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Lines="10" w:line="400" w:lineRule="exact"/>
        <w:rPr>
          <w:rFonts w:ascii="宋体" w:hAnsi="宋体"/>
          <w:b/>
          <w:bCs/>
          <w:spacing w:val="80"/>
          <w:sz w:val="28"/>
          <w:szCs w:val="28"/>
        </w:rPr>
      </w:pPr>
    </w:p>
    <w:p>
      <w:pPr>
        <w:pStyle w:val="19"/>
        <w:ind w:right="-241" w:rightChars="-115"/>
        <w:jc w:val="center"/>
        <w:rPr>
          <w:rFonts w:hAnsi="宋体"/>
          <w:b/>
          <w:bCs/>
          <w:spacing w:val="80"/>
          <w:sz w:val="64"/>
        </w:rPr>
      </w:pPr>
    </w:p>
    <w:p>
      <w:pPr>
        <w:pStyle w:val="19"/>
        <w:jc w:val="center"/>
        <w:rPr>
          <w:rFonts w:hAnsi="宋体"/>
          <w:b/>
          <w:bCs/>
          <w:sz w:val="44"/>
          <w:szCs w:val="44"/>
        </w:rPr>
      </w:pPr>
    </w:p>
    <w:p>
      <w:pPr>
        <w:pStyle w:val="19"/>
        <w:jc w:val="center"/>
        <w:rPr>
          <w:rFonts w:hAnsi="宋体"/>
          <w:b/>
          <w:bCs/>
          <w:sz w:val="44"/>
          <w:szCs w:val="44"/>
        </w:rPr>
      </w:pPr>
    </w:p>
    <w:p>
      <w:pPr>
        <w:pStyle w:val="19"/>
        <w:tabs>
          <w:tab w:val="left" w:pos="0"/>
        </w:tabs>
        <w:jc w:val="center"/>
        <w:rPr>
          <w:rFonts w:hAnsi="宋体"/>
          <w:b/>
          <w:bCs/>
          <w:sz w:val="90"/>
          <w:szCs w:val="90"/>
        </w:rPr>
      </w:pPr>
      <w:r>
        <w:rPr>
          <w:rFonts w:hint="eastAsia" w:hAnsi="宋体"/>
          <w:sz w:val="90"/>
          <w:szCs w:val="90"/>
        </w:rPr>
        <w:t>公开招标文件</w:t>
      </w:r>
    </w:p>
    <w:p>
      <w:pPr>
        <w:jc w:val="center"/>
        <w:rPr>
          <w:rFonts w:ascii="宋体" w:hAnsi="宋体"/>
          <w:b/>
          <w:sz w:val="32"/>
          <w:szCs w:val="32"/>
        </w:rPr>
      </w:pPr>
    </w:p>
    <w:p>
      <w:pPr>
        <w:pStyle w:val="19"/>
        <w:rPr>
          <w:rFonts w:hAnsi="宋体"/>
        </w:rPr>
      </w:pPr>
    </w:p>
    <w:p>
      <w:pPr>
        <w:tabs>
          <w:tab w:val="left" w:pos="7665"/>
        </w:tabs>
        <w:ind w:right="-94" w:rightChars="-45"/>
        <w:rPr>
          <w:rFonts w:ascii="宋体" w:hAnsi="宋体"/>
          <w:sz w:val="28"/>
          <w:szCs w:val="28"/>
        </w:rPr>
      </w:pPr>
    </w:p>
    <w:p>
      <w:pPr>
        <w:spacing w:line="360" w:lineRule="auto"/>
        <w:ind w:left="2133" w:leftChars="730" w:hanging="600" w:hangingChars="200"/>
        <w:jc w:val="left"/>
        <w:rPr>
          <w:rFonts w:ascii="宋体" w:hAnsi="宋体"/>
          <w:bCs/>
          <w:color w:val="000000" w:themeColor="text1"/>
          <w:sz w:val="30"/>
          <w:szCs w:val="30"/>
        </w:rPr>
      </w:pPr>
      <w:r>
        <w:rPr>
          <w:rFonts w:hint="eastAsia" w:ascii="宋体" w:hAnsi="宋体"/>
          <w:bCs/>
          <w:sz w:val="30"/>
          <w:szCs w:val="30"/>
        </w:rPr>
        <w:t>项目名称</w:t>
      </w:r>
      <w:r>
        <w:rPr>
          <w:rFonts w:hint="eastAsia" w:ascii="宋体" w:hAnsi="宋体"/>
          <w:bCs/>
          <w:color w:val="000000" w:themeColor="text1"/>
          <w:sz w:val="30"/>
          <w:szCs w:val="30"/>
        </w:rPr>
        <w:t>：龙州县备灾点救灾物资采购</w:t>
      </w:r>
    </w:p>
    <w:p>
      <w:pPr>
        <w:spacing w:line="360" w:lineRule="auto"/>
        <w:ind w:firstLine="1500" w:firstLineChars="500"/>
        <w:jc w:val="left"/>
        <w:rPr>
          <w:rFonts w:hint="eastAsia" w:ascii="宋体" w:hAnsi="宋体" w:eastAsia="宋体"/>
          <w:bCs/>
          <w:color w:val="000000" w:themeColor="text1"/>
          <w:sz w:val="30"/>
          <w:szCs w:val="30"/>
          <w:u w:val="single"/>
          <w:lang w:eastAsia="zh-CN"/>
        </w:rPr>
      </w:pPr>
      <w:r>
        <w:rPr>
          <w:rFonts w:hint="eastAsia" w:ascii="宋体" w:hAnsi="宋体"/>
          <w:bCs/>
          <w:color w:val="000000" w:themeColor="text1"/>
          <w:sz w:val="30"/>
          <w:szCs w:val="30"/>
        </w:rPr>
        <w:t>项目编号：</w:t>
      </w:r>
      <w:r>
        <w:rPr>
          <w:rFonts w:hint="eastAsia" w:ascii="宋体" w:hAnsi="宋体"/>
          <w:bCs/>
          <w:color w:val="000000" w:themeColor="text1"/>
          <w:sz w:val="30"/>
          <w:szCs w:val="30"/>
          <w:lang w:eastAsia="zh-CN"/>
        </w:rPr>
        <w:t>CZZC2021-G1-230006-GXJK</w:t>
      </w:r>
    </w:p>
    <w:p>
      <w:pPr>
        <w:spacing w:line="360" w:lineRule="auto"/>
        <w:ind w:left="2133" w:leftChars="730" w:hanging="600" w:hangingChars="200"/>
        <w:jc w:val="left"/>
        <w:rPr>
          <w:rFonts w:ascii="宋体" w:hAnsi="宋体"/>
          <w:bCs/>
          <w:color w:val="000000" w:themeColor="text1"/>
          <w:sz w:val="30"/>
          <w:szCs w:val="30"/>
          <w:u w:val="single"/>
        </w:rPr>
      </w:pPr>
      <w:r>
        <w:rPr>
          <w:rFonts w:hint="eastAsia" w:ascii="宋体" w:hAnsi="宋体"/>
          <w:bCs/>
          <w:color w:val="000000" w:themeColor="text1"/>
          <w:sz w:val="30"/>
          <w:szCs w:val="30"/>
        </w:rPr>
        <w:t>采购计划文号：LZZC2020-</w:t>
      </w:r>
      <w:r>
        <w:rPr>
          <w:rFonts w:hint="eastAsia" w:ascii="宋体" w:hAnsi="宋体"/>
          <w:bCs/>
          <w:color w:val="000000" w:themeColor="text1"/>
          <w:sz w:val="30"/>
          <w:szCs w:val="30"/>
          <w:lang w:val="en-US" w:eastAsia="zh-CN"/>
        </w:rPr>
        <w:t>G</w:t>
      </w:r>
      <w:r>
        <w:rPr>
          <w:rFonts w:hint="eastAsia" w:ascii="宋体" w:hAnsi="宋体"/>
          <w:bCs/>
          <w:color w:val="000000" w:themeColor="text1"/>
          <w:sz w:val="30"/>
          <w:szCs w:val="30"/>
        </w:rPr>
        <w:t>1-00943-001</w:t>
      </w:r>
    </w:p>
    <w:p>
      <w:pPr>
        <w:tabs>
          <w:tab w:val="left" w:pos="7665"/>
        </w:tabs>
        <w:ind w:right="-94" w:rightChars="-45"/>
        <w:jc w:val="left"/>
        <w:rPr>
          <w:rFonts w:hint="eastAsia" w:ascii="宋体" w:hAnsi="宋体" w:eastAsia="宋体"/>
          <w:bCs/>
          <w:color w:val="000000" w:themeColor="text1"/>
          <w:sz w:val="30"/>
          <w:szCs w:val="30"/>
          <w:lang w:val="en-US" w:eastAsia="zh-CN"/>
        </w:rPr>
      </w:pPr>
      <w:r>
        <w:rPr>
          <w:rFonts w:hint="eastAsia" w:ascii="宋体" w:hAnsi="宋体"/>
          <w:bCs/>
          <w:color w:val="000000" w:themeColor="text1"/>
          <w:sz w:val="30"/>
          <w:szCs w:val="30"/>
          <w:lang w:val="en-US" w:eastAsia="zh-CN"/>
        </w:rPr>
        <w:t xml:space="preserve">                        </w:t>
      </w:r>
    </w:p>
    <w:p>
      <w:pPr>
        <w:spacing w:line="360" w:lineRule="exact"/>
        <w:ind w:left="173" w:hanging="173" w:hangingChars="48"/>
        <w:rPr>
          <w:rFonts w:ascii="宋体" w:hAnsi="宋体"/>
          <w:b/>
          <w:color w:val="000000" w:themeColor="text1"/>
          <w:sz w:val="36"/>
          <w:szCs w:val="36"/>
        </w:rPr>
      </w:pPr>
    </w:p>
    <w:p>
      <w:pPr>
        <w:jc w:val="left"/>
        <w:rPr>
          <w:rFonts w:ascii="宋体" w:hAnsi="宋体"/>
          <w:b/>
          <w:color w:val="000000" w:themeColor="text1"/>
          <w:sz w:val="36"/>
          <w:szCs w:val="36"/>
        </w:rPr>
      </w:pPr>
    </w:p>
    <w:p>
      <w:pPr>
        <w:pStyle w:val="4"/>
        <w:spacing w:before="299"/>
        <w:ind w:firstLine="1446" w:firstLineChars="400"/>
        <w:jc w:val="both"/>
        <w:rPr>
          <w:rFonts w:ascii="宋体" w:hAnsi="宋体"/>
          <w:color w:val="000000" w:themeColor="text1"/>
          <w:sz w:val="36"/>
          <w:szCs w:val="36"/>
        </w:rPr>
      </w:pPr>
      <w:r>
        <w:rPr>
          <w:rFonts w:hint="eastAsia" w:ascii="宋体" w:hAnsi="宋体"/>
          <w:color w:val="000000" w:themeColor="text1"/>
          <w:sz w:val="36"/>
          <w:szCs w:val="36"/>
        </w:rPr>
        <w:t xml:space="preserve"> 采购人：龙州县应急管理局</w:t>
      </w:r>
    </w:p>
    <w:p>
      <w:pPr>
        <w:rPr>
          <w:rFonts w:ascii="宋体" w:hAnsi="宋体"/>
          <w:b/>
          <w:bCs/>
          <w:color w:val="000000" w:themeColor="text1"/>
          <w:sz w:val="36"/>
          <w:szCs w:val="36"/>
        </w:rPr>
      </w:pPr>
      <w:r>
        <w:rPr>
          <w:rFonts w:hint="eastAsia" w:ascii="宋体" w:hAnsi="宋体"/>
          <w:b/>
          <w:color w:val="000000" w:themeColor="text1"/>
          <w:sz w:val="36"/>
          <w:szCs w:val="36"/>
        </w:rPr>
        <w:t xml:space="preserve">       采购代理机构：</w:t>
      </w:r>
      <w:r>
        <w:rPr>
          <w:rFonts w:hint="eastAsia" w:ascii="宋体" w:hAnsi="宋体"/>
          <w:b/>
          <w:bCs/>
          <w:color w:val="000000" w:themeColor="text1"/>
          <w:sz w:val="36"/>
          <w:szCs w:val="36"/>
        </w:rPr>
        <w:t>广西建坤工程咨询有限公司</w:t>
      </w:r>
    </w:p>
    <w:p>
      <w:pPr>
        <w:widowControl/>
        <w:jc w:val="center"/>
        <w:rPr>
          <w:rFonts w:ascii="宋体" w:hAnsi="宋体"/>
          <w:b/>
          <w:bCs/>
          <w:color w:val="000000" w:themeColor="text1"/>
          <w:spacing w:val="80"/>
          <w:sz w:val="28"/>
          <w:szCs w:val="28"/>
        </w:rPr>
      </w:pPr>
      <w:r>
        <w:rPr>
          <w:rFonts w:hint="eastAsia" w:ascii="宋体" w:hAnsi="宋体"/>
          <w:b/>
          <w:color w:val="000000" w:themeColor="text1"/>
          <w:sz w:val="36"/>
          <w:szCs w:val="36"/>
        </w:rPr>
        <w:t>202</w:t>
      </w:r>
      <w:r>
        <w:rPr>
          <w:rFonts w:hint="eastAsia" w:ascii="宋体" w:hAnsi="宋体"/>
          <w:b/>
          <w:color w:val="000000" w:themeColor="text1"/>
          <w:sz w:val="36"/>
          <w:szCs w:val="36"/>
          <w:lang w:val="en-US" w:eastAsia="zh-CN"/>
        </w:rPr>
        <w:t>1</w:t>
      </w:r>
      <w:r>
        <w:rPr>
          <w:rFonts w:hint="eastAsia" w:ascii="宋体" w:hAnsi="宋体"/>
          <w:b/>
          <w:color w:val="000000" w:themeColor="text1"/>
          <w:sz w:val="36"/>
          <w:szCs w:val="36"/>
        </w:rPr>
        <w:t>年</w:t>
      </w:r>
      <w:r>
        <w:rPr>
          <w:rFonts w:hint="eastAsia" w:ascii="宋体" w:hAnsi="宋体"/>
          <w:b/>
          <w:color w:val="000000" w:themeColor="text1"/>
          <w:sz w:val="36"/>
          <w:szCs w:val="36"/>
          <w:lang w:val="en-US" w:eastAsia="zh-CN"/>
        </w:rPr>
        <w:t>01</w:t>
      </w:r>
      <w:r>
        <w:rPr>
          <w:rFonts w:hint="eastAsia" w:ascii="宋体" w:hAnsi="宋体"/>
          <w:b/>
          <w:color w:val="000000" w:themeColor="text1"/>
          <w:sz w:val="36"/>
          <w:szCs w:val="36"/>
        </w:rPr>
        <w:t>月</w:t>
      </w:r>
    </w:p>
    <w:p>
      <w:pPr>
        <w:rPr>
          <w:rFonts w:ascii="宋体" w:hAnsi="宋体"/>
          <w:b/>
          <w:bCs/>
          <w:spacing w:val="80"/>
          <w:sz w:val="28"/>
          <w:szCs w:val="28"/>
        </w:rPr>
      </w:pPr>
    </w:p>
    <w:p>
      <w:pPr>
        <w:pStyle w:val="19"/>
        <w:jc w:val="center"/>
        <w:rPr>
          <w:rFonts w:hAnsi="宋体"/>
          <w:b/>
          <w:sz w:val="48"/>
          <w:szCs w:val="48"/>
        </w:rPr>
        <w:sectPr>
          <w:headerReference r:id="rId5" w:type="first"/>
          <w:headerReference r:id="rId3" w:type="default"/>
          <w:footerReference r:id="rId6" w:type="default"/>
          <w:headerReference r:id="rId4" w:type="even"/>
          <w:footerReference r:id="rId7" w:type="even"/>
          <w:pgSz w:w="11906" w:h="16838"/>
          <w:pgMar w:top="1134" w:right="1134" w:bottom="1134" w:left="1134" w:header="720" w:footer="720" w:gutter="0"/>
          <w:pgNumType w:start="1"/>
          <w:cols w:space="720" w:num="1"/>
          <w:titlePg/>
          <w:docGrid w:type="lines" w:linePitch="331" w:charSpace="0"/>
        </w:sectPr>
      </w:pPr>
    </w:p>
    <w:p>
      <w:pPr>
        <w:pStyle w:val="19"/>
        <w:jc w:val="center"/>
        <w:rPr>
          <w:rFonts w:hAnsi="宋体"/>
          <w:b/>
          <w:sz w:val="48"/>
          <w:szCs w:val="48"/>
        </w:rPr>
      </w:pPr>
      <w:r>
        <w:rPr>
          <w:rFonts w:hint="eastAsia" w:hAnsi="宋体"/>
          <w:b/>
          <w:sz w:val="48"/>
          <w:szCs w:val="48"/>
        </w:rPr>
        <w:t>目  录</w:t>
      </w:r>
    </w:p>
    <w:p>
      <w:pPr>
        <w:pStyle w:val="19"/>
        <w:spacing w:line="500" w:lineRule="exact"/>
        <w:jc w:val="center"/>
        <w:rPr>
          <w:rFonts w:hAnsi="宋体"/>
          <w:b/>
          <w:sz w:val="28"/>
          <w:szCs w:val="28"/>
        </w:rPr>
      </w:pPr>
    </w:p>
    <w:p>
      <w:pPr>
        <w:pStyle w:val="25"/>
        <w:tabs>
          <w:tab w:val="right" w:leader="dot" w:pos="9628"/>
        </w:tabs>
        <w:rPr>
          <w:rFonts w:ascii="宋体" w:hAnsi="宋体" w:cstheme="minorBidi"/>
          <w:b w:val="0"/>
          <w:bCs w:val="0"/>
          <w:caps w:val="0"/>
          <w:sz w:val="21"/>
          <w:szCs w:val="22"/>
        </w:rPr>
      </w:pPr>
      <w:bookmarkStart w:id="0" w:name="_Toc213206171"/>
      <w:bookmarkStart w:id="1" w:name="_Toc139966433"/>
      <w:bookmarkStart w:id="2" w:name="_Toc139967217"/>
      <w:bookmarkStart w:id="3" w:name="_Toc139967210"/>
      <w:bookmarkStart w:id="4" w:name="_Toc139966426"/>
      <w:r>
        <w:rPr>
          <w:rFonts w:ascii="宋体" w:hAnsi="宋体"/>
          <w:b w:val="0"/>
          <w:bCs w:val="0"/>
          <w:caps w:val="0"/>
          <w:sz w:val="24"/>
          <w:szCs w:val="24"/>
        </w:rPr>
        <w:fldChar w:fldCharType="begin"/>
      </w:r>
      <w:r>
        <w:rPr>
          <w:rFonts w:ascii="宋体" w:hAnsi="宋体"/>
          <w:b w:val="0"/>
          <w:bCs w:val="0"/>
          <w:caps w:val="0"/>
          <w:sz w:val="24"/>
          <w:szCs w:val="24"/>
        </w:rPr>
        <w:instrText xml:space="preserve"> TOC \o "1-3" \h \z \u </w:instrText>
      </w:r>
      <w:r>
        <w:rPr>
          <w:rFonts w:ascii="宋体" w:hAnsi="宋体"/>
          <w:b w:val="0"/>
          <w:bCs w:val="0"/>
          <w:caps w:val="0"/>
          <w:sz w:val="24"/>
          <w:szCs w:val="24"/>
        </w:rPr>
        <w:fldChar w:fldCharType="separate"/>
      </w:r>
      <w:r>
        <w:fldChar w:fldCharType="begin"/>
      </w:r>
      <w:r>
        <w:instrText xml:space="preserve"> HYPERLINK \l "_Toc57749775" </w:instrText>
      </w:r>
      <w:r>
        <w:fldChar w:fldCharType="separate"/>
      </w:r>
      <w:r>
        <w:rPr>
          <w:rStyle w:val="42"/>
          <w:rFonts w:ascii="宋体" w:hAnsi="宋体"/>
          <w:color w:val="auto"/>
        </w:rPr>
        <w:t>第一章 公告</w:t>
      </w:r>
      <w:r>
        <w:rPr>
          <w:rFonts w:ascii="宋体" w:hAnsi="宋体"/>
        </w:rPr>
        <w:tab/>
      </w:r>
      <w:r>
        <w:rPr>
          <w:rFonts w:ascii="宋体" w:hAnsi="宋体"/>
        </w:rPr>
        <w:fldChar w:fldCharType="begin"/>
      </w:r>
      <w:r>
        <w:rPr>
          <w:rFonts w:ascii="宋体" w:hAnsi="宋体"/>
        </w:rPr>
        <w:instrText xml:space="preserve"> PAGEREF _Toc57749775 \h </w:instrText>
      </w:r>
      <w:r>
        <w:rPr>
          <w:rFonts w:ascii="宋体" w:hAnsi="宋体"/>
        </w:rPr>
        <w:fldChar w:fldCharType="separate"/>
      </w:r>
      <w:r>
        <w:rPr>
          <w:rFonts w:ascii="宋体" w:hAnsi="宋体"/>
        </w:rPr>
        <w:t>2</w:t>
      </w:r>
      <w:r>
        <w:rPr>
          <w:rFonts w:ascii="宋体" w:hAnsi="宋体"/>
        </w:rPr>
        <w:fldChar w:fldCharType="end"/>
      </w:r>
      <w:r>
        <w:rPr>
          <w:rFonts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"_Toc57749776" </w:instrText>
      </w:r>
      <w:r>
        <w:fldChar w:fldCharType="separate"/>
      </w:r>
      <w:r>
        <w:rPr>
          <w:rStyle w:val="42"/>
          <w:rFonts w:ascii="宋体" w:hAnsi="宋体"/>
          <w:color w:val="auto"/>
        </w:rPr>
        <w:t>第二章 采购需求一览表</w:t>
      </w:r>
      <w:r>
        <w:rPr>
          <w:rFonts w:ascii="宋体" w:hAnsi="宋体"/>
        </w:rPr>
        <w:tab/>
      </w:r>
      <w:r>
        <w:rPr>
          <w:rFonts w:hint="eastAsia" w:ascii="宋体" w:hAnsi="宋体"/>
        </w:rPr>
        <w:t>4</w:t>
      </w:r>
      <w:r>
        <w:rPr>
          <w:rFonts w:hint="eastAsia"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"_Toc57749777" </w:instrText>
      </w:r>
      <w:r>
        <w:fldChar w:fldCharType="separate"/>
      </w:r>
      <w:r>
        <w:rPr>
          <w:rStyle w:val="42"/>
          <w:rFonts w:ascii="宋体" w:hAnsi="宋体"/>
          <w:color w:val="auto"/>
        </w:rPr>
        <w:t>第三章 评标办法</w:t>
      </w:r>
      <w:r>
        <w:rPr>
          <w:rFonts w:ascii="宋体" w:hAnsi="宋体"/>
        </w:rPr>
        <w:tab/>
      </w:r>
      <w:r>
        <w:rPr>
          <w:rFonts w:ascii="宋体" w:hAnsi="宋体"/>
        </w:rPr>
        <w:fldChar w:fldCharType="begin"/>
      </w:r>
      <w:r>
        <w:rPr>
          <w:rFonts w:ascii="宋体" w:hAnsi="宋体"/>
        </w:rPr>
        <w:instrText xml:space="preserve"> PAGEREF _Toc57749777 \h </w:instrText>
      </w:r>
      <w:r>
        <w:rPr>
          <w:rFonts w:ascii="宋体" w:hAnsi="宋体"/>
        </w:rPr>
        <w:fldChar w:fldCharType="separate"/>
      </w:r>
      <w:r>
        <w:rPr>
          <w:rFonts w:ascii="宋体" w:hAnsi="宋体"/>
        </w:rPr>
        <w:t>18</w:t>
      </w:r>
      <w:r>
        <w:rPr>
          <w:rFonts w:ascii="宋体" w:hAnsi="宋体"/>
        </w:rPr>
        <w:fldChar w:fldCharType="end"/>
      </w:r>
      <w:r>
        <w:rPr>
          <w:rFonts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"_Toc57749778" </w:instrText>
      </w:r>
      <w:r>
        <w:fldChar w:fldCharType="separate"/>
      </w:r>
      <w:r>
        <w:rPr>
          <w:rStyle w:val="42"/>
          <w:rFonts w:ascii="宋体" w:hAnsi="宋体"/>
          <w:color w:val="auto"/>
        </w:rPr>
        <w:t>第四章 投标人须知</w:t>
      </w:r>
      <w:r>
        <w:rPr>
          <w:rFonts w:ascii="宋体" w:hAnsi="宋体"/>
        </w:rPr>
        <w:tab/>
      </w:r>
      <w:r>
        <w:rPr>
          <w:rFonts w:ascii="宋体" w:hAnsi="宋体"/>
        </w:rPr>
        <w:fldChar w:fldCharType="begin"/>
      </w:r>
      <w:r>
        <w:rPr>
          <w:rFonts w:ascii="宋体" w:hAnsi="宋体"/>
        </w:rPr>
        <w:instrText xml:space="preserve"> PAGEREF _Toc57749778 \h </w:instrText>
      </w:r>
      <w:r>
        <w:rPr>
          <w:rFonts w:ascii="宋体" w:hAnsi="宋体"/>
        </w:rPr>
        <w:fldChar w:fldCharType="separate"/>
      </w:r>
      <w:r>
        <w:rPr>
          <w:rFonts w:ascii="宋体" w:hAnsi="宋体"/>
        </w:rPr>
        <w:t>23</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"_Toc57749779" </w:instrText>
      </w:r>
      <w:r>
        <w:fldChar w:fldCharType="separate"/>
      </w:r>
      <w:r>
        <w:rPr>
          <w:rStyle w:val="42"/>
          <w:rFonts w:ascii="宋体" w:hAnsi="宋体"/>
          <w:color w:val="auto"/>
        </w:rPr>
        <w:t>投标人须知前附表</w:t>
      </w:r>
      <w:r>
        <w:rPr>
          <w:rFonts w:ascii="宋体" w:hAnsi="宋体"/>
        </w:rPr>
        <w:tab/>
      </w:r>
      <w:r>
        <w:rPr>
          <w:rFonts w:ascii="宋体" w:hAnsi="宋体"/>
        </w:rPr>
        <w:fldChar w:fldCharType="begin"/>
      </w:r>
      <w:r>
        <w:rPr>
          <w:rFonts w:ascii="宋体" w:hAnsi="宋体"/>
        </w:rPr>
        <w:instrText xml:space="preserve"> PAGEREF _Toc57749779 \h </w:instrText>
      </w:r>
      <w:r>
        <w:rPr>
          <w:rFonts w:ascii="宋体" w:hAnsi="宋体"/>
        </w:rPr>
        <w:fldChar w:fldCharType="separate"/>
      </w:r>
      <w:r>
        <w:rPr>
          <w:rFonts w:ascii="宋体" w:hAnsi="宋体"/>
        </w:rPr>
        <w:t>23</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"_Toc57749780" </w:instrText>
      </w:r>
      <w:r>
        <w:fldChar w:fldCharType="separate"/>
      </w:r>
      <w:r>
        <w:rPr>
          <w:rStyle w:val="42"/>
          <w:rFonts w:ascii="宋体" w:hAnsi="宋体"/>
          <w:color w:val="auto"/>
        </w:rPr>
        <w:t>一 总则</w:t>
      </w:r>
      <w:r>
        <w:rPr>
          <w:rFonts w:ascii="宋体" w:hAnsi="宋体"/>
        </w:rPr>
        <w:tab/>
      </w:r>
      <w:r>
        <w:rPr>
          <w:rFonts w:ascii="宋体" w:hAnsi="宋体"/>
        </w:rPr>
        <w:fldChar w:fldCharType="begin"/>
      </w:r>
      <w:r>
        <w:rPr>
          <w:rFonts w:ascii="宋体" w:hAnsi="宋体"/>
        </w:rPr>
        <w:instrText xml:space="preserve"> PAGEREF _Toc57749780 \h </w:instrText>
      </w:r>
      <w:r>
        <w:rPr>
          <w:rFonts w:ascii="宋体" w:hAnsi="宋体"/>
        </w:rPr>
        <w:fldChar w:fldCharType="separate"/>
      </w:r>
      <w:r>
        <w:rPr>
          <w:rFonts w:ascii="宋体" w:hAnsi="宋体"/>
        </w:rPr>
        <w:t>26</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"_Toc57749781" </w:instrText>
      </w:r>
      <w:r>
        <w:fldChar w:fldCharType="separate"/>
      </w:r>
      <w:r>
        <w:rPr>
          <w:rStyle w:val="42"/>
          <w:rFonts w:ascii="宋体" w:hAnsi="宋体"/>
          <w:color w:val="auto"/>
        </w:rPr>
        <w:t>二 公开招标文件</w:t>
      </w:r>
      <w:r>
        <w:rPr>
          <w:rFonts w:ascii="宋体" w:hAnsi="宋体"/>
        </w:rPr>
        <w:tab/>
      </w:r>
      <w:r>
        <w:rPr>
          <w:rFonts w:ascii="宋体" w:hAnsi="宋体"/>
        </w:rPr>
        <w:fldChar w:fldCharType="begin"/>
      </w:r>
      <w:r>
        <w:rPr>
          <w:rFonts w:ascii="宋体" w:hAnsi="宋体"/>
        </w:rPr>
        <w:instrText xml:space="preserve"> PAGEREF _Toc57749781 \h </w:instrText>
      </w:r>
      <w:r>
        <w:rPr>
          <w:rFonts w:ascii="宋体" w:hAnsi="宋体"/>
        </w:rPr>
        <w:fldChar w:fldCharType="separate"/>
      </w:r>
      <w:r>
        <w:rPr>
          <w:rFonts w:ascii="宋体" w:hAnsi="宋体"/>
        </w:rPr>
        <w:t>29</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"_Toc57749782" </w:instrText>
      </w:r>
      <w:r>
        <w:fldChar w:fldCharType="separate"/>
      </w:r>
      <w:r>
        <w:rPr>
          <w:rStyle w:val="42"/>
          <w:rFonts w:ascii="宋体" w:hAnsi="宋体"/>
          <w:color w:val="auto"/>
        </w:rPr>
        <w:t>三 投标文件</w:t>
      </w:r>
      <w:r>
        <w:rPr>
          <w:rFonts w:ascii="宋体" w:hAnsi="宋体"/>
        </w:rPr>
        <w:tab/>
      </w:r>
      <w:r>
        <w:rPr>
          <w:rFonts w:ascii="宋体" w:hAnsi="宋体"/>
        </w:rPr>
        <w:fldChar w:fldCharType="begin"/>
      </w:r>
      <w:r>
        <w:rPr>
          <w:rFonts w:ascii="宋体" w:hAnsi="宋体"/>
        </w:rPr>
        <w:instrText xml:space="preserve"> PAGEREF _Toc57749782 \h </w:instrText>
      </w:r>
      <w:r>
        <w:rPr>
          <w:rFonts w:ascii="宋体" w:hAnsi="宋体"/>
        </w:rPr>
        <w:fldChar w:fldCharType="separate"/>
      </w:r>
      <w:r>
        <w:rPr>
          <w:rFonts w:ascii="宋体" w:hAnsi="宋体"/>
        </w:rPr>
        <w:t>30</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"_Toc57749783" </w:instrText>
      </w:r>
      <w:r>
        <w:fldChar w:fldCharType="separate"/>
      </w:r>
      <w:r>
        <w:rPr>
          <w:rStyle w:val="42"/>
          <w:rFonts w:ascii="宋体" w:hAnsi="宋体"/>
          <w:color w:val="auto"/>
        </w:rPr>
        <w:t>四 投标</w:t>
      </w:r>
      <w:r>
        <w:rPr>
          <w:rFonts w:ascii="宋体" w:hAnsi="宋体"/>
        </w:rPr>
        <w:tab/>
      </w:r>
      <w:r>
        <w:rPr>
          <w:rFonts w:ascii="宋体" w:hAnsi="宋体"/>
        </w:rPr>
        <w:fldChar w:fldCharType="begin"/>
      </w:r>
      <w:r>
        <w:rPr>
          <w:rFonts w:ascii="宋体" w:hAnsi="宋体"/>
        </w:rPr>
        <w:instrText xml:space="preserve"> PAGEREF _Toc57749783 \h </w:instrText>
      </w:r>
      <w:r>
        <w:rPr>
          <w:rFonts w:ascii="宋体" w:hAnsi="宋体"/>
        </w:rPr>
        <w:fldChar w:fldCharType="separate"/>
      </w:r>
      <w:r>
        <w:rPr>
          <w:rFonts w:ascii="宋体" w:hAnsi="宋体"/>
        </w:rPr>
        <w:t>33</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"_Toc57749784" </w:instrText>
      </w:r>
      <w:r>
        <w:fldChar w:fldCharType="separate"/>
      </w:r>
      <w:r>
        <w:rPr>
          <w:rStyle w:val="42"/>
          <w:rFonts w:ascii="宋体" w:hAnsi="宋体"/>
          <w:color w:val="auto"/>
        </w:rPr>
        <w:t>五 开标与评标</w:t>
      </w:r>
      <w:r>
        <w:rPr>
          <w:rFonts w:ascii="宋体" w:hAnsi="宋体"/>
        </w:rPr>
        <w:tab/>
      </w:r>
      <w:r>
        <w:rPr>
          <w:rFonts w:ascii="宋体" w:hAnsi="宋体"/>
        </w:rPr>
        <w:fldChar w:fldCharType="begin"/>
      </w:r>
      <w:r>
        <w:rPr>
          <w:rFonts w:ascii="宋体" w:hAnsi="宋体"/>
        </w:rPr>
        <w:instrText xml:space="preserve"> PAGEREF _Toc57749784 \h </w:instrText>
      </w:r>
      <w:r>
        <w:rPr>
          <w:rFonts w:ascii="宋体" w:hAnsi="宋体"/>
        </w:rPr>
        <w:fldChar w:fldCharType="separate"/>
      </w:r>
      <w:r>
        <w:rPr>
          <w:rFonts w:ascii="宋体" w:hAnsi="宋体"/>
        </w:rPr>
        <w:t>34</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"_Toc57749785" </w:instrText>
      </w:r>
      <w:r>
        <w:fldChar w:fldCharType="separate"/>
      </w:r>
      <w:r>
        <w:rPr>
          <w:rStyle w:val="42"/>
          <w:rFonts w:ascii="宋体" w:hAnsi="宋体"/>
          <w:color w:val="auto"/>
        </w:rPr>
        <w:t>六 合同授予</w:t>
      </w:r>
      <w:r>
        <w:rPr>
          <w:rFonts w:ascii="宋体" w:hAnsi="宋体"/>
        </w:rPr>
        <w:tab/>
      </w:r>
      <w:r>
        <w:rPr>
          <w:rFonts w:ascii="宋体" w:hAnsi="宋体"/>
        </w:rPr>
        <w:fldChar w:fldCharType="begin"/>
      </w:r>
      <w:r>
        <w:rPr>
          <w:rFonts w:ascii="宋体" w:hAnsi="宋体"/>
        </w:rPr>
        <w:instrText xml:space="preserve"> PAGEREF _Toc57749785 \h </w:instrText>
      </w:r>
      <w:r>
        <w:rPr>
          <w:rFonts w:ascii="宋体" w:hAnsi="宋体"/>
        </w:rPr>
        <w:fldChar w:fldCharType="separate"/>
      </w:r>
      <w:r>
        <w:rPr>
          <w:rFonts w:ascii="宋体" w:hAnsi="宋体"/>
        </w:rPr>
        <w:t>38</w:t>
      </w:r>
      <w:r>
        <w:rPr>
          <w:rFonts w:ascii="宋体" w:hAnsi="宋体"/>
        </w:rPr>
        <w:fldChar w:fldCharType="end"/>
      </w:r>
      <w:r>
        <w:rPr>
          <w:rFonts w:ascii="宋体" w:hAnsi="宋体"/>
        </w:rPr>
        <w:fldChar w:fldCharType="end"/>
      </w:r>
    </w:p>
    <w:p>
      <w:pPr>
        <w:pStyle w:val="28"/>
        <w:rPr>
          <w:rFonts w:ascii="宋体" w:hAnsi="宋体" w:cstheme="minorBidi"/>
          <w:smallCaps w:val="0"/>
          <w:sz w:val="21"/>
          <w:szCs w:val="22"/>
        </w:rPr>
      </w:pPr>
      <w:r>
        <w:fldChar w:fldCharType="begin"/>
      </w:r>
      <w:r>
        <w:instrText xml:space="preserve"> HYPERLINK \l "_Toc57749786" </w:instrText>
      </w:r>
      <w:r>
        <w:fldChar w:fldCharType="separate"/>
      </w:r>
      <w:r>
        <w:rPr>
          <w:rStyle w:val="42"/>
          <w:rFonts w:ascii="宋体" w:hAnsi="宋体"/>
          <w:color w:val="auto"/>
        </w:rPr>
        <w:t>七 其他事项</w:t>
      </w:r>
      <w:r>
        <w:rPr>
          <w:rFonts w:ascii="宋体" w:hAnsi="宋体"/>
        </w:rPr>
        <w:tab/>
      </w:r>
      <w:r>
        <w:rPr>
          <w:rFonts w:ascii="宋体" w:hAnsi="宋体"/>
        </w:rPr>
        <w:fldChar w:fldCharType="begin"/>
      </w:r>
      <w:r>
        <w:rPr>
          <w:rFonts w:ascii="宋体" w:hAnsi="宋体"/>
        </w:rPr>
        <w:instrText xml:space="preserve"> PAGEREF _Toc57749786 \h </w:instrText>
      </w:r>
      <w:r>
        <w:rPr>
          <w:rFonts w:ascii="宋体" w:hAnsi="宋体"/>
        </w:rPr>
        <w:fldChar w:fldCharType="separate"/>
      </w:r>
      <w:r>
        <w:rPr>
          <w:rFonts w:ascii="宋体" w:hAnsi="宋体"/>
        </w:rPr>
        <w:t>41</w:t>
      </w:r>
      <w:r>
        <w:rPr>
          <w:rFonts w:ascii="宋体" w:hAnsi="宋体"/>
        </w:rPr>
        <w:fldChar w:fldCharType="end"/>
      </w:r>
      <w:r>
        <w:rPr>
          <w:rFonts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"_Toc57749787" </w:instrText>
      </w:r>
      <w:r>
        <w:fldChar w:fldCharType="separate"/>
      </w:r>
      <w:r>
        <w:rPr>
          <w:rStyle w:val="42"/>
          <w:rFonts w:ascii="宋体" w:hAnsi="宋体"/>
          <w:color w:val="auto"/>
        </w:rPr>
        <w:t>第五章 投标文件格式</w:t>
      </w:r>
      <w:r>
        <w:rPr>
          <w:rFonts w:ascii="宋体" w:hAnsi="宋体"/>
        </w:rPr>
        <w:tab/>
      </w:r>
      <w:r>
        <w:rPr>
          <w:rFonts w:ascii="宋体" w:hAnsi="宋体"/>
        </w:rPr>
        <w:fldChar w:fldCharType="begin"/>
      </w:r>
      <w:r>
        <w:rPr>
          <w:rFonts w:ascii="宋体" w:hAnsi="宋体"/>
        </w:rPr>
        <w:instrText xml:space="preserve"> PAGEREF _Toc57749787 \h </w:instrText>
      </w:r>
      <w:r>
        <w:rPr>
          <w:rFonts w:ascii="宋体" w:hAnsi="宋体"/>
        </w:rPr>
        <w:fldChar w:fldCharType="separate"/>
      </w:r>
      <w:r>
        <w:rPr>
          <w:rFonts w:ascii="宋体" w:hAnsi="宋体"/>
        </w:rPr>
        <w:t>44</w:t>
      </w:r>
      <w:r>
        <w:rPr>
          <w:rFonts w:ascii="宋体" w:hAnsi="宋体"/>
        </w:rPr>
        <w:fldChar w:fldCharType="end"/>
      </w:r>
      <w:r>
        <w:rPr>
          <w:rFonts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"_Toc57749788" </w:instrText>
      </w:r>
      <w:r>
        <w:fldChar w:fldCharType="separate"/>
      </w:r>
      <w:r>
        <w:rPr>
          <w:rStyle w:val="42"/>
          <w:rFonts w:ascii="宋体" w:hAnsi="宋体"/>
          <w:color w:val="auto"/>
        </w:rPr>
        <w:t>第六章 合同条款及格式</w:t>
      </w:r>
      <w:r>
        <w:rPr>
          <w:rFonts w:ascii="宋体" w:hAnsi="宋体"/>
        </w:rPr>
        <w:tab/>
      </w:r>
      <w:r>
        <w:rPr>
          <w:rFonts w:ascii="宋体" w:hAnsi="宋体"/>
        </w:rPr>
        <w:fldChar w:fldCharType="begin"/>
      </w:r>
      <w:r>
        <w:rPr>
          <w:rFonts w:ascii="宋体" w:hAnsi="宋体"/>
        </w:rPr>
        <w:instrText xml:space="preserve"> PAGEREF _Toc57749788 \h </w:instrText>
      </w:r>
      <w:r>
        <w:rPr>
          <w:rFonts w:ascii="宋体" w:hAnsi="宋体"/>
        </w:rPr>
        <w:fldChar w:fldCharType="separate"/>
      </w:r>
      <w:r>
        <w:rPr>
          <w:rFonts w:ascii="宋体" w:hAnsi="宋体"/>
        </w:rPr>
        <w:t>58</w:t>
      </w:r>
      <w:r>
        <w:rPr>
          <w:rFonts w:ascii="宋体" w:hAnsi="宋体"/>
        </w:rPr>
        <w:fldChar w:fldCharType="end"/>
      </w:r>
      <w:r>
        <w:rPr>
          <w:rFonts w:ascii="宋体" w:hAnsi="宋体"/>
        </w:rPr>
        <w:fldChar w:fldCharType="end"/>
      </w:r>
    </w:p>
    <w:p>
      <w:pPr>
        <w:pStyle w:val="25"/>
        <w:tabs>
          <w:tab w:val="right" w:leader="dot" w:pos="9628"/>
        </w:tabs>
        <w:rPr>
          <w:rFonts w:ascii="宋体" w:hAnsi="宋体" w:cstheme="minorBidi"/>
          <w:b w:val="0"/>
          <w:bCs w:val="0"/>
          <w:caps w:val="0"/>
          <w:sz w:val="21"/>
          <w:szCs w:val="22"/>
        </w:rPr>
      </w:pPr>
      <w:r>
        <w:fldChar w:fldCharType="begin"/>
      </w:r>
      <w:r>
        <w:instrText xml:space="preserve"> HYPERLINK \l "_Toc57749789" </w:instrText>
      </w:r>
      <w:r>
        <w:fldChar w:fldCharType="separate"/>
      </w:r>
      <w:r>
        <w:rPr>
          <w:rStyle w:val="42"/>
          <w:rFonts w:ascii="宋体" w:hAnsi="宋体"/>
          <w:color w:val="auto"/>
        </w:rPr>
        <w:t>第七章  质疑材料格式</w:t>
      </w:r>
      <w:r>
        <w:rPr>
          <w:rFonts w:ascii="宋体" w:hAnsi="宋体"/>
        </w:rPr>
        <w:tab/>
      </w:r>
      <w:r>
        <w:rPr>
          <w:rFonts w:ascii="宋体" w:hAnsi="宋体"/>
        </w:rPr>
        <w:fldChar w:fldCharType="begin"/>
      </w:r>
      <w:r>
        <w:rPr>
          <w:rFonts w:ascii="宋体" w:hAnsi="宋体"/>
        </w:rPr>
        <w:instrText xml:space="preserve"> PAGEREF _Toc57749789 \h </w:instrText>
      </w:r>
      <w:r>
        <w:rPr>
          <w:rFonts w:ascii="宋体" w:hAnsi="宋体"/>
        </w:rPr>
        <w:fldChar w:fldCharType="separate"/>
      </w:r>
      <w:r>
        <w:rPr>
          <w:rFonts w:ascii="宋体" w:hAnsi="宋体"/>
        </w:rPr>
        <w:t>66</w:t>
      </w:r>
      <w:r>
        <w:rPr>
          <w:rFonts w:ascii="宋体" w:hAnsi="宋体"/>
        </w:rPr>
        <w:fldChar w:fldCharType="end"/>
      </w:r>
      <w:r>
        <w:rPr>
          <w:rFonts w:ascii="宋体" w:hAnsi="宋体"/>
        </w:rPr>
        <w:fldChar w:fldCharType="end"/>
      </w:r>
    </w:p>
    <w:p>
      <w:pPr>
        <w:pStyle w:val="19"/>
        <w:spacing w:line="500" w:lineRule="exact"/>
        <w:jc w:val="center"/>
        <w:outlineLvl w:val="0"/>
        <w:rPr>
          <w:rFonts w:hAnsi="宋体"/>
          <w:b/>
          <w:bCs/>
          <w:caps/>
          <w:sz w:val="28"/>
          <w:szCs w:val="28"/>
        </w:rPr>
      </w:pPr>
      <w:r>
        <w:rPr>
          <w:rFonts w:hAnsi="宋体"/>
          <w:bCs/>
          <w:caps/>
          <w:szCs w:val="24"/>
        </w:rPr>
        <w:fldChar w:fldCharType="end"/>
      </w:r>
      <w:bookmarkStart w:id="5" w:name="_Toc213325920"/>
    </w:p>
    <w:p>
      <w:pPr>
        <w:pStyle w:val="19"/>
        <w:jc w:val="center"/>
        <w:outlineLvl w:val="0"/>
        <w:rPr>
          <w:rFonts w:hAnsi="宋体"/>
          <w:b/>
          <w:bCs/>
          <w:caps/>
          <w:sz w:val="28"/>
          <w:szCs w:val="28"/>
        </w:rPr>
      </w:pPr>
    </w:p>
    <w:p>
      <w:pPr>
        <w:rPr>
          <w:rFonts w:ascii="宋体" w:hAnsi="宋体"/>
        </w:rPr>
      </w:pPr>
      <w:r>
        <w:rPr>
          <w:rFonts w:ascii="宋体" w:hAnsi="宋体"/>
        </w:rPr>
        <w:br w:type="page"/>
      </w:r>
    </w:p>
    <w:p>
      <w:pPr>
        <w:pStyle w:val="3"/>
        <w:rPr>
          <w:rFonts w:ascii="宋体" w:hAnsi="宋体"/>
        </w:rPr>
      </w:pPr>
      <w:bookmarkStart w:id="6" w:name="_Toc57749775"/>
      <w:r>
        <w:rPr>
          <w:rFonts w:hint="eastAsia" w:ascii="宋体" w:hAnsi="宋体"/>
        </w:rPr>
        <w:t>第一章公告</w:t>
      </w:r>
      <w:bookmarkEnd w:id="0"/>
      <w:bookmarkEnd w:id="1"/>
      <w:bookmarkEnd w:id="2"/>
      <w:bookmarkEnd w:id="5"/>
      <w:bookmarkEnd w:id="6"/>
    </w:p>
    <w:p>
      <w:pPr>
        <w:pStyle w:val="3"/>
        <w:rPr>
          <w:rFonts w:hAnsi="宋体"/>
          <w:color w:val="000000" w:themeColor="text1"/>
          <w:sz w:val="21"/>
          <w:szCs w:val="21"/>
        </w:rPr>
      </w:pPr>
      <w:r>
        <w:rPr>
          <w:rFonts w:hint="eastAsia" w:hAnsi="宋体" w:cs="宋体"/>
          <w:sz w:val="21"/>
          <w:szCs w:val="21"/>
        </w:rPr>
        <w:t>广西建坤工程咨询有限公司</w:t>
      </w:r>
      <w:r>
        <w:rPr>
          <w:rFonts w:hint="eastAsia" w:ascii="宋体" w:hAnsi="宋体" w:cs="Arial"/>
          <w:sz w:val="21"/>
          <w:szCs w:val="21"/>
        </w:rPr>
        <w:t>龙州县备灾点救灾物资采</w:t>
      </w:r>
      <w:r>
        <w:rPr>
          <w:rFonts w:hint="eastAsia" w:ascii="宋体" w:hAnsi="宋体" w:cs="Arial"/>
          <w:color w:val="000000" w:themeColor="text1"/>
          <w:sz w:val="21"/>
          <w:szCs w:val="21"/>
        </w:rPr>
        <w:t>购（</w:t>
      </w:r>
      <w:r>
        <w:rPr>
          <w:rFonts w:hint="eastAsia" w:ascii="宋体" w:hAnsi="宋体" w:cs="Arial"/>
          <w:b w:val="0"/>
          <w:color w:val="000000" w:themeColor="text1"/>
          <w:kern w:val="2"/>
          <w:sz w:val="21"/>
          <w:szCs w:val="21"/>
          <w:lang w:eastAsia="zh-CN"/>
        </w:rPr>
        <w:t>CZZC2021-G1-230006-GXJK</w:t>
      </w:r>
      <w:r>
        <w:rPr>
          <w:rFonts w:hint="eastAsia" w:ascii="宋体" w:hAnsi="宋体" w:cs="Arial"/>
          <w:color w:val="000000" w:themeColor="text1"/>
          <w:sz w:val="21"/>
          <w:szCs w:val="21"/>
        </w:rPr>
        <w:t>）</w:t>
      </w:r>
      <w:r>
        <w:rPr>
          <w:rFonts w:hint="eastAsia" w:hAnsi="宋体"/>
          <w:color w:val="000000" w:themeColor="text1"/>
          <w:sz w:val="21"/>
          <w:szCs w:val="21"/>
        </w:rPr>
        <w:t>公开招标公告</w:t>
      </w:r>
    </w:p>
    <w:p>
      <w:pPr>
        <w:pBdr>
          <w:top w:val="single" w:color="auto" w:sz="4" w:space="1"/>
          <w:left w:val="single" w:color="auto" w:sz="4" w:space="4"/>
          <w:bottom w:val="single" w:color="auto" w:sz="4" w:space="1"/>
          <w:right w:val="single" w:color="auto" w:sz="4" w:space="4"/>
        </w:pBdr>
        <w:spacing w:line="440" w:lineRule="exact"/>
        <w:ind w:firstLine="420" w:firstLineChars="200"/>
        <w:rPr>
          <w:rFonts w:ascii="宋体" w:hAnsi="宋体"/>
          <w:color w:val="000000" w:themeColor="text1"/>
          <w:kern w:val="0"/>
          <w:szCs w:val="21"/>
        </w:rPr>
      </w:pPr>
      <w:r>
        <w:rPr>
          <w:rFonts w:hint="eastAsia" w:ascii="宋体" w:hAnsi="宋体"/>
          <w:color w:val="000000" w:themeColor="text1"/>
          <w:kern w:val="0"/>
          <w:szCs w:val="21"/>
        </w:rPr>
        <w:t>项目概况</w:t>
      </w:r>
    </w:p>
    <w:p>
      <w:pPr>
        <w:pBdr>
          <w:top w:val="single" w:color="auto" w:sz="4" w:space="1"/>
          <w:left w:val="single" w:color="auto" w:sz="4" w:space="4"/>
          <w:bottom w:val="single" w:color="auto" w:sz="4" w:space="1"/>
          <w:right w:val="single" w:color="auto" w:sz="4" w:space="4"/>
        </w:pBdr>
        <w:spacing w:line="500" w:lineRule="exact"/>
        <w:ind w:firstLine="420" w:firstLineChars="200"/>
        <w:rPr>
          <w:rFonts w:ascii="宋体" w:hAnsi="宋体" w:cs="宋体"/>
          <w:color w:val="000000" w:themeColor="text1"/>
          <w:szCs w:val="21"/>
        </w:rPr>
      </w:pPr>
      <w:r>
        <w:rPr>
          <w:rFonts w:hint="eastAsia" w:ascii="宋体" w:hAnsi="宋体" w:cs="宋体"/>
          <w:color w:val="000000" w:themeColor="text1"/>
          <w:szCs w:val="21"/>
          <w:lang w:val="zh-CN"/>
        </w:rPr>
        <w:t>龙州县备灾点救灾物资采购</w:t>
      </w:r>
      <w:r>
        <w:rPr>
          <w:rFonts w:hint="eastAsia" w:ascii="宋体" w:hAnsi="宋体"/>
          <w:color w:val="000000" w:themeColor="text1"/>
          <w:kern w:val="0"/>
          <w:szCs w:val="21"/>
        </w:rPr>
        <w:t>项目</w:t>
      </w:r>
      <w:r>
        <w:rPr>
          <w:rFonts w:hint="eastAsia" w:ascii="宋体" w:hAnsi="宋体" w:cs="宋体"/>
          <w:color w:val="000000" w:themeColor="text1"/>
          <w:szCs w:val="21"/>
        </w:rPr>
        <w:t>招标项目的潜在投标人应在</w:t>
      </w:r>
      <w:r>
        <w:rPr>
          <w:rFonts w:hint="eastAsia" w:hAnsi="宋体" w:cs="宋体"/>
          <w:bCs/>
          <w:color w:val="000000" w:themeColor="text1"/>
          <w:spacing w:val="-4"/>
          <w:szCs w:val="21"/>
          <w:u w:val="single"/>
        </w:rPr>
        <w:t>政采云平台（https://www.zcygov.cn/）</w:t>
      </w:r>
      <w:r>
        <w:rPr>
          <w:rFonts w:hint="eastAsia" w:ascii="宋体" w:hAnsi="宋体" w:cs="宋体"/>
          <w:color w:val="000000" w:themeColor="text1"/>
          <w:szCs w:val="21"/>
        </w:rPr>
        <w:t>获取招标文件，并于</w:t>
      </w:r>
      <w:r>
        <w:rPr>
          <w:rFonts w:hint="eastAsia" w:ascii="宋体" w:hAnsi="宋体" w:cs="宋体"/>
          <w:color w:val="000000" w:themeColor="text1"/>
          <w:szCs w:val="21"/>
          <w:u w:val="single"/>
        </w:rPr>
        <w:t>2021</w:t>
      </w:r>
      <w:r>
        <w:rPr>
          <w:rFonts w:hint="eastAsia" w:ascii="宋体" w:hAnsi="宋体" w:cs="宋体"/>
          <w:bCs/>
          <w:color w:val="000000" w:themeColor="text1"/>
          <w:szCs w:val="21"/>
          <w:u w:val="single"/>
        </w:rPr>
        <w:t>年</w:t>
      </w:r>
      <w:r>
        <w:rPr>
          <w:rFonts w:hint="eastAsia" w:ascii="宋体" w:hAnsi="宋体" w:cs="宋体"/>
          <w:bCs/>
          <w:color w:val="000000" w:themeColor="text1"/>
          <w:szCs w:val="21"/>
          <w:u w:val="single"/>
          <w:lang w:val="en-US" w:eastAsia="zh-CN"/>
        </w:rPr>
        <w:t>01</w:t>
      </w:r>
      <w:r>
        <w:rPr>
          <w:rFonts w:hint="eastAsia" w:ascii="宋体" w:hAnsi="宋体" w:cs="宋体"/>
          <w:bCs/>
          <w:color w:val="000000" w:themeColor="text1"/>
          <w:szCs w:val="21"/>
          <w:u w:val="single"/>
        </w:rPr>
        <w:t>月</w:t>
      </w:r>
      <w:r>
        <w:rPr>
          <w:rFonts w:hint="eastAsia" w:ascii="宋体" w:hAnsi="宋体" w:cs="宋体"/>
          <w:bCs/>
          <w:color w:val="000000" w:themeColor="text1"/>
          <w:szCs w:val="21"/>
          <w:u w:val="single"/>
          <w:lang w:val="en-US" w:eastAsia="zh-CN"/>
        </w:rPr>
        <w:t>28</w:t>
      </w:r>
      <w:r>
        <w:rPr>
          <w:rFonts w:hint="eastAsia" w:ascii="宋体" w:hAnsi="宋体" w:cs="宋体"/>
          <w:bCs/>
          <w:color w:val="000000" w:themeColor="text1"/>
          <w:szCs w:val="21"/>
          <w:u w:val="single"/>
        </w:rPr>
        <w:t>日</w:t>
      </w:r>
      <w:r>
        <w:rPr>
          <w:rFonts w:hint="eastAsia" w:ascii="宋体" w:hAnsi="宋体" w:cs="宋体"/>
          <w:bCs/>
          <w:color w:val="000000" w:themeColor="text1"/>
          <w:szCs w:val="21"/>
          <w:u w:val="single"/>
          <w:lang w:val="en-US" w:eastAsia="zh-CN"/>
        </w:rPr>
        <w:t xml:space="preserve">15 </w:t>
      </w:r>
      <w:r>
        <w:rPr>
          <w:rFonts w:hint="eastAsia" w:ascii="宋体" w:hAnsi="宋体" w:cs="宋体"/>
          <w:bCs/>
          <w:color w:val="000000" w:themeColor="text1"/>
          <w:szCs w:val="21"/>
          <w:u w:val="single"/>
        </w:rPr>
        <w:t>时</w:t>
      </w:r>
      <w:r>
        <w:rPr>
          <w:rFonts w:hint="eastAsia" w:ascii="宋体" w:hAnsi="宋体" w:cs="宋体"/>
          <w:bCs/>
          <w:color w:val="000000" w:themeColor="text1"/>
          <w:szCs w:val="21"/>
          <w:u w:val="single"/>
          <w:lang w:val="en-US" w:eastAsia="zh-CN"/>
        </w:rPr>
        <w:t>30</w:t>
      </w:r>
      <w:r>
        <w:rPr>
          <w:rFonts w:hint="eastAsia" w:ascii="宋体" w:hAnsi="宋体" w:cs="宋体"/>
          <w:bCs/>
          <w:color w:val="000000" w:themeColor="text1"/>
          <w:szCs w:val="21"/>
          <w:u w:val="single"/>
        </w:rPr>
        <w:t>分（</w:t>
      </w:r>
      <w:r>
        <w:rPr>
          <w:rFonts w:hint="eastAsia" w:ascii="宋体" w:hAnsi="宋体" w:cs="宋体"/>
          <w:bCs/>
          <w:color w:val="000000" w:themeColor="text1"/>
          <w:szCs w:val="21"/>
        </w:rPr>
        <w:t>北京时间）前递交投标文件</w:t>
      </w:r>
      <w:r>
        <w:rPr>
          <w:rFonts w:hint="eastAsia" w:ascii="宋体" w:hAnsi="宋体" w:cs="宋体"/>
          <w:color w:val="000000" w:themeColor="text1"/>
          <w:szCs w:val="21"/>
        </w:rPr>
        <w:t>。</w:t>
      </w:r>
    </w:p>
    <w:p>
      <w:pPr>
        <w:pBdr>
          <w:top w:val="single" w:color="auto" w:sz="4" w:space="1"/>
          <w:left w:val="single" w:color="auto" w:sz="4" w:space="4"/>
          <w:bottom w:val="single" w:color="auto" w:sz="4" w:space="1"/>
          <w:right w:val="single" w:color="auto" w:sz="4" w:space="4"/>
        </w:pBdr>
        <w:spacing w:line="440" w:lineRule="exact"/>
        <w:ind w:firstLine="420" w:firstLineChars="200"/>
        <w:rPr>
          <w:rFonts w:ascii="宋体" w:hAnsi="宋体"/>
          <w:color w:val="000000" w:themeColor="text1"/>
          <w:kern w:val="0"/>
          <w:szCs w:val="21"/>
        </w:rPr>
      </w:pPr>
    </w:p>
    <w:p>
      <w:pPr>
        <w:spacing w:line="440" w:lineRule="exact"/>
        <w:rPr>
          <w:rFonts w:ascii="宋体" w:hAnsi="宋体"/>
          <w:b/>
          <w:color w:val="000000" w:themeColor="text1"/>
          <w:sz w:val="24"/>
        </w:rPr>
      </w:pPr>
      <w:bookmarkStart w:id="7" w:name="_Toc28359079"/>
      <w:bookmarkStart w:id="8" w:name="_Toc35393790"/>
      <w:bookmarkStart w:id="9" w:name="_Toc35393621"/>
      <w:bookmarkStart w:id="10" w:name="_Toc28359002"/>
      <w:r>
        <w:rPr>
          <w:rFonts w:hint="eastAsia" w:ascii="宋体" w:hAnsi="宋体"/>
          <w:b/>
          <w:color w:val="000000" w:themeColor="text1"/>
          <w:sz w:val="24"/>
        </w:rPr>
        <w:t>一、项目基本情况</w:t>
      </w:r>
      <w:bookmarkEnd w:id="7"/>
      <w:bookmarkEnd w:id="8"/>
      <w:bookmarkEnd w:id="9"/>
      <w:bookmarkEnd w:id="10"/>
      <w:bookmarkStart w:id="11" w:name="_Toc139966431"/>
      <w:bookmarkStart w:id="12" w:name="_Toc139967215"/>
      <w:bookmarkStart w:id="13" w:name="_Toc213325921"/>
      <w:bookmarkStart w:id="14" w:name="_Toc213206172"/>
    </w:p>
    <w:p>
      <w:pPr>
        <w:pStyle w:val="4"/>
        <w:spacing w:before="299"/>
        <w:ind w:firstLine="420" w:firstLineChars="200"/>
        <w:jc w:val="both"/>
        <w:rPr>
          <w:rFonts w:hint="eastAsia" w:ascii="宋体" w:hAnsi="宋体" w:eastAsia="宋体" w:cs="Arial"/>
          <w:color w:val="000000" w:themeColor="text1"/>
          <w:szCs w:val="21"/>
          <w:u w:val="single"/>
          <w:lang w:eastAsia="zh-CN"/>
        </w:rPr>
      </w:pPr>
      <w:r>
        <w:rPr>
          <w:rFonts w:hint="eastAsia" w:ascii="宋体" w:hAnsi="宋体" w:cs="Arial"/>
          <w:b w:val="0"/>
          <w:color w:val="000000" w:themeColor="text1"/>
          <w:sz w:val="21"/>
          <w:szCs w:val="21"/>
        </w:rPr>
        <w:t>项目编号：</w:t>
      </w:r>
      <w:r>
        <w:rPr>
          <w:rFonts w:hint="eastAsia" w:ascii="宋体" w:hAnsi="宋体" w:cs="Arial"/>
          <w:b w:val="0"/>
          <w:color w:val="000000" w:themeColor="text1"/>
          <w:sz w:val="21"/>
          <w:szCs w:val="21"/>
          <w:lang w:eastAsia="zh-CN"/>
        </w:rPr>
        <w:t>CZZC2021-G1-230006-GXJK</w:t>
      </w:r>
    </w:p>
    <w:p>
      <w:pPr>
        <w:spacing w:line="360" w:lineRule="auto"/>
        <w:ind w:firstLine="420" w:firstLineChars="200"/>
        <w:jc w:val="left"/>
        <w:rPr>
          <w:rFonts w:ascii="宋体" w:hAnsi="宋体" w:cs="Arial"/>
          <w:bCs/>
          <w:color w:val="000000" w:themeColor="text1"/>
          <w:szCs w:val="21"/>
          <w:u w:val="single"/>
        </w:rPr>
      </w:pPr>
      <w:r>
        <w:rPr>
          <w:rFonts w:hint="eastAsia" w:ascii="宋体" w:hAnsi="宋体" w:cs="Arial"/>
          <w:bCs/>
          <w:color w:val="000000" w:themeColor="text1"/>
          <w:szCs w:val="21"/>
        </w:rPr>
        <w:t>采购计划文号：LZZC2020-</w:t>
      </w:r>
      <w:r>
        <w:rPr>
          <w:rFonts w:hint="eastAsia" w:ascii="宋体" w:hAnsi="宋体" w:cs="Arial"/>
          <w:bCs/>
          <w:color w:val="000000" w:themeColor="text1"/>
          <w:szCs w:val="21"/>
          <w:lang w:val="en-US" w:eastAsia="zh-CN"/>
        </w:rPr>
        <w:t>G</w:t>
      </w:r>
      <w:r>
        <w:rPr>
          <w:rFonts w:hint="eastAsia" w:ascii="宋体" w:hAnsi="宋体" w:cs="Arial"/>
          <w:bCs/>
          <w:color w:val="000000" w:themeColor="text1"/>
          <w:szCs w:val="21"/>
        </w:rPr>
        <w:t xml:space="preserve">1-00943-001 </w:t>
      </w:r>
    </w:p>
    <w:p>
      <w:pPr>
        <w:snapToGrid w:val="0"/>
        <w:spacing w:line="440" w:lineRule="exact"/>
        <w:ind w:firstLine="420" w:firstLineChars="200"/>
        <w:rPr>
          <w:rFonts w:ascii="宋体" w:hAnsi="宋体" w:cs="Arial"/>
          <w:bCs/>
          <w:color w:val="000000" w:themeColor="text1"/>
          <w:szCs w:val="21"/>
        </w:rPr>
      </w:pPr>
      <w:r>
        <w:rPr>
          <w:rFonts w:hint="eastAsia" w:ascii="宋体" w:hAnsi="宋体" w:cs="Arial"/>
          <w:bCs/>
          <w:color w:val="000000" w:themeColor="text1"/>
          <w:szCs w:val="21"/>
        </w:rPr>
        <w:t>项目名称：龙州县备灾点救灾物资采购</w:t>
      </w:r>
    </w:p>
    <w:p>
      <w:pPr>
        <w:snapToGrid w:val="0"/>
        <w:spacing w:line="440" w:lineRule="exact"/>
        <w:ind w:firstLine="420" w:firstLineChars="200"/>
        <w:rPr>
          <w:rFonts w:ascii="宋体" w:hAnsi="宋体" w:cs="Arial"/>
          <w:bCs/>
          <w:color w:val="000000" w:themeColor="text1"/>
          <w:szCs w:val="21"/>
        </w:rPr>
      </w:pPr>
      <w:r>
        <w:rPr>
          <w:rFonts w:hint="eastAsia" w:ascii="宋体" w:hAnsi="宋体" w:cs="Arial"/>
          <w:color w:val="000000" w:themeColor="text1"/>
          <w:szCs w:val="21"/>
        </w:rPr>
        <w:t xml:space="preserve">预算金额：人民币  </w:t>
      </w:r>
      <w:r>
        <w:rPr>
          <w:rFonts w:hint="eastAsia" w:ascii="宋体" w:hAnsi="宋体" w:cs="Arial"/>
          <w:bCs/>
          <w:color w:val="000000" w:themeColor="text1"/>
          <w:szCs w:val="21"/>
        </w:rPr>
        <w:t xml:space="preserve">  1分标：（￥1398220.00元）     2分标</w:t>
      </w:r>
      <w:r>
        <w:rPr>
          <w:rFonts w:hint="eastAsia" w:ascii="宋体" w:hAnsi="宋体" w:cs="Arial"/>
          <w:bCs/>
          <w:color w:val="000000" w:themeColor="text1"/>
          <w:szCs w:val="21"/>
          <w:lang w:eastAsia="zh-CN"/>
        </w:rPr>
        <w:t>：</w:t>
      </w:r>
      <w:r>
        <w:rPr>
          <w:rFonts w:hint="eastAsia" w:ascii="宋体" w:hAnsi="宋体" w:cs="Arial"/>
          <w:bCs/>
          <w:color w:val="000000" w:themeColor="text1"/>
          <w:szCs w:val="21"/>
        </w:rPr>
        <w:t>（￥1041520.00元）</w:t>
      </w:r>
    </w:p>
    <w:p>
      <w:pPr>
        <w:snapToGrid w:val="0"/>
        <w:spacing w:line="440" w:lineRule="exact"/>
        <w:ind w:firstLine="420" w:firstLineChars="200"/>
        <w:rPr>
          <w:rFonts w:ascii="宋体" w:hAnsi="宋体" w:cs="Arial"/>
          <w:bCs/>
          <w:color w:val="000000" w:themeColor="text1"/>
          <w:szCs w:val="21"/>
        </w:rPr>
      </w:pPr>
      <w:r>
        <w:rPr>
          <w:rFonts w:hint="eastAsia" w:ascii="宋体" w:hAnsi="宋体" w:cs="Arial"/>
          <w:bCs/>
          <w:color w:val="000000" w:themeColor="text1"/>
          <w:szCs w:val="21"/>
        </w:rPr>
        <w:t>最高限价（如有）：与预算金额一致。</w:t>
      </w:r>
    </w:p>
    <w:p>
      <w:pPr>
        <w:pStyle w:val="2"/>
        <w:ind w:firstLine="420" w:firstLineChars="200"/>
        <w:rPr>
          <w:rFonts w:hint="eastAsia" w:ascii="宋体" w:hAnsi="宋体" w:eastAsia="宋体" w:cs="Arial"/>
          <w:bCs/>
          <w:color w:val="000000" w:themeColor="text1"/>
          <w:kern w:val="1"/>
          <w:szCs w:val="21"/>
          <w:lang w:eastAsia="zh-CN"/>
        </w:rPr>
      </w:pPr>
      <w:r>
        <w:rPr>
          <w:rFonts w:hint="eastAsia" w:ascii="宋体" w:hAnsi="宋体" w:eastAsia="宋体" w:cs="Arial"/>
          <w:b w:val="0"/>
          <w:color w:val="000000" w:themeColor="text1"/>
          <w:spacing w:val="0"/>
          <w:kern w:val="2"/>
          <w:sz w:val="21"/>
          <w:szCs w:val="21"/>
        </w:rPr>
        <w:t>采购需求：龙州县备灾点救灾物资采购一批</w:t>
      </w:r>
      <w:r>
        <w:rPr>
          <w:rFonts w:hint="eastAsia" w:ascii="宋体" w:hAnsi="宋体" w:eastAsia="宋体" w:cs="Arial"/>
          <w:b w:val="0"/>
          <w:bCs/>
          <w:color w:val="000000" w:themeColor="text1"/>
          <w:spacing w:val="0"/>
          <w:kern w:val="2"/>
          <w:sz w:val="21"/>
          <w:szCs w:val="21"/>
        </w:rPr>
        <w:t>，详见招标文件</w:t>
      </w:r>
      <w:r>
        <w:rPr>
          <w:rFonts w:hint="eastAsia" w:ascii="宋体" w:hAnsi="宋体" w:eastAsia="宋体" w:cs="Arial"/>
          <w:b w:val="0"/>
          <w:bCs/>
          <w:color w:val="000000" w:themeColor="text1"/>
          <w:spacing w:val="0"/>
          <w:kern w:val="2"/>
          <w:sz w:val="21"/>
          <w:szCs w:val="21"/>
          <w:lang w:eastAsia="zh-CN"/>
        </w:rPr>
        <w:t>。</w:t>
      </w:r>
    </w:p>
    <w:p>
      <w:pPr>
        <w:spacing w:line="440" w:lineRule="exact"/>
        <w:ind w:firstLine="420" w:firstLineChars="200"/>
        <w:rPr>
          <w:rFonts w:ascii="宋体" w:hAnsi="宋体"/>
          <w:color w:val="000000" w:themeColor="text1"/>
        </w:rPr>
      </w:pPr>
      <w:r>
        <w:rPr>
          <w:rFonts w:hint="eastAsia" w:ascii="宋体" w:hAnsi="宋体"/>
          <w:color w:val="000000" w:themeColor="text1"/>
        </w:rPr>
        <w:t>合同履行期限：15个工作日</w:t>
      </w:r>
    </w:p>
    <w:p>
      <w:pPr>
        <w:spacing w:line="440" w:lineRule="exact"/>
        <w:rPr>
          <w:rFonts w:ascii="宋体" w:hAnsi="宋体"/>
          <w:b/>
          <w:color w:val="000000" w:themeColor="text1"/>
        </w:rPr>
      </w:pPr>
      <w:r>
        <w:rPr>
          <w:rFonts w:hint="eastAsia" w:ascii="宋体" w:hAnsi="宋体"/>
          <w:b/>
          <w:color w:val="000000" w:themeColor="text1"/>
        </w:rPr>
        <w:t>二、申请人的资格要求：</w:t>
      </w:r>
    </w:p>
    <w:p>
      <w:pPr>
        <w:snapToGrid w:val="0"/>
        <w:spacing w:line="440" w:lineRule="exact"/>
        <w:ind w:firstLine="420" w:firstLineChars="200"/>
        <w:jc w:val="left"/>
        <w:rPr>
          <w:rFonts w:ascii="宋体" w:hAnsi="宋体" w:cs="Arial"/>
          <w:color w:val="000000" w:themeColor="text1"/>
          <w:szCs w:val="21"/>
        </w:rPr>
      </w:pPr>
      <w:r>
        <w:rPr>
          <w:rFonts w:ascii="宋体" w:hAnsi="宋体" w:cs="Arial"/>
          <w:color w:val="000000" w:themeColor="text1"/>
          <w:szCs w:val="21"/>
        </w:rPr>
        <w:t>1.</w:t>
      </w:r>
      <w:r>
        <w:rPr>
          <w:rFonts w:hint="eastAsia" w:ascii="宋体" w:hAnsi="宋体" w:cs="Arial"/>
          <w:color w:val="000000" w:themeColor="text1"/>
          <w:szCs w:val="21"/>
        </w:rPr>
        <w:t>符合《中华人民共和国政府采购法》第二十二条规定。</w:t>
      </w:r>
    </w:p>
    <w:p>
      <w:pPr>
        <w:snapToGrid w:val="0"/>
        <w:spacing w:line="440" w:lineRule="exact"/>
        <w:ind w:firstLine="420" w:firstLineChars="200"/>
        <w:jc w:val="left"/>
        <w:rPr>
          <w:rFonts w:ascii="宋体" w:hAnsi="宋体" w:cs="Arial"/>
          <w:color w:val="000000" w:themeColor="text1"/>
          <w:szCs w:val="21"/>
        </w:rPr>
      </w:pPr>
      <w:r>
        <w:rPr>
          <w:rFonts w:ascii="宋体" w:hAnsi="宋体" w:cs="Arial"/>
          <w:color w:val="000000" w:themeColor="text1"/>
          <w:szCs w:val="21"/>
        </w:rPr>
        <w:t>2.</w:t>
      </w:r>
      <w:r>
        <w:rPr>
          <w:rFonts w:hint="eastAsia" w:ascii="宋体" w:hAnsi="宋体" w:cs="Arial"/>
          <w:color w:val="000000" w:themeColor="text1"/>
          <w:szCs w:val="21"/>
        </w:rPr>
        <w:t>国内注册（指按国家有关规定要求注册的），具备合法资格的供应商。</w:t>
      </w:r>
    </w:p>
    <w:p>
      <w:pPr>
        <w:snapToGrid w:val="0"/>
        <w:spacing w:line="440" w:lineRule="exact"/>
        <w:ind w:firstLine="420" w:firstLineChars="200"/>
        <w:jc w:val="left"/>
        <w:rPr>
          <w:rFonts w:ascii="宋体" w:hAnsi="宋体" w:cs="Arial"/>
          <w:color w:val="000000" w:themeColor="text1"/>
          <w:szCs w:val="21"/>
        </w:rPr>
      </w:pPr>
      <w:r>
        <w:rPr>
          <w:rFonts w:ascii="宋体" w:hAnsi="宋体" w:cs="Arial"/>
          <w:color w:val="000000" w:themeColor="text1"/>
          <w:szCs w:val="21"/>
        </w:rPr>
        <w:t>3.</w:t>
      </w:r>
      <w:r>
        <w:rPr>
          <w:rFonts w:hint="eastAsia" w:ascii="宋体" w:hAnsi="宋体" w:cs="Arial"/>
          <w:color w:val="000000" w:themeColor="text1"/>
          <w:szCs w:val="21"/>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snapToGrid w:val="0"/>
        <w:spacing w:line="440" w:lineRule="exact"/>
        <w:ind w:firstLine="420" w:firstLineChars="200"/>
        <w:jc w:val="left"/>
        <w:rPr>
          <w:rFonts w:ascii="宋体" w:hAnsi="宋体" w:cs="Arial"/>
          <w:color w:val="000000" w:themeColor="text1"/>
          <w:szCs w:val="21"/>
        </w:rPr>
      </w:pPr>
      <w:r>
        <w:rPr>
          <w:rFonts w:ascii="宋体" w:hAnsi="宋体" w:cs="Arial"/>
          <w:color w:val="000000" w:themeColor="text1"/>
          <w:szCs w:val="21"/>
        </w:rPr>
        <w:t>4.</w:t>
      </w:r>
      <w:r>
        <w:rPr>
          <w:rFonts w:hint="eastAsia" w:ascii="宋体" w:hAnsi="宋体" w:cs="Arial"/>
          <w:color w:val="000000" w:themeColor="text1"/>
          <w:szCs w:val="21"/>
        </w:rPr>
        <w:t>对在“信用中国”网站</w:t>
      </w:r>
      <w:r>
        <w:rPr>
          <w:rFonts w:ascii="宋体" w:hAnsi="宋体" w:cs="Arial"/>
          <w:color w:val="000000" w:themeColor="text1"/>
          <w:szCs w:val="21"/>
        </w:rPr>
        <w:t>(www.creditchina.gov.cn)</w:t>
      </w:r>
      <w:r>
        <w:rPr>
          <w:rFonts w:hint="eastAsia" w:ascii="宋体" w:hAnsi="宋体" w:cs="Arial"/>
          <w:color w:val="000000" w:themeColor="text1"/>
          <w:szCs w:val="21"/>
        </w:rPr>
        <w:t>被列入失信被执行人、重大税收违法案件当事人名单、政府采购严重违法失信行为记录名单及其他不符合《中华人民共和国政府采购法》第二十二条规定条件的供应商，不得参与政府采购活动。</w:t>
      </w:r>
    </w:p>
    <w:p>
      <w:pPr>
        <w:snapToGrid w:val="0"/>
        <w:spacing w:line="440" w:lineRule="exact"/>
        <w:ind w:firstLine="420" w:firstLineChars="200"/>
        <w:jc w:val="left"/>
        <w:rPr>
          <w:rFonts w:ascii="宋体" w:hAnsi="宋体" w:cs="Arial"/>
          <w:color w:val="000000" w:themeColor="text1"/>
          <w:szCs w:val="21"/>
        </w:rPr>
      </w:pPr>
      <w:r>
        <w:rPr>
          <w:rFonts w:hint="eastAsia" w:ascii="宋体" w:hAnsi="宋体" w:cs="Arial"/>
          <w:color w:val="000000" w:themeColor="text1"/>
          <w:szCs w:val="21"/>
        </w:rPr>
        <w:t>5．本项目不接受联合体投标。</w:t>
      </w:r>
    </w:p>
    <w:p>
      <w:pPr>
        <w:snapToGrid w:val="0"/>
        <w:spacing w:line="440" w:lineRule="exact"/>
        <w:ind w:firstLine="422" w:firstLineChars="200"/>
        <w:jc w:val="left"/>
        <w:rPr>
          <w:rFonts w:ascii="宋体" w:hAnsi="宋体"/>
          <w:b/>
          <w:color w:val="000000" w:themeColor="text1"/>
        </w:rPr>
      </w:pPr>
      <w:r>
        <w:rPr>
          <w:rFonts w:hint="eastAsia" w:ascii="宋体" w:hAnsi="宋体"/>
          <w:b/>
          <w:color w:val="000000" w:themeColor="text1"/>
        </w:rPr>
        <w:t>三、获取招标文件</w:t>
      </w:r>
    </w:p>
    <w:p>
      <w:pPr>
        <w:spacing w:after="120" w:line="320" w:lineRule="exact"/>
        <w:ind w:firstLine="420" w:firstLineChars="200"/>
        <w:jc w:val="left"/>
        <w:rPr>
          <w:rFonts w:hAnsi="宋体" w:cs="宋体"/>
          <w:color w:val="000000" w:themeColor="text1"/>
          <w:szCs w:val="21"/>
        </w:rPr>
      </w:pPr>
      <w:bookmarkStart w:id="15" w:name="_Toc28359005"/>
      <w:bookmarkStart w:id="16" w:name="_Toc28359082"/>
      <w:bookmarkStart w:id="17" w:name="_Toc35393793"/>
      <w:bookmarkStart w:id="18" w:name="_Toc35393624"/>
      <w:r>
        <w:rPr>
          <w:rFonts w:hint="eastAsia" w:hAnsi="宋体" w:cs="宋体"/>
          <w:color w:val="000000" w:themeColor="text1"/>
          <w:szCs w:val="21"/>
        </w:rPr>
        <w:t>1.</w:t>
      </w:r>
      <w:r>
        <w:rPr>
          <w:rFonts w:hint="eastAsia" w:hAnsi="宋体" w:cs="宋体"/>
          <w:color w:val="000000" w:themeColor="text1"/>
          <w:szCs w:val="21"/>
          <w:lang w:val="en-US" w:eastAsia="zh-CN"/>
        </w:rPr>
        <w:t xml:space="preserve"> </w:t>
      </w:r>
      <w:r>
        <w:rPr>
          <w:rFonts w:hint="eastAsia" w:hAnsi="宋体" w:cs="宋体"/>
          <w:color w:val="000000" w:themeColor="text1"/>
          <w:szCs w:val="21"/>
        </w:rPr>
        <w:t>获取时间：202</w:t>
      </w:r>
      <w:r>
        <w:rPr>
          <w:rFonts w:hint="eastAsia" w:hAnsi="宋体" w:cs="宋体"/>
          <w:color w:val="000000" w:themeColor="text1"/>
          <w:szCs w:val="21"/>
          <w:lang w:val="en-US" w:eastAsia="zh-CN"/>
        </w:rPr>
        <w:t>1</w:t>
      </w:r>
      <w:r>
        <w:rPr>
          <w:rFonts w:hint="eastAsia" w:hAnsi="宋体" w:cs="宋体"/>
          <w:color w:val="000000" w:themeColor="text1"/>
          <w:szCs w:val="21"/>
        </w:rPr>
        <w:t>年</w:t>
      </w:r>
      <w:r>
        <w:rPr>
          <w:rFonts w:hint="eastAsia" w:hAnsi="宋体" w:cs="宋体"/>
          <w:color w:val="000000" w:themeColor="text1"/>
          <w:szCs w:val="21"/>
          <w:lang w:val="en-US" w:eastAsia="zh-CN"/>
        </w:rPr>
        <w:t>01</w:t>
      </w:r>
      <w:r>
        <w:rPr>
          <w:rFonts w:hint="eastAsia" w:hAnsi="宋体" w:cs="宋体"/>
          <w:color w:val="000000" w:themeColor="text1"/>
          <w:szCs w:val="21"/>
        </w:rPr>
        <w:t>月</w:t>
      </w:r>
      <w:r>
        <w:rPr>
          <w:rFonts w:hint="eastAsia" w:hAnsi="宋体" w:cs="宋体"/>
          <w:color w:val="000000" w:themeColor="text1"/>
          <w:szCs w:val="21"/>
          <w:lang w:val="en-US" w:eastAsia="zh-CN"/>
        </w:rPr>
        <w:t>08</w:t>
      </w:r>
      <w:r>
        <w:rPr>
          <w:rFonts w:hint="eastAsia" w:hAnsi="宋体" w:cs="宋体"/>
          <w:color w:val="000000" w:themeColor="text1"/>
          <w:szCs w:val="21"/>
        </w:rPr>
        <w:t>日起至2021年</w:t>
      </w:r>
      <w:r>
        <w:rPr>
          <w:rFonts w:hint="eastAsia" w:hAnsi="宋体" w:cs="宋体"/>
          <w:color w:val="000000" w:themeColor="text1"/>
          <w:szCs w:val="21"/>
          <w:lang w:val="en-US" w:eastAsia="zh-CN"/>
        </w:rPr>
        <w:t>01</w:t>
      </w:r>
      <w:r>
        <w:rPr>
          <w:rFonts w:hint="eastAsia" w:hAnsi="宋体" w:cs="宋体"/>
          <w:color w:val="000000" w:themeColor="text1"/>
          <w:szCs w:val="21"/>
        </w:rPr>
        <w:t>月</w:t>
      </w:r>
      <w:r>
        <w:rPr>
          <w:rFonts w:hint="eastAsia" w:hAnsi="宋体" w:cs="宋体"/>
          <w:color w:val="000000" w:themeColor="text1"/>
          <w:szCs w:val="21"/>
          <w:lang w:val="en-US" w:eastAsia="zh-CN"/>
        </w:rPr>
        <w:t>14</w:t>
      </w:r>
      <w:r>
        <w:rPr>
          <w:rFonts w:hint="eastAsia" w:hAnsi="宋体" w:cs="宋体"/>
          <w:color w:val="000000" w:themeColor="text1"/>
          <w:szCs w:val="21"/>
        </w:rPr>
        <w:t>日北京时间17时30分止</w:t>
      </w:r>
    </w:p>
    <w:p>
      <w:pPr>
        <w:spacing w:after="120" w:line="320" w:lineRule="exact"/>
        <w:ind w:firstLine="420" w:firstLineChars="200"/>
        <w:jc w:val="left"/>
        <w:rPr>
          <w:rFonts w:hAnsi="宋体" w:cs="宋体"/>
          <w:color w:val="000000" w:themeColor="text1"/>
          <w:szCs w:val="21"/>
        </w:rPr>
      </w:pPr>
      <w:r>
        <w:rPr>
          <w:rFonts w:hint="eastAsia" w:hAnsi="宋体" w:cs="宋体"/>
          <w:color w:val="000000" w:themeColor="text1"/>
          <w:szCs w:val="21"/>
        </w:rPr>
        <w:t>2.</w:t>
      </w:r>
      <w:r>
        <w:rPr>
          <w:rFonts w:hint="eastAsia" w:hAnsi="宋体" w:cs="宋体"/>
          <w:color w:val="000000" w:themeColor="text1"/>
          <w:szCs w:val="21"/>
          <w:lang w:val="en-US" w:eastAsia="zh-CN"/>
        </w:rPr>
        <w:t xml:space="preserve"> </w:t>
      </w:r>
      <w:r>
        <w:rPr>
          <w:rFonts w:hint="eastAsia" w:hAnsi="宋体" w:cs="宋体"/>
          <w:color w:val="000000" w:themeColor="text1"/>
          <w:szCs w:val="21"/>
        </w:rPr>
        <w:t>地点：登录政采云平台（https://www.zcygov.cn/）免费下载</w:t>
      </w:r>
    </w:p>
    <w:p>
      <w:pPr>
        <w:spacing w:after="120" w:line="320" w:lineRule="exact"/>
        <w:ind w:firstLine="420" w:firstLineChars="200"/>
        <w:jc w:val="left"/>
        <w:rPr>
          <w:rFonts w:hAnsi="宋体" w:cs="宋体"/>
          <w:color w:val="000000" w:themeColor="text1"/>
          <w:spacing w:val="-6"/>
        </w:rPr>
      </w:pPr>
      <w:r>
        <w:rPr>
          <w:rFonts w:hint="eastAsia" w:hAnsi="宋体" w:cs="宋体"/>
          <w:color w:val="000000" w:themeColor="text1"/>
          <w:szCs w:val="21"/>
        </w:rPr>
        <w:t>3.</w:t>
      </w:r>
      <w:r>
        <w:rPr>
          <w:rFonts w:hint="eastAsia" w:hAnsi="宋体" w:cs="宋体"/>
          <w:color w:val="000000" w:themeColor="text1"/>
          <w:szCs w:val="21"/>
          <w:lang w:val="en-US" w:eastAsia="zh-CN"/>
        </w:rPr>
        <w:t xml:space="preserve"> </w:t>
      </w:r>
      <w:r>
        <w:rPr>
          <w:rFonts w:hint="eastAsia" w:hAnsi="宋体" w:cs="宋体"/>
          <w:color w:val="000000" w:themeColor="text1"/>
          <w:szCs w:val="21"/>
        </w:rPr>
        <w:t>获取方式：潜在供应商均可于202</w:t>
      </w:r>
      <w:r>
        <w:rPr>
          <w:rFonts w:hint="eastAsia" w:hAnsi="宋体" w:cs="宋体"/>
          <w:color w:val="000000" w:themeColor="text1"/>
          <w:szCs w:val="21"/>
          <w:lang w:val="en-US" w:eastAsia="zh-CN"/>
        </w:rPr>
        <w:t>1</w:t>
      </w:r>
      <w:r>
        <w:rPr>
          <w:rFonts w:hint="eastAsia" w:hAnsi="宋体" w:cs="宋体"/>
          <w:color w:val="000000" w:themeColor="text1"/>
          <w:szCs w:val="21"/>
        </w:rPr>
        <w:t>年</w:t>
      </w:r>
      <w:r>
        <w:rPr>
          <w:rFonts w:hint="eastAsia" w:hAnsi="宋体" w:cs="宋体"/>
          <w:color w:val="000000" w:themeColor="text1"/>
          <w:szCs w:val="21"/>
          <w:lang w:val="en-US" w:eastAsia="zh-CN"/>
        </w:rPr>
        <w:t>01</w:t>
      </w:r>
      <w:r>
        <w:rPr>
          <w:rFonts w:hint="eastAsia" w:hAnsi="宋体" w:cs="宋体"/>
          <w:color w:val="000000" w:themeColor="text1"/>
          <w:szCs w:val="21"/>
        </w:rPr>
        <w:t>月</w:t>
      </w:r>
      <w:r>
        <w:rPr>
          <w:rFonts w:hint="eastAsia" w:hAnsi="宋体" w:cs="宋体"/>
          <w:color w:val="000000" w:themeColor="text1"/>
          <w:szCs w:val="21"/>
          <w:lang w:val="en-US" w:eastAsia="zh-CN"/>
        </w:rPr>
        <w:t>08</w:t>
      </w:r>
      <w:r>
        <w:rPr>
          <w:rFonts w:hint="eastAsia" w:hAnsi="宋体" w:cs="宋体"/>
          <w:color w:val="000000" w:themeColor="text1"/>
          <w:szCs w:val="21"/>
        </w:rPr>
        <w:t>日起至2021年</w:t>
      </w:r>
      <w:r>
        <w:rPr>
          <w:rFonts w:hint="eastAsia" w:hAnsi="宋体" w:cs="宋体"/>
          <w:color w:val="000000" w:themeColor="text1"/>
          <w:szCs w:val="21"/>
          <w:lang w:val="en-US" w:eastAsia="zh-CN"/>
        </w:rPr>
        <w:t>01</w:t>
      </w:r>
      <w:r>
        <w:rPr>
          <w:rFonts w:hint="eastAsia" w:hAnsi="宋体" w:cs="宋体"/>
          <w:color w:val="000000" w:themeColor="text1"/>
          <w:szCs w:val="21"/>
        </w:rPr>
        <w:t>月</w:t>
      </w:r>
      <w:r>
        <w:rPr>
          <w:rFonts w:hint="eastAsia" w:hAnsi="宋体" w:cs="宋体"/>
          <w:color w:val="000000" w:themeColor="text1"/>
          <w:szCs w:val="21"/>
          <w:lang w:val="en-US" w:eastAsia="zh-CN"/>
        </w:rPr>
        <w:t>14</w:t>
      </w:r>
      <w:r>
        <w:rPr>
          <w:rFonts w:hint="eastAsia" w:hAnsi="宋体" w:cs="宋体"/>
          <w:color w:val="000000" w:themeColor="text1"/>
          <w:szCs w:val="21"/>
        </w:rPr>
        <w:t>日北京时间17时30分止（逾期下载投标无效）登录政采云（https://www.zcygov.cn/）自行下载招标文件电子版。</w:t>
      </w:r>
      <w:r>
        <w:rPr>
          <w:rFonts w:hint="eastAsia" w:hAnsi="宋体" w:cs="宋体"/>
          <w:color w:val="000000" w:themeColor="text1"/>
          <w:spacing w:val="-6"/>
        </w:rPr>
        <w:t>未注册的供应商可在政采云平台完成注册后再进行报名，如在操作过程中遇到问题或者需要技术支持，请致电政采云客服热线:400-881-7190。</w:t>
      </w:r>
    </w:p>
    <w:p>
      <w:pPr>
        <w:spacing w:line="440" w:lineRule="exact"/>
        <w:rPr>
          <w:rFonts w:ascii="宋体" w:hAnsi="宋体"/>
          <w:b/>
          <w:color w:val="000000" w:themeColor="text1"/>
        </w:rPr>
      </w:pPr>
      <w:r>
        <w:rPr>
          <w:rFonts w:hint="eastAsia" w:ascii="宋体" w:hAnsi="宋体"/>
          <w:b/>
          <w:color w:val="000000" w:themeColor="text1"/>
        </w:rPr>
        <w:t>四、提交投标文件</w:t>
      </w:r>
      <w:bookmarkEnd w:id="15"/>
      <w:bookmarkEnd w:id="16"/>
      <w:r>
        <w:rPr>
          <w:rFonts w:hint="eastAsia" w:ascii="宋体" w:hAnsi="宋体"/>
          <w:b/>
          <w:color w:val="000000" w:themeColor="text1"/>
        </w:rPr>
        <w:t>截止时间、开标时间和地点</w:t>
      </w:r>
      <w:bookmarkEnd w:id="17"/>
      <w:bookmarkEnd w:id="18"/>
    </w:p>
    <w:p>
      <w:pPr>
        <w:spacing w:line="440" w:lineRule="exact"/>
        <w:ind w:firstLine="424" w:firstLineChars="201"/>
        <w:rPr>
          <w:rFonts w:ascii="宋体" w:hAnsi="宋体"/>
          <w:b/>
          <w:color w:val="000000" w:themeColor="text1"/>
        </w:rPr>
      </w:pPr>
      <w:r>
        <w:rPr>
          <w:rFonts w:hint="eastAsia" w:ascii="宋体" w:hAnsi="宋体"/>
          <w:b/>
          <w:color w:val="000000" w:themeColor="text1"/>
        </w:rPr>
        <w:t>（一）提交投标文件截止时间</w:t>
      </w:r>
    </w:p>
    <w:p>
      <w:pPr>
        <w:spacing w:line="50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时间：2021年</w:t>
      </w:r>
      <w:r>
        <w:rPr>
          <w:rFonts w:hint="eastAsia" w:ascii="宋体" w:hAnsi="宋体" w:cs="宋体"/>
          <w:color w:val="000000" w:themeColor="text1"/>
          <w:szCs w:val="21"/>
          <w:lang w:val="en-US" w:eastAsia="zh-CN"/>
        </w:rPr>
        <w:t>01</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28</w:t>
      </w:r>
      <w:r>
        <w:rPr>
          <w:rFonts w:hint="eastAsia" w:ascii="宋体" w:hAnsi="宋体" w:cs="宋体"/>
          <w:color w:val="000000" w:themeColor="text1"/>
          <w:szCs w:val="21"/>
        </w:rPr>
        <w:t>日</w:t>
      </w:r>
      <w:r>
        <w:rPr>
          <w:rFonts w:hint="eastAsia" w:ascii="宋体" w:hAnsi="宋体" w:cs="宋体"/>
          <w:color w:val="000000" w:themeColor="text1"/>
          <w:szCs w:val="21"/>
          <w:lang w:val="en-US" w:eastAsia="zh-CN"/>
        </w:rPr>
        <w:t>15</w:t>
      </w:r>
      <w:r>
        <w:rPr>
          <w:rFonts w:hint="eastAsia" w:ascii="宋体" w:hAnsi="宋体" w:cs="宋体"/>
          <w:color w:val="000000" w:themeColor="text1"/>
          <w:szCs w:val="21"/>
        </w:rPr>
        <w:t>时</w:t>
      </w:r>
      <w:r>
        <w:rPr>
          <w:rFonts w:hint="eastAsia" w:ascii="宋体" w:hAnsi="宋体" w:cs="宋体"/>
          <w:color w:val="000000" w:themeColor="text1"/>
          <w:szCs w:val="21"/>
          <w:lang w:val="en-US" w:eastAsia="zh-CN"/>
        </w:rPr>
        <w:t>30</w:t>
      </w:r>
      <w:r>
        <w:rPr>
          <w:rFonts w:hint="eastAsia" w:ascii="宋体" w:hAnsi="宋体" w:cs="宋体"/>
          <w:color w:val="000000" w:themeColor="text1"/>
          <w:szCs w:val="21"/>
        </w:rPr>
        <w:t>分（北京时间）</w:t>
      </w:r>
    </w:p>
    <w:p>
      <w:pPr>
        <w:widowControl/>
        <w:autoSpaceDE w:val="0"/>
        <w:spacing w:line="320" w:lineRule="exact"/>
        <w:ind w:firstLine="420" w:firstLineChars="200"/>
        <w:rPr>
          <w:rFonts w:hAnsi="宋体" w:cs="宋体"/>
          <w:color w:val="000000" w:themeColor="text1"/>
          <w:szCs w:val="21"/>
        </w:rPr>
      </w:pPr>
      <w:r>
        <w:rPr>
          <w:rFonts w:hint="eastAsia" w:ascii="宋体" w:hAnsi="宋体" w:cs="宋体"/>
          <w:color w:val="000000" w:themeColor="text1"/>
          <w:szCs w:val="21"/>
        </w:rPr>
        <w:t>地点：</w:t>
      </w:r>
      <w:r>
        <w:rPr>
          <w:rFonts w:hint="eastAsia" w:hAnsi="宋体" w:cs="宋体"/>
          <w:color w:val="000000" w:themeColor="text1"/>
          <w:szCs w:val="21"/>
        </w:rPr>
        <w:t>崇左市公共资源交易中心五楼开标厅（崇左市城南新区石景林路东段政务服务中心综合楼五楼），具体详见开标大屏幕,逾期送达的将予以拒收。</w:t>
      </w:r>
    </w:p>
    <w:p>
      <w:pPr>
        <w:spacing w:line="440" w:lineRule="exact"/>
        <w:ind w:firstLine="424" w:firstLineChars="201"/>
        <w:rPr>
          <w:rFonts w:ascii="宋体" w:hAnsi="宋体"/>
          <w:b/>
          <w:color w:val="000000" w:themeColor="text1"/>
        </w:rPr>
      </w:pPr>
      <w:r>
        <w:rPr>
          <w:rFonts w:hint="eastAsia" w:ascii="宋体" w:hAnsi="宋体"/>
          <w:b/>
          <w:color w:val="000000" w:themeColor="text1"/>
        </w:rPr>
        <w:t>（二）开标时间及地点：</w:t>
      </w:r>
    </w:p>
    <w:p>
      <w:pPr>
        <w:widowControl/>
        <w:autoSpaceDE w:val="0"/>
        <w:spacing w:line="320" w:lineRule="exact"/>
        <w:ind w:firstLine="420" w:firstLineChars="200"/>
        <w:rPr>
          <w:rFonts w:hAnsi="宋体"/>
          <w:color w:val="000000" w:themeColor="text1"/>
        </w:rPr>
      </w:pPr>
      <w:r>
        <w:rPr>
          <w:rFonts w:hint="eastAsia" w:hAnsi="宋体"/>
          <w:color w:val="000000" w:themeColor="text1"/>
        </w:rPr>
        <w:t>时间：</w:t>
      </w:r>
      <w:r>
        <w:rPr>
          <w:rFonts w:hint="eastAsia" w:ascii="宋体" w:hAnsi="宋体" w:cs="宋体"/>
          <w:color w:val="000000" w:themeColor="text1"/>
          <w:szCs w:val="21"/>
        </w:rPr>
        <w:t>2021年</w:t>
      </w:r>
      <w:r>
        <w:rPr>
          <w:rFonts w:hint="eastAsia" w:ascii="宋体" w:hAnsi="宋体" w:cs="宋体"/>
          <w:color w:val="000000" w:themeColor="text1"/>
          <w:szCs w:val="21"/>
          <w:lang w:val="en-US" w:eastAsia="zh-CN"/>
        </w:rPr>
        <w:t>01</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28</w:t>
      </w:r>
      <w:r>
        <w:rPr>
          <w:rFonts w:hint="eastAsia" w:ascii="宋体" w:hAnsi="宋体" w:cs="宋体"/>
          <w:color w:val="000000" w:themeColor="text1"/>
          <w:szCs w:val="21"/>
        </w:rPr>
        <w:t>日</w:t>
      </w:r>
      <w:r>
        <w:rPr>
          <w:rFonts w:hint="eastAsia" w:ascii="宋体" w:hAnsi="宋体" w:cs="宋体"/>
          <w:color w:val="000000" w:themeColor="text1"/>
          <w:szCs w:val="21"/>
          <w:lang w:val="en-US" w:eastAsia="zh-CN"/>
        </w:rPr>
        <w:t>15</w:t>
      </w:r>
      <w:r>
        <w:rPr>
          <w:rFonts w:hint="eastAsia" w:ascii="宋体" w:hAnsi="宋体" w:cs="宋体"/>
          <w:color w:val="000000" w:themeColor="text1"/>
          <w:szCs w:val="21"/>
        </w:rPr>
        <w:t>时</w:t>
      </w:r>
      <w:r>
        <w:rPr>
          <w:rFonts w:hint="eastAsia" w:ascii="宋体" w:hAnsi="宋体" w:cs="宋体"/>
          <w:color w:val="000000" w:themeColor="text1"/>
          <w:szCs w:val="21"/>
          <w:lang w:val="en-US" w:eastAsia="zh-CN"/>
        </w:rPr>
        <w:t>30</w:t>
      </w:r>
      <w:r>
        <w:rPr>
          <w:rFonts w:hint="eastAsia" w:ascii="宋体" w:hAnsi="宋体" w:cs="宋体"/>
          <w:color w:val="000000" w:themeColor="text1"/>
          <w:szCs w:val="21"/>
        </w:rPr>
        <w:t>分</w:t>
      </w:r>
      <w:r>
        <w:rPr>
          <w:rFonts w:hint="eastAsia" w:hAnsi="宋体"/>
          <w:color w:val="000000" w:themeColor="text1"/>
        </w:rPr>
        <w:t>。</w:t>
      </w:r>
    </w:p>
    <w:p>
      <w:pPr>
        <w:widowControl/>
        <w:autoSpaceDE w:val="0"/>
        <w:spacing w:line="320" w:lineRule="exact"/>
        <w:ind w:firstLine="420" w:firstLineChars="200"/>
        <w:rPr>
          <w:rFonts w:hAnsi="宋体" w:cs="宋体"/>
          <w:color w:val="000000" w:themeColor="text1"/>
          <w:szCs w:val="21"/>
        </w:rPr>
      </w:pPr>
      <w:r>
        <w:rPr>
          <w:rFonts w:hint="eastAsia" w:hAnsi="宋体" w:cs="宋体"/>
          <w:color w:val="000000" w:themeColor="text1"/>
          <w:szCs w:val="21"/>
        </w:rPr>
        <w:t>地点：崇左市公共资源交易中心五楼开标厅（崇左市城南新区石景林路东段政务服务中心综合楼五楼）。</w:t>
      </w:r>
    </w:p>
    <w:p>
      <w:pPr>
        <w:spacing w:line="440" w:lineRule="exact"/>
        <w:ind w:firstLine="422" w:firstLineChars="200"/>
        <w:rPr>
          <w:rFonts w:ascii="宋体" w:hAnsi="宋体"/>
          <w:b/>
          <w:color w:val="000000" w:themeColor="text1"/>
        </w:rPr>
      </w:pPr>
      <w:r>
        <w:rPr>
          <w:rFonts w:hint="eastAsia" w:ascii="宋体" w:hAnsi="宋体"/>
          <w:b/>
          <w:color w:val="000000" w:themeColor="text1"/>
        </w:rPr>
        <w:t>五、公告期限</w:t>
      </w:r>
    </w:p>
    <w:p>
      <w:pPr>
        <w:tabs>
          <w:tab w:val="left" w:pos="4297"/>
        </w:tabs>
        <w:spacing w:line="440" w:lineRule="exact"/>
        <w:ind w:firstLine="422" w:firstLineChars="201"/>
        <w:rPr>
          <w:rFonts w:hint="eastAsia" w:ascii="宋体" w:hAnsi="宋体" w:eastAsia="宋体"/>
          <w:color w:val="000000" w:themeColor="text1"/>
          <w:lang w:eastAsia="zh-CN"/>
        </w:rPr>
      </w:pPr>
      <w:r>
        <w:rPr>
          <w:rFonts w:hint="eastAsia" w:ascii="宋体" w:hAnsi="宋体"/>
          <w:color w:val="000000" w:themeColor="text1"/>
        </w:rPr>
        <w:t>自本公告发布之日起5个工作日。</w:t>
      </w:r>
      <w:r>
        <w:rPr>
          <w:rFonts w:hint="eastAsia" w:ascii="宋体" w:hAnsi="宋体"/>
          <w:color w:val="000000" w:themeColor="text1"/>
          <w:lang w:eastAsia="zh-CN"/>
        </w:rPr>
        <w:tab/>
      </w:r>
    </w:p>
    <w:p>
      <w:pPr>
        <w:spacing w:line="440" w:lineRule="exact"/>
        <w:ind w:firstLine="422" w:firstLineChars="200"/>
        <w:rPr>
          <w:rFonts w:ascii="宋体" w:hAnsi="宋体"/>
          <w:b/>
          <w:color w:val="000000" w:themeColor="text1"/>
        </w:rPr>
      </w:pPr>
      <w:bookmarkStart w:id="19" w:name="_Toc57749776"/>
      <w:r>
        <w:rPr>
          <w:rFonts w:hint="eastAsia" w:ascii="宋体" w:hAnsi="宋体"/>
          <w:b/>
          <w:color w:val="000000" w:themeColor="text1"/>
        </w:rPr>
        <w:t>六、其他补充事宜</w:t>
      </w:r>
    </w:p>
    <w:p>
      <w:pPr>
        <w:widowControl/>
        <w:autoSpaceDE w:val="0"/>
        <w:spacing w:line="320" w:lineRule="exact"/>
        <w:ind w:firstLine="420" w:firstLineChars="200"/>
        <w:rPr>
          <w:rFonts w:hAnsi="宋体" w:cs="宋体"/>
          <w:color w:val="000000" w:themeColor="text1"/>
          <w:szCs w:val="21"/>
        </w:rPr>
      </w:pPr>
      <w:r>
        <w:rPr>
          <w:rFonts w:hint="eastAsia" w:hAnsi="宋体" w:cs="宋体"/>
          <w:color w:val="000000" w:themeColor="text1"/>
          <w:szCs w:val="21"/>
        </w:rPr>
        <w:t>投标保证金：1分标：20000元 ，</w:t>
      </w:r>
      <w:r>
        <w:rPr>
          <w:rFonts w:hint="eastAsia" w:hAnsi="宋体" w:cs="宋体"/>
          <w:color w:val="000000" w:themeColor="text1"/>
          <w:szCs w:val="21"/>
          <w:lang w:val="en-US" w:eastAsia="zh-CN"/>
        </w:rPr>
        <w:t>2</w:t>
      </w:r>
      <w:r>
        <w:rPr>
          <w:rFonts w:hint="eastAsia" w:hAnsi="宋体" w:cs="宋体"/>
          <w:color w:val="000000" w:themeColor="text1"/>
          <w:szCs w:val="21"/>
        </w:rPr>
        <w:t>分标：20000元。投标保证金的交纳方式：支持银行转账、支票、汇票、本票或者保险机构出具的保函、保险单，禁止采用现钞方式。采用银行转账方式的，在投标截止时间前交至采购代理机构指定账户并且到账【</w:t>
      </w:r>
      <w:r>
        <w:rPr>
          <w:rFonts w:hint="eastAsia" w:hAnsi="宋体" w:cs="宋体"/>
          <w:b/>
          <w:bCs/>
          <w:color w:val="000000" w:themeColor="text1"/>
          <w:szCs w:val="21"/>
        </w:rPr>
        <w:t>开户名称：崇左市公共资源交易中心 开户行：</w:t>
      </w:r>
      <w:r>
        <w:rPr>
          <w:rFonts w:hint="eastAsia" w:hAnsi="宋体" w:cs="宋体"/>
          <w:b/>
          <w:bCs/>
          <w:color w:val="000000" w:themeColor="text1"/>
          <w:szCs w:val="21"/>
          <w:lang w:eastAsia="zh-CN"/>
        </w:rPr>
        <w:t>中国建设银行股份有限公司崇左友谊大道支行</w:t>
      </w:r>
      <w:r>
        <w:rPr>
          <w:rFonts w:hint="eastAsia" w:hAnsi="宋体" w:cs="宋体"/>
          <w:b/>
          <w:bCs/>
          <w:color w:val="000000" w:themeColor="text1"/>
          <w:szCs w:val="21"/>
        </w:rPr>
        <w:t> </w:t>
      </w:r>
      <w:r>
        <w:rPr>
          <w:rFonts w:hint="eastAsia" w:hAnsi="宋体" w:cs="宋体"/>
          <w:b/>
          <w:bCs/>
          <w:color w:val="000000" w:themeColor="text1"/>
          <w:szCs w:val="21"/>
        </w:rPr>
        <w:br w:type="textWrapping"/>
      </w:r>
      <w:r>
        <w:rPr>
          <w:rFonts w:hint="eastAsia" w:hAnsi="宋体" w:cs="宋体"/>
          <w:b/>
          <w:bCs/>
          <w:color w:val="000000" w:themeColor="text1"/>
          <w:szCs w:val="21"/>
        </w:rPr>
        <w:t>开户账号2：</w:t>
      </w:r>
      <w:r>
        <w:rPr>
          <w:rFonts w:hint="eastAsia" w:hAnsi="宋体" w:cs="宋体"/>
          <w:b/>
          <w:bCs/>
          <w:color w:val="000000" w:themeColor="text1"/>
          <w:szCs w:val="21"/>
          <w:lang w:eastAsia="zh-CN"/>
        </w:rPr>
        <w:t>4500 1598 0540 5955 6677</w:t>
      </w:r>
      <w:r>
        <w:rPr>
          <w:rFonts w:hint="eastAsia" w:hAnsi="宋体" w:cs="宋体"/>
          <w:color w:val="000000" w:themeColor="text1"/>
          <w:szCs w:val="21"/>
        </w:rPr>
        <w:t> </w:t>
      </w:r>
      <w:r>
        <w:rPr>
          <w:rFonts w:hint="eastAsia" w:hAnsi="宋体" w:cs="宋体"/>
          <w:b/>
          <w:bCs/>
          <w:color w:val="000000" w:themeColor="text1"/>
          <w:szCs w:val="21"/>
        </w:rPr>
        <w:t>】</w:t>
      </w:r>
      <w:r>
        <w:rPr>
          <w:rFonts w:hint="eastAsia" w:hAnsi="宋体" w:cs="宋体"/>
          <w:color w:val="000000" w:themeColor="text1"/>
          <w:szCs w:val="21"/>
        </w:rPr>
        <w:t>；采用支票、汇票、本票或者保函等方式的，在投标截止时间前，投标人应当递交单独密封的支票、汇票、本票或者保函原件。否则视为无效投标保证金。</w:t>
      </w:r>
    </w:p>
    <w:p>
      <w:pPr>
        <w:widowControl/>
        <w:autoSpaceDE w:val="0"/>
        <w:spacing w:line="320" w:lineRule="exact"/>
        <w:ind w:firstLine="420" w:firstLineChars="200"/>
        <w:rPr>
          <w:rFonts w:hAnsi="宋体" w:cs="宋体"/>
          <w:color w:val="000000" w:themeColor="text1"/>
          <w:szCs w:val="21"/>
        </w:rPr>
      </w:pPr>
      <w:r>
        <w:rPr>
          <w:rFonts w:hint="eastAsia" w:hAnsi="宋体" w:cs="宋体"/>
          <w:color w:val="000000" w:themeColor="text1"/>
          <w:szCs w:val="21"/>
        </w:rPr>
        <w:t>网上查询地址：</w:t>
      </w:r>
      <w:r>
        <w:rPr>
          <w:color w:val="000000" w:themeColor="text1"/>
        </w:rPr>
        <w:fldChar w:fldCharType="begin"/>
      </w:r>
      <w:r>
        <w:rPr>
          <w:color w:val="000000" w:themeColor="text1"/>
        </w:rPr>
        <w:instrText xml:space="preserve"> HYPERLINK "http://www.ccgp.gov.cn/" \h </w:instrText>
      </w:r>
      <w:r>
        <w:rPr>
          <w:color w:val="000000" w:themeColor="text1"/>
        </w:rPr>
        <w:fldChar w:fldCharType="separate"/>
      </w:r>
      <w:r>
        <w:rPr>
          <w:rFonts w:hint="eastAsia" w:hAnsi="宋体" w:cs="宋体"/>
          <w:color w:val="000000" w:themeColor="text1"/>
          <w:szCs w:val="21"/>
        </w:rPr>
        <w:t>www.ccgp.gov.cn</w:t>
      </w:r>
      <w:r>
        <w:rPr>
          <w:rFonts w:hint="eastAsia" w:hAnsi="宋体" w:cs="宋体"/>
          <w:color w:val="000000" w:themeColor="text1"/>
          <w:szCs w:val="21"/>
        </w:rPr>
        <w:fldChar w:fldCharType="end"/>
      </w:r>
      <w:r>
        <w:rPr>
          <w:rFonts w:hint="eastAsia" w:hAnsi="宋体" w:cs="宋体"/>
          <w:color w:val="000000" w:themeColor="text1"/>
          <w:szCs w:val="21"/>
        </w:rPr>
        <w:t>（中国政府采购网）、</w:t>
      </w:r>
      <w:r>
        <w:rPr>
          <w:color w:val="000000" w:themeColor="text1"/>
        </w:rPr>
        <w:fldChar w:fldCharType="begin"/>
      </w:r>
      <w:r>
        <w:rPr>
          <w:color w:val="000000" w:themeColor="text1"/>
        </w:rPr>
        <w:instrText xml:space="preserve"> HYPERLINK "http://zfcg.gxzf.gov.cn/" \h </w:instrText>
      </w:r>
      <w:r>
        <w:rPr>
          <w:color w:val="000000" w:themeColor="text1"/>
        </w:rPr>
        <w:fldChar w:fldCharType="separate"/>
      </w:r>
      <w:r>
        <w:rPr>
          <w:rFonts w:hint="eastAsia" w:hAnsi="宋体" w:cs="宋体"/>
          <w:color w:val="000000" w:themeColor="text1"/>
          <w:szCs w:val="21"/>
        </w:rPr>
        <w:t>http://zfcg.gxzf.gov.cn/</w:t>
      </w:r>
      <w:r>
        <w:rPr>
          <w:rFonts w:hint="eastAsia" w:hAnsi="宋体" w:cs="宋体"/>
          <w:color w:val="000000" w:themeColor="text1"/>
          <w:szCs w:val="21"/>
        </w:rPr>
        <w:fldChar w:fldCharType="end"/>
      </w:r>
      <w:r>
        <w:rPr>
          <w:rFonts w:hint="eastAsia" w:hAnsi="宋体" w:cs="宋体"/>
          <w:color w:val="000000" w:themeColor="text1"/>
          <w:szCs w:val="21"/>
        </w:rPr>
        <w:t>（广西壮族自治区政府采购网）、</w:t>
      </w:r>
      <w:r>
        <w:rPr>
          <w:color w:val="000000" w:themeColor="text1"/>
        </w:rPr>
        <w:fldChar w:fldCharType="begin"/>
      </w:r>
      <w:r>
        <w:rPr>
          <w:color w:val="000000" w:themeColor="text1"/>
        </w:rPr>
        <w:instrText xml:space="preserve"> HYPERLINK "http://www.czjyzx.gov.cn/" \h </w:instrText>
      </w:r>
      <w:r>
        <w:rPr>
          <w:color w:val="000000" w:themeColor="text1"/>
        </w:rPr>
        <w:fldChar w:fldCharType="separate"/>
      </w:r>
      <w:r>
        <w:rPr>
          <w:rFonts w:hint="eastAsia" w:hAnsi="宋体" w:cs="宋体"/>
          <w:color w:val="000000" w:themeColor="text1"/>
          <w:szCs w:val="21"/>
        </w:rPr>
        <w:t>www.czjyzx.gov.cn</w:t>
      </w:r>
      <w:r>
        <w:rPr>
          <w:rFonts w:hint="eastAsia" w:hAnsi="宋体" w:cs="宋体"/>
          <w:color w:val="000000" w:themeColor="text1"/>
          <w:szCs w:val="21"/>
        </w:rPr>
        <w:fldChar w:fldCharType="end"/>
      </w:r>
      <w:r>
        <w:rPr>
          <w:rFonts w:hint="eastAsia" w:hAnsi="宋体" w:cs="宋体"/>
          <w:color w:val="000000" w:themeColor="text1"/>
          <w:szCs w:val="21"/>
        </w:rPr>
        <w:t>（崇左市公共资源交易中心网）</w:t>
      </w:r>
    </w:p>
    <w:p>
      <w:pPr>
        <w:widowControl/>
        <w:autoSpaceDE w:val="0"/>
        <w:spacing w:line="320" w:lineRule="exact"/>
        <w:ind w:firstLine="422" w:firstLineChars="200"/>
        <w:rPr>
          <w:rFonts w:hAnsi="宋体" w:cs="宋体"/>
          <w:b/>
          <w:bCs/>
          <w:color w:val="000000" w:themeColor="text1"/>
          <w:szCs w:val="21"/>
        </w:rPr>
      </w:pPr>
      <w:r>
        <w:rPr>
          <w:rFonts w:hint="eastAsia" w:hAnsi="宋体" w:cs="宋体"/>
          <w:b/>
          <w:bCs/>
          <w:color w:val="000000" w:themeColor="text1"/>
          <w:szCs w:val="21"/>
        </w:rPr>
        <w:t>七、对本次招标提出询问，请按以下方式系</w:t>
      </w:r>
    </w:p>
    <w:p>
      <w:pPr>
        <w:widowControl/>
        <w:autoSpaceDE w:val="0"/>
        <w:spacing w:line="320" w:lineRule="exact"/>
        <w:ind w:firstLine="420" w:firstLineChars="200"/>
        <w:rPr>
          <w:rFonts w:hAnsi="宋体" w:cs="宋体"/>
          <w:color w:val="000000" w:themeColor="text1"/>
          <w:szCs w:val="21"/>
        </w:rPr>
      </w:pPr>
      <w:r>
        <w:rPr>
          <w:rFonts w:hint="eastAsia" w:hAnsi="宋体" w:cs="宋体"/>
          <w:color w:val="000000" w:themeColor="text1"/>
          <w:szCs w:val="21"/>
        </w:rPr>
        <w:t>1.</w:t>
      </w:r>
      <w:r>
        <w:rPr>
          <w:rFonts w:hint="eastAsia" w:hAnsi="宋体" w:cs="宋体"/>
          <w:color w:val="000000" w:themeColor="text1"/>
          <w:szCs w:val="21"/>
          <w:lang w:val="en-US" w:eastAsia="zh-CN"/>
        </w:rPr>
        <w:t xml:space="preserve"> </w:t>
      </w:r>
      <w:r>
        <w:rPr>
          <w:rFonts w:hint="eastAsia" w:hAnsi="宋体" w:cs="宋体"/>
          <w:color w:val="000000" w:themeColor="text1"/>
          <w:szCs w:val="21"/>
        </w:rPr>
        <w:t>采购人信息</w:t>
      </w:r>
    </w:p>
    <w:p>
      <w:pPr>
        <w:widowControl/>
        <w:autoSpaceDE w:val="0"/>
        <w:spacing w:line="320" w:lineRule="exact"/>
        <w:ind w:firstLine="420" w:firstLineChars="200"/>
        <w:rPr>
          <w:rFonts w:hAnsi="宋体" w:cs="宋体"/>
          <w:color w:val="000000" w:themeColor="text1"/>
          <w:szCs w:val="21"/>
        </w:rPr>
      </w:pPr>
      <w:r>
        <w:rPr>
          <w:rFonts w:hint="eastAsia" w:hAnsi="宋体" w:cs="宋体"/>
          <w:color w:val="000000" w:themeColor="text1"/>
          <w:szCs w:val="21"/>
        </w:rPr>
        <w:t>名 称：龙州县应急管理局</w:t>
      </w:r>
    </w:p>
    <w:p>
      <w:pPr>
        <w:widowControl/>
        <w:autoSpaceDE w:val="0"/>
        <w:spacing w:line="320" w:lineRule="exact"/>
        <w:ind w:firstLine="420" w:firstLineChars="200"/>
        <w:rPr>
          <w:rFonts w:hAnsi="宋体" w:cs="宋体"/>
          <w:color w:val="000000" w:themeColor="text1"/>
          <w:szCs w:val="21"/>
        </w:rPr>
      </w:pPr>
      <w:r>
        <w:rPr>
          <w:rFonts w:hint="eastAsia" w:hAnsi="宋体" w:cs="宋体"/>
          <w:color w:val="000000" w:themeColor="text1"/>
          <w:szCs w:val="21"/>
        </w:rPr>
        <w:t>地址：龙州县龙州镇都兴街四区034号</w:t>
      </w:r>
    </w:p>
    <w:p>
      <w:pPr>
        <w:widowControl/>
        <w:autoSpaceDE w:val="0"/>
        <w:spacing w:line="320" w:lineRule="exact"/>
        <w:ind w:firstLine="420" w:firstLineChars="200"/>
        <w:rPr>
          <w:rFonts w:hAnsi="宋体" w:cs="宋体"/>
          <w:color w:val="000000" w:themeColor="text1"/>
          <w:szCs w:val="21"/>
        </w:rPr>
      </w:pPr>
      <w:r>
        <w:rPr>
          <w:rFonts w:hint="eastAsia" w:hAnsi="宋体" w:cs="宋体"/>
          <w:color w:val="000000" w:themeColor="text1"/>
          <w:szCs w:val="21"/>
          <w:lang w:val="en-US" w:eastAsia="zh-CN"/>
        </w:rPr>
        <w:t>.</w:t>
      </w:r>
      <w:r>
        <w:rPr>
          <w:rFonts w:hint="eastAsia" w:hAnsi="宋体" w:cs="宋体"/>
          <w:color w:val="000000" w:themeColor="text1"/>
          <w:szCs w:val="21"/>
        </w:rPr>
        <w:t xml:space="preserve">联系方式：0771- 8811630    黎工   </w:t>
      </w:r>
    </w:p>
    <w:p>
      <w:pPr>
        <w:widowControl/>
        <w:numPr>
          <w:ilvl w:val="0"/>
          <w:numId w:val="11"/>
        </w:numPr>
        <w:autoSpaceDE w:val="0"/>
        <w:spacing w:line="320" w:lineRule="exact"/>
        <w:ind w:firstLine="420" w:firstLineChars="200"/>
        <w:rPr>
          <w:rFonts w:hAnsi="宋体" w:cs="宋体"/>
          <w:color w:val="000000" w:themeColor="text1"/>
          <w:szCs w:val="21"/>
        </w:rPr>
      </w:pPr>
      <w:r>
        <w:rPr>
          <w:rFonts w:hint="eastAsia" w:hAnsi="宋体" w:cs="宋体"/>
          <w:color w:val="000000" w:themeColor="text1"/>
          <w:szCs w:val="21"/>
        </w:rPr>
        <w:t>采购代理机构信息</w:t>
      </w:r>
    </w:p>
    <w:p>
      <w:pPr>
        <w:widowControl/>
        <w:autoSpaceDE w:val="0"/>
        <w:spacing w:line="320" w:lineRule="exact"/>
        <w:ind w:firstLine="420" w:firstLineChars="200"/>
        <w:rPr>
          <w:rFonts w:hAnsi="宋体" w:cs="宋体"/>
          <w:color w:val="000000" w:themeColor="text1"/>
          <w:szCs w:val="21"/>
        </w:rPr>
      </w:pPr>
      <w:r>
        <w:rPr>
          <w:rFonts w:hint="eastAsia" w:hAnsi="宋体" w:cs="宋体"/>
          <w:color w:val="000000" w:themeColor="text1"/>
          <w:szCs w:val="21"/>
        </w:rPr>
        <w:t>名 称：广西建坤工程咨询有限公司</w:t>
      </w:r>
    </w:p>
    <w:p>
      <w:pPr>
        <w:widowControl/>
        <w:autoSpaceDE w:val="0"/>
        <w:spacing w:line="320" w:lineRule="exact"/>
        <w:ind w:firstLine="420" w:firstLineChars="200"/>
        <w:rPr>
          <w:rFonts w:hAnsi="宋体" w:cs="宋体"/>
          <w:color w:val="000000" w:themeColor="text1"/>
          <w:szCs w:val="21"/>
        </w:rPr>
      </w:pPr>
      <w:r>
        <w:rPr>
          <w:rFonts w:hint="eastAsia" w:hAnsi="宋体" w:cs="宋体"/>
          <w:color w:val="000000" w:themeColor="text1"/>
          <w:szCs w:val="21"/>
        </w:rPr>
        <w:t>地址：崇左市友谊大道北段东侧（华门新都）第9栋405-408室</w:t>
      </w:r>
    </w:p>
    <w:p>
      <w:pPr>
        <w:widowControl/>
        <w:autoSpaceDE w:val="0"/>
        <w:spacing w:line="320" w:lineRule="exact"/>
        <w:ind w:firstLine="420" w:firstLineChars="200"/>
        <w:rPr>
          <w:rFonts w:hAnsi="宋体" w:cs="宋体"/>
          <w:color w:val="000000" w:themeColor="text1"/>
          <w:szCs w:val="21"/>
        </w:rPr>
      </w:pPr>
      <w:r>
        <w:rPr>
          <w:rFonts w:hint="eastAsia" w:hAnsi="宋体" w:cs="宋体"/>
          <w:color w:val="000000" w:themeColor="text1"/>
          <w:szCs w:val="21"/>
        </w:rPr>
        <w:t>项目联系人：覃工</w:t>
      </w:r>
    </w:p>
    <w:p>
      <w:pPr>
        <w:widowControl/>
        <w:autoSpaceDE w:val="0"/>
        <w:spacing w:line="320" w:lineRule="exact"/>
        <w:ind w:firstLine="420" w:firstLineChars="200"/>
        <w:rPr>
          <w:rFonts w:hAnsi="宋体" w:cs="宋体"/>
          <w:color w:val="000000" w:themeColor="text1"/>
          <w:szCs w:val="21"/>
        </w:rPr>
      </w:pPr>
      <w:r>
        <w:rPr>
          <w:rFonts w:hint="eastAsia" w:hAnsi="宋体" w:cs="宋体"/>
          <w:color w:val="000000" w:themeColor="text1"/>
          <w:szCs w:val="21"/>
        </w:rPr>
        <w:t>联系方式：0771-7847999</w:t>
      </w:r>
    </w:p>
    <w:p>
      <w:pPr>
        <w:widowControl/>
        <w:numPr>
          <w:ilvl w:val="0"/>
          <w:numId w:val="11"/>
        </w:numPr>
        <w:autoSpaceDE w:val="0"/>
        <w:spacing w:line="320" w:lineRule="exact"/>
        <w:ind w:left="0" w:leftChars="0" w:firstLine="420" w:firstLineChars="200"/>
        <w:rPr>
          <w:rFonts w:hAnsi="宋体" w:cs="宋体"/>
          <w:color w:val="000000" w:themeColor="text1"/>
          <w:szCs w:val="21"/>
        </w:rPr>
      </w:pPr>
      <w:r>
        <w:rPr>
          <w:rFonts w:hint="eastAsia" w:hAnsi="宋体" w:cs="宋体"/>
          <w:color w:val="000000" w:themeColor="text1"/>
          <w:szCs w:val="21"/>
        </w:rPr>
        <w:t>监督单位</w:t>
      </w:r>
    </w:p>
    <w:p>
      <w:pPr>
        <w:widowControl/>
        <w:autoSpaceDE w:val="0"/>
        <w:spacing w:line="320" w:lineRule="exact"/>
        <w:ind w:firstLine="420" w:firstLineChars="200"/>
        <w:rPr>
          <w:rFonts w:hAnsi="宋体" w:cs="宋体"/>
          <w:color w:val="000000" w:themeColor="text1"/>
          <w:szCs w:val="21"/>
        </w:rPr>
      </w:pPr>
      <w:r>
        <w:rPr>
          <w:rFonts w:hint="eastAsia" w:hAnsi="宋体" w:cs="宋体"/>
          <w:color w:val="000000" w:themeColor="text1"/>
          <w:szCs w:val="21"/>
        </w:rPr>
        <w:t>名</w:t>
      </w:r>
      <w:r>
        <w:rPr>
          <w:rFonts w:hint="eastAsia" w:hAnsi="宋体" w:cs="宋体"/>
          <w:color w:val="000000" w:themeColor="text1"/>
          <w:szCs w:val="21"/>
        </w:rPr>
        <w:tab/>
      </w:r>
      <w:r>
        <w:rPr>
          <w:rFonts w:hint="eastAsia" w:hAnsi="宋体" w:cs="宋体"/>
          <w:color w:val="000000" w:themeColor="text1"/>
          <w:szCs w:val="21"/>
        </w:rPr>
        <w:t>称：龙州县财政局政府采购监督股</w:t>
      </w:r>
    </w:p>
    <w:p>
      <w:pPr>
        <w:widowControl/>
        <w:autoSpaceDE w:val="0"/>
        <w:spacing w:line="320" w:lineRule="exact"/>
        <w:ind w:firstLine="420" w:firstLineChars="200"/>
        <w:rPr>
          <w:rFonts w:hAnsi="宋体" w:cs="宋体"/>
          <w:color w:val="000000" w:themeColor="text1"/>
          <w:szCs w:val="21"/>
        </w:rPr>
      </w:pPr>
      <w:r>
        <w:rPr>
          <w:rFonts w:hint="eastAsia" w:hAnsi="宋体" w:cs="宋体"/>
          <w:color w:val="000000" w:themeColor="text1"/>
          <w:szCs w:val="21"/>
        </w:rPr>
        <w:t>电</w:t>
      </w:r>
      <w:r>
        <w:rPr>
          <w:rFonts w:hint="eastAsia" w:hAnsi="宋体" w:cs="宋体"/>
          <w:color w:val="000000" w:themeColor="text1"/>
          <w:szCs w:val="21"/>
        </w:rPr>
        <w:tab/>
      </w:r>
      <w:r>
        <w:rPr>
          <w:rFonts w:hint="eastAsia" w:hAnsi="宋体" w:cs="宋体"/>
          <w:color w:val="000000" w:themeColor="text1"/>
          <w:szCs w:val="21"/>
        </w:rPr>
        <w:t>话：</w:t>
      </w:r>
      <w:r>
        <w:rPr>
          <w:rFonts w:hint="eastAsia" w:hAnsi="宋体" w:cs="宋体"/>
          <w:color w:val="000000" w:themeColor="text1"/>
          <w:szCs w:val="21"/>
          <w:lang w:val="ja-JP" w:eastAsia="ja-JP"/>
        </w:rPr>
        <w:t>0771-8812665</w:t>
      </w:r>
    </w:p>
    <w:p>
      <w:pPr>
        <w:widowControl/>
        <w:numPr>
          <w:ilvl w:val="0"/>
          <w:numId w:val="11"/>
        </w:numPr>
        <w:autoSpaceDE w:val="0"/>
        <w:spacing w:line="320" w:lineRule="exact"/>
        <w:ind w:left="0" w:leftChars="0" w:firstLine="420" w:firstLineChars="200"/>
        <w:rPr>
          <w:rFonts w:hAnsi="宋体" w:cs="宋体"/>
          <w:color w:val="000000" w:themeColor="text1"/>
          <w:szCs w:val="21"/>
        </w:rPr>
      </w:pPr>
      <w:r>
        <w:rPr>
          <w:rFonts w:hint="eastAsia" w:hAnsi="宋体" w:cs="宋体"/>
          <w:color w:val="000000" w:themeColor="text1"/>
          <w:szCs w:val="21"/>
        </w:rPr>
        <w:t>交易服务单位：崇左市公共资源交易中心</w:t>
      </w:r>
    </w:p>
    <w:p>
      <w:pPr>
        <w:widowControl/>
        <w:autoSpaceDE w:val="0"/>
        <w:spacing w:line="320" w:lineRule="exact"/>
        <w:ind w:firstLine="420" w:firstLineChars="200"/>
        <w:rPr>
          <w:rFonts w:hAnsi="宋体" w:cs="宋体"/>
          <w:color w:val="000000" w:themeColor="text1"/>
          <w:szCs w:val="21"/>
        </w:rPr>
      </w:pPr>
      <w:r>
        <w:rPr>
          <w:rFonts w:hint="eastAsia" w:hAnsi="宋体" w:cs="宋体"/>
          <w:color w:val="000000" w:themeColor="text1"/>
          <w:szCs w:val="21"/>
        </w:rPr>
        <w:t>联系电话：  0771-7960186</w:t>
      </w:r>
    </w:p>
    <w:p>
      <w:pPr>
        <w:widowControl/>
        <w:autoSpaceDE w:val="0"/>
        <w:spacing w:line="320" w:lineRule="exact"/>
        <w:ind w:firstLine="5670" w:firstLineChars="2700"/>
        <w:rPr>
          <w:rFonts w:hAnsi="宋体" w:cs="宋体"/>
          <w:color w:val="000000" w:themeColor="text1"/>
          <w:szCs w:val="21"/>
        </w:rPr>
      </w:pPr>
      <w:r>
        <w:rPr>
          <w:rFonts w:hint="eastAsia" w:hAnsi="宋体" w:cs="宋体"/>
          <w:color w:val="000000" w:themeColor="text1"/>
          <w:szCs w:val="21"/>
        </w:rPr>
        <w:t>采购人：龙州县应急管理局</w:t>
      </w:r>
    </w:p>
    <w:p>
      <w:pPr>
        <w:widowControl/>
        <w:autoSpaceDE w:val="0"/>
        <w:spacing w:line="320" w:lineRule="exact"/>
        <w:ind w:firstLine="5670" w:firstLineChars="2700"/>
        <w:rPr>
          <w:rFonts w:hAnsi="宋体" w:cs="宋体"/>
          <w:color w:val="000000" w:themeColor="text1"/>
          <w:szCs w:val="21"/>
        </w:rPr>
      </w:pPr>
      <w:r>
        <w:rPr>
          <w:rFonts w:hint="eastAsia" w:hAnsi="宋体" w:cs="宋体"/>
          <w:color w:val="000000" w:themeColor="text1"/>
          <w:szCs w:val="21"/>
        </w:rPr>
        <w:t>采购代理机构：广西建坤工程咨询有限公司</w:t>
      </w:r>
    </w:p>
    <w:p>
      <w:pPr>
        <w:widowControl/>
        <w:autoSpaceDE w:val="0"/>
        <w:spacing w:line="320" w:lineRule="exact"/>
        <w:ind w:firstLine="6510" w:firstLineChars="3100"/>
        <w:rPr>
          <w:rFonts w:hAnsi="宋体" w:cs="宋体"/>
          <w:color w:val="000000" w:themeColor="text1"/>
          <w:szCs w:val="21"/>
        </w:rPr>
        <w:sectPr>
          <w:footerReference r:id="rId8" w:type="default"/>
          <w:pgSz w:w="11910" w:h="16840"/>
          <w:pgMar w:top="1380" w:right="1000" w:bottom="940" w:left="1000" w:header="769" w:footer="677" w:gutter="0"/>
          <w:pgNumType w:fmt="decimal" w:start="1"/>
          <w:cols w:space="720" w:num="1"/>
        </w:sectPr>
      </w:pPr>
      <w:r>
        <w:rPr>
          <w:rFonts w:hint="eastAsia" w:hAnsi="宋体" w:cs="宋体"/>
          <w:color w:val="000000" w:themeColor="text1"/>
          <w:szCs w:val="21"/>
        </w:rPr>
        <w:t>日期：202</w:t>
      </w:r>
      <w:r>
        <w:rPr>
          <w:rFonts w:hint="eastAsia" w:hAnsi="宋体" w:cs="宋体"/>
          <w:color w:val="000000" w:themeColor="text1"/>
          <w:szCs w:val="21"/>
          <w:lang w:val="en-US" w:eastAsia="zh-CN"/>
        </w:rPr>
        <w:t>1</w:t>
      </w:r>
      <w:r>
        <w:rPr>
          <w:rFonts w:hint="eastAsia" w:hAnsi="宋体" w:cs="宋体"/>
          <w:color w:val="000000" w:themeColor="text1"/>
          <w:szCs w:val="21"/>
        </w:rPr>
        <w:t>年</w:t>
      </w:r>
      <w:r>
        <w:rPr>
          <w:rFonts w:hint="eastAsia" w:hAnsi="宋体" w:cs="宋体"/>
          <w:color w:val="000000" w:themeColor="text1"/>
          <w:szCs w:val="21"/>
          <w:lang w:val="en-US" w:eastAsia="zh-CN"/>
        </w:rPr>
        <w:t>01</w:t>
      </w:r>
      <w:r>
        <w:rPr>
          <w:rFonts w:hint="eastAsia" w:hAnsi="宋体" w:cs="宋体"/>
          <w:color w:val="000000" w:themeColor="text1"/>
          <w:szCs w:val="21"/>
        </w:rPr>
        <w:t>月</w:t>
      </w:r>
      <w:r>
        <w:rPr>
          <w:rFonts w:hint="eastAsia" w:hAnsi="宋体" w:cs="宋体"/>
          <w:color w:val="000000" w:themeColor="text1"/>
          <w:szCs w:val="21"/>
          <w:lang w:val="en-US" w:eastAsia="zh-CN"/>
        </w:rPr>
        <w:t>07</w:t>
      </w:r>
      <w:r>
        <w:rPr>
          <w:rFonts w:hint="eastAsia" w:hAnsi="宋体" w:cs="宋体"/>
          <w:color w:val="000000" w:themeColor="text1"/>
          <w:szCs w:val="21"/>
        </w:rPr>
        <w:t>日</w:t>
      </w:r>
    </w:p>
    <w:p>
      <w:pPr>
        <w:widowControl/>
        <w:autoSpaceDE w:val="0"/>
        <w:spacing w:line="320" w:lineRule="exact"/>
        <w:ind w:firstLine="420" w:firstLineChars="200"/>
        <w:rPr>
          <w:rFonts w:hAnsi="宋体" w:cs="宋体"/>
          <w:color w:val="000000" w:themeColor="text1"/>
          <w:szCs w:val="21"/>
        </w:rPr>
        <w:sectPr>
          <w:footerReference r:id="rId9" w:type="default"/>
          <w:type w:val="continuous"/>
          <w:pgSz w:w="11910" w:h="16840"/>
          <w:pgMar w:top="1380" w:right="1000" w:bottom="940" w:left="1000" w:header="769" w:footer="677" w:gutter="0"/>
          <w:pgNumType w:fmt="decimal"/>
          <w:cols w:space="720" w:num="1"/>
        </w:sectPr>
      </w:pPr>
    </w:p>
    <w:p>
      <w:pPr>
        <w:pStyle w:val="3"/>
        <w:rPr>
          <w:rFonts w:ascii="宋体" w:hAnsi="宋体"/>
        </w:rPr>
      </w:pPr>
      <w:r>
        <w:rPr>
          <w:rFonts w:hint="eastAsia" w:ascii="宋体" w:hAnsi="宋体"/>
        </w:rPr>
        <w:t>第二章</w:t>
      </w:r>
      <w:bookmarkEnd w:id="11"/>
      <w:bookmarkEnd w:id="12"/>
      <w:bookmarkEnd w:id="13"/>
      <w:bookmarkEnd w:id="14"/>
      <w:r>
        <w:rPr>
          <w:rFonts w:hint="eastAsia" w:ascii="宋体" w:hAnsi="宋体"/>
          <w:szCs w:val="32"/>
        </w:rPr>
        <w:t>采购需求一览表</w:t>
      </w:r>
      <w:bookmarkEnd w:id="19"/>
    </w:p>
    <w:p>
      <w:pPr>
        <w:spacing w:line="400" w:lineRule="exact"/>
        <w:rPr>
          <w:rFonts w:ascii="宋体" w:hAnsi="宋体"/>
          <w:bCs/>
        </w:rPr>
      </w:pPr>
      <w:r>
        <w:rPr>
          <w:rFonts w:hint="eastAsia" w:ascii="宋体" w:hAnsi="宋体"/>
          <w:bCs/>
        </w:rPr>
        <w:t>说明：</w:t>
      </w:r>
    </w:p>
    <w:p>
      <w:pPr>
        <w:spacing w:line="360" w:lineRule="exact"/>
        <w:ind w:firstLine="424" w:firstLineChars="202"/>
        <w:jc w:val="left"/>
        <w:rPr>
          <w:rFonts w:ascii="宋体" w:hAnsi="宋体"/>
          <w:bCs/>
          <w:szCs w:val="21"/>
        </w:rPr>
      </w:pPr>
      <w:bookmarkStart w:id="20" w:name="_Toc254970631"/>
      <w:bookmarkStart w:id="21" w:name="_Toc254970490"/>
      <w:r>
        <w:rPr>
          <w:rFonts w:hint="eastAsia" w:ascii="宋体" w:hAnsi="宋体"/>
          <w:bCs/>
          <w:szCs w:val="21"/>
        </w:rPr>
        <w:t>1、本需求表中功能目标及技术指标不明确或有误的，请以详细正确的技术参数进行响应并承诺。</w:t>
      </w:r>
    </w:p>
    <w:p>
      <w:pPr>
        <w:spacing w:line="360" w:lineRule="exact"/>
        <w:ind w:firstLine="424" w:firstLineChars="202"/>
        <w:jc w:val="left"/>
        <w:rPr>
          <w:rFonts w:ascii="宋体" w:hAnsi="宋体"/>
          <w:bCs/>
          <w:szCs w:val="21"/>
        </w:rPr>
      </w:pPr>
      <w:r>
        <w:rPr>
          <w:rFonts w:hint="eastAsia" w:ascii="宋体" w:hAnsi="宋体"/>
          <w:bCs/>
          <w:szCs w:val="21"/>
        </w:rPr>
        <w:t>2、招标文件中标注“</w:t>
      </w:r>
      <w:r>
        <w:rPr>
          <w:rFonts w:hint="eastAsia" w:ascii="宋体" w:hAnsi="宋体"/>
          <w:bCs/>
        </w:rPr>
        <w:t>★</w:t>
      </w:r>
      <w:r>
        <w:rPr>
          <w:rFonts w:hint="eastAsia" w:ascii="宋体" w:hAnsi="宋体"/>
          <w:bCs/>
          <w:szCs w:val="21"/>
        </w:rPr>
        <w:t>”号的条款为实质性响应条款，必须满足或优于，否则投标无效。标注“▲”号的条款为技术要求评分项。</w:t>
      </w:r>
    </w:p>
    <w:p>
      <w:pPr>
        <w:spacing w:line="360" w:lineRule="exact"/>
        <w:ind w:firstLine="424" w:firstLineChars="202"/>
        <w:jc w:val="left"/>
        <w:rPr>
          <w:rFonts w:ascii="宋体" w:hAnsi="宋体"/>
          <w:bCs/>
          <w:szCs w:val="21"/>
        </w:rPr>
      </w:pPr>
      <w:r>
        <w:rPr>
          <w:rFonts w:hint="eastAsia" w:ascii="宋体" w:hAnsi="宋体"/>
          <w:bCs/>
          <w:szCs w:val="21"/>
        </w:rPr>
        <w:t>3、投标人必须自行为其投标产品侵犯其他投标人或专利人的专利成果承担相应法律责任；同时，具有产品专利的投标人应在其投标文件中提供与其自有产品专利相关的有效证明材料，否则，不能就其产品的专利在本项目投标过程中被侵权问题提出异议。</w:t>
      </w:r>
    </w:p>
    <w:p>
      <w:pPr>
        <w:spacing w:line="360" w:lineRule="exact"/>
        <w:ind w:firstLine="424" w:firstLineChars="202"/>
        <w:jc w:val="left"/>
        <w:rPr>
          <w:rFonts w:ascii="宋体" w:hAnsi="宋体"/>
          <w:bCs/>
          <w:szCs w:val="21"/>
        </w:rPr>
      </w:pPr>
      <w:r>
        <w:rPr>
          <w:rFonts w:hint="eastAsia" w:ascii="宋体" w:hAnsi="宋体"/>
          <w:bCs/>
          <w:szCs w:val="21"/>
        </w:rPr>
        <w:t>4、招标文件中所要求提供的证明材料，如为英文文本的请同时提供中文译本。</w:t>
      </w:r>
    </w:p>
    <w:p>
      <w:pPr>
        <w:spacing w:line="360" w:lineRule="exact"/>
        <w:ind w:firstLine="424" w:firstLineChars="202"/>
        <w:jc w:val="left"/>
        <w:rPr>
          <w:rFonts w:ascii="宋体" w:hAnsi="宋体"/>
          <w:bCs/>
          <w:szCs w:val="21"/>
        </w:rPr>
      </w:pPr>
      <w:r>
        <w:rPr>
          <w:rFonts w:hint="eastAsia" w:ascii="宋体" w:hAnsi="宋体"/>
          <w:bCs/>
          <w:szCs w:val="21"/>
        </w:rPr>
        <w:t>5、投标人所投标货物或服务如国家有强制性要求的按国家规定执行，并提供相关证明材料。</w:t>
      </w:r>
      <w:bookmarkEnd w:id="20"/>
      <w:bookmarkEnd w:id="21"/>
    </w:p>
    <w:p>
      <w:pPr>
        <w:pStyle w:val="23"/>
        <w:rPr>
          <w:rFonts w:ascii="宋体" w:hAnsi="宋体"/>
          <w:bCs/>
        </w:rPr>
      </w:pPr>
    </w:p>
    <w:tbl>
      <w:tblPr>
        <w:tblStyle w:val="34"/>
        <w:tblpPr w:leftFromText="180" w:rightFromText="180" w:vertAnchor="text" w:horzAnchor="page" w:tblpX="869" w:tblpY="231"/>
        <w:tblOverlap w:val="never"/>
        <w:tblW w:w="10439"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0"/>
        <w:gridCol w:w="241"/>
        <w:gridCol w:w="1081"/>
        <w:gridCol w:w="682"/>
        <w:gridCol w:w="886"/>
        <w:gridCol w:w="73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10439" w:type="dxa"/>
            <w:gridSpan w:val="6"/>
          </w:tcPr>
          <w:p>
            <w:pPr>
              <w:pStyle w:val="211"/>
              <w:ind w:left="63" w:right="46" w:firstLine="602" w:firstLineChars="200"/>
              <w:rPr>
                <w:color w:val="000000"/>
                <w:lang w:val="en-US"/>
              </w:rPr>
            </w:pPr>
            <w:r>
              <w:rPr>
                <w:rFonts w:hint="eastAsia"/>
                <w:b/>
                <w:bCs/>
                <w:color w:val="000000"/>
                <w:sz w:val="30"/>
                <w:szCs w:val="30"/>
                <w:lang w:val="en-US" w:eastAsia="zh-CN"/>
              </w:rPr>
              <w:t>1分</w:t>
            </w:r>
            <w:r>
              <w:rPr>
                <w:rFonts w:hint="eastAsia"/>
                <w:b/>
                <w:bCs/>
                <w:color w:val="000000"/>
                <w:sz w:val="30"/>
                <w:szCs w:val="30"/>
                <w:lang w:val="en-US"/>
              </w:rPr>
              <w:t>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481" w:type="dxa"/>
            <w:gridSpan w:val="2"/>
            <w:tcBorders>
              <w:right w:val="single" w:color="auto" w:sz="4" w:space="0"/>
            </w:tcBorders>
          </w:tcPr>
          <w:p>
            <w:pPr>
              <w:pStyle w:val="211"/>
              <w:spacing w:line="360" w:lineRule="exact"/>
              <w:ind w:left="133" w:right="116"/>
              <w:rPr>
                <w:color w:val="000000"/>
                <w:szCs w:val="21"/>
              </w:rPr>
            </w:pPr>
            <w:r>
              <w:rPr>
                <w:color w:val="000000"/>
                <w:szCs w:val="21"/>
              </w:rPr>
              <w:t>序号</w:t>
            </w:r>
          </w:p>
        </w:tc>
        <w:tc>
          <w:tcPr>
            <w:tcW w:w="1081" w:type="dxa"/>
            <w:tcBorders>
              <w:top w:val="single" w:color="auto" w:sz="4" w:space="0"/>
              <w:left w:val="single" w:color="auto" w:sz="4" w:space="0"/>
              <w:bottom w:val="single" w:color="auto" w:sz="4" w:space="0"/>
              <w:right w:val="single" w:color="auto" w:sz="4" w:space="0"/>
            </w:tcBorders>
          </w:tcPr>
          <w:p>
            <w:pPr>
              <w:pStyle w:val="211"/>
              <w:spacing w:line="360" w:lineRule="exact"/>
              <w:ind w:left="305" w:right="180" w:hanging="106"/>
              <w:rPr>
                <w:color w:val="000000"/>
                <w:szCs w:val="21"/>
              </w:rPr>
            </w:pPr>
            <w:r>
              <w:rPr>
                <w:color w:val="000000"/>
                <w:szCs w:val="21"/>
              </w:rPr>
              <w:t>货物名称或内容</w:t>
            </w:r>
          </w:p>
        </w:tc>
        <w:tc>
          <w:tcPr>
            <w:tcW w:w="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themeColor="text1"/>
                <w:szCs w:val="21"/>
              </w:rPr>
            </w:pPr>
            <w:r>
              <w:rPr>
                <w:rFonts w:hint="eastAsia" w:ascii="黑体" w:hAnsi="宋体" w:eastAsia="黑体" w:cs="黑体"/>
                <w:bCs/>
                <w:color w:val="000000" w:themeColor="text1"/>
                <w:kern w:val="0"/>
                <w:szCs w:val="21"/>
              </w:rPr>
              <w:t>单位</w:t>
            </w:r>
          </w:p>
        </w:tc>
        <w:tc>
          <w:tcPr>
            <w:tcW w:w="886" w:type="dxa"/>
            <w:tcBorders>
              <w:top w:val="single" w:color="auto" w:sz="4" w:space="0"/>
              <w:left w:val="single" w:color="auto" w:sz="4" w:space="0"/>
              <w:bottom w:val="single" w:color="auto" w:sz="4" w:space="0"/>
              <w:right w:val="single" w:color="auto" w:sz="4" w:space="0"/>
            </w:tcBorders>
            <w:vAlign w:val="center"/>
          </w:tcPr>
          <w:p>
            <w:pPr>
              <w:pStyle w:val="211"/>
              <w:spacing w:before="5"/>
              <w:jc w:val="center"/>
              <w:rPr>
                <w:rFonts w:ascii="Times New Roman"/>
                <w:bCs/>
                <w:color w:val="000000" w:themeColor="text1"/>
                <w:szCs w:val="21"/>
              </w:rPr>
            </w:pPr>
          </w:p>
          <w:p>
            <w:pPr>
              <w:pStyle w:val="211"/>
              <w:ind w:left="301"/>
              <w:rPr>
                <w:color w:val="000000" w:themeColor="text1"/>
                <w:szCs w:val="21"/>
              </w:rPr>
            </w:pPr>
            <w:r>
              <w:rPr>
                <w:bCs/>
                <w:color w:val="000000" w:themeColor="text1"/>
                <w:szCs w:val="21"/>
              </w:rPr>
              <w:t>数量</w:t>
            </w:r>
          </w:p>
        </w:tc>
        <w:tc>
          <w:tcPr>
            <w:tcW w:w="7309" w:type="dxa"/>
            <w:tcBorders>
              <w:left w:val="single" w:color="auto" w:sz="4" w:space="0"/>
            </w:tcBorders>
          </w:tcPr>
          <w:p>
            <w:pPr>
              <w:pStyle w:val="211"/>
              <w:spacing w:before="5"/>
              <w:rPr>
                <w:rFonts w:ascii="Times New Roman"/>
                <w:color w:val="000000" w:themeColor="text1"/>
                <w:szCs w:val="21"/>
              </w:rPr>
            </w:pPr>
          </w:p>
          <w:p>
            <w:pPr>
              <w:pStyle w:val="211"/>
              <w:ind w:left="63" w:right="46"/>
              <w:jc w:val="center"/>
              <w:rPr>
                <w:color w:val="000000" w:themeColor="text1"/>
                <w:szCs w:val="21"/>
              </w:rPr>
            </w:pPr>
            <w:r>
              <w:rPr>
                <w:color w:val="000000" w:themeColor="text1"/>
                <w:szCs w:val="21"/>
              </w:rPr>
              <w:t>技术参数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1"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1</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救灾帐篷</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顶</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73 </w:t>
            </w:r>
          </w:p>
        </w:tc>
        <w:tc>
          <w:tcPr>
            <w:tcW w:w="7309" w:type="dxa"/>
            <w:vAlign w:val="center"/>
          </w:tcPr>
          <w:p>
            <w:pPr>
              <w:widowControl/>
              <w:jc w:val="left"/>
              <w:textAlignment w:val="center"/>
              <w:rPr>
                <w:color w:val="000000" w:themeColor="text1"/>
                <w:szCs w:val="21"/>
              </w:rPr>
            </w:pPr>
            <w:r>
              <w:rPr>
                <w:rFonts w:hint="eastAsia" w:ascii="宋体" w:hAnsi="宋体" w:cs="宋体"/>
                <w:color w:val="000000" w:themeColor="text1"/>
                <w:kern w:val="0"/>
                <w:szCs w:val="21"/>
              </w:rPr>
              <w:t>规格3米*4米、12平方米国标救灾帐篷，符合MZ/T011.2-2010救灾帐篷条款4.2,有阻燃功能。</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1.帐篷长4米，宽3米，墙高1.8米顶，高2.4米，使用面积12平米。</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2.帐篷结构合理，使用安全可靠，按国家民政部门要求标准，具有抗震、防雨、抗风等特点。</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3.帐篷采用钢架结构，构造简单，展收方便。</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4.帐篷包装体积0.3立方米，所有零部件全部集装布袋内，形态规整，便于随车远程携带或人力短途运输。</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5.帐篷按照国家民政局标准制作，整个面料用加厚牛筋布，窗户设有纱窗，具有防蚊虫、通风等功能。</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2</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单衣裤</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套</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300 </w:t>
            </w:r>
          </w:p>
        </w:tc>
        <w:tc>
          <w:tcPr>
            <w:tcW w:w="7309" w:type="dxa"/>
            <w:vAlign w:val="center"/>
          </w:tcPr>
          <w:p>
            <w:pPr>
              <w:widowControl/>
              <w:jc w:val="left"/>
              <w:textAlignment w:val="center"/>
              <w:rPr>
                <w:color w:val="000000" w:themeColor="text1"/>
                <w:szCs w:val="21"/>
              </w:rPr>
            </w:pPr>
            <w:r>
              <w:rPr>
                <w:rFonts w:hint="eastAsia" w:ascii="宋体" w:hAnsi="宋体" w:cs="宋体"/>
                <w:color w:val="000000" w:themeColor="text1"/>
                <w:kern w:val="0"/>
                <w:szCs w:val="21"/>
              </w:rPr>
              <w:t>1.纤维含量：棉25%，聚酯纤维75%</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2.奶皂洗色牢度：变色≥4-5，涤纶沾色≥4，羊毛沾色≥4</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3.耐酸汗渍色牢度：变色≥4-5，涤纶沾色≥4，羊毛沾色≥4</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4.耐碱汗渍色牢度：变色≥4-5，涤纶沾色≥4，羊毛沾色≥4</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5.水洗尺寸变化率：-0.6～+3.0</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6.耐摩擦色牢度：≥4</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7.耐温摩擦色牢度：≥4</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8.甲醛含量mg/kg：无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8"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3</w:t>
            </w:r>
          </w:p>
        </w:tc>
        <w:tc>
          <w:tcPr>
            <w:tcW w:w="1081" w:type="dxa"/>
            <w:vAlign w:val="center"/>
          </w:tcPr>
          <w:p>
            <w:pPr>
              <w:widowControl/>
              <w:jc w:val="center"/>
              <w:textAlignment w:val="center"/>
              <w:rPr>
                <w:color w:val="000000"/>
                <w:szCs w:val="21"/>
              </w:rPr>
            </w:pPr>
            <w:r>
              <w:rPr>
                <w:rFonts w:hint="eastAsia" w:ascii="宋体" w:hAnsi="宋体"/>
                <w:bCs/>
                <w:szCs w:val="21"/>
              </w:rPr>
              <w:t>▲</w:t>
            </w:r>
            <w:r>
              <w:rPr>
                <w:rFonts w:hint="eastAsia" w:ascii="宋体" w:hAnsi="宋体" w:cs="宋体"/>
                <w:color w:val="000000"/>
                <w:kern w:val="0"/>
                <w:szCs w:val="21"/>
              </w:rPr>
              <w:t>03棉衣</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套</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300 </w:t>
            </w:r>
          </w:p>
        </w:tc>
        <w:tc>
          <w:tcPr>
            <w:tcW w:w="7309" w:type="dxa"/>
            <w:vAlign w:val="center"/>
          </w:tcPr>
          <w:p>
            <w:pPr>
              <w:widowControl/>
              <w:jc w:val="left"/>
              <w:textAlignment w:val="center"/>
              <w:rPr>
                <w:color w:val="000000" w:themeColor="text1"/>
                <w:szCs w:val="21"/>
              </w:rPr>
            </w:pPr>
            <w:r>
              <w:rPr>
                <w:rFonts w:hint="eastAsia" w:ascii="宋体" w:hAnsi="宋体" w:cs="宋体"/>
                <w:color w:val="000000" w:themeColor="text1"/>
                <w:kern w:val="0"/>
                <w:szCs w:val="21"/>
              </w:rPr>
              <w:t>1.符合GB/T2662-2017《棉服装》</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2.纤维含量：聚酯纤维100%。</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3.压缩棉，双排扣、立领、修身款。</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4.舒适、保暖适合冬季户外穿着。</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4</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T恤</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件</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300 </w:t>
            </w:r>
          </w:p>
        </w:tc>
        <w:tc>
          <w:tcPr>
            <w:tcW w:w="7309" w:type="dxa"/>
            <w:vAlign w:val="center"/>
          </w:tcPr>
          <w:p>
            <w:pPr>
              <w:widowControl/>
              <w:jc w:val="left"/>
              <w:textAlignment w:val="center"/>
              <w:rPr>
                <w:color w:val="000000" w:themeColor="text1"/>
                <w:szCs w:val="21"/>
              </w:rPr>
            </w:pPr>
            <w:r>
              <w:rPr>
                <w:rStyle w:val="212"/>
                <w:rFonts w:hint="default"/>
                <w:color w:val="000000" w:themeColor="text1"/>
                <w:sz w:val="21"/>
                <w:szCs w:val="21"/>
              </w:rPr>
              <w:t>1)规格：XL号（175）；</w:t>
            </w:r>
            <w:r>
              <w:rPr>
                <w:rStyle w:val="212"/>
                <w:rFonts w:hint="default"/>
                <w:color w:val="000000" w:themeColor="text1"/>
                <w:sz w:val="21"/>
                <w:szCs w:val="21"/>
              </w:rPr>
              <w:br w:type="textWrapping"/>
            </w:r>
            <w:r>
              <w:rPr>
                <w:rStyle w:val="212"/>
                <w:rFonts w:hint="default"/>
                <w:color w:val="000000" w:themeColor="text1"/>
                <w:sz w:val="21"/>
                <w:szCs w:val="21"/>
              </w:rPr>
              <w:t>2)单位面积质量（g/m</w:t>
            </w:r>
            <w:r>
              <w:rPr>
                <w:rFonts w:hint="eastAsia" w:ascii="宋体" w:hAnsi="宋体" w:cs="宋体"/>
                <w:color w:val="000000" w:themeColor="text1"/>
                <w:kern w:val="0"/>
                <w:szCs w:val="21"/>
                <w:vertAlign w:val="superscript"/>
              </w:rPr>
              <w:t>2</w:t>
            </w:r>
            <w:r>
              <w:rPr>
                <w:rStyle w:val="212"/>
                <w:rFonts w:hint="default"/>
                <w:color w:val="000000" w:themeColor="text1"/>
                <w:sz w:val="21"/>
                <w:szCs w:val="21"/>
              </w:rPr>
              <w:t>)：200g（允许负偏差5g）；（其参数在检验检测报告中体现，★提供检验检测报告予以佐证）；</w:t>
            </w:r>
            <w:r>
              <w:rPr>
                <w:rStyle w:val="212"/>
                <w:rFonts w:hint="default"/>
                <w:color w:val="000000" w:themeColor="text1"/>
                <w:sz w:val="21"/>
                <w:szCs w:val="21"/>
              </w:rPr>
              <w:br w:type="textWrapping"/>
            </w:r>
            <w:r>
              <w:rPr>
                <w:rStyle w:val="212"/>
                <w:rFonts w:hint="default"/>
                <w:color w:val="000000" w:themeColor="text1"/>
                <w:sz w:val="21"/>
                <w:szCs w:val="21"/>
              </w:rPr>
              <w:t>3)耐皂洗色牢度：≥3；耐磨擦色牢度：≥2－3；耐汗色牢度：≥3；甲醛（mg/kg）：≦75；PH值：4.0～8.5；可分解芳香胺：禁用，等指标符合GB18401-2010标准；</w:t>
            </w:r>
            <w:r>
              <w:rPr>
                <w:rStyle w:val="212"/>
                <w:rFonts w:hint="default"/>
                <w:color w:val="000000" w:themeColor="text1"/>
                <w:sz w:val="21"/>
                <w:szCs w:val="21"/>
              </w:rPr>
              <w:br w:type="textWrapping"/>
            </w:r>
            <w:r>
              <w:rPr>
                <w:rStyle w:val="212"/>
                <w:rFonts w:hint="default"/>
                <w:color w:val="000000" w:themeColor="text1"/>
                <w:sz w:val="21"/>
                <w:szCs w:val="21"/>
              </w:rPr>
              <w:t>4)重金属、致敏性燃料、致癌燃料、苯酚等指标符合GB/T18885-2009生态纺织品标准（其参数在检验检测报告中体现，★提供检验检测报告予以佐证）；</w:t>
            </w:r>
            <w:r>
              <w:rPr>
                <w:rStyle w:val="212"/>
                <w:rFonts w:hint="default"/>
                <w:color w:val="000000" w:themeColor="text1"/>
                <w:sz w:val="21"/>
                <w:szCs w:val="21"/>
              </w:rPr>
              <w:br w:type="textWrapping"/>
            </w:r>
            <w:r>
              <w:rPr>
                <w:rStyle w:val="212"/>
                <w:rFonts w:hint="default"/>
                <w:color w:val="000000" w:themeColor="text1"/>
                <w:sz w:val="21"/>
                <w:szCs w:val="21"/>
              </w:rPr>
              <w:t>5)颜色：根据客户要求（非白色）；</w:t>
            </w:r>
            <w:r>
              <w:rPr>
                <w:rStyle w:val="212"/>
                <w:rFonts w:hint="default"/>
                <w:color w:val="000000" w:themeColor="text1"/>
                <w:sz w:val="21"/>
                <w:szCs w:val="21"/>
              </w:rPr>
              <w:br w:type="textWrapping"/>
            </w:r>
            <w:r>
              <w:rPr>
                <w:rStyle w:val="212"/>
                <w:rFonts w:hint="default"/>
                <w:color w:val="000000" w:themeColor="text1"/>
                <w:sz w:val="21"/>
                <w:szCs w:val="21"/>
              </w:rPr>
              <w:t>6)包装要求：塑料袋厚度：6丝，单件真空包装。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5</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毛毯</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床</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500 </w:t>
            </w:r>
          </w:p>
        </w:tc>
        <w:tc>
          <w:tcPr>
            <w:tcW w:w="7309" w:type="dxa"/>
            <w:vAlign w:val="center"/>
          </w:tcPr>
          <w:p>
            <w:pPr>
              <w:widowControl/>
              <w:numPr>
                <w:ilvl w:val="0"/>
                <w:numId w:val="12"/>
              </w:numPr>
              <w:jc w:val="left"/>
              <w:textAlignment w:val="center"/>
            </w:pPr>
            <w:r>
              <w:rPr>
                <w:rFonts w:hint="eastAsia"/>
              </w:rPr>
              <w:t>加工质量应符合国家标准FZ/T61001—2006二等品的质量要求;</w:t>
            </w:r>
            <w:r>
              <w:rPr>
                <w:rFonts w:hint="eastAsia"/>
              </w:rPr>
              <w:br w:type="textWrapping"/>
            </w:r>
            <w:r>
              <w:rPr>
                <w:rFonts w:hint="eastAsia"/>
              </w:rPr>
              <w:t>（1）产品规格：重量：2.0㎏，允差≥-4.0%；尺寸：2.0米*1.5米，允差≥  -4.0%；</w:t>
            </w:r>
            <w:r>
              <w:rPr>
                <w:rFonts w:hint="eastAsia"/>
              </w:rPr>
              <w:br w:type="textWrapping"/>
            </w:r>
            <w:r>
              <w:rPr>
                <w:rFonts w:hint="eastAsia"/>
              </w:rPr>
              <w:t>（2）单位面积质量：600 g/m²，允差≥-4％；</w:t>
            </w:r>
            <w:r>
              <w:rPr>
                <w:rFonts w:hint="eastAsia"/>
              </w:rPr>
              <w:br w:type="textWrapping"/>
            </w:r>
            <w:r>
              <w:rPr>
                <w:rFonts w:hint="eastAsia"/>
              </w:rPr>
              <w:t>（3）顶破强力：≥343N；</w:t>
            </w:r>
            <w:r>
              <w:rPr>
                <w:rFonts w:hint="eastAsia"/>
              </w:rPr>
              <w:br w:type="textWrapping"/>
            </w:r>
            <w:r>
              <w:rPr>
                <w:rFonts w:hint="eastAsia"/>
              </w:rPr>
              <w:t>（4）水洗尺寸变化率：≥-5.0%</w:t>
            </w:r>
            <w:r>
              <w:rPr>
                <w:rFonts w:hint="eastAsia"/>
              </w:rPr>
              <w:br w:type="textWrapping"/>
            </w:r>
            <w:r>
              <w:rPr>
                <w:rFonts w:hint="eastAsia"/>
              </w:rPr>
              <w:t>（5）色牢度：耐干摩擦色牢度：≥3-4；耐湿摩擦色牢度：≥2-3；耐光色牢度：≥3；耐水洗色牢度：色泽变化：≥3-4、腈纶布、棉布沾色≥2-3</w:t>
            </w:r>
            <w:r>
              <w:rPr>
                <w:rFonts w:hint="eastAsia"/>
              </w:rPr>
              <w:br w:type="textWrapping"/>
            </w:r>
            <w:r>
              <w:rPr>
                <w:rFonts w:hint="eastAsia"/>
              </w:rPr>
              <w:t>（6）甲醛含量：≤75 mg/kg</w:t>
            </w:r>
            <w:r>
              <w:rPr>
                <w:rFonts w:hint="eastAsia"/>
              </w:rPr>
              <w:br w:type="textWrapping"/>
            </w:r>
            <w:r>
              <w:rPr>
                <w:rFonts w:hint="eastAsia"/>
              </w:rPr>
              <w:t>（7）pH值：4.0～8.5</w:t>
            </w:r>
            <w:r>
              <w:rPr>
                <w:rFonts w:hint="eastAsia"/>
              </w:rPr>
              <w:br w:type="textWrapping"/>
            </w:r>
            <w:r>
              <w:rPr>
                <w:rFonts w:hint="eastAsia"/>
              </w:rPr>
              <w:t>（8）颜色：清素淡雅；</w:t>
            </w:r>
            <w:r>
              <w:rPr>
                <w:rFonts w:hint="eastAsia"/>
              </w:rPr>
              <w:br w:type="textWrapping"/>
            </w:r>
            <w:r>
              <w:rPr>
                <w:rFonts w:hint="eastAsia"/>
              </w:rPr>
              <w:t>（9）外观质量：面料表面无破损、色渍和污渍，缝针均匀牢固。</w:t>
            </w:r>
            <w:r>
              <w:rPr>
                <w:rFonts w:hint="eastAsia"/>
              </w:rPr>
              <w:br w:type="textWrapping"/>
            </w:r>
            <w:r>
              <w:rPr>
                <w:rFonts w:hint="eastAsia"/>
              </w:rPr>
              <w:t>2、外包装上面需标注数量、重量、体积、生产日期(宋体字)、产品名称。</w:t>
            </w:r>
          </w:p>
          <w:p>
            <w:pPr>
              <w:pStyle w:val="2"/>
            </w:pPr>
            <w:r>
              <w:rPr>
                <w:rFonts w:hint="eastAsia" w:ascii="宋体" w:hAnsi="宋体" w:cs="宋体"/>
                <w:b w:val="0"/>
                <w:bCs/>
                <w:color w:val="000000" w:themeColor="text1"/>
                <w:sz w:val="21"/>
                <w:szCs w:val="21"/>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6</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毛巾被</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床</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1、加工质量应符合国家标准GB/T22864-2009一等品的质量要求；原材料要求：纤维，含量：100%棉；</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2、规格（cm）：150×200cm；纤维含量：100%全棉；重量（g）：1000g；</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3、耐皂洗色牢度：≥3 、甲醛（mg/kg）：≦75、PH 值：4.0～8.5、可分解芳香胺：禁用，等指标符合GB18401-2010标准；</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4、颜色：根据客户要求；</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5、★重金属、致敏性燃料、致癌燃料、苯酚等指标符合GB/T18885-2009生态纺织品标准；（其参数在检验检测报告中体现，★提供检验检测报告予以佐证。）；</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6、包装要求：单件真空包装，外包装采用纸箱，20条/件</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7、储存年限：≥5 年</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8、纸箱：双瓦楞纸箱，面纸采用200g高耐破，里纸采用170gA级，夹心纸采用120gB级，瓦楞采用160g</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9、外包装上需标注数量、重量、体积、生产日期、产品名称、监制单位；其他按照MZ/T014.1-2010救灾被服第一部分：棉被6标志、包装、运输和贮存执行。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7</w:t>
            </w:r>
          </w:p>
        </w:tc>
        <w:tc>
          <w:tcPr>
            <w:tcW w:w="1081" w:type="dxa"/>
            <w:vAlign w:val="center"/>
          </w:tcPr>
          <w:p>
            <w:pPr>
              <w:widowControl/>
              <w:jc w:val="center"/>
              <w:textAlignment w:val="center"/>
              <w:rPr>
                <w:color w:val="000000"/>
                <w:szCs w:val="21"/>
              </w:rPr>
            </w:pPr>
            <w:r>
              <w:rPr>
                <w:rFonts w:hint="eastAsia" w:ascii="宋体" w:hAnsi="宋体"/>
                <w:bCs/>
                <w:szCs w:val="21"/>
              </w:rPr>
              <w:t>▲</w:t>
            </w:r>
            <w:r>
              <w:rPr>
                <w:rFonts w:hint="eastAsia" w:ascii="宋体" w:hAnsi="宋体" w:cs="宋体"/>
                <w:color w:val="000000"/>
                <w:kern w:val="0"/>
                <w:szCs w:val="21"/>
              </w:rPr>
              <w:t>蚊帐</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个</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符合FZ/T62014-2015《蚊帐》、GB/T4668-1995《机织物密度》</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规格：长195cm×宽150cm×高190cm，含棉蚊帐</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★1.纤维含量（%）：聚酯纤维75±5、棉20±5、其它纤维5±3</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★2.规格尺寸：帐顶长195cm±3%，帐顶宽150cm±3%，帐高190cm±3%</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★3.织物密度(周围布：根/10cm)：径向≥115，纬向≥95</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（其参数在检验检测报告中体现，★投标人投标时必须提供2020年5月份以后的省级或省级以上具有检测资质的检测机构出具的检验检测报告原件进行核查。）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8</w:t>
            </w:r>
          </w:p>
        </w:tc>
        <w:tc>
          <w:tcPr>
            <w:tcW w:w="1081" w:type="dxa"/>
            <w:vAlign w:val="center"/>
          </w:tcPr>
          <w:p>
            <w:pPr>
              <w:widowControl/>
              <w:jc w:val="center"/>
              <w:textAlignment w:val="center"/>
              <w:rPr>
                <w:color w:val="000000"/>
                <w:szCs w:val="21"/>
              </w:rPr>
            </w:pPr>
            <w:r>
              <w:rPr>
                <w:rFonts w:hint="eastAsia" w:ascii="宋体" w:hAnsi="宋体"/>
                <w:bCs/>
                <w:szCs w:val="21"/>
              </w:rPr>
              <w:t>▲</w:t>
            </w:r>
            <w:r>
              <w:rPr>
                <w:rFonts w:hint="eastAsia" w:ascii="宋体" w:hAnsi="宋体" w:cs="宋体"/>
                <w:color w:val="000000"/>
                <w:kern w:val="0"/>
                <w:szCs w:val="21"/>
              </w:rPr>
              <w:t>卫生衣</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套</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符合FZ/T73020-2019《针织休闲服装》</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★1.耐皂洗色牢度（面料），级：变色≥3，沾色≥3</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★2.耐水色牢度（面料），级：变色≥3，沾色≥3</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★3.耐酸汗渍色牢度（面料），级：变色≥3，沾色≥3</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★4.耐碱汗渍色牢度（面料），级：变色≥3，沾色≥3</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★5.耐干摩擦色牢度（面料），级：直向≥3</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★6.耐湿摩擦色牢度（面料），级：直向≥4</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★7.甲醛含量（面料），mg/kg：含量≤20mg/kg</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★8.PH值（面料）：≥6.5</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★9.纤维含量（面料）%：聚酯纤维≥72.5，棉≥22.7</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绵羊毛、棉纶、腈纶、沾纤、苎麻其他纤维≤4.8</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★10.平方米干燥重量（面料），g/m²：≥449.0</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（其参数在检验检测报告中体现，★投标人投标时必须提供2020年5月份以后的省级或省级以上具有检测资质的检测机构出具的检验检测报告原件进行核查。）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9</w:t>
            </w:r>
          </w:p>
        </w:tc>
        <w:tc>
          <w:tcPr>
            <w:tcW w:w="1081" w:type="dxa"/>
            <w:vAlign w:val="center"/>
          </w:tcPr>
          <w:p>
            <w:pPr>
              <w:widowControl/>
              <w:jc w:val="center"/>
              <w:textAlignment w:val="center"/>
              <w:rPr>
                <w:color w:val="000000"/>
                <w:szCs w:val="21"/>
              </w:rPr>
            </w:pPr>
            <w:r>
              <w:rPr>
                <w:rFonts w:hint="eastAsia" w:ascii="宋体" w:hAnsi="宋体"/>
                <w:bCs/>
                <w:szCs w:val="21"/>
              </w:rPr>
              <w:t>▲</w:t>
            </w:r>
            <w:r>
              <w:rPr>
                <w:rFonts w:hint="eastAsia" w:ascii="宋体" w:hAnsi="宋体" w:cs="宋体"/>
                <w:color w:val="000000"/>
                <w:kern w:val="0"/>
                <w:szCs w:val="21"/>
              </w:rPr>
              <w:t>太空衣</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套</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500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符合GB/T2662-2017《棉服装》、GB/T4669-2008《纺织品、机织物单位长度质量和单位面积质量》</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★1.纤维含量（面料）%：聚酯纤维100%±0</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★2.纤维含量（填充物）%：聚酯纤维100%±0</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★3.规格尺寸cm：衣长 上衣88.6，胸围121.0，领大50.3，袖长 圆袖59.6</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★4.单位面积公定质量（面料）g/m²：≥215</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（其参数在检验检测报告中体现，★投标人投标时必须提供2020年5月份以后的省级或省级以上具有检测资质的检测机构出具的检验检测报告原件进行核查。）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10</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雨衣</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套</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 xml:space="preserve">1.抗洪抢险工作耐磨雨衣                                                                                                                                                                                                           2.老式全棉帆布橡胶连体长雨衣                                                                                                                                                                                                                                                                                 </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3.码数：XL、L、M码</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4.整箱规格：每箱15件</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5.高密防水雨衣，防雨耐磨防刮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11</w:t>
            </w:r>
          </w:p>
        </w:tc>
        <w:tc>
          <w:tcPr>
            <w:tcW w:w="1081" w:type="dxa"/>
            <w:vAlign w:val="center"/>
          </w:tcPr>
          <w:p>
            <w:pPr>
              <w:widowControl/>
              <w:jc w:val="center"/>
              <w:textAlignment w:val="center"/>
              <w:rPr>
                <w:color w:val="000000"/>
                <w:szCs w:val="21"/>
              </w:rPr>
            </w:pPr>
            <w:r>
              <w:rPr>
                <w:rFonts w:hint="eastAsia" w:ascii="宋体" w:hAnsi="宋体"/>
                <w:bCs/>
                <w:szCs w:val="21"/>
              </w:rPr>
              <w:t>▲</w:t>
            </w:r>
            <w:r>
              <w:rPr>
                <w:rFonts w:hint="eastAsia" w:ascii="宋体" w:hAnsi="宋体" w:cs="宋体"/>
                <w:color w:val="000000"/>
                <w:kern w:val="0"/>
                <w:szCs w:val="21"/>
              </w:rPr>
              <w:t>毛巾</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条</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符合GB/T22864-2020《毛巾》</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★1.面料可分解致癌芳香胺染料24项：成份“无”，（检验报告中体现）</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★2.耐水色牢度（级）：变色≥3，沾色≥3</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★3.耐酸汗渍色牢度（级）：变色≥3，沾色≥3</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★4.耐碱汗渍色牢度（级）：变色≥3，沾色≥3</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★5.耐干摩擦色牢度（级）：≥3</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★6.耐湿摩擦色牢度（级）：≥3（涂料印花，深色2-3）</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★7.甲醛含量（mg/kg）：含量“无”</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★8.纤维含量（%）：棉100（缎档及装饰部分除外）</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备注：可分解致癌芳香胺染料检出限为5mg/kg，甲醛含量检出限为20mg/kg。</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（其参数在检验检测报告中体现，★投标人投标时必须提供2020年5月份以后的省级或省级以上具有检测资质的检测机构出具的检验检测报告原件进行核查。）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12</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雨鞋</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双</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高筒靴</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 xml:space="preserve">鞋面：PVC  </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 xml:space="preserve">筒高：高筒   </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功能：透气吸汗防滑</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男款6个码：39码、40码、41码、42码、43码、44码。</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女款5个码：36码、37码、38码、39码、40码。</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13</w:t>
            </w:r>
          </w:p>
        </w:tc>
        <w:tc>
          <w:tcPr>
            <w:tcW w:w="1081" w:type="dxa"/>
            <w:vAlign w:val="center"/>
          </w:tcPr>
          <w:p>
            <w:pPr>
              <w:widowControl/>
              <w:jc w:val="center"/>
              <w:textAlignment w:val="center"/>
              <w:rPr>
                <w:color w:val="000000"/>
                <w:szCs w:val="21"/>
              </w:rPr>
            </w:pPr>
            <w:r>
              <w:rPr>
                <w:rFonts w:hint="eastAsia" w:ascii="宋体" w:hAnsi="宋体"/>
                <w:bCs/>
                <w:szCs w:val="21"/>
              </w:rPr>
              <w:t>▲</w:t>
            </w:r>
            <w:r>
              <w:rPr>
                <w:rFonts w:hint="eastAsia" w:ascii="宋体" w:hAnsi="宋体" w:cs="宋体"/>
                <w:color w:val="000000"/>
                <w:kern w:val="0"/>
                <w:szCs w:val="21"/>
              </w:rPr>
              <w:t>救生衣</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件</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330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符合JT-346-2004标准，浮力≥7.5KG</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1.要求：①材质：牛津布防水材料，填充物聚乙烯泡沫塑料</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 xml:space="preserve">  ②重量：500g</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 xml:space="preserve">  ③配置：包含口哨1个、反光片≥200cm²</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 xml:space="preserve">  ④浮力芯材指标：闭孔型泡沫，要求发泡均匀、孔径一致、无分解、开裂现象、无松散的颗粒状材料。</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2.浮力损失：24小时浮力损失≤2%</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3.穿着实验：①未充气普通：13s，恶劣：42s；②充气自动普通：15s，恶劣：45s；③手动普通：16s，恶劣：45s</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4.压力实验12h：手动充气室压力降低≤6%，自动充气室压力降低≤5%。</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5.受压试验：无胀大，无漏气。</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6.充气头载荷试验：救生衣能保证其气压超过30min。</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（其参数在检验检测报告中体现，★提供省级单位检验检测报告原件备查。）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14</w:t>
            </w:r>
          </w:p>
        </w:tc>
        <w:tc>
          <w:tcPr>
            <w:tcW w:w="1081" w:type="dxa"/>
            <w:vAlign w:val="center"/>
          </w:tcPr>
          <w:p>
            <w:pPr>
              <w:widowControl/>
              <w:jc w:val="center"/>
              <w:textAlignment w:val="center"/>
              <w:rPr>
                <w:color w:val="000000"/>
                <w:szCs w:val="21"/>
              </w:rPr>
            </w:pPr>
            <w:r>
              <w:rPr>
                <w:rFonts w:hint="eastAsia" w:ascii="宋体" w:hAnsi="宋体"/>
                <w:bCs/>
                <w:szCs w:val="21"/>
              </w:rPr>
              <w:t>▲</w:t>
            </w:r>
            <w:r>
              <w:rPr>
                <w:rFonts w:hint="eastAsia" w:ascii="宋体" w:hAnsi="宋体" w:cs="宋体"/>
                <w:color w:val="000000"/>
                <w:kern w:val="0"/>
                <w:szCs w:val="21"/>
              </w:rPr>
              <w:t>喊话器</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个</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100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产品功能：扩音、哨音、录音</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 xml:space="preserve"> 产品电源：7.2V-9V ；产品功率：20W</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 xml:space="preserve"> 录音时间：12~20秒 ；频率特性：300HZ—20KHZ</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 xml:space="preserve"> 颜色：喊话器号筒为白色，后壳、手柄为蓝色。</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 xml:space="preserve"> 谐波失真：10%  ；传送范围：600米</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 xml:space="preserve"> 电池寿命(干)：扩-30小时 警-4小时</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 xml:space="preserve"> 产品规格(LWH)：机身长25cm；</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机身采用优质ABS黑色外壳；超长待机6小时以上；</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 xml:space="preserve">具有过充保护。产品重量：585克（不含电池）        </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 xml:space="preserve"> 全套喊话器由主机号筒、背带、主机后壳、麦克风、按键开关、充电器插孔、音量调节旋钮、讯号开关等组成。可实现警笛、扩音功能。由8节1.5VLR14型电池供电。</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（其参数在检验检测报告中体现，★提供省级单位检验检测报告原件备查。）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textAlignment w:val="center"/>
              <w:rPr>
                <w:color w:val="000000"/>
                <w:szCs w:val="21"/>
              </w:rPr>
            </w:pPr>
            <w:r>
              <w:rPr>
                <w:rFonts w:hint="eastAsia" w:ascii="宋体" w:hAnsi="宋体" w:cs="宋体"/>
                <w:color w:val="000000"/>
                <w:kern w:val="0"/>
                <w:szCs w:val="21"/>
              </w:rPr>
              <w:t>15</w:t>
            </w:r>
          </w:p>
        </w:tc>
        <w:tc>
          <w:tcPr>
            <w:tcW w:w="1081" w:type="dxa"/>
            <w:shd w:val="clear" w:color="auto" w:fill="FFFFFF" w:themeFill="background1"/>
            <w:vAlign w:val="center"/>
          </w:tcPr>
          <w:p>
            <w:pPr>
              <w:widowControl/>
              <w:jc w:val="center"/>
              <w:textAlignment w:val="center"/>
              <w:rPr>
                <w:color w:val="000000"/>
                <w:szCs w:val="21"/>
              </w:rPr>
            </w:pPr>
            <w:r>
              <w:rPr>
                <w:rFonts w:hint="eastAsia" w:ascii="宋体" w:hAnsi="宋体"/>
                <w:bCs/>
                <w:szCs w:val="21"/>
                <w:shd w:val="clear" w:fill="FFFFFF" w:themeFill="background1"/>
              </w:rPr>
              <w:t>▲</w:t>
            </w:r>
            <w:r>
              <w:rPr>
                <w:rFonts w:hint="eastAsia" w:ascii="宋体" w:hAnsi="宋体" w:cs="宋体"/>
                <w:color w:val="000000"/>
                <w:kern w:val="0"/>
                <w:szCs w:val="21"/>
              </w:rPr>
              <w:t>应急灯</w:t>
            </w:r>
          </w:p>
        </w:tc>
        <w:tc>
          <w:tcPr>
            <w:tcW w:w="682" w:type="dxa"/>
            <w:shd w:val="clear" w:color="auto" w:fill="FFFFFF" w:themeFill="background1"/>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个</w:t>
            </w:r>
          </w:p>
        </w:tc>
        <w:tc>
          <w:tcPr>
            <w:tcW w:w="886" w:type="dxa"/>
            <w:shd w:val="clear" w:color="auto" w:fill="FFFFFF" w:themeFill="background1"/>
            <w:vAlign w:val="center"/>
          </w:tcPr>
          <w:p>
            <w:pPr>
              <w:pStyle w:val="207"/>
              <w:widowControl/>
              <w:numPr>
                <w:ilvl w:val="0"/>
                <w:numId w:val="13"/>
              </w:numPr>
              <w:ind w:firstLineChars="0"/>
              <w:jc w:val="center"/>
              <w:textAlignment w:val="center"/>
              <w:rPr>
                <w:color w:val="000000" w:themeColor="text1"/>
                <w:szCs w:val="21"/>
              </w:rPr>
            </w:pPr>
          </w:p>
        </w:tc>
        <w:tc>
          <w:tcPr>
            <w:tcW w:w="7309" w:type="dxa"/>
            <w:shd w:val="clear" w:color="auto" w:fill="FFFFFF" w:themeFill="background1"/>
            <w:vAlign w:val="center"/>
          </w:tcPr>
          <w:p>
            <w:pPr>
              <w:numPr>
                <w:ilvl w:val="0"/>
                <w:numId w:val="14"/>
              </w:numPr>
              <w:shd w:val="clear" w:fill="FFFFFF" w:themeFill="background1"/>
              <w:adjustRightInd/>
              <w:spacing w:line="240" w:lineRule="auto"/>
              <w:ind w:left="450" w:hanging="450"/>
              <w:jc w:val="left"/>
              <w:textAlignment w:val="auto"/>
              <w:rPr>
                <w:rFonts w:ascii="宋体" w:hAnsi="宋体" w:cs="宋体"/>
                <w:color w:val="000000"/>
                <w:kern w:val="0"/>
                <w:szCs w:val="21"/>
                <w:highlight w:val="none"/>
              </w:rPr>
            </w:pPr>
            <w:r>
              <w:rPr>
                <w:rFonts w:hint="eastAsia" w:ascii="宋体" w:hAnsi="宋体" w:cs="宋体"/>
                <w:color w:val="000000"/>
                <w:kern w:val="0"/>
                <w:szCs w:val="21"/>
                <w:highlight w:val="none"/>
              </w:rPr>
              <w:t>采用CREE-T6灯珠，聚光好射程远，采用18650循环充电锂电池及太阳能充电。</w:t>
            </w:r>
          </w:p>
          <w:p>
            <w:pPr>
              <w:numPr>
                <w:ilvl w:val="0"/>
                <w:numId w:val="14"/>
              </w:numPr>
              <w:adjustRightInd/>
              <w:spacing w:line="240" w:lineRule="auto"/>
              <w:ind w:left="450" w:hanging="450"/>
              <w:jc w:val="left"/>
              <w:textAlignment w:val="auto"/>
              <w:rPr>
                <w:rFonts w:ascii="宋体" w:hAnsi="宋体" w:cs="宋体"/>
                <w:color w:val="000000"/>
                <w:kern w:val="0"/>
                <w:szCs w:val="21"/>
                <w:highlight w:val="none"/>
              </w:rPr>
            </w:pPr>
            <w:r>
              <w:rPr>
                <w:rFonts w:hint="eastAsia" w:ascii="宋体" w:hAnsi="宋体" w:cs="宋体"/>
                <w:color w:val="000000" w:themeColor="text1"/>
                <w:kern w:val="0"/>
                <w:szCs w:val="21"/>
                <w:highlight w:val="none"/>
              </w:rPr>
              <w:t>★</w:t>
            </w:r>
            <w:r>
              <w:rPr>
                <w:rFonts w:hint="eastAsia" w:ascii="宋体" w:hAnsi="宋体" w:cs="宋体"/>
                <w:color w:val="000000"/>
                <w:kern w:val="0"/>
                <w:szCs w:val="21"/>
                <w:highlight w:val="none"/>
              </w:rPr>
              <w:t>筒身采用三级硬化处理，防水防尘防护等级≥IP66。</w:t>
            </w:r>
          </w:p>
          <w:p>
            <w:pPr>
              <w:numPr>
                <w:ilvl w:val="0"/>
                <w:numId w:val="14"/>
              </w:numPr>
              <w:adjustRightInd/>
              <w:spacing w:line="240" w:lineRule="auto"/>
              <w:ind w:left="450" w:hanging="450"/>
              <w:jc w:val="left"/>
              <w:textAlignment w:val="auto"/>
              <w:rPr>
                <w:rFonts w:ascii="宋体" w:hAnsi="宋体" w:cs="宋体"/>
                <w:color w:val="000000"/>
                <w:kern w:val="0"/>
                <w:szCs w:val="21"/>
                <w:highlight w:val="none"/>
              </w:rPr>
            </w:pPr>
            <w:r>
              <w:rPr>
                <w:rFonts w:hint="eastAsia" w:ascii="宋体" w:hAnsi="宋体" w:cs="宋体"/>
                <w:color w:val="000000"/>
                <w:kern w:val="0"/>
                <w:szCs w:val="21"/>
                <w:highlight w:val="none"/>
              </w:rPr>
              <w:t>主要功能：攻击锥，割，挂，吸，可给手机充电，红蓝白光测灯，爆闪，警报等功能。</w:t>
            </w:r>
          </w:p>
          <w:p>
            <w:pPr>
              <w:numPr>
                <w:ilvl w:val="0"/>
                <w:numId w:val="14"/>
              </w:numPr>
              <w:adjustRightInd/>
              <w:spacing w:line="240" w:lineRule="auto"/>
              <w:ind w:left="450" w:hanging="450"/>
              <w:jc w:val="left"/>
              <w:textAlignment w:val="auto"/>
              <w:rPr>
                <w:rFonts w:ascii="宋体" w:hAnsi="宋体" w:cs="宋体"/>
                <w:color w:val="000000"/>
                <w:kern w:val="0"/>
                <w:szCs w:val="21"/>
                <w:highlight w:val="none"/>
              </w:rPr>
            </w:pPr>
            <w:r>
              <w:rPr>
                <w:rFonts w:hint="eastAsia" w:ascii="宋体" w:hAnsi="宋体" w:cs="宋体"/>
                <w:color w:val="000000" w:themeColor="text1"/>
                <w:kern w:val="0"/>
                <w:szCs w:val="21"/>
                <w:highlight w:val="none"/>
              </w:rPr>
              <w:t>★</w:t>
            </w:r>
            <w:r>
              <w:rPr>
                <w:rFonts w:hint="eastAsia" w:ascii="宋体" w:hAnsi="宋体" w:cs="宋体"/>
                <w:color w:val="000000"/>
                <w:kern w:val="0"/>
                <w:szCs w:val="21"/>
                <w:highlight w:val="none"/>
              </w:rPr>
              <w:t xml:space="preserve">防爆灯使用范围：加油站，粉尘车间，化工厂，等易燃易爆场所(须在响应文件中提供防爆合格证书复印件，并加盖单位公章，要求符合现行GB 3836.1－2010，GB 3836.4－2010，GB/T4208－2017国家标准）。 </w:t>
            </w:r>
          </w:p>
          <w:p>
            <w:pPr>
              <w:widowControl/>
              <w:jc w:val="left"/>
              <w:textAlignment w:val="center"/>
              <w:rPr>
                <w:color w:val="000000" w:themeColor="text1"/>
                <w:spacing w:val="-21"/>
                <w:position w:val="1"/>
                <w:szCs w:val="21"/>
                <w:highlight w:val="none"/>
              </w:rPr>
            </w:pPr>
            <w:r>
              <w:rPr>
                <w:rFonts w:hint="eastAsia" w:ascii="宋体" w:hAnsi="宋体" w:cs="宋体"/>
                <w:color w:val="000000"/>
                <w:kern w:val="0"/>
                <w:szCs w:val="21"/>
                <w:highlight w:val="none"/>
              </w:rPr>
              <w:t>5、</w:t>
            </w:r>
            <w:r>
              <w:rPr>
                <w:rFonts w:hint="eastAsia" w:ascii="宋体" w:hAnsi="宋体" w:cs="宋体"/>
                <w:color w:val="000000" w:themeColor="text1"/>
                <w:kern w:val="0"/>
                <w:szCs w:val="21"/>
                <w:highlight w:val="none"/>
              </w:rPr>
              <w:t>★</w:t>
            </w:r>
            <w:r>
              <w:rPr>
                <w:rFonts w:hint="eastAsia" w:ascii="宋体" w:hAnsi="宋体" w:cs="宋体"/>
                <w:color w:val="000000"/>
                <w:kern w:val="0"/>
                <w:szCs w:val="21"/>
                <w:highlight w:val="none"/>
              </w:rPr>
              <w:t>提供</w:t>
            </w:r>
            <w:r>
              <w:rPr>
                <w:rFonts w:hint="eastAsia" w:ascii="宋体" w:hAnsi="宋体"/>
                <w:color w:val="000000"/>
                <w:highlight w:val="none"/>
              </w:rPr>
              <w:t>有效期内</w:t>
            </w:r>
            <w:r>
              <w:rPr>
                <w:rFonts w:hint="eastAsia" w:ascii="宋体" w:hAnsi="宋体" w:cs="宋体"/>
                <w:color w:val="000000"/>
                <w:kern w:val="0"/>
                <w:szCs w:val="21"/>
                <w:highlight w:val="none"/>
              </w:rPr>
              <w:t>国家认可的检验机构检测合格的检验报告复印件（第4项检测内容必须体现），并加盖单位公章。</w:t>
            </w:r>
            <w:r>
              <w:rPr>
                <w:rFonts w:hint="eastAsia" w:ascii="宋体" w:hAnsi="宋体"/>
                <w:color w:val="000000"/>
                <w:highlight w:val="none"/>
              </w:rPr>
              <w:t>（原件备查）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16</w:t>
            </w:r>
          </w:p>
        </w:tc>
        <w:tc>
          <w:tcPr>
            <w:tcW w:w="1081" w:type="dxa"/>
            <w:shd w:val="clear" w:color="auto" w:fill="FFFFFF" w:themeFill="background1"/>
            <w:vAlign w:val="center"/>
          </w:tcPr>
          <w:p>
            <w:pPr>
              <w:widowControl/>
              <w:jc w:val="center"/>
              <w:textAlignment w:val="center"/>
              <w:rPr>
                <w:rFonts w:ascii="宋体" w:hAnsi="宋体" w:cs="宋体"/>
                <w:color w:val="000000"/>
                <w:kern w:val="0"/>
                <w:szCs w:val="21"/>
              </w:rPr>
            </w:pPr>
            <w:r>
              <w:rPr>
                <w:rFonts w:hint="eastAsia" w:ascii="宋体" w:hAnsi="宋体"/>
                <w:bCs/>
                <w:szCs w:val="21"/>
                <w:shd w:val="clear" w:fill="FFFFFF" w:themeFill="background1"/>
              </w:rPr>
              <w:t>▲</w:t>
            </w:r>
            <w:r>
              <w:rPr>
                <w:rFonts w:hint="eastAsia" w:ascii="宋体" w:hAnsi="宋体" w:cs="宋体"/>
                <w:color w:val="000000"/>
                <w:kern w:val="0"/>
                <w:szCs w:val="21"/>
              </w:rPr>
              <w:t>移动场地照明灯组</w:t>
            </w:r>
          </w:p>
        </w:tc>
        <w:tc>
          <w:tcPr>
            <w:tcW w:w="682" w:type="dxa"/>
            <w:shd w:val="clear" w:color="auto" w:fill="FFFFFF" w:themeFill="background1"/>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台</w:t>
            </w:r>
          </w:p>
        </w:tc>
        <w:tc>
          <w:tcPr>
            <w:tcW w:w="886" w:type="dxa"/>
            <w:shd w:val="clear" w:color="auto" w:fill="FFFFFF" w:themeFill="background1"/>
            <w:vAlign w:val="center"/>
          </w:tcPr>
          <w:p>
            <w:pPr>
              <w:widowControl/>
              <w:jc w:val="center"/>
              <w:textAlignment w:val="center"/>
              <w:rPr>
                <w:color w:val="000000" w:themeColor="text1"/>
                <w:szCs w:val="21"/>
              </w:rPr>
            </w:pPr>
            <w:r>
              <w:rPr>
                <w:rFonts w:hint="eastAsia"/>
                <w:color w:val="000000" w:themeColor="text1"/>
                <w:szCs w:val="21"/>
              </w:rPr>
              <w:t>1</w:t>
            </w:r>
          </w:p>
        </w:tc>
        <w:tc>
          <w:tcPr>
            <w:tcW w:w="7309" w:type="dxa"/>
            <w:shd w:val="clear" w:color="auto" w:fill="FFFFFF" w:themeFill="background1"/>
            <w:vAlign w:val="center"/>
          </w:tcPr>
          <w:p>
            <w:pPr>
              <w:numPr>
                <w:ilvl w:val="0"/>
                <w:numId w:val="15"/>
              </w:numPr>
              <w:adjustRightInd/>
              <w:spacing w:line="240" w:lineRule="auto"/>
              <w:ind w:left="435" w:right="2" w:rightChars="1" w:hanging="435"/>
              <w:textAlignment w:val="auto"/>
              <w:rPr>
                <w:rFonts w:ascii="宋体" w:hAnsi="宋体"/>
                <w:color w:val="000000"/>
                <w:highlight w:val="none"/>
              </w:rPr>
            </w:pPr>
            <w:r>
              <w:rPr>
                <w:rFonts w:hint="eastAsia" w:ascii="宋体" w:hAnsi="宋体" w:cs="宋体"/>
                <w:color w:val="000000" w:themeColor="text1"/>
                <w:kern w:val="0"/>
                <w:szCs w:val="21"/>
                <w:highlight w:val="none"/>
              </w:rPr>
              <w:t>★</w:t>
            </w:r>
            <w:r>
              <w:rPr>
                <w:rFonts w:hint="eastAsia" w:ascii="宋体" w:hAnsi="宋体"/>
                <w:color w:val="000000"/>
                <w:highlight w:val="none"/>
              </w:rPr>
              <w:t>采用不少于8个80W高效节能LED灯头组成,分别为4个聚光、4个泛光。每个灯头单独做上下大角度调节；每组灯头可以左右360度调节，8个灯头可调节四个不同方向照明。</w:t>
            </w:r>
          </w:p>
          <w:p>
            <w:pPr>
              <w:numPr>
                <w:ilvl w:val="0"/>
                <w:numId w:val="15"/>
              </w:numPr>
              <w:adjustRightInd/>
              <w:spacing w:line="240" w:lineRule="auto"/>
              <w:ind w:left="435" w:right="2" w:rightChars="1" w:hanging="435"/>
              <w:textAlignment w:val="auto"/>
              <w:rPr>
                <w:rFonts w:ascii="宋体" w:hAnsi="宋体"/>
                <w:color w:val="000000"/>
                <w:highlight w:val="none"/>
              </w:rPr>
            </w:pPr>
            <w:r>
              <w:rPr>
                <w:rFonts w:hint="eastAsia" w:ascii="宋体" w:hAnsi="宋体" w:cs="宋体"/>
                <w:color w:val="000000" w:themeColor="text1"/>
                <w:kern w:val="0"/>
                <w:szCs w:val="21"/>
                <w:highlight w:val="none"/>
              </w:rPr>
              <w:t>★</w:t>
            </w:r>
            <w:r>
              <w:rPr>
                <w:rFonts w:hint="eastAsia" w:ascii="宋体" w:hAnsi="宋体"/>
                <w:color w:val="000000"/>
                <w:highlight w:val="none"/>
              </w:rPr>
              <w:t>3节伸缩气缸作为升降调节方式，灯光覆盖半径≥45～65米.</w:t>
            </w:r>
          </w:p>
          <w:p>
            <w:pPr>
              <w:numPr>
                <w:ilvl w:val="0"/>
                <w:numId w:val="15"/>
              </w:numPr>
              <w:adjustRightInd/>
              <w:spacing w:line="240" w:lineRule="auto"/>
              <w:ind w:left="435" w:right="2" w:rightChars="1" w:hanging="435"/>
              <w:textAlignment w:val="auto"/>
              <w:rPr>
                <w:rFonts w:ascii="宋体" w:hAnsi="宋体"/>
                <w:color w:val="000000"/>
                <w:highlight w:val="none"/>
              </w:rPr>
            </w:pPr>
            <w:r>
              <w:rPr>
                <w:rFonts w:hint="eastAsia" w:ascii="宋体" w:hAnsi="宋体" w:cs="宋体"/>
                <w:color w:val="000000" w:themeColor="text1"/>
                <w:kern w:val="0"/>
                <w:szCs w:val="21"/>
                <w:highlight w:val="none"/>
              </w:rPr>
              <w:t>★</w:t>
            </w:r>
            <w:r>
              <w:rPr>
                <w:rFonts w:hint="eastAsia" w:ascii="宋体" w:hAnsi="宋体"/>
                <w:color w:val="000000"/>
                <w:highlight w:val="none"/>
              </w:rPr>
              <w:t>2000瓦发电机组供电，可接通220V；发电机组供电一次注满燃油连续工作时间≥13小时。</w:t>
            </w:r>
          </w:p>
          <w:p>
            <w:pPr>
              <w:numPr>
                <w:ilvl w:val="0"/>
                <w:numId w:val="15"/>
              </w:numPr>
              <w:adjustRightInd/>
              <w:spacing w:line="240" w:lineRule="auto"/>
              <w:ind w:left="435" w:right="2" w:rightChars="1" w:hanging="435"/>
              <w:textAlignment w:val="auto"/>
              <w:rPr>
                <w:rFonts w:ascii="宋体" w:hAnsi="宋体"/>
                <w:color w:val="000000"/>
                <w:highlight w:val="none"/>
              </w:rPr>
            </w:pPr>
            <w:r>
              <w:rPr>
                <w:rFonts w:hint="eastAsia" w:ascii="宋体" w:hAnsi="宋体" w:cs="宋体"/>
                <w:color w:val="000000" w:themeColor="text1"/>
                <w:kern w:val="0"/>
                <w:szCs w:val="21"/>
                <w:highlight w:val="none"/>
              </w:rPr>
              <w:t>★</w:t>
            </w:r>
            <w:r>
              <w:rPr>
                <w:rFonts w:hint="eastAsia" w:ascii="宋体" w:hAnsi="宋体"/>
                <w:color w:val="000000"/>
                <w:highlight w:val="none"/>
              </w:rPr>
              <w:t>无线遥控包含控制每盏灯的开启和关闭，距离≥50米，使用电动或手动气泵操控伸缩气杆的升降。</w:t>
            </w:r>
          </w:p>
          <w:p>
            <w:pPr>
              <w:numPr>
                <w:ilvl w:val="0"/>
                <w:numId w:val="15"/>
              </w:numPr>
              <w:adjustRightInd/>
              <w:spacing w:line="240" w:lineRule="auto"/>
              <w:ind w:left="435" w:right="2" w:rightChars="1" w:hanging="435"/>
              <w:textAlignment w:val="auto"/>
              <w:rPr>
                <w:rFonts w:ascii="宋体" w:hAnsi="宋体"/>
                <w:color w:val="000000"/>
                <w:highlight w:val="none"/>
              </w:rPr>
            </w:pPr>
            <w:r>
              <w:rPr>
                <w:rFonts w:hint="eastAsia" w:ascii="宋体" w:hAnsi="宋体" w:cs="宋体"/>
                <w:color w:val="000000" w:themeColor="text1"/>
                <w:kern w:val="0"/>
                <w:szCs w:val="21"/>
                <w:highlight w:val="none"/>
              </w:rPr>
              <w:t>★</w:t>
            </w:r>
            <w:r>
              <w:rPr>
                <w:rFonts w:hint="eastAsia" w:ascii="宋体" w:hAnsi="宋体"/>
                <w:color w:val="000000"/>
                <w:highlight w:val="none"/>
              </w:rPr>
              <w:t>红色旋转警示、声音报警功能。（检验报告中体现）</w:t>
            </w:r>
          </w:p>
          <w:p>
            <w:pPr>
              <w:numPr>
                <w:ilvl w:val="0"/>
                <w:numId w:val="15"/>
              </w:numPr>
              <w:adjustRightInd/>
              <w:spacing w:line="240" w:lineRule="auto"/>
              <w:ind w:left="435" w:right="2" w:rightChars="1" w:hanging="435"/>
              <w:textAlignment w:val="auto"/>
              <w:rPr>
                <w:rFonts w:ascii="宋体" w:hAnsi="宋体"/>
                <w:color w:val="000000"/>
                <w:highlight w:val="none"/>
              </w:rPr>
            </w:pPr>
            <w:r>
              <w:rPr>
                <w:rFonts w:hint="eastAsia" w:ascii="宋体" w:hAnsi="宋体" w:cs="宋体"/>
                <w:color w:val="000000" w:themeColor="text1"/>
                <w:kern w:val="0"/>
                <w:szCs w:val="21"/>
                <w:highlight w:val="none"/>
              </w:rPr>
              <w:t>★</w:t>
            </w:r>
            <w:r>
              <w:rPr>
                <w:rFonts w:hint="eastAsia" w:ascii="宋体" w:hAnsi="宋体"/>
                <w:color w:val="000000"/>
                <w:highlight w:val="none"/>
              </w:rPr>
              <w:t>红色警示、声音报警功能，采用无线遥控及手动启动报警装置，模式自由切换，音量自行增减。</w:t>
            </w:r>
          </w:p>
          <w:p>
            <w:pPr>
              <w:numPr>
                <w:ilvl w:val="0"/>
                <w:numId w:val="15"/>
              </w:numPr>
              <w:adjustRightInd/>
              <w:spacing w:line="240" w:lineRule="auto"/>
              <w:ind w:left="435" w:right="2" w:rightChars="1" w:hanging="435"/>
              <w:textAlignment w:val="auto"/>
              <w:rPr>
                <w:rFonts w:ascii="宋体" w:hAnsi="宋体"/>
                <w:color w:val="000000"/>
                <w:highlight w:val="none"/>
              </w:rPr>
            </w:pPr>
            <w:r>
              <w:rPr>
                <w:rFonts w:hint="eastAsia" w:ascii="宋体" w:hAnsi="宋体" w:cs="宋体"/>
                <w:color w:val="000000" w:themeColor="text1"/>
                <w:kern w:val="0"/>
                <w:szCs w:val="21"/>
                <w:highlight w:val="none"/>
              </w:rPr>
              <w:t>★</w:t>
            </w:r>
            <w:r>
              <w:rPr>
                <w:rFonts w:hint="eastAsia" w:ascii="宋体" w:hAnsi="宋体"/>
                <w:color w:val="000000"/>
                <w:highlight w:val="none"/>
              </w:rPr>
              <w:t>语音播报功能，默认9种（或以上）警报及人工语音提示。</w:t>
            </w:r>
          </w:p>
          <w:p>
            <w:pPr>
              <w:numPr>
                <w:ilvl w:val="0"/>
                <w:numId w:val="15"/>
              </w:numPr>
              <w:adjustRightInd/>
              <w:spacing w:line="240" w:lineRule="auto"/>
              <w:ind w:left="435" w:right="2" w:rightChars="1" w:hanging="435"/>
              <w:textAlignment w:val="auto"/>
              <w:rPr>
                <w:rFonts w:ascii="宋体" w:hAnsi="宋体"/>
                <w:color w:val="000000"/>
                <w:highlight w:val="none"/>
              </w:rPr>
            </w:pPr>
            <w:r>
              <w:rPr>
                <w:rFonts w:hint="eastAsia" w:ascii="宋体" w:hAnsi="宋体" w:cs="宋体"/>
                <w:color w:val="000000" w:themeColor="text1"/>
                <w:kern w:val="0"/>
                <w:szCs w:val="21"/>
                <w:highlight w:val="none"/>
              </w:rPr>
              <w:t>★</w:t>
            </w:r>
            <w:r>
              <w:rPr>
                <w:rFonts w:hint="eastAsia" w:ascii="宋体" w:hAnsi="宋体"/>
                <w:color w:val="000000"/>
                <w:highlight w:val="none"/>
              </w:rPr>
              <w:t>可用USB与电脑连接重新设置警报模式，可以增加或减少语音警报种类。</w:t>
            </w:r>
          </w:p>
          <w:p>
            <w:pPr>
              <w:numPr>
                <w:ilvl w:val="0"/>
                <w:numId w:val="15"/>
              </w:numPr>
              <w:adjustRightInd/>
              <w:spacing w:line="240" w:lineRule="auto"/>
              <w:ind w:left="435" w:right="2" w:rightChars="1" w:hanging="435"/>
              <w:textAlignment w:val="auto"/>
              <w:rPr>
                <w:rFonts w:ascii="宋体" w:hAnsi="宋体"/>
                <w:color w:val="000000"/>
                <w:highlight w:val="none"/>
              </w:rPr>
            </w:pPr>
            <w:r>
              <w:rPr>
                <w:rFonts w:hint="eastAsia" w:ascii="宋体" w:hAnsi="宋体" w:cs="宋体"/>
                <w:color w:val="000000" w:themeColor="text1"/>
                <w:kern w:val="0"/>
                <w:szCs w:val="21"/>
                <w:highlight w:val="none"/>
              </w:rPr>
              <w:t>★</w:t>
            </w:r>
            <w:r>
              <w:rPr>
                <w:rFonts w:hint="eastAsia" w:ascii="宋体" w:hAnsi="宋体"/>
                <w:color w:val="000000"/>
                <w:highlight w:val="none"/>
              </w:rPr>
              <w:t>灯具带USB对外充电功能，能给手机及其它数码产品供电。（检验报告中体现）</w:t>
            </w:r>
          </w:p>
          <w:p>
            <w:pPr>
              <w:numPr>
                <w:ilvl w:val="0"/>
                <w:numId w:val="15"/>
              </w:numPr>
              <w:adjustRightInd/>
              <w:spacing w:line="240" w:lineRule="auto"/>
              <w:ind w:left="435" w:right="2" w:rightChars="1" w:hanging="435"/>
              <w:textAlignment w:val="auto"/>
              <w:rPr>
                <w:rFonts w:ascii="宋体" w:hAnsi="宋体"/>
                <w:color w:val="000000"/>
                <w:highlight w:val="none"/>
              </w:rPr>
            </w:pPr>
            <w:r>
              <w:rPr>
                <w:rFonts w:hint="eastAsia" w:ascii="宋体" w:hAnsi="宋体" w:cs="宋体"/>
                <w:color w:val="000000" w:themeColor="text1"/>
                <w:kern w:val="0"/>
                <w:szCs w:val="21"/>
                <w:highlight w:val="none"/>
              </w:rPr>
              <w:t>★</w:t>
            </w:r>
            <w:r>
              <w:rPr>
                <w:rFonts w:hint="eastAsia" w:ascii="宋体" w:hAnsi="宋体"/>
                <w:color w:val="000000"/>
                <w:highlight w:val="none"/>
              </w:rPr>
              <w:t>移动灯带有电量指示灯及电压数字显示表。（检验报告中体现）</w:t>
            </w:r>
          </w:p>
          <w:p>
            <w:pPr>
              <w:numPr>
                <w:ilvl w:val="0"/>
                <w:numId w:val="15"/>
              </w:numPr>
              <w:adjustRightInd/>
              <w:spacing w:line="240" w:lineRule="auto"/>
              <w:ind w:left="435" w:right="2" w:rightChars="1" w:hanging="435"/>
              <w:textAlignment w:val="auto"/>
              <w:rPr>
                <w:rFonts w:ascii="宋体" w:hAnsi="宋体"/>
                <w:color w:val="000000"/>
                <w:highlight w:val="none"/>
              </w:rPr>
            </w:pPr>
            <w:r>
              <w:rPr>
                <w:rFonts w:hint="eastAsia" w:ascii="宋体" w:hAnsi="宋体" w:cs="宋体"/>
                <w:color w:val="000000" w:themeColor="text1"/>
                <w:kern w:val="0"/>
                <w:szCs w:val="21"/>
                <w:highlight w:val="none"/>
              </w:rPr>
              <w:t>★</w:t>
            </w:r>
            <w:r>
              <w:rPr>
                <w:rFonts w:hint="eastAsia" w:ascii="宋体" w:hAnsi="宋体" w:cs="宋体"/>
                <w:color w:val="000000"/>
                <w:kern w:val="0"/>
                <w:szCs w:val="21"/>
                <w:highlight w:val="none"/>
              </w:rPr>
              <w:t>须在响应文件中</w:t>
            </w:r>
            <w:r>
              <w:rPr>
                <w:rFonts w:hint="eastAsia" w:ascii="宋体" w:hAnsi="宋体"/>
                <w:color w:val="000000"/>
                <w:highlight w:val="none"/>
              </w:rPr>
              <w:t>提供国家认可8级抗风检验报告</w:t>
            </w:r>
            <w:r>
              <w:rPr>
                <w:rFonts w:hint="eastAsia" w:ascii="宋体" w:hAnsi="宋体" w:cs="宋体"/>
                <w:color w:val="000000"/>
                <w:kern w:val="0"/>
                <w:szCs w:val="21"/>
                <w:highlight w:val="none"/>
              </w:rPr>
              <w:t>复印件，并加盖单位公章</w:t>
            </w:r>
            <w:r>
              <w:rPr>
                <w:rFonts w:hint="eastAsia" w:ascii="宋体" w:hAnsi="宋体"/>
                <w:color w:val="000000"/>
                <w:highlight w:val="none"/>
              </w:rPr>
              <w:t>。（原件备查）</w:t>
            </w:r>
          </w:p>
          <w:p>
            <w:pPr>
              <w:adjustRightInd/>
              <w:spacing w:line="240" w:lineRule="auto"/>
              <w:ind w:left="450"/>
              <w:jc w:val="left"/>
              <w:textAlignment w:val="auto"/>
              <w:rPr>
                <w:rFonts w:ascii="宋体" w:hAnsi="宋体" w:cs="宋体"/>
                <w:color w:val="000000"/>
                <w:kern w:val="0"/>
                <w:szCs w:val="21"/>
                <w:highlight w:val="none"/>
              </w:rPr>
            </w:pPr>
            <w:r>
              <w:rPr>
                <w:rFonts w:hint="eastAsia" w:ascii="宋体" w:hAnsi="宋体" w:cs="宋体"/>
                <w:color w:val="000000" w:themeColor="text1"/>
                <w:kern w:val="0"/>
                <w:szCs w:val="21"/>
                <w:highlight w:val="none"/>
              </w:rPr>
              <w:t>★</w:t>
            </w:r>
            <w:r>
              <w:rPr>
                <w:rFonts w:hint="eastAsia" w:ascii="宋体" w:hAnsi="宋体" w:cs="宋体"/>
                <w:color w:val="000000"/>
                <w:kern w:val="0"/>
                <w:szCs w:val="21"/>
                <w:highlight w:val="none"/>
              </w:rPr>
              <w:t>须在响应文件中</w:t>
            </w:r>
            <w:r>
              <w:rPr>
                <w:rFonts w:hint="eastAsia" w:ascii="宋体" w:hAnsi="宋体"/>
                <w:color w:val="000000"/>
                <w:highlight w:val="none"/>
              </w:rPr>
              <w:t>提供</w:t>
            </w:r>
            <w:r>
              <w:rPr>
                <w:rFonts w:hint="eastAsia" w:ascii="宋体" w:hAnsi="宋体" w:cs="宋体"/>
                <w:color w:val="000000"/>
                <w:kern w:val="0"/>
                <w:szCs w:val="21"/>
                <w:highlight w:val="none"/>
              </w:rPr>
              <w:t>国家认可的</w:t>
            </w:r>
            <w:r>
              <w:rPr>
                <w:rFonts w:hint="eastAsia" w:ascii="宋体" w:hAnsi="宋体"/>
                <w:color w:val="000000"/>
                <w:highlight w:val="none"/>
              </w:rPr>
              <w:t>检验报告</w:t>
            </w:r>
            <w:r>
              <w:rPr>
                <w:rFonts w:hint="eastAsia" w:ascii="宋体" w:hAnsi="宋体" w:cs="宋体"/>
                <w:color w:val="000000"/>
                <w:kern w:val="0"/>
                <w:szCs w:val="21"/>
                <w:highlight w:val="none"/>
              </w:rPr>
              <w:t>复印件，并加盖单位公章（第1</w:t>
            </w:r>
            <w:r>
              <w:rPr>
                <w:rFonts w:hint="eastAsia" w:ascii="宋体" w:hAnsi="宋体"/>
                <w:color w:val="000000"/>
                <w:highlight w:val="none"/>
              </w:rPr>
              <w:t>～11</w:t>
            </w:r>
            <w:r>
              <w:rPr>
                <w:rFonts w:hint="eastAsia" w:ascii="宋体" w:hAnsi="宋体" w:cs="宋体"/>
                <w:color w:val="000000"/>
                <w:kern w:val="0"/>
                <w:szCs w:val="21"/>
                <w:highlight w:val="none"/>
              </w:rPr>
              <w:t>项检测内容必须体现）</w:t>
            </w:r>
            <w:r>
              <w:rPr>
                <w:rFonts w:hint="eastAsia" w:ascii="宋体" w:hAnsi="宋体"/>
                <w:color w:val="000000"/>
                <w:highlight w:val="none"/>
              </w:rPr>
              <w:t>。（原件备查）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17</w:t>
            </w:r>
          </w:p>
        </w:tc>
        <w:tc>
          <w:tcPr>
            <w:tcW w:w="1081" w:type="dxa"/>
            <w:shd w:val="clear" w:color="auto" w:fill="FFFFFF" w:themeFill="background1"/>
            <w:vAlign w:val="center"/>
          </w:tcPr>
          <w:p>
            <w:pPr>
              <w:widowControl/>
              <w:jc w:val="center"/>
              <w:textAlignment w:val="center"/>
              <w:rPr>
                <w:color w:val="000000"/>
                <w:szCs w:val="21"/>
              </w:rPr>
            </w:pPr>
            <w:r>
              <w:rPr>
                <w:rFonts w:hint="eastAsia" w:ascii="宋体" w:hAnsi="宋体"/>
                <w:bCs/>
                <w:szCs w:val="21"/>
              </w:rPr>
              <w:t>▲</w:t>
            </w:r>
            <w:r>
              <w:rPr>
                <w:rFonts w:hint="eastAsia" w:ascii="宋体" w:hAnsi="宋体" w:cs="宋体"/>
                <w:color w:val="000000"/>
                <w:kern w:val="0"/>
                <w:szCs w:val="21"/>
              </w:rPr>
              <w:t>背囊</w:t>
            </w:r>
          </w:p>
        </w:tc>
        <w:tc>
          <w:tcPr>
            <w:tcW w:w="682" w:type="dxa"/>
            <w:shd w:val="clear" w:color="auto" w:fill="FFFFFF" w:themeFill="background1"/>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个</w:t>
            </w:r>
          </w:p>
        </w:tc>
        <w:tc>
          <w:tcPr>
            <w:tcW w:w="886" w:type="dxa"/>
            <w:shd w:val="clear" w:color="auto" w:fill="FFFFFF" w:themeFill="background1"/>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300 </w:t>
            </w:r>
          </w:p>
        </w:tc>
        <w:tc>
          <w:tcPr>
            <w:tcW w:w="7309" w:type="dxa"/>
            <w:shd w:val="clear" w:color="auto" w:fill="FFFFFF" w:themeFill="background1"/>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符合QB/T1333-2018</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★1.面料可分解有害芳香胺染料24项：成份“无”，（检验报告中体现）。</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★2.缝合强度（N）：在100mm×30mm有效面积上≥240N。</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★3.拉链耐用度：无掉牙、无错牙、无损坏。</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★4.面料干摩擦色牢度:径向≥4，纬向≥4。</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★5.面料湿摩擦色牢度：径向≥4，纬向≥4。</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★6.游离甲醛（面料）mg/kg:成份“无”。</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（其参数在检验检测报告中体现，★投标人投标时必须提供2020年5月份以后的省级或省级以上具有检测资质的检测机构出具的检验检测报告原件进行核查。）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5"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18</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编织袋</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个</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2000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规格型号：55cm×95cm防汛抗老化编织袋（Ⅱ型）</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材质：全新聚丙烯树脂</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1.编织袋尺寸（cm）：55×95（±1.0）</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2.质量（g/条）：100±3</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3.经纬向编织密度（根/10cm）：40×40～48×48（-2）</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4.拉伸断裂强度（KN/m）：径向≥18，纬向≥16</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5.断裂伸长率（%）：径向≥15，纬向≥15</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6.缝向断裂强度（kN/m）：≥7</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7.等效孔径Ovs（mm）：0.1-0.5</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8.顶破强力(kN):≥1.2</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9.摩擦系数:≥0.3</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10.强力保持率（莹光灯照射96h）:≥80%</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11.缝向断裂强度（kN/m）：≥7</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8"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19</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土工布</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梱</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30 </w:t>
            </w:r>
          </w:p>
        </w:tc>
        <w:tc>
          <w:tcPr>
            <w:tcW w:w="7309" w:type="dxa"/>
            <w:vAlign w:val="center"/>
          </w:tcPr>
          <w:p>
            <w:pPr>
              <w:widowControl/>
              <w:jc w:val="left"/>
              <w:textAlignment w:val="center"/>
              <w:rPr>
                <w:color w:val="000000" w:themeColor="text1"/>
                <w:spacing w:val="-21"/>
                <w:position w:val="1"/>
                <w:szCs w:val="21"/>
              </w:rPr>
            </w:pPr>
            <w:r>
              <w:rPr>
                <w:rStyle w:val="212"/>
                <w:rFonts w:hint="default"/>
                <w:color w:val="000000" w:themeColor="text1"/>
                <w:sz w:val="21"/>
                <w:szCs w:val="21"/>
              </w:rPr>
              <w:t xml:space="preserve">规格：每梱6米×50米，材质：涤纶 </w:t>
            </w:r>
            <w:r>
              <w:rPr>
                <w:rStyle w:val="212"/>
                <w:rFonts w:hint="default"/>
                <w:color w:val="000000" w:themeColor="text1"/>
                <w:sz w:val="21"/>
                <w:szCs w:val="21"/>
              </w:rPr>
              <w:br w:type="textWrapping"/>
            </w:r>
            <w:r>
              <w:rPr>
                <w:rStyle w:val="212"/>
                <w:rFonts w:hint="default"/>
                <w:color w:val="000000" w:themeColor="text1"/>
                <w:sz w:val="21"/>
                <w:szCs w:val="21"/>
              </w:rPr>
              <w:t>1.断裂强度（KN/m）：纵向CD≥6.5，横向MD≥6.5</w:t>
            </w:r>
            <w:r>
              <w:rPr>
                <w:rStyle w:val="212"/>
                <w:rFonts w:hint="default"/>
                <w:color w:val="000000" w:themeColor="text1"/>
                <w:sz w:val="21"/>
                <w:szCs w:val="21"/>
              </w:rPr>
              <w:br w:type="textWrapping"/>
            </w:r>
            <w:r>
              <w:rPr>
                <w:rStyle w:val="212"/>
                <w:rFonts w:hint="default"/>
                <w:color w:val="000000" w:themeColor="text1"/>
                <w:sz w:val="21"/>
                <w:szCs w:val="21"/>
              </w:rPr>
              <w:t>2.断裂伸长率（%）：纵向CD（25～100）%，横向MD≥（25～100）%</w:t>
            </w:r>
            <w:r>
              <w:rPr>
                <w:rStyle w:val="212"/>
                <w:rFonts w:hint="default"/>
                <w:color w:val="000000" w:themeColor="text1"/>
                <w:sz w:val="21"/>
                <w:szCs w:val="21"/>
              </w:rPr>
              <w:br w:type="textWrapping"/>
            </w:r>
            <w:r>
              <w:rPr>
                <w:rStyle w:val="212"/>
                <w:rFonts w:hint="default"/>
                <w:color w:val="000000" w:themeColor="text1"/>
                <w:sz w:val="21"/>
                <w:szCs w:val="21"/>
              </w:rPr>
              <w:t>3.老化后断裂强度保持率（%）：纵向CD≥70，横向MD≥70</w:t>
            </w:r>
            <w:r>
              <w:rPr>
                <w:rStyle w:val="212"/>
                <w:rFonts w:hint="default"/>
                <w:color w:val="000000" w:themeColor="text1"/>
                <w:sz w:val="21"/>
                <w:szCs w:val="21"/>
              </w:rPr>
              <w:br w:type="textWrapping"/>
            </w:r>
            <w:r>
              <w:rPr>
                <w:rStyle w:val="212"/>
                <w:rFonts w:hint="default"/>
                <w:color w:val="000000" w:themeColor="text1"/>
                <w:sz w:val="21"/>
                <w:szCs w:val="21"/>
              </w:rPr>
              <w:t>4.顶破强力：纵向CD≥0.9kN</w:t>
            </w:r>
            <w:r>
              <w:rPr>
                <w:rStyle w:val="212"/>
                <w:rFonts w:hint="default"/>
                <w:color w:val="000000" w:themeColor="text1"/>
                <w:sz w:val="21"/>
                <w:szCs w:val="21"/>
              </w:rPr>
              <w:br w:type="textWrapping"/>
            </w:r>
            <w:r>
              <w:rPr>
                <w:rStyle w:val="212"/>
                <w:rFonts w:hint="default"/>
                <w:color w:val="000000" w:themeColor="text1"/>
                <w:sz w:val="21"/>
                <w:szCs w:val="21"/>
              </w:rPr>
              <w:t>5.等效孔径：横向MD 0.07～0.02mm</w:t>
            </w:r>
            <w:r>
              <w:rPr>
                <w:rStyle w:val="212"/>
                <w:rFonts w:hint="default"/>
                <w:color w:val="000000" w:themeColor="text1"/>
                <w:sz w:val="21"/>
                <w:szCs w:val="21"/>
              </w:rPr>
              <w:br w:type="textWrapping"/>
            </w:r>
            <w:r>
              <w:rPr>
                <w:rStyle w:val="212"/>
                <w:rFonts w:hint="default"/>
                <w:color w:val="000000" w:themeColor="text1"/>
                <w:sz w:val="21"/>
                <w:szCs w:val="21"/>
              </w:rPr>
              <w:t>6.渗透系数（L/m2.s）：10±4.0</w:t>
            </w:r>
            <w:r>
              <w:rPr>
                <w:rStyle w:val="212"/>
                <w:rFonts w:hint="default"/>
                <w:color w:val="000000" w:themeColor="text1"/>
                <w:sz w:val="21"/>
                <w:szCs w:val="21"/>
              </w:rPr>
              <w:br w:type="textWrapping"/>
            </w:r>
            <w:r>
              <w:rPr>
                <w:rStyle w:val="212"/>
                <w:rFonts w:hint="default"/>
                <w:color w:val="000000" w:themeColor="text1"/>
                <w:sz w:val="21"/>
                <w:szCs w:val="21"/>
              </w:rPr>
              <w:t>7.梯形撕破强力（KN）：纵向CD≥0.2</w:t>
            </w:r>
            <w:r>
              <w:rPr>
                <w:rStyle w:val="212"/>
                <w:rFonts w:hint="default"/>
                <w:color w:val="000000" w:themeColor="text1"/>
                <w:sz w:val="21"/>
                <w:szCs w:val="21"/>
              </w:rPr>
              <w:br w:type="textWrapping"/>
            </w:r>
            <w:r>
              <w:rPr>
                <w:rStyle w:val="212"/>
                <w:rFonts w:hint="default"/>
                <w:color w:val="000000" w:themeColor="text1"/>
                <w:sz w:val="21"/>
                <w:szCs w:val="21"/>
              </w:rPr>
              <w:t>8.单位面积质量（g/m²）：≥200</w:t>
            </w:r>
            <w:r>
              <w:rPr>
                <w:rStyle w:val="212"/>
                <w:rFonts w:hint="default"/>
                <w:color w:val="000000" w:themeColor="text1"/>
                <w:sz w:val="21"/>
                <w:szCs w:val="21"/>
              </w:rPr>
              <w:br w:type="textWrapping"/>
            </w:r>
            <w:r>
              <w:rPr>
                <w:rStyle w:val="212"/>
                <w:rFonts w:hint="default"/>
                <w:color w:val="000000" w:themeColor="text1"/>
                <w:sz w:val="21"/>
                <w:szCs w:val="21"/>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41"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20</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救生圈</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个</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救生圈应耐高低温，无皱缩、破裂、膨胀、分解。从规</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定高度投落后，无开裂或破碎。耐油，无皱缩、破裂、</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膨胀、分解。耐火，不应燃烧或过火后继续融化。能支</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承14.5kg的铁块在淡水中持续漂浮24h。在自由悬挂情</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况下，应能承受90kg 重量持续30min 而无破裂和永久</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变形。</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1、外表颜色应为橙红色，且无色差。</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2、表面应无凹凸、无开裂</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3、沿救生圈周长四个相等间距位置，应环绕贴有 50㎜</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宽度的逆向反光带。</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4、外径应不大于800㎜，内径应不小于400㎜。</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5、救生圈外围应装有直径不小于9.5㎜、长度不小于救</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生圈外径四倍的可浮把手索。此索应紧固在圈体周边四</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个等距位置上，并形成四个等长的索环</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6、救生圈重量应大于2.5㎏。配有自亮浮灯所附速抛装置的救生圈，重量应大于4㎏。</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7、整体式救生圈的材料和外壳内充式救生圈的内充材料应采用闭孔型发泡材料。</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21</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防汛麻袋</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条</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1000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双层加厚防汛专用麻袋，规格：70cm×50cm，重量≥550g。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1"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22</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彩条布</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梱</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20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规格：每梱6米×30米，符合SL297-2004,符合表3、3、4防汛复合土工膜要求。</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1.单位面积质量（g/m²）：≥150</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2.CBR顶破强力（KN）：≥1.6</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3.纵向断裂强度（KN/m）：≥20，纵向标称强度时伸长率（%）：≥15</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4.横向断裂强度（KN/m）：≥15，横向标称强度时伸长率（%）：≥15</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5.纵向撕破力（KN）：≥0.3，横向撕破力（kN）：≥0.3</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6.等效孔径（mm）：0.1～0.5</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7"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23</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双人帐篷</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顶</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100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星空迷彩自动帐篷</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外账材质：210T PU3000mm防水</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内账材质：210T PU3000mm防水</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帐底材质：150D PU3000mm防水</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帐篷杆子：玻璃纤维8.5mm</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展开尺寸：200cm*200cm*140cm</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包装尺寸：75cm*15cm*15cm</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帐篷重量：3.6kg，颜色：星空迷彩，配件：地钉、风绳</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弹簧式伸缩杆设计，搭建收取更加容易。</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挑檐连接，顶部帐杆与挑檐处角片连接在一起。</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双人，210D迷彩牛津铝合金支撑杆结构。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24</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折叠床</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张</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200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一、规格（mm）：1900（长）×800（宽）×300（高）mm，必须符合GB/T 3325-2017 国家标准《金属家具通用技术条件》</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二、技术参数要求： 采用不小于下列规格型材制作。</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1、材质要求：选用优质冷轧钢材，经除油、酸洗、磷化、除锈处理，表面静电喷塑处理，灰白色，表面光滑无毛刺，无漏喷及留痕，具有耐腐蚀、防水抗老化等性能。</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2、多功能床：</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 xml:space="preserve">四折叠床带轮子，床框架型材30*30*1.2mm 、 床撑钢板1.0mm 、床横担型材30*20*1.2mm   </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防潮垫床板:采用多层床板上铺50mm厚高弹力海绵外包绒布，制作牢固可靠面平整。</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3、载荷：≥275kg。</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4、配床垫。</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三、床框架表面处理：</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(1)采用(“阿克苏”、杜邦、上海幻影）知名品牌塑粉静电喷塑，使用环保塑粉；涂层表面色泽均匀一致，不允许有流挂、起粒、皱皮、露底、剥落、伤痕等缺陷，颜色：灰白色，</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(2.)表面喷涂质量要求，塑粉为环保塑粉，喷涂后涂层表面应色泽均匀一致，工件的各部位不应有起粒、皱皮、露底、剥落、伤痕或漏喷等现象。喷涂厚度60-80µm，喷涂塑粉，（塑粉为环保塑粉甲醛释放量≦1.5mg/L）甲醛含量1.5mg/L，有害物质限量，重金属可溶性铅、可溶性镉、可溶性铬、可溶性汞，不能超标，不能有毒害气味气挥发、以免房间环境有污染，造成对人体伤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25</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席子</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张</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1)规格：80×190cm；</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2)单位面积质量（g/㎡）≥750g；（其参数在检验检测报告中体现，★提供检验检测报告予以佐证。）；</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3)甲醛（mg/kg）≦75、可分解芳香胺：禁用、PH值4.0～8.5，等指标符合GB18401-2010标准；</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4)包装要求：外包装采用防水牛津布20条/箱；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26</w:t>
            </w:r>
          </w:p>
        </w:tc>
        <w:tc>
          <w:tcPr>
            <w:tcW w:w="1081" w:type="dxa"/>
            <w:vAlign w:val="center"/>
          </w:tcPr>
          <w:p>
            <w:pPr>
              <w:widowControl/>
              <w:jc w:val="center"/>
              <w:textAlignment w:val="center"/>
              <w:rPr>
                <w:color w:val="000000"/>
                <w:szCs w:val="21"/>
              </w:rPr>
            </w:pPr>
            <w:r>
              <w:rPr>
                <w:rFonts w:hint="eastAsia" w:ascii="宋体" w:hAnsi="宋体"/>
                <w:bCs/>
                <w:szCs w:val="21"/>
              </w:rPr>
              <w:t>▲</w:t>
            </w:r>
            <w:r>
              <w:rPr>
                <w:rFonts w:hint="eastAsia" w:ascii="宋体" w:hAnsi="宋体" w:cs="宋体"/>
                <w:color w:val="000000"/>
                <w:kern w:val="0"/>
                <w:szCs w:val="21"/>
              </w:rPr>
              <w:t>对讲机</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台</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100 </w:t>
            </w:r>
          </w:p>
        </w:tc>
        <w:tc>
          <w:tcPr>
            <w:tcW w:w="7309" w:type="dxa"/>
            <w:vAlign w:val="center"/>
          </w:tcPr>
          <w:p>
            <w:pPr>
              <w:widowControl/>
              <w:jc w:val="left"/>
              <w:textAlignment w:val="center"/>
              <w:rPr>
                <w:rFonts w:ascii="宋体" w:hAnsi="宋体" w:cs="宋体"/>
                <w:color w:val="000000" w:themeColor="text1"/>
                <w:kern w:val="0"/>
                <w:szCs w:val="21"/>
              </w:rPr>
            </w:pPr>
            <w:r>
              <w:rPr>
                <w:rFonts w:hint="eastAsia" w:ascii="宋体" w:hAnsi="宋体" w:cs="宋体"/>
                <w:color w:val="000000" w:themeColor="text1"/>
                <w:kern w:val="0"/>
                <w:szCs w:val="21"/>
              </w:rPr>
              <w:t>型号：GW-556,功率：12W，对讲机类别：手台无线对讲机，频率：400-470MHz，MIC/SP插口/写频端口</w:t>
            </w:r>
          </w:p>
          <w:p>
            <w:pPr>
              <w:widowControl/>
              <w:jc w:val="left"/>
              <w:textAlignment w:val="center"/>
              <w:rPr>
                <w:rFonts w:ascii="宋体" w:hAnsi="宋体" w:cs="宋体"/>
                <w:color w:val="000000" w:themeColor="text1"/>
                <w:kern w:val="0"/>
                <w:szCs w:val="21"/>
              </w:rPr>
            </w:pPr>
            <w:r>
              <w:rPr>
                <w:rFonts w:hint="eastAsia" w:ascii="宋体" w:hAnsi="宋体" w:cs="宋体"/>
                <w:color w:val="000000" w:themeColor="text1"/>
                <w:kern w:val="0"/>
                <w:szCs w:val="21"/>
              </w:rPr>
              <w:t>1.可用于连接耳机或外接写频线，可利用PC写频软件进行操作。</w:t>
            </w:r>
          </w:p>
          <w:p>
            <w:pPr>
              <w:widowControl/>
              <w:jc w:val="left"/>
              <w:textAlignment w:val="center"/>
              <w:rPr>
                <w:rFonts w:ascii="宋体" w:hAnsi="宋体" w:cs="宋体"/>
                <w:color w:val="000000" w:themeColor="text1"/>
                <w:kern w:val="0"/>
                <w:szCs w:val="21"/>
              </w:rPr>
            </w:pPr>
            <w:r>
              <w:rPr>
                <w:rFonts w:hint="eastAsia" w:ascii="宋体" w:hAnsi="宋体" w:cs="宋体"/>
                <w:color w:val="000000" w:themeColor="text1"/>
                <w:kern w:val="0"/>
                <w:szCs w:val="21"/>
              </w:rPr>
              <w:t>2.电池电量不足时红灯闪烁功能。</w:t>
            </w:r>
          </w:p>
          <w:p>
            <w:pPr>
              <w:widowControl/>
              <w:jc w:val="left"/>
              <w:textAlignment w:val="center"/>
              <w:rPr>
                <w:rFonts w:ascii="宋体" w:hAnsi="宋体" w:cs="宋体"/>
                <w:color w:val="000000" w:themeColor="text1"/>
                <w:kern w:val="0"/>
                <w:szCs w:val="21"/>
              </w:rPr>
            </w:pPr>
            <w:r>
              <w:rPr>
                <w:rFonts w:hint="eastAsia" w:ascii="宋体" w:hAnsi="宋体" w:cs="宋体"/>
                <w:color w:val="000000" w:themeColor="text1"/>
                <w:kern w:val="0"/>
                <w:szCs w:val="21"/>
              </w:rPr>
              <w:t>3.监听、扫描、扰频、非标模拟亚音频自己编程功能。语言选择：语言选择中文时，则开启中文“语音通知”功能。选择英文时，则开启英文“语音通知”功能。</w:t>
            </w:r>
          </w:p>
          <w:p>
            <w:pPr>
              <w:widowControl/>
              <w:jc w:val="left"/>
              <w:textAlignment w:val="center"/>
              <w:rPr>
                <w:rFonts w:ascii="宋体" w:hAnsi="宋体" w:cs="宋体"/>
                <w:color w:val="000000" w:themeColor="text1"/>
                <w:kern w:val="0"/>
                <w:szCs w:val="21"/>
              </w:rPr>
            </w:pPr>
            <w:r>
              <w:rPr>
                <w:rFonts w:hint="eastAsia" w:ascii="宋体" w:hAnsi="宋体" w:cs="宋体"/>
                <w:color w:val="000000" w:themeColor="text1"/>
                <w:kern w:val="0"/>
                <w:szCs w:val="21"/>
              </w:rPr>
              <w:t>4.电池省电功能、电池电压显示、宽窄带选择（25.0KHz-12.5KHz）。</w:t>
            </w:r>
          </w:p>
          <w:p>
            <w:pPr>
              <w:widowControl/>
              <w:jc w:val="left"/>
              <w:textAlignment w:val="center"/>
              <w:rPr>
                <w:rFonts w:ascii="宋体" w:hAnsi="宋体" w:cs="宋体"/>
                <w:color w:val="000000" w:themeColor="text1"/>
                <w:kern w:val="0"/>
                <w:szCs w:val="21"/>
              </w:rPr>
            </w:pPr>
            <w:r>
              <w:rPr>
                <w:rFonts w:hint="eastAsia" w:ascii="宋体" w:hAnsi="宋体" w:cs="宋体"/>
                <w:color w:val="000000" w:themeColor="text1"/>
                <w:kern w:val="0"/>
                <w:szCs w:val="21"/>
              </w:rPr>
              <w:t>5.声控（VOX）功能、扰频功能、亚音频QT/数字亚音频DQT。</w:t>
            </w:r>
          </w:p>
          <w:p>
            <w:pPr>
              <w:widowControl/>
              <w:jc w:val="left"/>
              <w:textAlignment w:val="center"/>
              <w:rPr>
                <w:rFonts w:ascii="宋体" w:hAnsi="宋体" w:cs="宋体"/>
                <w:color w:val="000000" w:themeColor="text1"/>
                <w:kern w:val="0"/>
                <w:szCs w:val="21"/>
              </w:rPr>
            </w:pPr>
            <w:r>
              <w:rPr>
                <w:rFonts w:hint="eastAsia" w:ascii="宋体" w:hAnsi="宋体" w:cs="宋体"/>
                <w:color w:val="000000" w:themeColor="text1"/>
                <w:kern w:val="0"/>
                <w:szCs w:val="21"/>
              </w:rPr>
              <w:t>6.对讲距离远、经久耐用、防尘、防摔、抗干扰、超强穿透、超清晰音质洪亮。</w:t>
            </w:r>
          </w:p>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7.手持对讲机需具备工信部颁布的《无线电发射设备型号核准证》，提供《无线电发射设备型号核准证》予以佐证。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27</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铝水壶</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个</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1.5升，100%铝水壶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28</w:t>
            </w:r>
          </w:p>
        </w:tc>
        <w:tc>
          <w:tcPr>
            <w:tcW w:w="1081" w:type="dxa"/>
            <w:vAlign w:val="center"/>
          </w:tcPr>
          <w:p>
            <w:pPr>
              <w:widowControl/>
              <w:jc w:val="center"/>
              <w:textAlignment w:val="center"/>
              <w:rPr>
                <w:color w:val="000000"/>
                <w:szCs w:val="21"/>
              </w:rPr>
            </w:pPr>
            <w:r>
              <w:rPr>
                <w:rFonts w:hint="eastAsia" w:ascii="宋体" w:hAnsi="宋体"/>
                <w:bCs/>
                <w:szCs w:val="21"/>
              </w:rPr>
              <w:t>▲</w:t>
            </w:r>
            <w:r>
              <w:rPr>
                <w:rFonts w:hint="eastAsia" w:ascii="宋体" w:hAnsi="宋体" w:cs="宋体"/>
                <w:color w:val="000000"/>
                <w:kern w:val="0"/>
                <w:szCs w:val="21"/>
              </w:rPr>
              <w:t>饭盒</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个</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 xml:space="preserve">真空保温提锅，304不锈钢材质，保温效果好。                             </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材质：内层采用304优质不锈钢（18-8）；食品级塑料；食品接触符合国家卫生标准。</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容量：1.6L，保温长达18个小时。产品等级：一级</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颜色：绿色、橙色、紫色、蓝色</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主体：奥氏体型不锈钢</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不锈钢牌号：06cr19NI10</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外盖：食品级聚丙烯树脂（pp）（耐120℃，耐冷-20℃）</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内封盖：食品级ABS树脂（耐热80℃，耐冷-30℃）</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密封盖：食品级硅胶（耐热220℃，耐冷-20℃）。</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1.产品使用优质不锈钢材质、食品级塑料达到国家卫生标准，产品保温时间长达（18小时）。</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2.密封盖采用食品级ABS材质，安全卫生，耐高温。</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3.食品级硅胶密封圈安全无毒更健康。</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4.汤格及菜格加深设计，大容量。</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5.产品配置合理：锅身-锅盖-汤格-菜格-汤勺，使用方便。</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6.产品室温20℃左右，以100℃的沸水，6小时后水温可达63℃左右。</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7.沸水装满锅身、深格、浅格；保温长达18小时。</w:t>
            </w:r>
            <w:r>
              <w:rPr>
                <w:rFonts w:hint="eastAsia" w:ascii="宋体" w:hAnsi="宋体" w:cs="宋体"/>
                <w:color w:val="000000" w:themeColor="text1"/>
                <w:kern w:val="0"/>
                <w:szCs w:val="21"/>
              </w:rPr>
              <w:br w:type="textWrapping"/>
            </w:r>
            <w:r>
              <w:rPr>
                <w:rFonts w:hint="eastAsia" w:ascii="宋体" w:hAnsi="宋体" w:cs="宋体"/>
                <w:color w:val="000000" w:themeColor="text1"/>
                <w:kern w:val="0"/>
                <w:szCs w:val="21"/>
              </w:rPr>
              <w:t>（其参数在检验检测报告中体现，★提供检验检测报告予以佐证。）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29</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口哨</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个</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不锈钢材质、独立包装，高频救生口哨。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1"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30</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蜡烛</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包</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白色应急照明用蜡烛</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szCs w:val="21"/>
              </w:rPr>
            </w:pPr>
            <w:r>
              <w:rPr>
                <w:rFonts w:hint="eastAsia" w:ascii="宋体" w:hAnsi="宋体" w:cs="宋体"/>
                <w:color w:val="000000"/>
                <w:kern w:val="0"/>
                <w:szCs w:val="21"/>
              </w:rPr>
              <w:t>31</w:t>
            </w:r>
          </w:p>
        </w:tc>
        <w:tc>
          <w:tcPr>
            <w:tcW w:w="1081" w:type="dxa"/>
            <w:vAlign w:val="center"/>
          </w:tcPr>
          <w:p>
            <w:pPr>
              <w:widowControl/>
              <w:jc w:val="center"/>
              <w:textAlignment w:val="center"/>
              <w:rPr>
                <w:color w:val="000000"/>
                <w:szCs w:val="21"/>
              </w:rPr>
            </w:pPr>
            <w:r>
              <w:rPr>
                <w:rFonts w:hint="eastAsia" w:ascii="宋体" w:hAnsi="宋体" w:cs="宋体"/>
                <w:color w:val="000000"/>
                <w:kern w:val="0"/>
                <w:szCs w:val="21"/>
              </w:rPr>
              <w:t>火柴</w:t>
            </w:r>
          </w:p>
        </w:tc>
        <w:tc>
          <w:tcPr>
            <w:tcW w:w="682" w:type="dxa"/>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包</w:t>
            </w:r>
          </w:p>
        </w:tc>
        <w:tc>
          <w:tcPr>
            <w:tcW w:w="886" w:type="dxa"/>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200 </w:t>
            </w:r>
          </w:p>
        </w:tc>
        <w:tc>
          <w:tcPr>
            <w:tcW w:w="7309" w:type="dxa"/>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10盒/包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tcBorders>
              <w:bottom w:val="single" w:color="auto" w:sz="4" w:space="0"/>
            </w:tcBorders>
            <w:vAlign w:val="center"/>
          </w:tcPr>
          <w:p>
            <w:pPr>
              <w:widowControl/>
              <w:jc w:val="center"/>
              <w:textAlignment w:val="center"/>
              <w:rPr>
                <w:color w:val="000000"/>
                <w:szCs w:val="21"/>
              </w:rPr>
            </w:pPr>
            <w:r>
              <w:rPr>
                <w:rFonts w:hint="eastAsia" w:ascii="宋体" w:hAnsi="宋体" w:cs="宋体"/>
                <w:color w:val="000000"/>
                <w:kern w:val="0"/>
                <w:szCs w:val="21"/>
              </w:rPr>
              <w:t>32</w:t>
            </w:r>
          </w:p>
        </w:tc>
        <w:tc>
          <w:tcPr>
            <w:tcW w:w="1081" w:type="dxa"/>
            <w:tcBorders>
              <w:bottom w:val="single" w:color="auto" w:sz="4" w:space="0"/>
            </w:tcBorders>
            <w:vAlign w:val="center"/>
          </w:tcPr>
          <w:p>
            <w:pPr>
              <w:widowControl/>
              <w:jc w:val="center"/>
              <w:textAlignment w:val="center"/>
              <w:rPr>
                <w:color w:val="000000"/>
                <w:szCs w:val="21"/>
              </w:rPr>
            </w:pPr>
            <w:r>
              <w:rPr>
                <w:rFonts w:hint="eastAsia" w:ascii="宋体" w:hAnsi="宋体" w:cs="宋体"/>
                <w:color w:val="000000"/>
                <w:kern w:val="0"/>
                <w:szCs w:val="21"/>
              </w:rPr>
              <w:t>打火机</w:t>
            </w:r>
          </w:p>
        </w:tc>
        <w:tc>
          <w:tcPr>
            <w:tcW w:w="682" w:type="dxa"/>
            <w:tcBorders>
              <w:bottom w:val="single" w:color="auto" w:sz="4" w:space="0"/>
            </w:tcBorders>
            <w:vAlign w:val="center"/>
          </w:tcPr>
          <w:p>
            <w:pPr>
              <w:widowControl/>
              <w:jc w:val="center"/>
              <w:textAlignment w:val="center"/>
              <w:rPr>
                <w:rFonts w:ascii="宋体" w:hAnsi="宋体" w:cs="宋体"/>
                <w:color w:val="000000" w:themeColor="text1"/>
                <w:kern w:val="0"/>
                <w:szCs w:val="21"/>
              </w:rPr>
            </w:pPr>
            <w:r>
              <w:rPr>
                <w:rFonts w:hint="eastAsia" w:ascii="宋体" w:hAnsi="宋体" w:cs="宋体"/>
                <w:color w:val="000000" w:themeColor="text1"/>
                <w:kern w:val="0"/>
                <w:szCs w:val="21"/>
              </w:rPr>
              <w:t>个</w:t>
            </w:r>
          </w:p>
        </w:tc>
        <w:tc>
          <w:tcPr>
            <w:tcW w:w="886" w:type="dxa"/>
            <w:tcBorders>
              <w:bottom w:val="single" w:color="auto" w:sz="4" w:space="0"/>
            </w:tcBorders>
            <w:vAlign w:val="center"/>
          </w:tcPr>
          <w:p>
            <w:pPr>
              <w:widowControl/>
              <w:jc w:val="center"/>
              <w:textAlignment w:val="center"/>
              <w:rPr>
                <w:color w:val="000000" w:themeColor="text1"/>
                <w:szCs w:val="21"/>
              </w:rPr>
            </w:pPr>
            <w:r>
              <w:rPr>
                <w:rFonts w:hint="eastAsia" w:ascii="宋体" w:hAnsi="宋体" w:cs="宋体"/>
                <w:color w:val="000000" w:themeColor="text1"/>
                <w:kern w:val="0"/>
                <w:szCs w:val="21"/>
              </w:rPr>
              <w:t xml:space="preserve">335 </w:t>
            </w:r>
          </w:p>
        </w:tc>
        <w:tc>
          <w:tcPr>
            <w:tcW w:w="7309" w:type="dxa"/>
            <w:tcBorders>
              <w:bottom w:val="single" w:color="auto" w:sz="4" w:space="0"/>
            </w:tcBorders>
            <w:vAlign w:val="center"/>
          </w:tcPr>
          <w:p>
            <w:pPr>
              <w:widowControl/>
              <w:jc w:val="left"/>
              <w:textAlignment w:val="center"/>
              <w:rPr>
                <w:color w:val="000000" w:themeColor="text1"/>
                <w:spacing w:val="-21"/>
                <w:position w:val="1"/>
                <w:szCs w:val="21"/>
              </w:rPr>
            </w:pPr>
            <w:r>
              <w:rPr>
                <w:rFonts w:hint="eastAsia" w:ascii="宋体" w:hAnsi="宋体" w:cs="宋体"/>
                <w:color w:val="000000" w:themeColor="text1"/>
                <w:kern w:val="0"/>
                <w:szCs w:val="21"/>
              </w:rPr>
              <w:t>防风打火机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10439" w:type="dxa"/>
            <w:gridSpan w:val="6"/>
            <w:tcBorders>
              <w:bottom w:val="single" w:color="auto" w:sz="4" w:space="0"/>
            </w:tcBorders>
            <w:vAlign w:val="center"/>
          </w:tcPr>
          <w:p>
            <w:pPr>
              <w:pStyle w:val="211"/>
              <w:ind w:right="46"/>
              <w:rPr>
                <w:b/>
                <w:bCs/>
                <w:color w:val="000000" w:themeColor="text1"/>
                <w:szCs w:val="21"/>
                <w:lang w:val="en-US"/>
              </w:rPr>
            </w:pPr>
            <w:r>
              <w:rPr>
                <w:rFonts w:hint="eastAsia"/>
                <w:b/>
                <w:bCs/>
                <w:color w:val="000000" w:themeColor="text1"/>
                <w:szCs w:val="21"/>
                <w:lang w:val="en-US"/>
              </w:rPr>
              <w:t>备注：</w:t>
            </w:r>
            <w:r>
              <w:rPr>
                <w:rFonts w:hint="eastAsia"/>
                <w:b/>
                <w:bCs/>
                <w:color w:val="000000" w:themeColor="text1"/>
                <w:szCs w:val="21"/>
                <w:lang w:val="en-US" w:eastAsia="zh-CN"/>
              </w:rPr>
              <w:t>1分</w:t>
            </w:r>
            <w:r>
              <w:rPr>
                <w:rFonts w:hint="eastAsia"/>
                <w:b/>
                <w:bCs/>
                <w:color w:val="000000" w:themeColor="text1"/>
                <w:szCs w:val="21"/>
                <w:lang w:val="en-US"/>
              </w:rPr>
              <w:t>标</w:t>
            </w:r>
          </w:p>
          <w:p>
            <w:pPr>
              <w:pStyle w:val="211"/>
              <w:numPr>
                <w:ilvl w:val="0"/>
                <w:numId w:val="16"/>
              </w:numPr>
              <w:ind w:right="46"/>
              <w:rPr>
                <w:color w:val="000000" w:themeColor="text1"/>
                <w:kern w:val="0"/>
                <w:szCs w:val="21"/>
                <w:lang w:val="en-US"/>
              </w:rPr>
            </w:pPr>
            <w:r>
              <w:rPr>
                <w:rFonts w:hint="eastAsia"/>
                <w:color w:val="000000" w:themeColor="text1"/>
                <w:kern w:val="0"/>
                <w:szCs w:val="21"/>
                <w:lang w:val="en-US"/>
              </w:rPr>
              <w:t>投标文件中的核心产品（7蚊帐、8卫生衣、9太空衣、11毛巾</w:t>
            </w:r>
            <w:r>
              <w:rPr>
                <w:rFonts w:hint="eastAsia"/>
                <w:color w:val="000000" w:themeColor="text1"/>
                <w:kern w:val="0"/>
                <w:szCs w:val="21"/>
                <w:lang w:val="en-US" w:eastAsia="zh-CN"/>
              </w:rPr>
              <w:t>、</w:t>
            </w:r>
            <w:r>
              <w:rPr>
                <w:rFonts w:hint="eastAsia"/>
                <w:color w:val="000000" w:themeColor="text1"/>
                <w:kern w:val="0"/>
                <w:szCs w:val="21"/>
                <w:shd w:val="clear"/>
                <w:lang w:val="en-US"/>
              </w:rPr>
              <w:t>1</w:t>
            </w:r>
            <w:r>
              <w:rPr>
                <w:rFonts w:hint="eastAsia"/>
                <w:color w:val="000000" w:themeColor="text1"/>
                <w:kern w:val="0"/>
                <w:szCs w:val="21"/>
                <w:shd w:val="clear"/>
                <w:lang w:val="en-US" w:eastAsia="zh-CN"/>
              </w:rPr>
              <w:t>7</w:t>
            </w:r>
            <w:r>
              <w:rPr>
                <w:rFonts w:hint="eastAsia"/>
                <w:color w:val="000000" w:themeColor="text1"/>
                <w:kern w:val="0"/>
                <w:szCs w:val="21"/>
                <w:lang w:val="en-US"/>
              </w:rPr>
              <w:t>背囊）必须提供第三方检验机构【具备 CMA 资质的检验机构】2020年5月份以来合格的产品检验报告原件。</w:t>
            </w:r>
          </w:p>
          <w:p>
            <w:pPr>
              <w:pStyle w:val="211"/>
              <w:ind w:right="46"/>
              <w:rPr>
                <w:color w:val="000000" w:themeColor="text1"/>
                <w:kern w:val="0"/>
                <w:szCs w:val="21"/>
                <w:lang w:val="en-US"/>
              </w:rPr>
            </w:pPr>
            <w:r>
              <w:rPr>
                <w:rFonts w:hint="eastAsia"/>
                <w:color w:val="000000" w:themeColor="text1"/>
                <w:kern w:val="0"/>
                <w:szCs w:val="21"/>
                <w:lang w:val="en-US"/>
              </w:rPr>
              <w:t>2.其技术参数中带“★”的为产品主要技术参数，必须在检验检测报告中体现，须提供检验检测报告予以佐证，提供检验检测报告带的“▲”属于加分项。</w:t>
            </w:r>
          </w:p>
          <w:p>
            <w:pPr>
              <w:widowControl/>
              <w:jc w:val="left"/>
              <w:textAlignment w:val="center"/>
              <w:rPr>
                <w:rFonts w:ascii="宋体" w:hAnsi="宋体" w:cs="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8" w:hRule="atLeast"/>
        </w:trPr>
        <w:tc>
          <w:tcPr>
            <w:tcW w:w="240" w:type="dxa"/>
            <w:tcBorders>
              <w:top w:val="single" w:color="auto" w:sz="4" w:space="0"/>
              <w:left w:val="nil"/>
              <w:bottom w:val="single" w:color="auto" w:sz="4" w:space="0"/>
              <w:right w:val="nil"/>
            </w:tcBorders>
            <w:vAlign w:val="center"/>
          </w:tcPr>
          <w:p>
            <w:pPr>
              <w:pStyle w:val="211"/>
              <w:ind w:left="63" w:right="46" w:firstLine="602" w:firstLineChars="200"/>
              <w:rPr>
                <w:b/>
                <w:bCs/>
                <w:color w:val="000000"/>
                <w:sz w:val="30"/>
                <w:szCs w:val="30"/>
                <w:lang w:val="en-US"/>
              </w:rPr>
            </w:pPr>
          </w:p>
        </w:tc>
        <w:tc>
          <w:tcPr>
            <w:tcW w:w="10199" w:type="dxa"/>
            <w:gridSpan w:val="5"/>
            <w:tcBorders>
              <w:top w:val="single" w:color="auto" w:sz="4" w:space="0"/>
              <w:left w:val="nil"/>
              <w:bottom w:val="single" w:color="auto" w:sz="4" w:space="0"/>
              <w:right w:val="nil"/>
            </w:tcBorders>
            <w:vAlign w:val="center"/>
          </w:tcPr>
          <w:p>
            <w:pPr>
              <w:pStyle w:val="211"/>
              <w:ind w:right="46"/>
              <w:rPr>
                <w:b/>
                <w:bCs/>
                <w:color w:val="000000"/>
                <w:sz w:val="30"/>
                <w:szCs w:val="30"/>
                <w:lang w:val="en-US"/>
              </w:rPr>
            </w:pPr>
            <w:r>
              <w:rPr>
                <w:rFonts w:hint="eastAsia"/>
                <w:b/>
                <w:bCs/>
                <w:color w:val="000000"/>
                <w:sz w:val="30"/>
                <w:szCs w:val="30"/>
                <w:lang w:val="en-US" w:eastAsia="zh-CN"/>
              </w:rPr>
              <w:t>2分</w:t>
            </w:r>
            <w:r>
              <w:rPr>
                <w:rFonts w:hint="eastAsia"/>
                <w:b/>
                <w:bCs/>
                <w:color w:val="000000"/>
                <w:sz w:val="30"/>
                <w:szCs w:val="30"/>
                <w:lang w:val="en-US"/>
              </w:rPr>
              <w:t>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tcBorders>
              <w:top w:val="single" w:color="auto" w:sz="4" w:space="0"/>
              <w:left w:val="single" w:color="auto" w:sz="4" w:space="0"/>
              <w:bottom w:val="single" w:color="auto" w:sz="4" w:space="0"/>
              <w:right w:val="single" w:color="auto" w:sz="4" w:space="0"/>
            </w:tcBorders>
          </w:tcPr>
          <w:p>
            <w:pPr>
              <w:pStyle w:val="211"/>
              <w:spacing w:line="360" w:lineRule="exact"/>
              <w:ind w:left="133" w:right="116"/>
              <w:rPr>
                <w:color w:val="000000" w:themeColor="text1"/>
                <w:szCs w:val="21"/>
              </w:rPr>
            </w:pPr>
            <w:r>
              <w:rPr>
                <w:color w:val="000000" w:themeColor="text1"/>
              </w:rPr>
              <w:t>序号</w:t>
            </w:r>
          </w:p>
        </w:tc>
        <w:tc>
          <w:tcPr>
            <w:tcW w:w="1081" w:type="dxa"/>
            <w:tcBorders>
              <w:top w:val="single" w:color="auto" w:sz="4" w:space="0"/>
              <w:left w:val="single" w:color="auto" w:sz="4" w:space="0"/>
              <w:bottom w:val="single" w:color="auto" w:sz="4" w:space="0"/>
              <w:right w:val="single" w:color="auto" w:sz="4" w:space="0"/>
            </w:tcBorders>
          </w:tcPr>
          <w:p>
            <w:pPr>
              <w:pStyle w:val="211"/>
              <w:spacing w:line="360" w:lineRule="exact"/>
              <w:ind w:left="305" w:right="180" w:hanging="106"/>
              <w:rPr>
                <w:color w:val="000000" w:themeColor="text1"/>
                <w:szCs w:val="21"/>
              </w:rPr>
            </w:pPr>
            <w:r>
              <w:rPr>
                <w:color w:val="000000" w:themeColor="text1"/>
              </w:rPr>
              <w:t>货物名称</w:t>
            </w:r>
          </w:p>
        </w:tc>
        <w:tc>
          <w:tcPr>
            <w:tcW w:w="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bCs/>
                <w:color w:val="000000" w:themeColor="text1"/>
                <w:szCs w:val="21"/>
              </w:rPr>
            </w:pPr>
            <w:r>
              <w:rPr>
                <w:rFonts w:hint="eastAsia"/>
                <w:color w:val="000000" w:themeColor="text1"/>
              </w:rPr>
              <w:t>单位</w:t>
            </w:r>
          </w:p>
        </w:tc>
        <w:tc>
          <w:tcPr>
            <w:tcW w:w="886" w:type="dxa"/>
            <w:tcBorders>
              <w:top w:val="single" w:color="auto" w:sz="4" w:space="0"/>
              <w:left w:val="single" w:color="auto" w:sz="4" w:space="0"/>
              <w:bottom w:val="single" w:color="auto" w:sz="4" w:space="0"/>
              <w:right w:val="single" w:color="auto" w:sz="4" w:space="0"/>
            </w:tcBorders>
            <w:vAlign w:val="center"/>
          </w:tcPr>
          <w:p>
            <w:pPr>
              <w:pStyle w:val="211"/>
              <w:jc w:val="center"/>
              <w:rPr>
                <w:bCs/>
                <w:color w:val="000000" w:themeColor="text1"/>
                <w:szCs w:val="21"/>
              </w:rPr>
            </w:pPr>
            <w:r>
              <w:rPr>
                <w:bCs/>
                <w:color w:val="000000" w:themeColor="text1"/>
                <w:szCs w:val="21"/>
              </w:rPr>
              <w:t>数量</w:t>
            </w:r>
          </w:p>
        </w:tc>
        <w:tc>
          <w:tcPr>
            <w:tcW w:w="7309" w:type="dxa"/>
            <w:tcBorders>
              <w:top w:val="single" w:color="auto" w:sz="4" w:space="0"/>
              <w:left w:val="single" w:color="auto" w:sz="4" w:space="0"/>
              <w:bottom w:val="single" w:color="auto" w:sz="4" w:space="0"/>
              <w:right w:val="single" w:color="auto" w:sz="4" w:space="0"/>
            </w:tcBorders>
          </w:tcPr>
          <w:p>
            <w:pPr>
              <w:pStyle w:val="211"/>
              <w:ind w:right="46"/>
              <w:jc w:val="center"/>
              <w:rPr>
                <w:color w:val="000000" w:themeColor="text1"/>
                <w:spacing w:val="-21"/>
                <w:position w:val="1"/>
                <w:szCs w:val="21"/>
              </w:rPr>
            </w:pPr>
            <w:r>
              <w:rPr>
                <w:color w:val="000000" w:themeColor="text1"/>
              </w:rPr>
              <w:t>技术参数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3" w:hRule="atLeast"/>
        </w:trPr>
        <w:tc>
          <w:tcPr>
            <w:tcW w:w="481" w:type="dxa"/>
            <w:gridSpan w:val="2"/>
            <w:tcBorders>
              <w:top w:val="single" w:color="auto" w:sz="4" w:space="0"/>
            </w:tcBorders>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1</w:t>
            </w:r>
          </w:p>
        </w:tc>
        <w:tc>
          <w:tcPr>
            <w:tcW w:w="1081" w:type="dxa"/>
            <w:tcBorders>
              <w:top w:val="single" w:color="auto" w:sz="4" w:space="0"/>
            </w:tcBorders>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活动板房</w:t>
            </w:r>
          </w:p>
        </w:tc>
        <w:tc>
          <w:tcPr>
            <w:tcW w:w="682" w:type="dxa"/>
            <w:tcBorders>
              <w:top w:val="single" w:color="auto" w:sz="4" w:space="0"/>
            </w:tcBorders>
            <w:vAlign w:val="center"/>
          </w:tcPr>
          <w:p>
            <w:pPr>
              <w:tabs>
                <w:tab w:val="left" w:pos="1440"/>
              </w:tabs>
              <w:jc w:val="center"/>
              <w:rPr>
                <w:rFonts w:ascii="宋体" w:hAnsi="宋体"/>
                <w:color w:val="000000" w:themeColor="text1"/>
                <w:szCs w:val="21"/>
              </w:rPr>
            </w:pPr>
            <w:r>
              <w:rPr>
                <w:rFonts w:hint="eastAsia" w:ascii="宋体" w:hAnsi="宋体"/>
                <w:color w:val="000000" w:themeColor="text1"/>
                <w:sz w:val="24"/>
              </w:rPr>
              <w:t>间</w:t>
            </w:r>
          </w:p>
        </w:tc>
        <w:tc>
          <w:tcPr>
            <w:tcW w:w="886" w:type="dxa"/>
            <w:tcBorders>
              <w:top w:val="single" w:color="auto" w:sz="4" w:space="0"/>
            </w:tcBorders>
            <w:vAlign w:val="center"/>
          </w:tcPr>
          <w:p>
            <w:pPr>
              <w:tabs>
                <w:tab w:val="left" w:pos="1440"/>
              </w:tabs>
              <w:jc w:val="center"/>
              <w:rPr>
                <w:color w:val="000000" w:themeColor="text1"/>
                <w:szCs w:val="21"/>
              </w:rPr>
            </w:pPr>
            <w:r>
              <w:rPr>
                <w:rFonts w:hint="eastAsia" w:ascii="宋体" w:hAnsi="宋体"/>
                <w:color w:val="000000" w:themeColor="text1"/>
                <w:sz w:val="24"/>
              </w:rPr>
              <w:t>20</w:t>
            </w:r>
          </w:p>
        </w:tc>
        <w:tc>
          <w:tcPr>
            <w:tcW w:w="7309" w:type="dxa"/>
            <w:tcBorders>
              <w:top w:val="single" w:color="auto" w:sz="4" w:space="0"/>
            </w:tcBorders>
            <w:vAlign w:val="center"/>
          </w:tcPr>
          <w:p>
            <w:pPr>
              <w:pStyle w:val="207"/>
              <w:ind w:firstLine="0" w:firstLineChars="0"/>
              <w:rPr>
                <w:rFonts w:ascii="宋体" w:hAnsi="宋体"/>
                <w:color w:val="000000" w:themeColor="text1"/>
                <w:szCs w:val="21"/>
              </w:rPr>
            </w:pPr>
            <w:r>
              <w:rPr>
                <w:rFonts w:hint="eastAsia" w:ascii="宋体" w:hAnsi="宋体"/>
                <w:color w:val="000000" w:themeColor="text1"/>
                <w:szCs w:val="21"/>
              </w:rPr>
              <w:t>一、1、尺寸：长5.46米  宽3.64米  高285米。</w:t>
            </w:r>
          </w:p>
          <w:p>
            <w:pPr>
              <w:pStyle w:val="207"/>
              <w:rPr>
                <w:rFonts w:ascii="宋体" w:hAnsi="宋体" w:cs="宋体"/>
                <w:color w:val="000000" w:themeColor="text1"/>
                <w:szCs w:val="21"/>
              </w:rPr>
            </w:pPr>
            <w:r>
              <w:rPr>
                <w:rFonts w:hint="eastAsia" w:ascii="宋体" w:hAnsi="宋体"/>
                <w:color w:val="000000" w:themeColor="text1"/>
                <w:szCs w:val="21"/>
              </w:rPr>
              <w:t>2、彩钢棉材质。</w:t>
            </w:r>
          </w:p>
          <w:p>
            <w:pPr>
              <w:pStyle w:val="207"/>
              <w:rPr>
                <w:color w:val="000000" w:themeColor="text1"/>
                <w:spacing w:val="-21"/>
                <w:position w:val="1"/>
                <w:szCs w:val="21"/>
              </w:rPr>
            </w:pPr>
            <w:r>
              <w:rPr>
                <w:rFonts w:hint="eastAsia" w:ascii="宋体" w:hAnsi="宋体"/>
                <w:color w:val="000000" w:themeColor="text1"/>
                <w:szCs w:val="21"/>
              </w:rPr>
              <w:t>3、蓝色顶。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2</w:t>
            </w:r>
          </w:p>
        </w:tc>
        <w:tc>
          <w:tcPr>
            <w:tcW w:w="1081" w:type="dxa"/>
            <w:vAlign w:val="center"/>
          </w:tcPr>
          <w:p>
            <w:pPr>
              <w:widowControl/>
              <w:jc w:val="center"/>
              <w:textAlignment w:val="center"/>
              <w:rPr>
                <w:color w:val="000000" w:themeColor="text1"/>
                <w:szCs w:val="21"/>
              </w:rPr>
            </w:pPr>
            <w:r>
              <w:rPr>
                <w:rFonts w:hint="eastAsia" w:ascii="宋体" w:hAnsi="宋体"/>
                <w:bCs/>
                <w:color w:val="000000" w:themeColor="text1"/>
                <w:szCs w:val="21"/>
              </w:rPr>
              <w:t>▲</w:t>
            </w:r>
            <w:r>
              <w:rPr>
                <w:rFonts w:hint="eastAsia" w:ascii="宋体" w:hAnsi="宋体" w:cs="宋体"/>
                <w:color w:val="000000" w:themeColor="text1"/>
                <w:kern w:val="0"/>
                <w:sz w:val="24"/>
              </w:rPr>
              <w:t>棉大衣</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件</w:t>
            </w:r>
          </w:p>
        </w:tc>
        <w:tc>
          <w:tcPr>
            <w:tcW w:w="886" w:type="dxa"/>
            <w:vAlign w:val="center"/>
          </w:tcPr>
          <w:p>
            <w:pPr>
              <w:jc w:val="center"/>
              <w:rPr>
                <w:color w:val="000000" w:themeColor="text1"/>
                <w:szCs w:val="21"/>
              </w:rPr>
            </w:pPr>
            <w:r>
              <w:rPr>
                <w:rFonts w:hint="eastAsia" w:ascii="宋体" w:hAnsi="宋体"/>
                <w:color w:val="000000" w:themeColor="text1"/>
                <w:sz w:val="24"/>
              </w:rPr>
              <w:t>300</w:t>
            </w:r>
          </w:p>
        </w:tc>
        <w:tc>
          <w:tcPr>
            <w:tcW w:w="7309" w:type="dxa"/>
            <w:vAlign w:val="center"/>
          </w:tcPr>
          <w:p>
            <w:pPr>
              <w:rPr>
                <w:rFonts w:ascii="宋体" w:hAnsi="宋体"/>
                <w:color w:val="000000" w:themeColor="text1"/>
                <w:szCs w:val="21"/>
              </w:rPr>
            </w:pPr>
            <w:r>
              <w:rPr>
                <w:rFonts w:hint="eastAsia" w:ascii="宋体" w:hAnsi="宋体" w:cs="宋体"/>
                <w:color w:val="000000" w:themeColor="text1"/>
                <w:szCs w:val="21"/>
              </w:rPr>
              <w:t>★</w:t>
            </w:r>
            <w:r>
              <w:rPr>
                <w:rFonts w:hint="eastAsia" w:ascii="宋体" w:hAnsi="宋体"/>
                <w:color w:val="000000" w:themeColor="text1"/>
                <w:szCs w:val="21"/>
              </w:rPr>
              <w:t>一、1、面料：加厚双股涤棉面料。</w:t>
            </w:r>
          </w:p>
          <w:p>
            <w:pPr>
              <w:ind w:firstLine="420" w:firstLineChars="200"/>
              <w:rPr>
                <w:rFonts w:ascii="宋体" w:hAnsi="宋体"/>
                <w:color w:val="000000" w:themeColor="text1"/>
                <w:szCs w:val="21"/>
              </w:rPr>
            </w:pPr>
            <w:r>
              <w:rPr>
                <w:rFonts w:hint="eastAsia" w:ascii="宋体" w:hAnsi="宋体"/>
                <w:color w:val="000000" w:themeColor="text1"/>
                <w:szCs w:val="21"/>
              </w:rPr>
              <w:t>2、内胆成份：棉100%。</w:t>
            </w:r>
          </w:p>
          <w:p>
            <w:pPr>
              <w:ind w:firstLine="420" w:firstLineChars="200"/>
              <w:rPr>
                <w:rFonts w:ascii="宋体" w:hAnsi="宋体"/>
                <w:color w:val="000000" w:themeColor="text1"/>
                <w:szCs w:val="21"/>
              </w:rPr>
            </w:pPr>
            <w:r>
              <w:rPr>
                <w:rFonts w:hint="eastAsia" w:ascii="宋体" w:hAnsi="宋体"/>
                <w:color w:val="000000" w:themeColor="text1"/>
                <w:szCs w:val="21"/>
              </w:rPr>
              <w:t>3、耐干/耐湿摩擦色牢度≥3。</w:t>
            </w:r>
          </w:p>
          <w:p>
            <w:pPr>
              <w:ind w:firstLine="420" w:firstLineChars="200"/>
              <w:rPr>
                <w:rFonts w:ascii="宋体" w:hAnsi="宋体"/>
                <w:color w:val="000000" w:themeColor="text1"/>
                <w:szCs w:val="21"/>
              </w:rPr>
            </w:pPr>
            <w:r>
              <w:rPr>
                <w:rFonts w:hint="eastAsia" w:ascii="宋体" w:hAnsi="宋体"/>
                <w:color w:val="000000" w:themeColor="text1"/>
                <w:szCs w:val="21"/>
              </w:rPr>
              <w:t>4、顶破力≥420N。</w:t>
            </w:r>
          </w:p>
          <w:p>
            <w:pPr>
              <w:ind w:firstLine="420" w:firstLineChars="200"/>
              <w:rPr>
                <w:rFonts w:ascii="宋体" w:hAnsi="宋体"/>
                <w:color w:val="000000" w:themeColor="text1"/>
                <w:szCs w:val="21"/>
              </w:rPr>
            </w:pPr>
            <w:r>
              <w:rPr>
                <w:rFonts w:hint="eastAsia" w:ascii="宋体" w:hAnsi="宋体"/>
                <w:color w:val="000000" w:themeColor="text1"/>
                <w:szCs w:val="21"/>
              </w:rPr>
              <w:t>5、面料克重270g/</w:t>
            </w:r>
            <w:r>
              <w:rPr>
                <w:rFonts w:hint="eastAsia" w:ascii="宋体" w:hAnsi="宋体" w:cs="宋体"/>
                <w:color w:val="000000" w:themeColor="text1"/>
                <w:szCs w:val="21"/>
              </w:rPr>
              <w:t>㎡</w:t>
            </w:r>
            <w:r>
              <w:rPr>
                <w:rFonts w:hint="eastAsia" w:ascii="宋体" w:hAnsi="宋体" w:cs="微软雅黑"/>
                <w:color w:val="000000" w:themeColor="text1"/>
                <w:szCs w:val="21"/>
              </w:rPr>
              <w:t>（允差±</w:t>
            </w:r>
            <w:r>
              <w:rPr>
                <w:rFonts w:hint="eastAsia" w:ascii="宋体" w:hAnsi="宋体"/>
                <w:color w:val="000000" w:themeColor="text1"/>
                <w:szCs w:val="21"/>
              </w:rPr>
              <w:t>5%）。</w:t>
            </w:r>
          </w:p>
          <w:p>
            <w:pPr>
              <w:ind w:firstLine="420" w:firstLineChars="200"/>
              <w:rPr>
                <w:rFonts w:ascii="宋体" w:hAnsi="宋体"/>
                <w:color w:val="000000" w:themeColor="text1"/>
                <w:szCs w:val="21"/>
              </w:rPr>
            </w:pPr>
            <w:r>
              <w:rPr>
                <w:rFonts w:hint="eastAsia" w:ascii="宋体" w:hAnsi="宋体"/>
                <w:color w:val="000000" w:themeColor="text1"/>
                <w:szCs w:val="21"/>
              </w:rPr>
              <w:t>6、规格：符合成人男性穿着的大号、中号、小号码。</w:t>
            </w:r>
          </w:p>
          <w:p>
            <w:pPr>
              <w:pStyle w:val="213"/>
              <w:ind w:firstLine="420" w:firstLineChars="200"/>
              <w:rPr>
                <w:rFonts w:ascii="宋体" w:hAnsi="宋体" w:eastAsia="宋体"/>
                <w:color w:val="000000" w:themeColor="text1"/>
                <w:sz w:val="21"/>
                <w:szCs w:val="21"/>
              </w:rPr>
            </w:pPr>
            <w:r>
              <w:rPr>
                <w:rFonts w:hint="eastAsia" w:ascii="宋体" w:hAnsi="宋体" w:eastAsia="宋体"/>
                <w:color w:val="000000" w:themeColor="text1"/>
                <w:sz w:val="21"/>
                <w:szCs w:val="21"/>
              </w:rPr>
              <w:t>7、符合GB 18401-2010《国家纺织品基本安全技术规范》 B类要求：GB/T 2662-2017《棉服装》（优等品）。</w:t>
            </w:r>
          </w:p>
          <w:p>
            <w:pPr>
              <w:pStyle w:val="213"/>
              <w:rPr>
                <w:color w:val="000000" w:themeColor="text1"/>
                <w:spacing w:val="-21"/>
                <w:position w:val="1"/>
                <w:sz w:val="21"/>
                <w:szCs w:val="21"/>
              </w:rPr>
            </w:pPr>
            <w:r>
              <w:rPr>
                <w:rFonts w:hint="eastAsia" w:ascii="宋体" w:hAnsi="宋体" w:eastAsia="宋体" w:cs="宋体"/>
                <w:color w:val="000000" w:themeColor="text1"/>
                <w:sz w:val="21"/>
                <w:szCs w:val="21"/>
              </w:rPr>
              <w:t>★8、投标人投标时必须提供</w:t>
            </w:r>
            <w:r>
              <w:rPr>
                <w:rFonts w:hint="eastAsia" w:ascii="宋体" w:hAnsi="宋体" w:eastAsia="宋体"/>
                <w:color w:val="000000" w:themeColor="text1"/>
                <w:sz w:val="21"/>
                <w:szCs w:val="21"/>
              </w:rPr>
              <w:t>近6个月内省级或省级以上</w:t>
            </w:r>
            <w:r>
              <w:rPr>
                <w:rFonts w:hint="eastAsia" w:ascii="宋体" w:hAnsi="宋体" w:eastAsia="宋体" w:cs="宋体"/>
                <w:color w:val="000000" w:themeColor="text1"/>
                <w:sz w:val="21"/>
                <w:szCs w:val="21"/>
              </w:rPr>
              <w:t>有资质检测机构出具的棉胎检验报告原件</w:t>
            </w:r>
            <w:r>
              <w:rPr>
                <w:rFonts w:hint="eastAsia" w:ascii="宋体" w:hAnsi="宋体" w:eastAsia="宋体" w:cs="宋体"/>
                <w:color w:val="000000" w:themeColor="text1"/>
                <w:kern w:val="2"/>
                <w:sz w:val="21"/>
                <w:szCs w:val="21"/>
              </w:rPr>
              <w:t>进行核查</w:t>
            </w:r>
            <w:r>
              <w:rPr>
                <w:rFonts w:hint="eastAsia" w:ascii="宋体" w:hAnsi="宋体" w:eastAsia="宋体" w:cs="宋体"/>
                <w:color w:val="000000" w:themeColor="text1"/>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3</w:t>
            </w:r>
          </w:p>
        </w:tc>
        <w:tc>
          <w:tcPr>
            <w:tcW w:w="1081" w:type="dxa"/>
            <w:vAlign w:val="center"/>
          </w:tcPr>
          <w:p>
            <w:pPr>
              <w:widowControl/>
              <w:jc w:val="center"/>
              <w:textAlignment w:val="center"/>
              <w:rPr>
                <w:color w:val="000000" w:themeColor="text1"/>
                <w:szCs w:val="21"/>
              </w:rPr>
            </w:pPr>
            <w:r>
              <w:rPr>
                <w:rFonts w:hint="eastAsia" w:ascii="宋体" w:hAnsi="宋体"/>
                <w:bCs/>
                <w:color w:val="000000" w:themeColor="text1"/>
                <w:szCs w:val="21"/>
              </w:rPr>
              <w:t>▲</w:t>
            </w:r>
            <w:r>
              <w:rPr>
                <w:rFonts w:hint="eastAsia" w:ascii="宋体" w:hAnsi="宋体" w:cs="宋体"/>
                <w:color w:val="000000" w:themeColor="text1"/>
                <w:kern w:val="0"/>
                <w:sz w:val="24"/>
              </w:rPr>
              <w:t>军用棉被</w:t>
            </w:r>
          </w:p>
        </w:tc>
        <w:tc>
          <w:tcPr>
            <w:tcW w:w="682" w:type="dxa"/>
            <w:vAlign w:val="center"/>
          </w:tcPr>
          <w:p>
            <w:pPr>
              <w:tabs>
                <w:tab w:val="left" w:pos="1440"/>
              </w:tabs>
              <w:jc w:val="center"/>
              <w:rPr>
                <w:rFonts w:ascii="宋体" w:hAnsi="宋体" w:cs="Arial"/>
                <w:bCs/>
                <w:color w:val="000000" w:themeColor="text1"/>
                <w:szCs w:val="21"/>
              </w:rPr>
            </w:pPr>
            <w:r>
              <w:rPr>
                <w:rFonts w:hint="eastAsia" w:ascii="宋体" w:hAnsi="宋体" w:cs="Arial"/>
                <w:bCs/>
                <w:color w:val="000000" w:themeColor="text1"/>
                <w:sz w:val="24"/>
              </w:rPr>
              <w:t>套</w:t>
            </w:r>
          </w:p>
        </w:tc>
        <w:tc>
          <w:tcPr>
            <w:tcW w:w="886" w:type="dxa"/>
            <w:vAlign w:val="center"/>
          </w:tcPr>
          <w:p>
            <w:pPr>
              <w:tabs>
                <w:tab w:val="left" w:pos="1440"/>
              </w:tabs>
              <w:jc w:val="center"/>
              <w:rPr>
                <w:color w:val="000000" w:themeColor="text1"/>
                <w:szCs w:val="21"/>
              </w:rPr>
            </w:pPr>
            <w:r>
              <w:rPr>
                <w:rFonts w:hint="eastAsia" w:ascii="宋体" w:hAnsi="宋体" w:cs="Arial"/>
                <w:bCs/>
                <w:color w:val="000000" w:themeColor="text1"/>
                <w:sz w:val="24"/>
              </w:rPr>
              <w:t>300</w:t>
            </w:r>
          </w:p>
        </w:tc>
        <w:tc>
          <w:tcPr>
            <w:tcW w:w="7309" w:type="dxa"/>
            <w:vAlign w:val="center"/>
          </w:tcPr>
          <w:p>
            <w:pPr>
              <w:pStyle w:val="213"/>
              <w:spacing w:line="360" w:lineRule="exact"/>
              <w:rPr>
                <w:rFonts w:ascii="宋体" w:hAnsi="宋体" w:eastAsia="宋体" w:cs="仿宋"/>
                <w:color w:val="000000" w:themeColor="text1"/>
                <w:kern w:val="2"/>
                <w:sz w:val="21"/>
                <w:szCs w:val="21"/>
              </w:rPr>
            </w:pPr>
            <w:r>
              <w:rPr>
                <w:rFonts w:hint="eastAsia" w:ascii="宋体" w:hAnsi="宋体" w:eastAsia="宋体" w:cs="宋体"/>
                <w:color w:val="000000" w:themeColor="text1"/>
                <w:sz w:val="21"/>
                <w:szCs w:val="21"/>
              </w:rPr>
              <w:t>★</w:t>
            </w:r>
            <w:r>
              <w:rPr>
                <w:rFonts w:hint="eastAsia" w:ascii="宋体" w:hAnsi="宋体" w:eastAsia="宋体" w:cs="宋体"/>
                <w:color w:val="000000" w:themeColor="text1"/>
                <w:kern w:val="2"/>
                <w:sz w:val="21"/>
                <w:szCs w:val="21"/>
              </w:rPr>
              <w:t>一、棉胎</w:t>
            </w:r>
            <w:r>
              <w:rPr>
                <w:rFonts w:hint="eastAsia" w:ascii="宋体" w:hAnsi="宋体" w:eastAsia="宋体" w:cs="仿宋"/>
                <w:color w:val="000000" w:themeColor="text1"/>
                <w:kern w:val="2"/>
                <w:sz w:val="21"/>
                <w:szCs w:val="21"/>
              </w:rPr>
              <w:t>规格尺寸：（长度）200cm×（宽度）150cm，允差：±2%。</w:t>
            </w:r>
          </w:p>
          <w:p>
            <w:pPr>
              <w:pStyle w:val="213"/>
              <w:spacing w:line="360" w:lineRule="exact"/>
              <w:rPr>
                <w:rFonts w:ascii="宋体" w:hAnsi="宋体" w:eastAsia="宋体" w:cs="仿宋"/>
                <w:color w:val="000000" w:themeColor="text1"/>
                <w:kern w:val="2"/>
                <w:sz w:val="21"/>
                <w:szCs w:val="21"/>
              </w:rPr>
            </w:pPr>
            <w:r>
              <w:rPr>
                <w:rFonts w:hint="eastAsia" w:ascii="宋体" w:hAnsi="宋体" w:eastAsia="宋体" w:cs="宋体"/>
                <w:color w:val="000000" w:themeColor="text1"/>
                <w:sz w:val="21"/>
                <w:szCs w:val="21"/>
              </w:rPr>
              <w:t>★</w:t>
            </w:r>
            <w:r>
              <w:rPr>
                <w:rFonts w:hint="eastAsia" w:ascii="宋体" w:hAnsi="宋体" w:eastAsia="宋体" w:cs="宋体"/>
                <w:color w:val="000000" w:themeColor="text1"/>
                <w:kern w:val="2"/>
                <w:sz w:val="21"/>
                <w:szCs w:val="21"/>
              </w:rPr>
              <w:t>二、棉胎</w:t>
            </w:r>
            <w:r>
              <w:rPr>
                <w:rFonts w:hint="eastAsia" w:ascii="宋体" w:hAnsi="宋体" w:eastAsia="宋体" w:cs="仿宋"/>
                <w:color w:val="000000" w:themeColor="text1"/>
                <w:kern w:val="2"/>
                <w:sz w:val="21"/>
                <w:szCs w:val="21"/>
              </w:rPr>
              <w:t>重量：3kg/床，允差：±3%。</w:t>
            </w:r>
          </w:p>
          <w:p>
            <w:pPr>
              <w:spacing w:line="360" w:lineRule="exact"/>
              <w:rPr>
                <w:rFonts w:ascii="宋体" w:hAnsi="宋体"/>
                <w:color w:val="000000" w:themeColor="text1"/>
                <w:szCs w:val="21"/>
              </w:rPr>
            </w:pPr>
            <w:r>
              <w:rPr>
                <w:rFonts w:hint="eastAsia" w:ascii="宋体" w:hAnsi="宋体" w:cs="宋体"/>
                <w:color w:val="000000" w:themeColor="text1"/>
                <w:szCs w:val="21"/>
              </w:rPr>
              <w:t>★</w:t>
            </w:r>
            <w:r>
              <w:rPr>
                <w:rFonts w:hint="eastAsia" w:ascii="宋体" w:hAnsi="宋体"/>
                <w:color w:val="000000" w:themeColor="text1"/>
                <w:szCs w:val="21"/>
              </w:rPr>
              <w:t>三、棉胎原料要求</w:t>
            </w:r>
          </w:p>
          <w:p>
            <w:pPr>
              <w:spacing w:line="360" w:lineRule="exact"/>
              <w:ind w:firstLine="218" w:firstLineChars="104"/>
              <w:rPr>
                <w:rFonts w:ascii="宋体" w:hAnsi="宋体"/>
                <w:color w:val="000000" w:themeColor="text1"/>
                <w:szCs w:val="21"/>
              </w:rPr>
            </w:pPr>
            <w:r>
              <w:rPr>
                <w:rFonts w:ascii="宋体" w:hAnsi="宋体"/>
                <w:color w:val="000000" w:themeColor="text1"/>
                <w:szCs w:val="21"/>
              </w:rPr>
              <w:t>1</w:t>
            </w:r>
            <w:r>
              <w:rPr>
                <w:rFonts w:hint="eastAsia" w:ascii="宋体" w:hAnsi="宋体"/>
                <w:color w:val="000000" w:themeColor="text1"/>
                <w:szCs w:val="21"/>
              </w:rPr>
              <w:t>、下列物质不得直接或间接作为加工絮用纤维制品的原料：</w:t>
            </w:r>
          </w:p>
          <w:p>
            <w:pPr>
              <w:ind w:firstLine="218" w:firstLineChars="104"/>
              <w:rPr>
                <w:rFonts w:ascii="宋体" w:hAnsi="宋体"/>
                <w:color w:val="000000" w:themeColor="text1"/>
                <w:szCs w:val="21"/>
              </w:rPr>
            </w:pPr>
            <w:r>
              <w:rPr>
                <w:rFonts w:ascii="宋体" w:hAnsi="宋体"/>
                <w:color w:val="000000" w:themeColor="text1"/>
                <w:szCs w:val="21"/>
              </w:rPr>
              <w:t>a)</w:t>
            </w:r>
            <w:r>
              <w:rPr>
                <w:rFonts w:hint="eastAsia" w:ascii="宋体" w:hAnsi="宋体"/>
                <w:color w:val="000000" w:themeColor="text1"/>
                <w:szCs w:val="21"/>
              </w:rPr>
              <w:t>医用纤维性废弃物；</w:t>
            </w:r>
          </w:p>
          <w:p>
            <w:pPr>
              <w:ind w:firstLine="218" w:firstLineChars="104"/>
              <w:rPr>
                <w:rFonts w:ascii="宋体" w:hAnsi="宋体"/>
                <w:color w:val="000000" w:themeColor="text1"/>
                <w:szCs w:val="21"/>
              </w:rPr>
            </w:pPr>
            <w:r>
              <w:rPr>
                <w:rFonts w:ascii="宋体" w:hAnsi="宋体"/>
                <w:color w:val="000000" w:themeColor="text1"/>
                <w:szCs w:val="21"/>
              </w:rPr>
              <w:t>b)</w:t>
            </w:r>
            <w:r>
              <w:rPr>
                <w:rFonts w:hint="eastAsia" w:ascii="宋体" w:hAnsi="宋体"/>
                <w:color w:val="000000" w:themeColor="text1"/>
                <w:szCs w:val="21"/>
              </w:rPr>
              <w:t>使用过的殡葬用纤维制品；</w:t>
            </w:r>
          </w:p>
          <w:p>
            <w:pPr>
              <w:ind w:firstLine="218" w:firstLineChars="104"/>
              <w:rPr>
                <w:rFonts w:ascii="宋体" w:hAnsi="宋体"/>
                <w:color w:val="000000" w:themeColor="text1"/>
                <w:szCs w:val="21"/>
              </w:rPr>
            </w:pPr>
            <w:r>
              <w:rPr>
                <w:rFonts w:ascii="宋体" w:hAnsi="宋体"/>
                <w:color w:val="000000" w:themeColor="text1"/>
                <w:szCs w:val="21"/>
              </w:rPr>
              <w:t>c)</w:t>
            </w:r>
            <w:r>
              <w:rPr>
                <w:rFonts w:hint="eastAsia" w:ascii="宋体" w:hAnsi="宋体"/>
                <w:color w:val="000000" w:themeColor="text1"/>
                <w:szCs w:val="21"/>
              </w:rPr>
              <w:t>来自传染病疫区无法证明未被污染的纤维制品；</w:t>
            </w:r>
          </w:p>
          <w:p>
            <w:pPr>
              <w:ind w:firstLine="218" w:firstLineChars="104"/>
              <w:rPr>
                <w:rFonts w:ascii="宋体" w:hAnsi="宋体"/>
                <w:color w:val="000000" w:themeColor="text1"/>
                <w:szCs w:val="21"/>
              </w:rPr>
            </w:pPr>
            <w:r>
              <w:rPr>
                <w:rFonts w:ascii="宋体" w:hAnsi="宋体"/>
                <w:color w:val="000000" w:themeColor="text1"/>
                <w:szCs w:val="21"/>
              </w:rPr>
              <w:t>d)</w:t>
            </w:r>
            <w:r>
              <w:rPr>
                <w:rFonts w:hint="eastAsia" w:ascii="宋体" w:hAnsi="宋体"/>
                <w:color w:val="000000" w:themeColor="text1"/>
                <w:szCs w:val="21"/>
              </w:rPr>
              <w:t>国家禁止进口的废旧纤维制品；</w:t>
            </w:r>
          </w:p>
          <w:p>
            <w:pPr>
              <w:ind w:firstLine="218" w:firstLineChars="104"/>
              <w:rPr>
                <w:rFonts w:ascii="宋体" w:hAnsi="宋体"/>
                <w:color w:val="000000" w:themeColor="text1"/>
                <w:szCs w:val="21"/>
              </w:rPr>
            </w:pPr>
            <w:r>
              <w:rPr>
                <w:rFonts w:ascii="宋体" w:hAnsi="宋体"/>
                <w:color w:val="000000" w:themeColor="text1"/>
                <w:szCs w:val="21"/>
              </w:rPr>
              <w:t>e)</w:t>
            </w:r>
            <w:r>
              <w:rPr>
                <w:rFonts w:hint="eastAsia" w:ascii="宋体" w:hAnsi="宋体"/>
                <w:color w:val="000000" w:themeColor="text1"/>
                <w:szCs w:val="21"/>
              </w:rPr>
              <w:t>其他被严重污染或有毒有害的物质。</w:t>
            </w:r>
          </w:p>
          <w:p>
            <w:pPr>
              <w:ind w:firstLine="218" w:firstLineChars="104"/>
              <w:rPr>
                <w:rFonts w:ascii="宋体" w:hAnsi="宋体"/>
                <w:color w:val="000000" w:themeColor="text1"/>
                <w:szCs w:val="21"/>
              </w:rPr>
            </w:pPr>
            <w:r>
              <w:rPr>
                <w:rFonts w:ascii="宋体" w:hAnsi="宋体"/>
                <w:color w:val="000000" w:themeColor="text1"/>
                <w:szCs w:val="21"/>
              </w:rPr>
              <w:t>2</w:t>
            </w:r>
            <w:r>
              <w:rPr>
                <w:rFonts w:hint="eastAsia" w:ascii="宋体" w:hAnsi="宋体"/>
                <w:color w:val="000000" w:themeColor="text1"/>
                <w:szCs w:val="21"/>
              </w:rPr>
              <w:t>、除第</w:t>
            </w:r>
            <w:r>
              <w:rPr>
                <w:rFonts w:ascii="宋体" w:hAnsi="宋体"/>
                <w:color w:val="000000" w:themeColor="text1"/>
                <w:szCs w:val="21"/>
              </w:rPr>
              <w:t>1</w:t>
            </w:r>
            <w:r>
              <w:rPr>
                <w:rFonts w:hint="eastAsia" w:ascii="宋体" w:hAnsi="宋体"/>
                <w:color w:val="000000" w:themeColor="text1"/>
                <w:szCs w:val="21"/>
              </w:rPr>
              <w:t>条以外，下列物质也不得作为加工生活用絮用纤维制品的原料：</w:t>
            </w:r>
          </w:p>
          <w:p>
            <w:pPr>
              <w:ind w:firstLine="218" w:firstLineChars="104"/>
              <w:rPr>
                <w:rFonts w:ascii="宋体" w:hAnsi="宋体"/>
                <w:color w:val="000000" w:themeColor="text1"/>
                <w:szCs w:val="21"/>
              </w:rPr>
            </w:pPr>
            <w:r>
              <w:rPr>
                <w:rFonts w:ascii="宋体" w:hAnsi="宋体"/>
                <w:color w:val="000000" w:themeColor="text1"/>
                <w:szCs w:val="21"/>
              </w:rPr>
              <w:t>a)</w:t>
            </w:r>
            <w:r>
              <w:rPr>
                <w:rFonts w:hint="eastAsia" w:ascii="宋体" w:hAnsi="宋体"/>
                <w:color w:val="000000" w:themeColor="text1"/>
                <w:szCs w:val="21"/>
              </w:rPr>
              <w:t>被污染的纤维下脚；</w:t>
            </w:r>
          </w:p>
          <w:p>
            <w:pPr>
              <w:ind w:firstLine="218" w:firstLineChars="104"/>
              <w:rPr>
                <w:rFonts w:ascii="宋体" w:hAnsi="宋体"/>
                <w:color w:val="000000" w:themeColor="text1"/>
                <w:szCs w:val="21"/>
              </w:rPr>
            </w:pPr>
            <w:r>
              <w:rPr>
                <w:rFonts w:ascii="宋体" w:hAnsi="宋体"/>
                <w:color w:val="000000" w:themeColor="text1"/>
                <w:szCs w:val="21"/>
              </w:rPr>
              <w:t>b)</w:t>
            </w:r>
            <w:r>
              <w:rPr>
                <w:rFonts w:hint="eastAsia" w:ascii="宋体" w:hAnsi="宋体"/>
                <w:color w:val="000000" w:themeColor="text1"/>
                <w:szCs w:val="21"/>
              </w:rPr>
              <w:t>废旧纤维制品或其再加工纤维；</w:t>
            </w:r>
          </w:p>
          <w:p>
            <w:pPr>
              <w:ind w:firstLine="218" w:firstLineChars="104"/>
              <w:rPr>
                <w:rFonts w:ascii="宋体" w:hAnsi="宋体"/>
                <w:color w:val="000000" w:themeColor="text1"/>
                <w:szCs w:val="21"/>
              </w:rPr>
            </w:pPr>
            <w:r>
              <w:rPr>
                <w:rFonts w:ascii="宋体" w:hAnsi="宋体"/>
                <w:color w:val="000000" w:themeColor="text1"/>
                <w:szCs w:val="21"/>
              </w:rPr>
              <w:t>c)</w:t>
            </w:r>
            <w:r>
              <w:rPr>
                <w:rFonts w:hint="eastAsia" w:ascii="宋体" w:hAnsi="宋体"/>
                <w:color w:val="000000" w:themeColor="text1"/>
                <w:szCs w:val="21"/>
              </w:rPr>
              <w:t>纤维制品下脚或其再加工纤维；</w:t>
            </w:r>
          </w:p>
          <w:p>
            <w:pPr>
              <w:ind w:firstLine="218" w:firstLineChars="104"/>
              <w:rPr>
                <w:rFonts w:ascii="宋体" w:hAnsi="宋体"/>
                <w:color w:val="000000" w:themeColor="text1"/>
                <w:szCs w:val="21"/>
              </w:rPr>
            </w:pPr>
            <w:r>
              <w:rPr>
                <w:rFonts w:ascii="宋体" w:hAnsi="宋体"/>
                <w:color w:val="000000" w:themeColor="text1"/>
                <w:szCs w:val="21"/>
              </w:rPr>
              <w:t>d)GB/T5705</w:t>
            </w:r>
            <w:r>
              <w:rPr>
                <w:rFonts w:hint="eastAsia" w:ascii="宋体" w:hAnsi="宋体"/>
                <w:color w:val="000000" w:themeColor="text1"/>
                <w:szCs w:val="21"/>
              </w:rPr>
              <w:t>中规定的二、三类棉短绒；</w:t>
            </w:r>
          </w:p>
          <w:p>
            <w:pPr>
              <w:ind w:firstLine="218" w:firstLineChars="104"/>
              <w:rPr>
                <w:rFonts w:ascii="宋体" w:hAnsi="宋体"/>
                <w:color w:val="000000" w:themeColor="text1"/>
                <w:szCs w:val="21"/>
              </w:rPr>
            </w:pPr>
            <w:r>
              <w:rPr>
                <w:rFonts w:ascii="宋体" w:hAnsi="宋体"/>
                <w:color w:val="000000" w:themeColor="text1"/>
                <w:szCs w:val="21"/>
              </w:rPr>
              <w:t>e)</w:t>
            </w:r>
            <w:r>
              <w:rPr>
                <w:rFonts w:hint="eastAsia" w:ascii="宋体" w:hAnsi="宋体"/>
                <w:color w:val="000000" w:themeColor="text1"/>
                <w:szCs w:val="21"/>
              </w:rPr>
              <w:t>经脱色漂白处理的纤维下脚、纤维制品下脚、再加工纤维；</w:t>
            </w:r>
          </w:p>
          <w:p>
            <w:pPr>
              <w:ind w:firstLine="218" w:firstLineChars="104"/>
              <w:rPr>
                <w:rFonts w:ascii="宋体" w:hAnsi="宋体"/>
                <w:color w:val="000000" w:themeColor="text1"/>
                <w:szCs w:val="21"/>
              </w:rPr>
            </w:pPr>
            <w:r>
              <w:rPr>
                <w:rFonts w:ascii="宋体" w:hAnsi="宋体"/>
                <w:color w:val="000000" w:themeColor="text1"/>
                <w:szCs w:val="21"/>
              </w:rPr>
              <w:t>f)</w:t>
            </w:r>
            <w:r>
              <w:rPr>
                <w:rFonts w:hint="eastAsia" w:ascii="宋体" w:hAnsi="宋体"/>
                <w:color w:val="000000" w:themeColor="text1"/>
                <w:szCs w:val="21"/>
              </w:rPr>
              <w:t>未洗净的动物纤维；</w:t>
            </w:r>
          </w:p>
          <w:p>
            <w:pPr>
              <w:ind w:firstLine="218" w:firstLineChars="104"/>
              <w:rPr>
                <w:rFonts w:ascii="宋体" w:hAnsi="宋体"/>
                <w:color w:val="000000" w:themeColor="text1"/>
                <w:szCs w:val="21"/>
              </w:rPr>
            </w:pPr>
            <w:r>
              <w:rPr>
                <w:rFonts w:ascii="宋体" w:hAnsi="宋体"/>
                <w:color w:val="000000" w:themeColor="text1"/>
                <w:szCs w:val="21"/>
              </w:rPr>
              <w:t>g)</w:t>
            </w:r>
            <w:r>
              <w:rPr>
                <w:rFonts w:hint="eastAsia" w:ascii="宋体" w:hAnsi="宋体"/>
                <w:color w:val="000000" w:themeColor="text1"/>
                <w:szCs w:val="21"/>
              </w:rPr>
              <w:t>发霉变质的絮用纤维。</w:t>
            </w:r>
          </w:p>
          <w:p>
            <w:pPr>
              <w:ind w:firstLine="218" w:firstLineChars="104"/>
              <w:rPr>
                <w:rFonts w:ascii="宋体" w:hAnsi="宋体"/>
                <w:color w:val="000000" w:themeColor="text1"/>
                <w:szCs w:val="21"/>
              </w:rPr>
            </w:pPr>
            <w:r>
              <w:rPr>
                <w:rFonts w:ascii="宋体" w:hAnsi="宋体"/>
                <w:color w:val="000000" w:themeColor="text1"/>
                <w:szCs w:val="21"/>
              </w:rPr>
              <w:t>3</w:t>
            </w:r>
            <w:r>
              <w:rPr>
                <w:rFonts w:hint="eastAsia" w:ascii="宋体" w:hAnsi="宋体"/>
                <w:color w:val="000000" w:themeColor="text1"/>
                <w:szCs w:val="21"/>
              </w:rPr>
              <w:t>、生活用絮用纤维制品中的絮用纤维不得检出金属物或尖锐物等有危害性的杂质，如针、铁丝、木棍等；不得检出昆虫、鸟类、啮齿动物等排泄物或其他不卫生物质；不得检出明显的粉尘。</w:t>
            </w:r>
          </w:p>
          <w:p>
            <w:pPr>
              <w:ind w:firstLine="218" w:firstLineChars="104"/>
              <w:rPr>
                <w:rFonts w:ascii="宋体" w:hAnsi="宋体"/>
                <w:color w:val="000000" w:themeColor="text1"/>
                <w:szCs w:val="21"/>
              </w:rPr>
            </w:pPr>
            <w:r>
              <w:rPr>
                <w:rFonts w:ascii="宋体" w:hAnsi="宋体"/>
                <w:color w:val="000000" w:themeColor="text1"/>
                <w:szCs w:val="21"/>
              </w:rPr>
              <w:t>4</w:t>
            </w:r>
            <w:r>
              <w:rPr>
                <w:rFonts w:hint="eastAsia" w:ascii="宋体" w:hAnsi="宋体"/>
                <w:color w:val="000000" w:themeColor="text1"/>
                <w:szCs w:val="21"/>
              </w:rPr>
              <w:t>、生活用絮用纤维制品中的絮用棉纤维的含杂质率应不大于</w:t>
            </w:r>
            <w:r>
              <w:rPr>
                <w:rFonts w:ascii="宋体" w:hAnsi="宋体"/>
                <w:color w:val="000000" w:themeColor="text1"/>
                <w:szCs w:val="21"/>
              </w:rPr>
              <w:t>1.4%</w:t>
            </w:r>
            <w:r>
              <w:rPr>
                <w:rFonts w:hint="eastAsia" w:ascii="宋体" w:hAnsi="宋体"/>
                <w:color w:val="000000" w:themeColor="text1"/>
                <w:szCs w:val="21"/>
              </w:rPr>
              <w:t>，其它生活用絮用纤维制品中的絮用纤维含杂质率应不大于1</w:t>
            </w:r>
            <w:r>
              <w:rPr>
                <w:rFonts w:ascii="宋体" w:hAnsi="宋体"/>
                <w:color w:val="000000" w:themeColor="text1"/>
                <w:szCs w:val="21"/>
              </w:rPr>
              <w:t>.0%</w:t>
            </w:r>
            <w:r>
              <w:rPr>
                <w:rFonts w:hint="eastAsia" w:ascii="宋体" w:hAnsi="宋体"/>
                <w:color w:val="000000" w:themeColor="text1"/>
                <w:szCs w:val="21"/>
              </w:rPr>
              <w:t>。</w:t>
            </w:r>
          </w:p>
          <w:p>
            <w:pPr>
              <w:ind w:firstLine="218" w:firstLineChars="104"/>
              <w:rPr>
                <w:rFonts w:ascii="宋体" w:hAnsi="宋体"/>
                <w:color w:val="000000" w:themeColor="text1"/>
                <w:szCs w:val="21"/>
              </w:rPr>
            </w:pPr>
            <w:r>
              <w:rPr>
                <w:rFonts w:ascii="宋体" w:hAnsi="宋体"/>
                <w:color w:val="000000" w:themeColor="text1"/>
                <w:szCs w:val="21"/>
              </w:rPr>
              <w:t>5</w:t>
            </w:r>
            <w:r>
              <w:rPr>
                <w:rFonts w:hint="eastAsia" w:ascii="宋体" w:hAnsi="宋体"/>
                <w:color w:val="000000" w:themeColor="text1"/>
                <w:szCs w:val="21"/>
              </w:rPr>
              <w:t>、生活用絮用纤维制品中的絮用纤维</w:t>
            </w:r>
            <w:r>
              <w:rPr>
                <w:rFonts w:ascii="宋体" w:hAnsi="宋体"/>
                <w:color w:val="000000" w:themeColor="text1"/>
                <w:szCs w:val="21"/>
              </w:rPr>
              <w:t>(</w:t>
            </w:r>
            <w:r>
              <w:rPr>
                <w:rFonts w:hint="eastAsia" w:ascii="宋体" w:hAnsi="宋体"/>
                <w:color w:val="000000" w:themeColor="text1"/>
                <w:szCs w:val="21"/>
              </w:rPr>
              <w:t>用于软体家具铺垫物的絮片、垫毡除外</w:t>
            </w:r>
            <w:r>
              <w:rPr>
                <w:rFonts w:ascii="宋体" w:hAnsi="宋体"/>
                <w:color w:val="000000" w:themeColor="text1"/>
                <w:szCs w:val="21"/>
              </w:rPr>
              <w:t>)</w:t>
            </w:r>
            <w:r>
              <w:rPr>
                <w:rFonts w:hint="eastAsia" w:ascii="宋体" w:hAnsi="宋体"/>
                <w:color w:val="000000" w:themeColor="text1"/>
                <w:szCs w:val="21"/>
              </w:rPr>
              <w:t>由两种及两种以上纤维混合制成时，各组分絮用纤维的实际含量比标注含量的减少不得高于</w:t>
            </w:r>
            <w:r>
              <w:rPr>
                <w:rFonts w:ascii="宋体" w:hAnsi="宋体"/>
                <w:color w:val="000000" w:themeColor="text1"/>
                <w:szCs w:val="21"/>
              </w:rPr>
              <w:t>10%(</w:t>
            </w:r>
            <w:r>
              <w:rPr>
                <w:rFonts w:hint="eastAsia" w:ascii="宋体" w:hAnsi="宋体"/>
                <w:color w:val="000000" w:themeColor="text1"/>
                <w:szCs w:val="21"/>
              </w:rPr>
              <w:t>绝对百分比</w:t>
            </w:r>
            <w:r>
              <w:rPr>
                <w:rFonts w:ascii="宋体" w:hAnsi="宋体"/>
                <w:color w:val="000000" w:themeColor="text1"/>
                <w:szCs w:val="21"/>
              </w:rPr>
              <w:t>)</w:t>
            </w:r>
            <w:r>
              <w:rPr>
                <w:rFonts w:hint="eastAsia" w:ascii="宋体" w:hAnsi="宋体"/>
                <w:color w:val="000000" w:themeColor="text1"/>
                <w:szCs w:val="21"/>
              </w:rPr>
              <w:t>；当絮用纤维的标注含量低于</w:t>
            </w:r>
            <w:r>
              <w:rPr>
                <w:rFonts w:ascii="宋体" w:hAnsi="宋体"/>
                <w:color w:val="000000" w:themeColor="text1"/>
                <w:szCs w:val="21"/>
              </w:rPr>
              <w:t>30%</w:t>
            </w:r>
            <w:r>
              <w:rPr>
                <w:rFonts w:hint="eastAsia" w:ascii="宋体" w:hAnsi="宋体"/>
                <w:color w:val="000000" w:themeColor="text1"/>
                <w:szCs w:val="21"/>
              </w:rPr>
              <w:t>时，其实际含量不得少于标注含量的</w:t>
            </w:r>
            <w:r>
              <w:rPr>
                <w:rFonts w:ascii="宋体" w:hAnsi="宋体"/>
                <w:color w:val="000000" w:themeColor="text1"/>
                <w:szCs w:val="21"/>
              </w:rPr>
              <w:t>70%(</w:t>
            </w:r>
            <w:r>
              <w:rPr>
                <w:rFonts w:hint="eastAsia" w:ascii="宋体" w:hAnsi="宋体"/>
                <w:color w:val="000000" w:themeColor="text1"/>
                <w:szCs w:val="21"/>
              </w:rPr>
              <w:t>纤维含量按净干含量计</w:t>
            </w:r>
            <w:r>
              <w:rPr>
                <w:rFonts w:ascii="宋体" w:hAnsi="宋体"/>
                <w:color w:val="000000" w:themeColor="text1"/>
                <w:szCs w:val="21"/>
              </w:rPr>
              <w:t>)</w:t>
            </w:r>
            <w:r>
              <w:rPr>
                <w:rFonts w:hint="eastAsia" w:ascii="宋体" w:hAnsi="宋体"/>
                <w:color w:val="000000" w:themeColor="text1"/>
                <w:szCs w:val="21"/>
              </w:rPr>
              <w:t>。</w:t>
            </w:r>
          </w:p>
          <w:p>
            <w:pPr>
              <w:rPr>
                <w:rFonts w:ascii="宋体" w:hAnsi="宋体"/>
                <w:color w:val="000000" w:themeColor="text1"/>
                <w:szCs w:val="21"/>
              </w:rPr>
            </w:pPr>
            <w:r>
              <w:rPr>
                <w:rFonts w:hint="eastAsia" w:ascii="宋体" w:hAnsi="宋体" w:cs="宋体"/>
                <w:color w:val="000000" w:themeColor="text1"/>
                <w:szCs w:val="21"/>
              </w:rPr>
              <w:t>★</w:t>
            </w:r>
            <w:r>
              <w:rPr>
                <w:rFonts w:hint="eastAsia" w:ascii="宋体" w:hAnsi="宋体"/>
                <w:color w:val="000000" w:themeColor="text1"/>
                <w:szCs w:val="21"/>
              </w:rPr>
              <w:t>四、棉胎卫生要求</w:t>
            </w:r>
          </w:p>
          <w:p>
            <w:pPr>
              <w:ind w:firstLine="218" w:firstLineChars="104"/>
              <w:rPr>
                <w:rFonts w:ascii="宋体" w:hAnsi="宋体"/>
                <w:color w:val="000000" w:themeColor="text1"/>
                <w:szCs w:val="21"/>
              </w:rPr>
            </w:pPr>
            <w:r>
              <w:rPr>
                <w:rFonts w:ascii="宋体" w:hAnsi="宋体"/>
                <w:color w:val="000000" w:themeColor="text1"/>
                <w:szCs w:val="21"/>
              </w:rPr>
              <w:t>1</w:t>
            </w:r>
            <w:r>
              <w:rPr>
                <w:rFonts w:hint="eastAsia" w:ascii="宋体" w:hAnsi="宋体"/>
                <w:color w:val="000000" w:themeColor="text1"/>
                <w:szCs w:val="21"/>
              </w:rPr>
              <w:t>、不得检出绿脓杆菌、金黄色葡萄球菌和溶血性链球菌等致病菌。</w:t>
            </w:r>
          </w:p>
          <w:p>
            <w:pPr>
              <w:ind w:firstLine="218" w:firstLineChars="104"/>
              <w:rPr>
                <w:rFonts w:ascii="宋体" w:hAnsi="宋体"/>
                <w:color w:val="000000" w:themeColor="text1"/>
                <w:szCs w:val="21"/>
              </w:rPr>
            </w:pPr>
            <w:r>
              <w:rPr>
                <w:rFonts w:ascii="宋体" w:hAnsi="宋体"/>
                <w:color w:val="000000" w:themeColor="text1"/>
                <w:szCs w:val="21"/>
              </w:rPr>
              <w:t>2</w:t>
            </w:r>
            <w:r>
              <w:rPr>
                <w:rFonts w:hint="eastAsia" w:ascii="宋体" w:hAnsi="宋体"/>
                <w:color w:val="000000" w:themeColor="text1"/>
                <w:szCs w:val="21"/>
              </w:rPr>
              <w:t>、肉眼观察不得检出蚤、蜱、臭虫等可能传播疾病与危害健康的节足动物和蟑螂卵夹。</w:t>
            </w:r>
          </w:p>
          <w:p>
            <w:pPr>
              <w:ind w:firstLine="218" w:firstLineChars="104"/>
              <w:rPr>
                <w:rFonts w:ascii="宋体" w:hAnsi="宋体"/>
                <w:color w:val="000000" w:themeColor="text1"/>
                <w:szCs w:val="21"/>
              </w:rPr>
            </w:pPr>
            <w:r>
              <w:rPr>
                <w:rFonts w:ascii="宋体" w:hAnsi="宋体"/>
                <w:color w:val="000000" w:themeColor="text1"/>
                <w:szCs w:val="21"/>
              </w:rPr>
              <w:t>3</w:t>
            </w:r>
            <w:r>
              <w:rPr>
                <w:rFonts w:hint="eastAsia" w:ascii="宋体" w:hAnsi="宋体"/>
                <w:color w:val="000000" w:themeColor="text1"/>
                <w:szCs w:val="21"/>
              </w:rPr>
              <w:t>、不得有异味。</w:t>
            </w:r>
          </w:p>
          <w:p>
            <w:pPr>
              <w:rPr>
                <w:rFonts w:ascii="宋体" w:hAnsi="宋体" w:cs="宋体"/>
                <w:color w:val="000000" w:themeColor="text1"/>
                <w:szCs w:val="21"/>
              </w:rPr>
            </w:pPr>
            <w:r>
              <w:rPr>
                <w:rFonts w:hint="eastAsia" w:ascii="宋体" w:hAnsi="宋体" w:cs="宋体"/>
                <w:color w:val="000000" w:themeColor="text1"/>
                <w:szCs w:val="21"/>
              </w:rPr>
              <w:t>★五、被套要求</w:t>
            </w:r>
          </w:p>
          <w:p>
            <w:pPr>
              <w:pStyle w:val="213"/>
              <w:ind w:firstLine="218" w:firstLineChars="104"/>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1、规格：210cm（长）×160cm（宽）。</w:t>
            </w:r>
          </w:p>
          <w:p>
            <w:pPr>
              <w:pStyle w:val="213"/>
              <w:ind w:firstLine="218" w:firstLineChars="104"/>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2、执行标准GB/T22796-2009《被、被套》。</w:t>
            </w:r>
          </w:p>
          <w:p>
            <w:pPr>
              <w:pStyle w:val="213"/>
              <w:ind w:firstLine="218" w:firstLineChars="104"/>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（1）成分：棉100%；</w:t>
            </w:r>
          </w:p>
          <w:p>
            <w:pPr>
              <w:pStyle w:val="213"/>
              <w:ind w:firstLine="218" w:firstLineChars="104"/>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（2）规格：（长度）2.1×（宽度）1.6m，允差：±2.5%；克重/（g/㎡）：170,允差：±3%；</w:t>
            </w:r>
          </w:p>
          <w:p>
            <w:pPr>
              <w:pStyle w:val="213"/>
              <w:ind w:firstLine="218" w:firstLineChars="104"/>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（3）颜色为军绿色；</w:t>
            </w:r>
          </w:p>
          <w:p>
            <w:pPr>
              <w:pStyle w:val="213"/>
              <w:ind w:firstLine="218" w:firstLineChars="104"/>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（4）缩水率在2%以内，且耐氯漂；</w:t>
            </w:r>
          </w:p>
          <w:p>
            <w:pPr>
              <w:pStyle w:val="213"/>
              <w:ind w:firstLine="218" w:firstLineChars="104"/>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（5）甲醛含量/（mg/kg）：≤75；pH值：4.0～8.5；</w:t>
            </w:r>
          </w:p>
          <w:p>
            <w:pPr>
              <w:pStyle w:val="213"/>
              <w:ind w:firstLine="218" w:firstLineChars="104"/>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（6）织物纱线线密度/tex：经向17.5，纬向17.5，允差：±2.5%；织物密度/（根/10cm）：经向500，纬向300，允差±5；</w:t>
            </w:r>
          </w:p>
          <w:p>
            <w:pPr>
              <w:pStyle w:val="213"/>
              <w:ind w:firstLine="218" w:firstLineChars="104"/>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（7）耐干摩擦色牢度/级：≥3；耐皂洗色牢度/级：≥3-4；耐水洗色牢度/级：≥3-4；耐汗渍色牢度/级：≥3-4；耐光色牢度/级：≥4；水洗变化：±3%；断裂强力/N：经向≥800，纬向≥400；</w:t>
            </w:r>
          </w:p>
          <w:p>
            <w:pPr>
              <w:pStyle w:val="213"/>
              <w:ind w:firstLine="218" w:firstLineChars="104"/>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（8）拉链长度一米，拉链头坚固不易脱落。</w:t>
            </w:r>
          </w:p>
          <w:p>
            <w:pPr>
              <w:rPr>
                <w:color w:val="000000" w:themeColor="text1"/>
                <w:spacing w:val="-21"/>
                <w:position w:val="1"/>
                <w:szCs w:val="21"/>
              </w:rPr>
            </w:pPr>
            <w:r>
              <w:rPr>
                <w:rFonts w:hint="eastAsia" w:ascii="宋体" w:hAnsi="宋体" w:cs="宋体"/>
                <w:color w:val="000000" w:themeColor="text1"/>
                <w:szCs w:val="21"/>
              </w:rPr>
              <w:t>★</w:t>
            </w:r>
            <w:r>
              <w:rPr>
                <w:rFonts w:hint="eastAsia" w:ascii="宋体" w:hAnsi="宋体"/>
                <w:color w:val="000000" w:themeColor="text1"/>
                <w:szCs w:val="21"/>
              </w:rPr>
              <w:t>六、</w:t>
            </w:r>
            <w:r>
              <w:rPr>
                <w:rFonts w:hint="eastAsia" w:ascii="宋体" w:hAnsi="宋体" w:cs="宋体"/>
                <w:color w:val="000000" w:themeColor="text1"/>
                <w:szCs w:val="21"/>
              </w:rPr>
              <w:t>投标人投标时必须提供</w:t>
            </w:r>
            <w:r>
              <w:rPr>
                <w:rFonts w:hint="eastAsia" w:ascii="宋体" w:hAnsi="宋体"/>
                <w:color w:val="000000" w:themeColor="text1"/>
                <w:szCs w:val="21"/>
              </w:rPr>
              <w:t>近6个月内省级或省级以上</w:t>
            </w:r>
            <w:r>
              <w:rPr>
                <w:rFonts w:hint="eastAsia" w:ascii="宋体" w:hAnsi="宋体" w:cs="宋体"/>
                <w:color w:val="000000" w:themeColor="text1"/>
                <w:szCs w:val="21"/>
              </w:rPr>
              <w:t>有资质检测机构出具的棉胎和被套检验报告原件进行核查。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4</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棉褥</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套</w:t>
            </w:r>
          </w:p>
        </w:tc>
        <w:tc>
          <w:tcPr>
            <w:tcW w:w="886" w:type="dxa"/>
            <w:vAlign w:val="center"/>
          </w:tcPr>
          <w:p>
            <w:pPr>
              <w:jc w:val="center"/>
              <w:rPr>
                <w:color w:val="000000" w:themeColor="text1"/>
                <w:szCs w:val="21"/>
              </w:rPr>
            </w:pPr>
            <w:r>
              <w:rPr>
                <w:rFonts w:hint="eastAsia" w:ascii="宋体" w:hAnsi="宋体"/>
                <w:color w:val="000000" w:themeColor="text1"/>
                <w:sz w:val="24"/>
              </w:rPr>
              <w:t>300</w:t>
            </w:r>
          </w:p>
        </w:tc>
        <w:tc>
          <w:tcPr>
            <w:tcW w:w="7309" w:type="dxa"/>
            <w:vAlign w:val="center"/>
          </w:tcPr>
          <w:p>
            <w:pPr>
              <w:pStyle w:val="207"/>
              <w:ind w:firstLine="0" w:firstLineChars="0"/>
              <w:rPr>
                <w:rFonts w:ascii="宋体" w:hAnsi="宋体"/>
                <w:color w:val="000000" w:themeColor="text1"/>
                <w:szCs w:val="21"/>
              </w:rPr>
            </w:pPr>
            <w:r>
              <w:rPr>
                <w:rFonts w:hint="eastAsia" w:ascii="宋体" w:hAnsi="宋体"/>
                <w:color w:val="000000" w:themeColor="text1"/>
                <w:szCs w:val="21"/>
              </w:rPr>
              <w:t>一、1、白色热熔棉褥子。</w:t>
            </w:r>
          </w:p>
          <w:p>
            <w:pPr>
              <w:pStyle w:val="207"/>
              <w:ind w:firstLine="210" w:firstLineChars="100"/>
              <w:rPr>
                <w:color w:val="000000" w:themeColor="text1"/>
                <w:spacing w:val="-21"/>
                <w:position w:val="1"/>
                <w:szCs w:val="21"/>
              </w:rPr>
            </w:pPr>
            <w:r>
              <w:rPr>
                <w:rFonts w:hint="eastAsia" w:ascii="宋体" w:hAnsi="宋体"/>
                <w:color w:val="000000" w:themeColor="text1"/>
                <w:szCs w:val="21"/>
              </w:rPr>
              <w:t xml:space="preserve">  2、尺寸: 90x190cm。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5</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防潮垫</w:t>
            </w:r>
          </w:p>
        </w:tc>
        <w:tc>
          <w:tcPr>
            <w:tcW w:w="682" w:type="dxa"/>
            <w:vAlign w:val="center"/>
          </w:tcPr>
          <w:p>
            <w:pPr>
              <w:tabs>
                <w:tab w:val="left" w:pos="1440"/>
              </w:tabs>
              <w:jc w:val="center"/>
              <w:rPr>
                <w:rFonts w:ascii="宋体" w:hAnsi="宋体" w:cs="Arial"/>
                <w:bCs/>
                <w:color w:val="000000" w:themeColor="text1"/>
                <w:szCs w:val="21"/>
              </w:rPr>
            </w:pPr>
            <w:r>
              <w:rPr>
                <w:rFonts w:hint="eastAsia" w:ascii="宋体" w:hAnsi="宋体" w:cs="Arial"/>
                <w:bCs/>
                <w:color w:val="000000" w:themeColor="text1"/>
                <w:sz w:val="24"/>
              </w:rPr>
              <w:t>个</w:t>
            </w:r>
          </w:p>
        </w:tc>
        <w:tc>
          <w:tcPr>
            <w:tcW w:w="886" w:type="dxa"/>
            <w:vAlign w:val="center"/>
          </w:tcPr>
          <w:p>
            <w:pPr>
              <w:tabs>
                <w:tab w:val="left" w:pos="1440"/>
              </w:tabs>
              <w:jc w:val="center"/>
              <w:rPr>
                <w:color w:val="000000" w:themeColor="text1"/>
                <w:szCs w:val="21"/>
              </w:rPr>
            </w:pPr>
            <w:r>
              <w:rPr>
                <w:rFonts w:hint="eastAsia" w:ascii="宋体" w:hAnsi="宋体" w:cs="Arial"/>
                <w:bCs/>
                <w:color w:val="000000" w:themeColor="text1"/>
                <w:sz w:val="24"/>
              </w:rPr>
              <w:t>200</w:t>
            </w:r>
          </w:p>
        </w:tc>
        <w:tc>
          <w:tcPr>
            <w:tcW w:w="7309" w:type="dxa"/>
            <w:vAlign w:val="center"/>
          </w:tcPr>
          <w:p>
            <w:pPr>
              <w:pStyle w:val="207"/>
              <w:ind w:firstLine="0" w:firstLineChars="0"/>
              <w:rPr>
                <w:rFonts w:ascii="宋体" w:hAnsi="宋体"/>
                <w:color w:val="000000" w:themeColor="text1"/>
                <w:szCs w:val="21"/>
              </w:rPr>
            </w:pPr>
            <w:r>
              <w:rPr>
                <w:rFonts w:hint="eastAsia" w:ascii="宋体" w:hAnsi="宋体"/>
                <w:color w:val="000000" w:themeColor="text1"/>
                <w:szCs w:val="21"/>
              </w:rPr>
              <w:t>一、1、填充物: 棉絮。面料: 棉100%。</w:t>
            </w:r>
          </w:p>
          <w:p>
            <w:pPr>
              <w:pStyle w:val="207"/>
              <w:rPr>
                <w:rFonts w:ascii="宋体" w:hAnsi="宋体"/>
                <w:color w:val="000000" w:themeColor="text1"/>
                <w:szCs w:val="21"/>
              </w:rPr>
            </w:pPr>
            <w:r>
              <w:rPr>
                <w:rFonts w:hint="eastAsia" w:ascii="宋体" w:hAnsi="宋体"/>
                <w:color w:val="000000" w:themeColor="text1"/>
                <w:szCs w:val="21"/>
              </w:rPr>
              <w:t>2、尺寸：90*200cm。</w:t>
            </w:r>
          </w:p>
          <w:p>
            <w:pPr>
              <w:pStyle w:val="207"/>
              <w:rPr>
                <w:color w:val="000000" w:themeColor="text1"/>
                <w:spacing w:val="-21"/>
                <w:position w:val="1"/>
                <w:szCs w:val="21"/>
              </w:rPr>
            </w:pPr>
            <w:r>
              <w:rPr>
                <w:rFonts w:hint="eastAsia" w:ascii="宋体" w:hAnsi="宋体"/>
                <w:color w:val="000000" w:themeColor="text1"/>
                <w:szCs w:val="21"/>
              </w:rPr>
              <w:t>3、重量：3.5斤。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6</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睡袋</w:t>
            </w:r>
          </w:p>
        </w:tc>
        <w:tc>
          <w:tcPr>
            <w:tcW w:w="682" w:type="dxa"/>
            <w:vAlign w:val="center"/>
          </w:tcPr>
          <w:p>
            <w:pPr>
              <w:jc w:val="center"/>
              <w:rPr>
                <w:rFonts w:ascii="宋体" w:hAnsi="宋体"/>
                <w:color w:val="000000" w:themeColor="text1"/>
                <w:szCs w:val="21"/>
              </w:rPr>
            </w:pPr>
            <w:r>
              <w:rPr>
                <w:rFonts w:hint="eastAsia" w:ascii="宋体" w:hAnsi="宋体" w:cs="Arial"/>
                <w:bCs/>
                <w:color w:val="000000" w:themeColor="text1"/>
                <w:sz w:val="24"/>
              </w:rPr>
              <w:t>个</w:t>
            </w:r>
          </w:p>
        </w:tc>
        <w:tc>
          <w:tcPr>
            <w:tcW w:w="886" w:type="dxa"/>
            <w:vAlign w:val="center"/>
          </w:tcPr>
          <w:p>
            <w:pPr>
              <w:jc w:val="center"/>
              <w:rPr>
                <w:color w:val="000000" w:themeColor="text1"/>
                <w:szCs w:val="21"/>
              </w:rPr>
            </w:pPr>
            <w:r>
              <w:rPr>
                <w:rFonts w:hint="eastAsia" w:ascii="宋体" w:hAnsi="宋体"/>
                <w:color w:val="000000" w:themeColor="text1"/>
                <w:sz w:val="24"/>
              </w:rPr>
              <w:t>300</w:t>
            </w:r>
          </w:p>
        </w:tc>
        <w:tc>
          <w:tcPr>
            <w:tcW w:w="7309" w:type="dxa"/>
            <w:vAlign w:val="center"/>
          </w:tcPr>
          <w:p>
            <w:pPr>
              <w:rPr>
                <w:rFonts w:ascii="宋体" w:hAnsi="宋体"/>
                <w:color w:val="000000" w:themeColor="text1"/>
                <w:szCs w:val="21"/>
              </w:rPr>
            </w:pPr>
            <w:r>
              <w:rPr>
                <w:rFonts w:hint="eastAsia" w:ascii="宋体" w:hAnsi="宋体"/>
                <w:color w:val="000000" w:themeColor="text1"/>
                <w:szCs w:val="21"/>
              </w:rPr>
              <w:t>一、1、1.0公斤数码迷彩(中空棉）。</w:t>
            </w:r>
          </w:p>
          <w:p>
            <w:pPr>
              <w:ind w:firstLine="420" w:firstLineChars="200"/>
              <w:rPr>
                <w:color w:val="000000" w:themeColor="text1"/>
                <w:spacing w:val="-21"/>
                <w:position w:val="1"/>
                <w:szCs w:val="21"/>
              </w:rPr>
            </w:pPr>
            <w:r>
              <w:rPr>
                <w:rFonts w:hint="eastAsia" w:ascii="宋体" w:hAnsi="宋体"/>
                <w:color w:val="000000" w:themeColor="text1"/>
                <w:szCs w:val="21"/>
              </w:rPr>
              <w:t>2、舒适温标: 15℃以上。</w:t>
            </w:r>
            <w:r>
              <w:rPr>
                <w:rFonts w:hint="eastAsia" w:ascii="宋体" w:hAnsi="宋体"/>
                <w:color w:val="000000" w:themeColor="text1"/>
                <w:szCs w:val="21"/>
              </w:rPr>
              <w:br w:type="textWrapping"/>
            </w:r>
            <w:r>
              <w:rPr>
                <w:rFonts w:hint="eastAsia" w:ascii="宋体" w:hAnsi="宋体"/>
                <w:color w:val="000000" w:themeColor="text1"/>
                <w:szCs w:val="21"/>
              </w:rPr>
              <w:t xml:space="preserve">  3、填充物: 中空棉。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7</w:t>
            </w:r>
          </w:p>
        </w:tc>
        <w:tc>
          <w:tcPr>
            <w:tcW w:w="1081" w:type="dxa"/>
            <w:vAlign w:val="center"/>
          </w:tcPr>
          <w:p>
            <w:pPr>
              <w:widowControl/>
              <w:jc w:val="center"/>
              <w:textAlignment w:val="center"/>
              <w:rPr>
                <w:color w:val="000000" w:themeColor="text1"/>
                <w:szCs w:val="21"/>
              </w:rPr>
            </w:pPr>
            <w:r>
              <w:rPr>
                <w:rFonts w:hint="eastAsia" w:ascii="宋体" w:hAnsi="宋体"/>
                <w:bCs/>
                <w:color w:val="000000" w:themeColor="text1"/>
                <w:szCs w:val="21"/>
              </w:rPr>
              <w:t>▲</w:t>
            </w:r>
            <w:r>
              <w:rPr>
                <w:rFonts w:hint="eastAsia" w:ascii="宋体" w:hAnsi="宋体" w:cs="宋体"/>
                <w:color w:val="000000" w:themeColor="text1"/>
                <w:kern w:val="0"/>
                <w:sz w:val="24"/>
              </w:rPr>
              <w:t>床单</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床</w:t>
            </w:r>
          </w:p>
        </w:tc>
        <w:tc>
          <w:tcPr>
            <w:tcW w:w="886" w:type="dxa"/>
            <w:vAlign w:val="center"/>
          </w:tcPr>
          <w:p>
            <w:pPr>
              <w:jc w:val="center"/>
              <w:rPr>
                <w:color w:val="000000" w:themeColor="text1"/>
                <w:szCs w:val="21"/>
              </w:rPr>
            </w:pPr>
            <w:r>
              <w:rPr>
                <w:rFonts w:hint="eastAsia" w:ascii="宋体" w:hAnsi="宋体"/>
                <w:color w:val="000000" w:themeColor="text1"/>
                <w:sz w:val="24"/>
              </w:rPr>
              <w:t>300</w:t>
            </w:r>
          </w:p>
        </w:tc>
        <w:tc>
          <w:tcPr>
            <w:tcW w:w="7309" w:type="dxa"/>
            <w:vAlign w:val="center"/>
          </w:tcPr>
          <w:p>
            <w:pPr>
              <w:pStyle w:val="213"/>
              <w:rPr>
                <w:rFonts w:ascii="宋体" w:hAnsi="宋体" w:eastAsia="宋体" w:cs="仿宋"/>
                <w:color w:val="000000" w:themeColor="text1"/>
                <w:kern w:val="2"/>
                <w:sz w:val="21"/>
                <w:szCs w:val="21"/>
              </w:rPr>
            </w:pPr>
            <w:r>
              <w:rPr>
                <w:rFonts w:hint="eastAsia" w:ascii="宋体" w:hAnsi="宋体" w:eastAsia="宋体" w:cs="宋体"/>
                <w:color w:val="000000" w:themeColor="text1"/>
                <w:sz w:val="21"/>
                <w:szCs w:val="21"/>
              </w:rPr>
              <w:t>★</w:t>
            </w:r>
            <w:r>
              <w:rPr>
                <w:rFonts w:hint="eastAsia" w:ascii="宋体" w:hAnsi="宋体" w:eastAsia="宋体" w:cs="仿宋"/>
                <w:color w:val="000000" w:themeColor="text1"/>
                <w:kern w:val="2"/>
                <w:sz w:val="21"/>
                <w:szCs w:val="21"/>
              </w:rPr>
              <w:t>一、1、规格：200cm（长）×150cm（宽）。</w:t>
            </w:r>
          </w:p>
          <w:p>
            <w:pPr>
              <w:pStyle w:val="213"/>
              <w:ind w:firstLine="420" w:firstLineChars="200"/>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2、执行标准GB/T22796-2009《被、被套》。</w:t>
            </w:r>
          </w:p>
          <w:p>
            <w:pPr>
              <w:pStyle w:val="213"/>
              <w:ind w:firstLine="218" w:firstLineChars="104"/>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（1）成分：棉100%；</w:t>
            </w:r>
          </w:p>
          <w:p>
            <w:pPr>
              <w:pStyle w:val="213"/>
              <w:ind w:firstLine="218" w:firstLineChars="104"/>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（2）规格：（长度）2.0×（宽度）1.9m，允差：±2.5%；克重/（g/㎡）：180,允差：±3%；</w:t>
            </w:r>
          </w:p>
          <w:p>
            <w:pPr>
              <w:pStyle w:val="213"/>
              <w:ind w:firstLine="218" w:firstLineChars="104"/>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（3）颜色为军绿色；</w:t>
            </w:r>
          </w:p>
          <w:p>
            <w:pPr>
              <w:pStyle w:val="213"/>
              <w:ind w:firstLine="218" w:firstLineChars="104"/>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（4）缩水率在2%以内，且耐氯漂；</w:t>
            </w:r>
          </w:p>
          <w:p>
            <w:pPr>
              <w:pStyle w:val="213"/>
              <w:ind w:firstLine="218" w:firstLineChars="104"/>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（5）甲醛含量/（mg/kg）：≤75；pH值：4.0～8.5；</w:t>
            </w:r>
          </w:p>
          <w:p>
            <w:pPr>
              <w:pStyle w:val="213"/>
              <w:ind w:firstLine="218" w:firstLineChars="104"/>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（6）织物纱线线密度/tex：经向18.5，纬向18.5，允差：±2.5%；织物密度/（根/10cm）：经向400，纬向230，允差±5；</w:t>
            </w:r>
          </w:p>
          <w:p>
            <w:pPr>
              <w:pStyle w:val="213"/>
              <w:ind w:firstLine="218" w:firstLineChars="104"/>
              <w:rPr>
                <w:rFonts w:ascii="宋体" w:hAnsi="宋体" w:eastAsia="宋体" w:cs="仿宋"/>
                <w:color w:val="000000" w:themeColor="text1"/>
                <w:kern w:val="2"/>
                <w:sz w:val="21"/>
                <w:szCs w:val="21"/>
              </w:rPr>
            </w:pPr>
            <w:r>
              <w:rPr>
                <w:rFonts w:hint="eastAsia" w:ascii="宋体" w:hAnsi="宋体" w:eastAsia="宋体" w:cs="仿宋"/>
                <w:color w:val="000000" w:themeColor="text1"/>
                <w:kern w:val="2"/>
                <w:sz w:val="21"/>
                <w:szCs w:val="21"/>
              </w:rPr>
              <w:t>（7）耐干摩擦色牢度/级：≥4；耐皂洗色牢度/级：≥3-4；耐水洗色牢度/级：≥3-4；耐汗渍色牢度/级：≥3-4；耐光色牢度/级：≥4；水洗变化：±3%；断裂强力/N：经向≥500，纬向≥400；</w:t>
            </w:r>
          </w:p>
          <w:p>
            <w:pPr>
              <w:rPr>
                <w:color w:val="000000" w:themeColor="text1"/>
                <w:spacing w:val="-21"/>
                <w:position w:val="1"/>
                <w:szCs w:val="21"/>
              </w:rPr>
            </w:pPr>
            <w:r>
              <w:rPr>
                <w:rFonts w:hint="eastAsia" w:ascii="宋体" w:hAnsi="宋体" w:cs="宋体"/>
                <w:color w:val="000000" w:themeColor="text1"/>
                <w:szCs w:val="21"/>
              </w:rPr>
              <w:t>★二、投标人投标时必须提供</w:t>
            </w:r>
            <w:r>
              <w:rPr>
                <w:rFonts w:hint="eastAsia" w:ascii="宋体" w:hAnsi="宋体"/>
                <w:color w:val="000000" w:themeColor="text1"/>
                <w:szCs w:val="21"/>
              </w:rPr>
              <w:t>近6个月内省级或省级以上</w:t>
            </w:r>
            <w:r>
              <w:rPr>
                <w:rFonts w:hint="eastAsia" w:ascii="宋体" w:hAnsi="宋体" w:cs="宋体"/>
                <w:color w:val="000000" w:themeColor="text1"/>
                <w:szCs w:val="21"/>
              </w:rPr>
              <w:t>有资质检测机构出具的棉胎检验报告原件进行核查</w:t>
            </w:r>
            <w:r>
              <w:rPr>
                <w:rFonts w:hint="eastAsia" w:ascii="宋体" w:hAnsi="宋体"/>
                <w:color w:val="000000" w:themeColor="text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8</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储水罐</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个</w:t>
            </w:r>
          </w:p>
        </w:tc>
        <w:tc>
          <w:tcPr>
            <w:tcW w:w="886" w:type="dxa"/>
            <w:vAlign w:val="center"/>
          </w:tcPr>
          <w:p>
            <w:pPr>
              <w:jc w:val="center"/>
              <w:rPr>
                <w:color w:val="000000" w:themeColor="text1"/>
                <w:szCs w:val="21"/>
              </w:rPr>
            </w:pPr>
            <w:r>
              <w:rPr>
                <w:rFonts w:hint="eastAsia" w:ascii="宋体" w:hAnsi="宋体"/>
                <w:color w:val="000000" w:themeColor="text1"/>
                <w:sz w:val="24"/>
              </w:rPr>
              <w:t>50</w:t>
            </w:r>
          </w:p>
        </w:tc>
        <w:tc>
          <w:tcPr>
            <w:tcW w:w="7309" w:type="dxa"/>
            <w:vAlign w:val="center"/>
          </w:tcPr>
          <w:p>
            <w:pPr>
              <w:pStyle w:val="207"/>
              <w:ind w:firstLine="0" w:firstLineChars="0"/>
              <w:rPr>
                <w:rFonts w:ascii="宋体" w:hAnsi="宋体"/>
                <w:color w:val="000000" w:themeColor="text1"/>
                <w:szCs w:val="21"/>
              </w:rPr>
            </w:pPr>
            <w:r>
              <w:rPr>
                <w:rFonts w:hint="eastAsia" w:ascii="宋体" w:hAnsi="宋体"/>
                <w:color w:val="000000" w:themeColor="text1"/>
                <w:szCs w:val="21"/>
              </w:rPr>
              <w:t>一、1、桶重：15kg，壁厚：5.5mm。</w:t>
            </w:r>
          </w:p>
          <w:p>
            <w:pPr>
              <w:pStyle w:val="207"/>
              <w:rPr>
                <w:rFonts w:ascii="宋体" w:hAnsi="宋体" w:cs="宋体"/>
                <w:color w:val="000000" w:themeColor="text1"/>
                <w:szCs w:val="21"/>
              </w:rPr>
            </w:pPr>
            <w:r>
              <w:rPr>
                <w:rFonts w:hint="eastAsia" w:ascii="宋体" w:hAnsi="宋体"/>
                <w:color w:val="000000" w:themeColor="text1"/>
                <w:szCs w:val="21"/>
              </w:rPr>
              <w:t>2、进水口：1寸；出水口：1.65寸；口径：22.5cm。</w:t>
            </w:r>
          </w:p>
          <w:p>
            <w:pPr>
              <w:pStyle w:val="207"/>
              <w:rPr>
                <w:color w:val="000000" w:themeColor="text1"/>
                <w:spacing w:val="-21"/>
                <w:position w:val="1"/>
                <w:szCs w:val="21"/>
              </w:rPr>
            </w:pPr>
            <w:r>
              <w:rPr>
                <w:rFonts w:hint="eastAsia" w:ascii="宋体" w:hAnsi="宋体"/>
                <w:color w:val="000000" w:themeColor="text1"/>
                <w:szCs w:val="21"/>
              </w:rPr>
              <w:t>3、容量大约1100斤水。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9</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信号棒</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个</w:t>
            </w:r>
          </w:p>
        </w:tc>
        <w:tc>
          <w:tcPr>
            <w:tcW w:w="886" w:type="dxa"/>
            <w:vAlign w:val="center"/>
          </w:tcPr>
          <w:p>
            <w:pPr>
              <w:jc w:val="center"/>
              <w:rPr>
                <w:color w:val="000000" w:themeColor="text1"/>
                <w:szCs w:val="21"/>
              </w:rPr>
            </w:pPr>
            <w:r>
              <w:rPr>
                <w:rFonts w:hint="eastAsia" w:ascii="宋体" w:hAnsi="宋体"/>
                <w:color w:val="000000" w:themeColor="text1"/>
                <w:sz w:val="24"/>
              </w:rPr>
              <w:t>100</w:t>
            </w:r>
          </w:p>
        </w:tc>
        <w:tc>
          <w:tcPr>
            <w:tcW w:w="7309" w:type="dxa"/>
            <w:vAlign w:val="center"/>
          </w:tcPr>
          <w:p>
            <w:pPr>
              <w:rPr>
                <w:color w:val="000000" w:themeColor="text1"/>
                <w:spacing w:val="-21"/>
                <w:position w:val="1"/>
                <w:szCs w:val="21"/>
              </w:rPr>
            </w:pPr>
            <w:r>
              <w:rPr>
                <w:rFonts w:hint="eastAsia" w:ascii="宋体" w:hAnsi="宋体"/>
                <w:color w:val="000000" w:themeColor="text1"/>
                <w:szCs w:val="21"/>
              </w:rPr>
              <w:t>一、求救信号棒，国际标准6寸，持续时间12小时。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10</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桩木</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条</w:t>
            </w:r>
          </w:p>
        </w:tc>
        <w:tc>
          <w:tcPr>
            <w:tcW w:w="886" w:type="dxa"/>
            <w:vAlign w:val="center"/>
          </w:tcPr>
          <w:p>
            <w:pPr>
              <w:jc w:val="center"/>
              <w:rPr>
                <w:color w:val="000000" w:themeColor="text1"/>
                <w:szCs w:val="21"/>
              </w:rPr>
            </w:pPr>
            <w:r>
              <w:rPr>
                <w:rFonts w:hint="eastAsia" w:ascii="宋体" w:hAnsi="宋体"/>
                <w:color w:val="000000" w:themeColor="text1"/>
                <w:sz w:val="24"/>
              </w:rPr>
              <w:t>300</w:t>
            </w:r>
          </w:p>
        </w:tc>
        <w:tc>
          <w:tcPr>
            <w:tcW w:w="7309" w:type="dxa"/>
            <w:vAlign w:val="center"/>
          </w:tcPr>
          <w:p>
            <w:pPr>
              <w:rPr>
                <w:color w:val="000000" w:themeColor="text1"/>
                <w:spacing w:val="-21"/>
                <w:position w:val="1"/>
                <w:szCs w:val="21"/>
              </w:rPr>
            </w:pPr>
            <w:r>
              <w:rPr>
                <w:rFonts w:hint="eastAsia" w:ascii="宋体" w:hAnsi="宋体"/>
                <w:color w:val="000000" w:themeColor="text1"/>
                <w:szCs w:val="21"/>
              </w:rPr>
              <w:t>一、杉木原木，防汛抗旱用木桩，符合防汛要求。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11</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8号铁丝</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公斤</w:t>
            </w:r>
          </w:p>
        </w:tc>
        <w:tc>
          <w:tcPr>
            <w:tcW w:w="886" w:type="dxa"/>
            <w:vAlign w:val="center"/>
          </w:tcPr>
          <w:p>
            <w:pPr>
              <w:jc w:val="center"/>
              <w:rPr>
                <w:color w:val="000000" w:themeColor="text1"/>
                <w:szCs w:val="21"/>
              </w:rPr>
            </w:pPr>
            <w:r>
              <w:rPr>
                <w:rFonts w:hint="eastAsia" w:ascii="宋体" w:hAnsi="宋体"/>
                <w:color w:val="000000" w:themeColor="text1"/>
                <w:sz w:val="24"/>
              </w:rPr>
              <w:t>200</w:t>
            </w:r>
          </w:p>
        </w:tc>
        <w:tc>
          <w:tcPr>
            <w:tcW w:w="7309" w:type="dxa"/>
            <w:vAlign w:val="center"/>
          </w:tcPr>
          <w:p>
            <w:pPr>
              <w:rPr>
                <w:color w:val="000000" w:themeColor="text1"/>
                <w:spacing w:val="-21"/>
                <w:position w:val="1"/>
                <w:szCs w:val="21"/>
              </w:rPr>
            </w:pPr>
            <w:r>
              <w:rPr>
                <w:rFonts w:hint="eastAsia" w:ascii="宋体" w:hAnsi="宋体"/>
                <w:color w:val="000000" w:themeColor="text1"/>
                <w:szCs w:val="21"/>
              </w:rPr>
              <w:t>一、8 号镀锌铁丝，抗拉强度 1200（MPa），符合国家有关标准。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9"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12</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应急灯</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个</w:t>
            </w:r>
          </w:p>
        </w:tc>
        <w:tc>
          <w:tcPr>
            <w:tcW w:w="886" w:type="dxa"/>
            <w:vAlign w:val="center"/>
          </w:tcPr>
          <w:p>
            <w:pPr>
              <w:jc w:val="center"/>
              <w:rPr>
                <w:color w:val="000000" w:themeColor="text1"/>
                <w:szCs w:val="21"/>
              </w:rPr>
            </w:pPr>
            <w:r>
              <w:rPr>
                <w:rFonts w:hint="eastAsia" w:ascii="宋体" w:hAnsi="宋体"/>
                <w:color w:val="000000" w:themeColor="text1"/>
                <w:sz w:val="24"/>
              </w:rPr>
              <w:t>100</w:t>
            </w:r>
          </w:p>
        </w:tc>
        <w:tc>
          <w:tcPr>
            <w:tcW w:w="7309" w:type="dxa"/>
            <w:vAlign w:val="center"/>
          </w:tcPr>
          <w:p>
            <w:pPr>
              <w:pStyle w:val="207"/>
              <w:ind w:firstLine="0" w:firstLineChars="0"/>
              <w:rPr>
                <w:color w:val="000000" w:themeColor="text1"/>
                <w:spacing w:val="-21"/>
                <w:position w:val="1"/>
                <w:szCs w:val="21"/>
              </w:rPr>
            </w:pPr>
            <w:r>
              <w:rPr>
                <w:rFonts w:hint="eastAsia" w:ascii="宋体" w:hAnsi="宋体" w:cs="宋体"/>
                <w:color w:val="000000" w:themeColor="text1"/>
                <w:kern w:val="0"/>
                <w:sz w:val="20"/>
                <w:szCs w:val="20"/>
              </w:rPr>
              <w:t>一、光源：led超亮半导体发光管；应急功率：6W；电池型号及类别：1.2V800mAh镍镉电池，表面亮度＞20cd/平方米；应急时间≥90分钟；应急转换时间≤1sec；额定光通量：1.2LM;图案光亮度：最大120cd/平方米，最小15cd/平方米；使用环境温度-10—50摄氏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5"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13</w:t>
            </w:r>
          </w:p>
        </w:tc>
        <w:tc>
          <w:tcPr>
            <w:tcW w:w="1081" w:type="dxa"/>
            <w:vAlign w:val="center"/>
          </w:tcPr>
          <w:p>
            <w:pPr>
              <w:widowControl/>
              <w:jc w:val="center"/>
              <w:textAlignment w:val="center"/>
              <w:rPr>
                <w:color w:val="000000" w:themeColor="text1"/>
                <w:szCs w:val="21"/>
              </w:rPr>
            </w:pPr>
            <w:r>
              <w:rPr>
                <w:rFonts w:hint="eastAsia" w:ascii="宋体" w:hAnsi="宋体"/>
                <w:bCs/>
                <w:color w:val="000000" w:themeColor="text1"/>
                <w:szCs w:val="21"/>
              </w:rPr>
              <w:t>▲</w:t>
            </w:r>
            <w:r>
              <w:rPr>
                <w:rFonts w:hint="eastAsia" w:ascii="宋体" w:hAnsi="宋体" w:cs="宋体"/>
                <w:color w:val="000000" w:themeColor="text1"/>
                <w:kern w:val="0"/>
                <w:sz w:val="24"/>
              </w:rPr>
              <w:t>劳保防滑手套</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双</w:t>
            </w:r>
          </w:p>
        </w:tc>
        <w:tc>
          <w:tcPr>
            <w:tcW w:w="886" w:type="dxa"/>
            <w:vAlign w:val="center"/>
          </w:tcPr>
          <w:p>
            <w:pPr>
              <w:jc w:val="center"/>
              <w:rPr>
                <w:color w:val="000000" w:themeColor="text1"/>
                <w:szCs w:val="21"/>
              </w:rPr>
            </w:pPr>
            <w:r>
              <w:rPr>
                <w:rFonts w:hint="eastAsia" w:ascii="宋体" w:hAnsi="宋体"/>
                <w:color w:val="000000" w:themeColor="text1"/>
                <w:sz w:val="24"/>
              </w:rPr>
              <w:t>300</w:t>
            </w:r>
          </w:p>
        </w:tc>
        <w:tc>
          <w:tcPr>
            <w:tcW w:w="7309" w:type="dxa"/>
            <w:vAlign w:val="center"/>
          </w:tcPr>
          <w:p>
            <w:pPr>
              <w:rPr>
                <w:color w:val="000000" w:themeColor="text1"/>
                <w:spacing w:val="-21"/>
                <w:position w:val="1"/>
                <w:szCs w:val="21"/>
              </w:rPr>
            </w:pPr>
            <w:r>
              <w:rPr>
                <w:rFonts w:hint="eastAsia" w:ascii="宋体" w:hAnsi="宋体" w:cs="宋体"/>
                <w:color w:val="000000" w:themeColor="text1"/>
                <w:kern w:val="0"/>
                <w:sz w:val="20"/>
                <w:szCs w:val="20"/>
              </w:rPr>
              <w:t>一、防割,耐磨,防刺，材质防割棉纱，符合人体工程学的设计，穿戴起来更加舒适，手套的防滑特性可以使手套在抓取物品时不易发生掉落。</w:t>
            </w:r>
            <w:r>
              <w:rPr>
                <w:rFonts w:hint="eastAsia" w:ascii="宋体" w:hAnsi="宋体" w:cs="宋体"/>
                <w:color w:val="000000" w:themeColor="text1"/>
                <w:szCs w:val="21"/>
              </w:rPr>
              <w:t>★</w:t>
            </w:r>
            <w:r>
              <w:rPr>
                <w:rFonts w:hint="eastAsia" w:ascii="宋体" w:hAnsi="宋体" w:cs="宋体"/>
                <w:color w:val="000000" w:themeColor="text1"/>
                <w:kern w:val="0"/>
                <w:sz w:val="20"/>
                <w:szCs w:val="20"/>
              </w:rPr>
              <w:t>二、1、耐干摩擦色牢度≥3，耐湿摩擦色牢度≥2-3；2、断裂强力≥200N；3、平米干燥重量≥100g/㎡；4、PH值：4.0-8.5；5、织物密度（根/10cm）:径向≥500，纬向：250；6、甲醛含量≤75。</w:t>
            </w:r>
            <w:r>
              <w:rPr>
                <w:rFonts w:hint="eastAsia" w:ascii="宋体" w:hAnsi="宋体" w:cs="宋体"/>
                <w:color w:val="000000" w:themeColor="text1"/>
                <w:szCs w:val="21"/>
              </w:rPr>
              <w:t>★</w:t>
            </w:r>
            <w:r>
              <w:rPr>
                <w:rFonts w:hint="eastAsia" w:ascii="宋体" w:hAnsi="宋体" w:cs="宋体"/>
                <w:color w:val="000000" w:themeColor="text1"/>
                <w:kern w:val="0"/>
                <w:sz w:val="20"/>
                <w:szCs w:val="20"/>
              </w:rPr>
              <w:t>三、投标人投标时必须提供近6个月内省级或省级以上有资质检测机构出具的棉胎检验报告原件进行核查。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14</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冬帽</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个</w:t>
            </w:r>
          </w:p>
        </w:tc>
        <w:tc>
          <w:tcPr>
            <w:tcW w:w="886" w:type="dxa"/>
            <w:vAlign w:val="center"/>
          </w:tcPr>
          <w:p>
            <w:pPr>
              <w:jc w:val="center"/>
              <w:rPr>
                <w:color w:val="000000" w:themeColor="text1"/>
                <w:szCs w:val="21"/>
              </w:rPr>
            </w:pPr>
            <w:r>
              <w:rPr>
                <w:rFonts w:hint="eastAsia" w:ascii="宋体" w:hAnsi="宋体"/>
                <w:color w:val="000000" w:themeColor="text1"/>
                <w:sz w:val="24"/>
              </w:rPr>
              <w:t>300</w:t>
            </w:r>
          </w:p>
        </w:tc>
        <w:tc>
          <w:tcPr>
            <w:tcW w:w="7309" w:type="dxa"/>
            <w:vAlign w:val="center"/>
          </w:tcPr>
          <w:p>
            <w:pPr>
              <w:pStyle w:val="207"/>
              <w:ind w:firstLine="0" w:firstLineChars="0"/>
              <w:rPr>
                <w:rFonts w:ascii="宋体" w:hAnsi="宋体"/>
                <w:color w:val="000000" w:themeColor="text1"/>
                <w:szCs w:val="21"/>
              </w:rPr>
            </w:pPr>
            <w:r>
              <w:rPr>
                <w:rFonts w:hint="eastAsia" w:ascii="宋体" w:hAnsi="宋体"/>
                <w:color w:val="000000" w:themeColor="text1"/>
                <w:szCs w:val="21"/>
              </w:rPr>
              <w:t>一、1、材质：：保暖面料。</w:t>
            </w:r>
          </w:p>
          <w:p>
            <w:pPr>
              <w:pStyle w:val="207"/>
              <w:rPr>
                <w:color w:val="000000" w:themeColor="text1"/>
                <w:spacing w:val="-21"/>
                <w:position w:val="1"/>
                <w:szCs w:val="21"/>
              </w:rPr>
            </w:pPr>
            <w:r>
              <w:rPr>
                <w:rFonts w:hint="eastAsia" w:ascii="宋体" w:hAnsi="宋体"/>
                <w:color w:val="000000" w:themeColor="text1"/>
                <w:szCs w:val="21"/>
              </w:rPr>
              <w:t>2、重量0.17kg,平顶护耳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15</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手机充电宝</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个</w:t>
            </w:r>
          </w:p>
        </w:tc>
        <w:tc>
          <w:tcPr>
            <w:tcW w:w="886" w:type="dxa"/>
            <w:vAlign w:val="center"/>
          </w:tcPr>
          <w:p>
            <w:pPr>
              <w:jc w:val="center"/>
              <w:rPr>
                <w:color w:val="000000" w:themeColor="text1"/>
                <w:szCs w:val="21"/>
              </w:rPr>
            </w:pPr>
            <w:r>
              <w:rPr>
                <w:rFonts w:hint="eastAsia" w:ascii="宋体" w:hAnsi="宋体"/>
                <w:color w:val="000000" w:themeColor="text1"/>
                <w:sz w:val="24"/>
              </w:rPr>
              <w:t>100</w:t>
            </w:r>
          </w:p>
        </w:tc>
        <w:tc>
          <w:tcPr>
            <w:tcW w:w="7309" w:type="dxa"/>
            <w:vAlign w:val="center"/>
          </w:tcPr>
          <w:p>
            <w:pPr>
              <w:rPr>
                <w:rFonts w:ascii="宋体" w:hAnsi="宋体"/>
                <w:color w:val="000000" w:themeColor="text1"/>
                <w:szCs w:val="21"/>
              </w:rPr>
            </w:pPr>
            <w:r>
              <w:rPr>
                <w:rFonts w:hint="eastAsia" w:ascii="宋体" w:hAnsi="宋体"/>
                <w:color w:val="000000" w:themeColor="text1"/>
                <w:szCs w:val="21"/>
              </w:rPr>
              <w:t>一、1、电池类型: 锂聚合物电池；外壳材质: 塑料</w:t>
            </w:r>
          </w:p>
          <w:p>
            <w:pPr>
              <w:ind w:firstLine="420" w:firstLineChars="200"/>
              <w:rPr>
                <w:rFonts w:ascii="宋体" w:hAnsi="宋体"/>
                <w:color w:val="000000" w:themeColor="text1"/>
                <w:szCs w:val="21"/>
              </w:rPr>
            </w:pPr>
            <w:r>
              <w:rPr>
                <w:rFonts w:hint="eastAsia" w:ascii="宋体" w:hAnsi="宋体"/>
                <w:color w:val="000000" w:themeColor="text1"/>
                <w:szCs w:val="21"/>
              </w:rPr>
              <w:t>2、尺寸: 145x65x30mm。</w:t>
            </w:r>
          </w:p>
          <w:p>
            <w:pPr>
              <w:ind w:firstLine="420" w:firstLineChars="200"/>
              <w:rPr>
                <w:color w:val="000000" w:themeColor="text1"/>
                <w:spacing w:val="-21"/>
                <w:position w:val="1"/>
                <w:szCs w:val="21"/>
              </w:rPr>
            </w:pPr>
            <w:r>
              <w:rPr>
                <w:rFonts w:hint="eastAsia" w:ascii="宋体" w:hAnsi="宋体"/>
                <w:color w:val="000000" w:themeColor="text1"/>
                <w:szCs w:val="21"/>
              </w:rPr>
              <w:t>3、电池容量: 20000mAh。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16</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水杯</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个</w:t>
            </w:r>
          </w:p>
        </w:tc>
        <w:tc>
          <w:tcPr>
            <w:tcW w:w="886" w:type="dxa"/>
            <w:vAlign w:val="center"/>
          </w:tcPr>
          <w:p>
            <w:pPr>
              <w:jc w:val="center"/>
              <w:rPr>
                <w:color w:val="000000" w:themeColor="text1"/>
                <w:szCs w:val="21"/>
              </w:rPr>
            </w:pPr>
            <w:r>
              <w:rPr>
                <w:rFonts w:hint="eastAsia" w:ascii="宋体" w:hAnsi="宋体"/>
                <w:color w:val="000000" w:themeColor="text1"/>
                <w:sz w:val="24"/>
              </w:rPr>
              <w:t>300</w:t>
            </w:r>
          </w:p>
        </w:tc>
        <w:tc>
          <w:tcPr>
            <w:tcW w:w="7309" w:type="dxa"/>
            <w:vAlign w:val="center"/>
          </w:tcPr>
          <w:p>
            <w:pPr>
              <w:pStyle w:val="207"/>
              <w:ind w:firstLine="0" w:firstLineChars="0"/>
              <w:rPr>
                <w:rFonts w:ascii="宋体" w:hAnsi="宋体"/>
                <w:color w:val="000000" w:themeColor="text1"/>
                <w:szCs w:val="21"/>
              </w:rPr>
            </w:pPr>
            <w:r>
              <w:rPr>
                <w:rFonts w:hint="eastAsia" w:ascii="宋体" w:hAnsi="宋体"/>
                <w:color w:val="000000" w:themeColor="text1"/>
                <w:szCs w:val="21"/>
              </w:rPr>
              <w:t>一、1、材质: 塑料</w:t>
            </w:r>
          </w:p>
          <w:p>
            <w:pPr>
              <w:pStyle w:val="207"/>
              <w:rPr>
                <w:color w:val="000000" w:themeColor="text1"/>
                <w:spacing w:val="-21"/>
                <w:position w:val="1"/>
                <w:szCs w:val="21"/>
              </w:rPr>
            </w:pPr>
            <w:r>
              <w:rPr>
                <w:rFonts w:hint="eastAsia" w:ascii="宋体" w:hAnsi="宋体"/>
                <w:color w:val="000000" w:themeColor="text1"/>
                <w:szCs w:val="21"/>
              </w:rPr>
              <w:t>2、容量: 601mL(含)-700mL(含)。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17</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净水剂</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瓶</w:t>
            </w:r>
          </w:p>
        </w:tc>
        <w:tc>
          <w:tcPr>
            <w:tcW w:w="886" w:type="dxa"/>
            <w:vAlign w:val="center"/>
          </w:tcPr>
          <w:p>
            <w:pPr>
              <w:jc w:val="center"/>
              <w:rPr>
                <w:color w:val="000000" w:themeColor="text1"/>
                <w:szCs w:val="21"/>
              </w:rPr>
            </w:pPr>
            <w:r>
              <w:rPr>
                <w:rFonts w:hint="eastAsia" w:ascii="宋体" w:hAnsi="宋体"/>
                <w:color w:val="000000" w:themeColor="text1"/>
                <w:sz w:val="24"/>
              </w:rPr>
              <w:t>300</w:t>
            </w:r>
          </w:p>
        </w:tc>
        <w:tc>
          <w:tcPr>
            <w:tcW w:w="7309" w:type="dxa"/>
            <w:vAlign w:val="center"/>
          </w:tcPr>
          <w:p>
            <w:pPr>
              <w:rPr>
                <w:rFonts w:ascii="宋体" w:hAnsi="宋体"/>
                <w:color w:val="000000" w:themeColor="text1"/>
                <w:szCs w:val="21"/>
              </w:rPr>
            </w:pPr>
            <w:r>
              <w:rPr>
                <w:rFonts w:hint="eastAsia" w:ascii="宋体" w:hAnsi="宋体"/>
                <w:color w:val="000000" w:themeColor="text1"/>
                <w:szCs w:val="21"/>
              </w:rPr>
              <w:t>一、1、460ML。</w:t>
            </w:r>
          </w:p>
          <w:p>
            <w:pPr>
              <w:ind w:firstLine="420" w:firstLineChars="200"/>
              <w:rPr>
                <w:color w:val="000000" w:themeColor="text1"/>
                <w:spacing w:val="-21"/>
                <w:position w:val="1"/>
                <w:szCs w:val="21"/>
              </w:rPr>
            </w:pPr>
            <w:r>
              <w:rPr>
                <w:rFonts w:hint="eastAsia" w:ascii="宋体" w:hAnsi="宋体"/>
                <w:color w:val="000000" w:themeColor="text1"/>
                <w:szCs w:val="21"/>
              </w:rPr>
              <w:t>2、可快速去除水中的废物和残渣，不明原因的水白和水烛现象速除。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18</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家庭包</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个</w:t>
            </w:r>
          </w:p>
        </w:tc>
        <w:tc>
          <w:tcPr>
            <w:tcW w:w="886" w:type="dxa"/>
            <w:vAlign w:val="center"/>
          </w:tcPr>
          <w:p>
            <w:pPr>
              <w:jc w:val="center"/>
              <w:rPr>
                <w:color w:val="000000" w:themeColor="text1"/>
                <w:szCs w:val="21"/>
              </w:rPr>
            </w:pPr>
            <w:r>
              <w:rPr>
                <w:rFonts w:hint="eastAsia" w:ascii="宋体" w:hAnsi="宋体"/>
                <w:color w:val="000000" w:themeColor="text1"/>
                <w:sz w:val="24"/>
              </w:rPr>
              <w:t>300</w:t>
            </w:r>
          </w:p>
        </w:tc>
        <w:tc>
          <w:tcPr>
            <w:tcW w:w="7309" w:type="dxa"/>
            <w:vAlign w:val="center"/>
          </w:tcPr>
          <w:p>
            <w:pPr>
              <w:pStyle w:val="207"/>
              <w:ind w:firstLine="0" w:firstLineChars="0"/>
              <w:rPr>
                <w:rFonts w:ascii="宋体" w:hAnsi="宋体"/>
                <w:color w:val="000000" w:themeColor="text1"/>
                <w:szCs w:val="21"/>
              </w:rPr>
            </w:pPr>
            <w:r>
              <w:rPr>
                <w:rFonts w:hint="eastAsia" w:ascii="宋体" w:hAnsi="宋体"/>
                <w:color w:val="000000" w:themeColor="text1"/>
                <w:szCs w:val="21"/>
              </w:rPr>
              <w:t>一、尺寸：175*130*50，重量460克。</w:t>
            </w:r>
          </w:p>
          <w:p>
            <w:pPr>
              <w:pStyle w:val="207"/>
              <w:ind w:firstLine="0" w:firstLineChars="0"/>
              <w:rPr>
                <w:color w:val="000000" w:themeColor="text1"/>
                <w:spacing w:val="-21"/>
                <w:position w:val="1"/>
                <w:szCs w:val="21"/>
              </w:rPr>
            </w:pPr>
            <w:r>
              <w:rPr>
                <w:rFonts w:hint="eastAsia" w:ascii="宋体" w:hAnsi="宋体"/>
                <w:color w:val="000000" w:themeColor="text1"/>
                <w:szCs w:val="21"/>
              </w:rPr>
              <w:t>一、内含医用纱布块2片，医用弹性绷带1卷，创可贴10片，医用透气胶带1卷，消毒液10支，医用服帖2片，三角绷带1包，止血带1个，医用检查手套1双，急救毯1块，安全别针10个。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19</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应急工具箱</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个</w:t>
            </w:r>
          </w:p>
        </w:tc>
        <w:tc>
          <w:tcPr>
            <w:tcW w:w="886" w:type="dxa"/>
            <w:vAlign w:val="center"/>
          </w:tcPr>
          <w:p>
            <w:pPr>
              <w:jc w:val="center"/>
              <w:rPr>
                <w:color w:val="000000" w:themeColor="text1"/>
                <w:szCs w:val="21"/>
              </w:rPr>
            </w:pPr>
            <w:r>
              <w:rPr>
                <w:rFonts w:hint="eastAsia" w:ascii="宋体" w:hAnsi="宋体"/>
                <w:color w:val="000000" w:themeColor="text1"/>
                <w:sz w:val="24"/>
              </w:rPr>
              <w:t>300</w:t>
            </w:r>
          </w:p>
        </w:tc>
        <w:tc>
          <w:tcPr>
            <w:tcW w:w="7309" w:type="dxa"/>
            <w:vAlign w:val="center"/>
          </w:tcPr>
          <w:p>
            <w:pPr>
              <w:rPr>
                <w:color w:val="000000" w:themeColor="text1"/>
                <w:spacing w:val="-21"/>
                <w:position w:val="1"/>
                <w:szCs w:val="21"/>
              </w:rPr>
            </w:pPr>
            <w:r>
              <w:rPr>
                <w:rFonts w:hint="eastAsia" w:ascii="宋体" w:hAnsi="宋体"/>
                <w:color w:val="000000" w:themeColor="text1"/>
                <w:szCs w:val="21"/>
              </w:rPr>
              <w:t>一、24种，两电一充套装，包括卷尺、壁纸刀、测电笔、钢锯、胶布、钢丝钳、尖嘴钳、斜口钳、剥线钳、扳手、羊角锤、手电钻、电池、充电器、螺丝刀（大中小、梅花、一字）、内六角（多种规格）、工具箱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1"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20</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单兵急救包</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套</w:t>
            </w:r>
          </w:p>
        </w:tc>
        <w:tc>
          <w:tcPr>
            <w:tcW w:w="886" w:type="dxa"/>
            <w:vAlign w:val="center"/>
          </w:tcPr>
          <w:p>
            <w:pPr>
              <w:jc w:val="center"/>
              <w:rPr>
                <w:color w:val="000000" w:themeColor="text1"/>
                <w:szCs w:val="21"/>
              </w:rPr>
            </w:pPr>
            <w:r>
              <w:rPr>
                <w:rFonts w:hint="eastAsia" w:ascii="宋体" w:hAnsi="宋体"/>
                <w:color w:val="000000" w:themeColor="text1"/>
                <w:sz w:val="24"/>
              </w:rPr>
              <w:t>100</w:t>
            </w:r>
          </w:p>
        </w:tc>
        <w:tc>
          <w:tcPr>
            <w:tcW w:w="7309" w:type="dxa"/>
            <w:vAlign w:val="center"/>
          </w:tcPr>
          <w:p>
            <w:pPr>
              <w:pStyle w:val="207"/>
              <w:ind w:firstLine="0" w:firstLineChars="0"/>
              <w:rPr>
                <w:rFonts w:ascii="宋体" w:hAnsi="宋体"/>
                <w:color w:val="000000" w:themeColor="text1"/>
                <w:szCs w:val="21"/>
              </w:rPr>
            </w:pPr>
            <w:r>
              <w:rPr>
                <w:rFonts w:hint="eastAsia" w:ascii="宋体" w:hAnsi="宋体"/>
                <w:color w:val="000000" w:themeColor="text1"/>
                <w:szCs w:val="21"/>
              </w:rPr>
              <w:t>一、1、盛放常规外伤和化学伤害急救所需的敷料、药品和器械等。</w:t>
            </w:r>
          </w:p>
          <w:p>
            <w:pPr>
              <w:pStyle w:val="207"/>
              <w:rPr>
                <w:rFonts w:ascii="宋体" w:hAnsi="宋体" w:cs="宋体"/>
                <w:color w:val="000000" w:themeColor="text1"/>
                <w:szCs w:val="21"/>
              </w:rPr>
            </w:pPr>
            <w:r>
              <w:rPr>
                <w:rFonts w:hint="eastAsia" w:ascii="宋体" w:hAnsi="宋体"/>
                <w:color w:val="000000" w:themeColor="text1"/>
                <w:szCs w:val="21"/>
              </w:rPr>
              <w:t>2、含 13cm 丁字开口器，14cm 止血钳、镊子、普通手术剪、体温计、注射针筒（50ml、20ml、5ml）各 1 个，纱布、绷带、医用胶带、棉签各 2 包、乳胶止血带、压舌板、听诊器、血压计各 1 个、骨夹板 1 包（内含 4 块）。</w:t>
            </w:r>
          </w:p>
          <w:p>
            <w:pPr>
              <w:pStyle w:val="207"/>
              <w:rPr>
                <w:color w:val="000000" w:themeColor="text1"/>
                <w:spacing w:val="-21"/>
                <w:position w:val="1"/>
                <w:szCs w:val="21"/>
              </w:rPr>
            </w:pPr>
            <w:r>
              <w:rPr>
                <w:rFonts w:hint="eastAsia" w:ascii="宋体" w:hAnsi="宋体"/>
                <w:color w:val="000000" w:themeColor="text1"/>
                <w:szCs w:val="21"/>
              </w:rPr>
              <w:t>3、长×宽×高：35.5×18.5×20.5cm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21</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单兵救援头盔</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个</w:t>
            </w:r>
          </w:p>
        </w:tc>
        <w:tc>
          <w:tcPr>
            <w:tcW w:w="886" w:type="dxa"/>
            <w:vAlign w:val="center"/>
          </w:tcPr>
          <w:p>
            <w:pPr>
              <w:jc w:val="center"/>
              <w:rPr>
                <w:color w:val="000000" w:themeColor="text1"/>
                <w:szCs w:val="21"/>
              </w:rPr>
            </w:pPr>
            <w:r>
              <w:rPr>
                <w:rFonts w:hint="eastAsia" w:ascii="宋体" w:hAnsi="宋体"/>
                <w:color w:val="000000" w:themeColor="text1"/>
                <w:sz w:val="24"/>
              </w:rPr>
              <w:t>200</w:t>
            </w:r>
          </w:p>
        </w:tc>
        <w:tc>
          <w:tcPr>
            <w:tcW w:w="7309" w:type="dxa"/>
            <w:vAlign w:val="center"/>
          </w:tcPr>
          <w:p>
            <w:pPr>
              <w:rPr>
                <w:rFonts w:ascii="宋体" w:hAnsi="宋体"/>
                <w:color w:val="000000" w:themeColor="text1"/>
                <w:szCs w:val="21"/>
              </w:rPr>
            </w:pPr>
            <w:r>
              <w:rPr>
                <w:rFonts w:hint="eastAsia" w:ascii="宋体" w:hAnsi="宋体"/>
                <w:color w:val="000000" w:themeColor="text1"/>
                <w:szCs w:val="21"/>
              </w:rPr>
              <w:t>17 式消防员抢险救援防护头盔采取多功能模块化滑轨设计，指挥员头盔为红色，战斗员头盔为橘红色，总体性能符合《GA 633-2006 消防员抢险救援防护服装》标准。</w:t>
            </w:r>
          </w:p>
          <w:p>
            <w:pPr>
              <w:rPr>
                <w:rFonts w:ascii="宋体" w:hAnsi="宋体"/>
                <w:b/>
                <w:color w:val="000000" w:themeColor="text1"/>
                <w:szCs w:val="21"/>
              </w:rPr>
            </w:pPr>
            <w:r>
              <w:rPr>
                <w:rFonts w:hint="eastAsia" w:ascii="宋体" w:hAnsi="宋体"/>
                <w:b/>
                <w:color w:val="000000" w:themeColor="text1"/>
                <w:szCs w:val="21"/>
              </w:rPr>
              <w:t>一、颜色</w:t>
            </w:r>
          </w:p>
          <w:p>
            <w:pPr>
              <w:rPr>
                <w:rFonts w:ascii="宋体" w:hAnsi="宋体"/>
                <w:color w:val="000000" w:themeColor="text1"/>
                <w:szCs w:val="21"/>
              </w:rPr>
            </w:pPr>
            <w:r>
              <w:rPr>
                <w:rFonts w:hint="eastAsia" w:ascii="宋体" w:hAnsi="宋体"/>
                <w:color w:val="000000" w:themeColor="text1"/>
                <w:szCs w:val="21"/>
              </w:rPr>
              <w:t>1、盔壳：红色潘通色号为 PANTONE 186C，橘红色为PANTONE 17-1456 TCX Tigerlily，色差≥3 级。</w:t>
            </w:r>
            <w:r>
              <w:rPr>
                <w:rFonts w:hint="eastAsia" w:ascii="宋体" w:hAnsi="宋体"/>
                <w:color w:val="000000" w:themeColor="text1"/>
                <w:szCs w:val="21"/>
              </w:rPr>
              <w:br w:type="textWrapping"/>
            </w:r>
            <w:r>
              <w:rPr>
                <w:rFonts w:hint="eastAsia" w:ascii="宋体" w:hAnsi="宋体"/>
                <w:color w:val="000000" w:themeColor="text1"/>
                <w:szCs w:val="21"/>
              </w:rPr>
              <w:t>2、反光标识条：荧光黄色潘通色号为 PANTONE 809C，色差≥3 级。</w:t>
            </w:r>
          </w:p>
          <w:p>
            <w:pPr>
              <w:rPr>
                <w:rFonts w:ascii="宋体" w:hAnsi="宋体"/>
                <w:color w:val="000000" w:themeColor="text1"/>
                <w:szCs w:val="21"/>
              </w:rPr>
            </w:pPr>
            <w:r>
              <w:rPr>
                <w:rFonts w:hint="eastAsia" w:ascii="宋体" w:hAnsi="宋体"/>
                <w:color w:val="000000" w:themeColor="text1"/>
                <w:szCs w:val="21"/>
              </w:rPr>
              <w:t>3、单位标识：银灰色潘通色号为 PANTONE 423C，色差≥3 级。</w:t>
            </w:r>
          </w:p>
          <w:p>
            <w:pPr>
              <w:rPr>
                <w:rFonts w:ascii="宋体" w:hAnsi="宋体"/>
                <w:b/>
                <w:color w:val="000000" w:themeColor="text1"/>
                <w:szCs w:val="21"/>
              </w:rPr>
            </w:pPr>
            <w:r>
              <w:rPr>
                <w:rFonts w:hint="eastAsia" w:ascii="宋体" w:hAnsi="宋体"/>
                <w:b/>
                <w:color w:val="000000" w:themeColor="text1"/>
                <w:szCs w:val="21"/>
              </w:rPr>
              <w:t>二、结构</w:t>
            </w:r>
          </w:p>
          <w:p>
            <w:pPr>
              <w:rPr>
                <w:rFonts w:ascii="宋体" w:hAnsi="宋体"/>
                <w:color w:val="000000" w:themeColor="text1"/>
                <w:szCs w:val="21"/>
              </w:rPr>
            </w:pPr>
            <w:r>
              <w:rPr>
                <w:rFonts w:hint="eastAsia" w:ascii="宋体" w:hAnsi="宋体"/>
                <w:color w:val="000000" w:themeColor="text1"/>
                <w:szCs w:val="21"/>
              </w:rPr>
              <w:t>1、由盔壳、滑轨、缓冲层、舒适衬垫、佩戴装置等组成。</w:t>
            </w:r>
          </w:p>
          <w:p>
            <w:pPr>
              <w:rPr>
                <w:rFonts w:ascii="宋体" w:hAnsi="宋体"/>
                <w:color w:val="000000" w:themeColor="text1"/>
                <w:szCs w:val="21"/>
              </w:rPr>
            </w:pPr>
            <w:r>
              <w:rPr>
                <w:rFonts w:hint="eastAsia" w:ascii="宋体" w:hAnsi="宋体"/>
                <w:color w:val="000000" w:themeColor="text1"/>
                <w:szCs w:val="21"/>
              </w:rPr>
              <w:t>2、盔壳：改性阻燃尼龙 66 材质，指挥员头盔为红色，战斗员头盔为橘红色。</w:t>
            </w:r>
          </w:p>
          <w:p>
            <w:pPr>
              <w:rPr>
                <w:rFonts w:ascii="宋体" w:hAnsi="宋体"/>
                <w:color w:val="000000" w:themeColor="text1"/>
                <w:szCs w:val="21"/>
              </w:rPr>
            </w:pPr>
            <w:r>
              <w:rPr>
                <w:rFonts w:hint="eastAsia" w:ascii="宋体" w:hAnsi="宋体"/>
                <w:color w:val="000000" w:themeColor="text1"/>
                <w:szCs w:val="21"/>
              </w:rPr>
              <w:t>3、滑轨：盔体两侧设黑色多功能模块化滑轨，为改性阻燃尼龙 66 材质。</w:t>
            </w:r>
            <w:r>
              <w:rPr>
                <w:rFonts w:hint="eastAsia" w:ascii="宋体" w:hAnsi="宋体"/>
                <w:color w:val="000000" w:themeColor="text1"/>
                <w:szCs w:val="21"/>
              </w:rPr>
              <w:br w:type="textWrapping"/>
            </w:r>
            <w:r>
              <w:rPr>
                <w:rFonts w:hint="eastAsia" w:ascii="宋体" w:hAnsi="宋体"/>
                <w:color w:val="000000" w:themeColor="text1"/>
                <w:szCs w:val="21"/>
              </w:rPr>
              <w:t>4、缓冲层：聚苯乙烯发泡树脂材质，颜色为黑色。</w:t>
            </w:r>
            <w:r>
              <w:rPr>
                <w:rFonts w:hint="eastAsia" w:ascii="宋体" w:hAnsi="宋体"/>
                <w:color w:val="000000" w:themeColor="text1"/>
                <w:szCs w:val="21"/>
              </w:rPr>
              <w:br w:type="textWrapping"/>
            </w:r>
            <w:r>
              <w:rPr>
                <w:rFonts w:hint="eastAsia" w:ascii="宋体" w:hAnsi="宋体"/>
                <w:color w:val="000000" w:themeColor="text1"/>
                <w:szCs w:val="21"/>
              </w:rPr>
              <w:t>5、舒适衬垫：顶部为芳纶网状衬垫，四周为革质舒适层（与帽箍一体）可调节戴帽高度。</w:t>
            </w:r>
            <w:r>
              <w:rPr>
                <w:rFonts w:hint="eastAsia" w:ascii="宋体" w:hAnsi="宋体"/>
                <w:color w:val="000000" w:themeColor="text1"/>
                <w:szCs w:val="21"/>
              </w:rPr>
              <w:br w:type="textWrapping"/>
            </w:r>
            <w:r>
              <w:rPr>
                <w:rFonts w:hint="eastAsia" w:ascii="宋体" w:hAnsi="宋体"/>
                <w:color w:val="000000" w:themeColor="text1"/>
                <w:szCs w:val="21"/>
              </w:rPr>
              <w:t>6、佩戴装置：包括帽箍和系带，为改性阻燃尼龙 66 材质。在盔体后沿下侧设头围调节旋钮，调节范围为540mm～620mm；系带可调节佩戴松紧，加装带孔透气下颏托；插扣为快脱插扣。</w:t>
            </w:r>
            <w:r>
              <w:rPr>
                <w:rFonts w:hint="eastAsia" w:ascii="宋体" w:hAnsi="宋体"/>
                <w:color w:val="000000" w:themeColor="text1"/>
                <w:szCs w:val="21"/>
              </w:rPr>
              <w:br w:type="textWrapping"/>
            </w:r>
            <w:r>
              <w:rPr>
                <w:rFonts w:hint="eastAsia" w:ascii="宋体" w:hAnsi="宋体"/>
                <w:color w:val="000000" w:themeColor="text1"/>
                <w:szCs w:val="21"/>
              </w:rPr>
              <w:t>7、反光标识：两侧粘贴弧形反光标识条带，颜色为荧光黄色，潘通色号为 PANTONE 809C；宽度为 30±1mm，长度为 226±2mm，弧形总高 52±1mm。</w:t>
            </w:r>
          </w:p>
          <w:p>
            <w:pPr>
              <w:rPr>
                <w:color w:val="000000" w:themeColor="text1"/>
                <w:spacing w:val="-21"/>
                <w:position w:val="1"/>
                <w:szCs w:val="21"/>
              </w:rPr>
            </w:pPr>
            <w:r>
              <w:rPr>
                <w:rFonts w:hint="eastAsia" w:ascii="宋体" w:hAnsi="宋体"/>
                <w:color w:val="000000" w:themeColor="text1"/>
                <w:szCs w:val="21"/>
              </w:rPr>
              <w:t>8、所有可调节扣件全部采用黄色，为改性阻燃尼龙 66材料。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4"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22</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大锹</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把</w:t>
            </w:r>
          </w:p>
        </w:tc>
        <w:tc>
          <w:tcPr>
            <w:tcW w:w="886" w:type="dxa"/>
            <w:vAlign w:val="center"/>
          </w:tcPr>
          <w:p>
            <w:pPr>
              <w:jc w:val="center"/>
              <w:rPr>
                <w:color w:val="000000" w:themeColor="text1"/>
                <w:szCs w:val="21"/>
              </w:rPr>
            </w:pPr>
            <w:r>
              <w:rPr>
                <w:rFonts w:hint="eastAsia" w:ascii="宋体" w:hAnsi="宋体"/>
                <w:color w:val="000000" w:themeColor="text1"/>
                <w:sz w:val="24"/>
              </w:rPr>
              <w:t>300</w:t>
            </w:r>
          </w:p>
        </w:tc>
        <w:tc>
          <w:tcPr>
            <w:tcW w:w="7309" w:type="dxa"/>
            <w:vAlign w:val="center"/>
          </w:tcPr>
          <w:p>
            <w:pPr>
              <w:pStyle w:val="207"/>
              <w:ind w:firstLine="0" w:firstLineChars="0"/>
              <w:rPr>
                <w:rFonts w:ascii="宋体" w:hAnsi="宋体"/>
                <w:color w:val="000000" w:themeColor="text1"/>
                <w:szCs w:val="21"/>
              </w:rPr>
            </w:pPr>
            <w:r>
              <w:rPr>
                <w:rFonts w:hint="eastAsia" w:ascii="宋体" w:hAnsi="宋体"/>
                <w:color w:val="000000" w:themeColor="text1"/>
                <w:szCs w:val="21"/>
              </w:rPr>
              <w:t>一、1、锹头头部尺寸 23x29.5CM，锹头 50 锰钢，热处理。</w:t>
            </w:r>
          </w:p>
          <w:p>
            <w:pPr>
              <w:pStyle w:val="207"/>
              <w:rPr>
                <w:rFonts w:ascii="宋体" w:hAnsi="宋体"/>
                <w:color w:val="000000" w:themeColor="text1"/>
                <w:szCs w:val="21"/>
              </w:rPr>
            </w:pPr>
            <w:r>
              <w:rPr>
                <w:rFonts w:hint="eastAsia" w:ascii="宋体" w:hAnsi="宋体"/>
                <w:color w:val="000000" w:themeColor="text1"/>
                <w:szCs w:val="21"/>
              </w:rPr>
              <w:t>2、硬度 48-52HRC，全长 1.2 米。</w:t>
            </w:r>
          </w:p>
          <w:p>
            <w:pPr>
              <w:pStyle w:val="207"/>
              <w:rPr>
                <w:color w:val="000000" w:themeColor="text1"/>
                <w:spacing w:val="-21"/>
                <w:position w:val="1"/>
                <w:szCs w:val="21"/>
              </w:rPr>
            </w:pPr>
            <w:r>
              <w:rPr>
                <w:rFonts w:hint="eastAsia" w:ascii="宋体" w:hAnsi="宋体"/>
                <w:color w:val="000000" w:themeColor="text1"/>
                <w:szCs w:val="21"/>
              </w:rPr>
              <w:t>3、重量整只 1.6 公斤左右。木柄材质：椿木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23</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大镐</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把</w:t>
            </w:r>
          </w:p>
        </w:tc>
        <w:tc>
          <w:tcPr>
            <w:tcW w:w="886" w:type="dxa"/>
            <w:vAlign w:val="center"/>
          </w:tcPr>
          <w:p>
            <w:pPr>
              <w:jc w:val="center"/>
              <w:rPr>
                <w:color w:val="000000" w:themeColor="text1"/>
                <w:szCs w:val="21"/>
              </w:rPr>
            </w:pPr>
            <w:r>
              <w:rPr>
                <w:rFonts w:hint="eastAsia" w:ascii="宋体" w:hAnsi="宋体"/>
                <w:color w:val="000000" w:themeColor="text1"/>
                <w:sz w:val="24"/>
              </w:rPr>
              <w:t>300</w:t>
            </w:r>
          </w:p>
        </w:tc>
        <w:tc>
          <w:tcPr>
            <w:tcW w:w="7309" w:type="dxa"/>
            <w:vAlign w:val="center"/>
          </w:tcPr>
          <w:p>
            <w:pPr>
              <w:ind w:left="420" w:hanging="420" w:hangingChars="200"/>
              <w:rPr>
                <w:color w:val="000000" w:themeColor="text1"/>
                <w:spacing w:val="-21"/>
                <w:position w:val="1"/>
                <w:szCs w:val="21"/>
              </w:rPr>
            </w:pPr>
            <w:r>
              <w:rPr>
                <w:rFonts w:hint="eastAsia" w:ascii="宋体" w:hAnsi="宋体"/>
                <w:color w:val="000000" w:themeColor="text1"/>
                <w:szCs w:val="21"/>
              </w:rPr>
              <w:t>一、1、按国家标准配置，用于灾害现场破拆作业材。</w:t>
            </w:r>
            <w:r>
              <w:rPr>
                <w:rFonts w:hint="eastAsia" w:ascii="宋体" w:hAnsi="宋体"/>
                <w:color w:val="000000" w:themeColor="text1"/>
                <w:szCs w:val="21"/>
              </w:rPr>
              <w:br w:type="textWrapping"/>
            </w:r>
            <w:r>
              <w:rPr>
                <w:rFonts w:hint="eastAsia" w:ascii="宋体" w:hAnsi="宋体"/>
                <w:color w:val="000000" w:themeColor="text1"/>
                <w:szCs w:val="21"/>
              </w:rPr>
              <w:t>2、包装尺寸：1000×400×180mm。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24</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手摇式充电宝</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个</w:t>
            </w:r>
          </w:p>
        </w:tc>
        <w:tc>
          <w:tcPr>
            <w:tcW w:w="886" w:type="dxa"/>
            <w:vAlign w:val="center"/>
          </w:tcPr>
          <w:p>
            <w:pPr>
              <w:jc w:val="center"/>
              <w:rPr>
                <w:color w:val="000000" w:themeColor="text1"/>
                <w:szCs w:val="21"/>
              </w:rPr>
            </w:pPr>
            <w:r>
              <w:rPr>
                <w:rFonts w:hint="eastAsia" w:ascii="宋体" w:hAnsi="宋体"/>
                <w:color w:val="000000" w:themeColor="text1"/>
                <w:sz w:val="24"/>
              </w:rPr>
              <w:t>100</w:t>
            </w:r>
          </w:p>
        </w:tc>
        <w:tc>
          <w:tcPr>
            <w:tcW w:w="7309" w:type="dxa"/>
            <w:vAlign w:val="center"/>
          </w:tcPr>
          <w:p>
            <w:pPr>
              <w:pStyle w:val="207"/>
              <w:ind w:firstLine="0" w:firstLineChars="0"/>
              <w:rPr>
                <w:rFonts w:ascii="宋体" w:hAnsi="宋体"/>
                <w:color w:val="000000" w:themeColor="text1"/>
                <w:szCs w:val="21"/>
              </w:rPr>
            </w:pPr>
            <w:r>
              <w:rPr>
                <w:rFonts w:hint="eastAsia" w:ascii="宋体" w:hAnsi="宋体"/>
                <w:color w:val="000000" w:themeColor="text1"/>
                <w:szCs w:val="21"/>
              </w:rPr>
              <w:t>一、1、通过摇晃或者旋转产生电流。</w:t>
            </w:r>
          </w:p>
          <w:p>
            <w:pPr>
              <w:pStyle w:val="207"/>
              <w:rPr>
                <w:color w:val="000000" w:themeColor="text1"/>
                <w:spacing w:val="-21"/>
                <w:position w:val="1"/>
                <w:szCs w:val="21"/>
              </w:rPr>
            </w:pPr>
            <w:r>
              <w:rPr>
                <w:rFonts w:hint="eastAsia" w:ascii="宋体" w:hAnsi="宋体"/>
                <w:color w:val="000000" w:themeColor="text1"/>
                <w:szCs w:val="21"/>
              </w:rPr>
              <w:t>2、最高可以生成5V/1A的电流。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81" w:type="dxa"/>
            <w:gridSpan w:val="2"/>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25</w:t>
            </w:r>
          </w:p>
        </w:tc>
        <w:tc>
          <w:tcPr>
            <w:tcW w:w="1081" w:type="dxa"/>
            <w:vAlign w:val="center"/>
          </w:tcPr>
          <w:p>
            <w:pPr>
              <w:widowControl/>
              <w:jc w:val="center"/>
              <w:textAlignment w:val="center"/>
              <w:rPr>
                <w:color w:val="000000" w:themeColor="text1"/>
                <w:szCs w:val="21"/>
              </w:rPr>
            </w:pPr>
            <w:r>
              <w:rPr>
                <w:rFonts w:hint="eastAsia" w:ascii="宋体" w:hAnsi="宋体" w:cs="宋体"/>
                <w:color w:val="000000" w:themeColor="text1"/>
                <w:kern w:val="0"/>
                <w:sz w:val="24"/>
              </w:rPr>
              <w:t>移动充电宝</w:t>
            </w:r>
          </w:p>
        </w:tc>
        <w:tc>
          <w:tcPr>
            <w:tcW w:w="682" w:type="dxa"/>
            <w:vAlign w:val="center"/>
          </w:tcPr>
          <w:p>
            <w:pPr>
              <w:jc w:val="center"/>
              <w:rPr>
                <w:rFonts w:ascii="宋体" w:hAnsi="宋体"/>
                <w:color w:val="000000" w:themeColor="text1"/>
                <w:szCs w:val="21"/>
              </w:rPr>
            </w:pPr>
            <w:r>
              <w:rPr>
                <w:rFonts w:hint="eastAsia" w:ascii="宋体" w:hAnsi="宋体"/>
                <w:color w:val="000000" w:themeColor="text1"/>
                <w:sz w:val="24"/>
              </w:rPr>
              <w:t>个</w:t>
            </w:r>
          </w:p>
        </w:tc>
        <w:tc>
          <w:tcPr>
            <w:tcW w:w="886" w:type="dxa"/>
            <w:vAlign w:val="center"/>
          </w:tcPr>
          <w:p>
            <w:pPr>
              <w:jc w:val="center"/>
              <w:rPr>
                <w:color w:val="000000" w:themeColor="text1"/>
                <w:szCs w:val="21"/>
              </w:rPr>
            </w:pPr>
            <w:r>
              <w:rPr>
                <w:rFonts w:hint="eastAsia" w:ascii="宋体" w:hAnsi="宋体" w:cs="宋体"/>
                <w:color w:val="000000" w:themeColor="text1"/>
                <w:kern w:val="0"/>
                <w:sz w:val="24"/>
              </w:rPr>
              <w:t>150</w:t>
            </w:r>
          </w:p>
        </w:tc>
        <w:tc>
          <w:tcPr>
            <w:tcW w:w="7309" w:type="dxa"/>
            <w:vAlign w:val="center"/>
          </w:tcPr>
          <w:p>
            <w:pPr>
              <w:rPr>
                <w:color w:val="000000" w:themeColor="text1"/>
                <w:spacing w:val="-21"/>
                <w:position w:val="1"/>
                <w:szCs w:val="21"/>
              </w:rPr>
            </w:pPr>
            <w:r>
              <w:rPr>
                <w:rFonts w:hint="eastAsia" w:ascii="宋体" w:hAnsi="宋体"/>
                <w:color w:val="000000" w:themeColor="text1"/>
                <w:szCs w:val="21"/>
              </w:rPr>
              <w:t>一、1、电池类型: 锂聚合物电池</w:t>
            </w:r>
            <w:r>
              <w:rPr>
                <w:rFonts w:hint="eastAsia" w:ascii="宋体" w:hAnsi="宋体"/>
                <w:color w:val="000000" w:themeColor="text1"/>
                <w:szCs w:val="21"/>
              </w:rPr>
              <w:br w:type="textWrapping"/>
            </w:r>
            <w:r>
              <w:rPr>
                <w:rFonts w:hint="eastAsia" w:ascii="宋体" w:hAnsi="宋体"/>
                <w:color w:val="000000" w:themeColor="text1"/>
                <w:szCs w:val="21"/>
              </w:rPr>
              <w:t xml:space="preserve">  2、外壳材质: 塑料</w:t>
            </w:r>
            <w:r>
              <w:rPr>
                <w:rFonts w:hint="eastAsia" w:ascii="宋体" w:hAnsi="宋体"/>
                <w:color w:val="000000" w:themeColor="text1"/>
                <w:szCs w:val="21"/>
              </w:rPr>
              <w:br w:type="textWrapping"/>
            </w:r>
            <w:r>
              <w:rPr>
                <w:rFonts w:hint="eastAsia" w:ascii="宋体" w:hAnsi="宋体"/>
                <w:color w:val="000000" w:themeColor="text1"/>
                <w:szCs w:val="21"/>
              </w:rPr>
              <w:t xml:space="preserve">  3、尺寸: 167x81x32mm</w:t>
            </w:r>
            <w:r>
              <w:rPr>
                <w:rFonts w:hint="eastAsia" w:ascii="宋体" w:hAnsi="宋体"/>
                <w:color w:val="000000" w:themeColor="text1"/>
                <w:szCs w:val="21"/>
              </w:rPr>
              <w:br w:type="textWrapping"/>
            </w:r>
            <w:r>
              <w:rPr>
                <w:rFonts w:hint="eastAsia" w:ascii="宋体" w:hAnsi="宋体"/>
                <w:color w:val="000000" w:themeColor="text1"/>
                <w:szCs w:val="21"/>
              </w:rPr>
              <w:t xml:space="preserve">  4、电芯类型: 软包</w:t>
            </w:r>
            <w:r>
              <w:rPr>
                <w:rFonts w:hint="eastAsia" w:ascii="宋体" w:hAnsi="宋体"/>
                <w:color w:val="000000" w:themeColor="text1"/>
                <w:szCs w:val="21"/>
              </w:rPr>
              <w:br w:type="textWrapping"/>
            </w:r>
            <w:r>
              <w:rPr>
                <w:rFonts w:hint="eastAsia" w:ascii="宋体" w:hAnsi="宋体"/>
                <w:color w:val="000000" w:themeColor="text1"/>
                <w:szCs w:val="21"/>
              </w:rPr>
              <w:t xml:space="preserve">  5、电池容量: 30000mAh</w:t>
            </w:r>
            <w:r>
              <w:rPr>
                <w:rFonts w:hint="eastAsia" w:ascii="宋体" w:hAnsi="宋体"/>
                <w:color w:val="000000" w:themeColor="text1"/>
                <w:szCs w:val="21"/>
              </w:rPr>
              <w:br w:type="textWrapping"/>
            </w:r>
            <w:r>
              <w:rPr>
                <w:rFonts w:hint="eastAsia" w:ascii="宋体" w:hAnsi="宋体"/>
                <w:color w:val="000000" w:themeColor="text1"/>
                <w:szCs w:val="21"/>
              </w:rPr>
              <w:t xml:space="preserve">  6、充电协议: pd2.0 PD3.0 QC2.0 QC3.0 FCP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2" w:hRule="atLeast"/>
        </w:trPr>
        <w:tc>
          <w:tcPr>
            <w:tcW w:w="10439" w:type="dxa"/>
            <w:gridSpan w:val="6"/>
          </w:tcPr>
          <w:p>
            <w:pPr>
              <w:pStyle w:val="211"/>
              <w:ind w:left="107"/>
              <w:rPr>
                <w:color w:val="000000" w:themeColor="text1"/>
                <w:spacing w:val="-4"/>
                <w:szCs w:val="21"/>
                <w:lang w:val="en-US"/>
              </w:rPr>
            </w:pPr>
            <w:r>
              <w:rPr>
                <w:color w:val="000000" w:themeColor="text1"/>
                <w:spacing w:val="-4"/>
                <w:szCs w:val="21"/>
              </w:rPr>
              <w:t>备注：</w:t>
            </w:r>
            <w:r>
              <w:rPr>
                <w:rFonts w:hint="eastAsia"/>
                <w:color w:val="000000" w:themeColor="text1"/>
                <w:spacing w:val="-4"/>
                <w:szCs w:val="21"/>
                <w:lang w:val="en-US" w:eastAsia="zh-CN"/>
              </w:rPr>
              <w:t>2分</w:t>
            </w:r>
            <w:r>
              <w:rPr>
                <w:rFonts w:hint="eastAsia"/>
                <w:color w:val="000000" w:themeColor="text1"/>
                <w:spacing w:val="-4"/>
                <w:szCs w:val="21"/>
                <w:lang w:val="en-US"/>
              </w:rPr>
              <w:t>标</w:t>
            </w:r>
          </w:p>
          <w:p>
            <w:pPr>
              <w:pStyle w:val="211"/>
              <w:ind w:left="107"/>
              <w:rPr>
                <w:color w:val="000000" w:themeColor="text1"/>
                <w:szCs w:val="21"/>
              </w:rPr>
            </w:pPr>
            <w:r>
              <w:rPr>
                <w:color w:val="000000" w:themeColor="text1"/>
                <w:spacing w:val="-4"/>
                <w:szCs w:val="21"/>
              </w:rPr>
              <w:t xml:space="preserve">投标文件中必须提供第三方检验机构【具备 </w:t>
            </w:r>
            <w:r>
              <w:rPr>
                <w:color w:val="000000" w:themeColor="text1"/>
                <w:szCs w:val="21"/>
              </w:rPr>
              <w:t>CMA</w:t>
            </w:r>
            <w:r>
              <w:rPr>
                <w:color w:val="000000" w:themeColor="text1"/>
                <w:spacing w:val="-8"/>
                <w:szCs w:val="21"/>
              </w:rPr>
              <w:t xml:space="preserve"> 资质的检验机构】</w:t>
            </w:r>
            <w:r>
              <w:rPr>
                <w:color w:val="000000" w:themeColor="text1"/>
                <w:szCs w:val="21"/>
              </w:rPr>
              <w:t>2019</w:t>
            </w:r>
            <w:r>
              <w:rPr>
                <w:color w:val="000000" w:themeColor="text1"/>
                <w:spacing w:val="-40"/>
                <w:szCs w:val="21"/>
              </w:rPr>
              <w:t xml:space="preserve"> 年 </w:t>
            </w:r>
            <w:r>
              <w:rPr>
                <w:rFonts w:hint="eastAsia"/>
                <w:color w:val="000000" w:themeColor="text1"/>
                <w:spacing w:val="-40"/>
                <w:szCs w:val="21"/>
                <w:lang w:val="en-US"/>
              </w:rPr>
              <w:t xml:space="preserve">  7 </w:t>
            </w:r>
            <w:r>
              <w:rPr>
                <w:color w:val="000000" w:themeColor="text1"/>
                <w:spacing w:val="-40"/>
                <w:szCs w:val="21"/>
              </w:rPr>
              <w:t xml:space="preserve"> 月 </w:t>
            </w:r>
            <w:r>
              <w:rPr>
                <w:rFonts w:hint="eastAsia"/>
                <w:color w:val="000000" w:themeColor="text1"/>
                <w:spacing w:val="-40"/>
                <w:szCs w:val="21"/>
                <w:lang w:val="en-US"/>
              </w:rPr>
              <w:t xml:space="preserve">  1 </w:t>
            </w:r>
            <w:r>
              <w:rPr>
                <w:color w:val="000000" w:themeColor="text1"/>
                <w:spacing w:val="-30"/>
                <w:szCs w:val="21"/>
              </w:rPr>
              <w:t xml:space="preserve"> 日</w:t>
            </w:r>
            <w:r>
              <w:rPr>
                <w:color w:val="000000" w:themeColor="text1"/>
                <w:szCs w:val="21"/>
              </w:rPr>
              <w:t>以来合格的产品检验报告</w:t>
            </w:r>
            <w:r>
              <w:rPr>
                <w:rFonts w:hint="eastAsia"/>
                <w:color w:val="000000" w:themeColor="text1"/>
                <w:szCs w:val="21"/>
              </w:rPr>
              <w:t>原件</w:t>
            </w:r>
            <w:r>
              <w:rPr>
                <w:color w:val="000000" w:themeColor="text1"/>
                <w:szCs w:val="21"/>
              </w:rPr>
              <w:t>（核心产品</w:t>
            </w:r>
            <w:r>
              <w:rPr>
                <w:rFonts w:hint="eastAsia"/>
                <w:color w:val="000000" w:themeColor="text1"/>
                <w:szCs w:val="21"/>
                <w:lang w:val="en-US"/>
              </w:rPr>
              <w:t xml:space="preserve"> </w:t>
            </w:r>
            <w:r>
              <w:rPr>
                <w:rFonts w:hint="eastAsia"/>
                <w:color w:val="000000" w:themeColor="text1"/>
                <w:lang w:val="en-US"/>
              </w:rPr>
              <w:t>2、3、7、13</w:t>
            </w:r>
            <w:r>
              <w:rPr>
                <w:color w:val="000000" w:themeColor="text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2" w:hRule="atLeast"/>
        </w:trPr>
        <w:tc>
          <w:tcPr>
            <w:tcW w:w="10439" w:type="dxa"/>
            <w:gridSpan w:val="6"/>
            <w:tcBorders>
              <w:bottom w:val="single" w:color="000000" w:sz="12" w:space="0"/>
            </w:tcBorders>
          </w:tcPr>
          <w:p>
            <w:pPr>
              <w:adjustRightInd/>
              <w:spacing w:line="276" w:lineRule="auto"/>
              <w:textAlignment w:val="auto"/>
              <w:rPr>
                <w:rFonts w:ascii="宋体" w:hAnsi="宋体" w:cs="宋体"/>
                <w:bCs/>
                <w:color w:val="000000" w:themeColor="text1"/>
                <w:szCs w:val="21"/>
              </w:rPr>
            </w:pPr>
            <w:r>
              <w:rPr>
                <w:rFonts w:hint="eastAsia" w:ascii="宋体" w:hAnsi="宋体" w:cs="宋体"/>
                <w:bCs/>
                <w:color w:val="000000" w:themeColor="text1"/>
                <w:szCs w:val="21"/>
              </w:rPr>
              <w:t>一、合同签订期：自中标通知书发出之日起15日内</w:t>
            </w:r>
          </w:p>
          <w:p>
            <w:pPr>
              <w:adjustRightInd/>
              <w:spacing w:line="276" w:lineRule="auto"/>
              <w:textAlignment w:val="auto"/>
              <w:rPr>
                <w:rFonts w:ascii="宋体" w:hAnsi="宋体" w:cs="宋体"/>
                <w:bCs/>
                <w:color w:val="000000" w:themeColor="text1"/>
                <w:szCs w:val="21"/>
              </w:rPr>
            </w:pPr>
            <w:r>
              <w:rPr>
                <w:rFonts w:hint="eastAsia" w:ascii="宋体" w:hAnsi="宋体" w:cs="宋体"/>
                <w:bCs/>
                <w:color w:val="000000" w:themeColor="text1"/>
                <w:szCs w:val="21"/>
              </w:rPr>
              <w:t>★二、供货期：10个工作日</w:t>
            </w:r>
          </w:p>
          <w:p>
            <w:pPr>
              <w:adjustRightInd/>
              <w:spacing w:line="276" w:lineRule="auto"/>
              <w:textAlignment w:val="auto"/>
              <w:rPr>
                <w:rFonts w:ascii="宋体" w:hAnsi="宋体" w:cs="宋体"/>
                <w:bCs/>
                <w:color w:val="000000" w:themeColor="text1"/>
                <w:szCs w:val="21"/>
              </w:rPr>
            </w:pPr>
            <w:r>
              <w:rPr>
                <w:rFonts w:hint="eastAsia" w:ascii="宋体" w:hAnsi="宋体" w:cs="宋体"/>
                <w:bCs/>
                <w:color w:val="000000" w:themeColor="text1"/>
                <w:szCs w:val="21"/>
              </w:rPr>
              <w:t>三、交货地点：采购人指定地点</w:t>
            </w:r>
          </w:p>
          <w:p>
            <w:pPr>
              <w:adjustRightInd/>
              <w:spacing w:line="276" w:lineRule="auto"/>
              <w:textAlignment w:val="auto"/>
              <w:rPr>
                <w:rFonts w:ascii="宋体" w:hAnsi="宋体" w:cs="宋体"/>
                <w:bCs/>
                <w:color w:val="000000" w:themeColor="text1"/>
                <w:szCs w:val="21"/>
              </w:rPr>
            </w:pPr>
            <w:r>
              <w:rPr>
                <w:rFonts w:hint="eastAsia" w:ascii="宋体" w:hAnsi="宋体" w:cs="宋体"/>
                <w:bCs/>
                <w:color w:val="000000" w:themeColor="text1"/>
                <w:szCs w:val="21"/>
              </w:rPr>
              <w:t>四、交货方式：现场交货</w:t>
            </w:r>
          </w:p>
          <w:p>
            <w:pPr>
              <w:adjustRightInd/>
              <w:spacing w:line="276" w:lineRule="auto"/>
              <w:textAlignment w:val="auto"/>
              <w:rPr>
                <w:rFonts w:ascii="宋体" w:hAnsi="宋体" w:cs="宋体"/>
                <w:bCs/>
                <w:color w:val="000000" w:themeColor="text1"/>
                <w:szCs w:val="21"/>
              </w:rPr>
            </w:pPr>
            <w:r>
              <w:rPr>
                <w:rFonts w:hint="eastAsia" w:ascii="宋体" w:hAnsi="宋体" w:cs="宋体"/>
                <w:bCs/>
                <w:color w:val="000000" w:themeColor="text1"/>
                <w:szCs w:val="21"/>
              </w:rPr>
              <w:t>五、售后服务要求：</w:t>
            </w:r>
          </w:p>
          <w:p>
            <w:pPr>
              <w:adjustRightInd/>
              <w:spacing w:line="276" w:lineRule="auto"/>
              <w:textAlignment w:val="auto"/>
              <w:rPr>
                <w:rFonts w:ascii="宋体" w:hAnsi="宋体" w:cs="宋体"/>
                <w:bCs/>
                <w:color w:val="000000" w:themeColor="text1"/>
                <w:szCs w:val="21"/>
              </w:rPr>
            </w:pPr>
            <w:r>
              <w:rPr>
                <w:rFonts w:hint="eastAsia" w:ascii="宋体" w:hAnsi="宋体" w:cs="宋体"/>
                <w:bCs/>
                <w:color w:val="000000" w:themeColor="text1"/>
                <w:szCs w:val="21"/>
              </w:rPr>
              <w:t>★1、质量保证期1年（自交货并验收合格之日起计）</w:t>
            </w:r>
          </w:p>
          <w:p>
            <w:pPr>
              <w:jc w:val="left"/>
              <w:rPr>
                <w:rFonts w:ascii="宋体" w:hAnsi="宋体" w:cs="宋体"/>
                <w:bCs/>
                <w:color w:val="000000" w:themeColor="text1"/>
                <w:szCs w:val="21"/>
              </w:rPr>
            </w:pPr>
            <w:r>
              <w:rPr>
                <w:rFonts w:hint="eastAsia" w:ascii="宋体" w:hAnsi="宋体" w:cs="宋体"/>
                <w:bCs/>
                <w:color w:val="000000" w:themeColor="text1"/>
                <w:szCs w:val="21"/>
              </w:rPr>
              <w:t>2、中标供应商和制造商在质量保证期内应当为采购人提供以下技术支持和服务：</w:t>
            </w:r>
          </w:p>
          <w:p>
            <w:pPr>
              <w:jc w:val="left"/>
              <w:rPr>
                <w:rFonts w:ascii="宋体" w:hAnsi="宋体" w:cs="宋体"/>
                <w:bCs/>
                <w:color w:val="000000" w:themeColor="text1"/>
                <w:szCs w:val="21"/>
              </w:rPr>
            </w:pPr>
            <w:r>
              <w:rPr>
                <w:rFonts w:hint="eastAsia" w:ascii="宋体" w:hAnsi="宋体" w:cs="宋体"/>
                <w:bCs/>
                <w:color w:val="000000" w:themeColor="text1"/>
                <w:szCs w:val="21"/>
              </w:rPr>
              <w:t>2.1 电话咨询：</w:t>
            </w:r>
          </w:p>
          <w:p>
            <w:pPr>
              <w:jc w:val="left"/>
              <w:rPr>
                <w:rFonts w:ascii="宋体" w:hAnsi="宋体" w:cs="宋体"/>
                <w:bCs/>
                <w:color w:val="000000" w:themeColor="text1"/>
                <w:szCs w:val="21"/>
              </w:rPr>
            </w:pPr>
            <w:r>
              <w:rPr>
                <w:rFonts w:hint="eastAsia" w:ascii="宋体" w:hAnsi="宋体" w:cs="宋体"/>
                <w:bCs/>
                <w:color w:val="000000" w:themeColor="text1"/>
                <w:szCs w:val="21"/>
              </w:rPr>
              <w:t>中标供应商应当为采购人提供 7×24 小时技术援助电话，解答采购人在使用中遇到的问题，及时为采购人提出解决问题的建议。</w:t>
            </w:r>
          </w:p>
          <w:p>
            <w:pPr>
              <w:jc w:val="left"/>
              <w:rPr>
                <w:rFonts w:ascii="宋体" w:hAnsi="宋体" w:cs="宋体"/>
                <w:bCs/>
                <w:color w:val="000000" w:themeColor="text1"/>
                <w:szCs w:val="21"/>
              </w:rPr>
            </w:pPr>
            <w:r>
              <w:rPr>
                <w:rFonts w:hint="eastAsia" w:ascii="宋体" w:hAnsi="宋体" w:cs="宋体"/>
                <w:bCs/>
                <w:color w:val="000000" w:themeColor="text1"/>
                <w:szCs w:val="21"/>
              </w:rPr>
              <w:t>2.2 现场响应：</w:t>
            </w:r>
          </w:p>
          <w:p>
            <w:pPr>
              <w:jc w:val="left"/>
              <w:rPr>
                <w:rFonts w:ascii="宋体" w:hAnsi="宋体" w:cs="宋体"/>
                <w:bCs/>
                <w:color w:val="000000" w:themeColor="text1"/>
                <w:szCs w:val="21"/>
              </w:rPr>
            </w:pPr>
            <w:r>
              <w:rPr>
                <w:rFonts w:hint="eastAsia" w:ascii="宋体" w:hAnsi="宋体" w:cs="宋体"/>
                <w:bCs/>
                <w:color w:val="000000" w:themeColor="text1"/>
                <w:szCs w:val="21"/>
              </w:rPr>
              <w:t>采购人遇到使用或技术问题，电话咨询不能解决的，中标供应商应在 1 小时内到达现场进行处理，到达现场后 1 小时内排除故障，恢复正常使用。</w:t>
            </w:r>
          </w:p>
          <w:p>
            <w:pPr>
              <w:jc w:val="left"/>
              <w:rPr>
                <w:rFonts w:ascii="宋体" w:hAnsi="宋体" w:cs="宋体"/>
                <w:bCs/>
                <w:color w:val="000000" w:themeColor="text1"/>
                <w:szCs w:val="21"/>
              </w:rPr>
            </w:pPr>
            <w:r>
              <w:rPr>
                <w:rFonts w:hint="eastAsia" w:ascii="宋体" w:hAnsi="宋体" w:cs="宋体"/>
                <w:bCs/>
                <w:color w:val="000000" w:themeColor="text1"/>
                <w:szCs w:val="21"/>
              </w:rPr>
              <w:t>3、质保期外服务要求</w:t>
            </w:r>
          </w:p>
          <w:p>
            <w:pPr>
              <w:jc w:val="left"/>
              <w:rPr>
                <w:rFonts w:ascii="宋体" w:hAnsi="宋体" w:cs="宋体"/>
                <w:bCs/>
                <w:color w:val="000000" w:themeColor="text1"/>
                <w:szCs w:val="21"/>
              </w:rPr>
            </w:pPr>
            <w:r>
              <w:rPr>
                <w:rFonts w:hint="eastAsia" w:ascii="宋体" w:hAnsi="宋体" w:cs="宋体"/>
                <w:bCs/>
                <w:color w:val="000000" w:themeColor="text1"/>
                <w:szCs w:val="21"/>
              </w:rPr>
              <w:t>3.1 质量保证期过后，中标供应商应同样提供 7×24 小时免费电话咨询服务，并应承诺提供产品上门维护。</w:t>
            </w:r>
          </w:p>
          <w:p>
            <w:pPr>
              <w:adjustRightInd/>
              <w:spacing w:line="276" w:lineRule="auto"/>
              <w:textAlignment w:val="auto"/>
              <w:rPr>
                <w:rFonts w:ascii="宋体" w:hAnsi="宋体" w:cs="宋体"/>
                <w:bCs/>
                <w:color w:val="000000" w:themeColor="text1"/>
                <w:szCs w:val="21"/>
              </w:rPr>
            </w:pPr>
            <w:r>
              <w:rPr>
                <w:rFonts w:hint="eastAsia" w:ascii="宋体" w:hAnsi="宋体" w:cs="宋体"/>
                <w:bCs/>
                <w:color w:val="000000" w:themeColor="text1"/>
                <w:szCs w:val="21"/>
              </w:rPr>
              <w:t>3.2 质量保证期过后，采购人需要继续由原中标供应商提供售后服务的，该中标供应商应以优惠价格提供售后服务。</w:t>
            </w:r>
          </w:p>
          <w:p>
            <w:pPr>
              <w:adjustRightInd/>
              <w:spacing w:line="276" w:lineRule="auto"/>
              <w:textAlignment w:val="auto"/>
              <w:rPr>
                <w:rFonts w:ascii="宋体" w:hAnsi="宋体" w:cs="宋体"/>
                <w:bCs/>
                <w:color w:val="000000" w:themeColor="text1"/>
                <w:szCs w:val="21"/>
              </w:rPr>
            </w:pPr>
            <w:r>
              <w:rPr>
                <w:rFonts w:hint="eastAsia" w:ascii="宋体" w:hAnsi="宋体" w:cs="宋体"/>
                <w:bCs/>
                <w:color w:val="000000" w:themeColor="text1"/>
                <w:szCs w:val="21"/>
              </w:rPr>
              <w:t>六、其他要求：</w:t>
            </w:r>
          </w:p>
          <w:p>
            <w:pPr>
              <w:adjustRightInd/>
              <w:spacing w:line="276" w:lineRule="auto"/>
              <w:textAlignment w:val="auto"/>
              <w:rPr>
                <w:rFonts w:ascii="宋体" w:hAnsi="宋体" w:cs="宋体"/>
                <w:bCs/>
                <w:color w:val="000000" w:themeColor="text1"/>
                <w:szCs w:val="21"/>
              </w:rPr>
            </w:pPr>
            <w:r>
              <w:rPr>
                <w:rFonts w:hint="eastAsia" w:ascii="宋体" w:hAnsi="宋体" w:cs="宋体"/>
                <w:bCs/>
                <w:color w:val="000000" w:themeColor="text1"/>
                <w:szCs w:val="21"/>
              </w:rPr>
              <w:t>★1、投标报价为采购人指定地点的现场交货价，包括：</w:t>
            </w:r>
          </w:p>
          <w:p>
            <w:pPr>
              <w:adjustRightInd/>
              <w:spacing w:line="276" w:lineRule="auto"/>
              <w:textAlignment w:val="auto"/>
              <w:rPr>
                <w:rFonts w:ascii="宋体" w:hAnsi="宋体" w:cs="宋体"/>
                <w:bCs/>
                <w:color w:val="000000" w:themeColor="text1"/>
                <w:szCs w:val="21"/>
              </w:rPr>
            </w:pPr>
            <w:r>
              <w:rPr>
                <w:rFonts w:hint="eastAsia" w:ascii="宋体" w:hAnsi="宋体" w:cs="宋体"/>
                <w:bCs/>
                <w:color w:val="000000" w:themeColor="text1"/>
                <w:szCs w:val="21"/>
              </w:rPr>
              <w:t>（1）货物及标准附件、备品备件、专用工具的价格；</w:t>
            </w:r>
          </w:p>
          <w:p>
            <w:pPr>
              <w:adjustRightInd/>
              <w:spacing w:line="276" w:lineRule="auto"/>
              <w:textAlignment w:val="auto"/>
              <w:rPr>
                <w:rFonts w:ascii="宋体" w:hAnsi="宋体" w:cs="宋体"/>
                <w:bCs/>
                <w:color w:val="000000" w:themeColor="text1"/>
                <w:szCs w:val="21"/>
              </w:rPr>
            </w:pPr>
            <w:r>
              <w:rPr>
                <w:rFonts w:hint="eastAsia" w:ascii="宋体" w:hAnsi="宋体" w:cs="宋体"/>
                <w:bCs/>
                <w:color w:val="000000" w:themeColor="text1"/>
                <w:szCs w:val="21"/>
              </w:rPr>
              <w:t>（2）运输、装卸、调试、培训、技术支持、售后服务等费用；</w:t>
            </w:r>
          </w:p>
          <w:p>
            <w:pPr>
              <w:adjustRightInd/>
              <w:spacing w:line="276" w:lineRule="auto"/>
              <w:textAlignment w:val="auto"/>
              <w:rPr>
                <w:rFonts w:ascii="宋体" w:hAnsi="宋体" w:cs="宋体"/>
                <w:bCs/>
                <w:color w:val="000000" w:themeColor="text1"/>
                <w:szCs w:val="21"/>
              </w:rPr>
            </w:pPr>
            <w:r>
              <w:rPr>
                <w:rFonts w:hint="eastAsia" w:ascii="宋体" w:hAnsi="宋体" w:cs="宋体"/>
                <w:bCs/>
                <w:color w:val="000000" w:themeColor="text1"/>
                <w:szCs w:val="21"/>
              </w:rPr>
              <w:t>（3）必要的保险费用和各项税费；</w:t>
            </w:r>
          </w:p>
          <w:p>
            <w:pPr>
              <w:adjustRightInd/>
              <w:spacing w:line="276" w:lineRule="auto"/>
              <w:textAlignment w:val="auto"/>
              <w:rPr>
                <w:rFonts w:ascii="宋体" w:hAnsi="宋体" w:cs="宋体"/>
                <w:bCs/>
                <w:color w:val="000000" w:themeColor="text1"/>
                <w:szCs w:val="21"/>
              </w:rPr>
            </w:pPr>
            <w:r>
              <w:rPr>
                <w:rFonts w:hint="eastAsia" w:ascii="宋体" w:hAnsi="宋体" w:cs="宋体"/>
                <w:bCs/>
                <w:color w:val="000000" w:themeColor="text1"/>
                <w:szCs w:val="21"/>
              </w:rPr>
              <w:t>（4）安装等费用。</w:t>
            </w:r>
          </w:p>
          <w:p>
            <w:pPr>
              <w:pStyle w:val="211"/>
              <w:spacing w:line="357" w:lineRule="auto"/>
              <w:ind w:right="744"/>
              <w:rPr>
                <w:bCs/>
                <w:color w:val="000000" w:themeColor="text1"/>
                <w:szCs w:val="21"/>
                <w:shd w:val="clear" w:fill="FFFFFF" w:themeFill="background1"/>
              </w:rPr>
            </w:pPr>
            <w:r>
              <w:rPr>
                <w:rFonts w:hint="eastAsia"/>
                <w:bCs/>
                <w:color w:val="000000" w:themeColor="text1"/>
                <w:szCs w:val="21"/>
              </w:rPr>
              <w:t>★2、</w:t>
            </w:r>
            <w:r>
              <w:rPr>
                <w:rFonts w:hint="eastAsia"/>
                <w:bCs/>
                <w:color w:val="000000" w:themeColor="text1"/>
                <w:szCs w:val="21"/>
                <w:shd w:val="clear" w:fill="FFFFFF" w:themeFill="background1"/>
              </w:rPr>
              <w:t>付款方式：甲方在签订合同后五个工作日内支付给乙方30%的预付款（乙方需同时提供相应发票）。在项目设备到场安装、调试、验收合格后十个工作日内甲方一次性付清尾款。（乙方需同时开具发票给甲方）履约保证金为合同金额3%，履约保证金自成交供应商按合同约定交货验收合格之日起自动转为质量保证金，质保期为一年，质保金在质保期满一年后无息退还给乙方。</w:t>
            </w:r>
          </w:p>
          <w:p>
            <w:pPr>
              <w:spacing w:line="360" w:lineRule="auto"/>
              <w:rPr>
                <w:rFonts w:ascii="宋体" w:hAnsi="宋体" w:cs="宋体"/>
                <w:bCs/>
                <w:color w:val="000000" w:themeColor="text1"/>
                <w:szCs w:val="21"/>
              </w:rPr>
            </w:pPr>
            <w:r>
              <w:rPr>
                <w:rFonts w:hint="eastAsia" w:ascii="宋体" w:hAnsi="宋体" w:cs="宋体"/>
                <w:bCs/>
                <w:color w:val="000000" w:themeColor="text1"/>
                <w:szCs w:val="21"/>
              </w:rPr>
              <w:t>3.投标人提供全部设备必须是具备厂家合法销售渠道的全新合格正品，所有设备必须完全满足采购文件所述性能配置要求，若产品在运输过程中损坏或擦伤须无偿调换相同产品。</w:t>
            </w:r>
          </w:p>
          <w:p>
            <w:pPr>
              <w:pStyle w:val="211"/>
              <w:spacing w:line="357" w:lineRule="auto"/>
              <w:ind w:right="744"/>
              <w:rPr>
                <w:bCs/>
                <w:color w:val="000000" w:themeColor="text1"/>
                <w:szCs w:val="21"/>
              </w:rPr>
            </w:pPr>
            <w:r>
              <w:rPr>
                <w:rFonts w:hint="eastAsia"/>
                <w:bCs/>
                <w:color w:val="000000" w:themeColor="text1"/>
                <w:szCs w:val="21"/>
              </w:rPr>
              <w:t>4.保修期内非用户原因引起的质量事故中标供应商应负全部责任。</w:t>
            </w:r>
          </w:p>
          <w:p>
            <w:pPr>
              <w:pStyle w:val="211"/>
              <w:spacing w:line="357" w:lineRule="auto"/>
              <w:ind w:right="744"/>
              <w:rPr>
                <w:bCs/>
                <w:color w:val="000000" w:themeColor="text1"/>
                <w:szCs w:val="21"/>
                <w:lang w:val="en-US" w:bidi="ar-SA"/>
              </w:rPr>
            </w:pPr>
            <w:r>
              <w:rPr>
                <w:rFonts w:hint="eastAsia"/>
                <w:bCs/>
                <w:color w:val="000000" w:themeColor="text1"/>
                <w:szCs w:val="21"/>
                <w:lang w:val="en-US" w:bidi="ar-SA"/>
              </w:rPr>
              <w:t>七、验收要求：</w:t>
            </w:r>
          </w:p>
          <w:p>
            <w:pPr>
              <w:pStyle w:val="211"/>
              <w:spacing w:line="357" w:lineRule="auto"/>
              <w:ind w:right="744" w:firstLine="210" w:firstLineChars="100"/>
              <w:rPr>
                <w:rFonts w:hint="eastAsia"/>
                <w:bCs/>
                <w:color w:val="000000" w:themeColor="text1"/>
                <w:szCs w:val="21"/>
              </w:rPr>
            </w:pPr>
            <w:r>
              <w:rPr>
                <w:rFonts w:hint="eastAsia"/>
                <w:bCs/>
                <w:color w:val="000000" w:themeColor="text1"/>
                <w:szCs w:val="21"/>
              </w:rPr>
              <w:t>1、所有原材料、成品合检验标准应符合“</w:t>
            </w:r>
            <w:r>
              <w:rPr>
                <w:rFonts w:hint="eastAsia"/>
                <w:color w:val="000000" w:themeColor="text1"/>
                <w:szCs w:val="32"/>
              </w:rPr>
              <w:t>采购需求一览表</w:t>
            </w:r>
            <w:r>
              <w:rPr>
                <w:rFonts w:hint="eastAsia"/>
                <w:bCs/>
                <w:color w:val="000000" w:themeColor="text1"/>
                <w:szCs w:val="21"/>
              </w:rPr>
              <w:t>”表参数中的执行标准等相关技术标准</w:t>
            </w:r>
            <w:r>
              <w:rPr>
                <w:rFonts w:hint="eastAsia"/>
                <w:bCs/>
                <w:color w:val="000000" w:themeColor="text1"/>
                <w:szCs w:val="21"/>
                <w:lang w:val="en-US"/>
              </w:rPr>
              <w:t>并提供货物产品合格证作为验收依据</w:t>
            </w:r>
            <w:r>
              <w:rPr>
                <w:rFonts w:hint="eastAsia"/>
                <w:bCs/>
                <w:color w:val="000000" w:themeColor="text1"/>
                <w:szCs w:val="21"/>
              </w:rPr>
              <w:t>。</w:t>
            </w:r>
          </w:p>
          <w:p>
            <w:pPr>
              <w:pStyle w:val="211"/>
              <w:shd w:val="clear"/>
              <w:spacing w:line="357" w:lineRule="auto"/>
              <w:ind w:right="744" w:firstLine="210" w:firstLineChars="100"/>
              <w:rPr>
                <w:rFonts w:hint="eastAsia" w:eastAsia="宋体"/>
                <w:bCs/>
                <w:color w:val="auto"/>
                <w:szCs w:val="21"/>
                <w:lang w:val="en-US" w:eastAsia="zh-CN"/>
              </w:rPr>
            </w:pPr>
            <w:r>
              <w:rPr>
                <w:rFonts w:hint="eastAsia"/>
                <w:bCs/>
                <w:color w:val="auto"/>
                <w:szCs w:val="21"/>
                <w:lang w:val="en-US" w:eastAsia="zh-CN"/>
              </w:rPr>
              <w:t>2、投标人提供全部设备必须是具备厂家合法销售渠道的全新合格正品，且提供每一项设备对应的产品合格证书作为实施验收的前置条件，如少一项设备产品合格证书均不予实施验收。</w:t>
            </w:r>
          </w:p>
          <w:p>
            <w:pPr>
              <w:pStyle w:val="211"/>
              <w:spacing w:before="5" w:line="290" w:lineRule="exact"/>
              <w:rPr>
                <w:color w:val="000000" w:themeColor="text1"/>
                <w:spacing w:val="-4"/>
                <w:szCs w:val="21"/>
              </w:rPr>
            </w:pPr>
          </w:p>
        </w:tc>
      </w:tr>
    </w:tbl>
    <w:p>
      <w:pPr>
        <w:widowControl/>
        <w:adjustRightInd/>
        <w:spacing w:line="240" w:lineRule="auto"/>
        <w:ind w:firstLine="4200" w:firstLineChars="1400"/>
        <w:jc w:val="left"/>
        <w:textAlignment w:val="auto"/>
        <w:rPr>
          <w:rFonts w:hint="eastAsia" w:ascii="宋体" w:hAnsi="宋体"/>
          <w:sz w:val="30"/>
          <w:szCs w:val="30"/>
        </w:rPr>
      </w:pPr>
      <w:bookmarkStart w:id="22" w:name="_Toc57749777"/>
      <w:bookmarkStart w:id="23" w:name="_Toc213206173"/>
      <w:bookmarkStart w:id="24" w:name="_Toc139966432"/>
      <w:bookmarkStart w:id="25" w:name="_Toc213325922"/>
      <w:bookmarkStart w:id="26" w:name="_Toc139967216"/>
    </w:p>
    <w:p>
      <w:pPr>
        <w:widowControl/>
        <w:adjustRightInd/>
        <w:spacing w:line="240" w:lineRule="auto"/>
        <w:ind w:firstLine="4200" w:firstLineChars="1400"/>
        <w:jc w:val="left"/>
        <w:textAlignment w:val="auto"/>
        <w:rPr>
          <w:rFonts w:hint="eastAsia" w:ascii="宋体" w:hAnsi="宋体"/>
          <w:sz w:val="30"/>
          <w:szCs w:val="30"/>
        </w:rPr>
      </w:pPr>
    </w:p>
    <w:p>
      <w:pPr>
        <w:widowControl/>
        <w:adjustRightInd/>
        <w:spacing w:line="240" w:lineRule="auto"/>
        <w:ind w:firstLine="4200" w:firstLineChars="1400"/>
        <w:jc w:val="left"/>
        <w:textAlignment w:val="auto"/>
        <w:rPr>
          <w:rFonts w:hint="eastAsia" w:ascii="宋体" w:hAnsi="宋体"/>
          <w:sz w:val="30"/>
          <w:szCs w:val="30"/>
        </w:rPr>
      </w:pPr>
    </w:p>
    <w:p>
      <w:pPr>
        <w:widowControl/>
        <w:adjustRightInd/>
        <w:spacing w:line="240" w:lineRule="auto"/>
        <w:ind w:firstLine="4200" w:firstLineChars="1400"/>
        <w:jc w:val="left"/>
        <w:textAlignment w:val="auto"/>
        <w:rPr>
          <w:rFonts w:hint="eastAsia" w:ascii="宋体" w:hAnsi="宋体"/>
          <w:sz w:val="30"/>
          <w:szCs w:val="30"/>
        </w:rPr>
      </w:pPr>
    </w:p>
    <w:p>
      <w:pPr>
        <w:widowControl/>
        <w:adjustRightInd/>
        <w:spacing w:line="240" w:lineRule="auto"/>
        <w:ind w:firstLine="4200" w:firstLineChars="1400"/>
        <w:jc w:val="left"/>
        <w:textAlignment w:val="auto"/>
        <w:rPr>
          <w:rFonts w:hint="eastAsia" w:ascii="宋体" w:hAnsi="宋体"/>
          <w:sz w:val="30"/>
          <w:szCs w:val="30"/>
        </w:rPr>
      </w:pPr>
    </w:p>
    <w:p>
      <w:pPr>
        <w:widowControl/>
        <w:adjustRightInd/>
        <w:spacing w:line="240" w:lineRule="auto"/>
        <w:ind w:firstLine="4200" w:firstLineChars="1400"/>
        <w:jc w:val="left"/>
        <w:textAlignment w:val="auto"/>
        <w:rPr>
          <w:rFonts w:hint="eastAsia" w:ascii="宋体" w:hAnsi="宋体"/>
          <w:sz w:val="30"/>
          <w:szCs w:val="30"/>
        </w:rPr>
      </w:pPr>
    </w:p>
    <w:p>
      <w:pPr>
        <w:widowControl/>
        <w:adjustRightInd/>
        <w:spacing w:line="240" w:lineRule="auto"/>
        <w:ind w:firstLine="4200" w:firstLineChars="1400"/>
        <w:jc w:val="left"/>
        <w:textAlignment w:val="auto"/>
        <w:rPr>
          <w:rFonts w:hint="eastAsia" w:ascii="宋体" w:hAnsi="宋体"/>
          <w:sz w:val="30"/>
          <w:szCs w:val="30"/>
        </w:rPr>
      </w:pPr>
    </w:p>
    <w:p>
      <w:pPr>
        <w:widowControl/>
        <w:adjustRightInd/>
        <w:spacing w:line="240" w:lineRule="auto"/>
        <w:ind w:firstLine="4200" w:firstLineChars="1400"/>
        <w:jc w:val="left"/>
        <w:textAlignment w:val="auto"/>
        <w:rPr>
          <w:rFonts w:hint="eastAsia" w:ascii="宋体" w:hAnsi="宋体"/>
          <w:sz w:val="30"/>
          <w:szCs w:val="30"/>
        </w:rPr>
      </w:pPr>
    </w:p>
    <w:p>
      <w:pPr>
        <w:widowControl/>
        <w:adjustRightInd/>
        <w:spacing w:line="240" w:lineRule="auto"/>
        <w:ind w:firstLine="4200" w:firstLineChars="1400"/>
        <w:jc w:val="left"/>
        <w:textAlignment w:val="auto"/>
        <w:rPr>
          <w:rFonts w:hint="eastAsia" w:ascii="宋体" w:hAnsi="宋体"/>
          <w:sz w:val="30"/>
          <w:szCs w:val="30"/>
        </w:rPr>
      </w:pPr>
    </w:p>
    <w:p>
      <w:pPr>
        <w:widowControl/>
        <w:adjustRightInd/>
        <w:spacing w:line="240" w:lineRule="auto"/>
        <w:ind w:firstLine="4200" w:firstLineChars="1400"/>
        <w:jc w:val="left"/>
        <w:textAlignment w:val="auto"/>
        <w:rPr>
          <w:rFonts w:hint="eastAsia" w:ascii="宋体" w:hAnsi="宋体"/>
          <w:sz w:val="30"/>
          <w:szCs w:val="30"/>
        </w:rPr>
      </w:pPr>
    </w:p>
    <w:p>
      <w:pPr>
        <w:widowControl/>
        <w:adjustRightInd/>
        <w:spacing w:line="240" w:lineRule="auto"/>
        <w:ind w:firstLine="4200" w:firstLineChars="1400"/>
        <w:jc w:val="left"/>
        <w:textAlignment w:val="auto"/>
        <w:rPr>
          <w:rFonts w:hint="eastAsia" w:ascii="宋体" w:hAnsi="宋体"/>
          <w:sz w:val="30"/>
          <w:szCs w:val="30"/>
        </w:rPr>
      </w:pPr>
    </w:p>
    <w:p>
      <w:pPr>
        <w:widowControl/>
        <w:adjustRightInd/>
        <w:spacing w:line="240" w:lineRule="auto"/>
        <w:ind w:firstLine="4200" w:firstLineChars="1400"/>
        <w:jc w:val="left"/>
        <w:textAlignment w:val="auto"/>
        <w:rPr>
          <w:rFonts w:ascii="宋体" w:hAnsi="宋体"/>
          <w:sz w:val="30"/>
          <w:szCs w:val="30"/>
        </w:rPr>
      </w:pPr>
      <w:r>
        <w:rPr>
          <w:rFonts w:hint="eastAsia" w:ascii="宋体" w:hAnsi="宋体"/>
          <w:sz w:val="30"/>
          <w:szCs w:val="30"/>
        </w:rPr>
        <w:t>第三章评标办法</w:t>
      </w:r>
      <w:bookmarkEnd w:id="22"/>
    </w:p>
    <w:bookmarkEnd w:id="23"/>
    <w:bookmarkEnd w:id="24"/>
    <w:bookmarkEnd w:id="25"/>
    <w:bookmarkEnd w:id="26"/>
    <w:p>
      <w:pPr>
        <w:pStyle w:val="19"/>
        <w:spacing w:line="360" w:lineRule="auto"/>
        <w:ind w:firstLine="602" w:firstLineChars="200"/>
        <w:jc w:val="center"/>
        <w:rPr>
          <w:rFonts w:hAnsi="宋体"/>
          <w:b/>
          <w:sz w:val="30"/>
          <w:szCs w:val="30"/>
        </w:rPr>
      </w:pPr>
      <w:bookmarkStart w:id="27" w:name="_Toc213206174"/>
      <w:bookmarkStart w:id="28" w:name="_Toc213325923"/>
      <w:r>
        <w:rPr>
          <w:rFonts w:hint="eastAsia" w:hAnsi="宋体"/>
          <w:b/>
          <w:sz w:val="30"/>
          <w:szCs w:val="30"/>
        </w:rPr>
        <w:t>综合评分法</w:t>
      </w:r>
    </w:p>
    <w:p>
      <w:pPr>
        <w:widowControl/>
        <w:adjustRightInd/>
        <w:spacing w:line="440" w:lineRule="exact"/>
        <w:ind w:firstLine="422" w:firstLineChars="200"/>
        <w:jc w:val="left"/>
        <w:rPr>
          <w:rFonts w:ascii="宋体" w:hAnsi="宋体"/>
          <w:b/>
          <w:kern w:val="0"/>
          <w:szCs w:val="21"/>
        </w:rPr>
      </w:pPr>
      <w:r>
        <w:rPr>
          <w:rFonts w:ascii="宋体" w:hAnsi="宋体"/>
          <w:b/>
          <w:kern w:val="0"/>
          <w:szCs w:val="21"/>
        </w:rPr>
        <w:t>一、投标文件评审(初步评审)：</w:t>
      </w:r>
    </w:p>
    <w:p>
      <w:pPr>
        <w:widowControl/>
        <w:tabs>
          <w:tab w:val="left" w:pos="1140"/>
        </w:tabs>
        <w:adjustRightInd/>
        <w:spacing w:line="440" w:lineRule="exact"/>
        <w:ind w:firstLine="420" w:firstLineChars="200"/>
        <w:rPr>
          <w:rFonts w:ascii="宋体" w:hAnsi="宋体"/>
          <w:szCs w:val="21"/>
        </w:rPr>
      </w:pPr>
      <w:r>
        <w:rPr>
          <w:rFonts w:ascii="宋体" w:hAnsi="宋体"/>
          <w:szCs w:val="21"/>
        </w:rPr>
        <w:t>1、评标委员会依据法律法规和招标文件的规定，对投标文件中的资格证明进行资格性审查，以确定投标供应商是否具备投标资格。</w:t>
      </w:r>
    </w:p>
    <w:p>
      <w:pPr>
        <w:widowControl/>
        <w:tabs>
          <w:tab w:val="left" w:pos="1140"/>
        </w:tabs>
        <w:adjustRightInd/>
        <w:spacing w:line="440" w:lineRule="exact"/>
        <w:ind w:firstLine="420" w:firstLineChars="200"/>
        <w:rPr>
          <w:rFonts w:ascii="宋体" w:hAnsi="宋体"/>
          <w:szCs w:val="21"/>
        </w:rPr>
      </w:pPr>
      <w:r>
        <w:rPr>
          <w:rFonts w:ascii="宋体" w:hAnsi="宋体"/>
          <w:szCs w:val="21"/>
        </w:rPr>
        <w:t>2、评标委员会依据招标文件的规定，从投标文件的有效性、完整性和对招标文件的响应程度进行符合性审查，以确定是否对招标文件的实质性要求作出响应。</w:t>
      </w:r>
    </w:p>
    <w:p>
      <w:pPr>
        <w:widowControl/>
        <w:tabs>
          <w:tab w:val="left" w:pos="1140"/>
        </w:tabs>
        <w:adjustRightInd/>
        <w:spacing w:line="440" w:lineRule="exact"/>
        <w:ind w:firstLine="420" w:firstLineChars="200"/>
        <w:rPr>
          <w:rFonts w:ascii="宋体" w:hAnsi="宋体"/>
          <w:b/>
          <w:szCs w:val="21"/>
        </w:rPr>
      </w:pPr>
      <w:r>
        <w:rPr>
          <w:rFonts w:ascii="宋体" w:hAnsi="宋体"/>
          <w:szCs w:val="21"/>
        </w:rPr>
        <w:t>3、资格性及符合性审查内容：</w:t>
      </w:r>
      <w:r>
        <w:rPr>
          <w:rFonts w:ascii="宋体" w:hAnsi="宋体"/>
          <w:b/>
          <w:szCs w:val="21"/>
        </w:rPr>
        <w:t>如有一项不符合，初步评审不通过，不再进入下一轮详评。</w:t>
      </w:r>
    </w:p>
    <w:p>
      <w:pPr>
        <w:widowControl/>
        <w:adjustRightInd/>
        <w:spacing w:line="440" w:lineRule="exact"/>
        <w:ind w:firstLine="422" w:firstLineChars="200"/>
        <w:rPr>
          <w:rFonts w:ascii="宋体" w:hAnsi="宋体"/>
          <w:b/>
          <w:bCs/>
          <w:szCs w:val="21"/>
        </w:rPr>
      </w:pPr>
      <w:r>
        <w:rPr>
          <w:rFonts w:ascii="宋体" w:hAnsi="宋体"/>
          <w:b/>
          <w:szCs w:val="21"/>
        </w:rPr>
        <w:t>二、</w:t>
      </w:r>
      <w:r>
        <w:rPr>
          <w:rFonts w:ascii="宋体" w:hAnsi="宋体"/>
          <w:b/>
          <w:bCs/>
          <w:szCs w:val="21"/>
        </w:rPr>
        <w:t>投标文件评审（详细评审）</w:t>
      </w:r>
    </w:p>
    <w:p>
      <w:pPr>
        <w:widowControl/>
        <w:adjustRightInd/>
        <w:spacing w:line="440" w:lineRule="exact"/>
        <w:ind w:firstLine="420" w:firstLineChars="200"/>
        <w:rPr>
          <w:rFonts w:ascii="宋体" w:hAnsi="宋体"/>
          <w:b/>
          <w:bCs/>
          <w:szCs w:val="21"/>
        </w:rPr>
      </w:pPr>
      <w:r>
        <w:rPr>
          <w:rFonts w:ascii="宋体" w:hAnsi="宋体"/>
          <w:szCs w:val="21"/>
        </w:rPr>
        <w:t>（一）评标依据：评标委员会以招标文件和投标文件为评标依据，对投标文件的投标报价、技术、项目实施方案、企业实力和信誉、业绩、售后服务等方面内容按百分制打分。</w:t>
      </w:r>
    </w:p>
    <w:p>
      <w:pPr>
        <w:widowControl/>
        <w:adjustRightInd/>
        <w:spacing w:line="440" w:lineRule="exact"/>
        <w:ind w:firstLine="420" w:firstLineChars="200"/>
        <w:rPr>
          <w:rFonts w:ascii="宋体" w:hAnsi="宋体"/>
          <w:b/>
          <w:bCs/>
          <w:szCs w:val="21"/>
        </w:rPr>
      </w:pPr>
      <w:r>
        <w:rPr>
          <w:rFonts w:ascii="宋体" w:hAnsi="宋体"/>
          <w:szCs w:val="21"/>
        </w:rPr>
        <w:t>（二）评标方式：以封闭方式进行评标。</w:t>
      </w:r>
    </w:p>
    <w:p>
      <w:pPr>
        <w:widowControl/>
        <w:adjustRightInd/>
        <w:spacing w:line="440" w:lineRule="exact"/>
        <w:ind w:firstLine="420" w:firstLineChars="200"/>
        <w:rPr>
          <w:rFonts w:ascii="宋体" w:hAnsi="宋体"/>
          <w:szCs w:val="21"/>
        </w:rPr>
      </w:pPr>
      <w:r>
        <w:rPr>
          <w:rFonts w:ascii="宋体" w:hAnsi="宋体"/>
          <w:szCs w:val="21"/>
        </w:rPr>
        <w:t>（三）采购人和采购代理机构、评标委员会成员要严格遵守政府采购相关法律制度，依法履行各自职责，公正、客观、审慎地组织和参与评审工作。</w:t>
      </w:r>
    </w:p>
    <w:p>
      <w:pPr>
        <w:widowControl/>
        <w:adjustRightInd/>
        <w:spacing w:line="440" w:lineRule="exact"/>
        <w:ind w:firstLine="420" w:firstLineChars="200"/>
        <w:rPr>
          <w:rFonts w:ascii="宋体" w:hAnsi="宋体"/>
          <w:bCs/>
          <w:szCs w:val="21"/>
        </w:rPr>
      </w:pPr>
      <w:r>
        <w:rPr>
          <w:rFonts w:ascii="宋体" w:hAnsi="宋体"/>
          <w:bCs/>
          <w:szCs w:val="21"/>
        </w:rPr>
        <w:t>（四）评标方法：</w:t>
      </w:r>
      <w:r>
        <w:rPr>
          <w:rFonts w:ascii="宋体" w:hAnsi="宋体"/>
          <w:szCs w:val="21"/>
        </w:rPr>
        <w:t>对进入详评的，采用百分制综合评分法。</w:t>
      </w:r>
    </w:p>
    <w:p>
      <w:pPr>
        <w:widowControl/>
        <w:adjustRightInd/>
        <w:spacing w:line="440" w:lineRule="exact"/>
        <w:ind w:firstLine="420" w:firstLineChars="200"/>
        <w:rPr>
          <w:rFonts w:ascii="宋体" w:hAnsi="宋体"/>
          <w:szCs w:val="21"/>
        </w:rPr>
      </w:pPr>
      <w:r>
        <w:rPr>
          <w:rFonts w:ascii="宋体" w:hAnsi="宋体"/>
          <w:szCs w:val="21"/>
        </w:rPr>
        <w:t>（五）计分办法（</w:t>
      </w:r>
      <w:r>
        <w:rPr>
          <w:rFonts w:ascii="宋体" w:hAnsi="宋体"/>
          <w:bCs/>
          <w:szCs w:val="21"/>
        </w:rPr>
        <w:t>按四舍五入取至小数点后二位</w:t>
      </w:r>
      <w:r>
        <w:rPr>
          <w:rFonts w:ascii="宋体" w:hAnsi="宋体"/>
          <w:szCs w:val="21"/>
        </w:rPr>
        <w:t>）：</w:t>
      </w:r>
    </w:p>
    <w:p>
      <w:pPr>
        <w:widowControl/>
        <w:adjustRightInd/>
        <w:spacing w:line="440" w:lineRule="exact"/>
        <w:ind w:firstLine="420"/>
        <w:rPr>
          <w:rFonts w:ascii="宋体" w:hAnsi="宋体"/>
          <w:b/>
          <w:bCs/>
          <w:szCs w:val="21"/>
        </w:rPr>
      </w:pPr>
      <w:r>
        <w:rPr>
          <w:rFonts w:ascii="宋体" w:hAnsi="宋体"/>
          <w:b/>
          <w:szCs w:val="21"/>
        </w:rPr>
        <w:t>1、</w:t>
      </w:r>
      <w:r>
        <w:rPr>
          <w:rFonts w:ascii="宋体" w:hAnsi="宋体"/>
          <w:b/>
          <w:bCs/>
          <w:szCs w:val="21"/>
        </w:rPr>
        <w:t>价格分………………………………………………………………………</w:t>
      </w:r>
      <w:r>
        <w:rPr>
          <w:rFonts w:ascii="宋体" w:hAnsi="宋体"/>
          <w:b/>
          <w:szCs w:val="21"/>
        </w:rPr>
        <w:t>满分</w:t>
      </w:r>
      <w:r>
        <w:rPr>
          <w:rFonts w:ascii="宋体" w:hAnsi="宋体"/>
          <w:b/>
          <w:bCs/>
          <w:szCs w:val="21"/>
        </w:rPr>
        <w:t>30分</w:t>
      </w:r>
    </w:p>
    <w:p>
      <w:pPr>
        <w:widowControl/>
        <w:adjustRightInd/>
        <w:spacing w:line="440" w:lineRule="exact"/>
        <w:ind w:firstLine="420" w:firstLineChars="200"/>
        <w:rPr>
          <w:rFonts w:ascii="宋体" w:hAnsi="宋体"/>
          <w:bCs/>
          <w:szCs w:val="21"/>
        </w:rPr>
      </w:pPr>
      <w:r>
        <w:rPr>
          <w:rFonts w:ascii="宋体" w:hAnsi="宋体"/>
          <w:bCs/>
          <w:szCs w:val="21"/>
        </w:rPr>
        <w:t>（1）</w:t>
      </w:r>
      <w:r>
        <w:rPr>
          <w:rFonts w:ascii="宋体" w:hAnsi="宋体"/>
          <w:szCs w:val="21"/>
        </w:rPr>
        <w:t>按照《政府采购促进中小企业发展暂行办法》（财库[2011]181号）规定：</w:t>
      </w:r>
    </w:p>
    <w:p>
      <w:pPr>
        <w:widowControl/>
        <w:adjustRightInd/>
        <w:spacing w:line="440" w:lineRule="exact"/>
        <w:ind w:firstLine="420" w:firstLineChars="200"/>
        <w:rPr>
          <w:rFonts w:ascii="宋体" w:hAnsi="宋体"/>
          <w:szCs w:val="21"/>
        </w:rPr>
      </w:pPr>
      <w:r>
        <w:rPr>
          <w:rFonts w:ascii="宋体" w:hAnsi="宋体"/>
          <w:szCs w:val="21"/>
        </w:rPr>
        <w:t>被认定为小型和微型企业且所投标产品被认定为小型和微型企业产品的</w:t>
      </w:r>
      <w:r>
        <w:rPr>
          <w:rFonts w:ascii="宋体" w:hAnsi="宋体"/>
          <w:kern w:val="0"/>
          <w:szCs w:val="21"/>
        </w:rPr>
        <w:t>（以投标文件提供的符合规定的有关证明材料为准），</w:t>
      </w:r>
      <w:r>
        <w:rPr>
          <w:rFonts w:ascii="宋体" w:hAnsi="宋体"/>
          <w:szCs w:val="21"/>
        </w:rPr>
        <w:t>对小型和微型企业产品的价格给予</w:t>
      </w:r>
      <w:r>
        <w:rPr>
          <w:rFonts w:ascii="宋体" w:hAnsi="宋体"/>
          <w:szCs w:val="21"/>
          <w:u w:val="single"/>
        </w:rPr>
        <w:t>10%</w:t>
      </w:r>
      <w:r>
        <w:rPr>
          <w:rFonts w:ascii="宋体" w:hAnsi="宋体"/>
          <w:szCs w:val="21"/>
        </w:rPr>
        <w:t>的扣除，扣除后的价格为评标报价，即评标报价=投标报价×（1-10%）；除上述情况外，评标报价=投标报价。</w:t>
      </w:r>
    </w:p>
    <w:p>
      <w:pPr>
        <w:widowControl/>
        <w:adjustRightInd/>
        <w:spacing w:line="440" w:lineRule="exact"/>
        <w:ind w:firstLine="420" w:firstLineChars="200"/>
        <w:rPr>
          <w:rFonts w:ascii="宋体" w:hAnsi="宋体"/>
          <w:szCs w:val="21"/>
        </w:rPr>
      </w:pPr>
      <w:r>
        <w:rPr>
          <w:rFonts w:ascii="宋体" w:hAnsi="宋体"/>
          <w:szCs w:val="21"/>
        </w:rPr>
        <w:t xml:space="preserve">(2) </w:t>
      </w:r>
      <w:r>
        <w:rPr>
          <w:rFonts w:ascii="宋体" w:hAnsi="宋体"/>
          <w:kern w:val="0"/>
          <w:szCs w:val="21"/>
        </w:rPr>
        <w:t>根据《关于政府采购支持监狱企业发展有关问题的通知》（财库[2014]68号）和</w:t>
      </w:r>
      <w:r>
        <w:rPr>
          <w:rFonts w:ascii="宋体" w:hAnsi="宋体"/>
          <w:szCs w:val="21"/>
        </w:rPr>
        <w:t>《关于促进残疾人就业政府采购政策的通知》（财库[2017]141号）</w:t>
      </w:r>
      <w:r>
        <w:rPr>
          <w:rFonts w:ascii="宋体" w:hAnsi="宋体"/>
          <w:kern w:val="0"/>
          <w:szCs w:val="21"/>
        </w:rPr>
        <w:t>，监狱企业和符合条件的残疾人企业视同小型、微型企业，享受小型、微型企业评审中价格扣除的政府采购政策。</w:t>
      </w:r>
    </w:p>
    <w:p>
      <w:pPr>
        <w:widowControl/>
        <w:adjustRightInd/>
        <w:spacing w:line="440" w:lineRule="exact"/>
        <w:ind w:firstLine="420" w:firstLineChars="200"/>
        <w:rPr>
          <w:rFonts w:ascii="宋体" w:hAnsi="宋体"/>
          <w:szCs w:val="21"/>
        </w:rPr>
      </w:pPr>
      <w:r>
        <w:rPr>
          <w:rFonts w:ascii="宋体" w:hAnsi="宋体"/>
          <w:szCs w:val="21"/>
        </w:rPr>
        <w:t>（3）价格分应当采用低价优先法计算，即满足招标文件要求且投标价格最低的投标报价为评标基准价，其价格分为满分。进入详评的价格分统一按照下列公式计算：</w:t>
      </w:r>
    </w:p>
    <w:p>
      <w:pPr>
        <w:widowControl/>
        <w:tabs>
          <w:tab w:val="left" w:pos="567"/>
        </w:tabs>
        <w:adjustRightInd/>
        <w:spacing w:line="440" w:lineRule="exact"/>
        <w:ind w:firstLine="420" w:firstLineChars="200"/>
        <w:rPr>
          <w:rFonts w:ascii="宋体" w:hAnsi="宋体"/>
          <w:szCs w:val="21"/>
        </w:rPr>
      </w:pPr>
      <w:r>
        <w:rPr>
          <w:rFonts w:ascii="宋体" w:hAnsi="宋体"/>
          <w:szCs w:val="21"/>
        </w:rPr>
        <w:t>以进入评标的最低的评标报价为30分。</w:t>
      </w:r>
    </w:p>
    <w:p>
      <w:pPr>
        <w:widowControl/>
        <w:adjustRightInd/>
        <w:spacing w:line="440" w:lineRule="exact"/>
        <w:ind w:firstLine="315" w:firstLineChars="150"/>
        <w:rPr>
          <w:rFonts w:ascii="宋体" w:hAnsi="宋体"/>
          <w:bCs/>
          <w:szCs w:val="21"/>
        </w:rPr>
      </w:pPr>
      <w:r>
        <w:rPr>
          <w:rFonts w:ascii="宋体" w:hAnsi="宋体"/>
        </w:rPr>
        <w:pict>
          <v:line id="直线 5" o:spid="_x0000_s1026" o:spt="20" style="position:absolute;left:0pt;margin-left:147pt;margin-top:18.5pt;height:0pt;width:173.25pt;z-index:251660288;mso-width-relative:page;mso-height-relative:page;" coordsize="21600,21600" o:gfxdata="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O82&#10;fdkAAAAJAQAADwAAAAAAAAABACAAAAAiAAAAZHJzL2Rvd25yZXYueG1sUEsBAhQAFAAAAAgAh07i&#10;QLCeeR3oAQAA5wMAAA4AAAAAAAAAAQAgAAAAKAEAAGRycy9lMm9Eb2MueG1sUEsFBgAAAAAGAAYA&#10;WQEAAIIFAAAAAA==&#10;">
            <v:path arrowok="t"/>
            <v:fill focussize="0,0"/>
            <v:stroke joinstyle="miter"/>
            <v:imagedata o:title=""/>
            <o:lock v:ext="edit"/>
          </v:line>
        </w:pict>
      </w:r>
      <w:r>
        <w:rPr>
          <w:rFonts w:ascii="宋体" w:hAnsi="宋体"/>
          <w:bCs/>
          <w:szCs w:val="21"/>
        </w:rPr>
        <w:t>（4）价格分 =                    投标人最低评标报价        *30分</w:t>
      </w:r>
    </w:p>
    <w:p>
      <w:pPr>
        <w:widowControl/>
        <w:adjustRightInd/>
        <w:spacing w:line="440" w:lineRule="exact"/>
        <w:ind w:firstLine="315" w:firstLineChars="150"/>
        <w:rPr>
          <w:rFonts w:ascii="宋体" w:hAnsi="宋体"/>
          <w:szCs w:val="21"/>
        </w:rPr>
      </w:pPr>
      <w:r>
        <w:rPr>
          <w:rFonts w:hint="eastAsia" w:ascii="宋体" w:hAnsi="宋体"/>
          <w:szCs w:val="21"/>
        </w:rPr>
        <w:t xml:space="preserve">                                       </w:t>
      </w:r>
      <w:r>
        <w:rPr>
          <w:rFonts w:ascii="宋体" w:hAnsi="宋体"/>
          <w:szCs w:val="21"/>
        </w:rPr>
        <w:t>评标报价</w:t>
      </w:r>
    </w:p>
    <w:p>
      <w:pPr>
        <w:widowControl/>
        <w:adjustRightInd/>
        <w:spacing w:line="440" w:lineRule="exact"/>
        <w:ind w:firstLine="315" w:firstLineChars="150"/>
        <w:rPr>
          <w:rFonts w:ascii="宋体" w:hAnsi="宋体"/>
          <w:szCs w:val="21"/>
        </w:rPr>
      </w:pPr>
      <w:r>
        <w:rPr>
          <w:rFonts w:ascii="宋体" w:hAnsi="宋体"/>
          <w:szCs w:val="21"/>
        </w:rPr>
        <w:t>注：投标报价有效报价范围：投标报价应低于或等于采购预算价。投标报价不能超过项目采购预算价，超过采购预算价作无效标处理；评标委员会认为报价明显低于其企业成本的，需提供有效证明文件证明其报价合理，如不能提供的，作无效标书处理。</w:t>
      </w:r>
    </w:p>
    <w:p>
      <w:pPr>
        <w:widowControl/>
        <w:adjustRightInd/>
        <w:spacing w:line="440" w:lineRule="exact"/>
        <w:rPr>
          <w:rFonts w:ascii="宋体" w:hAnsi="宋体"/>
          <w:b/>
          <w:bCs/>
          <w:szCs w:val="21"/>
        </w:rPr>
      </w:pPr>
      <w:r>
        <w:rPr>
          <w:rFonts w:hint="eastAsia" w:ascii="宋体" w:hAnsi="宋体"/>
          <w:b/>
          <w:bCs/>
          <w:szCs w:val="21"/>
          <w:lang w:val="en-US" w:eastAsia="zh-CN"/>
        </w:rPr>
        <w:t>1分</w:t>
      </w:r>
      <w:r>
        <w:rPr>
          <w:rFonts w:hint="eastAsia" w:ascii="宋体" w:hAnsi="宋体"/>
          <w:b/>
          <w:bCs/>
          <w:szCs w:val="21"/>
        </w:rPr>
        <w:t>标：</w:t>
      </w:r>
    </w:p>
    <w:p>
      <w:pPr>
        <w:widowControl/>
        <w:adjustRightInd/>
        <w:spacing w:line="440" w:lineRule="exact"/>
        <w:rPr>
          <w:rFonts w:ascii="宋体" w:hAnsi="宋体"/>
          <w:b/>
          <w:bCs/>
          <w:szCs w:val="21"/>
        </w:rPr>
      </w:pPr>
      <w:r>
        <w:rPr>
          <w:rFonts w:hint="eastAsia" w:ascii="宋体" w:hAnsi="宋体"/>
          <w:b/>
          <w:bCs/>
          <w:szCs w:val="21"/>
        </w:rPr>
        <w:t>2、技术性能分……………………………………………………………………………………………</w:t>
      </w:r>
      <w:r>
        <w:rPr>
          <w:rFonts w:hint="eastAsia" w:ascii="宋体" w:hAnsi="宋体"/>
          <w:b/>
          <w:bCs/>
          <w:szCs w:val="21"/>
          <w:lang w:val="en-US" w:eastAsia="zh-CN"/>
        </w:rPr>
        <w:t>满分43</w:t>
      </w:r>
      <w:r>
        <w:rPr>
          <w:rFonts w:hint="eastAsia" w:ascii="宋体" w:hAnsi="宋体"/>
          <w:b/>
          <w:bCs/>
          <w:szCs w:val="21"/>
        </w:rPr>
        <w:t>分</w:t>
      </w:r>
    </w:p>
    <w:p>
      <w:pPr>
        <w:widowControl/>
        <w:tabs>
          <w:tab w:val="left" w:pos="4214"/>
        </w:tabs>
        <w:adjustRightInd/>
        <w:spacing w:line="440" w:lineRule="exact"/>
        <w:rPr>
          <w:rFonts w:ascii="?????" w:hAnsi="Courier New" w:eastAsiaTheme="minorEastAsia"/>
          <w:bCs/>
          <w:spacing w:val="-8"/>
          <w:kern w:val="0"/>
          <w:szCs w:val="21"/>
        </w:rPr>
      </w:pPr>
      <w:r>
        <w:rPr>
          <w:rFonts w:hint="eastAsia" w:ascii="?????" w:hAnsi="Courier New" w:eastAsiaTheme="minorEastAsia"/>
          <w:bCs/>
          <w:spacing w:val="-8"/>
          <w:kern w:val="0"/>
          <w:szCs w:val="21"/>
        </w:rPr>
        <w:t>2.</w:t>
      </w:r>
      <w:r>
        <w:rPr>
          <w:rFonts w:ascii="?????" w:hAnsi="Courier New" w:eastAsiaTheme="minorEastAsia"/>
          <w:bCs/>
          <w:spacing w:val="-8"/>
          <w:kern w:val="0"/>
          <w:szCs w:val="21"/>
        </w:rPr>
        <w:t>1</w:t>
      </w:r>
      <w:r>
        <w:rPr>
          <w:rFonts w:hint="eastAsia" w:ascii="?????" w:hAnsi="Courier New" w:eastAsiaTheme="minorEastAsia"/>
          <w:bCs/>
          <w:spacing w:val="-8"/>
          <w:kern w:val="0"/>
          <w:szCs w:val="21"/>
        </w:rPr>
        <w:t>、为</w:t>
      </w:r>
      <w:r>
        <w:rPr>
          <w:rFonts w:ascii="?????" w:hAnsi="Courier New" w:eastAsiaTheme="minorEastAsia"/>
          <w:bCs/>
          <w:spacing w:val="-8"/>
          <w:kern w:val="0"/>
          <w:szCs w:val="21"/>
        </w:rPr>
        <w:t>保证为民救灾物资质量</w:t>
      </w:r>
      <w:r>
        <w:rPr>
          <w:rFonts w:hint="eastAsia" w:ascii="?????" w:hAnsi="Courier New" w:eastAsiaTheme="minorEastAsia"/>
          <w:bCs/>
          <w:spacing w:val="-8"/>
          <w:kern w:val="0"/>
          <w:szCs w:val="21"/>
        </w:rPr>
        <w:t>符合</w:t>
      </w:r>
      <w:r>
        <w:rPr>
          <w:rFonts w:ascii="?????" w:hAnsi="Courier New" w:eastAsiaTheme="minorEastAsia"/>
          <w:bCs/>
          <w:spacing w:val="-8"/>
          <w:kern w:val="0"/>
          <w:szCs w:val="21"/>
        </w:rPr>
        <w:t>国家</w:t>
      </w:r>
      <w:r>
        <w:rPr>
          <w:rFonts w:hint="eastAsia" w:ascii="?????" w:hAnsi="Courier New" w:eastAsiaTheme="minorEastAsia"/>
          <w:bCs/>
          <w:spacing w:val="-8"/>
          <w:kern w:val="0"/>
          <w:szCs w:val="21"/>
        </w:rPr>
        <w:t>03棉衣</w:t>
      </w:r>
      <w:r>
        <w:rPr>
          <w:rFonts w:ascii="?????" w:hAnsi="Courier New" w:eastAsiaTheme="minorEastAsia"/>
          <w:bCs/>
          <w:spacing w:val="-8"/>
          <w:kern w:val="0"/>
          <w:szCs w:val="21"/>
        </w:rPr>
        <w:t>执行标准，</w:t>
      </w:r>
      <w:r>
        <w:rPr>
          <w:rFonts w:hint="eastAsia" w:ascii="?????" w:hAnsi="Courier New" w:eastAsiaTheme="minorEastAsia"/>
          <w:bCs/>
          <w:spacing w:val="-8"/>
          <w:kern w:val="0"/>
          <w:szCs w:val="21"/>
        </w:rPr>
        <w:t>所投▲03棉衣，提供具有检验检测报告予以佐证得3 分，不提供或带★号项漏项或不符不得分；</w:t>
      </w:r>
    </w:p>
    <w:p>
      <w:pPr>
        <w:widowControl/>
        <w:tabs>
          <w:tab w:val="left" w:pos="4214"/>
        </w:tabs>
        <w:adjustRightInd/>
        <w:spacing w:line="440" w:lineRule="exact"/>
        <w:rPr>
          <w:rFonts w:ascii="?????" w:hAnsi="Courier New" w:eastAsiaTheme="minorEastAsia"/>
          <w:bCs/>
          <w:spacing w:val="-8"/>
          <w:kern w:val="0"/>
          <w:szCs w:val="21"/>
        </w:rPr>
      </w:pPr>
      <w:r>
        <w:rPr>
          <w:rFonts w:hint="eastAsia" w:ascii="?????" w:hAnsi="Courier New" w:eastAsiaTheme="minorEastAsia"/>
          <w:bCs/>
          <w:spacing w:val="-8"/>
          <w:kern w:val="0"/>
          <w:szCs w:val="21"/>
        </w:rPr>
        <w:t>2.</w:t>
      </w:r>
      <w:r>
        <w:rPr>
          <w:rFonts w:ascii="?????" w:hAnsi="Courier New" w:eastAsiaTheme="minorEastAsia"/>
          <w:bCs/>
          <w:spacing w:val="-8"/>
          <w:kern w:val="0"/>
          <w:szCs w:val="21"/>
        </w:rPr>
        <w:t>2</w:t>
      </w:r>
      <w:r>
        <w:rPr>
          <w:rFonts w:hint="eastAsia" w:ascii="?????" w:hAnsi="Courier New" w:eastAsiaTheme="minorEastAsia"/>
          <w:bCs/>
          <w:spacing w:val="-8"/>
          <w:kern w:val="0"/>
          <w:szCs w:val="21"/>
        </w:rPr>
        <w:t>、为</w:t>
      </w:r>
      <w:r>
        <w:rPr>
          <w:rFonts w:ascii="?????" w:hAnsi="Courier New" w:eastAsiaTheme="minorEastAsia"/>
          <w:bCs/>
          <w:spacing w:val="-8"/>
          <w:kern w:val="0"/>
          <w:szCs w:val="21"/>
        </w:rPr>
        <w:t>保证为民救灾物资质量</w:t>
      </w:r>
      <w:r>
        <w:rPr>
          <w:rFonts w:hint="eastAsia" w:ascii="?????" w:hAnsi="Courier New" w:eastAsiaTheme="minorEastAsia"/>
          <w:bCs/>
          <w:spacing w:val="-8"/>
          <w:kern w:val="0"/>
          <w:szCs w:val="21"/>
        </w:rPr>
        <w:t>符合</w:t>
      </w:r>
      <w:r>
        <w:rPr>
          <w:rFonts w:ascii="?????" w:hAnsi="Courier New" w:eastAsiaTheme="minorEastAsia"/>
          <w:bCs/>
          <w:spacing w:val="-8"/>
          <w:kern w:val="0"/>
          <w:szCs w:val="21"/>
        </w:rPr>
        <w:t>国家</w:t>
      </w:r>
      <w:r>
        <w:rPr>
          <w:rFonts w:hint="eastAsia" w:ascii="?????" w:hAnsi="Courier New" w:eastAsiaTheme="minorEastAsia"/>
          <w:bCs/>
          <w:spacing w:val="-8"/>
          <w:kern w:val="0"/>
          <w:szCs w:val="21"/>
        </w:rPr>
        <w:t>蚊帐</w:t>
      </w:r>
      <w:r>
        <w:rPr>
          <w:rFonts w:ascii="?????" w:hAnsi="Courier New" w:eastAsiaTheme="minorEastAsia"/>
          <w:bCs/>
          <w:spacing w:val="-8"/>
          <w:kern w:val="0"/>
          <w:szCs w:val="21"/>
        </w:rPr>
        <w:t>执行标准</w:t>
      </w:r>
      <w:r>
        <w:rPr>
          <w:rFonts w:hint="eastAsia" w:ascii="?????" w:hAnsi="Courier New" w:eastAsiaTheme="minorEastAsia"/>
          <w:bCs/>
          <w:spacing w:val="-8"/>
          <w:kern w:val="0"/>
          <w:szCs w:val="21"/>
        </w:rPr>
        <w:t>，所投▲蚊帐，提供具有2020年5月份以后的省级或省级以上具有检测资质的检测机构出具的检验检测报告得4分，不提供或带★号项漏项或不符不得分，（需提供原件核查）；</w:t>
      </w:r>
    </w:p>
    <w:p>
      <w:pPr>
        <w:widowControl/>
        <w:tabs>
          <w:tab w:val="left" w:pos="4214"/>
        </w:tabs>
        <w:adjustRightInd/>
        <w:spacing w:line="440" w:lineRule="exact"/>
        <w:rPr>
          <w:rFonts w:ascii="?????" w:hAnsi="Courier New" w:eastAsiaTheme="minorEastAsia"/>
          <w:bCs/>
          <w:spacing w:val="-8"/>
          <w:kern w:val="0"/>
          <w:szCs w:val="21"/>
        </w:rPr>
      </w:pPr>
      <w:r>
        <w:rPr>
          <w:rFonts w:hint="eastAsia" w:ascii="?????" w:hAnsi="Courier New" w:eastAsiaTheme="minorEastAsia"/>
          <w:bCs/>
          <w:spacing w:val="-8"/>
          <w:kern w:val="0"/>
          <w:szCs w:val="21"/>
        </w:rPr>
        <w:t>2.</w:t>
      </w:r>
      <w:r>
        <w:rPr>
          <w:rFonts w:ascii="?????" w:hAnsi="Courier New" w:eastAsiaTheme="minorEastAsia"/>
          <w:bCs/>
          <w:spacing w:val="-8"/>
          <w:kern w:val="0"/>
          <w:szCs w:val="21"/>
        </w:rPr>
        <w:t>3</w:t>
      </w:r>
      <w:r>
        <w:rPr>
          <w:rFonts w:hint="eastAsia" w:ascii="?????" w:hAnsi="Courier New" w:eastAsiaTheme="minorEastAsia"/>
          <w:bCs/>
          <w:spacing w:val="-8"/>
          <w:kern w:val="0"/>
          <w:szCs w:val="21"/>
        </w:rPr>
        <w:t>、为</w:t>
      </w:r>
      <w:r>
        <w:rPr>
          <w:rFonts w:ascii="?????" w:hAnsi="Courier New" w:eastAsiaTheme="minorEastAsia"/>
          <w:bCs/>
          <w:spacing w:val="-8"/>
          <w:kern w:val="0"/>
          <w:szCs w:val="21"/>
        </w:rPr>
        <w:t>保证为民救灾物资质量</w:t>
      </w:r>
      <w:r>
        <w:rPr>
          <w:rFonts w:hint="eastAsia" w:ascii="?????" w:hAnsi="Courier New" w:eastAsiaTheme="minorEastAsia"/>
          <w:bCs/>
          <w:spacing w:val="-8"/>
          <w:kern w:val="0"/>
          <w:szCs w:val="21"/>
        </w:rPr>
        <w:t>符合</w:t>
      </w:r>
      <w:r>
        <w:rPr>
          <w:rFonts w:ascii="?????" w:hAnsi="Courier New" w:eastAsiaTheme="minorEastAsia"/>
          <w:bCs/>
          <w:spacing w:val="-8"/>
          <w:kern w:val="0"/>
          <w:szCs w:val="21"/>
        </w:rPr>
        <w:t>国家</w:t>
      </w:r>
      <w:r>
        <w:rPr>
          <w:rFonts w:hint="eastAsia" w:ascii="?????" w:hAnsi="Courier New" w:eastAsiaTheme="minorEastAsia"/>
          <w:bCs/>
          <w:spacing w:val="-8"/>
          <w:kern w:val="0"/>
          <w:szCs w:val="21"/>
        </w:rPr>
        <w:t>卫生衣</w:t>
      </w:r>
      <w:r>
        <w:rPr>
          <w:rFonts w:ascii="?????" w:hAnsi="Courier New" w:eastAsiaTheme="minorEastAsia"/>
          <w:bCs/>
          <w:spacing w:val="-8"/>
          <w:kern w:val="0"/>
          <w:szCs w:val="21"/>
        </w:rPr>
        <w:t>执行标准</w:t>
      </w:r>
      <w:r>
        <w:rPr>
          <w:rFonts w:hint="eastAsia" w:ascii="?????" w:hAnsi="Courier New" w:eastAsiaTheme="minorEastAsia"/>
          <w:bCs/>
          <w:spacing w:val="-8"/>
          <w:kern w:val="0"/>
          <w:szCs w:val="21"/>
        </w:rPr>
        <w:t>，所投▲卫生衣，提供具有2020年5月份以后的省级或省级以上具有检测资质的检测机构出具的检验检测报告得</w:t>
      </w:r>
      <w:r>
        <w:rPr>
          <w:rFonts w:hint="eastAsia" w:ascii="?????" w:hAnsi="Courier New" w:eastAsiaTheme="minorEastAsia"/>
          <w:bCs/>
          <w:spacing w:val="-8"/>
          <w:kern w:val="0"/>
          <w:szCs w:val="21"/>
          <w:lang w:val="en-US" w:eastAsia="zh-CN"/>
        </w:rPr>
        <w:t>4</w:t>
      </w:r>
      <w:r>
        <w:rPr>
          <w:rFonts w:hint="eastAsia" w:ascii="?????" w:hAnsi="Courier New" w:eastAsiaTheme="minorEastAsia"/>
          <w:bCs/>
          <w:spacing w:val="-8"/>
          <w:kern w:val="0"/>
          <w:szCs w:val="21"/>
        </w:rPr>
        <w:t>分，不提供或带★号项漏项或不符不得分，（需提供原件核查）；</w:t>
      </w:r>
    </w:p>
    <w:p>
      <w:pPr>
        <w:widowControl/>
        <w:tabs>
          <w:tab w:val="left" w:pos="4214"/>
        </w:tabs>
        <w:adjustRightInd/>
        <w:spacing w:line="440" w:lineRule="exact"/>
        <w:rPr>
          <w:rFonts w:ascii="?????" w:hAnsi="Courier New" w:eastAsiaTheme="minorEastAsia"/>
          <w:bCs/>
          <w:spacing w:val="-8"/>
          <w:kern w:val="0"/>
          <w:szCs w:val="21"/>
        </w:rPr>
      </w:pPr>
      <w:r>
        <w:rPr>
          <w:rFonts w:hint="eastAsia" w:ascii="?????" w:hAnsi="Courier New" w:eastAsiaTheme="minorEastAsia"/>
          <w:bCs/>
          <w:spacing w:val="-8"/>
          <w:kern w:val="0"/>
          <w:szCs w:val="21"/>
        </w:rPr>
        <w:t>2.4、</w:t>
      </w:r>
      <w:bookmarkStart w:id="29" w:name="_Hlk35503696"/>
      <w:r>
        <w:rPr>
          <w:rFonts w:hint="eastAsia" w:ascii="?????" w:hAnsi="Courier New" w:eastAsiaTheme="minorEastAsia"/>
          <w:bCs/>
          <w:spacing w:val="-8"/>
          <w:kern w:val="0"/>
          <w:szCs w:val="21"/>
        </w:rPr>
        <w:t>为保证为民救灾物资质量符合国家太空衣执行标准，所投</w:t>
      </w:r>
      <w:bookmarkEnd w:id="29"/>
      <w:r>
        <w:rPr>
          <w:rFonts w:hint="eastAsia" w:ascii="?????" w:hAnsi="Courier New" w:eastAsiaTheme="minorEastAsia"/>
          <w:bCs/>
          <w:spacing w:val="-8"/>
          <w:kern w:val="0"/>
          <w:szCs w:val="21"/>
        </w:rPr>
        <w:t>▲太空衣，提供具有提供2020年5月份以后的省级或省级以上具有检测资质的检测机构出具的检验检测报告得4分，不提供或带★号项漏项或不符不得分；（需提供原件核查）；</w:t>
      </w:r>
    </w:p>
    <w:p>
      <w:pPr>
        <w:widowControl/>
        <w:tabs>
          <w:tab w:val="left" w:pos="4214"/>
        </w:tabs>
        <w:adjustRightInd/>
        <w:spacing w:line="440" w:lineRule="exact"/>
        <w:rPr>
          <w:rFonts w:ascii="?????" w:hAnsi="Courier New" w:eastAsiaTheme="minorEastAsia"/>
          <w:bCs/>
          <w:spacing w:val="-8"/>
          <w:kern w:val="0"/>
          <w:szCs w:val="21"/>
        </w:rPr>
      </w:pPr>
      <w:r>
        <w:rPr>
          <w:rFonts w:hint="eastAsia" w:ascii="?????" w:hAnsi="Courier New" w:eastAsiaTheme="minorEastAsia"/>
          <w:bCs/>
          <w:spacing w:val="-8"/>
          <w:kern w:val="0"/>
          <w:szCs w:val="21"/>
        </w:rPr>
        <w:t>2.5、为</w:t>
      </w:r>
      <w:r>
        <w:rPr>
          <w:rFonts w:ascii="?????" w:hAnsi="Courier New" w:eastAsiaTheme="minorEastAsia"/>
          <w:bCs/>
          <w:spacing w:val="-8"/>
          <w:kern w:val="0"/>
          <w:szCs w:val="21"/>
        </w:rPr>
        <w:t>保证为民救灾物资质量</w:t>
      </w:r>
      <w:r>
        <w:rPr>
          <w:rFonts w:hint="eastAsia" w:ascii="?????" w:hAnsi="Courier New" w:eastAsiaTheme="minorEastAsia"/>
          <w:bCs/>
          <w:spacing w:val="-8"/>
          <w:kern w:val="0"/>
          <w:szCs w:val="21"/>
        </w:rPr>
        <w:t>符合</w:t>
      </w:r>
      <w:r>
        <w:rPr>
          <w:rFonts w:ascii="?????" w:hAnsi="Courier New" w:eastAsiaTheme="minorEastAsia"/>
          <w:bCs/>
          <w:spacing w:val="-8"/>
          <w:kern w:val="0"/>
          <w:szCs w:val="21"/>
        </w:rPr>
        <w:t>国家</w:t>
      </w:r>
      <w:r>
        <w:rPr>
          <w:rFonts w:hint="eastAsia" w:ascii="?????" w:hAnsi="Courier New" w:eastAsiaTheme="minorEastAsia"/>
          <w:bCs/>
          <w:spacing w:val="-8"/>
          <w:kern w:val="0"/>
          <w:szCs w:val="21"/>
        </w:rPr>
        <w:t>毛巾</w:t>
      </w:r>
      <w:r>
        <w:rPr>
          <w:rFonts w:ascii="?????" w:hAnsi="Courier New" w:eastAsiaTheme="minorEastAsia"/>
          <w:bCs/>
          <w:spacing w:val="-8"/>
          <w:kern w:val="0"/>
          <w:szCs w:val="21"/>
        </w:rPr>
        <w:t>执行标准</w:t>
      </w:r>
      <w:r>
        <w:rPr>
          <w:rFonts w:hint="eastAsia" w:ascii="?????" w:hAnsi="Courier New" w:eastAsiaTheme="minorEastAsia"/>
          <w:bCs/>
          <w:spacing w:val="-8"/>
          <w:kern w:val="0"/>
          <w:szCs w:val="21"/>
        </w:rPr>
        <w:t>，所投▲毛巾，提供具有2020年5月份以后的省级或省级以上具有检测资质的检测机构出具的检验检测报告得</w:t>
      </w:r>
      <w:r>
        <w:rPr>
          <w:rFonts w:hint="eastAsia" w:ascii="?????" w:hAnsi="Courier New" w:eastAsiaTheme="minorEastAsia"/>
          <w:bCs/>
          <w:spacing w:val="-8"/>
          <w:kern w:val="0"/>
          <w:szCs w:val="21"/>
          <w:lang w:val="en-US" w:eastAsia="zh-CN"/>
        </w:rPr>
        <w:t>4</w:t>
      </w:r>
      <w:r>
        <w:rPr>
          <w:rFonts w:hint="eastAsia" w:ascii="?????" w:hAnsi="Courier New" w:eastAsiaTheme="minorEastAsia"/>
          <w:bCs/>
          <w:spacing w:val="-8"/>
          <w:kern w:val="0"/>
          <w:szCs w:val="21"/>
        </w:rPr>
        <w:t>分，不提供或带★号项漏项或不符不得分（需提供原件核查）；</w:t>
      </w:r>
    </w:p>
    <w:p>
      <w:pPr>
        <w:widowControl/>
        <w:tabs>
          <w:tab w:val="left" w:pos="4214"/>
        </w:tabs>
        <w:adjustRightInd/>
        <w:spacing w:line="440" w:lineRule="exact"/>
        <w:rPr>
          <w:rFonts w:ascii="?????" w:hAnsi="Courier New" w:eastAsiaTheme="minorEastAsia"/>
          <w:bCs/>
          <w:spacing w:val="-8"/>
          <w:kern w:val="0"/>
          <w:szCs w:val="21"/>
        </w:rPr>
      </w:pPr>
      <w:r>
        <w:rPr>
          <w:rFonts w:hint="eastAsia" w:ascii="?????" w:hAnsi="Courier New" w:eastAsiaTheme="minorEastAsia"/>
          <w:bCs/>
          <w:spacing w:val="-8"/>
          <w:kern w:val="0"/>
          <w:szCs w:val="21"/>
        </w:rPr>
        <w:t>2.6、为</w:t>
      </w:r>
      <w:r>
        <w:rPr>
          <w:rFonts w:ascii="?????" w:hAnsi="Courier New" w:eastAsiaTheme="minorEastAsia"/>
          <w:bCs/>
          <w:spacing w:val="-8"/>
          <w:kern w:val="0"/>
          <w:szCs w:val="21"/>
        </w:rPr>
        <w:t>保证为民救灾物资质量</w:t>
      </w:r>
      <w:r>
        <w:rPr>
          <w:rFonts w:hint="eastAsia" w:ascii="?????" w:hAnsi="Courier New" w:eastAsiaTheme="minorEastAsia"/>
          <w:bCs/>
          <w:spacing w:val="-8"/>
          <w:kern w:val="0"/>
          <w:szCs w:val="21"/>
        </w:rPr>
        <w:t>符合</w:t>
      </w:r>
      <w:r>
        <w:rPr>
          <w:rFonts w:ascii="?????" w:hAnsi="Courier New" w:eastAsiaTheme="minorEastAsia"/>
          <w:bCs/>
          <w:spacing w:val="-8"/>
          <w:kern w:val="0"/>
          <w:szCs w:val="21"/>
        </w:rPr>
        <w:t>国家</w:t>
      </w:r>
      <w:r>
        <w:rPr>
          <w:rFonts w:hint="eastAsia" w:ascii="?????" w:hAnsi="Courier New" w:eastAsiaTheme="minorEastAsia"/>
          <w:bCs/>
          <w:spacing w:val="-8"/>
          <w:kern w:val="0"/>
          <w:szCs w:val="21"/>
        </w:rPr>
        <w:t>救生衣</w:t>
      </w:r>
      <w:r>
        <w:rPr>
          <w:rFonts w:ascii="?????" w:hAnsi="Courier New" w:eastAsiaTheme="minorEastAsia"/>
          <w:bCs/>
          <w:spacing w:val="-8"/>
          <w:kern w:val="0"/>
          <w:szCs w:val="21"/>
        </w:rPr>
        <w:t>执行标准</w:t>
      </w:r>
      <w:r>
        <w:rPr>
          <w:rFonts w:hint="eastAsia" w:ascii="?????" w:hAnsi="Courier New" w:eastAsiaTheme="minorEastAsia"/>
          <w:bCs/>
          <w:spacing w:val="-8"/>
          <w:kern w:val="0"/>
          <w:szCs w:val="21"/>
        </w:rPr>
        <w:t>，所投▲救生衣，提供具有省级单位检验检测报告得3 分，不提供或带★号项漏项或不符不得分；</w:t>
      </w:r>
    </w:p>
    <w:p>
      <w:pPr>
        <w:widowControl/>
        <w:tabs>
          <w:tab w:val="left" w:pos="4214"/>
        </w:tabs>
        <w:adjustRightInd/>
        <w:spacing w:line="440" w:lineRule="exact"/>
        <w:rPr>
          <w:rFonts w:hint="eastAsia" w:ascii="?????" w:hAnsi="Courier New" w:eastAsiaTheme="minorEastAsia"/>
          <w:bCs/>
          <w:spacing w:val="-8"/>
          <w:kern w:val="0"/>
          <w:szCs w:val="21"/>
        </w:rPr>
      </w:pPr>
      <w:r>
        <w:rPr>
          <w:rFonts w:hint="eastAsia" w:ascii="?????" w:hAnsi="Courier New" w:eastAsiaTheme="minorEastAsia"/>
          <w:bCs/>
          <w:spacing w:val="-8"/>
          <w:kern w:val="0"/>
          <w:szCs w:val="21"/>
        </w:rPr>
        <w:t>2.7、为</w:t>
      </w:r>
      <w:r>
        <w:rPr>
          <w:rFonts w:ascii="?????" w:hAnsi="Courier New" w:eastAsiaTheme="minorEastAsia"/>
          <w:bCs/>
          <w:spacing w:val="-8"/>
          <w:kern w:val="0"/>
          <w:szCs w:val="21"/>
        </w:rPr>
        <w:t>保证为民救灾物资质量</w:t>
      </w:r>
      <w:r>
        <w:rPr>
          <w:rFonts w:hint="eastAsia" w:ascii="?????" w:hAnsi="Courier New" w:eastAsiaTheme="minorEastAsia"/>
          <w:bCs/>
          <w:spacing w:val="-8"/>
          <w:kern w:val="0"/>
          <w:szCs w:val="21"/>
        </w:rPr>
        <w:t>符合</w:t>
      </w:r>
      <w:r>
        <w:rPr>
          <w:rFonts w:ascii="?????" w:hAnsi="Courier New" w:eastAsiaTheme="minorEastAsia"/>
          <w:bCs/>
          <w:spacing w:val="-8"/>
          <w:kern w:val="0"/>
          <w:szCs w:val="21"/>
        </w:rPr>
        <w:t>国家</w:t>
      </w:r>
      <w:r>
        <w:rPr>
          <w:rFonts w:hint="eastAsia" w:ascii="?????" w:hAnsi="Courier New" w:eastAsiaTheme="minorEastAsia"/>
          <w:bCs/>
          <w:spacing w:val="-8"/>
          <w:kern w:val="0"/>
          <w:szCs w:val="21"/>
        </w:rPr>
        <w:t>喊话器</w:t>
      </w:r>
      <w:r>
        <w:rPr>
          <w:rFonts w:ascii="?????" w:hAnsi="Courier New" w:eastAsiaTheme="minorEastAsia"/>
          <w:bCs/>
          <w:spacing w:val="-8"/>
          <w:kern w:val="0"/>
          <w:szCs w:val="21"/>
        </w:rPr>
        <w:t>执行标准</w:t>
      </w:r>
      <w:r>
        <w:rPr>
          <w:rFonts w:hint="eastAsia" w:ascii="?????" w:hAnsi="Courier New" w:eastAsiaTheme="minorEastAsia"/>
          <w:bCs/>
          <w:spacing w:val="-8"/>
          <w:kern w:val="0"/>
          <w:szCs w:val="21"/>
        </w:rPr>
        <w:t>，所投▲喊话器，提供具有省级单位检验检测报告得3 分，不提供或带★号项漏项或不符不得分；</w:t>
      </w:r>
    </w:p>
    <w:p>
      <w:pPr>
        <w:widowControl/>
        <w:shd w:val="clear" w:fill="FFFFFF" w:themeFill="background1"/>
        <w:tabs>
          <w:tab w:val="left" w:pos="4214"/>
        </w:tabs>
        <w:adjustRightInd/>
        <w:spacing w:line="440" w:lineRule="exact"/>
        <w:rPr>
          <w:rFonts w:hint="eastAsia" w:ascii="?????" w:hAnsi="Courier New" w:eastAsiaTheme="minorEastAsia"/>
          <w:bCs/>
          <w:spacing w:val="-8"/>
          <w:kern w:val="0"/>
          <w:szCs w:val="21"/>
        </w:rPr>
      </w:pPr>
      <w:r>
        <w:rPr>
          <w:rFonts w:hint="eastAsia" w:ascii="?????" w:hAnsi="Courier New" w:eastAsiaTheme="minorEastAsia"/>
          <w:bCs/>
          <w:spacing w:val="-8"/>
          <w:kern w:val="0"/>
          <w:szCs w:val="21"/>
        </w:rPr>
        <w:t>2.</w:t>
      </w:r>
      <w:r>
        <w:rPr>
          <w:rFonts w:hint="eastAsia" w:ascii="?????" w:hAnsi="Courier New" w:eastAsiaTheme="minorEastAsia"/>
          <w:bCs/>
          <w:spacing w:val="-8"/>
          <w:kern w:val="0"/>
          <w:szCs w:val="21"/>
          <w:lang w:val="en-US" w:eastAsia="zh-CN"/>
        </w:rPr>
        <w:t>8</w:t>
      </w:r>
      <w:r>
        <w:rPr>
          <w:rFonts w:hint="eastAsia" w:ascii="?????" w:hAnsi="Courier New" w:eastAsiaTheme="minorEastAsia"/>
          <w:bCs/>
          <w:spacing w:val="-8"/>
          <w:kern w:val="0"/>
          <w:szCs w:val="21"/>
        </w:rPr>
        <w:t>、为</w:t>
      </w:r>
      <w:r>
        <w:rPr>
          <w:rFonts w:ascii="?????" w:hAnsi="Courier New" w:eastAsiaTheme="minorEastAsia"/>
          <w:bCs/>
          <w:spacing w:val="-8"/>
          <w:kern w:val="0"/>
          <w:szCs w:val="21"/>
        </w:rPr>
        <w:t>保证为民救灾物资质量</w:t>
      </w:r>
      <w:r>
        <w:rPr>
          <w:rFonts w:hint="eastAsia" w:ascii="?????" w:hAnsi="Courier New" w:eastAsiaTheme="minorEastAsia"/>
          <w:bCs/>
          <w:spacing w:val="-8"/>
          <w:kern w:val="0"/>
          <w:szCs w:val="21"/>
        </w:rPr>
        <w:t>符合</w:t>
      </w:r>
      <w:r>
        <w:rPr>
          <w:rFonts w:ascii="?????" w:hAnsi="Courier New" w:eastAsiaTheme="minorEastAsia"/>
          <w:bCs/>
          <w:spacing w:val="-8"/>
          <w:kern w:val="0"/>
          <w:szCs w:val="21"/>
        </w:rPr>
        <w:t>国家</w:t>
      </w:r>
      <w:r>
        <w:rPr>
          <w:rFonts w:hint="eastAsia" w:ascii="?????" w:hAnsi="Courier New" w:eastAsiaTheme="minorEastAsia"/>
          <w:bCs/>
          <w:spacing w:val="-8"/>
          <w:kern w:val="0"/>
          <w:szCs w:val="21"/>
        </w:rPr>
        <w:t>喊话器</w:t>
      </w:r>
      <w:r>
        <w:rPr>
          <w:rFonts w:ascii="?????" w:hAnsi="Courier New" w:eastAsiaTheme="minorEastAsia"/>
          <w:bCs/>
          <w:spacing w:val="-8"/>
          <w:kern w:val="0"/>
          <w:szCs w:val="21"/>
        </w:rPr>
        <w:t>执行标准</w:t>
      </w:r>
      <w:r>
        <w:rPr>
          <w:rFonts w:hint="eastAsia" w:ascii="?????" w:hAnsi="Courier New" w:eastAsiaTheme="minorEastAsia"/>
          <w:bCs/>
          <w:spacing w:val="-8"/>
          <w:kern w:val="0"/>
          <w:szCs w:val="21"/>
        </w:rPr>
        <w:t>，所投▲应急灯，提供有效期内国家认可的检验机构检测合格的检验报告复印件（第4项检测内容必须体现），并加盖单位公章得</w:t>
      </w:r>
      <w:r>
        <w:rPr>
          <w:rFonts w:hint="eastAsia" w:ascii="?????" w:hAnsi="Courier New" w:eastAsiaTheme="minorEastAsia"/>
          <w:bCs/>
          <w:spacing w:val="-8"/>
          <w:kern w:val="0"/>
          <w:szCs w:val="21"/>
          <w:lang w:val="en-US" w:eastAsia="zh-CN"/>
        </w:rPr>
        <w:t>4</w:t>
      </w:r>
      <w:r>
        <w:rPr>
          <w:rFonts w:hint="eastAsia" w:ascii="?????" w:hAnsi="Courier New" w:eastAsiaTheme="minorEastAsia"/>
          <w:bCs/>
          <w:spacing w:val="-8"/>
          <w:kern w:val="0"/>
          <w:szCs w:val="21"/>
        </w:rPr>
        <w:t xml:space="preserve"> 分，不提供或带★号项漏项或不符不得分（原件备查）；</w:t>
      </w:r>
    </w:p>
    <w:p>
      <w:pPr>
        <w:widowControl/>
        <w:shd w:val="clear" w:fill="FFFFFF" w:themeFill="background1"/>
        <w:tabs>
          <w:tab w:val="left" w:pos="4214"/>
        </w:tabs>
        <w:adjustRightInd/>
        <w:spacing w:line="440" w:lineRule="exact"/>
        <w:rPr>
          <w:sz w:val="21"/>
          <w:szCs w:val="21"/>
        </w:rPr>
      </w:pPr>
      <w:r>
        <w:rPr>
          <w:rFonts w:hint="eastAsia" w:ascii="?????" w:hAnsi="Courier New" w:eastAsiaTheme="minorEastAsia"/>
          <w:bCs/>
          <w:spacing w:val="-8"/>
          <w:kern w:val="0"/>
          <w:szCs w:val="21"/>
        </w:rPr>
        <w:t>2.</w:t>
      </w:r>
      <w:r>
        <w:rPr>
          <w:rFonts w:hint="eastAsia" w:ascii="?????" w:hAnsi="Courier New" w:eastAsiaTheme="minorEastAsia"/>
          <w:bCs/>
          <w:spacing w:val="-8"/>
          <w:kern w:val="0"/>
          <w:szCs w:val="21"/>
          <w:lang w:val="en-US" w:eastAsia="zh-CN"/>
        </w:rPr>
        <w:t>9</w:t>
      </w:r>
      <w:r>
        <w:rPr>
          <w:rFonts w:hint="eastAsia" w:ascii="?????" w:hAnsi="Courier New" w:eastAsiaTheme="minorEastAsia"/>
          <w:bCs/>
          <w:spacing w:val="-8"/>
          <w:kern w:val="0"/>
          <w:szCs w:val="21"/>
        </w:rPr>
        <w:t>、为</w:t>
      </w:r>
      <w:r>
        <w:rPr>
          <w:rFonts w:ascii="?????" w:hAnsi="Courier New" w:eastAsiaTheme="minorEastAsia"/>
          <w:bCs/>
          <w:spacing w:val="-8"/>
          <w:kern w:val="0"/>
          <w:szCs w:val="21"/>
        </w:rPr>
        <w:t>保证为民救灾物资质量</w:t>
      </w:r>
      <w:r>
        <w:rPr>
          <w:rFonts w:hint="eastAsia" w:ascii="?????" w:hAnsi="Courier New" w:eastAsiaTheme="minorEastAsia"/>
          <w:bCs/>
          <w:spacing w:val="-8"/>
          <w:kern w:val="0"/>
          <w:szCs w:val="21"/>
        </w:rPr>
        <w:t>符合</w:t>
      </w:r>
      <w:r>
        <w:rPr>
          <w:rFonts w:ascii="?????" w:hAnsi="Courier New" w:eastAsiaTheme="minorEastAsia"/>
          <w:bCs/>
          <w:spacing w:val="-8"/>
          <w:kern w:val="0"/>
          <w:szCs w:val="21"/>
        </w:rPr>
        <w:t>国家</w:t>
      </w:r>
      <w:r>
        <w:rPr>
          <w:rFonts w:hint="eastAsia" w:ascii="?????" w:hAnsi="Courier New" w:eastAsiaTheme="minorEastAsia"/>
          <w:bCs/>
          <w:spacing w:val="-8"/>
          <w:kern w:val="0"/>
          <w:szCs w:val="21"/>
        </w:rPr>
        <w:t>喊话器</w:t>
      </w:r>
      <w:r>
        <w:rPr>
          <w:rFonts w:ascii="?????" w:hAnsi="Courier New" w:eastAsiaTheme="minorEastAsia"/>
          <w:bCs/>
          <w:spacing w:val="-8"/>
          <w:kern w:val="0"/>
          <w:szCs w:val="21"/>
        </w:rPr>
        <w:t>执行标准</w:t>
      </w:r>
      <w:r>
        <w:rPr>
          <w:rFonts w:hint="eastAsia" w:ascii="?????" w:hAnsi="Courier New" w:eastAsiaTheme="minorEastAsia"/>
          <w:bCs/>
          <w:spacing w:val="-8"/>
          <w:kern w:val="0"/>
          <w:szCs w:val="21"/>
        </w:rPr>
        <w:t>，所投▲移动场地照明灯组，须在响应文件中提供国家认可的检验报告复印件，并加盖单位公章（第1～11项检测内容必须体现）得</w:t>
      </w:r>
      <w:r>
        <w:rPr>
          <w:rFonts w:hint="eastAsia" w:ascii="?????" w:hAnsi="Courier New" w:eastAsiaTheme="minorEastAsia"/>
          <w:bCs/>
          <w:spacing w:val="-8"/>
          <w:kern w:val="0"/>
          <w:szCs w:val="21"/>
          <w:lang w:val="en-US" w:eastAsia="zh-CN"/>
        </w:rPr>
        <w:t>4</w:t>
      </w:r>
      <w:r>
        <w:rPr>
          <w:rFonts w:hint="eastAsia" w:ascii="?????" w:hAnsi="Courier New" w:eastAsiaTheme="minorEastAsia"/>
          <w:bCs/>
          <w:spacing w:val="-8"/>
          <w:kern w:val="0"/>
          <w:szCs w:val="21"/>
        </w:rPr>
        <w:t>分，不提供或带★号项漏项或不符不得分（原件备查）；</w:t>
      </w:r>
    </w:p>
    <w:p>
      <w:pPr>
        <w:widowControl/>
        <w:tabs>
          <w:tab w:val="left" w:pos="4214"/>
        </w:tabs>
        <w:adjustRightInd/>
        <w:spacing w:line="440" w:lineRule="exact"/>
        <w:rPr>
          <w:rFonts w:ascii="?????" w:hAnsi="Courier New" w:eastAsiaTheme="minorEastAsia"/>
          <w:bCs/>
          <w:spacing w:val="-8"/>
          <w:kern w:val="0"/>
          <w:szCs w:val="21"/>
        </w:rPr>
      </w:pPr>
      <w:r>
        <w:rPr>
          <w:rFonts w:hint="eastAsia" w:ascii="?????" w:hAnsi="Courier New" w:eastAsiaTheme="minorEastAsia"/>
          <w:bCs/>
          <w:spacing w:val="-8"/>
          <w:kern w:val="0"/>
          <w:szCs w:val="21"/>
        </w:rPr>
        <w:t>2.</w:t>
      </w:r>
      <w:r>
        <w:rPr>
          <w:rFonts w:hint="eastAsia" w:ascii="?????" w:hAnsi="Courier New" w:eastAsiaTheme="minorEastAsia"/>
          <w:bCs/>
          <w:spacing w:val="-8"/>
          <w:kern w:val="0"/>
          <w:szCs w:val="21"/>
          <w:lang w:val="en-US" w:eastAsia="zh-CN"/>
        </w:rPr>
        <w:t>10</w:t>
      </w:r>
      <w:r>
        <w:rPr>
          <w:rFonts w:hint="eastAsia" w:ascii="?????" w:hAnsi="Courier New" w:eastAsiaTheme="minorEastAsia"/>
          <w:bCs/>
          <w:spacing w:val="-8"/>
          <w:kern w:val="0"/>
          <w:szCs w:val="21"/>
        </w:rPr>
        <w:t>、为</w:t>
      </w:r>
      <w:r>
        <w:rPr>
          <w:rFonts w:ascii="?????" w:hAnsi="Courier New" w:eastAsiaTheme="minorEastAsia"/>
          <w:bCs/>
          <w:spacing w:val="-8"/>
          <w:kern w:val="0"/>
          <w:szCs w:val="21"/>
        </w:rPr>
        <w:t>保证为民救灾物资质量</w:t>
      </w:r>
      <w:r>
        <w:rPr>
          <w:rFonts w:hint="eastAsia" w:ascii="?????" w:hAnsi="Courier New" w:eastAsiaTheme="minorEastAsia"/>
          <w:bCs/>
          <w:spacing w:val="-8"/>
          <w:kern w:val="0"/>
          <w:szCs w:val="21"/>
        </w:rPr>
        <w:t>符合</w:t>
      </w:r>
      <w:r>
        <w:rPr>
          <w:rFonts w:ascii="?????" w:hAnsi="Courier New" w:eastAsiaTheme="minorEastAsia"/>
          <w:bCs/>
          <w:spacing w:val="-8"/>
          <w:kern w:val="0"/>
          <w:szCs w:val="21"/>
        </w:rPr>
        <w:t>国家</w:t>
      </w:r>
      <w:r>
        <w:rPr>
          <w:rFonts w:hint="eastAsia" w:ascii="?????" w:hAnsi="Courier New" w:eastAsiaTheme="minorEastAsia"/>
          <w:bCs/>
          <w:spacing w:val="-8"/>
          <w:kern w:val="0"/>
          <w:szCs w:val="21"/>
        </w:rPr>
        <w:t>背囊</w:t>
      </w:r>
      <w:r>
        <w:rPr>
          <w:rFonts w:ascii="?????" w:hAnsi="Courier New" w:eastAsiaTheme="minorEastAsia"/>
          <w:bCs/>
          <w:spacing w:val="-8"/>
          <w:kern w:val="0"/>
          <w:szCs w:val="21"/>
        </w:rPr>
        <w:t>执行标准</w:t>
      </w:r>
      <w:r>
        <w:rPr>
          <w:rFonts w:hint="eastAsia" w:ascii="?????" w:hAnsi="Courier New" w:eastAsiaTheme="minorEastAsia"/>
          <w:bCs/>
          <w:spacing w:val="-8"/>
          <w:kern w:val="0"/>
          <w:szCs w:val="21"/>
        </w:rPr>
        <w:t>，所投▲背囊，提供具有2020年5月份以后的省级或省级以上具有检测资质的检测机构出具的检验检测报告得</w:t>
      </w:r>
      <w:r>
        <w:rPr>
          <w:rFonts w:hint="eastAsia" w:ascii="?????" w:hAnsi="Courier New" w:eastAsiaTheme="minorEastAsia"/>
          <w:bCs/>
          <w:spacing w:val="-8"/>
          <w:kern w:val="0"/>
          <w:szCs w:val="21"/>
          <w:lang w:val="en-US" w:eastAsia="zh-CN"/>
        </w:rPr>
        <w:t>4</w:t>
      </w:r>
      <w:r>
        <w:rPr>
          <w:rFonts w:hint="eastAsia" w:ascii="?????" w:hAnsi="Courier New" w:eastAsiaTheme="minorEastAsia"/>
          <w:bCs/>
          <w:spacing w:val="-8"/>
          <w:kern w:val="0"/>
          <w:szCs w:val="21"/>
        </w:rPr>
        <w:t>分，不提供或带★号项漏项或不符不得分（需提供原件核查）；</w:t>
      </w:r>
    </w:p>
    <w:p>
      <w:pPr>
        <w:widowControl/>
        <w:tabs>
          <w:tab w:val="left" w:pos="4214"/>
        </w:tabs>
        <w:adjustRightInd/>
        <w:spacing w:line="440" w:lineRule="exact"/>
        <w:rPr>
          <w:rFonts w:ascii="?????" w:hAnsi="Courier New" w:eastAsiaTheme="minorEastAsia"/>
          <w:bCs/>
          <w:spacing w:val="-8"/>
          <w:kern w:val="0"/>
          <w:szCs w:val="21"/>
        </w:rPr>
      </w:pPr>
      <w:r>
        <w:rPr>
          <w:rFonts w:hint="eastAsia" w:ascii="?????" w:hAnsi="Courier New" w:eastAsiaTheme="minorEastAsia"/>
          <w:bCs/>
          <w:spacing w:val="-8"/>
          <w:kern w:val="0"/>
          <w:szCs w:val="21"/>
        </w:rPr>
        <w:t>2.</w:t>
      </w:r>
      <w:r>
        <w:rPr>
          <w:rFonts w:hint="eastAsia" w:ascii="?????" w:hAnsi="Courier New" w:eastAsiaTheme="minorEastAsia"/>
          <w:bCs/>
          <w:spacing w:val="-8"/>
          <w:kern w:val="0"/>
          <w:szCs w:val="21"/>
          <w:lang w:val="en-US" w:eastAsia="zh-CN"/>
        </w:rPr>
        <w:t>11</w:t>
      </w:r>
      <w:r>
        <w:rPr>
          <w:rFonts w:hint="eastAsia" w:ascii="?????" w:hAnsi="Courier New" w:eastAsiaTheme="minorEastAsia"/>
          <w:bCs/>
          <w:spacing w:val="-8"/>
          <w:kern w:val="0"/>
          <w:szCs w:val="21"/>
        </w:rPr>
        <w:t>、为</w:t>
      </w:r>
      <w:r>
        <w:rPr>
          <w:rFonts w:ascii="?????" w:hAnsi="Courier New" w:eastAsiaTheme="minorEastAsia"/>
          <w:bCs/>
          <w:spacing w:val="-8"/>
          <w:kern w:val="0"/>
          <w:szCs w:val="21"/>
        </w:rPr>
        <w:t>保证为民救灾物资质量</w:t>
      </w:r>
      <w:r>
        <w:rPr>
          <w:rFonts w:hint="eastAsia" w:ascii="?????" w:hAnsi="Courier New" w:eastAsiaTheme="minorEastAsia"/>
          <w:bCs/>
          <w:spacing w:val="-8"/>
          <w:kern w:val="0"/>
          <w:szCs w:val="21"/>
        </w:rPr>
        <w:t>符合</w:t>
      </w:r>
      <w:r>
        <w:rPr>
          <w:rFonts w:ascii="?????" w:hAnsi="Courier New" w:eastAsiaTheme="minorEastAsia"/>
          <w:bCs/>
          <w:spacing w:val="-8"/>
          <w:kern w:val="0"/>
          <w:szCs w:val="21"/>
        </w:rPr>
        <w:t>国家</w:t>
      </w:r>
      <w:r>
        <w:rPr>
          <w:rFonts w:hint="eastAsia" w:ascii="?????" w:hAnsi="Courier New" w:eastAsiaTheme="minorEastAsia"/>
          <w:bCs/>
          <w:spacing w:val="-8"/>
          <w:kern w:val="0"/>
          <w:szCs w:val="21"/>
        </w:rPr>
        <w:t>对讲机</w:t>
      </w:r>
      <w:r>
        <w:rPr>
          <w:rFonts w:ascii="?????" w:hAnsi="Courier New" w:eastAsiaTheme="minorEastAsia"/>
          <w:bCs/>
          <w:spacing w:val="-8"/>
          <w:kern w:val="0"/>
          <w:szCs w:val="21"/>
        </w:rPr>
        <w:t>执行标准</w:t>
      </w:r>
      <w:r>
        <w:rPr>
          <w:rFonts w:hint="eastAsia" w:ascii="?????" w:hAnsi="Courier New" w:eastAsiaTheme="minorEastAsia"/>
          <w:bCs/>
          <w:spacing w:val="-8"/>
          <w:kern w:val="0"/>
          <w:szCs w:val="21"/>
        </w:rPr>
        <w:t>，所投▲对讲机，提供具有公安部检测中心出具的设备检测报告，并具有防爆电气设备防爆合格证，检验检测报告予以佐证得3 分，不提供或带★号项漏项或不符不得分；</w:t>
      </w:r>
    </w:p>
    <w:p>
      <w:pPr>
        <w:widowControl/>
        <w:tabs>
          <w:tab w:val="left" w:pos="4214"/>
        </w:tabs>
        <w:adjustRightInd/>
        <w:spacing w:line="440" w:lineRule="exact"/>
        <w:rPr>
          <w:rFonts w:ascii="?????" w:hAnsi="Courier New" w:eastAsiaTheme="minorEastAsia"/>
          <w:bCs/>
          <w:spacing w:val="-8"/>
          <w:kern w:val="0"/>
          <w:szCs w:val="21"/>
        </w:rPr>
      </w:pPr>
      <w:r>
        <w:rPr>
          <w:rFonts w:hint="eastAsia" w:ascii="?????" w:hAnsi="Courier New" w:eastAsiaTheme="minorEastAsia"/>
          <w:bCs/>
          <w:spacing w:val="-8"/>
          <w:kern w:val="0"/>
          <w:szCs w:val="21"/>
        </w:rPr>
        <w:t>2.1</w:t>
      </w:r>
      <w:r>
        <w:rPr>
          <w:rFonts w:hint="eastAsia" w:ascii="?????" w:hAnsi="Courier New" w:eastAsiaTheme="minorEastAsia"/>
          <w:bCs/>
          <w:spacing w:val="-8"/>
          <w:kern w:val="0"/>
          <w:szCs w:val="21"/>
          <w:lang w:val="en-US" w:eastAsia="zh-CN"/>
        </w:rPr>
        <w:t>2</w:t>
      </w:r>
      <w:r>
        <w:rPr>
          <w:rFonts w:hint="eastAsia" w:ascii="?????" w:hAnsi="Courier New" w:eastAsiaTheme="minorEastAsia"/>
          <w:bCs/>
          <w:spacing w:val="-8"/>
          <w:kern w:val="0"/>
          <w:szCs w:val="21"/>
        </w:rPr>
        <w:t>、为</w:t>
      </w:r>
      <w:r>
        <w:rPr>
          <w:rFonts w:ascii="?????" w:hAnsi="Courier New" w:eastAsiaTheme="minorEastAsia"/>
          <w:bCs/>
          <w:spacing w:val="-8"/>
          <w:kern w:val="0"/>
          <w:szCs w:val="21"/>
        </w:rPr>
        <w:t>保证为民救灾物资质量</w:t>
      </w:r>
      <w:r>
        <w:rPr>
          <w:rFonts w:hint="eastAsia" w:ascii="?????" w:hAnsi="Courier New" w:eastAsiaTheme="minorEastAsia"/>
          <w:bCs/>
          <w:spacing w:val="-8"/>
          <w:kern w:val="0"/>
          <w:szCs w:val="21"/>
        </w:rPr>
        <w:t>符合</w:t>
      </w:r>
      <w:r>
        <w:rPr>
          <w:rFonts w:ascii="?????" w:hAnsi="Courier New" w:eastAsiaTheme="minorEastAsia"/>
          <w:bCs/>
          <w:spacing w:val="-8"/>
          <w:kern w:val="0"/>
          <w:szCs w:val="21"/>
        </w:rPr>
        <w:t>国家</w:t>
      </w:r>
      <w:r>
        <w:rPr>
          <w:rFonts w:hint="eastAsia" w:ascii="?????" w:hAnsi="Courier New" w:eastAsiaTheme="minorEastAsia"/>
          <w:bCs/>
          <w:spacing w:val="-8"/>
          <w:kern w:val="0"/>
          <w:szCs w:val="21"/>
        </w:rPr>
        <w:t>饭盒</w:t>
      </w:r>
      <w:r>
        <w:rPr>
          <w:rFonts w:ascii="?????" w:hAnsi="Courier New" w:eastAsiaTheme="minorEastAsia"/>
          <w:bCs/>
          <w:spacing w:val="-8"/>
          <w:kern w:val="0"/>
          <w:szCs w:val="21"/>
        </w:rPr>
        <w:t>执行标准</w:t>
      </w:r>
      <w:r>
        <w:rPr>
          <w:rFonts w:hint="eastAsia" w:ascii="?????" w:hAnsi="Courier New" w:eastAsiaTheme="minorEastAsia"/>
          <w:bCs/>
          <w:spacing w:val="-8"/>
          <w:kern w:val="0"/>
          <w:szCs w:val="21"/>
        </w:rPr>
        <w:t>，所投▲饭盒，提供具有检验检测报告予以佐证得3 分，不提供或带★号项漏项或不符不得分；</w:t>
      </w:r>
    </w:p>
    <w:p>
      <w:pPr>
        <w:widowControl/>
        <w:tabs>
          <w:tab w:val="left" w:pos="4214"/>
        </w:tabs>
        <w:adjustRightInd/>
        <w:spacing w:line="440" w:lineRule="exact"/>
        <w:rPr>
          <w:rFonts w:ascii="宋体" w:hAnsi="宋体"/>
          <w:b/>
          <w:bCs/>
          <w:szCs w:val="20"/>
        </w:rPr>
      </w:pPr>
      <w:r>
        <w:rPr>
          <w:rFonts w:ascii="宋体" w:hAnsi="宋体"/>
          <w:b/>
          <w:bCs/>
          <w:szCs w:val="20"/>
        </w:rPr>
        <w:t>3、项目</w:t>
      </w:r>
      <w:r>
        <w:rPr>
          <w:rFonts w:hint="eastAsia" w:ascii="宋体" w:hAnsi="宋体"/>
          <w:b/>
          <w:bCs/>
          <w:szCs w:val="20"/>
        </w:rPr>
        <w:t>实施</w:t>
      </w:r>
      <w:r>
        <w:rPr>
          <w:rFonts w:ascii="宋体" w:hAnsi="宋体"/>
          <w:b/>
          <w:bCs/>
          <w:szCs w:val="20"/>
        </w:rPr>
        <w:t>方案</w:t>
      </w:r>
      <w:r>
        <w:rPr>
          <w:rFonts w:hint="eastAsia" w:ascii="宋体" w:hAnsi="宋体"/>
          <w:b/>
          <w:bCs/>
          <w:szCs w:val="20"/>
        </w:rPr>
        <w:t>分</w:t>
      </w:r>
      <w:r>
        <w:rPr>
          <w:rFonts w:ascii="宋体" w:hAnsi="宋体"/>
          <w:b/>
          <w:bCs/>
          <w:szCs w:val="20"/>
        </w:rPr>
        <w:t>…</w:t>
      </w:r>
      <w:r>
        <w:rPr>
          <w:rFonts w:hint="eastAsia" w:ascii="宋体" w:hAnsi="宋体"/>
          <w:b/>
          <w:bCs/>
          <w:szCs w:val="21"/>
        </w:rPr>
        <w:t>……………………………………</w:t>
      </w:r>
      <w:r>
        <w:rPr>
          <w:rFonts w:ascii="宋体" w:hAnsi="宋体"/>
          <w:b/>
          <w:bCs/>
          <w:szCs w:val="20"/>
        </w:rPr>
        <w:t>………………………………………………满分</w:t>
      </w:r>
      <w:r>
        <w:rPr>
          <w:rFonts w:hint="eastAsia" w:ascii="宋体" w:hAnsi="宋体"/>
          <w:b/>
          <w:bCs/>
          <w:szCs w:val="20"/>
          <w:lang w:val="en-US" w:eastAsia="zh-CN"/>
        </w:rPr>
        <w:t>13</w:t>
      </w:r>
      <w:r>
        <w:rPr>
          <w:rFonts w:ascii="宋体" w:hAnsi="宋体"/>
          <w:b/>
          <w:bCs/>
          <w:szCs w:val="20"/>
        </w:rPr>
        <w:t>分</w:t>
      </w:r>
    </w:p>
    <w:p>
      <w:pPr>
        <w:widowControl/>
        <w:tabs>
          <w:tab w:val="left" w:pos="1170"/>
        </w:tabs>
        <w:adjustRightInd/>
        <w:spacing w:line="440" w:lineRule="exact"/>
        <w:ind w:firstLine="420" w:firstLineChars="200"/>
        <w:jc w:val="left"/>
        <w:rPr>
          <w:rFonts w:ascii="宋体" w:hAnsi="宋体"/>
          <w:szCs w:val="21"/>
        </w:rPr>
      </w:pPr>
      <w:r>
        <w:rPr>
          <w:rFonts w:ascii="宋体" w:hAnsi="宋体"/>
          <w:szCs w:val="21"/>
        </w:rPr>
        <w:t>由评标委员会根据各供应商提供《项目实施方案》（</w:t>
      </w:r>
      <w:r>
        <w:rPr>
          <w:rFonts w:hint="eastAsia" w:ascii="宋体" w:hAnsi="宋体"/>
          <w:szCs w:val="21"/>
        </w:rPr>
        <w:t>如质量保障措施</w:t>
      </w:r>
      <w:r>
        <w:rPr>
          <w:rFonts w:ascii="宋体" w:hAnsi="宋体"/>
          <w:szCs w:val="21"/>
        </w:rPr>
        <w:t>、保证工期等内容）进行比较，集中讨论各供应商所属档次，在相应档次内打分。</w:t>
      </w:r>
    </w:p>
    <w:p>
      <w:pPr>
        <w:widowControl/>
        <w:tabs>
          <w:tab w:val="left" w:pos="1170"/>
        </w:tabs>
        <w:adjustRightInd/>
        <w:spacing w:line="440" w:lineRule="exact"/>
        <w:ind w:firstLine="420" w:firstLineChars="200"/>
        <w:jc w:val="left"/>
        <w:rPr>
          <w:rFonts w:ascii="宋体" w:hAnsi="宋体"/>
          <w:szCs w:val="21"/>
        </w:rPr>
      </w:pPr>
      <w:r>
        <w:rPr>
          <w:rFonts w:ascii="宋体" w:hAnsi="宋体"/>
          <w:szCs w:val="21"/>
        </w:rPr>
        <w:t>一档（</w:t>
      </w:r>
      <w:r>
        <w:rPr>
          <w:rFonts w:hint="eastAsia" w:ascii="宋体" w:hAnsi="宋体"/>
          <w:szCs w:val="21"/>
          <w:lang w:val="en-US" w:eastAsia="zh-CN"/>
        </w:rPr>
        <w:t>4.5</w:t>
      </w:r>
      <w:r>
        <w:rPr>
          <w:rFonts w:ascii="宋体" w:hAnsi="宋体"/>
          <w:szCs w:val="21"/>
        </w:rPr>
        <w:t>分）：</w:t>
      </w:r>
      <w:r>
        <w:rPr>
          <w:rFonts w:hint="eastAsia" w:ascii="宋体" w:hAnsi="宋体"/>
          <w:szCs w:val="21"/>
        </w:rPr>
        <w:t>提供了简单的项目实施方案，方案基本满足采购文件要求；</w:t>
      </w:r>
    </w:p>
    <w:p>
      <w:pPr>
        <w:widowControl/>
        <w:tabs>
          <w:tab w:val="left" w:pos="1170"/>
        </w:tabs>
        <w:adjustRightInd/>
        <w:spacing w:line="440" w:lineRule="exact"/>
        <w:ind w:firstLine="420" w:firstLineChars="200"/>
        <w:jc w:val="left"/>
        <w:rPr>
          <w:rFonts w:ascii="宋体" w:hAnsi="宋体"/>
          <w:szCs w:val="21"/>
        </w:rPr>
      </w:pPr>
      <w:r>
        <w:rPr>
          <w:rFonts w:ascii="宋体" w:hAnsi="宋体"/>
          <w:szCs w:val="21"/>
        </w:rPr>
        <w:t>二档</w:t>
      </w:r>
      <w:r>
        <w:rPr>
          <w:rFonts w:hint="eastAsia" w:ascii="宋体" w:hAnsi="宋体"/>
          <w:szCs w:val="21"/>
        </w:rPr>
        <w:t>（</w:t>
      </w:r>
      <w:r>
        <w:rPr>
          <w:rFonts w:hint="eastAsia" w:ascii="宋体" w:hAnsi="宋体"/>
          <w:szCs w:val="21"/>
          <w:lang w:val="en-US" w:eastAsia="zh-CN"/>
        </w:rPr>
        <w:t>8.5</w:t>
      </w:r>
      <w:r>
        <w:rPr>
          <w:rFonts w:ascii="宋体" w:hAnsi="宋体"/>
          <w:szCs w:val="21"/>
        </w:rPr>
        <w:t>分</w:t>
      </w:r>
      <w:r>
        <w:rPr>
          <w:rFonts w:hint="eastAsia" w:ascii="宋体" w:hAnsi="宋体"/>
          <w:szCs w:val="21"/>
        </w:rPr>
        <w:t>）</w:t>
      </w:r>
      <w:r>
        <w:rPr>
          <w:rFonts w:ascii="宋体" w:hAnsi="宋体"/>
          <w:szCs w:val="21"/>
        </w:rPr>
        <w:t>：</w:t>
      </w:r>
      <w:r>
        <w:rPr>
          <w:rFonts w:hint="eastAsia" w:ascii="宋体" w:hAnsi="宋体"/>
          <w:szCs w:val="21"/>
        </w:rPr>
        <w:t>提供了较为具体的项目实施方案，对项目工作任务有简单的分析，简单描述了项目实施方式，具有可行性，方案满足采购文件要求。</w:t>
      </w:r>
    </w:p>
    <w:p>
      <w:pPr>
        <w:widowControl/>
        <w:tabs>
          <w:tab w:val="left" w:pos="1170"/>
        </w:tabs>
        <w:adjustRightInd/>
        <w:spacing w:line="440" w:lineRule="exact"/>
        <w:ind w:firstLine="420" w:firstLineChars="200"/>
        <w:jc w:val="left"/>
        <w:rPr>
          <w:rFonts w:ascii="宋体" w:hAnsi="宋体"/>
          <w:szCs w:val="21"/>
        </w:rPr>
      </w:pPr>
      <w:r>
        <w:rPr>
          <w:rFonts w:hint="eastAsia" w:ascii="宋体" w:hAnsi="宋体"/>
          <w:szCs w:val="21"/>
        </w:rPr>
        <w:t>三挡（1</w:t>
      </w:r>
      <w:r>
        <w:rPr>
          <w:rFonts w:hint="eastAsia" w:ascii="宋体" w:hAnsi="宋体"/>
          <w:szCs w:val="21"/>
          <w:lang w:val="en-US" w:eastAsia="zh-CN"/>
        </w:rPr>
        <w:t>3</w:t>
      </w:r>
      <w:r>
        <w:rPr>
          <w:rFonts w:hint="eastAsia" w:ascii="宋体" w:hAnsi="宋体"/>
          <w:szCs w:val="21"/>
        </w:rPr>
        <w:t>分）提供了项目具体项目实施方案，对项目工作任务有详细的分析，较详细描述了项目的实现方式，对项目工作任务有详细的分析，实施方案描述详细、质量保障措施切实可行，能详细列明项目组织实施计划、验收计划、质量保证，有完善、合理的安装日程表等，可操作性强的。</w:t>
      </w:r>
    </w:p>
    <w:p>
      <w:pPr>
        <w:widowControl/>
        <w:tabs>
          <w:tab w:val="left" w:pos="4214"/>
        </w:tabs>
        <w:adjustRightInd/>
        <w:spacing w:line="440" w:lineRule="exact"/>
        <w:rPr>
          <w:rFonts w:ascii="宋体" w:hAnsi="宋体" w:cs="宋体"/>
          <w:b/>
          <w:bCs/>
          <w:szCs w:val="21"/>
          <w:lang w:val="zh-CN" w:bidi="zh-CN"/>
        </w:rPr>
      </w:pPr>
      <w:r>
        <w:rPr>
          <w:rFonts w:hint="eastAsia" w:ascii="宋体" w:hAnsi="宋体" w:cs="宋体"/>
          <w:b/>
          <w:bCs/>
          <w:szCs w:val="21"/>
          <w:lang w:bidi="zh-CN"/>
        </w:rPr>
        <w:t>4</w:t>
      </w:r>
      <w:r>
        <w:rPr>
          <w:rFonts w:ascii="宋体" w:hAnsi="宋体" w:cs="宋体"/>
          <w:b/>
          <w:bCs/>
          <w:szCs w:val="21"/>
          <w:lang w:val="zh-CN" w:bidi="zh-CN"/>
        </w:rPr>
        <w:t>、</w:t>
      </w:r>
      <w:r>
        <w:rPr>
          <w:rFonts w:ascii="宋体" w:hAnsi="宋体" w:cs="宋体"/>
          <w:b/>
          <w:bCs/>
          <w:szCs w:val="21"/>
          <w:lang w:bidi="zh-CN"/>
        </w:rPr>
        <w:t>售后服务</w:t>
      </w:r>
      <w:r>
        <w:rPr>
          <w:rFonts w:hint="eastAsia" w:ascii="宋体" w:hAnsi="宋体" w:cs="宋体"/>
          <w:b/>
          <w:bCs/>
          <w:szCs w:val="21"/>
          <w:lang w:bidi="zh-CN"/>
        </w:rPr>
        <w:t>方案</w:t>
      </w:r>
      <w:r>
        <w:rPr>
          <w:rFonts w:ascii="宋体" w:hAnsi="宋体" w:cs="宋体"/>
          <w:b/>
          <w:bCs/>
          <w:szCs w:val="21"/>
          <w:lang w:val="zh-CN" w:bidi="zh-CN"/>
        </w:rPr>
        <w:t>分…………………………………</w:t>
      </w:r>
      <w:r>
        <w:rPr>
          <w:rFonts w:hint="eastAsia" w:ascii="宋体" w:hAnsi="宋体"/>
          <w:b/>
          <w:bCs/>
          <w:szCs w:val="21"/>
        </w:rPr>
        <w:t>…………………………</w:t>
      </w:r>
      <w:r>
        <w:rPr>
          <w:rFonts w:ascii="宋体" w:hAnsi="宋体" w:cs="宋体"/>
          <w:b/>
          <w:bCs/>
          <w:szCs w:val="21"/>
          <w:lang w:val="zh-CN" w:bidi="zh-CN"/>
        </w:rPr>
        <w:t>…………………满分</w:t>
      </w:r>
      <w:r>
        <w:rPr>
          <w:rFonts w:hint="eastAsia" w:ascii="宋体" w:hAnsi="宋体" w:cs="宋体"/>
          <w:b/>
          <w:bCs/>
          <w:szCs w:val="21"/>
          <w:lang w:bidi="zh-CN"/>
        </w:rPr>
        <w:t>1</w:t>
      </w:r>
      <w:r>
        <w:rPr>
          <w:rFonts w:hint="eastAsia" w:ascii="宋体" w:hAnsi="宋体" w:cs="宋体"/>
          <w:b/>
          <w:bCs/>
          <w:szCs w:val="21"/>
          <w:lang w:val="en-US" w:bidi="zh-CN"/>
        </w:rPr>
        <w:t>2</w:t>
      </w:r>
      <w:r>
        <w:rPr>
          <w:rFonts w:ascii="宋体" w:hAnsi="宋体" w:cs="宋体"/>
          <w:b/>
          <w:bCs/>
          <w:szCs w:val="21"/>
          <w:lang w:val="zh-CN" w:bidi="zh-CN"/>
        </w:rPr>
        <w:t>分</w:t>
      </w:r>
    </w:p>
    <w:p>
      <w:pPr>
        <w:widowControl/>
        <w:adjustRightInd/>
        <w:spacing w:before="130" w:line="440" w:lineRule="exact"/>
        <w:ind w:left="221" w:right="595" w:firstLine="420" w:firstLineChars="200"/>
        <w:rPr>
          <w:rFonts w:ascii="宋体" w:hAnsi="宋体"/>
          <w:szCs w:val="21"/>
          <w:lang w:bidi="zh-CN"/>
        </w:rPr>
      </w:pPr>
      <w:r>
        <w:rPr>
          <w:rFonts w:ascii="宋体" w:hAnsi="宋体"/>
          <w:szCs w:val="21"/>
          <w:lang w:val="zh-CN" w:bidi="zh-CN"/>
        </w:rPr>
        <w:t>由评委在打分前根据投标供应商售后服务方案的（完整性、可行性，从到达故障现场时间、故障出现解决方案，定期维护、免费技术培训方案、免费保修期外维修方案、其它优惠方案）等方面情况，集体讨论形成书面材料并记录各投标人售后服务主要条款，确定“一档、二档、三档”各所属档次；评委依照各投标人售后服务等级评定情况在确定档次内独立打分</w:t>
      </w:r>
      <w:r>
        <w:rPr>
          <w:rFonts w:hint="eastAsia" w:ascii="宋体" w:hAnsi="宋体"/>
          <w:szCs w:val="21"/>
          <w:lang w:bidi="zh-CN"/>
        </w:rPr>
        <w:t>.</w:t>
      </w:r>
    </w:p>
    <w:p>
      <w:pPr>
        <w:widowControl/>
        <w:adjustRightInd/>
        <w:spacing w:before="130" w:line="440" w:lineRule="exact"/>
        <w:ind w:left="221" w:right="595" w:firstLine="420" w:firstLineChars="200"/>
        <w:rPr>
          <w:rFonts w:ascii="宋体" w:hAnsi="宋体"/>
          <w:szCs w:val="21"/>
          <w:lang w:val="zh-CN" w:bidi="zh-CN"/>
        </w:rPr>
      </w:pPr>
      <w:r>
        <w:rPr>
          <w:rFonts w:hint="eastAsia" w:ascii="宋体" w:hAnsi="宋体"/>
          <w:szCs w:val="21"/>
          <w:lang w:val="zh-CN" w:bidi="zh-CN"/>
        </w:rPr>
        <w:t>一档（</w:t>
      </w:r>
      <w:r>
        <w:rPr>
          <w:rFonts w:hint="eastAsia" w:ascii="宋体" w:hAnsi="宋体"/>
          <w:szCs w:val="21"/>
          <w:lang w:val="en-US" w:bidi="zh-CN"/>
        </w:rPr>
        <w:t>4</w:t>
      </w:r>
      <w:r>
        <w:rPr>
          <w:rFonts w:hint="eastAsia" w:ascii="宋体" w:hAnsi="宋体"/>
          <w:szCs w:val="21"/>
          <w:lang w:val="zh-CN" w:bidi="zh-CN"/>
        </w:rPr>
        <w:t xml:space="preserve"> 分）：供应商提供了简单的售后服务方案，方案基本满足采购文件要求；</w:t>
      </w:r>
    </w:p>
    <w:p>
      <w:pPr>
        <w:widowControl/>
        <w:adjustRightInd/>
        <w:spacing w:before="130" w:line="440" w:lineRule="exact"/>
        <w:ind w:left="221" w:right="595" w:firstLine="420" w:firstLineChars="200"/>
        <w:rPr>
          <w:rFonts w:ascii="宋体" w:hAnsi="宋体"/>
          <w:szCs w:val="21"/>
          <w:lang w:val="zh-CN" w:bidi="zh-CN"/>
        </w:rPr>
      </w:pPr>
      <w:r>
        <w:rPr>
          <w:rFonts w:hint="eastAsia" w:ascii="宋体" w:hAnsi="宋体"/>
          <w:szCs w:val="21"/>
          <w:lang w:val="zh-CN" w:bidi="zh-CN"/>
        </w:rPr>
        <w:t>二档（</w:t>
      </w:r>
      <w:r>
        <w:rPr>
          <w:rFonts w:hint="eastAsia" w:ascii="宋体" w:hAnsi="宋体"/>
          <w:szCs w:val="21"/>
          <w:lang w:val="en-US" w:bidi="zh-CN"/>
        </w:rPr>
        <w:t>8</w:t>
      </w:r>
      <w:r>
        <w:rPr>
          <w:rFonts w:hint="eastAsia" w:ascii="宋体" w:hAnsi="宋体"/>
          <w:szCs w:val="21"/>
          <w:lang w:val="zh-CN" w:bidi="zh-CN"/>
        </w:rPr>
        <w:t>分）：供应商提供了项目较为具体的售后服务方案，对售后工作有简单的分析，具有可行性，方案满足采购文件要求。</w:t>
      </w:r>
    </w:p>
    <w:p>
      <w:pPr>
        <w:widowControl/>
        <w:adjustRightInd/>
        <w:spacing w:before="130" w:line="440" w:lineRule="exact"/>
        <w:ind w:left="221" w:right="595" w:firstLine="420" w:firstLineChars="200"/>
        <w:rPr>
          <w:rFonts w:ascii="宋体" w:hAnsi="宋体"/>
          <w:szCs w:val="21"/>
          <w:lang w:val="zh-CN" w:bidi="zh-CN"/>
        </w:rPr>
      </w:pPr>
      <w:r>
        <w:rPr>
          <w:rFonts w:hint="eastAsia" w:ascii="宋体" w:hAnsi="宋体"/>
          <w:szCs w:val="21"/>
          <w:lang w:val="zh-CN" w:bidi="zh-CN"/>
        </w:rPr>
        <w:t>三档（</w:t>
      </w:r>
      <w:r>
        <w:rPr>
          <w:rFonts w:hint="eastAsia" w:ascii="宋体" w:hAnsi="宋体"/>
          <w:szCs w:val="21"/>
          <w:lang w:bidi="zh-CN"/>
        </w:rPr>
        <w:t>1</w:t>
      </w:r>
      <w:r>
        <w:rPr>
          <w:rFonts w:hint="eastAsia" w:ascii="宋体" w:hAnsi="宋体"/>
          <w:szCs w:val="21"/>
          <w:lang w:val="en-US" w:bidi="zh-CN"/>
        </w:rPr>
        <w:t>2</w:t>
      </w:r>
      <w:r>
        <w:rPr>
          <w:rFonts w:hint="eastAsia" w:ascii="宋体" w:hAnsi="宋体"/>
          <w:szCs w:val="21"/>
          <w:lang w:val="zh-CN" w:bidi="zh-CN"/>
        </w:rPr>
        <w:t>分）：供应商提供了详细的售后服务方案，对售后工作有深入的分析，较详细描述了售后工作的具体实现方式，阐述清楚售后保障体系，方案表述清晰、完整、严谨、合理，可操作性强</w:t>
      </w:r>
      <w:r>
        <w:rPr>
          <w:rFonts w:ascii="宋体" w:hAnsi="宋体"/>
          <w:szCs w:val="21"/>
          <w:lang w:val="zh-CN" w:bidi="zh-CN"/>
        </w:rPr>
        <w:t>于招标文件要求的。</w:t>
      </w:r>
    </w:p>
    <w:p>
      <w:pPr>
        <w:widowControl/>
        <w:tabs>
          <w:tab w:val="left" w:pos="4214"/>
        </w:tabs>
        <w:adjustRightInd/>
        <w:spacing w:line="440" w:lineRule="exact"/>
        <w:ind w:firstLine="422" w:firstLineChars="200"/>
        <w:rPr>
          <w:rFonts w:ascii="宋体" w:hAnsi="宋体" w:cs="宋体"/>
          <w:b/>
          <w:bCs/>
          <w:szCs w:val="21"/>
          <w:lang w:val="zh-CN" w:bidi="zh-CN"/>
        </w:rPr>
      </w:pPr>
      <w:r>
        <w:rPr>
          <w:rFonts w:hint="eastAsia" w:ascii="宋体" w:hAnsi="宋体" w:cs="宋体"/>
          <w:b/>
          <w:bCs/>
          <w:szCs w:val="21"/>
          <w:lang w:bidi="zh-CN"/>
        </w:rPr>
        <w:t>5</w:t>
      </w:r>
      <w:r>
        <w:rPr>
          <w:rFonts w:ascii="宋体" w:hAnsi="宋体" w:cs="宋体"/>
          <w:b/>
          <w:bCs/>
          <w:szCs w:val="21"/>
          <w:lang w:val="zh-CN" w:bidi="zh-CN"/>
        </w:rPr>
        <w:t>、</w:t>
      </w:r>
      <w:r>
        <w:rPr>
          <w:rFonts w:ascii="宋体" w:hAnsi="宋体" w:cs="宋体"/>
          <w:b/>
          <w:bCs/>
          <w:szCs w:val="21"/>
          <w:lang w:bidi="zh-CN"/>
        </w:rPr>
        <w:t>政策功能</w:t>
      </w:r>
      <w:r>
        <w:rPr>
          <w:rFonts w:ascii="宋体" w:hAnsi="宋体" w:cs="宋体"/>
          <w:b/>
          <w:bCs/>
          <w:szCs w:val="21"/>
          <w:lang w:val="zh-CN" w:bidi="zh-CN"/>
        </w:rPr>
        <w:t>分……………………………………………………………………………满分</w:t>
      </w:r>
      <w:r>
        <w:rPr>
          <w:rFonts w:hint="eastAsia" w:ascii="宋体" w:hAnsi="宋体" w:cs="宋体"/>
          <w:b/>
          <w:bCs/>
          <w:szCs w:val="21"/>
          <w:lang w:bidi="zh-CN"/>
        </w:rPr>
        <w:t>2</w:t>
      </w:r>
      <w:r>
        <w:rPr>
          <w:rFonts w:ascii="宋体" w:hAnsi="宋体" w:cs="宋体"/>
          <w:b/>
          <w:bCs/>
          <w:szCs w:val="21"/>
          <w:lang w:val="zh-CN" w:bidi="zh-CN"/>
        </w:rPr>
        <w:t>分</w:t>
      </w:r>
    </w:p>
    <w:p>
      <w:pPr>
        <w:widowControl/>
        <w:numPr>
          <w:ilvl w:val="0"/>
          <w:numId w:val="17"/>
        </w:numPr>
        <w:tabs>
          <w:tab w:val="left" w:pos="1170"/>
        </w:tabs>
        <w:adjustRightInd/>
        <w:spacing w:before="115" w:line="440" w:lineRule="exact"/>
        <w:ind w:right="583" w:firstLine="420"/>
        <w:jc w:val="left"/>
        <w:rPr>
          <w:rFonts w:ascii="宋体" w:hAnsi="宋体"/>
          <w:szCs w:val="21"/>
          <w:lang w:val="zh-CN" w:bidi="zh-CN"/>
        </w:rPr>
      </w:pPr>
      <w:r>
        <w:rPr>
          <w:rFonts w:ascii="宋体" w:hAnsi="宋体"/>
          <w:spacing w:val="-3"/>
          <w:szCs w:val="21"/>
          <w:lang w:val="zh-CN" w:bidi="zh-CN"/>
        </w:rPr>
        <w:t>应优先采购财政部现行《节能产品政府采购品目清单》目录内</w:t>
      </w:r>
      <w:r>
        <w:rPr>
          <w:rFonts w:ascii="宋体" w:hAnsi="宋体"/>
          <w:szCs w:val="21"/>
          <w:lang w:val="zh-CN" w:bidi="zh-CN"/>
        </w:rPr>
        <w:t>（</w:t>
      </w:r>
      <w:r>
        <w:rPr>
          <w:rFonts w:ascii="宋体" w:hAnsi="宋体"/>
          <w:spacing w:val="-3"/>
          <w:szCs w:val="21"/>
          <w:lang w:val="zh-CN" w:bidi="zh-CN"/>
        </w:rPr>
        <w:t>政府强制采购节能产品除外</w:t>
      </w:r>
      <w:r>
        <w:rPr>
          <w:rFonts w:ascii="宋体" w:hAnsi="宋体"/>
          <w:szCs w:val="21"/>
          <w:lang w:val="zh-CN" w:bidi="zh-CN"/>
        </w:rPr>
        <w:t xml:space="preserve">） </w:t>
      </w:r>
      <w:r>
        <w:rPr>
          <w:rFonts w:ascii="宋体" w:hAnsi="宋体"/>
          <w:spacing w:val="-1"/>
          <w:szCs w:val="21"/>
          <w:lang w:val="zh-CN" w:bidi="zh-CN"/>
        </w:rPr>
        <w:t>的产品</w:t>
      </w:r>
      <w:r>
        <w:rPr>
          <w:rFonts w:ascii="宋体" w:hAnsi="宋体"/>
          <w:szCs w:val="21"/>
          <w:lang w:val="zh-CN" w:bidi="zh-CN"/>
        </w:rPr>
        <w:t>（</w:t>
      </w:r>
      <w:r>
        <w:rPr>
          <w:rFonts w:ascii="宋体" w:hAnsi="宋体"/>
          <w:spacing w:val="-3"/>
          <w:szCs w:val="21"/>
          <w:lang w:val="zh-CN" w:bidi="zh-CN"/>
        </w:rPr>
        <w:t>提供有效证明复印件</w:t>
      </w:r>
      <w:r>
        <w:rPr>
          <w:rFonts w:ascii="宋体" w:hAnsi="宋体"/>
          <w:szCs w:val="21"/>
          <w:lang w:val="zh-CN" w:bidi="zh-CN"/>
        </w:rPr>
        <w:t>）</w:t>
      </w:r>
      <w:r>
        <w:rPr>
          <w:rFonts w:ascii="宋体" w:hAnsi="宋体"/>
          <w:spacing w:val="-3"/>
          <w:szCs w:val="21"/>
          <w:lang w:val="zh-CN" w:bidi="zh-CN"/>
        </w:rPr>
        <w:t>，根据其所占项目</w:t>
      </w:r>
      <w:r>
        <w:rPr>
          <w:rFonts w:ascii="宋体" w:hAnsi="宋体"/>
          <w:szCs w:val="21"/>
          <w:lang w:val="zh-CN" w:bidi="zh-CN"/>
        </w:rPr>
        <w:t>（</w:t>
      </w:r>
      <w:r>
        <w:rPr>
          <w:rFonts w:ascii="宋体" w:hAnsi="宋体"/>
          <w:spacing w:val="-2"/>
          <w:szCs w:val="21"/>
          <w:lang w:val="zh-CN" w:bidi="zh-CN"/>
        </w:rPr>
        <w:t>或分标</w:t>
      </w:r>
      <w:r>
        <w:rPr>
          <w:rFonts w:ascii="宋体" w:hAnsi="宋体"/>
          <w:spacing w:val="-3"/>
          <w:szCs w:val="21"/>
          <w:lang w:val="zh-CN" w:bidi="zh-CN"/>
        </w:rPr>
        <w:t>）</w:t>
      </w:r>
      <w:r>
        <w:rPr>
          <w:rFonts w:ascii="宋体" w:hAnsi="宋体"/>
          <w:spacing w:val="-15"/>
          <w:szCs w:val="21"/>
          <w:lang w:val="zh-CN" w:bidi="zh-CN"/>
        </w:rPr>
        <w:t xml:space="preserve">比例得 </w:t>
      </w:r>
      <w:r>
        <w:rPr>
          <w:rFonts w:hint="eastAsia" w:ascii="宋体" w:hAnsi="宋体"/>
          <w:spacing w:val="-15"/>
          <w:szCs w:val="21"/>
          <w:lang w:bidi="zh-CN"/>
        </w:rPr>
        <w:t>0.5</w:t>
      </w:r>
      <w:r>
        <w:rPr>
          <w:rFonts w:ascii="宋体" w:hAnsi="宋体"/>
          <w:szCs w:val="21"/>
          <w:lang w:val="zh-CN" w:bidi="zh-CN"/>
        </w:rPr>
        <w:t>分；</w:t>
      </w:r>
    </w:p>
    <w:p>
      <w:pPr>
        <w:widowControl/>
        <w:numPr>
          <w:ilvl w:val="0"/>
          <w:numId w:val="17"/>
        </w:numPr>
        <w:tabs>
          <w:tab w:val="left" w:pos="1170"/>
        </w:tabs>
        <w:adjustRightInd/>
        <w:spacing w:before="115" w:line="440" w:lineRule="exact"/>
        <w:ind w:right="583" w:firstLine="420"/>
        <w:jc w:val="left"/>
        <w:rPr>
          <w:rFonts w:ascii="宋体" w:hAnsi="宋体"/>
          <w:spacing w:val="-3"/>
          <w:szCs w:val="21"/>
          <w:lang w:val="zh-CN" w:bidi="zh-CN"/>
        </w:rPr>
      </w:pPr>
      <w:r>
        <w:rPr>
          <w:rFonts w:ascii="宋体" w:hAnsi="宋体"/>
          <w:spacing w:val="-3"/>
          <w:szCs w:val="21"/>
          <w:lang w:val="zh-CN" w:bidi="zh-CN"/>
        </w:rPr>
        <w:t>应优先采购财政部现行《环境标志产品政府采购品目清单》目录内的产品（提供有效证明复印件），根据其所占项目（或分标）比例得</w:t>
      </w:r>
      <w:r>
        <w:rPr>
          <w:rFonts w:hint="eastAsia" w:ascii="宋体" w:hAnsi="宋体"/>
          <w:spacing w:val="-3"/>
          <w:szCs w:val="21"/>
          <w:lang w:bidi="zh-CN"/>
        </w:rPr>
        <w:t>0.5</w:t>
      </w:r>
      <w:r>
        <w:rPr>
          <w:rFonts w:ascii="宋体" w:hAnsi="宋体"/>
          <w:spacing w:val="-3"/>
          <w:szCs w:val="21"/>
          <w:lang w:val="zh-CN" w:bidi="zh-CN"/>
        </w:rPr>
        <w:t xml:space="preserve">分； </w:t>
      </w:r>
    </w:p>
    <w:p>
      <w:pPr>
        <w:widowControl/>
        <w:numPr>
          <w:ilvl w:val="0"/>
          <w:numId w:val="17"/>
        </w:numPr>
        <w:tabs>
          <w:tab w:val="left" w:pos="1170"/>
        </w:tabs>
        <w:adjustRightInd/>
        <w:spacing w:before="115" w:line="440" w:lineRule="exact"/>
        <w:ind w:right="583" w:firstLine="420"/>
        <w:jc w:val="left"/>
        <w:rPr>
          <w:rFonts w:ascii="宋体" w:hAnsi="宋体"/>
          <w:color w:val="000000" w:themeColor="text1"/>
          <w:spacing w:val="-3"/>
          <w:szCs w:val="21"/>
          <w:lang w:val="zh-CN" w:bidi="zh-CN"/>
        </w:rPr>
      </w:pPr>
      <w:r>
        <w:rPr>
          <w:rFonts w:ascii="宋体" w:hAnsi="宋体"/>
          <w:spacing w:val="-3"/>
          <w:szCs w:val="21"/>
          <w:lang w:val="zh-CN" w:bidi="zh-CN"/>
        </w:rPr>
        <w:t>投标产品 80%以上为广西工业产品的得</w:t>
      </w:r>
      <w:r>
        <w:rPr>
          <w:rFonts w:hint="eastAsia" w:ascii="宋体" w:hAnsi="宋体"/>
          <w:spacing w:val="-3"/>
          <w:szCs w:val="21"/>
          <w:lang w:val="zh-CN" w:bidi="zh-CN"/>
        </w:rPr>
        <w:t>1</w:t>
      </w:r>
      <w:r>
        <w:rPr>
          <w:rFonts w:ascii="宋体" w:hAnsi="宋体"/>
          <w:spacing w:val="-3"/>
          <w:szCs w:val="21"/>
          <w:lang w:val="zh-CN" w:bidi="zh-CN"/>
        </w:rPr>
        <w:t>分（以投标人按第六章“投标文件格式”要求提供的《广西工业产品声明函》为评分依据。根据《广西壮族自治区人民政府办公厅关于印发招标采购促进广西工业产品产销对接实施细则的通知》（桂政办发【2015】78 号）的规定，广西工业产品</w:t>
      </w:r>
      <w:r>
        <w:rPr>
          <w:rFonts w:ascii="宋体" w:hAnsi="宋体"/>
          <w:color w:val="000000" w:themeColor="text1"/>
          <w:spacing w:val="-3"/>
          <w:szCs w:val="21"/>
          <w:lang w:val="zh-CN" w:bidi="zh-CN"/>
        </w:rPr>
        <w:t xml:space="preserve">是指广西境内生产的工业产品，以生产企业的工商营业执照注册所在地为准。“投标产品 80%以上为广西工业产品”是指参加政府采购项目时供货范围中采用广西工业产品的金额占本次招标总金额的 80%以上） 满分 </w:t>
      </w:r>
      <w:r>
        <w:rPr>
          <w:rFonts w:hint="eastAsia" w:ascii="宋体" w:hAnsi="宋体"/>
          <w:color w:val="000000" w:themeColor="text1"/>
          <w:spacing w:val="-3"/>
          <w:szCs w:val="21"/>
          <w:lang w:val="en-US" w:bidi="zh-CN"/>
        </w:rPr>
        <w:t>1</w:t>
      </w:r>
      <w:r>
        <w:rPr>
          <w:rFonts w:ascii="宋体" w:hAnsi="宋体"/>
          <w:color w:val="000000" w:themeColor="text1"/>
          <w:spacing w:val="-3"/>
          <w:szCs w:val="21"/>
          <w:lang w:val="zh-CN" w:bidi="zh-CN"/>
        </w:rPr>
        <w:t>分</w:t>
      </w:r>
    </w:p>
    <w:p>
      <w:pPr>
        <w:widowControl/>
        <w:adjustRightInd/>
        <w:spacing w:line="440" w:lineRule="exact"/>
        <w:rPr>
          <w:rFonts w:ascii="宋体" w:hAnsi="宋体"/>
          <w:b/>
          <w:bCs/>
          <w:color w:val="000000" w:themeColor="text1"/>
          <w:szCs w:val="21"/>
        </w:rPr>
      </w:pPr>
      <w:r>
        <w:rPr>
          <w:rFonts w:hint="eastAsia" w:ascii="宋体" w:hAnsi="宋体"/>
          <w:b/>
          <w:bCs/>
          <w:color w:val="000000" w:themeColor="text1"/>
          <w:szCs w:val="21"/>
          <w:lang w:val="en-US" w:eastAsia="zh-CN"/>
        </w:rPr>
        <w:t>2分</w:t>
      </w:r>
      <w:r>
        <w:rPr>
          <w:rFonts w:hint="eastAsia" w:ascii="宋体" w:hAnsi="宋体"/>
          <w:b/>
          <w:bCs/>
          <w:color w:val="000000" w:themeColor="text1"/>
          <w:szCs w:val="21"/>
        </w:rPr>
        <w:t>标：</w:t>
      </w:r>
    </w:p>
    <w:p>
      <w:pPr>
        <w:widowControl/>
        <w:adjustRightInd/>
        <w:spacing w:line="440" w:lineRule="exact"/>
        <w:rPr>
          <w:rFonts w:ascii="宋体" w:hAnsi="宋体"/>
          <w:b/>
          <w:bCs/>
          <w:color w:val="000000" w:themeColor="text1"/>
          <w:szCs w:val="21"/>
        </w:rPr>
      </w:pPr>
      <w:r>
        <w:rPr>
          <w:rFonts w:hint="eastAsia" w:ascii="宋体" w:hAnsi="宋体"/>
          <w:b/>
          <w:bCs/>
          <w:color w:val="000000" w:themeColor="text1"/>
          <w:szCs w:val="21"/>
        </w:rPr>
        <w:t>2、技术性能分…………………………………………………………………………………</w:t>
      </w:r>
      <w:r>
        <w:rPr>
          <w:rFonts w:ascii="宋体" w:hAnsi="宋体"/>
          <w:b/>
          <w:bCs/>
          <w:color w:val="000000" w:themeColor="text1"/>
          <w:szCs w:val="20"/>
        </w:rPr>
        <w:t>满分</w:t>
      </w:r>
      <w:r>
        <w:rPr>
          <w:rFonts w:hint="eastAsia" w:ascii="宋体" w:hAnsi="宋体"/>
          <w:b/>
          <w:bCs/>
          <w:color w:val="000000" w:themeColor="text1"/>
          <w:szCs w:val="21"/>
        </w:rPr>
        <w:t>30分</w:t>
      </w:r>
    </w:p>
    <w:p>
      <w:pPr>
        <w:widowControl/>
        <w:tabs>
          <w:tab w:val="left" w:pos="4214"/>
        </w:tabs>
        <w:adjustRightInd/>
        <w:spacing w:line="440" w:lineRule="exact"/>
        <w:ind w:firstLine="388" w:firstLineChars="200"/>
        <w:rPr>
          <w:rFonts w:ascii="?????" w:hAnsi="Courier New"/>
          <w:bCs/>
          <w:color w:val="000000" w:themeColor="text1"/>
          <w:spacing w:val="-8"/>
          <w:kern w:val="0"/>
          <w:szCs w:val="21"/>
        </w:rPr>
      </w:pPr>
      <w:r>
        <w:rPr>
          <w:rFonts w:hint="eastAsia" w:ascii="?????" w:hAnsi="Courier New"/>
          <w:bCs/>
          <w:color w:val="000000" w:themeColor="text1"/>
          <w:spacing w:val="-8"/>
          <w:kern w:val="0"/>
          <w:szCs w:val="21"/>
        </w:rPr>
        <w:t>2.1、为</w:t>
      </w:r>
      <w:r>
        <w:rPr>
          <w:rFonts w:ascii="?????" w:hAnsi="Courier New"/>
          <w:bCs/>
          <w:color w:val="000000" w:themeColor="text1"/>
          <w:spacing w:val="-8"/>
          <w:kern w:val="0"/>
          <w:szCs w:val="21"/>
        </w:rPr>
        <w:t>保证为民救灾物资质量</w:t>
      </w:r>
      <w:r>
        <w:rPr>
          <w:rFonts w:hint="eastAsia" w:ascii="?????" w:hAnsi="Courier New"/>
          <w:bCs/>
          <w:color w:val="000000" w:themeColor="text1"/>
          <w:spacing w:val="-8"/>
          <w:kern w:val="0"/>
          <w:szCs w:val="21"/>
        </w:rPr>
        <w:t>符合</w:t>
      </w:r>
      <w:r>
        <w:rPr>
          <w:rFonts w:ascii="?????" w:hAnsi="Courier New"/>
          <w:bCs/>
          <w:color w:val="000000" w:themeColor="text1"/>
          <w:spacing w:val="-8"/>
          <w:kern w:val="0"/>
          <w:szCs w:val="21"/>
        </w:rPr>
        <w:t>国家</w:t>
      </w:r>
      <w:r>
        <w:rPr>
          <w:rFonts w:hint="eastAsia" w:ascii="?????" w:hAnsi="Courier New"/>
          <w:bCs/>
          <w:color w:val="000000" w:themeColor="text1"/>
          <w:spacing w:val="-8"/>
          <w:kern w:val="0"/>
          <w:szCs w:val="21"/>
        </w:rPr>
        <w:t>棉大衣</w:t>
      </w:r>
      <w:r>
        <w:rPr>
          <w:rFonts w:ascii="?????" w:hAnsi="Courier New"/>
          <w:bCs/>
          <w:color w:val="000000" w:themeColor="text1"/>
          <w:spacing w:val="-8"/>
          <w:kern w:val="0"/>
          <w:szCs w:val="21"/>
        </w:rPr>
        <w:t>执行标准</w:t>
      </w:r>
      <w:r>
        <w:rPr>
          <w:rFonts w:hint="eastAsia" w:ascii="?????" w:hAnsi="Courier New"/>
          <w:bCs/>
          <w:color w:val="000000" w:themeColor="text1"/>
          <w:spacing w:val="-8"/>
          <w:kern w:val="0"/>
          <w:szCs w:val="21"/>
        </w:rPr>
        <w:t>，所投▲棉大衣，提供具有</w:t>
      </w:r>
      <w:r>
        <w:rPr>
          <w:rFonts w:hint="eastAsia" w:ascii="宋体" w:hAnsi="宋体"/>
          <w:color w:val="000000" w:themeColor="text1"/>
          <w:szCs w:val="21"/>
        </w:rPr>
        <w:t>近6</w:t>
      </w:r>
      <w:bookmarkStart w:id="71" w:name="_GoBack"/>
      <w:bookmarkEnd w:id="71"/>
      <w:r>
        <w:rPr>
          <w:rFonts w:hint="eastAsia" w:ascii="宋体" w:hAnsi="宋体"/>
          <w:color w:val="000000" w:themeColor="text1"/>
          <w:szCs w:val="21"/>
        </w:rPr>
        <w:t>个月内省级或省级以上</w:t>
      </w:r>
      <w:r>
        <w:rPr>
          <w:rFonts w:hint="eastAsia" w:ascii="宋体" w:hAnsi="宋体" w:cs="宋体"/>
          <w:color w:val="000000" w:themeColor="text1"/>
          <w:szCs w:val="21"/>
        </w:rPr>
        <w:t>有资质检测机构出具的棉胎检验报告</w:t>
      </w:r>
      <w:r>
        <w:rPr>
          <w:rFonts w:hint="eastAsia" w:ascii="?????" w:hAnsi="Courier New"/>
          <w:bCs/>
          <w:color w:val="000000" w:themeColor="text1"/>
          <w:spacing w:val="-8"/>
          <w:kern w:val="0"/>
          <w:szCs w:val="21"/>
        </w:rPr>
        <w:t>得6分，不提供或带</w:t>
      </w:r>
      <w:r>
        <w:rPr>
          <w:rFonts w:hint="eastAsia" w:ascii="宋体" w:hAnsi="宋体"/>
          <w:bCs/>
          <w:color w:val="000000" w:themeColor="text1"/>
          <w:spacing w:val="-8"/>
          <w:kern w:val="0"/>
          <w:szCs w:val="21"/>
        </w:rPr>
        <w:t>★</w:t>
      </w:r>
      <w:r>
        <w:rPr>
          <w:rFonts w:hint="eastAsia" w:ascii="?????" w:hAnsi="Courier New"/>
          <w:bCs/>
          <w:color w:val="000000" w:themeColor="text1"/>
          <w:spacing w:val="-8"/>
          <w:kern w:val="0"/>
          <w:szCs w:val="21"/>
        </w:rPr>
        <w:t>号项漏项或不符不得分，（需</w:t>
      </w:r>
      <w:r>
        <w:rPr>
          <w:rFonts w:hint="eastAsia" w:ascii="宋体" w:hAnsi="宋体" w:cs="宋体"/>
          <w:color w:val="000000" w:themeColor="text1"/>
          <w:szCs w:val="21"/>
        </w:rPr>
        <w:t>原件进行核查</w:t>
      </w:r>
      <w:r>
        <w:rPr>
          <w:rFonts w:hint="eastAsia" w:ascii="?????" w:hAnsi="Courier New"/>
          <w:bCs/>
          <w:color w:val="000000" w:themeColor="text1"/>
          <w:spacing w:val="-8"/>
          <w:kern w:val="0"/>
          <w:szCs w:val="21"/>
        </w:rPr>
        <w:t>）；</w:t>
      </w:r>
    </w:p>
    <w:p>
      <w:pPr>
        <w:widowControl/>
        <w:tabs>
          <w:tab w:val="left" w:pos="4214"/>
        </w:tabs>
        <w:adjustRightInd/>
        <w:spacing w:line="440" w:lineRule="exact"/>
        <w:ind w:firstLine="388" w:firstLineChars="200"/>
        <w:rPr>
          <w:rFonts w:ascii="?????" w:hAnsi="Courier New"/>
          <w:bCs/>
          <w:color w:val="000000" w:themeColor="text1"/>
          <w:spacing w:val="-8"/>
          <w:kern w:val="0"/>
          <w:szCs w:val="21"/>
        </w:rPr>
      </w:pPr>
      <w:r>
        <w:rPr>
          <w:rFonts w:hint="eastAsia" w:ascii="?????" w:hAnsi="Courier New"/>
          <w:bCs/>
          <w:color w:val="000000" w:themeColor="text1"/>
          <w:spacing w:val="-8"/>
          <w:kern w:val="0"/>
          <w:szCs w:val="21"/>
        </w:rPr>
        <w:t>2.2、为</w:t>
      </w:r>
      <w:r>
        <w:rPr>
          <w:rFonts w:ascii="?????" w:hAnsi="Courier New"/>
          <w:bCs/>
          <w:color w:val="000000" w:themeColor="text1"/>
          <w:spacing w:val="-8"/>
          <w:kern w:val="0"/>
          <w:szCs w:val="21"/>
        </w:rPr>
        <w:t>保证为民救灾物资质量</w:t>
      </w:r>
      <w:r>
        <w:rPr>
          <w:rFonts w:hint="eastAsia" w:ascii="?????" w:hAnsi="Courier New"/>
          <w:bCs/>
          <w:color w:val="000000" w:themeColor="text1"/>
          <w:spacing w:val="-8"/>
          <w:kern w:val="0"/>
          <w:szCs w:val="21"/>
        </w:rPr>
        <w:t>符合</w:t>
      </w:r>
      <w:r>
        <w:rPr>
          <w:rFonts w:ascii="?????" w:hAnsi="Courier New"/>
          <w:bCs/>
          <w:color w:val="000000" w:themeColor="text1"/>
          <w:spacing w:val="-8"/>
          <w:kern w:val="0"/>
          <w:szCs w:val="21"/>
        </w:rPr>
        <w:t>国家</w:t>
      </w:r>
      <w:r>
        <w:rPr>
          <w:rFonts w:hint="eastAsia" w:ascii="宋体" w:hAnsi="宋体" w:cs="宋体"/>
          <w:color w:val="000000" w:themeColor="text1"/>
          <w:kern w:val="0"/>
          <w:sz w:val="24"/>
        </w:rPr>
        <w:t>军用棉被（</w:t>
      </w:r>
      <w:r>
        <w:rPr>
          <w:rFonts w:hint="eastAsia" w:ascii="宋体" w:hAnsi="宋体" w:cs="宋体"/>
          <w:color w:val="000000" w:themeColor="text1"/>
          <w:szCs w:val="21"/>
        </w:rPr>
        <w:t>棉胎和被套</w:t>
      </w:r>
      <w:r>
        <w:rPr>
          <w:rFonts w:hint="eastAsia" w:ascii="宋体" w:hAnsi="宋体" w:cs="宋体"/>
          <w:color w:val="000000" w:themeColor="text1"/>
          <w:kern w:val="0"/>
          <w:sz w:val="24"/>
        </w:rPr>
        <w:t>）</w:t>
      </w:r>
      <w:r>
        <w:rPr>
          <w:rFonts w:ascii="?????" w:hAnsi="Courier New"/>
          <w:bCs/>
          <w:color w:val="000000" w:themeColor="text1"/>
          <w:spacing w:val="-8"/>
          <w:kern w:val="0"/>
          <w:szCs w:val="21"/>
        </w:rPr>
        <w:t>执行标准</w:t>
      </w:r>
      <w:r>
        <w:rPr>
          <w:rFonts w:hint="eastAsia" w:ascii="?????" w:hAnsi="Courier New"/>
          <w:bCs/>
          <w:color w:val="000000" w:themeColor="text1"/>
          <w:spacing w:val="-8"/>
          <w:kern w:val="0"/>
          <w:szCs w:val="21"/>
        </w:rPr>
        <w:t>，所投▲</w:t>
      </w:r>
      <w:r>
        <w:rPr>
          <w:rFonts w:hint="eastAsia" w:ascii="宋体" w:hAnsi="宋体" w:cs="宋体"/>
          <w:color w:val="000000" w:themeColor="text1"/>
          <w:kern w:val="0"/>
          <w:sz w:val="24"/>
        </w:rPr>
        <w:t>军用棉被（</w:t>
      </w:r>
      <w:r>
        <w:rPr>
          <w:rFonts w:hint="eastAsia" w:ascii="宋体" w:hAnsi="宋体" w:cs="宋体"/>
          <w:color w:val="000000" w:themeColor="text1"/>
          <w:szCs w:val="21"/>
        </w:rPr>
        <w:t>棉胎和被套</w:t>
      </w:r>
      <w:r>
        <w:rPr>
          <w:rFonts w:hint="eastAsia" w:ascii="宋体" w:hAnsi="宋体" w:cs="宋体"/>
          <w:color w:val="000000" w:themeColor="text1"/>
          <w:kern w:val="0"/>
          <w:sz w:val="24"/>
        </w:rPr>
        <w:t>）</w:t>
      </w:r>
      <w:r>
        <w:rPr>
          <w:rFonts w:hint="eastAsia" w:ascii="?????" w:hAnsi="Courier New"/>
          <w:bCs/>
          <w:color w:val="000000" w:themeColor="text1"/>
          <w:spacing w:val="-8"/>
          <w:kern w:val="0"/>
          <w:szCs w:val="21"/>
        </w:rPr>
        <w:t>，提供具有</w:t>
      </w:r>
      <w:r>
        <w:rPr>
          <w:rFonts w:hint="eastAsia" w:ascii="宋体" w:hAnsi="宋体"/>
          <w:color w:val="000000" w:themeColor="text1"/>
          <w:szCs w:val="21"/>
        </w:rPr>
        <w:t>6个月内省级或省级以上</w:t>
      </w:r>
      <w:r>
        <w:rPr>
          <w:rFonts w:hint="eastAsia" w:ascii="宋体" w:hAnsi="宋体" w:cs="宋体"/>
          <w:color w:val="000000" w:themeColor="text1"/>
          <w:szCs w:val="21"/>
        </w:rPr>
        <w:t>有资质检测机构出具的棉胎和被套检验报告</w:t>
      </w:r>
      <w:r>
        <w:rPr>
          <w:rFonts w:hint="eastAsia" w:ascii="?????" w:hAnsi="Courier New"/>
          <w:bCs/>
          <w:color w:val="000000" w:themeColor="text1"/>
          <w:spacing w:val="-8"/>
          <w:kern w:val="0"/>
          <w:szCs w:val="21"/>
        </w:rPr>
        <w:t>得12分，不提供或带</w:t>
      </w:r>
      <w:r>
        <w:rPr>
          <w:rFonts w:hint="eastAsia" w:ascii="宋体" w:hAnsi="宋体"/>
          <w:bCs/>
          <w:color w:val="000000" w:themeColor="text1"/>
          <w:spacing w:val="-8"/>
          <w:kern w:val="0"/>
          <w:szCs w:val="21"/>
        </w:rPr>
        <w:t>★</w:t>
      </w:r>
      <w:r>
        <w:rPr>
          <w:rFonts w:hint="eastAsia" w:ascii="?????" w:hAnsi="Courier New"/>
          <w:bCs/>
          <w:color w:val="000000" w:themeColor="text1"/>
          <w:spacing w:val="-8"/>
          <w:kern w:val="0"/>
          <w:szCs w:val="21"/>
        </w:rPr>
        <w:t>号项漏项或不符不得分（需</w:t>
      </w:r>
      <w:r>
        <w:rPr>
          <w:rFonts w:hint="eastAsia" w:ascii="宋体" w:hAnsi="宋体" w:cs="宋体"/>
          <w:color w:val="000000" w:themeColor="text1"/>
          <w:szCs w:val="21"/>
        </w:rPr>
        <w:t>原件进行核查</w:t>
      </w:r>
      <w:r>
        <w:rPr>
          <w:rFonts w:hint="eastAsia" w:ascii="?????" w:hAnsi="Courier New"/>
          <w:bCs/>
          <w:color w:val="000000" w:themeColor="text1"/>
          <w:spacing w:val="-8"/>
          <w:kern w:val="0"/>
          <w:szCs w:val="21"/>
        </w:rPr>
        <w:t>）；</w:t>
      </w:r>
    </w:p>
    <w:p>
      <w:pPr>
        <w:widowControl/>
        <w:tabs>
          <w:tab w:val="left" w:pos="4214"/>
        </w:tabs>
        <w:adjustRightInd/>
        <w:spacing w:line="440" w:lineRule="exact"/>
        <w:ind w:firstLine="388" w:firstLineChars="200"/>
        <w:rPr>
          <w:rFonts w:ascii="?????" w:hAnsi="Courier New"/>
          <w:bCs/>
          <w:color w:val="000000" w:themeColor="text1"/>
          <w:spacing w:val="-8"/>
          <w:kern w:val="0"/>
          <w:szCs w:val="21"/>
        </w:rPr>
      </w:pPr>
      <w:r>
        <w:rPr>
          <w:rFonts w:hint="eastAsia" w:ascii="?????" w:hAnsi="Courier New"/>
          <w:bCs/>
          <w:color w:val="000000" w:themeColor="text1"/>
          <w:spacing w:val="-8"/>
          <w:kern w:val="0"/>
          <w:szCs w:val="21"/>
        </w:rPr>
        <w:t>2.3、为</w:t>
      </w:r>
      <w:r>
        <w:rPr>
          <w:rFonts w:ascii="?????" w:hAnsi="Courier New"/>
          <w:bCs/>
          <w:color w:val="000000" w:themeColor="text1"/>
          <w:spacing w:val="-8"/>
          <w:kern w:val="0"/>
          <w:szCs w:val="21"/>
        </w:rPr>
        <w:t>保证为民救灾物资质量</w:t>
      </w:r>
      <w:r>
        <w:rPr>
          <w:rFonts w:hint="eastAsia" w:ascii="?????" w:hAnsi="Courier New"/>
          <w:bCs/>
          <w:color w:val="000000" w:themeColor="text1"/>
          <w:spacing w:val="-8"/>
          <w:kern w:val="0"/>
          <w:szCs w:val="21"/>
        </w:rPr>
        <w:t>符合</w:t>
      </w:r>
      <w:r>
        <w:rPr>
          <w:rFonts w:ascii="?????" w:hAnsi="Courier New"/>
          <w:bCs/>
          <w:color w:val="000000" w:themeColor="text1"/>
          <w:spacing w:val="-8"/>
          <w:kern w:val="0"/>
          <w:szCs w:val="21"/>
        </w:rPr>
        <w:t>国家</w:t>
      </w:r>
      <w:r>
        <w:rPr>
          <w:rFonts w:hint="eastAsia" w:ascii="宋体" w:hAnsi="宋体" w:cs="宋体"/>
          <w:color w:val="000000" w:themeColor="text1"/>
          <w:kern w:val="0"/>
          <w:szCs w:val="21"/>
        </w:rPr>
        <w:t>床单</w:t>
      </w:r>
      <w:r>
        <w:rPr>
          <w:rFonts w:ascii="?????" w:hAnsi="Courier New"/>
          <w:bCs/>
          <w:color w:val="000000" w:themeColor="text1"/>
          <w:spacing w:val="-8"/>
          <w:kern w:val="0"/>
          <w:szCs w:val="21"/>
        </w:rPr>
        <w:t>执行标准</w:t>
      </w:r>
      <w:r>
        <w:rPr>
          <w:rFonts w:hint="eastAsia" w:ascii="?????" w:hAnsi="Courier New"/>
          <w:bCs/>
          <w:color w:val="000000" w:themeColor="text1"/>
          <w:spacing w:val="-8"/>
          <w:kern w:val="0"/>
          <w:szCs w:val="21"/>
        </w:rPr>
        <w:t>，所投▲</w:t>
      </w:r>
      <w:r>
        <w:rPr>
          <w:rFonts w:hint="eastAsia" w:ascii="宋体" w:hAnsi="宋体" w:cs="宋体"/>
          <w:color w:val="000000" w:themeColor="text1"/>
          <w:kern w:val="0"/>
          <w:sz w:val="24"/>
        </w:rPr>
        <w:t>床单，</w:t>
      </w:r>
      <w:r>
        <w:rPr>
          <w:rFonts w:hint="eastAsia" w:ascii="?????" w:hAnsi="Courier New"/>
          <w:bCs/>
          <w:color w:val="000000" w:themeColor="text1"/>
          <w:spacing w:val="-8"/>
          <w:kern w:val="0"/>
          <w:szCs w:val="21"/>
        </w:rPr>
        <w:t>提供具有</w:t>
      </w:r>
      <w:r>
        <w:rPr>
          <w:rFonts w:hint="eastAsia" w:ascii="宋体" w:hAnsi="宋体"/>
          <w:color w:val="000000" w:themeColor="text1"/>
          <w:szCs w:val="21"/>
        </w:rPr>
        <w:t>近6个月内省级或省级以上</w:t>
      </w:r>
      <w:r>
        <w:rPr>
          <w:rFonts w:hint="eastAsia" w:ascii="宋体" w:hAnsi="宋体" w:cs="宋体"/>
          <w:color w:val="000000" w:themeColor="text1"/>
          <w:szCs w:val="21"/>
        </w:rPr>
        <w:t>有资质检测机构出具的棉胎检验报告</w:t>
      </w:r>
      <w:r>
        <w:rPr>
          <w:rFonts w:hint="eastAsia" w:ascii="?????" w:hAnsi="Courier New"/>
          <w:bCs/>
          <w:color w:val="000000" w:themeColor="text1"/>
          <w:spacing w:val="-8"/>
          <w:kern w:val="0"/>
          <w:szCs w:val="21"/>
        </w:rPr>
        <w:t>得6分，不提供或带</w:t>
      </w:r>
      <w:r>
        <w:rPr>
          <w:rFonts w:hint="eastAsia" w:ascii="宋体" w:hAnsi="宋体"/>
          <w:bCs/>
          <w:color w:val="000000" w:themeColor="text1"/>
          <w:spacing w:val="-8"/>
          <w:kern w:val="0"/>
          <w:szCs w:val="21"/>
        </w:rPr>
        <w:t>★</w:t>
      </w:r>
      <w:r>
        <w:rPr>
          <w:rFonts w:hint="eastAsia" w:ascii="?????" w:hAnsi="Courier New"/>
          <w:bCs/>
          <w:color w:val="000000" w:themeColor="text1"/>
          <w:spacing w:val="-8"/>
          <w:kern w:val="0"/>
          <w:szCs w:val="21"/>
        </w:rPr>
        <w:t>号项漏项或不符不得分，（需</w:t>
      </w:r>
      <w:r>
        <w:rPr>
          <w:rFonts w:hint="eastAsia" w:ascii="宋体" w:hAnsi="宋体" w:cs="宋体"/>
          <w:color w:val="000000" w:themeColor="text1"/>
          <w:szCs w:val="21"/>
        </w:rPr>
        <w:t>原件进行核查</w:t>
      </w:r>
      <w:r>
        <w:rPr>
          <w:rFonts w:hint="eastAsia" w:ascii="?????" w:hAnsi="Courier New"/>
          <w:bCs/>
          <w:color w:val="000000" w:themeColor="text1"/>
          <w:spacing w:val="-8"/>
          <w:kern w:val="0"/>
          <w:szCs w:val="21"/>
        </w:rPr>
        <w:t>）；</w:t>
      </w:r>
    </w:p>
    <w:p>
      <w:pPr>
        <w:widowControl/>
        <w:tabs>
          <w:tab w:val="left" w:pos="4214"/>
        </w:tabs>
        <w:adjustRightInd/>
        <w:spacing w:line="440" w:lineRule="exact"/>
        <w:ind w:firstLine="388" w:firstLineChars="200"/>
        <w:rPr>
          <w:rFonts w:ascii="?????" w:hAnsi="Courier New"/>
          <w:bCs/>
          <w:color w:val="000000" w:themeColor="text1"/>
          <w:spacing w:val="-8"/>
          <w:kern w:val="0"/>
          <w:szCs w:val="21"/>
        </w:rPr>
      </w:pPr>
      <w:r>
        <w:rPr>
          <w:rFonts w:hint="eastAsia" w:ascii="?????" w:hAnsi="Courier New"/>
          <w:bCs/>
          <w:color w:val="000000" w:themeColor="text1"/>
          <w:spacing w:val="-8"/>
          <w:kern w:val="0"/>
          <w:szCs w:val="21"/>
        </w:rPr>
        <w:t>2.4、为</w:t>
      </w:r>
      <w:r>
        <w:rPr>
          <w:rFonts w:ascii="?????" w:hAnsi="Courier New"/>
          <w:bCs/>
          <w:color w:val="000000" w:themeColor="text1"/>
          <w:spacing w:val="-8"/>
          <w:kern w:val="0"/>
          <w:szCs w:val="21"/>
        </w:rPr>
        <w:t>保证为</w:t>
      </w:r>
      <w:r>
        <w:rPr>
          <w:rFonts w:hint="eastAsia" w:ascii="宋体" w:hAnsi="宋体" w:cs="宋体"/>
          <w:color w:val="000000" w:themeColor="text1"/>
          <w:szCs w:val="21"/>
        </w:rPr>
        <w:t>民救灾物资质量符合国家劳保防滑手套执行标准，所投▲劳保防滑手套，提供具有近6个月内省级或省级以上有资质检测机构出具的棉胎检验报告得6分，不提供或带★号项漏项或不符不得分，（</w:t>
      </w:r>
      <w:r>
        <w:rPr>
          <w:rFonts w:hint="eastAsia" w:ascii="?????" w:hAnsi="Courier New"/>
          <w:bCs/>
          <w:color w:val="000000" w:themeColor="text1"/>
          <w:spacing w:val="-8"/>
          <w:kern w:val="0"/>
          <w:szCs w:val="21"/>
        </w:rPr>
        <w:t>需</w:t>
      </w:r>
      <w:r>
        <w:rPr>
          <w:rFonts w:hint="eastAsia" w:ascii="宋体" w:hAnsi="宋体" w:cs="宋体"/>
          <w:color w:val="000000" w:themeColor="text1"/>
          <w:szCs w:val="21"/>
        </w:rPr>
        <w:t>原件进行核查</w:t>
      </w:r>
      <w:r>
        <w:rPr>
          <w:rFonts w:hint="eastAsia" w:ascii="?????" w:hAnsi="Courier New"/>
          <w:bCs/>
          <w:color w:val="000000" w:themeColor="text1"/>
          <w:spacing w:val="-8"/>
          <w:kern w:val="0"/>
          <w:szCs w:val="21"/>
        </w:rPr>
        <w:t>）；</w:t>
      </w:r>
    </w:p>
    <w:p>
      <w:pPr>
        <w:widowControl/>
        <w:tabs>
          <w:tab w:val="left" w:pos="4214"/>
        </w:tabs>
        <w:adjustRightInd/>
        <w:spacing w:line="440" w:lineRule="exact"/>
        <w:rPr>
          <w:rFonts w:ascii="宋体" w:hAnsi="宋体"/>
          <w:b/>
          <w:bCs/>
          <w:color w:val="000000" w:themeColor="text1"/>
          <w:szCs w:val="20"/>
        </w:rPr>
      </w:pPr>
      <w:r>
        <w:rPr>
          <w:rFonts w:ascii="宋体" w:hAnsi="宋体"/>
          <w:b/>
          <w:bCs/>
          <w:color w:val="000000" w:themeColor="text1"/>
          <w:szCs w:val="20"/>
        </w:rPr>
        <w:t>3、项目</w:t>
      </w:r>
      <w:r>
        <w:rPr>
          <w:rFonts w:hint="eastAsia" w:ascii="宋体" w:hAnsi="宋体"/>
          <w:b/>
          <w:bCs/>
          <w:color w:val="000000" w:themeColor="text1"/>
          <w:szCs w:val="20"/>
        </w:rPr>
        <w:t>实施</w:t>
      </w:r>
      <w:r>
        <w:rPr>
          <w:rFonts w:ascii="宋体" w:hAnsi="宋体"/>
          <w:b/>
          <w:bCs/>
          <w:color w:val="000000" w:themeColor="text1"/>
          <w:szCs w:val="20"/>
        </w:rPr>
        <w:t>方案</w:t>
      </w:r>
      <w:r>
        <w:rPr>
          <w:rFonts w:hint="eastAsia" w:ascii="宋体" w:hAnsi="宋体"/>
          <w:b/>
          <w:bCs/>
          <w:color w:val="000000" w:themeColor="text1"/>
          <w:szCs w:val="20"/>
        </w:rPr>
        <w:t>分</w:t>
      </w:r>
      <w:r>
        <w:rPr>
          <w:rFonts w:ascii="宋体" w:hAnsi="宋体"/>
          <w:b/>
          <w:bCs/>
          <w:color w:val="000000" w:themeColor="text1"/>
          <w:szCs w:val="20"/>
        </w:rPr>
        <w:t>…</w:t>
      </w:r>
      <w:r>
        <w:rPr>
          <w:rFonts w:hint="eastAsia" w:ascii="宋体" w:hAnsi="宋体"/>
          <w:b/>
          <w:bCs/>
          <w:color w:val="000000" w:themeColor="text1"/>
          <w:szCs w:val="21"/>
        </w:rPr>
        <w:t>……………………………………</w:t>
      </w:r>
      <w:r>
        <w:rPr>
          <w:rFonts w:ascii="宋体" w:hAnsi="宋体"/>
          <w:b/>
          <w:bCs/>
          <w:color w:val="000000" w:themeColor="text1"/>
          <w:szCs w:val="20"/>
        </w:rPr>
        <w:t>……………………………满分</w:t>
      </w:r>
      <w:r>
        <w:rPr>
          <w:rFonts w:hint="eastAsia" w:ascii="宋体" w:hAnsi="宋体"/>
          <w:b/>
          <w:bCs/>
          <w:color w:val="000000" w:themeColor="text1"/>
          <w:szCs w:val="20"/>
        </w:rPr>
        <w:t>20</w:t>
      </w:r>
      <w:r>
        <w:rPr>
          <w:rFonts w:ascii="宋体" w:hAnsi="宋体"/>
          <w:b/>
          <w:bCs/>
          <w:color w:val="000000" w:themeColor="text1"/>
          <w:szCs w:val="20"/>
        </w:rPr>
        <w:t>分</w:t>
      </w:r>
    </w:p>
    <w:p>
      <w:pPr>
        <w:widowControl/>
        <w:tabs>
          <w:tab w:val="left" w:pos="1170"/>
        </w:tabs>
        <w:adjustRightInd/>
        <w:spacing w:line="440" w:lineRule="exact"/>
        <w:ind w:firstLine="420" w:firstLineChars="200"/>
        <w:jc w:val="left"/>
        <w:rPr>
          <w:rFonts w:ascii="宋体" w:hAnsi="宋体"/>
          <w:color w:val="000000" w:themeColor="text1"/>
          <w:szCs w:val="21"/>
        </w:rPr>
      </w:pPr>
      <w:r>
        <w:rPr>
          <w:rFonts w:ascii="宋体" w:hAnsi="宋体"/>
          <w:color w:val="000000" w:themeColor="text1"/>
          <w:szCs w:val="21"/>
        </w:rPr>
        <w:t>由评标委员会根据各供应商提供《项目实施方案》（</w:t>
      </w:r>
      <w:r>
        <w:rPr>
          <w:rFonts w:hint="eastAsia" w:ascii="宋体" w:hAnsi="宋体"/>
          <w:color w:val="000000" w:themeColor="text1"/>
          <w:szCs w:val="21"/>
        </w:rPr>
        <w:t>如质量保障措施</w:t>
      </w:r>
      <w:r>
        <w:rPr>
          <w:rFonts w:ascii="宋体" w:hAnsi="宋体"/>
          <w:color w:val="000000" w:themeColor="text1"/>
          <w:szCs w:val="21"/>
        </w:rPr>
        <w:t>、保证工期等内容）进行比较，集中讨论各供应商所属档次，在相应档次内打分。</w:t>
      </w:r>
    </w:p>
    <w:p>
      <w:pPr>
        <w:widowControl/>
        <w:tabs>
          <w:tab w:val="left" w:pos="1170"/>
        </w:tabs>
        <w:adjustRightInd/>
        <w:spacing w:line="440" w:lineRule="exact"/>
        <w:ind w:firstLine="420" w:firstLineChars="200"/>
        <w:jc w:val="left"/>
        <w:rPr>
          <w:rFonts w:ascii="宋体" w:hAnsi="宋体"/>
          <w:color w:val="000000" w:themeColor="text1"/>
          <w:szCs w:val="21"/>
        </w:rPr>
      </w:pPr>
      <w:r>
        <w:rPr>
          <w:rFonts w:ascii="宋体" w:hAnsi="宋体"/>
          <w:color w:val="000000" w:themeColor="text1"/>
          <w:szCs w:val="21"/>
        </w:rPr>
        <w:t>一档（</w:t>
      </w:r>
      <w:r>
        <w:rPr>
          <w:rFonts w:hint="eastAsia" w:ascii="宋体" w:hAnsi="宋体"/>
          <w:color w:val="000000" w:themeColor="text1"/>
          <w:szCs w:val="21"/>
        </w:rPr>
        <w:t>9</w:t>
      </w:r>
      <w:r>
        <w:rPr>
          <w:rFonts w:ascii="宋体" w:hAnsi="宋体"/>
          <w:color w:val="000000" w:themeColor="text1"/>
          <w:szCs w:val="21"/>
        </w:rPr>
        <w:t>分）：</w:t>
      </w:r>
      <w:r>
        <w:rPr>
          <w:rFonts w:hint="eastAsia" w:ascii="宋体" w:hAnsi="宋体"/>
          <w:color w:val="000000" w:themeColor="text1"/>
          <w:szCs w:val="21"/>
        </w:rPr>
        <w:t>提供了简单的项目实施方案，方案基本满足采购文件要求；</w:t>
      </w:r>
    </w:p>
    <w:p>
      <w:pPr>
        <w:widowControl/>
        <w:tabs>
          <w:tab w:val="left" w:pos="1170"/>
        </w:tabs>
        <w:adjustRightInd/>
        <w:spacing w:line="440" w:lineRule="exact"/>
        <w:ind w:firstLine="420" w:firstLineChars="200"/>
        <w:jc w:val="left"/>
        <w:rPr>
          <w:rFonts w:ascii="宋体" w:hAnsi="宋体"/>
          <w:color w:val="000000" w:themeColor="text1"/>
          <w:szCs w:val="21"/>
        </w:rPr>
      </w:pPr>
      <w:r>
        <w:rPr>
          <w:rFonts w:ascii="宋体" w:hAnsi="宋体"/>
          <w:color w:val="000000" w:themeColor="text1"/>
          <w:szCs w:val="21"/>
        </w:rPr>
        <w:t>二档</w:t>
      </w:r>
      <w:r>
        <w:rPr>
          <w:rFonts w:hint="eastAsia" w:ascii="宋体" w:hAnsi="宋体"/>
          <w:color w:val="000000" w:themeColor="text1"/>
          <w:szCs w:val="21"/>
        </w:rPr>
        <w:t>（15</w:t>
      </w:r>
      <w:r>
        <w:rPr>
          <w:rFonts w:ascii="宋体" w:hAnsi="宋体"/>
          <w:color w:val="000000" w:themeColor="text1"/>
          <w:szCs w:val="21"/>
        </w:rPr>
        <w:t>分</w:t>
      </w:r>
      <w:r>
        <w:rPr>
          <w:rFonts w:hint="eastAsia" w:ascii="宋体" w:hAnsi="宋体"/>
          <w:color w:val="000000" w:themeColor="text1"/>
          <w:szCs w:val="21"/>
        </w:rPr>
        <w:t>）</w:t>
      </w:r>
      <w:r>
        <w:rPr>
          <w:rFonts w:ascii="宋体" w:hAnsi="宋体"/>
          <w:color w:val="000000" w:themeColor="text1"/>
          <w:szCs w:val="21"/>
        </w:rPr>
        <w:t>：</w:t>
      </w:r>
      <w:r>
        <w:rPr>
          <w:rFonts w:hint="eastAsia" w:ascii="宋体" w:hAnsi="宋体"/>
          <w:color w:val="000000" w:themeColor="text1"/>
          <w:szCs w:val="21"/>
        </w:rPr>
        <w:t>提供了较为具体的项目实施方案，对项目工作任务有简单的分析，简单描述了项目实施方式，具有可行性，方案满足采购文件要求。</w:t>
      </w:r>
    </w:p>
    <w:p>
      <w:pPr>
        <w:widowControl/>
        <w:tabs>
          <w:tab w:val="left" w:pos="1170"/>
        </w:tabs>
        <w:adjustRightInd/>
        <w:spacing w:line="440" w:lineRule="exact"/>
        <w:ind w:firstLine="420" w:firstLineChars="200"/>
        <w:jc w:val="left"/>
        <w:rPr>
          <w:rFonts w:ascii="宋体" w:hAnsi="宋体"/>
          <w:color w:val="000000" w:themeColor="text1"/>
          <w:szCs w:val="21"/>
        </w:rPr>
      </w:pPr>
      <w:r>
        <w:rPr>
          <w:rFonts w:hint="eastAsia" w:ascii="宋体" w:hAnsi="宋体"/>
          <w:color w:val="000000" w:themeColor="text1"/>
          <w:szCs w:val="21"/>
        </w:rPr>
        <w:t>三挡（20分）提供了项目具体项目实施方案，对项目工作任务有详细的分析，较详细描述了项目的实现方式，对项目工作任务有详细的分析，实施方案描述详细、质量保障措施切实可行，能详细列明项目组织实施计划、验收计划、质量保证，有完善、合理的安装日程表等，可操作性强的。</w:t>
      </w:r>
    </w:p>
    <w:p>
      <w:pPr>
        <w:widowControl/>
        <w:tabs>
          <w:tab w:val="left" w:pos="4214"/>
        </w:tabs>
        <w:adjustRightInd/>
        <w:spacing w:line="440" w:lineRule="exact"/>
        <w:rPr>
          <w:rFonts w:ascii="宋体" w:hAnsi="宋体" w:cs="宋体"/>
          <w:b/>
          <w:bCs/>
          <w:color w:val="000000" w:themeColor="text1"/>
          <w:szCs w:val="21"/>
          <w:lang w:val="zh-CN" w:bidi="zh-CN"/>
        </w:rPr>
      </w:pPr>
      <w:r>
        <w:rPr>
          <w:rFonts w:hint="eastAsia" w:ascii="宋体" w:hAnsi="宋体" w:cs="宋体"/>
          <w:b/>
          <w:bCs/>
          <w:color w:val="000000" w:themeColor="text1"/>
          <w:szCs w:val="21"/>
          <w:lang w:bidi="zh-CN"/>
        </w:rPr>
        <w:t>4</w:t>
      </w:r>
      <w:r>
        <w:rPr>
          <w:rFonts w:ascii="宋体" w:hAnsi="宋体" w:cs="宋体"/>
          <w:b/>
          <w:bCs/>
          <w:color w:val="000000" w:themeColor="text1"/>
          <w:szCs w:val="21"/>
          <w:lang w:val="zh-CN" w:bidi="zh-CN"/>
        </w:rPr>
        <w:t>、</w:t>
      </w:r>
      <w:r>
        <w:rPr>
          <w:rFonts w:ascii="宋体" w:hAnsi="宋体" w:cs="宋体"/>
          <w:b/>
          <w:bCs/>
          <w:color w:val="000000" w:themeColor="text1"/>
          <w:szCs w:val="21"/>
          <w:lang w:bidi="zh-CN"/>
        </w:rPr>
        <w:t>售后服务</w:t>
      </w:r>
      <w:r>
        <w:rPr>
          <w:rFonts w:hint="eastAsia" w:ascii="宋体" w:hAnsi="宋体" w:cs="宋体"/>
          <w:b/>
          <w:bCs/>
          <w:color w:val="000000" w:themeColor="text1"/>
          <w:szCs w:val="21"/>
          <w:lang w:bidi="zh-CN"/>
        </w:rPr>
        <w:t>方案</w:t>
      </w:r>
      <w:r>
        <w:rPr>
          <w:rFonts w:ascii="宋体" w:hAnsi="宋体" w:cs="宋体"/>
          <w:b/>
          <w:bCs/>
          <w:color w:val="000000" w:themeColor="text1"/>
          <w:szCs w:val="21"/>
          <w:lang w:val="zh-CN" w:bidi="zh-CN"/>
        </w:rPr>
        <w:t>分………………………</w:t>
      </w:r>
      <w:r>
        <w:rPr>
          <w:rFonts w:hint="eastAsia" w:ascii="宋体" w:hAnsi="宋体"/>
          <w:b/>
          <w:bCs/>
          <w:color w:val="000000" w:themeColor="text1"/>
          <w:szCs w:val="21"/>
        </w:rPr>
        <w:t>…………………………</w:t>
      </w:r>
      <w:r>
        <w:rPr>
          <w:rFonts w:ascii="宋体" w:hAnsi="宋体" w:cs="宋体"/>
          <w:b/>
          <w:bCs/>
          <w:color w:val="000000" w:themeColor="text1"/>
          <w:szCs w:val="21"/>
          <w:lang w:val="zh-CN" w:bidi="zh-CN"/>
        </w:rPr>
        <w:t>…………………满分</w:t>
      </w:r>
      <w:r>
        <w:rPr>
          <w:rFonts w:hint="eastAsia" w:ascii="宋体" w:hAnsi="宋体" w:cs="宋体"/>
          <w:b/>
          <w:bCs/>
          <w:color w:val="000000" w:themeColor="text1"/>
          <w:szCs w:val="21"/>
          <w:lang w:bidi="zh-CN"/>
        </w:rPr>
        <w:t>18</w:t>
      </w:r>
      <w:r>
        <w:rPr>
          <w:rFonts w:ascii="宋体" w:hAnsi="宋体" w:cs="宋体"/>
          <w:b/>
          <w:bCs/>
          <w:color w:val="000000" w:themeColor="text1"/>
          <w:szCs w:val="21"/>
          <w:lang w:val="zh-CN" w:bidi="zh-CN"/>
        </w:rPr>
        <w:t>分</w:t>
      </w:r>
    </w:p>
    <w:p>
      <w:pPr>
        <w:widowControl/>
        <w:adjustRightInd/>
        <w:spacing w:before="130" w:line="440" w:lineRule="exact"/>
        <w:ind w:left="221" w:right="595" w:firstLine="420" w:firstLineChars="200"/>
        <w:rPr>
          <w:rFonts w:ascii="宋体" w:hAnsi="宋体"/>
          <w:color w:val="000000" w:themeColor="text1"/>
          <w:szCs w:val="21"/>
          <w:lang w:bidi="zh-CN"/>
        </w:rPr>
      </w:pPr>
      <w:r>
        <w:rPr>
          <w:rFonts w:ascii="宋体" w:hAnsi="宋体"/>
          <w:color w:val="000000" w:themeColor="text1"/>
          <w:szCs w:val="21"/>
          <w:lang w:val="zh-CN" w:bidi="zh-CN"/>
        </w:rPr>
        <w:t>由评委在打分前根据投标供应商售后服务方案的（完整性、可行性，从到达故障现场时间、故障出现解决方案，定期维护、免费技术培训方案、免费保修期外维修方案、其它优惠方案）等方面情况，集体讨论形成书面材料并记录各投标人售后服务主要条款，确定“一档、二档、三档”各所属档次；评委依照各投标人售后服务等级评定情况在确定档次内独立打分</w:t>
      </w:r>
      <w:r>
        <w:rPr>
          <w:rFonts w:hint="eastAsia" w:ascii="宋体" w:hAnsi="宋体"/>
          <w:color w:val="000000" w:themeColor="text1"/>
          <w:szCs w:val="21"/>
          <w:lang w:bidi="zh-CN"/>
        </w:rPr>
        <w:t>.</w:t>
      </w:r>
    </w:p>
    <w:p>
      <w:pPr>
        <w:widowControl/>
        <w:adjustRightInd/>
        <w:spacing w:before="130" w:line="440" w:lineRule="exact"/>
        <w:ind w:left="221" w:right="595" w:firstLine="420" w:firstLineChars="200"/>
        <w:rPr>
          <w:rFonts w:ascii="宋体" w:hAnsi="宋体"/>
          <w:color w:val="000000" w:themeColor="text1"/>
          <w:szCs w:val="21"/>
          <w:lang w:val="zh-CN" w:bidi="zh-CN"/>
        </w:rPr>
      </w:pPr>
      <w:r>
        <w:rPr>
          <w:rFonts w:hint="eastAsia" w:ascii="宋体" w:hAnsi="宋体"/>
          <w:color w:val="000000" w:themeColor="text1"/>
          <w:szCs w:val="21"/>
          <w:lang w:val="zh-CN" w:bidi="zh-CN"/>
        </w:rPr>
        <w:t>一档（</w:t>
      </w:r>
      <w:r>
        <w:rPr>
          <w:rFonts w:hint="eastAsia" w:ascii="宋体" w:hAnsi="宋体"/>
          <w:color w:val="000000" w:themeColor="text1"/>
          <w:szCs w:val="21"/>
          <w:lang w:bidi="zh-CN"/>
        </w:rPr>
        <w:t>6</w:t>
      </w:r>
      <w:r>
        <w:rPr>
          <w:rFonts w:hint="eastAsia" w:ascii="宋体" w:hAnsi="宋体"/>
          <w:color w:val="000000" w:themeColor="text1"/>
          <w:szCs w:val="21"/>
          <w:lang w:val="zh-CN" w:bidi="zh-CN"/>
        </w:rPr>
        <w:t>分）：供应商提供了简单的售后服务方案，方案基本满足采购文件要求；</w:t>
      </w:r>
    </w:p>
    <w:p>
      <w:pPr>
        <w:widowControl/>
        <w:adjustRightInd/>
        <w:spacing w:before="130" w:line="440" w:lineRule="exact"/>
        <w:ind w:left="221" w:right="595" w:firstLine="420" w:firstLineChars="200"/>
        <w:rPr>
          <w:rFonts w:ascii="宋体" w:hAnsi="宋体"/>
          <w:color w:val="000000" w:themeColor="text1"/>
          <w:szCs w:val="21"/>
          <w:lang w:val="zh-CN" w:bidi="zh-CN"/>
        </w:rPr>
      </w:pPr>
      <w:r>
        <w:rPr>
          <w:rFonts w:hint="eastAsia" w:ascii="宋体" w:hAnsi="宋体"/>
          <w:color w:val="000000" w:themeColor="text1"/>
          <w:szCs w:val="21"/>
          <w:lang w:val="zh-CN" w:bidi="zh-CN"/>
        </w:rPr>
        <w:t>二档（</w:t>
      </w:r>
      <w:r>
        <w:rPr>
          <w:rFonts w:hint="eastAsia" w:ascii="宋体" w:hAnsi="宋体"/>
          <w:color w:val="000000" w:themeColor="text1"/>
          <w:szCs w:val="21"/>
          <w:lang w:bidi="zh-CN"/>
        </w:rPr>
        <w:t>12</w:t>
      </w:r>
      <w:r>
        <w:rPr>
          <w:rFonts w:hint="eastAsia" w:ascii="宋体" w:hAnsi="宋体"/>
          <w:color w:val="000000" w:themeColor="text1"/>
          <w:szCs w:val="21"/>
          <w:lang w:val="zh-CN" w:bidi="zh-CN"/>
        </w:rPr>
        <w:t>分）：供应商提供了项目较为具体的售后服务方案，对售后工作有简单的分析，具有可行性，方案满足采购文件要求。</w:t>
      </w:r>
    </w:p>
    <w:p>
      <w:pPr>
        <w:widowControl/>
        <w:adjustRightInd/>
        <w:spacing w:before="130" w:line="440" w:lineRule="exact"/>
        <w:ind w:left="221" w:right="595" w:firstLine="420" w:firstLineChars="200"/>
        <w:rPr>
          <w:rFonts w:ascii="宋体" w:hAnsi="宋体"/>
          <w:color w:val="000000" w:themeColor="text1"/>
          <w:szCs w:val="21"/>
          <w:lang w:val="zh-CN" w:bidi="zh-CN"/>
        </w:rPr>
      </w:pPr>
      <w:r>
        <w:rPr>
          <w:rFonts w:hint="eastAsia" w:ascii="宋体" w:hAnsi="宋体"/>
          <w:color w:val="000000" w:themeColor="text1"/>
          <w:szCs w:val="21"/>
          <w:lang w:val="zh-CN" w:bidi="zh-CN"/>
        </w:rPr>
        <w:t>三档（</w:t>
      </w:r>
      <w:r>
        <w:rPr>
          <w:rFonts w:hint="eastAsia" w:ascii="宋体" w:hAnsi="宋体"/>
          <w:color w:val="000000" w:themeColor="text1"/>
          <w:szCs w:val="21"/>
          <w:lang w:bidi="zh-CN"/>
        </w:rPr>
        <w:t>18</w:t>
      </w:r>
      <w:r>
        <w:rPr>
          <w:rFonts w:hint="eastAsia" w:ascii="宋体" w:hAnsi="宋体"/>
          <w:color w:val="000000" w:themeColor="text1"/>
          <w:szCs w:val="21"/>
          <w:lang w:val="zh-CN" w:bidi="zh-CN"/>
        </w:rPr>
        <w:t>分）：供应商提供了详细的售后服务方案，对售后工作有深入的分析，较详细描述了售后工作的具体实现方式，阐述清楚售后保障体系，方案表述清晰、完整、严谨、合理，可操作性强</w:t>
      </w:r>
      <w:r>
        <w:rPr>
          <w:rFonts w:ascii="宋体" w:hAnsi="宋体"/>
          <w:color w:val="000000" w:themeColor="text1"/>
          <w:szCs w:val="21"/>
          <w:lang w:val="zh-CN" w:bidi="zh-CN"/>
        </w:rPr>
        <w:t>于招标文件要求的。</w:t>
      </w:r>
    </w:p>
    <w:p>
      <w:pPr>
        <w:widowControl/>
        <w:tabs>
          <w:tab w:val="left" w:pos="4214"/>
        </w:tabs>
        <w:adjustRightInd/>
        <w:spacing w:line="440" w:lineRule="exact"/>
        <w:ind w:firstLine="422" w:firstLineChars="200"/>
        <w:rPr>
          <w:rFonts w:ascii="宋体" w:hAnsi="宋体" w:cs="宋体"/>
          <w:b/>
          <w:bCs/>
          <w:color w:val="000000" w:themeColor="text1"/>
          <w:szCs w:val="21"/>
          <w:lang w:val="zh-CN" w:bidi="zh-CN"/>
        </w:rPr>
      </w:pPr>
      <w:r>
        <w:rPr>
          <w:rFonts w:hint="eastAsia" w:ascii="宋体" w:hAnsi="宋体" w:cs="宋体"/>
          <w:b/>
          <w:bCs/>
          <w:color w:val="000000" w:themeColor="text1"/>
          <w:szCs w:val="21"/>
          <w:lang w:bidi="zh-CN"/>
        </w:rPr>
        <w:t>5</w:t>
      </w:r>
      <w:r>
        <w:rPr>
          <w:rFonts w:ascii="宋体" w:hAnsi="宋体" w:cs="宋体"/>
          <w:b/>
          <w:bCs/>
          <w:color w:val="000000" w:themeColor="text1"/>
          <w:szCs w:val="21"/>
          <w:lang w:val="zh-CN" w:bidi="zh-CN"/>
        </w:rPr>
        <w:t>、</w:t>
      </w:r>
      <w:r>
        <w:rPr>
          <w:rFonts w:ascii="宋体" w:hAnsi="宋体" w:cs="宋体"/>
          <w:b/>
          <w:bCs/>
          <w:color w:val="000000" w:themeColor="text1"/>
          <w:szCs w:val="21"/>
          <w:lang w:bidi="zh-CN"/>
        </w:rPr>
        <w:t>政策功能</w:t>
      </w:r>
      <w:r>
        <w:rPr>
          <w:rFonts w:ascii="宋体" w:hAnsi="宋体" w:cs="宋体"/>
          <w:b/>
          <w:bCs/>
          <w:color w:val="000000" w:themeColor="text1"/>
          <w:szCs w:val="21"/>
          <w:lang w:val="zh-CN" w:bidi="zh-CN"/>
        </w:rPr>
        <w:t>分……………………………………………………………………………满分</w:t>
      </w:r>
      <w:r>
        <w:rPr>
          <w:rFonts w:hint="eastAsia" w:ascii="宋体" w:hAnsi="宋体" w:cs="宋体"/>
          <w:b/>
          <w:bCs/>
          <w:color w:val="000000" w:themeColor="text1"/>
          <w:szCs w:val="21"/>
          <w:lang w:bidi="zh-CN"/>
        </w:rPr>
        <w:t>2</w:t>
      </w:r>
      <w:r>
        <w:rPr>
          <w:rFonts w:ascii="宋体" w:hAnsi="宋体" w:cs="宋体"/>
          <w:b/>
          <w:bCs/>
          <w:color w:val="000000" w:themeColor="text1"/>
          <w:szCs w:val="21"/>
          <w:lang w:val="zh-CN" w:bidi="zh-CN"/>
        </w:rPr>
        <w:t>分</w:t>
      </w:r>
    </w:p>
    <w:p>
      <w:pPr>
        <w:widowControl/>
        <w:numPr>
          <w:ilvl w:val="0"/>
          <w:numId w:val="17"/>
        </w:numPr>
        <w:tabs>
          <w:tab w:val="left" w:pos="1170"/>
        </w:tabs>
        <w:adjustRightInd/>
        <w:spacing w:before="115" w:line="440" w:lineRule="exact"/>
        <w:ind w:right="583" w:firstLine="420"/>
        <w:jc w:val="left"/>
        <w:rPr>
          <w:rFonts w:ascii="宋体" w:hAnsi="宋体"/>
          <w:color w:val="000000" w:themeColor="text1"/>
          <w:szCs w:val="21"/>
          <w:lang w:val="zh-CN" w:bidi="zh-CN"/>
        </w:rPr>
      </w:pPr>
      <w:r>
        <w:rPr>
          <w:rFonts w:ascii="宋体" w:hAnsi="宋体"/>
          <w:color w:val="000000" w:themeColor="text1"/>
          <w:spacing w:val="-3"/>
          <w:szCs w:val="21"/>
          <w:lang w:val="zh-CN" w:bidi="zh-CN"/>
        </w:rPr>
        <w:t>应优先采购财政部现行《节能产品政府采购品目清单》目录内</w:t>
      </w:r>
      <w:r>
        <w:rPr>
          <w:rFonts w:ascii="宋体" w:hAnsi="宋体"/>
          <w:color w:val="000000" w:themeColor="text1"/>
          <w:szCs w:val="21"/>
          <w:lang w:val="zh-CN" w:bidi="zh-CN"/>
        </w:rPr>
        <w:t>（</w:t>
      </w:r>
      <w:r>
        <w:rPr>
          <w:rFonts w:ascii="宋体" w:hAnsi="宋体"/>
          <w:color w:val="000000" w:themeColor="text1"/>
          <w:spacing w:val="-3"/>
          <w:szCs w:val="21"/>
          <w:lang w:val="zh-CN" w:bidi="zh-CN"/>
        </w:rPr>
        <w:t>政府强制采购节能产品除外</w:t>
      </w:r>
      <w:r>
        <w:rPr>
          <w:rFonts w:ascii="宋体" w:hAnsi="宋体"/>
          <w:color w:val="000000" w:themeColor="text1"/>
          <w:szCs w:val="21"/>
          <w:lang w:val="zh-CN" w:bidi="zh-CN"/>
        </w:rPr>
        <w:t xml:space="preserve">） </w:t>
      </w:r>
      <w:r>
        <w:rPr>
          <w:rFonts w:ascii="宋体" w:hAnsi="宋体"/>
          <w:color w:val="000000" w:themeColor="text1"/>
          <w:spacing w:val="-1"/>
          <w:szCs w:val="21"/>
          <w:lang w:val="zh-CN" w:bidi="zh-CN"/>
        </w:rPr>
        <w:t>的产品</w:t>
      </w:r>
      <w:r>
        <w:rPr>
          <w:rFonts w:ascii="宋体" w:hAnsi="宋体"/>
          <w:color w:val="000000" w:themeColor="text1"/>
          <w:szCs w:val="21"/>
          <w:lang w:val="zh-CN" w:bidi="zh-CN"/>
        </w:rPr>
        <w:t>（</w:t>
      </w:r>
      <w:r>
        <w:rPr>
          <w:rFonts w:ascii="宋体" w:hAnsi="宋体"/>
          <w:color w:val="000000" w:themeColor="text1"/>
          <w:spacing w:val="-3"/>
          <w:szCs w:val="21"/>
          <w:lang w:val="zh-CN" w:bidi="zh-CN"/>
        </w:rPr>
        <w:t>提供有效证明复印件</w:t>
      </w:r>
      <w:r>
        <w:rPr>
          <w:rFonts w:ascii="宋体" w:hAnsi="宋体"/>
          <w:color w:val="000000" w:themeColor="text1"/>
          <w:szCs w:val="21"/>
          <w:lang w:val="zh-CN" w:bidi="zh-CN"/>
        </w:rPr>
        <w:t>）</w:t>
      </w:r>
      <w:r>
        <w:rPr>
          <w:rFonts w:ascii="宋体" w:hAnsi="宋体"/>
          <w:color w:val="000000" w:themeColor="text1"/>
          <w:spacing w:val="-3"/>
          <w:szCs w:val="21"/>
          <w:lang w:val="zh-CN" w:bidi="zh-CN"/>
        </w:rPr>
        <w:t>，根据其所占项目</w:t>
      </w:r>
      <w:r>
        <w:rPr>
          <w:rFonts w:ascii="宋体" w:hAnsi="宋体"/>
          <w:color w:val="000000" w:themeColor="text1"/>
          <w:szCs w:val="21"/>
          <w:lang w:val="zh-CN" w:bidi="zh-CN"/>
        </w:rPr>
        <w:t>（</w:t>
      </w:r>
      <w:r>
        <w:rPr>
          <w:rFonts w:ascii="宋体" w:hAnsi="宋体"/>
          <w:color w:val="000000" w:themeColor="text1"/>
          <w:spacing w:val="-2"/>
          <w:szCs w:val="21"/>
          <w:lang w:val="zh-CN" w:bidi="zh-CN"/>
        </w:rPr>
        <w:t>或分标</w:t>
      </w:r>
      <w:r>
        <w:rPr>
          <w:rFonts w:ascii="宋体" w:hAnsi="宋体"/>
          <w:color w:val="000000" w:themeColor="text1"/>
          <w:spacing w:val="-3"/>
          <w:szCs w:val="21"/>
          <w:lang w:val="zh-CN" w:bidi="zh-CN"/>
        </w:rPr>
        <w:t>）</w:t>
      </w:r>
      <w:r>
        <w:rPr>
          <w:rFonts w:ascii="宋体" w:hAnsi="宋体"/>
          <w:color w:val="000000" w:themeColor="text1"/>
          <w:spacing w:val="-15"/>
          <w:szCs w:val="21"/>
          <w:lang w:val="zh-CN" w:bidi="zh-CN"/>
        </w:rPr>
        <w:t xml:space="preserve">比例得 </w:t>
      </w:r>
      <w:r>
        <w:rPr>
          <w:rFonts w:hint="eastAsia" w:ascii="宋体" w:hAnsi="宋体"/>
          <w:color w:val="000000" w:themeColor="text1"/>
          <w:szCs w:val="21"/>
          <w:lang w:val="zh-CN" w:bidi="zh-CN"/>
        </w:rPr>
        <w:t>0.5</w:t>
      </w:r>
      <w:r>
        <w:rPr>
          <w:rFonts w:ascii="宋体" w:hAnsi="宋体"/>
          <w:color w:val="000000" w:themeColor="text1"/>
          <w:szCs w:val="21"/>
          <w:lang w:val="zh-CN" w:bidi="zh-CN"/>
        </w:rPr>
        <w:t>分；</w:t>
      </w:r>
    </w:p>
    <w:p>
      <w:pPr>
        <w:widowControl/>
        <w:numPr>
          <w:ilvl w:val="0"/>
          <w:numId w:val="17"/>
        </w:numPr>
        <w:tabs>
          <w:tab w:val="left" w:pos="1170"/>
        </w:tabs>
        <w:adjustRightInd/>
        <w:spacing w:before="115" w:line="440" w:lineRule="exact"/>
        <w:ind w:right="583" w:firstLine="420"/>
        <w:jc w:val="left"/>
        <w:rPr>
          <w:rFonts w:ascii="宋体" w:hAnsi="宋体"/>
          <w:color w:val="000000" w:themeColor="text1"/>
          <w:spacing w:val="-3"/>
          <w:szCs w:val="21"/>
          <w:lang w:val="zh-CN" w:bidi="zh-CN"/>
        </w:rPr>
      </w:pPr>
      <w:r>
        <w:rPr>
          <w:rFonts w:ascii="宋体" w:hAnsi="宋体"/>
          <w:color w:val="000000" w:themeColor="text1"/>
          <w:spacing w:val="-3"/>
          <w:szCs w:val="21"/>
          <w:lang w:val="zh-CN" w:bidi="zh-CN"/>
        </w:rPr>
        <w:t>应优先采购财政部现行《环境标志产品政府采购品目清单》目录内的产品（提供有效证明复印件），根据其所占项目（或分标）比例得</w:t>
      </w:r>
      <w:r>
        <w:rPr>
          <w:rFonts w:hint="eastAsia" w:ascii="宋体" w:hAnsi="宋体"/>
          <w:color w:val="000000" w:themeColor="text1"/>
          <w:spacing w:val="-3"/>
          <w:szCs w:val="21"/>
          <w:lang w:val="zh-CN" w:bidi="zh-CN"/>
        </w:rPr>
        <w:t>0.5</w:t>
      </w:r>
      <w:r>
        <w:rPr>
          <w:rFonts w:ascii="宋体" w:hAnsi="宋体"/>
          <w:color w:val="000000" w:themeColor="text1"/>
          <w:spacing w:val="-3"/>
          <w:szCs w:val="21"/>
          <w:lang w:val="zh-CN" w:bidi="zh-CN"/>
        </w:rPr>
        <w:t xml:space="preserve"> 分； </w:t>
      </w:r>
    </w:p>
    <w:p>
      <w:pPr>
        <w:widowControl/>
        <w:numPr>
          <w:ilvl w:val="0"/>
          <w:numId w:val="17"/>
        </w:numPr>
        <w:tabs>
          <w:tab w:val="left" w:pos="1170"/>
        </w:tabs>
        <w:adjustRightInd/>
        <w:spacing w:before="115" w:line="440" w:lineRule="exact"/>
        <w:ind w:right="583" w:firstLine="420"/>
        <w:jc w:val="left"/>
        <w:rPr>
          <w:rFonts w:ascii="宋体" w:hAnsi="宋体"/>
          <w:color w:val="000000" w:themeColor="text1"/>
          <w:spacing w:val="-3"/>
          <w:szCs w:val="21"/>
          <w:lang w:val="zh-CN" w:bidi="zh-CN"/>
        </w:rPr>
      </w:pPr>
      <w:r>
        <w:rPr>
          <w:rFonts w:ascii="宋体" w:hAnsi="宋体"/>
          <w:color w:val="000000" w:themeColor="text1"/>
          <w:spacing w:val="-3"/>
          <w:szCs w:val="21"/>
          <w:lang w:val="zh-CN" w:bidi="zh-CN"/>
        </w:rPr>
        <w:t>投标产品 80%以上为广西工业产品的得</w:t>
      </w:r>
      <w:r>
        <w:rPr>
          <w:rFonts w:hint="eastAsia" w:ascii="宋体" w:hAnsi="宋体"/>
          <w:color w:val="000000" w:themeColor="text1"/>
          <w:spacing w:val="-3"/>
          <w:szCs w:val="21"/>
          <w:lang w:val="zh-CN" w:bidi="zh-CN"/>
        </w:rPr>
        <w:t>1</w:t>
      </w:r>
      <w:r>
        <w:rPr>
          <w:rFonts w:ascii="宋体" w:hAnsi="宋体"/>
          <w:color w:val="000000" w:themeColor="text1"/>
          <w:spacing w:val="-3"/>
          <w:szCs w:val="21"/>
          <w:lang w:val="zh-CN" w:bidi="zh-CN"/>
        </w:rPr>
        <w:t xml:space="preserve">分（以投标人按第六章“投标文件格式”要求提供的《广西工业产品声明函》为评分依据。根据《广西壮族自治区人民政府办公厅关于印发招标采购促进广西工业产品产销对接实施细则的通知》（桂政办发【2015】78 号）的规定，广西工业产品是指广西境内生产的工业产品，以生产企业的工商营业执照注册所在地为准。“投标产品 80%以上为广西工业产品”是指参加政府采购项目时供货范围中采用广西工业产品的金额占本次招标总金额的 80%以上） 满分 </w:t>
      </w:r>
      <w:r>
        <w:rPr>
          <w:rFonts w:hint="eastAsia" w:ascii="宋体" w:hAnsi="宋体"/>
          <w:color w:val="000000" w:themeColor="text1"/>
          <w:spacing w:val="-3"/>
          <w:szCs w:val="21"/>
          <w:lang w:bidi="zh-CN"/>
        </w:rPr>
        <w:t>1</w:t>
      </w:r>
      <w:r>
        <w:rPr>
          <w:rFonts w:ascii="宋体" w:hAnsi="宋体"/>
          <w:color w:val="000000" w:themeColor="text1"/>
          <w:spacing w:val="-3"/>
          <w:szCs w:val="21"/>
          <w:lang w:val="zh-CN" w:bidi="zh-CN"/>
        </w:rPr>
        <w:t>分</w:t>
      </w:r>
    </w:p>
    <w:p>
      <w:pPr>
        <w:widowControl/>
        <w:tabs>
          <w:tab w:val="left" w:pos="4214"/>
        </w:tabs>
        <w:adjustRightInd/>
        <w:spacing w:line="440" w:lineRule="exact"/>
        <w:rPr>
          <w:rFonts w:ascii="宋体" w:hAnsi="宋体"/>
          <w:b/>
          <w:bCs/>
          <w:color w:val="000000" w:themeColor="text1"/>
          <w:szCs w:val="21"/>
        </w:rPr>
      </w:pPr>
      <w:r>
        <w:rPr>
          <w:rFonts w:hint="eastAsia" w:ascii="宋体" w:hAnsi="宋体"/>
          <w:b/>
          <w:color w:val="000000" w:themeColor="text1"/>
          <w:szCs w:val="21"/>
        </w:rPr>
        <w:t>6</w:t>
      </w:r>
      <w:r>
        <w:rPr>
          <w:rFonts w:ascii="宋体" w:hAnsi="宋体"/>
          <w:b/>
          <w:color w:val="000000" w:themeColor="text1"/>
          <w:szCs w:val="21"/>
        </w:rPr>
        <w:t>、综合得分＝1+2+3+4+5</w:t>
      </w:r>
    </w:p>
    <w:p>
      <w:pPr>
        <w:widowControl/>
        <w:adjustRightInd/>
        <w:spacing w:line="440" w:lineRule="exact"/>
        <w:ind w:firstLine="422" w:firstLineChars="200"/>
        <w:rPr>
          <w:rFonts w:ascii="宋体" w:hAnsi="宋体"/>
          <w:b/>
          <w:bCs/>
          <w:color w:val="000000" w:themeColor="text1"/>
          <w:szCs w:val="21"/>
        </w:rPr>
      </w:pPr>
      <w:r>
        <w:rPr>
          <w:rFonts w:ascii="宋体" w:hAnsi="宋体"/>
          <w:b/>
          <w:bCs/>
          <w:color w:val="000000" w:themeColor="text1"/>
          <w:szCs w:val="21"/>
        </w:rPr>
        <w:t>三、推荐中标候选人的原则</w:t>
      </w:r>
    </w:p>
    <w:p>
      <w:pPr>
        <w:widowControl/>
        <w:tabs>
          <w:tab w:val="left" w:pos="4214"/>
        </w:tabs>
        <w:adjustRightInd/>
        <w:spacing w:line="440" w:lineRule="exact"/>
        <w:ind w:firstLine="420" w:firstLineChars="200"/>
        <w:rPr>
          <w:rFonts w:ascii="宋体" w:hAnsi="宋体"/>
          <w:color w:val="000000" w:themeColor="text1"/>
          <w:szCs w:val="21"/>
        </w:rPr>
      </w:pPr>
      <w:r>
        <w:rPr>
          <w:rFonts w:ascii="宋体" w:hAnsi="宋体"/>
          <w:color w:val="000000" w:themeColor="text1"/>
          <w:szCs w:val="21"/>
        </w:rPr>
        <w:t>（1）评标委员会根据综合得分由高到低排列次序；若得分相同时，按评标价由低到高顺序排列；若得分相同且评标价相同时，按投标报价由低到高顺序排列；若相同的，则依次按技术、项目实施方案、履约能力、售后服务得分由高到低的顺序排列并推荐中标候选供应商。</w:t>
      </w:r>
    </w:p>
    <w:p>
      <w:pPr>
        <w:widowControl/>
        <w:tabs>
          <w:tab w:val="left" w:pos="4214"/>
        </w:tabs>
        <w:adjustRightInd/>
        <w:spacing w:line="440" w:lineRule="exact"/>
        <w:ind w:firstLine="420" w:firstLineChars="200"/>
        <w:rPr>
          <w:rFonts w:ascii="宋体" w:hAnsi="宋体"/>
          <w:color w:val="000000" w:themeColor="text1"/>
          <w:szCs w:val="21"/>
        </w:rPr>
      </w:pPr>
      <w:r>
        <w:rPr>
          <w:rFonts w:ascii="宋体" w:hAnsi="宋体"/>
          <w:color w:val="000000" w:themeColor="text1"/>
          <w:szCs w:val="21"/>
        </w:rPr>
        <w:t>（2）评标委员会可推荐前三名为中标候选人，采购人应当确定评标委员会推荐排名第一的中标候选人为中标人。</w:t>
      </w:r>
    </w:p>
    <w:p>
      <w:pPr>
        <w:widowControl/>
        <w:adjustRightInd/>
        <w:spacing w:line="440" w:lineRule="exact"/>
        <w:ind w:firstLine="420" w:firstLineChars="200"/>
        <w:rPr>
          <w:rFonts w:ascii="宋体" w:hAnsi="宋体"/>
          <w:b/>
          <w:bCs/>
          <w:color w:val="000000" w:themeColor="text1"/>
          <w:szCs w:val="21"/>
        </w:rPr>
      </w:pPr>
      <w:r>
        <w:rPr>
          <w:rFonts w:ascii="宋体" w:hAnsi="宋体"/>
          <w:color w:val="000000" w:themeColor="text1"/>
          <w:szCs w:val="21"/>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或重新招标，并依此类推。</w:t>
      </w:r>
    </w:p>
    <w:p>
      <w:pPr>
        <w:pStyle w:val="19"/>
        <w:spacing w:line="440" w:lineRule="exact"/>
        <w:ind w:firstLine="420" w:firstLineChars="200"/>
        <w:rPr>
          <w:rFonts w:hAnsi="宋体"/>
          <w:szCs w:val="21"/>
        </w:rPr>
      </w:pPr>
      <w:r>
        <w:rPr>
          <w:rFonts w:hAnsi="宋体"/>
          <w:bCs/>
          <w:color w:val="000000" w:themeColor="text1"/>
          <w:szCs w:val="21"/>
        </w:rPr>
        <w:t>（4）</w:t>
      </w:r>
      <w:r>
        <w:rPr>
          <w:rFonts w:hint="eastAsia" w:hAnsi="宋体"/>
          <w:bCs/>
          <w:color w:val="000000" w:themeColor="text1"/>
        </w:rPr>
        <w:t>为了确保采购质量和维护公平的竞争，根据《中华人民共和国政府采购法》第七十七条和《中华人民共和国反不正当竞争法》第十一条，经营</w:t>
      </w:r>
      <w:r>
        <w:rPr>
          <w:rFonts w:hint="eastAsia" w:hAnsi="宋体"/>
          <w:bCs/>
        </w:rPr>
        <w:t>者不得以排挤对手为目的，以低于成本的价格销售商品（服务）。采购入不接受投标人的恶意低价竞争。如果在评标委员会认为投标人的报价明显低于其他人报价或采购预算的，投标人必须在评标专家约定的时间内提供本项目成本分析报告，如未在规定时间内提供或评委认定其资料不能详尽合理说明其成本的，则视为低于投标人成本报价，评标委员会不推荐该投标人为中标候选人。</w:t>
      </w:r>
    </w:p>
    <w:p>
      <w:pPr>
        <w:pStyle w:val="19"/>
        <w:spacing w:line="420" w:lineRule="exact"/>
        <w:ind w:firstLine="420"/>
        <w:rPr>
          <w:rFonts w:hAnsi="宋体"/>
          <w:b/>
          <w:sz w:val="36"/>
        </w:rPr>
      </w:pPr>
      <w:r>
        <w:rPr>
          <w:rFonts w:hint="eastAsia" w:hAnsi="宋体"/>
          <w:bCs/>
        </w:rPr>
        <w:br w:type="page"/>
      </w:r>
    </w:p>
    <w:p>
      <w:pPr>
        <w:pStyle w:val="3"/>
        <w:rPr>
          <w:rFonts w:ascii="宋体" w:hAnsi="宋体"/>
          <w:szCs w:val="36"/>
        </w:rPr>
      </w:pPr>
      <w:bookmarkStart w:id="30" w:name="_Toc57749778"/>
      <w:r>
        <w:rPr>
          <w:rFonts w:hint="eastAsia" w:ascii="宋体" w:hAnsi="宋体"/>
        </w:rPr>
        <w:t>第四章投标人须知</w:t>
      </w:r>
      <w:bookmarkEnd w:id="3"/>
      <w:bookmarkEnd w:id="4"/>
      <w:bookmarkEnd w:id="27"/>
      <w:bookmarkEnd w:id="28"/>
      <w:bookmarkEnd w:id="30"/>
      <w:bookmarkStart w:id="31" w:name="_Toc213326415"/>
    </w:p>
    <w:p>
      <w:pPr>
        <w:pStyle w:val="4"/>
        <w:rPr>
          <w:rFonts w:ascii="宋体" w:hAnsi="宋体"/>
        </w:rPr>
      </w:pPr>
      <w:bookmarkStart w:id="32" w:name="_Toc57749779"/>
      <w:r>
        <w:rPr>
          <w:rFonts w:hint="eastAsia" w:ascii="宋体" w:hAnsi="宋体"/>
        </w:rPr>
        <w:t>投标人须知前附表</w:t>
      </w:r>
      <w:bookmarkEnd w:id="31"/>
      <w:bookmarkEnd w:id="32"/>
    </w:p>
    <w:tbl>
      <w:tblPr>
        <w:tblStyle w:val="34"/>
        <w:tblW w:w="10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977"/>
        <w:gridCol w:w="6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b/>
                <w:szCs w:val="21"/>
              </w:rPr>
            </w:pPr>
            <w:r>
              <w:rPr>
                <w:rFonts w:hint="eastAsia" w:hAnsi="宋体"/>
                <w:b/>
                <w:szCs w:val="21"/>
              </w:rPr>
              <w:t>条款号</w:t>
            </w:r>
          </w:p>
        </w:tc>
        <w:tc>
          <w:tcPr>
            <w:tcW w:w="2977" w:type="dxa"/>
            <w:vAlign w:val="center"/>
          </w:tcPr>
          <w:p>
            <w:pPr>
              <w:pStyle w:val="19"/>
              <w:spacing w:line="360" w:lineRule="auto"/>
              <w:jc w:val="center"/>
              <w:rPr>
                <w:rFonts w:hAnsi="宋体"/>
                <w:b/>
                <w:szCs w:val="21"/>
              </w:rPr>
            </w:pPr>
            <w:r>
              <w:rPr>
                <w:rFonts w:hint="eastAsia" w:hAnsi="宋体"/>
                <w:b/>
                <w:szCs w:val="21"/>
              </w:rPr>
              <w:t>条款名称</w:t>
            </w:r>
          </w:p>
        </w:tc>
        <w:tc>
          <w:tcPr>
            <w:tcW w:w="6031" w:type="dxa"/>
          </w:tcPr>
          <w:p>
            <w:pPr>
              <w:pStyle w:val="19"/>
              <w:spacing w:line="360" w:lineRule="auto"/>
              <w:jc w:val="center"/>
              <w:rPr>
                <w:rFonts w:hAnsi="宋体"/>
                <w:b/>
                <w:szCs w:val="21"/>
              </w:rPr>
            </w:pPr>
            <w:r>
              <w:rPr>
                <w:rFonts w:hint="eastAsia" w:hAnsi="宋体"/>
                <w:b/>
                <w:szCs w:val="21"/>
              </w:rPr>
              <w:t>详细内容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1.1</w:t>
            </w:r>
          </w:p>
        </w:tc>
        <w:tc>
          <w:tcPr>
            <w:tcW w:w="2977" w:type="dxa"/>
            <w:vAlign w:val="center"/>
          </w:tcPr>
          <w:p>
            <w:pPr>
              <w:pStyle w:val="19"/>
              <w:spacing w:line="360" w:lineRule="auto"/>
              <w:jc w:val="center"/>
              <w:rPr>
                <w:rFonts w:hAnsi="宋体"/>
                <w:szCs w:val="21"/>
              </w:rPr>
            </w:pPr>
            <w:r>
              <w:rPr>
                <w:rFonts w:hint="eastAsia" w:hAnsi="宋体"/>
                <w:szCs w:val="21"/>
              </w:rPr>
              <w:t>采购人</w:t>
            </w:r>
          </w:p>
        </w:tc>
        <w:tc>
          <w:tcPr>
            <w:tcW w:w="6031" w:type="dxa"/>
            <w:vAlign w:val="center"/>
          </w:tcPr>
          <w:p>
            <w:pPr>
              <w:pStyle w:val="19"/>
              <w:spacing w:line="360" w:lineRule="auto"/>
              <w:rPr>
                <w:rFonts w:hAnsi="宋体"/>
                <w:szCs w:val="21"/>
              </w:rPr>
            </w:pPr>
            <w:r>
              <w:rPr>
                <w:rFonts w:hint="eastAsia" w:hAnsi="宋体"/>
                <w:szCs w:val="21"/>
              </w:rPr>
              <w:t>名称：龙州县应急管理局</w:t>
            </w:r>
          </w:p>
          <w:p>
            <w:pPr>
              <w:snapToGrid w:val="0"/>
              <w:spacing w:line="360" w:lineRule="auto"/>
              <w:rPr>
                <w:rFonts w:ascii="宋体" w:hAnsi="宋体"/>
                <w:szCs w:val="21"/>
              </w:rPr>
            </w:pPr>
            <w:r>
              <w:rPr>
                <w:rFonts w:hint="eastAsia" w:ascii="宋体" w:hAnsi="宋体"/>
                <w:szCs w:val="21"/>
              </w:rPr>
              <w:t>地址：龙州县龙州镇都兴街四区034号</w:t>
            </w:r>
          </w:p>
          <w:p>
            <w:pPr>
              <w:snapToGrid w:val="0"/>
              <w:spacing w:line="360" w:lineRule="auto"/>
              <w:rPr>
                <w:rFonts w:ascii="宋体" w:hAnsi="宋体"/>
                <w:szCs w:val="21"/>
              </w:rPr>
            </w:pPr>
            <w:r>
              <w:rPr>
                <w:rFonts w:hint="eastAsia" w:ascii="宋体" w:hAnsi="宋体"/>
                <w:szCs w:val="21"/>
              </w:rPr>
              <w:t xml:space="preserve">联系人：黎工  </w:t>
            </w:r>
          </w:p>
          <w:p>
            <w:pPr>
              <w:snapToGrid w:val="0"/>
              <w:spacing w:line="360" w:lineRule="auto"/>
              <w:rPr>
                <w:rFonts w:ascii="宋体" w:hAnsi="宋体"/>
                <w:spacing w:val="6"/>
                <w:kern w:val="48"/>
                <w:szCs w:val="21"/>
              </w:rPr>
            </w:pPr>
            <w:r>
              <w:rPr>
                <w:rFonts w:hint="eastAsia" w:ascii="宋体" w:hAnsi="宋体"/>
                <w:szCs w:val="21"/>
              </w:rPr>
              <w:t xml:space="preserve">电话：0771- 8811630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1.2</w:t>
            </w:r>
          </w:p>
        </w:tc>
        <w:tc>
          <w:tcPr>
            <w:tcW w:w="2977" w:type="dxa"/>
            <w:vAlign w:val="center"/>
          </w:tcPr>
          <w:p>
            <w:pPr>
              <w:pStyle w:val="19"/>
              <w:spacing w:line="360" w:lineRule="auto"/>
              <w:jc w:val="center"/>
              <w:rPr>
                <w:rFonts w:hAnsi="宋体"/>
                <w:szCs w:val="21"/>
              </w:rPr>
            </w:pPr>
            <w:r>
              <w:rPr>
                <w:rFonts w:hint="eastAsia" w:hAnsi="宋体"/>
                <w:szCs w:val="21"/>
              </w:rPr>
              <w:t>采购代理机构</w:t>
            </w:r>
          </w:p>
        </w:tc>
        <w:tc>
          <w:tcPr>
            <w:tcW w:w="6031" w:type="dxa"/>
            <w:vAlign w:val="center"/>
          </w:tcPr>
          <w:p>
            <w:pPr>
              <w:pStyle w:val="19"/>
              <w:spacing w:line="360" w:lineRule="auto"/>
              <w:rPr>
                <w:rFonts w:hAnsi="宋体"/>
              </w:rPr>
            </w:pPr>
            <w:r>
              <w:rPr>
                <w:rFonts w:hint="eastAsia" w:hAnsi="宋体"/>
              </w:rPr>
              <w:t>名称：</w:t>
            </w:r>
            <w:r>
              <w:rPr>
                <w:rFonts w:hint="eastAsia" w:hAnsi="宋体" w:cs="宋体"/>
                <w:color w:val="000000"/>
                <w:kern w:val="0"/>
                <w:sz w:val="24"/>
              </w:rPr>
              <w:t>：</w:t>
            </w:r>
            <w:r>
              <w:rPr>
                <w:rFonts w:hint="eastAsia" w:hAnsi="宋体"/>
              </w:rPr>
              <w:t>广西建坤工程咨询有限公司</w:t>
            </w:r>
          </w:p>
          <w:p>
            <w:pPr>
              <w:spacing w:line="360" w:lineRule="auto"/>
              <w:rPr>
                <w:rFonts w:hAnsi="宋体"/>
              </w:rPr>
            </w:pPr>
            <w:r>
              <w:rPr>
                <w:rFonts w:hint="eastAsia" w:hAnsi="宋体"/>
              </w:rPr>
              <w:t>地址：</w:t>
            </w:r>
            <w:r>
              <w:rPr>
                <w:rFonts w:hint="eastAsia" w:ascii="宋体" w:hAnsi="宋体"/>
                <w:szCs w:val="20"/>
              </w:rPr>
              <w:t>崇左市友谊大道北段东侧（华门新都）第9栋405-408室</w:t>
            </w:r>
          </w:p>
          <w:p>
            <w:pPr>
              <w:pStyle w:val="19"/>
              <w:spacing w:line="360" w:lineRule="auto"/>
              <w:rPr>
                <w:rFonts w:hAnsi="宋体"/>
              </w:rPr>
            </w:pPr>
            <w:r>
              <w:rPr>
                <w:rFonts w:hint="eastAsia" w:hAnsi="宋体"/>
              </w:rPr>
              <w:t>项目联系人：覃工</w:t>
            </w:r>
          </w:p>
          <w:p>
            <w:pPr>
              <w:pStyle w:val="19"/>
              <w:spacing w:line="360" w:lineRule="auto"/>
              <w:rPr>
                <w:rFonts w:hAnsi="宋体"/>
                <w:szCs w:val="21"/>
              </w:rPr>
            </w:pPr>
            <w:r>
              <w:rPr>
                <w:rFonts w:hint="eastAsia" w:hAnsi="宋体"/>
              </w:rPr>
              <w:t>联系电话：</w:t>
            </w:r>
            <w:bookmarkStart w:id="33" w:name="CgwjmbEntity：TEL_0"/>
            <w:bookmarkEnd w:id="33"/>
            <w:r>
              <w:rPr>
                <w:rFonts w:hint="eastAsia" w:hAnsi="宋体"/>
              </w:rPr>
              <w:t>0771-7847999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1.3</w:t>
            </w:r>
          </w:p>
        </w:tc>
        <w:tc>
          <w:tcPr>
            <w:tcW w:w="2977" w:type="dxa"/>
            <w:vAlign w:val="center"/>
          </w:tcPr>
          <w:p>
            <w:pPr>
              <w:pStyle w:val="19"/>
              <w:spacing w:line="360" w:lineRule="auto"/>
              <w:jc w:val="center"/>
              <w:rPr>
                <w:rFonts w:hAnsi="宋体"/>
                <w:szCs w:val="21"/>
              </w:rPr>
            </w:pPr>
            <w:r>
              <w:rPr>
                <w:rFonts w:hint="eastAsia" w:hAnsi="宋体"/>
                <w:szCs w:val="21"/>
              </w:rPr>
              <w:t>项目名称</w:t>
            </w:r>
          </w:p>
        </w:tc>
        <w:tc>
          <w:tcPr>
            <w:tcW w:w="6031" w:type="dxa"/>
            <w:vAlign w:val="center"/>
          </w:tcPr>
          <w:p>
            <w:pPr>
              <w:pStyle w:val="19"/>
              <w:spacing w:line="360" w:lineRule="auto"/>
              <w:rPr>
                <w:rFonts w:hAnsi="宋体"/>
                <w:szCs w:val="21"/>
              </w:rPr>
            </w:pPr>
            <w:r>
              <w:rPr>
                <w:rFonts w:hint="eastAsia" w:hAnsi="宋体"/>
              </w:rPr>
              <w:t>龙州县备灾点救灾物资采购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1.4</w:t>
            </w:r>
          </w:p>
        </w:tc>
        <w:tc>
          <w:tcPr>
            <w:tcW w:w="2977" w:type="dxa"/>
            <w:vAlign w:val="center"/>
          </w:tcPr>
          <w:p>
            <w:pPr>
              <w:pStyle w:val="19"/>
              <w:spacing w:line="360" w:lineRule="auto"/>
              <w:jc w:val="center"/>
              <w:rPr>
                <w:rFonts w:hAnsi="宋体"/>
                <w:szCs w:val="21"/>
              </w:rPr>
            </w:pPr>
            <w:r>
              <w:rPr>
                <w:rFonts w:hint="eastAsia" w:hAnsi="宋体"/>
                <w:szCs w:val="21"/>
              </w:rPr>
              <w:t>项目编号</w:t>
            </w:r>
          </w:p>
        </w:tc>
        <w:tc>
          <w:tcPr>
            <w:tcW w:w="6031" w:type="dxa"/>
            <w:vAlign w:val="center"/>
          </w:tcPr>
          <w:p>
            <w:pPr>
              <w:pStyle w:val="19"/>
              <w:spacing w:line="360" w:lineRule="auto"/>
              <w:rPr>
                <w:rFonts w:hint="eastAsia" w:hAnsi="宋体" w:eastAsia="宋体"/>
                <w:szCs w:val="21"/>
                <w:lang w:eastAsia="zh-CN"/>
              </w:rPr>
            </w:pPr>
            <w:r>
              <w:rPr>
                <w:rFonts w:hint="eastAsia" w:hAnsi="宋体"/>
                <w:color w:val="000000" w:themeColor="text1"/>
                <w:szCs w:val="21"/>
                <w:lang w:eastAsia="zh-CN"/>
              </w:rPr>
              <w:t>CZZC2021-G1-23000</w:t>
            </w:r>
            <w:r>
              <w:rPr>
                <w:rFonts w:hint="eastAsia" w:hAnsi="宋体"/>
                <w:color w:val="000000" w:themeColor="text1"/>
                <w:szCs w:val="21"/>
                <w:lang w:val="en-US" w:eastAsia="zh-CN"/>
              </w:rPr>
              <w:t>6</w:t>
            </w:r>
            <w:r>
              <w:rPr>
                <w:rFonts w:hint="eastAsia" w:hAnsi="宋体"/>
                <w:color w:val="000000" w:themeColor="text1"/>
                <w:szCs w:val="21"/>
                <w:lang w:eastAsia="zh-CN"/>
              </w:rPr>
              <w:t>-GXJK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93" w:type="dxa"/>
            <w:vAlign w:val="center"/>
          </w:tcPr>
          <w:p>
            <w:pPr>
              <w:pStyle w:val="19"/>
              <w:spacing w:line="360" w:lineRule="auto"/>
              <w:jc w:val="center"/>
              <w:rPr>
                <w:rFonts w:hAnsi="宋体"/>
                <w:szCs w:val="21"/>
              </w:rPr>
            </w:pPr>
            <w:r>
              <w:rPr>
                <w:rFonts w:hAnsi="宋体"/>
                <w:szCs w:val="21"/>
              </w:rPr>
              <w:t>1.5</w:t>
            </w:r>
          </w:p>
        </w:tc>
        <w:tc>
          <w:tcPr>
            <w:tcW w:w="2977" w:type="dxa"/>
            <w:vAlign w:val="center"/>
          </w:tcPr>
          <w:p>
            <w:pPr>
              <w:pStyle w:val="19"/>
              <w:spacing w:line="360" w:lineRule="auto"/>
              <w:jc w:val="center"/>
              <w:rPr>
                <w:rFonts w:hAnsi="宋体"/>
                <w:szCs w:val="21"/>
              </w:rPr>
            </w:pPr>
            <w:r>
              <w:rPr>
                <w:rFonts w:hint="eastAsia" w:hAnsi="宋体"/>
                <w:szCs w:val="21"/>
              </w:rPr>
              <w:t>采购总预算</w:t>
            </w:r>
          </w:p>
        </w:tc>
        <w:tc>
          <w:tcPr>
            <w:tcW w:w="6031" w:type="dxa"/>
            <w:vAlign w:val="center"/>
          </w:tcPr>
          <w:p>
            <w:pPr>
              <w:snapToGrid w:val="0"/>
              <w:spacing w:line="440" w:lineRule="exact"/>
              <w:rPr>
                <w:rFonts w:ascii="宋体" w:hAnsi="宋体" w:cs="Arial"/>
                <w:bCs/>
                <w:szCs w:val="21"/>
              </w:rPr>
            </w:pPr>
            <w:r>
              <w:rPr>
                <w:rFonts w:hint="eastAsia" w:hAnsi="宋体"/>
                <w:szCs w:val="21"/>
              </w:rPr>
              <w:t>人民</w:t>
            </w:r>
            <w:r>
              <w:rPr>
                <w:rFonts w:hint="eastAsia" w:hAnsi="宋体"/>
                <w:color w:val="000000" w:themeColor="text1"/>
                <w:szCs w:val="21"/>
              </w:rPr>
              <w:t>币</w:t>
            </w:r>
            <w:r>
              <w:rPr>
                <w:rFonts w:hint="eastAsia" w:ascii="宋体" w:hAnsi="宋体" w:cs="Arial"/>
                <w:bCs/>
                <w:color w:val="000000" w:themeColor="text1"/>
                <w:szCs w:val="21"/>
              </w:rPr>
              <w:t xml:space="preserve"> 1分标（￥1398220.00元）  </w:t>
            </w:r>
            <w:r>
              <w:rPr>
                <w:rFonts w:hint="eastAsia" w:ascii="宋体" w:hAnsi="宋体" w:cs="Arial"/>
                <w:bCs/>
                <w:color w:val="000000" w:themeColor="text1"/>
                <w:szCs w:val="21"/>
                <w:lang w:val="en-US" w:eastAsia="zh-CN"/>
              </w:rPr>
              <w:t>2</w:t>
            </w:r>
            <w:r>
              <w:rPr>
                <w:rFonts w:hint="eastAsia" w:ascii="宋体" w:hAnsi="宋体" w:cs="Arial"/>
                <w:bCs/>
                <w:color w:val="000000" w:themeColor="text1"/>
                <w:szCs w:val="21"/>
              </w:rPr>
              <w:t>分标（￥104152</w:t>
            </w:r>
            <w:r>
              <w:rPr>
                <w:rFonts w:hint="eastAsia" w:ascii="宋体" w:hAnsi="宋体" w:cs="Arial"/>
                <w:bCs/>
                <w:szCs w:val="21"/>
              </w:rPr>
              <w:t>0.00元）</w:t>
            </w:r>
          </w:p>
          <w:p>
            <w:pPr>
              <w:pStyle w:val="19"/>
              <w:spacing w:line="360" w:lineRule="auto"/>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1.7</w:t>
            </w:r>
          </w:p>
        </w:tc>
        <w:tc>
          <w:tcPr>
            <w:tcW w:w="2977" w:type="dxa"/>
            <w:vAlign w:val="center"/>
          </w:tcPr>
          <w:p>
            <w:pPr>
              <w:pStyle w:val="19"/>
              <w:spacing w:line="360" w:lineRule="auto"/>
              <w:jc w:val="center"/>
              <w:rPr>
                <w:rFonts w:hAnsi="宋体"/>
                <w:szCs w:val="21"/>
              </w:rPr>
            </w:pPr>
            <w:r>
              <w:rPr>
                <w:rFonts w:hint="eastAsia" w:hAnsi="宋体"/>
                <w:szCs w:val="21"/>
              </w:rPr>
              <w:t>获取招标文件的时间、地点、方式及招标文件售价</w:t>
            </w:r>
          </w:p>
        </w:tc>
        <w:tc>
          <w:tcPr>
            <w:tcW w:w="6031" w:type="dxa"/>
            <w:vAlign w:val="center"/>
          </w:tcPr>
          <w:p>
            <w:pPr>
              <w:pStyle w:val="19"/>
              <w:spacing w:line="360" w:lineRule="auto"/>
              <w:rPr>
                <w:rFonts w:hAnsi="宋体"/>
              </w:rPr>
            </w:pPr>
            <w:r>
              <w:rPr>
                <w:rFonts w:hint="eastAsia" w:hAnsi="宋体"/>
              </w:rPr>
              <w:t>获取招标文件方式：</w:t>
            </w:r>
          </w:p>
          <w:p>
            <w:pPr>
              <w:pStyle w:val="19"/>
              <w:spacing w:line="360" w:lineRule="auto"/>
              <w:rPr>
                <w:rFonts w:hAnsi="宋体" w:cs="Arial"/>
                <w:szCs w:val="21"/>
              </w:rPr>
            </w:pPr>
            <w:r>
              <w:rPr>
                <w:rFonts w:hint="eastAsia" w:hAnsi="宋体"/>
              </w:rPr>
              <w:t>由潜在投标人自行在</w:t>
            </w:r>
            <w:r>
              <w:rPr>
                <w:rFonts w:hint="eastAsia" w:hAnsi="宋体" w:cs="宋体"/>
                <w:bCs/>
                <w:spacing w:val="-4"/>
                <w:szCs w:val="21"/>
                <w:u w:val="single"/>
              </w:rPr>
              <w:t>政采云平台（https://www.zcygov.cn/）</w:t>
            </w:r>
            <w:r>
              <w:rPr>
                <w:rFonts w:hint="eastAsia" w:hAnsi="宋体" w:cs="宋体"/>
                <w:szCs w:val="21"/>
              </w:rPr>
              <w:t>获取招标文件</w:t>
            </w:r>
            <w:r>
              <w:rPr>
                <w:rFonts w:hint="eastAsia"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3.4</w:t>
            </w:r>
          </w:p>
        </w:tc>
        <w:tc>
          <w:tcPr>
            <w:tcW w:w="2977" w:type="dxa"/>
            <w:vAlign w:val="center"/>
          </w:tcPr>
          <w:p>
            <w:pPr>
              <w:pStyle w:val="19"/>
              <w:spacing w:line="360" w:lineRule="auto"/>
              <w:jc w:val="center"/>
              <w:rPr>
                <w:rFonts w:hAnsi="宋体"/>
                <w:szCs w:val="21"/>
              </w:rPr>
            </w:pPr>
            <w:r>
              <w:rPr>
                <w:rFonts w:hint="eastAsia" w:hAnsi="宋体"/>
                <w:bCs/>
                <w:szCs w:val="21"/>
              </w:rPr>
              <w:t>投标人应具备的特定资格条件</w:t>
            </w:r>
          </w:p>
        </w:tc>
        <w:tc>
          <w:tcPr>
            <w:tcW w:w="6031" w:type="dxa"/>
            <w:vAlign w:val="center"/>
          </w:tcPr>
          <w:p>
            <w:pPr>
              <w:snapToGrid w:val="0"/>
              <w:spacing w:line="360" w:lineRule="auto"/>
              <w:rPr>
                <w:rFonts w:ascii="宋体" w:hAnsi="宋体" w:cs="Arial"/>
                <w:b/>
                <w:bCs/>
                <w:szCs w:val="21"/>
              </w:rPr>
            </w:pPr>
            <w:r>
              <w:rPr>
                <w:rFonts w:hint="eastAsia" w:ascii="宋体" w:hAnsi="宋体" w:cs="Arial"/>
                <w:szCs w:val="21"/>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3.5</w:t>
            </w:r>
          </w:p>
        </w:tc>
        <w:tc>
          <w:tcPr>
            <w:tcW w:w="2977" w:type="dxa"/>
            <w:vAlign w:val="center"/>
          </w:tcPr>
          <w:p>
            <w:pPr>
              <w:pStyle w:val="19"/>
              <w:spacing w:line="360" w:lineRule="auto"/>
              <w:jc w:val="center"/>
              <w:rPr>
                <w:rFonts w:hAnsi="宋体"/>
                <w:szCs w:val="21"/>
              </w:rPr>
            </w:pPr>
            <w:r>
              <w:rPr>
                <w:rFonts w:hint="eastAsia" w:hAnsi="宋体"/>
                <w:szCs w:val="21"/>
              </w:rPr>
              <w:t>是否接受联合体投标</w:t>
            </w:r>
          </w:p>
        </w:tc>
        <w:tc>
          <w:tcPr>
            <w:tcW w:w="6031" w:type="dxa"/>
            <w:vAlign w:val="center"/>
          </w:tcPr>
          <w:p>
            <w:pPr>
              <w:pStyle w:val="19"/>
              <w:spacing w:line="360" w:lineRule="auto"/>
              <w:rPr>
                <w:rFonts w:hAnsi="宋体"/>
                <w:szCs w:val="21"/>
              </w:rPr>
            </w:pPr>
            <w:r>
              <w:rPr>
                <w:rFonts w:hint="eastAsia" w:hAnsi="宋体"/>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Merge w:val="restart"/>
            <w:vAlign w:val="center"/>
          </w:tcPr>
          <w:p>
            <w:pPr>
              <w:pStyle w:val="19"/>
              <w:spacing w:line="360" w:lineRule="auto"/>
              <w:jc w:val="center"/>
              <w:rPr>
                <w:rFonts w:hAnsi="宋体"/>
                <w:szCs w:val="21"/>
              </w:rPr>
            </w:pPr>
            <w:r>
              <w:rPr>
                <w:rFonts w:hAnsi="宋体"/>
                <w:szCs w:val="21"/>
              </w:rPr>
              <w:t>4.1</w:t>
            </w:r>
          </w:p>
        </w:tc>
        <w:tc>
          <w:tcPr>
            <w:tcW w:w="2977" w:type="dxa"/>
            <w:vAlign w:val="center"/>
          </w:tcPr>
          <w:p>
            <w:pPr>
              <w:pStyle w:val="19"/>
              <w:spacing w:line="360" w:lineRule="auto"/>
              <w:jc w:val="center"/>
              <w:rPr>
                <w:rFonts w:hAnsi="宋体"/>
                <w:szCs w:val="21"/>
              </w:rPr>
            </w:pPr>
            <w:r>
              <w:rPr>
                <w:rFonts w:hint="eastAsia" w:hAnsi="宋体"/>
                <w:szCs w:val="21"/>
              </w:rPr>
              <w:t>招标文件质疑提交的截止时间</w:t>
            </w:r>
          </w:p>
        </w:tc>
        <w:tc>
          <w:tcPr>
            <w:tcW w:w="6031" w:type="dxa"/>
            <w:vAlign w:val="center"/>
          </w:tcPr>
          <w:p>
            <w:pPr>
              <w:pStyle w:val="19"/>
              <w:spacing w:line="360" w:lineRule="auto"/>
              <w:rPr>
                <w:rFonts w:hAnsi="宋体"/>
                <w:szCs w:val="21"/>
              </w:rPr>
            </w:pPr>
            <w:r>
              <w:rPr>
                <w:rFonts w:hint="eastAsia" w:hAnsi="宋体"/>
                <w:szCs w:val="21"/>
              </w:rPr>
              <w:t>采购文件公告期届满之日起7个工作日内提出。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Merge w:val="continue"/>
            <w:vAlign w:val="center"/>
          </w:tcPr>
          <w:p>
            <w:pPr>
              <w:pStyle w:val="19"/>
              <w:spacing w:line="360" w:lineRule="auto"/>
              <w:jc w:val="center"/>
              <w:rPr>
                <w:rFonts w:hAnsi="宋体"/>
                <w:szCs w:val="21"/>
              </w:rPr>
            </w:pPr>
          </w:p>
        </w:tc>
        <w:tc>
          <w:tcPr>
            <w:tcW w:w="2977" w:type="dxa"/>
            <w:vAlign w:val="center"/>
          </w:tcPr>
          <w:p>
            <w:pPr>
              <w:pStyle w:val="19"/>
              <w:spacing w:line="360" w:lineRule="auto"/>
              <w:jc w:val="center"/>
              <w:rPr>
                <w:rFonts w:hAnsi="宋体"/>
                <w:szCs w:val="21"/>
              </w:rPr>
            </w:pPr>
            <w:r>
              <w:rPr>
                <w:rFonts w:hint="eastAsia" w:hAnsi="宋体"/>
                <w:szCs w:val="21"/>
              </w:rPr>
              <w:t>质疑提交地点、电话</w:t>
            </w:r>
          </w:p>
        </w:tc>
        <w:tc>
          <w:tcPr>
            <w:tcW w:w="6031" w:type="dxa"/>
            <w:vAlign w:val="center"/>
          </w:tcPr>
          <w:p>
            <w:pPr>
              <w:pStyle w:val="2"/>
              <w:spacing w:before="151" w:line="360" w:lineRule="auto"/>
              <w:rPr>
                <w:rFonts w:ascii="宋体" w:hAnsi="宋体" w:eastAsia="宋体"/>
                <w:b w:val="0"/>
                <w:spacing w:val="0"/>
                <w:kern w:val="2"/>
                <w:sz w:val="21"/>
                <w:szCs w:val="21"/>
              </w:rPr>
            </w:pPr>
            <w:r>
              <w:rPr>
                <w:rFonts w:hint="eastAsia" w:ascii="宋体" w:hAnsi="宋体" w:eastAsia="宋体"/>
                <w:b w:val="0"/>
                <w:spacing w:val="0"/>
                <w:kern w:val="2"/>
                <w:sz w:val="21"/>
                <w:szCs w:val="21"/>
                <w:lang w:val="zh-CN"/>
              </w:rPr>
              <w:t>广西建坤工程咨询有限公司</w:t>
            </w:r>
            <w:r>
              <w:rPr>
                <w:rFonts w:hint="eastAsia" w:ascii="宋体" w:hAnsi="宋体" w:eastAsia="宋体"/>
                <w:b w:val="0"/>
                <w:spacing w:val="0"/>
                <w:kern w:val="2"/>
                <w:sz w:val="21"/>
                <w:szCs w:val="21"/>
              </w:rPr>
              <w:t>，地址：崇左市友谊大道北段东侧（华门新都）第9栋405-408室，质疑咨询电话：0771-7847999。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7.1</w:t>
            </w:r>
          </w:p>
        </w:tc>
        <w:tc>
          <w:tcPr>
            <w:tcW w:w="2977" w:type="dxa"/>
            <w:vAlign w:val="center"/>
          </w:tcPr>
          <w:p>
            <w:pPr>
              <w:pStyle w:val="19"/>
              <w:spacing w:line="360" w:lineRule="auto"/>
              <w:jc w:val="center"/>
              <w:rPr>
                <w:rFonts w:hAnsi="宋体" w:cs="宋体"/>
                <w:kern w:val="0"/>
                <w:szCs w:val="21"/>
              </w:rPr>
            </w:pPr>
            <w:r>
              <w:rPr>
                <w:rFonts w:hint="eastAsia" w:hAnsi="宋体" w:cs="宋体"/>
                <w:kern w:val="0"/>
                <w:szCs w:val="21"/>
              </w:rPr>
              <w:t>投标人要求澄清的截止时间</w:t>
            </w:r>
          </w:p>
        </w:tc>
        <w:tc>
          <w:tcPr>
            <w:tcW w:w="6031" w:type="dxa"/>
            <w:vAlign w:val="center"/>
          </w:tcPr>
          <w:p>
            <w:pPr>
              <w:pStyle w:val="19"/>
              <w:spacing w:line="360" w:lineRule="auto"/>
              <w:rPr>
                <w:rFonts w:hAnsi="宋体"/>
                <w:szCs w:val="21"/>
              </w:rPr>
            </w:pPr>
            <w:r>
              <w:rPr>
                <w:rFonts w:hint="eastAsia" w:hAnsi="宋体"/>
                <w:szCs w:val="21"/>
              </w:rPr>
              <w:t>投标人发现招标文件有误或有不合理要求的，必须在收到招标文件之日起七个工作日内以书面形式要求采购人、采购代理机构澄清。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8.7</w:t>
            </w:r>
          </w:p>
        </w:tc>
        <w:tc>
          <w:tcPr>
            <w:tcW w:w="2977" w:type="dxa"/>
            <w:vAlign w:val="center"/>
          </w:tcPr>
          <w:p>
            <w:pPr>
              <w:pStyle w:val="19"/>
              <w:spacing w:line="360" w:lineRule="auto"/>
              <w:jc w:val="center"/>
              <w:rPr>
                <w:rFonts w:hAnsi="宋体"/>
                <w:szCs w:val="21"/>
              </w:rPr>
            </w:pPr>
            <w:r>
              <w:rPr>
                <w:rFonts w:hint="eastAsia" w:hAnsi="宋体"/>
                <w:szCs w:val="21"/>
              </w:rPr>
              <w:t>投标文件副本份数</w:t>
            </w:r>
          </w:p>
        </w:tc>
        <w:tc>
          <w:tcPr>
            <w:tcW w:w="6031" w:type="dxa"/>
            <w:vAlign w:val="center"/>
          </w:tcPr>
          <w:p>
            <w:pPr>
              <w:pStyle w:val="19"/>
              <w:spacing w:line="360" w:lineRule="auto"/>
              <w:rPr>
                <w:rFonts w:hAnsi="宋体"/>
                <w:szCs w:val="21"/>
              </w:rPr>
            </w:pPr>
            <w:r>
              <w:rPr>
                <w:rFonts w:hint="eastAsia" w:hAnsi="宋体"/>
                <w:szCs w:val="21"/>
              </w:rPr>
              <w:t>报价文件：正本</w:t>
            </w:r>
            <w:r>
              <w:rPr>
                <w:rFonts w:hAnsi="宋体"/>
                <w:szCs w:val="21"/>
              </w:rPr>
              <w:t>1</w:t>
            </w:r>
            <w:r>
              <w:rPr>
                <w:rFonts w:hint="eastAsia" w:hAnsi="宋体"/>
                <w:szCs w:val="21"/>
              </w:rPr>
              <w:t>份，副本</w:t>
            </w:r>
            <w:r>
              <w:rPr>
                <w:rFonts w:hAnsi="宋体"/>
                <w:szCs w:val="21"/>
              </w:rPr>
              <w:t>4</w:t>
            </w:r>
            <w:r>
              <w:rPr>
                <w:rFonts w:hint="eastAsia" w:hAnsi="宋体"/>
                <w:szCs w:val="21"/>
              </w:rPr>
              <w:t>份</w:t>
            </w:r>
          </w:p>
          <w:p>
            <w:pPr>
              <w:pStyle w:val="19"/>
              <w:spacing w:line="360" w:lineRule="auto"/>
              <w:rPr>
                <w:rFonts w:hAnsi="宋体"/>
                <w:szCs w:val="21"/>
              </w:rPr>
            </w:pPr>
            <w:r>
              <w:rPr>
                <w:rFonts w:hint="eastAsia" w:hAnsi="宋体"/>
                <w:szCs w:val="21"/>
              </w:rPr>
              <w:t>资格文件：正本</w:t>
            </w:r>
            <w:r>
              <w:rPr>
                <w:rFonts w:hAnsi="宋体"/>
                <w:szCs w:val="21"/>
              </w:rPr>
              <w:t>1</w:t>
            </w:r>
            <w:r>
              <w:rPr>
                <w:rFonts w:hint="eastAsia" w:hAnsi="宋体"/>
                <w:szCs w:val="21"/>
              </w:rPr>
              <w:t>份，副本</w:t>
            </w:r>
            <w:r>
              <w:rPr>
                <w:rFonts w:hAnsi="宋体"/>
                <w:szCs w:val="21"/>
              </w:rPr>
              <w:t>4</w:t>
            </w:r>
            <w:r>
              <w:rPr>
                <w:rFonts w:hint="eastAsia" w:hAnsi="宋体"/>
                <w:szCs w:val="21"/>
              </w:rPr>
              <w:t>份</w:t>
            </w:r>
          </w:p>
          <w:p>
            <w:pPr>
              <w:pStyle w:val="19"/>
              <w:spacing w:line="360" w:lineRule="auto"/>
              <w:rPr>
                <w:rFonts w:hAnsi="宋体"/>
                <w:szCs w:val="21"/>
              </w:rPr>
            </w:pPr>
            <w:r>
              <w:rPr>
                <w:rFonts w:hint="eastAsia" w:hAnsi="宋体"/>
                <w:szCs w:val="21"/>
              </w:rPr>
              <w:t>商务文件：正本</w:t>
            </w:r>
            <w:r>
              <w:rPr>
                <w:rFonts w:hAnsi="宋体"/>
                <w:szCs w:val="21"/>
              </w:rPr>
              <w:t>1</w:t>
            </w:r>
            <w:r>
              <w:rPr>
                <w:rFonts w:hint="eastAsia" w:hAnsi="宋体"/>
                <w:szCs w:val="21"/>
              </w:rPr>
              <w:t>份，副本</w:t>
            </w:r>
            <w:r>
              <w:rPr>
                <w:rFonts w:hAnsi="宋体"/>
                <w:szCs w:val="21"/>
              </w:rPr>
              <w:t>4</w:t>
            </w:r>
            <w:r>
              <w:rPr>
                <w:rFonts w:hint="eastAsia" w:hAnsi="宋体"/>
                <w:szCs w:val="21"/>
              </w:rPr>
              <w:t>份</w:t>
            </w:r>
          </w:p>
          <w:p>
            <w:pPr>
              <w:pStyle w:val="19"/>
              <w:spacing w:line="360" w:lineRule="auto"/>
              <w:rPr>
                <w:rFonts w:hAnsi="宋体"/>
                <w:szCs w:val="21"/>
              </w:rPr>
            </w:pPr>
            <w:r>
              <w:rPr>
                <w:rFonts w:hint="eastAsia" w:hAnsi="宋体"/>
                <w:szCs w:val="21"/>
              </w:rPr>
              <w:t>技术文件：正本</w:t>
            </w:r>
            <w:r>
              <w:rPr>
                <w:rFonts w:hAnsi="宋体"/>
                <w:szCs w:val="21"/>
              </w:rPr>
              <w:t>1</w:t>
            </w:r>
            <w:r>
              <w:rPr>
                <w:rFonts w:hint="eastAsia" w:hAnsi="宋体"/>
                <w:szCs w:val="21"/>
              </w:rPr>
              <w:t>份，副本</w:t>
            </w:r>
            <w:r>
              <w:rPr>
                <w:rFonts w:hAnsi="宋体"/>
                <w:szCs w:val="21"/>
              </w:rPr>
              <w:t>4</w:t>
            </w:r>
            <w:r>
              <w:rPr>
                <w:rFonts w:hint="eastAsia" w:hAnsi="宋体"/>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p>
        </w:tc>
        <w:tc>
          <w:tcPr>
            <w:tcW w:w="2977" w:type="dxa"/>
            <w:vAlign w:val="center"/>
          </w:tcPr>
          <w:p>
            <w:pPr>
              <w:pStyle w:val="19"/>
              <w:spacing w:line="360" w:lineRule="auto"/>
              <w:jc w:val="center"/>
              <w:rPr>
                <w:rFonts w:hAnsi="宋体"/>
                <w:szCs w:val="21"/>
              </w:rPr>
            </w:pPr>
            <w:r>
              <w:rPr>
                <w:rFonts w:hint="eastAsia" w:hAnsi="宋体" w:cs="Courier New"/>
                <w:szCs w:val="21"/>
              </w:rPr>
              <w:t>投标文件电子版</w:t>
            </w:r>
          </w:p>
        </w:tc>
        <w:tc>
          <w:tcPr>
            <w:tcW w:w="6031" w:type="dxa"/>
            <w:vAlign w:val="center"/>
          </w:tcPr>
          <w:p>
            <w:pPr>
              <w:pStyle w:val="19"/>
              <w:spacing w:line="360" w:lineRule="auto"/>
              <w:rPr>
                <w:rFonts w:hAnsi="宋体"/>
                <w:szCs w:val="21"/>
              </w:rPr>
            </w:pPr>
            <w:r>
              <w:rPr>
                <w:rFonts w:hint="eastAsia" w:hAnsi="宋体" w:cs="Courier New"/>
                <w:szCs w:val="21"/>
              </w:rPr>
              <w:t>不需要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11.4</w:t>
            </w:r>
          </w:p>
        </w:tc>
        <w:tc>
          <w:tcPr>
            <w:tcW w:w="2977" w:type="dxa"/>
            <w:vAlign w:val="center"/>
          </w:tcPr>
          <w:p>
            <w:pPr>
              <w:autoSpaceDE w:val="0"/>
              <w:autoSpaceDN w:val="0"/>
              <w:spacing w:line="360" w:lineRule="auto"/>
              <w:jc w:val="center"/>
              <w:rPr>
                <w:rFonts w:ascii="宋体" w:hAnsi="宋体" w:cs="宋体"/>
                <w:kern w:val="0"/>
                <w:szCs w:val="21"/>
              </w:rPr>
            </w:pPr>
            <w:r>
              <w:rPr>
                <w:rFonts w:hint="eastAsia" w:ascii="宋体" w:hAnsi="宋体"/>
                <w:kern w:val="0"/>
                <w:szCs w:val="21"/>
              </w:rPr>
              <w:t>采购代理服务费</w:t>
            </w:r>
          </w:p>
        </w:tc>
        <w:tc>
          <w:tcPr>
            <w:tcW w:w="6031" w:type="dxa"/>
            <w:vAlign w:val="center"/>
          </w:tcPr>
          <w:p>
            <w:pPr>
              <w:pStyle w:val="19"/>
              <w:spacing w:line="360" w:lineRule="auto"/>
              <w:jc w:val="left"/>
              <w:rPr>
                <w:rFonts w:hAnsi="宋体" w:cs="宋体"/>
                <w:kern w:val="0"/>
                <w:szCs w:val="21"/>
              </w:rPr>
            </w:pPr>
            <w:r>
              <w:rPr>
                <w:rFonts w:hint="eastAsia" w:hAnsi="宋体"/>
                <w:szCs w:val="21"/>
              </w:rPr>
              <w:t>招标代理服务费各分标参照按【</w:t>
            </w:r>
            <w:r>
              <w:rPr>
                <w:rFonts w:hAnsi="宋体"/>
                <w:szCs w:val="21"/>
              </w:rPr>
              <w:t>2011</w:t>
            </w:r>
            <w:r>
              <w:rPr>
                <w:rFonts w:hint="eastAsia" w:hAnsi="宋体"/>
                <w:szCs w:val="21"/>
              </w:rPr>
              <w:t>】</w:t>
            </w:r>
            <w:r>
              <w:rPr>
                <w:rFonts w:hAnsi="宋体"/>
                <w:szCs w:val="21"/>
              </w:rPr>
              <w:t>534</w:t>
            </w:r>
            <w:r>
              <w:rPr>
                <w:rFonts w:hint="eastAsia" w:hAnsi="宋体"/>
                <w:szCs w:val="21"/>
              </w:rPr>
              <w:t>号文规定货物类标准（详见附件一）计取，在发出中标通知书时，中标人向采购代理机构一次性付清。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12.1</w:t>
            </w:r>
          </w:p>
        </w:tc>
        <w:tc>
          <w:tcPr>
            <w:tcW w:w="2977" w:type="dxa"/>
            <w:vAlign w:val="center"/>
          </w:tcPr>
          <w:p>
            <w:pPr>
              <w:pStyle w:val="19"/>
              <w:spacing w:line="360" w:lineRule="auto"/>
              <w:jc w:val="center"/>
              <w:rPr>
                <w:rFonts w:hAnsi="宋体"/>
                <w:szCs w:val="21"/>
              </w:rPr>
            </w:pPr>
            <w:r>
              <w:rPr>
                <w:rFonts w:hint="eastAsia" w:hAnsi="宋体"/>
                <w:szCs w:val="21"/>
              </w:rPr>
              <w:t>投标有效期</w:t>
            </w:r>
          </w:p>
        </w:tc>
        <w:tc>
          <w:tcPr>
            <w:tcW w:w="6031" w:type="dxa"/>
            <w:vAlign w:val="center"/>
          </w:tcPr>
          <w:p>
            <w:pPr>
              <w:pStyle w:val="19"/>
              <w:spacing w:line="360" w:lineRule="auto"/>
              <w:rPr>
                <w:rFonts w:hAnsi="宋体"/>
                <w:szCs w:val="21"/>
              </w:rPr>
            </w:pPr>
            <w:r>
              <w:rPr>
                <w:rFonts w:hint="eastAsia" w:hAnsi="宋体"/>
                <w:szCs w:val="21"/>
              </w:rPr>
              <w:t>自投标截止之日起</w:t>
            </w:r>
            <w:r>
              <w:rPr>
                <w:rFonts w:hAnsi="宋体"/>
                <w:szCs w:val="21"/>
              </w:rPr>
              <w:t>90</w:t>
            </w:r>
            <w:r>
              <w:rPr>
                <w:rFonts w:hint="eastAsia" w:hAnsi="宋体"/>
                <w:szCs w:val="21"/>
              </w:rPr>
              <w:t>日历天内保持有效，投标有效期不满足要求的投标将被视为非实质性响应投标而予以拒绝。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13.1</w:t>
            </w:r>
          </w:p>
        </w:tc>
        <w:tc>
          <w:tcPr>
            <w:tcW w:w="2977" w:type="dxa"/>
            <w:vAlign w:val="center"/>
          </w:tcPr>
          <w:p>
            <w:pPr>
              <w:pStyle w:val="19"/>
              <w:spacing w:line="360" w:lineRule="auto"/>
              <w:jc w:val="center"/>
              <w:rPr>
                <w:rFonts w:hAnsi="宋体"/>
                <w:szCs w:val="21"/>
              </w:rPr>
            </w:pPr>
            <w:r>
              <w:rPr>
                <w:rFonts w:hint="eastAsia" w:hAnsi="宋体"/>
                <w:szCs w:val="21"/>
              </w:rPr>
              <w:t>投标保证金金额</w:t>
            </w:r>
          </w:p>
        </w:tc>
        <w:tc>
          <w:tcPr>
            <w:tcW w:w="6031" w:type="dxa"/>
            <w:vAlign w:val="center"/>
          </w:tcPr>
          <w:p>
            <w:pPr>
              <w:snapToGrid w:val="0"/>
              <w:spacing w:line="360" w:lineRule="auto"/>
              <w:rPr>
                <w:rFonts w:ascii="宋体" w:hAnsi="宋体" w:cs="Arial"/>
                <w:szCs w:val="21"/>
              </w:rPr>
            </w:pPr>
            <w:r>
              <w:rPr>
                <w:rFonts w:hint="eastAsia" w:ascii="宋体" w:hAnsi="宋体" w:cs="Arial"/>
                <w:bCs/>
                <w:color w:val="000000" w:themeColor="text1"/>
                <w:szCs w:val="21"/>
              </w:rPr>
              <w:t>1分标</w:t>
            </w:r>
            <w:r>
              <w:rPr>
                <w:rFonts w:hint="eastAsia" w:ascii="宋体" w:hAnsi="宋体"/>
                <w:color w:val="000000" w:themeColor="text1"/>
                <w:szCs w:val="21"/>
              </w:rPr>
              <w:t>：20000元 ，</w:t>
            </w:r>
            <w:r>
              <w:rPr>
                <w:rFonts w:hint="eastAsia" w:ascii="宋体" w:hAnsi="宋体"/>
                <w:color w:val="000000" w:themeColor="text1"/>
                <w:szCs w:val="21"/>
                <w:lang w:val="en-US" w:eastAsia="zh-CN"/>
              </w:rPr>
              <w:t xml:space="preserve"> </w:t>
            </w:r>
            <w:r>
              <w:rPr>
                <w:rFonts w:hint="eastAsia" w:ascii="宋体" w:hAnsi="宋体" w:cs="Arial"/>
                <w:bCs/>
                <w:color w:val="000000" w:themeColor="text1"/>
                <w:szCs w:val="21"/>
                <w:lang w:val="en-US" w:eastAsia="zh-CN"/>
              </w:rPr>
              <w:t>2</w:t>
            </w:r>
            <w:r>
              <w:rPr>
                <w:rFonts w:hint="eastAsia" w:ascii="宋体" w:hAnsi="宋体" w:cs="Arial"/>
                <w:bCs/>
                <w:color w:val="000000" w:themeColor="text1"/>
                <w:szCs w:val="21"/>
              </w:rPr>
              <w:t>分标</w:t>
            </w:r>
            <w:r>
              <w:rPr>
                <w:rFonts w:hint="eastAsia" w:ascii="宋体" w:hAnsi="宋体"/>
                <w:color w:val="000000" w:themeColor="text1"/>
                <w:szCs w:val="21"/>
              </w:rPr>
              <w:t>:20000</w:t>
            </w:r>
            <w:r>
              <w:rPr>
                <w:rFonts w:hint="eastAsia" w:ascii="宋体" w:hAnsi="宋体"/>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15.1</w:t>
            </w:r>
          </w:p>
        </w:tc>
        <w:tc>
          <w:tcPr>
            <w:tcW w:w="2977" w:type="dxa"/>
            <w:vAlign w:val="center"/>
          </w:tcPr>
          <w:p>
            <w:pPr>
              <w:pStyle w:val="19"/>
              <w:spacing w:line="360" w:lineRule="auto"/>
              <w:jc w:val="center"/>
              <w:rPr>
                <w:rFonts w:hAnsi="宋体"/>
                <w:szCs w:val="21"/>
              </w:rPr>
            </w:pPr>
            <w:r>
              <w:rPr>
                <w:rFonts w:hint="eastAsia" w:hAnsi="宋体"/>
                <w:szCs w:val="21"/>
              </w:rPr>
              <w:t>投标截止时间（开标时间）</w:t>
            </w:r>
          </w:p>
        </w:tc>
        <w:tc>
          <w:tcPr>
            <w:tcW w:w="6031" w:type="dxa"/>
            <w:vAlign w:val="center"/>
          </w:tcPr>
          <w:p>
            <w:pPr>
              <w:pStyle w:val="19"/>
              <w:spacing w:line="360" w:lineRule="auto"/>
              <w:rPr>
                <w:rFonts w:hAnsi="宋体"/>
                <w:szCs w:val="21"/>
              </w:rPr>
            </w:pPr>
            <w:r>
              <w:rPr>
                <w:rStyle w:val="204"/>
                <w:rFonts w:hAnsi="宋体"/>
                <w:color w:val="auto"/>
                <w:szCs w:val="21"/>
              </w:rPr>
              <w:t>202</w:t>
            </w:r>
            <w:r>
              <w:rPr>
                <w:rStyle w:val="204"/>
                <w:rFonts w:hint="eastAsia" w:hAnsi="宋体"/>
                <w:color w:val="auto"/>
                <w:szCs w:val="21"/>
              </w:rPr>
              <w:t>1</w:t>
            </w:r>
            <w:r>
              <w:rPr>
                <w:rStyle w:val="204"/>
                <w:rFonts w:hAnsi="宋体"/>
                <w:color w:val="auto"/>
                <w:szCs w:val="21"/>
              </w:rPr>
              <w:t>年</w:t>
            </w:r>
            <w:r>
              <w:rPr>
                <w:rStyle w:val="204"/>
                <w:rFonts w:hint="eastAsia" w:hAnsi="宋体"/>
                <w:color w:val="auto"/>
                <w:szCs w:val="21"/>
                <w:lang w:val="en-US" w:eastAsia="zh-CN"/>
              </w:rPr>
              <w:t>01</w:t>
            </w:r>
            <w:r>
              <w:rPr>
                <w:rStyle w:val="204"/>
                <w:rFonts w:hAnsi="宋体"/>
                <w:color w:val="auto"/>
                <w:szCs w:val="21"/>
              </w:rPr>
              <w:t>月</w:t>
            </w:r>
            <w:r>
              <w:rPr>
                <w:rStyle w:val="204"/>
                <w:rFonts w:hint="eastAsia" w:hAnsi="宋体"/>
                <w:color w:val="auto"/>
                <w:szCs w:val="21"/>
                <w:lang w:val="en-US" w:eastAsia="zh-CN"/>
              </w:rPr>
              <w:t>28</w:t>
            </w:r>
            <w:r>
              <w:rPr>
                <w:rStyle w:val="204"/>
                <w:rFonts w:hAnsi="宋体"/>
                <w:color w:val="auto"/>
                <w:szCs w:val="21"/>
              </w:rPr>
              <w:t>日</w:t>
            </w:r>
            <w:r>
              <w:rPr>
                <w:rStyle w:val="204"/>
                <w:rFonts w:hint="eastAsia" w:hAnsi="宋体"/>
                <w:color w:val="auto"/>
                <w:szCs w:val="21"/>
                <w:lang w:val="en-US" w:eastAsia="zh-CN"/>
              </w:rPr>
              <w:t>15</w:t>
            </w:r>
            <w:r>
              <w:rPr>
                <w:rStyle w:val="204"/>
                <w:rFonts w:hint="eastAsia" w:hAnsi="宋体"/>
                <w:color w:val="auto"/>
                <w:szCs w:val="21"/>
              </w:rPr>
              <w:t xml:space="preserve"> </w:t>
            </w:r>
            <w:r>
              <w:rPr>
                <w:rStyle w:val="204"/>
                <w:rFonts w:hAnsi="宋体"/>
                <w:color w:val="auto"/>
                <w:szCs w:val="21"/>
              </w:rPr>
              <w:t>时</w:t>
            </w:r>
            <w:r>
              <w:rPr>
                <w:rStyle w:val="204"/>
                <w:rFonts w:hint="eastAsia" w:hAnsi="宋体"/>
                <w:color w:val="auto"/>
                <w:szCs w:val="21"/>
                <w:lang w:val="en-US" w:eastAsia="zh-CN"/>
              </w:rPr>
              <w:t>30</w:t>
            </w:r>
            <w:r>
              <w:rPr>
                <w:rStyle w:val="204"/>
                <w:rFonts w:hAnsi="宋体"/>
                <w:color w:val="auto"/>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15.2</w:t>
            </w:r>
          </w:p>
        </w:tc>
        <w:tc>
          <w:tcPr>
            <w:tcW w:w="2977" w:type="dxa"/>
            <w:vAlign w:val="center"/>
          </w:tcPr>
          <w:p>
            <w:pPr>
              <w:pStyle w:val="19"/>
              <w:spacing w:line="360" w:lineRule="auto"/>
              <w:jc w:val="center"/>
              <w:rPr>
                <w:rFonts w:hAnsi="宋体"/>
                <w:szCs w:val="21"/>
              </w:rPr>
            </w:pPr>
            <w:r>
              <w:rPr>
                <w:rFonts w:hint="eastAsia" w:hAnsi="宋体"/>
                <w:szCs w:val="21"/>
              </w:rPr>
              <w:t>递交投标文件地点</w:t>
            </w:r>
          </w:p>
        </w:tc>
        <w:tc>
          <w:tcPr>
            <w:tcW w:w="6031" w:type="dxa"/>
            <w:vAlign w:val="center"/>
          </w:tcPr>
          <w:p>
            <w:pPr>
              <w:snapToGrid w:val="0"/>
              <w:spacing w:line="360" w:lineRule="auto"/>
              <w:jc w:val="left"/>
              <w:rPr>
                <w:rFonts w:ascii="宋体" w:hAnsi="宋体"/>
                <w:b/>
                <w:szCs w:val="21"/>
              </w:rPr>
            </w:pPr>
            <w:r>
              <w:rPr>
                <w:rFonts w:hint="eastAsia" w:ascii="宋体" w:hAnsi="宋体" w:cs="Arial"/>
                <w:szCs w:val="21"/>
              </w:rPr>
              <w:t>详见公告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15.3</w:t>
            </w:r>
          </w:p>
        </w:tc>
        <w:tc>
          <w:tcPr>
            <w:tcW w:w="2977" w:type="dxa"/>
            <w:vAlign w:val="center"/>
          </w:tcPr>
          <w:p>
            <w:pPr>
              <w:pStyle w:val="19"/>
              <w:spacing w:line="360" w:lineRule="auto"/>
              <w:jc w:val="center"/>
              <w:rPr>
                <w:rFonts w:hAnsi="宋体"/>
                <w:szCs w:val="21"/>
              </w:rPr>
            </w:pPr>
            <w:r>
              <w:rPr>
                <w:rFonts w:hint="eastAsia" w:hAnsi="宋体"/>
                <w:szCs w:val="21"/>
              </w:rPr>
              <w:t>递交投标样品截止时间</w:t>
            </w:r>
          </w:p>
        </w:tc>
        <w:tc>
          <w:tcPr>
            <w:tcW w:w="6031" w:type="dxa"/>
            <w:vAlign w:val="center"/>
          </w:tcPr>
          <w:p>
            <w:pPr>
              <w:pStyle w:val="19"/>
              <w:spacing w:line="360" w:lineRule="auto"/>
              <w:rPr>
                <w:rFonts w:hAnsi="宋体"/>
                <w:szCs w:val="21"/>
              </w:rPr>
            </w:pPr>
            <w:r>
              <w:rPr>
                <w:rFonts w:hint="eastAsia" w:hAnsi="宋体" w:cs="宋体"/>
                <w:szCs w:val="21"/>
              </w:rPr>
              <w:t>无样品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15.4</w:t>
            </w:r>
          </w:p>
        </w:tc>
        <w:tc>
          <w:tcPr>
            <w:tcW w:w="2977" w:type="dxa"/>
            <w:vAlign w:val="center"/>
          </w:tcPr>
          <w:p>
            <w:pPr>
              <w:pStyle w:val="19"/>
              <w:spacing w:line="360" w:lineRule="auto"/>
              <w:jc w:val="center"/>
              <w:rPr>
                <w:rFonts w:hAnsi="宋体"/>
                <w:szCs w:val="21"/>
              </w:rPr>
            </w:pPr>
            <w:r>
              <w:rPr>
                <w:rFonts w:hint="eastAsia" w:hAnsi="宋体"/>
                <w:szCs w:val="21"/>
              </w:rPr>
              <w:t>递交投标样品地点</w:t>
            </w:r>
          </w:p>
        </w:tc>
        <w:tc>
          <w:tcPr>
            <w:tcW w:w="6031" w:type="dxa"/>
            <w:vAlign w:val="center"/>
          </w:tcPr>
          <w:p>
            <w:pPr>
              <w:pStyle w:val="19"/>
              <w:spacing w:line="360" w:lineRule="auto"/>
              <w:rPr>
                <w:rFonts w:hAnsi="宋体" w:cs="宋体"/>
                <w:szCs w:val="21"/>
              </w:rPr>
            </w:pPr>
            <w:r>
              <w:rPr>
                <w:rFonts w:hint="eastAsia" w:hAnsi="宋体" w:cs="宋体"/>
                <w:szCs w:val="21"/>
              </w:rPr>
              <w:t>无样品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16.1</w:t>
            </w:r>
          </w:p>
        </w:tc>
        <w:tc>
          <w:tcPr>
            <w:tcW w:w="2977" w:type="dxa"/>
            <w:vAlign w:val="center"/>
          </w:tcPr>
          <w:p>
            <w:pPr>
              <w:pStyle w:val="19"/>
              <w:spacing w:line="360" w:lineRule="auto"/>
              <w:jc w:val="center"/>
              <w:rPr>
                <w:rFonts w:hAnsi="宋体"/>
                <w:szCs w:val="21"/>
              </w:rPr>
            </w:pPr>
            <w:r>
              <w:rPr>
                <w:rFonts w:hint="eastAsia" w:hAnsi="宋体"/>
                <w:szCs w:val="21"/>
              </w:rPr>
              <w:t>开标地点</w:t>
            </w:r>
          </w:p>
        </w:tc>
        <w:tc>
          <w:tcPr>
            <w:tcW w:w="6031" w:type="dxa"/>
            <w:vAlign w:val="center"/>
          </w:tcPr>
          <w:p>
            <w:pPr>
              <w:pStyle w:val="19"/>
              <w:spacing w:line="360" w:lineRule="auto"/>
              <w:rPr>
                <w:rFonts w:hAnsi="宋体"/>
                <w:szCs w:val="21"/>
              </w:rPr>
            </w:pPr>
            <w:r>
              <w:rPr>
                <w:rFonts w:hint="eastAsia" w:hAnsi="宋体"/>
                <w:color w:val="000000"/>
                <w:szCs w:val="21"/>
              </w:rPr>
              <w:t>崇左市公共资源交易中心（崇左市城南新区石景林路东段市政务服务中心 5 楼）开标室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17.3</w:t>
            </w:r>
          </w:p>
        </w:tc>
        <w:tc>
          <w:tcPr>
            <w:tcW w:w="2977" w:type="dxa"/>
            <w:vAlign w:val="center"/>
          </w:tcPr>
          <w:p>
            <w:pPr>
              <w:pStyle w:val="19"/>
              <w:spacing w:line="360" w:lineRule="auto"/>
              <w:jc w:val="center"/>
              <w:rPr>
                <w:rFonts w:hAnsi="宋体"/>
                <w:szCs w:val="21"/>
              </w:rPr>
            </w:pPr>
            <w:r>
              <w:rPr>
                <w:rFonts w:hint="eastAsia" w:hAnsi="宋体"/>
                <w:szCs w:val="21"/>
              </w:rPr>
              <w:t>评标方法</w:t>
            </w:r>
          </w:p>
        </w:tc>
        <w:tc>
          <w:tcPr>
            <w:tcW w:w="6031" w:type="dxa"/>
            <w:vAlign w:val="center"/>
          </w:tcPr>
          <w:p>
            <w:pPr>
              <w:pStyle w:val="19"/>
              <w:spacing w:line="360" w:lineRule="auto"/>
              <w:rPr>
                <w:rFonts w:hAnsi="宋体"/>
                <w:szCs w:val="21"/>
              </w:rPr>
            </w:pPr>
            <w:r>
              <w:rPr>
                <w:rFonts w:hint="eastAsia" w:hAnsi="宋体"/>
                <w:szCs w:val="21"/>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p>
        </w:tc>
        <w:tc>
          <w:tcPr>
            <w:tcW w:w="2977" w:type="dxa"/>
            <w:vAlign w:val="center"/>
          </w:tcPr>
          <w:p>
            <w:pPr>
              <w:pStyle w:val="19"/>
              <w:spacing w:line="360" w:lineRule="auto"/>
              <w:jc w:val="center"/>
              <w:rPr>
                <w:rFonts w:hAnsi="宋体"/>
                <w:szCs w:val="21"/>
              </w:rPr>
            </w:pPr>
            <w:r>
              <w:rPr>
                <w:rFonts w:hint="eastAsia" w:hAnsi="宋体" w:cs="Courier New"/>
                <w:szCs w:val="21"/>
              </w:rPr>
              <w:t>中标结果公告内容</w:t>
            </w:r>
          </w:p>
        </w:tc>
        <w:tc>
          <w:tcPr>
            <w:tcW w:w="6031" w:type="dxa"/>
            <w:vAlign w:val="center"/>
          </w:tcPr>
          <w:p>
            <w:pPr>
              <w:pStyle w:val="19"/>
              <w:spacing w:line="360" w:lineRule="auto"/>
              <w:rPr>
                <w:rFonts w:hAnsi="宋体"/>
                <w:szCs w:val="21"/>
              </w:rPr>
            </w:pPr>
            <w:r>
              <w:rPr>
                <w:rFonts w:hint="eastAsia" w:hAnsi="宋体" w:cs="Courier New"/>
                <w:szCs w:val="21"/>
              </w:rPr>
              <w:t>根据《中华人民共和国政府采购法实施条例》第四十三条规定，中标结果公告内容中包括中标供应商名称、地址和中标金额，主要中标标的的名称、规格型号、数量、单价、服务要求。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23.1</w:t>
            </w:r>
          </w:p>
        </w:tc>
        <w:tc>
          <w:tcPr>
            <w:tcW w:w="2977" w:type="dxa"/>
            <w:vAlign w:val="center"/>
          </w:tcPr>
          <w:p>
            <w:pPr>
              <w:pStyle w:val="19"/>
              <w:spacing w:line="360" w:lineRule="auto"/>
              <w:jc w:val="center"/>
              <w:rPr>
                <w:rFonts w:hAnsi="宋体"/>
                <w:szCs w:val="21"/>
              </w:rPr>
            </w:pPr>
            <w:r>
              <w:rPr>
                <w:rFonts w:hint="eastAsia" w:hAnsi="宋体"/>
                <w:szCs w:val="21"/>
              </w:rPr>
              <w:t>中标通知书的发放</w:t>
            </w:r>
          </w:p>
        </w:tc>
        <w:tc>
          <w:tcPr>
            <w:tcW w:w="6031" w:type="dxa"/>
            <w:vAlign w:val="center"/>
          </w:tcPr>
          <w:p>
            <w:pPr>
              <w:pStyle w:val="19"/>
              <w:spacing w:line="360" w:lineRule="auto"/>
              <w:rPr>
                <w:rFonts w:hAnsi="宋体"/>
                <w:szCs w:val="21"/>
              </w:rPr>
            </w:pPr>
            <w:r>
              <w:rPr>
                <w:rFonts w:hint="eastAsia" w:hAnsi="宋体"/>
                <w:szCs w:val="21"/>
              </w:rPr>
              <w:t>按相关规定在</w:t>
            </w:r>
            <w:r>
              <w:rPr>
                <w:rFonts w:hint="eastAsia" w:hAnsi="宋体" w:cs="宋体"/>
                <w:kern w:val="0"/>
                <w:szCs w:val="21"/>
              </w:rPr>
              <w:t>本章第</w:t>
            </w:r>
            <w:r>
              <w:rPr>
                <w:rFonts w:hAnsi="宋体" w:cs="宋体"/>
                <w:kern w:val="0"/>
                <w:szCs w:val="21"/>
              </w:rPr>
              <w:t>2.1</w:t>
            </w:r>
            <w:r>
              <w:rPr>
                <w:rFonts w:hint="eastAsia" w:hAnsi="宋体" w:cs="宋体"/>
                <w:kern w:val="0"/>
                <w:szCs w:val="21"/>
              </w:rPr>
              <w:t>项规定的政府采购信息发布媒体上公示中标结果，同时向中标供应商发出中标通知书。公示期为</w:t>
            </w:r>
            <w:r>
              <w:rPr>
                <w:rFonts w:hAnsi="宋体" w:cs="宋体"/>
                <w:kern w:val="0"/>
                <w:szCs w:val="21"/>
              </w:rPr>
              <w:t>1</w:t>
            </w:r>
            <w:r>
              <w:rPr>
                <w:rFonts w:hint="eastAsia" w:hAnsi="宋体" w:cs="宋体"/>
                <w:kern w:val="0"/>
                <w:szCs w:val="21"/>
              </w:rPr>
              <w:t>个工作日，公告期满无异议的，由</w:t>
            </w:r>
            <w:r>
              <w:rPr>
                <w:rFonts w:hint="eastAsia" w:hAnsi="宋体"/>
                <w:szCs w:val="21"/>
              </w:rPr>
              <w:t>招标代理机构</w:t>
            </w:r>
            <w:r>
              <w:rPr>
                <w:rFonts w:hint="eastAsia" w:hAnsi="宋体" w:cs="宋体"/>
                <w:kern w:val="0"/>
                <w:szCs w:val="21"/>
              </w:rPr>
              <w:t>向中标供应商发出政府采购合同。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26.1</w:t>
            </w:r>
          </w:p>
        </w:tc>
        <w:tc>
          <w:tcPr>
            <w:tcW w:w="2977" w:type="dxa"/>
            <w:vAlign w:val="center"/>
          </w:tcPr>
          <w:p>
            <w:pPr>
              <w:autoSpaceDE w:val="0"/>
              <w:autoSpaceDN w:val="0"/>
              <w:spacing w:line="360" w:lineRule="auto"/>
              <w:jc w:val="center"/>
              <w:rPr>
                <w:rFonts w:ascii="宋体" w:hAnsi="宋体" w:cs="宋体"/>
                <w:color w:val="000000" w:themeColor="text1"/>
                <w:kern w:val="0"/>
                <w:szCs w:val="21"/>
              </w:rPr>
            </w:pPr>
            <w:r>
              <w:rPr>
                <w:rFonts w:hint="eastAsia" w:ascii="宋体" w:hAnsi="宋体"/>
                <w:color w:val="000000" w:themeColor="text1"/>
                <w:kern w:val="0"/>
                <w:szCs w:val="21"/>
              </w:rPr>
              <w:t>履约保证金</w:t>
            </w:r>
          </w:p>
        </w:tc>
        <w:tc>
          <w:tcPr>
            <w:tcW w:w="6031" w:type="dxa"/>
            <w:vAlign w:val="center"/>
          </w:tcPr>
          <w:p>
            <w:pPr>
              <w:pStyle w:val="211"/>
              <w:spacing w:before="129"/>
              <w:ind w:left="107"/>
              <w:rPr>
                <w:color w:val="000000" w:themeColor="text1"/>
                <w:kern w:val="0"/>
                <w:szCs w:val="21"/>
                <w:lang w:val="en-US" w:bidi="ar-SA"/>
              </w:rPr>
            </w:pPr>
            <w:r>
              <w:rPr>
                <w:rFonts w:hint="eastAsia"/>
                <w:color w:val="000000" w:themeColor="text1"/>
                <w:kern w:val="0"/>
                <w:szCs w:val="21"/>
                <w:lang w:val="en-US" w:bidi="ar-SA"/>
              </w:rPr>
              <w:t>履约保证金金额：按中标金额的 3%。</w:t>
            </w:r>
          </w:p>
          <w:p>
            <w:pPr>
              <w:pStyle w:val="211"/>
              <w:spacing w:before="130"/>
              <w:ind w:left="107"/>
              <w:rPr>
                <w:color w:val="000000" w:themeColor="text1"/>
                <w:kern w:val="0"/>
                <w:szCs w:val="21"/>
                <w:lang w:val="en-US" w:bidi="ar-SA"/>
              </w:rPr>
            </w:pPr>
            <w:r>
              <w:rPr>
                <w:rFonts w:hint="eastAsia"/>
                <w:color w:val="000000" w:themeColor="text1"/>
                <w:kern w:val="0"/>
                <w:szCs w:val="21"/>
                <w:lang w:val="en-US" w:bidi="ar-SA"/>
              </w:rPr>
              <w:t>履约保证金递交方式：转账或电汇形式。</w:t>
            </w:r>
          </w:p>
          <w:p>
            <w:pPr>
              <w:pStyle w:val="19"/>
              <w:spacing w:line="360" w:lineRule="auto"/>
              <w:rPr>
                <w:rFonts w:hAnsi="宋体"/>
                <w:color w:val="000000" w:themeColor="text1"/>
                <w:szCs w:val="21"/>
              </w:rPr>
            </w:pPr>
            <w:r>
              <w:rPr>
                <w:rFonts w:hint="eastAsia" w:hAnsi="宋体"/>
                <w:color w:val="000000" w:themeColor="text1"/>
                <w:szCs w:val="21"/>
              </w:rPr>
              <w:t>履约保证金指定账户：采购人指定账户（发布中标公告后确定）</w:t>
            </w:r>
          </w:p>
          <w:p>
            <w:pPr>
              <w:pStyle w:val="19"/>
              <w:spacing w:line="360" w:lineRule="auto"/>
              <w:rPr>
                <w:rFonts w:hint="eastAsia" w:hAnsi="宋体"/>
                <w:color w:val="000000" w:themeColor="text1"/>
                <w:szCs w:val="21"/>
              </w:rPr>
            </w:pPr>
            <w:r>
              <w:rPr>
                <w:rFonts w:hint="eastAsia" w:hAnsi="宋体"/>
                <w:color w:val="000000" w:themeColor="text1"/>
                <w:szCs w:val="21"/>
              </w:rPr>
              <w:t>备注：开户名称：龙州县应急管理局；开户行：中国农业银行龙州支行 ；开户账号：041101040006543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25.8</w:t>
            </w:r>
          </w:p>
        </w:tc>
        <w:tc>
          <w:tcPr>
            <w:tcW w:w="2977" w:type="dxa"/>
            <w:vAlign w:val="center"/>
          </w:tcPr>
          <w:p>
            <w:pPr>
              <w:autoSpaceDE w:val="0"/>
              <w:autoSpaceDN w:val="0"/>
              <w:spacing w:line="360" w:lineRule="auto"/>
              <w:jc w:val="center"/>
              <w:rPr>
                <w:rFonts w:ascii="宋体" w:hAnsi="宋体"/>
                <w:kern w:val="0"/>
                <w:szCs w:val="21"/>
              </w:rPr>
            </w:pPr>
            <w:r>
              <w:rPr>
                <w:rFonts w:hint="eastAsia" w:ascii="宋体" w:hAnsi="宋体"/>
                <w:szCs w:val="21"/>
              </w:rPr>
              <w:t>政府采购合同公告</w:t>
            </w:r>
          </w:p>
        </w:tc>
        <w:tc>
          <w:tcPr>
            <w:tcW w:w="6031" w:type="dxa"/>
            <w:vAlign w:val="center"/>
          </w:tcPr>
          <w:p>
            <w:pPr>
              <w:pStyle w:val="19"/>
              <w:spacing w:line="360" w:lineRule="auto"/>
              <w:rPr>
                <w:rFonts w:hAnsi="宋体"/>
                <w:szCs w:val="21"/>
              </w:rPr>
            </w:pPr>
            <w:r>
              <w:rPr>
                <w:rFonts w:hint="eastAsia" w:hAnsi="宋体"/>
                <w:szCs w:val="21"/>
              </w:rPr>
              <w:t>根据《中华人民共和国政府采购法实施条例》第五十条规定，采购人应当自政府采购合同签订之日起</w:t>
            </w:r>
            <w:r>
              <w:rPr>
                <w:rFonts w:hAnsi="宋体"/>
                <w:szCs w:val="21"/>
              </w:rPr>
              <w:t>2</w:t>
            </w:r>
            <w:r>
              <w:rPr>
                <w:rFonts w:hint="eastAsia" w:hAnsi="宋体"/>
                <w:szCs w:val="21"/>
              </w:rPr>
              <w:t>个工作日内，将政府采购合同在省级以上人民政府财政部门指定的媒体上公告，但政府采购合同中涉及国家秘密、商业秘密的内容除外。因此请各投标人应在投标文件中注明投标内容中涉及商业秘密的部分，未注明的视为投标文件中不涉及商业秘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 w:type="dxa"/>
            <w:vAlign w:val="center"/>
          </w:tcPr>
          <w:p>
            <w:pPr>
              <w:pStyle w:val="19"/>
              <w:spacing w:line="360" w:lineRule="auto"/>
              <w:jc w:val="center"/>
              <w:rPr>
                <w:rFonts w:hAnsi="宋体"/>
                <w:szCs w:val="21"/>
              </w:rPr>
            </w:pPr>
            <w:r>
              <w:rPr>
                <w:rFonts w:hAnsi="宋体"/>
                <w:szCs w:val="21"/>
              </w:rPr>
              <w:t>28.1</w:t>
            </w:r>
          </w:p>
        </w:tc>
        <w:tc>
          <w:tcPr>
            <w:tcW w:w="2977" w:type="dxa"/>
            <w:vAlign w:val="center"/>
          </w:tcPr>
          <w:p>
            <w:pPr>
              <w:autoSpaceDE w:val="0"/>
              <w:autoSpaceDN w:val="0"/>
              <w:spacing w:line="360" w:lineRule="auto"/>
              <w:jc w:val="center"/>
              <w:rPr>
                <w:rFonts w:ascii="宋体" w:hAnsi="宋体"/>
                <w:kern w:val="0"/>
                <w:szCs w:val="21"/>
              </w:rPr>
            </w:pPr>
            <w:r>
              <w:rPr>
                <w:rFonts w:hint="eastAsia" w:ascii="宋体" w:hAnsi="宋体"/>
                <w:kern w:val="0"/>
                <w:szCs w:val="21"/>
              </w:rPr>
              <w:t>需要补充的其他内容</w:t>
            </w:r>
          </w:p>
        </w:tc>
        <w:tc>
          <w:tcPr>
            <w:tcW w:w="6031" w:type="dxa"/>
            <w:vAlign w:val="center"/>
          </w:tcPr>
          <w:p>
            <w:pPr>
              <w:widowControl/>
              <w:spacing w:line="360" w:lineRule="auto"/>
              <w:jc w:val="left"/>
              <w:rPr>
                <w:rFonts w:ascii="宋体" w:hAnsi="宋体"/>
              </w:rPr>
            </w:pPr>
            <w:r>
              <w:rPr>
                <w:rFonts w:ascii="宋体" w:hAnsi="宋体"/>
              </w:rPr>
              <w:t>1</w:t>
            </w:r>
            <w:r>
              <w:rPr>
                <w:rFonts w:hint="eastAsia" w:ascii="宋体" w:hAnsi="宋体"/>
              </w:rPr>
              <w:t>、本招标文件中描述投标人的“公章”是指根据我国对公章的管理规定，用投标人法定主体行为名称制作的印章，除本招标文件有特殊规定外，投标人的财务章、部门章、分公司章、工会章、合同章、投标专用章、业务专用章等其它形式印章均不能代替公章。</w:t>
            </w:r>
          </w:p>
          <w:p>
            <w:pPr>
              <w:widowControl/>
              <w:spacing w:line="360" w:lineRule="auto"/>
              <w:jc w:val="left"/>
              <w:rPr>
                <w:rFonts w:ascii="宋体" w:hAnsi="宋体"/>
              </w:rPr>
            </w:pPr>
            <w:r>
              <w:rPr>
                <w:rFonts w:ascii="宋体" w:hAnsi="宋体"/>
              </w:rPr>
              <w:t>2</w:t>
            </w:r>
            <w:r>
              <w:rPr>
                <w:rFonts w:hint="eastAsia" w:ascii="宋体" w:hAnsi="宋体"/>
              </w:rPr>
              <w:t>、本招标文件中描述投标人的“签字”是指投标人的法定代表人或被授权人亲自在招标文件规定签署处亲笔写上个人的名字的行为，私章、签字章、印鉴、影印等其它形式均不能代替亲笔签字。</w:t>
            </w:r>
          </w:p>
          <w:p>
            <w:pPr>
              <w:pStyle w:val="2"/>
              <w:spacing w:line="360" w:lineRule="auto"/>
              <w:rPr>
                <w:rFonts w:ascii="宋体" w:hAnsi="宋体" w:eastAsia="宋体"/>
              </w:rPr>
            </w:pPr>
            <w:r>
              <w:rPr>
                <w:rFonts w:hint="eastAsia" w:ascii="宋体" w:hAnsi="宋体" w:eastAsia="宋体"/>
                <w:b w:val="0"/>
                <w:spacing w:val="0"/>
                <w:kern w:val="2"/>
                <w:sz w:val="21"/>
                <w:szCs w:val="24"/>
              </w:rPr>
              <w:t>3、为帮助中小微企业解决资金周转或融资困难问题，南宁市政府采购试行政府采购信用融资制度，为中小企业参与政府采购活动提供金融服务。中标供应商可凭政府采购合同申请政府采购信用融资，具体办理要求与办理方式，详见南宁市公共资源交易中心网‘ 政府采购信用融资’专栏。</w:t>
            </w:r>
          </w:p>
        </w:tc>
      </w:tr>
    </w:tbl>
    <w:p>
      <w:pPr>
        <w:rPr>
          <w:rFonts w:ascii="宋体" w:hAnsi="宋体"/>
        </w:rPr>
      </w:pPr>
      <w:r>
        <w:rPr>
          <w:rFonts w:ascii="宋体" w:hAnsi="宋体"/>
        </w:rPr>
        <w:br w:type="page"/>
      </w:r>
      <w:bookmarkStart w:id="34" w:name="_Toc401396875"/>
      <w:bookmarkStart w:id="35" w:name="_Toc57749780"/>
      <w:bookmarkStart w:id="36" w:name="_Toc213326416"/>
    </w:p>
    <w:p>
      <w:pPr>
        <w:pStyle w:val="4"/>
        <w:rPr>
          <w:rFonts w:ascii="宋体" w:hAnsi="宋体"/>
          <w:sz w:val="28"/>
          <w:szCs w:val="28"/>
        </w:rPr>
      </w:pPr>
      <w:r>
        <w:rPr>
          <w:rFonts w:hint="eastAsia" w:ascii="宋体" w:hAnsi="宋体"/>
        </w:rPr>
        <w:t>一总则</w:t>
      </w:r>
      <w:bookmarkEnd w:id="34"/>
      <w:bookmarkEnd w:id="35"/>
      <w:bookmarkEnd w:id="36"/>
    </w:p>
    <w:p>
      <w:pPr>
        <w:pStyle w:val="19"/>
        <w:spacing w:line="440" w:lineRule="exact"/>
        <w:ind w:left="242" w:hanging="242" w:hangingChars="101"/>
        <w:jc w:val="left"/>
        <w:rPr>
          <w:rFonts w:hAnsi="宋体"/>
          <w:bCs/>
          <w:sz w:val="24"/>
        </w:rPr>
      </w:pPr>
      <w:r>
        <w:rPr>
          <w:rFonts w:hAnsi="宋体"/>
          <w:bCs/>
          <w:sz w:val="24"/>
        </w:rPr>
        <w:t xml:space="preserve">1. </w:t>
      </w:r>
      <w:r>
        <w:rPr>
          <w:rFonts w:hint="eastAsia" w:hAnsi="宋体"/>
          <w:bCs/>
          <w:sz w:val="24"/>
        </w:rPr>
        <w:t>项目概况</w:t>
      </w:r>
    </w:p>
    <w:p>
      <w:pPr>
        <w:pStyle w:val="19"/>
        <w:spacing w:line="440" w:lineRule="exact"/>
        <w:ind w:left="2" w:firstLine="358"/>
        <w:jc w:val="left"/>
        <w:rPr>
          <w:rFonts w:hAnsi="宋体"/>
          <w:bCs/>
        </w:rPr>
      </w:pPr>
      <w:r>
        <w:rPr>
          <w:rFonts w:hAnsi="宋体"/>
          <w:bCs/>
        </w:rPr>
        <w:t xml:space="preserve">1.1  </w:t>
      </w:r>
      <w:r>
        <w:rPr>
          <w:rFonts w:hint="eastAsia" w:hAnsi="宋体"/>
          <w:bCs/>
        </w:rPr>
        <w:t>采购人：见投标人须知前附表。</w:t>
      </w:r>
    </w:p>
    <w:p>
      <w:pPr>
        <w:pStyle w:val="19"/>
        <w:spacing w:line="440" w:lineRule="exact"/>
        <w:ind w:left="2" w:firstLine="358"/>
        <w:jc w:val="left"/>
        <w:rPr>
          <w:rFonts w:hAnsi="宋体"/>
        </w:rPr>
      </w:pPr>
      <w:r>
        <w:rPr>
          <w:rFonts w:hAnsi="宋体"/>
          <w:bCs/>
        </w:rPr>
        <w:t xml:space="preserve">1.2  </w:t>
      </w:r>
      <w:r>
        <w:rPr>
          <w:rFonts w:hint="eastAsia" w:hAnsi="宋体"/>
          <w:bCs/>
        </w:rPr>
        <w:t>采购代理机构：见投标人须知前附表。</w:t>
      </w:r>
    </w:p>
    <w:p>
      <w:pPr>
        <w:pStyle w:val="19"/>
        <w:spacing w:line="440" w:lineRule="exact"/>
        <w:ind w:left="2" w:firstLine="358"/>
        <w:jc w:val="left"/>
        <w:rPr>
          <w:rFonts w:hAnsi="宋体"/>
        </w:rPr>
      </w:pPr>
      <w:r>
        <w:rPr>
          <w:rFonts w:hAnsi="宋体"/>
        </w:rPr>
        <w:t>1.3  项目名称：</w:t>
      </w:r>
      <w:r>
        <w:rPr>
          <w:rFonts w:hint="eastAsia" w:hAnsi="宋体"/>
          <w:bCs/>
        </w:rPr>
        <w:t>见投标人须知前附表。</w:t>
      </w:r>
    </w:p>
    <w:p>
      <w:pPr>
        <w:pStyle w:val="19"/>
        <w:spacing w:line="440" w:lineRule="exact"/>
        <w:ind w:left="2" w:firstLine="358"/>
        <w:jc w:val="left"/>
        <w:rPr>
          <w:rFonts w:hAnsi="宋体"/>
          <w:bCs/>
        </w:rPr>
      </w:pPr>
      <w:r>
        <w:rPr>
          <w:rFonts w:hAnsi="宋体"/>
        </w:rPr>
        <w:t xml:space="preserve">1.4  </w:t>
      </w:r>
      <w:r>
        <w:rPr>
          <w:rFonts w:hint="eastAsia" w:hAnsi="宋体"/>
        </w:rPr>
        <w:t>项目编号：</w:t>
      </w:r>
      <w:r>
        <w:rPr>
          <w:rFonts w:hint="eastAsia" w:hAnsi="宋体"/>
          <w:bCs/>
        </w:rPr>
        <w:t>见投标人须知前附表。</w:t>
      </w:r>
    </w:p>
    <w:p>
      <w:pPr>
        <w:pStyle w:val="19"/>
        <w:spacing w:line="440" w:lineRule="exact"/>
        <w:ind w:left="2" w:firstLine="358"/>
        <w:jc w:val="left"/>
        <w:rPr>
          <w:rFonts w:hAnsi="宋体"/>
          <w:bCs/>
        </w:rPr>
      </w:pPr>
      <w:r>
        <w:rPr>
          <w:rFonts w:hAnsi="宋体"/>
          <w:bCs/>
        </w:rPr>
        <w:t xml:space="preserve">1.5  </w:t>
      </w:r>
      <w:r>
        <w:rPr>
          <w:rFonts w:hint="eastAsia" w:hAnsi="宋体"/>
          <w:bCs/>
        </w:rPr>
        <w:t>采购预算：见投标人须知前附表。</w:t>
      </w:r>
    </w:p>
    <w:p>
      <w:pPr>
        <w:pStyle w:val="19"/>
        <w:spacing w:line="440" w:lineRule="exact"/>
        <w:ind w:left="2" w:firstLine="358"/>
        <w:jc w:val="left"/>
        <w:rPr>
          <w:rFonts w:hAnsi="宋体"/>
          <w:bCs/>
        </w:rPr>
      </w:pPr>
      <w:r>
        <w:rPr>
          <w:rFonts w:hAnsi="宋体"/>
          <w:bCs/>
        </w:rPr>
        <w:t xml:space="preserve">1.6  </w:t>
      </w:r>
      <w:r>
        <w:rPr>
          <w:rFonts w:hint="eastAsia" w:hAnsi="宋体"/>
          <w:bCs/>
        </w:rPr>
        <w:t>资金来源：上级专项资金</w:t>
      </w:r>
    </w:p>
    <w:p>
      <w:pPr>
        <w:pStyle w:val="19"/>
        <w:spacing w:line="440" w:lineRule="exact"/>
        <w:ind w:left="2" w:firstLine="358"/>
        <w:jc w:val="left"/>
        <w:rPr>
          <w:rFonts w:hAnsi="宋体"/>
          <w:bCs/>
        </w:rPr>
      </w:pPr>
      <w:r>
        <w:rPr>
          <w:rFonts w:hAnsi="宋体"/>
          <w:bCs/>
        </w:rPr>
        <w:t xml:space="preserve">1.7  </w:t>
      </w:r>
      <w:r>
        <w:rPr>
          <w:rFonts w:hint="eastAsia" w:hAnsi="宋体"/>
          <w:szCs w:val="21"/>
        </w:rPr>
        <w:t>获取招标文件的时间、地点、方式及招标文件售价：</w:t>
      </w:r>
      <w:r>
        <w:rPr>
          <w:rFonts w:hint="eastAsia" w:hAnsi="宋体"/>
          <w:bCs/>
        </w:rPr>
        <w:t>见投标人须知前附表。</w:t>
      </w:r>
    </w:p>
    <w:p>
      <w:pPr>
        <w:pStyle w:val="19"/>
        <w:spacing w:line="440" w:lineRule="exact"/>
        <w:jc w:val="left"/>
        <w:rPr>
          <w:rFonts w:hAnsi="宋体"/>
          <w:bCs/>
          <w:sz w:val="24"/>
        </w:rPr>
      </w:pPr>
      <w:r>
        <w:rPr>
          <w:rFonts w:hAnsi="宋体"/>
          <w:bCs/>
          <w:sz w:val="24"/>
        </w:rPr>
        <w:t xml:space="preserve">2. </w:t>
      </w:r>
      <w:r>
        <w:rPr>
          <w:rFonts w:hint="eastAsia" w:hAnsi="宋体"/>
          <w:bCs/>
          <w:sz w:val="24"/>
        </w:rPr>
        <w:t>政府采购信息发布媒体：</w:t>
      </w:r>
    </w:p>
    <w:p>
      <w:pPr>
        <w:snapToGrid w:val="0"/>
        <w:spacing w:line="440" w:lineRule="exact"/>
        <w:ind w:firstLine="420" w:firstLineChars="200"/>
        <w:rPr>
          <w:rFonts w:ascii="宋体" w:hAnsi="宋体"/>
        </w:rPr>
      </w:pPr>
      <w:r>
        <w:rPr>
          <w:rFonts w:ascii="宋体" w:hAnsi="宋体"/>
        </w:rPr>
        <w:t xml:space="preserve">2.1  </w:t>
      </w:r>
      <w:r>
        <w:rPr>
          <w:rFonts w:hint="eastAsia" w:ascii="宋体" w:hAnsi="宋体"/>
        </w:rPr>
        <w:t>与本项目相关的政府采购业务信息（包括公开招标公告、中标公告及其更正事项等）将在以下媒体上发布：</w:t>
      </w:r>
      <w:r>
        <w:rPr>
          <w:rFonts w:ascii="宋体" w:hAnsi="宋体"/>
        </w:rPr>
        <w:t>www.ccgp.gov.cn</w:t>
      </w:r>
      <w:r>
        <w:rPr>
          <w:rFonts w:hint="eastAsia" w:ascii="宋体" w:hAnsi="宋体"/>
        </w:rPr>
        <w:t>（中国政府采购网），</w:t>
      </w:r>
      <w:r>
        <w:rPr>
          <w:rFonts w:ascii="宋体" w:hAnsi="宋体"/>
        </w:rPr>
        <w:t>www.gxzfcg.gov.cn</w:t>
      </w:r>
      <w:r>
        <w:rPr>
          <w:rFonts w:hint="eastAsia" w:ascii="宋体" w:hAnsi="宋体"/>
        </w:rPr>
        <w:t>（广西壮族自治区政府采购网）</w:t>
      </w:r>
      <w:r>
        <w:fldChar w:fldCharType="begin"/>
      </w:r>
      <w:r>
        <w:instrText xml:space="preserve"> HYPERLINK "http://www.czjyzx.gov.cn/" \h </w:instrText>
      </w:r>
      <w:r>
        <w:fldChar w:fldCharType="separate"/>
      </w:r>
      <w:r>
        <w:rPr>
          <w:rFonts w:hint="eastAsia" w:ascii="宋体" w:hAnsi="宋体"/>
        </w:rPr>
        <w:t>www.czjyzx.gov.cn</w:t>
      </w:r>
      <w:r>
        <w:rPr>
          <w:rFonts w:hint="eastAsia" w:ascii="宋体" w:hAnsi="宋体"/>
        </w:rPr>
        <w:fldChar w:fldCharType="end"/>
      </w:r>
      <w:r>
        <w:rPr>
          <w:rFonts w:hint="eastAsia" w:ascii="宋体" w:hAnsi="宋体"/>
        </w:rPr>
        <w:t>（崇左市公共资源交易中心网）。</w:t>
      </w:r>
    </w:p>
    <w:p>
      <w:pPr>
        <w:pStyle w:val="19"/>
        <w:spacing w:line="440" w:lineRule="exact"/>
        <w:ind w:left="242" w:hanging="242" w:hangingChars="101"/>
        <w:jc w:val="left"/>
        <w:rPr>
          <w:rFonts w:hAnsi="宋体"/>
          <w:bCs/>
          <w:sz w:val="24"/>
        </w:rPr>
      </w:pPr>
      <w:r>
        <w:rPr>
          <w:rFonts w:hAnsi="宋体"/>
          <w:bCs/>
          <w:sz w:val="24"/>
        </w:rPr>
        <w:t xml:space="preserve">3. </w:t>
      </w:r>
      <w:r>
        <w:rPr>
          <w:rFonts w:hint="eastAsia" w:hAnsi="宋体"/>
          <w:bCs/>
          <w:sz w:val="24"/>
        </w:rPr>
        <w:t>投标人资格要求：</w:t>
      </w:r>
    </w:p>
    <w:p>
      <w:pPr>
        <w:pStyle w:val="19"/>
        <w:spacing w:line="440" w:lineRule="exact"/>
        <w:ind w:firstLine="360"/>
        <w:rPr>
          <w:rFonts w:hAnsi="宋体"/>
          <w:bCs/>
        </w:rPr>
      </w:pPr>
      <w:r>
        <w:rPr>
          <w:rFonts w:hAnsi="宋体"/>
          <w:bCs/>
        </w:rPr>
        <w:t xml:space="preserve">3.1  </w:t>
      </w:r>
      <w:r>
        <w:rPr>
          <w:rFonts w:hint="eastAsia" w:hAnsi="宋体"/>
          <w:bCs/>
        </w:rPr>
        <w:t>投标人应</w:t>
      </w:r>
      <w:r>
        <w:rPr>
          <w:rFonts w:hint="eastAsia" w:hAnsi="宋体"/>
        </w:rPr>
        <w:t>符合《中华人民共和国政府采购法》第二十二条规定的</w:t>
      </w:r>
      <w:r>
        <w:rPr>
          <w:rFonts w:hint="eastAsia" w:hAnsi="宋体"/>
          <w:bCs/>
        </w:rPr>
        <w:t>下列</w:t>
      </w:r>
      <w:r>
        <w:rPr>
          <w:rFonts w:hint="eastAsia" w:hAnsi="宋体"/>
        </w:rPr>
        <w:t>投标人资格条件</w:t>
      </w:r>
      <w:r>
        <w:rPr>
          <w:rFonts w:hint="eastAsia" w:hAnsi="宋体"/>
          <w:bCs/>
        </w:rPr>
        <w:t>：</w:t>
      </w:r>
    </w:p>
    <w:p>
      <w:pPr>
        <w:pStyle w:val="19"/>
        <w:spacing w:line="440" w:lineRule="exact"/>
        <w:ind w:firstLine="720"/>
        <w:rPr>
          <w:rFonts w:hAnsi="宋体"/>
          <w:bCs/>
        </w:rPr>
      </w:pPr>
      <w:r>
        <w:rPr>
          <w:rFonts w:hint="eastAsia" w:hAnsi="宋体"/>
          <w:bCs/>
        </w:rPr>
        <w:t>（</w:t>
      </w:r>
      <w:r>
        <w:rPr>
          <w:rFonts w:hAnsi="宋体"/>
          <w:bCs/>
        </w:rPr>
        <w:t>1</w:t>
      </w:r>
      <w:r>
        <w:rPr>
          <w:rFonts w:hint="eastAsia" w:hAnsi="宋体"/>
          <w:bCs/>
        </w:rPr>
        <w:t>）具有独立承担民事责任的能力；</w:t>
      </w:r>
    </w:p>
    <w:p>
      <w:pPr>
        <w:pStyle w:val="19"/>
        <w:spacing w:line="440" w:lineRule="exact"/>
        <w:ind w:firstLine="720"/>
        <w:rPr>
          <w:rFonts w:hAnsi="宋体"/>
          <w:bCs/>
        </w:rPr>
      </w:pPr>
      <w:r>
        <w:rPr>
          <w:rFonts w:hint="eastAsia" w:hAnsi="宋体"/>
          <w:bCs/>
        </w:rPr>
        <w:t>（</w:t>
      </w:r>
      <w:r>
        <w:rPr>
          <w:rFonts w:hAnsi="宋体"/>
          <w:bCs/>
        </w:rPr>
        <w:t>2</w:t>
      </w:r>
      <w:r>
        <w:rPr>
          <w:rFonts w:hint="eastAsia" w:hAnsi="宋体"/>
          <w:bCs/>
        </w:rPr>
        <w:t>）具有良好的商业信誉和健全的财务会计制度；</w:t>
      </w:r>
    </w:p>
    <w:p>
      <w:pPr>
        <w:pStyle w:val="19"/>
        <w:spacing w:line="440" w:lineRule="exact"/>
        <w:ind w:firstLine="720"/>
        <w:rPr>
          <w:rFonts w:hAnsi="宋体"/>
          <w:bCs/>
        </w:rPr>
      </w:pPr>
      <w:r>
        <w:rPr>
          <w:rFonts w:hint="eastAsia" w:hAnsi="宋体"/>
          <w:bCs/>
        </w:rPr>
        <w:t>（</w:t>
      </w:r>
      <w:r>
        <w:rPr>
          <w:rFonts w:hAnsi="宋体"/>
          <w:bCs/>
        </w:rPr>
        <w:t>3</w:t>
      </w:r>
      <w:r>
        <w:rPr>
          <w:rFonts w:hint="eastAsia" w:hAnsi="宋体"/>
          <w:bCs/>
        </w:rPr>
        <w:t>）具有履行合同所必需的设备和专业技术能力；</w:t>
      </w:r>
    </w:p>
    <w:p>
      <w:pPr>
        <w:pStyle w:val="19"/>
        <w:spacing w:line="440" w:lineRule="exact"/>
        <w:ind w:firstLine="720"/>
        <w:rPr>
          <w:rFonts w:hAnsi="宋体"/>
          <w:bCs/>
        </w:rPr>
      </w:pPr>
      <w:r>
        <w:rPr>
          <w:rFonts w:hint="eastAsia" w:hAnsi="宋体"/>
          <w:bCs/>
        </w:rPr>
        <w:t>（</w:t>
      </w:r>
      <w:r>
        <w:rPr>
          <w:rFonts w:hAnsi="宋体"/>
          <w:bCs/>
        </w:rPr>
        <w:t>4</w:t>
      </w:r>
      <w:r>
        <w:rPr>
          <w:rFonts w:hint="eastAsia" w:hAnsi="宋体"/>
          <w:bCs/>
        </w:rPr>
        <w:t>）有依法缴纳税收和社会保障资金的良好记录；</w:t>
      </w:r>
    </w:p>
    <w:p>
      <w:pPr>
        <w:pStyle w:val="19"/>
        <w:spacing w:line="440" w:lineRule="exact"/>
        <w:ind w:firstLine="720"/>
        <w:rPr>
          <w:rFonts w:hAnsi="宋体"/>
          <w:bCs/>
        </w:rPr>
      </w:pPr>
      <w:r>
        <w:rPr>
          <w:rFonts w:hint="eastAsia" w:hAnsi="宋体"/>
          <w:bCs/>
        </w:rPr>
        <w:t>（</w:t>
      </w:r>
      <w:r>
        <w:rPr>
          <w:rFonts w:hAnsi="宋体"/>
          <w:bCs/>
        </w:rPr>
        <w:t>5</w:t>
      </w:r>
      <w:r>
        <w:rPr>
          <w:rFonts w:hint="eastAsia" w:hAnsi="宋体"/>
          <w:bCs/>
        </w:rPr>
        <w:t>）参加政府采购活动前三年内，在经营活动中没有重大违法记录；</w:t>
      </w:r>
    </w:p>
    <w:p>
      <w:pPr>
        <w:pStyle w:val="19"/>
        <w:spacing w:line="440" w:lineRule="exact"/>
        <w:ind w:firstLine="720"/>
        <w:rPr>
          <w:rFonts w:hAnsi="宋体"/>
          <w:bCs/>
        </w:rPr>
      </w:pPr>
      <w:r>
        <w:rPr>
          <w:rFonts w:hint="eastAsia" w:hAnsi="宋体"/>
          <w:bCs/>
        </w:rPr>
        <w:t>（</w:t>
      </w:r>
      <w:r>
        <w:rPr>
          <w:rFonts w:hAnsi="宋体"/>
          <w:bCs/>
        </w:rPr>
        <w:t>6</w:t>
      </w:r>
      <w:r>
        <w:rPr>
          <w:rFonts w:hint="eastAsia" w:hAnsi="宋体"/>
          <w:bCs/>
        </w:rPr>
        <w:t>）法律、行政法规规定的其他条件。</w:t>
      </w:r>
    </w:p>
    <w:p>
      <w:pPr>
        <w:pStyle w:val="19"/>
        <w:spacing w:line="440" w:lineRule="exact"/>
        <w:ind w:firstLine="360"/>
        <w:rPr>
          <w:rFonts w:hAnsi="宋体"/>
          <w:bCs/>
        </w:rPr>
      </w:pPr>
      <w:r>
        <w:rPr>
          <w:rFonts w:hAnsi="宋体"/>
          <w:bCs/>
        </w:rPr>
        <w:t xml:space="preserve">3.2  </w:t>
      </w:r>
      <w:r>
        <w:rPr>
          <w:rFonts w:hint="eastAsia" w:hAnsi="宋体"/>
          <w:bCs/>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pStyle w:val="19"/>
        <w:spacing w:line="440" w:lineRule="exact"/>
        <w:ind w:firstLine="360"/>
        <w:rPr>
          <w:rFonts w:hAnsi="宋体"/>
          <w:bCs/>
        </w:rPr>
      </w:pPr>
      <w:r>
        <w:rPr>
          <w:rFonts w:hAnsi="宋体"/>
          <w:bCs/>
        </w:rPr>
        <w:t xml:space="preserve">3.3  </w:t>
      </w:r>
      <w:r>
        <w:rPr>
          <w:rFonts w:hint="eastAsia" w:hAnsi="宋体"/>
          <w:bCs/>
        </w:rPr>
        <w:t>对在“信用中国”网站</w:t>
      </w:r>
      <w:r>
        <w:rPr>
          <w:rFonts w:hAnsi="宋体"/>
          <w:bCs/>
        </w:rPr>
        <w:t>(www.creditchina.gov.cn)</w:t>
      </w:r>
      <w:r>
        <w:rPr>
          <w:rFonts w:hint="eastAsia" w:hAnsi="宋体"/>
          <w:bCs/>
        </w:rPr>
        <w:t>列入失信被执行人、重大税收违法案件当事人名单、政府采购严重违法失信行为记录名单及其他不符合《中华人民共和国政府采购法》第二十二条规定条件的供应商，不得参与政府采购活动。</w:t>
      </w:r>
    </w:p>
    <w:p>
      <w:pPr>
        <w:pStyle w:val="19"/>
        <w:spacing w:line="440" w:lineRule="exact"/>
        <w:ind w:firstLine="360"/>
        <w:rPr>
          <w:rFonts w:hAnsi="宋体"/>
          <w:bCs/>
        </w:rPr>
      </w:pPr>
      <w:r>
        <w:rPr>
          <w:rFonts w:hAnsi="宋体"/>
          <w:bCs/>
        </w:rPr>
        <w:t xml:space="preserve">3.4  </w:t>
      </w:r>
      <w:r>
        <w:rPr>
          <w:rFonts w:hint="eastAsia" w:hAnsi="宋体"/>
          <w:bCs/>
        </w:rPr>
        <w:t>针对本项目，投标人应具备的特定资格条件：</w:t>
      </w:r>
      <w:r>
        <w:rPr>
          <w:rFonts w:hint="eastAsia" w:hAnsi="宋体"/>
          <w:b/>
          <w:bCs/>
        </w:rPr>
        <w:t>见投标人须知前附表</w:t>
      </w:r>
      <w:r>
        <w:rPr>
          <w:rFonts w:hint="eastAsia" w:hAnsi="宋体"/>
          <w:bCs/>
        </w:rPr>
        <w:t>。</w:t>
      </w:r>
    </w:p>
    <w:p>
      <w:pPr>
        <w:pStyle w:val="19"/>
        <w:spacing w:line="440" w:lineRule="exact"/>
        <w:ind w:firstLine="360"/>
        <w:rPr>
          <w:rFonts w:hAnsi="宋体"/>
          <w:szCs w:val="21"/>
        </w:rPr>
      </w:pPr>
      <w:r>
        <w:rPr>
          <w:rFonts w:hAnsi="宋体"/>
        </w:rPr>
        <w:t xml:space="preserve">3.5  </w:t>
      </w:r>
      <w:r>
        <w:rPr>
          <w:rFonts w:hint="eastAsia" w:hAnsi="宋体"/>
        </w:rPr>
        <w:t>投标人须知前附表规定接受联合体投标的，两个以上供应商可以组成一个投标联合体，</w:t>
      </w:r>
      <w:r>
        <w:rPr>
          <w:rFonts w:hint="eastAsia" w:hAnsi="宋体"/>
          <w:szCs w:val="21"/>
        </w:rPr>
        <w:t>以一个投标人的身份共同参加投标</w:t>
      </w:r>
      <w:r>
        <w:rPr>
          <w:rFonts w:hint="eastAsia" w:hAnsi="宋体"/>
        </w:rPr>
        <w:t>。以联合体形式参加投标的，联合体各方均应当符合本章第</w:t>
      </w:r>
      <w:r>
        <w:rPr>
          <w:rFonts w:hAnsi="宋体"/>
        </w:rPr>
        <w:t>3.1</w:t>
      </w:r>
      <w:r>
        <w:rPr>
          <w:rFonts w:hint="eastAsia" w:hAnsi="宋体"/>
        </w:rPr>
        <w:t>项的要求，至少应当有一方符合本章第</w:t>
      </w:r>
      <w:r>
        <w:rPr>
          <w:rFonts w:hAnsi="宋体"/>
        </w:rPr>
        <w:t>3.4</w:t>
      </w:r>
      <w:r>
        <w:rPr>
          <w:rFonts w:hint="eastAsia" w:hAnsi="宋体"/>
        </w:rPr>
        <w:t>项的要求；联合体各方应签订共同投标协议，明确联合体各方承担的工作和相应的责任，并将共同投标协议连同投标文件一并提交评标委员会；由同一专业的单位组成的联合体，按照资质等级最低的单位确定资质等级；联合体各方不得再以自己名义单独或组成新的联合体参加同一项目同一分标投标，否则与之相关的投标文件作废；投标联合体的业绩和信誉按联合体主体方（或牵头方）计算。</w:t>
      </w:r>
      <w:r>
        <w:rPr>
          <w:rFonts w:hint="eastAsia" w:hAnsi="宋体"/>
          <w:szCs w:val="21"/>
        </w:rPr>
        <w:t>根据《政府采购促进中小企业发展暂行办法》第六条规定，“鼓励大中型企业和其他自然人、法人或者其他组织与小型、微型企业组成联合体共同参加非专门面向中小企业的政府采购活动。联合协议中约定，小型、微型企业的协议合同金额占到联合体协议合同总金额</w:t>
      </w:r>
      <w:r>
        <w:rPr>
          <w:rFonts w:hAnsi="宋体"/>
          <w:szCs w:val="21"/>
        </w:rPr>
        <w:t>30%</w:t>
      </w:r>
      <w:r>
        <w:rPr>
          <w:rFonts w:hint="eastAsia" w:hAnsi="宋体"/>
          <w:szCs w:val="21"/>
        </w:rPr>
        <w:t>以上的，可给予联合体</w:t>
      </w:r>
      <w:r>
        <w:rPr>
          <w:rFonts w:hAnsi="宋体"/>
          <w:szCs w:val="21"/>
        </w:rPr>
        <w:t>2%-3%</w:t>
      </w:r>
      <w:r>
        <w:rPr>
          <w:rFonts w:hint="eastAsia" w:hAnsi="宋体"/>
          <w:szCs w:val="21"/>
        </w:rPr>
        <w:t>的价格扣除。联合体各方均为小型、微型企业的，联合体视同为小型、微型企业享受本办法第四条、第五条规定的扶持政策。组成联合体的大中型企业和其他自然人、法人或者其他组织，与小型、微型企业之间不得存在投资关系。”</w:t>
      </w:r>
    </w:p>
    <w:p>
      <w:pPr>
        <w:pStyle w:val="19"/>
        <w:spacing w:line="440" w:lineRule="exact"/>
        <w:ind w:firstLine="360"/>
        <w:rPr>
          <w:rFonts w:hAnsi="宋体"/>
          <w:szCs w:val="21"/>
        </w:rPr>
      </w:pPr>
      <w:r>
        <w:rPr>
          <w:rFonts w:hAnsi="宋体"/>
          <w:szCs w:val="21"/>
        </w:rPr>
        <w:t xml:space="preserve">3.5.1  </w:t>
      </w:r>
      <w:r>
        <w:rPr>
          <w:rFonts w:hint="eastAsia" w:hAnsi="宋体"/>
          <w:b/>
          <w:szCs w:val="21"/>
          <w:u w:val="single"/>
        </w:rPr>
        <w:t>投标人须知前附表规定不接受联合体投标的，本须知所有相关联合体要求及格式文件均不适用。投标人以联合体形式参加投标的，投标无效</w:t>
      </w:r>
      <w:r>
        <w:rPr>
          <w:rFonts w:hint="eastAsia" w:hAnsi="宋体"/>
          <w:szCs w:val="21"/>
        </w:rPr>
        <w:t>。</w:t>
      </w:r>
    </w:p>
    <w:p>
      <w:pPr>
        <w:pStyle w:val="19"/>
        <w:spacing w:line="440" w:lineRule="exact"/>
        <w:ind w:firstLine="360"/>
        <w:rPr>
          <w:rFonts w:hAnsi="宋体"/>
        </w:rPr>
      </w:pPr>
      <w:r>
        <w:rPr>
          <w:rFonts w:hAnsi="宋体"/>
          <w:bCs/>
        </w:rPr>
        <w:t xml:space="preserve">3.6  </w:t>
      </w:r>
      <w:r>
        <w:rPr>
          <w:rFonts w:hint="eastAsia" w:hAnsi="宋体"/>
        </w:rPr>
        <w:t>投标人不得直接或间接地与为本次采购的项目内容进行设计、编制规范和其他文件的咨询公司、采购代理机构或其附属机构有任何关联。</w:t>
      </w:r>
    </w:p>
    <w:p>
      <w:pPr>
        <w:pStyle w:val="19"/>
        <w:spacing w:line="440" w:lineRule="exact"/>
        <w:ind w:left="242" w:hanging="242" w:hangingChars="101"/>
        <w:jc w:val="left"/>
        <w:rPr>
          <w:rFonts w:hAnsi="宋体"/>
          <w:bCs/>
          <w:sz w:val="24"/>
        </w:rPr>
      </w:pPr>
      <w:r>
        <w:rPr>
          <w:rFonts w:hint="eastAsia" w:hAnsi="宋体"/>
          <w:bCs/>
          <w:sz w:val="24"/>
        </w:rPr>
        <w:t>4. 询问</w:t>
      </w:r>
    </w:p>
    <w:p>
      <w:pPr>
        <w:pStyle w:val="19"/>
        <w:spacing w:line="440" w:lineRule="exact"/>
        <w:ind w:left="2" w:firstLine="360"/>
        <w:jc w:val="left"/>
        <w:rPr>
          <w:rFonts w:hAnsi="宋体"/>
          <w:bCs/>
        </w:rPr>
      </w:pPr>
      <w:r>
        <w:rPr>
          <w:rFonts w:hint="eastAsia" w:hAnsi="宋体"/>
          <w:bCs/>
        </w:rPr>
        <w:t>4.1  供应商对政府采购活动事项有疑问的，可以向采购人或采购代理机构项目负责人提出询问。</w:t>
      </w:r>
    </w:p>
    <w:p>
      <w:pPr>
        <w:pStyle w:val="19"/>
        <w:spacing w:line="440" w:lineRule="exact"/>
        <w:ind w:left="2" w:firstLine="360"/>
        <w:jc w:val="left"/>
        <w:rPr>
          <w:rFonts w:hAnsi="宋体"/>
          <w:bCs/>
          <w:szCs w:val="21"/>
        </w:rPr>
      </w:pPr>
      <w:r>
        <w:rPr>
          <w:rFonts w:hint="eastAsia" w:hAnsi="宋体"/>
          <w:bCs/>
          <w:szCs w:val="21"/>
        </w:rPr>
        <w:t>4.2  采购人或采购人委托的采购代理机构自受理询问之日起3个工作日内对供应商依法提出的询问作出答复。</w:t>
      </w:r>
    </w:p>
    <w:p>
      <w:pPr>
        <w:pStyle w:val="19"/>
        <w:spacing w:line="440" w:lineRule="exact"/>
        <w:ind w:left="2" w:firstLine="360"/>
        <w:jc w:val="left"/>
        <w:rPr>
          <w:rFonts w:hAnsi="宋体"/>
          <w:bCs/>
          <w:szCs w:val="21"/>
        </w:rPr>
      </w:pPr>
      <w:r>
        <w:rPr>
          <w:rFonts w:hAnsi="宋体"/>
          <w:bCs/>
          <w:szCs w:val="21"/>
        </w:rPr>
        <w:t xml:space="preserve">4.3 </w:t>
      </w:r>
      <w:r>
        <w:rPr>
          <w:rFonts w:hint="eastAsia" w:hAnsi="宋体"/>
          <w:bCs/>
          <w:szCs w:val="21"/>
        </w:rPr>
        <w:t xml:space="preserve"> 询问事项可能影响中标、成交结果的，采购人应当暂停签订合同，已经签订合同的，应当中止履行合同。</w:t>
      </w:r>
    </w:p>
    <w:p>
      <w:pPr>
        <w:pStyle w:val="19"/>
        <w:spacing w:line="440" w:lineRule="exact"/>
        <w:ind w:left="242" w:hanging="242" w:hangingChars="101"/>
        <w:jc w:val="left"/>
        <w:rPr>
          <w:rFonts w:hAnsi="宋体"/>
          <w:bCs/>
          <w:sz w:val="24"/>
        </w:rPr>
      </w:pPr>
      <w:r>
        <w:rPr>
          <w:rFonts w:hint="eastAsia" w:hAnsi="宋体"/>
          <w:bCs/>
          <w:sz w:val="24"/>
        </w:rPr>
        <w:t>5.1质疑</w:t>
      </w:r>
    </w:p>
    <w:p>
      <w:pPr>
        <w:pStyle w:val="19"/>
        <w:spacing w:line="440" w:lineRule="exact"/>
        <w:ind w:firstLine="420" w:firstLineChars="200"/>
        <w:rPr>
          <w:rFonts w:hAnsi="宋体"/>
          <w:bCs/>
        </w:rPr>
      </w:pPr>
      <w:r>
        <w:rPr>
          <w:rFonts w:hint="eastAsia" w:hAnsi="宋体"/>
          <w:bCs/>
        </w:rPr>
        <w:t>5.1.1  供应商认为采购文件、采购过程、中标或者成交结果使自己的权益受到损害的，可以在知道或者应知其权益受到损害之日起7个工作日内，以书面形式提出质疑。质疑有效期结束后，采购人或采购代理机构不再受理该项目质疑。质疑材料统一提交至采购代理机构，质疑提交地点</w:t>
      </w:r>
      <w:r>
        <w:rPr>
          <w:rFonts w:hint="eastAsia" w:hAnsi="宋体"/>
          <w:bCs/>
          <w:szCs w:val="21"/>
        </w:rPr>
        <w:t>和联系方式</w:t>
      </w:r>
      <w:r>
        <w:rPr>
          <w:rFonts w:hint="eastAsia" w:hAnsi="宋体"/>
          <w:bCs/>
        </w:rPr>
        <w:t>详见投标人须知前附表。采购代理机构应根据采购文件的规定将属于采购人受理和答复的质疑材料及时移交给采购人，采购人应将质疑处理情况及时函告采购代理机构。</w:t>
      </w:r>
    </w:p>
    <w:p>
      <w:pPr>
        <w:pStyle w:val="19"/>
        <w:spacing w:line="440" w:lineRule="exact"/>
        <w:ind w:firstLine="420" w:firstLineChars="200"/>
        <w:rPr>
          <w:rFonts w:hAnsi="宋体"/>
          <w:bCs/>
        </w:rPr>
      </w:pPr>
      <w:r>
        <w:rPr>
          <w:rFonts w:hint="eastAsia" w:hAnsi="宋体"/>
          <w:bCs/>
        </w:rPr>
        <w:t>5.1.1.1潜在供应商依法获取公开招标文件后，认为采购文件使自己的权益受到损害的，应当在公开招标文件公告期限届满之日起7个工作日内提出质疑。对公开招标文件中采购需求（含资格要求、采购预算和评分办法）的质疑由采购人受理并负责答复；对公开招标文件中的采购执行程序的质疑由采购代理机构受理并负责答复。</w:t>
      </w:r>
    </w:p>
    <w:p>
      <w:pPr>
        <w:pStyle w:val="19"/>
        <w:spacing w:line="440" w:lineRule="exact"/>
        <w:ind w:firstLine="420" w:firstLineChars="200"/>
        <w:rPr>
          <w:rFonts w:hAnsi="宋体"/>
          <w:bCs/>
        </w:rPr>
      </w:pPr>
      <w:r>
        <w:rPr>
          <w:rFonts w:hint="eastAsia" w:hAnsi="宋体"/>
          <w:bCs/>
        </w:rPr>
        <w:t>5.1.1.2供应商认为采购过程使自己的权益受到损害的，应当在各采购程序环节结束之日起7个工作日内提出质疑。对采购过程中资格审查</w:t>
      </w:r>
      <w:r>
        <w:rPr>
          <w:rFonts w:hint="eastAsia" w:hAnsi="宋体"/>
          <w:szCs w:val="21"/>
        </w:rPr>
        <w:t>、符合性审查等具体评审情况</w:t>
      </w:r>
      <w:r>
        <w:rPr>
          <w:rFonts w:hint="eastAsia" w:hAnsi="宋体"/>
          <w:bCs/>
        </w:rPr>
        <w:t>的质疑应向采购人提出，由采购人受理并负责答复；对采购过程中采购执行程序的质疑由采购代理机构受理并负责答复。</w:t>
      </w:r>
    </w:p>
    <w:p>
      <w:pPr>
        <w:pStyle w:val="19"/>
        <w:spacing w:line="440" w:lineRule="exact"/>
        <w:ind w:left="2" w:firstLine="360"/>
        <w:jc w:val="left"/>
        <w:rPr>
          <w:rFonts w:hAnsi="宋体"/>
          <w:bCs/>
          <w:szCs w:val="21"/>
        </w:rPr>
      </w:pPr>
      <w:r>
        <w:rPr>
          <w:rFonts w:hint="eastAsia" w:hAnsi="宋体"/>
          <w:bCs/>
        </w:rPr>
        <w:t>5.1.1.3供应商认为中标或者成交结果使自己的权益受到损害的，应当在中标或者成交结果公告期限届满之日起7个工作日内提出质疑，由采购人受理并负责答复。</w:t>
      </w:r>
    </w:p>
    <w:p>
      <w:pPr>
        <w:pStyle w:val="19"/>
        <w:spacing w:line="440" w:lineRule="exact"/>
        <w:ind w:left="2" w:firstLine="360"/>
        <w:jc w:val="left"/>
        <w:rPr>
          <w:rFonts w:hAnsi="宋体"/>
          <w:bCs/>
          <w:szCs w:val="21"/>
        </w:rPr>
      </w:pPr>
      <w:r>
        <w:rPr>
          <w:rFonts w:hint="eastAsia" w:hAnsi="宋体"/>
          <w:bCs/>
          <w:szCs w:val="21"/>
        </w:rPr>
        <w:t>5.1.2  供应商质疑实行实名制，其质疑应当有具体的质疑事项及事实根据，质疑应当坚持依法依规、诚实信用原则，不得进行虚假、恶意质疑。</w:t>
      </w:r>
    </w:p>
    <w:p>
      <w:pPr>
        <w:pStyle w:val="19"/>
        <w:spacing w:line="440" w:lineRule="exact"/>
        <w:ind w:left="2" w:firstLine="360"/>
        <w:jc w:val="left"/>
        <w:rPr>
          <w:rFonts w:hAnsi="宋体"/>
          <w:bCs/>
          <w:szCs w:val="21"/>
        </w:rPr>
      </w:pPr>
      <w:r>
        <w:rPr>
          <w:rFonts w:hint="eastAsia" w:hAnsi="宋体"/>
          <w:bCs/>
          <w:szCs w:val="21"/>
        </w:rPr>
        <w:t>5.1.3  供应商提交质疑应当提交质疑函和必要的证明材料</w:t>
      </w:r>
      <w:r>
        <w:rPr>
          <w:rFonts w:hAnsi="宋体"/>
          <w:bCs/>
          <w:szCs w:val="21"/>
        </w:rPr>
        <w:t>[</w:t>
      </w:r>
      <w:r>
        <w:rPr>
          <w:rFonts w:hint="eastAsia" w:hAnsi="宋体"/>
          <w:bCs/>
          <w:szCs w:val="21"/>
        </w:rPr>
        <w:t>按第七章“质疑材料格式”提供的“质疑函（格式）”和“质疑证明材料（格式）”的要求填写</w:t>
      </w:r>
      <w:r>
        <w:rPr>
          <w:rFonts w:hAnsi="宋体"/>
          <w:bCs/>
          <w:szCs w:val="21"/>
        </w:rPr>
        <w:t>]</w:t>
      </w:r>
      <w:r>
        <w:rPr>
          <w:rFonts w:hint="eastAsia" w:hAnsi="宋体"/>
          <w:bCs/>
          <w:szCs w:val="21"/>
        </w:rPr>
        <w:t>，质疑函应当包括下列内容：</w:t>
      </w:r>
    </w:p>
    <w:p>
      <w:pPr>
        <w:pStyle w:val="19"/>
        <w:spacing w:line="440" w:lineRule="exact"/>
        <w:ind w:left="2" w:firstLine="360"/>
        <w:jc w:val="left"/>
        <w:rPr>
          <w:rFonts w:hAnsi="宋体"/>
          <w:bCs/>
          <w:szCs w:val="21"/>
        </w:rPr>
      </w:pPr>
      <w:r>
        <w:rPr>
          <w:rFonts w:hint="eastAsia" w:hAnsi="宋体"/>
          <w:bCs/>
          <w:szCs w:val="21"/>
        </w:rPr>
        <w:t>（1）供应商的姓名或者名称、地址、邮编、联系人及联系电话；</w:t>
      </w:r>
    </w:p>
    <w:p>
      <w:pPr>
        <w:pStyle w:val="19"/>
        <w:spacing w:line="440" w:lineRule="exact"/>
        <w:ind w:left="2" w:firstLine="360"/>
        <w:jc w:val="left"/>
        <w:rPr>
          <w:rFonts w:hAnsi="宋体"/>
          <w:bCs/>
          <w:szCs w:val="21"/>
        </w:rPr>
      </w:pPr>
      <w:r>
        <w:rPr>
          <w:rFonts w:hint="eastAsia" w:hAnsi="宋体"/>
          <w:bCs/>
          <w:szCs w:val="21"/>
        </w:rPr>
        <w:t>（2）质疑项目的名称、编号；</w:t>
      </w:r>
    </w:p>
    <w:p>
      <w:pPr>
        <w:pStyle w:val="19"/>
        <w:spacing w:line="440" w:lineRule="exact"/>
        <w:ind w:left="2" w:firstLine="360"/>
        <w:jc w:val="left"/>
        <w:rPr>
          <w:rFonts w:hAnsi="宋体"/>
          <w:bCs/>
          <w:szCs w:val="21"/>
        </w:rPr>
      </w:pPr>
      <w:r>
        <w:rPr>
          <w:rFonts w:hint="eastAsia" w:hAnsi="宋体"/>
          <w:bCs/>
          <w:szCs w:val="21"/>
        </w:rPr>
        <w:t>（3）具体、明确的质疑事项和质疑事项相关的请求；</w:t>
      </w:r>
    </w:p>
    <w:p>
      <w:pPr>
        <w:pStyle w:val="19"/>
        <w:spacing w:line="440" w:lineRule="exact"/>
        <w:ind w:left="2" w:firstLine="360"/>
        <w:jc w:val="left"/>
        <w:rPr>
          <w:rFonts w:hAnsi="宋体"/>
          <w:bCs/>
          <w:szCs w:val="21"/>
        </w:rPr>
      </w:pPr>
      <w:r>
        <w:rPr>
          <w:rFonts w:hint="eastAsia" w:hAnsi="宋体"/>
          <w:bCs/>
          <w:szCs w:val="21"/>
        </w:rPr>
        <w:t>（4）事实依据（列明权益受到损害的事实和理由）；</w:t>
      </w:r>
    </w:p>
    <w:p>
      <w:pPr>
        <w:pStyle w:val="19"/>
        <w:spacing w:line="440" w:lineRule="exact"/>
        <w:ind w:left="2" w:firstLine="360"/>
        <w:jc w:val="left"/>
        <w:rPr>
          <w:rFonts w:hAnsi="宋体"/>
          <w:bCs/>
          <w:szCs w:val="21"/>
        </w:rPr>
      </w:pPr>
      <w:r>
        <w:rPr>
          <w:rFonts w:hint="eastAsia" w:hAnsi="宋体"/>
          <w:bCs/>
          <w:szCs w:val="21"/>
        </w:rPr>
        <w:t>（5）必要的法律依据；</w:t>
      </w:r>
    </w:p>
    <w:p>
      <w:pPr>
        <w:pStyle w:val="19"/>
        <w:spacing w:line="440" w:lineRule="exact"/>
        <w:ind w:left="2" w:firstLine="360"/>
        <w:jc w:val="left"/>
        <w:rPr>
          <w:rFonts w:hAnsi="宋体"/>
          <w:bCs/>
          <w:szCs w:val="21"/>
        </w:rPr>
      </w:pPr>
      <w:r>
        <w:rPr>
          <w:rFonts w:hint="eastAsia" w:hAnsi="宋体"/>
          <w:bCs/>
          <w:szCs w:val="21"/>
        </w:rPr>
        <w:t>（6）提起质疑的日期；</w:t>
      </w:r>
    </w:p>
    <w:p>
      <w:pPr>
        <w:pStyle w:val="19"/>
        <w:spacing w:line="440" w:lineRule="exact"/>
        <w:ind w:left="2" w:firstLine="360"/>
        <w:jc w:val="left"/>
        <w:rPr>
          <w:rFonts w:hAnsi="宋体"/>
        </w:rPr>
      </w:pPr>
      <w:r>
        <w:rPr>
          <w:rFonts w:hint="eastAsia" w:hAnsi="宋体"/>
          <w:bCs/>
          <w:szCs w:val="21"/>
        </w:rPr>
        <w:t>供应商为自然人的，应当由本人签字；质疑供应商为法人或者其他组织的，应当由法定代表人、主要负责人签字或其授权代表签字或盖章并加盖公章。</w:t>
      </w:r>
    </w:p>
    <w:p>
      <w:pPr>
        <w:pStyle w:val="19"/>
        <w:spacing w:line="440" w:lineRule="exact"/>
        <w:ind w:left="2" w:firstLine="360"/>
        <w:rPr>
          <w:rFonts w:hAnsi="宋体"/>
          <w:bCs/>
        </w:rPr>
      </w:pPr>
      <w:r>
        <w:rPr>
          <w:rFonts w:hint="eastAsia" w:hAnsi="宋体"/>
          <w:bCs/>
        </w:rPr>
        <w:t>5.1.4  质疑供应商可以委托代理人办理质疑事务。委托代理人应熟悉相关业务情况。代理人办理质疑事务时，除提交质疑书外，还应当提交质疑供应商的授权委托书，授权委托书应当载明委托代理的具体权限和事项</w:t>
      </w:r>
      <w:r>
        <w:rPr>
          <w:rFonts w:hint="eastAsia" w:hAnsi="宋体"/>
        </w:rPr>
        <w:t>。</w:t>
      </w:r>
    </w:p>
    <w:p>
      <w:pPr>
        <w:pStyle w:val="19"/>
        <w:spacing w:line="440" w:lineRule="exact"/>
        <w:ind w:left="2" w:firstLine="360"/>
        <w:rPr>
          <w:rFonts w:hAnsi="宋体"/>
          <w:bCs/>
        </w:rPr>
      </w:pPr>
      <w:r>
        <w:rPr>
          <w:rFonts w:hint="eastAsia" w:hAnsi="宋体"/>
          <w:bCs/>
        </w:rPr>
        <w:t>5.1.5  质疑供应商提起质疑应当符合下列条件：</w:t>
      </w:r>
    </w:p>
    <w:p>
      <w:pPr>
        <w:pStyle w:val="19"/>
        <w:spacing w:line="440" w:lineRule="exact"/>
        <w:ind w:left="2" w:firstLine="360"/>
        <w:rPr>
          <w:rFonts w:hAnsi="宋体"/>
          <w:bCs/>
        </w:rPr>
      </w:pPr>
      <w:r>
        <w:rPr>
          <w:rFonts w:hint="eastAsia" w:hAnsi="宋体"/>
          <w:bCs/>
        </w:rPr>
        <w:t>（1）质疑供应商是参与所质疑</w:t>
      </w:r>
      <w:r>
        <w:rPr>
          <w:rFonts w:hint="eastAsia" w:hAnsi="宋体"/>
          <w:bCs/>
          <w:szCs w:val="21"/>
        </w:rPr>
        <w:t>项目</w:t>
      </w:r>
      <w:r>
        <w:rPr>
          <w:rFonts w:hint="eastAsia" w:hAnsi="宋体"/>
          <w:bCs/>
        </w:rPr>
        <w:t>采购活动的供应商，以联合体形式参加政府采购活动的，其质疑应当由组成联合体的所有供应商共同提出；</w:t>
      </w:r>
    </w:p>
    <w:p>
      <w:pPr>
        <w:pStyle w:val="19"/>
        <w:spacing w:line="440" w:lineRule="exact"/>
        <w:ind w:left="2" w:firstLine="360"/>
        <w:rPr>
          <w:rFonts w:hAnsi="宋体"/>
          <w:bCs/>
        </w:rPr>
      </w:pPr>
      <w:r>
        <w:rPr>
          <w:rFonts w:hint="eastAsia" w:hAnsi="宋体"/>
          <w:bCs/>
        </w:rPr>
        <w:t>（2）质疑函内容符合本章第5.1.3项的规定；</w:t>
      </w:r>
    </w:p>
    <w:p>
      <w:pPr>
        <w:pStyle w:val="19"/>
        <w:spacing w:line="440" w:lineRule="exact"/>
        <w:ind w:left="2" w:firstLine="360"/>
        <w:rPr>
          <w:rFonts w:hAnsi="宋体"/>
          <w:bCs/>
        </w:rPr>
      </w:pPr>
      <w:r>
        <w:rPr>
          <w:rFonts w:hint="eastAsia" w:hAnsi="宋体"/>
          <w:bCs/>
        </w:rPr>
        <w:t>（3）在质疑有效期限内提起质疑；</w:t>
      </w:r>
    </w:p>
    <w:p>
      <w:pPr>
        <w:pStyle w:val="19"/>
        <w:spacing w:line="440" w:lineRule="exact"/>
        <w:ind w:left="2" w:firstLine="360"/>
        <w:rPr>
          <w:rFonts w:hAnsi="宋体"/>
          <w:bCs/>
        </w:rPr>
      </w:pPr>
      <w:r>
        <w:rPr>
          <w:rFonts w:hint="eastAsia" w:hAnsi="宋体"/>
          <w:bCs/>
        </w:rPr>
        <w:t>（4）属于所质疑的采购人或采购人委托的采购代理机构组织的采购活动；</w:t>
      </w:r>
    </w:p>
    <w:p>
      <w:pPr>
        <w:pStyle w:val="19"/>
        <w:spacing w:line="440" w:lineRule="exact"/>
        <w:ind w:left="2" w:firstLine="360"/>
        <w:rPr>
          <w:rFonts w:hAnsi="宋体"/>
          <w:bCs/>
        </w:rPr>
      </w:pPr>
      <w:r>
        <w:rPr>
          <w:rFonts w:hint="eastAsia" w:hAnsi="宋体"/>
          <w:bCs/>
        </w:rPr>
        <w:t xml:space="preserve">（5）同一质疑事项未经采购人或采购人委托的采购代理机构质疑处理； </w:t>
      </w:r>
    </w:p>
    <w:p>
      <w:pPr>
        <w:pStyle w:val="19"/>
        <w:spacing w:line="440" w:lineRule="exact"/>
        <w:ind w:left="2" w:firstLine="360"/>
        <w:rPr>
          <w:rFonts w:hAnsi="宋体"/>
          <w:bCs/>
        </w:rPr>
      </w:pPr>
      <w:r>
        <w:rPr>
          <w:rFonts w:hint="eastAsia" w:hAnsi="宋体"/>
          <w:bCs/>
        </w:rPr>
        <w:t>（6）供应商对同一采购程序环节的质疑应当在质疑有效期内一次性提出；</w:t>
      </w:r>
    </w:p>
    <w:p>
      <w:pPr>
        <w:pStyle w:val="19"/>
        <w:spacing w:line="440" w:lineRule="exact"/>
        <w:ind w:left="2" w:firstLine="360"/>
        <w:rPr>
          <w:rFonts w:hAnsi="宋体"/>
          <w:bCs/>
        </w:rPr>
      </w:pPr>
      <w:r>
        <w:rPr>
          <w:rFonts w:hint="eastAsia" w:hAnsi="宋体"/>
          <w:bCs/>
        </w:rPr>
        <w:t>（7）</w:t>
      </w:r>
      <w:r>
        <w:rPr>
          <w:rFonts w:hint="eastAsia" w:hAnsi="宋体"/>
          <w:bCs/>
          <w:szCs w:val="21"/>
        </w:rPr>
        <w:t>供应商提交质疑应当提交必要的证明材料，证明材料应以合法手段取得；</w:t>
      </w:r>
    </w:p>
    <w:p>
      <w:pPr>
        <w:pStyle w:val="19"/>
        <w:spacing w:line="440" w:lineRule="exact"/>
        <w:ind w:left="2" w:firstLine="360"/>
        <w:rPr>
          <w:rFonts w:hAnsi="宋体"/>
          <w:bCs/>
        </w:rPr>
      </w:pPr>
      <w:r>
        <w:rPr>
          <w:rFonts w:hint="eastAsia" w:hAnsi="宋体"/>
          <w:bCs/>
        </w:rPr>
        <w:t>（8）财政部门规定的其他条件。</w:t>
      </w:r>
    </w:p>
    <w:p>
      <w:pPr>
        <w:pStyle w:val="19"/>
        <w:spacing w:line="460" w:lineRule="exact"/>
        <w:ind w:firstLine="420" w:firstLineChars="200"/>
        <w:rPr>
          <w:rFonts w:hAnsi="宋体"/>
          <w:szCs w:val="21"/>
        </w:rPr>
      </w:pPr>
      <w:r>
        <w:rPr>
          <w:rFonts w:hint="eastAsia" w:hAnsi="宋体"/>
        </w:rPr>
        <w:t xml:space="preserve">5.1.6  </w:t>
      </w:r>
      <w:r>
        <w:rPr>
          <w:rFonts w:hint="eastAsia" w:hAnsi="宋体"/>
          <w:szCs w:val="21"/>
        </w:rPr>
        <w:t>采购人或采购人委托的采购代理机构在收到质疑函后7个工作日内作出答复，并以书面形式通知质疑供应商及其他有关供应商。对不符合质疑条件的质疑，答复质疑不成立，并说明理由；对符合质疑条件的质疑，对质疑事项作出答复</w:t>
      </w:r>
      <w:r>
        <w:rPr>
          <w:rFonts w:hint="eastAsia" w:hAnsi="宋体" w:cs="Helvetica"/>
        </w:rPr>
        <w:t>。</w:t>
      </w:r>
    </w:p>
    <w:p>
      <w:pPr>
        <w:pStyle w:val="19"/>
        <w:spacing w:line="440" w:lineRule="exact"/>
        <w:ind w:left="2" w:firstLine="360"/>
        <w:rPr>
          <w:rFonts w:hAnsi="宋体"/>
        </w:rPr>
      </w:pPr>
      <w:r>
        <w:rPr>
          <w:rFonts w:hAnsi="宋体"/>
          <w:bCs/>
          <w:szCs w:val="21"/>
        </w:rPr>
        <w:t>5.1.7</w:t>
      </w:r>
      <w:r>
        <w:rPr>
          <w:rFonts w:hint="eastAsia" w:hAnsi="宋体"/>
          <w:bCs/>
          <w:szCs w:val="21"/>
        </w:rPr>
        <w:t>质疑事项可能影响中标、成交结果的，采购人应当暂停签订合同，已经签订合同的，应当中止履行合同。</w:t>
      </w:r>
    </w:p>
    <w:p>
      <w:pPr>
        <w:pStyle w:val="19"/>
        <w:spacing w:line="440" w:lineRule="exact"/>
        <w:ind w:left="242" w:hanging="242" w:hangingChars="101"/>
        <w:jc w:val="left"/>
        <w:rPr>
          <w:rFonts w:hAnsi="宋体"/>
          <w:bCs/>
          <w:sz w:val="24"/>
        </w:rPr>
      </w:pPr>
      <w:r>
        <w:rPr>
          <w:rFonts w:hAnsi="宋体"/>
          <w:bCs/>
          <w:sz w:val="24"/>
        </w:rPr>
        <w:t>5.</w:t>
      </w:r>
      <w:r>
        <w:rPr>
          <w:rFonts w:hint="eastAsia" w:hAnsi="宋体"/>
          <w:bCs/>
          <w:sz w:val="24"/>
        </w:rPr>
        <w:t>2投诉</w:t>
      </w:r>
    </w:p>
    <w:p>
      <w:pPr>
        <w:pStyle w:val="2"/>
        <w:spacing w:before="151" w:line="360" w:lineRule="auto"/>
        <w:ind w:left="631"/>
        <w:rPr>
          <w:rFonts w:ascii="宋体" w:hAnsi="宋体" w:eastAsia="宋体"/>
          <w:b w:val="0"/>
          <w:bCs/>
          <w:spacing w:val="0"/>
          <w:kern w:val="2"/>
          <w:sz w:val="21"/>
          <w:szCs w:val="21"/>
        </w:rPr>
      </w:pPr>
      <w:r>
        <w:rPr>
          <w:rFonts w:hint="eastAsia" w:ascii="宋体" w:hAnsi="宋体" w:eastAsia="宋体"/>
          <w:b w:val="0"/>
          <w:bCs/>
          <w:spacing w:val="0"/>
          <w:kern w:val="2"/>
          <w:sz w:val="21"/>
          <w:szCs w:val="21"/>
        </w:rPr>
        <w:t>5.2.1  供应商认为采购文件、采购过程、中标和成交结果使自己的合法权益受到损害的，应当首先依法向采购人或采购人委托的采购代理机构提出质疑。对采购人、采购代理机构的答复不满意，或者采购人、采购代理机构未在规定期限内做出答复的，供应商可以在答复期满后十五个工作日内向龙州县财政局政府采购监督股管理部门提起投诉。</w:t>
      </w:r>
    </w:p>
    <w:p>
      <w:pPr>
        <w:pStyle w:val="19"/>
        <w:spacing w:line="440" w:lineRule="exact"/>
        <w:ind w:left="2" w:firstLine="357" w:firstLineChars="170"/>
        <w:jc w:val="left"/>
        <w:rPr>
          <w:rFonts w:hAnsi="宋体"/>
        </w:rPr>
      </w:pPr>
      <w:r>
        <w:rPr>
          <w:rFonts w:hAnsi="宋体"/>
        </w:rPr>
        <w:t xml:space="preserve">5.2 </w:t>
      </w:r>
      <w:r>
        <w:rPr>
          <w:rFonts w:hint="eastAsia" w:hAnsi="宋体"/>
        </w:rPr>
        <w:t>.2投诉人投诉时，应当提交投诉书，并按照被投诉采购人、采购代理机构和与投诉事项有关的供应商数量提供投诉书的副本。投诉书</w:t>
      </w:r>
      <w:r>
        <w:rPr>
          <w:rFonts w:hint="eastAsia" w:hAnsi="宋体"/>
          <w:szCs w:val="21"/>
        </w:rPr>
        <w:t>应当包括下列主要内容</w:t>
      </w:r>
      <w:r>
        <w:rPr>
          <w:rFonts w:hint="eastAsia" w:hAnsi="宋体"/>
        </w:rPr>
        <w:t>（如材料中有外文资料应同时附上对应的中文译本）</w:t>
      </w:r>
      <w:r>
        <w:rPr>
          <w:rFonts w:hint="eastAsia" w:hAnsi="宋体"/>
          <w:szCs w:val="21"/>
        </w:rPr>
        <w:t>：</w:t>
      </w:r>
    </w:p>
    <w:p>
      <w:pPr>
        <w:pStyle w:val="19"/>
        <w:spacing w:line="440" w:lineRule="exact"/>
        <w:ind w:left="2" w:firstLine="716" w:firstLineChars="341"/>
        <w:jc w:val="left"/>
        <w:rPr>
          <w:rFonts w:hAnsi="宋体"/>
        </w:rPr>
      </w:pPr>
      <w:r>
        <w:rPr>
          <w:rFonts w:hint="eastAsia" w:hAnsi="宋体"/>
        </w:rPr>
        <w:t>（</w:t>
      </w:r>
      <w:r>
        <w:rPr>
          <w:rFonts w:hAnsi="宋体"/>
        </w:rPr>
        <w:t>1</w:t>
      </w:r>
      <w:r>
        <w:rPr>
          <w:rFonts w:hint="eastAsia" w:hAnsi="宋体"/>
        </w:rPr>
        <w:t>）投诉人和被投诉人的名称、地址、电话等；</w:t>
      </w:r>
    </w:p>
    <w:p>
      <w:pPr>
        <w:pStyle w:val="19"/>
        <w:spacing w:line="440" w:lineRule="exact"/>
        <w:ind w:left="2" w:firstLine="716" w:firstLineChars="341"/>
        <w:jc w:val="left"/>
        <w:rPr>
          <w:rFonts w:hAnsi="宋体"/>
        </w:rPr>
      </w:pPr>
      <w:r>
        <w:rPr>
          <w:rFonts w:hint="eastAsia" w:hAnsi="宋体"/>
        </w:rPr>
        <w:t>（</w:t>
      </w:r>
      <w:r>
        <w:rPr>
          <w:rFonts w:hAnsi="宋体"/>
        </w:rPr>
        <w:t>2</w:t>
      </w:r>
      <w:r>
        <w:rPr>
          <w:rFonts w:hint="eastAsia" w:hAnsi="宋体"/>
        </w:rPr>
        <w:t>）具体的投诉事项及事实依据；</w:t>
      </w:r>
    </w:p>
    <w:p>
      <w:pPr>
        <w:pStyle w:val="19"/>
        <w:spacing w:line="440" w:lineRule="exact"/>
        <w:ind w:left="2" w:firstLine="716" w:firstLineChars="341"/>
        <w:jc w:val="left"/>
        <w:rPr>
          <w:rFonts w:hAnsi="宋体"/>
        </w:rPr>
      </w:pPr>
      <w:r>
        <w:rPr>
          <w:rFonts w:hint="eastAsia" w:hAnsi="宋体"/>
        </w:rPr>
        <w:t>（</w:t>
      </w:r>
      <w:r>
        <w:rPr>
          <w:rFonts w:hAnsi="宋体"/>
        </w:rPr>
        <w:t>3</w:t>
      </w:r>
      <w:r>
        <w:rPr>
          <w:rFonts w:hint="eastAsia" w:hAnsi="宋体"/>
        </w:rPr>
        <w:t>）质疑和质疑答复情况及相关证明材料；</w:t>
      </w:r>
    </w:p>
    <w:p>
      <w:pPr>
        <w:pStyle w:val="19"/>
        <w:spacing w:line="440" w:lineRule="exact"/>
        <w:ind w:left="2" w:firstLine="716" w:firstLineChars="341"/>
        <w:jc w:val="left"/>
        <w:rPr>
          <w:rFonts w:hAnsi="宋体"/>
        </w:rPr>
      </w:pPr>
      <w:r>
        <w:rPr>
          <w:rFonts w:hint="eastAsia" w:hAnsi="宋体"/>
        </w:rPr>
        <w:t>（</w:t>
      </w:r>
      <w:r>
        <w:rPr>
          <w:rFonts w:hAnsi="宋体"/>
        </w:rPr>
        <w:t>4</w:t>
      </w:r>
      <w:r>
        <w:rPr>
          <w:rFonts w:hint="eastAsia" w:hAnsi="宋体"/>
        </w:rPr>
        <w:t>）提起投诉的日期。</w:t>
      </w:r>
    </w:p>
    <w:p>
      <w:pPr>
        <w:pStyle w:val="19"/>
        <w:spacing w:line="440" w:lineRule="exact"/>
        <w:rPr>
          <w:rFonts w:hAnsi="宋体"/>
        </w:rPr>
      </w:pPr>
      <w:r>
        <w:rPr>
          <w:rFonts w:hint="eastAsia" w:hAnsi="宋体"/>
        </w:rPr>
        <w:t>投诉书应当署名。投诉人为自然人的，应当由本人签字；投诉人为法人或者其他组织的，应当由法定代表人或者主要负责人签字盖章并加盖公章。</w:t>
      </w:r>
    </w:p>
    <w:p>
      <w:pPr>
        <w:pStyle w:val="19"/>
        <w:spacing w:line="440" w:lineRule="exact"/>
        <w:ind w:firstLine="359" w:firstLineChars="171"/>
        <w:rPr>
          <w:rFonts w:hAnsi="宋体"/>
        </w:rPr>
      </w:pPr>
      <w:r>
        <w:rPr>
          <w:rFonts w:hAnsi="宋体"/>
        </w:rPr>
        <w:t>5.</w:t>
      </w:r>
      <w:r>
        <w:rPr>
          <w:rFonts w:hint="eastAsia" w:hAnsi="宋体"/>
        </w:rPr>
        <w:t>2.</w:t>
      </w:r>
      <w:r>
        <w:rPr>
          <w:rFonts w:hAnsi="宋体"/>
        </w:rPr>
        <w:t xml:space="preserve">3  </w:t>
      </w:r>
      <w:r>
        <w:rPr>
          <w:rFonts w:hint="eastAsia" w:hAnsi="宋体"/>
        </w:rPr>
        <w:t>投诉人可以委托代理人办理投诉事务。代理人办理投诉事务时，除提交投诉书外，还应当提交投诉人的授权委托书，授权委托书应当载明委托代理的具体权限和事项。</w:t>
      </w:r>
    </w:p>
    <w:p>
      <w:pPr>
        <w:pStyle w:val="19"/>
        <w:spacing w:line="440" w:lineRule="exact"/>
        <w:ind w:firstLine="359" w:firstLineChars="171"/>
        <w:rPr>
          <w:rFonts w:hAnsi="宋体"/>
        </w:rPr>
      </w:pPr>
      <w:r>
        <w:rPr>
          <w:rFonts w:hAnsi="宋体"/>
        </w:rPr>
        <w:t>5.</w:t>
      </w:r>
      <w:r>
        <w:rPr>
          <w:rFonts w:hint="eastAsia" w:hAnsi="宋体"/>
        </w:rPr>
        <w:t>2.</w:t>
      </w:r>
      <w:r>
        <w:rPr>
          <w:rFonts w:hAnsi="宋体"/>
        </w:rPr>
        <w:t xml:space="preserve">4  </w:t>
      </w:r>
      <w:r>
        <w:rPr>
          <w:rFonts w:hint="eastAsia" w:hAnsi="宋体"/>
        </w:rPr>
        <w:t>投诉人提起投诉应当符合下列条件：</w:t>
      </w:r>
    </w:p>
    <w:p>
      <w:pPr>
        <w:spacing w:line="440" w:lineRule="exact"/>
        <w:ind w:firstLine="720"/>
        <w:rPr>
          <w:rFonts w:ascii="宋体" w:hAnsi="宋体"/>
        </w:rPr>
      </w:pPr>
      <w:r>
        <w:rPr>
          <w:rFonts w:hint="eastAsia" w:ascii="宋体" w:hAnsi="宋体"/>
        </w:rPr>
        <w:t>（</w:t>
      </w:r>
      <w:r>
        <w:rPr>
          <w:rFonts w:ascii="宋体" w:hAnsi="宋体"/>
        </w:rPr>
        <w:t>1</w:t>
      </w:r>
      <w:r>
        <w:rPr>
          <w:rFonts w:hint="eastAsia" w:ascii="宋体" w:hAnsi="宋体"/>
        </w:rPr>
        <w:t>）投诉人是参与所投诉政府采购活动的供应商；</w:t>
      </w:r>
    </w:p>
    <w:p>
      <w:pPr>
        <w:spacing w:line="440" w:lineRule="exact"/>
        <w:ind w:firstLine="720"/>
        <w:rPr>
          <w:rFonts w:ascii="宋体" w:hAnsi="宋体"/>
        </w:rPr>
      </w:pPr>
      <w:r>
        <w:rPr>
          <w:rFonts w:hint="eastAsia" w:ascii="宋体" w:hAnsi="宋体"/>
        </w:rPr>
        <w:t>（</w:t>
      </w:r>
      <w:r>
        <w:rPr>
          <w:rFonts w:ascii="宋体" w:hAnsi="宋体"/>
        </w:rPr>
        <w:t>2</w:t>
      </w:r>
      <w:r>
        <w:rPr>
          <w:rFonts w:hint="eastAsia" w:ascii="宋体" w:hAnsi="宋体"/>
        </w:rPr>
        <w:t>）提起投诉前已依法进行质疑；</w:t>
      </w:r>
    </w:p>
    <w:p>
      <w:pPr>
        <w:spacing w:line="440" w:lineRule="exact"/>
        <w:ind w:firstLine="720"/>
        <w:rPr>
          <w:rFonts w:ascii="宋体" w:hAnsi="宋体"/>
        </w:rPr>
      </w:pPr>
      <w:r>
        <w:rPr>
          <w:rFonts w:hint="eastAsia" w:ascii="宋体" w:hAnsi="宋体"/>
        </w:rPr>
        <w:t>（</w:t>
      </w:r>
      <w:r>
        <w:rPr>
          <w:rFonts w:ascii="宋体" w:hAnsi="宋体"/>
        </w:rPr>
        <w:t>3</w:t>
      </w:r>
      <w:r>
        <w:rPr>
          <w:rFonts w:hint="eastAsia" w:ascii="宋体" w:hAnsi="宋体"/>
        </w:rPr>
        <w:t>）投诉书内容符合本章第</w:t>
      </w:r>
      <w:r>
        <w:rPr>
          <w:rFonts w:ascii="宋体" w:hAnsi="宋体"/>
        </w:rPr>
        <w:t>5.2</w:t>
      </w:r>
      <w:r>
        <w:rPr>
          <w:rFonts w:hint="eastAsia" w:ascii="宋体" w:hAnsi="宋体"/>
        </w:rPr>
        <w:t>项的规定；</w:t>
      </w:r>
    </w:p>
    <w:p>
      <w:pPr>
        <w:spacing w:line="440" w:lineRule="exact"/>
        <w:ind w:firstLine="720"/>
        <w:rPr>
          <w:rFonts w:ascii="宋体" w:hAnsi="宋体"/>
        </w:rPr>
      </w:pPr>
      <w:r>
        <w:rPr>
          <w:rFonts w:hint="eastAsia" w:ascii="宋体" w:hAnsi="宋体"/>
        </w:rPr>
        <w:t>（</w:t>
      </w:r>
      <w:r>
        <w:rPr>
          <w:rFonts w:ascii="宋体" w:hAnsi="宋体"/>
        </w:rPr>
        <w:t>4</w:t>
      </w:r>
      <w:r>
        <w:rPr>
          <w:rFonts w:hint="eastAsia" w:ascii="宋体" w:hAnsi="宋体"/>
        </w:rPr>
        <w:t>）在投诉有效期限内提起投诉；</w:t>
      </w:r>
    </w:p>
    <w:p>
      <w:pPr>
        <w:spacing w:line="440" w:lineRule="exact"/>
        <w:ind w:firstLine="720"/>
        <w:rPr>
          <w:rFonts w:ascii="宋体" w:hAnsi="宋体"/>
        </w:rPr>
      </w:pPr>
      <w:r>
        <w:rPr>
          <w:rFonts w:hint="eastAsia" w:ascii="宋体" w:hAnsi="宋体"/>
        </w:rPr>
        <w:t>（</w:t>
      </w:r>
      <w:r>
        <w:rPr>
          <w:rFonts w:ascii="宋体" w:hAnsi="宋体"/>
        </w:rPr>
        <w:t>5</w:t>
      </w:r>
      <w:r>
        <w:rPr>
          <w:rFonts w:hint="eastAsia" w:ascii="宋体" w:hAnsi="宋体"/>
        </w:rPr>
        <w:t>）属于</w:t>
      </w:r>
      <w:r>
        <w:rPr>
          <w:rFonts w:hint="eastAsia" w:ascii="宋体" w:hAnsi="宋体"/>
          <w:bCs/>
        </w:rPr>
        <w:t>龙州县财政局政府采购监督股</w:t>
      </w:r>
      <w:r>
        <w:rPr>
          <w:rFonts w:hint="eastAsia" w:ascii="宋体" w:hAnsi="宋体"/>
        </w:rPr>
        <w:t>管理部门管辖；</w:t>
      </w:r>
    </w:p>
    <w:p>
      <w:pPr>
        <w:spacing w:line="440" w:lineRule="exact"/>
        <w:ind w:firstLine="720"/>
        <w:rPr>
          <w:rFonts w:ascii="宋体" w:hAnsi="宋体"/>
        </w:rPr>
      </w:pPr>
      <w:r>
        <w:rPr>
          <w:rFonts w:hint="eastAsia" w:ascii="宋体" w:hAnsi="宋体"/>
        </w:rPr>
        <w:t>（</w:t>
      </w:r>
      <w:r>
        <w:rPr>
          <w:rFonts w:ascii="宋体" w:hAnsi="宋体"/>
        </w:rPr>
        <w:t>6</w:t>
      </w:r>
      <w:r>
        <w:rPr>
          <w:rFonts w:hint="eastAsia" w:ascii="宋体" w:hAnsi="宋体"/>
        </w:rPr>
        <w:t>）同一投诉事</w:t>
      </w:r>
      <w:r>
        <w:rPr>
          <w:rFonts w:hint="eastAsia" w:ascii="宋体" w:hAnsi="宋体"/>
          <w:bCs/>
        </w:rPr>
        <w:t>项未经龙州县财政局政府采购监督股管理部门投诉处理</w:t>
      </w:r>
      <w:r>
        <w:rPr>
          <w:rFonts w:hint="eastAsia" w:ascii="宋体" w:hAnsi="宋体"/>
        </w:rPr>
        <w:t>；</w:t>
      </w:r>
    </w:p>
    <w:p>
      <w:pPr>
        <w:spacing w:line="440" w:lineRule="exact"/>
        <w:ind w:firstLine="720"/>
        <w:rPr>
          <w:rFonts w:ascii="宋体" w:hAnsi="宋体"/>
        </w:rPr>
      </w:pPr>
      <w:r>
        <w:rPr>
          <w:rFonts w:hint="eastAsia" w:ascii="宋体" w:hAnsi="宋体"/>
        </w:rPr>
        <w:t>（</w:t>
      </w:r>
      <w:r>
        <w:rPr>
          <w:rFonts w:ascii="宋体" w:hAnsi="宋体"/>
        </w:rPr>
        <w:t>7</w:t>
      </w:r>
      <w:r>
        <w:rPr>
          <w:rFonts w:hint="eastAsia" w:ascii="宋体" w:hAnsi="宋体"/>
        </w:rPr>
        <w:t>）国务院财政部门规定的其他条件。</w:t>
      </w:r>
    </w:p>
    <w:p>
      <w:pPr>
        <w:pStyle w:val="2"/>
        <w:spacing w:before="151" w:line="360" w:lineRule="auto"/>
        <w:ind w:firstLine="210" w:firstLineChars="100"/>
      </w:pPr>
      <w:r>
        <w:rPr>
          <w:rFonts w:hint="eastAsia" w:ascii="宋体" w:hAnsi="宋体" w:eastAsia="宋体"/>
          <w:b w:val="0"/>
          <w:bCs/>
          <w:spacing w:val="0"/>
          <w:kern w:val="2"/>
          <w:sz w:val="21"/>
          <w:szCs w:val="24"/>
        </w:rPr>
        <w:t xml:space="preserve"> </w:t>
      </w:r>
      <w:r>
        <w:rPr>
          <w:rFonts w:ascii="宋体" w:hAnsi="宋体"/>
          <w:b w:val="0"/>
          <w:bCs/>
          <w:sz w:val="21"/>
          <w:szCs w:val="21"/>
        </w:rPr>
        <w:t>5.</w:t>
      </w:r>
      <w:r>
        <w:rPr>
          <w:rFonts w:hint="eastAsia" w:ascii="宋体" w:hAnsi="宋体"/>
          <w:b w:val="0"/>
          <w:bCs/>
          <w:sz w:val="21"/>
          <w:szCs w:val="21"/>
        </w:rPr>
        <w:t>2.</w:t>
      </w:r>
      <w:r>
        <w:rPr>
          <w:rFonts w:ascii="宋体" w:hAnsi="宋体"/>
          <w:b w:val="0"/>
          <w:bCs/>
          <w:sz w:val="21"/>
          <w:szCs w:val="21"/>
        </w:rPr>
        <w:t>5</w:t>
      </w:r>
      <w:r>
        <w:rPr>
          <w:rFonts w:hint="eastAsia" w:ascii="宋体" w:hAnsi="宋体" w:eastAsia="宋体"/>
          <w:sz w:val="21"/>
          <w:szCs w:val="21"/>
        </w:rPr>
        <w:t xml:space="preserve">  </w:t>
      </w:r>
      <w:r>
        <w:rPr>
          <w:rFonts w:hint="eastAsia" w:ascii="宋体" w:hAnsi="宋体" w:eastAsia="宋体"/>
          <w:b w:val="0"/>
          <w:bCs/>
          <w:spacing w:val="0"/>
          <w:kern w:val="2"/>
          <w:sz w:val="21"/>
          <w:szCs w:val="24"/>
        </w:rPr>
        <w:t>龙州县财政局政府采购监督股管理部门自受理投诉之日起三十个工作日内，对投诉事项作出处理决定，并以书面形式通知投诉人、被投诉人及其他与投诉处理结果有利害关系的政府采购当事人。</w:t>
      </w:r>
    </w:p>
    <w:p>
      <w:pPr>
        <w:spacing w:line="440" w:lineRule="exact"/>
        <w:ind w:firstLine="360"/>
        <w:rPr>
          <w:rFonts w:ascii="宋体" w:hAnsi="宋体"/>
          <w:bCs/>
        </w:rPr>
      </w:pPr>
      <w:r>
        <w:rPr>
          <w:rFonts w:hint="eastAsia" w:ascii="宋体" w:hAnsi="宋体"/>
          <w:bCs/>
        </w:rPr>
        <w:t>5.2.6  龙州县财政局政府采购监督股</w:t>
      </w:r>
      <w:r>
        <w:rPr>
          <w:rFonts w:hint="eastAsia" w:ascii="宋体" w:hAnsi="宋体"/>
        </w:rPr>
        <w:t>管理</w:t>
      </w:r>
      <w:r>
        <w:rPr>
          <w:rFonts w:hint="eastAsia" w:ascii="宋体" w:hAnsi="宋体"/>
          <w:bCs/>
        </w:rPr>
        <w:t>部门在处理投诉事项期间，可以</w:t>
      </w:r>
      <w:r>
        <w:rPr>
          <w:rFonts w:hint="eastAsia" w:ascii="宋体" w:hAnsi="宋体"/>
        </w:rPr>
        <w:t>视具体情况暂停采购活动。</w:t>
      </w:r>
    </w:p>
    <w:p>
      <w:pPr>
        <w:pStyle w:val="19"/>
        <w:spacing w:line="440" w:lineRule="exact"/>
        <w:jc w:val="center"/>
        <w:outlineLvl w:val="1"/>
        <w:rPr>
          <w:rFonts w:hAnsi="宋体"/>
          <w:b/>
          <w:sz w:val="30"/>
          <w:szCs w:val="30"/>
        </w:rPr>
      </w:pPr>
      <w:bookmarkStart w:id="37" w:name="_Toc401396876"/>
      <w:bookmarkStart w:id="38" w:name="_Toc213326417"/>
    </w:p>
    <w:p>
      <w:pPr>
        <w:pStyle w:val="4"/>
        <w:rPr>
          <w:rFonts w:ascii="宋体" w:hAnsi="宋体"/>
        </w:rPr>
      </w:pPr>
      <w:bookmarkStart w:id="39" w:name="_Toc57749781"/>
      <w:r>
        <w:rPr>
          <w:rFonts w:hint="eastAsia" w:ascii="宋体" w:hAnsi="宋体"/>
        </w:rPr>
        <w:t>二公开招标文件</w:t>
      </w:r>
      <w:bookmarkEnd w:id="37"/>
      <w:bookmarkEnd w:id="38"/>
      <w:bookmarkEnd w:id="39"/>
    </w:p>
    <w:p>
      <w:pPr>
        <w:pStyle w:val="19"/>
        <w:spacing w:line="440" w:lineRule="exact"/>
        <w:rPr>
          <w:rFonts w:hAnsi="宋体"/>
          <w:bCs/>
        </w:rPr>
      </w:pPr>
      <w:r>
        <w:rPr>
          <w:rFonts w:hAnsi="宋体"/>
          <w:bCs/>
          <w:sz w:val="24"/>
        </w:rPr>
        <w:t xml:space="preserve">6.  </w:t>
      </w:r>
      <w:r>
        <w:rPr>
          <w:rFonts w:hint="eastAsia" w:hAnsi="宋体"/>
          <w:bCs/>
          <w:sz w:val="24"/>
        </w:rPr>
        <w:t>公开招标文件的组成</w:t>
      </w:r>
    </w:p>
    <w:p>
      <w:pPr>
        <w:pStyle w:val="19"/>
        <w:spacing w:line="440" w:lineRule="exact"/>
        <w:ind w:firstLine="359" w:firstLineChars="171"/>
        <w:rPr>
          <w:rFonts w:hAnsi="宋体"/>
        </w:rPr>
      </w:pPr>
      <w:r>
        <w:rPr>
          <w:rFonts w:hAnsi="宋体"/>
        </w:rPr>
        <w:t xml:space="preserve">6.1  </w:t>
      </w:r>
      <w:r>
        <w:rPr>
          <w:rFonts w:hint="eastAsia" w:hAnsi="宋体"/>
        </w:rPr>
        <w:t>本</w:t>
      </w:r>
      <w:r>
        <w:rPr>
          <w:rFonts w:hint="eastAsia" w:hAnsi="宋体"/>
          <w:bCs/>
        </w:rPr>
        <w:t>公开招标</w:t>
      </w:r>
      <w:r>
        <w:rPr>
          <w:rFonts w:hint="eastAsia" w:hAnsi="宋体"/>
        </w:rPr>
        <w:t>文件包括六个章节，各章的内容如下：</w:t>
      </w:r>
    </w:p>
    <w:p>
      <w:pPr>
        <w:pStyle w:val="19"/>
        <w:spacing w:line="440" w:lineRule="exact"/>
        <w:ind w:firstLine="718" w:firstLineChars="342"/>
        <w:rPr>
          <w:rFonts w:hAnsi="宋体"/>
        </w:rPr>
      </w:pPr>
      <w:r>
        <w:rPr>
          <w:rFonts w:hint="eastAsia" w:hAnsi="宋体"/>
        </w:rPr>
        <w:t>第一章公告</w:t>
      </w:r>
    </w:p>
    <w:p>
      <w:pPr>
        <w:pStyle w:val="19"/>
        <w:spacing w:line="440" w:lineRule="exact"/>
        <w:ind w:firstLine="718" w:firstLineChars="342"/>
        <w:rPr>
          <w:rFonts w:hAnsi="宋体"/>
        </w:rPr>
      </w:pPr>
      <w:r>
        <w:rPr>
          <w:rFonts w:hint="eastAsia" w:hAnsi="宋体"/>
        </w:rPr>
        <w:t>第二章</w:t>
      </w:r>
      <w:r>
        <w:rPr>
          <w:rFonts w:hAnsi="宋体"/>
        </w:rPr>
        <w:t>采购需求一览表</w:t>
      </w:r>
    </w:p>
    <w:p>
      <w:pPr>
        <w:pStyle w:val="19"/>
        <w:spacing w:line="440" w:lineRule="exact"/>
        <w:ind w:firstLine="718" w:firstLineChars="342"/>
        <w:rPr>
          <w:rFonts w:hAnsi="宋体"/>
        </w:rPr>
      </w:pPr>
      <w:r>
        <w:rPr>
          <w:rFonts w:hint="eastAsia" w:hAnsi="宋体"/>
        </w:rPr>
        <w:t>第三章评标方法</w:t>
      </w:r>
    </w:p>
    <w:p>
      <w:pPr>
        <w:pStyle w:val="19"/>
        <w:spacing w:line="440" w:lineRule="exact"/>
        <w:ind w:firstLine="718" w:firstLineChars="342"/>
        <w:rPr>
          <w:rFonts w:hAnsi="宋体"/>
        </w:rPr>
      </w:pPr>
      <w:r>
        <w:rPr>
          <w:rFonts w:hint="eastAsia" w:hAnsi="宋体"/>
        </w:rPr>
        <w:t>第四章投标人须知</w:t>
      </w:r>
    </w:p>
    <w:p>
      <w:pPr>
        <w:pStyle w:val="19"/>
        <w:spacing w:line="440" w:lineRule="exact"/>
        <w:ind w:firstLine="718" w:firstLineChars="342"/>
        <w:rPr>
          <w:rFonts w:hAnsi="宋体"/>
        </w:rPr>
      </w:pPr>
      <w:r>
        <w:rPr>
          <w:rFonts w:hint="eastAsia" w:hAnsi="宋体"/>
        </w:rPr>
        <w:t>第五章投标文件格式</w:t>
      </w:r>
    </w:p>
    <w:p>
      <w:pPr>
        <w:pStyle w:val="19"/>
        <w:spacing w:line="440" w:lineRule="exact"/>
        <w:ind w:firstLine="718" w:firstLineChars="342"/>
        <w:rPr>
          <w:rFonts w:hAnsi="宋体"/>
        </w:rPr>
      </w:pPr>
      <w:r>
        <w:rPr>
          <w:rFonts w:hint="eastAsia" w:hAnsi="宋体"/>
        </w:rPr>
        <w:t>第六章合同条款及格式</w:t>
      </w:r>
    </w:p>
    <w:p>
      <w:pPr>
        <w:pStyle w:val="19"/>
        <w:spacing w:line="440" w:lineRule="exact"/>
        <w:ind w:firstLine="359" w:firstLineChars="171"/>
        <w:rPr>
          <w:rFonts w:hAnsi="宋体"/>
        </w:rPr>
      </w:pPr>
      <w:r>
        <w:rPr>
          <w:rFonts w:hAnsi="宋体"/>
        </w:rPr>
        <w:t>6.2</w:t>
      </w:r>
      <w:r>
        <w:rPr>
          <w:rFonts w:hint="eastAsia" w:hAnsi="宋体"/>
        </w:rPr>
        <w:t>根据本章第</w:t>
      </w:r>
      <w:r>
        <w:rPr>
          <w:rFonts w:hAnsi="宋体"/>
        </w:rPr>
        <w:t>7.1</w:t>
      </w:r>
      <w:r>
        <w:rPr>
          <w:rFonts w:hint="eastAsia" w:hAnsi="宋体"/>
        </w:rPr>
        <w:t>项的规定对公开招标文件所做的澄清、修改，构成招标文件的组成部分。当公开招标文件与招标文件的澄清和修改就同一内容的表述不一致时，以最后发出的书面文件为准。</w:t>
      </w:r>
    </w:p>
    <w:p>
      <w:pPr>
        <w:pStyle w:val="19"/>
        <w:spacing w:line="440" w:lineRule="exact"/>
        <w:rPr>
          <w:rFonts w:hAnsi="宋体"/>
          <w:bCs/>
          <w:sz w:val="24"/>
        </w:rPr>
      </w:pPr>
      <w:r>
        <w:rPr>
          <w:rFonts w:hAnsi="宋体"/>
          <w:bCs/>
          <w:sz w:val="24"/>
        </w:rPr>
        <w:t xml:space="preserve">7.  </w:t>
      </w:r>
      <w:r>
        <w:rPr>
          <w:rFonts w:hint="eastAsia" w:hAnsi="宋体"/>
          <w:bCs/>
          <w:sz w:val="24"/>
        </w:rPr>
        <w:t>招标文件的澄清和修改</w:t>
      </w:r>
    </w:p>
    <w:p>
      <w:pPr>
        <w:pStyle w:val="19"/>
        <w:spacing w:after="165" w:line="440" w:lineRule="exact"/>
        <w:ind w:left="2" w:firstLine="480"/>
        <w:rPr>
          <w:rFonts w:hAnsi="宋体"/>
        </w:rPr>
      </w:pPr>
      <w:r>
        <w:rPr>
          <w:rFonts w:hAnsi="宋体"/>
        </w:rPr>
        <w:t xml:space="preserve">7.1  </w:t>
      </w:r>
      <w:r>
        <w:rPr>
          <w:rFonts w:hint="eastAsia" w:hAnsi="宋体"/>
        </w:rPr>
        <w:t>投标人应认真审阅本公开招标文件，如有疑问，或发现其中有误或有要求不合理的，应在投标人须知前附表规定的</w:t>
      </w:r>
      <w:r>
        <w:rPr>
          <w:rFonts w:hint="eastAsia" w:hAnsi="宋体" w:cs="宋体"/>
          <w:kern w:val="0"/>
          <w:szCs w:val="21"/>
        </w:rPr>
        <w:t>投标人要求澄清的截止时间</w:t>
      </w:r>
      <w:r>
        <w:rPr>
          <w:rFonts w:hint="eastAsia" w:hAnsi="宋体"/>
        </w:rPr>
        <w:t>前以书面形式要求采购人或采购代理机构对招标文件予以澄清；否则，由此产生的后果由投标人自行负责。</w:t>
      </w:r>
    </w:p>
    <w:p>
      <w:pPr>
        <w:pStyle w:val="19"/>
        <w:spacing w:line="440" w:lineRule="exact"/>
        <w:ind w:left="2" w:firstLine="360"/>
        <w:rPr>
          <w:rFonts w:hAnsi="宋体"/>
        </w:rPr>
      </w:pPr>
      <w:r>
        <w:rPr>
          <w:rFonts w:hAnsi="宋体"/>
        </w:rPr>
        <w:t xml:space="preserve">7.2  </w:t>
      </w:r>
      <w:r>
        <w:rPr>
          <w:rFonts w:hint="eastAsia" w:hAnsi="宋体"/>
        </w:rPr>
        <w:t>采购人或采购代理机构必须在投标截止时间十五日前，以书面形式答复投标人要求澄清的问题，并将不包含问题来源的澄清通知所有招标文件收受人，除书面澄清以外的其他澄清方式及澄清内容均无效；</w:t>
      </w:r>
      <w:r>
        <w:rPr>
          <w:rFonts w:hint="eastAsia" w:hAnsi="宋体" w:cs="宋体"/>
          <w:kern w:val="0"/>
          <w:szCs w:val="21"/>
        </w:rPr>
        <w:t>同时，采购代理机构</w:t>
      </w:r>
      <w:r>
        <w:rPr>
          <w:rFonts w:hint="eastAsia" w:hAnsi="宋体"/>
        </w:rPr>
        <w:t>在</w:t>
      </w:r>
      <w:r>
        <w:rPr>
          <w:rFonts w:hint="eastAsia" w:hAnsi="宋体" w:cs="宋体"/>
          <w:kern w:val="0"/>
          <w:szCs w:val="21"/>
        </w:rPr>
        <w:t>本章第</w:t>
      </w:r>
      <w:r>
        <w:rPr>
          <w:rFonts w:hAnsi="宋体" w:cs="宋体"/>
          <w:kern w:val="0"/>
          <w:szCs w:val="21"/>
        </w:rPr>
        <w:t>2.1</w:t>
      </w:r>
      <w:r>
        <w:rPr>
          <w:rFonts w:hint="eastAsia" w:hAnsi="宋体" w:cs="宋体"/>
          <w:kern w:val="0"/>
          <w:szCs w:val="21"/>
        </w:rPr>
        <w:t>项规定的政府采购信息发布媒体上</w:t>
      </w:r>
      <w:r>
        <w:rPr>
          <w:rFonts w:hint="eastAsia" w:hAnsi="宋体"/>
        </w:rPr>
        <w:t>发布更正公告。如果澄清发出的时间距投标截止时间不足十五日，则相应延长投标截止时间。</w:t>
      </w:r>
    </w:p>
    <w:p>
      <w:pPr>
        <w:pStyle w:val="19"/>
        <w:spacing w:after="165" w:line="440" w:lineRule="exact"/>
        <w:ind w:left="2" w:firstLine="480"/>
        <w:rPr>
          <w:rFonts w:hAnsi="宋体"/>
        </w:rPr>
      </w:pPr>
      <w:r>
        <w:rPr>
          <w:rFonts w:hAnsi="宋体"/>
        </w:rPr>
        <w:t xml:space="preserve">7.3  </w:t>
      </w:r>
      <w:r>
        <w:rPr>
          <w:rFonts w:hint="eastAsia" w:hAnsi="宋体"/>
        </w:rPr>
        <w:t>采购人或采购代理机构对已发出的招标文件进行必要修改的，应在投标截止时间十五日前，以书面形式通知所有招标文件收受人；同时，采购代理机构在</w:t>
      </w:r>
      <w:r>
        <w:rPr>
          <w:rFonts w:hint="eastAsia" w:hAnsi="宋体" w:cs="宋体"/>
          <w:kern w:val="0"/>
          <w:szCs w:val="21"/>
        </w:rPr>
        <w:t>本章第</w:t>
      </w:r>
      <w:r>
        <w:rPr>
          <w:rFonts w:hAnsi="宋体" w:cs="宋体"/>
          <w:kern w:val="0"/>
          <w:szCs w:val="21"/>
        </w:rPr>
        <w:t>2.1</w:t>
      </w:r>
      <w:r>
        <w:rPr>
          <w:rFonts w:hint="eastAsia" w:hAnsi="宋体" w:cs="宋体"/>
          <w:kern w:val="0"/>
          <w:szCs w:val="21"/>
        </w:rPr>
        <w:t>项规定的政府采购信息发布媒体上</w:t>
      </w:r>
      <w:r>
        <w:rPr>
          <w:rFonts w:hint="eastAsia" w:hAnsi="宋体"/>
        </w:rPr>
        <w:t>发布更正公告。如果修改招标文件的时间距投标截止时间不足十五日，则相应延长投标截止时间。</w:t>
      </w:r>
    </w:p>
    <w:p>
      <w:pPr>
        <w:pStyle w:val="19"/>
        <w:spacing w:line="440" w:lineRule="exact"/>
        <w:ind w:left="2" w:firstLine="360"/>
        <w:rPr>
          <w:rFonts w:hAnsi="宋体"/>
        </w:rPr>
      </w:pPr>
      <w:r>
        <w:rPr>
          <w:rFonts w:hAnsi="宋体"/>
        </w:rPr>
        <w:t xml:space="preserve">7.4  </w:t>
      </w:r>
      <w:r>
        <w:rPr>
          <w:rFonts w:hint="eastAsia" w:hAnsi="宋体"/>
        </w:rPr>
        <w:t>采购人和采购代理机构可以视采购具体情况，延长投标截止时间和开标时间，但至少应当在投标截止时间三日前，将变更时间书面通知所有招标文件收受人。</w:t>
      </w:r>
      <w:r>
        <w:rPr>
          <w:rFonts w:hint="eastAsia" w:hAnsi="宋体" w:cs="宋体"/>
          <w:kern w:val="0"/>
          <w:szCs w:val="21"/>
        </w:rPr>
        <w:t>同时，采购代理机构</w:t>
      </w:r>
      <w:r>
        <w:rPr>
          <w:rFonts w:hint="eastAsia" w:hAnsi="宋体"/>
        </w:rPr>
        <w:t>在</w:t>
      </w:r>
      <w:r>
        <w:rPr>
          <w:rFonts w:hint="eastAsia" w:hAnsi="宋体" w:cs="宋体"/>
          <w:kern w:val="0"/>
          <w:szCs w:val="21"/>
        </w:rPr>
        <w:t>本章第</w:t>
      </w:r>
      <w:r>
        <w:rPr>
          <w:rFonts w:hAnsi="宋体" w:cs="宋体"/>
          <w:kern w:val="0"/>
          <w:szCs w:val="21"/>
        </w:rPr>
        <w:t>2.1</w:t>
      </w:r>
      <w:r>
        <w:rPr>
          <w:rFonts w:hint="eastAsia" w:hAnsi="宋体" w:cs="宋体"/>
          <w:kern w:val="0"/>
          <w:szCs w:val="21"/>
        </w:rPr>
        <w:t>项规定的政府采购信息发布媒体上</w:t>
      </w:r>
      <w:r>
        <w:rPr>
          <w:rFonts w:hint="eastAsia" w:hAnsi="宋体"/>
        </w:rPr>
        <w:t>发布变更公告。</w:t>
      </w:r>
    </w:p>
    <w:p>
      <w:pPr>
        <w:pStyle w:val="19"/>
        <w:spacing w:line="440" w:lineRule="exact"/>
        <w:ind w:left="2" w:firstLine="360"/>
        <w:rPr>
          <w:rFonts w:hAnsi="宋体"/>
          <w:b/>
          <w:bCs/>
        </w:rPr>
      </w:pPr>
    </w:p>
    <w:p>
      <w:pPr>
        <w:pStyle w:val="4"/>
        <w:rPr>
          <w:rFonts w:ascii="宋体" w:hAnsi="宋体"/>
        </w:rPr>
      </w:pPr>
      <w:bookmarkStart w:id="40" w:name="_Toc213326418"/>
      <w:bookmarkStart w:id="41" w:name="_Toc401396877"/>
      <w:bookmarkStart w:id="42" w:name="_Toc57749782"/>
      <w:r>
        <w:rPr>
          <w:rFonts w:hint="eastAsia" w:ascii="宋体" w:hAnsi="宋体"/>
        </w:rPr>
        <w:t>三投标文件</w:t>
      </w:r>
      <w:bookmarkEnd w:id="40"/>
      <w:bookmarkEnd w:id="41"/>
      <w:bookmarkEnd w:id="42"/>
    </w:p>
    <w:p>
      <w:pPr>
        <w:pStyle w:val="19"/>
        <w:spacing w:line="440" w:lineRule="exact"/>
        <w:rPr>
          <w:rFonts w:hAnsi="宋体"/>
          <w:bCs/>
          <w:sz w:val="24"/>
        </w:rPr>
      </w:pPr>
      <w:r>
        <w:rPr>
          <w:rFonts w:hAnsi="宋体"/>
          <w:bCs/>
          <w:sz w:val="24"/>
        </w:rPr>
        <w:t xml:space="preserve">8.  </w:t>
      </w:r>
      <w:r>
        <w:rPr>
          <w:rFonts w:hint="eastAsia" w:hAnsi="宋体"/>
          <w:bCs/>
          <w:sz w:val="24"/>
        </w:rPr>
        <w:t>投标文件的编制</w:t>
      </w:r>
    </w:p>
    <w:p>
      <w:pPr>
        <w:pStyle w:val="19"/>
        <w:spacing w:line="440" w:lineRule="exact"/>
        <w:ind w:left="2" w:firstLine="360"/>
        <w:rPr>
          <w:rFonts w:hAnsi="宋体"/>
        </w:rPr>
      </w:pPr>
      <w:r>
        <w:rPr>
          <w:rFonts w:hAnsi="宋体"/>
        </w:rPr>
        <w:t xml:space="preserve">8.1  </w:t>
      </w:r>
      <w:r>
        <w:rPr>
          <w:rFonts w:hint="eastAsia" w:hAnsi="宋体"/>
        </w:rPr>
        <w:t>投标人应仔细阅读招标文件，在充分了解招标的内容、技术参数要求和商务条款以及实质性要求和条件后，编写投标文件。</w:t>
      </w:r>
    </w:p>
    <w:p>
      <w:pPr>
        <w:pStyle w:val="19"/>
        <w:spacing w:line="440" w:lineRule="exact"/>
        <w:ind w:left="2" w:firstLine="360"/>
        <w:rPr>
          <w:rFonts w:hAnsi="宋体"/>
        </w:rPr>
      </w:pPr>
      <w:r>
        <w:rPr>
          <w:rFonts w:hAnsi="宋体"/>
        </w:rPr>
        <w:t xml:space="preserve">8.2  </w:t>
      </w:r>
      <w:r>
        <w:rPr>
          <w:rFonts w:hint="eastAsia" w:hAnsi="宋体"/>
        </w:rPr>
        <w:t>对招标文件的实质性要求和条件作出响应是指投标人必须对招标文件中标注为实质性要求和条件的技术参数要求、商务条款及其它内容</w:t>
      </w:r>
      <w:r>
        <w:rPr>
          <w:rFonts w:hint="eastAsia" w:hAnsi="宋体"/>
          <w:b/>
        </w:rPr>
        <w:t>作出满足或者优于原要求和条件的承诺</w:t>
      </w:r>
      <w:r>
        <w:rPr>
          <w:rFonts w:hint="eastAsia" w:hAnsi="宋体"/>
        </w:rPr>
        <w:t>。</w:t>
      </w:r>
    </w:p>
    <w:p>
      <w:pPr>
        <w:pStyle w:val="19"/>
        <w:spacing w:line="440" w:lineRule="exact"/>
        <w:ind w:left="2" w:firstLine="360"/>
        <w:rPr>
          <w:rFonts w:hAnsi="宋体"/>
        </w:rPr>
      </w:pPr>
      <w:r>
        <w:rPr>
          <w:rFonts w:hAnsi="宋体"/>
        </w:rPr>
        <w:t xml:space="preserve">8.3  </w:t>
      </w:r>
      <w:r>
        <w:rPr>
          <w:rFonts w:hint="eastAsia" w:hAnsi="宋体"/>
        </w:rPr>
        <w:t>招标文件中标注★号的内容为实质性要求和条件。未标注★号的内容在评标时不得作为判定投标无效的依据。</w:t>
      </w:r>
    </w:p>
    <w:p>
      <w:pPr>
        <w:pStyle w:val="19"/>
        <w:spacing w:line="440" w:lineRule="exact"/>
        <w:ind w:left="2" w:firstLine="360"/>
        <w:rPr>
          <w:rFonts w:hAnsi="宋体"/>
        </w:rPr>
      </w:pPr>
      <w:r>
        <w:rPr>
          <w:rFonts w:hAnsi="宋体"/>
        </w:rPr>
        <w:t xml:space="preserve">8.4  </w:t>
      </w:r>
      <w:r>
        <w:rPr>
          <w:rFonts w:hint="eastAsia" w:hAnsi="宋体"/>
        </w:rPr>
        <w:t>投标文件应用不褪色的材料书写或打印，保证其清楚、工整，相关材料的复印件应清晰可辨认。投标文件字迹潦草、表达不清、模糊无法辨认而导致非唯一理解是投标人的风险，很可能导致该投标无效。</w:t>
      </w:r>
    </w:p>
    <w:p>
      <w:pPr>
        <w:pStyle w:val="19"/>
        <w:spacing w:line="440" w:lineRule="exact"/>
        <w:ind w:left="2" w:firstLine="360"/>
        <w:rPr>
          <w:rFonts w:hAnsi="宋体"/>
        </w:rPr>
      </w:pPr>
      <w:r>
        <w:rPr>
          <w:rFonts w:hAnsi="宋体"/>
        </w:rPr>
        <w:t xml:space="preserve">8.5  </w:t>
      </w:r>
      <w:r>
        <w:rPr>
          <w:rFonts w:hint="eastAsia" w:hAnsi="宋体"/>
        </w:rPr>
        <w:t>第五章“投标文件格式”中规定了投标文件格式的，应按相应格式要求编写。</w:t>
      </w:r>
    </w:p>
    <w:p>
      <w:pPr>
        <w:pStyle w:val="19"/>
        <w:spacing w:line="440" w:lineRule="exact"/>
        <w:ind w:left="2" w:firstLine="360"/>
        <w:rPr>
          <w:rFonts w:hAnsi="宋体"/>
        </w:rPr>
      </w:pPr>
      <w:r>
        <w:rPr>
          <w:rFonts w:hAnsi="宋体"/>
        </w:rPr>
        <w:t xml:space="preserve">8.6  </w:t>
      </w:r>
      <w:r>
        <w:rPr>
          <w:rFonts w:hint="eastAsia" w:hAnsi="宋体"/>
        </w:rPr>
        <w:t>投标文件应尽量避免涂改、行间插字或删除。如果出现上述情况，改动之处应加盖单位公章或由投标人的法定代表人或其委托代理人签字或盖章确认。</w:t>
      </w:r>
    </w:p>
    <w:p>
      <w:pPr>
        <w:pStyle w:val="19"/>
        <w:spacing w:line="440" w:lineRule="exact"/>
        <w:ind w:left="2" w:firstLine="360"/>
        <w:rPr>
          <w:rFonts w:hAnsi="宋体"/>
        </w:rPr>
      </w:pPr>
      <w:r>
        <w:rPr>
          <w:rFonts w:hAnsi="宋体"/>
        </w:rPr>
        <w:t xml:space="preserve">8.7  </w:t>
      </w:r>
      <w:r>
        <w:rPr>
          <w:rFonts w:hint="eastAsia" w:hAnsi="宋体"/>
        </w:rPr>
        <w:t>投标文件的正本和副本应分别装订成册，封面上应清楚地标记“正本”或“副本”字样，并标明项目名称、项目编号、投标人名称及地址等内容。副本可以采用正本的复印件，当副本和正本不一致时，以正本为准。投标人应准备报价文件正本、资格文件正本、技术文件正本、商务文件正本各一份，副本份数见投标人须知前附表。</w:t>
      </w:r>
    </w:p>
    <w:p>
      <w:pPr>
        <w:pStyle w:val="19"/>
        <w:spacing w:line="440" w:lineRule="exact"/>
        <w:rPr>
          <w:rFonts w:hAnsi="宋体"/>
          <w:bCs/>
          <w:sz w:val="24"/>
        </w:rPr>
      </w:pPr>
      <w:r>
        <w:rPr>
          <w:rFonts w:hAnsi="宋体"/>
          <w:bCs/>
          <w:sz w:val="24"/>
        </w:rPr>
        <w:t xml:space="preserve">9.  </w:t>
      </w:r>
      <w:r>
        <w:rPr>
          <w:rFonts w:hint="eastAsia" w:hAnsi="宋体"/>
          <w:bCs/>
          <w:sz w:val="24"/>
        </w:rPr>
        <w:t>投标语言文字及计量单位</w:t>
      </w:r>
    </w:p>
    <w:p>
      <w:pPr>
        <w:pStyle w:val="19"/>
        <w:spacing w:line="440" w:lineRule="exact"/>
        <w:ind w:firstLine="360"/>
        <w:rPr>
          <w:rFonts w:hAnsi="宋体"/>
        </w:rPr>
      </w:pPr>
      <w:r>
        <w:rPr>
          <w:rFonts w:hAnsi="宋体"/>
        </w:rPr>
        <w:t xml:space="preserve">9.1  </w:t>
      </w:r>
      <w:r>
        <w:rPr>
          <w:rFonts w:hint="eastAsia" w:hAnsi="宋体"/>
        </w:rPr>
        <w:t>投标人的投标文件以及投标人与采购人、采购代理机构就有关投标的所有往来函电统一使用中文（特别规定除外）。</w:t>
      </w:r>
    </w:p>
    <w:p>
      <w:pPr>
        <w:pStyle w:val="19"/>
        <w:spacing w:line="440" w:lineRule="exact"/>
        <w:ind w:firstLine="360"/>
        <w:rPr>
          <w:rFonts w:hAnsi="宋体"/>
        </w:rPr>
      </w:pPr>
      <w:r>
        <w:rPr>
          <w:rFonts w:hAnsi="宋体"/>
        </w:rPr>
        <w:t>9.2</w:t>
      </w:r>
      <w:r>
        <w:rPr>
          <w:rFonts w:hint="eastAsia" w:hAnsi="宋体"/>
        </w:rPr>
        <w:t>投标人的投标文件中提供的证明材料是中文以外的其他语言的，应附有中文翻译。</w:t>
      </w:r>
    </w:p>
    <w:p>
      <w:pPr>
        <w:pStyle w:val="19"/>
        <w:spacing w:line="440" w:lineRule="exact"/>
        <w:ind w:firstLine="360"/>
        <w:rPr>
          <w:rFonts w:hAnsi="宋体"/>
        </w:rPr>
      </w:pPr>
      <w:r>
        <w:rPr>
          <w:rFonts w:hAnsi="宋体"/>
        </w:rPr>
        <w:t>9.</w:t>
      </w:r>
      <w:r>
        <w:rPr>
          <w:rFonts w:hint="eastAsia" w:hAnsi="宋体"/>
        </w:rPr>
        <w:t>3对不同文字文本投标文件的解释发生异议的，以中文文本为准。</w:t>
      </w:r>
    </w:p>
    <w:p>
      <w:pPr>
        <w:pStyle w:val="19"/>
        <w:spacing w:line="440" w:lineRule="exact"/>
        <w:ind w:firstLine="360"/>
        <w:rPr>
          <w:rFonts w:hAnsi="宋体"/>
        </w:rPr>
      </w:pPr>
      <w:r>
        <w:rPr>
          <w:rFonts w:hAnsi="宋体"/>
        </w:rPr>
        <w:t>9.</w:t>
      </w:r>
      <w:r>
        <w:rPr>
          <w:rFonts w:hint="eastAsia" w:hAnsi="宋体"/>
        </w:rPr>
        <w:t>4投标文件使用的计量单位除招标文件中有特殊规定外，一律使用中华人民共和国法定计量单位。</w:t>
      </w:r>
    </w:p>
    <w:p>
      <w:pPr>
        <w:pStyle w:val="19"/>
        <w:spacing w:line="440" w:lineRule="exact"/>
        <w:rPr>
          <w:rFonts w:hAnsi="宋体"/>
          <w:bCs/>
          <w:sz w:val="24"/>
        </w:rPr>
      </w:pPr>
      <w:r>
        <w:rPr>
          <w:rFonts w:hAnsi="宋体"/>
          <w:bCs/>
          <w:sz w:val="24"/>
        </w:rPr>
        <w:t xml:space="preserve">10.  </w:t>
      </w:r>
      <w:r>
        <w:rPr>
          <w:rFonts w:hint="eastAsia" w:hAnsi="宋体"/>
          <w:bCs/>
          <w:sz w:val="24"/>
        </w:rPr>
        <w:t>投标文件的组成</w:t>
      </w:r>
    </w:p>
    <w:p>
      <w:pPr>
        <w:pStyle w:val="19"/>
        <w:spacing w:line="440" w:lineRule="exact"/>
        <w:ind w:firstLine="360"/>
        <w:rPr>
          <w:rFonts w:hAnsi="宋体"/>
        </w:rPr>
      </w:pPr>
      <w:r>
        <w:rPr>
          <w:rFonts w:hAnsi="宋体"/>
        </w:rPr>
        <w:t xml:space="preserve">10.1  </w:t>
      </w:r>
      <w:r>
        <w:rPr>
          <w:rFonts w:hint="eastAsia" w:hAnsi="宋体"/>
        </w:rPr>
        <w:t>投标人需编制的投标文件包括报价文件、资格文件正本、技术文件和商务文件四部分，投标人应按下列说明编写和提交。应递交的有关文件如未特别注明为原件的，可提交复印件。</w:t>
      </w:r>
    </w:p>
    <w:p>
      <w:pPr>
        <w:pStyle w:val="19"/>
        <w:spacing w:line="440" w:lineRule="exact"/>
        <w:ind w:firstLine="360"/>
        <w:rPr>
          <w:rFonts w:hAnsi="宋体"/>
        </w:rPr>
      </w:pPr>
      <w:r>
        <w:rPr>
          <w:rFonts w:hAnsi="宋体"/>
        </w:rPr>
        <w:t xml:space="preserve">10.1.1  </w:t>
      </w:r>
      <w:r>
        <w:rPr>
          <w:rFonts w:hint="eastAsia" w:hAnsi="宋体"/>
        </w:rPr>
        <w:t>报价文件组成要求，包括：</w:t>
      </w:r>
    </w:p>
    <w:p>
      <w:pPr>
        <w:pStyle w:val="19"/>
        <w:spacing w:line="440" w:lineRule="exact"/>
        <w:ind w:firstLine="720"/>
        <w:rPr>
          <w:rFonts w:hAnsi="宋体"/>
        </w:rPr>
      </w:pPr>
      <w:r>
        <w:rPr>
          <w:rFonts w:hint="eastAsia" w:hAnsi="宋体"/>
        </w:rPr>
        <w:t>（</w:t>
      </w:r>
      <w:r>
        <w:rPr>
          <w:rFonts w:hAnsi="宋体"/>
        </w:rPr>
        <w:t>1</w:t>
      </w:r>
      <w:r>
        <w:rPr>
          <w:rFonts w:hint="eastAsia" w:hAnsi="宋体"/>
        </w:rPr>
        <w:t>）投标函：按第五章“投标文件格式”提供的“投标函（格式）”的要求填写；</w:t>
      </w:r>
    </w:p>
    <w:p>
      <w:pPr>
        <w:pStyle w:val="19"/>
        <w:spacing w:line="440" w:lineRule="exact"/>
        <w:ind w:firstLine="720"/>
        <w:rPr>
          <w:rFonts w:hAnsi="宋体"/>
        </w:rPr>
      </w:pPr>
      <w:r>
        <w:rPr>
          <w:rFonts w:hint="eastAsia" w:hAnsi="宋体"/>
        </w:rPr>
        <w:t>（</w:t>
      </w:r>
      <w:r>
        <w:rPr>
          <w:rFonts w:hAnsi="宋体"/>
        </w:rPr>
        <w:t>2</w:t>
      </w:r>
      <w:r>
        <w:rPr>
          <w:rFonts w:hint="eastAsia" w:hAnsi="宋体"/>
        </w:rPr>
        <w:t>）投标报价表：按第五章“投标文件格式”提供的“投标报价表（格式）”的要求填写。</w:t>
      </w:r>
    </w:p>
    <w:p>
      <w:pPr>
        <w:pStyle w:val="19"/>
        <w:spacing w:line="440" w:lineRule="exact"/>
        <w:ind w:firstLine="720"/>
        <w:rPr>
          <w:rFonts w:hAnsi="宋体"/>
        </w:rPr>
      </w:pPr>
      <w:r>
        <w:rPr>
          <w:rFonts w:hint="eastAsia" w:hAnsi="宋体"/>
        </w:rPr>
        <w:t>（</w:t>
      </w:r>
      <w:r>
        <w:rPr>
          <w:rFonts w:hAnsi="宋体"/>
        </w:rPr>
        <w:t>3</w:t>
      </w:r>
      <w:r>
        <w:rPr>
          <w:rFonts w:hint="eastAsia" w:hAnsi="宋体"/>
        </w:rPr>
        <w:t>）投标人针对报价需要说明的其他文件和说明。</w:t>
      </w:r>
    </w:p>
    <w:p>
      <w:pPr>
        <w:pStyle w:val="19"/>
        <w:spacing w:line="440" w:lineRule="exact"/>
        <w:ind w:firstLine="413" w:firstLineChars="196"/>
        <w:rPr>
          <w:rFonts w:hAnsi="宋体"/>
          <w:b/>
        </w:rPr>
      </w:pPr>
      <w:r>
        <w:rPr>
          <w:rFonts w:hint="eastAsia" w:hAnsi="宋体"/>
          <w:b/>
        </w:rPr>
        <w:t>报价文件中的第（</w:t>
      </w:r>
      <w:r>
        <w:rPr>
          <w:rFonts w:hAnsi="宋体"/>
          <w:b/>
        </w:rPr>
        <w:t>1</w:t>
      </w:r>
      <w:r>
        <w:rPr>
          <w:rFonts w:hint="eastAsia" w:hAnsi="宋体"/>
          <w:b/>
        </w:rPr>
        <w:t>）（</w:t>
      </w:r>
      <w:r>
        <w:rPr>
          <w:rFonts w:hAnsi="宋体"/>
          <w:b/>
        </w:rPr>
        <w:t>2</w:t>
      </w:r>
      <w:r>
        <w:rPr>
          <w:rFonts w:hint="eastAsia" w:hAnsi="宋体"/>
          <w:b/>
        </w:rPr>
        <w:t>）项必须加盖投标单位公章提交，否则投标无效；第（</w:t>
      </w:r>
      <w:r>
        <w:rPr>
          <w:rFonts w:hAnsi="宋体"/>
          <w:b/>
        </w:rPr>
        <w:t>3</w:t>
      </w:r>
      <w:r>
        <w:rPr>
          <w:rFonts w:hint="eastAsia" w:hAnsi="宋体"/>
          <w:b/>
        </w:rPr>
        <w:t>）项如招标文件未作要求的如有请提交。</w:t>
      </w:r>
    </w:p>
    <w:p>
      <w:pPr>
        <w:pStyle w:val="19"/>
        <w:spacing w:line="440" w:lineRule="exact"/>
        <w:ind w:firstLine="411" w:firstLineChars="196"/>
        <w:jc w:val="left"/>
        <w:rPr>
          <w:rFonts w:hAnsi="宋体"/>
        </w:rPr>
      </w:pPr>
      <w:r>
        <w:rPr>
          <w:rFonts w:hAnsi="宋体"/>
        </w:rPr>
        <w:t xml:space="preserve">10.1.2  </w:t>
      </w:r>
      <w:r>
        <w:rPr>
          <w:rFonts w:hint="eastAsia" w:hAnsi="宋体"/>
        </w:rPr>
        <w:t>资格文件组成要求，包括：</w:t>
      </w:r>
    </w:p>
    <w:p>
      <w:pPr>
        <w:pStyle w:val="19"/>
        <w:spacing w:line="440" w:lineRule="exact"/>
        <w:ind w:firstLine="709"/>
        <w:jc w:val="left"/>
        <w:rPr>
          <w:rFonts w:hAnsi="宋体"/>
        </w:rPr>
      </w:pPr>
      <w:r>
        <w:rPr>
          <w:rFonts w:hint="eastAsia" w:hAnsi="宋体"/>
        </w:rPr>
        <w:t>（</w:t>
      </w:r>
      <w:r>
        <w:rPr>
          <w:rFonts w:hAnsi="宋体"/>
        </w:rPr>
        <w:t>1</w:t>
      </w:r>
      <w:r>
        <w:rPr>
          <w:rFonts w:hint="eastAsia" w:hAnsi="宋体"/>
        </w:rPr>
        <w:t>）</w:t>
      </w:r>
      <w:r>
        <w:rPr>
          <w:rFonts w:hint="eastAsia" w:hAnsi="宋体"/>
          <w:szCs w:val="21"/>
        </w:rPr>
        <w:t>投标人有效的“营业执照”副本复印件</w:t>
      </w:r>
      <w:r>
        <w:rPr>
          <w:rFonts w:hint="eastAsia" w:hAnsi="宋体"/>
        </w:rPr>
        <w:t>（加盖公章）；</w:t>
      </w:r>
    </w:p>
    <w:p>
      <w:pPr>
        <w:pStyle w:val="19"/>
        <w:spacing w:line="440" w:lineRule="exact"/>
        <w:ind w:firstLine="709"/>
        <w:jc w:val="left"/>
        <w:rPr>
          <w:rFonts w:hAnsi="宋体"/>
        </w:rPr>
      </w:pPr>
      <w:r>
        <w:rPr>
          <w:rFonts w:hint="eastAsia" w:hAnsi="宋体"/>
        </w:rPr>
        <w:t>（</w:t>
      </w:r>
      <w:r>
        <w:rPr>
          <w:rFonts w:hAnsi="宋体"/>
        </w:rPr>
        <w:t>2</w:t>
      </w:r>
      <w:r>
        <w:rPr>
          <w:rFonts w:hint="eastAsia" w:hAnsi="宋体"/>
        </w:rPr>
        <w:t>）投标截止之日前半年内投标人任意连续三个月的依法缴纳税费或依法免缴税费的证明（复印件，格式自拟）；无纳税记录的，应提供由投标人所在地主管国税、地税部门出具的《依法纳税或依法免税证明》（格式自拟，复印件），从取得营业执照时间起到投标截止时间止不满足要求的新建企业，只需要提交企业取得营业执照时间后的可正常办理纳税之时起至投标截止最近月份的相关资料；</w:t>
      </w:r>
    </w:p>
    <w:p>
      <w:pPr>
        <w:pStyle w:val="19"/>
        <w:spacing w:line="440" w:lineRule="exact"/>
        <w:ind w:firstLine="709"/>
        <w:jc w:val="left"/>
        <w:rPr>
          <w:rFonts w:hAnsi="宋体"/>
        </w:rPr>
      </w:pPr>
      <w:r>
        <w:rPr>
          <w:rFonts w:hint="eastAsia" w:hAnsi="宋体"/>
        </w:rPr>
        <w:t>（</w:t>
      </w:r>
      <w:r>
        <w:rPr>
          <w:rFonts w:hAnsi="宋体"/>
        </w:rPr>
        <w:t>3</w:t>
      </w:r>
      <w:r>
        <w:rPr>
          <w:rFonts w:hint="eastAsia" w:hAnsi="宋体"/>
        </w:rPr>
        <w:t>）投标截止之日前半年内投标人任意连续三个月的依法缴纳社保费的缴费凭证（复印件，格式自拟）；无缴费记录的，应提供由投标人所在地社保部门出具的《依法缴纳或依法免缴社保费证明》（格式自拟，复印件），从取得营业执照时间起到投标截止时间止不满足要求的新建企业，只需要提交企业取得营业执照时间后的可正常办理社保之时起至投标截止最近月份的相关资料；</w:t>
      </w:r>
    </w:p>
    <w:p>
      <w:pPr>
        <w:pStyle w:val="19"/>
        <w:spacing w:line="440" w:lineRule="exact"/>
        <w:ind w:firstLine="709"/>
        <w:jc w:val="left"/>
        <w:rPr>
          <w:rFonts w:hAnsi="宋体"/>
        </w:rPr>
      </w:pPr>
      <w:r>
        <w:rPr>
          <w:rFonts w:hint="eastAsia" w:hAnsi="宋体"/>
        </w:rPr>
        <w:t>（</w:t>
      </w:r>
      <w:r>
        <w:rPr>
          <w:rFonts w:hAnsi="宋体"/>
        </w:rPr>
        <w:t>4</w:t>
      </w:r>
      <w:r>
        <w:rPr>
          <w:rFonts w:hint="eastAsia" w:hAnsi="宋体"/>
        </w:rPr>
        <w:t>）具备有效的审计资质的第三方机构出具的2018-2019年度审计报告复印件（新建企业按实际情况提供）；</w:t>
      </w:r>
    </w:p>
    <w:p>
      <w:pPr>
        <w:pStyle w:val="19"/>
        <w:spacing w:line="440" w:lineRule="exact"/>
        <w:ind w:firstLine="709"/>
        <w:jc w:val="left"/>
        <w:rPr>
          <w:rFonts w:hAnsi="宋体"/>
          <w:szCs w:val="21"/>
        </w:rPr>
      </w:pPr>
      <w:r>
        <w:rPr>
          <w:rFonts w:hint="eastAsia" w:hAnsi="宋体"/>
        </w:rPr>
        <w:t>（</w:t>
      </w:r>
      <w:r>
        <w:rPr>
          <w:rFonts w:hAnsi="宋体"/>
        </w:rPr>
        <w:t>5</w:t>
      </w:r>
      <w:r>
        <w:rPr>
          <w:rFonts w:hint="eastAsia" w:hAnsi="宋体"/>
        </w:rPr>
        <w:t>）</w:t>
      </w:r>
      <w:r>
        <w:rPr>
          <w:rFonts w:hint="eastAsia" w:hAnsi="宋体"/>
          <w:szCs w:val="21"/>
        </w:rPr>
        <w:t>投标人认为有必要提供的其他证明材料。</w:t>
      </w:r>
    </w:p>
    <w:p>
      <w:pPr>
        <w:pStyle w:val="19"/>
        <w:spacing w:line="440" w:lineRule="exact"/>
        <w:ind w:firstLine="709"/>
        <w:jc w:val="left"/>
        <w:rPr>
          <w:rFonts w:hAnsi="宋体"/>
        </w:rPr>
      </w:pPr>
      <w:r>
        <w:rPr>
          <w:rFonts w:hint="eastAsia" w:hAnsi="宋体"/>
          <w:b/>
        </w:rPr>
        <w:t>资格文件组成要求的第（</w:t>
      </w:r>
      <w:r>
        <w:rPr>
          <w:rFonts w:hAnsi="宋体"/>
          <w:b/>
        </w:rPr>
        <w:t>1</w:t>
      </w:r>
      <w:r>
        <w:rPr>
          <w:rFonts w:hint="eastAsia" w:hAnsi="宋体"/>
          <w:b/>
        </w:rPr>
        <w:t>）～（4）项必须加盖投标单位公章提交，否则投标无效。</w:t>
      </w:r>
    </w:p>
    <w:p>
      <w:pPr>
        <w:pStyle w:val="19"/>
        <w:spacing w:line="440" w:lineRule="exact"/>
        <w:ind w:firstLine="360"/>
        <w:rPr>
          <w:rFonts w:hAnsi="宋体"/>
          <w:b/>
          <w:bCs/>
        </w:rPr>
      </w:pPr>
      <w:r>
        <w:rPr>
          <w:rFonts w:hAnsi="宋体"/>
        </w:rPr>
        <w:t xml:space="preserve">10.1.3  </w:t>
      </w:r>
      <w:r>
        <w:rPr>
          <w:rFonts w:hint="eastAsia" w:hAnsi="宋体"/>
        </w:rPr>
        <w:t>技术文件组成要求，包括：</w:t>
      </w:r>
    </w:p>
    <w:p>
      <w:pPr>
        <w:pStyle w:val="19"/>
        <w:spacing w:line="440" w:lineRule="exact"/>
        <w:ind w:firstLine="720"/>
        <w:rPr>
          <w:rFonts w:hAnsi="宋体"/>
        </w:rPr>
      </w:pPr>
      <w:r>
        <w:rPr>
          <w:rFonts w:hint="eastAsia" w:hAnsi="宋体"/>
        </w:rPr>
        <w:t>（</w:t>
      </w:r>
      <w:r>
        <w:rPr>
          <w:rFonts w:hAnsi="宋体"/>
        </w:rPr>
        <w:t>1</w:t>
      </w:r>
      <w:r>
        <w:rPr>
          <w:rFonts w:hint="eastAsia" w:hAnsi="宋体"/>
        </w:rPr>
        <w:t>）投标服务技术资料表：按第五章“投标文件格式”提供的“投标服务技术资料表（格式）”的要求填写；</w:t>
      </w:r>
    </w:p>
    <w:p>
      <w:pPr>
        <w:pStyle w:val="19"/>
        <w:spacing w:line="440" w:lineRule="exact"/>
        <w:ind w:firstLine="720"/>
        <w:rPr>
          <w:rFonts w:hAnsi="宋体"/>
        </w:rPr>
      </w:pPr>
      <w:r>
        <w:rPr>
          <w:rFonts w:hint="eastAsia" w:hAnsi="宋体"/>
        </w:rPr>
        <w:t>（</w:t>
      </w:r>
      <w:r>
        <w:rPr>
          <w:rFonts w:hAnsi="宋体"/>
        </w:rPr>
        <w:t>2</w:t>
      </w:r>
      <w:r>
        <w:rPr>
          <w:rFonts w:hint="eastAsia" w:hAnsi="宋体"/>
        </w:rPr>
        <w:t>）技术、实施方案：格式自拟；</w:t>
      </w:r>
    </w:p>
    <w:p>
      <w:pPr>
        <w:pStyle w:val="19"/>
        <w:spacing w:line="440" w:lineRule="exact"/>
        <w:ind w:firstLine="720"/>
        <w:rPr>
          <w:rFonts w:hAnsi="宋体"/>
        </w:rPr>
      </w:pPr>
      <w:r>
        <w:rPr>
          <w:rFonts w:hint="eastAsia" w:hAnsi="宋体"/>
        </w:rPr>
        <w:t>（</w:t>
      </w:r>
      <w:r>
        <w:rPr>
          <w:rFonts w:hAnsi="宋体"/>
        </w:rPr>
        <w:t>3</w:t>
      </w:r>
      <w:r>
        <w:rPr>
          <w:rFonts w:hint="eastAsia" w:hAnsi="宋体"/>
        </w:rPr>
        <w:t>）第三章评标办法中要求的材料；</w:t>
      </w:r>
    </w:p>
    <w:p>
      <w:pPr>
        <w:pStyle w:val="19"/>
        <w:spacing w:line="440" w:lineRule="exact"/>
        <w:ind w:firstLine="720"/>
        <w:rPr>
          <w:rFonts w:hAnsi="宋体"/>
        </w:rPr>
      </w:pPr>
      <w:r>
        <w:rPr>
          <w:rFonts w:hint="eastAsia" w:hAnsi="宋体"/>
        </w:rPr>
        <w:t>（</w:t>
      </w:r>
      <w:r>
        <w:rPr>
          <w:rFonts w:hAnsi="宋体"/>
        </w:rPr>
        <w:t>4</w:t>
      </w:r>
      <w:r>
        <w:rPr>
          <w:rFonts w:hint="eastAsia" w:hAnsi="宋体"/>
        </w:rPr>
        <w:t>）投标人认为有必要提供的其他材料。</w:t>
      </w:r>
    </w:p>
    <w:p>
      <w:pPr>
        <w:pStyle w:val="19"/>
        <w:spacing w:line="440" w:lineRule="exact"/>
        <w:ind w:firstLine="420"/>
        <w:rPr>
          <w:rFonts w:hAnsi="宋体"/>
          <w:b/>
        </w:rPr>
      </w:pPr>
      <w:r>
        <w:rPr>
          <w:rFonts w:hint="eastAsia" w:hAnsi="宋体"/>
          <w:b/>
        </w:rPr>
        <w:t>其中，技术文件组成要求的第（</w:t>
      </w:r>
      <w:r>
        <w:rPr>
          <w:rFonts w:hAnsi="宋体"/>
          <w:b/>
        </w:rPr>
        <w:t>1</w:t>
      </w:r>
      <w:r>
        <w:rPr>
          <w:rFonts w:hint="eastAsia" w:hAnsi="宋体"/>
          <w:b/>
        </w:rPr>
        <w:t>）、（</w:t>
      </w:r>
      <w:r>
        <w:rPr>
          <w:rFonts w:hAnsi="宋体"/>
          <w:b/>
        </w:rPr>
        <w:t>2</w:t>
      </w:r>
      <w:r>
        <w:rPr>
          <w:rFonts w:hint="eastAsia" w:hAnsi="宋体"/>
          <w:b/>
        </w:rPr>
        <w:t>）项必须加盖投标单位公章提交，否则投标无效；技术文件要求的第（</w:t>
      </w:r>
      <w:r>
        <w:rPr>
          <w:rFonts w:hAnsi="宋体"/>
          <w:b/>
        </w:rPr>
        <w:t>3</w:t>
      </w:r>
      <w:r>
        <w:rPr>
          <w:rFonts w:hint="eastAsia" w:hAnsi="宋体"/>
          <w:b/>
        </w:rPr>
        <w:t>）、（</w:t>
      </w:r>
      <w:r>
        <w:rPr>
          <w:rFonts w:hAnsi="宋体"/>
          <w:b/>
        </w:rPr>
        <w:t>4</w:t>
      </w:r>
      <w:r>
        <w:rPr>
          <w:rFonts w:hint="eastAsia" w:hAnsi="宋体"/>
          <w:b/>
        </w:rPr>
        <w:t>）项如招标文件未作要求的如有请提交。</w:t>
      </w:r>
    </w:p>
    <w:p>
      <w:pPr>
        <w:pStyle w:val="19"/>
        <w:spacing w:line="440" w:lineRule="exact"/>
        <w:ind w:firstLine="360"/>
        <w:rPr>
          <w:rFonts w:hAnsi="宋体"/>
        </w:rPr>
      </w:pPr>
      <w:r>
        <w:rPr>
          <w:rFonts w:hAnsi="宋体"/>
        </w:rPr>
        <w:t xml:space="preserve">10.1.4  </w:t>
      </w:r>
      <w:r>
        <w:rPr>
          <w:rFonts w:hint="eastAsia" w:hAnsi="宋体"/>
        </w:rPr>
        <w:t>商务文件组成要求，包括：</w:t>
      </w:r>
    </w:p>
    <w:p>
      <w:pPr>
        <w:pStyle w:val="19"/>
        <w:spacing w:line="440" w:lineRule="exact"/>
        <w:ind w:firstLine="360"/>
        <w:rPr>
          <w:rFonts w:hAnsi="宋体"/>
        </w:rPr>
      </w:pPr>
      <w:r>
        <w:rPr>
          <w:rFonts w:hint="eastAsia" w:hAnsi="宋体"/>
        </w:rPr>
        <w:t>（</w:t>
      </w:r>
      <w:r>
        <w:rPr>
          <w:rFonts w:hAnsi="宋体"/>
        </w:rPr>
        <w:t>1</w:t>
      </w:r>
      <w:r>
        <w:rPr>
          <w:rFonts w:hint="eastAsia" w:hAnsi="宋体"/>
        </w:rPr>
        <w:t>）投标声明书：按第五章“投标文件格式”提供；</w:t>
      </w:r>
    </w:p>
    <w:p>
      <w:pPr>
        <w:pStyle w:val="19"/>
        <w:spacing w:line="440" w:lineRule="exact"/>
        <w:ind w:firstLine="360"/>
        <w:rPr>
          <w:rFonts w:hAnsi="宋体"/>
        </w:rPr>
      </w:pPr>
      <w:r>
        <w:rPr>
          <w:rFonts w:hint="eastAsia" w:hAnsi="宋体"/>
        </w:rPr>
        <w:t>（</w:t>
      </w:r>
      <w:r>
        <w:rPr>
          <w:rFonts w:hAnsi="宋体"/>
        </w:rPr>
        <w:t>2</w:t>
      </w:r>
      <w:r>
        <w:rPr>
          <w:rFonts w:hint="eastAsia" w:hAnsi="宋体"/>
        </w:rPr>
        <w:t>）商务条款偏离表：按第五章“投标文件格式”提供的“商务条款偏离表（格式）”的要求填写；</w:t>
      </w:r>
    </w:p>
    <w:p>
      <w:pPr>
        <w:pStyle w:val="19"/>
        <w:spacing w:line="440" w:lineRule="exact"/>
        <w:ind w:firstLine="360"/>
        <w:rPr>
          <w:rFonts w:hAnsi="宋体"/>
        </w:rPr>
      </w:pPr>
      <w:r>
        <w:rPr>
          <w:rFonts w:hint="eastAsia" w:hAnsi="宋体"/>
        </w:rPr>
        <w:t>（</w:t>
      </w:r>
      <w:r>
        <w:rPr>
          <w:rFonts w:hAnsi="宋体"/>
        </w:rPr>
        <w:t>3</w:t>
      </w:r>
      <w:r>
        <w:rPr>
          <w:rFonts w:hint="eastAsia" w:hAnsi="宋体"/>
        </w:rPr>
        <w:t>）参加政府采购活动前三年内在经营活动中没有重大违法记录的书面声明：按第五章“投标文件格式”提供；</w:t>
      </w:r>
    </w:p>
    <w:p>
      <w:pPr>
        <w:pStyle w:val="19"/>
        <w:spacing w:line="440" w:lineRule="exact"/>
        <w:ind w:firstLine="360"/>
        <w:rPr>
          <w:rFonts w:hAnsi="宋体"/>
        </w:rPr>
      </w:pPr>
      <w:r>
        <w:rPr>
          <w:rFonts w:hint="eastAsia" w:hAnsi="宋体"/>
        </w:rPr>
        <w:t>（</w:t>
      </w:r>
      <w:r>
        <w:rPr>
          <w:rFonts w:hAnsi="宋体"/>
        </w:rPr>
        <w:t>4</w:t>
      </w:r>
      <w:r>
        <w:rPr>
          <w:rFonts w:hint="eastAsia" w:hAnsi="宋体"/>
        </w:rPr>
        <w:t>）法定代表人身份证明书：按第五章“投标文件格式”提供的“法定代表人身份证明书（格式）”的要求填写；</w:t>
      </w:r>
    </w:p>
    <w:p>
      <w:pPr>
        <w:pStyle w:val="19"/>
        <w:spacing w:line="440" w:lineRule="exact"/>
        <w:ind w:firstLine="360"/>
        <w:rPr>
          <w:rFonts w:hAnsi="宋体"/>
        </w:rPr>
      </w:pPr>
      <w:r>
        <w:rPr>
          <w:rFonts w:hint="eastAsia" w:hAnsi="宋体"/>
        </w:rPr>
        <w:t>（</w:t>
      </w:r>
      <w:r>
        <w:rPr>
          <w:rFonts w:hAnsi="宋体"/>
        </w:rPr>
        <w:t>5</w:t>
      </w:r>
      <w:r>
        <w:rPr>
          <w:rFonts w:hint="eastAsia" w:hAnsi="宋体"/>
        </w:rPr>
        <w:t>）法定代表人授权委托书：按第五章“投标文件格式”提供的“法定代表人授权委托书（格式）”的要求填写；</w:t>
      </w:r>
    </w:p>
    <w:p>
      <w:pPr>
        <w:pStyle w:val="19"/>
        <w:spacing w:line="440" w:lineRule="exact"/>
        <w:ind w:firstLine="360"/>
        <w:rPr>
          <w:rFonts w:hAnsi="宋体"/>
        </w:rPr>
      </w:pPr>
      <w:r>
        <w:rPr>
          <w:rFonts w:hint="eastAsia" w:hAnsi="宋体"/>
        </w:rPr>
        <w:t>（6）售后服务承诺书：按第五章“投标文件格式”提供的“售后服务承诺书（格式）”的要求填写；</w:t>
      </w:r>
    </w:p>
    <w:p>
      <w:pPr>
        <w:pStyle w:val="19"/>
        <w:spacing w:line="440" w:lineRule="exact"/>
        <w:ind w:firstLine="360"/>
        <w:rPr>
          <w:rFonts w:hAnsi="宋体"/>
        </w:rPr>
      </w:pPr>
      <w:r>
        <w:rPr>
          <w:rFonts w:hint="eastAsia" w:hAnsi="宋体"/>
        </w:rPr>
        <w:t>（7）投标人认为有必要提供的其他证明材料；</w:t>
      </w:r>
    </w:p>
    <w:p>
      <w:pPr>
        <w:pStyle w:val="19"/>
        <w:spacing w:line="440" w:lineRule="exact"/>
        <w:ind w:firstLine="413" w:firstLineChars="196"/>
        <w:rPr>
          <w:rFonts w:hAnsi="宋体"/>
        </w:rPr>
      </w:pPr>
      <w:r>
        <w:rPr>
          <w:rFonts w:hint="eastAsia" w:hAnsi="宋体"/>
          <w:b/>
        </w:rPr>
        <w:t>商务文件中的第（</w:t>
      </w:r>
      <w:r>
        <w:rPr>
          <w:rFonts w:hAnsi="宋体"/>
          <w:b/>
        </w:rPr>
        <w:t>1</w:t>
      </w:r>
      <w:r>
        <w:rPr>
          <w:rFonts w:hint="eastAsia" w:hAnsi="宋体"/>
          <w:b/>
        </w:rPr>
        <w:t>）～（</w:t>
      </w:r>
      <w:r>
        <w:rPr>
          <w:rFonts w:hAnsi="宋体"/>
          <w:b/>
        </w:rPr>
        <w:t>4</w:t>
      </w:r>
      <w:r>
        <w:rPr>
          <w:rFonts w:hint="eastAsia" w:hAnsi="宋体"/>
          <w:b/>
        </w:rPr>
        <w:t>）（6）项必须加盖投标单位公章提交，否则投标无效；第（</w:t>
      </w:r>
      <w:r>
        <w:rPr>
          <w:rFonts w:hAnsi="宋体"/>
          <w:b/>
        </w:rPr>
        <w:t>5</w:t>
      </w:r>
      <w:r>
        <w:rPr>
          <w:rFonts w:hint="eastAsia" w:hAnsi="宋体"/>
          <w:b/>
        </w:rPr>
        <w:t>）项在委托代理时必须提交；第（7）项如招标文件未作要求的如有请提交。</w:t>
      </w:r>
    </w:p>
    <w:p>
      <w:pPr>
        <w:pStyle w:val="19"/>
        <w:spacing w:line="440" w:lineRule="exact"/>
        <w:ind w:firstLine="360"/>
        <w:rPr>
          <w:rFonts w:hAnsi="宋体"/>
          <w:b/>
        </w:rPr>
      </w:pPr>
      <w:r>
        <w:rPr>
          <w:rFonts w:hAnsi="宋体"/>
        </w:rPr>
        <w:t xml:space="preserve">10.2  </w:t>
      </w:r>
      <w:r>
        <w:rPr>
          <w:rFonts w:hint="eastAsia" w:hAnsi="宋体"/>
        </w:rPr>
        <w:t>投标人应编制目录，按上述顺序将报价文件、资格文件、技术文件和商务文件</w:t>
      </w:r>
      <w:r>
        <w:rPr>
          <w:rFonts w:hint="eastAsia" w:hAnsi="宋体"/>
          <w:b/>
        </w:rPr>
        <w:t>分别装订成册</w:t>
      </w:r>
      <w:r>
        <w:rPr>
          <w:rFonts w:hint="eastAsia" w:hAnsi="宋体"/>
        </w:rPr>
        <w:t>。</w:t>
      </w:r>
      <w:r>
        <w:rPr>
          <w:rFonts w:hint="eastAsia" w:hAnsi="宋体"/>
          <w:b/>
        </w:rPr>
        <w:t>特别注意投标报价不得出现在资格文件、技术文件和商务文件中。</w:t>
      </w:r>
    </w:p>
    <w:p>
      <w:pPr>
        <w:pStyle w:val="19"/>
        <w:spacing w:line="440" w:lineRule="exact"/>
        <w:ind w:firstLine="360"/>
        <w:rPr>
          <w:rFonts w:hAnsi="宋体"/>
          <w:b/>
        </w:rPr>
      </w:pPr>
      <w:r>
        <w:rPr>
          <w:rFonts w:hAnsi="宋体"/>
          <w:b/>
        </w:rPr>
        <w:t xml:space="preserve">10.2.1  </w:t>
      </w:r>
      <w:r>
        <w:rPr>
          <w:rFonts w:hint="eastAsia" w:hAnsi="宋体"/>
          <w:b/>
        </w:rPr>
        <w:t>上述文件应由投标人的法定代表人或其委托代理人在规定签章处签字并加盖单位公章。其中，法定代表人授权委托书必须有法定代表人签字及被授权人签字并加盖单位公章。未在规定签章处签字并加盖单位公章的，作投标无效处理。</w:t>
      </w:r>
    </w:p>
    <w:p>
      <w:pPr>
        <w:pStyle w:val="19"/>
        <w:spacing w:line="440" w:lineRule="exact"/>
        <w:rPr>
          <w:rFonts w:hAnsi="宋体"/>
          <w:bCs/>
          <w:sz w:val="24"/>
        </w:rPr>
      </w:pPr>
      <w:r>
        <w:rPr>
          <w:rFonts w:hAnsi="宋体"/>
          <w:bCs/>
          <w:sz w:val="24"/>
        </w:rPr>
        <w:t xml:space="preserve">11.  </w:t>
      </w:r>
      <w:r>
        <w:rPr>
          <w:rFonts w:hint="eastAsia" w:hAnsi="宋体"/>
          <w:bCs/>
          <w:sz w:val="24"/>
        </w:rPr>
        <w:t>投标报价</w:t>
      </w:r>
    </w:p>
    <w:p>
      <w:pPr>
        <w:pStyle w:val="19"/>
        <w:spacing w:line="440" w:lineRule="exact"/>
        <w:ind w:firstLine="360"/>
        <w:rPr>
          <w:rFonts w:hAnsi="宋体"/>
        </w:rPr>
      </w:pPr>
      <w:r>
        <w:rPr>
          <w:rFonts w:hAnsi="宋体"/>
        </w:rPr>
        <w:t xml:space="preserve">11.1  </w:t>
      </w:r>
      <w:r>
        <w:rPr>
          <w:rFonts w:hint="eastAsia" w:hAnsi="宋体"/>
        </w:rPr>
        <w:t>投标人应以人民币报价。</w:t>
      </w:r>
    </w:p>
    <w:p>
      <w:pPr>
        <w:pStyle w:val="19"/>
        <w:spacing w:line="440" w:lineRule="exact"/>
        <w:ind w:firstLine="360"/>
        <w:rPr>
          <w:rFonts w:hAnsi="宋体"/>
        </w:rPr>
      </w:pPr>
      <w:r>
        <w:rPr>
          <w:rFonts w:hAnsi="宋体"/>
        </w:rPr>
        <w:t xml:space="preserve">11.2  </w:t>
      </w:r>
      <w:r>
        <w:rPr>
          <w:rFonts w:hint="eastAsia" w:hAnsi="宋体"/>
        </w:rPr>
        <w:t>投标人可就第二章“</w:t>
      </w:r>
      <w:r>
        <w:rPr>
          <w:rFonts w:hAnsi="宋体"/>
        </w:rPr>
        <w:t>采购需求一览表</w:t>
      </w:r>
      <w:r>
        <w:rPr>
          <w:rFonts w:hint="eastAsia" w:hAnsi="宋体"/>
        </w:rPr>
        <w:t>”中的</w:t>
      </w:r>
      <w:r>
        <w:rPr>
          <w:rFonts w:hint="eastAsia" w:hAnsi="宋体"/>
          <w:b/>
        </w:rPr>
        <w:t>某一个分标内容报出完整且唯一报价，也可就某几个或所有分标内容分别报出完整且唯一报价，附带有条件的报价将不予接受。</w:t>
      </w:r>
    </w:p>
    <w:p>
      <w:pPr>
        <w:pStyle w:val="19"/>
        <w:spacing w:line="440" w:lineRule="exact"/>
        <w:ind w:firstLine="360"/>
        <w:rPr>
          <w:rFonts w:hAnsi="宋体"/>
        </w:rPr>
      </w:pPr>
      <w:r>
        <w:rPr>
          <w:rFonts w:hAnsi="宋体"/>
        </w:rPr>
        <w:t xml:space="preserve">11.3  </w:t>
      </w:r>
      <w:r>
        <w:rPr>
          <w:rFonts w:hint="eastAsia" w:hAnsi="宋体"/>
        </w:rPr>
        <w:t>投标报价为中标供应商履行合同的最终价格，合同实施过程中，采购人不再向中标供应商支付其投标报价之外的任何费用。</w:t>
      </w:r>
    </w:p>
    <w:p>
      <w:pPr>
        <w:pStyle w:val="19"/>
        <w:spacing w:line="440" w:lineRule="exact"/>
        <w:ind w:firstLine="360"/>
        <w:rPr>
          <w:rFonts w:hAnsi="宋体"/>
        </w:rPr>
      </w:pPr>
      <w:r>
        <w:rPr>
          <w:rFonts w:hAnsi="宋体"/>
        </w:rPr>
        <w:t xml:space="preserve">11.4  </w:t>
      </w:r>
      <w:r>
        <w:rPr>
          <w:rFonts w:hint="eastAsia" w:hAnsi="宋体"/>
        </w:rPr>
        <w:t>本项目中标服务费在签订合同前，中标供应商须向采购代理机构一次付清代理服务费。</w:t>
      </w:r>
    </w:p>
    <w:p>
      <w:pPr>
        <w:pStyle w:val="19"/>
        <w:spacing w:line="440" w:lineRule="exact"/>
        <w:ind w:firstLine="360"/>
        <w:rPr>
          <w:rFonts w:hAnsi="宋体"/>
        </w:rPr>
      </w:pPr>
      <w:r>
        <w:rPr>
          <w:rFonts w:hAnsi="宋体"/>
        </w:rPr>
        <w:t xml:space="preserve">11.5  </w:t>
      </w:r>
      <w:r>
        <w:rPr>
          <w:rFonts w:hint="eastAsia" w:hAnsi="宋体"/>
        </w:rPr>
        <w:t>不论投标结果如何，投标人均应自行承担与编制和递交投标文件有关的全部费用。</w:t>
      </w:r>
    </w:p>
    <w:p>
      <w:pPr>
        <w:pStyle w:val="19"/>
        <w:spacing w:line="440" w:lineRule="exact"/>
        <w:rPr>
          <w:rFonts w:hAnsi="宋体"/>
          <w:bCs/>
          <w:sz w:val="24"/>
        </w:rPr>
      </w:pPr>
      <w:r>
        <w:rPr>
          <w:rFonts w:hAnsi="宋体"/>
          <w:bCs/>
          <w:sz w:val="24"/>
        </w:rPr>
        <w:t xml:space="preserve">12.  </w:t>
      </w:r>
      <w:r>
        <w:rPr>
          <w:rFonts w:hint="eastAsia" w:hAnsi="宋体"/>
          <w:bCs/>
          <w:sz w:val="24"/>
        </w:rPr>
        <w:t>投标有效期</w:t>
      </w:r>
    </w:p>
    <w:p>
      <w:pPr>
        <w:pStyle w:val="19"/>
        <w:spacing w:line="440" w:lineRule="exact"/>
        <w:ind w:firstLine="360"/>
        <w:rPr>
          <w:rFonts w:hAnsi="宋体"/>
        </w:rPr>
      </w:pPr>
      <w:r>
        <w:rPr>
          <w:rFonts w:hAnsi="宋体"/>
        </w:rPr>
        <w:t xml:space="preserve">12.1  </w:t>
      </w:r>
      <w:r>
        <w:rPr>
          <w:rFonts w:hint="eastAsia" w:hAnsi="宋体"/>
        </w:rPr>
        <w:t>在投标人须知前附表规定的投标有效期内，投标人不得要求撤销或修改其投标文件。投标有效期不满足要求的投标将被视为非实质性响应投标而予以拒绝。</w:t>
      </w:r>
    </w:p>
    <w:p>
      <w:pPr>
        <w:pStyle w:val="19"/>
        <w:spacing w:line="440" w:lineRule="exact"/>
        <w:ind w:firstLine="360"/>
        <w:rPr>
          <w:rFonts w:hAnsi="宋体"/>
        </w:rPr>
      </w:pPr>
      <w:r>
        <w:rPr>
          <w:rFonts w:hAnsi="宋体"/>
        </w:rPr>
        <w:t xml:space="preserve">12.2  </w:t>
      </w:r>
      <w:r>
        <w:rPr>
          <w:rFonts w:hint="eastAsia" w:hAnsi="宋体"/>
        </w:rPr>
        <w:t>在特殊情况下，采购人或采购代理机构可与投标人协商延长投标有效期，这种要求与答复均应使用书面形式。投标人同意延长的，应相应延长其投标保证金的有效期，但不得要求或被允许修改或撤销其投标文件；投标人拒绝延长的，其投标在超过原有效期后失效，其投标保证金不会被没收。</w:t>
      </w:r>
    </w:p>
    <w:p>
      <w:pPr>
        <w:pStyle w:val="19"/>
        <w:spacing w:line="440" w:lineRule="exact"/>
        <w:rPr>
          <w:rFonts w:hAnsi="宋体"/>
          <w:bCs/>
          <w:sz w:val="24"/>
        </w:rPr>
      </w:pPr>
      <w:r>
        <w:rPr>
          <w:rFonts w:hAnsi="宋体"/>
          <w:bCs/>
          <w:sz w:val="24"/>
        </w:rPr>
        <w:t xml:space="preserve">13.  </w:t>
      </w:r>
      <w:r>
        <w:rPr>
          <w:rFonts w:hint="eastAsia" w:hAnsi="宋体"/>
          <w:bCs/>
          <w:sz w:val="24"/>
        </w:rPr>
        <w:t>投标保证金</w:t>
      </w:r>
    </w:p>
    <w:p>
      <w:pPr>
        <w:pStyle w:val="6"/>
        <w:spacing w:before="132"/>
        <w:ind w:left="0" w:firstLine="420" w:firstLineChars="200"/>
        <w:rPr>
          <w:rFonts w:ascii="宋体" w:hAnsi="宋体" w:eastAsia="宋体"/>
          <w:color w:val="000000" w:themeColor="text1"/>
          <w:kern w:val="2"/>
          <w:sz w:val="21"/>
        </w:rPr>
      </w:pPr>
      <w:r>
        <w:rPr>
          <w:rFonts w:hint="eastAsia" w:ascii="宋体" w:hAnsi="宋体" w:eastAsia="宋体"/>
          <w:kern w:val="2"/>
          <w:sz w:val="21"/>
        </w:rPr>
        <w:t>13.1 投标保证</w:t>
      </w:r>
      <w:r>
        <w:rPr>
          <w:rFonts w:hint="eastAsia" w:ascii="宋体" w:hAnsi="宋体" w:eastAsia="宋体"/>
          <w:color w:val="000000" w:themeColor="text1"/>
          <w:kern w:val="2"/>
          <w:sz w:val="21"/>
        </w:rPr>
        <w:t>金：1分标：20000元 ，</w:t>
      </w:r>
      <w:r>
        <w:rPr>
          <w:rFonts w:hint="eastAsia" w:ascii="宋体" w:hAnsi="宋体" w:eastAsia="宋体"/>
          <w:color w:val="000000" w:themeColor="text1"/>
          <w:kern w:val="2"/>
          <w:sz w:val="21"/>
          <w:lang w:val="en-US" w:eastAsia="zh-CN"/>
        </w:rPr>
        <w:t xml:space="preserve">  2</w:t>
      </w:r>
      <w:r>
        <w:rPr>
          <w:rFonts w:hint="eastAsia" w:ascii="宋体" w:hAnsi="宋体" w:eastAsia="宋体"/>
          <w:color w:val="000000" w:themeColor="text1"/>
          <w:kern w:val="2"/>
          <w:sz w:val="21"/>
        </w:rPr>
        <w:t>分标:20000元；</w:t>
      </w:r>
    </w:p>
    <w:p>
      <w:pPr>
        <w:pStyle w:val="6"/>
        <w:spacing w:before="132"/>
        <w:ind w:left="0" w:firstLine="420" w:firstLineChars="200"/>
        <w:rPr>
          <w:rFonts w:ascii="宋体" w:hAnsi="宋体" w:eastAsia="宋体"/>
          <w:kern w:val="2"/>
          <w:sz w:val="21"/>
        </w:rPr>
      </w:pPr>
      <w:r>
        <w:rPr>
          <w:rFonts w:hint="eastAsia" w:ascii="宋体" w:hAnsi="宋体" w:eastAsia="宋体"/>
          <w:kern w:val="2"/>
          <w:sz w:val="21"/>
        </w:rPr>
        <w:t>13.2投标保证金的交纳方式：支持银行转账、支票、汇票、本票或者保险机构出具的保函、保险单，禁止采用现钞方式；</w:t>
      </w:r>
    </w:p>
    <w:p>
      <w:pPr>
        <w:pStyle w:val="6"/>
        <w:spacing w:before="132" w:line="240" w:lineRule="auto"/>
        <w:ind w:left="0" w:firstLine="630" w:firstLineChars="300"/>
        <w:rPr>
          <w:rFonts w:ascii="宋体" w:hAnsi="宋体" w:eastAsia="宋体"/>
          <w:kern w:val="2"/>
          <w:sz w:val="21"/>
        </w:rPr>
      </w:pPr>
      <w:r>
        <w:rPr>
          <w:rFonts w:hint="eastAsia" w:ascii="宋体" w:hAnsi="宋体" w:eastAsia="宋体"/>
          <w:kern w:val="2"/>
          <w:sz w:val="21"/>
        </w:rPr>
        <w:t>开户名称：崇左市公共资源交易中心 </w:t>
      </w:r>
    </w:p>
    <w:p>
      <w:pPr>
        <w:pStyle w:val="6"/>
        <w:spacing w:before="132" w:line="240" w:lineRule="auto"/>
        <w:ind w:left="630" w:leftChars="300" w:firstLine="0"/>
        <w:rPr>
          <w:rFonts w:ascii="宋体" w:hAnsi="宋体" w:eastAsia="宋体"/>
          <w:kern w:val="2"/>
          <w:sz w:val="21"/>
        </w:rPr>
      </w:pPr>
      <w:r>
        <w:rPr>
          <w:rFonts w:hint="eastAsia" w:ascii="宋体" w:hAnsi="宋体" w:eastAsia="宋体"/>
          <w:kern w:val="2"/>
          <w:sz w:val="21"/>
        </w:rPr>
        <w:t>开户行：</w:t>
      </w:r>
      <w:r>
        <w:rPr>
          <w:rFonts w:hint="eastAsia" w:ascii="宋体" w:hAnsi="宋体" w:eastAsia="宋体"/>
          <w:kern w:val="2"/>
          <w:sz w:val="21"/>
          <w:lang w:eastAsia="zh-CN"/>
        </w:rPr>
        <w:t>中国建设银行股份有限公司崇左友谊大道支行</w:t>
      </w:r>
      <w:r>
        <w:rPr>
          <w:rFonts w:hint="eastAsia" w:ascii="宋体" w:hAnsi="宋体" w:eastAsia="宋体"/>
          <w:kern w:val="2"/>
          <w:sz w:val="21"/>
        </w:rPr>
        <w:t> </w:t>
      </w:r>
      <w:r>
        <w:rPr>
          <w:rFonts w:hint="eastAsia" w:ascii="宋体" w:hAnsi="宋体" w:eastAsia="宋体"/>
          <w:kern w:val="2"/>
          <w:sz w:val="21"/>
        </w:rPr>
        <w:br w:type="textWrapping"/>
      </w:r>
      <w:r>
        <w:rPr>
          <w:rFonts w:hint="eastAsia" w:ascii="宋体" w:hAnsi="宋体" w:eastAsia="宋体"/>
          <w:kern w:val="2"/>
          <w:sz w:val="21"/>
        </w:rPr>
        <w:t>开户账号2：</w:t>
      </w:r>
      <w:r>
        <w:rPr>
          <w:rFonts w:hint="eastAsia" w:ascii="宋体" w:hAnsi="宋体" w:eastAsia="宋体"/>
          <w:kern w:val="2"/>
          <w:sz w:val="21"/>
          <w:lang w:eastAsia="zh-CN"/>
        </w:rPr>
        <w:t>4500 1598 0540 5955 6677</w:t>
      </w:r>
      <w:r>
        <w:rPr>
          <w:rFonts w:hint="eastAsia" w:ascii="宋体" w:hAnsi="宋体" w:eastAsia="宋体"/>
          <w:kern w:val="2"/>
          <w:sz w:val="21"/>
        </w:rPr>
        <w:t> </w:t>
      </w:r>
      <w:bookmarkStart w:id="43" w:name="_Toc213326419"/>
      <w:bookmarkStart w:id="44" w:name="_Toc401396878"/>
      <w:r>
        <w:rPr>
          <w:rFonts w:hint="eastAsia" w:hAnsi="宋体"/>
          <w:kern w:val="2"/>
          <w:sz w:val="21"/>
        </w:rPr>
        <w:t xml:space="preserve"> </w:t>
      </w:r>
    </w:p>
    <w:p>
      <w:pPr>
        <w:pStyle w:val="4"/>
        <w:rPr>
          <w:rFonts w:ascii="宋体" w:hAnsi="宋体"/>
        </w:rPr>
      </w:pPr>
      <w:bookmarkStart w:id="45" w:name="_Toc57749783"/>
      <w:r>
        <w:rPr>
          <w:rFonts w:hint="eastAsia" w:ascii="宋体" w:hAnsi="宋体"/>
        </w:rPr>
        <w:t>四投标</w:t>
      </w:r>
      <w:bookmarkEnd w:id="43"/>
      <w:bookmarkEnd w:id="44"/>
      <w:bookmarkEnd w:id="45"/>
    </w:p>
    <w:p>
      <w:pPr>
        <w:pStyle w:val="19"/>
        <w:spacing w:line="440" w:lineRule="exact"/>
        <w:rPr>
          <w:rFonts w:hAnsi="宋体"/>
          <w:bCs/>
          <w:sz w:val="24"/>
        </w:rPr>
      </w:pPr>
      <w:r>
        <w:rPr>
          <w:rFonts w:hAnsi="宋体"/>
          <w:bCs/>
          <w:sz w:val="24"/>
        </w:rPr>
        <w:t xml:space="preserve">14.  </w:t>
      </w:r>
      <w:r>
        <w:rPr>
          <w:rFonts w:hint="eastAsia" w:hAnsi="宋体"/>
          <w:bCs/>
          <w:sz w:val="24"/>
        </w:rPr>
        <w:t>投标文件的密封</w:t>
      </w:r>
    </w:p>
    <w:p>
      <w:pPr>
        <w:pStyle w:val="19"/>
        <w:spacing w:line="440" w:lineRule="exact"/>
        <w:ind w:firstLine="359" w:firstLineChars="171"/>
        <w:rPr>
          <w:rFonts w:hAnsi="宋体"/>
        </w:rPr>
      </w:pPr>
      <w:r>
        <w:rPr>
          <w:rFonts w:hAnsi="宋体"/>
        </w:rPr>
        <w:t xml:space="preserve">14.1  </w:t>
      </w:r>
      <w:r>
        <w:rPr>
          <w:rFonts w:hint="eastAsia" w:hAnsi="宋体"/>
        </w:rPr>
        <w:t>投标人应将投标正、副本文件、统一装入一个文件包装袋中加以密封。封口处必须加盖投标人单位公章或被授权人签字，以示密封。密封袋上应标明项目名称、项目编号、投标人名称和地址、及“在（开标日期、时间）之前不得启封”的字样。</w:t>
      </w:r>
    </w:p>
    <w:p>
      <w:pPr>
        <w:pStyle w:val="19"/>
        <w:spacing w:line="440" w:lineRule="exact"/>
        <w:ind w:firstLine="359" w:firstLineChars="171"/>
        <w:rPr>
          <w:rFonts w:hAnsi="宋体"/>
        </w:rPr>
      </w:pPr>
      <w:r>
        <w:rPr>
          <w:rFonts w:hint="eastAsia" w:hAnsi="宋体"/>
        </w:rPr>
        <w:t>如投标人未按上述要求密封及加写标记，其投标文件不予接收，并且采购人或采购代理机构对其投标文件的误投或过早启封概不负责。</w:t>
      </w:r>
    </w:p>
    <w:p>
      <w:pPr>
        <w:pStyle w:val="19"/>
        <w:spacing w:line="440" w:lineRule="exact"/>
        <w:rPr>
          <w:rFonts w:hAnsi="宋体"/>
          <w:bCs/>
          <w:sz w:val="24"/>
        </w:rPr>
      </w:pPr>
      <w:r>
        <w:rPr>
          <w:rFonts w:hAnsi="宋体"/>
          <w:bCs/>
          <w:sz w:val="24"/>
        </w:rPr>
        <w:t xml:space="preserve">15.  </w:t>
      </w:r>
      <w:r>
        <w:rPr>
          <w:rFonts w:hint="eastAsia" w:hAnsi="宋体"/>
          <w:bCs/>
          <w:sz w:val="24"/>
        </w:rPr>
        <w:t>投标文件及投标样品的递交</w:t>
      </w:r>
    </w:p>
    <w:p>
      <w:pPr>
        <w:pStyle w:val="19"/>
        <w:spacing w:line="440" w:lineRule="exact"/>
        <w:ind w:firstLine="360"/>
        <w:rPr>
          <w:rFonts w:hAnsi="宋体"/>
        </w:rPr>
      </w:pPr>
      <w:r>
        <w:rPr>
          <w:rFonts w:hAnsi="宋体"/>
        </w:rPr>
        <w:t xml:space="preserve">15.1  </w:t>
      </w:r>
      <w:r>
        <w:rPr>
          <w:rFonts w:hint="eastAsia" w:hAnsi="宋体"/>
        </w:rPr>
        <w:t>投标人投标截止时间：见投标人须知前附表。</w:t>
      </w:r>
    </w:p>
    <w:p>
      <w:pPr>
        <w:pStyle w:val="19"/>
        <w:spacing w:line="440" w:lineRule="exact"/>
        <w:ind w:firstLine="360"/>
        <w:rPr>
          <w:rFonts w:hAnsi="宋体"/>
        </w:rPr>
      </w:pPr>
      <w:r>
        <w:rPr>
          <w:rFonts w:hAnsi="宋体"/>
        </w:rPr>
        <w:t xml:space="preserve">15.2  </w:t>
      </w:r>
      <w:r>
        <w:rPr>
          <w:rFonts w:hint="eastAsia" w:hAnsi="宋体"/>
        </w:rPr>
        <w:t>投标人递交投标文件地点：见投标人须知前附表。</w:t>
      </w:r>
    </w:p>
    <w:p>
      <w:pPr>
        <w:pStyle w:val="19"/>
        <w:spacing w:line="440" w:lineRule="exact"/>
        <w:ind w:firstLine="360"/>
        <w:rPr>
          <w:rFonts w:hAnsi="宋体"/>
        </w:rPr>
      </w:pPr>
      <w:r>
        <w:rPr>
          <w:rFonts w:hAnsi="宋体"/>
        </w:rPr>
        <w:t xml:space="preserve">15.3  </w:t>
      </w:r>
      <w:r>
        <w:rPr>
          <w:rFonts w:hint="eastAsia" w:hAnsi="宋体"/>
        </w:rPr>
        <w:t>投标人递交投标样品截止时间：见投标人须知前附表。</w:t>
      </w:r>
    </w:p>
    <w:p>
      <w:pPr>
        <w:pStyle w:val="19"/>
        <w:spacing w:line="440" w:lineRule="exact"/>
        <w:ind w:firstLine="360"/>
        <w:rPr>
          <w:rFonts w:hAnsi="宋体"/>
        </w:rPr>
      </w:pPr>
      <w:r>
        <w:rPr>
          <w:rFonts w:hAnsi="宋体"/>
        </w:rPr>
        <w:t xml:space="preserve">15.4  </w:t>
      </w:r>
      <w:r>
        <w:rPr>
          <w:rFonts w:hint="eastAsia" w:hAnsi="宋体"/>
        </w:rPr>
        <w:t>投标人递交投标样品地点：见投标人须知前附表。</w:t>
      </w:r>
    </w:p>
    <w:p>
      <w:pPr>
        <w:pStyle w:val="19"/>
        <w:spacing w:line="440" w:lineRule="exact"/>
        <w:jc w:val="center"/>
        <w:rPr>
          <w:rFonts w:hAnsi="宋体"/>
        </w:rPr>
      </w:pPr>
    </w:p>
    <w:p>
      <w:pPr>
        <w:pStyle w:val="4"/>
        <w:rPr>
          <w:rFonts w:ascii="宋体" w:hAnsi="宋体"/>
        </w:rPr>
      </w:pPr>
      <w:bookmarkStart w:id="46" w:name="_Toc401396879"/>
      <w:bookmarkStart w:id="47" w:name="_Toc213326420"/>
      <w:bookmarkStart w:id="48" w:name="_Toc57749784"/>
      <w:r>
        <w:rPr>
          <w:rFonts w:hint="eastAsia" w:ascii="宋体" w:hAnsi="宋体"/>
        </w:rPr>
        <w:t>五开标与评标</w:t>
      </w:r>
      <w:bookmarkEnd w:id="46"/>
      <w:bookmarkEnd w:id="47"/>
      <w:bookmarkEnd w:id="48"/>
    </w:p>
    <w:p>
      <w:pPr>
        <w:pStyle w:val="19"/>
        <w:spacing w:line="440" w:lineRule="exact"/>
        <w:rPr>
          <w:rFonts w:hAnsi="宋体"/>
          <w:bCs/>
          <w:sz w:val="24"/>
        </w:rPr>
      </w:pPr>
      <w:r>
        <w:rPr>
          <w:rFonts w:hAnsi="宋体"/>
          <w:bCs/>
          <w:sz w:val="24"/>
        </w:rPr>
        <w:t xml:space="preserve">16.  </w:t>
      </w:r>
      <w:r>
        <w:rPr>
          <w:rFonts w:hint="eastAsia" w:hAnsi="宋体"/>
          <w:bCs/>
          <w:sz w:val="24"/>
        </w:rPr>
        <w:t>开标</w:t>
      </w:r>
    </w:p>
    <w:p>
      <w:pPr>
        <w:pStyle w:val="19"/>
        <w:spacing w:line="440" w:lineRule="exact"/>
        <w:ind w:firstLine="359" w:firstLineChars="171"/>
        <w:rPr>
          <w:rFonts w:hAnsi="宋体"/>
        </w:rPr>
      </w:pPr>
      <w:r>
        <w:rPr>
          <w:rFonts w:hAnsi="宋体"/>
        </w:rPr>
        <w:t xml:space="preserve">16.1  </w:t>
      </w:r>
      <w:r>
        <w:rPr>
          <w:rFonts w:hint="eastAsia" w:hAnsi="宋体"/>
        </w:rPr>
        <w:t>采购代理机构将在本章第</w:t>
      </w:r>
      <w:r>
        <w:rPr>
          <w:rFonts w:hAnsi="宋体"/>
        </w:rPr>
        <w:t>15.1</w:t>
      </w:r>
      <w:r>
        <w:rPr>
          <w:rFonts w:hint="eastAsia" w:hAnsi="宋体"/>
        </w:rPr>
        <w:t>项规定的投标截止时间（即开标时间）和投标人须知前附表规定的地点公开开标，</w:t>
      </w:r>
      <w:r>
        <w:rPr>
          <w:rFonts w:hint="eastAsia" w:hAnsi="宋体"/>
          <w:szCs w:val="21"/>
        </w:rPr>
        <w:t>向</w:t>
      </w:r>
      <w:r>
        <w:rPr>
          <w:rFonts w:hint="eastAsia" w:hAnsi="宋体"/>
        </w:rPr>
        <w:t>采购代理机构</w:t>
      </w:r>
      <w:r>
        <w:rPr>
          <w:rFonts w:hint="eastAsia" w:hAnsi="宋体"/>
          <w:szCs w:val="21"/>
        </w:rPr>
        <w:t>提交本人身份证原件及营业执照复印件[包括法定代表人身份证明原件（企业法定代表人参加投标会时检查）或委托代理投标相关证明及营业执照复印件（附法定代表人身份证明的授权委托书原件、受委托的委托代理人身份证原件，委托代理人参加投标会时检查）（加盖单位公章）]</w:t>
      </w:r>
      <w:r>
        <w:rPr>
          <w:rFonts w:hint="eastAsia" w:hAnsi="宋体"/>
        </w:rPr>
        <w:t>投标人的法定代表人或其委托代理人应准时参加并签到。如未按时签到，由此产生的后果由投标人自行负责。</w:t>
      </w:r>
    </w:p>
    <w:p>
      <w:pPr>
        <w:pStyle w:val="19"/>
        <w:spacing w:line="440" w:lineRule="exact"/>
        <w:ind w:firstLine="359" w:firstLineChars="171"/>
        <w:rPr>
          <w:rFonts w:hAnsi="宋体"/>
        </w:rPr>
      </w:pPr>
      <w:r>
        <w:rPr>
          <w:rFonts w:hAnsi="宋体"/>
        </w:rPr>
        <w:t xml:space="preserve">16.2  </w:t>
      </w:r>
      <w:r>
        <w:rPr>
          <w:rFonts w:hint="eastAsia" w:hAnsi="宋体"/>
        </w:rPr>
        <w:t>开标程序：</w:t>
      </w:r>
    </w:p>
    <w:p>
      <w:pPr>
        <w:pStyle w:val="19"/>
        <w:spacing w:line="440" w:lineRule="exact"/>
        <w:ind w:firstLine="720"/>
        <w:rPr>
          <w:rFonts w:hAnsi="宋体"/>
        </w:rPr>
      </w:pPr>
      <w:r>
        <w:rPr>
          <w:rFonts w:hint="eastAsia" w:hAnsi="宋体"/>
        </w:rPr>
        <w:t>（</w:t>
      </w:r>
      <w:r>
        <w:rPr>
          <w:rFonts w:hAnsi="宋体"/>
        </w:rPr>
        <w:t>1</w:t>
      </w:r>
      <w:r>
        <w:rPr>
          <w:rFonts w:hint="eastAsia" w:hAnsi="宋体"/>
        </w:rPr>
        <w:t>）开标会由采购代理机构主持，主持人宣布开标会议开始；</w:t>
      </w:r>
    </w:p>
    <w:p>
      <w:pPr>
        <w:pStyle w:val="19"/>
        <w:spacing w:line="440" w:lineRule="exact"/>
        <w:ind w:firstLine="720"/>
        <w:rPr>
          <w:rFonts w:hAnsi="宋体"/>
        </w:rPr>
      </w:pPr>
      <w:r>
        <w:rPr>
          <w:rFonts w:hint="eastAsia" w:hAnsi="宋体"/>
        </w:rPr>
        <w:t>（</w:t>
      </w:r>
      <w:r>
        <w:rPr>
          <w:rFonts w:hAnsi="宋体"/>
        </w:rPr>
        <w:t>2</w:t>
      </w:r>
      <w:r>
        <w:rPr>
          <w:rFonts w:hint="eastAsia" w:hAnsi="宋体"/>
        </w:rPr>
        <w:t>）公布在投标截止时间前递交投标文件的投标人家数、投标单位名称，并点名确认投标人是否到场；</w:t>
      </w:r>
    </w:p>
    <w:p>
      <w:pPr>
        <w:pStyle w:val="19"/>
        <w:spacing w:line="440" w:lineRule="exact"/>
        <w:ind w:firstLine="720"/>
        <w:rPr>
          <w:rFonts w:hAnsi="宋体"/>
        </w:rPr>
      </w:pPr>
      <w:r>
        <w:rPr>
          <w:rFonts w:hint="eastAsia" w:hAnsi="宋体"/>
        </w:rPr>
        <w:t>（</w:t>
      </w:r>
      <w:r>
        <w:rPr>
          <w:rFonts w:hAnsi="宋体"/>
        </w:rPr>
        <w:t>3</w:t>
      </w:r>
      <w:r>
        <w:rPr>
          <w:rFonts w:hint="eastAsia" w:hAnsi="宋体"/>
        </w:rPr>
        <w:t>）宣布开标人、唱标人、记录人、监标人等有关人员；</w:t>
      </w:r>
    </w:p>
    <w:p>
      <w:pPr>
        <w:pStyle w:val="19"/>
        <w:spacing w:line="440" w:lineRule="exact"/>
        <w:ind w:firstLine="720"/>
        <w:rPr>
          <w:rFonts w:hAnsi="宋体"/>
        </w:rPr>
      </w:pPr>
      <w:r>
        <w:rPr>
          <w:rFonts w:hint="eastAsia" w:hAnsi="宋体"/>
        </w:rPr>
        <w:t>（</w:t>
      </w:r>
      <w:r>
        <w:rPr>
          <w:rFonts w:hAnsi="宋体"/>
        </w:rPr>
        <w:t>4</w:t>
      </w:r>
      <w:r>
        <w:rPr>
          <w:rFonts w:hint="eastAsia" w:hAnsi="宋体"/>
        </w:rPr>
        <w:t>）投标人代表按本章第</w:t>
      </w:r>
      <w:r>
        <w:rPr>
          <w:rFonts w:hAnsi="宋体"/>
        </w:rPr>
        <w:t>14.1</w:t>
      </w:r>
      <w:r>
        <w:rPr>
          <w:rFonts w:hint="eastAsia" w:hAnsi="宋体"/>
        </w:rPr>
        <w:t>项的规定由各投标人检查各自的投标文件密封情况并签字确认；</w:t>
      </w:r>
    </w:p>
    <w:p>
      <w:pPr>
        <w:pStyle w:val="19"/>
        <w:spacing w:line="440" w:lineRule="exact"/>
        <w:ind w:firstLine="720"/>
        <w:rPr>
          <w:rFonts w:hAnsi="宋体"/>
        </w:rPr>
      </w:pPr>
      <w:r>
        <w:rPr>
          <w:rFonts w:hint="eastAsia" w:hAnsi="宋体"/>
        </w:rPr>
        <w:t>（</w:t>
      </w:r>
      <w:r>
        <w:rPr>
          <w:rFonts w:hAnsi="宋体"/>
        </w:rPr>
        <w:t>5</w:t>
      </w:r>
      <w:r>
        <w:rPr>
          <w:rFonts w:hint="eastAsia" w:hAnsi="宋体"/>
        </w:rPr>
        <w:t>）按各投标人递交投标文件时间的先后顺序当众拆封投标文件，由唱标人宣读投标人名称、分标名称、投标报价、服务期等以及采购代理机构认为有必要宣读的其他内容；</w:t>
      </w:r>
    </w:p>
    <w:p>
      <w:pPr>
        <w:pStyle w:val="19"/>
        <w:spacing w:line="440" w:lineRule="exact"/>
        <w:ind w:firstLine="720"/>
        <w:rPr>
          <w:rFonts w:hAnsi="宋体"/>
        </w:rPr>
      </w:pPr>
      <w:r>
        <w:rPr>
          <w:rFonts w:hint="eastAsia" w:hAnsi="宋体"/>
        </w:rPr>
        <w:t>（</w:t>
      </w:r>
      <w:r>
        <w:rPr>
          <w:rFonts w:hAnsi="宋体"/>
        </w:rPr>
        <w:t>6</w:t>
      </w:r>
      <w:r>
        <w:rPr>
          <w:rFonts w:hint="eastAsia" w:hAnsi="宋体"/>
        </w:rPr>
        <w:t>）相关人员在开标记录上签字确认；</w:t>
      </w:r>
    </w:p>
    <w:p>
      <w:pPr>
        <w:pStyle w:val="19"/>
        <w:spacing w:line="440" w:lineRule="exact"/>
        <w:ind w:firstLine="720"/>
        <w:rPr>
          <w:rFonts w:hAnsi="宋体"/>
        </w:rPr>
      </w:pPr>
      <w:r>
        <w:rPr>
          <w:rFonts w:hint="eastAsia" w:hAnsi="宋体"/>
        </w:rPr>
        <w:t>（</w:t>
      </w:r>
      <w:r>
        <w:rPr>
          <w:rFonts w:hAnsi="宋体"/>
        </w:rPr>
        <w:t>7</w:t>
      </w:r>
      <w:r>
        <w:rPr>
          <w:rFonts w:hint="eastAsia" w:hAnsi="宋体"/>
        </w:rPr>
        <w:t>）宣布评标期间的有关事项；</w:t>
      </w:r>
    </w:p>
    <w:p>
      <w:pPr>
        <w:pStyle w:val="19"/>
        <w:spacing w:line="440" w:lineRule="exact"/>
        <w:ind w:firstLine="720"/>
        <w:rPr>
          <w:rFonts w:hAnsi="宋体"/>
        </w:rPr>
      </w:pPr>
      <w:r>
        <w:rPr>
          <w:rFonts w:hint="eastAsia" w:hAnsi="宋体"/>
        </w:rPr>
        <w:t>（</w:t>
      </w:r>
      <w:r>
        <w:rPr>
          <w:rFonts w:hAnsi="宋体"/>
        </w:rPr>
        <w:t>8</w:t>
      </w:r>
      <w:r>
        <w:rPr>
          <w:rFonts w:hint="eastAsia" w:hAnsi="宋体"/>
        </w:rPr>
        <w:t>）开标结束。</w:t>
      </w:r>
    </w:p>
    <w:p>
      <w:pPr>
        <w:pStyle w:val="19"/>
        <w:spacing w:line="440" w:lineRule="exact"/>
        <w:ind w:firstLine="720"/>
        <w:rPr>
          <w:rFonts w:hAnsi="宋体"/>
        </w:rPr>
      </w:pPr>
      <w:r>
        <w:rPr>
          <w:rFonts w:hint="eastAsia" w:hAnsi="宋体"/>
        </w:rPr>
        <w:t>16.3资格审查</w:t>
      </w:r>
    </w:p>
    <w:p>
      <w:pPr>
        <w:pStyle w:val="19"/>
        <w:spacing w:line="440" w:lineRule="exact"/>
        <w:ind w:firstLine="420" w:firstLineChars="200"/>
        <w:rPr>
          <w:rFonts w:hAnsi="宋体"/>
          <w:szCs w:val="21"/>
        </w:rPr>
      </w:pPr>
      <w:r>
        <w:rPr>
          <w:rFonts w:hint="eastAsia" w:hAnsi="宋体"/>
          <w:szCs w:val="21"/>
        </w:rPr>
        <w:t>采购人依据法律法规和招标文件的规定，对投标文件中的资格文件进行审查，以确定投标供应商是否具备投标资格。合格投标人不足3家的，不得评标。</w:t>
      </w:r>
    </w:p>
    <w:p>
      <w:pPr>
        <w:pStyle w:val="19"/>
        <w:spacing w:line="440" w:lineRule="exact"/>
        <w:ind w:firstLine="720"/>
        <w:rPr>
          <w:rFonts w:hAnsi="宋体"/>
        </w:rPr>
      </w:pPr>
      <w:r>
        <w:rPr>
          <w:rFonts w:hint="eastAsia" w:hAnsi="宋体"/>
        </w:rPr>
        <w:t>资格检查：依据法律法规和招标文件的规定，对投标文件中的资格证明、投标保证金等进行审查，以确定投标供应商是否具备投标资格。其中：</w:t>
      </w:r>
    </w:p>
    <w:p>
      <w:pPr>
        <w:pStyle w:val="19"/>
        <w:spacing w:line="440" w:lineRule="exact"/>
        <w:ind w:firstLine="720"/>
        <w:rPr>
          <w:rFonts w:hAnsi="宋体"/>
        </w:rPr>
      </w:pPr>
      <w:r>
        <w:rPr>
          <w:rFonts w:hint="eastAsia" w:hAnsi="宋体"/>
        </w:rPr>
        <w:t>在对投标人资格审查时进行信用查询</w:t>
      </w:r>
    </w:p>
    <w:p>
      <w:pPr>
        <w:pStyle w:val="19"/>
        <w:spacing w:line="440" w:lineRule="exact"/>
        <w:ind w:firstLine="720"/>
        <w:rPr>
          <w:rFonts w:hAnsi="宋体"/>
        </w:rPr>
      </w:pPr>
      <w:r>
        <w:rPr>
          <w:rFonts w:hint="eastAsia" w:hAnsi="宋体"/>
        </w:rPr>
        <w:t>查询渠道：“信用中国”网站</w:t>
      </w:r>
      <w:r>
        <w:rPr>
          <w:rFonts w:hAnsi="宋体"/>
        </w:rPr>
        <w:t>(www.creditchina.gov.cn)</w:t>
      </w:r>
      <w:r>
        <w:rPr>
          <w:rFonts w:hint="eastAsia" w:hAnsi="宋体"/>
        </w:rPr>
        <w:t>、中国政府采购网</w:t>
      </w:r>
      <w:r>
        <w:rPr>
          <w:rFonts w:hAnsi="宋体"/>
        </w:rPr>
        <w:t>(www.ccgp.gov.cn)</w:t>
      </w:r>
      <w:r>
        <w:rPr>
          <w:rFonts w:hint="eastAsia" w:hAnsi="宋体"/>
        </w:rPr>
        <w:t>等</w:t>
      </w:r>
    </w:p>
    <w:p>
      <w:pPr>
        <w:pStyle w:val="19"/>
        <w:spacing w:line="440" w:lineRule="exact"/>
        <w:ind w:firstLine="720"/>
        <w:rPr>
          <w:rFonts w:hAnsi="宋体"/>
        </w:rPr>
      </w:pPr>
      <w:r>
        <w:rPr>
          <w:rFonts w:hint="eastAsia" w:hAnsi="宋体"/>
        </w:rPr>
        <w:t>查询记录和证据留存方式：在查询网站中直接打印查询记录，打印材料作为评审资料保存。</w:t>
      </w:r>
    </w:p>
    <w:p>
      <w:pPr>
        <w:pStyle w:val="19"/>
        <w:spacing w:line="440" w:lineRule="exact"/>
        <w:ind w:firstLine="720"/>
        <w:rPr>
          <w:rFonts w:hAnsi="宋体"/>
        </w:rPr>
      </w:pPr>
      <w:r>
        <w:rPr>
          <w:rFonts w:hint="eastAsia" w:hAnsi="宋体"/>
        </w:rPr>
        <w:t>信用信息使用规则：对在“信用中国”网站</w:t>
      </w:r>
      <w:r>
        <w:rPr>
          <w:rFonts w:hAnsi="宋体"/>
        </w:rPr>
        <w:t>(www.creditchina.gov.cn)</w:t>
      </w:r>
      <w:r>
        <w:rPr>
          <w:rFonts w:hint="eastAsia" w:hAnsi="宋体"/>
        </w:rPr>
        <w:t>、中国政府采购网</w:t>
      </w:r>
      <w:r>
        <w:rPr>
          <w:rFonts w:hAnsi="宋体"/>
        </w:rPr>
        <w:t>(www.ccgp.gov.cn)</w:t>
      </w:r>
      <w:r>
        <w:rPr>
          <w:rFonts w:hint="eastAsia" w:hAnsi="宋体"/>
        </w:rPr>
        <w:t>列入失信被执行人、重大税收违法案件当事人名单、政府采购严重违法失信行为记录名单及其他不符合《中华人民共和国政府采购法》第二十二条规定条件的供应商，资格审查不通过，不得参与政府采购活动。</w:t>
      </w:r>
    </w:p>
    <w:p>
      <w:pPr>
        <w:pStyle w:val="19"/>
        <w:spacing w:line="440" w:lineRule="exact"/>
        <w:rPr>
          <w:rFonts w:hAnsi="宋体"/>
          <w:bCs/>
          <w:sz w:val="24"/>
        </w:rPr>
      </w:pPr>
      <w:r>
        <w:rPr>
          <w:rFonts w:hAnsi="宋体"/>
          <w:bCs/>
          <w:sz w:val="24"/>
        </w:rPr>
        <w:t xml:space="preserve">17.  </w:t>
      </w:r>
      <w:r>
        <w:rPr>
          <w:rFonts w:hint="eastAsia" w:hAnsi="宋体"/>
          <w:bCs/>
          <w:sz w:val="24"/>
        </w:rPr>
        <w:t>评标</w:t>
      </w:r>
    </w:p>
    <w:p>
      <w:pPr>
        <w:pStyle w:val="19"/>
        <w:spacing w:line="440" w:lineRule="exact"/>
        <w:ind w:firstLine="360"/>
        <w:rPr>
          <w:rFonts w:hAnsi="宋体"/>
        </w:rPr>
      </w:pPr>
      <w:r>
        <w:rPr>
          <w:rFonts w:hAnsi="宋体"/>
        </w:rPr>
        <w:t xml:space="preserve">17.1  </w:t>
      </w:r>
      <w:r>
        <w:rPr>
          <w:rFonts w:hint="eastAsia" w:hAnsi="宋体"/>
        </w:rPr>
        <w:t>评标委员会：评标由依法组建的评标委员会负责。评标委员会由采购人代表和有关技术、经济等方面的专家组成。采购人或采购代理机构根据本项目的特点，从政采云评审专家库中，通过随机方式抽取专家。</w:t>
      </w:r>
    </w:p>
    <w:p>
      <w:pPr>
        <w:pStyle w:val="19"/>
        <w:spacing w:line="440" w:lineRule="exact"/>
        <w:ind w:firstLine="360"/>
        <w:rPr>
          <w:rFonts w:hAnsi="宋体"/>
        </w:rPr>
      </w:pPr>
      <w:r>
        <w:rPr>
          <w:rFonts w:hint="eastAsia" w:hAnsi="宋体"/>
        </w:rPr>
        <w:t>在政府采购活动中，评审专家与投标人有下列利害关系之一的，应当回避：</w:t>
      </w:r>
    </w:p>
    <w:p>
      <w:pPr>
        <w:pStyle w:val="19"/>
        <w:spacing w:line="440" w:lineRule="exact"/>
        <w:ind w:firstLine="360"/>
        <w:rPr>
          <w:rFonts w:hAnsi="宋体"/>
        </w:rPr>
      </w:pPr>
      <w:r>
        <w:rPr>
          <w:rFonts w:hint="eastAsia" w:hAnsi="宋体"/>
        </w:rPr>
        <w:t>（</w:t>
      </w:r>
      <w:r>
        <w:rPr>
          <w:rFonts w:hAnsi="宋体"/>
        </w:rPr>
        <w:t>1</w:t>
      </w:r>
      <w:r>
        <w:rPr>
          <w:rFonts w:hint="eastAsia" w:hAnsi="宋体"/>
        </w:rPr>
        <w:t>）参加采购活动前</w:t>
      </w:r>
      <w:r>
        <w:rPr>
          <w:rFonts w:hAnsi="宋体"/>
        </w:rPr>
        <w:t>3</w:t>
      </w:r>
      <w:r>
        <w:rPr>
          <w:rFonts w:hint="eastAsia" w:hAnsi="宋体"/>
        </w:rPr>
        <w:t>年内与投标人存在劳动关系；</w:t>
      </w:r>
    </w:p>
    <w:p>
      <w:pPr>
        <w:pStyle w:val="19"/>
        <w:spacing w:line="440" w:lineRule="exact"/>
        <w:ind w:firstLine="360"/>
        <w:rPr>
          <w:rFonts w:hAnsi="宋体"/>
        </w:rPr>
      </w:pPr>
      <w:r>
        <w:rPr>
          <w:rFonts w:hint="eastAsia" w:hAnsi="宋体"/>
        </w:rPr>
        <w:t>（</w:t>
      </w:r>
      <w:r>
        <w:rPr>
          <w:rFonts w:hAnsi="宋体"/>
        </w:rPr>
        <w:t>2</w:t>
      </w:r>
      <w:r>
        <w:rPr>
          <w:rFonts w:hint="eastAsia" w:hAnsi="宋体"/>
        </w:rPr>
        <w:t>）参加采购活动前</w:t>
      </w:r>
      <w:r>
        <w:rPr>
          <w:rFonts w:hAnsi="宋体"/>
        </w:rPr>
        <w:t>3</w:t>
      </w:r>
      <w:r>
        <w:rPr>
          <w:rFonts w:hint="eastAsia" w:hAnsi="宋体"/>
        </w:rPr>
        <w:t>年内担任投标人的董事、监事；</w:t>
      </w:r>
    </w:p>
    <w:p>
      <w:pPr>
        <w:pStyle w:val="19"/>
        <w:spacing w:line="440" w:lineRule="exact"/>
        <w:ind w:firstLine="360"/>
        <w:rPr>
          <w:rFonts w:hAnsi="宋体"/>
        </w:rPr>
      </w:pPr>
      <w:r>
        <w:rPr>
          <w:rFonts w:hint="eastAsia" w:hAnsi="宋体"/>
        </w:rPr>
        <w:t>（</w:t>
      </w:r>
      <w:r>
        <w:rPr>
          <w:rFonts w:hAnsi="宋体"/>
        </w:rPr>
        <w:t>3</w:t>
      </w:r>
      <w:r>
        <w:rPr>
          <w:rFonts w:hint="eastAsia" w:hAnsi="宋体"/>
        </w:rPr>
        <w:t>）参加采购活动前</w:t>
      </w:r>
      <w:r>
        <w:rPr>
          <w:rFonts w:hAnsi="宋体"/>
        </w:rPr>
        <w:t>3</w:t>
      </w:r>
      <w:r>
        <w:rPr>
          <w:rFonts w:hint="eastAsia" w:hAnsi="宋体"/>
        </w:rPr>
        <w:t>年内是投标人的控股股东或者实际控制人；</w:t>
      </w:r>
    </w:p>
    <w:p>
      <w:pPr>
        <w:pStyle w:val="19"/>
        <w:spacing w:line="440" w:lineRule="exact"/>
        <w:ind w:firstLine="360"/>
        <w:rPr>
          <w:rFonts w:hAnsi="宋体"/>
        </w:rPr>
      </w:pPr>
      <w:r>
        <w:rPr>
          <w:rFonts w:hint="eastAsia" w:hAnsi="宋体"/>
        </w:rPr>
        <w:t>（</w:t>
      </w:r>
      <w:r>
        <w:rPr>
          <w:rFonts w:hAnsi="宋体"/>
        </w:rPr>
        <w:t>4</w:t>
      </w:r>
      <w:r>
        <w:rPr>
          <w:rFonts w:hint="eastAsia" w:hAnsi="宋体"/>
        </w:rPr>
        <w:t>）与投标人的法定代表人或者负责人有夫妻、直系血亲、三代以内旁系血亲或者近姻亲关系；</w:t>
      </w:r>
    </w:p>
    <w:p>
      <w:pPr>
        <w:pStyle w:val="19"/>
        <w:spacing w:line="440" w:lineRule="exact"/>
        <w:ind w:firstLine="360"/>
        <w:rPr>
          <w:rFonts w:hAnsi="宋体"/>
        </w:rPr>
      </w:pPr>
      <w:r>
        <w:rPr>
          <w:rFonts w:hint="eastAsia" w:hAnsi="宋体"/>
        </w:rPr>
        <w:t>（</w:t>
      </w:r>
      <w:r>
        <w:rPr>
          <w:rFonts w:hAnsi="宋体"/>
        </w:rPr>
        <w:t>5</w:t>
      </w:r>
      <w:r>
        <w:rPr>
          <w:rFonts w:hint="eastAsia" w:hAnsi="宋体"/>
        </w:rPr>
        <w:t>）与投标人有其他可能影响政府采购活动公平、公正进行的关系。</w:t>
      </w:r>
    </w:p>
    <w:p>
      <w:pPr>
        <w:pStyle w:val="19"/>
        <w:spacing w:line="440" w:lineRule="exact"/>
        <w:ind w:firstLine="360"/>
        <w:rPr>
          <w:rFonts w:hAnsi="宋体"/>
        </w:rPr>
      </w:pPr>
      <w:r>
        <w:rPr>
          <w:rFonts w:hint="eastAsia" w:hAnsi="宋体"/>
        </w:rPr>
        <w:t>投标人认为采购人员及相关人员与其他投标人有利害关系的，可以向采购人或者采购代理机构书面提出回避申请，并说明理由。采购人或者采购代理机构应当及时询问被申请回避人员，有利害关系的被申请回避人员应当回避。</w:t>
      </w:r>
    </w:p>
    <w:p>
      <w:pPr>
        <w:pStyle w:val="19"/>
        <w:spacing w:line="440" w:lineRule="exact"/>
        <w:ind w:firstLine="360"/>
        <w:rPr>
          <w:rFonts w:hAnsi="宋体"/>
        </w:rPr>
      </w:pPr>
      <w:r>
        <w:rPr>
          <w:rFonts w:hAnsi="宋体"/>
        </w:rPr>
        <w:t xml:space="preserve">17.2  </w:t>
      </w:r>
      <w:r>
        <w:rPr>
          <w:rFonts w:hint="eastAsia" w:hAnsi="宋体"/>
        </w:rPr>
        <w:t>评标原则：评标活动遵循公平、公正、科学和择优的原则。</w:t>
      </w:r>
    </w:p>
    <w:p>
      <w:pPr>
        <w:pStyle w:val="19"/>
        <w:spacing w:line="440" w:lineRule="exact"/>
        <w:ind w:firstLine="360"/>
        <w:rPr>
          <w:rFonts w:hAnsi="宋体"/>
        </w:rPr>
      </w:pPr>
      <w:r>
        <w:rPr>
          <w:rFonts w:hAnsi="宋体"/>
        </w:rPr>
        <w:t xml:space="preserve">17.3  </w:t>
      </w:r>
      <w:r>
        <w:rPr>
          <w:rFonts w:hint="eastAsia" w:hAnsi="宋体"/>
        </w:rPr>
        <w:t>评标方法：评标委员会按照投标人须知前附表和第三章“评标方法”规定的方法、评审因素和标准对投标文件进行评审。在评标中，不得改变第三章“评标办法”规定的方法、评审因素和标准；第三章“评标办法”没有规定的方法、评审因素和标准，不作为评标依据。</w:t>
      </w:r>
    </w:p>
    <w:p>
      <w:pPr>
        <w:pStyle w:val="19"/>
        <w:spacing w:line="440" w:lineRule="exact"/>
        <w:ind w:firstLine="360"/>
        <w:rPr>
          <w:rFonts w:hAnsi="宋体"/>
          <w:bCs/>
        </w:rPr>
      </w:pPr>
      <w:r>
        <w:rPr>
          <w:rFonts w:hAnsi="宋体"/>
        </w:rPr>
        <w:t xml:space="preserve">17.4  </w:t>
      </w:r>
      <w:r>
        <w:rPr>
          <w:rFonts w:hint="eastAsia" w:hAnsi="宋体"/>
          <w:bCs/>
        </w:rPr>
        <w:t>评标程序：</w:t>
      </w:r>
    </w:p>
    <w:p>
      <w:pPr>
        <w:pStyle w:val="19"/>
        <w:spacing w:line="440" w:lineRule="exact"/>
        <w:ind w:firstLine="360"/>
        <w:rPr>
          <w:rFonts w:hAnsi="宋体"/>
          <w:bCs/>
        </w:rPr>
      </w:pPr>
      <w:r>
        <w:rPr>
          <w:rFonts w:hAnsi="宋体"/>
          <w:bCs/>
        </w:rPr>
        <w:t xml:space="preserve">17.4.1  </w:t>
      </w:r>
      <w:r>
        <w:rPr>
          <w:rFonts w:hint="eastAsia" w:hAnsi="宋体"/>
          <w:bCs/>
        </w:rPr>
        <w:t>采购代理机构项目负责人宣读评标现场纪律要求，集中管理通讯工具，询问在场人员是否申请回避；</w:t>
      </w:r>
    </w:p>
    <w:p>
      <w:pPr>
        <w:pStyle w:val="19"/>
        <w:spacing w:line="440" w:lineRule="exact"/>
        <w:ind w:firstLine="360"/>
        <w:rPr>
          <w:rFonts w:hAnsi="宋体"/>
          <w:bCs/>
        </w:rPr>
      </w:pPr>
      <w:r>
        <w:rPr>
          <w:rFonts w:hAnsi="宋体"/>
          <w:bCs/>
        </w:rPr>
        <w:t xml:space="preserve">17.4.2  </w:t>
      </w:r>
      <w:r>
        <w:rPr>
          <w:rFonts w:hint="eastAsia" w:hAnsi="宋体"/>
          <w:bCs/>
        </w:rPr>
        <w:t>采购代理机构项目负责人介绍项目概况及评标委员会组成情况（但不得发表影响评审的倾向性、歧视性言论），推选评标组长（原则上采购人不得担任评标组长）；</w:t>
      </w:r>
    </w:p>
    <w:p>
      <w:pPr>
        <w:pStyle w:val="19"/>
        <w:spacing w:line="440" w:lineRule="exact"/>
        <w:ind w:firstLine="360"/>
        <w:rPr>
          <w:rFonts w:hAnsi="宋体"/>
          <w:bCs/>
        </w:rPr>
      </w:pPr>
      <w:r>
        <w:rPr>
          <w:rFonts w:hAnsi="宋体"/>
          <w:bCs/>
        </w:rPr>
        <w:t xml:space="preserve">17.4.3  </w:t>
      </w:r>
      <w:r>
        <w:rPr>
          <w:rFonts w:hint="eastAsia" w:hAnsi="宋体"/>
          <w:bCs/>
        </w:rPr>
        <w:t>评标委员会按分工开展评标工作：</w:t>
      </w:r>
    </w:p>
    <w:p>
      <w:pPr>
        <w:pStyle w:val="19"/>
        <w:spacing w:line="440" w:lineRule="exact"/>
        <w:ind w:firstLine="720"/>
        <w:rPr>
          <w:rFonts w:hAnsi="宋体"/>
        </w:rPr>
      </w:pPr>
      <w:r>
        <w:rPr>
          <w:rFonts w:hint="eastAsia" w:hAnsi="宋体"/>
        </w:rPr>
        <w:t>（</w:t>
      </w:r>
      <w:r>
        <w:rPr>
          <w:rFonts w:hAnsi="宋体"/>
        </w:rPr>
        <w:t>1</w:t>
      </w:r>
      <w:r>
        <w:rPr>
          <w:rFonts w:hint="eastAsia" w:hAnsi="宋体"/>
        </w:rPr>
        <w:t>）投标文件初审符合性检查。</w:t>
      </w:r>
    </w:p>
    <w:p>
      <w:pPr>
        <w:pStyle w:val="19"/>
        <w:spacing w:line="440" w:lineRule="exact"/>
        <w:ind w:firstLine="720"/>
        <w:rPr>
          <w:rFonts w:hAnsi="宋体"/>
        </w:rPr>
      </w:pPr>
      <w:r>
        <w:rPr>
          <w:rFonts w:hint="eastAsia" w:hAnsi="宋体"/>
        </w:rPr>
        <w:t>符合性检查：依据招标文件的规定，从投标文件的有效性、完整性和对招标文件的响应程度进行审查，以确定是否对招标文件的实质性要求和条件作出响应。</w:t>
      </w:r>
    </w:p>
    <w:p>
      <w:pPr>
        <w:pStyle w:val="19"/>
        <w:spacing w:line="440" w:lineRule="exact"/>
        <w:ind w:firstLine="720"/>
        <w:rPr>
          <w:rFonts w:hAnsi="宋体"/>
        </w:rPr>
      </w:pPr>
      <w:r>
        <w:rPr>
          <w:rFonts w:hint="eastAsia" w:hAnsi="宋体"/>
        </w:rPr>
        <w:t>（</w:t>
      </w:r>
      <w:r>
        <w:rPr>
          <w:rFonts w:hAnsi="宋体"/>
        </w:rPr>
        <w:t>2</w:t>
      </w:r>
      <w:r>
        <w:rPr>
          <w:rFonts w:hint="eastAsia" w:hAnsi="宋体"/>
        </w:rPr>
        <w:t>）澄清有关问题。对投标文件中含义不明确、同类问题表述不一致或者有明显文字和计算错误的内容，评标委员会可以书面形式（应当由评标委员会专家签字）要求投标人作出必要的澄清、说明或者纠正。投标人的澄清、说明或者纠正应当采用书面形式，由法定代表人或其委托代理人签字或盖章确认，且不得超出投标文件的范围或者改变投标文件的实质性内容。该澄清、说明或者纠正是投标文件的组成部分。</w:t>
      </w:r>
    </w:p>
    <w:p>
      <w:pPr>
        <w:pStyle w:val="19"/>
        <w:spacing w:line="440" w:lineRule="exact"/>
        <w:ind w:firstLine="720"/>
        <w:rPr>
          <w:rFonts w:hAnsi="宋体"/>
        </w:rPr>
      </w:pPr>
      <w:r>
        <w:rPr>
          <w:rFonts w:hint="eastAsia" w:hAnsi="宋体"/>
        </w:rPr>
        <w:t>（</w:t>
      </w:r>
      <w:r>
        <w:rPr>
          <w:rFonts w:hAnsi="宋体"/>
        </w:rPr>
        <w:t>3</w:t>
      </w:r>
      <w:r>
        <w:rPr>
          <w:rFonts w:hint="eastAsia" w:hAnsi="宋体"/>
        </w:rPr>
        <w:t>）比较与评价。按招标文件中规定的评标方法和标准，对资格性检查和符合性检查合格的投标文件进行商务和技术评估，综合比较与评价。</w:t>
      </w:r>
    </w:p>
    <w:p>
      <w:pPr>
        <w:pStyle w:val="19"/>
        <w:spacing w:line="440" w:lineRule="exact"/>
        <w:ind w:firstLine="720"/>
        <w:rPr>
          <w:rFonts w:hAnsi="宋体"/>
        </w:rPr>
      </w:pPr>
      <w:r>
        <w:rPr>
          <w:rFonts w:hint="eastAsia" w:hAnsi="宋体"/>
        </w:rPr>
        <w:t>（</w:t>
      </w:r>
      <w:r>
        <w:rPr>
          <w:rFonts w:hAnsi="宋体"/>
        </w:rPr>
        <w:t>4</w:t>
      </w:r>
      <w:r>
        <w:rPr>
          <w:rFonts w:hint="eastAsia" w:hAnsi="宋体"/>
        </w:rPr>
        <w:t>）编写评标报告，并确定中标供应商名单。</w:t>
      </w:r>
    </w:p>
    <w:p>
      <w:pPr>
        <w:pStyle w:val="19"/>
        <w:spacing w:line="440" w:lineRule="exact"/>
        <w:ind w:firstLine="360"/>
        <w:rPr>
          <w:rFonts w:hAnsi="宋体"/>
          <w:bCs/>
        </w:rPr>
      </w:pPr>
      <w:r>
        <w:rPr>
          <w:rFonts w:hAnsi="宋体"/>
        </w:rPr>
        <w:t xml:space="preserve">17.4.4  </w:t>
      </w:r>
      <w:r>
        <w:rPr>
          <w:rFonts w:hint="eastAsia" w:hAnsi="宋体"/>
        </w:rPr>
        <w:t>整个现场评标过程中，采购代理机构应严格按照招标文件既定的程序组织评委评审，针对评委作出的评分、评标结论现场认真进行核对和复核，如有错漏，应及时请当事评委进行校正。</w:t>
      </w:r>
    </w:p>
    <w:p>
      <w:pPr>
        <w:pStyle w:val="19"/>
        <w:spacing w:line="440" w:lineRule="exact"/>
        <w:ind w:firstLine="359" w:firstLineChars="171"/>
        <w:rPr>
          <w:rFonts w:hAnsi="宋体"/>
        </w:rPr>
      </w:pPr>
      <w:r>
        <w:rPr>
          <w:rFonts w:hAnsi="宋体"/>
        </w:rPr>
        <w:t xml:space="preserve">17.5  </w:t>
      </w:r>
      <w:r>
        <w:rPr>
          <w:rFonts w:hint="eastAsia" w:hAnsi="宋体"/>
        </w:rPr>
        <w:t>在确定中标供应商前，采购人或采购代理机构不得与投标供应商就投标价格、投标方案等实质性内容进行谈判。</w:t>
      </w:r>
    </w:p>
    <w:p>
      <w:pPr>
        <w:pStyle w:val="19"/>
        <w:spacing w:line="440" w:lineRule="exact"/>
        <w:ind w:firstLine="359" w:firstLineChars="171"/>
        <w:rPr>
          <w:rFonts w:hAnsi="宋体"/>
        </w:rPr>
      </w:pPr>
      <w:r>
        <w:rPr>
          <w:rFonts w:hAnsi="宋体"/>
        </w:rPr>
        <w:t xml:space="preserve">17.6  </w:t>
      </w:r>
      <w:r>
        <w:rPr>
          <w:rFonts w:hint="eastAsia" w:hAnsi="宋体"/>
        </w:rPr>
        <w:t>评标过程的保密。评标在严格保密的情况下进行，任何单位和个人不得非法干预、影响评标办法的确定，以及评标过程和结果。评标委员会成员和参与评标的有关工作人员不得透露对投标文件的评审和比较、中标候选人的推荐情况以及与评标有关的其他情况。</w:t>
      </w:r>
    </w:p>
    <w:p>
      <w:pPr>
        <w:pStyle w:val="19"/>
        <w:spacing w:line="440" w:lineRule="exact"/>
        <w:rPr>
          <w:rFonts w:hAnsi="宋体"/>
          <w:bCs/>
          <w:sz w:val="24"/>
        </w:rPr>
      </w:pPr>
      <w:r>
        <w:rPr>
          <w:rFonts w:hAnsi="宋体"/>
          <w:bCs/>
          <w:sz w:val="24"/>
        </w:rPr>
        <w:t xml:space="preserve">18.  </w:t>
      </w:r>
      <w:r>
        <w:rPr>
          <w:rFonts w:hint="eastAsia" w:hAnsi="宋体"/>
          <w:bCs/>
          <w:sz w:val="24"/>
        </w:rPr>
        <w:t>投标文件的修正</w:t>
      </w:r>
    </w:p>
    <w:p>
      <w:pPr>
        <w:pStyle w:val="19"/>
        <w:spacing w:line="440" w:lineRule="exact"/>
        <w:ind w:firstLine="359" w:firstLineChars="171"/>
        <w:rPr>
          <w:rFonts w:hAnsi="宋体"/>
        </w:rPr>
      </w:pPr>
      <w:r>
        <w:rPr>
          <w:rFonts w:hAnsi="宋体"/>
        </w:rPr>
        <w:t xml:space="preserve">18.1  </w:t>
      </w:r>
      <w:r>
        <w:rPr>
          <w:rFonts w:hint="eastAsia" w:hAnsi="宋体"/>
        </w:rPr>
        <w:t>投标文件报价出现前后不一致的，按照下列规定修正：</w:t>
      </w:r>
    </w:p>
    <w:p>
      <w:pPr>
        <w:pStyle w:val="19"/>
        <w:spacing w:line="440" w:lineRule="exact"/>
        <w:ind w:firstLine="720"/>
        <w:rPr>
          <w:rFonts w:hAnsi="宋体"/>
        </w:rPr>
      </w:pPr>
      <w:r>
        <w:rPr>
          <w:rFonts w:hint="eastAsia" w:hAnsi="宋体"/>
        </w:rPr>
        <w:t>（</w:t>
      </w:r>
      <w:r>
        <w:rPr>
          <w:rFonts w:hAnsi="宋体"/>
        </w:rPr>
        <w:t>1</w:t>
      </w:r>
      <w:r>
        <w:rPr>
          <w:rFonts w:hint="eastAsia" w:hAnsi="宋体"/>
        </w:rPr>
        <w:t>）投标文件中报价文件内容与投标文件中相应内容不一致的，以报价文件为准；</w:t>
      </w:r>
    </w:p>
    <w:p>
      <w:pPr>
        <w:pStyle w:val="19"/>
        <w:spacing w:line="440" w:lineRule="exact"/>
        <w:ind w:firstLine="720"/>
        <w:rPr>
          <w:rFonts w:hAnsi="宋体"/>
        </w:rPr>
      </w:pPr>
      <w:r>
        <w:rPr>
          <w:rFonts w:hint="eastAsia" w:hAnsi="宋体"/>
        </w:rPr>
        <w:t>（</w:t>
      </w:r>
      <w:r>
        <w:rPr>
          <w:rFonts w:hAnsi="宋体"/>
        </w:rPr>
        <w:t>2</w:t>
      </w:r>
      <w:r>
        <w:rPr>
          <w:rFonts w:hint="eastAsia" w:hAnsi="宋体"/>
        </w:rPr>
        <w:t>）大写金额和小写金额不一致的，以大写金额为准；</w:t>
      </w:r>
    </w:p>
    <w:p>
      <w:pPr>
        <w:pStyle w:val="19"/>
        <w:spacing w:line="440" w:lineRule="exact"/>
        <w:ind w:firstLine="720"/>
        <w:rPr>
          <w:rFonts w:hAnsi="宋体"/>
        </w:rPr>
      </w:pPr>
      <w:r>
        <w:rPr>
          <w:rFonts w:hint="eastAsia" w:hAnsi="宋体"/>
        </w:rPr>
        <w:t>（</w:t>
      </w:r>
      <w:r>
        <w:rPr>
          <w:rFonts w:hAnsi="宋体"/>
        </w:rPr>
        <w:t>3</w:t>
      </w:r>
      <w:r>
        <w:rPr>
          <w:rFonts w:hint="eastAsia" w:hAnsi="宋体"/>
        </w:rPr>
        <w:t>）单价金额小数点或者百分比有明显错位的，以报价文件的总价为准，并修改单价；</w:t>
      </w:r>
    </w:p>
    <w:p>
      <w:pPr>
        <w:pStyle w:val="19"/>
        <w:spacing w:line="440" w:lineRule="exact"/>
        <w:ind w:firstLine="720"/>
        <w:rPr>
          <w:rFonts w:hAnsi="宋体"/>
        </w:rPr>
      </w:pPr>
      <w:r>
        <w:rPr>
          <w:rFonts w:hint="eastAsia" w:hAnsi="宋体"/>
        </w:rPr>
        <w:t>（</w:t>
      </w:r>
      <w:r>
        <w:rPr>
          <w:rFonts w:hAnsi="宋体"/>
        </w:rPr>
        <w:t>4</w:t>
      </w:r>
      <w:r>
        <w:rPr>
          <w:rFonts w:hint="eastAsia" w:hAnsi="宋体"/>
        </w:rPr>
        <w:t>）总价金额与按单价汇总金额不一致的，以单价金额计算结果为准。</w:t>
      </w:r>
    </w:p>
    <w:p>
      <w:pPr>
        <w:pStyle w:val="19"/>
        <w:spacing w:line="440" w:lineRule="exact"/>
        <w:ind w:firstLine="720"/>
        <w:rPr>
          <w:rFonts w:hAnsi="宋体"/>
        </w:rPr>
      </w:pPr>
      <w:r>
        <w:rPr>
          <w:rFonts w:hint="eastAsia" w:hAnsi="宋体"/>
        </w:rPr>
        <w:t>同时出现两种以上不一致的，按照前款规定的顺序修正。修正后的报价经投标人确认后产生约束力，投标人不确认的，其投标无效。</w:t>
      </w:r>
    </w:p>
    <w:p>
      <w:pPr>
        <w:pStyle w:val="19"/>
        <w:spacing w:line="440" w:lineRule="exact"/>
        <w:ind w:firstLine="359" w:firstLineChars="171"/>
        <w:rPr>
          <w:rFonts w:hAnsi="宋体"/>
        </w:rPr>
      </w:pPr>
      <w:r>
        <w:rPr>
          <w:rFonts w:hAnsi="宋体"/>
        </w:rPr>
        <w:t>18.2</w:t>
      </w:r>
      <w:r>
        <w:rPr>
          <w:rFonts w:hint="eastAsia" w:hAnsi="宋体"/>
        </w:rPr>
        <w:t>修正后的最终投标报价若超过采购预算金额，投标人的投标文件作无效投标处理。</w:t>
      </w:r>
    </w:p>
    <w:p>
      <w:pPr>
        <w:pStyle w:val="19"/>
        <w:spacing w:line="440" w:lineRule="exact"/>
        <w:ind w:firstLine="359" w:firstLineChars="171"/>
        <w:rPr>
          <w:rFonts w:hAnsi="宋体"/>
        </w:rPr>
      </w:pPr>
      <w:r>
        <w:rPr>
          <w:rFonts w:hAnsi="宋体"/>
        </w:rPr>
        <w:t>18.3</w:t>
      </w:r>
      <w:r>
        <w:rPr>
          <w:rFonts w:hint="eastAsia" w:hAnsi="宋体"/>
        </w:rPr>
        <w:t>修正后的最终投标报价仅作为签订合同的一个依据，不参与评标价得分的计算。</w:t>
      </w:r>
    </w:p>
    <w:p>
      <w:pPr>
        <w:pStyle w:val="19"/>
        <w:spacing w:line="440" w:lineRule="exact"/>
        <w:ind w:firstLine="720"/>
        <w:rPr>
          <w:rFonts w:hAnsi="宋体"/>
        </w:rPr>
      </w:pPr>
      <w:r>
        <w:rPr>
          <w:rFonts w:hint="eastAsia" w:hAnsi="宋体"/>
        </w:rPr>
        <w:t>（</w:t>
      </w:r>
      <w:r>
        <w:rPr>
          <w:rFonts w:hAnsi="宋体"/>
        </w:rPr>
        <w:t>1</w:t>
      </w:r>
      <w:r>
        <w:rPr>
          <w:rFonts w:hint="eastAsia" w:hAnsi="宋体"/>
        </w:rPr>
        <w:t>）若修正后的最终投标报价小于开标时的报价文件文字报价，签订合同时，则以修正后的最终投标报价为准；</w:t>
      </w:r>
    </w:p>
    <w:p>
      <w:pPr>
        <w:pStyle w:val="19"/>
        <w:spacing w:line="440" w:lineRule="exact"/>
        <w:ind w:firstLine="720"/>
        <w:rPr>
          <w:rFonts w:hAnsi="宋体"/>
        </w:rPr>
      </w:pPr>
      <w:r>
        <w:rPr>
          <w:rFonts w:hint="eastAsia" w:hAnsi="宋体"/>
        </w:rPr>
        <w:t>（</w:t>
      </w:r>
      <w:r>
        <w:rPr>
          <w:rFonts w:hAnsi="宋体"/>
        </w:rPr>
        <w:t>2</w:t>
      </w:r>
      <w:r>
        <w:rPr>
          <w:rFonts w:hint="eastAsia" w:hAnsi="宋体"/>
        </w:rPr>
        <w:t>）若修正后的最终投标报价大于开标时的报价文件文字报价，签订合同时，则以开标时的报价文件文字报价为准，同时按比例修正相应项目的单价或总价。</w:t>
      </w:r>
    </w:p>
    <w:p>
      <w:pPr>
        <w:pStyle w:val="19"/>
        <w:spacing w:line="440" w:lineRule="exact"/>
        <w:rPr>
          <w:rFonts w:hAnsi="宋体"/>
          <w:b/>
          <w:bCs/>
          <w:sz w:val="24"/>
        </w:rPr>
      </w:pPr>
      <w:r>
        <w:rPr>
          <w:rFonts w:hAnsi="宋体"/>
          <w:b/>
          <w:bCs/>
          <w:sz w:val="24"/>
        </w:rPr>
        <w:t xml:space="preserve">19.  </w:t>
      </w:r>
      <w:r>
        <w:rPr>
          <w:rFonts w:hint="eastAsia" w:hAnsi="宋体"/>
          <w:b/>
          <w:bCs/>
          <w:sz w:val="24"/>
        </w:rPr>
        <w:t>拒绝接收</w:t>
      </w:r>
    </w:p>
    <w:p>
      <w:pPr>
        <w:pStyle w:val="19"/>
        <w:spacing w:line="440" w:lineRule="exact"/>
        <w:ind w:firstLine="720"/>
        <w:rPr>
          <w:rFonts w:hAnsi="宋体"/>
        </w:rPr>
      </w:pPr>
      <w:r>
        <w:rPr>
          <w:rFonts w:hAnsi="宋体"/>
        </w:rPr>
        <w:t xml:space="preserve">19.1  </w:t>
      </w:r>
      <w:r>
        <w:rPr>
          <w:rFonts w:hint="eastAsia" w:hAnsi="宋体"/>
        </w:rPr>
        <w:t>投标人未在本章第</w:t>
      </w:r>
      <w:r>
        <w:rPr>
          <w:rFonts w:hAnsi="宋体"/>
        </w:rPr>
        <w:t>15.1</w:t>
      </w:r>
      <w:r>
        <w:rPr>
          <w:rFonts w:hint="eastAsia" w:hAnsi="宋体"/>
        </w:rPr>
        <w:t>项规定的时间之前将投标文件送达至本章第</w:t>
      </w:r>
      <w:r>
        <w:rPr>
          <w:rFonts w:hAnsi="宋体"/>
        </w:rPr>
        <w:t>15.2</w:t>
      </w:r>
      <w:r>
        <w:rPr>
          <w:rFonts w:hint="eastAsia" w:hAnsi="宋体"/>
        </w:rPr>
        <w:t>项指定地点的，采购代理机构应当拒绝接收该投标人的投标文件。</w:t>
      </w:r>
    </w:p>
    <w:p>
      <w:pPr>
        <w:pStyle w:val="19"/>
        <w:spacing w:line="440" w:lineRule="exact"/>
        <w:ind w:firstLine="720"/>
        <w:rPr>
          <w:rFonts w:hAnsi="宋体"/>
        </w:rPr>
      </w:pPr>
      <w:r>
        <w:rPr>
          <w:rFonts w:hAnsi="宋体"/>
        </w:rPr>
        <w:t xml:space="preserve">19.2  </w:t>
      </w:r>
      <w:r>
        <w:rPr>
          <w:rFonts w:hint="eastAsia" w:hAnsi="宋体"/>
        </w:rPr>
        <w:t>投标人未在本章第</w:t>
      </w:r>
      <w:r>
        <w:rPr>
          <w:rFonts w:hAnsi="宋体"/>
        </w:rPr>
        <w:t>15.3</w:t>
      </w:r>
      <w:r>
        <w:rPr>
          <w:rFonts w:hint="eastAsia" w:hAnsi="宋体"/>
        </w:rPr>
        <w:t>项规定的时间之前将投标样品送达至本章第</w:t>
      </w:r>
      <w:r>
        <w:rPr>
          <w:rFonts w:hAnsi="宋体"/>
        </w:rPr>
        <w:t>15.4</w:t>
      </w:r>
      <w:r>
        <w:rPr>
          <w:rFonts w:hint="eastAsia" w:hAnsi="宋体"/>
        </w:rPr>
        <w:t>项指定地点的，将拒绝接收该投标人的投标样品。</w:t>
      </w:r>
    </w:p>
    <w:p>
      <w:pPr>
        <w:pStyle w:val="19"/>
        <w:spacing w:line="440" w:lineRule="exact"/>
        <w:rPr>
          <w:rFonts w:hAnsi="宋体"/>
          <w:b/>
          <w:bCs/>
          <w:sz w:val="24"/>
        </w:rPr>
      </w:pPr>
      <w:r>
        <w:rPr>
          <w:rFonts w:hAnsi="宋体"/>
          <w:b/>
          <w:bCs/>
          <w:sz w:val="24"/>
        </w:rPr>
        <w:t xml:space="preserve">20.  </w:t>
      </w:r>
      <w:r>
        <w:rPr>
          <w:rFonts w:hint="eastAsia" w:hAnsi="宋体"/>
          <w:b/>
          <w:bCs/>
          <w:sz w:val="24"/>
        </w:rPr>
        <w:t>无效投标</w:t>
      </w:r>
    </w:p>
    <w:p>
      <w:pPr>
        <w:pStyle w:val="19"/>
        <w:spacing w:line="440" w:lineRule="exact"/>
        <w:ind w:firstLine="359" w:firstLineChars="171"/>
        <w:rPr>
          <w:rFonts w:hAnsi="宋体"/>
        </w:rPr>
      </w:pPr>
      <w:r>
        <w:rPr>
          <w:rFonts w:hAnsi="宋体"/>
        </w:rPr>
        <w:t xml:space="preserve">20.1  </w:t>
      </w:r>
      <w:r>
        <w:rPr>
          <w:rFonts w:hint="eastAsia" w:hAnsi="宋体"/>
        </w:rPr>
        <w:t>属下列情形之一的，投标人的投标无效：</w:t>
      </w:r>
    </w:p>
    <w:p>
      <w:pPr>
        <w:pStyle w:val="19"/>
        <w:spacing w:line="440" w:lineRule="exact"/>
        <w:ind w:firstLine="718" w:firstLineChars="342"/>
        <w:rPr>
          <w:rFonts w:hAnsi="宋体"/>
        </w:rPr>
      </w:pPr>
      <w:r>
        <w:rPr>
          <w:rFonts w:hint="eastAsia" w:hAnsi="宋体"/>
        </w:rPr>
        <w:t>实质上没有响应招标文件要求的投标将被视为无效投标。</w:t>
      </w:r>
    </w:p>
    <w:p>
      <w:pPr>
        <w:pStyle w:val="19"/>
        <w:spacing w:line="440" w:lineRule="exact"/>
        <w:ind w:firstLine="424" w:firstLineChars="202"/>
        <w:rPr>
          <w:rFonts w:hAnsi="宋体"/>
        </w:rPr>
      </w:pPr>
      <w:r>
        <w:rPr>
          <w:rFonts w:hAnsi="宋体"/>
        </w:rPr>
        <w:t>20.1.1</w:t>
      </w:r>
      <w:r>
        <w:rPr>
          <w:rFonts w:hint="eastAsia" w:hAnsi="宋体"/>
        </w:rPr>
        <w:t>在资格、符合性审查和商务评审时，如发现下列情形之一的，投标文件将被视为无效：</w:t>
      </w:r>
    </w:p>
    <w:p>
      <w:pPr>
        <w:pStyle w:val="19"/>
        <w:spacing w:line="440" w:lineRule="exact"/>
        <w:ind w:firstLine="718" w:firstLineChars="342"/>
        <w:rPr>
          <w:rFonts w:hAnsi="宋体"/>
        </w:rPr>
      </w:pPr>
      <w:r>
        <w:rPr>
          <w:rFonts w:hint="eastAsia" w:hAnsi="宋体"/>
        </w:rPr>
        <w:t>（</w:t>
      </w:r>
      <w:r>
        <w:rPr>
          <w:rFonts w:hAnsi="宋体"/>
        </w:rPr>
        <w:t>1</w:t>
      </w:r>
      <w:r>
        <w:rPr>
          <w:rFonts w:hint="eastAsia" w:hAnsi="宋体"/>
        </w:rPr>
        <w:t>）超越了按照法律法规规定必须获得行政许可证或者行政审批的经营范围的；</w:t>
      </w:r>
    </w:p>
    <w:p>
      <w:pPr>
        <w:pStyle w:val="19"/>
        <w:spacing w:line="440" w:lineRule="exact"/>
        <w:ind w:firstLine="718" w:firstLineChars="342"/>
        <w:rPr>
          <w:rFonts w:hAnsi="宋体"/>
        </w:rPr>
      </w:pPr>
      <w:r>
        <w:rPr>
          <w:rFonts w:hint="eastAsia" w:hAnsi="宋体"/>
        </w:rPr>
        <w:t>（</w:t>
      </w:r>
      <w:r>
        <w:rPr>
          <w:rFonts w:hAnsi="宋体"/>
        </w:rPr>
        <w:t>2</w:t>
      </w:r>
      <w:r>
        <w:rPr>
          <w:rFonts w:hint="eastAsia" w:hAnsi="宋体"/>
        </w:rPr>
        <w:t>）资格证明文件不全的，或者不具备招标文件中规定的资格要求的；</w:t>
      </w:r>
    </w:p>
    <w:p>
      <w:pPr>
        <w:pStyle w:val="19"/>
        <w:spacing w:line="440" w:lineRule="exact"/>
        <w:ind w:firstLine="718" w:firstLineChars="342"/>
        <w:rPr>
          <w:rFonts w:hAnsi="宋体"/>
        </w:rPr>
      </w:pPr>
      <w:r>
        <w:rPr>
          <w:rFonts w:hint="eastAsia" w:hAnsi="宋体"/>
        </w:rPr>
        <w:t>（</w:t>
      </w:r>
      <w:r>
        <w:rPr>
          <w:rFonts w:hAnsi="宋体"/>
        </w:rPr>
        <w:t>3</w:t>
      </w:r>
      <w:r>
        <w:rPr>
          <w:rFonts w:hint="eastAsia" w:hAnsi="宋体"/>
        </w:rPr>
        <w:t>）投标文件无法定代表人或其授权委托代理人签字</w:t>
      </w:r>
      <w:r>
        <w:rPr>
          <w:rFonts w:hAnsi="宋体"/>
        </w:rPr>
        <w:t>,</w:t>
      </w:r>
      <w:r>
        <w:rPr>
          <w:rFonts w:hint="eastAsia" w:hAnsi="宋体"/>
        </w:rPr>
        <w:t>或未提供法定代表人身份证明、法定代表人授权委托书；</w:t>
      </w:r>
    </w:p>
    <w:p>
      <w:pPr>
        <w:pStyle w:val="19"/>
        <w:spacing w:line="440" w:lineRule="exact"/>
        <w:ind w:firstLine="718" w:firstLineChars="342"/>
        <w:rPr>
          <w:rFonts w:hAnsi="宋体"/>
        </w:rPr>
      </w:pPr>
      <w:r>
        <w:rPr>
          <w:rFonts w:hint="eastAsia" w:hAnsi="宋体"/>
        </w:rPr>
        <w:t>（</w:t>
      </w:r>
      <w:r>
        <w:rPr>
          <w:rFonts w:hAnsi="宋体"/>
        </w:rPr>
        <w:t>4</w:t>
      </w:r>
      <w:r>
        <w:rPr>
          <w:rFonts w:hint="eastAsia" w:hAnsi="宋体"/>
        </w:rPr>
        <w:t>）投标代表人未能出具有效身份证明或与法定代表人授权委托人身份不符的；</w:t>
      </w:r>
    </w:p>
    <w:p>
      <w:pPr>
        <w:pStyle w:val="19"/>
        <w:spacing w:line="440" w:lineRule="exact"/>
        <w:ind w:firstLine="718" w:firstLineChars="342"/>
        <w:rPr>
          <w:rFonts w:hAnsi="宋体"/>
        </w:rPr>
      </w:pPr>
      <w:r>
        <w:rPr>
          <w:rFonts w:hint="eastAsia" w:hAnsi="宋体"/>
        </w:rPr>
        <w:t>（</w:t>
      </w:r>
      <w:r>
        <w:rPr>
          <w:rFonts w:hAnsi="宋体"/>
        </w:rPr>
        <w:t>5</w:t>
      </w:r>
      <w:r>
        <w:rPr>
          <w:rFonts w:hint="eastAsia" w:hAnsi="宋体"/>
        </w:rPr>
        <w:t>）项目填写不齐全或者内容虚假的；</w:t>
      </w:r>
    </w:p>
    <w:p>
      <w:pPr>
        <w:pStyle w:val="19"/>
        <w:spacing w:line="440" w:lineRule="exact"/>
        <w:ind w:firstLine="718" w:firstLineChars="342"/>
        <w:rPr>
          <w:rFonts w:hAnsi="宋体"/>
        </w:rPr>
      </w:pPr>
      <w:r>
        <w:rPr>
          <w:rFonts w:hint="eastAsia" w:hAnsi="宋体"/>
        </w:rPr>
        <w:t>（</w:t>
      </w:r>
      <w:r>
        <w:rPr>
          <w:rFonts w:hAnsi="宋体"/>
        </w:rPr>
        <w:t>6</w:t>
      </w:r>
      <w:r>
        <w:rPr>
          <w:rFonts w:hint="eastAsia" w:hAnsi="宋体"/>
        </w:rPr>
        <w:t>）投标文件的实质性内容未使用中文表述、意思表述不明确、前后矛盾或者使用计量单位不符合招标文件要求的（经评标委员会认定并允许其当场更正的笔误除外）</w:t>
      </w:r>
    </w:p>
    <w:p>
      <w:pPr>
        <w:pStyle w:val="19"/>
        <w:spacing w:line="440" w:lineRule="exact"/>
        <w:ind w:firstLine="718" w:firstLineChars="342"/>
        <w:rPr>
          <w:rFonts w:hAnsi="宋体"/>
        </w:rPr>
      </w:pPr>
      <w:r>
        <w:rPr>
          <w:rFonts w:hint="eastAsia" w:hAnsi="宋体"/>
        </w:rPr>
        <w:t>（</w:t>
      </w:r>
      <w:r>
        <w:rPr>
          <w:rFonts w:hAnsi="宋体"/>
        </w:rPr>
        <w:t>7</w:t>
      </w:r>
      <w:r>
        <w:rPr>
          <w:rFonts w:hint="eastAsia" w:hAnsi="宋体"/>
        </w:rPr>
        <w:t>）投标有效期、服务期限时间、质保期、服务等商务条款不能满足招标文件要求的；</w:t>
      </w:r>
    </w:p>
    <w:p>
      <w:pPr>
        <w:pStyle w:val="19"/>
        <w:spacing w:line="440" w:lineRule="exact"/>
        <w:ind w:firstLine="718" w:firstLineChars="342"/>
        <w:rPr>
          <w:rFonts w:hAnsi="宋体"/>
        </w:rPr>
      </w:pPr>
      <w:r>
        <w:rPr>
          <w:rFonts w:hint="eastAsia" w:hAnsi="宋体"/>
        </w:rPr>
        <w:t>（</w:t>
      </w:r>
      <w:r>
        <w:rPr>
          <w:rFonts w:hAnsi="宋体"/>
        </w:rPr>
        <w:t>8</w:t>
      </w:r>
      <w:r>
        <w:rPr>
          <w:rFonts w:hint="eastAsia" w:hAnsi="宋体"/>
        </w:rPr>
        <w:t>）未实质性响应招标文件要求或者投标文件含有采购人不能接受的附加条件的；</w:t>
      </w:r>
    </w:p>
    <w:p>
      <w:pPr>
        <w:pStyle w:val="19"/>
        <w:spacing w:line="440" w:lineRule="exact"/>
        <w:ind w:firstLine="718" w:firstLineChars="342"/>
        <w:rPr>
          <w:rFonts w:hAnsi="宋体"/>
        </w:rPr>
      </w:pPr>
      <w:r>
        <w:rPr>
          <w:rFonts w:hint="eastAsia" w:hAnsi="宋体"/>
        </w:rPr>
        <w:t>（</w:t>
      </w:r>
      <w:r>
        <w:rPr>
          <w:rFonts w:hAnsi="宋体"/>
        </w:rPr>
        <w:t>9</w:t>
      </w:r>
      <w:r>
        <w:rPr>
          <w:rFonts w:hint="eastAsia" w:hAnsi="宋体"/>
        </w:rPr>
        <w:t>）未按照招标文件的规定提交投标保证金的；</w:t>
      </w:r>
    </w:p>
    <w:p>
      <w:pPr>
        <w:pStyle w:val="19"/>
        <w:spacing w:line="440" w:lineRule="exact"/>
        <w:ind w:firstLine="718" w:firstLineChars="342"/>
        <w:rPr>
          <w:rFonts w:hAnsi="宋体"/>
        </w:rPr>
      </w:pPr>
      <w:r>
        <w:rPr>
          <w:rFonts w:hint="eastAsia" w:hAnsi="宋体"/>
        </w:rPr>
        <w:t>（</w:t>
      </w:r>
      <w:r>
        <w:rPr>
          <w:rFonts w:hAnsi="宋体"/>
        </w:rPr>
        <w:t>10</w:t>
      </w:r>
      <w:r>
        <w:rPr>
          <w:rFonts w:hint="eastAsia" w:hAnsi="宋体"/>
        </w:rPr>
        <w:t>）投标文件未按招标文件要求签署、盖章的；</w:t>
      </w:r>
    </w:p>
    <w:p>
      <w:pPr>
        <w:pStyle w:val="19"/>
        <w:spacing w:line="440" w:lineRule="exact"/>
        <w:ind w:firstLine="718" w:firstLineChars="342"/>
        <w:rPr>
          <w:rFonts w:hAnsi="宋体"/>
        </w:rPr>
      </w:pPr>
      <w:r>
        <w:rPr>
          <w:rFonts w:hint="eastAsia" w:hAnsi="宋体"/>
        </w:rPr>
        <w:t>（</w:t>
      </w:r>
      <w:r>
        <w:rPr>
          <w:rFonts w:hAnsi="宋体"/>
        </w:rPr>
        <w:t>11</w:t>
      </w:r>
      <w:r>
        <w:rPr>
          <w:rFonts w:hint="eastAsia" w:hAnsi="宋体"/>
        </w:rPr>
        <w:t>）法律、法规和招标文件规定的其他无效情形。</w:t>
      </w:r>
    </w:p>
    <w:p>
      <w:pPr>
        <w:pStyle w:val="19"/>
        <w:spacing w:line="440" w:lineRule="exact"/>
        <w:ind w:firstLine="424" w:firstLineChars="202"/>
        <w:rPr>
          <w:rFonts w:hAnsi="宋体"/>
        </w:rPr>
      </w:pPr>
      <w:r>
        <w:rPr>
          <w:rFonts w:hAnsi="宋体"/>
        </w:rPr>
        <w:t>20.1.2</w:t>
      </w:r>
      <w:r>
        <w:rPr>
          <w:rFonts w:hint="eastAsia" w:hAnsi="宋体"/>
        </w:rPr>
        <w:t>在技术评审时，如发现下列情形之一的，投标文件将被视为无效：</w:t>
      </w:r>
    </w:p>
    <w:p>
      <w:pPr>
        <w:pStyle w:val="19"/>
        <w:spacing w:line="440" w:lineRule="exact"/>
        <w:ind w:firstLine="718" w:firstLineChars="342"/>
        <w:rPr>
          <w:rFonts w:hAnsi="宋体"/>
        </w:rPr>
      </w:pPr>
      <w:r>
        <w:rPr>
          <w:rFonts w:hint="eastAsia" w:hAnsi="宋体"/>
        </w:rPr>
        <w:t>（</w:t>
      </w:r>
      <w:r>
        <w:rPr>
          <w:rFonts w:hAnsi="宋体"/>
        </w:rPr>
        <w:t>1</w:t>
      </w:r>
      <w:r>
        <w:rPr>
          <w:rFonts w:hint="eastAsia" w:hAnsi="宋体"/>
        </w:rPr>
        <w:t>）未提供或未如实提供投标货物的技术参数，或者投标文件标明的响应或偏离与事实不符或虚假投标的；</w:t>
      </w:r>
    </w:p>
    <w:p>
      <w:pPr>
        <w:pStyle w:val="19"/>
        <w:spacing w:line="440" w:lineRule="exact"/>
        <w:ind w:firstLine="718" w:firstLineChars="342"/>
        <w:rPr>
          <w:rFonts w:hAnsi="宋体"/>
        </w:rPr>
      </w:pPr>
      <w:r>
        <w:rPr>
          <w:rFonts w:hint="eastAsia" w:hAnsi="宋体"/>
        </w:rPr>
        <w:t>（</w:t>
      </w:r>
      <w:r>
        <w:rPr>
          <w:rFonts w:hAnsi="宋体"/>
        </w:rPr>
        <w:t>2</w:t>
      </w:r>
      <w:r>
        <w:rPr>
          <w:rFonts w:hint="eastAsia" w:hAnsi="宋体"/>
        </w:rPr>
        <w:t>）明显不符合招标文件要求的技术规格、安全、质量标准，或者与招标文件中标“</w:t>
      </w:r>
      <w:r>
        <w:rPr>
          <w:rFonts w:hint="eastAsia" w:hAnsi="宋体"/>
          <w:bCs/>
        </w:rPr>
        <w:t>★</w:t>
      </w:r>
      <w:r>
        <w:rPr>
          <w:rFonts w:hint="eastAsia" w:hAnsi="宋体"/>
        </w:rPr>
        <w:t>”的技术指标、主要功能项目发生实质性负偏离的；</w:t>
      </w:r>
    </w:p>
    <w:p>
      <w:pPr>
        <w:pStyle w:val="19"/>
        <w:spacing w:line="440" w:lineRule="exact"/>
        <w:ind w:firstLine="718" w:firstLineChars="342"/>
        <w:rPr>
          <w:rFonts w:hAnsi="宋体"/>
        </w:rPr>
      </w:pPr>
      <w:r>
        <w:rPr>
          <w:rFonts w:hint="eastAsia" w:hAnsi="宋体"/>
        </w:rPr>
        <w:t>（</w:t>
      </w:r>
      <w:r>
        <w:rPr>
          <w:rFonts w:hAnsi="宋体"/>
        </w:rPr>
        <w:t>3</w:t>
      </w:r>
      <w:r>
        <w:rPr>
          <w:rFonts w:hint="eastAsia" w:hAnsi="宋体"/>
        </w:rPr>
        <w:t>）允许偏离的技术、性能指标或者辅助功能项目发生负偏离超出允许负偏离的数量的。</w:t>
      </w:r>
    </w:p>
    <w:p>
      <w:pPr>
        <w:pStyle w:val="19"/>
        <w:spacing w:line="440" w:lineRule="exact"/>
        <w:ind w:firstLine="718" w:firstLineChars="342"/>
        <w:rPr>
          <w:rFonts w:hAnsi="宋体"/>
        </w:rPr>
      </w:pPr>
      <w:r>
        <w:rPr>
          <w:rFonts w:hint="eastAsia" w:hAnsi="宋体"/>
        </w:rPr>
        <w:t>（</w:t>
      </w:r>
      <w:r>
        <w:rPr>
          <w:rFonts w:hAnsi="宋体"/>
        </w:rPr>
        <w:t>4</w:t>
      </w:r>
      <w:r>
        <w:rPr>
          <w:rFonts w:hint="eastAsia" w:hAnsi="宋体"/>
        </w:rPr>
        <w:t>）投标技术方案不明确，存在一个或一个以上备选（替代）投标方案的；</w:t>
      </w:r>
    </w:p>
    <w:p>
      <w:pPr>
        <w:pStyle w:val="19"/>
        <w:spacing w:line="440" w:lineRule="exact"/>
        <w:ind w:firstLine="718" w:firstLineChars="342"/>
        <w:rPr>
          <w:rFonts w:hAnsi="宋体"/>
        </w:rPr>
      </w:pPr>
      <w:r>
        <w:rPr>
          <w:rFonts w:hint="eastAsia" w:hAnsi="宋体"/>
        </w:rPr>
        <w:t>（</w:t>
      </w:r>
      <w:r>
        <w:rPr>
          <w:rFonts w:hAnsi="宋体"/>
        </w:rPr>
        <w:t>5</w:t>
      </w:r>
      <w:r>
        <w:rPr>
          <w:rFonts w:hint="eastAsia" w:hAnsi="宋体"/>
        </w:rPr>
        <w:t>）与其他参加本次投标供应商的投标文件（技术文件）的文字表述内容差错相同二处以上的；</w:t>
      </w:r>
    </w:p>
    <w:p>
      <w:pPr>
        <w:pStyle w:val="19"/>
        <w:spacing w:line="440" w:lineRule="exact"/>
        <w:ind w:firstLine="424" w:firstLineChars="202"/>
        <w:rPr>
          <w:rFonts w:hAnsi="宋体"/>
        </w:rPr>
      </w:pPr>
      <w:r>
        <w:rPr>
          <w:rFonts w:hAnsi="宋体"/>
        </w:rPr>
        <w:t>20.1.3</w:t>
      </w:r>
      <w:r>
        <w:rPr>
          <w:rFonts w:hint="eastAsia" w:hAnsi="宋体"/>
        </w:rPr>
        <w:t>在报价评审时，如发现下列情形之一的，投标文件将被视为无效：</w:t>
      </w:r>
    </w:p>
    <w:p>
      <w:pPr>
        <w:pStyle w:val="19"/>
        <w:spacing w:line="440" w:lineRule="exact"/>
        <w:ind w:firstLine="718" w:firstLineChars="342"/>
        <w:rPr>
          <w:rFonts w:hAnsi="宋体"/>
        </w:rPr>
      </w:pPr>
      <w:r>
        <w:rPr>
          <w:rFonts w:hint="eastAsia" w:hAnsi="宋体"/>
        </w:rPr>
        <w:t>（</w:t>
      </w:r>
      <w:r>
        <w:rPr>
          <w:rFonts w:hAnsi="宋体"/>
        </w:rPr>
        <w:t>1</w:t>
      </w:r>
      <w:r>
        <w:rPr>
          <w:rFonts w:hint="eastAsia" w:hAnsi="宋体"/>
        </w:rPr>
        <w:t>）未采用人民币报价或者未按照招标文件标明的币种报价的；</w:t>
      </w:r>
    </w:p>
    <w:p>
      <w:pPr>
        <w:pStyle w:val="19"/>
        <w:spacing w:line="440" w:lineRule="exact"/>
        <w:ind w:firstLine="718" w:firstLineChars="342"/>
        <w:rPr>
          <w:rFonts w:hAnsi="宋体"/>
        </w:rPr>
      </w:pPr>
      <w:r>
        <w:rPr>
          <w:rFonts w:hint="eastAsia" w:hAnsi="宋体"/>
        </w:rPr>
        <w:t>（</w:t>
      </w:r>
      <w:r>
        <w:rPr>
          <w:rFonts w:hAnsi="宋体"/>
        </w:rPr>
        <w:t>2</w:t>
      </w:r>
      <w:r>
        <w:rPr>
          <w:rFonts w:hint="eastAsia" w:hAnsi="宋体"/>
        </w:rPr>
        <w:t>）报价超出招标文件规定最高限价，或者超出采购预算金额的；</w:t>
      </w:r>
    </w:p>
    <w:p>
      <w:pPr>
        <w:pStyle w:val="19"/>
        <w:spacing w:line="440" w:lineRule="exact"/>
        <w:ind w:firstLine="718" w:firstLineChars="342"/>
        <w:rPr>
          <w:rFonts w:hAnsi="宋体"/>
        </w:rPr>
      </w:pPr>
      <w:r>
        <w:rPr>
          <w:rFonts w:hint="eastAsia" w:hAnsi="宋体"/>
        </w:rPr>
        <w:t>（</w:t>
      </w:r>
      <w:r>
        <w:rPr>
          <w:rFonts w:hAnsi="宋体"/>
        </w:rPr>
        <w:t>3</w:t>
      </w:r>
      <w:r>
        <w:rPr>
          <w:rFonts w:hint="eastAsia" w:hAnsi="宋体"/>
        </w:rPr>
        <w:t>）具有选择性投标报价的；</w:t>
      </w:r>
    </w:p>
    <w:p>
      <w:pPr>
        <w:pStyle w:val="19"/>
        <w:spacing w:line="440" w:lineRule="exact"/>
        <w:ind w:firstLine="718" w:firstLineChars="342"/>
        <w:rPr>
          <w:rFonts w:hAnsi="宋体"/>
        </w:rPr>
      </w:pPr>
      <w:r>
        <w:rPr>
          <w:rFonts w:hint="eastAsia" w:hAnsi="宋体"/>
        </w:rPr>
        <w:t>（</w:t>
      </w:r>
      <w:r>
        <w:rPr>
          <w:rFonts w:hAnsi="宋体"/>
        </w:rPr>
        <w:t>4</w:t>
      </w:r>
      <w:r>
        <w:rPr>
          <w:rFonts w:hint="eastAsia" w:hAnsi="宋体"/>
        </w:rPr>
        <w:t>）投标人未就所投分标的全部内容作完整唯一报价的，或有漏项报价的或有选择的或有条件的报价的。</w:t>
      </w:r>
    </w:p>
    <w:p>
      <w:pPr>
        <w:pStyle w:val="19"/>
        <w:spacing w:line="440" w:lineRule="exact"/>
        <w:rPr>
          <w:rFonts w:hAnsi="宋体"/>
        </w:rPr>
      </w:pPr>
      <w:r>
        <w:rPr>
          <w:rFonts w:hAnsi="宋体"/>
        </w:rPr>
        <w:t xml:space="preserve">   20.2  </w:t>
      </w:r>
      <w:r>
        <w:rPr>
          <w:rFonts w:hint="eastAsia" w:hAnsi="宋体"/>
        </w:rPr>
        <w:t>有下列情形之一的视为投标人相互串通投标，投标文件将被视为无效：</w:t>
      </w:r>
    </w:p>
    <w:p>
      <w:pPr>
        <w:pStyle w:val="19"/>
        <w:spacing w:line="440" w:lineRule="exact"/>
        <w:ind w:firstLine="735" w:firstLineChars="350"/>
        <w:rPr>
          <w:rFonts w:hAnsi="宋体"/>
        </w:rPr>
      </w:pPr>
      <w:r>
        <w:rPr>
          <w:rFonts w:hint="eastAsia" w:hAnsi="宋体"/>
        </w:rPr>
        <w:t>（</w:t>
      </w:r>
      <w:r>
        <w:rPr>
          <w:rFonts w:hAnsi="宋体"/>
        </w:rPr>
        <w:t>1</w:t>
      </w:r>
      <w:r>
        <w:rPr>
          <w:rFonts w:hint="eastAsia" w:hAnsi="宋体"/>
        </w:rPr>
        <w:t>）不同投标人的投标文件由同一单位或者个人编制；或不同投标人报名的</w:t>
      </w:r>
      <w:r>
        <w:rPr>
          <w:rFonts w:hAnsi="宋体"/>
        </w:rPr>
        <w:t>IP</w:t>
      </w:r>
      <w:r>
        <w:rPr>
          <w:rFonts w:hint="eastAsia" w:hAnsi="宋体"/>
        </w:rPr>
        <w:t>地址一致的；</w:t>
      </w:r>
    </w:p>
    <w:p>
      <w:pPr>
        <w:pStyle w:val="19"/>
        <w:spacing w:line="440" w:lineRule="exact"/>
        <w:ind w:firstLine="735" w:firstLineChars="350"/>
        <w:rPr>
          <w:rFonts w:hAnsi="宋体"/>
        </w:rPr>
      </w:pPr>
      <w:r>
        <w:rPr>
          <w:rFonts w:hint="eastAsia" w:hAnsi="宋体"/>
        </w:rPr>
        <w:t>（</w:t>
      </w:r>
      <w:r>
        <w:rPr>
          <w:rFonts w:hAnsi="宋体"/>
        </w:rPr>
        <w:t>2</w:t>
      </w:r>
      <w:r>
        <w:rPr>
          <w:rFonts w:hint="eastAsia" w:hAnsi="宋体"/>
        </w:rPr>
        <w:t>）不同投标人委托同一单位或者个人办理投标事宜；</w:t>
      </w:r>
    </w:p>
    <w:p>
      <w:pPr>
        <w:pStyle w:val="19"/>
        <w:spacing w:line="440" w:lineRule="exact"/>
        <w:ind w:firstLine="735" w:firstLineChars="350"/>
        <w:rPr>
          <w:rFonts w:hAnsi="宋体"/>
        </w:rPr>
      </w:pPr>
      <w:r>
        <w:rPr>
          <w:rFonts w:hint="eastAsia" w:hAnsi="宋体"/>
        </w:rPr>
        <w:t>（</w:t>
      </w:r>
      <w:r>
        <w:rPr>
          <w:rFonts w:hAnsi="宋体"/>
        </w:rPr>
        <w:t>3</w:t>
      </w:r>
      <w:r>
        <w:rPr>
          <w:rFonts w:hint="eastAsia" w:hAnsi="宋体"/>
        </w:rPr>
        <w:t>）不同的投标人的投标文件载明的项目管理员为同一个人；</w:t>
      </w:r>
    </w:p>
    <w:p>
      <w:pPr>
        <w:pStyle w:val="19"/>
        <w:spacing w:line="440" w:lineRule="exact"/>
        <w:ind w:firstLine="735" w:firstLineChars="350"/>
        <w:rPr>
          <w:rFonts w:hAnsi="宋体"/>
        </w:rPr>
      </w:pPr>
      <w:r>
        <w:rPr>
          <w:rFonts w:hint="eastAsia" w:hAnsi="宋体"/>
        </w:rPr>
        <w:t>（</w:t>
      </w:r>
      <w:r>
        <w:rPr>
          <w:rFonts w:hAnsi="宋体"/>
        </w:rPr>
        <w:t>4</w:t>
      </w:r>
      <w:r>
        <w:rPr>
          <w:rFonts w:hint="eastAsia" w:hAnsi="宋体"/>
        </w:rPr>
        <w:t>）不同投标人的投标文件异常一致或投标报价呈规律性差异；</w:t>
      </w:r>
    </w:p>
    <w:p>
      <w:pPr>
        <w:pStyle w:val="19"/>
        <w:spacing w:line="440" w:lineRule="exact"/>
        <w:ind w:firstLine="735" w:firstLineChars="350"/>
        <w:rPr>
          <w:rFonts w:hAnsi="宋体"/>
        </w:rPr>
      </w:pPr>
      <w:r>
        <w:rPr>
          <w:rFonts w:hint="eastAsia" w:hAnsi="宋体"/>
        </w:rPr>
        <w:t>（</w:t>
      </w:r>
      <w:r>
        <w:rPr>
          <w:rFonts w:hAnsi="宋体"/>
        </w:rPr>
        <w:t>5</w:t>
      </w:r>
      <w:r>
        <w:rPr>
          <w:rFonts w:hint="eastAsia" w:hAnsi="宋体"/>
        </w:rPr>
        <w:t>）不同投标人的投标文件相互混装；</w:t>
      </w:r>
    </w:p>
    <w:p>
      <w:pPr>
        <w:pStyle w:val="19"/>
        <w:spacing w:line="440" w:lineRule="exact"/>
        <w:ind w:firstLine="735" w:firstLineChars="350"/>
        <w:rPr>
          <w:rFonts w:hAnsi="宋体"/>
        </w:rPr>
      </w:pPr>
      <w:r>
        <w:rPr>
          <w:rFonts w:hint="eastAsia" w:hAnsi="宋体"/>
        </w:rPr>
        <w:t>（</w:t>
      </w:r>
      <w:r>
        <w:rPr>
          <w:rFonts w:hAnsi="宋体"/>
        </w:rPr>
        <w:t>6</w:t>
      </w:r>
      <w:r>
        <w:rPr>
          <w:rFonts w:hint="eastAsia" w:hAnsi="宋体"/>
        </w:rPr>
        <w:t>）不同投标人的投标保证金从同一单位或者个人账户转出。</w:t>
      </w:r>
    </w:p>
    <w:p>
      <w:pPr>
        <w:pStyle w:val="19"/>
        <w:spacing w:line="440" w:lineRule="exact"/>
        <w:rPr>
          <w:rFonts w:hAnsi="宋体"/>
          <w:b/>
          <w:bCs/>
          <w:sz w:val="24"/>
        </w:rPr>
      </w:pPr>
      <w:r>
        <w:rPr>
          <w:rFonts w:hAnsi="宋体"/>
          <w:b/>
          <w:bCs/>
          <w:sz w:val="24"/>
        </w:rPr>
        <w:t xml:space="preserve">21.  </w:t>
      </w:r>
      <w:r>
        <w:rPr>
          <w:rFonts w:hint="eastAsia" w:hAnsi="宋体"/>
          <w:b/>
          <w:bCs/>
          <w:sz w:val="24"/>
        </w:rPr>
        <w:t>废标</w:t>
      </w:r>
    </w:p>
    <w:p>
      <w:pPr>
        <w:pStyle w:val="19"/>
        <w:spacing w:line="440" w:lineRule="exact"/>
        <w:ind w:firstLine="359" w:firstLineChars="171"/>
        <w:rPr>
          <w:rFonts w:hAnsi="宋体"/>
        </w:rPr>
      </w:pPr>
      <w:r>
        <w:rPr>
          <w:rFonts w:hAnsi="宋体"/>
        </w:rPr>
        <w:t xml:space="preserve">21.1  </w:t>
      </w:r>
      <w:r>
        <w:rPr>
          <w:rFonts w:hint="eastAsia" w:hAnsi="宋体"/>
        </w:rPr>
        <w:t>在招标过程中，出现下列情形之一的，予以废标：</w:t>
      </w:r>
    </w:p>
    <w:p>
      <w:pPr>
        <w:pStyle w:val="19"/>
        <w:spacing w:line="440" w:lineRule="exact"/>
        <w:ind w:firstLine="720"/>
        <w:rPr>
          <w:rFonts w:hAnsi="宋体"/>
        </w:rPr>
      </w:pPr>
      <w:r>
        <w:rPr>
          <w:rFonts w:hint="eastAsia" w:hAnsi="宋体"/>
        </w:rPr>
        <w:t>（</w:t>
      </w:r>
      <w:r>
        <w:rPr>
          <w:rFonts w:hAnsi="宋体"/>
        </w:rPr>
        <w:t>1</w:t>
      </w:r>
      <w:r>
        <w:rPr>
          <w:rFonts w:hint="eastAsia" w:hAnsi="宋体"/>
        </w:rPr>
        <w:t>）符合专业条件的供应商或者对招标文件作实质响应的供应商不足三家的；</w:t>
      </w:r>
    </w:p>
    <w:p>
      <w:pPr>
        <w:pStyle w:val="19"/>
        <w:spacing w:line="440" w:lineRule="exact"/>
        <w:ind w:firstLine="720"/>
        <w:rPr>
          <w:rFonts w:hAnsi="宋体"/>
        </w:rPr>
      </w:pPr>
      <w:r>
        <w:rPr>
          <w:rFonts w:hint="eastAsia" w:hAnsi="宋体"/>
          <w:b/>
        </w:rPr>
        <w:t>供应商家数计算规则：</w:t>
      </w:r>
      <w:r>
        <w:rPr>
          <w:rFonts w:hint="eastAsia" w:hAnsi="宋体"/>
        </w:rPr>
        <w:t>多家投标供应商参加投标，如其中两家或两家以上投标供应商的法定代表人为同一人或相互之间存在投资关系且达到控股的，应当按一个供应商认定。评审时，取其中通过资格审查后的报价最低一家为有效供应商；当报价相同时，则以技术标最优一家为有效供应商；均相同时，由评标委员会集体决定。</w:t>
      </w:r>
    </w:p>
    <w:p>
      <w:pPr>
        <w:pStyle w:val="19"/>
        <w:spacing w:line="440" w:lineRule="exact"/>
        <w:ind w:firstLine="720"/>
        <w:rPr>
          <w:rFonts w:hAnsi="宋体"/>
          <w:bCs/>
          <w:sz w:val="24"/>
        </w:rPr>
      </w:pPr>
      <w:r>
        <w:rPr>
          <w:rFonts w:hint="eastAsia" w:hAnsi="宋体"/>
        </w:rPr>
        <w:t>（</w:t>
      </w:r>
      <w:r>
        <w:rPr>
          <w:rFonts w:hAnsi="宋体"/>
        </w:rPr>
        <w:t>2</w:t>
      </w:r>
      <w:r>
        <w:rPr>
          <w:rFonts w:hint="eastAsia" w:hAnsi="宋体"/>
        </w:rPr>
        <w:t>）出现影响采购公正的违法、违规行为的；</w:t>
      </w:r>
    </w:p>
    <w:p>
      <w:pPr>
        <w:pStyle w:val="19"/>
        <w:spacing w:line="440" w:lineRule="exact"/>
        <w:ind w:firstLine="720"/>
        <w:rPr>
          <w:rFonts w:hAnsi="宋体"/>
        </w:rPr>
      </w:pPr>
      <w:r>
        <w:rPr>
          <w:rFonts w:hint="eastAsia" w:hAnsi="宋体"/>
        </w:rPr>
        <w:t>（</w:t>
      </w:r>
      <w:r>
        <w:rPr>
          <w:rFonts w:hAnsi="宋体"/>
        </w:rPr>
        <w:t>3</w:t>
      </w:r>
      <w:r>
        <w:rPr>
          <w:rFonts w:hint="eastAsia" w:hAnsi="宋体"/>
        </w:rPr>
        <w:t>）投标人的报价均超过了采购预算，采购人不能支付的；</w:t>
      </w:r>
    </w:p>
    <w:p>
      <w:pPr>
        <w:pStyle w:val="19"/>
        <w:spacing w:line="440" w:lineRule="exact"/>
        <w:ind w:firstLine="720"/>
        <w:rPr>
          <w:rFonts w:hAnsi="宋体"/>
        </w:rPr>
      </w:pPr>
      <w:r>
        <w:rPr>
          <w:rFonts w:hint="eastAsia" w:hAnsi="宋体"/>
        </w:rPr>
        <w:t>（</w:t>
      </w:r>
      <w:r>
        <w:rPr>
          <w:rFonts w:hAnsi="宋体"/>
        </w:rPr>
        <w:t>4</w:t>
      </w:r>
      <w:r>
        <w:rPr>
          <w:rFonts w:hint="eastAsia" w:hAnsi="宋体"/>
        </w:rPr>
        <w:t>）因重大变故，采购任务取消的。</w:t>
      </w:r>
    </w:p>
    <w:p>
      <w:pPr>
        <w:pStyle w:val="19"/>
        <w:spacing w:line="440" w:lineRule="exact"/>
        <w:ind w:firstLine="411" w:firstLineChars="196"/>
        <w:rPr>
          <w:rFonts w:hAnsi="宋体"/>
        </w:rPr>
      </w:pPr>
      <w:r>
        <w:rPr>
          <w:rFonts w:hAnsi="宋体"/>
        </w:rPr>
        <w:t xml:space="preserve">21.2  </w:t>
      </w:r>
      <w:r>
        <w:rPr>
          <w:rFonts w:hint="eastAsia" w:hAnsi="宋体"/>
        </w:rPr>
        <w:t>废标后，采购代理机构将在本章第</w:t>
      </w:r>
      <w:r>
        <w:rPr>
          <w:rFonts w:hAnsi="宋体"/>
        </w:rPr>
        <w:t>2.1</w:t>
      </w:r>
      <w:r>
        <w:rPr>
          <w:rFonts w:hint="eastAsia" w:hAnsi="宋体"/>
        </w:rPr>
        <w:t>项规定的政府采购信息发布媒体上公告废标理由，不再另行通知。</w:t>
      </w:r>
    </w:p>
    <w:p>
      <w:pPr>
        <w:pStyle w:val="4"/>
        <w:rPr>
          <w:rFonts w:ascii="宋体" w:hAnsi="宋体"/>
        </w:rPr>
      </w:pPr>
      <w:bookmarkStart w:id="49" w:name="_Toc57749785"/>
      <w:bookmarkStart w:id="50" w:name="_Toc213326421"/>
      <w:bookmarkStart w:id="51" w:name="_Toc401396880"/>
      <w:r>
        <w:rPr>
          <w:rFonts w:hint="eastAsia" w:ascii="宋体" w:hAnsi="宋体"/>
        </w:rPr>
        <w:t>六合同授予</w:t>
      </w:r>
      <w:bookmarkEnd w:id="49"/>
      <w:bookmarkEnd w:id="50"/>
      <w:bookmarkEnd w:id="51"/>
    </w:p>
    <w:p>
      <w:pPr>
        <w:pStyle w:val="19"/>
        <w:spacing w:line="440" w:lineRule="exact"/>
        <w:rPr>
          <w:rFonts w:hAnsi="宋体"/>
          <w:bCs/>
          <w:sz w:val="24"/>
        </w:rPr>
      </w:pPr>
      <w:r>
        <w:rPr>
          <w:rFonts w:hAnsi="宋体"/>
          <w:bCs/>
          <w:sz w:val="24"/>
        </w:rPr>
        <w:t xml:space="preserve">22.  </w:t>
      </w:r>
      <w:r>
        <w:rPr>
          <w:rFonts w:hint="eastAsia" w:hAnsi="宋体"/>
          <w:bCs/>
          <w:sz w:val="24"/>
        </w:rPr>
        <w:t>中标供应商的确定</w:t>
      </w:r>
    </w:p>
    <w:p>
      <w:pPr>
        <w:spacing w:line="440" w:lineRule="exact"/>
        <w:ind w:firstLine="420"/>
        <w:rPr>
          <w:rFonts w:ascii="宋体" w:hAnsi="宋体"/>
          <w:szCs w:val="20"/>
        </w:rPr>
      </w:pPr>
      <w:r>
        <w:rPr>
          <w:rFonts w:ascii="宋体" w:hAnsi="宋体"/>
          <w:szCs w:val="20"/>
        </w:rPr>
        <w:t xml:space="preserve">22.1  </w:t>
      </w:r>
      <w:r>
        <w:rPr>
          <w:rFonts w:hint="eastAsia" w:ascii="宋体" w:hAnsi="宋体"/>
          <w:szCs w:val="20"/>
        </w:rPr>
        <w:t>评标委员会按第三章“评标方法”的规定</w:t>
      </w:r>
      <w:r>
        <w:rPr>
          <w:rFonts w:hint="eastAsia" w:ascii="宋体" w:hAnsi="宋体"/>
        </w:rPr>
        <w:t>排列中标候选供应商顺序，并依照次序确定中标供应商。</w:t>
      </w:r>
    </w:p>
    <w:p>
      <w:pPr>
        <w:pStyle w:val="19"/>
        <w:spacing w:line="440" w:lineRule="exact"/>
        <w:rPr>
          <w:rFonts w:hAnsi="宋体"/>
          <w:bCs/>
          <w:sz w:val="24"/>
        </w:rPr>
      </w:pPr>
      <w:r>
        <w:rPr>
          <w:rFonts w:hAnsi="宋体"/>
          <w:bCs/>
          <w:sz w:val="24"/>
        </w:rPr>
        <w:t xml:space="preserve">23.  </w:t>
      </w:r>
      <w:r>
        <w:rPr>
          <w:rFonts w:hint="eastAsia" w:hAnsi="宋体"/>
          <w:bCs/>
          <w:sz w:val="24"/>
        </w:rPr>
        <w:t>中标通知书</w:t>
      </w:r>
    </w:p>
    <w:p>
      <w:pPr>
        <w:pStyle w:val="19"/>
        <w:spacing w:line="440" w:lineRule="exact"/>
        <w:ind w:firstLine="360"/>
        <w:rPr>
          <w:rFonts w:hAnsi="宋体" w:cs="宋体"/>
          <w:kern w:val="0"/>
          <w:szCs w:val="21"/>
        </w:rPr>
      </w:pPr>
      <w:r>
        <w:rPr>
          <w:rFonts w:hAnsi="宋体"/>
        </w:rPr>
        <w:t xml:space="preserve">23.1  </w:t>
      </w:r>
      <w:r>
        <w:rPr>
          <w:rFonts w:hint="eastAsia" w:hAnsi="宋体" w:cs="宋体"/>
          <w:kern w:val="0"/>
          <w:szCs w:val="21"/>
        </w:rPr>
        <w:t>评标结束后，评标结果由采购代理机构在本章第</w:t>
      </w:r>
      <w:r>
        <w:rPr>
          <w:rFonts w:hAnsi="宋体" w:cs="宋体"/>
          <w:kern w:val="0"/>
          <w:szCs w:val="21"/>
        </w:rPr>
        <w:t>2.1</w:t>
      </w:r>
      <w:r>
        <w:rPr>
          <w:rFonts w:hint="eastAsia" w:hAnsi="宋体" w:cs="宋体"/>
          <w:kern w:val="0"/>
          <w:szCs w:val="21"/>
        </w:rPr>
        <w:t>项规定的政府采购信息发布媒体上公示，公示期为一个工作日，公告期满无异议的，由采购代理机构向中标供应商发出政府采购合同。</w:t>
      </w:r>
    </w:p>
    <w:p>
      <w:pPr>
        <w:pStyle w:val="19"/>
        <w:spacing w:line="440" w:lineRule="exact"/>
        <w:ind w:firstLine="360"/>
        <w:rPr>
          <w:rFonts w:hAnsi="宋体" w:cs="宋体"/>
          <w:kern w:val="0"/>
          <w:szCs w:val="21"/>
        </w:rPr>
      </w:pPr>
      <w:r>
        <w:rPr>
          <w:rFonts w:hAnsi="宋体" w:cs="宋体"/>
          <w:kern w:val="0"/>
          <w:szCs w:val="21"/>
        </w:rPr>
        <w:t xml:space="preserve">23.1.1  </w:t>
      </w:r>
      <w:r>
        <w:rPr>
          <w:rFonts w:hint="eastAsia" w:hAnsi="宋体" w:cs="宋体"/>
          <w:kern w:val="0"/>
          <w:szCs w:val="21"/>
        </w:rPr>
        <w:t>在发布中标公告的同时，采购代理机构向中标供应商发出中标通知书。采购人或采购代理发出中标通知书前，应当对中标人信用进行查询，对列入失信被执行人、重大税收违法案件当事人名单、政府采购严重违法失信行为记录名单及其他不符合《中华人民共和国政府采购法》第二十二条规定条件的供应商，取消其中标资格，并确定排名第二的中标候选人为中标人。</w:t>
      </w:r>
    </w:p>
    <w:p>
      <w:pPr>
        <w:pStyle w:val="19"/>
        <w:spacing w:line="440" w:lineRule="exact"/>
        <w:ind w:firstLine="360"/>
        <w:rPr>
          <w:rFonts w:hAnsi="宋体" w:cs="宋体"/>
          <w:kern w:val="0"/>
          <w:szCs w:val="21"/>
        </w:rPr>
      </w:pPr>
      <w:r>
        <w:rPr>
          <w:rFonts w:hint="eastAsia" w:hAnsi="宋体" w:cs="宋体"/>
          <w:kern w:val="0"/>
          <w:szCs w:val="21"/>
        </w:rPr>
        <w:t>排名第二的中标候选人因前款规定的同样原因被取消中标资格的，采购人可以确定排名第三的中标候选人为中标人。</w:t>
      </w:r>
    </w:p>
    <w:p>
      <w:pPr>
        <w:pStyle w:val="19"/>
        <w:spacing w:line="440" w:lineRule="exact"/>
        <w:ind w:firstLine="360"/>
        <w:rPr>
          <w:rFonts w:hAnsi="宋体" w:cs="宋体"/>
          <w:kern w:val="0"/>
          <w:szCs w:val="21"/>
        </w:rPr>
      </w:pPr>
      <w:r>
        <w:rPr>
          <w:rFonts w:hint="eastAsia" w:hAnsi="宋体" w:cs="宋体"/>
          <w:kern w:val="0"/>
          <w:szCs w:val="21"/>
        </w:rPr>
        <w:t>以上信息查询记录及相关证据与采购文件一并保存。</w:t>
      </w:r>
    </w:p>
    <w:p>
      <w:pPr>
        <w:pStyle w:val="19"/>
        <w:spacing w:line="440" w:lineRule="exact"/>
        <w:ind w:firstLine="360"/>
        <w:rPr>
          <w:rFonts w:hAnsi="宋体" w:cs="宋体"/>
          <w:kern w:val="0"/>
          <w:szCs w:val="21"/>
        </w:rPr>
      </w:pPr>
      <w:r>
        <w:rPr>
          <w:rFonts w:hAnsi="宋体" w:cs="宋体"/>
          <w:kern w:val="0"/>
          <w:szCs w:val="21"/>
        </w:rPr>
        <w:t xml:space="preserve">23.2  </w:t>
      </w:r>
      <w:r>
        <w:rPr>
          <w:rFonts w:hint="eastAsia" w:hAnsi="宋体" w:cs="宋体"/>
          <w:kern w:val="0"/>
          <w:szCs w:val="21"/>
        </w:rPr>
        <w:t>中标通知书对采购人和中标供应商具有同等法律效力。中标通知书发出后，采购人改变中标结果，或者中标供应商放弃中标，应当承担相应的法律责任。</w:t>
      </w:r>
    </w:p>
    <w:p>
      <w:pPr>
        <w:pStyle w:val="19"/>
        <w:spacing w:line="440" w:lineRule="exact"/>
        <w:rPr>
          <w:rFonts w:hAnsi="宋体"/>
          <w:bCs/>
          <w:sz w:val="24"/>
        </w:rPr>
      </w:pPr>
      <w:r>
        <w:rPr>
          <w:rFonts w:hAnsi="宋体"/>
          <w:bCs/>
          <w:sz w:val="24"/>
        </w:rPr>
        <w:t xml:space="preserve">24.  </w:t>
      </w:r>
      <w:r>
        <w:rPr>
          <w:rFonts w:hint="eastAsia" w:hAnsi="宋体"/>
          <w:bCs/>
          <w:sz w:val="24"/>
        </w:rPr>
        <w:t>投标文件及投标样品的退回</w:t>
      </w:r>
    </w:p>
    <w:p>
      <w:pPr>
        <w:pStyle w:val="19"/>
        <w:spacing w:line="440" w:lineRule="exact"/>
        <w:ind w:firstLine="360"/>
        <w:rPr>
          <w:rFonts w:hAnsi="宋体"/>
        </w:rPr>
      </w:pPr>
      <w:r>
        <w:rPr>
          <w:rFonts w:hAnsi="宋体"/>
        </w:rPr>
        <w:t xml:space="preserve">24.1  </w:t>
      </w:r>
      <w:r>
        <w:rPr>
          <w:rFonts w:hint="eastAsia" w:hAnsi="宋体"/>
        </w:rPr>
        <w:t>采购人及采购代理机构无义务向未中标供应商解释其未中标原因和退回投标文件。</w:t>
      </w:r>
    </w:p>
    <w:p>
      <w:pPr>
        <w:pStyle w:val="19"/>
        <w:spacing w:line="440" w:lineRule="exact"/>
        <w:ind w:firstLine="360"/>
        <w:rPr>
          <w:rFonts w:hAnsi="宋体"/>
        </w:rPr>
      </w:pPr>
      <w:r>
        <w:rPr>
          <w:rFonts w:hAnsi="宋体"/>
        </w:rPr>
        <w:t xml:space="preserve">24.2  </w:t>
      </w:r>
      <w:r>
        <w:rPr>
          <w:rFonts w:hint="eastAsia" w:hAnsi="宋体"/>
        </w:rPr>
        <w:t>中标供应商的投标样品由采购人保管，做为验收的依据，验收后由采购人退回。未中标供应商的投标样品由供应商在中标结果公布后两个工作日内领回，否则按无主物品处理。</w:t>
      </w:r>
    </w:p>
    <w:p>
      <w:pPr>
        <w:pStyle w:val="19"/>
        <w:spacing w:line="440" w:lineRule="exact"/>
        <w:rPr>
          <w:rFonts w:hAnsi="宋体"/>
          <w:bCs/>
          <w:sz w:val="24"/>
        </w:rPr>
      </w:pPr>
      <w:r>
        <w:rPr>
          <w:rFonts w:hAnsi="宋体"/>
          <w:bCs/>
          <w:sz w:val="24"/>
        </w:rPr>
        <w:t xml:space="preserve">25.   </w:t>
      </w:r>
      <w:r>
        <w:rPr>
          <w:rFonts w:hint="eastAsia" w:hAnsi="宋体"/>
          <w:bCs/>
          <w:sz w:val="24"/>
        </w:rPr>
        <w:t>签订合同</w:t>
      </w:r>
    </w:p>
    <w:p>
      <w:pPr>
        <w:pStyle w:val="19"/>
        <w:spacing w:line="440" w:lineRule="exact"/>
        <w:ind w:firstLine="360"/>
        <w:rPr>
          <w:rFonts w:hAnsi="宋体"/>
        </w:rPr>
      </w:pPr>
      <w:r>
        <w:rPr>
          <w:rFonts w:hAnsi="宋体"/>
        </w:rPr>
        <w:t xml:space="preserve">25.1  </w:t>
      </w:r>
      <w:r>
        <w:rPr>
          <w:rFonts w:hint="eastAsia" w:hAnsi="宋体"/>
        </w:rPr>
        <w:t>采购人与中标供应商应当在中标通知书发出之日起师十五日内，按照采购文件确定的事项签订政府采购合同。</w:t>
      </w:r>
    </w:p>
    <w:p>
      <w:pPr>
        <w:pStyle w:val="19"/>
        <w:spacing w:line="440" w:lineRule="exact"/>
        <w:ind w:firstLine="360"/>
        <w:rPr>
          <w:rFonts w:hAnsi="宋体"/>
        </w:rPr>
      </w:pPr>
      <w:r>
        <w:rPr>
          <w:rFonts w:hAnsi="宋体"/>
        </w:rPr>
        <w:t xml:space="preserve">25.2  </w:t>
      </w:r>
      <w:r>
        <w:rPr>
          <w:rFonts w:hint="eastAsia" w:hAnsi="宋体"/>
        </w:rPr>
        <w:t>联合体投标的，联合体各方应当共同与采购人签订采购合同，就采购合同约定的事项对采购人承担连带责任。</w:t>
      </w:r>
    </w:p>
    <w:p>
      <w:pPr>
        <w:pStyle w:val="19"/>
        <w:spacing w:line="440" w:lineRule="exact"/>
        <w:ind w:firstLine="420"/>
        <w:rPr>
          <w:rFonts w:hAnsi="宋体" w:cs="宋体"/>
          <w:kern w:val="0"/>
          <w:szCs w:val="28"/>
        </w:rPr>
      </w:pPr>
      <w:r>
        <w:rPr>
          <w:rFonts w:hAnsi="宋体" w:cs="宋体"/>
          <w:kern w:val="0"/>
          <w:szCs w:val="28"/>
        </w:rPr>
        <w:t>25.3</w:t>
      </w:r>
      <w:r>
        <w:rPr>
          <w:rFonts w:hint="eastAsia" w:hAnsi="宋体" w:cs="宋体"/>
          <w:kern w:val="0"/>
          <w:szCs w:val="28"/>
        </w:rPr>
        <w:t>政府采购合同签订应当采用政府采购合同格式文本，合同应内容完整、盖章齐全；项目合同的各要素和内容应与招标文件、中标供应商的承诺、中标通知书等的内容一致；合同附件齐全；多页合同每页应顺序标出页码并盖骑缝章。</w:t>
      </w:r>
    </w:p>
    <w:p>
      <w:pPr>
        <w:pStyle w:val="19"/>
        <w:spacing w:line="440" w:lineRule="exact"/>
        <w:ind w:firstLine="360"/>
        <w:rPr>
          <w:rFonts w:hAnsi="宋体"/>
        </w:rPr>
      </w:pPr>
      <w:r>
        <w:rPr>
          <w:rFonts w:hAnsi="宋体"/>
        </w:rPr>
        <w:t>25.</w:t>
      </w:r>
      <w:r>
        <w:rPr>
          <w:rFonts w:hint="eastAsia" w:hAnsi="宋体"/>
        </w:rPr>
        <w:t>4</w:t>
      </w:r>
      <w:r>
        <w:rPr>
          <w:rFonts w:hAnsi="宋体"/>
        </w:rPr>
        <w:t xml:space="preserve">  </w:t>
      </w:r>
      <w:r>
        <w:rPr>
          <w:rFonts w:hint="eastAsia" w:hAnsi="宋体"/>
        </w:rPr>
        <w:t>中标通知书发出后，中标供应商有本章第</w:t>
      </w:r>
      <w:r>
        <w:rPr>
          <w:rFonts w:hAnsi="宋体"/>
        </w:rPr>
        <w:t>13.5</w:t>
      </w:r>
      <w:r>
        <w:rPr>
          <w:rFonts w:hint="eastAsia" w:hAnsi="宋体"/>
        </w:rPr>
        <w:t>项第（</w:t>
      </w:r>
      <w:r>
        <w:rPr>
          <w:rFonts w:hAnsi="宋体"/>
        </w:rPr>
        <w:t>3</w:t>
      </w:r>
      <w:r>
        <w:rPr>
          <w:rFonts w:hint="eastAsia" w:hAnsi="宋体"/>
        </w:rPr>
        <w:t>）至（</w:t>
      </w:r>
      <w:r>
        <w:rPr>
          <w:rFonts w:hAnsi="宋体"/>
        </w:rPr>
        <w:t>6</w:t>
      </w:r>
      <w:r>
        <w:rPr>
          <w:rFonts w:hint="eastAsia" w:hAnsi="宋体"/>
        </w:rPr>
        <w:t>）项情形之一的，中标无效，不予退还其交纳的投标保证金，采购人可追究中标供应商</w:t>
      </w:r>
      <w:r>
        <w:rPr>
          <w:rFonts w:hint="eastAsia" w:hAnsi="宋体" w:cs="宋体"/>
          <w:kern w:val="0"/>
          <w:szCs w:val="21"/>
        </w:rPr>
        <w:t>承担相应的法律责任</w:t>
      </w:r>
      <w:r>
        <w:rPr>
          <w:rFonts w:hint="eastAsia" w:hAnsi="宋体"/>
        </w:rPr>
        <w:t>。如采购人无正当理由拒签合同的，应退还中标供应商投标保证金；采购人给中标供应商造成损失的，中标供应商可追究采购人承担相应的法律责任。</w:t>
      </w:r>
    </w:p>
    <w:p>
      <w:pPr>
        <w:pStyle w:val="19"/>
        <w:spacing w:line="440" w:lineRule="exact"/>
        <w:ind w:firstLine="360"/>
        <w:rPr>
          <w:rFonts w:hAnsi="宋体"/>
        </w:rPr>
      </w:pPr>
      <w:r>
        <w:rPr>
          <w:rFonts w:hAnsi="宋体"/>
        </w:rPr>
        <w:t xml:space="preserve">25.6  </w:t>
      </w:r>
      <w:r>
        <w:rPr>
          <w:rFonts w:hint="eastAsia" w:hAnsi="宋体"/>
          <w:szCs w:val="28"/>
        </w:rPr>
        <w:t>采购人在签订合同之前有权要求中标供应商提供本项目招标文件要求的资料原件进行核查，中标供应商不得拒绝。如中标供应商拒绝提供，则自行承担由此产生的后果。</w:t>
      </w:r>
    </w:p>
    <w:p>
      <w:pPr>
        <w:pStyle w:val="19"/>
        <w:spacing w:line="440" w:lineRule="exact"/>
        <w:ind w:firstLine="360"/>
        <w:rPr>
          <w:rFonts w:hAnsi="宋体"/>
        </w:rPr>
      </w:pPr>
      <w:r>
        <w:rPr>
          <w:rFonts w:hAnsi="宋体"/>
        </w:rPr>
        <w:t xml:space="preserve">25.7  </w:t>
      </w:r>
      <w:r>
        <w:rPr>
          <w:rFonts w:hint="eastAsia" w:hAnsi="宋体"/>
        </w:rPr>
        <w:t>中标供应商因不可抗力或者自身原因不能履行政府采购合同的，采购人可以与排位在中标供应商之后第一位的中标候选供应商签订政府采购合同（以此类推），或重新开展政府采购活动。</w:t>
      </w:r>
    </w:p>
    <w:p>
      <w:pPr>
        <w:pStyle w:val="19"/>
        <w:spacing w:line="440" w:lineRule="exact"/>
        <w:ind w:firstLine="360"/>
        <w:rPr>
          <w:rFonts w:hAnsi="宋体"/>
        </w:rPr>
      </w:pPr>
      <w:r>
        <w:rPr>
          <w:rFonts w:hAnsi="宋体"/>
        </w:rPr>
        <w:t>25.8</w:t>
      </w:r>
      <w:r>
        <w:rPr>
          <w:rFonts w:hint="eastAsia" w:hAnsi="宋体"/>
        </w:rPr>
        <w:t>政府采购合同公告</w:t>
      </w:r>
    </w:p>
    <w:p>
      <w:pPr>
        <w:pStyle w:val="19"/>
        <w:spacing w:line="440" w:lineRule="exact"/>
        <w:ind w:firstLine="360"/>
        <w:rPr>
          <w:rFonts w:hAnsi="宋体" w:cs="宋体"/>
          <w:kern w:val="0"/>
          <w:sz w:val="28"/>
          <w:szCs w:val="28"/>
        </w:rPr>
      </w:pPr>
      <w:r>
        <w:rPr>
          <w:rFonts w:hint="eastAsia" w:hAnsi="宋体"/>
        </w:rPr>
        <w:t>根据《中华人民共和国政府采购法实施条例》第五十条规定，采购人应当自政府采购合同签订之日起</w:t>
      </w:r>
      <w:r>
        <w:rPr>
          <w:rFonts w:hAnsi="宋体"/>
        </w:rPr>
        <w:t>2</w:t>
      </w:r>
      <w:r>
        <w:rPr>
          <w:rFonts w:hint="eastAsia" w:hAnsi="宋体"/>
        </w:rPr>
        <w:t>个工作日内，将政府采购合同在省级以上人民政府财政部门指定的媒体上公告，但政府采购合同中涉及国家秘密、商业秘密的内容除外。</w:t>
      </w:r>
    </w:p>
    <w:p>
      <w:pPr>
        <w:pStyle w:val="19"/>
        <w:spacing w:line="440" w:lineRule="exact"/>
        <w:rPr>
          <w:rFonts w:hAnsi="宋体"/>
          <w:bCs/>
          <w:sz w:val="24"/>
        </w:rPr>
      </w:pPr>
      <w:r>
        <w:rPr>
          <w:rFonts w:hAnsi="宋体"/>
          <w:bCs/>
          <w:sz w:val="24"/>
        </w:rPr>
        <w:t xml:space="preserve">26.  </w:t>
      </w:r>
      <w:r>
        <w:rPr>
          <w:rFonts w:hint="eastAsia" w:hAnsi="宋体"/>
          <w:bCs/>
          <w:sz w:val="24"/>
        </w:rPr>
        <w:t>履约保证金</w:t>
      </w:r>
    </w:p>
    <w:p>
      <w:pPr>
        <w:pStyle w:val="19"/>
        <w:spacing w:line="440" w:lineRule="exact"/>
        <w:ind w:firstLine="359" w:firstLineChars="171"/>
        <w:rPr>
          <w:rFonts w:hAnsi="宋体"/>
        </w:rPr>
      </w:pPr>
      <w:r>
        <w:rPr>
          <w:rFonts w:hAnsi="宋体"/>
        </w:rPr>
        <w:t xml:space="preserve">26.1  </w:t>
      </w:r>
      <w:r>
        <w:rPr>
          <w:rFonts w:hint="eastAsia" w:hAnsi="宋体"/>
        </w:rPr>
        <w:t>履约保证金要求：</w:t>
      </w:r>
      <w:r>
        <w:rPr>
          <w:rFonts w:hint="eastAsia" w:hAnsi="宋体"/>
          <w:b/>
        </w:rPr>
        <w:t>见投标人须知前附表</w:t>
      </w:r>
      <w:r>
        <w:rPr>
          <w:rFonts w:hint="eastAsia" w:hAnsi="宋体"/>
        </w:rPr>
        <w:t>。若项目要求履约保证金的，中标人须于签订合同前按本须知前附表规定的金额将履约保证金直接缴入采购人指定账户。否则，不予签订合同。</w:t>
      </w:r>
    </w:p>
    <w:p>
      <w:pPr>
        <w:pStyle w:val="19"/>
        <w:spacing w:line="440" w:lineRule="exact"/>
        <w:ind w:firstLine="359" w:firstLineChars="171"/>
        <w:rPr>
          <w:rFonts w:hAnsi="宋体"/>
        </w:rPr>
      </w:pPr>
      <w:r>
        <w:rPr>
          <w:rFonts w:hAnsi="宋体"/>
        </w:rPr>
        <w:t xml:space="preserve">26.2  </w:t>
      </w:r>
      <w:r>
        <w:rPr>
          <w:rFonts w:hint="eastAsia" w:hAnsi="宋体"/>
        </w:rPr>
        <w:t>签订合同后，如中标人不按双方签订的合同规定履约，则没收其全部履约保证金并上缴财政部门，履约保证金不足以赔偿损失的，按实际损失赔偿。</w:t>
      </w:r>
    </w:p>
    <w:p>
      <w:pPr>
        <w:pStyle w:val="19"/>
        <w:spacing w:line="440" w:lineRule="exact"/>
        <w:ind w:firstLine="359" w:firstLineChars="171"/>
        <w:rPr>
          <w:rFonts w:hAnsi="宋体"/>
        </w:rPr>
      </w:pPr>
      <w:r>
        <w:rPr>
          <w:rFonts w:hAnsi="宋体"/>
        </w:rPr>
        <w:t xml:space="preserve">26.3  </w:t>
      </w:r>
      <w:r>
        <w:rPr>
          <w:rFonts w:hint="eastAsia" w:hAnsi="宋体"/>
        </w:rPr>
        <w:t>履约保证金自中标供应商按合同约定交货验收合格之日起转为质量保证金。在第二章“</w:t>
      </w:r>
      <w:r>
        <w:rPr>
          <w:rFonts w:hAnsi="宋体"/>
        </w:rPr>
        <w:t>采购需求一览表</w:t>
      </w:r>
      <w:r>
        <w:rPr>
          <w:rFonts w:hint="eastAsia" w:hAnsi="宋体"/>
        </w:rPr>
        <w:t>”要求的质量保证期内，中标供应商提供的货物和服务符合合同约定的，质量保证期满，由中标人向采购人提供《政府采购项目履约保证金退付意见书》及《政府采购项目合同验收报告》（详见附件二、三），采购人在收到合格材料后五个工作日内以银行转帐方式如数退还（不计利息）。</w:t>
      </w:r>
    </w:p>
    <w:p>
      <w:pPr>
        <w:pStyle w:val="19"/>
        <w:spacing w:line="440" w:lineRule="exact"/>
        <w:ind w:firstLine="359" w:firstLineChars="171"/>
        <w:rPr>
          <w:rFonts w:hAnsi="宋体"/>
        </w:rPr>
      </w:pPr>
      <w:r>
        <w:rPr>
          <w:rFonts w:hAnsi="宋体"/>
        </w:rPr>
        <w:t xml:space="preserve">26.4  </w:t>
      </w:r>
      <w:r>
        <w:rPr>
          <w:rFonts w:hint="eastAsia" w:hAnsi="宋体"/>
        </w:rPr>
        <w:t>在履约保证金退还日期前，若中标人的开户名称、开户银行、帐号有变动的，请以书面形式通知采购代理机构，否则由此产生的后果由中标人自负。</w:t>
      </w:r>
    </w:p>
    <w:p>
      <w:pPr>
        <w:pStyle w:val="19"/>
        <w:spacing w:line="440" w:lineRule="exact"/>
        <w:ind w:firstLine="359" w:firstLineChars="171"/>
        <w:rPr>
          <w:rFonts w:hAnsi="宋体"/>
        </w:rPr>
      </w:pPr>
      <w:r>
        <w:rPr>
          <w:rFonts w:hAnsi="宋体"/>
        </w:rPr>
        <w:t>27.5.1</w:t>
      </w:r>
      <w:r>
        <w:rPr>
          <w:rFonts w:hint="eastAsia" w:hAnsi="宋体"/>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采取随机抽取方式确定一个投标人获得中标人推荐资格。</w:t>
      </w:r>
    </w:p>
    <w:p>
      <w:pPr>
        <w:pStyle w:val="19"/>
        <w:spacing w:line="440" w:lineRule="exact"/>
        <w:ind w:firstLine="359" w:firstLineChars="171"/>
        <w:rPr>
          <w:rFonts w:hAnsi="宋体"/>
        </w:rPr>
      </w:pPr>
      <w:r>
        <w:rPr>
          <w:rFonts w:hint="eastAsia" w:hAnsi="宋体"/>
        </w:rPr>
        <w:t>非单一产品采购项目，多家投标人提供的核心产品品牌相同的，按前款规定处理。</w:t>
      </w:r>
    </w:p>
    <w:p>
      <w:pPr>
        <w:pStyle w:val="19"/>
        <w:spacing w:line="440" w:lineRule="exact"/>
        <w:ind w:firstLine="359" w:firstLineChars="171"/>
        <w:rPr>
          <w:rFonts w:hAnsi="宋体"/>
        </w:rPr>
      </w:pPr>
      <w:r>
        <w:rPr>
          <w:rFonts w:hAnsi="宋体"/>
        </w:rPr>
        <w:t>27.5.2</w:t>
      </w:r>
      <w:r>
        <w:rPr>
          <w:rFonts w:hint="eastAsia" w:hAnsi="宋体"/>
        </w:rPr>
        <w:t>投标人投标所使用的资格、信誉、荣誉、业绩与企业认证必须为本法人所拥有。投标人投标所使用的采购项目实施人员必须为本法人员工（或必须为本法人或控股公司正式员工）。</w:t>
      </w:r>
    </w:p>
    <w:p>
      <w:pPr>
        <w:pStyle w:val="19"/>
        <w:spacing w:line="440" w:lineRule="exact"/>
        <w:ind w:firstLine="359" w:firstLineChars="171"/>
        <w:rPr>
          <w:rFonts w:hAnsi="宋体"/>
        </w:rPr>
      </w:pPr>
      <w:r>
        <w:rPr>
          <w:rFonts w:hAnsi="宋体"/>
        </w:rPr>
        <w:t>27.5.3</w:t>
      </w:r>
      <w:r>
        <w:rPr>
          <w:rFonts w:hint="eastAsia" w:hAnsi="宋体"/>
        </w:rPr>
        <w:t>投标人应仔细阅读招标文件的所有内容，按照招标文件的要求提交投标文件，并对所提供的全部资料的真实性承担法律责任。</w:t>
      </w:r>
    </w:p>
    <w:p>
      <w:pPr>
        <w:pStyle w:val="19"/>
        <w:spacing w:line="440" w:lineRule="exact"/>
        <w:ind w:firstLine="359" w:firstLineChars="171"/>
        <w:rPr>
          <w:rFonts w:hAnsi="宋体"/>
        </w:rPr>
      </w:pPr>
      <w:r>
        <w:rPr>
          <w:rFonts w:hAnsi="宋体"/>
        </w:rPr>
        <w:t>27.5.4</w:t>
      </w:r>
      <w:r>
        <w:rPr>
          <w:rFonts w:hint="eastAsia" w:hAnsi="宋体"/>
        </w:rPr>
        <w:t>投标人在投标活动中提供任何虚假材料</w:t>
      </w:r>
      <w:r>
        <w:rPr>
          <w:rFonts w:hAnsi="宋体"/>
        </w:rPr>
        <w:t>,</w:t>
      </w:r>
      <w:r>
        <w:rPr>
          <w:rFonts w:hint="eastAsia" w:hAnsi="宋体"/>
        </w:rPr>
        <w:t>其投标无效，并报监管部门查处；中标后发现的</w:t>
      </w:r>
      <w:r>
        <w:rPr>
          <w:rFonts w:hAnsi="宋体"/>
        </w:rPr>
        <w:t>,</w:t>
      </w:r>
      <w:r>
        <w:rPr>
          <w:rFonts w:hint="eastAsia" w:hAnsi="宋体"/>
        </w:rPr>
        <w:t>中标人须依照《中华人民共和国消费者权益保护法》规定赔偿采购人，且民事赔偿并不免除违法投标人的行政与刑事责任。</w:t>
      </w:r>
    </w:p>
    <w:p>
      <w:pPr>
        <w:pStyle w:val="19"/>
        <w:spacing w:line="440" w:lineRule="exact"/>
        <w:ind w:firstLine="359" w:firstLineChars="171"/>
        <w:rPr>
          <w:rFonts w:hAnsi="宋体"/>
        </w:rPr>
      </w:pPr>
      <w:r>
        <w:rPr>
          <w:rFonts w:hAnsi="宋体"/>
        </w:rPr>
        <w:t>27.5.5</w:t>
      </w:r>
      <w:r>
        <w:rPr>
          <w:rFonts w:hint="eastAsia" w:hAnsi="宋体"/>
        </w:rPr>
        <w:t>在政府采购活动中，采购人员及相关人员与投标人有下列利害关系之一的，应当回避：</w:t>
      </w:r>
    </w:p>
    <w:p>
      <w:pPr>
        <w:pStyle w:val="19"/>
        <w:spacing w:line="440" w:lineRule="exact"/>
        <w:ind w:firstLine="359" w:firstLineChars="171"/>
        <w:rPr>
          <w:rFonts w:hAnsi="宋体"/>
        </w:rPr>
      </w:pPr>
      <w:r>
        <w:rPr>
          <w:rFonts w:hint="eastAsia" w:hAnsi="宋体"/>
        </w:rPr>
        <w:t>（</w:t>
      </w:r>
      <w:r>
        <w:rPr>
          <w:rFonts w:hAnsi="宋体"/>
        </w:rPr>
        <w:t>1</w:t>
      </w:r>
      <w:r>
        <w:rPr>
          <w:rFonts w:hint="eastAsia" w:hAnsi="宋体"/>
        </w:rPr>
        <w:t>）参加采购活动前</w:t>
      </w:r>
      <w:r>
        <w:rPr>
          <w:rFonts w:hAnsi="宋体"/>
        </w:rPr>
        <w:t>3</w:t>
      </w:r>
      <w:r>
        <w:rPr>
          <w:rFonts w:hint="eastAsia" w:hAnsi="宋体"/>
        </w:rPr>
        <w:t>年内与投标人存在劳动关系；</w:t>
      </w:r>
    </w:p>
    <w:p>
      <w:pPr>
        <w:pStyle w:val="19"/>
        <w:spacing w:line="440" w:lineRule="exact"/>
        <w:ind w:firstLine="359" w:firstLineChars="171"/>
        <w:rPr>
          <w:rFonts w:hAnsi="宋体"/>
        </w:rPr>
      </w:pPr>
      <w:r>
        <w:rPr>
          <w:rFonts w:hint="eastAsia" w:hAnsi="宋体"/>
        </w:rPr>
        <w:t>（</w:t>
      </w:r>
      <w:r>
        <w:rPr>
          <w:rFonts w:hAnsi="宋体"/>
        </w:rPr>
        <w:t>2</w:t>
      </w:r>
      <w:r>
        <w:rPr>
          <w:rFonts w:hint="eastAsia" w:hAnsi="宋体"/>
        </w:rPr>
        <w:t>）参加采购活动前</w:t>
      </w:r>
      <w:r>
        <w:rPr>
          <w:rFonts w:hAnsi="宋体"/>
        </w:rPr>
        <w:t>3</w:t>
      </w:r>
      <w:r>
        <w:rPr>
          <w:rFonts w:hint="eastAsia" w:hAnsi="宋体"/>
        </w:rPr>
        <w:t>年内担任投标人的董事、监事；</w:t>
      </w:r>
    </w:p>
    <w:p>
      <w:pPr>
        <w:pStyle w:val="19"/>
        <w:spacing w:line="440" w:lineRule="exact"/>
        <w:ind w:firstLine="359" w:firstLineChars="171"/>
        <w:rPr>
          <w:rFonts w:hAnsi="宋体"/>
        </w:rPr>
      </w:pPr>
      <w:r>
        <w:rPr>
          <w:rFonts w:hint="eastAsia" w:hAnsi="宋体"/>
        </w:rPr>
        <w:t>（</w:t>
      </w:r>
      <w:r>
        <w:rPr>
          <w:rFonts w:hAnsi="宋体"/>
        </w:rPr>
        <w:t>3</w:t>
      </w:r>
      <w:r>
        <w:rPr>
          <w:rFonts w:hint="eastAsia" w:hAnsi="宋体"/>
        </w:rPr>
        <w:t>）参加采购活动前</w:t>
      </w:r>
      <w:r>
        <w:rPr>
          <w:rFonts w:hAnsi="宋体"/>
        </w:rPr>
        <w:t>3</w:t>
      </w:r>
      <w:r>
        <w:rPr>
          <w:rFonts w:hint="eastAsia" w:hAnsi="宋体"/>
        </w:rPr>
        <w:t>年内是投标人的控股股东或者实际控制人；</w:t>
      </w:r>
    </w:p>
    <w:p>
      <w:pPr>
        <w:pStyle w:val="19"/>
        <w:spacing w:line="440" w:lineRule="exact"/>
        <w:ind w:firstLine="359" w:firstLineChars="171"/>
        <w:rPr>
          <w:rFonts w:hAnsi="宋体"/>
        </w:rPr>
      </w:pPr>
      <w:r>
        <w:rPr>
          <w:rFonts w:hint="eastAsia" w:hAnsi="宋体"/>
        </w:rPr>
        <w:t>（</w:t>
      </w:r>
      <w:r>
        <w:rPr>
          <w:rFonts w:hAnsi="宋体"/>
        </w:rPr>
        <w:t>4</w:t>
      </w:r>
      <w:r>
        <w:rPr>
          <w:rFonts w:hint="eastAsia" w:hAnsi="宋体"/>
        </w:rPr>
        <w:t>）与投标人的法定代表人或者负责人有夫妻、直系血亲、三代以内旁系血亲或者近姻亲关系；</w:t>
      </w:r>
    </w:p>
    <w:p>
      <w:pPr>
        <w:pStyle w:val="19"/>
        <w:spacing w:line="440" w:lineRule="exact"/>
        <w:ind w:firstLine="359" w:firstLineChars="171"/>
        <w:rPr>
          <w:rFonts w:hAnsi="宋体"/>
        </w:rPr>
      </w:pPr>
      <w:r>
        <w:rPr>
          <w:rFonts w:hint="eastAsia" w:hAnsi="宋体"/>
        </w:rPr>
        <w:t>（</w:t>
      </w:r>
      <w:r>
        <w:rPr>
          <w:rFonts w:hAnsi="宋体"/>
        </w:rPr>
        <w:t>5</w:t>
      </w:r>
      <w:r>
        <w:rPr>
          <w:rFonts w:hint="eastAsia" w:hAnsi="宋体"/>
        </w:rPr>
        <w:t>）与投标人有其他可能影响政府采购活动公平、公正进行的关系。</w:t>
      </w:r>
    </w:p>
    <w:p>
      <w:pPr>
        <w:pStyle w:val="19"/>
        <w:spacing w:line="440" w:lineRule="exact"/>
        <w:ind w:firstLine="359" w:firstLineChars="171"/>
        <w:rPr>
          <w:rFonts w:hAnsi="宋体"/>
        </w:rPr>
      </w:pPr>
      <w:r>
        <w:rPr>
          <w:rFonts w:hint="eastAsia" w:hAnsi="宋体"/>
        </w:rPr>
        <w:t>投标人认为采购人员及相关人员与其他投标人有利害关系的，可以向采购人或者采购代理机构书面提出回避申请，并说明理由。采购人或者采购代理机构应当及时询问被申请回避人员，有利害关系的被申请回避人员应当回避。</w:t>
      </w:r>
    </w:p>
    <w:p>
      <w:pPr>
        <w:pStyle w:val="19"/>
        <w:spacing w:line="440" w:lineRule="exact"/>
        <w:ind w:firstLine="359" w:firstLineChars="171"/>
        <w:rPr>
          <w:rFonts w:hAnsi="宋体"/>
        </w:rPr>
      </w:pPr>
      <w:r>
        <w:rPr>
          <w:rFonts w:hAnsi="宋体"/>
        </w:rPr>
        <w:t>27.5.6</w:t>
      </w:r>
      <w:r>
        <w:rPr>
          <w:rFonts w:hint="eastAsia" w:hAnsi="宋体"/>
        </w:rPr>
        <w:t>有下列情形之一的视为投标人相互串通投标，投标文件将被视为无效：</w:t>
      </w:r>
    </w:p>
    <w:p>
      <w:pPr>
        <w:pStyle w:val="19"/>
        <w:spacing w:line="440" w:lineRule="exact"/>
        <w:ind w:firstLine="359" w:firstLineChars="171"/>
        <w:rPr>
          <w:rFonts w:hAnsi="宋体"/>
        </w:rPr>
      </w:pPr>
      <w:r>
        <w:rPr>
          <w:rFonts w:hint="eastAsia" w:hAnsi="宋体"/>
        </w:rPr>
        <w:t>（</w:t>
      </w:r>
      <w:r>
        <w:rPr>
          <w:rFonts w:hAnsi="宋体"/>
        </w:rPr>
        <w:t>1</w:t>
      </w:r>
      <w:r>
        <w:rPr>
          <w:rFonts w:hint="eastAsia" w:hAnsi="宋体"/>
        </w:rPr>
        <w:t>）不同投标人的投标文件由同一单位或者个人编制；或不同投标人报名的</w:t>
      </w:r>
      <w:r>
        <w:rPr>
          <w:rFonts w:hAnsi="宋体"/>
        </w:rPr>
        <w:t>IP</w:t>
      </w:r>
      <w:r>
        <w:rPr>
          <w:rFonts w:hint="eastAsia" w:hAnsi="宋体"/>
        </w:rPr>
        <w:t>地址一致的；</w:t>
      </w:r>
    </w:p>
    <w:p>
      <w:pPr>
        <w:pStyle w:val="19"/>
        <w:spacing w:line="440" w:lineRule="exact"/>
        <w:ind w:firstLine="359" w:firstLineChars="171"/>
        <w:rPr>
          <w:rFonts w:hAnsi="宋体"/>
        </w:rPr>
      </w:pPr>
      <w:r>
        <w:rPr>
          <w:rFonts w:hint="eastAsia" w:hAnsi="宋体"/>
        </w:rPr>
        <w:t>（</w:t>
      </w:r>
      <w:r>
        <w:rPr>
          <w:rFonts w:hAnsi="宋体"/>
        </w:rPr>
        <w:t>2</w:t>
      </w:r>
      <w:r>
        <w:rPr>
          <w:rFonts w:hint="eastAsia" w:hAnsi="宋体"/>
        </w:rPr>
        <w:t>）不同投标人委托同一单位或者个人办理投标事宜；</w:t>
      </w:r>
    </w:p>
    <w:p>
      <w:pPr>
        <w:pStyle w:val="19"/>
        <w:spacing w:line="440" w:lineRule="exact"/>
        <w:ind w:firstLine="359" w:firstLineChars="171"/>
        <w:rPr>
          <w:rFonts w:hAnsi="宋体"/>
        </w:rPr>
      </w:pPr>
      <w:r>
        <w:rPr>
          <w:rFonts w:hint="eastAsia" w:hAnsi="宋体"/>
        </w:rPr>
        <w:t>（</w:t>
      </w:r>
      <w:r>
        <w:rPr>
          <w:rFonts w:hAnsi="宋体"/>
        </w:rPr>
        <w:t>3</w:t>
      </w:r>
      <w:r>
        <w:rPr>
          <w:rFonts w:hint="eastAsia" w:hAnsi="宋体"/>
        </w:rPr>
        <w:t>）不同的投标人的投标文件载明的项目管理员为同一个人；</w:t>
      </w:r>
    </w:p>
    <w:p>
      <w:pPr>
        <w:pStyle w:val="19"/>
        <w:spacing w:line="440" w:lineRule="exact"/>
        <w:ind w:firstLine="359" w:firstLineChars="171"/>
        <w:rPr>
          <w:rFonts w:hAnsi="宋体"/>
        </w:rPr>
      </w:pPr>
      <w:r>
        <w:rPr>
          <w:rFonts w:hint="eastAsia" w:hAnsi="宋体"/>
        </w:rPr>
        <w:t>（</w:t>
      </w:r>
      <w:r>
        <w:rPr>
          <w:rFonts w:hAnsi="宋体"/>
        </w:rPr>
        <w:t>4</w:t>
      </w:r>
      <w:r>
        <w:rPr>
          <w:rFonts w:hint="eastAsia" w:hAnsi="宋体"/>
        </w:rPr>
        <w:t>）不同投标人的投标文件异常一致或投标报价呈规律性差异；</w:t>
      </w:r>
    </w:p>
    <w:p>
      <w:pPr>
        <w:pStyle w:val="19"/>
        <w:spacing w:line="440" w:lineRule="exact"/>
        <w:ind w:firstLine="359" w:firstLineChars="171"/>
        <w:rPr>
          <w:rFonts w:hAnsi="宋体"/>
        </w:rPr>
      </w:pPr>
      <w:r>
        <w:rPr>
          <w:rFonts w:hint="eastAsia" w:hAnsi="宋体"/>
        </w:rPr>
        <w:t>（</w:t>
      </w:r>
      <w:r>
        <w:rPr>
          <w:rFonts w:hAnsi="宋体"/>
        </w:rPr>
        <w:t>5</w:t>
      </w:r>
      <w:r>
        <w:rPr>
          <w:rFonts w:hint="eastAsia" w:hAnsi="宋体"/>
        </w:rPr>
        <w:t>）不同投标人的投标文件相互混装；</w:t>
      </w:r>
    </w:p>
    <w:p>
      <w:pPr>
        <w:pStyle w:val="19"/>
        <w:spacing w:line="440" w:lineRule="exact"/>
        <w:ind w:firstLine="359" w:firstLineChars="171"/>
        <w:rPr>
          <w:rFonts w:hAnsi="宋体"/>
        </w:rPr>
      </w:pPr>
      <w:r>
        <w:rPr>
          <w:rFonts w:hint="eastAsia" w:hAnsi="宋体"/>
        </w:rPr>
        <w:t>（</w:t>
      </w:r>
      <w:r>
        <w:rPr>
          <w:rFonts w:hAnsi="宋体"/>
        </w:rPr>
        <w:t>6</w:t>
      </w:r>
      <w:r>
        <w:rPr>
          <w:rFonts w:hint="eastAsia" w:hAnsi="宋体"/>
        </w:rPr>
        <w:t>）不同投标人的投标保证金从同一单位或者个人账户转出。</w:t>
      </w:r>
    </w:p>
    <w:p>
      <w:pPr>
        <w:pStyle w:val="19"/>
        <w:spacing w:line="440" w:lineRule="exact"/>
        <w:ind w:firstLine="359" w:firstLineChars="171"/>
        <w:rPr>
          <w:rFonts w:hAnsi="宋体"/>
        </w:rPr>
      </w:pPr>
      <w:r>
        <w:rPr>
          <w:rFonts w:hAnsi="宋体"/>
        </w:rPr>
        <w:t>27.5.7</w:t>
      </w:r>
      <w:r>
        <w:rPr>
          <w:rFonts w:hint="eastAsia" w:hAnsi="宋体"/>
        </w:rPr>
        <w:t>供应商有下列情形之一的，属于恶意串通行为：</w:t>
      </w:r>
    </w:p>
    <w:p>
      <w:pPr>
        <w:pStyle w:val="19"/>
        <w:spacing w:line="440" w:lineRule="exact"/>
        <w:ind w:firstLine="359" w:firstLineChars="171"/>
        <w:rPr>
          <w:rFonts w:hAnsi="宋体"/>
        </w:rPr>
      </w:pPr>
      <w:r>
        <w:rPr>
          <w:rFonts w:hint="eastAsia" w:hAnsi="宋体"/>
        </w:rPr>
        <w:t>（</w:t>
      </w:r>
      <w:r>
        <w:rPr>
          <w:rFonts w:hAnsi="宋体"/>
        </w:rPr>
        <w:t>1</w:t>
      </w:r>
      <w:r>
        <w:rPr>
          <w:rFonts w:hint="eastAsia" w:hAnsi="宋体"/>
        </w:rPr>
        <w:t>）供应商直接或者间接从采购人或者采购代理机构处获得其他供应商的相关信息并修改其投标文件或者响应文件：</w:t>
      </w:r>
    </w:p>
    <w:p>
      <w:pPr>
        <w:pStyle w:val="19"/>
        <w:spacing w:line="440" w:lineRule="exact"/>
        <w:ind w:firstLine="359" w:firstLineChars="171"/>
        <w:rPr>
          <w:rFonts w:hAnsi="宋体"/>
        </w:rPr>
      </w:pPr>
      <w:r>
        <w:rPr>
          <w:rFonts w:hint="eastAsia" w:hAnsi="宋体"/>
        </w:rPr>
        <w:t>（</w:t>
      </w:r>
      <w:r>
        <w:rPr>
          <w:rFonts w:hAnsi="宋体"/>
        </w:rPr>
        <w:t>2</w:t>
      </w:r>
      <w:r>
        <w:rPr>
          <w:rFonts w:hint="eastAsia" w:hAnsi="宋体"/>
        </w:rPr>
        <w:t>）供应商按照采购人或者采购代理机构的授意撤换、修改投标文件或者响应文件；</w:t>
      </w:r>
    </w:p>
    <w:p>
      <w:pPr>
        <w:pStyle w:val="19"/>
        <w:spacing w:line="440" w:lineRule="exact"/>
        <w:ind w:firstLine="359" w:firstLineChars="171"/>
        <w:rPr>
          <w:rFonts w:hAnsi="宋体"/>
        </w:rPr>
      </w:pPr>
      <w:r>
        <w:rPr>
          <w:rFonts w:hint="eastAsia" w:hAnsi="宋体"/>
        </w:rPr>
        <w:t>（</w:t>
      </w:r>
      <w:r>
        <w:rPr>
          <w:rFonts w:hAnsi="宋体"/>
        </w:rPr>
        <w:t>3</w:t>
      </w:r>
      <w:r>
        <w:rPr>
          <w:rFonts w:hint="eastAsia" w:hAnsi="宋体"/>
        </w:rPr>
        <w:t>）供应商之间协商报价、技术方案等投标文件或者响应文件的实质性内容；</w:t>
      </w:r>
    </w:p>
    <w:p>
      <w:pPr>
        <w:pStyle w:val="19"/>
        <w:spacing w:line="440" w:lineRule="exact"/>
        <w:ind w:firstLine="359" w:firstLineChars="171"/>
        <w:rPr>
          <w:rFonts w:hAnsi="宋体"/>
        </w:rPr>
      </w:pPr>
      <w:r>
        <w:rPr>
          <w:rFonts w:hint="eastAsia" w:hAnsi="宋体"/>
        </w:rPr>
        <w:t>（</w:t>
      </w:r>
      <w:r>
        <w:rPr>
          <w:rFonts w:hAnsi="宋体"/>
        </w:rPr>
        <w:t>4</w:t>
      </w:r>
      <w:r>
        <w:rPr>
          <w:rFonts w:hint="eastAsia" w:hAnsi="宋体"/>
        </w:rPr>
        <w:t>）属于同一集团、协会、商会等组织成员的供应商按照该组织要求协同参加政府采购活动；</w:t>
      </w:r>
    </w:p>
    <w:p>
      <w:pPr>
        <w:pStyle w:val="19"/>
        <w:spacing w:line="440" w:lineRule="exact"/>
        <w:ind w:firstLine="359" w:firstLineChars="171"/>
        <w:rPr>
          <w:rFonts w:hAnsi="宋体"/>
        </w:rPr>
      </w:pPr>
      <w:r>
        <w:rPr>
          <w:rFonts w:hint="eastAsia" w:hAnsi="宋体"/>
        </w:rPr>
        <w:t>（</w:t>
      </w:r>
      <w:r>
        <w:rPr>
          <w:rFonts w:hAnsi="宋体"/>
        </w:rPr>
        <w:t>5</w:t>
      </w:r>
      <w:r>
        <w:rPr>
          <w:rFonts w:hint="eastAsia" w:hAnsi="宋体"/>
        </w:rPr>
        <w:t>）供应商之间事先约定一致抬高或者压低投标报价</w:t>
      </w:r>
      <w:r>
        <w:rPr>
          <w:rFonts w:hAnsi="宋体"/>
        </w:rPr>
        <w:t>,</w:t>
      </w:r>
      <w:r>
        <w:rPr>
          <w:rFonts w:hint="eastAsia" w:hAnsi="宋体"/>
        </w:rPr>
        <w:t>或者在招标项目中事先约定轮流以高价位或者低价位中标</w:t>
      </w:r>
      <w:r>
        <w:rPr>
          <w:rFonts w:hAnsi="宋体"/>
        </w:rPr>
        <w:t>,</w:t>
      </w:r>
      <w:r>
        <w:rPr>
          <w:rFonts w:hint="eastAsia" w:hAnsi="宋体"/>
        </w:rPr>
        <w:t>或者事先约定由某一特定供应商中标</w:t>
      </w:r>
      <w:r>
        <w:rPr>
          <w:rFonts w:hAnsi="宋体"/>
        </w:rPr>
        <w:t>,</w:t>
      </w:r>
      <w:r>
        <w:rPr>
          <w:rFonts w:hint="eastAsia" w:hAnsi="宋体"/>
        </w:rPr>
        <w:t>然后再参加投标；</w:t>
      </w:r>
    </w:p>
    <w:p>
      <w:pPr>
        <w:pStyle w:val="19"/>
        <w:spacing w:line="440" w:lineRule="exact"/>
        <w:ind w:firstLine="359" w:firstLineChars="171"/>
        <w:rPr>
          <w:rFonts w:hAnsi="宋体"/>
        </w:rPr>
      </w:pPr>
      <w:r>
        <w:rPr>
          <w:rFonts w:hint="eastAsia" w:hAnsi="宋体"/>
        </w:rPr>
        <w:t>（</w:t>
      </w:r>
      <w:r>
        <w:rPr>
          <w:rFonts w:hAnsi="宋体"/>
        </w:rPr>
        <w:t>6</w:t>
      </w:r>
      <w:r>
        <w:rPr>
          <w:rFonts w:hint="eastAsia" w:hAnsi="宋体"/>
        </w:rPr>
        <w:t>）供应商之间商定部分供应商放弃参加政府采购活动或者放弃中标；</w:t>
      </w:r>
    </w:p>
    <w:p>
      <w:pPr>
        <w:pStyle w:val="19"/>
        <w:spacing w:line="440" w:lineRule="exact"/>
        <w:ind w:firstLine="359" w:firstLineChars="171"/>
        <w:rPr>
          <w:rFonts w:hAnsi="宋体"/>
        </w:rPr>
      </w:pPr>
      <w:r>
        <w:rPr>
          <w:rFonts w:hint="eastAsia" w:hAnsi="宋体"/>
        </w:rPr>
        <w:t>（</w:t>
      </w:r>
      <w:r>
        <w:rPr>
          <w:rFonts w:hAnsi="宋体"/>
        </w:rPr>
        <w:t>7</w:t>
      </w:r>
      <w:r>
        <w:rPr>
          <w:rFonts w:hint="eastAsia" w:hAnsi="宋体"/>
        </w:rPr>
        <w:t>）供应商与采购人或者采购代理机构之间、供应商相互之间，为谋求特定供应商中标或者排斥其他供应商的其他串通行为。</w:t>
      </w:r>
    </w:p>
    <w:p>
      <w:pPr>
        <w:pStyle w:val="19"/>
        <w:spacing w:line="440" w:lineRule="exact"/>
        <w:ind w:firstLine="359" w:firstLineChars="171"/>
        <w:rPr>
          <w:rFonts w:hAnsi="宋体"/>
        </w:rPr>
      </w:pPr>
      <w:r>
        <w:rPr>
          <w:rFonts w:hAnsi="宋体"/>
        </w:rPr>
        <w:t>27.5.8</w:t>
      </w:r>
      <w:r>
        <w:rPr>
          <w:rFonts w:hint="eastAsia" w:hAnsi="宋体"/>
        </w:rPr>
        <w:t>关联供应商不得参加同一合同项下政府采购活动，否则投标文件将被视为无效：</w:t>
      </w:r>
    </w:p>
    <w:p>
      <w:pPr>
        <w:pStyle w:val="19"/>
        <w:spacing w:line="440" w:lineRule="exact"/>
        <w:ind w:firstLine="359" w:firstLineChars="171"/>
        <w:rPr>
          <w:rFonts w:hAnsi="宋体"/>
        </w:rPr>
      </w:pPr>
      <w:r>
        <w:rPr>
          <w:rFonts w:hint="eastAsia" w:hAnsi="宋体"/>
        </w:rPr>
        <w:t>（</w:t>
      </w:r>
      <w:r>
        <w:rPr>
          <w:rFonts w:hAnsi="宋体"/>
        </w:rPr>
        <w:t>1</w:t>
      </w:r>
      <w:r>
        <w:rPr>
          <w:rFonts w:hint="eastAsia" w:hAnsi="宋体"/>
        </w:rPr>
        <w:t>）单位负责人为同一人或者存在直接控股、管理关系的不同的供应商，不得参加同一合同项下的政府采购活动；</w:t>
      </w:r>
    </w:p>
    <w:p>
      <w:pPr>
        <w:pStyle w:val="19"/>
        <w:spacing w:line="440" w:lineRule="exact"/>
        <w:ind w:firstLine="359" w:firstLineChars="171"/>
        <w:rPr>
          <w:rFonts w:hAnsi="宋体"/>
        </w:rPr>
      </w:pPr>
      <w:r>
        <w:rPr>
          <w:rFonts w:hint="eastAsia" w:hAnsi="宋体"/>
        </w:rPr>
        <w:t>（</w:t>
      </w:r>
      <w:r>
        <w:rPr>
          <w:rFonts w:hAnsi="宋体"/>
        </w:rPr>
        <w:t>2</w:t>
      </w:r>
      <w:r>
        <w:rPr>
          <w:rFonts w:hint="eastAsia" w:hAnsi="宋体"/>
        </w:rPr>
        <w:t>）生产厂商授权给供应商后自己不得参加同一合同项下的政府采购活动；生产厂商对同一品牌同一型号的货物，仅能委托一个代理商参加投标。</w:t>
      </w:r>
    </w:p>
    <w:p>
      <w:pPr>
        <w:pStyle w:val="19"/>
        <w:spacing w:line="440" w:lineRule="exact"/>
        <w:ind w:firstLine="359" w:firstLineChars="171"/>
        <w:rPr>
          <w:rFonts w:hAnsi="宋体"/>
        </w:rPr>
      </w:pPr>
    </w:p>
    <w:p>
      <w:pPr>
        <w:pStyle w:val="4"/>
        <w:rPr>
          <w:rFonts w:ascii="宋体" w:hAnsi="宋体"/>
        </w:rPr>
      </w:pPr>
      <w:bookmarkStart w:id="52" w:name="_Toc57749786"/>
      <w:bookmarkStart w:id="53" w:name="_Toc401396881"/>
      <w:bookmarkStart w:id="54" w:name="_Toc213326422"/>
      <w:r>
        <w:rPr>
          <w:rFonts w:hint="eastAsia" w:ascii="宋体" w:hAnsi="宋体"/>
        </w:rPr>
        <w:t>七其他事项</w:t>
      </w:r>
      <w:bookmarkEnd w:id="52"/>
      <w:bookmarkEnd w:id="53"/>
      <w:bookmarkEnd w:id="54"/>
    </w:p>
    <w:p>
      <w:pPr>
        <w:pStyle w:val="19"/>
        <w:spacing w:line="440" w:lineRule="exact"/>
        <w:rPr>
          <w:rFonts w:hAnsi="宋体"/>
          <w:bCs/>
          <w:sz w:val="24"/>
        </w:rPr>
      </w:pPr>
      <w:r>
        <w:rPr>
          <w:rFonts w:hAnsi="宋体"/>
          <w:bCs/>
          <w:sz w:val="24"/>
        </w:rPr>
        <w:t xml:space="preserve">27.  </w:t>
      </w:r>
      <w:r>
        <w:rPr>
          <w:rFonts w:hint="eastAsia" w:hAnsi="宋体"/>
          <w:bCs/>
          <w:sz w:val="24"/>
        </w:rPr>
        <w:t>解释权</w:t>
      </w:r>
    </w:p>
    <w:p>
      <w:pPr>
        <w:pStyle w:val="19"/>
        <w:spacing w:line="440" w:lineRule="exact"/>
        <w:ind w:firstLine="360"/>
        <w:jc w:val="left"/>
        <w:rPr>
          <w:rFonts w:hAnsi="宋体"/>
        </w:rPr>
      </w:pPr>
      <w:r>
        <w:rPr>
          <w:rFonts w:hAnsi="宋体"/>
        </w:rPr>
        <w:t xml:space="preserve">27.1  </w:t>
      </w:r>
      <w:r>
        <w:rPr>
          <w:rFonts w:hint="eastAsia" w:hAnsi="宋体"/>
        </w:rPr>
        <w:t>本招标文件根据</w:t>
      </w:r>
      <w:r>
        <w:rPr>
          <w:rFonts w:hint="eastAsia" w:hAnsi="宋体"/>
          <w:szCs w:val="21"/>
          <w:u w:val="single"/>
        </w:rPr>
        <w:t>《中华人民共和国政府采购法》、《中华人民共和国政府采购法实施条例》、《政府采购货物和服务招标投标管理办法》</w:t>
      </w:r>
      <w:r>
        <w:rPr>
          <w:rFonts w:hint="eastAsia" w:hAnsi="宋体"/>
        </w:rPr>
        <w:t>及相关法律法规编制。</w:t>
      </w:r>
    </w:p>
    <w:p>
      <w:pPr>
        <w:pStyle w:val="19"/>
        <w:spacing w:line="440" w:lineRule="exact"/>
        <w:jc w:val="left"/>
        <w:rPr>
          <w:rFonts w:hAnsi="宋体"/>
          <w:sz w:val="24"/>
        </w:rPr>
      </w:pPr>
      <w:r>
        <w:rPr>
          <w:rFonts w:hAnsi="宋体"/>
          <w:sz w:val="24"/>
        </w:rPr>
        <w:t xml:space="preserve">28.  </w:t>
      </w:r>
      <w:r>
        <w:rPr>
          <w:rFonts w:hint="eastAsia" w:hAnsi="宋体"/>
          <w:sz w:val="24"/>
        </w:rPr>
        <w:t>需要补充的其他内容</w:t>
      </w:r>
    </w:p>
    <w:p>
      <w:pPr>
        <w:pStyle w:val="19"/>
        <w:spacing w:line="440" w:lineRule="exact"/>
        <w:ind w:firstLine="360"/>
        <w:jc w:val="left"/>
        <w:rPr>
          <w:rFonts w:hAnsi="宋体"/>
        </w:rPr>
      </w:pPr>
      <w:r>
        <w:rPr>
          <w:rFonts w:hAnsi="宋体"/>
        </w:rPr>
        <w:t xml:space="preserve">28.1  </w:t>
      </w:r>
      <w:r>
        <w:rPr>
          <w:rFonts w:hint="eastAsia" w:hAnsi="宋体"/>
        </w:rPr>
        <w:t>需要补充的其他内容：见投标人须知前附表。</w:t>
      </w:r>
    </w:p>
    <w:p>
      <w:pPr>
        <w:pStyle w:val="19"/>
        <w:snapToGrid w:val="0"/>
        <w:spacing w:line="360" w:lineRule="exact"/>
        <w:ind w:firstLine="420" w:firstLineChars="200"/>
        <w:rPr>
          <w:rFonts w:hAnsi="宋体"/>
          <w:szCs w:val="21"/>
        </w:rPr>
      </w:pPr>
    </w:p>
    <w:p>
      <w:pPr>
        <w:pStyle w:val="19"/>
        <w:snapToGrid w:val="0"/>
        <w:spacing w:line="360" w:lineRule="exact"/>
        <w:ind w:firstLine="420" w:firstLineChars="200"/>
        <w:rPr>
          <w:rFonts w:hAnsi="宋体"/>
          <w:szCs w:val="21"/>
        </w:rPr>
      </w:pPr>
      <w:r>
        <w:rPr>
          <w:rFonts w:hint="eastAsia" w:hAnsi="宋体"/>
          <w:szCs w:val="21"/>
        </w:rPr>
        <w:t>附件一：</w:t>
      </w:r>
    </w:p>
    <w:p>
      <w:pPr>
        <w:pStyle w:val="19"/>
        <w:snapToGrid w:val="0"/>
        <w:spacing w:line="360" w:lineRule="exact"/>
        <w:ind w:firstLine="420" w:firstLineChars="200"/>
        <w:rPr>
          <w:rFonts w:hAnsi="宋体"/>
          <w:szCs w:val="21"/>
        </w:rPr>
      </w:pPr>
      <w:r>
        <w:rPr>
          <w:rFonts w:hint="eastAsia" w:hAnsi="宋体"/>
          <w:szCs w:val="21"/>
        </w:rPr>
        <w:t>代理服务收费标准：</w:t>
      </w:r>
    </w:p>
    <w:tbl>
      <w:tblPr>
        <w:tblStyle w:val="34"/>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3"/>
        <w:gridCol w:w="2087"/>
        <w:gridCol w:w="1898"/>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Borders>
              <w:tl2br w:val="single" w:color="auto" w:sz="4" w:space="0"/>
            </w:tcBorders>
          </w:tcPr>
          <w:p>
            <w:pPr>
              <w:spacing w:line="360" w:lineRule="exact"/>
              <w:rPr>
                <w:rFonts w:ascii="宋体" w:hAnsi="宋体"/>
                <w:szCs w:val="21"/>
              </w:rPr>
            </w:pPr>
            <w:r>
              <w:rPr>
                <w:rFonts w:hint="eastAsia" w:ascii="宋体" w:hAnsi="宋体"/>
                <w:szCs w:val="21"/>
              </w:rPr>
              <w:t>费率</w:t>
            </w:r>
          </w:p>
          <w:p>
            <w:pPr>
              <w:spacing w:line="360" w:lineRule="exact"/>
              <w:rPr>
                <w:rFonts w:ascii="宋体" w:hAnsi="宋体"/>
                <w:szCs w:val="21"/>
              </w:rPr>
            </w:pPr>
            <w:r>
              <w:rPr>
                <w:rFonts w:hint="eastAsia" w:ascii="宋体" w:hAnsi="宋体"/>
                <w:szCs w:val="21"/>
              </w:rPr>
              <w:t>中标金额</w:t>
            </w:r>
          </w:p>
        </w:tc>
        <w:tc>
          <w:tcPr>
            <w:tcW w:w="2087" w:type="dxa"/>
            <w:vAlign w:val="center"/>
          </w:tcPr>
          <w:p>
            <w:pPr>
              <w:spacing w:line="360" w:lineRule="exact"/>
              <w:jc w:val="center"/>
              <w:rPr>
                <w:rFonts w:ascii="宋体" w:hAnsi="宋体"/>
                <w:szCs w:val="21"/>
              </w:rPr>
            </w:pPr>
            <w:r>
              <w:rPr>
                <w:rFonts w:hint="eastAsia" w:ascii="宋体" w:hAnsi="宋体"/>
                <w:szCs w:val="21"/>
              </w:rPr>
              <w:t>货物招标</w:t>
            </w:r>
          </w:p>
        </w:tc>
        <w:tc>
          <w:tcPr>
            <w:tcW w:w="1898" w:type="dxa"/>
            <w:vAlign w:val="center"/>
          </w:tcPr>
          <w:p>
            <w:pPr>
              <w:spacing w:line="360" w:lineRule="exact"/>
              <w:jc w:val="center"/>
              <w:rPr>
                <w:rFonts w:ascii="宋体" w:hAnsi="宋体"/>
                <w:szCs w:val="21"/>
              </w:rPr>
            </w:pPr>
            <w:r>
              <w:rPr>
                <w:rFonts w:hint="eastAsia" w:ascii="宋体" w:hAnsi="宋体"/>
                <w:szCs w:val="21"/>
              </w:rPr>
              <w:t>服务招标</w:t>
            </w:r>
          </w:p>
        </w:tc>
        <w:tc>
          <w:tcPr>
            <w:tcW w:w="1896" w:type="dxa"/>
            <w:vAlign w:val="center"/>
          </w:tcPr>
          <w:p>
            <w:pPr>
              <w:spacing w:line="360" w:lineRule="exact"/>
              <w:jc w:val="center"/>
              <w:rPr>
                <w:rFonts w:ascii="宋体" w:hAnsi="宋体"/>
                <w:szCs w:val="21"/>
              </w:rPr>
            </w:pPr>
            <w:r>
              <w:rPr>
                <w:rFonts w:hint="eastAsia" w:ascii="宋体" w:hAnsi="宋体"/>
                <w:szCs w:val="21"/>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100</w:t>
            </w:r>
            <w:r>
              <w:rPr>
                <w:rFonts w:hint="eastAsia" w:ascii="宋体" w:hAnsi="宋体"/>
                <w:szCs w:val="21"/>
              </w:rPr>
              <w:t>万元以下</w:t>
            </w:r>
          </w:p>
        </w:tc>
        <w:tc>
          <w:tcPr>
            <w:tcW w:w="2087" w:type="dxa"/>
          </w:tcPr>
          <w:p>
            <w:pPr>
              <w:spacing w:line="360" w:lineRule="exact"/>
              <w:rPr>
                <w:rFonts w:ascii="宋体" w:hAnsi="宋体"/>
                <w:szCs w:val="21"/>
              </w:rPr>
            </w:pPr>
            <w:r>
              <w:rPr>
                <w:rFonts w:ascii="宋体" w:hAnsi="宋体" w:cs="宋体"/>
                <w:kern w:val="0"/>
                <w:szCs w:val="21"/>
              </w:rPr>
              <w:t>1.5%</w:t>
            </w:r>
          </w:p>
        </w:tc>
        <w:tc>
          <w:tcPr>
            <w:tcW w:w="1898" w:type="dxa"/>
          </w:tcPr>
          <w:p>
            <w:pPr>
              <w:spacing w:line="360" w:lineRule="exact"/>
              <w:rPr>
                <w:rFonts w:ascii="宋体" w:hAnsi="宋体"/>
                <w:szCs w:val="21"/>
              </w:rPr>
            </w:pPr>
            <w:r>
              <w:rPr>
                <w:rFonts w:ascii="宋体" w:hAnsi="宋体" w:cs="宋体"/>
                <w:kern w:val="0"/>
                <w:szCs w:val="21"/>
              </w:rPr>
              <w:t>1.5%</w:t>
            </w:r>
          </w:p>
        </w:tc>
        <w:tc>
          <w:tcPr>
            <w:tcW w:w="1896" w:type="dxa"/>
          </w:tcPr>
          <w:p>
            <w:pPr>
              <w:spacing w:line="360" w:lineRule="exact"/>
              <w:rPr>
                <w:rFonts w:ascii="宋体" w:hAnsi="宋体"/>
                <w:szCs w:val="21"/>
              </w:rPr>
            </w:pPr>
            <w:r>
              <w:rPr>
                <w:rFonts w:ascii="宋体" w:hAnsi="宋体" w:cs="宋体"/>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100</w:t>
            </w:r>
            <w:r>
              <w:rPr>
                <w:rFonts w:hint="eastAsia" w:ascii="宋体" w:hAnsi="宋体"/>
                <w:szCs w:val="21"/>
              </w:rPr>
              <w:t>～</w:t>
            </w:r>
            <w:r>
              <w:rPr>
                <w:rFonts w:ascii="宋体" w:hAnsi="宋体"/>
                <w:szCs w:val="21"/>
              </w:rPr>
              <w:t>500</w:t>
            </w:r>
            <w:r>
              <w:rPr>
                <w:rFonts w:hint="eastAsia" w:ascii="宋体" w:hAnsi="宋体"/>
                <w:szCs w:val="21"/>
              </w:rPr>
              <w:t>万元</w:t>
            </w:r>
          </w:p>
        </w:tc>
        <w:tc>
          <w:tcPr>
            <w:tcW w:w="2087" w:type="dxa"/>
          </w:tcPr>
          <w:p>
            <w:pPr>
              <w:spacing w:line="360" w:lineRule="exact"/>
              <w:rPr>
                <w:rFonts w:ascii="宋体" w:hAnsi="宋体"/>
                <w:szCs w:val="21"/>
              </w:rPr>
            </w:pPr>
            <w:r>
              <w:rPr>
                <w:rFonts w:ascii="宋体" w:hAnsi="宋体" w:cs="宋体"/>
                <w:kern w:val="0"/>
                <w:szCs w:val="21"/>
              </w:rPr>
              <w:t>1.1%</w:t>
            </w:r>
          </w:p>
        </w:tc>
        <w:tc>
          <w:tcPr>
            <w:tcW w:w="1898" w:type="dxa"/>
          </w:tcPr>
          <w:p>
            <w:pPr>
              <w:spacing w:line="360" w:lineRule="exact"/>
              <w:rPr>
                <w:rFonts w:ascii="宋体" w:hAnsi="宋体"/>
                <w:szCs w:val="21"/>
              </w:rPr>
            </w:pPr>
            <w:r>
              <w:rPr>
                <w:rFonts w:ascii="宋体" w:hAnsi="宋体" w:cs="宋体"/>
                <w:kern w:val="0"/>
                <w:szCs w:val="21"/>
              </w:rPr>
              <w:t>0.8%</w:t>
            </w:r>
          </w:p>
        </w:tc>
        <w:tc>
          <w:tcPr>
            <w:tcW w:w="1896" w:type="dxa"/>
          </w:tcPr>
          <w:p>
            <w:pPr>
              <w:spacing w:line="360" w:lineRule="exact"/>
              <w:rPr>
                <w:rFonts w:ascii="宋体" w:hAnsi="宋体"/>
                <w:szCs w:val="21"/>
              </w:rPr>
            </w:pPr>
            <w:r>
              <w:rPr>
                <w:rFonts w:ascii="宋体" w:hAnsi="宋体" w:cs="宋体"/>
                <w:kern w:val="0"/>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500</w:t>
            </w:r>
            <w:r>
              <w:rPr>
                <w:rFonts w:hint="eastAsia" w:ascii="宋体" w:hAnsi="宋体"/>
                <w:szCs w:val="21"/>
              </w:rPr>
              <w:t>～</w:t>
            </w:r>
            <w:r>
              <w:rPr>
                <w:rFonts w:ascii="宋体" w:hAnsi="宋体"/>
                <w:szCs w:val="21"/>
              </w:rPr>
              <w:t>1000</w:t>
            </w:r>
            <w:r>
              <w:rPr>
                <w:rFonts w:hint="eastAsia" w:ascii="宋体" w:hAnsi="宋体"/>
                <w:szCs w:val="21"/>
              </w:rPr>
              <w:t>万元</w:t>
            </w:r>
          </w:p>
        </w:tc>
        <w:tc>
          <w:tcPr>
            <w:tcW w:w="2087" w:type="dxa"/>
          </w:tcPr>
          <w:p>
            <w:pPr>
              <w:spacing w:line="360" w:lineRule="exact"/>
              <w:rPr>
                <w:rFonts w:ascii="宋体" w:hAnsi="宋体"/>
                <w:szCs w:val="21"/>
              </w:rPr>
            </w:pPr>
            <w:r>
              <w:rPr>
                <w:rFonts w:ascii="宋体" w:hAnsi="宋体" w:cs="宋体"/>
                <w:kern w:val="0"/>
                <w:szCs w:val="21"/>
              </w:rPr>
              <w:t>0.8%</w:t>
            </w:r>
          </w:p>
        </w:tc>
        <w:tc>
          <w:tcPr>
            <w:tcW w:w="1898" w:type="dxa"/>
          </w:tcPr>
          <w:p>
            <w:pPr>
              <w:spacing w:line="360" w:lineRule="exact"/>
              <w:rPr>
                <w:rFonts w:ascii="宋体" w:hAnsi="宋体"/>
                <w:szCs w:val="21"/>
              </w:rPr>
            </w:pPr>
            <w:r>
              <w:rPr>
                <w:rFonts w:ascii="宋体" w:hAnsi="宋体" w:cs="宋体"/>
                <w:kern w:val="0"/>
                <w:szCs w:val="21"/>
              </w:rPr>
              <w:t>0.45%</w:t>
            </w:r>
          </w:p>
        </w:tc>
        <w:tc>
          <w:tcPr>
            <w:tcW w:w="1896" w:type="dxa"/>
          </w:tcPr>
          <w:p>
            <w:pPr>
              <w:spacing w:line="360" w:lineRule="exact"/>
              <w:rPr>
                <w:rFonts w:ascii="宋体" w:hAnsi="宋体"/>
                <w:szCs w:val="21"/>
              </w:rPr>
            </w:pPr>
            <w:r>
              <w:rPr>
                <w:rFonts w:ascii="宋体" w:hAnsi="宋体" w:cs="宋体"/>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1000</w:t>
            </w:r>
            <w:r>
              <w:rPr>
                <w:rFonts w:hint="eastAsia" w:ascii="宋体" w:hAnsi="宋体"/>
                <w:szCs w:val="21"/>
              </w:rPr>
              <w:t>～</w:t>
            </w:r>
            <w:r>
              <w:rPr>
                <w:rFonts w:ascii="宋体" w:hAnsi="宋体"/>
                <w:szCs w:val="21"/>
              </w:rPr>
              <w:t>5000</w:t>
            </w:r>
            <w:r>
              <w:rPr>
                <w:rFonts w:hint="eastAsia" w:ascii="宋体" w:hAnsi="宋体"/>
                <w:szCs w:val="21"/>
              </w:rPr>
              <w:t>万元</w:t>
            </w:r>
          </w:p>
        </w:tc>
        <w:tc>
          <w:tcPr>
            <w:tcW w:w="2087" w:type="dxa"/>
          </w:tcPr>
          <w:p>
            <w:pPr>
              <w:spacing w:line="360" w:lineRule="exact"/>
              <w:rPr>
                <w:rFonts w:ascii="宋体" w:hAnsi="宋体"/>
                <w:szCs w:val="21"/>
              </w:rPr>
            </w:pPr>
            <w:r>
              <w:rPr>
                <w:rFonts w:ascii="宋体" w:hAnsi="宋体" w:cs="宋体"/>
                <w:kern w:val="0"/>
                <w:szCs w:val="21"/>
              </w:rPr>
              <w:t>0.5%</w:t>
            </w:r>
          </w:p>
        </w:tc>
        <w:tc>
          <w:tcPr>
            <w:tcW w:w="1898" w:type="dxa"/>
          </w:tcPr>
          <w:p>
            <w:pPr>
              <w:spacing w:line="360" w:lineRule="exact"/>
              <w:rPr>
                <w:rFonts w:ascii="宋体" w:hAnsi="宋体"/>
                <w:szCs w:val="21"/>
              </w:rPr>
            </w:pPr>
            <w:r>
              <w:rPr>
                <w:rFonts w:ascii="宋体" w:hAnsi="宋体" w:cs="宋体"/>
                <w:kern w:val="0"/>
                <w:szCs w:val="21"/>
              </w:rPr>
              <w:t>0.25%</w:t>
            </w:r>
          </w:p>
        </w:tc>
        <w:tc>
          <w:tcPr>
            <w:tcW w:w="1896" w:type="dxa"/>
          </w:tcPr>
          <w:p>
            <w:pPr>
              <w:spacing w:line="360" w:lineRule="exact"/>
              <w:rPr>
                <w:rFonts w:ascii="宋体" w:hAnsi="宋体"/>
                <w:szCs w:val="21"/>
              </w:rPr>
            </w:pPr>
            <w:r>
              <w:rPr>
                <w:rFonts w:ascii="宋体" w:hAnsi="宋体" w:cs="宋体"/>
                <w:kern w:val="0"/>
                <w:szCs w:val="21"/>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5000</w:t>
            </w:r>
            <w:r>
              <w:rPr>
                <w:rFonts w:hint="eastAsia" w:ascii="宋体" w:hAnsi="宋体"/>
                <w:szCs w:val="21"/>
              </w:rPr>
              <w:t>万元～</w:t>
            </w:r>
            <w:r>
              <w:rPr>
                <w:rFonts w:ascii="宋体" w:hAnsi="宋体"/>
                <w:szCs w:val="21"/>
              </w:rPr>
              <w:t>1</w:t>
            </w:r>
            <w:r>
              <w:rPr>
                <w:rFonts w:hint="eastAsia" w:ascii="宋体" w:hAnsi="宋体"/>
                <w:szCs w:val="21"/>
              </w:rPr>
              <w:t>亿元</w:t>
            </w:r>
          </w:p>
        </w:tc>
        <w:tc>
          <w:tcPr>
            <w:tcW w:w="2087" w:type="dxa"/>
          </w:tcPr>
          <w:p>
            <w:pPr>
              <w:spacing w:line="360" w:lineRule="exact"/>
              <w:rPr>
                <w:rFonts w:ascii="宋体" w:hAnsi="宋体"/>
                <w:szCs w:val="21"/>
              </w:rPr>
            </w:pPr>
            <w:r>
              <w:rPr>
                <w:rFonts w:ascii="宋体" w:hAnsi="宋体" w:cs="宋体"/>
                <w:kern w:val="0"/>
                <w:szCs w:val="21"/>
              </w:rPr>
              <w:t>0.25%</w:t>
            </w:r>
          </w:p>
        </w:tc>
        <w:tc>
          <w:tcPr>
            <w:tcW w:w="1898" w:type="dxa"/>
          </w:tcPr>
          <w:p>
            <w:pPr>
              <w:spacing w:line="360" w:lineRule="exact"/>
              <w:rPr>
                <w:rFonts w:ascii="宋体" w:hAnsi="宋体"/>
                <w:szCs w:val="21"/>
              </w:rPr>
            </w:pPr>
            <w:r>
              <w:rPr>
                <w:rFonts w:ascii="宋体" w:hAnsi="宋体" w:cs="宋体"/>
                <w:kern w:val="0"/>
                <w:szCs w:val="21"/>
              </w:rPr>
              <w:t>0.1%</w:t>
            </w:r>
          </w:p>
        </w:tc>
        <w:tc>
          <w:tcPr>
            <w:tcW w:w="1896" w:type="dxa"/>
          </w:tcPr>
          <w:p>
            <w:pPr>
              <w:spacing w:line="360" w:lineRule="exact"/>
              <w:rPr>
                <w:rFonts w:ascii="宋体" w:hAnsi="宋体"/>
                <w:szCs w:val="21"/>
              </w:rPr>
            </w:pPr>
            <w:r>
              <w:rPr>
                <w:rFonts w:ascii="宋体" w:hAnsi="宋体" w:cs="宋体"/>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w:t>
            </w:r>
            <w:r>
              <w:rPr>
                <w:rFonts w:hint="eastAsia" w:ascii="宋体" w:hAnsi="宋体"/>
                <w:szCs w:val="21"/>
              </w:rPr>
              <w:t>～</w:t>
            </w:r>
            <w:r>
              <w:rPr>
                <w:rFonts w:ascii="宋体" w:hAnsi="宋体"/>
                <w:szCs w:val="21"/>
              </w:rPr>
              <w:t>5</w:t>
            </w:r>
            <w:r>
              <w:rPr>
                <w:rFonts w:hint="eastAsia" w:ascii="宋体" w:hAnsi="宋体"/>
                <w:szCs w:val="21"/>
              </w:rPr>
              <w:t>亿元</w:t>
            </w:r>
          </w:p>
        </w:tc>
        <w:tc>
          <w:tcPr>
            <w:tcW w:w="2087" w:type="dxa"/>
          </w:tcPr>
          <w:p>
            <w:pPr>
              <w:spacing w:line="360" w:lineRule="exact"/>
              <w:rPr>
                <w:rFonts w:ascii="宋体" w:hAnsi="宋体"/>
                <w:szCs w:val="21"/>
              </w:rPr>
            </w:pPr>
            <w:r>
              <w:rPr>
                <w:rFonts w:ascii="宋体" w:hAnsi="宋体"/>
                <w:szCs w:val="21"/>
              </w:rPr>
              <w:t>0.05%</w:t>
            </w:r>
          </w:p>
        </w:tc>
        <w:tc>
          <w:tcPr>
            <w:tcW w:w="1898" w:type="dxa"/>
          </w:tcPr>
          <w:p>
            <w:pPr>
              <w:spacing w:line="360" w:lineRule="exact"/>
              <w:rPr>
                <w:rFonts w:ascii="宋体" w:hAnsi="宋体"/>
                <w:szCs w:val="21"/>
              </w:rPr>
            </w:pPr>
            <w:r>
              <w:rPr>
                <w:rFonts w:ascii="宋体" w:hAnsi="宋体"/>
                <w:szCs w:val="21"/>
              </w:rPr>
              <w:t>0.05%</w:t>
            </w:r>
          </w:p>
        </w:tc>
        <w:tc>
          <w:tcPr>
            <w:tcW w:w="1896" w:type="dxa"/>
          </w:tcPr>
          <w:p>
            <w:pPr>
              <w:spacing w:line="360" w:lineRule="exact"/>
              <w:rPr>
                <w:rFonts w:ascii="宋体" w:hAnsi="宋体"/>
                <w:szCs w:val="21"/>
              </w:rPr>
            </w:pPr>
            <w:r>
              <w:rPr>
                <w:rFonts w:ascii="宋体" w:hAnsi="宋体"/>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5</w:t>
            </w:r>
            <w:r>
              <w:rPr>
                <w:rFonts w:hint="eastAsia" w:ascii="宋体" w:hAnsi="宋体"/>
                <w:szCs w:val="21"/>
              </w:rPr>
              <w:t>～</w:t>
            </w:r>
            <w:r>
              <w:rPr>
                <w:rFonts w:ascii="宋体" w:hAnsi="宋体"/>
                <w:szCs w:val="21"/>
              </w:rPr>
              <w:t>10</w:t>
            </w:r>
            <w:r>
              <w:rPr>
                <w:rFonts w:hint="eastAsia" w:ascii="宋体" w:hAnsi="宋体"/>
                <w:szCs w:val="21"/>
              </w:rPr>
              <w:t>亿元</w:t>
            </w:r>
          </w:p>
        </w:tc>
        <w:tc>
          <w:tcPr>
            <w:tcW w:w="2087" w:type="dxa"/>
          </w:tcPr>
          <w:p>
            <w:pPr>
              <w:spacing w:line="360" w:lineRule="exact"/>
              <w:rPr>
                <w:rFonts w:ascii="宋体" w:hAnsi="宋体"/>
                <w:szCs w:val="21"/>
              </w:rPr>
            </w:pPr>
            <w:r>
              <w:rPr>
                <w:rFonts w:ascii="宋体" w:hAnsi="宋体"/>
                <w:szCs w:val="21"/>
              </w:rPr>
              <w:t>0.035%</w:t>
            </w:r>
          </w:p>
        </w:tc>
        <w:tc>
          <w:tcPr>
            <w:tcW w:w="1898" w:type="dxa"/>
          </w:tcPr>
          <w:p>
            <w:pPr>
              <w:spacing w:line="360" w:lineRule="exact"/>
              <w:rPr>
                <w:rFonts w:ascii="宋体" w:hAnsi="宋体"/>
                <w:szCs w:val="21"/>
              </w:rPr>
            </w:pPr>
            <w:r>
              <w:rPr>
                <w:rFonts w:ascii="宋体" w:hAnsi="宋体"/>
                <w:szCs w:val="21"/>
              </w:rPr>
              <w:t>0.035%</w:t>
            </w:r>
          </w:p>
        </w:tc>
        <w:tc>
          <w:tcPr>
            <w:tcW w:w="1896" w:type="dxa"/>
          </w:tcPr>
          <w:p>
            <w:pPr>
              <w:spacing w:line="360" w:lineRule="exact"/>
              <w:rPr>
                <w:rFonts w:ascii="宋体" w:hAnsi="宋体"/>
                <w:szCs w:val="21"/>
              </w:rPr>
            </w:pPr>
            <w:r>
              <w:rPr>
                <w:rFonts w:ascii="宋体" w:hAnsi="宋体"/>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10</w:t>
            </w:r>
            <w:r>
              <w:rPr>
                <w:rFonts w:hint="eastAsia" w:ascii="宋体" w:hAnsi="宋体"/>
                <w:szCs w:val="21"/>
              </w:rPr>
              <w:t>～</w:t>
            </w:r>
            <w:r>
              <w:rPr>
                <w:rFonts w:ascii="宋体" w:hAnsi="宋体"/>
                <w:szCs w:val="21"/>
              </w:rPr>
              <w:t>50</w:t>
            </w:r>
            <w:r>
              <w:rPr>
                <w:rFonts w:hint="eastAsia" w:ascii="宋体" w:hAnsi="宋体"/>
                <w:szCs w:val="21"/>
              </w:rPr>
              <w:t>亿元</w:t>
            </w:r>
          </w:p>
        </w:tc>
        <w:tc>
          <w:tcPr>
            <w:tcW w:w="2087" w:type="dxa"/>
          </w:tcPr>
          <w:p>
            <w:pPr>
              <w:spacing w:line="360" w:lineRule="exact"/>
              <w:rPr>
                <w:rFonts w:ascii="宋体" w:hAnsi="宋体"/>
                <w:szCs w:val="21"/>
              </w:rPr>
            </w:pPr>
            <w:r>
              <w:rPr>
                <w:rFonts w:ascii="宋体" w:hAnsi="宋体"/>
                <w:szCs w:val="21"/>
              </w:rPr>
              <w:t>0.008%</w:t>
            </w:r>
          </w:p>
        </w:tc>
        <w:tc>
          <w:tcPr>
            <w:tcW w:w="1898" w:type="dxa"/>
          </w:tcPr>
          <w:p>
            <w:pPr>
              <w:spacing w:line="360" w:lineRule="exact"/>
              <w:rPr>
                <w:rFonts w:ascii="宋体" w:hAnsi="宋体"/>
                <w:szCs w:val="21"/>
              </w:rPr>
            </w:pPr>
            <w:r>
              <w:rPr>
                <w:rFonts w:ascii="宋体" w:hAnsi="宋体"/>
                <w:szCs w:val="21"/>
              </w:rPr>
              <w:t>0.008%</w:t>
            </w:r>
          </w:p>
        </w:tc>
        <w:tc>
          <w:tcPr>
            <w:tcW w:w="1896" w:type="dxa"/>
          </w:tcPr>
          <w:p>
            <w:pPr>
              <w:spacing w:line="360" w:lineRule="exact"/>
              <w:rPr>
                <w:rFonts w:ascii="宋体" w:hAnsi="宋体"/>
                <w:szCs w:val="21"/>
              </w:rPr>
            </w:pPr>
            <w:r>
              <w:rPr>
                <w:rFonts w:ascii="宋体" w:hAnsi="宋体"/>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50</w:t>
            </w:r>
            <w:r>
              <w:rPr>
                <w:rFonts w:hint="eastAsia" w:ascii="宋体" w:hAnsi="宋体"/>
                <w:szCs w:val="21"/>
              </w:rPr>
              <w:t>～</w:t>
            </w:r>
            <w:r>
              <w:rPr>
                <w:rFonts w:ascii="宋体" w:hAnsi="宋体"/>
                <w:szCs w:val="21"/>
              </w:rPr>
              <w:t>100</w:t>
            </w:r>
            <w:r>
              <w:rPr>
                <w:rFonts w:hint="eastAsia" w:ascii="宋体" w:hAnsi="宋体"/>
                <w:szCs w:val="21"/>
              </w:rPr>
              <w:t>亿元</w:t>
            </w:r>
          </w:p>
        </w:tc>
        <w:tc>
          <w:tcPr>
            <w:tcW w:w="2087" w:type="dxa"/>
          </w:tcPr>
          <w:p>
            <w:pPr>
              <w:spacing w:line="360" w:lineRule="exact"/>
              <w:rPr>
                <w:rFonts w:ascii="宋体" w:hAnsi="宋体"/>
                <w:szCs w:val="21"/>
              </w:rPr>
            </w:pPr>
            <w:r>
              <w:rPr>
                <w:rFonts w:ascii="宋体" w:hAnsi="宋体"/>
                <w:szCs w:val="21"/>
              </w:rPr>
              <w:t>0.006%</w:t>
            </w:r>
          </w:p>
        </w:tc>
        <w:tc>
          <w:tcPr>
            <w:tcW w:w="1898" w:type="dxa"/>
          </w:tcPr>
          <w:p>
            <w:pPr>
              <w:spacing w:line="360" w:lineRule="exact"/>
              <w:rPr>
                <w:rFonts w:ascii="宋体" w:hAnsi="宋体"/>
                <w:szCs w:val="21"/>
              </w:rPr>
            </w:pPr>
            <w:r>
              <w:rPr>
                <w:rFonts w:ascii="宋体" w:hAnsi="宋体"/>
                <w:szCs w:val="21"/>
              </w:rPr>
              <w:t>0.006%</w:t>
            </w:r>
          </w:p>
        </w:tc>
        <w:tc>
          <w:tcPr>
            <w:tcW w:w="1896" w:type="dxa"/>
          </w:tcPr>
          <w:p>
            <w:pPr>
              <w:spacing w:line="360" w:lineRule="exact"/>
              <w:rPr>
                <w:rFonts w:ascii="宋体" w:hAnsi="宋体"/>
                <w:szCs w:val="21"/>
              </w:rPr>
            </w:pPr>
            <w:r>
              <w:rPr>
                <w:rFonts w:ascii="宋体" w:hAnsi="宋体"/>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pPr>
              <w:spacing w:line="360" w:lineRule="exact"/>
              <w:rPr>
                <w:rFonts w:ascii="宋体" w:hAnsi="宋体"/>
                <w:szCs w:val="21"/>
              </w:rPr>
            </w:pPr>
            <w:r>
              <w:rPr>
                <w:rFonts w:ascii="宋体" w:hAnsi="宋体"/>
                <w:szCs w:val="21"/>
              </w:rPr>
              <w:t>100</w:t>
            </w:r>
            <w:r>
              <w:rPr>
                <w:rFonts w:hint="eastAsia" w:ascii="宋体" w:hAnsi="宋体"/>
                <w:szCs w:val="21"/>
              </w:rPr>
              <w:t>亿以上</w:t>
            </w:r>
          </w:p>
        </w:tc>
        <w:tc>
          <w:tcPr>
            <w:tcW w:w="2087" w:type="dxa"/>
          </w:tcPr>
          <w:p>
            <w:pPr>
              <w:spacing w:line="360" w:lineRule="exact"/>
              <w:rPr>
                <w:rFonts w:ascii="宋体" w:hAnsi="宋体"/>
                <w:szCs w:val="21"/>
              </w:rPr>
            </w:pPr>
            <w:r>
              <w:rPr>
                <w:rFonts w:ascii="宋体" w:hAnsi="宋体"/>
                <w:szCs w:val="21"/>
              </w:rPr>
              <w:t>0.004%</w:t>
            </w:r>
          </w:p>
        </w:tc>
        <w:tc>
          <w:tcPr>
            <w:tcW w:w="1898" w:type="dxa"/>
          </w:tcPr>
          <w:p>
            <w:pPr>
              <w:spacing w:line="360" w:lineRule="exact"/>
              <w:rPr>
                <w:rFonts w:ascii="宋体" w:hAnsi="宋体"/>
                <w:szCs w:val="21"/>
              </w:rPr>
            </w:pPr>
            <w:r>
              <w:rPr>
                <w:rFonts w:ascii="宋体" w:hAnsi="宋体"/>
                <w:szCs w:val="21"/>
              </w:rPr>
              <w:t>0.004%</w:t>
            </w:r>
          </w:p>
        </w:tc>
        <w:tc>
          <w:tcPr>
            <w:tcW w:w="1896" w:type="dxa"/>
          </w:tcPr>
          <w:p>
            <w:pPr>
              <w:spacing w:line="360" w:lineRule="exact"/>
              <w:rPr>
                <w:rFonts w:ascii="宋体" w:hAnsi="宋体"/>
                <w:szCs w:val="21"/>
              </w:rPr>
            </w:pPr>
            <w:r>
              <w:rPr>
                <w:rFonts w:ascii="宋体" w:hAnsi="宋体"/>
                <w:szCs w:val="21"/>
              </w:rPr>
              <w:t>0.004%</w:t>
            </w:r>
          </w:p>
        </w:tc>
      </w:tr>
    </w:tbl>
    <w:p>
      <w:pPr>
        <w:pStyle w:val="19"/>
        <w:spacing w:line="360" w:lineRule="auto"/>
        <w:rPr>
          <w:rFonts w:hAnsi="宋体"/>
        </w:rPr>
      </w:pPr>
    </w:p>
    <w:p>
      <w:pPr>
        <w:pStyle w:val="19"/>
        <w:spacing w:line="360" w:lineRule="auto"/>
        <w:rPr>
          <w:rFonts w:hAnsi="宋体"/>
        </w:rPr>
      </w:pPr>
    </w:p>
    <w:p>
      <w:pPr>
        <w:pStyle w:val="19"/>
        <w:spacing w:line="360" w:lineRule="auto"/>
        <w:rPr>
          <w:rFonts w:hAnsi="宋体"/>
        </w:rPr>
      </w:pPr>
    </w:p>
    <w:p>
      <w:pPr>
        <w:pStyle w:val="19"/>
        <w:spacing w:line="360" w:lineRule="auto"/>
        <w:rPr>
          <w:rFonts w:hAnsi="宋体"/>
        </w:rPr>
      </w:pPr>
    </w:p>
    <w:p>
      <w:pPr>
        <w:pStyle w:val="19"/>
        <w:spacing w:line="360" w:lineRule="auto"/>
        <w:rPr>
          <w:rFonts w:hAnsi="宋体"/>
        </w:rPr>
      </w:pPr>
    </w:p>
    <w:p>
      <w:pPr>
        <w:pStyle w:val="19"/>
        <w:spacing w:line="360" w:lineRule="auto"/>
        <w:rPr>
          <w:rFonts w:hAnsi="宋体"/>
        </w:rPr>
      </w:pPr>
    </w:p>
    <w:p>
      <w:pPr>
        <w:pStyle w:val="19"/>
        <w:snapToGrid w:val="0"/>
        <w:rPr>
          <w:rFonts w:hAnsi="宋体"/>
          <w:color w:val="000000"/>
          <w:sz w:val="20"/>
        </w:rPr>
      </w:pPr>
      <w:r>
        <w:rPr>
          <w:rFonts w:hint="eastAsia" w:ascii="黑体" w:hAnsi="黑体" w:eastAsia="黑体" w:cs="黑体"/>
          <w:bCs/>
          <w:color w:val="000000"/>
          <w:sz w:val="20"/>
        </w:rPr>
        <w:t>附件二：</w:t>
      </w:r>
    </w:p>
    <w:p>
      <w:pPr>
        <w:widowControl/>
        <w:shd w:val="clear" w:color="auto" w:fill="FFFFFF"/>
        <w:spacing w:line="480" w:lineRule="atLeast"/>
        <w:jc w:val="center"/>
        <w:rPr>
          <w:rFonts w:ascii="仿宋" w:hAnsi="仿宋" w:eastAsia="仿宋" w:cs="宋体"/>
          <w:color w:val="000000"/>
          <w:kern w:val="0"/>
          <w:sz w:val="24"/>
        </w:rPr>
      </w:pPr>
      <w:r>
        <w:rPr>
          <w:rFonts w:hint="eastAsia" w:ascii="宋体" w:hAnsi="宋体" w:cs="宋体"/>
          <w:b/>
          <w:bCs/>
          <w:color w:val="000000"/>
          <w:kern w:val="0"/>
          <w:sz w:val="24"/>
        </w:rPr>
        <w:t>广西壮族自治区政府采购项目合同验收书</w:t>
      </w:r>
    </w:p>
    <w:p>
      <w:pPr>
        <w:widowControl/>
        <w:shd w:val="clear" w:color="auto" w:fill="FFFFFF"/>
        <w:snapToGrid w:val="0"/>
        <w:spacing w:line="320" w:lineRule="atLeast"/>
        <w:ind w:firstLine="480"/>
        <w:jc w:val="left"/>
        <w:rPr>
          <w:rFonts w:ascii="仿宋" w:hAnsi="仿宋" w:eastAsia="仿宋" w:cs="宋体"/>
          <w:color w:val="000000"/>
          <w:kern w:val="0"/>
          <w:sz w:val="20"/>
          <w:szCs w:val="20"/>
        </w:rPr>
      </w:pPr>
      <w:r>
        <w:rPr>
          <w:rFonts w:hint="eastAsia" w:ascii="仿宋" w:hAnsi="仿宋" w:eastAsia="仿宋" w:cs="宋体"/>
          <w:color w:val="000000"/>
          <w:kern w:val="0"/>
          <w:sz w:val="22"/>
          <w:szCs w:val="22"/>
        </w:rPr>
        <w:t>根据政府采购项目（</w:t>
      </w:r>
      <w:r>
        <w:rPr>
          <w:rFonts w:hint="eastAsia" w:ascii="仿宋" w:hAnsi="仿宋" w:eastAsia="仿宋" w:cs="宋体"/>
          <w:color w:val="000000"/>
          <w:kern w:val="0"/>
          <w:sz w:val="22"/>
          <w:szCs w:val="22"/>
          <w:u w:val="single"/>
        </w:rPr>
        <w:t xml:space="preserve">采购合同编号：  </w:t>
      </w:r>
      <w:r>
        <w:rPr>
          <w:rFonts w:hint="eastAsia" w:ascii="仿宋" w:hAnsi="仿宋" w:eastAsia="仿宋" w:cs="宋体"/>
          <w:color w:val="000000"/>
          <w:kern w:val="0"/>
          <w:sz w:val="22"/>
          <w:szCs w:val="22"/>
        </w:rPr>
        <w:softHyphen/>
      </w:r>
      <w:r>
        <w:rPr>
          <w:rFonts w:hint="eastAsia" w:ascii="仿宋" w:hAnsi="仿宋" w:eastAsia="仿宋" w:cs="宋体"/>
          <w:color w:val="000000"/>
          <w:kern w:val="0"/>
          <w:sz w:val="22"/>
          <w:szCs w:val="22"/>
        </w:rPr>
        <w:t xml:space="preserve"> ）的约定，我单位对（</w:t>
      </w:r>
      <w:r>
        <w:rPr>
          <w:rFonts w:hint="eastAsia" w:ascii="仿宋" w:hAnsi="仿宋" w:eastAsia="仿宋" w:cs="宋体"/>
          <w:color w:val="000000"/>
          <w:kern w:val="0"/>
          <w:sz w:val="22"/>
          <w:szCs w:val="22"/>
          <w:u w:val="single"/>
        </w:rPr>
        <w:t xml:space="preserve">项目名称 </w:t>
      </w:r>
      <w:r>
        <w:rPr>
          <w:rFonts w:hint="eastAsia" w:ascii="仿宋" w:hAnsi="仿宋" w:eastAsia="仿宋" w:cs="宋体"/>
          <w:color w:val="000000"/>
          <w:kern w:val="0"/>
          <w:sz w:val="22"/>
          <w:szCs w:val="22"/>
        </w:rPr>
        <w:t>）采购项目成交供应商（或成交）供应商（</w:t>
      </w:r>
      <w:r>
        <w:rPr>
          <w:rFonts w:hint="eastAsia" w:ascii="仿宋" w:hAnsi="仿宋" w:eastAsia="仿宋" w:cs="宋体"/>
          <w:color w:val="000000"/>
          <w:kern w:val="0"/>
          <w:sz w:val="22"/>
          <w:szCs w:val="22"/>
          <w:u w:val="single"/>
        </w:rPr>
        <w:t>公司名称</w:t>
      </w:r>
      <w:r>
        <w:rPr>
          <w:rFonts w:hint="eastAsia" w:ascii="仿宋" w:hAnsi="仿宋" w:eastAsia="仿宋" w:cs="宋体"/>
          <w:color w:val="000000"/>
          <w:kern w:val="0"/>
          <w:sz w:val="22"/>
          <w:szCs w:val="22"/>
        </w:rPr>
        <w:t>） 提供的货物（或工程、服务）进行了验收，验收情况如下：</w:t>
      </w:r>
    </w:p>
    <w:tbl>
      <w:tblPr>
        <w:tblStyle w:val="34"/>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5"/>
              <w:jc w:val="center"/>
              <w:rPr>
                <w:rFonts w:ascii="Verdana" w:hAnsi="Verdana" w:cs="宋体"/>
                <w:color w:val="000000"/>
                <w:kern w:val="0"/>
                <w:szCs w:val="21"/>
              </w:rPr>
            </w:pPr>
            <w:r>
              <w:rPr>
                <w:rFonts w:ascii="Verdana" w:hAnsi="Verdana" w:cs="宋体"/>
                <w:color w:val="000000"/>
                <w:kern w:val="0"/>
                <w:szCs w:val="21"/>
              </w:rPr>
              <w:t>验收方式：</w:t>
            </w:r>
          </w:p>
        </w:tc>
        <w:tc>
          <w:tcPr>
            <w:tcW w:w="5193" w:type="dxa"/>
            <w:gridSpan w:val="6"/>
            <w:tcBorders>
              <w:top w:val="single" w:color="auto" w:sz="8" w:space="0"/>
              <w:left w:val="nil"/>
              <w:bottom w:val="single" w:color="auto" w:sz="8" w:space="0"/>
              <w:right w:val="single" w:color="auto" w:sz="8" w:space="0"/>
            </w:tcBorders>
            <w:vAlign w:val="center"/>
          </w:tcPr>
          <w:p>
            <w:pPr>
              <w:widowControl/>
              <w:snapToGrid w:val="0"/>
              <w:spacing w:before="100" w:beforeAutospacing="1" w:after="100" w:afterAutospacing="1" w:line="320" w:lineRule="atLeast"/>
              <w:jc w:val="center"/>
              <w:rPr>
                <w:rFonts w:ascii="Verdana" w:hAnsi="Verdana" w:cs="宋体"/>
                <w:color w:val="000000"/>
                <w:kern w:val="0"/>
                <w:szCs w:val="21"/>
              </w:rPr>
            </w:pPr>
            <w:r>
              <w:rPr>
                <w:rFonts w:ascii="Verdana" w:hAnsi="Verdana" w:cs="宋体"/>
                <w:color w:val="000000"/>
                <w:kern w:val="0"/>
                <w:szCs w:val="21"/>
              </w:rPr>
              <w:sym w:font="Wingdings 2" w:char="00A3"/>
            </w:r>
            <w:r>
              <w:rPr>
                <w:rFonts w:ascii="Verdana" w:hAnsi="Verdana" w:cs="宋体"/>
                <w:color w:val="000000"/>
                <w:kern w:val="0"/>
                <w:szCs w:val="21"/>
              </w:rPr>
              <w:t xml:space="preserve">自行验收 </w:t>
            </w:r>
            <w:r>
              <w:rPr>
                <w:rFonts w:ascii="Verdana" w:hAnsi="Verdana" w:cs="宋体"/>
                <w:color w:val="000000"/>
                <w:kern w:val="0"/>
                <w:szCs w:val="21"/>
              </w:rPr>
              <w:sym w:font="Wingdings 2" w:char="00A3"/>
            </w:r>
            <w:r>
              <w:rPr>
                <w:rFonts w:ascii="Verdana" w:hAnsi="Verdana" w:cs="宋体"/>
                <w:color w:val="000000"/>
                <w:kern w:val="0"/>
                <w:szCs w:val="21"/>
              </w:rPr>
              <w:t>委托验收</w:t>
            </w:r>
          </w:p>
        </w:tc>
      </w:tr>
      <w:tr>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000000"/>
                <w:kern w:val="0"/>
                <w:szCs w:val="21"/>
              </w:rPr>
            </w:pPr>
            <w:r>
              <w:rPr>
                <w:rFonts w:ascii="Verdana" w:hAnsi="Verdana" w:cs="宋体"/>
                <w:color w:val="000000"/>
                <w:kern w:val="0"/>
                <w:szCs w:val="21"/>
              </w:rPr>
              <w:t>序号</w:t>
            </w:r>
          </w:p>
        </w:tc>
        <w:tc>
          <w:tcPr>
            <w:tcW w:w="2448"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000000"/>
                <w:kern w:val="0"/>
                <w:szCs w:val="21"/>
              </w:rPr>
            </w:pPr>
            <w:r>
              <w:rPr>
                <w:rFonts w:ascii="Verdana" w:hAnsi="Verdana" w:cs="宋体"/>
                <w:color w:val="000000"/>
                <w:kern w:val="0"/>
                <w:szCs w:val="21"/>
              </w:rPr>
              <w:t>名称</w:t>
            </w:r>
          </w:p>
        </w:tc>
        <w:tc>
          <w:tcPr>
            <w:tcW w:w="2902" w:type="dxa"/>
            <w:gridSpan w:val="3"/>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000000"/>
                <w:kern w:val="0"/>
                <w:szCs w:val="21"/>
              </w:rPr>
            </w:pPr>
            <w:r>
              <w:rPr>
                <w:rFonts w:ascii="Verdana" w:hAnsi="Verdana" w:cs="宋体"/>
                <w:color w:val="000000"/>
                <w:kern w:val="0"/>
                <w:szCs w:val="21"/>
              </w:rPr>
              <w:t>货物型号规格、标准及配置等（或服务内容、标准）</w:t>
            </w:r>
          </w:p>
        </w:tc>
        <w:tc>
          <w:tcPr>
            <w:tcW w:w="863"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jc w:val="center"/>
              <w:rPr>
                <w:rFonts w:ascii="Verdana" w:hAnsi="Verdana" w:cs="宋体"/>
                <w:color w:val="000000"/>
                <w:kern w:val="0"/>
                <w:szCs w:val="21"/>
              </w:rPr>
            </w:pPr>
            <w:r>
              <w:rPr>
                <w:rFonts w:ascii="Verdana" w:hAnsi="Verdana" w:cs="宋体"/>
                <w:color w:val="000000"/>
                <w:kern w:val="0"/>
                <w:szCs w:val="21"/>
              </w:rPr>
              <w:t>数量</w:t>
            </w:r>
          </w:p>
        </w:tc>
        <w:tc>
          <w:tcPr>
            <w:tcW w:w="1428"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000000"/>
                <w:kern w:val="0"/>
                <w:szCs w:val="21"/>
              </w:rPr>
            </w:pPr>
            <w:r>
              <w:rPr>
                <w:rFonts w:ascii="Verdana" w:hAnsi="Verdana" w:cs="宋体"/>
                <w:color w:val="000000"/>
                <w:kern w:val="0"/>
                <w:szCs w:val="21"/>
              </w:rPr>
              <w:t>金额</w:t>
            </w: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r>
      <w:tr>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5"/>
              <w:jc w:val="center"/>
              <w:rPr>
                <w:rFonts w:ascii="Verdana" w:hAnsi="Verdana" w:cs="宋体"/>
                <w:color w:val="000000"/>
                <w:kern w:val="0"/>
                <w:szCs w:val="21"/>
              </w:rPr>
            </w:pPr>
            <w:r>
              <w:rPr>
                <w:rFonts w:ascii="Verdana" w:hAnsi="Verdana" w:cs="宋体"/>
                <w:color w:val="000000"/>
                <w:kern w:val="0"/>
                <w:szCs w:val="21"/>
              </w:rPr>
              <w:t>合 计</w:t>
            </w: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r>
      <w:tr>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10" w:firstLineChars="100"/>
              <w:jc w:val="left"/>
              <w:rPr>
                <w:rFonts w:ascii="Verdana" w:hAnsi="Verdana" w:cs="宋体"/>
                <w:color w:val="000000"/>
                <w:kern w:val="0"/>
                <w:szCs w:val="21"/>
              </w:rPr>
            </w:pPr>
            <w:r>
              <w:rPr>
                <w:rFonts w:ascii="Verdana" w:hAnsi="Verdana" w:cs="宋体"/>
                <w:color w:val="000000"/>
                <w:kern w:val="0"/>
                <w:szCs w:val="21"/>
              </w:rPr>
              <w:t xml:space="preserve">合计大写金额： </w:t>
            </w:r>
            <w:r>
              <w:rPr>
                <w:rFonts w:hint="eastAsia" w:ascii="Verdana" w:hAnsi="Verdana" w:cs="宋体"/>
                <w:color w:val="000000"/>
                <w:kern w:val="0"/>
                <w:szCs w:val="21"/>
              </w:rPr>
              <w:t xml:space="preserve"> </w:t>
            </w:r>
            <w:r>
              <w:rPr>
                <w:rFonts w:ascii="Verdana" w:hAnsi="Verdana" w:cs="宋体"/>
                <w:color w:val="000000"/>
                <w:kern w:val="0"/>
                <w:szCs w:val="21"/>
              </w:rPr>
              <w:t xml:space="preserve">仟 </w:t>
            </w:r>
            <w:r>
              <w:rPr>
                <w:rFonts w:hint="eastAsia" w:ascii="Verdana" w:hAnsi="Verdana" w:cs="宋体"/>
                <w:color w:val="000000"/>
                <w:kern w:val="0"/>
                <w:szCs w:val="21"/>
              </w:rPr>
              <w:t xml:space="preserve"> </w:t>
            </w:r>
            <w:r>
              <w:rPr>
                <w:rFonts w:ascii="Verdana" w:hAnsi="Verdana" w:cs="宋体"/>
                <w:color w:val="000000"/>
                <w:kern w:val="0"/>
                <w:szCs w:val="21"/>
              </w:rPr>
              <w:t xml:space="preserve">佰 </w:t>
            </w:r>
            <w:r>
              <w:rPr>
                <w:rFonts w:hint="eastAsia" w:ascii="Verdana" w:hAnsi="Verdana" w:cs="宋体"/>
                <w:color w:val="000000"/>
                <w:kern w:val="0"/>
                <w:szCs w:val="21"/>
              </w:rPr>
              <w:t xml:space="preserve"> </w:t>
            </w:r>
            <w:r>
              <w:rPr>
                <w:rFonts w:ascii="Verdana" w:hAnsi="Verdana" w:cs="宋体"/>
                <w:color w:val="000000"/>
                <w:kern w:val="0"/>
                <w:szCs w:val="21"/>
              </w:rPr>
              <w:t xml:space="preserve">拾 </w:t>
            </w:r>
            <w:r>
              <w:rPr>
                <w:rFonts w:hint="eastAsia" w:ascii="Verdana" w:hAnsi="Verdana" w:cs="宋体"/>
                <w:color w:val="000000"/>
                <w:kern w:val="0"/>
                <w:szCs w:val="21"/>
              </w:rPr>
              <w:t xml:space="preserve"> </w:t>
            </w:r>
            <w:r>
              <w:rPr>
                <w:rFonts w:ascii="Verdana" w:hAnsi="Verdana" w:cs="宋体"/>
                <w:color w:val="000000"/>
                <w:kern w:val="0"/>
                <w:szCs w:val="21"/>
              </w:rPr>
              <w:t xml:space="preserve">万 </w:t>
            </w:r>
            <w:r>
              <w:rPr>
                <w:rFonts w:hint="eastAsia" w:ascii="Verdana" w:hAnsi="Verdana" w:cs="宋体"/>
                <w:color w:val="000000"/>
                <w:kern w:val="0"/>
                <w:szCs w:val="21"/>
              </w:rPr>
              <w:t xml:space="preserve"> </w:t>
            </w:r>
            <w:r>
              <w:rPr>
                <w:rFonts w:ascii="Verdana" w:hAnsi="Verdana" w:cs="宋体"/>
                <w:color w:val="000000"/>
                <w:kern w:val="0"/>
                <w:szCs w:val="21"/>
              </w:rPr>
              <w:t xml:space="preserve">仟 </w:t>
            </w:r>
            <w:r>
              <w:rPr>
                <w:rFonts w:hint="eastAsia" w:ascii="Verdana" w:hAnsi="Verdana" w:cs="宋体"/>
                <w:color w:val="000000"/>
                <w:kern w:val="0"/>
                <w:szCs w:val="21"/>
              </w:rPr>
              <w:t xml:space="preserve"> </w:t>
            </w:r>
            <w:r>
              <w:rPr>
                <w:rFonts w:ascii="Verdana" w:hAnsi="Verdana" w:cs="宋体"/>
                <w:color w:val="000000"/>
                <w:kern w:val="0"/>
                <w:szCs w:val="21"/>
              </w:rPr>
              <w:t xml:space="preserve">佰 </w:t>
            </w:r>
            <w:r>
              <w:rPr>
                <w:rFonts w:hint="eastAsia" w:ascii="Verdana" w:hAnsi="Verdana" w:cs="宋体"/>
                <w:color w:val="000000"/>
                <w:kern w:val="0"/>
                <w:szCs w:val="21"/>
              </w:rPr>
              <w:t xml:space="preserve"> </w:t>
            </w:r>
            <w:r>
              <w:rPr>
                <w:rFonts w:ascii="Verdana" w:hAnsi="Verdana" w:cs="宋体"/>
                <w:color w:val="000000"/>
                <w:kern w:val="0"/>
                <w:szCs w:val="21"/>
              </w:rPr>
              <w:t xml:space="preserve">拾 </w:t>
            </w:r>
            <w:r>
              <w:rPr>
                <w:rFonts w:hint="eastAsia" w:ascii="Verdana" w:hAnsi="Verdana" w:cs="宋体"/>
                <w:color w:val="000000"/>
                <w:kern w:val="0"/>
                <w:szCs w:val="21"/>
              </w:rPr>
              <w:t xml:space="preserve"> </w:t>
            </w:r>
            <w:r>
              <w:rPr>
                <w:rFonts w:ascii="Verdana" w:hAnsi="Verdana" w:cs="宋体"/>
                <w:color w:val="000000"/>
                <w:kern w:val="0"/>
                <w:szCs w:val="21"/>
              </w:rPr>
              <w:t>元</w:t>
            </w:r>
          </w:p>
        </w:tc>
      </w:tr>
      <w:tr>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000000"/>
                <w:kern w:val="0"/>
                <w:szCs w:val="21"/>
              </w:rPr>
            </w:pPr>
            <w:r>
              <w:rPr>
                <w:rFonts w:ascii="Verdana" w:hAnsi="Verdana" w:cs="宋体"/>
                <w:color w:val="000000"/>
                <w:kern w:val="0"/>
                <w:szCs w:val="21"/>
              </w:rPr>
              <w:t>实际供货日期</w:t>
            </w:r>
          </w:p>
        </w:tc>
        <w:tc>
          <w:tcPr>
            <w:tcW w:w="2421"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c>
          <w:tcPr>
            <w:tcW w:w="2282" w:type="dxa"/>
            <w:gridSpan w:val="3"/>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46"/>
              <w:jc w:val="center"/>
              <w:rPr>
                <w:rFonts w:ascii="Verdana" w:hAnsi="Verdana" w:cs="宋体"/>
                <w:color w:val="000000"/>
                <w:kern w:val="0"/>
                <w:szCs w:val="21"/>
              </w:rPr>
            </w:pPr>
            <w:r>
              <w:rPr>
                <w:rFonts w:ascii="Verdana" w:hAnsi="Verdana" w:cs="宋体"/>
                <w:color w:val="000000"/>
                <w:kern w:val="0"/>
                <w:szCs w:val="21"/>
              </w:rPr>
              <w:t>合同交货验收日期</w:t>
            </w:r>
          </w:p>
        </w:tc>
        <w:tc>
          <w:tcPr>
            <w:tcW w:w="211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000000"/>
                <w:kern w:val="0"/>
                <w:szCs w:val="21"/>
              </w:rPr>
            </w:pPr>
          </w:p>
        </w:tc>
      </w:tr>
      <w:tr>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ascii="Verdana" w:hAnsi="Verdana" w:cs="宋体"/>
                <w:color w:val="000000"/>
                <w:kern w:val="0"/>
                <w:szCs w:val="21"/>
              </w:rPr>
            </w:pPr>
            <w:r>
              <w:rPr>
                <w:rFonts w:ascii="Verdana" w:hAnsi="Verdana" w:cs="宋体"/>
                <w:color w:val="000000"/>
                <w:kern w:val="0"/>
                <w:szCs w:val="21"/>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ascii="Verdana" w:hAnsi="Verdana" w:cs="宋体"/>
                <w:color w:val="000000"/>
                <w:kern w:val="0"/>
                <w:szCs w:val="21"/>
              </w:rPr>
            </w:pPr>
            <w:r>
              <w:rPr>
                <w:rFonts w:ascii="Verdana" w:hAnsi="Verdana" w:cs="宋体"/>
                <w:color w:val="000000"/>
                <w:kern w:val="0"/>
                <w:szCs w:val="21"/>
              </w:rPr>
              <w:t>（应按采购合同、竞争性磋商文件、竞标响应文件及验收方案等进行验收；并核对成交供应商在安装调试等方面是否违反合同约定或服务规范要求、提供的质量保证证明材料是否齐全、应有的配件及附件是否达到合同约定等。可附件)</w:t>
            </w:r>
          </w:p>
        </w:tc>
      </w:tr>
      <w:tr>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000000"/>
                <w:kern w:val="0"/>
                <w:szCs w:val="21"/>
              </w:rPr>
            </w:pPr>
            <w:r>
              <w:rPr>
                <w:rFonts w:ascii="Verdana" w:hAnsi="Verdana" w:cs="宋体"/>
                <w:color w:val="000000"/>
                <w:kern w:val="0"/>
                <w:szCs w:val="21"/>
              </w:rPr>
              <w:t>验收小组意见</w:t>
            </w:r>
          </w:p>
        </w:tc>
        <w:tc>
          <w:tcPr>
            <w:tcW w:w="6816" w:type="dxa"/>
            <w:gridSpan w:val="7"/>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10" w:firstLineChars="100"/>
              <w:jc w:val="left"/>
              <w:rPr>
                <w:rFonts w:ascii="Verdana" w:hAnsi="Verdana" w:cs="宋体"/>
                <w:color w:val="000000"/>
                <w:kern w:val="0"/>
                <w:szCs w:val="21"/>
              </w:rPr>
            </w:pPr>
            <w:r>
              <w:rPr>
                <w:rFonts w:ascii="Verdana" w:hAnsi="Verdana" w:cs="宋体"/>
                <w:color w:val="000000"/>
                <w:kern w:val="0"/>
                <w:szCs w:val="21"/>
              </w:rPr>
              <w:t>验收结论性意见：</w:t>
            </w:r>
          </w:p>
        </w:tc>
      </w:tr>
      <w:tr>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ascii="Verdana" w:hAnsi="Verdana" w:cs="宋体"/>
                <w:color w:val="000000"/>
                <w:kern w:val="0"/>
                <w:szCs w:val="21"/>
              </w:rPr>
            </w:pPr>
          </w:p>
        </w:tc>
        <w:tc>
          <w:tcPr>
            <w:tcW w:w="6816" w:type="dxa"/>
            <w:gridSpan w:val="7"/>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10" w:firstLineChars="100"/>
              <w:jc w:val="left"/>
              <w:rPr>
                <w:rFonts w:ascii="Verdana" w:hAnsi="Verdana" w:cs="宋体"/>
                <w:color w:val="000000"/>
                <w:kern w:val="0"/>
                <w:szCs w:val="21"/>
              </w:rPr>
            </w:pPr>
            <w:r>
              <w:rPr>
                <w:rFonts w:ascii="Verdana" w:hAnsi="Verdana" w:cs="宋体"/>
                <w:color w:val="000000"/>
                <w:kern w:val="0"/>
                <w:szCs w:val="21"/>
              </w:rPr>
              <w:t>有异议的意见和说明理由：</w:t>
            </w:r>
          </w:p>
          <w:p>
            <w:pPr>
              <w:widowControl/>
              <w:spacing w:before="100" w:beforeAutospacing="1" w:after="100" w:afterAutospacing="1" w:line="320" w:lineRule="atLeast"/>
              <w:ind w:firstLine="210" w:firstLineChars="100"/>
              <w:jc w:val="left"/>
              <w:rPr>
                <w:rFonts w:ascii="Verdana" w:hAnsi="Verdana" w:cs="宋体"/>
                <w:color w:val="000000"/>
                <w:kern w:val="0"/>
                <w:szCs w:val="21"/>
              </w:rPr>
            </w:pPr>
            <w:r>
              <w:rPr>
                <w:rFonts w:ascii="Verdana" w:hAnsi="Verdana" w:cs="宋体"/>
                <w:color w:val="000000"/>
                <w:kern w:val="0"/>
                <w:szCs w:val="21"/>
              </w:rPr>
              <w:t>签字：</w:t>
            </w:r>
          </w:p>
        </w:tc>
      </w:tr>
      <w:tr>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000000"/>
                <w:kern w:val="0"/>
                <w:szCs w:val="21"/>
              </w:rPr>
            </w:pPr>
            <w:r>
              <w:rPr>
                <w:rFonts w:ascii="Verdana" w:hAnsi="Verdana" w:cs="宋体"/>
                <w:color w:val="000000"/>
                <w:kern w:val="0"/>
                <w:szCs w:val="21"/>
              </w:rPr>
              <w:t>验收小组成员签字：</w:t>
            </w:r>
          </w:p>
        </w:tc>
      </w:tr>
      <w:tr>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000000"/>
                <w:kern w:val="0"/>
                <w:szCs w:val="21"/>
              </w:rPr>
            </w:pPr>
            <w:r>
              <w:rPr>
                <w:rFonts w:ascii="Verdana" w:hAnsi="Verdana" w:cs="宋体"/>
                <w:color w:val="000000"/>
                <w:kern w:val="0"/>
                <w:szCs w:val="21"/>
              </w:rPr>
              <w:t>监督人员或其他相关人员签字：</w:t>
            </w:r>
          </w:p>
          <w:p>
            <w:pPr>
              <w:widowControl/>
              <w:spacing w:before="100" w:beforeAutospacing="1" w:after="100" w:afterAutospacing="1" w:line="320" w:lineRule="atLeast"/>
              <w:ind w:firstLine="74"/>
              <w:jc w:val="left"/>
              <w:rPr>
                <w:rFonts w:ascii="Verdana" w:hAnsi="Verdana" w:cs="宋体"/>
                <w:color w:val="000000"/>
                <w:kern w:val="0"/>
                <w:szCs w:val="21"/>
              </w:rPr>
            </w:pPr>
            <w:r>
              <w:rPr>
                <w:rFonts w:ascii="Verdana" w:hAnsi="Verdana" w:cs="宋体"/>
                <w:color w:val="000000"/>
                <w:kern w:val="0"/>
                <w:szCs w:val="21"/>
              </w:rPr>
              <w:t>或受邀机构的意见（盖章）：</w:t>
            </w:r>
          </w:p>
        </w:tc>
      </w:tr>
      <w:tr>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000000"/>
                <w:kern w:val="0"/>
                <w:szCs w:val="21"/>
              </w:rPr>
            </w:pPr>
            <w:r>
              <w:rPr>
                <w:rFonts w:ascii="Verdana" w:hAnsi="Verdana" w:cs="宋体"/>
                <w:color w:val="000000"/>
                <w:kern w:val="0"/>
                <w:szCs w:val="21"/>
              </w:rPr>
              <w:t>成交供应商负责人签字或盖章：</w:t>
            </w:r>
          </w:p>
          <w:p>
            <w:pPr>
              <w:widowControl/>
              <w:spacing w:before="100" w:beforeAutospacing="1" w:after="100" w:afterAutospacing="1" w:line="320" w:lineRule="atLeast"/>
              <w:jc w:val="left"/>
              <w:rPr>
                <w:rFonts w:ascii="Verdana" w:hAnsi="Verdana" w:cs="宋体"/>
                <w:color w:val="000000"/>
                <w:kern w:val="0"/>
                <w:szCs w:val="21"/>
              </w:rPr>
            </w:pPr>
          </w:p>
          <w:p>
            <w:pPr>
              <w:widowControl/>
              <w:spacing w:before="100" w:beforeAutospacing="1" w:after="100" w:afterAutospacing="1" w:line="320" w:lineRule="atLeast"/>
              <w:jc w:val="left"/>
              <w:rPr>
                <w:rFonts w:ascii="Verdana" w:hAnsi="Verdana" w:cs="宋体"/>
                <w:color w:val="000000"/>
                <w:kern w:val="0"/>
                <w:szCs w:val="21"/>
              </w:rPr>
            </w:pPr>
            <w:r>
              <w:rPr>
                <w:rFonts w:ascii="Verdana" w:hAnsi="Verdana" w:cs="宋体"/>
                <w:color w:val="000000"/>
                <w:kern w:val="0"/>
                <w:szCs w:val="21"/>
              </w:rPr>
              <w:t>联系电话：</w:t>
            </w:r>
            <w:r>
              <w:rPr>
                <w:rFonts w:hint="eastAsia" w:ascii="Verdana" w:hAnsi="Verdana" w:cs="宋体"/>
                <w:color w:val="000000"/>
                <w:kern w:val="0"/>
                <w:szCs w:val="21"/>
              </w:rPr>
              <w:t xml:space="preserve">               </w:t>
            </w:r>
            <w:r>
              <w:rPr>
                <w:rFonts w:ascii="Verdana" w:hAnsi="Verdana" w:cs="宋体"/>
                <w:color w:val="000000"/>
                <w:kern w:val="0"/>
                <w:szCs w:val="21"/>
              </w:rPr>
              <w:t xml:space="preserve"> 年</w:t>
            </w:r>
            <w:r>
              <w:rPr>
                <w:rFonts w:hint="eastAsia" w:ascii="Verdana" w:hAnsi="Verdana" w:cs="宋体"/>
                <w:color w:val="000000"/>
                <w:kern w:val="0"/>
                <w:szCs w:val="21"/>
              </w:rPr>
              <w:t xml:space="preserve"> </w:t>
            </w:r>
            <w:r>
              <w:rPr>
                <w:rFonts w:ascii="Verdana" w:hAnsi="Verdana" w:cs="宋体"/>
                <w:color w:val="000000"/>
                <w:kern w:val="0"/>
                <w:szCs w:val="21"/>
              </w:rPr>
              <w:t xml:space="preserve"> 月 </w:t>
            </w:r>
            <w:r>
              <w:rPr>
                <w:rFonts w:hint="eastAsia" w:ascii="Verdana" w:hAnsi="Verdana" w:cs="宋体"/>
                <w:color w:val="000000"/>
                <w:kern w:val="0"/>
                <w:szCs w:val="21"/>
              </w:rPr>
              <w:t xml:space="preserve"> </w:t>
            </w:r>
            <w:r>
              <w:rPr>
                <w:rFonts w:ascii="Verdana" w:hAnsi="Verdana" w:cs="宋体"/>
                <w:color w:val="000000"/>
                <w:kern w:val="0"/>
                <w:szCs w:val="21"/>
              </w:rPr>
              <w:t>日</w:t>
            </w:r>
          </w:p>
        </w:tc>
        <w:tc>
          <w:tcPr>
            <w:tcW w:w="4293" w:type="dxa"/>
            <w:gridSpan w:val="4"/>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10" w:firstLineChars="100"/>
              <w:jc w:val="left"/>
              <w:rPr>
                <w:rFonts w:ascii="Verdana" w:hAnsi="Verdana" w:cs="宋体"/>
                <w:color w:val="000000"/>
                <w:kern w:val="0"/>
                <w:szCs w:val="21"/>
              </w:rPr>
            </w:pPr>
            <w:r>
              <w:rPr>
                <w:rFonts w:ascii="Verdana" w:hAnsi="Verdana" w:cs="宋体"/>
                <w:color w:val="000000"/>
                <w:kern w:val="0"/>
                <w:szCs w:val="21"/>
              </w:rPr>
              <w:t>采购人或受托机构的意见（盖章）：</w:t>
            </w:r>
          </w:p>
          <w:p>
            <w:pPr>
              <w:widowControl/>
              <w:spacing w:before="100" w:beforeAutospacing="1" w:after="100" w:afterAutospacing="1" w:line="320" w:lineRule="atLeast"/>
              <w:ind w:firstLine="210" w:firstLineChars="100"/>
              <w:jc w:val="left"/>
              <w:rPr>
                <w:rFonts w:ascii="Verdana" w:hAnsi="Verdana" w:cs="宋体"/>
                <w:color w:val="000000"/>
                <w:kern w:val="0"/>
                <w:szCs w:val="21"/>
              </w:rPr>
            </w:pPr>
          </w:p>
          <w:p>
            <w:pPr>
              <w:widowControl/>
              <w:spacing w:before="100" w:beforeAutospacing="1" w:after="100" w:afterAutospacing="1" w:line="320" w:lineRule="atLeast"/>
              <w:ind w:firstLine="210" w:firstLineChars="100"/>
              <w:jc w:val="left"/>
              <w:rPr>
                <w:rFonts w:ascii="Verdana" w:hAnsi="Verdana" w:cs="宋体"/>
                <w:color w:val="000000"/>
                <w:kern w:val="0"/>
                <w:szCs w:val="21"/>
              </w:rPr>
            </w:pPr>
            <w:r>
              <w:rPr>
                <w:rFonts w:ascii="Verdana" w:hAnsi="Verdana" w:cs="宋体"/>
                <w:color w:val="000000"/>
                <w:kern w:val="0"/>
                <w:szCs w:val="21"/>
              </w:rPr>
              <w:t>联系电话：</w:t>
            </w:r>
            <w:r>
              <w:rPr>
                <w:rFonts w:hint="eastAsia" w:ascii="Verdana" w:hAnsi="Verdana" w:cs="宋体"/>
                <w:color w:val="000000"/>
                <w:kern w:val="0"/>
                <w:szCs w:val="21"/>
              </w:rPr>
              <w:t xml:space="preserve">                  </w:t>
            </w:r>
            <w:r>
              <w:rPr>
                <w:rFonts w:ascii="Verdana" w:hAnsi="Verdana" w:cs="宋体"/>
                <w:color w:val="000000"/>
                <w:kern w:val="0"/>
                <w:szCs w:val="21"/>
              </w:rPr>
              <w:t>年</w:t>
            </w:r>
            <w:r>
              <w:rPr>
                <w:rFonts w:hint="eastAsia" w:ascii="Verdana" w:hAnsi="Verdana" w:cs="宋体"/>
                <w:color w:val="000000"/>
                <w:kern w:val="0"/>
                <w:szCs w:val="21"/>
              </w:rPr>
              <w:t xml:space="preserve"> </w:t>
            </w:r>
            <w:r>
              <w:rPr>
                <w:rFonts w:ascii="Verdana" w:hAnsi="Verdana" w:cs="宋体"/>
                <w:color w:val="000000"/>
                <w:kern w:val="0"/>
                <w:szCs w:val="21"/>
              </w:rPr>
              <w:t xml:space="preserve"> 月</w:t>
            </w:r>
            <w:r>
              <w:rPr>
                <w:rFonts w:hint="eastAsia" w:ascii="Verdana" w:hAnsi="Verdana" w:cs="宋体"/>
                <w:color w:val="000000"/>
                <w:kern w:val="0"/>
                <w:szCs w:val="21"/>
              </w:rPr>
              <w:t xml:space="preserve"> </w:t>
            </w:r>
            <w:r>
              <w:rPr>
                <w:rFonts w:ascii="Verdana" w:hAnsi="Verdana" w:cs="宋体"/>
                <w:color w:val="000000"/>
                <w:kern w:val="0"/>
                <w:szCs w:val="21"/>
              </w:rPr>
              <w:t xml:space="preserve"> 日</w:t>
            </w:r>
          </w:p>
        </w:tc>
      </w:tr>
    </w:tbl>
    <w:p>
      <w:pPr>
        <w:pStyle w:val="19"/>
        <w:spacing w:line="360" w:lineRule="auto"/>
        <w:rPr>
          <w:rFonts w:hAnsi="宋体"/>
          <w:sz w:val="20"/>
        </w:rPr>
      </w:pPr>
      <w:bookmarkStart w:id="55" w:name="_Toc213325924"/>
      <w:bookmarkStart w:id="56" w:name="_Toc213206175"/>
    </w:p>
    <w:p>
      <w:pPr>
        <w:pStyle w:val="19"/>
        <w:spacing w:line="360" w:lineRule="auto"/>
        <w:rPr>
          <w:rFonts w:hAnsi="宋体"/>
          <w:sz w:val="20"/>
        </w:rPr>
      </w:pPr>
    </w:p>
    <w:p>
      <w:pPr>
        <w:pStyle w:val="19"/>
        <w:spacing w:line="360" w:lineRule="auto"/>
        <w:rPr>
          <w:rFonts w:hAnsi="宋体"/>
          <w:sz w:val="20"/>
        </w:rPr>
      </w:pPr>
    </w:p>
    <w:p>
      <w:pPr>
        <w:pStyle w:val="19"/>
        <w:spacing w:line="360" w:lineRule="auto"/>
        <w:rPr>
          <w:rFonts w:hAnsi="宋体"/>
          <w:sz w:val="20"/>
        </w:rPr>
      </w:pPr>
    </w:p>
    <w:p>
      <w:pPr>
        <w:pStyle w:val="2"/>
        <w:spacing w:before="4"/>
        <w:rPr>
          <w:sz w:val="21"/>
          <w:szCs w:val="21"/>
        </w:rPr>
      </w:pPr>
    </w:p>
    <w:p>
      <w:pPr>
        <w:pStyle w:val="2"/>
        <w:spacing w:before="63"/>
        <w:ind w:left="227"/>
        <w:rPr>
          <w:rFonts w:ascii="Times New Roman" w:hAnsi="Times New Roman" w:eastAsia="宋体"/>
          <w:b w:val="0"/>
          <w:spacing w:val="0"/>
          <w:kern w:val="2"/>
          <w:sz w:val="21"/>
          <w:szCs w:val="21"/>
        </w:rPr>
      </w:pPr>
      <w:r>
        <w:rPr>
          <w:rFonts w:ascii="Times New Roman" w:hAnsi="Times New Roman" w:eastAsia="宋体"/>
          <w:b w:val="0"/>
          <w:spacing w:val="0"/>
          <w:kern w:val="2"/>
          <w:sz w:val="21"/>
          <w:szCs w:val="21"/>
        </w:rPr>
        <w:t xml:space="preserve">附件 </w:t>
      </w:r>
      <w:r>
        <w:rPr>
          <w:rFonts w:hint="eastAsia" w:ascii="Times New Roman" w:hAnsi="Times New Roman" w:eastAsia="宋体"/>
          <w:b w:val="0"/>
          <w:spacing w:val="0"/>
          <w:kern w:val="2"/>
          <w:sz w:val="21"/>
          <w:szCs w:val="21"/>
        </w:rPr>
        <w:t>三</w:t>
      </w:r>
      <w:r>
        <w:rPr>
          <w:rFonts w:ascii="Times New Roman" w:hAnsi="Times New Roman" w:eastAsia="宋体"/>
          <w:b w:val="0"/>
          <w:spacing w:val="0"/>
          <w:kern w:val="2"/>
          <w:sz w:val="21"/>
          <w:szCs w:val="21"/>
        </w:rPr>
        <w:t>：</w:t>
      </w:r>
    </w:p>
    <w:p>
      <w:pPr>
        <w:ind w:left="228" w:firstLine="3150" w:firstLineChars="1500"/>
        <w:jc w:val="left"/>
        <w:rPr>
          <w:szCs w:val="21"/>
        </w:rPr>
      </w:pPr>
      <w:r>
        <w:rPr>
          <w:szCs w:val="21"/>
        </w:rPr>
        <w:t>政府采购项目履约保证金退付意见书（参考）</w:t>
      </w:r>
    </w:p>
    <w:p>
      <w:pPr>
        <w:pStyle w:val="19"/>
        <w:spacing w:line="360" w:lineRule="auto"/>
        <w:rPr>
          <w:rFonts w:hAnsi="宋体"/>
          <w:sz w:val="20"/>
        </w:rPr>
      </w:pPr>
    </w:p>
    <w:tbl>
      <w:tblPr>
        <w:tblStyle w:val="34"/>
        <w:tblW w:w="9464" w:type="dxa"/>
        <w:tblInd w:w="2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84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008" w:type="dxa"/>
            <w:vMerge w:val="restart"/>
          </w:tcPr>
          <w:p>
            <w:pPr>
              <w:pStyle w:val="211"/>
              <w:rPr>
                <w:szCs w:val="21"/>
              </w:rPr>
            </w:pPr>
          </w:p>
          <w:p>
            <w:pPr>
              <w:pStyle w:val="211"/>
              <w:rPr>
                <w:szCs w:val="21"/>
              </w:rPr>
            </w:pPr>
          </w:p>
          <w:p>
            <w:pPr>
              <w:pStyle w:val="211"/>
              <w:rPr>
                <w:szCs w:val="21"/>
              </w:rPr>
            </w:pPr>
          </w:p>
          <w:p>
            <w:pPr>
              <w:pStyle w:val="211"/>
              <w:rPr>
                <w:szCs w:val="21"/>
              </w:rPr>
            </w:pPr>
          </w:p>
          <w:p>
            <w:pPr>
              <w:pStyle w:val="211"/>
              <w:rPr>
                <w:szCs w:val="21"/>
              </w:rPr>
            </w:pPr>
          </w:p>
          <w:p>
            <w:pPr>
              <w:pStyle w:val="211"/>
              <w:rPr>
                <w:szCs w:val="21"/>
              </w:rPr>
            </w:pPr>
          </w:p>
          <w:p>
            <w:pPr>
              <w:pStyle w:val="211"/>
              <w:rPr>
                <w:szCs w:val="21"/>
              </w:rPr>
            </w:pPr>
          </w:p>
          <w:p>
            <w:pPr>
              <w:pStyle w:val="211"/>
              <w:spacing w:before="4"/>
              <w:rPr>
                <w:szCs w:val="21"/>
              </w:rPr>
            </w:pPr>
          </w:p>
          <w:p>
            <w:pPr>
              <w:pStyle w:val="211"/>
              <w:spacing w:line="242" w:lineRule="auto"/>
              <w:ind w:left="384" w:right="371"/>
              <w:rPr>
                <w:szCs w:val="21"/>
              </w:rPr>
            </w:pPr>
            <w:r>
              <w:rPr>
                <w:szCs w:val="21"/>
              </w:rPr>
              <w:t>供应商申请</w:t>
            </w:r>
          </w:p>
        </w:tc>
        <w:tc>
          <w:tcPr>
            <w:tcW w:w="8456" w:type="dxa"/>
          </w:tcPr>
          <w:p>
            <w:pPr>
              <w:pStyle w:val="211"/>
              <w:spacing w:before="153"/>
              <w:ind w:left="108"/>
              <w:rPr>
                <w:szCs w:val="21"/>
              </w:rPr>
            </w:pPr>
            <w:r>
              <w:rPr>
                <w:szCs w:val="21"/>
              </w:rPr>
              <w:t>项目编号：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1008" w:type="dxa"/>
            <w:vMerge w:val="continue"/>
            <w:tcBorders>
              <w:top w:val="nil"/>
            </w:tcBorders>
          </w:tcPr>
          <w:p>
            <w:pPr>
              <w:rPr>
                <w:szCs w:val="21"/>
              </w:rPr>
            </w:pPr>
          </w:p>
        </w:tc>
        <w:tc>
          <w:tcPr>
            <w:tcW w:w="8456" w:type="dxa"/>
          </w:tcPr>
          <w:p>
            <w:pPr>
              <w:pStyle w:val="211"/>
              <w:spacing w:before="150"/>
              <w:ind w:left="108"/>
              <w:rPr>
                <w:szCs w:val="21"/>
              </w:rPr>
            </w:pPr>
            <w:r>
              <w:rPr>
                <w:szCs w:val="21"/>
              </w:rPr>
              <w:t>项目名称：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6" w:hRule="atLeast"/>
        </w:trPr>
        <w:tc>
          <w:tcPr>
            <w:tcW w:w="1008" w:type="dxa"/>
            <w:vMerge w:val="continue"/>
            <w:tcBorders>
              <w:top w:val="nil"/>
            </w:tcBorders>
          </w:tcPr>
          <w:p>
            <w:pPr>
              <w:rPr>
                <w:szCs w:val="21"/>
              </w:rPr>
            </w:pPr>
          </w:p>
        </w:tc>
        <w:tc>
          <w:tcPr>
            <w:tcW w:w="8456" w:type="dxa"/>
          </w:tcPr>
          <w:p>
            <w:pPr>
              <w:pStyle w:val="211"/>
              <w:spacing w:before="9"/>
              <w:rPr>
                <w:szCs w:val="21"/>
              </w:rPr>
            </w:pPr>
          </w:p>
          <w:p>
            <w:pPr>
              <w:pStyle w:val="211"/>
              <w:tabs>
                <w:tab w:val="left" w:pos="2628"/>
                <w:tab w:val="left" w:pos="3864"/>
                <w:tab w:val="left" w:pos="4836"/>
                <w:tab w:val="left" w:pos="5931"/>
              </w:tabs>
              <w:spacing w:line="312" w:lineRule="auto"/>
              <w:ind w:left="108" w:right="96" w:firstLine="480"/>
              <w:rPr>
                <w:szCs w:val="21"/>
              </w:rPr>
            </w:pPr>
            <w:r>
              <w:rPr>
                <w:szCs w:val="21"/>
              </w:rPr>
              <w:t>该项目已于</w:t>
            </w:r>
            <w:r>
              <w:rPr>
                <w:szCs w:val="21"/>
                <w:u w:val="single"/>
              </w:rPr>
              <w:t xml:space="preserve"> </w:t>
            </w:r>
            <w:r>
              <w:rPr>
                <w:szCs w:val="21"/>
                <w:u w:val="single"/>
              </w:rPr>
              <w:tab/>
            </w:r>
            <w:r>
              <w:rPr>
                <w:szCs w:val="21"/>
              </w:rPr>
              <w:t>年</w:t>
            </w:r>
            <w:r>
              <w:rPr>
                <w:szCs w:val="21"/>
                <w:u w:val="single"/>
              </w:rPr>
              <w:t xml:space="preserve">    </w:t>
            </w:r>
            <w:r>
              <w:rPr>
                <w:szCs w:val="21"/>
              </w:rPr>
              <w:t>月</w:t>
            </w:r>
            <w:r>
              <w:rPr>
                <w:szCs w:val="21"/>
                <w:u w:val="single"/>
              </w:rPr>
              <w:t xml:space="preserve">     </w:t>
            </w:r>
            <w:r>
              <w:rPr>
                <w:szCs w:val="21"/>
              </w:rPr>
              <w:t>日验收并交付使用</w:t>
            </w:r>
            <w:r>
              <w:rPr>
                <w:spacing w:val="-22"/>
                <w:szCs w:val="21"/>
              </w:rPr>
              <w:t>。</w:t>
            </w:r>
            <w:r>
              <w:rPr>
                <w:szCs w:val="21"/>
              </w:rPr>
              <w:t>根据合同规定</w:t>
            </w:r>
            <w:r>
              <w:rPr>
                <w:spacing w:val="-20"/>
                <w:szCs w:val="21"/>
              </w:rPr>
              <w:t>，</w:t>
            </w:r>
            <w:r>
              <w:rPr>
                <w:spacing w:val="-16"/>
                <w:szCs w:val="21"/>
              </w:rPr>
              <w:t>该</w:t>
            </w:r>
            <w:r>
              <w:rPr>
                <w:szCs w:val="21"/>
              </w:rPr>
              <w:t>项目的履约保证金期限于</w:t>
            </w:r>
            <w:r>
              <w:rPr>
                <w:szCs w:val="21"/>
                <w:u w:val="single"/>
              </w:rPr>
              <w:t xml:space="preserve"> </w:t>
            </w:r>
            <w:r>
              <w:rPr>
                <w:szCs w:val="21"/>
                <w:u w:val="single"/>
              </w:rPr>
              <w:tab/>
            </w:r>
            <w:r>
              <w:rPr>
                <w:szCs w:val="21"/>
              </w:rPr>
              <w:t>年</w:t>
            </w:r>
            <w:r>
              <w:rPr>
                <w:szCs w:val="21"/>
                <w:u w:val="single"/>
              </w:rPr>
              <w:t xml:space="preserve"> </w:t>
            </w:r>
            <w:r>
              <w:rPr>
                <w:szCs w:val="21"/>
                <w:u w:val="single"/>
              </w:rPr>
              <w:tab/>
            </w:r>
            <w:r>
              <w:rPr>
                <w:szCs w:val="21"/>
              </w:rPr>
              <w:t>月</w:t>
            </w:r>
            <w:r>
              <w:rPr>
                <w:szCs w:val="21"/>
                <w:u w:val="single"/>
              </w:rPr>
              <w:t xml:space="preserve"> </w:t>
            </w:r>
            <w:r>
              <w:rPr>
                <w:szCs w:val="21"/>
                <w:u w:val="single"/>
              </w:rPr>
              <w:tab/>
            </w:r>
            <w:r>
              <w:rPr>
                <w:szCs w:val="21"/>
              </w:rPr>
              <w:t>日已满，请将履约保</w:t>
            </w:r>
            <w:r>
              <w:rPr>
                <w:spacing w:val="-15"/>
                <w:szCs w:val="21"/>
              </w:rPr>
              <w:t>证</w:t>
            </w:r>
            <w:r>
              <w:rPr>
                <w:szCs w:val="21"/>
              </w:rPr>
              <w:t>金</w:t>
            </w:r>
          </w:p>
          <w:p>
            <w:pPr>
              <w:pStyle w:val="211"/>
              <w:tabs>
                <w:tab w:val="left" w:pos="4908"/>
                <w:tab w:val="left" w:pos="7373"/>
              </w:tabs>
              <w:spacing w:before="1" w:line="312" w:lineRule="auto"/>
              <w:ind w:left="108" w:right="96"/>
              <w:rPr>
                <w:szCs w:val="21"/>
              </w:rPr>
            </w:pPr>
            <w:r>
              <w:rPr>
                <w:rFonts w:ascii="Times New Roman" w:eastAsia="Times New Roman"/>
                <w:szCs w:val="21"/>
                <w:u w:val="single"/>
              </w:rPr>
              <w:t xml:space="preserve"> </w:t>
            </w:r>
            <w:r>
              <w:rPr>
                <w:rFonts w:ascii="Times New Roman" w:eastAsia="Times New Roman"/>
                <w:szCs w:val="21"/>
                <w:u w:val="single"/>
              </w:rPr>
              <w:tab/>
            </w:r>
            <w:r>
              <w:rPr>
                <w:spacing w:val="4"/>
                <w:szCs w:val="21"/>
              </w:rPr>
              <w:t>（大写</w:t>
            </w:r>
            <w:r>
              <w:rPr>
                <w:spacing w:val="3"/>
                <w:szCs w:val="21"/>
              </w:rPr>
              <w:t>）￥</w:t>
            </w:r>
            <w:r>
              <w:rPr>
                <w:spacing w:val="3"/>
                <w:szCs w:val="21"/>
                <w:u w:val="single"/>
              </w:rPr>
              <w:t xml:space="preserve"> </w:t>
            </w:r>
            <w:r>
              <w:rPr>
                <w:spacing w:val="3"/>
                <w:szCs w:val="21"/>
                <w:u w:val="single"/>
              </w:rPr>
              <w:tab/>
            </w:r>
            <w:r>
              <w:rPr>
                <w:spacing w:val="4"/>
                <w:szCs w:val="21"/>
              </w:rPr>
              <w:t>（小写</w:t>
            </w:r>
            <w:r>
              <w:rPr>
                <w:spacing w:val="-15"/>
                <w:szCs w:val="21"/>
              </w:rPr>
              <w:t xml:space="preserve">） </w:t>
            </w:r>
            <w:r>
              <w:rPr>
                <w:szCs w:val="21"/>
              </w:rPr>
              <w:t>退付到达以下帐户。</w:t>
            </w:r>
          </w:p>
          <w:p>
            <w:pPr>
              <w:pStyle w:val="211"/>
              <w:spacing w:before="2" w:line="312" w:lineRule="auto"/>
              <w:ind w:left="811" w:right="6432"/>
              <w:rPr>
                <w:szCs w:val="21"/>
              </w:rPr>
            </w:pPr>
            <w:r>
              <w:rPr>
                <w:spacing w:val="-4"/>
                <w:szCs w:val="21"/>
              </w:rPr>
              <w:t xml:space="preserve">单位名称： 开户银行： </w:t>
            </w:r>
            <w:r>
              <w:rPr>
                <w:szCs w:val="21"/>
              </w:rPr>
              <w:t>帐 号 ：</w:t>
            </w:r>
          </w:p>
          <w:p>
            <w:pPr>
              <w:pStyle w:val="211"/>
              <w:spacing w:before="1"/>
              <w:ind w:left="108"/>
              <w:rPr>
                <w:szCs w:val="21"/>
              </w:rPr>
            </w:pPr>
            <w:r>
              <w:rPr>
                <w:szCs w:val="21"/>
              </w:rPr>
              <w:t>联系人及电话：</w:t>
            </w:r>
          </w:p>
          <w:p>
            <w:pPr>
              <w:pStyle w:val="211"/>
              <w:rPr>
                <w:szCs w:val="21"/>
              </w:rPr>
            </w:pPr>
          </w:p>
          <w:p>
            <w:pPr>
              <w:pStyle w:val="211"/>
              <w:spacing w:before="11"/>
              <w:rPr>
                <w:szCs w:val="21"/>
              </w:rPr>
            </w:pPr>
          </w:p>
          <w:p>
            <w:pPr>
              <w:pStyle w:val="211"/>
              <w:ind w:left="4027" w:right="2939"/>
              <w:jc w:val="center"/>
              <w:rPr>
                <w:szCs w:val="21"/>
              </w:rPr>
            </w:pPr>
            <w:r>
              <w:rPr>
                <w:szCs w:val="21"/>
              </w:rPr>
              <w:t>供应商签章：</w:t>
            </w:r>
          </w:p>
          <w:p>
            <w:pPr>
              <w:pStyle w:val="211"/>
              <w:tabs>
                <w:tab w:val="left" w:pos="5667"/>
                <w:tab w:val="left" w:pos="6507"/>
              </w:tabs>
              <w:spacing w:before="213"/>
              <w:ind w:left="4947"/>
              <w:rPr>
                <w:szCs w:val="21"/>
              </w:rPr>
            </w:pPr>
            <w:r>
              <w:rPr>
                <w:szCs w:val="21"/>
              </w:rPr>
              <w:t>年</w:t>
            </w:r>
            <w:r>
              <w:rPr>
                <w:szCs w:val="21"/>
              </w:rPr>
              <w:tab/>
            </w:r>
            <w:r>
              <w:rPr>
                <w:szCs w:val="21"/>
              </w:rPr>
              <w:t>月</w:t>
            </w:r>
            <w:r>
              <w:rPr>
                <w:szCs w:val="21"/>
              </w:rPr>
              <w:tab/>
            </w:r>
            <w:r>
              <w:rPr>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9" w:hRule="atLeast"/>
        </w:trPr>
        <w:tc>
          <w:tcPr>
            <w:tcW w:w="1008" w:type="dxa"/>
          </w:tcPr>
          <w:p>
            <w:pPr>
              <w:pStyle w:val="211"/>
              <w:rPr>
                <w:szCs w:val="21"/>
              </w:rPr>
            </w:pPr>
          </w:p>
          <w:p>
            <w:pPr>
              <w:pStyle w:val="211"/>
              <w:rPr>
                <w:szCs w:val="21"/>
              </w:rPr>
            </w:pPr>
          </w:p>
          <w:p>
            <w:pPr>
              <w:pStyle w:val="211"/>
              <w:rPr>
                <w:szCs w:val="21"/>
              </w:rPr>
            </w:pPr>
          </w:p>
          <w:p>
            <w:pPr>
              <w:pStyle w:val="211"/>
              <w:spacing w:before="6"/>
              <w:rPr>
                <w:szCs w:val="21"/>
              </w:rPr>
            </w:pPr>
          </w:p>
          <w:p>
            <w:pPr>
              <w:pStyle w:val="211"/>
              <w:spacing w:line="242" w:lineRule="auto"/>
              <w:ind w:left="384" w:right="371"/>
              <w:rPr>
                <w:szCs w:val="21"/>
              </w:rPr>
            </w:pPr>
            <w:r>
              <w:rPr>
                <w:szCs w:val="21"/>
              </w:rPr>
              <w:t>采购人意见</w:t>
            </w:r>
          </w:p>
        </w:tc>
        <w:tc>
          <w:tcPr>
            <w:tcW w:w="8456" w:type="dxa"/>
          </w:tcPr>
          <w:p>
            <w:pPr>
              <w:pStyle w:val="211"/>
              <w:spacing w:before="9"/>
              <w:rPr>
                <w:szCs w:val="21"/>
              </w:rPr>
            </w:pPr>
          </w:p>
          <w:p>
            <w:pPr>
              <w:pStyle w:val="211"/>
              <w:ind w:left="108"/>
              <w:rPr>
                <w:szCs w:val="21"/>
              </w:rPr>
            </w:pPr>
            <w:r>
              <w:rPr>
                <w:szCs w:val="21"/>
              </w:rPr>
              <w:t>退付意见：（是否同意退付履约保证金及退付金额）</w:t>
            </w:r>
          </w:p>
          <w:p>
            <w:pPr>
              <w:pStyle w:val="211"/>
              <w:rPr>
                <w:szCs w:val="21"/>
              </w:rPr>
            </w:pPr>
          </w:p>
          <w:p>
            <w:pPr>
              <w:pStyle w:val="211"/>
              <w:rPr>
                <w:szCs w:val="21"/>
              </w:rPr>
            </w:pPr>
          </w:p>
          <w:p>
            <w:pPr>
              <w:pStyle w:val="211"/>
              <w:rPr>
                <w:szCs w:val="21"/>
              </w:rPr>
            </w:pPr>
          </w:p>
          <w:p>
            <w:pPr>
              <w:pStyle w:val="211"/>
              <w:rPr>
                <w:szCs w:val="21"/>
              </w:rPr>
            </w:pPr>
          </w:p>
          <w:p>
            <w:pPr>
              <w:pStyle w:val="211"/>
              <w:rPr>
                <w:szCs w:val="21"/>
              </w:rPr>
            </w:pPr>
          </w:p>
          <w:p>
            <w:pPr>
              <w:pStyle w:val="211"/>
              <w:rPr>
                <w:szCs w:val="21"/>
              </w:rPr>
            </w:pPr>
          </w:p>
          <w:p>
            <w:pPr>
              <w:pStyle w:val="211"/>
              <w:spacing w:before="8"/>
              <w:rPr>
                <w:szCs w:val="21"/>
              </w:rPr>
            </w:pPr>
          </w:p>
          <w:p>
            <w:pPr>
              <w:pStyle w:val="211"/>
              <w:tabs>
                <w:tab w:val="left" w:pos="4788"/>
              </w:tabs>
              <w:ind w:left="108"/>
              <w:rPr>
                <w:szCs w:val="21"/>
              </w:rPr>
            </w:pPr>
            <w:r>
              <w:rPr>
                <w:szCs w:val="21"/>
              </w:rPr>
              <w:t>联系人及电话：</w:t>
            </w:r>
            <w:r>
              <w:rPr>
                <w:szCs w:val="21"/>
              </w:rPr>
              <w:tab/>
            </w:r>
            <w:r>
              <w:rPr>
                <w:szCs w:val="21"/>
              </w:rPr>
              <w:t>采购人签章</w:t>
            </w:r>
          </w:p>
          <w:p>
            <w:pPr>
              <w:pStyle w:val="211"/>
              <w:tabs>
                <w:tab w:val="left" w:pos="719"/>
                <w:tab w:val="left" w:pos="1559"/>
              </w:tabs>
              <w:spacing w:before="213"/>
              <w:ind w:right="916"/>
              <w:jc w:val="right"/>
              <w:rPr>
                <w:szCs w:val="21"/>
              </w:rPr>
            </w:pPr>
            <w:r>
              <w:rPr>
                <w:szCs w:val="21"/>
              </w:rPr>
              <w:t>年</w:t>
            </w:r>
            <w:r>
              <w:rPr>
                <w:szCs w:val="21"/>
              </w:rPr>
              <w:tab/>
            </w:r>
            <w:r>
              <w:rPr>
                <w:szCs w:val="21"/>
              </w:rPr>
              <w:t>月</w:t>
            </w:r>
            <w:r>
              <w:rPr>
                <w:szCs w:val="21"/>
              </w:rPr>
              <w:tab/>
            </w:r>
            <w:r>
              <w:rPr>
                <w:szCs w:val="21"/>
              </w:rPr>
              <w:t>日</w:t>
            </w:r>
          </w:p>
        </w:tc>
      </w:tr>
    </w:tbl>
    <w:p>
      <w:pPr>
        <w:pStyle w:val="19"/>
        <w:spacing w:line="360" w:lineRule="auto"/>
        <w:rPr>
          <w:rFonts w:hAnsi="宋体"/>
          <w:sz w:val="20"/>
        </w:rPr>
      </w:pPr>
      <w:r>
        <w:rPr>
          <w:b/>
          <w:sz w:val="18"/>
        </w:rPr>
        <w:t>注：供应商凭经采购人审批的退付意见书到保证金收取单位办理履约保证金退付事宜。</w:t>
      </w:r>
    </w:p>
    <w:p>
      <w:pPr>
        <w:pStyle w:val="19"/>
        <w:spacing w:line="360" w:lineRule="auto"/>
        <w:rPr>
          <w:rFonts w:hAnsi="宋体"/>
          <w:sz w:val="20"/>
        </w:rPr>
      </w:pPr>
    </w:p>
    <w:p>
      <w:pPr>
        <w:pStyle w:val="19"/>
        <w:spacing w:line="360" w:lineRule="auto"/>
        <w:rPr>
          <w:rFonts w:hAnsi="宋体"/>
          <w:sz w:val="20"/>
        </w:rPr>
      </w:pPr>
    </w:p>
    <w:p>
      <w:pPr>
        <w:pStyle w:val="19"/>
        <w:spacing w:line="360" w:lineRule="auto"/>
        <w:rPr>
          <w:rFonts w:hAnsi="宋体"/>
          <w:sz w:val="20"/>
        </w:rPr>
      </w:pPr>
    </w:p>
    <w:p>
      <w:pPr>
        <w:pStyle w:val="19"/>
        <w:spacing w:line="360" w:lineRule="auto"/>
        <w:rPr>
          <w:rFonts w:hAnsi="宋体"/>
          <w:sz w:val="20"/>
        </w:rPr>
      </w:pPr>
    </w:p>
    <w:p>
      <w:pPr>
        <w:pStyle w:val="19"/>
        <w:spacing w:line="360" w:lineRule="auto"/>
        <w:rPr>
          <w:rFonts w:hAnsi="宋体"/>
        </w:rPr>
      </w:pPr>
    </w:p>
    <w:p>
      <w:pPr>
        <w:pStyle w:val="3"/>
        <w:ind w:firstLine="3855" w:firstLineChars="1200"/>
        <w:jc w:val="both"/>
        <w:rPr>
          <w:rFonts w:ascii="宋体" w:hAnsi="宋体"/>
        </w:rPr>
      </w:pPr>
      <w:bookmarkStart w:id="57" w:name="_Toc57749787"/>
      <w:r>
        <w:rPr>
          <w:rFonts w:hint="eastAsia" w:ascii="宋体" w:hAnsi="宋体"/>
        </w:rPr>
        <w:t>第五章投标文件格式</w:t>
      </w:r>
      <w:bookmarkEnd w:id="55"/>
      <w:bookmarkEnd w:id="56"/>
      <w:bookmarkEnd w:id="57"/>
      <w:bookmarkStart w:id="58" w:name="_Toc139967211"/>
      <w:bookmarkStart w:id="59" w:name="_Toc139966427"/>
    </w:p>
    <w:bookmarkEnd w:id="58"/>
    <w:bookmarkEnd w:id="59"/>
    <w:p>
      <w:pPr>
        <w:adjustRightInd/>
        <w:snapToGrid w:val="0"/>
        <w:spacing w:beforeLines="50" w:after="50" w:line="240" w:lineRule="auto"/>
        <w:jc w:val="left"/>
        <w:textAlignment w:val="auto"/>
        <w:rPr>
          <w:rFonts w:ascii="宋体" w:hAnsi="宋体"/>
          <w:b/>
          <w:sz w:val="24"/>
        </w:rPr>
      </w:pPr>
      <w:bookmarkStart w:id="60" w:name="_Toc495996916"/>
      <w:bookmarkStart w:id="61" w:name="_Toc12688"/>
      <w:r>
        <w:rPr>
          <w:rFonts w:hint="eastAsia" w:ascii="宋体" w:hAnsi="宋体"/>
          <w:b/>
          <w:sz w:val="24"/>
        </w:rPr>
        <w:t>投标文件外层包装封面格式</w:t>
      </w:r>
      <w:bookmarkEnd w:id="60"/>
      <w:bookmarkEnd w:id="61"/>
    </w:p>
    <w:p>
      <w:pPr>
        <w:adjustRightInd/>
        <w:snapToGrid w:val="0"/>
        <w:spacing w:beforeLines="50" w:after="50" w:line="240" w:lineRule="auto"/>
        <w:jc w:val="left"/>
        <w:textAlignment w:val="auto"/>
        <w:rPr>
          <w:rFonts w:ascii="宋体" w:hAnsi="宋体"/>
          <w:b/>
          <w:sz w:val="24"/>
          <w:szCs w:val="20"/>
        </w:rPr>
      </w:pPr>
      <w:r>
        <w:rPr>
          <w:rFonts w:hint="eastAsia" w:ascii="宋体" w:hAnsi="宋体"/>
          <w:b/>
          <w:sz w:val="24"/>
        </w:rPr>
        <w:t>所有投标文件的外包装封面格式：</w:t>
      </w:r>
    </w:p>
    <w:p>
      <w:pPr>
        <w:snapToGrid w:val="0"/>
        <w:spacing w:beforeLines="50" w:after="50"/>
        <w:rPr>
          <w:rFonts w:ascii="宋体" w:hAnsi="宋体"/>
          <w:sz w:val="24"/>
          <w:szCs w:val="20"/>
        </w:rPr>
      </w:pPr>
    </w:p>
    <w:p>
      <w:pPr>
        <w:snapToGrid w:val="0"/>
        <w:spacing w:beforeLines="50" w:after="50"/>
        <w:jc w:val="center"/>
        <w:rPr>
          <w:rFonts w:ascii="宋体" w:hAnsi="宋体"/>
          <w:bCs/>
          <w:sz w:val="24"/>
          <w:szCs w:val="20"/>
        </w:rPr>
      </w:pPr>
    </w:p>
    <w:p>
      <w:pPr>
        <w:snapToGrid w:val="0"/>
        <w:spacing w:beforeLines="50" w:after="50"/>
        <w:jc w:val="center"/>
        <w:rPr>
          <w:rFonts w:ascii="宋体" w:hAnsi="宋体"/>
          <w:bCs/>
          <w:sz w:val="32"/>
          <w:szCs w:val="32"/>
        </w:rPr>
      </w:pPr>
      <w:r>
        <w:rPr>
          <w:rFonts w:hint="eastAsia" w:ascii="宋体" w:hAnsi="宋体"/>
          <w:bCs/>
          <w:sz w:val="32"/>
          <w:szCs w:val="32"/>
        </w:rPr>
        <w:t>投标文件</w:t>
      </w:r>
    </w:p>
    <w:p>
      <w:pPr>
        <w:snapToGrid w:val="0"/>
        <w:spacing w:beforeLines="50" w:after="50"/>
        <w:rPr>
          <w:rFonts w:ascii="宋体" w:hAnsi="宋体"/>
          <w:bCs/>
          <w:sz w:val="24"/>
          <w:szCs w:val="20"/>
        </w:rPr>
      </w:pPr>
    </w:p>
    <w:p>
      <w:pPr>
        <w:snapToGrid w:val="0"/>
        <w:spacing w:beforeLines="50" w:after="50"/>
        <w:rPr>
          <w:rFonts w:ascii="宋体" w:hAnsi="宋体"/>
          <w:bCs/>
          <w:sz w:val="24"/>
          <w:szCs w:val="20"/>
        </w:rPr>
      </w:pPr>
    </w:p>
    <w:p>
      <w:pPr>
        <w:snapToGrid w:val="0"/>
        <w:spacing w:beforeLines="50" w:after="50"/>
        <w:rPr>
          <w:rFonts w:ascii="宋体" w:hAnsi="宋体"/>
          <w:bCs/>
          <w:sz w:val="24"/>
          <w:szCs w:val="20"/>
        </w:rPr>
      </w:pPr>
    </w:p>
    <w:p>
      <w:pPr>
        <w:snapToGrid w:val="0"/>
        <w:spacing w:beforeLines="50" w:after="50"/>
        <w:rPr>
          <w:rFonts w:ascii="宋体" w:hAnsi="宋体"/>
          <w:bCs/>
          <w:sz w:val="24"/>
          <w:szCs w:val="20"/>
        </w:rPr>
      </w:pPr>
    </w:p>
    <w:p>
      <w:pPr>
        <w:snapToGrid w:val="0"/>
        <w:spacing w:beforeLines="50" w:after="50"/>
        <w:rPr>
          <w:rFonts w:ascii="宋体" w:hAnsi="宋体"/>
          <w:bCs/>
          <w:sz w:val="24"/>
          <w:szCs w:val="20"/>
        </w:rPr>
      </w:pPr>
    </w:p>
    <w:p>
      <w:pPr>
        <w:pStyle w:val="2"/>
      </w:pPr>
    </w:p>
    <w:p>
      <w:pPr>
        <w:snapToGrid w:val="0"/>
        <w:spacing w:beforeLines="50" w:after="50"/>
        <w:ind w:firstLine="360" w:firstLineChars="150"/>
        <w:rPr>
          <w:rFonts w:ascii="宋体" w:hAnsi="宋体"/>
          <w:bCs/>
          <w:sz w:val="24"/>
        </w:rPr>
      </w:pPr>
      <w:r>
        <w:rPr>
          <w:rFonts w:hint="eastAsia" w:ascii="宋体" w:hAnsi="宋体"/>
          <w:bCs/>
          <w:sz w:val="24"/>
        </w:rPr>
        <w:t>项目名称：</w:t>
      </w:r>
    </w:p>
    <w:p>
      <w:pPr>
        <w:snapToGrid w:val="0"/>
        <w:spacing w:beforeLines="50" w:after="50"/>
        <w:ind w:firstLine="360" w:firstLineChars="150"/>
        <w:rPr>
          <w:rFonts w:ascii="宋体" w:hAnsi="宋体"/>
          <w:bCs/>
          <w:sz w:val="24"/>
          <w:szCs w:val="20"/>
        </w:rPr>
      </w:pPr>
    </w:p>
    <w:p>
      <w:pPr>
        <w:snapToGrid w:val="0"/>
        <w:spacing w:beforeLines="50" w:after="50"/>
        <w:ind w:firstLine="360" w:firstLineChars="150"/>
        <w:rPr>
          <w:rFonts w:ascii="宋体" w:hAnsi="宋体"/>
          <w:bCs/>
          <w:sz w:val="24"/>
        </w:rPr>
      </w:pPr>
      <w:r>
        <w:rPr>
          <w:rFonts w:hint="eastAsia" w:ascii="宋体" w:hAnsi="宋体"/>
          <w:bCs/>
          <w:sz w:val="24"/>
        </w:rPr>
        <w:t>项目编号：</w:t>
      </w:r>
    </w:p>
    <w:p>
      <w:pPr>
        <w:pStyle w:val="2"/>
      </w:pPr>
    </w:p>
    <w:p>
      <w:pPr>
        <w:snapToGrid w:val="0"/>
        <w:spacing w:before="50" w:after="50"/>
        <w:ind w:firstLine="360" w:firstLineChars="150"/>
        <w:rPr>
          <w:rFonts w:ascii="宋体" w:hAnsi="宋体"/>
          <w:bCs/>
          <w:sz w:val="24"/>
        </w:rPr>
      </w:pPr>
      <w:r>
        <w:rPr>
          <w:rFonts w:hint="eastAsia" w:ascii="宋体" w:hAnsi="宋体"/>
          <w:bCs/>
          <w:sz w:val="24"/>
        </w:rPr>
        <w:t>投标文件名称：报价文件、资格文件、商务文件、技术文件</w:t>
      </w:r>
    </w:p>
    <w:p>
      <w:pPr>
        <w:snapToGrid w:val="0"/>
        <w:spacing w:before="50" w:after="50"/>
        <w:ind w:firstLine="360" w:firstLineChars="150"/>
        <w:rPr>
          <w:rFonts w:ascii="宋体" w:hAnsi="宋体"/>
          <w:bCs/>
          <w:sz w:val="24"/>
        </w:rPr>
      </w:pPr>
    </w:p>
    <w:p>
      <w:pPr>
        <w:snapToGrid w:val="0"/>
        <w:spacing w:before="50" w:after="50"/>
        <w:ind w:firstLine="360" w:firstLineChars="150"/>
        <w:rPr>
          <w:rFonts w:ascii="宋体" w:hAnsi="宋体"/>
          <w:bCs/>
          <w:sz w:val="24"/>
        </w:rPr>
      </w:pPr>
      <w:r>
        <w:rPr>
          <w:rFonts w:hint="eastAsia" w:ascii="宋体" w:hAnsi="宋体"/>
          <w:bCs/>
          <w:sz w:val="24"/>
        </w:rPr>
        <w:t>投标人名称：</w:t>
      </w:r>
    </w:p>
    <w:p>
      <w:pPr>
        <w:snapToGrid w:val="0"/>
        <w:spacing w:before="50" w:after="50"/>
        <w:ind w:firstLine="360" w:firstLineChars="150"/>
        <w:rPr>
          <w:rFonts w:ascii="宋体" w:hAnsi="宋体"/>
          <w:bCs/>
          <w:sz w:val="24"/>
        </w:rPr>
      </w:pPr>
    </w:p>
    <w:p>
      <w:pPr>
        <w:snapToGrid w:val="0"/>
        <w:spacing w:before="50" w:after="50"/>
        <w:ind w:firstLine="360" w:firstLineChars="150"/>
        <w:rPr>
          <w:rFonts w:ascii="宋体" w:hAnsi="宋体"/>
          <w:bCs/>
          <w:sz w:val="24"/>
        </w:rPr>
      </w:pPr>
      <w:r>
        <w:rPr>
          <w:rFonts w:hint="eastAsia" w:ascii="宋体" w:hAnsi="宋体"/>
          <w:bCs/>
          <w:sz w:val="24"/>
        </w:rPr>
        <w:t>投标人地址：</w:t>
      </w:r>
    </w:p>
    <w:p>
      <w:pPr>
        <w:snapToGrid w:val="0"/>
        <w:spacing w:before="50" w:after="50"/>
        <w:ind w:firstLine="360" w:firstLineChars="150"/>
        <w:rPr>
          <w:rFonts w:ascii="宋体" w:hAnsi="宋体"/>
          <w:bCs/>
          <w:sz w:val="24"/>
        </w:rPr>
      </w:pPr>
    </w:p>
    <w:p>
      <w:pPr>
        <w:snapToGrid w:val="0"/>
        <w:spacing w:before="50" w:after="50"/>
        <w:ind w:firstLine="360" w:firstLineChars="150"/>
        <w:rPr>
          <w:rFonts w:ascii="宋体" w:hAnsi="宋体"/>
          <w:bCs/>
          <w:sz w:val="24"/>
        </w:rPr>
      </w:pPr>
      <w:r>
        <w:rPr>
          <w:rFonts w:hint="eastAsia" w:ascii="宋体" w:hAnsi="宋体"/>
          <w:bCs/>
          <w:sz w:val="24"/>
        </w:rPr>
        <w:t>在年月日时分之前不得启封</w:t>
      </w:r>
    </w:p>
    <w:p>
      <w:pPr>
        <w:snapToGrid w:val="0"/>
        <w:spacing w:beforeLines="50" w:after="50"/>
        <w:ind w:firstLine="4080" w:firstLineChars="1700"/>
        <w:rPr>
          <w:rFonts w:ascii="宋体" w:hAnsi="宋体"/>
          <w:bCs/>
          <w:sz w:val="24"/>
          <w:szCs w:val="20"/>
        </w:rPr>
      </w:pPr>
    </w:p>
    <w:p>
      <w:pPr>
        <w:snapToGrid w:val="0"/>
        <w:spacing w:beforeLines="50" w:after="50"/>
        <w:ind w:firstLine="645"/>
        <w:jc w:val="center"/>
        <w:rPr>
          <w:rFonts w:ascii="宋体" w:hAnsi="宋体"/>
        </w:rPr>
      </w:pPr>
      <w:r>
        <w:rPr>
          <w:rFonts w:hint="eastAsia" w:ascii="宋体" w:hAnsi="宋体"/>
          <w:bCs/>
          <w:sz w:val="24"/>
        </w:rPr>
        <w:t>年月日</w:t>
      </w:r>
    </w:p>
    <w:p>
      <w:pPr>
        <w:pStyle w:val="2"/>
        <w:rPr>
          <w:rFonts w:ascii="宋体" w:hAnsi="宋体"/>
        </w:rPr>
      </w:pPr>
    </w:p>
    <w:p/>
    <w:p>
      <w:pPr>
        <w:pStyle w:val="19"/>
        <w:spacing w:line="500" w:lineRule="exact"/>
        <w:jc w:val="center"/>
        <w:rPr>
          <w:rFonts w:hAnsi="宋体"/>
          <w:sz w:val="32"/>
        </w:rPr>
      </w:pPr>
      <w:r>
        <w:rPr>
          <w:rFonts w:hint="eastAsia" w:hAnsi="宋体"/>
          <w:b/>
          <w:sz w:val="30"/>
          <w:szCs w:val="30"/>
        </w:rPr>
        <w:t>投标函（格式）</w:t>
      </w:r>
    </w:p>
    <w:p>
      <w:pPr>
        <w:pStyle w:val="19"/>
        <w:spacing w:line="400" w:lineRule="exact"/>
        <w:ind w:firstLine="435"/>
        <w:rPr>
          <w:rFonts w:hAnsi="宋体"/>
          <w:sz w:val="22"/>
          <w:szCs w:val="22"/>
        </w:rPr>
      </w:pPr>
      <w:r>
        <w:rPr>
          <w:rFonts w:hint="eastAsia" w:hAnsi="宋体"/>
          <w:sz w:val="22"/>
          <w:szCs w:val="22"/>
        </w:rPr>
        <w:t>致：（采购代理机构名称）</w:t>
      </w:r>
    </w:p>
    <w:p>
      <w:pPr>
        <w:pStyle w:val="19"/>
        <w:spacing w:line="400" w:lineRule="exact"/>
        <w:ind w:firstLine="435"/>
        <w:rPr>
          <w:rFonts w:hAnsi="宋体"/>
          <w:sz w:val="22"/>
          <w:szCs w:val="22"/>
        </w:rPr>
      </w:pPr>
    </w:p>
    <w:p>
      <w:pPr>
        <w:pStyle w:val="19"/>
        <w:spacing w:line="400" w:lineRule="exact"/>
        <w:ind w:firstLine="482"/>
        <w:rPr>
          <w:rFonts w:hAnsi="宋体"/>
          <w:sz w:val="22"/>
          <w:szCs w:val="22"/>
        </w:rPr>
      </w:pPr>
      <w:r>
        <w:rPr>
          <w:rFonts w:hint="eastAsia" w:hAnsi="宋体"/>
          <w:sz w:val="22"/>
          <w:szCs w:val="22"/>
        </w:rPr>
        <w:t>我方已仔细阅读了贵方组织的</w:t>
      </w:r>
      <w:r>
        <w:rPr>
          <w:rFonts w:hint="eastAsia" w:hAnsi="宋体"/>
          <w:sz w:val="22"/>
          <w:szCs w:val="22"/>
          <w:u w:val="single"/>
        </w:rPr>
        <w:t>（项目名称）</w:t>
      </w:r>
      <w:r>
        <w:rPr>
          <w:rFonts w:hint="eastAsia" w:hAnsi="宋体"/>
          <w:sz w:val="22"/>
          <w:szCs w:val="22"/>
        </w:rPr>
        <w:t>项目（项目编号：   ）的招标文件的全部内容，现正式递交下述文件参加贵方组织的本次政府采购活动：</w:t>
      </w:r>
    </w:p>
    <w:p>
      <w:pPr>
        <w:pStyle w:val="19"/>
        <w:spacing w:line="400" w:lineRule="exact"/>
        <w:ind w:firstLine="482"/>
        <w:rPr>
          <w:rFonts w:hAnsi="宋体"/>
          <w:sz w:val="22"/>
          <w:szCs w:val="22"/>
        </w:rPr>
      </w:pPr>
      <w:r>
        <w:rPr>
          <w:rFonts w:hint="eastAsia" w:hAnsi="宋体"/>
          <w:sz w:val="22"/>
          <w:szCs w:val="22"/>
        </w:rPr>
        <w:t>一、报价文件正本一份，副本份（包含按投标人须知第</w:t>
      </w:r>
      <w:r>
        <w:rPr>
          <w:rFonts w:hAnsi="宋体"/>
          <w:sz w:val="22"/>
          <w:szCs w:val="22"/>
        </w:rPr>
        <w:t>10.1.1</w:t>
      </w:r>
      <w:r>
        <w:rPr>
          <w:rFonts w:hint="eastAsia" w:hAnsi="宋体"/>
          <w:sz w:val="22"/>
          <w:szCs w:val="22"/>
        </w:rPr>
        <w:t>项要求提交的全部文件）；</w:t>
      </w:r>
    </w:p>
    <w:p>
      <w:pPr>
        <w:pStyle w:val="19"/>
        <w:spacing w:line="400" w:lineRule="exact"/>
        <w:ind w:firstLine="482"/>
        <w:rPr>
          <w:rFonts w:hAnsi="宋体"/>
          <w:sz w:val="22"/>
          <w:szCs w:val="22"/>
        </w:rPr>
      </w:pPr>
      <w:r>
        <w:rPr>
          <w:rFonts w:hint="eastAsia" w:hAnsi="宋体"/>
          <w:sz w:val="22"/>
          <w:szCs w:val="22"/>
        </w:rPr>
        <w:t>二、</w:t>
      </w:r>
      <w:r>
        <w:rPr>
          <w:rFonts w:hint="eastAsia" w:hAnsi="宋体" w:cs="宋体"/>
          <w:sz w:val="22"/>
          <w:szCs w:val="22"/>
        </w:rPr>
        <w:t>资格</w:t>
      </w:r>
      <w:r>
        <w:rPr>
          <w:rFonts w:hint="eastAsia" w:hAnsi="宋体"/>
          <w:sz w:val="22"/>
          <w:szCs w:val="22"/>
        </w:rPr>
        <w:t>文件正本一份，副本份（包含按投标人须知第</w:t>
      </w:r>
      <w:r>
        <w:rPr>
          <w:rFonts w:hAnsi="宋体"/>
          <w:sz w:val="22"/>
          <w:szCs w:val="22"/>
        </w:rPr>
        <w:t>10.1.2</w:t>
      </w:r>
      <w:r>
        <w:rPr>
          <w:rFonts w:hint="eastAsia" w:hAnsi="宋体"/>
          <w:sz w:val="22"/>
          <w:szCs w:val="22"/>
        </w:rPr>
        <w:t>项要求提交的全部文件）；</w:t>
      </w:r>
    </w:p>
    <w:p>
      <w:pPr>
        <w:pStyle w:val="19"/>
        <w:spacing w:line="400" w:lineRule="exact"/>
        <w:ind w:firstLine="482"/>
        <w:rPr>
          <w:rFonts w:hAnsi="宋体"/>
          <w:sz w:val="22"/>
          <w:szCs w:val="22"/>
        </w:rPr>
      </w:pPr>
      <w:r>
        <w:rPr>
          <w:rFonts w:hAnsi="宋体" w:cs="宋体"/>
          <w:sz w:val="22"/>
          <w:szCs w:val="22"/>
        </w:rPr>
        <w:t>三、</w:t>
      </w:r>
      <w:r>
        <w:rPr>
          <w:rFonts w:hint="eastAsia" w:hAnsi="宋体"/>
          <w:sz w:val="22"/>
          <w:szCs w:val="22"/>
        </w:rPr>
        <w:t>商务技</w:t>
      </w:r>
      <w:r>
        <w:rPr>
          <w:rFonts w:hAnsi="宋体" w:cs="宋体"/>
          <w:sz w:val="22"/>
          <w:szCs w:val="22"/>
        </w:rPr>
        <w:t>文件正本一份，副本份（包含按投标人须知第10.1.3项要求</w:t>
      </w:r>
      <w:r>
        <w:rPr>
          <w:rFonts w:hint="eastAsia" w:hAnsi="宋体"/>
          <w:sz w:val="22"/>
          <w:szCs w:val="22"/>
        </w:rPr>
        <w:t>提交的全部文件）。</w:t>
      </w:r>
    </w:p>
    <w:p>
      <w:pPr>
        <w:pStyle w:val="19"/>
        <w:spacing w:line="400" w:lineRule="exact"/>
        <w:ind w:firstLine="482"/>
        <w:rPr>
          <w:rFonts w:hAnsi="宋体"/>
          <w:sz w:val="22"/>
          <w:szCs w:val="22"/>
        </w:rPr>
      </w:pPr>
      <w:r>
        <w:rPr>
          <w:rFonts w:hint="eastAsia" w:hAnsi="宋体" w:cs="宋体"/>
          <w:sz w:val="22"/>
          <w:szCs w:val="22"/>
        </w:rPr>
        <w:t>四</w:t>
      </w:r>
      <w:r>
        <w:rPr>
          <w:rFonts w:hAnsi="宋体" w:cs="宋体"/>
          <w:sz w:val="22"/>
          <w:szCs w:val="22"/>
        </w:rPr>
        <w:t>、</w:t>
      </w:r>
      <w:r>
        <w:rPr>
          <w:rFonts w:hint="eastAsia" w:hAnsi="宋体"/>
          <w:sz w:val="22"/>
          <w:szCs w:val="22"/>
        </w:rPr>
        <w:t>技术</w:t>
      </w:r>
      <w:r>
        <w:rPr>
          <w:rFonts w:hAnsi="宋体" w:cs="宋体"/>
          <w:sz w:val="22"/>
          <w:szCs w:val="22"/>
        </w:rPr>
        <w:t>文件正本一份，副本份（包含按投标人须知第10.1.</w:t>
      </w:r>
      <w:r>
        <w:rPr>
          <w:rFonts w:hint="eastAsia" w:hAnsi="宋体" w:cs="宋体"/>
          <w:sz w:val="22"/>
          <w:szCs w:val="22"/>
        </w:rPr>
        <w:t>4</w:t>
      </w:r>
      <w:r>
        <w:rPr>
          <w:rFonts w:hAnsi="宋体" w:cs="宋体"/>
          <w:sz w:val="22"/>
          <w:szCs w:val="22"/>
        </w:rPr>
        <w:t>项要求</w:t>
      </w:r>
      <w:r>
        <w:rPr>
          <w:rFonts w:hint="eastAsia" w:hAnsi="宋体"/>
          <w:sz w:val="22"/>
          <w:szCs w:val="22"/>
        </w:rPr>
        <w:t>提交的全部文件）。</w:t>
      </w:r>
    </w:p>
    <w:p>
      <w:pPr>
        <w:pStyle w:val="19"/>
        <w:spacing w:line="400" w:lineRule="exact"/>
        <w:ind w:firstLine="482"/>
        <w:rPr>
          <w:rFonts w:hAnsi="宋体"/>
          <w:sz w:val="22"/>
          <w:szCs w:val="22"/>
        </w:rPr>
      </w:pPr>
      <w:r>
        <w:rPr>
          <w:rFonts w:hint="eastAsia" w:hAnsi="宋体"/>
          <w:sz w:val="22"/>
          <w:szCs w:val="22"/>
        </w:rPr>
        <w:t>据此函，签字人兹宣布：</w:t>
      </w:r>
    </w:p>
    <w:p>
      <w:pPr>
        <w:jc w:val="left"/>
        <w:rPr>
          <w:rFonts w:ascii="宋体" w:hAnsi="宋体"/>
          <w:sz w:val="22"/>
          <w:szCs w:val="22"/>
        </w:rPr>
      </w:pPr>
      <w:r>
        <w:rPr>
          <w:rFonts w:ascii="宋体" w:hAnsi="宋体"/>
          <w:sz w:val="22"/>
          <w:szCs w:val="22"/>
        </w:rPr>
        <w:t xml:space="preserve">    1</w:t>
      </w:r>
      <w:r>
        <w:rPr>
          <w:rFonts w:hint="eastAsia" w:ascii="宋体" w:hAnsi="宋体"/>
          <w:sz w:val="22"/>
          <w:szCs w:val="22"/>
        </w:rPr>
        <w:t>、我方愿意以（大写）人民币（￥元</w:t>
      </w:r>
      <w:r>
        <w:rPr>
          <w:rFonts w:ascii="宋体" w:hAnsi="宋体"/>
          <w:sz w:val="22"/>
          <w:szCs w:val="22"/>
        </w:rPr>
        <w:t>)</w:t>
      </w:r>
      <w:r>
        <w:rPr>
          <w:rFonts w:hint="eastAsia" w:ascii="宋体" w:hAnsi="宋体"/>
          <w:sz w:val="22"/>
          <w:szCs w:val="22"/>
        </w:rPr>
        <w:t>的投标总报价，交货时间（无分标时填写）：，提供本项目招标文件第二章“</w:t>
      </w:r>
      <w:r>
        <w:rPr>
          <w:rFonts w:ascii="宋体" w:hAnsi="宋体"/>
          <w:sz w:val="22"/>
          <w:szCs w:val="22"/>
        </w:rPr>
        <w:t>采购需求一览表</w:t>
      </w:r>
      <w:r>
        <w:rPr>
          <w:rFonts w:hint="eastAsia" w:ascii="宋体" w:hAnsi="宋体"/>
          <w:sz w:val="22"/>
          <w:szCs w:val="22"/>
        </w:rPr>
        <w:t>”中的采购内容。</w:t>
      </w:r>
    </w:p>
    <w:p>
      <w:pPr>
        <w:pStyle w:val="19"/>
        <w:spacing w:line="400" w:lineRule="exact"/>
        <w:ind w:firstLine="482"/>
        <w:rPr>
          <w:rFonts w:hAnsi="宋体"/>
          <w:sz w:val="22"/>
          <w:szCs w:val="22"/>
        </w:rPr>
      </w:pPr>
      <w:r>
        <w:rPr>
          <w:rFonts w:hint="eastAsia" w:hAnsi="宋体"/>
          <w:sz w:val="22"/>
          <w:szCs w:val="22"/>
        </w:rPr>
        <w:t>其中（有分标时填写）：</w:t>
      </w:r>
    </w:p>
    <w:p>
      <w:pPr>
        <w:pStyle w:val="19"/>
        <w:spacing w:line="400" w:lineRule="exact"/>
        <w:ind w:firstLine="440" w:firstLineChars="200"/>
        <w:rPr>
          <w:rFonts w:hAnsi="宋体"/>
          <w:sz w:val="22"/>
          <w:szCs w:val="22"/>
        </w:rPr>
      </w:pPr>
      <w:r>
        <w:rPr>
          <w:rFonts w:hint="eastAsia" w:hAnsi="宋体"/>
          <w:sz w:val="22"/>
          <w:szCs w:val="22"/>
        </w:rPr>
        <w:t>分标报价为（大写）人民币（￥元</w:t>
      </w:r>
      <w:r>
        <w:rPr>
          <w:rFonts w:hAnsi="宋体"/>
          <w:sz w:val="22"/>
          <w:szCs w:val="22"/>
        </w:rPr>
        <w:t>)</w:t>
      </w:r>
      <w:r>
        <w:rPr>
          <w:rFonts w:hint="eastAsia" w:hAnsi="宋体"/>
          <w:sz w:val="22"/>
          <w:szCs w:val="22"/>
        </w:rPr>
        <w:t>，交货时间：；</w:t>
      </w:r>
    </w:p>
    <w:p>
      <w:pPr>
        <w:pStyle w:val="19"/>
        <w:spacing w:line="400" w:lineRule="exact"/>
        <w:ind w:firstLine="482"/>
        <w:rPr>
          <w:rFonts w:hAnsi="宋体"/>
          <w:sz w:val="22"/>
          <w:szCs w:val="22"/>
        </w:rPr>
      </w:pPr>
      <w:r>
        <w:rPr>
          <w:rFonts w:hint="eastAsia" w:hAnsi="宋体"/>
          <w:sz w:val="22"/>
          <w:szCs w:val="22"/>
        </w:rPr>
        <w:t>分标报价为（大写）人民币（￥元</w:t>
      </w:r>
      <w:r>
        <w:rPr>
          <w:rFonts w:hAnsi="宋体"/>
          <w:sz w:val="22"/>
          <w:szCs w:val="22"/>
        </w:rPr>
        <w:t>)</w:t>
      </w:r>
      <w:r>
        <w:rPr>
          <w:rFonts w:hint="eastAsia" w:hAnsi="宋体"/>
          <w:sz w:val="22"/>
          <w:szCs w:val="22"/>
        </w:rPr>
        <w:t>，交货时间：；</w:t>
      </w:r>
    </w:p>
    <w:p>
      <w:pPr>
        <w:pStyle w:val="19"/>
        <w:spacing w:line="400" w:lineRule="exact"/>
        <w:ind w:firstLine="482"/>
        <w:rPr>
          <w:rFonts w:hAnsi="宋体"/>
          <w:sz w:val="22"/>
          <w:szCs w:val="22"/>
        </w:rPr>
      </w:pPr>
      <w:r>
        <w:rPr>
          <w:rFonts w:hAnsi="宋体"/>
          <w:sz w:val="22"/>
          <w:szCs w:val="22"/>
        </w:rPr>
        <w:t>......</w:t>
      </w:r>
    </w:p>
    <w:p>
      <w:pPr>
        <w:pStyle w:val="19"/>
        <w:spacing w:line="400" w:lineRule="exact"/>
        <w:ind w:firstLine="482"/>
        <w:rPr>
          <w:rFonts w:hAnsi="宋体"/>
          <w:sz w:val="22"/>
          <w:szCs w:val="22"/>
        </w:rPr>
      </w:pPr>
      <w:r>
        <w:rPr>
          <w:rFonts w:hAnsi="宋体"/>
          <w:sz w:val="22"/>
          <w:szCs w:val="22"/>
        </w:rPr>
        <w:t>2</w:t>
      </w:r>
      <w:r>
        <w:rPr>
          <w:rFonts w:hint="eastAsia" w:hAnsi="宋体"/>
          <w:sz w:val="22"/>
          <w:szCs w:val="22"/>
        </w:rPr>
        <w:t>、我方同意自本项目招标文件“投标人须知”第</w:t>
      </w:r>
      <w:r>
        <w:rPr>
          <w:rFonts w:hAnsi="宋体"/>
          <w:sz w:val="22"/>
          <w:szCs w:val="22"/>
        </w:rPr>
        <w:t>15.1</w:t>
      </w:r>
      <w:r>
        <w:rPr>
          <w:rFonts w:hint="eastAsia" w:hAnsi="宋体"/>
          <w:sz w:val="22"/>
          <w:szCs w:val="22"/>
        </w:rPr>
        <w:t>项规定的投标截止时间（开标时间）起遵循</w:t>
      </w:r>
      <w:r>
        <w:rPr>
          <w:rFonts w:hAnsi="宋体" w:cs="宋体"/>
          <w:sz w:val="22"/>
          <w:szCs w:val="22"/>
        </w:rPr>
        <w:t>本投标函</w:t>
      </w:r>
      <w:r>
        <w:rPr>
          <w:rFonts w:hint="eastAsia" w:hAnsi="宋体"/>
          <w:sz w:val="22"/>
          <w:szCs w:val="22"/>
        </w:rPr>
        <w:t>，并承诺在“投标人须知”第</w:t>
      </w:r>
      <w:r>
        <w:rPr>
          <w:rFonts w:hAnsi="宋体"/>
          <w:sz w:val="22"/>
          <w:szCs w:val="22"/>
        </w:rPr>
        <w:t>12.1</w:t>
      </w:r>
      <w:r>
        <w:rPr>
          <w:rFonts w:hint="eastAsia" w:hAnsi="宋体"/>
          <w:sz w:val="22"/>
          <w:szCs w:val="22"/>
        </w:rPr>
        <w:t>项规定的投标有效期内不修改、撤销投标文件。</w:t>
      </w:r>
    </w:p>
    <w:p>
      <w:pPr>
        <w:pStyle w:val="19"/>
        <w:spacing w:line="400" w:lineRule="exact"/>
        <w:ind w:firstLine="482"/>
        <w:rPr>
          <w:rFonts w:hAnsi="宋体"/>
          <w:sz w:val="22"/>
          <w:szCs w:val="22"/>
        </w:rPr>
      </w:pPr>
      <w:r>
        <w:rPr>
          <w:rFonts w:hAnsi="宋体"/>
          <w:sz w:val="22"/>
          <w:szCs w:val="22"/>
        </w:rPr>
        <w:t>3</w:t>
      </w:r>
      <w:r>
        <w:rPr>
          <w:rFonts w:hint="eastAsia" w:hAnsi="宋体"/>
          <w:sz w:val="22"/>
          <w:szCs w:val="22"/>
        </w:rPr>
        <w:t>、我方在此声明，所递交的投标文件及有关资料内容完整、真实和准确。</w:t>
      </w:r>
    </w:p>
    <w:p>
      <w:pPr>
        <w:pStyle w:val="19"/>
        <w:spacing w:line="400" w:lineRule="exact"/>
        <w:ind w:firstLine="482"/>
        <w:rPr>
          <w:rFonts w:hAnsi="宋体"/>
          <w:sz w:val="22"/>
          <w:szCs w:val="22"/>
        </w:rPr>
      </w:pPr>
      <w:r>
        <w:rPr>
          <w:rFonts w:hAnsi="宋体"/>
          <w:sz w:val="22"/>
          <w:szCs w:val="22"/>
        </w:rPr>
        <w:t>4</w:t>
      </w:r>
      <w:r>
        <w:rPr>
          <w:rFonts w:hint="eastAsia" w:hAnsi="宋体"/>
          <w:sz w:val="22"/>
          <w:szCs w:val="22"/>
        </w:rPr>
        <w:t>、我方承诺已经具备《中华人民共和国政府采购法》中规定的参加政府采购活动的供应商应当具备的条件：</w:t>
      </w:r>
    </w:p>
    <w:p>
      <w:pPr>
        <w:pStyle w:val="19"/>
        <w:numPr>
          <w:ilvl w:val="0"/>
          <w:numId w:val="18"/>
        </w:numPr>
        <w:tabs>
          <w:tab w:val="left" w:pos="1140"/>
        </w:tabs>
        <w:spacing w:line="400" w:lineRule="exact"/>
        <w:ind w:left="1140" w:hanging="720"/>
        <w:rPr>
          <w:rFonts w:hAnsi="宋体"/>
          <w:sz w:val="22"/>
          <w:szCs w:val="22"/>
        </w:rPr>
      </w:pPr>
      <w:r>
        <w:rPr>
          <w:rFonts w:hint="eastAsia" w:hAnsi="宋体"/>
          <w:sz w:val="22"/>
          <w:szCs w:val="22"/>
        </w:rPr>
        <w:t>具有独立承担民事责任的能力；</w:t>
      </w:r>
    </w:p>
    <w:p>
      <w:pPr>
        <w:pStyle w:val="19"/>
        <w:numPr>
          <w:ilvl w:val="0"/>
          <w:numId w:val="18"/>
        </w:numPr>
        <w:tabs>
          <w:tab w:val="left" w:pos="1140"/>
        </w:tabs>
        <w:spacing w:line="400" w:lineRule="exact"/>
        <w:ind w:left="1140" w:hanging="720"/>
        <w:rPr>
          <w:rFonts w:hAnsi="宋体"/>
          <w:sz w:val="22"/>
          <w:szCs w:val="22"/>
        </w:rPr>
      </w:pPr>
      <w:r>
        <w:rPr>
          <w:rFonts w:hint="eastAsia" w:hAnsi="宋体"/>
          <w:sz w:val="22"/>
          <w:szCs w:val="22"/>
        </w:rPr>
        <w:t>具有良好的商业信誉和健全的财务会计制度；</w:t>
      </w:r>
    </w:p>
    <w:p>
      <w:pPr>
        <w:pStyle w:val="19"/>
        <w:numPr>
          <w:ilvl w:val="0"/>
          <w:numId w:val="18"/>
        </w:numPr>
        <w:tabs>
          <w:tab w:val="left" w:pos="1140"/>
        </w:tabs>
        <w:spacing w:line="400" w:lineRule="exact"/>
        <w:ind w:left="1140" w:hanging="720"/>
        <w:rPr>
          <w:rFonts w:hAnsi="宋体"/>
          <w:sz w:val="22"/>
          <w:szCs w:val="22"/>
        </w:rPr>
      </w:pPr>
      <w:r>
        <w:rPr>
          <w:rFonts w:hint="eastAsia" w:hAnsi="宋体"/>
          <w:sz w:val="22"/>
          <w:szCs w:val="22"/>
        </w:rPr>
        <w:t>具有履行合同所必需的设备和专业技术能力；</w:t>
      </w:r>
    </w:p>
    <w:p>
      <w:pPr>
        <w:pStyle w:val="19"/>
        <w:numPr>
          <w:ilvl w:val="0"/>
          <w:numId w:val="18"/>
        </w:numPr>
        <w:tabs>
          <w:tab w:val="left" w:pos="1140"/>
        </w:tabs>
        <w:spacing w:line="400" w:lineRule="exact"/>
        <w:ind w:left="1140" w:hanging="720"/>
        <w:rPr>
          <w:rFonts w:hAnsi="宋体"/>
          <w:sz w:val="22"/>
          <w:szCs w:val="22"/>
        </w:rPr>
      </w:pPr>
      <w:r>
        <w:rPr>
          <w:rFonts w:hint="eastAsia" w:hAnsi="宋体"/>
          <w:sz w:val="22"/>
          <w:szCs w:val="22"/>
        </w:rPr>
        <w:t>有依法缴纳税收和社会保障资金的良好记录；</w:t>
      </w:r>
    </w:p>
    <w:p>
      <w:pPr>
        <w:pStyle w:val="19"/>
        <w:numPr>
          <w:ilvl w:val="0"/>
          <w:numId w:val="18"/>
        </w:numPr>
        <w:tabs>
          <w:tab w:val="left" w:pos="1140"/>
        </w:tabs>
        <w:spacing w:line="400" w:lineRule="exact"/>
        <w:ind w:left="1140" w:hanging="720"/>
        <w:rPr>
          <w:rFonts w:hAnsi="宋体"/>
          <w:sz w:val="22"/>
          <w:szCs w:val="22"/>
        </w:rPr>
      </w:pPr>
      <w:r>
        <w:rPr>
          <w:rFonts w:hint="eastAsia" w:hAnsi="宋体"/>
          <w:sz w:val="22"/>
          <w:szCs w:val="22"/>
        </w:rPr>
        <w:t>参加政府采购活动前三年内，在经营活动中没有重大违法记录；</w:t>
      </w:r>
    </w:p>
    <w:p>
      <w:pPr>
        <w:pStyle w:val="19"/>
        <w:numPr>
          <w:ilvl w:val="0"/>
          <w:numId w:val="18"/>
        </w:numPr>
        <w:tabs>
          <w:tab w:val="left" w:pos="1140"/>
        </w:tabs>
        <w:spacing w:line="400" w:lineRule="exact"/>
        <w:ind w:left="1140" w:hanging="720"/>
        <w:rPr>
          <w:rFonts w:hAnsi="宋体"/>
          <w:sz w:val="22"/>
          <w:szCs w:val="22"/>
        </w:rPr>
      </w:pPr>
      <w:r>
        <w:rPr>
          <w:rFonts w:hint="eastAsia" w:hAnsi="宋体"/>
          <w:sz w:val="22"/>
          <w:szCs w:val="22"/>
        </w:rPr>
        <w:t>法律、行政法规规定的其他条件。</w:t>
      </w:r>
    </w:p>
    <w:p>
      <w:pPr>
        <w:pStyle w:val="19"/>
        <w:spacing w:line="400" w:lineRule="exact"/>
        <w:ind w:firstLine="482"/>
        <w:rPr>
          <w:rFonts w:hAnsi="宋体"/>
          <w:sz w:val="22"/>
          <w:szCs w:val="22"/>
        </w:rPr>
      </w:pPr>
      <w:r>
        <w:rPr>
          <w:rFonts w:hAnsi="宋体"/>
          <w:sz w:val="22"/>
          <w:szCs w:val="22"/>
        </w:rPr>
        <w:t>5</w:t>
      </w:r>
      <w:r>
        <w:rPr>
          <w:rFonts w:hint="eastAsia" w:hAnsi="宋体"/>
          <w:sz w:val="22"/>
          <w:szCs w:val="22"/>
        </w:rPr>
        <w:t>、如本项目采购内容涉及须符合国家强制规定的，我方承诺我方本次投标（包括资格条件和所投产品）均符合国家有关强制规定。</w:t>
      </w:r>
    </w:p>
    <w:p>
      <w:pPr>
        <w:pStyle w:val="19"/>
        <w:spacing w:line="400" w:lineRule="exact"/>
        <w:ind w:firstLine="482"/>
        <w:rPr>
          <w:rFonts w:hAnsi="宋体"/>
          <w:sz w:val="22"/>
          <w:szCs w:val="22"/>
        </w:rPr>
      </w:pPr>
      <w:r>
        <w:rPr>
          <w:rFonts w:hAnsi="宋体"/>
          <w:sz w:val="22"/>
          <w:szCs w:val="22"/>
        </w:rPr>
        <w:t>6</w:t>
      </w:r>
      <w:r>
        <w:rPr>
          <w:rFonts w:hint="eastAsia" w:hAnsi="宋体"/>
          <w:sz w:val="22"/>
          <w:szCs w:val="22"/>
        </w:rPr>
        <w:t>、如我方中标，我方承诺在收到中标通知书后，在中标通知书规定的期限内，</w:t>
      </w:r>
      <w:r>
        <w:rPr>
          <w:rFonts w:hAnsi="宋体" w:cs="宋体"/>
          <w:sz w:val="22"/>
          <w:szCs w:val="22"/>
        </w:rPr>
        <w:t>根据招标文件、我方的投标文件及有关澄清承诺书的要求按第</w:t>
      </w:r>
      <w:r>
        <w:rPr>
          <w:rFonts w:hint="eastAsia" w:hAnsi="宋体" w:cs="宋体"/>
          <w:sz w:val="22"/>
          <w:szCs w:val="22"/>
        </w:rPr>
        <w:t>六</w:t>
      </w:r>
      <w:r>
        <w:rPr>
          <w:rFonts w:hAnsi="宋体" w:cs="宋体"/>
          <w:sz w:val="22"/>
          <w:szCs w:val="22"/>
        </w:rPr>
        <w:t>章“合同条款及格式”与采购人订立书面合同，并按照合同约定</w:t>
      </w:r>
      <w:r>
        <w:rPr>
          <w:rFonts w:hint="eastAsia" w:hAnsi="宋体"/>
          <w:sz w:val="22"/>
          <w:szCs w:val="22"/>
        </w:rPr>
        <w:t>承担完成合同的责任和义务。</w:t>
      </w:r>
    </w:p>
    <w:p>
      <w:pPr>
        <w:pStyle w:val="19"/>
        <w:spacing w:line="400" w:lineRule="exact"/>
        <w:ind w:firstLine="482"/>
        <w:rPr>
          <w:rFonts w:hAnsi="宋体"/>
          <w:sz w:val="22"/>
          <w:szCs w:val="22"/>
        </w:rPr>
      </w:pPr>
      <w:r>
        <w:rPr>
          <w:rFonts w:hAnsi="宋体"/>
          <w:sz w:val="22"/>
          <w:szCs w:val="22"/>
        </w:rPr>
        <w:t>7</w:t>
      </w:r>
      <w:r>
        <w:rPr>
          <w:rFonts w:hint="eastAsia" w:hAnsi="宋体"/>
          <w:sz w:val="22"/>
          <w:szCs w:val="22"/>
        </w:rPr>
        <w:t>、我方已详细审核招标文件，我方知道必须放弃提出含糊不清或误解问题的权利。</w:t>
      </w:r>
    </w:p>
    <w:p>
      <w:pPr>
        <w:pStyle w:val="19"/>
        <w:spacing w:line="400" w:lineRule="exact"/>
        <w:ind w:firstLine="482"/>
        <w:rPr>
          <w:rFonts w:hAnsi="宋体"/>
          <w:sz w:val="22"/>
          <w:szCs w:val="22"/>
        </w:rPr>
      </w:pPr>
      <w:r>
        <w:rPr>
          <w:rFonts w:hint="eastAsia" w:hAnsi="宋体"/>
          <w:sz w:val="22"/>
          <w:szCs w:val="22"/>
        </w:rPr>
        <w:t>8、我方同意应贵方要求提供与本投标有关的任何数据或资料。若贵方需要，我方愿意提供我方作出的一切承诺的证明材料。</w:t>
      </w:r>
    </w:p>
    <w:p>
      <w:pPr>
        <w:pStyle w:val="19"/>
        <w:spacing w:line="400" w:lineRule="exact"/>
        <w:ind w:firstLine="482"/>
        <w:rPr>
          <w:rFonts w:hAnsi="宋体"/>
          <w:sz w:val="22"/>
          <w:szCs w:val="22"/>
        </w:rPr>
      </w:pPr>
      <w:r>
        <w:rPr>
          <w:rFonts w:hint="eastAsia" w:hAnsi="宋体"/>
          <w:sz w:val="22"/>
          <w:szCs w:val="22"/>
        </w:rPr>
        <w:t>9、我方完全理解贵方不一定接受投标报价最低的投标人为中标供应商的行为。</w:t>
      </w:r>
    </w:p>
    <w:p>
      <w:pPr>
        <w:pStyle w:val="19"/>
        <w:spacing w:line="400" w:lineRule="exact"/>
        <w:ind w:firstLine="482"/>
        <w:rPr>
          <w:rFonts w:hAnsi="宋体"/>
          <w:sz w:val="22"/>
          <w:szCs w:val="22"/>
        </w:rPr>
      </w:pPr>
      <w:r>
        <w:rPr>
          <w:rFonts w:hAnsi="宋体"/>
          <w:sz w:val="22"/>
          <w:szCs w:val="22"/>
        </w:rPr>
        <w:t>1</w:t>
      </w:r>
      <w:r>
        <w:rPr>
          <w:rFonts w:hint="eastAsia" w:hAnsi="宋体"/>
          <w:sz w:val="22"/>
          <w:szCs w:val="22"/>
        </w:rPr>
        <w:t>0、我方将严格遵守《中华人民共和国政府采购法》第七十七条的规定，即供应商有下列情形之一的，处以采购金额千分之五以上千分之十</w:t>
      </w:r>
      <w:r>
        <w:rPr>
          <w:rFonts w:hAnsi="宋体" w:cs="宋体"/>
          <w:sz w:val="22"/>
          <w:szCs w:val="22"/>
        </w:rPr>
        <w:t>以下的罚款，列入不良行为记录名单，在一至三年内禁止参加政府采购活动，有违法所得的，并处没收违法所得，情节严重的，由工商行政管理机关吊销营业执照；构成犯罪的，依法追究刑事责任：</w:t>
      </w:r>
    </w:p>
    <w:p>
      <w:pPr>
        <w:pStyle w:val="19"/>
        <w:numPr>
          <w:ilvl w:val="0"/>
          <w:numId w:val="19"/>
        </w:numPr>
        <w:tabs>
          <w:tab w:val="left" w:pos="1140"/>
        </w:tabs>
        <w:spacing w:line="400" w:lineRule="exact"/>
        <w:ind w:left="1140" w:hanging="720"/>
        <w:rPr>
          <w:rFonts w:hAnsi="宋体" w:cs="宋体"/>
          <w:sz w:val="22"/>
          <w:szCs w:val="22"/>
        </w:rPr>
      </w:pPr>
      <w:r>
        <w:rPr>
          <w:rFonts w:hAnsi="宋体" w:cs="宋体"/>
          <w:sz w:val="22"/>
          <w:szCs w:val="22"/>
        </w:rPr>
        <w:t>提供虚假材料谋取中标、成交的；</w:t>
      </w:r>
    </w:p>
    <w:p>
      <w:pPr>
        <w:pStyle w:val="19"/>
        <w:numPr>
          <w:ilvl w:val="0"/>
          <w:numId w:val="19"/>
        </w:numPr>
        <w:tabs>
          <w:tab w:val="left" w:pos="1140"/>
        </w:tabs>
        <w:spacing w:line="400" w:lineRule="exact"/>
        <w:ind w:left="1140" w:hanging="720"/>
        <w:rPr>
          <w:rFonts w:hAnsi="宋体" w:cs="宋体"/>
          <w:sz w:val="22"/>
          <w:szCs w:val="22"/>
        </w:rPr>
      </w:pPr>
      <w:r>
        <w:rPr>
          <w:rFonts w:hAnsi="宋体" w:cs="宋体"/>
          <w:sz w:val="22"/>
          <w:szCs w:val="22"/>
        </w:rPr>
        <w:t>采取不正当手段诋毁、排挤其他供应商的；</w:t>
      </w:r>
    </w:p>
    <w:p>
      <w:pPr>
        <w:pStyle w:val="19"/>
        <w:numPr>
          <w:ilvl w:val="0"/>
          <w:numId w:val="19"/>
        </w:numPr>
        <w:tabs>
          <w:tab w:val="left" w:pos="1140"/>
        </w:tabs>
        <w:spacing w:line="400" w:lineRule="exact"/>
        <w:ind w:left="1140" w:hanging="720"/>
        <w:rPr>
          <w:rFonts w:hAnsi="宋体"/>
          <w:sz w:val="22"/>
          <w:szCs w:val="22"/>
        </w:rPr>
      </w:pPr>
      <w:r>
        <w:rPr>
          <w:rFonts w:hAnsi="宋体" w:cs="宋体"/>
          <w:sz w:val="22"/>
          <w:szCs w:val="22"/>
        </w:rPr>
        <w:t>与采购人、其他供应商或者采购代理机构恶意串通的；</w:t>
      </w:r>
    </w:p>
    <w:p>
      <w:pPr>
        <w:pStyle w:val="19"/>
        <w:numPr>
          <w:ilvl w:val="0"/>
          <w:numId w:val="19"/>
        </w:numPr>
        <w:tabs>
          <w:tab w:val="left" w:pos="1140"/>
        </w:tabs>
        <w:spacing w:line="400" w:lineRule="exact"/>
        <w:ind w:left="1140" w:hanging="720"/>
        <w:rPr>
          <w:rFonts w:hAnsi="宋体"/>
          <w:sz w:val="22"/>
          <w:szCs w:val="22"/>
        </w:rPr>
      </w:pPr>
      <w:r>
        <w:rPr>
          <w:rFonts w:hAnsi="宋体" w:cs="宋体"/>
          <w:sz w:val="22"/>
          <w:szCs w:val="22"/>
        </w:rPr>
        <w:t>向采购人、采购代理机构行贿或者提供其他不正当利益的；</w:t>
      </w:r>
    </w:p>
    <w:p>
      <w:pPr>
        <w:pStyle w:val="19"/>
        <w:numPr>
          <w:ilvl w:val="0"/>
          <w:numId w:val="19"/>
        </w:numPr>
        <w:tabs>
          <w:tab w:val="left" w:pos="1140"/>
        </w:tabs>
        <w:spacing w:line="400" w:lineRule="exact"/>
        <w:ind w:left="1140" w:hanging="720"/>
        <w:rPr>
          <w:rFonts w:hAnsi="宋体"/>
          <w:sz w:val="22"/>
          <w:szCs w:val="22"/>
        </w:rPr>
      </w:pPr>
      <w:r>
        <w:rPr>
          <w:rFonts w:hAnsi="宋体" w:cs="宋体"/>
          <w:sz w:val="22"/>
          <w:szCs w:val="22"/>
        </w:rPr>
        <w:t>在招标采购过程中与采购人进行协商谈判的；</w:t>
      </w:r>
    </w:p>
    <w:p>
      <w:pPr>
        <w:pStyle w:val="19"/>
        <w:spacing w:line="400" w:lineRule="exact"/>
        <w:ind w:firstLine="420"/>
        <w:rPr>
          <w:rFonts w:hAnsi="宋体" w:cs="宋体"/>
          <w:sz w:val="22"/>
          <w:szCs w:val="22"/>
        </w:rPr>
      </w:pPr>
      <w:r>
        <w:rPr>
          <w:rFonts w:hAnsi="宋体" w:cs="宋体"/>
          <w:sz w:val="22"/>
          <w:szCs w:val="22"/>
        </w:rPr>
        <w:t>（6）  拒绝有关部门监督检查或提供虚假情况的。</w:t>
      </w:r>
    </w:p>
    <w:p>
      <w:pPr>
        <w:pStyle w:val="19"/>
        <w:spacing w:line="400" w:lineRule="exact"/>
        <w:ind w:firstLine="482"/>
        <w:rPr>
          <w:rFonts w:hAnsi="宋体"/>
          <w:sz w:val="22"/>
          <w:szCs w:val="22"/>
        </w:rPr>
      </w:pPr>
      <w:r>
        <w:rPr>
          <w:rFonts w:hAnsi="宋体"/>
          <w:sz w:val="22"/>
          <w:szCs w:val="22"/>
        </w:rPr>
        <w:t>1</w:t>
      </w:r>
      <w:r>
        <w:rPr>
          <w:rFonts w:hint="eastAsia" w:hAnsi="宋体"/>
          <w:sz w:val="22"/>
          <w:szCs w:val="22"/>
        </w:rPr>
        <w:t>1、我方及由本人担任法定代表人的其他机构最近三年内被通报或者被处罚的违法行为有：</w:t>
      </w:r>
      <w:r>
        <w:rPr>
          <w:rFonts w:hAnsi="宋体"/>
          <w:sz w:val="22"/>
          <w:szCs w:val="22"/>
          <w:u w:val="single"/>
        </w:rPr>
        <w:t>__________________________________________________________________________</w:t>
      </w:r>
      <w:r>
        <w:rPr>
          <w:rFonts w:hint="eastAsia" w:hAnsi="宋体"/>
          <w:sz w:val="22"/>
          <w:szCs w:val="22"/>
        </w:rPr>
        <w:t>。</w:t>
      </w:r>
    </w:p>
    <w:p>
      <w:pPr>
        <w:pStyle w:val="19"/>
        <w:spacing w:line="400" w:lineRule="exact"/>
        <w:ind w:left="420"/>
        <w:rPr>
          <w:rFonts w:hAnsi="宋体"/>
          <w:sz w:val="22"/>
          <w:szCs w:val="22"/>
        </w:rPr>
      </w:pPr>
      <w:r>
        <w:rPr>
          <w:rFonts w:hAnsi="宋体"/>
          <w:sz w:val="22"/>
          <w:szCs w:val="22"/>
        </w:rPr>
        <w:t>1</w:t>
      </w:r>
      <w:r>
        <w:rPr>
          <w:rFonts w:hint="eastAsia" w:hAnsi="宋体"/>
          <w:sz w:val="22"/>
          <w:szCs w:val="22"/>
        </w:rPr>
        <w:t>2、以上事项如有虚假或隐瞒，我方愿意承担一切后果，并不再寻求任何旨在减轻或免除法律责任的辩解。</w:t>
      </w:r>
    </w:p>
    <w:p>
      <w:pPr>
        <w:pStyle w:val="19"/>
        <w:spacing w:line="400" w:lineRule="exact"/>
        <w:ind w:firstLine="420"/>
        <w:rPr>
          <w:rFonts w:hAnsi="宋体"/>
          <w:sz w:val="22"/>
          <w:szCs w:val="22"/>
          <w:u w:val="single"/>
        </w:rPr>
      </w:pPr>
      <w:r>
        <w:rPr>
          <w:rFonts w:hint="eastAsia" w:hAnsi="宋体"/>
          <w:sz w:val="22"/>
          <w:szCs w:val="22"/>
        </w:rPr>
        <w:t>投标人：</w:t>
      </w:r>
      <w:r>
        <w:rPr>
          <w:rFonts w:hint="eastAsia" w:hAnsi="宋体"/>
          <w:sz w:val="22"/>
          <w:szCs w:val="22"/>
          <w:u w:val="single"/>
        </w:rPr>
        <w:t>　　　　　　　　　</w:t>
      </w:r>
      <w:r>
        <w:rPr>
          <w:rFonts w:hint="eastAsia" w:hAnsi="宋体"/>
          <w:sz w:val="22"/>
          <w:szCs w:val="22"/>
        </w:rPr>
        <w:t>（盖单位公章）</w:t>
      </w:r>
    </w:p>
    <w:p>
      <w:pPr>
        <w:pStyle w:val="19"/>
        <w:spacing w:line="400" w:lineRule="exact"/>
        <w:ind w:firstLine="420"/>
        <w:rPr>
          <w:rFonts w:hAnsi="宋体"/>
          <w:sz w:val="22"/>
          <w:szCs w:val="22"/>
        </w:rPr>
      </w:pPr>
      <w:r>
        <w:rPr>
          <w:rFonts w:hint="eastAsia" w:hAnsi="宋体"/>
          <w:sz w:val="22"/>
          <w:szCs w:val="22"/>
        </w:rPr>
        <w:t>法定代表人或其委托代理人：</w:t>
      </w:r>
      <w:r>
        <w:rPr>
          <w:rFonts w:hint="eastAsia" w:hAnsi="宋体"/>
          <w:sz w:val="22"/>
          <w:szCs w:val="22"/>
          <w:u w:val="single"/>
        </w:rPr>
        <w:t>　　　　　　　　　</w:t>
      </w:r>
      <w:r>
        <w:rPr>
          <w:rFonts w:hint="eastAsia" w:hAnsi="宋体"/>
          <w:sz w:val="22"/>
          <w:szCs w:val="22"/>
        </w:rPr>
        <w:t>（签字或盖章）</w:t>
      </w:r>
    </w:p>
    <w:p>
      <w:pPr>
        <w:pStyle w:val="19"/>
        <w:spacing w:line="400" w:lineRule="exact"/>
        <w:ind w:firstLine="420"/>
        <w:rPr>
          <w:rFonts w:hAnsi="宋体"/>
          <w:sz w:val="22"/>
          <w:szCs w:val="22"/>
          <w:u w:val="single"/>
        </w:rPr>
      </w:pPr>
      <w:r>
        <w:rPr>
          <w:rFonts w:hint="eastAsia" w:hAnsi="宋体"/>
          <w:sz w:val="22"/>
          <w:szCs w:val="22"/>
        </w:rPr>
        <w:t>地址：</w:t>
      </w:r>
      <w:r>
        <w:rPr>
          <w:rFonts w:hint="eastAsia" w:hAnsi="宋体"/>
          <w:sz w:val="22"/>
          <w:szCs w:val="22"/>
          <w:u w:val="single"/>
        </w:rPr>
        <w:t>　　　　　　　　　</w:t>
      </w:r>
    </w:p>
    <w:p>
      <w:pPr>
        <w:pStyle w:val="19"/>
        <w:spacing w:line="400" w:lineRule="exact"/>
        <w:ind w:firstLine="420"/>
        <w:rPr>
          <w:rFonts w:hAnsi="宋体"/>
          <w:sz w:val="22"/>
          <w:szCs w:val="22"/>
          <w:u w:val="single"/>
        </w:rPr>
      </w:pPr>
      <w:r>
        <w:rPr>
          <w:rFonts w:hint="eastAsia" w:hAnsi="宋体"/>
          <w:sz w:val="22"/>
          <w:szCs w:val="22"/>
        </w:rPr>
        <w:t>电话：</w:t>
      </w:r>
      <w:r>
        <w:rPr>
          <w:rFonts w:hint="eastAsia" w:hAnsi="宋体"/>
          <w:sz w:val="22"/>
          <w:szCs w:val="22"/>
          <w:u w:val="single"/>
        </w:rPr>
        <w:t>　　　　　　　　　</w:t>
      </w:r>
    </w:p>
    <w:p>
      <w:pPr>
        <w:pStyle w:val="19"/>
        <w:spacing w:line="400" w:lineRule="exact"/>
        <w:ind w:firstLine="420"/>
        <w:rPr>
          <w:rFonts w:hAnsi="宋体"/>
          <w:sz w:val="22"/>
          <w:szCs w:val="22"/>
        </w:rPr>
      </w:pPr>
      <w:r>
        <w:rPr>
          <w:rFonts w:hint="eastAsia" w:hAnsi="宋体"/>
          <w:sz w:val="22"/>
          <w:szCs w:val="22"/>
        </w:rPr>
        <w:t>传真：</w:t>
      </w:r>
      <w:r>
        <w:rPr>
          <w:rFonts w:hint="eastAsia" w:hAnsi="宋体"/>
          <w:sz w:val="22"/>
          <w:szCs w:val="22"/>
          <w:u w:val="single"/>
        </w:rPr>
        <w:t>　　　　　　　　　　　　　　　　　　　　　　　　　　　　</w:t>
      </w:r>
    </w:p>
    <w:p>
      <w:pPr>
        <w:pStyle w:val="19"/>
        <w:spacing w:line="400" w:lineRule="exact"/>
        <w:ind w:firstLine="420"/>
        <w:rPr>
          <w:rFonts w:hAnsi="宋体"/>
          <w:sz w:val="22"/>
          <w:szCs w:val="22"/>
          <w:u w:val="single"/>
        </w:rPr>
      </w:pPr>
      <w:r>
        <w:rPr>
          <w:rFonts w:hint="eastAsia" w:hAnsi="宋体"/>
          <w:sz w:val="22"/>
          <w:szCs w:val="22"/>
        </w:rPr>
        <w:t>邮政编码：</w:t>
      </w:r>
      <w:r>
        <w:rPr>
          <w:rFonts w:hint="eastAsia" w:hAnsi="宋体"/>
          <w:sz w:val="22"/>
          <w:szCs w:val="22"/>
          <w:u w:val="single"/>
        </w:rPr>
        <w:t>　　　　　　　　　</w:t>
      </w:r>
    </w:p>
    <w:p>
      <w:pPr>
        <w:pStyle w:val="19"/>
        <w:spacing w:line="400" w:lineRule="exact"/>
        <w:ind w:firstLine="420"/>
        <w:rPr>
          <w:rFonts w:hAnsi="宋体"/>
          <w:sz w:val="22"/>
          <w:szCs w:val="22"/>
          <w:u w:val="single"/>
        </w:rPr>
      </w:pPr>
      <w:r>
        <w:rPr>
          <w:rFonts w:hint="eastAsia" w:hAnsi="宋体"/>
          <w:sz w:val="22"/>
          <w:szCs w:val="22"/>
        </w:rPr>
        <w:t xml:space="preserve">开户名称： </w:t>
      </w:r>
      <w:r>
        <w:rPr>
          <w:rFonts w:hint="eastAsia" w:hAnsi="宋体"/>
          <w:sz w:val="22"/>
          <w:szCs w:val="22"/>
          <w:u w:val="single"/>
        </w:rPr>
        <w:t>　　　　　　　　　</w:t>
      </w:r>
    </w:p>
    <w:p>
      <w:pPr>
        <w:pStyle w:val="19"/>
        <w:spacing w:line="400" w:lineRule="exact"/>
        <w:ind w:firstLine="420"/>
        <w:rPr>
          <w:rFonts w:hAnsi="宋体"/>
          <w:sz w:val="22"/>
          <w:szCs w:val="22"/>
          <w:u w:val="single"/>
        </w:rPr>
      </w:pPr>
      <w:r>
        <w:rPr>
          <w:rFonts w:hint="eastAsia" w:hAnsi="宋体"/>
          <w:sz w:val="22"/>
          <w:szCs w:val="22"/>
        </w:rPr>
        <w:t>开户银行：</w:t>
      </w:r>
      <w:r>
        <w:rPr>
          <w:rFonts w:hint="eastAsia" w:hAnsi="宋体"/>
          <w:sz w:val="22"/>
          <w:szCs w:val="22"/>
          <w:u w:val="single"/>
        </w:rPr>
        <w:t>　　　　　　　　　</w:t>
      </w:r>
    </w:p>
    <w:p>
      <w:pPr>
        <w:pStyle w:val="19"/>
        <w:spacing w:line="400" w:lineRule="exact"/>
        <w:ind w:firstLine="420"/>
        <w:rPr>
          <w:rFonts w:hAnsi="宋体"/>
          <w:sz w:val="22"/>
          <w:szCs w:val="22"/>
          <w:u w:val="single"/>
        </w:rPr>
      </w:pPr>
      <w:r>
        <w:rPr>
          <w:rFonts w:hint="eastAsia" w:hAnsi="宋体"/>
          <w:sz w:val="22"/>
          <w:szCs w:val="22"/>
        </w:rPr>
        <w:t>银行账号：</w:t>
      </w:r>
      <w:r>
        <w:rPr>
          <w:rFonts w:hint="eastAsia" w:hAnsi="宋体"/>
          <w:sz w:val="22"/>
          <w:szCs w:val="22"/>
          <w:u w:val="single"/>
        </w:rPr>
        <w:t>　　　　　　　　　</w:t>
      </w:r>
    </w:p>
    <w:p>
      <w:pPr>
        <w:pStyle w:val="19"/>
        <w:spacing w:line="400" w:lineRule="exact"/>
        <w:ind w:firstLine="424" w:firstLineChars="193"/>
        <w:rPr>
          <w:rFonts w:hAnsi="宋体"/>
          <w:szCs w:val="21"/>
        </w:rPr>
      </w:pPr>
      <w:r>
        <w:rPr>
          <w:rFonts w:hint="eastAsia" w:hAnsi="宋体"/>
          <w:sz w:val="22"/>
          <w:szCs w:val="22"/>
          <w:u w:val="single"/>
        </w:rPr>
        <w:t>　　</w:t>
      </w:r>
      <w:r>
        <w:rPr>
          <w:rFonts w:hint="eastAsia" w:hAnsi="宋体"/>
          <w:sz w:val="22"/>
          <w:szCs w:val="22"/>
        </w:rPr>
        <w:t xml:space="preserve">年 </w:t>
      </w:r>
      <w:r>
        <w:rPr>
          <w:rFonts w:hint="eastAsia" w:hAnsi="宋体"/>
          <w:sz w:val="22"/>
          <w:szCs w:val="22"/>
          <w:u w:val="single"/>
        </w:rPr>
        <w:t>　　</w:t>
      </w:r>
      <w:r>
        <w:rPr>
          <w:rFonts w:hint="eastAsia" w:hAnsi="宋体"/>
          <w:sz w:val="22"/>
          <w:szCs w:val="22"/>
        </w:rPr>
        <w:t xml:space="preserve">月 </w:t>
      </w:r>
      <w:r>
        <w:rPr>
          <w:rFonts w:hint="eastAsia" w:hAnsi="宋体"/>
          <w:sz w:val="22"/>
          <w:szCs w:val="22"/>
          <w:u w:val="single"/>
        </w:rPr>
        <w:t>　　</w:t>
      </w:r>
      <w:r>
        <w:rPr>
          <w:rFonts w:hint="eastAsia" w:hAnsi="宋体"/>
          <w:sz w:val="22"/>
          <w:szCs w:val="22"/>
        </w:rPr>
        <w:t>日</w:t>
      </w:r>
    </w:p>
    <w:p>
      <w:pPr>
        <w:pStyle w:val="19"/>
        <w:spacing w:line="360" w:lineRule="exact"/>
        <w:ind w:firstLine="420"/>
        <w:rPr>
          <w:rFonts w:hAnsi="宋体"/>
          <w:b/>
        </w:rPr>
      </w:pPr>
    </w:p>
    <w:p>
      <w:pPr>
        <w:pStyle w:val="19"/>
        <w:spacing w:line="360" w:lineRule="auto"/>
        <w:ind w:firstLine="420"/>
        <w:jc w:val="center"/>
        <w:rPr>
          <w:rFonts w:hAnsi="宋体"/>
          <w:b/>
          <w:bCs/>
          <w:sz w:val="30"/>
          <w:szCs w:val="30"/>
        </w:rPr>
      </w:pPr>
    </w:p>
    <w:p>
      <w:pPr>
        <w:pStyle w:val="19"/>
        <w:spacing w:line="360" w:lineRule="auto"/>
        <w:ind w:firstLine="420"/>
        <w:jc w:val="center"/>
        <w:rPr>
          <w:rFonts w:hAnsi="宋体"/>
          <w:b/>
          <w:bCs/>
          <w:sz w:val="30"/>
          <w:szCs w:val="30"/>
        </w:rPr>
      </w:pPr>
    </w:p>
    <w:p>
      <w:pPr>
        <w:pStyle w:val="19"/>
        <w:spacing w:line="360" w:lineRule="auto"/>
        <w:ind w:firstLine="420"/>
        <w:jc w:val="center"/>
        <w:rPr>
          <w:rFonts w:hAnsi="宋体"/>
          <w:b/>
          <w:bCs/>
          <w:sz w:val="30"/>
          <w:szCs w:val="30"/>
        </w:rPr>
      </w:pPr>
    </w:p>
    <w:p>
      <w:pPr>
        <w:pStyle w:val="19"/>
        <w:spacing w:line="360" w:lineRule="auto"/>
        <w:ind w:firstLine="420"/>
        <w:jc w:val="center"/>
        <w:rPr>
          <w:rFonts w:hAnsi="宋体"/>
          <w:b/>
          <w:bCs/>
          <w:sz w:val="30"/>
          <w:szCs w:val="30"/>
        </w:rPr>
      </w:pPr>
    </w:p>
    <w:p>
      <w:pPr>
        <w:pStyle w:val="19"/>
        <w:spacing w:line="360" w:lineRule="auto"/>
        <w:ind w:firstLine="420"/>
        <w:jc w:val="center"/>
        <w:rPr>
          <w:rFonts w:hAnsi="宋体"/>
          <w:b/>
          <w:bCs/>
          <w:sz w:val="30"/>
          <w:szCs w:val="30"/>
        </w:rPr>
      </w:pPr>
    </w:p>
    <w:p>
      <w:pPr>
        <w:pStyle w:val="19"/>
        <w:spacing w:line="360" w:lineRule="auto"/>
        <w:rPr>
          <w:rFonts w:hAnsi="宋体"/>
          <w:b/>
          <w:bCs/>
          <w:sz w:val="30"/>
          <w:szCs w:val="30"/>
        </w:rPr>
      </w:pPr>
    </w:p>
    <w:p>
      <w:pPr>
        <w:pStyle w:val="19"/>
        <w:spacing w:line="360" w:lineRule="auto"/>
        <w:ind w:firstLine="420"/>
        <w:jc w:val="center"/>
        <w:rPr>
          <w:rFonts w:hAnsi="宋体"/>
          <w:b/>
          <w:bCs/>
          <w:sz w:val="30"/>
          <w:szCs w:val="30"/>
        </w:rPr>
      </w:pPr>
      <w:r>
        <w:rPr>
          <w:rFonts w:hint="eastAsia" w:hAnsi="宋体"/>
          <w:b/>
          <w:bCs/>
          <w:sz w:val="30"/>
          <w:szCs w:val="30"/>
        </w:rPr>
        <w:t>投标报价表（格式）</w:t>
      </w:r>
    </w:p>
    <w:p>
      <w:pPr>
        <w:pStyle w:val="19"/>
        <w:spacing w:line="360" w:lineRule="auto"/>
        <w:ind w:firstLine="420"/>
        <w:jc w:val="center"/>
        <w:rPr>
          <w:rFonts w:hAnsi="宋体"/>
          <w:b/>
          <w:sz w:val="24"/>
        </w:rPr>
      </w:pPr>
    </w:p>
    <w:tbl>
      <w:tblPr>
        <w:tblStyle w:val="34"/>
        <w:tblW w:w="9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081"/>
        <w:gridCol w:w="900"/>
        <w:gridCol w:w="1801"/>
        <w:gridCol w:w="1081"/>
        <w:gridCol w:w="1439"/>
        <w:gridCol w:w="1786"/>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序号</w:t>
            </w:r>
          </w:p>
        </w:tc>
        <w:tc>
          <w:tcPr>
            <w:tcW w:w="10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货物名称</w:t>
            </w:r>
          </w:p>
        </w:tc>
        <w:tc>
          <w:tcPr>
            <w:tcW w:w="90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数量①</w:t>
            </w:r>
          </w:p>
        </w:tc>
        <w:tc>
          <w:tcPr>
            <w:tcW w:w="180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货物全称、品牌、生产厂家及国别</w:t>
            </w:r>
          </w:p>
        </w:tc>
        <w:tc>
          <w:tcPr>
            <w:tcW w:w="10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规格型号</w:t>
            </w:r>
          </w:p>
        </w:tc>
        <w:tc>
          <w:tcPr>
            <w:tcW w:w="14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单价(元)②</w:t>
            </w:r>
          </w:p>
        </w:tc>
        <w:tc>
          <w:tcPr>
            <w:tcW w:w="1786"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单项合价（元）</w:t>
            </w:r>
          </w:p>
          <w:p>
            <w:pPr>
              <w:rPr>
                <w:rFonts w:ascii="宋体" w:hAnsi="宋体"/>
                <w:szCs w:val="21"/>
              </w:rPr>
            </w:pPr>
            <w:r>
              <w:rPr>
                <w:rFonts w:hint="eastAsia" w:ascii="宋体" w:hAnsi="宋体"/>
                <w:szCs w:val="21"/>
              </w:rPr>
              <w:t>③＝①×②</w:t>
            </w:r>
          </w:p>
        </w:tc>
        <w:tc>
          <w:tcPr>
            <w:tcW w:w="8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w:t>
            </w:r>
          </w:p>
        </w:tc>
        <w:tc>
          <w:tcPr>
            <w:tcW w:w="10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90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80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0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4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786"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8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2</w:t>
            </w:r>
          </w:p>
        </w:tc>
        <w:tc>
          <w:tcPr>
            <w:tcW w:w="10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90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80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0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4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786"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8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0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90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80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081"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4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786"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8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648" w:type="dxa"/>
            <w:gridSpan w:val="8"/>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szCs w:val="21"/>
              </w:rPr>
            </w:pPr>
            <w:r>
              <w:rPr>
                <w:rFonts w:hint="eastAsia" w:ascii="宋体" w:hAnsi="宋体"/>
                <w:szCs w:val="21"/>
              </w:rPr>
              <w:t>报价合计（包含装卸、运输等所有费用）：（大写）人民币</w:t>
            </w:r>
            <w:r>
              <w:rPr>
                <w:rFonts w:hint="eastAsia" w:ascii="宋体" w:hAnsi="宋体"/>
                <w:sz w:val="22"/>
                <w:szCs w:val="22"/>
                <w:u w:val="single"/>
              </w:rPr>
              <w:t>　　</w:t>
            </w:r>
            <w:r>
              <w:rPr>
                <w:rFonts w:hint="eastAsia" w:ascii="宋体" w:hAnsi="宋体"/>
                <w:szCs w:val="21"/>
              </w:rPr>
              <w:t xml:space="preserve">（￥ </w:t>
            </w:r>
            <w:r>
              <w:rPr>
                <w:rFonts w:hint="eastAsia" w:ascii="宋体" w:hAnsi="宋体"/>
                <w:sz w:val="22"/>
                <w:szCs w:val="22"/>
                <w:u w:val="single"/>
              </w:rPr>
              <w:t>　　</w:t>
            </w:r>
            <w:r>
              <w:rPr>
                <w:rFonts w:hint="eastAsia" w:ascii="宋体" w:hAnsi="宋体"/>
                <w:szCs w:val="21"/>
              </w:rPr>
              <w:t>元）</w:t>
            </w:r>
          </w:p>
          <w:p>
            <w:pPr>
              <w:rPr>
                <w:rFonts w:ascii="宋体" w:hAnsi="宋体"/>
                <w:szCs w:val="21"/>
              </w:rPr>
            </w:pPr>
            <w:r>
              <w:rPr>
                <w:rFonts w:hint="eastAsia" w:ascii="宋体" w:hAnsi="宋体"/>
                <w:szCs w:val="21"/>
              </w:rPr>
              <w:t xml:space="preserve">投标货物中，属于小微企业生产的产品总值为￥ </w:t>
            </w:r>
            <w:r>
              <w:rPr>
                <w:rFonts w:hint="eastAsia" w:ascii="宋体" w:hAnsi="宋体"/>
                <w:sz w:val="22"/>
                <w:szCs w:val="22"/>
                <w:u w:val="single"/>
              </w:rPr>
              <w:t>　　</w:t>
            </w:r>
            <w:r>
              <w:rPr>
                <w:rFonts w:hint="eastAsia" w:ascii="宋体" w:hAnsi="宋体"/>
                <w:szCs w:val="21"/>
              </w:rPr>
              <w:t>元，占本投标报价的比例为</w:t>
            </w:r>
            <w:r>
              <w:rPr>
                <w:rFonts w:hint="eastAsia" w:ascii="宋体" w:hAnsi="宋体"/>
                <w:sz w:val="22"/>
                <w:szCs w:val="22"/>
                <w:u w:val="single"/>
              </w:rPr>
              <w:t>　　</w:t>
            </w:r>
            <w:r>
              <w:rPr>
                <w:rFonts w:hint="eastAsia" w:ascii="宋体" w:hAnsi="宋体"/>
                <w:szCs w:val="21"/>
              </w:rPr>
              <w:t xml:space="preserve"> %；属于优先采购节能产品总值为￥</w:t>
            </w:r>
            <w:r>
              <w:rPr>
                <w:rFonts w:hint="eastAsia" w:ascii="宋体" w:hAnsi="宋体"/>
                <w:sz w:val="22"/>
                <w:szCs w:val="22"/>
                <w:u w:val="single"/>
              </w:rPr>
              <w:t>　　</w:t>
            </w:r>
            <w:r>
              <w:rPr>
                <w:rFonts w:hint="eastAsia" w:ascii="宋体" w:hAnsi="宋体"/>
                <w:szCs w:val="21"/>
              </w:rPr>
              <w:t>元，占本投标报价的比例为</w:t>
            </w:r>
            <w:r>
              <w:rPr>
                <w:rFonts w:hint="eastAsia" w:ascii="宋体" w:hAnsi="宋体"/>
                <w:sz w:val="22"/>
                <w:szCs w:val="22"/>
                <w:u w:val="single"/>
              </w:rPr>
              <w:t>　　</w:t>
            </w:r>
            <w:r>
              <w:rPr>
                <w:rFonts w:hint="eastAsia" w:ascii="宋体" w:hAnsi="宋体"/>
                <w:szCs w:val="21"/>
              </w:rPr>
              <w:t>%；属于优先采购环境标志产品总值为￥</w:t>
            </w:r>
            <w:r>
              <w:rPr>
                <w:rFonts w:hint="eastAsia" w:ascii="宋体" w:hAnsi="宋体"/>
                <w:sz w:val="22"/>
                <w:szCs w:val="22"/>
                <w:u w:val="single"/>
              </w:rPr>
              <w:t>　　</w:t>
            </w:r>
            <w:r>
              <w:rPr>
                <w:rFonts w:hint="eastAsia" w:ascii="宋体" w:hAnsi="宋体"/>
                <w:szCs w:val="21"/>
              </w:rPr>
              <w:t xml:space="preserve">元，占本投标报价的比例为 </w:t>
            </w:r>
            <w:r>
              <w:rPr>
                <w:rFonts w:hint="eastAsia" w:ascii="宋体" w:hAnsi="宋体"/>
                <w:sz w:val="22"/>
                <w:szCs w:val="22"/>
                <w:u w:val="single"/>
              </w:rPr>
              <w:t>　　</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648" w:type="dxa"/>
            <w:gridSpan w:val="8"/>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648" w:type="dxa"/>
            <w:gridSpan w:val="8"/>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投标人（盖单位公章）：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648" w:type="dxa"/>
            <w:gridSpan w:val="8"/>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法定代表人或其委托代理人（签字或盖章）：</w:t>
            </w:r>
          </w:p>
        </w:tc>
      </w:tr>
    </w:tbl>
    <w:p>
      <w:pPr>
        <w:pStyle w:val="19"/>
        <w:rPr>
          <w:rFonts w:hAnsi="宋体"/>
        </w:rPr>
      </w:pPr>
      <w:r>
        <w:rPr>
          <w:rFonts w:hint="eastAsia" w:hAnsi="宋体"/>
        </w:rPr>
        <w:t>注：表格内容均需按要求填写并盖章，不得留空, 否则按投标无效处理。</w:t>
      </w:r>
    </w:p>
    <w:p>
      <w:pPr>
        <w:pStyle w:val="19"/>
        <w:jc w:val="center"/>
        <w:rPr>
          <w:rFonts w:hAnsi="宋体"/>
        </w:rPr>
      </w:pPr>
    </w:p>
    <w:p>
      <w:pPr>
        <w:pStyle w:val="19"/>
        <w:rPr>
          <w:rFonts w:hAnsi="宋体"/>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jc w:val="center"/>
        <w:rPr>
          <w:rFonts w:hAnsi="宋体"/>
          <w:b/>
          <w:sz w:val="30"/>
          <w:szCs w:val="30"/>
        </w:rPr>
      </w:pPr>
    </w:p>
    <w:p>
      <w:pPr>
        <w:pStyle w:val="19"/>
        <w:rPr>
          <w:rFonts w:hAnsi="宋体"/>
          <w:b/>
          <w:sz w:val="30"/>
          <w:szCs w:val="30"/>
        </w:rPr>
      </w:pPr>
    </w:p>
    <w:p>
      <w:pPr>
        <w:pStyle w:val="19"/>
        <w:jc w:val="center"/>
        <w:rPr>
          <w:rFonts w:hAnsi="宋体"/>
          <w:b/>
          <w:sz w:val="30"/>
          <w:szCs w:val="30"/>
        </w:rPr>
      </w:pPr>
      <w:r>
        <w:rPr>
          <w:rFonts w:hint="eastAsia" w:hAnsi="宋体"/>
          <w:b/>
          <w:sz w:val="30"/>
          <w:szCs w:val="30"/>
        </w:rPr>
        <w:t>中小企业声明函（格式）</w:t>
      </w:r>
    </w:p>
    <w:p>
      <w:pPr>
        <w:pStyle w:val="15"/>
        <w:spacing w:line="240" w:lineRule="auto"/>
        <w:ind w:firstLine="0"/>
        <w:rPr>
          <w:rFonts w:hAnsi="宋体"/>
          <w:sz w:val="21"/>
          <w:szCs w:val="21"/>
        </w:rPr>
      </w:pPr>
      <w:r>
        <w:rPr>
          <w:rFonts w:hint="eastAsia" w:hAnsi="宋体"/>
          <w:sz w:val="21"/>
          <w:szCs w:val="21"/>
        </w:rPr>
        <w:t>说明：</w:t>
      </w:r>
    </w:p>
    <w:p>
      <w:pPr>
        <w:pStyle w:val="15"/>
        <w:spacing w:line="240" w:lineRule="auto"/>
        <w:ind w:firstLine="404" w:firstLineChars="200"/>
        <w:rPr>
          <w:rFonts w:hAnsi="宋体"/>
          <w:sz w:val="21"/>
          <w:szCs w:val="21"/>
        </w:rPr>
      </w:pPr>
      <w:r>
        <w:rPr>
          <w:rFonts w:hAnsi="宋体"/>
          <w:sz w:val="21"/>
          <w:szCs w:val="21"/>
        </w:rPr>
        <w:t>1</w:t>
      </w:r>
      <w:r>
        <w:rPr>
          <w:rFonts w:hint="eastAsia" w:hAnsi="宋体"/>
          <w:sz w:val="21"/>
          <w:szCs w:val="21"/>
        </w:rPr>
        <w:t>、本声明函主要供参加政府采购活动的中小企业填写，非中小企业无需填写。</w:t>
      </w:r>
    </w:p>
    <w:p>
      <w:pPr>
        <w:pStyle w:val="15"/>
        <w:spacing w:line="240" w:lineRule="auto"/>
        <w:ind w:firstLine="404" w:firstLineChars="200"/>
        <w:rPr>
          <w:rFonts w:hAnsi="宋体"/>
          <w:sz w:val="21"/>
          <w:szCs w:val="21"/>
        </w:rPr>
      </w:pPr>
      <w:r>
        <w:rPr>
          <w:rFonts w:hAnsi="宋体"/>
          <w:sz w:val="21"/>
          <w:szCs w:val="21"/>
        </w:rPr>
        <w:t>2</w:t>
      </w:r>
      <w:r>
        <w:rPr>
          <w:rFonts w:hint="eastAsia" w:hAnsi="宋体"/>
          <w:sz w:val="21"/>
          <w:szCs w:val="21"/>
        </w:rPr>
        <w:t>、小型、微型企业提供中型企业制造的货物的，视同为中型企业。</w:t>
      </w:r>
    </w:p>
    <w:p>
      <w:pPr>
        <w:pStyle w:val="15"/>
        <w:spacing w:line="360" w:lineRule="auto"/>
        <w:ind w:firstLine="404" w:firstLineChars="200"/>
        <w:rPr>
          <w:rFonts w:hAnsi="宋体"/>
          <w:sz w:val="21"/>
          <w:szCs w:val="21"/>
        </w:rPr>
      </w:pPr>
    </w:p>
    <w:p>
      <w:pPr>
        <w:pStyle w:val="19"/>
        <w:spacing w:line="360" w:lineRule="auto"/>
        <w:ind w:firstLine="420" w:firstLineChars="200"/>
        <w:rPr>
          <w:rFonts w:hAnsi="宋体"/>
          <w:szCs w:val="21"/>
        </w:rPr>
      </w:pPr>
      <w:r>
        <w:rPr>
          <w:rFonts w:hint="eastAsia" w:hAnsi="宋体"/>
          <w:szCs w:val="21"/>
        </w:rPr>
        <w:t>本公司郑重声明，根据《政府采购促进中小企业发展暂行办法》（财库〔</w:t>
      </w:r>
      <w:r>
        <w:rPr>
          <w:rFonts w:hAnsi="宋体"/>
          <w:szCs w:val="21"/>
        </w:rPr>
        <w:t>2011</w:t>
      </w:r>
      <w:r>
        <w:rPr>
          <w:rFonts w:hint="eastAsia" w:hAnsi="宋体"/>
          <w:szCs w:val="21"/>
        </w:rPr>
        <w:t>〕</w:t>
      </w:r>
      <w:r>
        <w:rPr>
          <w:rFonts w:hAnsi="宋体"/>
          <w:szCs w:val="21"/>
        </w:rPr>
        <w:t>181</w:t>
      </w:r>
      <w:r>
        <w:rPr>
          <w:rFonts w:hint="eastAsia" w:hAnsi="宋体"/>
          <w:szCs w:val="21"/>
        </w:rPr>
        <w:t>号）的规定，本公司为</w:t>
      </w:r>
      <w:r>
        <w:rPr>
          <w:rFonts w:hAnsi="宋体"/>
          <w:szCs w:val="21"/>
        </w:rPr>
        <w:t>______</w:t>
      </w:r>
      <w:r>
        <w:rPr>
          <w:rFonts w:hint="eastAsia" w:hAnsi="宋体"/>
          <w:szCs w:val="21"/>
        </w:rPr>
        <w:t>（请填写：中型、小型、微型）企业。即，本公司同时满足以下条件：</w:t>
      </w:r>
    </w:p>
    <w:p>
      <w:pPr>
        <w:pStyle w:val="19"/>
        <w:spacing w:line="360" w:lineRule="auto"/>
        <w:ind w:firstLine="420" w:firstLineChars="200"/>
        <w:rPr>
          <w:rFonts w:hAnsi="宋体"/>
          <w:szCs w:val="21"/>
        </w:rPr>
      </w:pPr>
      <w:r>
        <w:rPr>
          <w:rFonts w:hAnsi="宋体"/>
          <w:szCs w:val="21"/>
        </w:rPr>
        <w:t>1</w:t>
      </w:r>
      <w:r>
        <w:rPr>
          <w:rFonts w:hint="eastAsia" w:hAnsi="宋体"/>
          <w:szCs w:val="21"/>
        </w:rPr>
        <w:t>．根据《工业和信息化部、国家统计局、国家发展和改革委员会、财政部关于印发中小企业划型标准规定的通知》（工信部联企业〔</w:t>
      </w:r>
      <w:r>
        <w:rPr>
          <w:rFonts w:hAnsi="宋体"/>
          <w:szCs w:val="21"/>
        </w:rPr>
        <w:t>2011</w:t>
      </w:r>
      <w:r>
        <w:rPr>
          <w:rFonts w:hint="eastAsia" w:hAnsi="宋体"/>
          <w:szCs w:val="21"/>
        </w:rPr>
        <w:t>〕</w:t>
      </w:r>
      <w:r>
        <w:rPr>
          <w:rFonts w:hAnsi="宋体"/>
          <w:szCs w:val="21"/>
        </w:rPr>
        <w:t>300</w:t>
      </w:r>
      <w:r>
        <w:rPr>
          <w:rFonts w:hint="eastAsia" w:hAnsi="宋体"/>
          <w:szCs w:val="21"/>
        </w:rPr>
        <w:t>号）规定的划分标准，本公司为</w:t>
      </w:r>
      <w:r>
        <w:rPr>
          <w:rFonts w:hAnsi="宋体"/>
          <w:szCs w:val="21"/>
        </w:rPr>
        <w:t>______</w:t>
      </w:r>
      <w:r>
        <w:rPr>
          <w:rFonts w:hint="eastAsia" w:hAnsi="宋体"/>
          <w:szCs w:val="21"/>
        </w:rPr>
        <w:t>（请填写：中型、小型、微型）企业。</w:t>
      </w:r>
    </w:p>
    <w:p>
      <w:pPr>
        <w:pStyle w:val="19"/>
        <w:spacing w:line="360" w:lineRule="auto"/>
        <w:ind w:firstLine="420" w:firstLineChars="200"/>
        <w:rPr>
          <w:rFonts w:hAnsi="宋体"/>
          <w:szCs w:val="21"/>
        </w:rPr>
      </w:pPr>
      <w:r>
        <w:rPr>
          <w:rFonts w:hAnsi="宋体"/>
          <w:szCs w:val="21"/>
        </w:rPr>
        <w:t>2</w:t>
      </w:r>
      <w:r>
        <w:rPr>
          <w:rFonts w:hint="eastAsia" w:hAnsi="宋体"/>
          <w:szCs w:val="21"/>
        </w:rPr>
        <w:t>．本公司参加</w:t>
      </w:r>
      <w:r>
        <w:rPr>
          <w:rFonts w:hAnsi="宋体"/>
          <w:szCs w:val="21"/>
        </w:rPr>
        <w:t>______</w:t>
      </w:r>
      <w:r>
        <w:rPr>
          <w:rFonts w:hint="eastAsia" w:hAnsi="宋体"/>
          <w:szCs w:val="21"/>
        </w:rPr>
        <w:t>单位的</w:t>
      </w:r>
      <w:r>
        <w:rPr>
          <w:rFonts w:hAnsi="宋体"/>
          <w:szCs w:val="21"/>
        </w:rPr>
        <w:t>______</w:t>
      </w:r>
      <w:r>
        <w:rPr>
          <w:rFonts w:hint="eastAsia" w:hAnsi="宋体"/>
          <w:szCs w:val="21"/>
        </w:rPr>
        <w:t>项目采购活动提供本企业制造的货物，由本企业承担工程、提供服务，或者提供其他</w:t>
      </w:r>
      <w:r>
        <w:rPr>
          <w:rFonts w:hAnsi="宋体"/>
          <w:szCs w:val="21"/>
        </w:rPr>
        <w:t>______</w:t>
      </w:r>
      <w:r>
        <w:rPr>
          <w:rFonts w:hint="eastAsia" w:hAnsi="宋体"/>
          <w:szCs w:val="21"/>
        </w:rPr>
        <w:t>（请填写：中型、小型、微型）企业制造的货物。本条所称货物不包括使用大型企业注册商标的货物。</w:t>
      </w:r>
    </w:p>
    <w:p>
      <w:pPr>
        <w:pStyle w:val="19"/>
        <w:spacing w:line="360" w:lineRule="auto"/>
        <w:ind w:firstLine="420" w:firstLineChars="200"/>
        <w:rPr>
          <w:rFonts w:hAnsi="宋体"/>
          <w:szCs w:val="21"/>
        </w:rPr>
      </w:pPr>
      <w:r>
        <w:rPr>
          <w:rFonts w:hint="eastAsia" w:hAnsi="宋体"/>
          <w:szCs w:val="21"/>
        </w:rPr>
        <w:t>本公司对上述声明的真实性负责。如有虚假，将依法承担相应责任。</w:t>
      </w:r>
    </w:p>
    <w:p>
      <w:pPr>
        <w:pStyle w:val="19"/>
        <w:spacing w:line="360" w:lineRule="auto"/>
        <w:ind w:firstLine="420" w:firstLineChars="200"/>
        <w:rPr>
          <w:rFonts w:hAnsi="宋体"/>
          <w:szCs w:val="21"/>
        </w:rPr>
      </w:pPr>
    </w:p>
    <w:p>
      <w:pPr>
        <w:pStyle w:val="19"/>
        <w:spacing w:line="360" w:lineRule="auto"/>
        <w:ind w:firstLine="420" w:firstLineChars="200"/>
        <w:rPr>
          <w:rFonts w:hAnsi="宋体"/>
          <w:szCs w:val="21"/>
        </w:rPr>
      </w:pPr>
    </w:p>
    <w:p>
      <w:pPr>
        <w:pStyle w:val="19"/>
        <w:spacing w:line="360" w:lineRule="auto"/>
        <w:ind w:firstLine="420" w:firstLineChars="200"/>
        <w:rPr>
          <w:rFonts w:hAnsi="宋体"/>
        </w:rPr>
      </w:pPr>
    </w:p>
    <w:p>
      <w:pPr>
        <w:pStyle w:val="19"/>
        <w:spacing w:line="600" w:lineRule="exact"/>
        <w:rPr>
          <w:rFonts w:hAnsi="宋体"/>
          <w:u w:val="single"/>
        </w:rPr>
      </w:pPr>
      <w:r>
        <w:rPr>
          <w:rFonts w:hint="eastAsia" w:hAnsi="宋体"/>
        </w:rPr>
        <w:t>投标人（盖单位公章）：</w:t>
      </w:r>
    </w:p>
    <w:p>
      <w:pPr>
        <w:pStyle w:val="19"/>
        <w:spacing w:line="600" w:lineRule="exact"/>
        <w:rPr>
          <w:rFonts w:hAnsi="宋体"/>
          <w:u w:val="single"/>
        </w:rPr>
      </w:pPr>
    </w:p>
    <w:p>
      <w:pPr>
        <w:pStyle w:val="19"/>
        <w:spacing w:line="500" w:lineRule="exact"/>
        <w:rPr>
          <w:rFonts w:hAnsi="宋体"/>
          <w:u w:val="single"/>
        </w:rPr>
      </w:pPr>
      <w:r>
        <w:rPr>
          <w:rFonts w:hint="eastAsia" w:hAnsi="宋体"/>
        </w:rPr>
        <w:t>法定代表人或其委托代理人（签字或盖章）：</w:t>
      </w:r>
    </w:p>
    <w:p>
      <w:pPr>
        <w:pStyle w:val="19"/>
        <w:spacing w:line="360" w:lineRule="auto"/>
        <w:jc w:val="center"/>
        <w:rPr>
          <w:rFonts w:hAnsi="宋体"/>
          <w:b/>
          <w:sz w:val="30"/>
          <w:szCs w:val="30"/>
        </w:rPr>
      </w:pPr>
      <w:r>
        <w:rPr>
          <w:rFonts w:hAnsi="宋体"/>
        </w:rPr>
        <w:br w:type="page"/>
      </w:r>
      <w:r>
        <w:rPr>
          <w:rFonts w:hint="eastAsia" w:hAnsi="宋体"/>
          <w:b/>
          <w:sz w:val="30"/>
          <w:szCs w:val="30"/>
        </w:rPr>
        <w:t>残疾人福利性单位声明函（格式）</w:t>
      </w:r>
    </w:p>
    <w:p>
      <w:pPr>
        <w:pStyle w:val="19"/>
        <w:spacing w:line="360" w:lineRule="auto"/>
        <w:jc w:val="center"/>
        <w:rPr>
          <w:rFonts w:hAnsi="宋体"/>
          <w:b/>
          <w:sz w:val="30"/>
          <w:szCs w:val="30"/>
        </w:rPr>
      </w:pPr>
    </w:p>
    <w:p>
      <w:pPr>
        <w:pStyle w:val="19"/>
        <w:spacing w:line="360" w:lineRule="auto"/>
        <w:jc w:val="left"/>
        <w:rPr>
          <w:rFonts w:hAnsi="宋体"/>
          <w:b/>
          <w:szCs w:val="21"/>
        </w:rPr>
      </w:pPr>
      <w:r>
        <w:rPr>
          <w:rFonts w:hint="eastAsia" w:hAnsi="宋体"/>
          <w:b/>
          <w:szCs w:val="21"/>
        </w:rPr>
        <w:t>本公司郑重声明，根据《财政部民政部中国残疾人联合会关于促进残疾人就业政府采购政策的通知》（财库〔</w:t>
      </w:r>
      <w:r>
        <w:rPr>
          <w:rFonts w:hAnsi="宋体"/>
          <w:b/>
          <w:szCs w:val="21"/>
        </w:rPr>
        <w:t>2017</w:t>
      </w:r>
      <w:r>
        <w:rPr>
          <w:rFonts w:hint="eastAsia" w:hAnsi="宋体"/>
          <w:b/>
          <w:szCs w:val="21"/>
        </w:rPr>
        <w:t>〕</w:t>
      </w:r>
      <w:r>
        <w:rPr>
          <w:rFonts w:hAnsi="宋体"/>
          <w:b/>
          <w:szCs w:val="21"/>
        </w:rPr>
        <w:t xml:space="preserve"> 141</w:t>
      </w:r>
      <w:r>
        <w:rPr>
          <w:rFonts w:hint="eastAsia" w:hAnsi="宋体"/>
          <w:b/>
          <w:szCs w:val="21"/>
        </w:rPr>
        <w:t>号）的规定，本公司为符合条件的残疾人福利性单位，且本公司参加</w:t>
      </w:r>
      <w:r>
        <w:rPr>
          <w:rFonts w:hAnsi="宋体"/>
          <w:b/>
          <w:szCs w:val="21"/>
        </w:rPr>
        <w:t>______</w:t>
      </w:r>
      <w:r>
        <w:rPr>
          <w:rFonts w:hint="eastAsia" w:hAnsi="宋体"/>
          <w:b/>
          <w:szCs w:val="21"/>
        </w:rPr>
        <w:t>单位的</w:t>
      </w:r>
      <w:r>
        <w:rPr>
          <w:rFonts w:hAnsi="宋体"/>
          <w:b/>
          <w:szCs w:val="21"/>
        </w:rPr>
        <w:t>______</w:t>
      </w:r>
      <w:r>
        <w:rPr>
          <w:rFonts w:hint="eastAsia" w:hAnsi="宋体"/>
          <w:b/>
          <w:szCs w:val="21"/>
        </w:rPr>
        <w:t>项目采购活动提供本公司制造的货物（由本公司承担工程</w:t>
      </w:r>
      <w:r>
        <w:rPr>
          <w:rFonts w:hAnsi="宋体"/>
          <w:b/>
          <w:szCs w:val="21"/>
        </w:rPr>
        <w:t>/</w:t>
      </w:r>
      <w:r>
        <w:rPr>
          <w:rFonts w:hint="eastAsia" w:hAnsi="宋体"/>
          <w:b/>
          <w:szCs w:val="21"/>
        </w:rPr>
        <w:t>提供服务），或者提供其他残疾人福利性单位制造的货物（不包括使用非残疾人福利性单位注册商标的货物）。</w:t>
      </w:r>
    </w:p>
    <w:p>
      <w:pPr>
        <w:pStyle w:val="19"/>
        <w:spacing w:line="360" w:lineRule="auto"/>
        <w:jc w:val="left"/>
        <w:rPr>
          <w:rFonts w:hAnsi="宋体"/>
          <w:b/>
          <w:szCs w:val="21"/>
        </w:rPr>
      </w:pPr>
      <w:r>
        <w:rPr>
          <w:rFonts w:hint="eastAsia" w:hAnsi="宋体"/>
          <w:b/>
          <w:szCs w:val="21"/>
        </w:rPr>
        <w:t>本公司对上述声明的真实性负责。如有虚假，将依法承担相应责任。</w:t>
      </w:r>
    </w:p>
    <w:p>
      <w:pPr>
        <w:pStyle w:val="19"/>
        <w:spacing w:line="360" w:lineRule="auto"/>
        <w:jc w:val="left"/>
        <w:rPr>
          <w:rFonts w:hAnsi="宋体"/>
          <w:b/>
          <w:szCs w:val="21"/>
        </w:rPr>
      </w:pPr>
    </w:p>
    <w:p>
      <w:pPr>
        <w:pStyle w:val="19"/>
        <w:spacing w:line="360" w:lineRule="auto"/>
        <w:jc w:val="left"/>
        <w:rPr>
          <w:rFonts w:hAnsi="宋体"/>
          <w:b/>
          <w:szCs w:val="21"/>
        </w:rPr>
      </w:pPr>
    </w:p>
    <w:p>
      <w:pPr>
        <w:pStyle w:val="19"/>
        <w:spacing w:line="360" w:lineRule="auto"/>
        <w:jc w:val="left"/>
        <w:rPr>
          <w:rFonts w:hAnsi="宋体"/>
          <w:b/>
          <w:szCs w:val="21"/>
        </w:rPr>
      </w:pPr>
      <w:r>
        <w:rPr>
          <w:rFonts w:hint="eastAsia" w:hAnsi="宋体"/>
          <w:b/>
          <w:szCs w:val="21"/>
        </w:rPr>
        <w:t>投标人（盖单位公章）：</w:t>
      </w:r>
    </w:p>
    <w:p>
      <w:pPr>
        <w:pStyle w:val="19"/>
        <w:spacing w:line="360" w:lineRule="auto"/>
        <w:jc w:val="left"/>
        <w:rPr>
          <w:rFonts w:hAnsi="宋体"/>
          <w:b/>
          <w:szCs w:val="21"/>
        </w:rPr>
      </w:pPr>
    </w:p>
    <w:p>
      <w:pPr>
        <w:pStyle w:val="19"/>
        <w:spacing w:line="360" w:lineRule="auto"/>
        <w:jc w:val="left"/>
        <w:rPr>
          <w:rFonts w:hAnsi="宋体"/>
          <w:szCs w:val="21"/>
        </w:rPr>
      </w:pPr>
      <w:r>
        <w:rPr>
          <w:rFonts w:hint="eastAsia" w:hAnsi="宋体"/>
          <w:b/>
          <w:szCs w:val="21"/>
        </w:rPr>
        <w:t>法定代表人或其委托代理人（签字或盖章）：</w:t>
      </w:r>
      <w:r>
        <w:rPr>
          <w:rFonts w:hAnsi="宋体"/>
        </w:rPr>
        <w:br w:type="page"/>
      </w:r>
    </w:p>
    <w:p>
      <w:pPr>
        <w:pStyle w:val="19"/>
        <w:spacing w:line="500" w:lineRule="exact"/>
        <w:jc w:val="center"/>
        <w:rPr>
          <w:rFonts w:hAnsi="宋体"/>
          <w:b/>
          <w:bCs/>
          <w:sz w:val="30"/>
          <w:szCs w:val="30"/>
        </w:rPr>
      </w:pPr>
      <w:r>
        <w:rPr>
          <w:rFonts w:hint="eastAsia" w:hAnsi="宋体"/>
          <w:b/>
          <w:sz w:val="30"/>
          <w:szCs w:val="30"/>
        </w:rPr>
        <w:t>广西工业产品声明函</w:t>
      </w:r>
      <w:r>
        <w:rPr>
          <w:rFonts w:hint="eastAsia" w:hAnsi="宋体"/>
          <w:b/>
          <w:bCs/>
          <w:sz w:val="30"/>
          <w:szCs w:val="30"/>
        </w:rPr>
        <w:t>（格式）</w:t>
      </w:r>
    </w:p>
    <w:p>
      <w:pPr>
        <w:pStyle w:val="19"/>
        <w:rPr>
          <w:rFonts w:hAnsi="宋体"/>
          <w:b/>
          <w:sz w:val="24"/>
        </w:rPr>
      </w:pPr>
    </w:p>
    <w:p>
      <w:pPr>
        <w:pStyle w:val="15"/>
        <w:spacing w:line="240" w:lineRule="auto"/>
        <w:ind w:firstLine="0"/>
        <w:rPr>
          <w:rFonts w:hAnsi="宋体"/>
          <w:sz w:val="21"/>
          <w:szCs w:val="21"/>
        </w:rPr>
      </w:pPr>
      <w:r>
        <w:rPr>
          <w:rFonts w:hint="eastAsia" w:hAnsi="宋体"/>
          <w:sz w:val="21"/>
          <w:szCs w:val="21"/>
        </w:rPr>
        <w:t>说明：</w:t>
      </w:r>
    </w:p>
    <w:p>
      <w:pPr>
        <w:pStyle w:val="15"/>
        <w:spacing w:line="240" w:lineRule="auto"/>
        <w:rPr>
          <w:rFonts w:hAnsi="宋体"/>
          <w:sz w:val="21"/>
          <w:szCs w:val="21"/>
        </w:rPr>
      </w:pPr>
      <w:r>
        <w:rPr>
          <w:rFonts w:hAnsi="宋体"/>
          <w:sz w:val="21"/>
          <w:szCs w:val="21"/>
        </w:rPr>
        <w:t>1</w:t>
      </w:r>
      <w:r>
        <w:rPr>
          <w:rFonts w:hint="eastAsia" w:hAnsi="宋体"/>
          <w:sz w:val="21"/>
          <w:szCs w:val="21"/>
        </w:rPr>
        <w:t>、本文件所指广西工业产品，是指广西境内生产的工业产品，具体以生产企业的工商营业执照注册所在地为准。</w:t>
      </w:r>
    </w:p>
    <w:p>
      <w:pPr>
        <w:pStyle w:val="15"/>
        <w:spacing w:line="240" w:lineRule="auto"/>
        <w:rPr>
          <w:rFonts w:hAnsi="宋体"/>
          <w:sz w:val="21"/>
          <w:szCs w:val="21"/>
        </w:rPr>
      </w:pPr>
      <w:r>
        <w:rPr>
          <w:rFonts w:hAnsi="宋体"/>
          <w:sz w:val="21"/>
          <w:szCs w:val="21"/>
        </w:rPr>
        <w:t>2</w:t>
      </w:r>
      <w:r>
        <w:rPr>
          <w:rFonts w:hint="eastAsia" w:hAnsi="宋体"/>
          <w:sz w:val="21"/>
          <w:szCs w:val="21"/>
        </w:rPr>
        <w:t>、本细则所指使用广西工业产品</w:t>
      </w:r>
      <w:r>
        <w:rPr>
          <w:rFonts w:hAnsi="宋体"/>
          <w:sz w:val="21"/>
          <w:szCs w:val="21"/>
        </w:rPr>
        <w:t xml:space="preserve"> 80%</w:t>
      </w:r>
      <w:r>
        <w:rPr>
          <w:rFonts w:hint="eastAsia" w:hAnsi="宋体"/>
          <w:sz w:val="21"/>
          <w:szCs w:val="21"/>
        </w:rPr>
        <w:t>以上，是指参加政府采购项目或招标项目时供货范围中采用广西工业产品的金额占本次投标或竞标总金额的</w:t>
      </w:r>
      <w:r>
        <w:rPr>
          <w:rFonts w:hAnsi="宋体"/>
          <w:sz w:val="21"/>
          <w:szCs w:val="21"/>
        </w:rPr>
        <w:t>80%</w:t>
      </w:r>
      <w:r>
        <w:rPr>
          <w:rFonts w:hint="eastAsia" w:hAnsi="宋体"/>
          <w:sz w:val="21"/>
          <w:szCs w:val="21"/>
        </w:rPr>
        <w:t>以上（含）；或者工程建设使用广西工业产品占工程建设所需产品总金额的</w:t>
      </w:r>
      <w:r>
        <w:rPr>
          <w:rFonts w:hAnsi="宋体"/>
          <w:sz w:val="21"/>
          <w:szCs w:val="21"/>
        </w:rPr>
        <w:t>80%</w:t>
      </w:r>
      <w:r>
        <w:rPr>
          <w:rFonts w:hint="eastAsia" w:hAnsi="宋体"/>
          <w:sz w:val="21"/>
          <w:szCs w:val="21"/>
        </w:rPr>
        <w:t>以上（含）。</w:t>
      </w:r>
    </w:p>
    <w:p>
      <w:pPr>
        <w:pStyle w:val="15"/>
        <w:spacing w:line="240" w:lineRule="auto"/>
        <w:rPr>
          <w:rFonts w:hAnsi="宋体"/>
          <w:sz w:val="21"/>
          <w:szCs w:val="21"/>
        </w:rPr>
      </w:pPr>
      <w:r>
        <w:rPr>
          <w:rFonts w:hAnsi="宋体"/>
          <w:sz w:val="21"/>
          <w:szCs w:val="21"/>
        </w:rPr>
        <w:t>3</w:t>
      </w:r>
      <w:r>
        <w:rPr>
          <w:rFonts w:hint="eastAsia" w:hAnsi="宋体"/>
          <w:sz w:val="21"/>
          <w:szCs w:val="21"/>
        </w:rPr>
        <w:t>、发现投标人提供虚假材料、采购单位履约过程中中标供应商未按投标文件《广西工业产品声明函》中使用广西工业产品或者使用广西工业产品未达</w:t>
      </w:r>
      <w:r>
        <w:rPr>
          <w:rFonts w:hAnsi="宋体"/>
          <w:sz w:val="21"/>
          <w:szCs w:val="21"/>
        </w:rPr>
        <w:t>80%</w:t>
      </w:r>
      <w:r>
        <w:rPr>
          <w:rFonts w:hint="eastAsia" w:hAnsi="宋体"/>
          <w:sz w:val="21"/>
          <w:szCs w:val="21"/>
        </w:rPr>
        <w:t>以上的，按照有关法律法规追究其相关责任。</w:t>
      </w:r>
    </w:p>
    <w:p>
      <w:pPr>
        <w:pStyle w:val="15"/>
        <w:spacing w:line="240" w:lineRule="auto"/>
        <w:rPr>
          <w:rFonts w:hAnsi="宋体"/>
          <w:sz w:val="21"/>
          <w:szCs w:val="21"/>
        </w:rPr>
      </w:pPr>
    </w:p>
    <w:p>
      <w:pPr>
        <w:pStyle w:val="15"/>
        <w:spacing w:line="240" w:lineRule="auto"/>
        <w:ind w:firstLine="404" w:firstLineChars="200"/>
        <w:rPr>
          <w:rFonts w:hAnsi="宋体"/>
          <w:sz w:val="21"/>
          <w:szCs w:val="21"/>
        </w:rPr>
      </w:pPr>
      <w:r>
        <w:rPr>
          <w:rFonts w:hint="eastAsia" w:hAnsi="宋体"/>
          <w:sz w:val="21"/>
          <w:szCs w:val="21"/>
        </w:rPr>
        <w:t>我方郑重声明，根据《招标采购促进广西工业产品产销对接实施细则》的规定，我方在本次投标∕竞标中或者工程项目中提供的下述产品为广西工业产品，详情如下：</w:t>
      </w:r>
    </w:p>
    <w:p>
      <w:pPr>
        <w:pStyle w:val="19"/>
        <w:rPr>
          <w:rFonts w:hAnsi="宋体"/>
          <w:u w:val="single"/>
        </w:rPr>
      </w:pPr>
      <w:r>
        <w:rPr>
          <w:rFonts w:hint="eastAsia" w:hAnsi="宋体"/>
          <w:u w:val="single"/>
        </w:rPr>
        <w:t>　　分标（此处有分标时填写具体分标号，无分标时填写“无”）</w:t>
      </w:r>
    </w:p>
    <w:tbl>
      <w:tblPr>
        <w:tblStyle w:val="34"/>
        <w:tblW w:w="9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2164"/>
        <w:gridCol w:w="1417"/>
        <w:gridCol w:w="709"/>
        <w:gridCol w:w="2268"/>
        <w:gridCol w:w="1474"/>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54" w:type="dxa"/>
            <w:vAlign w:val="center"/>
          </w:tcPr>
          <w:p>
            <w:pPr>
              <w:pStyle w:val="19"/>
              <w:jc w:val="center"/>
              <w:rPr>
                <w:rFonts w:hAnsi="宋体"/>
                <w:u w:val="single"/>
              </w:rPr>
            </w:pPr>
            <w:r>
              <w:rPr>
                <w:rFonts w:hint="eastAsia" w:hAnsi="宋体"/>
                <w:u w:val="single"/>
              </w:rPr>
              <w:t>序号</w:t>
            </w:r>
          </w:p>
        </w:tc>
        <w:tc>
          <w:tcPr>
            <w:tcW w:w="2164" w:type="dxa"/>
            <w:vAlign w:val="center"/>
          </w:tcPr>
          <w:p>
            <w:pPr>
              <w:pStyle w:val="19"/>
              <w:jc w:val="center"/>
              <w:rPr>
                <w:rFonts w:hAnsi="宋体"/>
                <w:u w:val="single"/>
              </w:rPr>
            </w:pPr>
            <w:r>
              <w:rPr>
                <w:rFonts w:hint="eastAsia" w:hAnsi="宋体"/>
                <w:u w:val="single"/>
              </w:rPr>
              <w:t>产品名称</w:t>
            </w:r>
          </w:p>
        </w:tc>
        <w:tc>
          <w:tcPr>
            <w:tcW w:w="1417" w:type="dxa"/>
            <w:vAlign w:val="center"/>
          </w:tcPr>
          <w:p>
            <w:pPr>
              <w:pStyle w:val="19"/>
              <w:jc w:val="center"/>
              <w:rPr>
                <w:rFonts w:hAnsi="宋体"/>
                <w:u w:val="single"/>
              </w:rPr>
            </w:pPr>
            <w:r>
              <w:rPr>
                <w:rFonts w:hint="eastAsia" w:hAnsi="宋体"/>
                <w:u w:val="single"/>
              </w:rPr>
              <w:t>型号和规格</w:t>
            </w:r>
          </w:p>
        </w:tc>
        <w:tc>
          <w:tcPr>
            <w:tcW w:w="709" w:type="dxa"/>
            <w:vAlign w:val="center"/>
          </w:tcPr>
          <w:p>
            <w:pPr>
              <w:pStyle w:val="19"/>
              <w:jc w:val="center"/>
              <w:rPr>
                <w:rFonts w:hAnsi="宋体"/>
                <w:u w:val="single"/>
              </w:rPr>
            </w:pPr>
            <w:r>
              <w:rPr>
                <w:rFonts w:hint="eastAsia" w:hAnsi="宋体"/>
                <w:u w:val="single"/>
              </w:rPr>
              <w:t>数量</w:t>
            </w:r>
          </w:p>
        </w:tc>
        <w:tc>
          <w:tcPr>
            <w:tcW w:w="2268" w:type="dxa"/>
            <w:vAlign w:val="center"/>
          </w:tcPr>
          <w:p>
            <w:pPr>
              <w:pStyle w:val="19"/>
              <w:jc w:val="center"/>
              <w:rPr>
                <w:rFonts w:hAnsi="宋体"/>
                <w:u w:val="single"/>
              </w:rPr>
            </w:pPr>
            <w:r>
              <w:rPr>
                <w:rFonts w:hint="eastAsia" w:hAnsi="宋体"/>
                <w:u w:val="single"/>
              </w:rPr>
              <w:t>制造厂商及原产地</w:t>
            </w:r>
          </w:p>
        </w:tc>
        <w:tc>
          <w:tcPr>
            <w:tcW w:w="1474" w:type="dxa"/>
            <w:vAlign w:val="center"/>
          </w:tcPr>
          <w:p>
            <w:pPr>
              <w:pStyle w:val="19"/>
              <w:jc w:val="center"/>
              <w:rPr>
                <w:rFonts w:hAnsi="宋体"/>
                <w:u w:val="single"/>
              </w:rPr>
            </w:pPr>
            <w:r>
              <w:rPr>
                <w:rFonts w:hint="eastAsia" w:hAnsi="宋体"/>
                <w:u w:val="single"/>
              </w:rPr>
              <w:t>投标价</w:t>
            </w:r>
          </w:p>
        </w:tc>
        <w:tc>
          <w:tcPr>
            <w:tcW w:w="893" w:type="dxa"/>
            <w:vAlign w:val="center"/>
          </w:tcPr>
          <w:p>
            <w:pPr>
              <w:pStyle w:val="19"/>
              <w:jc w:val="center"/>
              <w:rPr>
                <w:rFonts w:hAnsi="宋体"/>
                <w:u w:val="single"/>
              </w:rPr>
            </w:pPr>
            <w:r>
              <w:rPr>
                <w:rFonts w:hint="eastAsia" w:hAnsi="宋体"/>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54" w:type="dxa"/>
            <w:vAlign w:val="center"/>
          </w:tcPr>
          <w:p>
            <w:pPr>
              <w:pStyle w:val="19"/>
              <w:jc w:val="center"/>
              <w:rPr>
                <w:rFonts w:hAnsi="宋体"/>
                <w:u w:val="single"/>
              </w:rPr>
            </w:pPr>
            <w:r>
              <w:rPr>
                <w:rFonts w:hAnsi="宋体"/>
                <w:u w:val="single"/>
              </w:rPr>
              <w:t>1</w:t>
            </w:r>
          </w:p>
        </w:tc>
        <w:tc>
          <w:tcPr>
            <w:tcW w:w="2164" w:type="dxa"/>
            <w:vAlign w:val="center"/>
          </w:tcPr>
          <w:p>
            <w:pPr>
              <w:pStyle w:val="19"/>
              <w:jc w:val="center"/>
              <w:rPr>
                <w:rFonts w:hAnsi="宋体"/>
                <w:u w:val="single"/>
              </w:rPr>
            </w:pPr>
          </w:p>
        </w:tc>
        <w:tc>
          <w:tcPr>
            <w:tcW w:w="1417" w:type="dxa"/>
            <w:vAlign w:val="center"/>
          </w:tcPr>
          <w:p>
            <w:pPr>
              <w:pStyle w:val="19"/>
              <w:jc w:val="center"/>
              <w:rPr>
                <w:rFonts w:hAnsi="宋体"/>
                <w:u w:val="single"/>
              </w:rPr>
            </w:pPr>
          </w:p>
        </w:tc>
        <w:tc>
          <w:tcPr>
            <w:tcW w:w="709" w:type="dxa"/>
            <w:vAlign w:val="center"/>
          </w:tcPr>
          <w:p>
            <w:pPr>
              <w:pStyle w:val="19"/>
              <w:jc w:val="center"/>
              <w:rPr>
                <w:rFonts w:hAnsi="宋体"/>
                <w:u w:val="single"/>
              </w:rPr>
            </w:pPr>
          </w:p>
        </w:tc>
        <w:tc>
          <w:tcPr>
            <w:tcW w:w="2268" w:type="dxa"/>
            <w:vAlign w:val="center"/>
          </w:tcPr>
          <w:p>
            <w:pPr>
              <w:pStyle w:val="19"/>
              <w:jc w:val="center"/>
              <w:rPr>
                <w:rFonts w:hAnsi="宋体"/>
                <w:u w:val="single"/>
              </w:rPr>
            </w:pPr>
          </w:p>
        </w:tc>
        <w:tc>
          <w:tcPr>
            <w:tcW w:w="1474" w:type="dxa"/>
            <w:vAlign w:val="center"/>
          </w:tcPr>
          <w:p>
            <w:pPr>
              <w:pStyle w:val="19"/>
              <w:jc w:val="center"/>
              <w:rPr>
                <w:rFonts w:hAnsi="宋体"/>
                <w:u w:val="single"/>
              </w:rPr>
            </w:pPr>
          </w:p>
        </w:tc>
        <w:tc>
          <w:tcPr>
            <w:tcW w:w="893" w:type="dxa"/>
            <w:vAlign w:val="center"/>
          </w:tcPr>
          <w:p>
            <w:pPr>
              <w:pStyle w:val="19"/>
              <w:jc w:val="center"/>
              <w:rPr>
                <w:rFonts w:hAnsi="宋体"/>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54" w:type="dxa"/>
            <w:vAlign w:val="center"/>
          </w:tcPr>
          <w:p>
            <w:pPr>
              <w:pStyle w:val="19"/>
              <w:jc w:val="center"/>
              <w:rPr>
                <w:rFonts w:hAnsi="宋体"/>
                <w:u w:val="single"/>
              </w:rPr>
            </w:pPr>
            <w:r>
              <w:rPr>
                <w:rFonts w:hAnsi="宋体"/>
                <w:u w:val="single"/>
              </w:rPr>
              <w:t>2</w:t>
            </w:r>
          </w:p>
        </w:tc>
        <w:tc>
          <w:tcPr>
            <w:tcW w:w="2164" w:type="dxa"/>
            <w:vAlign w:val="center"/>
          </w:tcPr>
          <w:p>
            <w:pPr>
              <w:pStyle w:val="19"/>
              <w:jc w:val="center"/>
              <w:rPr>
                <w:rFonts w:hAnsi="宋体"/>
                <w:u w:val="single"/>
              </w:rPr>
            </w:pPr>
          </w:p>
        </w:tc>
        <w:tc>
          <w:tcPr>
            <w:tcW w:w="1417" w:type="dxa"/>
            <w:vAlign w:val="center"/>
          </w:tcPr>
          <w:p>
            <w:pPr>
              <w:pStyle w:val="19"/>
              <w:jc w:val="center"/>
              <w:rPr>
                <w:rFonts w:hAnsi="宋体"/>
                <w:u w:val="single"/>
              </w:rPr>
            </w:pPr>
          </w:p>
        </w:tc>
        <w:tc>
          <w:tcPr>
            <w:tcW w:w="709" w:type="dxa"/>
            <w:vAlign w:val="center"/>
          </w:tcPr>
          <w:p>
            <w:pPr>
              <w:pStyle w:val="19"/>
              <w:jc w:val="center"/>
              <w:rPr>
                <w:rFonts w:hAnsi="宋体"/>
                <w:u w:val="single"/>
              </w:rPr>
            </w:pPr>
          </w:p>
        </w:tc>
        <w:tc>
          <w:tcPr>
            <w:tcW w:w="2268" w:type="dxa"/>
            <w:vAlign w:val="center"/>
          </w:tcPr>
          <w:p>
            <w:pPr>
              <w:pStyle w:val="19"/>
              <w:jc w:val="center"/>
              <w:rPr>
                <w:rFonts w:hAnsi="宋体"/>
                <w:u w:val="single"/>
              </w:rPr>
            </w:pPr>
          </w:p>
        </w:tc>
        <w:tc>
          <w:tcPr>
            <w:tcW w:w="1474" w:type="dxa"/>
            <w:vAlign w:val="center"/>
          </w:tcPr>
          <w:p>
            <w:pPr>
              <w:pStyle w:val="19"/>
              <w:jc w:val="center"/>
              <w:rPr>
                <w:rFonts w:hAnsi="宋体"/>
                <w:u w:val="single"/>
              </w:rPr>
            </w:pPr>
          </w:p>
        </w:tc>
        <w:tc>
          <w:tcPr>
            <w:tcW w:w="893" w:type="dxa"/>
            <w:vAlign w:val="center"/>
          </w:tcPr>
          <w:p>
            <w:pPr>
              <w:pStyle w:val="19"/>
              <w:jc w:val="center"/>
              <w:rPr>
                <w:rFonts w:hAnsi="宋体"/>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4" w:type="dxa"/>
            <w:vAlign w:val="center"/>
          </w:tcPr>
          <w:p>
            <w:pPr>
              <w:pStyle w:val="19"/>
              <w:jc w:val="center"/>
              <w:rPr>
                <w:rFonts w:hAnsi="宋体"/>
                <w:u w:val="single"/>
              </w:rPr>
            </w:pPr>
            <w:r>
              <w:rPr>
                <w:rFonts w:hint="eastAsia" w:hAnsi="宋体"/>
                <w:u w:val="single"/>
              </w:rPr>
              <w:t>……</w:t>
            </w:r>
          </w:p>
        </w:tc>
        <w:tc>
          <w:tcPr>
            <w:tcW w:w="2164" w:type="dxa"/>
            <w:vAlign w:val="center"/>
          </w:tcPr>
          <w:p>
            <w:pPr>
              <w:pStyle w:val="19"/>
              <w:jc w:val="center"/>
              <w:rPr>
                <w:rFonts w:hAnsi="宋体"/>
                <w:u w:val="single"/>
              </w:rPr>
            </w:pPr>
          </w:p>
        </w:tc>
        <w:tc>
          <w:tcPr>
            <w:tcW w:w="1417" w:type="dxa"/>
            <w:vAlign w:val="center"/>
          </w:tcPr>
          <w:p>
            <w:pPr>
              <w:pStyle w:val="19"/>
              <w:jc w:val="center"/>
              <w:rPr>
                <w:rFonts w:hAnsi="宋体"/>
                <w:u w:val="single"/>
              </w:rPr>
            </w:pPr>
          </w:p>
        </w:tc>
        <w:tc>
          <w:tcPr>
            <w:tcW w:w="709" w:type="dxa"/>
            <w:vAlign w:val="center"/>
          </w:tcPr>
          <w:p>
            <w:pPr>
              <w:pStyle w:val="19"/>
              <w:jc w:val="center"/>
              <w:rPr>
                <w:rFonts w:hAnsi="宋体"/>
                <w:u w:val="single"/>
              </w:rPr>
            </w:pPr>
          </w:p>
        </w:tc>
        <w:tc>
          <w:tcPr>
            <w:tcW w:w="2268" w:type="dxa"/>
            <w:vAlign w:val="center"/>
          </w:tcPr>
          <w:p>
            <w:pPr>
              <w:pStyle w:val="19"/>
              <w:jc w:val="center"/>
              <w:rPr>
                <w:rFonts w:hAnsi="宋体"/>
                <w:u w:val="single"/>
              </w:rPr>
            </w:pPr>
          </w:p>
        </w:tc>
        <w:tc>
          <w:tcPr>
            <w:tcW w:w="1474" w:type="dxa"/>
            <w:vAlign w:val="center"/>
          </w:tcPr>
          <w:p>
            <w:pPr>
              <w:pStyle w:val="19"/>
              <w:jc w:val="center"/>
              <w:rPr>
                <w:rFonts w:hAnsi="宋体"/>
                <w:u w:val="single"/>
              </w:rPr>
            </w:pPr>
          </w:p>
        </w:tc>
        <w:tc>
          <w:tcPr>
            <w:tcW w:w="893" w:type="dxa"/>
            <w:vAlign w:val="center"/>
          </w:tcPr>
          <w:p>
            <w:pPr>
              <w:pStyle w:val="19"/>
              <w:jc w:val="center"/>
              <w:rPr>
                <w:rFonts w:hAnsi="宋体"/>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pPr>
              <w:pStyle w:val="19"/>
              <w:jc w:val="center"/>
              <w:rPr>
                <w:rFonts w:hAnsi="宋体"/>
                <w:u w:val="single"/>
              </w:rPr>
            </w:pPr>
          </w:p>
        </w:tc>
        <w:tc>
          <w:tcPr>
            <w:tcW w:w="2164" w:type="dxa"/>
            <w:vAlign w:val="center"/>
          </w:tcPr>
          <w:p>
            <w:pPr>
              <w:pStyle w:val="19"/>
              <w:jc w:val="center"/>
              <w:rPr>
                <w:rFonts w:hAnsi="宋体"/>
                <w:u w:val="single"/>
              </w:rPr>
            </w:pPr>
            <w:r>
              <w:rPr>
                <w:rFonts w:hint="eastAsia" w:hAnsi="宋体"/>
                <w:u w:val="single"/>
              </w:rPr>
              <w:t>广西工业产品</w:t>
            </w:r>
          </w:p>
          <w:p>
            <w:pPr>
              <w:pStyle w:val="19"/>
              <w:jc w:val="center"/>
              <w:rPr>
                <w:rFonts w:hAnsi="宋体"/>
                <w:u w:val="single"/>
              </w:rPr>
            </w:pPr>
            <w:r>
              <w:rPr>
                <w:rFonts w:hint="eastAsia" w:hAnsi="宋体"/>
                <w:u w:val="single"/>
              </w:rPr>
              <w:t>合计价格：</w:t>
            </w:r>
          </w:p>
        </w:tc>
        <w:tc>
          <w:tcPr>
            <w:tcW w:w="2126" w:type="dxa"/>
            <w:gridSpan w:val="2"/>
            <w:vAlign w:val="center"/>
          </w:tcPr>
          <w:p>
            <w:pPr>
              <w:pStyle w:val="19"/>
              <w:jc w:val="center"/>
              <w:rPr>
                <w:rFonts w:hAnsi="宋体"/>
                <w:u w:val="single"/>
              </w:rPr>
            </w:pPr>
          </w:p>
        </w:tc>
        <w:tc>
          <w:tcPr>
            <w:tcW w:w="2268" w:type="dxa"/>
            <w:vAlign w:val="center"/>
          </w:tcPr>
          <w:p>
            <w:pPr>
              <w:pStyle w:val="19"/>
              <w:jc w:val="center"/>
              <w:rPr>
                <w:rFonts w:hAnsi="宋体"/>
                <w:u w:val="single"/>
              </w:rPr>
            </w:pPr>
            <w:r>
              <w:rPr>
                <w:rFonts w:hint="eastAsia" w:hAnsi="宋体"/>
                <w:u w:val="single"/>
              </w:rPr>
              <w:t>占投标总价比例：</w:t>
            </w:r>
          </w:p>
        </w:tc>
        <w:tc>
          <w:tcPr>
            <w:tcW w:w="2367" w:type="dxa"/>
            <w:gridSpan w:val="2"/>
            <w:vAlign w:val="center"/>
          </w:tcPr>
          <w:p>
            <w:pPr>
              <w:pStyle w:val="19"/>
              <w:jc w:val="center"/>
              <w:rPr>
                <w:rFonts w:hAnsi="宋体"/>
                <w:u w:val="single"/>
              </w:rPr>
            </w:pPr>
          </w:p>
        </w:tc>
      </w:tr>
    </w:tbl>
    <w:p>
      <w:pPr>
        <w:pStyle w:val="19"/>
        <w:rPr>
          <w:rFonts w:hAnsi="宋体"/>
          <w:u w:val="single"/>
        </w:rPr>
      </w:pPr>
      <w:r>
        <w:rPr>
          <w:rFonts w:hint="eastAsia" w:hAnsi="宋体"/>
          <w:u w:val="single"/>
        </w:rPr>
        <w:t>　　分标（此处有分标时填写具体分标号，无分标时填写“无”）</w:t>
      </w:r>
    </w:p>
    <w:p>
      <w:pPr>
        <w:pStyle w:val="19"/>
        <w:rPr>
          <w:rFonts w:hAnsi="宋体"/>
          <w:u w:val="single"/>
        </w:rPr>
      </w:pPr>
      <w:r>
        <w:rPr>
          <w:rFonts w:hAnsi="宋体"/>
          <w:u w:val="single"/>
        </w:rPr>
        <w:t>......</w:t>
      </w:r>
    </w:p>
    <w:p>
      <w:pPr>
        <w:pStyle w:val="19"/>
        <w:ind w:firstLine="420"/>
        <w:rPr>
          <w:rFonts w:hAnsi="宋体"/>
          <w:szCs w:val="24"/>
        </w:rPr>
      </w:pPr>
      <w:r>
        <w:rPr>
          <w:rFonts w:hint="eastAsia" w:hAnsi="宋体"/>
          <w:szCs w:val="24"/>
        </w:rPr>
        <w:t>我方对上述声明的真实性负责。如有虚假，将依法承担相应责任。</w:t>
      </w:r>
    </w:p>
    <w:p>
      <w:pPr>
        <w:pStyle w:val="19"/>
        <w:rPr>
          <w:rFonts w:hAnsi="宋体" w:cs="Courier New"/>
        </w:rPr>
      </w:pPr>
    </w:p>
    <w:p>
      <w:pPr>
        <w:pStyle w:val="19"/>
        <w:rPr>
          <w:rFonts w:hAnsi="宋体"/>
          <w:szCs w:val="24"/>
        </w:rPr>
      </w:pPr>
    </w:p>
    <w:p>
      <w:pPr>
        <w:pStyle w:val="19"/>
        <w:rPr>
          <w:rFonts w:hAnsi="宋体"/>
          <w:szCs w:val="24"/>
        </w:rPr>
      </w:pPr>
    </w:p>
    <w:p>
      <w:pPr>
        <w:pStyle w:val="19"/>
        <w:spacing w:line="600" w:lineRule="exact"/>
        <w:rPr>
          <w:rFonts w:hAnsi="宋体"/>
          <w:u w:val="single"/>
        </w:rPr>
      </w:pPr>
      <w:r>
        <w:rPr>
          <w:rFonts w:hint="eastAsia" w:hAnsi="宋体"/>
        </w:rPr>
        <w:t>投标人（盖单位公章）：</w:t>
      </w:r>
    </w:p>
    <w:p>
      <w:pPr>
        <w:pStyle w:val="19"/>
        <w:spacing w:line="600" w:lineRule="exact"/>
        <w:rPr>
          <w:rFonts w:hAnsi="宋体"/>
          <w:u w:val="single"/>
        </w:rPr>
      </w:pPr>
    </w:p>
    <w:p>
      <w:pPr>
        <w:pStyle w:val="19"/>
        <w:spacing w:line="500" w:lineRule="exact"/>
        <w:rPr>
          <w:rFonts w:hAnsi="宋体"/>
          <w:u w:val="single"/>
        </w:rPr>
      </w:pPr>
      <w:r>
        <w:rPr>
          <w:rFonts w:hint="eastAsia" w:hAnsi="宋体"/>
        </w:rPr>
        <w:t>法定代表人或其委托代理人（签字或盖章）：</w:t>
      </w:r>
    </w:p>
    <w:p>
      <w:pPr>
        <w:pStyle w:val="19"/>
        <w:spacing w:line="600" w:lineRule="exact"/>
        <w:jc w:val="left"/>
        <w:rPr>
          <w:rFonts w:hAnsi="宋体"/>
          <w:u w:val="single"/>
        </w:rPr>
      </w:pPr>
    </w:p>
    <w:p>
      <w:pPr>
        <w:pStyle w:val="19"/>
        <w:spacing w:line="500" w:lineRule="exact"/>
        <w:rPr>
          <w:rFonts w:hAnsi="宋体"/>
          <w:b/>
        </w:rPr>
      </w:pPr>
      <w:r>
        <w:rPr>
          <w:rFonts w:hAnsi="宋体"/>
        </w:rPr>
        <w:br w:type="page"/>
      </w:r>
    </w:p>
    <w:p>
      <w:pPr>
        <w:pStyle w:val="19"/>
        <w:spacing w:line="500" w:lineRule="exact"/>
        <w:jc w:val="center"/>
        <w:rPr>
          <w:rFonts w:hAnsi="宋体"/>
          <w:b/>
          <w:bCs/>
          <w:sz w:val="30"/>
          <w:szCs w:val="30"/>
        </w:rPr>
      </w:pPr>
      <w:r>
        <w:rPr>
          <w:rFonts w:hint="eastAsia" w:hAnsi="宋体"/>
          <w:b/>
          <w:bCs/>
          <w:sz w:val="30"/>
          <w:szCs w:val="30"/>
        </w:rPr>
        <w:t>投标产品技术资料表（格式）</w:t>
      </w:r>
    </w:p>
    <w:p>
      <w:pPr>
        <w:pStyle w:val="19"/>
        <w:ind w:firstLine="210" w:firstLineChars="100"/>
        <w:rPr>
          <w:rFonts w:hAnsi="宋体"/>
        </w:rPr>
      </w:pPr>
    </w:p>
    <w:p>
      <w:pPr>
        <w:pStyle w:val="19"/>
        <w:rPr>
          <w:rFonts w:hAnsi="宋体"/>
          <w:u w:val="thick"/>
        </w:rPr>
      </w:pPr>
      <w:r>
        <w:rPr>
          <w:rFonts w:hint="eastAsia" w:hAnsi="宋体"/>
        </w:rPr>
        <w:t>　　请根据所投产品的实际技术参数，逐条对应本项目招标文件第二章“</w:t>
      </w:r>
      <w:r>
        <w:rPr>
          <w:rFonts w:hAnsi="宋体"/>
        </w:rPr>
        <w:t>采购需求一览表</w:t>
      </w:r>
      <w:r>
        <w:rPr>
          <w:rFonts w:hint="eastAsia" w:hAnsi="宋体"/>
        </w:rPr>
        <w:t>”中的技术参数要求详细填写相应的具体内容。“偏离说明”一栏应当选择“正偏离”、“负偏离”或“无偏离”进行填写。</w:t>
      </w:r>
    </w:p>
    <w:p>
      <w:pPr>
        <w:pStyle w:val="19"/>
        <w:ind w:firstLine="420"/>
        <w:rPr>
          <w:rFonts w:hAnsi="宋体"/>
        </w:rPr>
      </w:pPr>
    </w:p>
    <w:tbl>
      <w:tblPr>
        <w:tblStyle w:val="34"/>
        <w:tblW w:w="9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0"/>
        <w:gridCol w:w="735"/>
        <w:gridCol w:w="1575"/>
        <w:gridCol w:w="1139"/>
        <w:gridCol w:w="735"/>
        <w:gridCol w:w="1470"/>
        <w:gridCol w:w="1155"/>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项号</w:t>
            </w:r>
          </w:p>
        </w:tc>
        <w:tc>
          <w:tcPr>
            <w:tcW w:w="3450"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招标文件需求</w:t>
            </w:r>
          </w:p>
        </w:tc>
        <w:tc>
          <w:tcPr>
            <w:tcW w:w="4499" w:type="dxa"/>
            <w:gridSpan w:val="4"/>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投标文件承诺</w:t>
            </w:r>
          </w:p>
        </w:tc>
        <w:tc>
          <w:tcPr>
            <w:tcW w:w="1094" w:type="dxa"/>
            <w:vMerge w:val="restart"/>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Cs w:val="21"/>
              </w:rPr>
            </w:pPr>
          </w:p>
        </w:tc>
        <w:tc>
          <w:tcPr>
            <w:tcW w:w="11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货物名称</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数量</w:t>
            </w:r>
          </w:p>
        </w:tc>
        <w:tc>
          <w:tcPr>
            <w:tcW w:w="15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技术参数要求</w:t>
            </w:r>
          </w:p>
        </w:tc>
        <w:tc>
          <w:tcPr>
            <w:tcW w:w="11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货物名称</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数量</w:t>
            </w:r>
          </w:p>
        </w:tc>
        <w:tc>
          <w:tcPr>
            <w:tcW w:w="147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品牌、厂家、型号、规格</w:t>
            </w:r>
          </w:p>
        </w:tc>
        <w:tc>
          <w:tcPr>
            <w:tcW w:w="115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技术参数</w:t>
            </w:r>
          </w:p>
        </w:tc>
        <w:tc>
          <w:tcPr>
            <w:tcW w:w="1094"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w:t>
            </w:r>
          </w:p>
        </w:tc>
        <w:tc>
          <w:tcPr>
            <w:tcW w:w="11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5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  ……</w:t>
            </w:r>
          </w:p>
          <w:p>
            <w:pPr>
              <w:rPr>
                <w:rFonts w:ascii="宋体" w:hAnsi="宋体"/>
                <w:szCs w:val="21"/>
              </w:rPr>
            </w:pPr>
            <w:r>
              <w:rPr>
                <w:rFonts w:hint="eastAsia" w:ascii="宋体" w:hAnsi="宋体"/>
                <w:szCs w:val="21"/>
              </w:rPr>
              <w:t>2  ……</w:t>
            </w:r>
          </w:p>
          <w:p>
            <w:pPr>
              <w:rPr>
                <w:rFonts w:ascii="宋体" w:hAnsi="宋体"/>
                <w:szCs w:val="21"/>
              </w:rPr>
            </w:pPr>
            <w:r>
              <w:rPr>
                <w:rFonts w:hint="eastAsia" w:ascii="宋体" w:hAnsi="宋体"/>
                <w:szCs w:val="21"/>
              </w:rPr>
              <w:t>3  ……</w:t>
            </w:r>
          </w:p>
          <w:p>
            <w:pPr>
              <w:rPr>
                <w:rFonts w:ascii="宋体" w:hAnsi="宋体"/>
                <w:szCs w:val="21"/>
              </w:rPr>
            </w:pPr>
            <w:r>
              <w:rPr>
                <w:rFonts w:hint="eastAsia" w:ascii="宋体" w:hAnsi="宋体"/>
                <w:szCs w:val="21"/>
              </w:rPr>
              <w:t>……</w:t>
            </w:r>
          </w:p>
        </w:tc>
        <w:tc>
          <w:tcPr>
            <w:tcW w:w="11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47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15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  ……</w:t>
            </w:r>
          </w:p>
          <w:p>
            <w:pPr>
              <w:rPr>
                <w:rFonts w:ascii="宋体" w:hAnsi="宋体"/>
                <w:szCs w:val="21"/>
              </w:rPr>
            </w:pPr>
            <w:r>
              <w:rPr>
                <w:rFonts w:hint="eastAsia" w:ascii="宋体" w:hAnsi="宋体"/>
                <w:szCs w:val="21"/>
              </w:rPr>
              <w:t>2  ……</w:t>
            </w:r>
          </w:p>
          <w:p>
            <w:pPr>
              <w:rPr>
                <w:rFonts w:ascii="宋体" w:hAnsi="宋体"/>
                <w:szCs w:val="21"/>
              </w:rPr>
            </w:pPr>
            <w:r>
              <w:rPr>
                <w:rFonts w:hint="eastAsia" w:ascii="宋体" w:hAnsi="宋体"/>
                <w:szCs w:val="21"/>
              </w:rPr>
              <w:t>3  ……</w:t>
            </w:r>
          </w:p>
          <w:p>
            <w:pPr>
              <w:rPr>
                <w:rFonts w:ascii="宋体" w:hAnsi="宋体"/>
                <w:szCs w:val="21"/>
              </w:rPr>
            </w:pPr>
            <w:r>
              <w:rPr>
                <w:rFonts w:hint="eastAsia" w:ascii="宋体" w:hAnsi="宋体"/>
                <w:szCs w:val="21"/>
              </w:rPr>
              <w:t>……</w:t>
            </w:r>
          </w:p>
        </w:tc>
        <w:tc>
          <w:tcPr>
            <w:tcW w:w="109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2</w:t>
            </w:r>
          </w:p>
        </w:tc>
        <w:tc>
          <w:tcPr>
            <w:tcW w:w="11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5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  ……</w:t>
            </w:r>
          </w:p>
          <w:p>
            <w:pPr>
              <w:rPr>
                <w:rFonts w:ascii="宋体" w:hAnsi="宋体"/>
                <w:szCs w:val="21"/>
              </w:rPr>
            </w:pPr>
            <w:r>
              <w:rPr>
                <w:rFonts w:hint="eastAsia" w:ascii="宋体" w:hAnsi="宋体"/>
                <w:szCs w:val="21"/>
              </w:rPr>
              <w:t>2  ……</w:t>
            </w:r>
          </w:p>
          <w:p>
            <w:pPr>
              <w:rPr>
                <w:rFonts w:ascii="宋体" w:hAnsi="宋体"/>
                <w:szCs w:val="21"/>
              </w:rPr>
            </w:pPr>
            <w:r>
              <w:rPr>
                <w:rFonts w:hint="eastAsia" w:ascii="宋体" w:hAnsi="宋体"/>
                <w:szCs w:val="21"/>
              </w:rPr>
              <w:t>3  ……</w:t>
            </w:r>
          </w:p>
          <w:p>
            <w:pPr>
              <w:rPr>
                <w:rFonts w:ascii="宋体" w:hAnsi="宋体"/>
                <w:szCs w:val="21"/>
              </w:rPr>
            </w:pPr>
            <w:r>
              <w:rPr>
                <w:rFonts w:hint="eastAsia" w:ascii="宋体" w:hAnsi="宋体"/>
                <w:szCs w:val="21"/>
              </w:rPr>
              <w:t>……</w:t>
            </w:r>
          </w:p>
        </w:tc>
        <w:tc>
          <w:tcPr>
            <w:tcW w:w="11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47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15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1  ……</w:t>
            </w:r>
          </w:p>
          <w:p>
            <w:pPr>
              <w:rPr>
                <w:rFonts w:ascii="宋体" w:hAnsi="宋体"/>
                <w:szCs w:val="21"/>
              </w:rPr>
            </w:pPr>
            <w:r>
              <w:rPr>
                <w:rFonts w:hint="eastAsia" w:ascii="宋体" w:hAnsi="宋体"/>
                <w:szCs w:val="21"/>
              </w:rPr>
              <w:t>2  ……</w:t>
            </w:r>
          </w:p>
          <w:p>
            <w:pPr>
              <w:rPr>
                <w:rFonts w:ascii="宋体" w:hAnsi="宋体"/>
                <w:szCs w:val="21"/>
              </w:rPr>
            </w:pPr>
            <w:r>
              <w:rPr>
                <w:rFonts w:hint="eastAsia" w:ascii="宋体" w:hAnsi="宋体"/>
                <w:szCs w:val="21"/>
              </w:rPr>
              <w:t>3  ……</w:t>
            </w:r>
          </w:p>
          <w:p>
            <w:pPr>
              <w:rPr>
                <w:rFonts w:ascii="宋体" w:hAnsi="宋体"/>
                <w:szCs w:val="21"/>
              </w:rPr>
            </w:pPr>
            <w:r>
              <w:rPr>
                <w:rFonts w:hint="eastAsia" w:ascii="宋体" w:hAnsi="宋体"/>
                <w:szCs w:val="21"/>
              </w:rPr>
              <w:t>……</w:t>
            </w:r>
          </w:p>
        </w:tc>
        <w:tc>
          <w:tcPr>
            <w:tcW w:w="109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57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13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73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47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155"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c>
          <w:tcPr>
            <w:tcW w:w="109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636" w:type="dxa"/>
            <w:gridSpan w:val="9"/>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9636" w:type="dxa"/>
            <w:gridSpan w:val="9"/>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投标人（盖单位公章）：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636" w:type="dxa"/>
            <w:gridSpan w:val="9"/>
            <w:tcBorders>
              <w:top w:val="single" w:color="auto" w:sz="4" w:space="0"/>
              <w:left w:val="single" w:color="auto" w:sz="4" w:space="0"/>
              <w:bottom w:val="single" w:color="auto" w:sz="4" w:space="0"/>
              <w:right w:val="single" w:color="auto" w:sz="4" w:space="0"/>
            </w:tcBorders>
            <w:noWrap/>
            <w:vAlign w:val="center"/>
          </w:tcPr>
          <w:p>
            <w:pPr>
              <w:rPr>
                <w:rFonts w:ascii="宋体" w:hAnsi="宋体"/>
                <w:szCs w:val="21"/>
              </w:rPr>
            </w:pPr>
            <w:r>
              <w:rPr>
                <w:rFonts w:hint="eastAsia" w:ascii="宋体" w:hAnsi="宋体"/>
                <w:szCs w:val="21"/>
              </w:rPr>
              <w:t>法定代表人或其委托代理人（签字或盖章）：</w:t>
            </w:r>
          </w:p>
        </w:tc>
      </w:tr>
    </w:tbl>
    <w:p>
      <w:pPr>
        <w:pStyle w:val="19"/>
        <w:ind w:firstLine="420"/>
        <w:rPr>
          <w:rFonts w:hAnsi="宋体"/>
        </w:rPr>
      </w:pPr>
    </w:p>
    <w:p>
      <w:pPr>
        <w:pStyle w:val="19"/>
        <w:rPr>
          <w:rFonts w:hAnsi="宋体"/>
        </w:rPr>
      </w:pPr>
      <w:r>
        <w:rPr>
          <w:rFonts w:hint="eastAsia" w:hAnsi="宋体"/>
        </w:rPr>
        <w:t>注：⑴表格内容均需按要求填写并盖章，不得留空，否则按投标无效处理。</w:t>
      </w:r>
    </w:p>
    <w:p>
      <w:pPr>
        <w:pStyle w:val="19"/>
        <w:rPr>
          <w:rFonts w:hAnsi="宋体"/>
          <w:bCs/>
          <w:szCs w:val="21"/>
        </w:rPr>
      </w:pPr>
      <w:r>
        <w:rPr>
          <w:rFonts w:hint="eastAsia" w:hAnsi="宋体"/>
        </w:rPr>
        <w:t>⑵</w:t>
      </w:r>
      <w:r>
        <w:rPr>
          <w:rFonts w:hint="eastAsia" w:hAnsi="宋体"/>
          <w:bCs/>
          <w:szCs w:val="21"/>
        </w:rPr>
        <w:t>如果采购需求为小于、小于等于、大于或大于等于某个数值标准时，投标文件承诺不得直接复制采购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pPr>
        <w:pStyle w:val="19"/>
        <w:rPr>
          <w:rFonts w:hAnsi="宋体"/>
        </w:rPr>
      </w:pPr>
      <w:r>
        <w:rPr>
          <w:rFonts w:hint="eastAsia" w:hAnsi="宋体"/>
        </w:rPr>
        <w:t>⑶当投标文件的技术参数低于招标文件要求时，投标人应当如实写明“负偏离”，否则视为虚假应标。</w:t>
      </w:r>
    </w:p>
    <w:p>
      <w:pPr>
        <w:pStyle w:val="19"/>
        <w:spacing w:line="600" w:lineRule="exact"/>
        <w:jc w:val="center"/>
        <w:rPr>
          <w:rFonts w:hAnsi="宋体"/>
          <w:b/>
          <w:bCs/>
          <w:sz w:val="30"/>
          <w:szCs w:val="30"/>
        </w:rPr>
      </w:pPr>
      <w:r>
        <w:rPr>
          <w:rFonts w:hint="eastAsia" w:hAnsi="宋体"/>
        </w:rPr>
        <w:br w:type="page"/>
      </w:r>
      <w:r>
        <w:rPr>
          <w:rFonts w:hint="eastAsia" w:hAnsi="宋体"/>
          <w:b/>
          <w:bCs/>
          <w:sz w:val="30"/>
          <w:szCs w:val="30"/>
        </w:rPr>
        <w:t>售后服务承诺书（格式）</w:t>
      </w:r>
    </w:p>
    <w:p>
      <w:pPr>
        <w:pStyle w:val="19"/>
        <w:jc w:val="center"/>
        <w:rPr>
          <w:rFonts w:hAnsi="宋体"/>
        </w:rPr>
      </w:pPr>
    </w:p>
    <w:p>
      <w:pPr>
        <w:pStyle w:val="19"/>
        <w:jc w:val="center"/>
        <w:rPr>
          <w:rFonts w:hAnsi="宋体"/>
        </w:rPr>
      </w:pPr>
      <w:r>
        <w:rPr>
          <w:rFonts w:hint="eastAsia" w:hAnsi="宋体"/>
        </w:rPr>
        <w:t>(由投标人按本项目招标文件第二章“</w:t>
      </w:r>
      <w:r>
        <w:rPr>
          <w:rFonts w:hAnsi="宋体"/>
        </w:rPr>
        <w:t>采购需求一览表</w:t>
      </w:r>
      <w:r>
        <w:rPr>
          <w:rFonts w:hint="eastAsia" w:hAnsi="宋体"/>
        </w:rPr>
        <w:t>”中“二、商务要求表”的售后服务要求自行填写。)</w:t>
      </w: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rPr>
          <w:rFonts w:hAnsi="宋体"/>
        </w:rPr>
      </w:pPr>
    </w:p>
    <w:p>
      <w:pPr>
        <w:pStyle w:val="19"/>
        <w:spacing w:line="600" w:lineRule="exact"/>
        <w:rPr>
          <w:rFonts w:hAnsi="宋体"/>
          <w:u w:val="single"/>
        </w:rPr>
      </w:pPr>
      <w:r>
        <w:rPr>
          <w:rFonts w:hint="eastAsia" w:hAnsi="宋体"/>
        </w:rPr>
        <w:t>投标人（盖单位公章）：</w:t>
      </w:r>
    </w:p>
    <w:p>
      <w:pPr>
        <w:pStyle w:val="19"/>
        <w:spacing w:line="600" w:lineRule="exact"/>
        <w:rPr>
          <w:rFonts w:hAnsi="宋体"/>
          <w:u w:val="single"/>
        </w:rPr>
      </w:pPr>
    </w:p>
    <w:p>
      <w:pPr>
        <w:pStyle w:val="19"/>
        <w:spacing w:line="600" w:lineRule="exact"/>
        <w:rPr>
          <w:rFonts w:hAnsi="宋体"/>
          <w:u w:val="single"/>
        </w:rPr>
      </w:pPr>
      <w:r>
        <w:rPr>
          <w:rFonts w:hint="eastAsia" w:hAnsi="宋体"/>
        </w:rPr>
        <w:t>法定代表人或其委托代理人（签字或盖章）：</w:t>
      </w:r>
    </w:p>
    <w:p>
      <w:pPr>
        <w:pStyle w:val="19"/>
        <w:spacing w:line="600" w:lineRule="exact"/>
        <w:jc w:val="center"/>
        <w:rPr>
          <w:rFonts w:hAnsi="宋体"/>
          <w:b/>
          <w:bCs/>
          <w:sz w:val="30"/>
          <w:szCs w:val="30"/>
        </w:rPr>
      </w:pPr>
      <w:r>
        <w:rPr>
          <w:rFonts w:hint="eastAsia" w:hAnsi="宋体"/>
          <w:b/>
          <w:bCs/>
          <w:sz w:val="30"/>
        </w:rPr>
        <w:br w:type="page"/>
      </w:r>
      <w:r>
        <w:rPr>
          <w:rFonts w:hint="eastAsia" w:hAnsi="宋体"/>
          <w:b/>
          <w:bCs/>
          <w:sz w:val="30"/>
          <w:szCs w:val="30"/>
        </w:rPr>
        <w:t>商务条款偏离表（格式）</w:t>
      </w:r>
    </w:p>
    <w:p>
      <w:pPr>
        <w:pStyle w:val="19"/>
        <w:spacing w:line="400" w:lineRule="exact"/>
        <w:rPr>
          <w:rFonts w:hAnsi="宋体"/>
          <w:u w:val="thick"/>
        </w:rPr>
      </w:pPr>
    </w:p>
    <w:p>
      <w:pPr>
        <w:pStyle w:val="19"/>
        <w:rPr>
          <w:rFonts w:hAnsi="宋体"/>
        </w:rPr>
      </w:pPr>
      <w:r>
        <w:rPr>
          <w:rFonts w:hint="eastAsia" w:hAnsi="宋体"/>
        </w:rPr>
        <w:t>　　请逐条对应本项目招标文件第二章“</w:t>
      </w:r>
      <w:r>
        <w:rPr>
          <w:rFonts w:hAnsi="宋体"/>
        </w:rPr>
        <w:t>采购需求一览表</w:t>
      </w:r>
      <w:r>
        <w:rPr>
          <w:rFonts w:hint="eastAsia" w:hAnsi="宋体"/>
        </w:rPr>
        <w:t>”中“商务条款”的要求，详细填写相应的具体内容。“偏离说明”一栏应当选择“正偏离”、“负偏离”或“无偏离”进行填写。</w:t>
      </w:r>
    </w:p>
    <w:tbl>
      <w:tblPr>
        <w:tblStyle w:val="34"/>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宋体" w:hAnsi="宋体"/>
                <w:szCs w:val="21"/>
              </w:rPr>
            </w:pPr>
            <w:r>
              <w:rPr>
                <w:rFonts w:hint="eastAsia" w:ascii="宋体" w:hAnsi="宋体"/>
                <w:szCs w:val="21"/>
              </w:rPr>
              <w:t>项号</w:t>
            </w:r>
          </w:p>
        </w:tc>
        <w:tc>
          <w:tcPr>
            <w:tcW w:w="3926"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宋体" w:hAnsi="宋体"/>
                <w:szCs w:val="21"/>
              </w:rPr>
            </w:pPr>
            <w:r>
              <w:rPr>
                <w:rFonts w:hint="eastAsia" w:ascii="宋体" w:hAnsi="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宋体" w:hAnsi="宋体"/>
                <w:szCs w:val="21"/>
              </w:rPr>
            </w:pPr>
            <w:r>
              <w:rPr>
                <w:rFonts w:hint="eastAsia" w:ascii="宋体" w:hAnsi="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宋体" w:hAnsi="宋体"/>
                <w:szCs w:val="21"/>
              </w:rPr>
            </w:pPr>
            <w:r>
              <w:rPr>
                <w:rFonts w:hint="eastAsia" w:ascii="宋体" w:hAnsi="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一</w:t>
            </w:r>
          </w:p>
        </w:tc>
        <w:tc>
          <w:tcPr>
            <w:tcW w:w="3926"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noWrap/>
          </w:tcPr>
          <w:p>
            <w:pPr>
              <w:spacing w:line="300" w:lineRule="exact"/>
              <w:rPr>
                <w:rFonts w:ascii="宋体" w:hAnsi="宋体"/>
                <w:szCs w:val="21"/>
              </w:rPr>
            </w:pPr>
            <w:r>
              <w:rPr>
                <w:rFonts w:hint="eastAsia" w:ascii="宋体" w:hAnsi="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二</w:t>
            </w:r>
          </w:p>
        </w:tc>
        <w:tc>
          <w:tcPr>
            <w:tcW w:w="3926"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noWrap/>
          </w:tcPr>
          <w:p>
            <w:pPr>
              <w:spacing w:line="300" w:lineRule="exact"/>
              <w:rPr>
                <w:rFonts w:ascii="宋体" w:hAnsi="宋体"/>
                <w:szCs w:val="21"/>
              </w:rPr>
            </w:pPr>
            <w:r>
              <w:rPr>
                <w:rFonts w:hint="eastAsia" w:ascii="宋体" w:hAnsi="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w:t>
            </w:r>
          </w:p>
        </w:tc>
        <w:tc>
          <w:tcPr>
            <w:tcW w:w="3926"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p>
          <w:p>
            <w:pPr>
              <w:spacing w:line="340" w:lineRule="exact"/>
              <w:rPr>
                <w:rFonts w:ascii="宋体" w:hAnsi="宋体"/>
                <w:szCs w:val="21"/>
              </w:rPr>
            </w:pPr>
            <w:r>
              <w:rPr>
                <w:rFonts w:hint="eastAsia" w:ascii="宋体" w:hAnsi="宋体"/>
                <w:szCs w:val="21"/>
              </w:rPr>
              <w:t xml:space="preserve"> ……</w:t>
            </w:r>
          </w:p>
        </w:tc>
        <w:tc>
          <w:tcPr>
            <w:tcW w:w="3589" w:type="dxa"/>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1  ……</w:t>
            </w:r>
          </w:p>
          <w:p>
            <w:pPr>
              <w:spacing w:line="340" w:lineRule="exact"/>
              <w:rPr>
                <w:rFonts w:ascii="宋体" w:hAnsi="宋体"/>
                <w:szCs w:val="21"/>
              </w:rPr>
            </w:pPr>
            <w:r>
              <w:rPr>
                <w:rFonts w:hint="eastAsia" w:ascii="宋体" w:hAnsi="宋体"/>
                <w:szCs w:val="21"/>
              </w:rPr>
              <w:t>2  ……</w:t>
            </w:r>
          </w:p>
          <w:p>
            <w:pPr>
              <w:spacing w:line="340" w:lineRule="exact"/>
              <w:rPr>
                <w:rFonts w:ascii="宋体" w:hAnsi="宋体"/>
                <w:szCs w:val="21"/>
              </w:rPr>
            </w:pPr>
            <w:r>
              <w:rPr>
                <w:rFonts w:hint="eastAsia" w:ascii="宋体" w:hAnsi="宋体"/>
                <w:szCs w:val="21"/>
              </w:rPr>
              <w:t>3  ……</w:t>
            </w:r>
          </w:p>
          <w:p>
            <w:pPr>
              <w:spacing w:line="340" w:lineRule="exact"/>
              <w:rPr>
                <w:rFonts w:ascii="宋体" w:hAnsi="宋体"/>
                <w:szCs w:val="21"/>
              </w:rPr>
            </w:pPr>
          </w:p>
          <w:p>
            <w:pPr>
              <w:spacing w:line="340" w:lineRule="exact"/>
              <w:rPr>
                <w:rFonts w:ascii="宋体" w:hAnsi="宋体"/>
                <w:szCs w:val="21"/>
              </w:rPr>
            </w:pPr>
            <w:r>
              <w:rPr>
                <w:rFonts w:hint="eastAsia" w:ascii="宋体" w:hAnsi="宋体"/>
                <w:szCs w:val="21"/>
              </w:rPr>
              <w:t xml:space="preserve"> ……</w:t>
            </w:r>
          </w:p>
        </w:tc>
        <w:tc>
          <w:tcPr>
            <w:tcW w:w="1274" w:type="dxa"/>
            <w:tcBorders>
              <w:top w:val="single" w:color="auto" w:sz="4" w:space="0"/>
              <w:left w:val="single" w:color="auto" w:sz="4" w:space="0"/>
              <w:bottom w:val="single" w:color="auto" w:sz="4" w:space="0"/>
              <w:right w:val="single" w:color="auto" w:sz="4" w:space="0"/>
            </w:tcBorders>
            <w:noWrap/>
          </w:tcPr>
          <w:p>
            <w:pPr>
              <w:spacing w:line="300" w:lineRule="exact"/>
              <w:rPr>
                <w:rFonts w:ascii="宋体" w:hAnsi="宋体"/>
                <w:szCs w:val="21"/>
              </w:rPr>
            </w:pPr>
            <w:r>
              <w:rPr>
                <w:rFonts w:hint="eastAsia" w:ascii="宋体" w:hAnsi="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pPr>
              <w:spacing w:line="340" w:lineRule="exact"/>
              <w:rPr>
                <w:rFonts w:ascii="宋体" w:hAnsi="宋体"/>
                <w:szCs w:val="21"/>
              </w:rPr>
            </w:pPr>
            <w:r>
              <w:rPr>
                <w:rFonts w:hint="eastAsia" w:ascii="宋体" w:hAnsi="宋体"/>
                <w:szCs w:val="21"/>
              </w:rPr>
              <w:t>投标人（盖单位公章）：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9480" w:type="dxa"/>
            <w:gridSpan w:val="4"/>
            <w:tcBorders>
              <w:top w:val="single" w:color="auto" w:sz="4" w:space="0"/>
              <w:left w:val="single" w:color="auto" w:sz="4" w:space="0"/>
              <w:bottom w:val="single" w:color="auto" w:sz="4" w:space="0"/>
              <w:right w:val="single" w:color="auto" w:sz="4" w:space="0"/>
            </w:tcBorders>
            <w:noWrap/>
          </w:tcPr>
          <w:p>
            <w:pPr>
              <w:spacing w:line="360" w:lineRule="exact"/>
              <w:rPr>
                <w:rFonts w:ascii="宋体" w:hAnsi="宋体"/>
                <w:szCs w:val="21"/>
              </w:rPr>
            </w:pPr>
            <w:r>
              <w:rPr>
                <w:rFonts w:hint="eastAsia" w:ascii="宋体" w:hAnsi="宋体"/>
                <w:szCs w:val="21"/>
              </w:rPr>
              <w:t>法定代表人或其委托代理人（签字或盖章）：</w:t>
            </w:r>
          </w:p>
        </w:tc>
      </w:tr>
    </w:tbl>
    <w:p>
      <w:pPr>
        <w:pStyle w:val="19"/>
        <w:rPr>
          <w:rFonts w:hAnsi="宋体"/>
          <w:u w:val="single"/>
        </w:rPr>
      </w:pPr>
    </w:p>
    <w:p>
      <w:pPr>
        <w:pStyle w:val="19"/>
        <w:rPr>
          <w:rFonts w:hAnsi="宋体"/>
          <w:u w:val="single"/>
        </w:rPr>
      </w:pPr>
      <w:r>
        <w:rPr>
          <w:rFonts w:hint="eastAsia" w:hAnsi="宋体"/>
          <w:u w:val="single"/>
        </w:rPr>
        <w:t>注：⑴表格内容均需按要求填写并盖章，不得留空，否则按投标无效处理。</w:t>
      </w:r>
    </w:p>
    <w:p>
      <w:pPr>
        <w:pStyle w:val="19"/>
        <w:rPr>
          <w:rFonts w:hAnsi="宋体"/>
          <w:bCs/>
          <w:szCs w:val="21"/>
        </w:rPr>
      </w:pPr>
      <w:r>
        <w:rPr>
          <w:rFonts w:hint="eastAsia" w:hAnsi="宋体"/>
          <w:u w:val="single"/>
        </w:rPr>
        <w:t>⑵</w:t>
      </w:r>
      <w:r>
        <w:rPr>
          <w:rFonts w:hint="eastAsia" w:hAnsi="宋体"/>
          <w:bCs/>
          <w:szCs w:val="21"/>
        </w:rPr>
        <w:t>如果采购需求为小于、小于等于、大于或大于等于某个数值标准时，投标文件承诺不得直接复制采购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pPr>
        <w:pStyle w:val="19"/>
        <w:rPr>
          <w:rFonts w:hAnsi="宋体"/>
        </w:rPr>
      </w:pPr>
      <w:r>
        <w:rPr>
          <w:rFonts w:hint="eastAsia" w:hAnsi="宋体"/>
          <w:u w:val="single"/>
        </w:rPr>
        <w:t>⑶当投标文件的商务内容低于招标文件要求时，投标人应当如实写明“负偏离”，否则视为虚假应标。</w:t>
      </w:r>
    </w:p>
    <w:p>
      <w:pPr>
        <w:pStyle w:val="19"/>
        <w:spacing w:line="600" w:lineRule="exact"/>
        <w:jc w:val="center"/>
        <w:rPr>
          <w:rFonts w:hAnsi="宋体"/>
          <w:sz w:val="28"/>
          <w:szCs w:val="28"/>
        </w:rPr>
      </w:pPr>
      <w:r>
        <w:rPr>
          <w:rFonts w:hint="eastAsia" w:hAnsi="宋体"/>
          <w:b/>
          <w:sz w:val="32"/>
        </w:rPr>
        <w:br w:type="page"/>
      </w:r>
      <w:r>
        <w:rPr>
          <w:rFonts w:hint="eastAsia" w:hAnsi="宋体"/>
          <w:b/>
          <w:sz w:val="32"/>
          <w:szCs w:val="32"/>
        </w:rPr>
        <w:t>法定代表人身份证明书</w:t>
      </w:r>
      <w:r>
        <w:rPr>
          <w:rFonts w:hint="eastAsia" w:hAnsi="宋体"/>
          <w:b/>
          <w:bCs/>
          <w:sz w:val="30"/>
          <w:szCs w:val="30"/>
        </w:rPr>
        <w:t>（格式）</w:t>
      </w:r>
    </w:p>
    <w:p>
      <w:pPr>
        <w:spacing w:line="500" w:lineRule="exact"/>
        <w:ind w:left="540"/>
        <w:rPr>
          <w:rFonts w:ascii="宋体" w:hAnsi="宋体"/>
          <w:sz w:val="24"/>
        </w:rPr>
      </w:pPr>
    </w:p>
    <w:p>
      <w:pPr>
        <w:spacing w:line="500" w:lineRule="exact"/>
        <w:ind w:left="540"/>
        <w:rPr>
          <w:rFonts w:ascii="宋体" w:hAnsi="宋体"/>
          <w:sz w:val="24"/>
        </w:rPr>
      </w:pPr>
      <w:r>
        <w:rPr>
          <w:rFonts w:hint="eastAsia" w:ascii="宋体" w:hAnsi="宋体"/>
          <w:sz w:val="24"/>
        </w:rPr>
        <w:t>投标人：</w:t>
      </w:r>
    </w:p>
    <w:p>
      <w:pPr>
        <w:spacing w:line="500" w:lineRule="exact"/>
        <w:ind w:left="540"/>
        <w:rPr>
          <w:rFonts w:ascii="宋体" w:hAnsi="宋体"/>
          <w:sz w:val="24"/>
        </w:rPr>
      </w:pPr>
      <w:r>
        <w:rPr>
          <w:rFonts w:hint="eastAsia" w:ascii="宋体" w:hAnsi="宋体"/>
          <w:sz w:val="24"/>
        </w:rPr>
        <w:t>单位性质：</w:t>
      </w:r>
    </w:p>
    <w:p>
      <w:pPr>
        <w:spacing w:line="500" w:lineRule="exact"/>
        <w:ind w:left="540"/>
        <w:rPr>
          <w:rFonts w:ascii="宋体" w:hAnsi="宋体"/>
          <w:sz w:val="24"/>
        </w:rPr>
      </w:pPr>
      <w:r>
        <w:rPr>
          <w:rFonts w:hint="eastAsia" w:ascii="宋体" w:hAnsi="宋体"/>
          <w:sz w:val="24"/>
        </w:rPr>
        <w:t>地址：</w:t>
      </w:r>
    </w:p>
    <w:p>
      <w:pPr>
        <w:spacing w:line="500" w:lineRule="exact"/>
        <w:ind w:left="540"/>
        <w:rPr>
          <w:rFonts w:ascii="宋体" w:hAnsi="宋体"/>
          <w:sz w:val="24"/>
        </w:rPr>
      </w:pPr>
      <w:r>
        <w:rPr>
          <w:rFonts w:hint="eastAsia" w:ascii="宋体" w:hAnsi="宋体"/>
          <w:sz w:val="24"/>
        </w:rPr>
        <w:t>成立时间：年月日</w:t>
      </w:r>
    </w:p>
    <w:p>
      <w:pPr>
        <w:spacing w:line="500" w:lineRule="exact"/>
        <w:ind w:left="540"/>
        <w:rPr>
          <w:rFonts w:ascii="宋体" w:hAnsi="宋体"/>
          <w:sz w:val="24"/>
        </w:rPr>
      </w:pPr>
      <w:r>
        <w:rPr>
          <w:rFonts w:hint="eastAsia" w:ascii="宋体" w:hAnsi="宋体"/>
          <w:sz w:val="24"/>
        </w:rPr>
        <w:t>经营期限：</w:t>
      </w:r>
    </w:p>
    <w:p>
      <w:pPr>
        <w:spacing w:line="500" w:lineRule="exact"/>
        <w:ind w:left="540"/>
        <w:rPr>
          <w:rFonts w:ascii="宋体" w:hAnsi="宋体"/>
          <w:sz w:val="24"/>
        </w:rPr>
      </w:pPr>
      <w:r>
        <w:rPr>
          <w:rFonts w:hint="eastAsia" w:ascii="宋体" w:hAnsi="宋体"/>
          <w:sz w:val="24"/>
        </w:rPr>
        <w:t>姓名：性别：</w:t>
      </w:r>
    </w:p>
    <w:p>
      <w:pPr>
        <w:spacing w:line="500" w:lineRule="exact"/>
        <w:ind w:left="540"/>
        <w:rPr>
          <w:rFonts w:ascii="宋体" w:hAnsi="宋体"/>
          <w:sz w:val="24"/>
          <w:u w:val="single"/>
        </w:rPr>
      </w:pPr>
      <w:r>
        <w:rPr>
          <w:rFonts w:hint="eastAsia" w:ascii="宋体" w:hAnsi="宋体"/>
          <w:sz w:val="24"/>
        </w:rPr>
        <w:t>年龄：职务：</w:t>
      </w:r>
    </w:p>
    <w:p>
      <w:pPr>
        <w:spacing w:line="500" w:lineRule="exact"/>
        <w:ind w:left="540"/>
        <w:rPr>
          <w:rFonts w:ascii="宋体" w:hAnsi="宋体"/>
          <w:sz w:val="24"/>
        </w:rPr>
      </w:pPr>
      <w:r>
        <w:rPr>
          <w:rFonts w:hint="eastAsia" w:ascii="宋体" w:hAnsi="宋体"/>
          <w:sz w:val="24"/>
        </w:rPr>
        <w:t>身份证号码：</w:t>
      </w:r>
    </w:p>
    <w:p>
      <w:pPr>
        <w:spacing w:line="500" w:lineRule="exact"/>
        <w:ind w:left="540"/>
        <w:rPr>
          <w:rFonts w:ascii="宋体" w:hAnsi="宋体"/>
          <w:sz w:val="24"/>
        </w:rPr>
      </w:pPr>
      <w:r>
        <w:rPr>
          <w:rFonts w:hint="eastAsia" w:ascii="宋体" w:hAnsi="宋体"/>
          <w:sz w:val="24"/>
        </w:rPr>
        <w:t>系（投标人名称）的法定代表人。</w:t>
      </w:r>
    </w:p>
    <w:p>
      <w:pPr>
        <w:spacing w:line="500" w:lineRule="exact"/>
        <w:ind w:left="540"/>
        <w:rPr>
          <w:rFonts w:ascii="宋体" w:hAnsi="宋体"/>
          <w:sz w:val="24"/>
        </w:rPr>
      </w:pPr>
      <w:r>
        <w:rPr>
          <w:rFonts w:hint="eastAsia" w:ascii="宋体" w:hAnsi="宋体"/>
          <w:sz w:val="24"/>
        </w:rPr>
        <w:t>特此证明。</w:t>
      </w:r>
    </w:p>
    <w:p>
      <w:pPr>
        <w:spacing w:line="500" w:lineRule="exact"/>
        <w:ind w:left="540"/>
        <w:rPr>
          <w:rFonts w:ascii="宋体" w:hAnsi="宋体"/>
          <w:sz w:val="24"/>
        </w:rPr>
      </w:pPr>
      <w:r>
        <w:rPr>
          <w:rFonts w:hint="eastAsia" w:ascii="宋体" w:hAnsi="宋体"/>
          <w:sz w:val="24"/>
        </w:rPr>
        <w:t>附件：法定代表人有效身份证正反面复印件</w:t>
      </w:r>
    </w:p>
    <w:p>
      <w:pPr>
        <w:spacing w:line="500" w:lineRule="exact"/>
        <w:ind w:left="540"/>
        <w:rPr>
          <w:rFonts w:ascii="宋体" w:hAnsi="宋体"/>
          <w:sz w:val="24"/>
        </w:rPr>
      </w:pPr>
    </w:p>
    <w:p>
      <w:pPr>
        <w:spacing w:line="500" w:lineRule="exact"/>
        <w:ind w:left="540"/>
        <w:rPr>
          <w:rFonts w:ascii="宋体" w:hAnsi="宋体"/>
          <w:sz w:val="24"/>
        </w:rPr>
      </w:pPr>
    </w:p>
    <w:p>
      <w:pPr>
        <w:spacing w:line="500" w:lineRule="exact"/>
        <w:ind w:left="540"/>
        <w:rPr>
          <w:rFonts w:ascii="宋体" w:hAnsi="宋体"/>
          <w:sz w:val="24"/>
        </w:rPr>
      </w:pPr>
    </w:p>
    <w:p>
      <w:pPr>
        <w:wordWrap w:val="0"/>
        <w:spacing w:line="500" w:lineRule="exact"/>
        <w:ind w:left="540"/>
        <w:jc w:val="right"/>
        <w:rPr>
          <w:rFonts w:ascii="宋体" w:hAnsi="宋体"/>
          <w:sz w:val="24"/>
        </w:rPr>
      </w:pPr>
      <w:r>
        <w:rPr>
          <w:rFonts w:hint="eastAsia" w:ascii="宋体" w:hAnsi="宋体"/>
          <w:sz w:val="24"/>
        </w:rPr>
        <w:t>投标人：（盖单位章）</w:t>
      </w:r>
    </w:p>
    <w:p>
      <w:pPr>
        <w:spacing w:line="500" w:lineRule="exact"/>
        <w:ind w:left="540"/>
        <w:jc w:val="right"/>
        <w:rPr>
          <w:rFonts w:ascii="宋体" w:hAnsi="宋体"/>
          <w:sz w:val="24"/>
        </w:rPr>
      </w:pPr>
    </w:p>
    <w:p>
      <w:pPr>
        <w:pStyle w:val="19"/>
        <w:spacing w:line="600" w:lineRule="exact"/>
        <w:jc w:val="right"/>
        <w:rPr>
          <w:rFonts w:hAnsi="宋体"/>
          <w:b/>
        </w:rPr>
      </w:pPr>
      <w:r>
        <w:rPr>
          <w:rFonts w:hint="eastAsia" w:hAnsi="宋体"/>
          <w:sz w:val="24"/>
        </w:rPr>
        <w:t>年月日</w:t>
      </w:r>
    </w:p>
    <w:p>
      <w:pPr>
        <w:pStyle w:val="19"/>
        <w:spacing w:line="500" w:lineRule="exact"/>
        <w:jc w:val="center"/>
        <w:rPr>
          <w:rFonts w:hAnsi="宋体"/>
          <w:b/>
          <w:bCs/>
          <w:sz w:val="30"/>
          <w:szCs w:val="30"/>
        </w:rPr>
      </w:pPr>
      <w:r>
        <w:rPr>
          <w:rFonts w:hAnsi="宋体"/>
          <w:b/>
          <w:bCs/>
          <w:sz w:val="30"/>
          <w:szCs w:val="30"/>
        </w:rPr>
        <w:br w:type="page"/>
      </w:r>
      <w:r>
        <w:rPr>
          <w:rFonts w:hint="eastAsia" w:hAnsi="宋体"/>
          <w:b/>
          <w:bCs/>
          <w:sz w:val="30"/>
          <w:szCs w:val="30"/>
        </w:rPr>
        <w:t>法定代表人授权委托书（格式）</w:t>
      </w:r>
    </w:p>
    <w:p>
      <w:pPr>
        <w:pStyle w:val="19"/>
        <w:spacing w:line="500" w:lineRule="exact"/>
        <w:ind w:firstLine="420" w:firstLineChars="200"/>
        <w:rPr>
          <w:rFonts w:hAnsi="宋体"/>
          <w:u w:val="single"/>
        </w:rPr>
      </w:pPr>
    </w:p>
    <w:p>
      <w:pPr>
        <w:pStyle w:val="19"/>
        <w:spacing w:line="360" w:lineRule="auto"/>
        <w:ind w:firstLine="435"/>
        <w:rPr>
          <w:rFonts w:hAnsi="宋体"/>
        </w:rPr>
      </w:pPr>
      <w:r>
        <w:rPr>
          <w:rFonts w:hint="eastAsia" w:hAnsi="宋体"/>
        </w:rPr>
        <w:t>致：（采购代理机构名称）</w:t>
      </w:r>
    </w:p>
    <w:p>
      <w:pPr>
        <w:pStyle w:val="19"/>
        <w:spacing w:line="360" w:lineRule="auto"/>
        <w:ind w:firstLine="435"/>
        <w:rPr>
          <w:rFonts w:hAnsi="宋体"/>
        </w:rPr>
      </w:pPr>
    </w:p>
    <w:p>
      <w:pPr>
        <w:pStyle w:val="19"/>
        <w:spacing w:line="360" w:lineRule="auto"/>
        <w:ind w:firstLine="435"/>
        <w:rPr>
          <w:rFonts w:hAnsi="宋体"/>
        </w:rPr>
      </w:pPr>
      <w:r>
        <w:rPr>
          <w:rFonts w:hint="eastAsia" w:hAnsi="宋体"/>
        </w:rPr>
        <w:t>本人</w:t>
      </w:r>
      <w:r>
        <w:rPr>
          <w:rFonts w:hint="eastAsia" w:hAnsi="宋体"/>
          <w:u w:val="single"/>
        </w:rPr>
        <w:t>（姓名）</w:t>
      </w:r>
      <w:r>
        <w:rPr>
          <w:rFonts w:hint="eastAsia" w:hAnsi="宋体"/>
        </w:rPr>
        <w:t>系</w:t>
      </w:r>
      <w:r>
        <w:rPr>
          <w:rFonts w:hint="eastAsia" w:hAnsi="宋体"/>
          <w:u w:val="single"/>
        </w:rPr>
        <w:t>（投标人名称）</w:t>
      </w:r>
      <w:r>
        <w:rPr>
          <w:rFonts w:hint="eastAsia" w:hAnsi="宋体"/>
        </w:rPr>
        <w:t>的法定代表人，现授权我单位在职正式员工</w:t>
      </w:r>
      <w:r>
        <w:rPr>
          <w:rFonts w:hint="eastAsia" w:hAnsi="宋体"/>
          <w:u w:val="single"/>
        </w:rPr>
        <w:t>（姓名和职务）</w:t>
      </w:r>
      <w:r>
        <w:rPr>
          <w:rFonts w:hint="eastAsia" w:hAnsi="宋体"/>
        </w:rPr>
        <w:t>为我方代理人。代理人根据授权，以我方名义签署、澄清、说明、补正、递交、撤回、修改贵方组织的</w:t>
      </w:r>
      <w:r>
        <w:rPr>
          <w:rFonts w:hint="eastAsia" w:hAnsi="宋体"/>
          <w:u w:val="single"/>
        </w:rPr>
        <w:t>（项目名称）</w:t>
      </w:r>
      <w:r>
        <w:rPr>
          <w:rFonts w:hint="eastAsia" w:hAnsi="宋体"/>
        </w:rPr>
        <w:t>（</w:t>
      </w:r>
      <w:r>
        <w:rPr>
          <w:rFonts w:hint="eastAsia" w:hAnsi="宋体"/>
          <w:u w:val="single"/>
        </w:rPr>
        <w:t>项目编号：</w:t>
      </w:r>
      <w:r>
        <w:rPr>
          <w:rFonts w:hint="eastAsia" w:hAnsi="宋体"/>
        </w:rPr>
        <w:t>）项目的投标文件、签订合同和处理一切有关事宜，其法律后果由我方承担。</w:t>
      </w:r>
    </w:p>
    <w:p>
      <w:pPr>
        <w:pStyle w:val="19"/>
        <w:spacing w:line="360" w:lineRule="auto"/>
        <w:ind w:firstLine="435"/>
        <w:rPr>
          <w:rFonts w:hAnsi="宋体"/>
        </w:rPr>
      </w:pPr>
      <w:r>
        <w:rPr>
          <w:rFonts w:hint="eastAsia" w:hAnsi="宋体"/>
        </w:rPr>
        <w:t>本授权书于年月日签字生效，委托期限：。</w:t>
      </w:r>
    </w:p>
    <w:p>
      <w:pPr>
        <w:pStyle w:val="19"/>
        <w:spacing w:line="360" w:lineRule="auto"/>
        <w:ind w:firstLine="420"/>
        <w:rPr>
          <w:rFonts w:hAnsi="宋体"/>
        </w:rPr>
      </w:pPr>
      <w:r>
        <w:rPr>
          <w:rFonts w:hint="eastAsia" w:hAnsi="宋体"/>
        </w:rPr>
        <w:t>代理人无转委托权。</w:t>
      </w:r>
    </w:p>
    <w:p>
      <w:pPr>
        <w:pStyle w:val="19"/>
        <w:spacing w:line="360" w:lineRule="auto"/>
        <w:ind w:firstLine="420"/>
        <w:rPr>
          <w:rFonts w:hAnsi="宋体"/>
        </w:rPr>
      </w:pPr>
    </w:p>
    <w:p>
      <w:pPr>
        <w:pStyle w:val="19"/>
        <w:spacing w:line="360" w:lineRule="auto"/>
        <w:ind w:firstLine="420"/>
        <w:rPr>
          <w:rFonts w:hAnsi="宋体"/>
          <w:u w:val="single"/>
        </w:rPr>
      </w:pPr>
      <w:r>
        <w:rPr>
          <w:rFonts w:hint="eastAsia" w:hAnsi="宋体"/>
        </w:rPr>
        <w:t>投标人（盖单位公章）：</w:t>
      </w:r>
    </w:p>
    <w:p>
      <w:pPr>
        <w:pStyle w:val="19"/>
        <w:spacing w:line="360" w:lineRule="auto"/>
        <w:ind w:firstLine="420"/>
        <w:rPr>
          <w:rFonts w:hAnsi="宋体"/>
          <w:u w:val="single"/>
        </w:rPr>
      </w:pPr>
      <w:r>
        <w:rPr>
          <w:rFonts w:hint="eastAsia" w:hAnsi="宋体"/>
        </w:rPr>
        <w:t>法定代表人（签字）：</w:t>
      </w:r>
    </w:p>
    <w:p>
      <w:pPr>
        <w:pStyle w:val="19"/>
        <w:spacing w:line="360" w:lineRule="auto"/>
        <w:ind w:firstLine="420"/>
        <w:rPr>
          <w:rFonts w:hAnsi="宋体"/>
          <w:u w:val="single"/>
        </w:rPr>
      </w:pPr>
      <w:r>
        <w:rPr>
          <w:rFonts w:hint="eastAsia" w:hAnsi="宋体"/>
        </w:rPr>
        <w:t>法定代表人身份证号码：</w:t>
      </w:r>
    </w:p>
    <w:p>
      <w:pPr>
        <w:pStyle w:val="19"/>
        <w:spacing w:line="360" w:lineRule="auto"/>
        <w:ind w:firstLine="420" w:firstLineChars="200"/>
        <w:rPr>
          <w:rFonts w:hAnsi="宋体"/>
        </w:rPr>
      </w:pPr>
      <w:r>
        <w:rPr>
          <w:rFonts w:hint="eastAsia" w:hAnsi="宋体"/>
        </w:rPr>
        <w:t>委托代理人（签字）：</w:t>
      </w:r>
    </w:p>
    <w:p>
      <w:pPr>
        <w:pStyle w:val="19"/>
        <w:spacing w:line="360" w:lineRule="auto"/>
        <w:ind w:firstLine="420"/>
        <w:rPr>
          <w:rFonts w:hAnsi="宋体"/>
          <w:u w:val="single"/>
        </w:rPr>
      </w:pPr>
      <w:r>
        <w:rPr>
          <w:rFonts w:hint="eastAsia" w:hAnsi="宋体"/>
        </w:rPr>
        <w:t>委托代理人身份证号码：</w:t>
      </w:r>
    </w:p>
    <w:p>
      <w:pPr>
        <w:spacing w:before="165" w:after="50"/>
        <w:jc w:val="center"/>
        <w:rPr>
          <w:rFonts w:ascii="宋体" w:hAnsi="宋体"/>
          <w:b/>
          <w:bCs/>
          <w:kern w:val="1"/>
          <w:sz w:val="30"/>
          <w:szCs w:val="30"/>
        </w:rPr>
      </w:pPr>
      <w:r>
        <w:rPr>
          <w:rFonts w:ascii="宋体" w:hAnsi="宋体"/>
        </w:rPr>
        <w:br w:type="page"/>
      </w:r>
      <w:r>
        <w:rPr>
          <w:rFonts w:hint="eastAsia" w:ascii="宋体" w:hAnsi="宋体"/>
          <w:b/>
          <w:bCs/>
          <w:kern w:val="1"/>
          <w:sz w:val="30"/>
          <w:szCs w:val="30"/>
        </w:rPr>
        <w:t>投标声明书（格式）</w:t>
      </w:r>
    </w:p>
    <w:p>
      <w:pPr>
        <w:spacing w:before="165" w:after="50"/>
        <w:rPr>
          <w:rFonts w:ascii="宋体" w:hAnsi="宋体" w:cs="宋体"/>
          <w:kern w:val="1"/>
          <w:sz w:val="24"/>
        </w:rPr>
      </w:pPr>
    </w:p>
    <w:p>
      <w:pPr>
        <w:spacing w:before="165" w:after="50" w:line="340" w:lineRule="exact"/>
        <w:rPr>
          <w:rFonts w:ascii="宋体" w:hAnsi="宋体" w:cs="宋体"/>
          <w:kern w:val="1"/>
          <w:szCs w:val="21"/>
        </w:rPr>
      </w:pPr>
      <w:r>
        <w:rPr>
          <w:rFonts w:hint="eastAsia" w:ascii="宋体" w:hAnsi="宋体" w:cs="宋体"/>
          <w:kern w:val="1"/>
          <w:szCs w:val="21"/>
        </w:rPr>
        <w:t>致：</w:t>
      </w:r>
      <w:r>
        <w:rPr>
          <w:rFonts w:ascii="宋体" w:hAnsi="宋体" w:cs="宋体"/>
          <w:kern w:val="1"/>
          <w:szCs w:val="21"/>
          <w:u w:val="single"/>
        </w:rPr>
        <w:t>_______     __</w:t>
      </w:r>
      <w:r>
        <w:rPr>
          <w:rFonts w:hint="eastAsia" w:ascii="宋体" w:hAnsi="宋体" w:cs="宋体"/>
          <w:kern w:val="1"/>
          <w:szCs w:val="21"/>
        </w:rPr>
        <w:t>（招标采购单位名称）：</w:t>
      </w:r>
    </w:p>
    <w:p>
      <w:pPr>
        <w:spacing w:before="165" w:after="50" w:line="340" w:lineRule="exact"/>
        <w:ind w:firstLine="630"/>
        <w:rPr>
          <w:rFonts w:ascii="宋体" w:hAnsi="宋体" w:cs="宋体"/>
          <w:kern w:val="1"/>
          <w:szCs w:val="21"/>
        </w:rPr>
      </w:pPr>
      <w:r>
        <w:rPr>
          <w:rFonts w:ascii="宋体" w:hAnsi="宋体" w:cs="宋体"/>
          <w:kern w:val="1"/>
          <w:szCs w:val="21"/>
          <w:u w:val="single"/>
        </w:rPr>
        <w:t>_______     __</w:t>
      </w:r>
      <w:r>
        <w:rPr>
          <w:rFonts w:hint="eastAsia" w:ascii="宋体" w:hAnsi="宋体" w:cs="宋体"/>
          <w:kern w:val="1"/>
          <w:szCs w:val="21"/>
        </w:rPr>
        <w:t>（投标人名称）系中华人民共和国合法企业，经营地址。</w:t>
      </w:r>
    </w:p>
    <w:p>
      <w:pPr>
        <w:spacing w:before="165" w:line="340" w:lineRule="exact"/>
        <w:ind w:firstLine="420"/>
        <w:rPr>
          <w:rFonts w:ascii="宋体" w:hAnsi="宋体" w:cs="宋体"/>
          <w:kern w:val="1"/>
          <w:szCs w:val="21"/>
        </w:rPr>
      </w:pPr>
      <w:r>
        <w:rPr>
          <w:rFonts w:hint="eastAsia" w:ascii="宋体" w:hAnsi="宋体" w:cs="宋体"/>
          <w:kern w:val="1"/>
          <w:szCs w:val="21"/>
        </w:rPr>
        <w:t>我</w:t>
      </w:r>
      <w:r>
        <w:rPr>
          <w:rFonts w:ascii="宋体" w:hAnsi="宋体" w:cs="宋体"/>
          <w:kern w:val="1"/>
          <w:szCs w:val="21"/>
          <w:u w:val="single"/>
        </w:rPr>
        <w:t>___    __</w:t>
      </w:r>
      <w:r>
        <w:rPr>
          <w:rFonts w:hint="eastAsia" w:ascii="宋体" w:hAnsi="宋体" w:cs="宋体"/>
          <w:kern w:val="1"/>
          <w:szCs w:val="21"/>
        </w:rPr>
        <w:t>（姓名）系</w:t>
      </w:r>
      <w:r>
        <w:rPr>
          <w:rFonts w:ascii="宋体" w:hAnsi="宋体" w:cs="宋体"/>
          <w:kern w:val="1"/>
          <w:szCs w:val="21"/>
          <w:u w:val="single"/>
        </w:rPr>
        <w:t>_______     __</w:t>
      </w:r>
      <w:r>
        <w:rPr>
          <w:rFonts w:hint="eastAsia" w:ascii="宋体" w:hAnsi="宋体" w:cs="宋体"/>
          <w:kern w:val="1"/>
          <w:szCs w:val="21"/>
        </w:rPr>
        <w:t>（投标人名称）的法定代表人，我方愿意参加贵方组织的</w:t>
      </w:r>
      <w:r>
        <w:rPr>
          <w:rFonts w:ascii="宋体" w:hAnsi="宋体" w:cs="宋体"/>
          <w:kern w:val="1"/>
          <w:szCs w:val="21"/>
        </w:rPr>
        <w:t>_____</w:t>
      </w:r>
      <w:r>
        <w:rPr>
          <w:rFonts w:ascii="宋体" w:hAnsi="宋体" w:cs="宋体"/>
          <w:kern w:val="1"/>
          <w:szCs w:val="21"/>
          <w:u w:val="single"/>
        </w:rPr>
        <w:t>_              _     _</w:t>
      </w:r>
      <w:r>
        <w:rPr>
          <w:rFonts w:ascii="宋体" w:hAnsi="宋体" w:cs="宋体"/>
          <w:kern w:val="1"/>
          <w:szCs w:val="21"/>
        </w:rPr>
        <w:t>_</w:t>
      </w:r>
      <w:r>
        <w:rPr>
          <w:rFonts w:hint="eastAsia" w:ascii="宋体" w:hAnsi="宋体" w:cs="宋体"/>
          <w:kern w:val="1"/>
          <w:szCs w:val="21"/>
        </w:rPr>
        <w:t>项目的投标，为便于贵方公正、择优地确定中标人及其投标产品和服务，我方就本次投标有关事项郑重声明如下：</w:t>
      </w:r>
    </w:p>
    <w:p>
      <w:pPr>
        <w:spacing w:line="340" w:lineRule="exact"/>
        <w:ind w:firstLine="420"/>
        <w:rPr>
          <w:rFonts w:ascii="宋体" w:hAnsi="宋体" w:cs="宋体"/>
          <w:kern w:val="1"/>
          <w:szCs w:val="21"/>
        </w:rPr>
      </w:pPr>
      <w:r>
        <w:rPr>
          <w:rFonts w:ascii="宋体" w:hAnsi="宋体" w:cs="宋体"/>
          <w:kern w:val="1"/>
          <w:szCs w:val="21"/>
        </w:rPr>
        <w:t>1.</w:t>
      </w:r>
      <w:r>
        <w:rPr>
          <w:rFonts w:hint="eastAsia" w:ascii="宋体" w:hAnsi="宋体" w:cs="宋体"/>
          <w:kern w:val="1"/>
          <w:szCs w:val="21"/>
        </w:rPr>
        <w:t>我方向贵方提交的所有投标文件、资料都是准确的和真实的。</w:t>
      </w:r>
    </w:p>
    <w:p>
      <w:pPr>
        <w:spacing w:before="165" w:line="340" w:lineRule="exact"/>
        <w:ind w:firstLine="420"/>
        <w:rPr>
          <w:rFonts w:ascii="宋体" w:hAnsi="宋体" w:cs="宋体"/>
          <w:kern w:val="1"/>
          <w:szCs w:val="21"/>
        </w:rPr>
      </w:pPr>
      <w:r>
        <w:rPr>
          <w:rFonts w:ascii="宋体" w:hAnsi="宋体" w:cs="宋体"/>
          <w:kern w:val="1"/>
          <w:szCs w:val="21"/>
        </w:rPr>
        <w:t>2.</w:t>
      </w:r>
      <w:r>
        <w:rPr>
          <w:rFonts w:hint="eastAsia" w:ascii="宋体" w:hAnsi="宋体" w:cs="宋体"/>
          <w:kern w:val="1"/>
          <w:szCs w:val="21"/>
        </w:rPr>
        <w:t>我方不是采购人的附属机构；在获知本项目采购信息后，与采购人聘请的为此项目提供咨询服务的公司及其附属机构没有任何联系。</w:t>
      </w:r>
    </w:p>
    <w:p>
      <w:pPr>
        <w:spacing w:before="165" w:line="340" w:lineRule="exact"/>
        <w:ind w:firstLine="420"/>
        <w:rPr>
          <w:rFonts w:ascii="宋体" w:hAnsi="宋体" w:cs="宋体"/>
          <w:kern w:val="1"/>
          <w:szCs w:val="21"/>
        </w:rPr>
      </w:pPr>
      <w:r>
        <w:rPr>
          <w:rFonts w:ascii="宋体" w:hAnsi="宋体" w:cs="宋体"/>
          <w:kern w:val="1"/>
          <w:szCs w:val="21"/>
        </w:rPr>
        <w:t>3.</w:t>
      </w:r>
      <w:r>
        <w:rPr>
          <w:rFonts w:hint="eastAsia" w:ascii="宋体" w:hAnsi="宋体" w:cs="宋体"/>
          <w:kern w:val="1"/>
          <w:szCs w:val="21"/>
        </w:rPr>
        <w:t>我方此次向贵方提供的产品名称为：；规格型号：；该型号产品我方有现货可供，并已于年月生产完工或向</w:t>
      </w:r>
      <w:r>
        <w:rPr>
          <w:rFonts w:hint="eastAsia" w:ascii="宋体" w:hAnsi="宋体" w:cs="宋体"/>
          <w:kern w:val="1"/>
          <w:szCs w:val="21"/>
          <w:u w:val="single"/>
        </w:rPr>
        <w:t>　　</w:t>
      </w:r>
      <w:r>
        <w:rPr>
          <w:rFonts w:hint="eastAsia" w:ascii="宋体" w:hAnsi="宋体" w:cs="宋体"/>
          <w:kern w:val="1"/>
          <w:szCs w:val="21"/>
        </w:rPr>
        <w:t>（原厂商名称）购进［</w:t>
      </w:r>
      <w:r>
        <w:rPr>
          <w:rFonts w:hint="eastAsia" w:ascii="宋体" w:hAnsi="宋体" w:cs="宋体"/>
          <w:b/>
          <w:bCs/>
          <w:kern w:val="1"/>
          <w:szCs w:val="21"/>
        </w:rPr>
        <w:t>或</w:t>
      </w:r>
      <w:r>
        <w:rPr>
          <w:rFonts w:hint="eastAsia" w:ascii="宋体" w:hAnsi="宋体" w:cs="宋体"/>
          <w:kern w:val="1"/>
          <w:szCs w:val="21"/>
        </w:rPr>
        <w:t>需在中标后向订购］。</w:t>
      </w:r>
    </w:p>
    <w:p>
      <w:pPr>
        <w:spacing w:before="165" w:line="340" w:lineRule="exact"/>
        <w:ind w:firstLine="420"/>
        <w:rPr>
          <w:rFonts w:ascii="宋体" w:hAnsi="宋体" w:cs="宋体"/>
          <w:kern w:val="1"/>
          <w:szCs w:val="21"/>
        </w:rPr>
      </w:pPr>
      <w:r>
        <w:rPr>
          <w:rFonts w:ascii="宋体" w:hAnsi="宋体" w:cs="宋体"/>
          <w:kern w:val="1"/>
          <w:szCs w:val="21"/>
        </w:rPr>
        <w:t>4.</w:t>
      </w:r>
      <w:r>
        <w:rPr>
          <w:rFonts w:hint="eastAsia" w:ascii="宋体" w:hAnsi="宋体" w:cs="宋体"/>
          <w:kern w:val="1"/>
          <w:szCs w:val="21"/>
        </w:rPr>
        <w:t>我方诚意提请贵方关注：近期有关该型号产品的生产、供货、售后服务以及性能等方面的重大决策和事项有：</w:t>
      </w:r>
    </w:p>
    <w:p>
      <w:pPr>
        <w:spacing w:before="165" w:line="340" w:lineRule="exact"/>
        <w:ind w:firstLine="420"/>
        <w:rPr>
          <w:rFonts w:ascii="宋体" w:hAnsi="宋体" w:cs="宋体"/>
          <w:kern w:val="1"/>
          <w:szCs w:val="21"/>
          <w:u w:val="single"/>
        </w:rPr>
      </w:pPr>
      <w:r>
        <w:rPr>
          <w:rFonts w:hint="eastAsia" w:ascii="宋体" w:hAnsi="宋体" w:cs="宋体"/>
          <w:kern w:val="1"/>
          <w:szCs w:val="21"/>
          <w:u w:val="single"/>
        </w:rPr>
        <w:t>　　　　　　　　　　　　　　　　　　　　　　　　　　　</w:t>
      </w:r>
    </w:p>
    <w:p>
      <w:pPr>
        <w:spacing w:before="165" w:line="340" w:lineRule="exact"/>
        <w:ind w:firstLine="420"/>
        <w:rPr>
          <w:rFonts w:ascii="宋体" w:hAnsi="宋体" w:cs="宋体"/>
          <w:kern w:val="1"/>
          <w:szCs w:val="21"/>
        </w:rPr>
      </w:pPr>
      <w:r>
        <w:rPr>
          <w:rFonts w:hint="eastAsia" w:ascii="宋体" w:hAnsi="宋体" w:cs="宋体"/>
          <w:kern w:val="1"/>
          <w:szCs w:val="21"/>
          <w:u w:val="single"/>
        </w:rPr>
        <w:t>　　　　　　　　　　　　　　　　　　　　　　　　　　　</w:t>
      </w:r>
    </w:p>
    <w:p>
      <w:pPr>
        <w:pStyle w:val="15"/>
        <w:spacing w:line="340" w:lineRule="exact"/>
        <w:ind w:firstLine="404"/>
        <w:rPr>
          <w:rFonts w:hAnsi="宋体" w:cs="宋体"/>
          <w:szCs w:val="21"/>
          <w:u w:val="single"/>
        </w:rPr>
      </w:pPr>
      <w:r>
        <w:rPr>
          <w:rFonts w:hAnsi="宋体" w:cs="宋体"/>
          <w:szCs w:val="21"/>
        </w:rPr>
        <w:t xml:space="preserve">5. </w:t>
      </w:r>
      <w:r>
        <w:rPr>
          <w:rFonts w:hint="eastAsia" w:hAnsi="宋体" w:cs="宋体"/>
          <w:szCs w:val="21"/>
        </w:rPr>
        <w:t>上事项如有虚假或隐瞒，我方愿意承担一切后果，并不再寻求任何旨在减轻或免除法律责任的辩解。</w:t>
      </w:r>
    </w:p>
    <w:p>
      <w:pPr>
        <w:spacing w:line="340" w:lineRule="exact"/>
        <w:ind w:firstLine="420"/>
        <w:rPr>
          <w:rFonts w:ascii="宋体" w:hAnsi="宋体" w:cs="宋体"/>
          <w:kern w:val="1"/>
          <w:szCs w:val="21"/>
        </w:rPr>
      </w:pPr>
      <w:r>
        <w:rPr>
          <w:rFonts w:ascii="宋体" w:hAnsi="宋体" w:cs="宋体"/>
          <w:kern w:val="1"/>
          <w:szCs w:val="21"/>
        </w:rPr>
        <w:t xml:space="preserve">6. </w:t>
      </w:r>
      <w:r>
        <w:rPr>
          <w:rFonts w:hint="eastAsia" w:ascii="宋体" w:hAnsi="宋体" w:cs="宋体"/>
          <w:kern w:val="1"/>
          <w:szCs w:val="21"/>
        </w:rPr>
        <w:t>参照《中华人民共和国政府采购法实施条例》第五十条要求对采购合同进行公告，但采购合同中涉及国家秘密、商业秘密的内容除外。我方就对本次投标文件进行注明如下：（两项内容中必须选择一项）</w:t>
      </w:r>
    </w:p>
    <w:p>
      <w:pPr>
        <w:spacing w:line="340" w:lineRule="exact"/>
        <w:ind w:firstLine="420"/>
        <w:rPr>
          <w:rFonts w:ascii="宋体" w:hAnsi="宋体" w:cs="宋体"/>
          <w:kern w:val="1"/>
          <w:szCs w:val="21"/>
        </w:rPr>
      </w:pPr>
      <w:r>
        <w:rPr>
          <w:rFonts w:hint="eastAsia" w:ascii="宋体" w:hAnsi="宋体" w:cs="宋体"/>
          <w:kern w:val="1"/>
          <w:szCs w:val="21"/>
        </w:rPr>
        <w:t>□我方本次投标文件</w:t>
      </w:r>
      <w:r>
        <w:rPr>
          <w:rFonts w:hint="eastAsia" w:ascii="宋体" w:hAnsi="宋体" w:cs="宋体"/>
          <w:szCs w:val="21"/>
        </w:rPr>
        <w:t>内容中</w:t>
      </w:r>
      <w:r>
        <w:rPr>
          <w:rFonts w:hint="eastAsia" w:ascii="宋体" w:hAnsi="宋体" w:cs="宋体"/>
          <w:kern w:val="1"/>
          <w:szCs w:val="21"/>
        </w:rPr>
        <w:t>未</w:t>
      </w:r>
      <w:r>
        <w:rPr>
          <w:rFonts w:hint="eastAsia" w:ascii="宋体" w:hAnsi="宋体" w:cs="宋体"/>
          <w:szCs w:val="21"/>
        </w:rPr>
        <w:t>涉及商业秘密；</w:t>
      </w:r>
    </w:p>
    <w:p>
      <w:pPr>
        <w:spacing w:line="340" w:lineRule="exact"/>
        <w:ind w:firstLine="420"/>
        <w:rPr>
          <w:rFonts w:ascii="宋体" w:hAnsi="宋体" w:cs="宋体"/>
          <w:kern w:val="1"/>
          <w:szCs w:val="21"/>
          <w:u w:val="single"/>
        </w:rPr>
      </w:pPr>
      <w:r>
        <w:rPr>
          <w:rFonts w:hint="eastAsia" w:ascii="宋体" w:hAnsi="宋体" w:cs="宋体"/>
          <w:kern w:val="1"/>
          <w:szCs w:val="21"/>
        </w:rPr>
        <w:t>□我方本次投标文件</w:t>
      </w:r>
      <w:r>
        <w:rPr>
          <w:rFonts w:hint="eastAsia" w:ascii="宋体" w:hAnsi="宋体" w:cs="宋体"/>
          <w:szCs w:val="21"/>
        </w:rPr>
        <w:t>涉及商业秘密的内容有：；</w:t>
      </w:r>
    </w:p>
    <w:p>
      <w:pPr>
        <w:spacing w:line="340" w:lineRule="exact"/>
        <w:ind w:firstLine="420"/>
        <w:rPr>
          <w:rFonts w:ascii="宋体" w:hAnsi="宋体" w:cs="宋体"/>
          <w:kern w:val="1"/>
          <w:szCs w:val="21"/>
        </w:rPr>
      </w:pPr>
      <w:r>
        <w:rPr>
          <w:rFonts w:ascii="宋体" w:hAnsi="宋体" w:cs="宋体"/>
          <w:kern w:val="1"/>
          <w:szCs w:val="21"/>
        </w:rPr>
        <w:t xml:space="preserve">7. </w:t>
      </w:r>
      <w:r>
        <w:rPr>
          <w:rFonts w:hint="eastAsia" w:ascii="宋体" w:hAnsi="宋体" w:cs="宋体"/>
          <w:kern w:val="1"/>
          <w:szCs w:val="21"/>
        </w:rPr>
        <w:t>我方在此声明，我方及由本人担任法定代表人的其他机构在参加本项目的采购活动前三年内，在经营活动中没有重大违法记录，参照《中华人民共和国政府采购法》及《中华人民共和国政府采购实施条例》相关法律规定，符合供应商条件，我方对此声明负全部法律责任。</w:t>
      </w:r>
    </w:p>
    <w:p>
      <w:pPr>
        <w:spacing w:line="340" w:lineRule="exact"/>
        <w:ind w:firstLine="420"/>
        <w:rPr>
          <w:rFonts w:ascii="宋体" w:hAnsi="宋体" w:cs="宋体"/>
          <w:kern w:val="1"/>
          <w:szCs w:val="21"/>
        </w:rPr>
      </w:pPr>
    </w:p>
    <w:p>
      <w:pPr>
        <w:spacing w:line="340" w:lineRule="exact"/>
        <w:ind w:firstLine="420"/>
        <w:rPr>
          <w:rFonts w:ascii="宋体" w:hAnsi="宋体" w:cs="宋体"/>
          <w:kern w:val="1"/>
          <w:szCs w:val="21"/>
        </w:rPr>
      </w:pPr>
    </w:p>
    <w:p>
      <w:pPr>
        <w:pStyle w:val="16"/>
        <w:tabs>
          <w:tab w:val="left" w:pos="939"/>
        </w:tabs>
        <w:spacing w:line="340" w:lineRule="exact"/>
        <w:ind w:left="840" w:hanging="420"/>
        <w:rPr>
          <w:rFonts w:ascii="宋体" w:hAnsi="宋体" w:cs="宋体"/>
          <w:sz w:val="21"/>
          <w:szCs w:val="21"/>
        </w:rPr>
      </w:pPr>
    </w:p>
    <w:p>
      <w:pPr>
        <w:spacing w:before="165" w:line="340" w:lineRule="exact"/>
        <w:ind w:right="480" w:firstLine="4792"/>
        <w:rPr>
          <w:rFonts w:ascii="宋体" w:hAnsi="宋体" w:cs="宋体"/>
          <w:kern w:val="1"/>
          <w:szCs w:val="21"/>
          <w:u w:val="single"/>
        </w:rPr>
      </w:pPr>
      <w:r>
        <w:rPr>
          <w:rFonts w:hint="eastAsia" w:ascii="宋体" w:hAnsi="宋体" w:cs="宋体"/>
          <w:kern w:val="1"/>
          <w:szCs w:val="21"/>
        </w:rPr>
        <w:t>法定代表人签字：</w:t>
      </w:r>
    </w:p>
    <w:p>
      <w:pPr>
        <w:spacing w:before="165" w:after="50" w:line="340" w:lineRule="exact"/>
        <w:ind w:right="480" w:firstLine="4830"/>
        <w:rPr>
          <w:rFonts w:ascii="宋体" w:hAnsi="宋体" w:cs="宋体"/>
          <w:kern w:val="1"/>
          <w:szCs w:val="21"/>
        </w:rPr>
      </w:pPr>
      <w:r>
        <w:rPr>
          <w:rFonts w:hint="eastAsia" w:ascii="宋体" w:hAnsi="宋体" w:cs="宋体"/>
          <w:kern w:val="1"/>
          <w:szCs w:val="21"/>
        </w:rPr>
        <w:t>投标人公章：</w:t>
      </w:r>
    </w:p>
    <w:p>
      <w:pPr>
        <w:pStyle w:val="19"/>
        <w:spacing w:line="500" w:lineRule="exact"/>
        <w:ind w:firstLine="5040" w:firstLineChars="2400"/>
        <w:rPr>
          <w:rFonts w:hAnsi="宋体" w:cs="宋体"/>
          <w:szCs w:val="21"/>
        </w:rPr>
      </w:pPr>
      <w:r>
        <w:rPr>
          <w:rFonts w:hint="eastAsia" w:hAnsi="宋体" w:cs="宋体"/>
          <w:szCs w:val="21"/>
        </w:rPr>
        <w:t>年月日</w:t>
      </w:r>
    </w:p>
    <w:p>
      <w:pPr>
        <w:pStyle w:val="19"/>
        <w:spacing w:line="500" w:lineRule="exact"/>
        <w:rPr>
          <w:rFonts w:hAnsi="宋体" w:cs="宋体"/>
          <w:szCs w:val="21"/>
        </w:rPr>
      </w:pPr>
    </w:p>
    <w:p>
      <w:pPr>
        <w:pStyle w:val="19"/>
        <w:spacing w:line="500" w:lineRule="exact"/>
        <w:rPr>
          <w:rFonts w:hAnsi="宋体" w:cs="宋体"/>
          <w:szCs w:val="21"/>
        </w:rPr>
      </w:pPr>
    </w:p>
    <w:p>
      <w:pPr>
        <w:tabs>
          <w:tab w:val="left" w:pos="7200"/>
        </w:tabs>
        <w:spacing w:line="360" w:lineRule="auto"/>
        <w:ind w:firstLine="839" w:firstLineChars="398"/>
        <w:rPr>
          <w:rFonts w:ascii="宋体" w:hAnsi="宋体"/>
          <w:b/>
        </w:rPr>
      </w:pPr>
    </w:p>
    <w:p>
      <w:pPr>
        <w:snapToGrid w:val="0"/>
        <w:spacing w:before="50" w:afterLines="50"/>
        <w:jc w:val="left"/>
        <w:rPr>
          <w:rFonts w:ascii="宋体" w:hAnsi="宋体"/>
          <w:b/>
          <w:szCs w:val="21"/>
        </w:rPr>
      </w:pPr>
    </w:p>
    <w:p>
      <w:pPr>
        <w:snapToGrid w:val="0"/>
        <w:spacing w:before="50" w:afterLines="50"/>
        <w:jc w:val="left"/>
        <w:rPr>
          <w:rFonts w:ascii="宋体" w:hAnsi="宋体"/>
          <w:b/>
          <w:szCs w:val="21"/>
        </w:rPr>
      </w:pPr>
      <w:r>
        <w:rPr>
          <w:rFonts w:hint="eastAsia" w:ascii="宋体" w:hAnsi="宋体"/>
          <w:b/>
          <w:szCs w:val="21"/>
        </w:rPr>
        <w:t>参加政府采购活动前三年内在经营活动中没有重大违法记录的书面声明（格式）</w:t>
      </w:r>
    </w:p>
    <w:p>
      <w:pPr>
        <w:pStyle w:val="19"/>
        <w:spacing w:line="360" w:lineRule="auto"/>
        <w:rPr>
          <w:rFonts w:hAnsi="宋体"/>
          <w:b/>
        </w:rPr>
      </w:pPr>
    </w:p>
    <w:p>
      <w:pPr>
        <w:ind w:firstLine="360" w:firstLineChars="100"/>
        <w:jc w:val="center"/>
        <w:rPr>
          <w:rStyle w:val="197"/>
          <w:rFonts w:ascii="宋体" w:hAnsi="宋体"/>
          <w:sz w:val="36"/>
          <w:szCs w:val="36"/>
        </w:rPr>
      </w:pPr>
      <w:r>
        <w:rPr>
          <w:rFonts w:hint="eastAsia" w:ascii="宋体" w:hAnsi="宋体"/>
          <w:sz w:val="36"/>
          <w:szCs w:val="36"/>
        </w:rPr>
        <w:t>无重大违法记录声明书</w:t>
      </w:r>
    </w:p>
    <w:p>
      <w:pPr>
        <w:ind w:firstLine="210" w:firstLineChars="100"/>
        <w:rPr>
          <w:rStyle w:val="197"/>
          <w:rFonts w:ascii="宋体" w:hAnsi="宋体"/>
          <w:szCs w:val="21"/>
        </w:rPr>
      </w:pPr>
    </w:p>
    <w:p>
      <w:pPr>
        <w:spacing w:line="640" w:lineRule="exact"/>
        <w:rPr>
          <w:rFonts w:ascii="宋体" w:hAnsi="宋体"/>
          <w:sz w:val="30"/>
          <w:szCs w:val="30"/>
        </w:rPr>
      </w:pPr>
      <w:r>
        <w:rPr>
          <w:rStyle w:val="197"/>
          <w:rFonts w:hint="eastAsia" w:ascii="宋体" w:hAnsi="宋体"/>
          <w:sz w:val="30"/>
          <w:szCs w:val="30"/>
        </w:rPr>
        <w:t>（采购单位名称）：</w:t>
      </w:r>
    </w:p>
    <w:p>
      <w:pPr>
        <w:spacing w:line="640" w:lineRule="exact"/>
        <w:ind w:firstLine="600" w:firstLineChars="200"/>
        <w:rPr>
          <w:rFonts w:ascii="宋体" w:hAnsi="宋体"/>
          <w:sz w:val="30"/>
          <w:szCs w:val="30"/>
        </w:rPr>
      </w:pPr>
      <w:r>
        <w:rPr>
          <w:rStyle w:val="197"/>
          <w:rFonts w:hint="eastAsia" w:ascii="宋体" w:hAnsi="宋体"/>
          <w:sz w:val="30"/>
          <w:szCs w:val="30"/>
        </w:rPr>
        <w:t>我公司参加贵公司组织项目的政府采购活动。我公司在此郑重声明，我公司参加本项目的政府采购活动前三年内在经营活动中没有重大违法记录，符合《中华人民共和国政府采购法》及《中华人民共和国政府采购实施条例》规定的供应商条件，我公司对此声明负全部法律责任。</w:t>
      </w:r>
    </w:p>
    <w:p>
      <w:pPr>
        <w:spacing w:line="640" w:lineRule="exact"/>
        <w:ind w:firstLine="600" w:firstLineChars="200"/>
        <w:rPr>
          <w:rFonts w:ascii="宋体" w:hAnsi="宋体"/>
          <w:sz w:val="30"/>
          <w:szCs w:val="30"/>
        </w:rPr>
      </w:pPr>
      <w:r>
        <w:rPr>
          <w:rStyle w:val="197"/>
          <w:rFonts w:hint="eastAsia" w:ascii="宋体" w:hAnsi="宋体"/>
          <w:sz w:val="30"/>
          <w:szCs w:val="30"/>
        </w:rPr>
        <w:t>特此承诺。</w:t>
      </w:r>
    </w:p>
    <w:p>
      <w:pPr>
        <w:spacing w:line="640" w:lineRule="exact"/>
        <w:ind w:firstLine="600" w:firstLineChars="200"/>
        <w:rPr>
          <w:rFonts w:ascii="宋体" w:hAnsi="宋体"/>
          <w:sz w:val="30"/>
          <w:szCs w:val="30"/>
        </w:rPr>
      </w:pPr>
    </w:p>
    <w:p>
      <w:pPr>
        <w:spacing w:line="640" w:lineRule="exact"/>
        <w:ind w:firstLine="600" w:firstLineChars="200"/>
        <w:rPr>
          <w:rFonts w:ascii="宋体" w:hAnsi="宋体"/>
          <w:sz w:val="30"/>
          <w:szCs w:val="30"/>
        </w:rPr>
      </w:pPr>
    </w:p>
    <w:p>
      <w:pPr>
        <w:spacing w:line="640" w:lineRule="exact"/>
        <w:ind w:firstLine="600" w:firstLineChars="200"/>
        <w:rPr>
          <w:rStyle w:val="197"/>
          <w:rFonts w:ascii="宋体" w:hAnsi="宋体"/>
          <w:sz w:val="30"/>
          <w:szCs w:val="30"/>
        </w:rPr>
      </w:pPr>
      <w:r>
        <w:rPr>
          <w:rStyle w:val="197"/>
          <w:rFonts w:hint="eastAsia" w:ascii="宋体" w:hAnsi="宋体"/>
          <w:sz w:val="30"/>
          <w:szCs w:val="30"/>
        </w:rPr>
        <w:t>供应商公章：</w:t>
      </w:r>
    </w:p>
    <w:p>
      <w:pPr>
        <w:spacing w:line="640" w:lineRule="exact"/>
        <w:ind w:firstLine="600" w:firstLineChars="200"/>
        <w:rPr>
          <w:rStyle w:val="197"/>
          <w:rFonts w:ascii="宋体" w:hAnsi="宋体"/>
          <w:sz w:val="30"/>
          <w:szCs w:val="30"/>
        </w:rPr>
      </w:pPr>
      <w:r>
        <w:rPr>
          <w:rStyle w:val="197"/>
          <w:rFonts w:hint="eastAsia" w:ascii="宋体" w:hAnsi="宋体"/>
          <w:sz w:val="30"/>
          <w:szCs w:val="30"/>
        </w:rPr>
        <w:t>法定代表人或委托代理人签字：</w:t>
      </w:r>
      <w:r>
        <w:rPr>
          <w:rStyle w:val="197"/>
          <w:rFonts w:ascii="宋体" w:hAnsi="宋体"/>
          <w:sz w:val="30"/>
          <w:szCs w:val="30"/>
        </w:rPr>
        <w:t>   </w:t>
      </w:r>
    </w:p>
    <w:p>
      <w:pPr>
        <w:spacing w:line="640" w:lineRule="exact"/>
        <w:ind w:firstLine="600" w:firstLineChars="200"/>
        <w:rPr>
          <w:rFonts w:ascii="宋体" w:hAnsi="宋体"/>
          <w:sz w:val="30"/>
          <w:szCs w:val="30"/>
        </w:rPr>
      </w:pPr>
      <w:r>
        <w:rPr>
          <w:rStyle w:val="197"/>
          <w:rFonts w:hint="eastAsia" w:ascii="宋体" w:hAnsi="宋体"/>
          <w:sz w:val="30"/>
          <w:szCs w:val="30"/>
        </w:rPr>
        <w:t>日期：</w:t>
      </w:r>
      <w:r>
        <w:rPr>
          <w:rStyle w:val="197"/>
          <w:rFonts w:ascii="宋体" w:hAnsi="宋体"/>
          <w:sz w:val="30"/>
          <w:szCs w:val="30"/>
        </w:rPr>
        <w:t>     </w:t>
      </w:r>
      <w:r>
        <w:rPr>
          <w:rStyle w:val="197"/>
          <w:rFonts w:hint="eastAsia" w:ascii="宋体" w:hAnsi="宋体"/>
          <w:sz w:val="30"/>
          <w:szCs w:val="30"/>
        </w:rPr>
        <w:t>年</w:t>
      </w:r>
      <w:r>
        <w:rPr>
          <w:rStyle w:val="197"/>
          <w:rFonts w:ascii="宋体" w:hAnsi="宋体"/>
          <w:sz w:val="30"/>
          <w:szCs w:val="30"/>
        </w:rPr>
        <w:t>     </w:t>
      </w:r>
      <w:r>
        <w:rPr>
          <w:rStyle w:val="197"/>
          <w:rFonts w:hint="eastAsia" w:ascii="宋体" w:hAnsi="宋体"/>
          <w:sz w:val="30"/>
          <w:szCs w:val="30"/>
        </w:rPr>
        <w:t>月</w:t>
      </w:r>
      <w:r>
        <w:rPr>
          <w:rStyle w:val="197"/>
          <w:rFonts w:ascii="宋体" w:hAnsi="宋体"/>
          <w:sz w:val="30"/>
          <w:szCs w:val="30"/>
        </w:rPr>
        <w:t>     </w:t>
      </w:r>
      <w:r>
        <w:rPr>
          <w:rStyle w:val="197"/>
          <w:rFonts w:hint="eastAsia" w:ascii="宋体" w:hAnsi="宋体"/>
          <w:sz w:val="30"/>
          <w:szCs w:val="30"/>
        </w:rPr>
        <w:t>日</w:t>
      </w:r>
    </w:p>
    <w:p>
      <w:pPr>
        <w:rPr>
          <w:rFonts w:ascii="宋体" w:hAnsi="宋体"/>
        </w:rPr>
      </w:pPr>
      <w:r>
        <w:rPr>
          <w:rFonts w:ascii="宋体" w:hAnsi="宋体"/>
        </w:rPr>
        <w:br w:type="page"/>
      </w:r>
      <w:bookmarkStart w:id="62" w:name="_Toc57749788"/>
      <w:bookmarkStart w:id="63" w:name="_Toc213206176"/>
      <w:bookmarkStart w:id="64" w:name="_Toc213325925"/>
    </w:p>
    <w:p>
      <w:pPr>
        <w:pStyle w:val="3"/>
        <w:rPr>
          <w:rFonts w:ascii="宋体" w:hAnsi="宋体"/>
          <w:u w:val="single"/>
        </w:rPr>
      </w:pPr>
      <w:r>
        <w:rPr>
          <w:rFonts w:hint="eastAsia" w:ascii="宋体" w:hAnsi="宋体"/>
        </w:rPr>
        <w:t>第六章合同条款及格式</w:t>
      </w:r>
      <w:bookmarkEnd w:id="62"/>
      <w:bookmarkEnd w:id="63"/>
      <w:bookmarkEnd w:id="64"/>
    </w:p>
    <w:p>
      <w:pPr>
        <w:spacing w:line="360" w:lineRule="auto"/>
        <w:ind w:firstLine="880" w:firstLineChars="200"/>
        <w:rPr>
          <w:rFonts w:ascii="宋体" w:hAnsi="宋体"/>
          <w:sz w:val="44"/>
        </w:rPr>
      </w:pPr>
    </w:p>
    <w:p>
      <w:pPr>
        <w:pStyle w:val="19"/>
        <w:spacing w:line="340" w:lineRule="exact"/>
        <w:rPr>
          <w:rFonts w:hAnsi="宋体"/>
          <w:b/>
        </w:rPr>
      </w:pPr>
      <w:r>
        <w:rPr>
          <w:rFonts w:hint="eastAsia" w:hAnsi="宋体"/>
          <w:b/>
        </w:rPr>
        <w:t>说明：</w:t>
      </w:r>
    </w:p>
    <w:p>
      <w:pPr>
        <w:spacing w:line="360" w:lineRule="auto"/>
        <w:rPr>
          <w:rFonts w:ascii="宋体" w:hAnsi="宋体"/>
          <w:b/>
        </w:rPr>
      </w:pPr>
      <w:r>
        <w:rPr>
          <w:rFonts w:ascii="宋体" w:hAnsi="宋体"/>
          <w:b/>
        </w:rPr>
        <w:t>1</w:t>
      </w:r>
      <w:r>
        <w:rPr>
          <w:rFonts w:hint="eastAsia" w:ascii="宋体" w:hAnsi="宋体"/>
          <w:b/>
        </w:rPr>
        <w:t>、以下合同书仅供签订正式合同时参考用，正式合同书应包括此参考格式之内容。</w:t>
      </w:r>
    </w:p>
    <w:p>
      <w:pPr>
        <w:pStyle w:val="19"/>
        <w:spacing w:line="340" w:lineRule="exact"/>
        <w:rPr>
          <w:rFonts w:hAnsi="宋体"/>
          <w:b/>
        </w:rPr>
      </w:pPr>
      <w:r>
        <w:rPr>
          <w:rFonts w:hAnsi="宋体"/>
          <w:b/>
        </w:rPr>
        <w:t>2</w:t>
      </w:r>
      <w:r>
        <w:rPr>
          <w:rFonts w:hint="eastAsia" w:hAnsi="宋体"/>
          <w:b/>
        </w:rPr>
        <w:t>、合同签订双方可根据项目的具体要求进行修订，但合同条款不得与招标文件和中标供应商投标文件有实质性偏离。</w:t>
      </w:r>
    </w:p>
    <w:p>
      <w:pPr>
        <w:spacing w:line="360" w:lineRule="auto"/>
        <w:ind w:firstLine="880" w:firstLineChars="200"/>
        <w:rPr>
          <w:rFonts w:ascii="宋体" w:hAnsi="宋体"/>
          <w:sz w:val="44"/>
        </w:rPr>
      </w:pPr>
    </w:p>
    <w:p>
      <w:pPr>
        <w:pStyle w:val="25"/>
        <w:rPr>
          <w:rFonts w:ascii="宋体" w:hAnsi="宋体"/>
          <w:sz w:val="44"/>
        </w:rPr>
      </w:pPr>
    </w:p>
    <w:p>
      <w:pPr>
        <w:rPr>
          <w:rFonts w:ascii="宋体" w:hAnsi="宋体"/>
          <w:sz w:val="44"/>
        </w:rPr>
      </w:pPr>
    </w:p>
    <w:p>
      <w:pPr>
        <w:pStyle w:val="25"/>
        <w:rPr>
          <w:rFonts w:ascii="宋体" w:hAnsi="宋体"/>
          <w:sz w:val="44"/>
        </w:rPr>
      </w:pPr>
    </w:p>
    <w:p>
      <w:pPr>
        <w:rPr>
          <w:rFonts w:ascii="宋体" w:hAnsi="宋体"/>
          <w:sz w:val="44"/>
        </w:rPr>
      </w:pPr>
    </w:p>
    <w:p>
      <w:pPr>
        <w:pStyle w:val="25"/>
        <w:rPr>
          <w:rFonts w:ascii="宋体" w:hAnsi="宋体"/>
          <w:sz w:val="44"/>
        </w:rPr>
      </w:pPr>
    </w:p>
    <w:p>
      <w:pPr>
        <w:rPr>
          <w:rFonts w:ascii="宋体" w:hAnsi="宋体"/>
          <w:sz w:val="44"/>
        </w:rPr>
      </w:pPr>
    </w:p>
    <w:p>
      <w:pPr>
        <w:pStyle w:val="25"/>
        <w:rPr>
          <w:rFonts w:ascii="宋体" w:hAnsi="宋体"/>
          <w:sz w:val="44"/>
        </w:rPr>
      </w:pPr>
    </w:p>
    <w:p>
      <w:pPr>
        <w:rPr>
          <w:rFonts w:ascii="宋体" w:hAnsi="宋体"/>
        </w:rPr>
      </w:pPr>
    </w:p>
    <w:p>
      <w:pPr>
        <w:pStyle w:val="19"/>
        <w:spacing w:line="600" w:lineRule="exact"/>
        <w:jc w:val="center"/>
        <w:outlineLvl w:val="0"/>
        <w:rPr>
          <w:rFonts w:hAnsi="宋体"/>
          <w:b/>
          <w:sz w:val="36"/>
          <w:szCs w:val="36"/>
        </w:rPr>
      </w:pPr>
      <w:bookmarkStart w:id="65" w:name="_Toc2236704"/>
      <w:bookmarkStart w:id="66" w:name="_Toc2236875"/>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pStyle w:val="19"/>
        <w:spacing w:line="600" w:lineRule="exact"/>
        <w:jc w:val="center"/>
        <w:outlineLvl w:val="0"/>
        <w:rPr>
          <w:rFonts w:hAnsi="宋体"/>
          <w:b/>
          <w:sz w:val="36"/>
          <w:szCs w:val="36"/>
        </w:rPr>
      </w:pPr>
    </w:p>
    <w:p>
      <w:pPr>
        <w:jc w:val="center"/>
        <w:rPr>
          <w:rFonts w:ascii="宋体" w:hAnsi="宋体"/>
          <w:b/>
          <w:sz w:val="36"/>
          <w:szCs w:val="30"/>
        </w:rPr>
      </w:pPr>
      <w:r>
        <w:rPr>
          <w:rFonts w:hint="eastAsia" w:ascii="宋体" w:hAnsi="宋体"/>
          <w:b/>
          <w:sz w:val="36"/>
          <w:szCs w:val="30"/>
        </w:rPr>
        <w:t>合同条款及格式</w:t>
      </w:r>
    </w:p>
    <w:p>
      <w:pPr>
        <w:spacing w:line="360" w:lineRule="auto"/>
        <w:ind w:firstLine="880" w:firstLineChars="200"/>
        <w:rPr>
          <w:rFonts w:ascii="宋体" w:hAnsi="宋体"/>
          <w:sz w:val="44"/>
        </w:rPr>
      </w:pPr>
    </w:p>
    <w:p>
      <w:pPr>
        <w:spacing w:line="360" w:lineRule="auto"/>
        <w:ind w:firstLine="880" w:firstLineChars="200"/>
        <w:rPr>
          <w:rFonts w:ascii="宋体" w:hAnsi="宋体"/>
          <w:sz w:val="44"/>
        </w:rPr>
      </w:pPr>
    </w:p>
    <w:p>
      <w:pPr>
        <w:spacing w:line="360" w:lineRule="auto"/>
        <w:ind w:firstLine="880" w:firstLineChars="200"/>
        <w:rPr>
          <w:rFonts w:ascii="宋体" w:hAnsi="宋体"/>
          <w:sz w:val="44"/>
        </w:rPr>
      </w:pPr>
    </w:p>
    <w:p>
      <w:pPr>
        <w:spacing w:line="360" w:lineRule="auto"/>
        <w:ind w:firstLine="880" w:firstLineChars="200"/>
        <w:rPr>
          <w:rFonts w:ascii="宋体" w:hAnsi="宋体"/>
          <w:sz w:val="44"/>
        </w:rPr>
      </w:pP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jc w:val="center"/>
        <w:rPr>
          <w:rFonts w:ascii="宋体" w:hAnsi="宋体"/>
          <w:b/>
          <w:bCs/>
          <w:sz w:val="44"/>
        </w:rPr>
      </w:pPr>
      <w:r>
        <w:rPr>
          <w:rFonts w:hint="eastAsia" w:ascii="宋体" w:hAnsi="宋体"/>
          <w:b/>
          <w:bCs/>
          <w:sz w:val="44"/>
          <w:u w:val="single"/>
        </w:rPr>
        <w:t xml:space="preserve">         （项目名称）         </w:t>
      </w:r>
      <w:r>
        <w:rPr>
          <w:rFonts w:hint="eastAsia" w:ascii="宋体" w:hAnsi="宋体"/>
          <w:b/>
          <w:bCs/>
          <w:sz w:val="44"/>
        </w:rPr>
        <w:t>合同</w:t>
      </w:r>
    </w:p>
    <w:p>
      <w:pPr>
        <w:spacing w:line="360" w:lineRule="auto"/>
        <w:ind w:firstLine="420" w:firstLineChars="200"/>
        <w:rPr>
          <w:rFonts w:ascii="宋体" w:hAnsi="宋体"/>
        </w:rPr>
      </w:pPr>
    </w:p>
    <w:p>
      <w:pPr>
        <w:spacing w:line="360" w:lineRule="auto"/>
        <w:ind w:firstLine="3507" w:firstLineChars="794"/>
        <w:rPr>
          <w:rFonts w:ascii="宋体" w:hAnsi="宋体"/>
          <w:b/>
          <w:bCs/>
          <w:sz w:val="44"/>
        </w:rPr>
      </w:pPr>
    </w:p>
    <w:p>
      <w:pPr>
        <w:spacing w:line="360" w:lineRule="auto"/>
        <w:ind w:firstLine="3507" w:firstLineChars="794"/>
        <w:rPr>
          <w:rFonts w:ascii="宋体" w:hAnsi="宋体"/>
          <w:b/>
          <w:bCs/>
          <w:sz w:val="44"/>
        </w:rPr>
      </w:pPr>
    </w:p>
    <w:p>
      <w:pPr>
        <w:spacing w:line="360" w:lineRule="auto"/>
        <w:jc w:val="center"/>
        <w:rPr>
          <w:rFonts w:ascii="宋体" w:hAnsi="宋体"/>
          <w:b/>
          <w:bCs/>
          <w:sz w:val="44"/>
        </w:rPr>
      </w:pPr>
    </w:p>
    <w:p>
      <w:pPr>
        <w:rPr>
          <w:rFonts w:ascii="宋体" w:hAnsi="宋体"/>
          <w:b/>
          <w:sz w:val="36"/>
          <w:szCs w:val="36"/>
        </w:rPr>
      </w:pPr>
      <w:r>
        <w:rPr>
          <w:rFonts w:hint="eastAsia" w:ascii="宋体" w:hAnsi="宋体"/>
          <w:b/>
          <w:sz w:val="36"/>
          <w:szCs w:val="36"/>
        </w:rPr>
        <w:t xml:space="preserve">              项目编号：             </w:t>
      </w:r>
    </w:p>
    <w:p>
      <w:pPr>
        <w:ind w:firstLine="2530" w:firstLineChars="700"/>
        <w:rPr>
          <w:rFonts w:ascii="宋体" w:hAnsi="宋体"/>
          <w:b/>
          <w:sz w:val="36"/>
          <w:szCs w:val="36"/>
          <w:u w:val="single"/>
        </w:rPr>
      </w:pPr>
      <w:r>
        <w:rPr>
          <w:rFonts w:hint="eastAsia" w:ascii="宋体" w:hAnsi="宋体"/>
          <w:b/>
          <w:sz w:val="36"/>
          <w:szCs w:val="36"/>
        </w:rPr>
        <w:t>采购计划文号：</w:t>
      </w:r>
    </w:p>
    <w:p>
      <w:pPr>
        <w:spacing w:line="360" w:lineRule="auto"/>
        <w:ind w:firstLine="880" w:firstLineChars="200"/>
        <w:rPr>
          <w:rFonts w:ascii="宋体" w:hAnsi="宋体"/>
          <w:sz w:val="44"/>
        </w:rPr>
      </w:pPr>
    </w:p>
    <w:p>
      <w:pPr>
        <w:spacing w:line="360" w:lineRule="auto"/>
        <w:ind w:firstLine="880" w:firstLineChars="200"/>
        <w:rPr>
          <w:rFonts w:ascii="宋体" w:hAnsi="宋体"/>
          <w:sz w:val="44"/>
        </w:rPr>
      </w:pPr>
    </w:p>
    <w:p>
      <w:pPr>
        <w:spacing w:line="360" w:lineRule="auto"/>
        <w:ind w:firstLine="880" w:firstLineChars="200"/>
        <w:rPr>
          <w:rFonts w:ascii="宋体" w:hAnsi="宋体"/>
          <w:sz w:val="44"/>
        </w:rPr>
      </w:pPr>
    </w:p>
    <w:p>
      <w:pPr>
        <w:tabs>
          <w:tab w:val="left" w:pos="7200"/>
        </w:tabs>
        <w:spacing w:line="360" w:lineRule="auto"/>
        <w:ind w:firstLine="1438" w:firstLineChars="398"/>
        <w:rPr>
          <w:rFonts w:ascii="宋体" w:hAnsi="宋体"/>
          <w:b/>
          <w:sz w:val="36"/>
          <w:szCs w:val="36"/>
          <w:u w:val="single"/>
        </w:rPr>
      </w:pPr>
      <w:r>
        <w:rPr>
          <w:rFonts w:hint="eastAsia" w:ascii="宋体" w:hAnsi="宋体"/>
          <w:b/>
          <w:sz w:val="36"/>
          <w:szCs w:val="36"/>
        </w:rPr>
        <w:t xml:space="preserve">     采购人：</w:t>
      </w:r>
    </w:p>
    <w:p>
      <w:pPr>
        <w:tabs>
          <w:tab w:val="left" w:pos="7380"/>
        </w:tabs>
        <w:spacing w:line="360" w:lineRule="auto"/>
        <w:ind w:firstLine="1438" w:firstLineChars="398"/>
        <w:rPr>
          <w:rFonts w:ascii="宋体" w:hAnsi="宋体"/>
          <w:b/>
          <w:bCs/>
          <w:sz w:val="44"/>
        </w:rPr>
      </w:pPr>
      <w:r>
        <w:rPr>
          <w:rFonts w:hint="eastAsia" w:ascii="宋体" w:hAnsi="宋体"/>
          <w:b/>
          <w:sz w:val="36"/>
          <w:szCs w:val="36"/>
        </w:rPr>
        <w:t xml:space="preserve">     中标供应商：</w:t>
      </w: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ind w:left="359" w:leftChars="171" w:firstLine="198" w:firstLineChars="71"/>
        <w:rPr>
          <w:rFonts w:ascii="宋体" w:hAnsi="宋体"/>
          <w:sz w:val="28"/>
        </w:rPr>
      </w:pPr>
    </w:p>
    <w:p>
      <w:pPr>
        <w:jc w:val="center"/>
        <w:rPr>
          <w:rFonts w:ascii="宋体" w:hAnsi="宋体"/>
          <w:b/>
          <w:sz w:val="36"/>
          <w:szCs w:val="36"/>
        </w:rPr>
      </w:pPr>
      <w:r>
        <w:rPr>
          <w:rFonts w:hint="eastAsia" w:ascii="宋体" w:hAnsi="宋体"/>
          <w:b/>
          <w:sz w:val="36"/>
          <w:szCs w:val="36"/>
        </w:rPr>
        <w:t>目录</w:t>
      </w:r>
    </w:p>
    <w:p>
      <w:pPr>
        <w:tabs>
          <w:tab w:val="left" w:pos="1170"/>
        </w:tabs>
        <w:spacing w:line="360" w:lineRule="auto"/>
        <w:ind w:left="359" w:leftChars="171" w:firstLine="198" w:firstLineChars="71"/>
        <w:rPr>
          <w:rFonts w:ascii="宋体" w:hAnsi="宋体"/>
          <w:sz w:val="28"/>
        </w:rPr>
      </w:pPr>
      <w:r>
        <w:rPr>
          <w:rFonts w:hint="eastAsia" w:ascii="宋体" w:hAnsi="宋体"/>
          <w:sz w:val="28"/>
        </w:rPr>
        <w:tab/>
      </w:r>
    </w:p>
    <w:p>
      <w:pPr>
        <w:rPr>
          <w:rFonts w:ascii="宋体" w:hAnsi="宋体"/>
          <w:b/>
          <w:sz w:val="30"/>
          <w:szCs w:val="30"/>
        </w:rPr>
      </w:pPr>
      <w:r>
        <w:rPr>
          <w:rFonts w:hint="eastAsia" w:ascii="宋体" w:hAnsi="宋体"/>
          <w:b/>
          <w:sz w:val="30"/>
          <w:szCs w:val="30"/>
        </w:rPr>
        <w:t>一、政府采购合同书</w:t>
      </w:r>
    </w:p>
    <w:p>
      <w:pPr>
        <w:rPr>
          <w:rFonts w:ascii="宋体" w:hAnsi="宋体"/>
          <w:b/>
          <w:sz w:val="30"/>
          <w:szCs w:val="30"/>
        </w:rPr>
      </w:pPr>
      <w:r>
        <w:rPr>
          <w:rFonts w:hint="eastAsia" w:ascii="宋体" w:hAnsi="宋体"/>
          <w:b/>
          <w:sz w:val="30"/>
          <w:szCs w:val="30"/>
        </w:rPr>
        <w:t>二、合同附件</w:t>
      </w:r>
    </w:p>
    <w:p>
      <w:pPr>
        <w:numPr>
          <w:ilvl w:val="0"/>
          <w:numId w:val="20"/>
        </w:numPr>
        <w:tabs>
          <w:tab w:val="left" w:pos="1140"/>
        </w:tabs>
        <w:rPr>
          <w:rFonts w:ascii="宋体" w:hAnsi="宋体"/>
          <w:sz w:val="28"/>
        </w:rPr>
      </w:pPr>
      <w:r>
        <w:rPr>
          <w:rFonts w:hint="eastAsia" w:ascii="宋体" w:hAnsi="宋体"/>
          <w:sz w:val="28"/>
        </w:rPr>
        <w:t>中标通知书</w:t>
      </w:r>
    </w:p>
    <w:p>
      <w:pPr>
        <w:numPr>
          <w:ilvl w:val="0"/>
          <w:numId w:val="20"/>
        </w:numPr>
        <w:tabs>
          <w:tab w:val="left" w:pos="1140"/>
        </w:tabs>
        <w:rPr>
          <w:rFonts w:ascii="宋体" w:hAnsi="宋体"/>
          <w:sz w:val="28"/>
        </w:rPr>
      </w:pPr>
      <w:r>
        <w:rPr>
          <w:rFonts w:hint="eastAsia" w:ascii="宋体" w:hAnsi="宋体"/>
          <w:sz w:val="28"/>
        </w:rPr>
        <w:t>招标文件采购需求一览表</w:t>
      </w:r>
    </w:p>
    <w:p>
      <w:pPr>
        <w:numPr>
          <w:ilvl w:val="0"/>
          <w:numId w:val="20"/>
        </w:numPr>
        <w:tabs>
          <w:tab w:val="left" w:pos="1140"/>
        </w:tabs>
        <w:rPr>
          <w:rFonts w:ascii="宋体" w:hAnsi="宋体"/>
          <w:sz w:val="28"/>
        </w:rPr>
      </w:pPr>
      <w:r>
        <w:rPr>
          <w:rFonts w:hint="eastAsia" w:ascii="宋体" w:hAnsi="宋体"/>
          <w:sz w:val="28"/>
        </w:rPr>
        <w:t>招标文件的更改通知（如有）</w:t>
      </w:r>
    </w:p>
    <w:p>
      <w:pPr>
        <w:numPr>
          <w:ilvl w:val="0"/>
          <w:numId w:val="20"/>
        </w:numPr>
        <w:tabs>
          <w:tab w:val="left" w:pos="1140"/>
        </w:tabs>
        <w:rPr>
          <w:rFonts w:ascii="宋体" w:hAnsi="宋体"/>
          <w:sz w:val="28"/>
        </w:rPr>
      </w:pPr>
      <w:r>
        <w:rPr>
          <w:rFonts w:hint="eastAsia" w:ascii="宋体" w:hAnsi="宋体"/>
          <w:sz w:val="28"/>
        </w:rPr>
        <w:t>投标函</w:t>
      </w:r>
    </w:p>
    <w:p>
      <w:pPr>
        <w:numPr>
          <w:ilvl w:val="0"/>
          <w:numId w:val="20"/>
        </w:numPr>
        <w:tabs>
          <w:tab w:val="left" w:pos="1140"/>
        </w:tabs>
        <w:rPr>
          <w:rFonts w:ascii="宋体" w:hAnsi="宋体"/>
          <w:sz w:val="28"/>
        </w:rPr>
      </w:pPr>
      <w:r>
        <w:rPr>
          <w:rFonts w:hint="eastAsia" w:ascii="宋体" w:hAnsi="宋体"/>
          <w:sz w:val="28"/>
        </w:rPr>
        <w:t>投标报价表</w:t>
      </w:r>
    </w:p>
    <w:p>
      <w:pPr>
        <w:numPr>
          <w:ilvl w:val="0"/>
          <w:numId w:val="20"/>
        </w:numPr>
        <w:tabs>
          <w:tab w:val="left" w:pos="1140"/>
        </w:tabs>
        <w:rPr>
          <w:rFonts w:ascii="宋体" w:hAnsi="宋体"/>
          <w:sz w:val="28"/>
        </w:rPr>
      </w:pPr>
      <w:r>
        <w:rPr>
          <w:rFonts w:hint="eastAsia" w:ascii="宋体" w:hAnsi="宋体"/>
          <w:sz w:val="28"/>
        </w:rPr>
        <w:t>投标产品技术资料表、商务条款偏离表</w:t>
      </w:r>
    </w:p>
    <w:p>
      <w:pPr>
        <w:numPr>
          <w:ilvl w:val="0"/>
          <w:numId w:val="20"/>
        </w:numPr>
        <w:tabs>
          <w:tab w:val="left" w:pos="1140"/>
        </w:tabs>
        <w:rPr>
          <w:rFonts w:ascii="宋体" w:hAnsi="宋体"/>
          <w:sz w:val="28"/>
        </w:rPr>
      </w:pPr>
      <w:r>
        <w:rPr>
          <w:rFonts w:hint="eastAsia" w:ascii="宋体" w:hAnsi="宋体"/>
          <w:sz w:val="28"/>
        </w:rPr>
        <w:t>中标供应商澄清函</w:t>
      </w:r>
    </w:p>
    <w:p>
      <w:pPr>
        <w:rPr>
          <w:rFonts w:ascii="宋体" w:hAnsi="宋体"/>
          <w:b/>
          <w:sz w:val="30"/>
          <w:szCs w:val="30"/>
        </w:rPr>
      </w:pPr>
    </w:p>
    <w:p>
      <w:pPr>
        <w:spacing w:line="360" w:lineRule="auto"/>
        <w:jc w:val="center"/>
        <w:rPr>
          <w:rFonts w:ascii="宋体" w:hAnsi="宋体"/>
          <w:b/>
          <w:bCs/>
          <w:sz w:val="28"/>
        </w:rPr>
      </w:pPr>
    </w:p>
    <w:p>
      <w:pPr>
        <w:spacing w:line="360" w:lineRule="auto"/>
        <w:jc w:val="center"/>
        <w:rPr>
          <w:rFonts w:ascii="宋体" w:hAnsi="宋体"/>
          <w:b/>
          <w:bCs/>
          <w:sz w:val="30"/>
          <w:szCs w:val="30"/>
        </w:rPr>
      </w:pPr>
      <w:r>
        <w:rPr>
          <w:rFonts w:hint="eastAsia" w:ascii="宋体" w:hAnsi="宋体"/>
          <w:bCs/>
          <w:sz w:val="28"/>
        </w:rPr>
        <w:br w:type="page"/>
      </w:r>
      <w:r>
        <w:rPr>
          <w:rFonts w:hint="eastAsia" w:ascii="宋体" w:hAnsi="宋体"/>
          <w:b/>
          <w:sz w:val="30"/>
          <w:szCs w:val="30"/>
        </w:rPr>
        <w:t>政府采购合同书</w:t>
      </w:r>
    </w:p>
    <w:p>
      <w:pPr>
        <w:pStyle w:val="19"/>
        <w:spacing w:line="360" w:lineRule="auto"/>
        <w:ind w:firstLine="4200" w:firstLineChars="2000"/>
        <w:rPr>
          <w:rFonts w:hAnsi="宋体"/>
        </w:rPr>
      </w:pPr>
      <w:r>
        <w:rPr>
          <w:rFonts w:hint="eastAsia" w:hAnsi="宋体"/>
        </w:rPr>
        <w:t>合同编号：采购计划文号：</w:t>
      </w:r>
    </w:p>
    <w:p>
      <w:pPr>
        <w:pStyle w:val="19"/>
        <w:spacing w:line="360" w:lineRule="auto"/>
        <w:rPr>
          <w:rFonts w:hAnsi="宋体"/>
        </w:rPr>
      </w:pPr>
      <w:r>
        <w:rPr>
          <w:rFonts w:hint="eastAsia" w:hAnsi="宋体"/>
        </w:rPr>
        <w:t>项目名称：</w:t>
      </w:r>
    </w:p>
    <w:p>
      <w:pPr>
        <w:pStyle w:val="19"/>
        <w:spacing w:line="360" w:lineRule="auto"/>
        <w:rPr>
          <w:rFonts w:hAnsi="宋体"/>
        </w:rPr>
      </w:pPr>
      <w:r>
        <w:rPr>
          <w:rFonts w:hint="eastAsia" w:hAnsi="宋体"/>
        </w:rPr>
        <w:t>项目编号：</w:t>
      </w:r>
    </w:p>
    <w:p>
      <w:pPr>
        <w:pStyle w:val="19"/>
        <w:spacing w:line="360" w:lineRule="auto"/>
        <w:rPr>
          <w:rFonts w:hAnsi="宋体"/>
        </w:rPr>
      </w:pPr>
      <w:r>
        <w:rPr>
          <w:rFonts w:hint="eastAsia" w:hAnsi="宋体"/>
        </w:rPr>
        <w:t>分标号（有分标时填写）：</w:t>
      </w:r>
    </w:p>
    <w:p>
      <w:pPr>
        <w:pStyle w:val="19"/>
        <w:spacing w:line="360" w:lineRule="auto"/>
        <w:rPr>
          <w:rFonts w:hAnsi="宋体"/>
        </w:rPr>
      </w:pPr>
    </w:p>
    <w:p>
      <w:pPr>
        <w:pStyle w:val="19"/>
        <w:spacing w:line="360" w:lineRule="auto"/>
        <w:rPr>
          <w:rFonts w:hAnsi="宋体"/>
        </w:rPr>
      </w:pPr>
      <w:r>
        <w:rPr>
          <w:rFonts w:hint="eastAsia" w:hAnsi="宋体"/>
        </w:rPr>
        <w:t>甲方（买方）：</w:t>
      </w:r>
    </w:p>
    <w:p>
      <w:pPr>
        <w:pStyle w:val="19"/>
        <w:spacing w:line="360" w:lineRule="auto"/>
        <w:rPr>
          <w:rFonts w:hAnsi="宋体"/>
        </w:rPr>
      </w:pPr>
      <w:r>
        <w:rPr>
          <w:rFonts w:hint="eastAsia" w:hAnsi="宋体"/>
        </w:rPr>
        <w:t>乙方（卖方）：</w:t>
      </w:r>
    </w:p>
    <w:p>
      <w:pPr>
        <w:pStyle w:val="19"/>
        <w:spacing w:line="360" w:lineRule="auto"/>
        <w:rPr>
          <w:rFonts w:hAnsi="宋体"/>
          <w:b/>
        </w:rPr>
      </w:pPr>
    </w:p>
    <w:p>
      <w:pPr>
        <w:pStyle w:val="19"/>
        <w:spacing w:line="360" w:lineRule="auto"/>
        <w:rPr>
          <w:rFonts w:hAnsi="宋体"/>
          <w:b/>
        </w:rPr>
      </w:pPr>
      <w:r>
        <w:rPr>
          <w:rFonts w:hint="eastAsia" w:hAnsi="宋体"/>
        </w:rPr>
        <w:t xml:space="preserve">    根据年月日政府采购项目的采购结果，甲方接受乙方对本项目的投标，甲、乙双方同意签署本合同（以下简称合同）。</w:t>
      </w:r>
    </w:p>
    <w:p>
      <w:pPr>
        <w:pStyle w:val="19"/>
        <w:spacing w:line="360" w:lineRule="auto"/>
        <w:rPr>
          <w:rFonts w:hAnsi="宋体"/>
          <w:b/>
        </w:rPr>
      </w:pPr>
    </w:p>
    <w:p>
      <w:pPr>
        <w:pStyle w:val="19"/>
        <w:spacing w:line="360" w:lineRule="auto"/>
        <w:rPr>
          <w:rFonts w:hAnsi="宋体"/>
          <w:b/>
          <w:bCs/>
          <w:sz w:val="24"/>
        </w:rPr>
      </w:pPr>
      <w:r>
        <w:rPr>
          <w:rFonts w:hint="eastAsia" w:hAnsi="宋体"/>
          <w:b/>
          <w:bCs/>
          <w:sz w:val="24"/>
        </w:rPr>
        <w:t>1.  采购内容</w:t>
      </w:r>
    </w:p>
    <w:p>
      <w:pPr>
        <w:pStyle w:val="19"/>
        <w:tabs>
          <w:tab w:val="left" w:pos="5220"/>
        </w:tabs>
        <w:spacing w:line="360" w:lineRule="auto"/>
        <w:ind w:firstLine="360"/>
        <w:rPr>
          <w:rFonts w:hAnsi="宋体"/>
        </w:rPr>
      </w:pPr>
      <w:r>
        <w:rPr>
          <w:rFonts w:hint="eastAsia" w:hAnsi="宋体"/>
        </w:rPr>
        <w:t>1.1 货物名称：</w:t>
      </w:r>
      <w:r>
        <w:rPr>
          <w:rFonts w:hint="eastAsia" w:hAnsi="宋体"/>
          <w:u w:val="single"/>
        </w:rPr>
        <w:t>详见合同附件中投标报价表</w:t>
      </w:r>
    </w:p>
    <w:p>
      <w:pPr>
        <w:pStyle w:val="87"/>
        <w:spacing w:line="360" w:lineRule="auto"/>
        <w:ind w:firstLine="315" w:firstLineChars="150"/>
        <w:rPr>
          <w:rFonts w:ascii="宋体" w:hAnsi="宋体"/>
        </w:rPr>
      </w:pPr>
      <w:r>
        <w:rPr>
          <w:rFonts w:ascii="宋体" w:hAnsi="宋体"/>
        </w:rPr>
        <w:t xml:space="preserve">1.2 </w:t>
      </w:r>
      <w:r>
        <w:rPr>
          <w:rFonts w:hint="eastAsia" w:ascii="宋体" w:hAnsi="宋体"/>
        </w:rPr>
        <w:t>数量（单位）：</w:t>
      </w:r>
      <w:r>
        <w:rPr>
          <w:rFonts w:hint="eastAsia" w:ascii="宋体" w:hAnsi="宋体" w:cs="宋体"/>
          <w:u w:val="single"/>
        </w:rPr>
        <w:t>详见合同附件中投标报价表</w:t>
      </w:r>
    </w:p>
    <w:p>
      <w:pPr>
        <w:pStyle w:val="87"/>
        <w:spacing w:line="360" w:lineRule="auto"/>
        <w:ind w:firstLine="315" w:firstLineChars="150"/>
        <w:rPr>
          <w:rFonts w:ascii="宋体" w:hAnsi="宋体"/>
        </w:rPr>
      </w:pPr>
      <w:r>
        <w:rPr>
          <w:rFonts w:ascii="宋体" w:hAnsi="宋体"/>
        </w:rPr>
        <w:t xml:space="preserve">1.3 </w:t>
      </w:r>
      <w:r>
        <w:rPr>
          <w:rFonts w:hint="eastAsia" w:ascii="宋体" w:hAnsi="宋体"/>
        </w:rPr>
        <w:t>品牌、厂家、型号、规格、配置：</w:t>
      </w:r>
      <w:r>
        <w:rPr>
          <w:rFonts w:hint="eastAsia" w:ascii="宋体" w:hAnsi="宋体"/>
          <w:u w:val="single"/>
        </w:rPr>
        <w:t>详见合同附件中投标产品技术资料表（投标产品技术资料表与澄清函不一致的以澄清函为准）</w:t>
      </w:r>
    </w:p>
    <w:p>
      <w:pPr>
        <w:pStyle w:val="87"/>
        <w:spacing w:line="360" w:lineRule="auto"/>
        <w:rPr>
          <w:rFonts w:ascii="宋体" w:hAnsi="宋体"/>
        </w:rPr>
      </w:pPr>
      <w:r>
        <w:rPr>
          <w:rFonts w:ascii="宋体" w:hAnsi="宋体"/>
        </w:rPr>
        <w:t xml:space="preserve">   1.4 </w:t>
      </w:r>
      <w:r>
        <w:rPr>
          <w:rFonts w:hint="eastAsia" w:ascii="宋体" w:hAnsi="宋体"/>
        </w:rPr>
        <w:t>技术参数：</w:t>
      </w:r>
      <w:r>
        <w:rPr>
          <w:rFonts w:hint="eastAsia" w:ascii="宋体" w:hAnsi="宋体"/>
          <w:u w:val="single"/>
        </w:rPr>
        <w:t>详见合同附件中投标产品技术资料表</w:t>
      </w:r>
    </w:p>
    <w:p>
      <w:pPr>
        <w:pStyle w:val="19"/>
        <w:spacing w:line="360" w:lineRule="auto"/>
        <w:ind w:firstLine="360"/>
        <w:rPr>
          <w:rFonts w:hAnsi="宋体"/>
          <w:b/>
          <w:bCs/>
          <w:sz w:val="24"/>
        </w:rPr>
      </w:pPr>
      <w:r>
        <w:rPr>
          <w:rFonts w:hint="eastAsia" w:hAnsi="宋体"/>
          <w:b/>
          <w:bCs/>
          <w:sz w:val="24"/>
        </w:rPr>
        <w:t>2.  合同金额</w:t>
      </w:r>
    </w:p>
    <w:p>
      <w:pPr>
        <w:pStyle w:val="19"/>
        <w:spacing w:line="360" w:lineRule="auto"/>
        <w:ind w:left="2" w:firstLine="359" w:firstLineChars="171"/>
        <w:rPr>
          <w:rFonts w:hAnsi="宋体"/>
        </w:rPr>
      </w:pPr>
      <w:r>
        <w:rPr>
          <w:rFonts w:hint="eastAsia" w:hAnsi="宋体"/>
        </w:rPr>
        <w:t>2.1 本合同金额为（大写）人民币</w:t>
      </w:r>
      <w:r>
        <w:rPr>
          <w:rFonts w:hint="eastAsia" w:hAnsi="宋体"/>
          <w:u w:val="single"/>
        </w:rPr>
        <w:t>　　　　　　</w:t>
      </w:r>
      <w:r>
        <w:rPr>
          <w:rFonts w:hint="eastAsia" w:hAnsi="宋体"/>
        </w:rPr>
        <w:t>（￥</w:t>
      </w:r>
      <w:r>
        <w:rPr>
          <w:rFonts w:hint="eastAsia" w:hAnsi="宋体"/>
          <w:u w:val="single"/>
        </w:rPr>
        <w:t>　　　　　　</w:t>
      </w:r>
      <w:r>
        <w:rPr>
          <w:rFonts w:hint="eastAsia" w:hAnsi="宋体"/>
        </w:rPr>
        <w:t>）。（详见合同附件中投标报价表）</w:t>
      </w:r>
    </w:p>
    <w:p>
      <w:pPr>
        <w:pStyle w:val="19"/>
        <w:tabs>
          <w:tab w:val="left" w:pos="5940"/>
        </w:tabs>
        <w:spacing w:line="360" w:lineRule="auto"/>
        <w:rPr>
          <w:rFonts w:hAnsi="宋体"/>
          <w:b/>
          <w:bCs/>
          <w:sz w:val="24"/>
        </w:rPr>
      </w:pPr>
      <w:r>
        <w:rPr>
          <w:rFonts w:hint="eastAsia" w:hAnsi="宋体"/>
          <w:b/>
          <w:bCs/>
          <w:sz w:val="24"/>
        </w:rPr>
        <w:t>3.  交货要求</w:t>
      </w:r>
    </w:p>
    <w:p>
      <w:pPr>
        <w:pStyle w:val="19"/>
        <w:tabs>
          <w:tab w:val="left" w:pos="5220"/>
        </w:tabs>
        <w:spacing w:line="360" w:lineRule="auto"/>
        <w:ind w:firstLine="360"/>
        <w:rPr>
          <w:rFonts w:hAnsi="宋体"/>
          <w:bCs/>
          <w:u w:val="single"/>
        </w:rPr>
      </w:pPr>
      <w:r>
        <w:rPr>
          <w:rFonts w:hint="eastAsia" w:hAnsi="宋体"/>
          <w:bCs/>
        </w:rPr>
        <w:t>3.1 交货期：</w:t>
      </w:r>
    </w:p>
    <w:p>
      <w:pPr>
        <w:pStyle w:val="19"/>
        <w:spacing w:line="360" w:lineRule="auto"/>
        <w:ind w:firstLine="360"/>
        <w:rPr>
          <w:rFonts w:hAnsi="宋体"/>
          <w:bCs/>
        </w:rPr>
      </w:pPr>
      <w:r>
        <w:rPr>
          <w:rFonts w:hint="eastAsia" w:hAnsi="宋体"/>
          <w:bCs/>
        </w:rPr>
        <w:t>3.2 交货地点：</w:t>
      </w:r>
    </w:p>
    <w:p>
      <w:pPr>
        <w:pStyle w:val="19"/>
        <w:tabs>
          <w:tab w:val="left" w:pos="5220"/>
          <w:tab w:val="left" w:pos="6120"/>
        </w:tabs>
        <w:spacing w:line="360" w:lineRule="auto"/>
        <w:ind w:firstLine="360"/>
        <w:rPr>
          <w:rFonts w:hAnsi="宋体"/>
          <w:bCs/>
        </w:rPr>
      </w:pPr>
      <w:r>
        <w:rPr>
          <w:rFonts w:hint="eastAsia" w:hAnsi="宋体"/>
          <w:bCs/>
        </w:rPr>
        <w:t>3.3 交货方式：</w:t>
      </w:r>
    </w:p>
    <w:p>
      <w:pPr>
        <w:pStyle w:val="19"/>
        <w:spacing w:line="360" w:lineRule="auto"/>
        <w:ind w:firstLine="360"/>
        <w:rPr>
          <w:rFonts w:hAnsi="宋体"/>
          <w:b/>
        </w:rPr>
      </w:pPr>
      <w:r>
        <w:rPr>
          <w:rFonts w:hint="eastAsia" w:hAnsi="宋体"/>
          <w:bCs/>
        </w:rPr>
        <w:t xml:space="preserve">3.4 </w:t>
      </w:r>
      <w:r>
        <w:rPr>
          <w:rFonts w:hint="eastAsia" w:hAnsi="宋体"/>
        </w:rPr>
        <w:t>乙方必须按投标文件承诺的技术参数、性能要求、质量标准等向甲方提供全新、完整、未经使用的货物。</w:t>
      </w:r>
    </w:p>
    <w:p>
      <w:pPr>
        <w:pStyle w:val="19"/>
        <w:spacing w:line="360" w:lineRule="auto"/>
        <w:ind w:left="410" w:hanging="410" w:hangingChars="170"/>
        <w:rPr>
          <w:rFonts w:hAnsi="宋体"/>
          <w:b/>
        </w:rPr>
      </w:pPr>
      <w:r>
        <w:rPr>
          <w:rFonts w:hint="eastAsia" w:hAnsi="宋体"/>
          <w:b/>
          <w:bCs/>
          <w:sz w:val="24"/>
        </w:rPr>
        <w:t>4.  履约保证金</w:t>
      </w:r>
    </w:p>
    <w:p>
      <w:pPr>
        <w:pStyle w:val="19"/>
        <w:spacing w:line="360" w:lineRule="auto"/>
        <w:ind w:firstLine="420" w:firstLineChars="200"/>
        <w:rPr>
          <w:rFonts w:hAnsi="宋体" w:cs="宋体"/>
          <w:kern w:val="0"/>
          <w:szCs w:val="21"/>
        </w:rPr>
      </w:pPr>
      <w:r>
        <w:rPr>
          <w:rFonts w:hint="eastAsia" w:hAnsi="宋体" w:cs="宋体"/>
          <w:kern w:val="0"/>
          <w:szCs w:val="21"/>
        </w:rPr>
        <w:t>4.1按中标金额的 3%.</w:t>
      </w:r>
    </w:p>
    <w:p>
      <w:pPr>
        <w:pStyle w:val="19"/>
        <w:spacing w:line="360" w:lineRule="auto"/>
        <w:rPr>
          <w:rFonts w:hAnsi="宋体"/>
          <w:b/>
          <w:bCs/>
          <w:sz w:val="24"/>
        </w:rPr>
      </w:pPr>
      <w:r>
        <w:rPr>
          <w:rFonts w:hint="eastAsia" w:hAnsi="宋体"/>
          <w:b/>
          <w:bCs/>
          <w:sz w:val="24"/>
        </w:rPr>
        <w:t>5.  质量保证及售后服务</w:t>
      </w:r>
    </w:p>
    <w:p>
      <w:pPr>
        <w:pStyle w:val="19"/>
        <w:spacing w:line="360" w:lineRule="auto"/>
        <w:ind w:left="2" w:firstLine="359" w:firstLineChars="171"/>
        <w:rPr>
          <w:rFonts w:hAnsi="宋体"/>
        </w:rPr>
      </w:pPr>
      <w:r>
        <w:rPr>
          <w:rFonts w:hint="eastAsia" w:hAnsi="宋体"/>
        </w:rPr>
        <w:t>5.1 质量保证期年（自交货验收合格之日起计）。</w:t>
      </w:r>
    </w:p>
    <w:p>
      <w:pPr>
        <w:pStyle w:val="19"/>
        <w:spacing w:line="360" w:lineRule="auto"/>
        <w:ind w:firstLine="359" w:firstLineChars="171"/>
        <w:rPr>
          <w:rFonts w:hAnsi="宋体"/>
        </w:rPr>
      </w:pPr>
      <w:r>
        <w:rPr>
          <w:rFonts w:hint="eastAsia" w:hAnsi="宋体"/>
        </w:rPr>
        <w:t>5.2 如乙方提供的货物在使用过程中发生质量问题，乙方接到甲方故障通知后应在小时内到达甲方指定现场，按国家及行业标准对故障进行及时处理。</w:t>
      </w:r>
    </w:p>
    <w:p>
      <w:pPr>
        <w:pStyle w:val="19"/>
        <w:spacing w:line="360" w:lineRule="auto"/>
        <w:ind w:firstLine="359" w:firstLineChars="171"/>
        <w:rPr>
          <w:rFonts w:hAnsi="宋体"/>
        </w:rPr>
      </w:pPr>
      <w:r>
        <w:rPr>
          <w:rFonts w:hint="eastAsia" w:hAnsi="宋体"/>
        </w:rPr>
        <w:t>5.3 乙方提供的货物在质量保证期内因货物本身的质量问题发生故障，乙方应负责免费更换。对达不到技术要求者，根据实际情况，经双方协商，可按以下办法处理：</w:t>
      </w:r>
    </w:p>
    <w:p>
      <w:pPr>
        <w:pStyle w:val="19"/>
        <w:spacing w:line="360" w:lineRule="auto"/>
        <w:ind w:firstLine="359" w:firstLineChars="171"/>
        <w:rPr>
          <w:rFonts w:hAnsi="宋体"/>
        </w:rPr>
      </w:pPr>
      <w:r>
        <w:rPr>
          <w:rFonts w:hint="eastAsia" w:hAnsi="宋体"/>
        </w:rPr>
        <w:t>（1）更换：由乙方承担所发生的全部费用；</w:t>
      </w:r>
    </w:p>
    <w:p>
      <w:pPr>
        <w:pStyle w:val="19"/>
        <w:spacing w:line="360" w:lineRule="auto"/>
        <w:ind w:firstLine="359" w:firstLineChars="171"/>
        <w:rPr>
          <w:rFonts w:hAnsi="宋体"/>
        </w:rPr>
      </w:pPr>
      <w:r>
        <w:rPr>
          <w:rFonts w:hint="eastAsia" w:hAnsi="宋体"/>
        </w:rPr>
        <w:t>（2）贬值处理：由甲乙双方合议定价；</w:t>
      </w:r>
    </w:p>
    <w:p>
      <w:pPr>
        <w:pStyle w:val="19"/>
        <w:spacing w:line="360" w:lineRule="auto"/>
        <w:ind w:firstLine="359" w:firstLineChars="171"/>
        <w:rPr>
          <w:rFonts w:hAnsi="宋体"/>
        </w:rPr>
      </w:pPr>
      <w:r>
        <w:rPr>
          <w:rFonts w:hint="eastAsia" w:hAnsi="宋体"/>
        </w:rPr>
        <w:t>（3）退货处理：乙方应退还甲方支付的合同款，同时应承担与该货物相关的直接费用（运输、保险、检验、合同款利息及银行手续费等）。</w:t>
      </w:r>
    </w:p>
    <w:p>
      <w:pPr>
        <w:pStyle w:val="19"/>
        <w:spacing w:line="360" w:lineRule="auto"/>
        <w:ind w:left="2" w:firstLine="360"/>
        <w:rPr>
          <w:rFonts w:hAnsi="宋体"/>
        </w:rPr>
      </w:pPr>
      <w:r>
        <w:rPr>
          <w:rFonts w:hint="eastAsia" w:hAnsi="宋体"/>
        </w:rPr>
        <w:t>5.4 在质量保证期内，乙方负责处理解决货物出现的质量及安全问题并承担一切费用，所有非故意性损坏以及正常使用范围内造成的损坏均要免费维修，因人为因素出现的故障不在免费保修范围内，但乙方也要积极帮助采购人修理，并提供优惠价格的配件和服务。</w:t>
      </w:r>
    </w:p>
    <w:p>
      <w:pPr>
        <w:pStyle w:val="19"/>
        <w:spacing w:line="360" w:lineRule="auto"/>
        <w:ind w:left="2" w:firstLine="360"/>
        <w:rPr>
          <w:rFonts w:hAnsi="宋体"/>
        </w:rPr>
      </w:pPr>
      <w:r>
        <w:rPr>
          <w:rFonts w:hint="eastAsia" w:hAnsi="宋体"/>
        </w:rPr>
        <w:t>5.5 超过质量保证期的货物，乙方提供终生维修、保养服务，维修时只收部件成本费。</w:t>
      </w:r>
    </w:p>
    <w:p>
      <w:pPr>
        <w:pStyle w:val="19"/>
        <w:spacing w:line="360" w:lineRule="auto"/>
        <w:ind w:left="2" w:firstLine="360"/>
        <w:rPr>
          <w:rFonts w:hAnsi="宋体"/>
        </w:rPr>
      </w:pPr>
      <w:r>
        <w:rPr>
          <w:rFonts w:hint="eastAsia" w:hAnsi="宋体"/>
        </w:rPr>
        <w:t>5.6 乙方随时优惠提供备品备件，优惠提供产品更新、改造服务。</w:t>
      </w:r>
    </w:p>
    <w:p>
      <w:pPr>
        <w:pStyle w:val="19"/>
        <w:spacing w:line="360" w:lineRule="auto"/>
        <w:ind w:left="2" w:firstLine="360"/>
        <w:rPr>
          <w:rFonts w:hAnsi="宋体"/>
        </w:rPr>
      </w:pPr>
      <w:r>
        <w:rPr>
          <w:rFonts w:hint="eastAsia" w:hAnsi="宋体"/>
        </w:rPr>
        <w:t xml:space="preserve">5.7 其他售后服务要求：   </w:t>
      </w:r>
      <w:r>
        <w:rPr>
          <w:rFonts w:hint="eastAsia" w:hAnsi="宋体"/>
          <w:u w:val="single"/>
        </w:rPr>
        <w:t>按投标文件商务条款偏离表及澄清函（商务条款偏离表与澄清函不一致的以澄清函为准）内容执行。</w:t>
      </w:r>
    </w:p>
    <w:p>
      <w:pPr>
        <w:pStyle w:val="19"/>
        <w:spacing w:line="360" w:lineRule="auto"/>
        <w:rPr>
          <w:rFonts w:hAnsi="宋体"/>
          <w:b/>
          <w:bCs/>
          <w:sz w:val="24"/>
        </w:rPr>
      </w:pPr>
      <w:r>
        <w:rPr>
          <w:rFonts w:hint="eastAsia" w:hAnsi="宋体"/>
          <w:b/>
          <w:bCs/>
          <w:sz w:val="24"/>
        </w:rPr>
        <w:t>6.  合同款支付</w:t>
      </w:r>
    </w:p>
    <w:p>
      <w:pPr>
        <w:pStyle w:val="211"/>
        <w:spacing w:line="357" w:lineRule="auto"/>
        <w:ind w:right="744" w:firstLine="420" w:firstLineChars="200"/>
        <w:rPr>
          <w:rFonts w:hAnsi="宋体"/>
        </w:rPr>
      </w:pPr>
      <w:r>
        <w:rPr>
          <w:rFonts w:hint="eastAsia" w:hAnsi="宋体"/>
          <w:bCs/>
        </w:rPr>
        <w:t xml:space="preserve">6.1 </w:t>
      </w:r>
      <w:r>
        <w:rPr>
          <w:rFonts w:hint="eastAsia" w:ascii="宋体" w:hAnsi="宋体" w:eastAsia="宋体" w:cs="Times New Roman"/>
          <w:kern w:val="2"/>
          <w:sz w:val="21"/>
          <w:szCs w:val="20"/>
          <w:u w:val="none"/>
          <w:lang w:val="en-US" w:eastAsia="zh-CN" w:bidi="ar-SA"/>
        </w:rPr>
        <w:t>付款方式：甲方在签订合同后五个工作日内支付给乙方30%的预付款（乙方需同时提供相应发票）。在项目设备到场安装、调试、验收合格后十个工作日内甲方一次性付清尾款。（乙方需同时开具发票给甲方）履约保证金为合同金额3%，履约保证金自成交供应商按合同约定交货验收合格之日起自动转为质量保证金，质保期为一年，质保金在质保期满一年后无息退还给乙方。</w:t>
      </w:r>
    </w:p>
    <w:p>
      <w:pPr>
        <w:pStyle w:val="19"/>
        <w:spacing w:line="360" w:lineRule="auto"/>
        <w:ind w:left="412" w:hanging="412" w:hangingChars="171"/>
        <w:rPr>
          <w:rFonts w:hAnsi="宋体"/>
          <w:b/>
        </w:rPr>
      </w:pPr>
      <w:r>
        <w:rPr>
          <w:rFonts w:hint="eastAsia" w:hAnsi="宋体"/>
          <w:b/>
          <w:bCs/>
          <w:sz w:val="24"/>
        </w:rPr>
        <w:t>7.  产权</w:t>
      </w:r>
    </w:p>
    <w:p>
      <w:pPr>
        <w:pStyle w:val="19"/>
        <w:spacing w:line="360" w:lineRule="auto"/>
        <w:ind w:left="2" w:firstLine="359" w:firstLineChars="171"/>
        <w:rPr>
          <w:rFonts w:hAnsi="宋体"/>
          <w:bCs/>
        </w:rPr>
      </w:pPr>
      <w:r>
        <w:rPr>
          <w:rFonts w:hint="eastAsia" w:hAnsi="宋体"/>
        </w:rPr>
        <w:t>7.1 乙方保证所提供的货物或其任何一部分均不会侵犯任何第三方的专利权、商标权或著作权</w:t>
      </w:r>
      <w:r>
        <w:rPr>
          <w:rFonts w:hint="eastAsia" w:hAnsi="宋体"/>
          <w:bCs/>
        </w:rPr>
        <w:t>。</w:t>
      </w:r>
    </w:p>
    <w:p>
      <w:pPr>
        <w:pStyle w:val="19"/>
        <w:spacing w:line="360" w:lineRule="auto"/>
        <w:ind w:left="2" w:firstLine="359" w:firstLineChars="171"/>
        <w:rPr>
          <w:rFonts w:hAnsi="宋体"/>
          <w:b/>
          <w:bCs/>
        </w:rPr>
      </w:pPr>
      <w:r>
        <w:rPr>
          <w:rFonts w:hint="eastAsia" w:hAnsi="宋体"/>
        </w:rPr>
        <w:t>7.2 乙方保证所交付货物的所有权完全属于乙方且无任何抵押、查封等产权瑕疵。如乙方所交付货物有产权瑕疵的，视为乙方违约，按照本合同第11.3项的约定处理。但在已经全部支付完合同款后才发现有产权瑕疵的，乙方除了支付违约金还应负担甲方由此产生的一切损失。</w:t>
      </w:r>
    </w:p>
    <w:p>
      <w:pPr>
        <w:pStyle w:val="19"/>
        <w:spacing w:line="360" w:lineRule="auto"/>
        <w:rPr>
          <w:rFonts w:hAnsi="宋体"/>
          <w:b/>
        </w:rPr>
      </w:pPr>
      <w:r>
        <w:rPr>
          <w:rFonts w:hint="eastAsia" w:hAnsi="宋体"/>
          <w:b/>
          <w:bCs/>
          <w:sz w:val="24"/>
        </w:rPr>
        <w:t>8.  技术资料</w:t>
      </w:r>
    </w:p>
    <w:p>
      <w:pPr>
        <w:pStyle w:val="19"/>
        <w:spacing w:line="360" w:lineRule="auto"/>
        <w:ind w:firstLine="360"/>
        <w:rPr>
          <w:rFonts w:hAnsi="宋体"/>
        </w:rPr>
      </w:pPr>
      <w:r>
        <w:rPr>
          <w:rFonts w:hint="eastAsia" w:hAnsi="宋体"/>
        </w:rPr>
        <w:t>8.1 甲方向乙方提供采购货物的有关技术要求。</w:t>
      </w:r>
    </w:p>
    <w:p>
      <w:pPr>
        <w:pStyle w:val="19"/>
        <w:spacing w:line="360" w:lineRule="auto"/>
        <w:ind w:firstLine="360"/>
        <w:rPr>
          <w:rFonts w:hAnsi="宋体"/>
        </w:rPr>
      </w:pPr>
      <w:r>
        <w:rPr>
          <w:rFonts w:hint="eastAsia" w:hAnsi="宋体"/>
        </w:rPr>
        <w:t>8.2 乙方应在采购文件规定的时间向甲方提供使用货物的有关技术资料。</w:t>
      </w:r>
    </w:p>
    <w:p>
      <w:pPr>
        <w:pStyle w:val="19"/>
        <w:spacing w:line="360" w:lineRule="auto"/>
        <w:ind w:firstLine="360"/>
        <w:rPr>
          <w:rFonts w:hAnsi="宋体"/>
        </w:rPr>
      </w:pPr>
      <w:r>
        <w:rPr>
          <w:rFonts w:hint="eastAsia" w:hAnsi="宋体"/>
        </w:rPr>
        <w:t>8.3 没有甲方事先书面同意，乙方不得将甲方提供的有关合同或任何合同条文、规格、计划、图纸、样品或资料提供给与履行本合同无关的其他任何人。即使向与履行本合同有关的人员提供，也应注意保密并限于履行合同的必需范围。</w:t>
      </w:r>
    </w:p>
    <w:p>
      <w:pPr>
        <w:pStyle w:val="19"/>
        <w:spacing w:line="360" w:lineRule="auto"/>
        <w:rPr>
          <w:rFonts w:hAnsi="宋体"/>
          <w:b/>
          <w:bCs/>
          <w:sz w:val="24"/>
        </w:rPr>
      </w:pPr>
      <w:r>
        <w:rPr>
          <w:rFonts w:hint="eastAsia" w:hAnsi="宋体"/>
          <w:b/>
          <w:bCs/>
          <w:sz w:val="24"/>
        </w:rPr>
        <w:t>9.  货物包装、发运及运输</w:t>
      </w:r>
    </w:p>
    <w:p>
      <w:pPr>
        <w:pStyle w:val="19"/>
        <w:tabs>
          <w:tab w:val="left" w:pos="0"/>
        </w:tabs>
        <w:spacing w:line="360" w:lineRule="auto"/>
        <w:ind w:firstLine="360"/>
        <w:rPr>
          <w:rFonts w:hAnsi="宋体"/>
        </w:rPr>
      </w:pPr>
      <w:r>
        <w:rPr>
          <w:rFonts w:hint="eastAsia" w:hAnsi="宋体"/>
        </w:rPr>
        <w:t>9.1 乙方应在货物发运前对其进行满足运输距离、防潮、防震、防锈和防破损装卸等要求包装，以保证货物安全运达甲方指定地点。</w:t>
      </w:r>
    </w:p>
    <w:p>
      <w:pPr>
        <w:pStyle w:val="19"/>
        <w:tabs>
          <w:tab w:val="left" w:pos="0"/>
        </w:tabs>
        <w:spacing w:line="360" w:lineRule="auto"/>
        <w:ind w:firstLine="360"/>
        <w:rPr>
          <w:rFonts w:hAnsi="宋体"/>
        </w:rPr>
      </w:pPr>
      <w:r>
        <w:rPr>
          <w:rFonts w:hint="eastAsia" w:hAnsi="宋体"/>
        </w:rPr>
        <w:t>9.2 使用说明书、质量检验证明书、保修单据、随配附件和工具以及清单一并附于货物内。</w:t>
      </w:r>
    </w:p>
    <w:p>
      <w:pPr>
        <w:pStyle w:val="19"/>
        <w:tabs>
          <w:tab w:val="left" w:pos="0"/>
        </w:tabs>
        <w:spacing w:line="360" w:lineRule="auto"/>
        <w:ind w:firstLine="360"/>
        <w:rPr>
          <w:rFonts w:hAnsi="宋体"/>
        </w:rPr>
      </w:pPr>
      <w:r>
        <w:rPr>
          <w:rFonts w:hint="eastAsia" w:hAnsi="宋体"/>
        </w:rPr>
        <w:t>9.3 乙方在货物发运手续办理完毕后24小时内或货到甲方48小时前通知甲方，以准备接货。</w:t>
      </w:r>
    </w:p>
    <w:p>
      <w:pPr>
        <w:pStyle w:val="19"/>
        <w:tabs>
          <w:tab w:val="left" w:pos="0"/>
        </w:tabs>
        <w:spacing w:line="360" w:lineRule="auto"/>
        <w:ind w:firstLine="360"/>
        <w:rPr>
          <w:rFonts w:hAnsi="宋体"/>
        </w:rPr>
      </w:pPr>
      <w:r>
        <w:rPr>
          <w:rFonts w:hint="eastAsia" w:hAnsi="宋体"/>
        </w:rPr>
        <w:t>9.4 货物在交付甲方前发生的风险均由乙方负责。</w:t>
      </w:r>
    </w:p>
    <w:p>
      <w:pPr>
        <w:pStyle w:val="19"/>
        <w:tabs>
          <w:tab w:val="left" w:pos="0"/>
        </w:tabs>
        <w:spacing w:line="360" w:lineRule="auto"/>
        <w:ind w:firstLine="360"/>
        <w:rPr>
          <w:rFonts w:hAnsi="宋体"/>
        </w:rPr>
      </w:pPr>
      <w:r>
        <w:rPr>
          <w:rFonts w:hint="eastAsia" w:hAnsi="宋体"/>
        </w:rPr>
        <w:t>9.5 货物在规定的交付期限内由乙方送达甲方指定的地点视为交付，乙方同时需通知甲方货物已送达。</w:t>
      </w:r>
    </w:p>
    <w:p>
      <w:pPr>
        <w:pStyle w:val="19"/>
        <w:spacing w:line="360" w:lineRule="auto"/>
        <w:rPr>
          <w:rFonts w:hAnsi="宋体"/>
          <w:b/>
          <w:bCs/>
          <w:sz w:val="24"/>
        </w:rPr>
      </w:pPr>
      <w:r>
        <w:rPr>
          <w:rFonts w:hint="eastAsia" w:hAnsi="宋体"/>
          <w:b/>
          <w:bCs/>
          <w:sz w:val="24"/>
        </w:rPr>
        <w:t>10.  调试和验收</w:t>
      </w:r>
    </w:p>
    <w:p>
      <w:pPr>
        <w:pStyle w:val="19"/>
        <w:spacing w:line="360" w:lineRule="auto"/>
        <w:ind w:firstLine="359" w:firstLineChars="171"/>
        <w:rPr>
          <w:rFonts w:hAnsi="宋体"/>
        </w:rPr>
      </w:pPr>
      <w:r>
        <w:rPr>
          <w:rFonts w:hint="eastAsia" w:hAnsi="宋体"/>
        </w:rPr>
        <w:t>10.1 乙方将货物运达约定的交货地点后，甲方应在5个工作日内对乙方提交的货物依据招标文件的要求、投标文件的承诺和国家标准或行业标准进行现场初步验收。对外观、说明书符合要求的，给予签收；对不符合要求或有质量问题的货物不予签收，可立即要求退换，乙方不得拒绝和延误。</w:t>
      </w:r>
    </w:p>
    <w:p>
      <w:pPr>
        <w:pStyle w:val="19"/>
        <w:spacing w:line="360" w:lineRule="auto"/>
        <w:ind w:firstLine="359" w:firstLineChars="171"/>
        <w:rPr>
          <w:rFonts w:hAnsi="宋体"/>
        </w:rPr>
      </w:pPr>
      <w:r>
        <w:rPr>
          <w:rFonts w:hint="eastAsia" w:hAnsi="宋体"/>
        </w:rPr>
        <w:t>10.2 乙方交货前应对产品作出全面检查和对验收文件进行整理，并列出清单，作为甲方收货验收和使用的技术条件依据，检验的结果应随货物交甲方。</w:t>
      </w:r>
    </w:p>
    <w:p>
      <w:pPr>
        <w:pStyle w:val="19"/>
        <w:spacing w:line="360" w:lineRule="auto"/>
        <w:ind w:firstLine="359" w:firstLineChars="171"/>
        <w:rPr>
          <w:rFonts w:hAnsi="宋体"/>
        </w:rPr>
      </w:pPr>
      <w:r>
        <w:rPr>
          <w:rFonts w:hint="eastAsia" w:hAnsi="宋体"/>
        </w:rPr>
        <w:t>10.3 甲方对乙方提供的货物在使用前进行调试时，乙方需负责安装并培训甲方的使用操作人员，并协助甲方一起调试，直到符合技术要求，甲方才做最终验收。</w:t>
      </w:r>
    </w:p>
    <w:p>
      <w:pPr>
        <w:pStyle w:val="19"/>
        <w:spacing w:line="360" w:lineRule="auto"/>
        <w:ind w:firstLine="359" w:firstLineChars="171"/>
        <w:rPr>
          <w:rFonts w:hAnsi="宋体"/>
        </w:rPr>
      </w:pPr>
      <w:r>
        <w:rPr>
          <w:rFonts w:hint="eastAsia" w:hAnsi="宋体"/>
        </w:rPr>
        <w:t>10.4 验收时乙方必须在现场，验收完毕后作出验收结果报告。</w:t>
      </w:r>
    </w:p>
    <w:p>
      <w:pPr>
        <w:pStyle w:val="19"/>
        <w:spacing w:line="360" w:lineRule="auto"/>
        <w:ind w:firstLine="359" w:firstLineChars="171"/>
        <w:rPr>
          <w:rFonts w:hint="eastAsia" w:hAnsi="宋体"/>
        </w:rPr>
      </w:pPr>
      <w:r>
        <w:rPr>
          <w:rFonts w:hint="eastAsia" w:hAnsi="宋体"/>
        </w:rPr>
        <w:t>10.5 对技术复杂的货物，甲方可请国家认可的专业检测机构参与验收，并由其出具质量检测报告，相关费用由甲方承担。</w:t>
      </w:r>
    </w:p>
    <w:p>
      <w:pPr>
        <w:ind w:firstLine="420" w:firstLineChars="200"/>
        <w:rPr>
          <w:rFonts w:hint="default"/>
          <w:lang w:val="en-US" w:eastAsia="zh-CN"/>
        </w:rPr>
      </w:pPr>
      <w:r>
        <w:rPr>
          <w:rFonts w:hint="eastAsia"/>
          <w:lang w:val="en-US" w:eastAsia="zh-CN"/>
        </w:rPr>
        <w:t xml:space="preserve">10.6 </w:t>
      </w:r>
      <w:r>
        <w:rPr>
          <w:rFonts w:hint="eastAsia"/>
        </w:rPr>
        <w:t>乙方</w:t>
      </w:r>
      <w:r>
        <w:rPr>
          <w:rFonts w:hint="eastAsia"/>
          <w:lang w:val="en-US" w:eastAsia="zh-CN"/>
        </w:rPr>
        <w:t>提供全部设备必须是具备厂家合法销售渠道的全新合格正品，且提供每一项设备对应的产品合格证书作为实施验收的前置条件，如少一项设备产品合格证书均不予实施验收。</w:t>
      </w:r>
    </w:p>
    <w:p>
      <w:pPr>
        <w:pStyle w:val="19"/>
        <w:spacing w:line="360" w:lineRule="auto"/>
        <w:rPr>
          <w:rFonts w:hAnsi="宋体"/>
          <w:b/>
          <w:bCs/>
          <w:sz w:val="24"/>
        </w:rPr>
      </w:pPr>
      <w:r>
        <w:rPr>
          <w:rFonts w:hint="eastAsia" w:hAnsi="宋体"/>
          <w:b/>
          <w:bCs/>
          <w:sz w:val="24"/>
        </w:rPr>
        <w:t>11.  违约责任</w:t>
      </w:r>
    </w:p>
    <w:p>
      <w:pPr>
        <w:pStyle w:val="19"/>
        <w:spacing w:line="360" w:lineRule="auto"/>
        <w:ind w:left="2" w:firstLine="360"/>
        <w:rPr>
          <w:rFonts w:hAnsi="宋体"/>
        </w:rPr>
      </w:pPr>
      <w:r>
        <w:rPr>
          <w:rFonts w:hint="eastAsia" w:hAnsi="宋体"/>
        </w:rPr>
        <w:t>11.1 甲方无正当理由拒收货物的，甲方向乙方偿付拒收合同款总值的百分之五违约金。</w:t>
      </w:r>
    </w:p>
    <w:p>
      <w:pPr>
        <w:pStyle w:val="19"/>
        <w:spacing w:line="360" w:lineRule="auto"/>
        <w:ind w:left="2" w:firstLine="360"/>
        <w:rPr>
          <w:rFonts w:hAnsi="宋体"/>
        </w:rPr>
      </w:pPr>
      <w:r>
        <w:rPr>
          <w:rFonts w:hint="eastAsia" w:hAnsi="宋体"/>
        </w:rPr>
        <w:t>11.2 甲方无故逾期验收或办理合同款支付手续的，甲方应按逾期付款总额每日万分之五向乙方支付违约金。</w:t>
      </w:r>
    </w:p>
    <w:p>
      <w:pPr>
        <w:pStyle w:val="19"/>
        <w:spacing w:line="360" w:lineRule="auto"/>
        <w:ind w:left="2" w:firstLine="360"/>
        <w:rPr>
          <w:rFonts w:hAnsi="宋体"/>
        </w:rPr>
      </w:pPr>
      <w:r>
        <w:rPr>
          <w:rFonts w:hint="eastAsia" w:hAnsi="宋体"/>
        </w:rPr>
        <w:t>11.3 乙方逾期交付货物的，乙方应按逾期交货总额每日万分之五向甲方支付违约金，由甲方从待付合同款中扣除。乙方逾期超过本合同约定交货日期10个工作日不能交货的，甲方可解除本合同。乙方因逾期交货或因其他违约行为导致甲方解除合同的，乙方应向甲方支付合同总值百分之五的违约金，如造成甲方损失超过违约金的，超出部分由乙方继续承担赔偿责任。</w:t>
      </w:r>
    </w:p>
    <w:p>
      <w:pPr>
        <w:pStyle w:val="19"/>
        <w:spacing w:line="360" w:lineRule="auto"/>
        <w:ind w:left="2" w:firstLine="360"/>
        <w:rPr>
          <w:rFonts w:hAnsi="宋体"/>
        </w:rPr>
      </w:pPr>
      <w:r>
        <w:rPr>
          <w:rFonts w:hint="eastAsia" w:hAnsi="宋体"/>
        </w:rPr>
        <w:t>11.4 乙方所交的货物品种、型号、规格、技术参数、质量不符合合同规定及采购文件规定标准的，甲方有权拒收该货物，乙方愿意更换货物但逾期交货的，按乙方逾期交货处理。乙方拒绝更换货物的，甲方可单方面解除合同。</w:t>
      </w:r>
    </w:p>
    <w:p>
      <w:pPr>
        <w:pStyle w:val="19"/>
        <w:spacing w:line="360" w:lineRule="auto"/>
        <w:rPr>
          <w:rFonts w:hAnsi="宋体"/>
          <w:b/>
          <w:bCs/>
          <w:sz w:val="24"/>
        </w:rPr>
      </w:pPr>
      <w:r>
        <w:rPr>
          <w:rFonts w:hint="eastAsia" w:hAnsi="宋体"/>
          <w:b/>
          <w:bCs/>
          <w:sz w:val="24"/>
        </w:rPr>
        <w:t>12.  不可抗力事件处理</w:t>
      </w:r>
    </w:p>
    <w:p>
      <w:pPr>
        <w:pStyle w:val="19"/>
        <w:spacing w:line="360" w:lineRule="auto"/>
        <w:ind w:firstLine="359" w:firstLineChars="171"/>
        <w:rPr>
          <w:rFonts w:hAnsi="宋体"/>
        </w:rPr>
      </w:pPr>
      <w:r>
        <w:rPr>
          <w:rFonts w:hint="eastAsia" w:hAnsi="宋体"/>
        </w:rPr>
        <w:t>12.1 在合同有效期内，任何一方因不可抗力事件导致不能履行合同，则合同履行期可延长，其延长期与不可抗力影响期相同。</w:t>
      </w:r>
    </w:p>
    <w:p>
      <w:pPr>
        <w:pStyle w:val="19"/>
        <w:spacing w:line="360" w:lineRule="auto"/>
        <w:ind w:firstLine="359" w:firstLineChars="171"/>
        <w:rPr>
          <w:rFonts w:hAnsi="宋体"/>
        </w:rPr>
      </w:pPr>
      <w:r>
        <w:rPr>
          <w:rFonts w:hint="eastAsia" w:hAnsi="宋体"/>
        </w:rPr>
        <w:t>12.2 不可抗力事件发生后，应立即通知对方，并寄送有关权威机构出具的证明。</w:t>
      </w:r>
    </w:p>
    <w:p>
      <w:pPr>
        <w:pStyle w:val="19"/>
        <w:spacing w:line="360" w:lineRule="auto"/>
        <w:ind w:firstLine="359" w:firstLineChars="171"/>
        <w:rPr>
          <w:rFonts w:hAnsi="宋体"/>
        </w:rPr>
      </w:pPr>
      <w:r>
        <w:rPr>
          <w:rFonts w:hint="eastAsia" w:hAnsi="宋体"/>
        </w:rPr>
        <w:t>12.3 不可抗力事件延续120天以上，双方应通过友好协商，确定是否继续履行合同。</w:t>
      </w:r>
    </w:p>
    <w:p>
      <w:pPr>
        <w:pStyle w:val="19"/>
        <w:spacing w:line="360" w:lineRule="auto"/>
        <w:rPr>
          <w:rFonts w:hAnsi="宋体"/>
          <w:b/>
          <w:bCs/>
          <w:sz w:val="24"/>
        </w:rPr>
      </w:pPr>
      <w:r>
        <w:rPr>
          <w:rFonts w:hint="eastAsia" w:hAnsi="宋体"/>
          <w:b/>
          <w:bCs/>
          <w:sz w:val="24"/>
        </w:rPr>
        <w:t>13.  诉讼</w:t>
      </w:r>
    </w:p>
    <w:p>
      <w:pPr>
        <w:pStyle w:val="19"/>
        <w:tabs>
          <w:tab w:val="left" w:pos="0"/>
        </w:tabs>
        <w:spacing w:line="360" w:lineRule="auto"/>
        <w:ind w:firstLine="359" w:firstLineChars="171"/>
        <w:rPr>
          <w:rFonts w:hAnsi="宋体"/>
        </w:rPr>
      </w:pPr>
      <w:r>
        <w:rPr>
          <w:rFonts w:hint="eastAsia" w:hAnsi="宋体"/>
        </w:rPr>
        <w:t>13.1 双方在执行合同中所发生的一切争议，应通过协商解决。如协商不成，可向合同签订地法院起诉，合同签订地在此约定为广西龙州县。</w:t>
      </w:r>
    </w:p>
    <w:p>
      <w:pPr>
        <w:pStyle w:val="19"/>
        <w:spacing w:line="360" w:lineRule="auto"/>
        <w:rPr>
          <w:rFonts w:hAnsi="宋体"/>
          <w:b/>
          <w:bCs/>
          <w:sz w:val="24"/>
        </w:rPr>
      </w:pPr>
      <w:r>
        <w:rPr>
          <w:rFonts w:hint="eastAsia" w:hAnsi="宋体"/>
          <w:b/>
          <w:bCs/>
          <w:sz w:val="24"/>
        </w:rPr>
        <w:t>14.  合同生效及其它</w:t>
      </w:r>
    </w:p>
    <w:p>
      <w:pPr>
        <w:pStyle w:val="19"/>
        <w:spacing w:line="360" w:lineRule="auto"/>
        <w:ind w:firstLine="360"/>
        <w:rPr>
          <w:rFonts w:hAnsi="宋体"/>
        </w:rPr>
      </w:pPr>
      <w:r>
        <w:rPr>
          <w:rFonts w:hint="eastAsia" w:hAnsi="宋体"/>
        </w:rPr>
        <w:t>14.1 合同经双方法定代表人或授权委托代理人签字并加盖单位公章后生效。</w:t>
      </w:r>
    </w:p>
    <w:p>
      <w:pPr>
        <w:pStyle w:val="19"/>
        <w:spacing w:line="360" w:lineRule="auto"/>
        <w:ind w:firstLine="360"/>
        <w:rPr>
          <w:rFonts w:hAnsi="宋体"/>
        </w:rPr>
      </w:pPr>
      <w:r>
        <w:rPr>
          <w:rFonts w:hint="eastAsia" w:hAnsi="宋体"/>
        </w:rPr>
        <w:t xml:space="preserve">14.2 </w:t>
      </w:r>
      <w:r>
        <w:rPr>
          <w:rFonts w:hint="eastAsia" w:hAnsi="宋体"/>
          <w:szCs w:val="21"/>
        </w:rPr>
        <w:t>合同执行中涉及采购资金和采购内容修改或补充的，须经市财政部门审批，并签书面补充协议报</w:t>
      </w:r>
      <w:r>
        <w:rPr>
          <w:rFonts w:hint="eastAsia" w:hAnsi="宋体" w:cs="宋体"/>
          <w:color w:val="000000"/>
          <w:kern w:val="0"/>
          <w:sz w:val="24"/>
        </w:rPr>
        <w:t>：</w:t>
      </w:r>
      <w:r>
        <w:rPr>
          <w:rFonts w:hint="eastAsia" w:hAnsi="宋体"/>
        </w:rPr>
        <w:t>龙州县财政局政府采购监督股管理部门备案，方可作为主合同不可分割的一部分。</w:t>
      </w:r>
    </w:p>
    <w:p>
      <w:pPr>
        <w:pStyle w:val="19"/>
        <w:spacing w:line="360" w:lineRule="auto"/>
        <w:ind w:firstLine="360"/>
        <w:rPr>
          <w:rFonts w:hAnsi="宋体"/>
        </w:rPr>
      </w:pPr>
      <w:r>
        <w:rPr>
          <w:rFonts w:hint="eastAsia" w:hAnsi="宋体"/>
        </w:rPr>
        <w:t>14.3 下述合同附件为本合同不可分割的部分并与本合同具有同等效力：</w:t>
      </w:r>
    </w:p>
    <w:p>
      <w:pPr>
        <w:pStyle w:val="19"/>
        <w:spacing w:line="360" w:lineRule="auto"/>
        <w:ind w:firstLine="360"/>
        <w:rPr>
          <w:rFonts w:hAnsi="宋体"/>
        </w:rPr>
      </w:pPr>
      <w:r>
        <w:rPr>
          <w:rFonts w:hint="eastAsia" w:hAnsi="宋体"/>
        </w:rPr>
        <w:t>（1）中标通知书；</w:t>
      </w:r>
    </w:p>
    <w:p>
      <w:pPr>
        <w:pStyle w:val="19"/>
        <w:spacing w:line="360" w:lineRule="auto"/>
        <w:ind w:firstLine="360"/>
        <w:rPr>
          <w:rFonts w:hAnsi="宋体"/>
        </w:rPr>
      </w:pPr>
      <w:r>
        <w:rPr>
          <w:rFonts w:hint="eastAsia" w:hAnsi="宋体"/>
        </w:rPr>
        <w:t>（2）招标文件</w:t>
      </w:r>
      <w:r>
        <w:rPr>
          <w:rFonts w:hAnsi="宋体"/>
        </w:rPr>
        <w:t>采购需求一览表</w:t>
      </w:r>
      <w:r>
        <w:rPr>
          <w:rFonts w:hint="eastAsia" w:hAnsi="宋体"/>
        </w:rPr>
        <w:t>；</w:t>
      </w:r>
    </w:p>
    <w:p>
      <w:pPr>
        <w:pStyle w:val="19"/>
        <w:spacing w:line="360" w:lineRule="auto"/>
        <w:ind w:firstLine="360"/>
        <w:rPr>
          <w:rFonts w:hAnsi="宋体"/>
        </w:rPr>
      </w:pPr>
      <w:r>
        <w:rPr>
          <w:rFonts w:hint="eastAsia" w:hAnsi="宋体"/>
        </w:rPr>
        <w:t>（3）招标文件的澄清和修改；</w:t>
      </w:r>
    </w:p>
    <w:p>
      <w:pPr>
        <w:pStyle w:val="19"/>
        <w:spacing w:line="360" w:lineRule="auto"/>
        <w:ind w:firstLine="360"/>
        <w:rPr>
          <w:rFonts w:hAnsi="宋体"/>
        </w:rPr>
      </w:pPr>
      <w:r>
        <w:rPr>
          <w:rFonts w:hint="eastAsia" w:hAnsi="宋体"/>
        </w:rPr>
        <w:t>（4）投标报价表；</w:t>
      </w:r>
    </w:p>
    <w:p>
      <w:pPr>
        <w:pStyle w:val="19"/>
        <w:spacing w:line="360" w:lineRule="auto"/>
        <w:ind w:firstLine="360"/>
        <w:rPr>
          <w:rFonts w:hAnsi="宋体"/>
        </w:rPr>
      </w:pPr>
      <w:r>
        <w:rPr>
          <w:rFonts w:hint="eastAsia" w:hAnsi="宋体"/>
        </w:rPr>
        <w:t>（5）投标产品技术资料表、商务条款偏离表；</w:t>
      </w:r>
    </w:p>
    <w:p>
      <w:pPr>
        <w:pStyle w:val="19"/>
        <w:spacing w:line="360" w:lineRule="auto"/>
        <w:ind w:firstLine="360"/>
        <w:rPr>
          <w:rFonts w:hAnsi="宋体"/>
        </w:rPr>
      </w:pPr>
      <w:r>
        <w:rPr>
          <w:rFonts w:hint="eastAsia" w:hAnsi="宋体"/>
        </w:rPr>
        <w:t>（6）中标供应商澄清函；</w:t>
      </w:r>
    </w:p>
    <w:p>
      <w:pPr>
        <w:pStyle w:val="19"/>
        <w:spacing w:line="360" w:lineRule="auto"/>
        <w:ind w:firstLine="360"/>
        <w:rPr>
          <w:rFonts w:hAnsi="宋体"/>
        </w:rPr>
      </w:pPr>
      <w:r>
        <w:rPr>
          <w:rFonts w:hint="eastAsia" w:hAnsi="宋体"/>
        </w:rPr>
        <w:t>（7）其他与本合同相关的资料。</w:t>
      </w:r>
    </w:p>
    <w:p>
      <w:pPr>
        <w:pStyle w:val="19"/>
        <w:spacing w:line="360" w:lineRule="auto"/>
        <w:ind w:firstLine="360"/>
        <w:rPr>
          <w:rFonts w:hAnsi="宋体"/>
        </w:rPr>
      </w:pPr>
      <w:r>
        <w:rPr>
          <w:rFonts w:hint="eastAsia" w:hAnsi="宋体"/>
        </w:rPr>
        <w:t>14.4 本合同未尽事宜，遵照《中华人民共和国合同法》有关条文执行。</w:t>
      </w:r>
    </w:p>
    <w:p>
      <w:pPr>
        <w:pStyle w:val="19"/>
        <w:spacing w:line="360" w:lineRule="auto"/>
        <w:ind w:firstLine="360"/>
        <w:rPr>
          <w:rFonts w:hAnsi="宋体"/>
        </w:rPr>
      </w:pPr>
      <w:r>
        <w:rPr>
          <w:rFonts w:hint="eastAsia" w:hAnsi="宋体"/>
        </w:rPr>
        <w:t>14.5 本合同正本一式两份，具有同等法律效力，甲乙双方各执一份；副本一份。</w:t>
      </w:r>
    </w:p>
    <w:p>
      <w:pPr>
        <w:pStyle w:val="19"/>
        <w:spacing w:line="360" w:lineRule="auto"/>
        <w:ind w:firstLine="360"/>
        <w:rPr>
          <w:rFonts w:hAnsi="宋体"/>
        </w:rPr>
      </w:pPr>
    </w:p>
    <w:p>
      <w:pPr>
        <w:pStyle w:val="19"/>
        <w:spacing w:line="360" w:lineRule="auto"/>
        <w:ind w:firstLine="360"/>
        <w:rPr>
          <w:rFonts w:hAnsi="宋体"/>
        </w:rPr>
      </w:pPr>
    </w:p>
    <w:p>
      <w:pPr>
        <w:pStyle w:val="19"/>
        <w:spacing w:line="360" w:lineRule="auto"/>
        <w:ind w:firstLine="360"/>
        <w:rPr>
          <w:rFonts w:hAnsi="宋体"/>
        </w:rPr>
      </w:pPr>
    </w:p>
    <w:p>
      <w:pPr>
        <w:pStyle w:val="19"/>
        <w:spacing w:line="360" w:lineRule="auto"/>
        <w:rPr>
          <w:rFonts w:hAnsi="宋体"/>
          <w:u w:val="single"/>
        </w:rPr>
      </w:pPr>
      <w:r>
        <w:rPr>
          <w:rFonts w:hint="eastAsia" w:hAnsi="宋体"/>
        </w:rPr>
        <w:t>甲方：    乙方：</w:t>
      </w:r>
    </w:p>
    <w:p>
      <w:pPr>
        <w:pStyle w:val="19"/>
        <w:spacing w:line="360" w:lineRule="auto"/>
        <w:rPr>
          <w:rFonts w:hAnsi="宋体"/>
        </w:rPr>
      </w:pPr>
      <w:r>
        <w:rPr>
          <w:rFonts w:hint="eastAsia" w:hAnsi="宋体"/>
        </w:rPr>
        <w:t>地址：    地址：</w:t>
      </w:r>
    </w:p>
    <w:p>
      <w:pPr>
        <w:pStyle w:val="19"/>
        <w:spacing w:line="360" w:lineRule="auto"/>
        <w:rPr>
          <w:rFonts w:hAnsi="宋体"/>
        </w:rPr>
      </w:pPr>
      <w:r>
        <w:rPr>
          <w:rFonts w:hint="eastAsia" w:hAnsi="宋体"/>
        </w:rPr>
        <w:t>法定代表人：    法定代表人：</w:t>
      </w:r>
    </w:p>
    <w:p>
      <w:pPr>
        <w:pStyle w:val="19"/>
        <w:spacing w:line="360" w:lineRule="auto"/>
        <w:rPr>
          <w:rFonts w:hAnsi="宋体"/>
        </w:rPr>
      </w:pPr>
      <w:r>
        <w:rPr>
          <w:rFonts w:hint="eastAsia" w:hAnsi="宋体"/>
        </w:rPr>
        <w:t>委托代理人：    委托代理人：</w:t>
      </w:r>
    </w:p>
    <w:p>
      <w:pPr>
        <w:pStyle w:val="19"/>
        <w:spacing w:line="360" w:lineRule="auto"/>
        <w:rPr>
          <w:rFonts w:hAnsi="宋体"/>
        </w:rPr>
      </w:pPr>
      <w:r>
        <w:rPr>
          <w:rFonts w:hint="eastAsia" w:hAnsi="宋体"/>
        </w:rPr>
        <w:t>电话：    电话：</w:t>
      </w:r>
    </w:p>
    <w:p>
      <w:pPr>
        <w:pStyle w:val="19"/>
        <w:spacing w:line="360" w:lineRule="auto"/>
        <w:rPr>
          <w:rFonts w:hAnsi="宋体"/>
        </w:rPr>
      </w:pPr>
      <w:r>
        <w:rPr>
          <w:rFonts w:hint="eastAsia" w:hAnsi="宋体"/>
        </w:rPr>
        <w:t>传真：    传真：</w:t>
      </w:r>
    </w:p>
    <w:p>
      <w:pPr>
        <w:pStyle w:val="19"/>
        <w:spacing w:line="360" w:lineRule="auto"/>
        <w:rPr>
          <w:rFonts w:hAnsi="宋体"/>
          <w:u w:val="single"/>
        </w:rPr>
      </w:pPr>
      <w:r>
        <w:rPr>
          <w:rFonts w:hint="eastAsia" w:hAnsi="宋体"/>
        </w:rPr>
        <w:t>邮政编码：    邮政编码：</w:t>
      </w:r>
    </w:p>
    <w:p>
      <w:pPr>
        <w:pStyle w:val="19"/>
        <w:spacing w:line="360" w:lineRule="auto"/>
        <w:rPr>
          <w:rFonts w:hAnsi="宋体"/>
        </w:rPr>
      </w:pPr>
      <w:r>
        <w:rPr>
          <w:rFonts w:hint="eastAsia" w:hAnsi="宋体"/>
        </w:rPr>
        <w:t>统一社会代码：</w:t>
      </w:r>
    </w:p>
    <w:p>
      <w:pPr>
        <w:pStyle w:val="19"/>
        <w:spacing w:line="360" w:lineRule="auto"/>
        <w:rPr>
          <w:rFonts w:hAnsi="宋体"/>
          <w:u w:val="single"/>
        </w:rPr>
      </w:pPr>
      <w:r>
        <w:rPr>
          <w:rFonts w:hint="eastAsia" w:hAnsi="宋体"/>
        </w:rPr>
        <w:t xml:space="preserve">                                              开户银行：</w:t>
      </w:r>
    </w:p>
    <w:p>
      <w:pPr>
        <w:pStyle w:val="19"/>
        <w:spacing w:line="360" w:lineRule="auto"/>
        <w:rPr>
          <w:rFonts w:hAnsi="宋体"/>
          <w:u w:val="single"/>
        </w:rPr>
      </w:pPr>
      <w:r>
        <w:rPr>
          <w:rFonts w:hint="eastAsia" w:hAnsi="宋体"/>
        </w:rPr>
        <w:t xml:space="preserve">                                              开户名称：</w:t>
      </w:r>
    </w:p>
    <w:p>
      <w:pPr>
        <w:pStyle w:val="19"/>
        <w:spacing w:line="360" w:lineRule="auto"/>
        <w:rPr>
          <w:rFonts w:hAnsi="宋体"/>
          <w:u w:val="single"/>
        </w:rPr>
      </w:pPr>
      <w:r>
        <w:rPr>
          <w:rFonts w:hint="eastAsia" w:hAnsi="宋体"/>
        </w:rPr>
        <w:t xml:space="preserve">                                              银行账号：</w:t>
      </w:r>
    </w:p>
    <w:p>
      <w:pPr>
        <w:pStyle w:val="19"/>
        <w:spacing w:line="360" w:lineRule="auto"/>
        <w:ind w:left="178" w:leftChars="85"/>
        <w:rPr>
          <w:rFonts w:hAnsi="宋体"/>
        </w:rPr>
      </w:pPr>
    </w:p>
    <w:p>
      <w:pPr>
        <w:pStyle w:val="19"/>
        <w:spacing w:line="360" w:lineRule="auto"/>
        <w:ind w:left="178" w:leftChars="85"/>
        <w:rPr>
          <w:rFonts w:hAnsi="宋体"/>
        </w:rPr>
      </w:pPr>
    </w:p>
    <w:p>
      <w:pPr>
        <w:pStyle w:val="19"/>
        <w:spacing w:line="360" w:lineRule="auto"/>
        <w:rPr>
          <w:rFonts w:hAnsi="宋体"/>
        </w:rPr>
      </w:pPr>
      <w:r>
        <w:rPr>
          <w:rFonts w:hint="eastAsia" w:hAnsi="宋体"/>
        </w:rPr>
        <w:t xml:space="preserve">合同签订地点：广西龙州县 </w:t>
      </w:r>
    </w:p>
    <w:p>
      <w:pPr>
        <w:pStyle w:val="19"/>
        <w:spacing w:line="360" w:lineRule="auto"/>
        <w:rPr>
          <w:rFonts w:hAnsi="宋体"/>
        </w:rPr>
      </w:pPr>
      <w:r>
        <w:rPr>
          <w:rFonts w:hint="eastAsia" w:hAnsi="宋体"/>
        </w:rPr>
        <w:t>合同签订日期：年月日</w:t>
      </w:r>
    </w:p>
    <w:p>
      <w:pPr>
        <w:pStyle w:val="19"/>
        <w:spacing w:line="360" w:lineRule="auto"/>
        <w:rPr>
          <w:rFonts w:hAnsi="宋体"/>
        </w:rPr>
      </w:pPr>
    </w:p>
    <w:p>
      <w:pPr>
        <w:pStyle w:val="19"/>
        <w:spacing w:line="360" w:lineRule="auto"/>
        <w:rPr>
          <w:rFonts w:hAnsi="宋体"/>
        </w:rPr>
      </w:pPr>
    </w:p>
    <w:p>
      <w:pPr>
        <w:pStyle w:val="19"/>
        <w:spacing w:line="360" w:lineRule="auto"/>
        <w:rPr>
          <w:rFonts w:hAnsi="宋体"/>
        </w:rPr>
      </w:pPr>
    </w:p>
    <w:p>
      <w:pPr>
        <w:snapToGrid w:val="0"/>
        <w:rPr>
          <w:rFonts w:hAnsi="宋体"/>
        </w:rPr>
      </w:pPr>
    </w:p>
    <w:p>
      <w:pPr>
        <w:pStyle w:val="19"/>
        <w:spacing w:line="360" w:lineRule="auto"/>
        <w:rPr>
          <w:rFonts w:hAnsi="宋体"/>
        </w:rPr>
      </w:pPr>
    </w:p>
    <w:p>
      <w:pPr>
        <w:pStyle w:val="19"/>
        <w:ind w:firstLine="400"/>
        <w:jc w:val="center"/>
        <w:outlineLvl w:val="0"/>
        <w:rPr>
          <w:rFonts w:hAnsi="宋体"/>
          <w:b/>
          <w:sz w:val="32"/>
          <w:szCs w:val="32"/>
        </w:rPr>
      </w:pPr>
    </w:p>
    <w:p>
      <w:pPr>
        <w:pStyle w:val="19"/>
        <w:ind w:firstLine="400"/>
        <w:outlineLvl w:val="0"/>
        <w:rPr>
          <w:rFonts w:hAnsi="宋体"/>
          <w:b/>
          <w:sz w:val="32"/>
          <w:szCs w:val="32"/>
        </w:rPr>
      </w:pPr>
    </w:p>
    <w:p>
      <w:pPr>
        <w:pStyle w:val="19"/>
        <w:outlineLvl w:val="0"/>
        <w:rPr>
          <w:rFonts w:hAnsi="宋体"/>
          <w:b/>
          <w:sz w:val="32"/>
          <w:szCs w:val="32"/>
        </w:rPr>
      </w:pPr>
    </w:p>
    <w:p>
      <w:pPr>
        <w:pStyle w:val="19"/>
        <w:outlineLvl w:val="0"/>
        <w:rPr>
          <w:rFonts w:hAnsi="宋体"/>
          <w:b/>
          <w:sz w:val="32"/>
          <w:szCs w:val="32"/>
        </w:rPr>
      </w:pPr>
    </w:p>
    <w:p>
      <w:pPr>
        <w:pStyle w:val="19"/>
        <w:outlineLvl w:val="0"/>
        <w:rPr>
          <w:rFonts w:hAnsi="宋体"/>
          <w:b/>
          <w:sz w:val="32"/>
          <w:szCs w:val="32"/>
        </w:rPr>
      </w:pPr>
    </w:p>
    <w:p>
      <w:pPr>
        <w:pStyle w:val="19"/>
        <w:ind w:firstLine="400"/>
        <w:jc w:val="center"/>
        <w:outlineLvl w:val="0"/>
        <w:rPr>
          <w:rFonts w:hAnsi="宋体"/>
          <w:b/>
          <w:sz w:val="32"/>
          <w:szCs w:val="32"/>
        </w:rPr>
      </w:pPr>
    </w:p>
    <w:bookmarkEnd w:id="65"/>
    <w:bookmarkEnd w:id="66"/>
    <w:p>
      <w:pPr>
        <w:pStyle w:val="3"/>
        <w:rPr>
          <w:rFonts w:ascii="宋体" w:hAnsi="宋体"/>
        </w:rPr>
      </w:pPr>
      <w:bookmarkStart w:id="67" w:name="_Toc57749789"/>
      <w:bookmarkStart w:id="68" w:name="_Toc532542992"/>
      <w:r>
        <w:rPr>
          <w:rFonts w:hint="eastAsia" w:ascii="宋体" w:hAnsi="宋体"/>
        </w:rPr>
        <w:t>第七章  质疑材料格式</w:t>
      </w:r>
      <w:bookmarkEnd w:id="67"/>
      <w:bookmarkEnd w:id="68"/>
    </w:p>
    <w:p>
      <w:pPr>
        <w:jc w:val="center"/>
        <w:rPr>
          <w:rFonts w:ascii="宋体" w:hAnsi="宋体"/>
          <w:b/>
          <w:sz w:val="27"/>
        </w:rPr>
      </w:pPr>
      <w:bookmarkStart w:id="69" w:name="_Toc532542993"/>
      <w:r>
        <w:rPr>
          <w:rFonts w:hint="eastAsia" w:ascii="宋体" w:hAnsi="宋体"/>
          <w:b/>
          <w:sz w:val="36"/>
          <w:szCs w:val="30"/>
        </w:rPr>
        <w:t>一</w:t>
      </w:r>
      <w:r>
        <w:rPr>
          <w:rFonts w:ascii="宋体" w:hAnsi="宋体"/>
          <w:b/>
          <w:sz w:val="27"/>
        </w:rPr>
        <w:t>质疑函（格式）</w:t>
      </w:r>
      <w:bookmarkEnd w:id="69"/>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一、被质疑人：                           （采购人、采购代理机构2选1）</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二、质疑环节：                  （采购需求、资格审查、中标或者成交结果、采购执行程序4选 1）</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三、</w:t>
      </w:r>
      <w:r>
        <w:rPr>
          <w:rFonts w:hint="eastAsia" w:ascii="宋体" w:hAnsi="宋体"/>
          <w:szCs w:val="21"/>
        </w:rPr>
        <w:t>质疑供应商基本信息</w:t>
      </w:r>
    </w:p>
    <w:p>
      <w:pPr>
        <w:widowControl/>
        <w:shd w:val="clear" w:color="auto" w:fill="FFFFFF"/>
        <w:spacing w:line="260" w:lineRule="exact"/>
        <w:jc w:val="left"/>
        <w:rPr>
          <w:rFonts w:ascii="宋体" w:hAnsi="宋体" w:cs="宋体"/>
          <w:kern w:val="0"/>
          <w:szCs w:val="21"/>
        </w:rPr>
      </w:pPr>
      <w:r>
        <w:rPr>
          <w:rFonts w:ascii="宋体" w:hAnsi="宋体" w:cs="宋体"/>
          <w:bCs/>
          <w:kern w:val="0"/>
          <w:szCs w:val="21"/>
        </w:rPr>
        <w:t>1.</w:t>
      </w:r>
      <w:r>
        <w:rPr>
          <w:rFonts w:hint="eastAsia" w:ascii="宋体" w:hAnsi="宋体" w:cs="宋体"/>
          <w:bCs/>
          <w:kern w:val="0"/>
          <w:szCs w:val="21"/>
        </w:rPr>
        <w:t>质疑供应商名称：</w:t>
      </w:r>
      <w:r>
        <w:rPr>
          <w:rFonts w:ascii="宋体" w:hAnsi="宋体" w:cs="宋体"/>
          <w:bCs/>
          <w:kern w:val="0"/>
          <w:szCs w:val="21"/>
          <w:u w:val="single"/>
        </w:rPr>
        <w:t>                                </w:t>
      </w:r>
    </w:p>
    <w:p>
      <w:pPr>
        <w:widowControl/>
        <w:shd w:val="clear" w:color="auto" w:fill="FFFFFF"/>
        <w:spacing w:line="260" w:lineRule="exact"/>
        <w:jc w:val="left"/>
        <w:rPr>
          <w:rFonts w:ascii="宋体" w:hAnsi="宋体" w:cs="宋体"/>
          <w:kern w:val="0"/>
          <w:szCs w:val="21"/>
          <w:u w:val="single"/>
        </w:rPr>
      </w:pPr>
      <w:r>
        <w:rPr>
          <w:rFonts w:hint="eastAsia" w:ascii="宋体" w:hAnsi="宋体" w:cs="宋体"/>
          <w:kern w:val="0"/>
          <w:szCs w:val="21"/>
        </w:rPr>
        <w:t>地址：</w:t>
      </w:r>
      <w:r>
        <w:rPr>
          <w:rFonts w:ascii="宋体" w:hAnsi="宋体" w:cs="宋体"/>
          <w:kern w:val="0"/>
          <w:szCs w:val="21"/>
          <w:u w:val="single"/>
        </w:rPr>
        <w:t>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邮政编码：</w:t>
      </w:r>
      <w:r>
        <w:rPr>
          <w:rFonts w:ascii="宋体" w:hAnsi="宋体" w:cs="宋体"/>
          <w:kern w:val="0"/>
          <w:szCs w:val="21"/>
          <w:u w:val="single"/>
        </w:rPr>
        <w:t>                 </w:t>
      </w:r>
      <w:r>
        <w:rPr>
          <w:rFonts w:ascii="宋体" w:hAnsi="宋体" w:cs="宋体"/>
          <w:kern w:val="0"/>
          <w:szCs w:val="21"/>
        </w:rPr>
        <w:t> </w:t>
      </w:r>
    </w:p>
    <w:p>
      <w:pPr>
        <w:widowControl/>
        <w:shd w:val="clear" w:color="auto" w:fill="FFFFFF"/>
        <w:spacing w:line="260" w:lineRule="exact"/>
        <w:jc w:val="left"/>
        <w:rPr>
          <w:rFonts w:ascii="宋体" w:hAnsi="宋体" w:cs="宋体"/>
          <w:bCs/>
          <w:kern w:val="0"/>
          <w:szCs w:val="21"/>
        </w:rPr>
      </w:pPr>
      <w:r>
        <w:rPr>
          <w:rFonts w:hint="eastAsia" w:ascii="宋体" w:hAnsi="宋体" w:cs="宋体"/>
          <w:bCs/>
          <w:kern w:val="0"/>
          <w:szCs w:val="21"/>
        </w:rPr>
        <w:t>联系人：</w:t>
      </w:r>
      <w:r>
        <w:rPr>
          <w:rFonts w:ascii="宋体" w:hAnsi="宋体" w:cs="宋体"/>
          <w:kern w:val="0"/>
          <w:szCs w:val="21"/>
          <w:u w:val="single"/>
        </w:rPr>
        <w:t>               </w:t>
      </w:r>
    </w:p>
    <w:p>
      <w:pPr>
        <w:widowControl/>
        <w:shd w:val="clear" w:color="auto" w:fill="FFFFFF"/>
        <w:spacing w:line="260" w:lineRule="exact"/>
        <w:jc w:val="left"/>
        <w:rPr>
          <w:rFonts w:ascii="宋体" w:hAnsi="宋体" w:cs="宋体"/>
          <w:kern w:val="0"/>
          <w:szCs w:val="21"/>
          <w:u w:val="single"/>
        </w:rPr>
      </w:pPr>
      <w:r>
        <w:rPr>
          <w:rFonts w:hint="eastAsia" w:ascii="宋体" w:hAnsi="宋体" w:cs="宋体"/>
          <w:kern w:val="0"/>
          <w:szCs w:val="21"/>
        </w:rPr>
        <w:t>联系电话：</w:t>
      </w:r>
      <w:r>
        <w:rPr>
          <w:rFonts w:ascii="宋体" w:hAnsi="宋体" w:cs="宋体"/>
          <w:kern w:val="0"/>
          <w:szCs w:val="21"/>
          <w:u w:val="single"/>
        </w:rPr>
        <w:t>                      </w:t>
      </w:r>
    </w:p>
    <w:p>
      <w:pPr>
        <w:widowControl/>
        <w:shd w:val="clear" w:color="auto" w:fill="FFFFFF"/>
        <w:spacing w:line="260" w:lineRule="exact"/>
        <w:jc w:val="left"/>
        <w:rPr>
          <w:rFonts w:ascii="宋体" w:hAnsi="宋体" w:cs="宋体"/>
          <w:kern w:val="0"/>
          <w:szCs w:val="21"/>
        </w:rPr>
      </w:pPr>
    </w:p>
    <w:p>
      <w:pPr>
        <w:widowControl/>
        <w:shd w:val="clear" w:color="auto" w:fill="FFFFFF"/>
        <w:spacing w:line="260" w:lineRule="exact"/>
        <w:jc w:val="left"/>
        <w:rPr>
          <w:rFonts w:ascii="宋体" w:hAnsi="宋体" w:cs="黑体"/>
          <w:sz w:val="32"/>
          <w:szCs w:val="32"/>
        </w:rPr>
      </w:pPr>
      <w:r>
        <w:rPr>
          <w:rFonts w:hint="eastAsia" w:ascii="宋体" w:hAnsi="宋体" w:cs="宋体"/>
          <w:kern w:val="0"/>
          <w:szCs w:val="21"/>
        </w:rPr>
        <w:t>四、质疑项目基本情况</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质疑项目的名称</w:t>
      </w:r>
      <w:r>
        <w:rPr>
          <w:rFonts w:ascii="宋体" w:hAnsi="宋体" w:cs="宋体"/>
          <w:b/>
          <w:bCs/>
          <w:kern w:val="0"/>
          <w:szCs w:val="21"/>
          <w:u w:val="single"/>
        </w:rPr>
        <w:t> </w:t>
      </w:r>
      <w:r>
        <w:rPr>
          <w:rFonts w:hint="eastAsia" w:ascii="宋体" w:hAnsi="宋体" w:cs="宋体"/>
          <w:b/>
          <w:bCs/>
          <w:kern w:val="0"/>
          <w:szCs w:val="21"/>
          <w:u w:val="single"/>
        </w:rPr>
        <w:t>：</w:t>
      </w:r>
      <w:r>
        <w:rPr>
          <w:rFonts w:ascii="宋体" w:hAnsi="宋体" w:cs="宋体"/>
          <w:b/>
          <w:bCs/>
          <w:kern w:val="0"/>
          <w:szCs w:val="21"/>
          <w:u w:val="single"/>
        </w:rPr>
        <w:t>                               </w:t>
      </w:r>
    </w:p>
    <w:p>
      <w:pPr>
        <w:widowControl/>
        <w:shd w:val="clear" w:color="auto" w:fill="FFFFFF"/>
        <w:spacing w:line="260" w:lineRule="exact"/>
        <w:jc w:val="left"/>
        <w:rPr>
          <w:rFonts w:ascii="宋体" w:hAnsi="宋体" w:cs="宋体"/>
          <w:b/>
          <w:bCs/>
          <w:kern w:val="0"/>
          <w:szCs w:val="21"/>
          <w:u w:val="single"/>
        </w:rPr>
      </w:pPr>
      <w:r>
        <w:rPr>
          <w:rFonts w:ascii="宋体" w:hAnsi="宋体" w:cs="宋体"/>
          <w:kern w:val="0"/>
          <w:szCs w:val="21"/>
        </w:rPr>
        <w:t>2.</w:t>
      </w:r>
      <w:r>
        <w:rPr>
          <w:rFonts w:hint="eastAsia" w:ascii="宋体" w:hAnsi="宋体" w:cs="宋体"/>
          <w:kern w:val="0"/>
          <w:szCs w:val="21"/>
        </w:rPr>
        <w:t>质疑项目的编号：</w:t>
      </w:r>
      <w:r>
        <w:rPr>
          <w:rFonts w:ascii="宋体" w:hAnsi="宋体" w:cs="宋体"/>
          <w:b/>
          <w:bCs/>
          <w:kern w:val="0"/>
          <w:szCs w:val="21"/>
          <w:u w:val="single"/>
        </w:rPr>
        <w:t>                                </w:t>
      </w:r>
    </w:p>
    <w:p>
      <w:pPr>
        <w:widowControl/>
        <w:shd w:val="clear" w:color="auto" w:fill="FFFFFF"/>
        <w:spacing w:line="260" w:lineRule="exact"/>
        <w:jc w:val="left"/>
        <w:rPr>
          <w:rFonts w:ascii="宋体" w:hAnsi="宋体" w:cs="宋体"/>
          <w:kern w:val="0"/>
          <w:szCs w:val="21"/>
        </w:rPr>
      </w:pPr>
      <w:r>
        <w:rPr>
          <w:rFonts w:ascii="宋体" w:hAnsi="宋体" w:cs="宋体"/>
          <w:bCs/>
          <w:kern w:val="0"/>
          <w:szCs w:val="21"/>
        </w:rPr>
        <w:t>3.</w:t>
      </w:r>
      <w:r>
        <w:rPr>
          <w:rFonts w:hint="eastAsia" w:ascii="宋体" w:hAnsi="宋体" w:cs="宋体"/>
          <w:kern w:val="0"/>
          <w:szCs w:val="21"/>
        </w:rPr>
        <w:t>质疑项目的分标号：</w:t>
      </w:r>
      <w:r>
        <w:rPr>
          <w:rFonts w:ascii="宋体" w:hAnsi="宋体" w:cs="宋体"/>
          <w:b/>
          <w:bCs/>
          <w:kern w:val="0"/>
          <w:szCs w:val="21"/>
          <w:u w:val="single"/>
        </w:rPr>
        <w:t>                               </w:t>
      </w:r>
    </w:p>
    <w:p>
      <w:pPr>
        <w:snapToGrid w:val="0"/>
        <w:spacing w:line="260" w:lineRule="exact"/>
        <w:outlineLvl w:val="0"/>
        <w:rPr>
          <w:rFonts w:ascii="宋体" w:hAnsi="宋体" w:cs="宋体"/>
          <w:kern w:val="0"/>
          <w:szCs w:val="21"/>
        </w:rPr>
      </w:pPr>
    </w:p>
    <w:p>
      <w:pPr>
        <w:rPr>
          <w:rFonts w:ascii="宋体" w:hAnsi="宋体"/>
        </w:rPr>
      </w:pPr>
      <w:r>
        <w:rPr>
          <w:rFonts w:hint="eastAsia" w:ascii="宋体" w:hAnsi="宋体"/>
        </w:rPr>
        <w:t>五、质疑事项具体内容</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1</w:t>
      </w:r>
      <w:r>
        <w:rPr>
          <w:rFonts w:hint="eastAsia" w:ascii="宋体" w:hAnsi="宋体" w:cs="宋体"/>
          <w:kern w:val="0"/>
          <w:szCs w:val="21"/>
        </w:rPr>
        <w:t>：</w:t>
      </w:r>
      <w:r>
        <w:rPr>
          <w:rFonts w:ascii="宋体" w:hAnsi="宋体" w:cs="宋体"/>
          <w:bCs/>
          <w:kern w:val="0"/>
          <w:szCs w:val="21"/>
          <w:u w:val="single"/>
        </w:rPr>
        <w:t>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1</w:t>
      </w:r>
      <w:r>
        <w:rPr>
          <w:rFonts w:hint="eastAsia" w:ascii="宋体" w:hAnsi="宋体" w:cs="宋体"/>
          <w:kern w:val="0"/>
          <w:szCs w:val="21"/>
        </w:rPr>
        <w:t>的事实依据：</w:t>
      </w:r>
      <w:r>
        <w:rPr>
          <w:rFonts w:ascii="宋体" w:hAnsi="宋体" w:cs="宋体"/>
          <w:bCs/>
          <w:kern w:val="0"/>
          <w:szCs w:val="21"/>
          <w:u w:val="single"/>
        </w:rPr>
        <w:t xml:space="preserve">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1</w:t>
      </w:r>
      <w:r>
        <w:rPr>
          <w:rFonts w:hint="eastAsia" w:ascii="宋体" w:hAnsi="宋体" w:cs="宋体"/>
          <w:kern w:val="0"/>
          <w:szCs w:val="21"/>
        </w:rPr>
        <w:t>的法律依据：</w:t>
      </w:r>
      <w:r>
        <w:rPr>
          <w:rFonts w:ascii="宋体" w:hAnsi="宋体" w:cs="宋体"/>
          <w:bCs/>
          <w:kern w:val="0"/>
          <w:szCs w:val="21"/>
          <w:u w:val="single"/>
        </w:rPr>
        <w:t xml:space="preserve">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1</w:t>
      </w:r>
      <w:r>
        <w:rPr>
          <w:rFonts w:hint="eastAsia" w:ascii="宋体" w:hAnsi="宋体" w:cs="宋体"/>
          <w:kern w:val="0"/>
          <w:szCs w:val="21"/>
        </w:rPr>
        <w:t>的相关请求：</w:t>
      </w:r>
      <w:r>
        <w:rPr>
          <w:rFonts w:ascii="宋体" w:hAnsi="宋体" w:cs="宋体"/>
          <w:bCs/>
          <w:kern w:val="0"/>
          <w:szCs w:val="21"/>
          <w:u w:val="single"/>
        </w:rPr>
        <w:t xml:space="preserve">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2</w:t>
      </w:r>
      <w:r>
        <w:rPr>
          <w:rFonts w:hint="eastAsia" w:ascii="宋体" w:hAnsi="宋体" w:cs="宋体"/>
          <w:kern w:val="0"/>
          <w:szCs w:val="21"/>
        </w:rPr>
        <w:t>：</w:t>
      </w:r>
      <w:r>
        <w:rPr>
          <w:rFonts w:ascii="宋体" w:hAnsi="宋体" w:cs="宋体"/>
          <w:bCs/>
          <w:kern w:val="0"/>
          <w:szCs w:val="21"/>
          <w:u w:val="single"/>
        </w:rPr>
        <w:t>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2</w:t>
      </w:r>
      <w:r>
        <w:rPr>
          <w:rFonts w:hint="eastAsia" w:ascii="宋体" w:hAnsi="宋体" w:cs="宋体"/>
          <w:kern w:val="0"/>
          <w:szCs w:val="21"/>
        </w:rPr>
        <w:t>的事实依据：</w:t>
      </w:r>
      <w:r>
        <w:rPr>
          <w:rFonts w:ascii="宋体" w:hAnsi="宋体" w:cs="宋体"/>
          <w:bCs/>
          <w:kern w:val="0"/>
          <w:szCs w:val="21"/>
          <w:u w:val="single"/>
        </w:rPr>
        <w:t xml:space="preserve">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2</w:t>
      </w:r>
      <w:r>
        <w:rPr>
          <w:rFonts w:hint="eastAsia" w:ascii="宋体" w:hAnsi="宋体" w:cs="宋体"/>
          <w:kern w:val="0"/>
          <w:szCs w:val="21"/>
        </w:rPr>
        <w:t>的法律依据：</w:t>
      </w:r>
      <w:r>
        <w:rPr>
          <w:rFonts w:ascii="宋体" w:hAnsi="宋体" w:cs="宋体"/>
          <w:bCs/>
          <w:kern w:val="0"/>
          <w:szCs w:val="21"/>
          <w:u w:val="single"/>
        </w:rPr>
        <w:t xml:space="preserve">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质疑事项</w:t>
      </w:r>
      <w:r>
        <w:rPr>
          <w:rFonts w:ascii="宋体" w:hAnsi="宋体" w:cs="宋体"/>
          <w:kern w:val="0"/>
          <w:szCs w:val="21"/>
        </w:rPr>
        <w:t>2</w:t>
      </w:r>
      <w:r>
        <w:rPr>
          <w:rFonts w:hint="eastAsia" w:ascii="宋体" w:hAnsi="宋体" w:cs="宋体"/>
          <w:kern w:val="0"/>
          <w:szCs w:val="21"/>
        </w:rPr>
        <w:t>的相关请求：</w:t>
      </w:r>
      <w:r>
        <w:rPr>
          <w:rFonts w:ascii="宋体" w:hAnsi="宋体" w:cs="宋体"/>
          <w:bCs/>
          <w:kern w:val="0"/>
          <w:szCs w:val="21"/>
          <w:u w:val="single"/>
        </w:rPr>
        <w:t xml:space="preserve">                                                                  </w:t>
      </w:r>
    </w:p>
    <w:p>
      <w:pPr>
        <w:shd w:val="clear" w:color="auto" w:fill="FFFFFF"/>
        <w:spacing w:line="260" w:lineRule="exact"/>
        <w:rPr>
          <w:rFonts w:ascii="宋体" w:hAnsi="宋体" w:cs="宋体"/>
          <w:kern w:val="0"/>
          <w:szCs w:val="21"/>
        </w:rPr>
      </w:pPr>
      <w:r>
        <w:rPr>
          <w:rFonts w:hint="eastAsia" w:ascii="宋体" w:hAnsi="宋体" w:cs="宋体"/>
          <w:kern w:val="0"/>
          <w:szCs w:val="21"/>
        </w:rPr>
        <w:t>……</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六、附件材料目录（材料附后）</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营业执照副本内页复印件（要求证件有效并清晰反映企业法人经营范围）</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2</w:t>
      </w:r>
      <w:r>
        <w:rPr>
          <w:rFonts w:ascii="宋体" w:hAnsi="宋体" w:cs="宋体"/>
          <w:kern w:val="0"/>
          <w:szCs w:val="21"/>
        </w:rPr>
        <w:t>.</w:t>
      </w:r>
      <w:r>
        <w:rPr>
          <w:rFonts w:hint="eastAsia" w:ascii="宋体" w:hAnsi="宋体" w:cs="宋体"/>
          <w:kern w:val="0"/>
          <w:szCs w:val="21"/>
        </w:rPr>
        <w:t>近期连续三个月依法缴纳税收证明材料（复印件）</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近期连续三个月在职职工依法缴纳社会保障资金证明材料（复印件）</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七、委托代理时还应提交的材料目录（材料附后）</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质疑供应商的授权委托书原件</w:t>
      </w:r>
      <w:r>
        <w:rPr>
          <w:rFonts w:ascii="宋体" w:hAnsi="宋体" w:cs="宋体"/>
          <w:kern w:val="0"/>
          <w:szCs w:val="21"/>
        </w:rPr>
        <w:t>1</w:t>
      </w:r>
      <w:r>
        <w:rPr>
          <w:rFonts w:hint="eastAsia" w:ascii="宋体" w:hAnsi="宋体" w:cs="宋体"/>
          <w:kern w:val="0"/>
          <w:szCs w:val="21"/>
        </w:rPr>
        <w:t>份</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委托代理人身份证明复印件</w:t>
      </w:r>
      <w:r>
        <w:rPr>
          <w:rFonts w:ascii="宋体" w:hAnsi="宋体" w:cs="宋体"/>
          <w:kern w:val="0"/>
          <w:szCs w:val="21"/>
        </w:rPr>
        <w:t>1</w:t>
      </w:r>
      <w:r>
        <w:rPr>
          <w:rFonts w:hint="eastAsia" w:ascii="宋体" w:hAnsi="宋体" w:cs="宋体"/>
          <w:kern w:val="0"/>
          <w:szCs w:val="21"/>
        </w:rPr>
        <w:t>份</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委托代理人近期三个月社保缴费证明复印件</w:t>
      </w:r>
      <w:r>
        <w:rPr>
          <w:rFonts w:ascii="宋体" w:hAnsi="宋体" w:cs="宋体"/>
          <w:kern w:val="0"/>
          <w:szCs w:val="21"/>
        </w:rPr>
        <w:t>1</w:t>
      </w:r>
      <w:r>
        <w:rPr>
          <w:rFonts w:hint="eastAsia" w:ascii="宋体" w:hAnsi="宋体" w:cs="宋体"/>
          <w:kern w:val="0"/>
          <w:szCs w:val="21"/>
        </w:rPr>
        <w:t>份</w:t>
      </w:r>
    </w:p>
    <w:p>
      <w:pPr>
        <w:widowControl/>
        <w:shd w:val="clear" w:color="auto" w:fill="FFFFFF"/>
        <w:spacing w:line="260" w:lineRule="exact"/>
        <w:jc w:val="center"/>
        <w:rPr>
          <w:rFonts w:ascii="宋体" w:hAnsi="宋体" w:cs="宋体"/>
          <w:kern w:val="0"/>
          <w:szCs w:val="21"/>
        </w:rPr>
      </w:pPr>
    </w:p>
    <w:p>
      <w:pPr>
        <w:widowControl/>
        <w:shd w:val="clear" w:color="auto" w:fill="FFFFFF"/>
        <w:spacing w:line="260" w:lineRule="exact"/>
        <w:jc w:val="center"/>
        <w:rPr>
          <w:rFonts w:ascii="宋体" w:hAnsi="宋体" w:cs="宋体"/>
          <w:kern w:val="0"/>
          <w:szCs w:val="21"/>
        </w:rPr>
      </w:pPr>
      <w:r>
        <w:rPr>
          <w:rFonts w:hint="eastAsia" w:ascii="宋体" w:hAnsi="宋体" w:cs="宋体"/>
          <w:kern w:val="0"/>
          <w:szCs w:val="21"/>
        </w:rPr>
        <w:t>质疑供应商（公章）：</w:t>
      </w:r>
      <w:r>
        <w:rPr>
          <w:rFonts w:ascii="宋体" w:hAnsi="宋体" w:cs="宋体"/>
          <w:kern w:val="0"/>
          <w:szCs w:val="21"/>
        </w:rPr>
        <w:t>          </w:t>
      </w:r>
    </w:p>
    <w:p>
      <w:pPr>
        <w:widowControl/>
        <w:shd w:val="clear" w:color="auto" w:fill="FFFFFF"/>
        <w:spacing w:line="260" w:lineRule="exact"/>
        <w:jc w:val="center"/>
        <w:rPr>
          <w:rFonts w:ascii="宋体" w:hAnsi="宋体" w:cs="宋体"/>
          <w:kern w:val="0"/>
          <w:szCs w:val="21"/>
        </w:rPr>
      </w:pPr>
      <w:r>
        <w:rPr>
          <w:rFonts w:ascii="宋体" w:hAnsi="宋体" w:cs="宋体"/>
          <w:kern w:val="0"/>
          <w:szCs w:val="21"/>
        </w:rPr>
        <w:t> </w:t>
      </w:r>
    </w:p>
    <w:p>
      <w:pPr>
        <w:widowControl/>
        <w:shd w:val="clear" w:color="auto" w:fill="FFFFFF"/>
        <w:spacing w:line="260" w:lineRule="exact"/>
        <w:jc w:val="center"/>
        <w:rPr>
          <w:rFonts w:ascii="宋体" w:hAnsi="宋体" w:cs="宋体"/>
          <w:kern w:val="0"/>
          <w:szCs w:val="21"/>
        </w:rPr>
      </w:pPr>
      <w:r>
        <w:rPr>
          <w:rFonts w:hint="eastAsia" w:ascii="宋体" w:hAnsi="宋体" w:cs="宋体"/>
          <w:kern w:val="0"/>
          <w:szCs w:val="21"/>
        </w:rPr>
        <w:t>法定代表人或其委托代理人签字：</w:t>
      </w:r>
    </w:p>
    <w:p>
      <w:pPr>
        <w:widowControl/>
        <w:shd w:val="clear" w:color="auto" w:fill="FFFFFF"/>
        <w:spacing w:line="260" w:lineRule="exact"/>
        <w:jc w:val="center"/>
        <w:rPr>
          <w:rFonts w:ascii="宋体" w:hAnsi="宋体" w:cs="宋体"/>
          <w:kern w:val="0"/>
          <w:szCs w:val="21"/>
        </w:rPr>
      </w:pPr>
    </w:p>
    <w:p>
      <w:pPr>
        <w:widowControl/>
        <w:shd w:val="clear" w:color="auto" w:fill="FFFFFF"/>
        <w:spacing w:line="260" w:lineRule="exact"/>
        <w:ind w:firstLine="3885" w:firstLineChars="1850"/>
        <w:jc w:val="left"/>
        <w:rPr>
          <w:rFonts w:ascii="宋体" w:hAnsi="宋体" w:cs="宋体"/>
          <w:kern w:val="0"/>
          <w:szCs w:val="21"/>
        </w:rPr>
      </w:pPr>
      <w:r>
        <w:rPr>
          <w:rFonts w:hint="eastAsia" w:ascii="宋体" w:hAnsi="宋体" w:cs="宋体"/>
          <w:kern w:val="0"/>
          <w:szCs w:val="21"/>
        </w:rPr>
        <w:t>提起质疑的日期：年月日</w:t>
      </w:r>
    </w:p>
    <w:p>
      <w:pPr>
        <w:widowControl/>
        <w:shd w:val="clear" w:color="auto" w:fill="FFFFFF"/>
        <w:spacing w:line="260" w:lineRule="exact"/>
        <w:rPr>
          <w:rFonts w:ascii="宋体" w:hAnsi="宋体" w:cs="宋体"/>
          <w:kern w:val="0"/>
          <w:szCs w:val="21"/>
        </w:rPr>
      </w:pPr>
    </w:p>
    <w:p>
      <w:pPr>
        <w:widowControl/>
        <w:shd w:val="clear" w:color="auto" w:fill="FFFFFF"/>
        <w:spacing w:line="260" w:lineRule="exact"/>
        <w:ind w:left="630" w:hanging="630" w:hangingChars="300"/>
        <w:rPr>
          <w:rFonts w:ascii="宋体" w:hAnsi="宋体" w:cs="宋体"/>
          <w:kern w:val="0"/>
          <w:szCs w:val="21"/>
        </w:rPr>
      </w:pPr>
      <w:r>
        <w:rPr>
          <w:rFonts w:hint="eastAsia" w:ascii="宋体" w:hAnsi="宋体" w:cs="宋体"/>
          <w:kern w:val="0"/>
          <w:szCs w:val="21"/>
        </w:rPr>
        <w:t>说明：1.根据质疑环节填写“被质疑人：”。对采购文件中的采购需求（含资格要求、采购预算和评分办法）、采购过程中的资格审查，以及中标或者成交结果的质疑，“被质疑人：”处填写采购人名称；对采购文件中的采购执行程序、采购过程中的采购执行程序的质疑，“被质疑人：”处填写采购代理机构名称。</w:t>
      </w:r>
    </w:p>
    <w:p>
      <w:pPr>
        <w:widowControl/>
        <w:shd w:val="clear" w:color="auto" w:fill="FFFFFF"/>
        <w:spacing w:line="260" w:lineRule="exact"/>
        <w:ind w:firstLine="630" w:firstLineChars="300"/>
        <w:rPr>
          <w:rFonts w:ascii="宋体" w:hAnsi="宋体"/>
          <w:szCs w:val="21"/>
        </w:rPr>
      </w:pPr>
      <w:r>
        <w:rPr>
          <w:rFonts w:hint="eastAsia" w:ascii="宋体" w:hAnsi="宋体" w:cs="宋体"/>
          <w:kern w:val="0"/>
          <w:szCs w:val="21"/>
        </w:rPr>
        <w:t>2</w:t>
      </w:r>
      <w:r>
        <w:rPr>
          <w:rFonts w:ascii="宋体" w:hAnsi="宋体" w:cs="宋体"/>
          <w:kern w:val="0"/>
          <w:szCs w:val="21"/>
        </w:rPr>
        <w:t>.</w:t>
      </w:r>
      <w:r>
        <w:rPr>
          <w:rFonts w:hint="eastAsia" w:ascii="宋体" w:hAnsi="宋体" w:cs="宋体"/>
          <w:kern w:val="0"/>
          <w:szCs w:val="21"/>
        </w:rPr>
        <w:t>质疑事项的事实依据应</w:t>
      </w:r>
      <w:r>
        <w:rPr>
          <w:rFonts w:hint="eastAsia" w:ascii="宋体" w:hAnsi="宋体"/>
          <w:szCs w:val="21"/>
        </w:rPr>
        <w:t>列明权益受到损害的事实和理由；</w:t>
      </w:r>
    </w:p>
    <w:p>
      <w:pPr>
        <w:widowControl/>
        <w:shd w:val="clear" w:color="auto" w:fill="FFFFFF"/>
        <w:spacing w:line="260" w:lineRule="exact"/>
        <w:ind w:firstLine="630" w:firstLineChars="300"/>
        <w:rPr>
          <w:rFonts w:ascii="宋体" w:hAnsi="宋体" w:cs="宋体"/>
          <w:kern w:val="0"/>
          <w:szCs w:val="21"/>
        </w:rPr>
      </w:pPr>
      <w:r>
        <w:rPr>
          <w:rFonts w:hint="eastAsia" w:ascii="宋体" w:hAnsi="宋体"/>
          <w:szCs w:val="21"/>
        </w:rPr>
        <w:t>3</w:t>
      </w:r>
      <w:r>
        <w:rPr>
          <w:rFonts w:ascii="宋体" w:hAnsi="宋体"/>
          <w:szCs w:val="21"/>
        </w:rPr>
        <w:t>.</w:t>
      </w:r>
      <w:r>
        <w:rPr>
          <w:rFonts w:hint="eastAsia" w:ascii="宋体" w:hAnsi="宋体" w:cs="宋体"/>
          <w:kern w:val="0"/>
          <w:szCs w:val="21"/>
        </w:rPr>
        <w:t>质疑事项的法律依据应列明质疑事项违反法律法规的具体条款及内容。</w:t>
      </w:r>
    </w:p>
    <w:p>
      <w:pPr>
        <w:widowControl/>
        <w:adjustRightInd/>
        <w:spacing w:line="240" w:lineRule="auto"/>
        <w:jc w:val="left"/>
        <w:textAlignment w:val="auto"/>
        <w:rPr>
          <w:rFonts w:ascii="宋体" w:hAnsi="宋体"/>
          <w:b/>
          <w:sz w:val="36"/>
          <w:szCs w:val="30"/>
        </w:rPr>
      </w:pPr>
      <w:bookmarkStart w:id="70" w:name="_Toc532542994"/>
      <w:r>
        <w:rPr>
          <w:rFonts w:ascii="宋体" w:hAnsi="宋体"/>
          <w:b/>
          <w:sz w:val="36"/>
          <w:szCs w:val="30"/>
        </w:rPr>
        <w:br w:type="page"/>
      </w:r>
    </w:p>
    <w:p>
      <w:pPr>
        <w:jc w:val="center"/>
        <w:rPr>
          <w:rFonts w:ascii="宋体" w:hAnsi="宋体"/>
          <w:b/>
          <w:sz w:val="36"/>
          <w:szCs w:val="30"/>
        </w:rPr>
      </w:pPr>
      <w:r>
        <w:rPr>
          <w:rFonts w:hint="eastAsia" w:ascii="宋体" w:hAnsi="宋体"/>
          <w:b/>
          <w:sz w:val="36"/>
          <w:szCs w:val="30"/>
        </w:rPr>
        <w:t xml:space="preserve">二  </w:t>
      </w:r>
      <w:r>
        <w:rPr>
          <w:rFonts w:ascii="宋体" w:hAnsi="宋体"/>
          <w:b/>
          <w:sz w:val="36"/>
          <w:szCs w:val="30"/>
        </w:rPr>
        <w:t>质疑证明材料（格式）</w:t>
      </w:r>
      <w:bookmarkEnd w:id="70"/>
    </w:p>
    <w:p>
      <w:pPr>
        <w:widowControl/>
        <w:shd w:val="clear" w:color="auto" w:fill="FFFFFF"/>
        <w:spacing w:line="260" w:lineRule="exact"/>
        <w:jc w:val="left"/>
        <w:rPr>
          <w:rFonts w:ascii="宋体" w:hAnsi="宋体" w:cs="宋体"/>
          <w:kern w:val="0"/>
          <w:szCs w:val="21"/>
        </w:rPr>
      </w:pP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质疑项目的名称</w:t>
      </w:r>
      <w:r>
        <w:rPr>
          <w:rFonts w:hint="eastAsia" w:ascii="宋体" w:hAnsi="宋体" w:cs="宋体"/>
          <w:b/>
          <w:bCs/>
          <w:kern w:val="0"/>
          <w:szCs w:val="21"/>
          <w:u w:val="single"/>
        </w:rPr>
        <w:t>：</w:t>
      </w:r>
      <w:r>
        <w:rPr>
          <w:rFonts w:ascii="宋体" w:hAnsi="宋体" w:cs="宋体"/>
          <w:b/>
          <w:bCs/>
          <w:kern w:val="0"/>
          <w:szCs w:val="21"/>
          <w:u w:val="single"/>
        </w:rPr>
        <w:t>                               </w:t>
      </w: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项目编号：</w:t>
      </w:r>
      <w:r>
        <w:rPr>
          <w:rFonts w:ascii="宋体" w:hAnsi="宋体" w:cs="宋体"/>
          <w:b/>
          <w:bCs/>
          <w:kern w:val="0"/>
          <w:szCs w:val="21"/>
          <w:u w:val="single"/>
        </w:rPr>
        <w:t>                                </w:t>
      </w:r>
    </w:p>
    <w:p>
      <w:pPr>
        <w:widowControl/>
        <w:shd w:val="clear" w:color="auto" w:fill="FFFFFF"/>
        <w:spacing w:line="260" w:lineRule="exact"/>
        <w:jc w:val="left"/>
        <w:rPr>
          <w:rFonts w:ascii="宋体" w:hAnsi="宋体" w:cs="宋体"/>
          <w:kern w:val="0"/>
          <w:szCs w:val="21"/>
        </w:rPr>
      </w:pP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一、质疑事项</w:t>
      </w:r>
      <w:r>
        <w:rPr>
          <w:rFonts w:ascii="宋体" w:hAnsi="宋体" w:cs="宋体"/>
          <w:kern w:val="0"/>
          <w:szCs w:val="21"/>
        </w:rPr>
        <w:t>1</w:t>
      </w:r>
      <w:r>
        <w:rPr>
          <w:rFonts w:hint="eastAsia" w:ascii="宋体" w:hAnsi="宋体" w:cs="宋体"/>
          <w:kern w:val="0"/>
          <w:szCs w:val="21"/>
        </w:rPr>
        <w:t>证明材料目录（证明材料附后，共</w:t>
      </w:r>
      <w:r>
        <w:rPr>
          <w:rFonts w:ascii="宋体" w:hAnsi="宋体" w:cs="宋体"/>
          <w:b/>
          <w:bCs/>
          <w:kern w:val="0"/>
          <w:szCs w:val="21"/>
          <w:u w:val="single"/>
        </w:rPr>
        <w:t>     </w:t>
      </w:r>
      <w:r>
        <w:rPr>
          <w:rFonts w:hint="eastAsia" w:ascii="宋体" w:hAnsi="宋体" w:cs="宋体"/>
          <w:kern w:val="0"/>
          <w:szCs w:val="21"/>
        </w:rPr>
        <w:t>页）</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1.</w:t>
      </w:r>
      <w:r>
        <w:rPr>
          <w:rFonts w:ascii="宋体" w:hAnsi="宋体" w:cs="宋体"/>
          <w:b/>
          <w:bCs/>
          <w:kern w:val="0"/>
          <w:szCs w:val="21"/>
        </w:rPr>
        <w:t>……</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2.</w:t>
      </w:r>
      <w:r>
        <w:rPr>
          <w:rFonts w:ascii="宋体" w:hAnsi="宋体" w:cs="宋体"/>
          <w:b/>
          <w:bCs/>
          <w:kern w:val="0"/>
          <w:szCs w:val="21"/>
        </w:rPr>
        <w:t>……</w:t>
      </w:r>
    </w:p>
    <w:p>
      <w:pPr>
        <w:widowControl/>
        <w:shd w:val="clear" w:color="auto" w:fill="FFFFFF"/>
        <w:spacing w:line="260" w:lineRule="exact"/>
        <w:jc w:val="left"/>
        <w:rPr>
          <w:rFonts w:ascii="宋体" w:hAnsi="宋体" w:cs="宋体"/>
          <w:b/>
          <w:bCs/>
          <w:kern w:val="0"/>
          <w:szCs w:val="21"/>
        </w:rPr>
      </w:pPr>
      <w:r>
        <w:rPr>
          <w:rFonts w:ascii="宋体" w:hAnsi="宋体" w:cs="宋体"/>
          <w:b/>
          <w:bCs/>
          <w:kern w:val="0"/>
          <w:szCs w:val="21"/>
        </w:rPr>
        <w:t>……</w:t>
      </w:r>
    </w:p>
    <w:p>
      <w:pPr>
        <w:widowControl/>
        <w:shd w:val="clear" w:color="auto" w:fill="FFFFFF"/>
        <w:spacing w:line="260" w:lineRule="exact"/>
        <w:jc w:val="left"/>
        <w:rPr>
          <w:rFonts w:ascii="宋体" w:hAnsi="宋体" w:cs="宋体"/>
          <w:kern w:val="0"/>
          <w:szCs w:val="21"/>
        </w:rPr>
      </w:pPr>
    </w:p>
    <w:p>
      <w:pPr>
        <w:widowControl/>
        <w:shd w:val="clear" w:color="auto" w:fill="FFFFFF"/>
        <w:spacing w:line="260" w:lineRule="exact"/>
        <w:jc w:val="left"/>
        <w:rPr>
          <w:rFonts w:ascii="宋体" w:hAnsi="宋体" w:cs="宋体"/>
          <w:kern w:val="0"/>
          <w:szCs w:val="21"/>
        </w:rPr>
      </w:pPr>
      <w:r>
        <w:rPr>
          <w:rFonts w:hint="eastAsia" w:ascii="宋体" w:hAnsi="宋体" w:cs="宋体"/>
          <w:kern w:val="0"/>
          <w:szCs w:val="21"/>
        </w:rPr>
        <w:t>二、质疑事项</w:t>
      </w:r>
      <w:r>
        <w:rPr>
          <w:rFonts w:ascii="宋体" w:hAnsi="宋体" w:cs="宋体"/>
          <w:kern w:val="0"/>
          <w:szCs w:val="21"/>
        </w:rPr>
        <w:t>2</w:t>
      </w:r>
      <w:r>
        <w:rPr>
          <w:rFonts w:hint="eastAsia" w:ascii="宋体" w:hAnsi="宋体" w:cs="宋体"/>
          <w:kern w:val="0"/>
          <w:szCs w:val="21"/>
        </w:rPr>
        <w:t>证明材料目录（证明材料附后，共</w:t>
      </w:r>
      <w:r>
        <w:rPr>
          <w:rFonts w:ascii="宋体" w:hAnsi="宋体" w:cs="宋体"/>
          <w:b/>
          <w:bCs/>
          <w:kern w:val="0"/>
          <w:szCs w:val="21"/>
          <w:u w:val="single"/>
        </w:rPr>
        <w:t>     </w:t>
      </w:r>
      <w:r>
        <w:rPr>
          <w:rFonts w:hint="eastAsia" w:ascii="宋体" w:hAnsi="宋体" w:cs="宋体"/>
          <w:kern w:val="0"/>
          <w:szCs w:val="21"/>
        </w:rPr>
        <w:t>页）</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1.</w:t>
      </w:r>
      <w:r>
        <w:rPr>
          <w:rFonts w:ascii="宋体" w:hAnsi="宋体" w:cs="宋体"/>
          <w:b/>
          <w:bCs/>
          <w:kern w:val="0"/>
          <w:szCs w:val="21"/>
        </w:rPr>
        <w:t>……</w:t>
      </w:r>
    </w:p>
    <w:p>
      <w:pPr>
        <w:widowControl/>
        <w:shd w:val="clear" w:color="auto" w:fill="FFFFFF"/>
        <w:spacing w:line="260" w:lineRule="exact"/>
        <w:jc w:val="left"/>
        <w:rPr>
          <w:rFonts w:ascii="宋体" w:hAnsi="宋体" w:cs="宋体"/>
          <w:kern w:val="0"/>
          <w:szCs w:val="21"/>
        </w:rPr>
      </w:pPr>
      <w:r>
        <w:rPr>
          <w:rFonts w:ascii="宋体" w:hAnsi="宋体" w:cs="宋体"/>
          <w:kern w:val="0"/>
          <w:szCs w:val="21"/>
        </w:rPr>
        <w:t>2.</w:t>
      </w:r>
      <w:r>
        <w:rPr>
          <w:rFonts w:ascii="宋体" w:hAnsi="宋体" w:cs="宋体"/>
          <w:b/>
          <w:bCs/>
          <w:kern w:val="0"/>
          <w:szCs w:val="21"/>
        </w:rPr>
        <w:t>……</w:t>
      </w:r>
    </w:p>
    <w:p>
      <w:pPr>
        <w:shd w:val="clear" w:color="auto" w:fill="FFFFFF"/>
        <w:spacing w:line="260" w:lineRule="exact"/>
        <w:rPr>
          <w:rFonts w:ascii="宋体" w:hAnsi="宋体" w:cs="宋体"/>
          <w:kern w:val="0"/>
          <w:szCs w:val="21"/>
        </w:rPr>
      </w:pPr>
      <w:r>
        <w:rPr>
          <w:rFonts w:ascii="宋体" w:hAnsi="宋体" w:cs="宋体"/>
          <w:b/>
          <w:bCs/>
          <w:kern w:val="0"/>
          <w:szCs w:val="21"/>
        </w:rPr>
        <w:t>……</w:t>
      </w:r>
    </w:p>
    <w:p>
      <w:pPr>
        <w:widowControl/>
        <w:shd w:val="clear" w:color="auto" w:fill="FFFFFF"/>
        <w:spacing w:line="260" w:lineRule="exact"/>
        <w:jc w:val="left"/>
        <w:rPr>
          <w:rFonts w:ascii="宋体" w:hAnsi="宋体"/>
        </w:rPr>
      </w:pPr>
      <w:r>
        <w:rPr>
          <w:rFonts w:hint="eastAsia" w:ascii="宋体" w:hAnsi="宋体"/>
        </w:rPr>
        <w:t>三、……</w:t>
      </w:r>
    </w:p>
    <w:p>
      <w:pPr>
        <w:widowControl/>
        <w:shd w:val="clear" w:color="auto" w:fill="FFFFFF"/>
        <w:spacing w:line="260" w:lineRule="exact"/>
        <w:rPr>
          <w:rFonts w:ascii="宋体" w:hAnsi="宋体" w:cs="宋体"/>
          <w:kern w:val="0"/>
          <w:szCs w:val="21"/>
        </w:rPr>
      </w:pPr>
    </w:p>
    <w:p>
      <w:pPr>
        <w:widowControl/>
        <w:shd w:val="clear" w:color="auto" w:fill="FFFFFF"/>
        <w:spacing w:line="260" w:lineRule="exact"/>
        <w:ind w:firstLine="3418" w:firstLineChars="1628"/>
        <w:rPr>
          <w:rFonts w:ascii="宋体" w:hAnsi="宋体" w:cs="宋体"/>
          <w:kern w:val="0"/>
          <w:szCs w:val="21"/>
        </w:rPr>
      </w:pPr>
      <w:r>
        <w:rPr>
          <w:rFonts w:hint="eastAsia" w:ascii="宋体" w:hAnsi="宋体" w:cs="宋体"/>
          <w:kern w:val="0"/>
          <w:szCs w:val="21"/>
        </w:rPr>
        <w:t>质疑供应商（公章）：</w:t>
      </w:r>
      <w:r>
        <w:rPr>
          <w:rFonts w:ascii="宋体" w:hAnsi="宋体" w:cs="宋体"/>
          <w:kern w:val="0"/>
          <w:szCs w:val="21"/>
        </w:rPr>
        <w:t>           </w:t>
      </w:r>
    </w:p>
    <w:p>
      <w:pPr>
        <w:widowControl/>
        <w:shd w:val="clear" w:color="auto" w:fill="FFFFFF"/>
        <w:spacing w:line="260" w:lineRule="exact"/>
        <w:ind w:firstLine="3418" w:firstLineChars="1628"/>
        <w:rPr>
          <w:rFonts w:ascii="宋体" w:hAnsi="宋体" w:cs="宋体"/>
          <w:kern w:val="0"/>
          <w:szCs w:val="21"/>
        </w:rPr>
      </w:pPr>
    </w:p>
    <w:p>
      <w:pPr>
        <w:widowControl/>
        <w:shd w:val="clear" w:color="auto" w:fill="FFFFFF"/>
        <w:spacing w:line="260" w:lineRule="exact"/>
        <w:ind w:firstLine="3418" w:firstLineChars="1628"/>
        <w:rPr>
          <w:rFonts w:ascii="宋体" w:hAnsi="宋体" w:cs="宋体"/>
          <w:kern w:val="0"/>
          <w:szCs w:val="21"/>
        </w:rPr>
      </w:pPr>
      <w:r>
        <w:rPr>
          <w:rFonts w:hint="eastAsia" w:ascii="宋体" w:hAnsi="宋体" w:cs="宋体"/>
          <w:kern w:val="0"/>
          <w:szCs w:val="21"/>
        </w:rPr>
        <w:t>提起质疑的日期：年月日</w:t>
      </w:r>
    </w:p>
    <w:p>
      <w:pPr>
        <w:widowControl/>
        <w:shd w:val="clear" w:color="auto" w:fill="FFFFFF"/>
        <w:spacing w:line="260" w:lineRule="exact"/>
        <w:jc w:val="left"/>
        <w:rPr>
          <w:rFonts w:ascii="宋体" w:hAnsi="宋体"/>
        </w:rPr>
      </w:pPr>
    </w:p>
    <w:p>
      <w:pPr>
        <w:widowControl/>
        <w:shd w:val="clear" w:color="auto" w:fill="FFFFFF"/>
        <w:spacing w:line="260" w:lineRule="exact"/>
        <w:jc w:val="left"/>
        <w:rPr>
          <w:rFonts w:ascii="宋体" w:hAnsi="宋体"/>
        </w:rPr>
      </w:pPr>
      <w:r>
        <w:rPr>
          <w:rFonts w:hint="eastAsia" w:ascii="宋体" w:hAnsi="宋体"/>
        </w:rPr>
        <w:t>（后附</w:t>
      </w:r>
      <w:r>
        <w:rPr>
          <w:rFonts w:hint="eastAsia" w:ascii="宋体" w:hAnsi="宋体" w:cs="宋体"/>
          <w:kern w:val="0"/>
          <w:szCs w:val="21"/>
        </w:rPr>
        <w:t>质疑事项</w:t>
      </w:r>
      <w:r>
        <w:rPr>
          <w:rFonts w:hint="eastAsia" w:ascii="宋体" w:hAnsi="宋体"/>
        </w:rPr>
        <w:t>证明材料的具体文件）</w:t>
      </w:r>
    </w:p>
    <w:p>
      <w:pPr>
        <w:rPr>
          <w:rFonts w:ascii="宋体" w:hAnsi="宋体"/>
        </w:rPr>
      </w:pPr>
    </w:p>
    <w:p>
      <w:pPr>
        <w:pStyle w:val="19"/>
        <w:spacing w:line="360" w:lineRule="auto"/>
        <w:rPr>
          <w:rFonts w:hAnsi="宋体"/>
        </w:rPr>
      </w:pPr>
    </w:p>
    <w:p>
      <w:pPr>
        <w:snapToGrid w:val="0"/>
        <w:spacing w:line="400" w:lineRule="exact"/>
        <w:rPr>
          <w:rFonts w:ascii="宋体" w:hAnsi="宋体"/>
          <w:sz w:val="24"/>
        </w:rPr>
      </w:pPr>
    </w:p>
    <w:sectPr>
      <w:footerReference r:id="rId10" w:type="default"/>
      <w:pgSz w:w="11906" w:h="16838"/>
      <w:pgMar w:top="1134" w:right="1134" w:bottom="851" w:left="1134"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4790E6A-C10F-4042-8CAD-A2329DCA5BD4}"/>
  </w:font>
  <w:font w:name="Arial">
    <w:panose1 w:val="020B0604020202020204"/>
    <w:charset w:val="01"/>
    <w:family w:val="swiss"/>
    <w:pitch w:val="default"/>
    <w:sig w:usb0="E0002EFF" w:usb1="C000785B" w:usb2="00000009" w:usb3="00000000" w:csb0="400001FF" w:csb1="FFFF0000"/>
    <w:embedRegular r:id="rId2" w:fontKey="{AB07C5A0-1764-4264-92BD-F488FEB2E2DF}"/>
  </w:font>
  <w:font w:name="黑体">
    <w:panose1 w:val="02010609060101010101"/>
    <w:charset w:val="86"/>
    <w:family w:val="auto"/>
    <w:pitch w:val="default"/>
    <w:sig w:usb0="800002BF" w:usb1="38CF7CFA" w:usb2="00000016" w:usb3="00000000" w:csb0="00040001" w:csb1="00000000"/>
    <w:embedRegular r:id="rId3" w:fontKey="{9F5F3FEA-1C67-4CEB-90E7-D90445700312}"/>
  </w:font>
  <w:font w:name="Courier New">
    <w:panose1 w:val="02070309020205020404"/>
    <w:charset w:val="01"/>
    <w:family w:val="modern"/>
    <w:pitch w:val="default"/>
    <w:sig w:usb0="E0002EFF" w:usb1="C0007843" w:usb2="00000009" w:usb3="00000000" w:csb0="400001FF" w:csb1="FFFF0000"/>
    <w:embedRegular r:id="rId4" w:fontKey="{EBED0C20-56A0-4941-A072-4E0BB2A54550}"/>
  </w:font>
  <w:font w:name="Symbol">
    <w:panose1 w:val="05050102010706020507"/>
    <w:charset w:val="02"/>
    <w:family w:val="roman"/>
    <w:pitch w:val="default"/>
    <w:sig w:usb0="00000000" w:usb1="00000000" w:usb2="00000000" w:usb3="00000000" w:csb0="80000000" w:csb1="00000000"/>
    <w:embedRegular r:id="rId5" w:fontKey="{BB0AB836-FDCB-49A2-AFAA-88FB0F2CAB50}"/>
  </w:font>
  <w:font w:name="Calibri">
    <w:panose1 w:val="020F0502020204030204"/>
    <w:charset w:val="00"/>
    <w:family w:val="swiss"/>
    <w:pitch w:val="default"/>
    <w:sig w:usb0="E4002EFF" w:usb1="C000247B" w:usb2="00000009" w:usb3="00000000" w:csb0="200001FF" w:csb1="00000000"/>
    <w:embedRegular r:id="rId6" w:fontKey="{C97196E7-9CE8-4E89-87D0-3D8E34F49058}"/>
  </w:font>
  <w:font w:name="?????">
    <w:altName w:val="Courier New"/>
    <w:panose1 w:val="00000000000000000000"/>
    <w:charset w:val="00"/>
    <w:family w:val="moder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embedRegular r:id="rId7" w:fontKey="{872F0A8A-652A-4863-B9AB-C489D511B34C}"/>
  </w:font>
  <w:font w:name="Tahoma">
    <w:panose1 w:val="020B0604030504040204"/>
    <w:charset w:val="00"/>
    <w:family w:val="swiss"/>
    <w:pitch w:val="default"/>
    <w:sig w:usb0="E1002EFF" w:usb1="C000605B" w:usb2="00000029" w:usb3="00000000" w:csb0="200101FF" w:csb1="20280000"/>
    <w:embedRegular r:id="rId8" w:fontKey="{6918DBF3-B005-4B39-85C8-F9D4EE2E7A78}"/>
  </w:font>
  <w:font w:name="Arial Unicode MS">
    <w:altName w:val="Arial"/>
    <w:panose1 w:val="020B0604020202020204"/>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9" w:fontKey="{22A89033-59C8-4577-B1BB-B19A315B50FD}"/>
  </w:font>
  <w:font w:name="仿宋">
    <w:panose1 w:val="02010609060101010101"/>
    <w:charset w:val="86"/>
    <w:family w:val="modern"/>
    <w:pitch w:val="default"/>
    <w:sig w:usb0="800002BF" w:usb1="38CF7CFA" w:usb2="00000016" w:usb3="00000000" w:csb0="00040001" w:csb1="00000000"/>
    <w:embedRegular r:id="rId10" w:fontKey="{C0151A54-2B32-4AF6-91ED-587DC57607D3}"/>
  </w:font>
  <w:font w:name="Helvetica">
    <w:altName w:val="Arial"/>
    <w:panose1 w:val="020B0604020202020204"/>
    <w:charset w:val="00"/>
    <w:family w:val="swiss"/>
    <w:pitch w:val="default"/>
    <w:sig w:usb0="00000000" w:usb1="00000000" w:usb2="00000009" w:usb3="00000000" w:csb0="000001FF" w:csb1="00000000"/>
    <w:embedRegular r:id="rId11" w:fontKey="{0935A6F9-A74F-44AF-A042-49D5B01CF1A9}"/>
  </w:font>
  <w:font w:name="Verdana">
    <w:panose1 w:val="020B0604030504040204"/>
    <w:charset w:val="00"/>
    <w:family w:val="swiss"/>
    <w:pitch w:val="default"/>
    <w:sig w:usb0="A00006FF" w:usb1="4000205B" w:usb2="00000010" w:usb3="00000000" w:csb0="2000019F" w:csb1="00000000"/>
    <w:embedRegular r:id="rId12" w:fontKey="{870AF183-F290-46E4-91A1-9D260F1A5FB9}"/>
  </w:font>
  <w:font w:name="Wingdings 2">
    <w:panose1 w:val="05020102010507070707"/>
    <w:charset w:val="02"/>
    <w:family w:val="roman"/>
    <w:pitch w:val="default"/>
    <w:sig w:usb0="00000000" w:usb1="00000000" w:usb2="00000000" w:usb3="00000000" w:csb0="00000000" w:csb1="00000000"/>
    <w:embedRegular r:id="rId13" w:fontKey="{1F39B4C7-203A-4095-B663-7C2D54BCE6EF}"/>
  </w:font>
  <w:font w:name="Courier New">
    <w:panose1 w:val="02070309020205020404"/>
    <w:charset w:val="00"/>
    <w:family w:val="modern"/>
    <w:pitch w:val="default"/>
    <w:sig w:usb0="E0002EFF" w:usb1="C0007843" w:usb2="00000009" w:usb3="00000000" w:csb0="400001FF" w:csb1="FFFF0000"/>
    <w:embedRegular r:id="rId14" w:fontKey="{812C3289-61AA-4EF3-9952-3E84272A57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path/>
          <v:fill on="f" focussize="0,0"/>
          <v:stroke on="f" joinstyle="miter"/>
          <v:imagedata o:title=""/>
          <o:lock v:ext="edit"/>
          <v:textbox inset="0mm,0mm,0mm,0mm" style="mso-fit-shape-to-text:t;">
            <w:txbxContent>
              <w:p>
                <w:pPr>
                  <w:pStyle w:val="23"/>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pict>
        <v:shape id="_x0000_s2050" o:spid="_x0000_s2050"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path/>
          <v:fill on="f" focussize="0,0"/>
          <v:stroke on="f" joinstyle="miter"/>
          <v:imagedata o:title=""/>
          <o:lock v:ext="edit"/>
          <v:textbox inset="0mm,0mm,0mm,0mm" style="mso-fit-shape-to-text:t;">
            <w:txbxContent>
              <w:p>
                <w:pPr>
                  <w:pStyle w:val="23"/>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pict>
        <v:shape id="文本框 1029" o:spid="_x0000_s2049" o:spt="202" type="#_x0000_t202" style="position:absolute;left:0pt;margin-top:0pt;height:18pt;width:9.05pt;mso-position-horizontal:center;mso-position-horizontal-relative:margin;mso-wrap-style:none;z-index:251658240;mso-width-relative:page;mso-height-relative:page;" filled="f" stroked="f" coordsize="21600,21600" o:gfxdata="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CZANHUAAAAAwEAAA8AAAAAAAAAAQAg&#10;AAAAIgAAAGRycy9kb3ducmV2LnhtbFBLAQIUABQAAAAIAIdO4kCmLRkY2QEAAKYDAAAOAAAAAAAA&#10;AAEAIAAAACMBAABkcnMvZTJvRG9jLnhtbFBLBQYAAAAABgAGAFkBAABuBQAAAAA=&#10;">
          <v:path/>
          <v:fill on="f" focussize="0,0"/>
          <v:stroke on="f" weight="1.25pt" joinstyle="miter"/>
          <v:imagedata o:title=""/>
          <o:lock v:ext="edit"/>
          <v:textbox inset="0mm,0mm,0mm,0mm" style="mso-fit-shape-to-text:t;">
            <w:txbxContent>
              <w:p>
                <w:pPr>
                  <w:pStyle w:val="23"/>
                  <w:rPr>
                    <w:rStyle w:val="38"/>
                  </w:rPr>
                </w:pPr>
                <w:r>
                  <w:rPr>
                    <w:rStyle w:val="38"/>
                  </w:rPr>
                  <w:fldChar w:fldCharType="begin"/>
                </w:r>
                <w:r>
                  <w:rPr>
                    <w:rStyle w:val="38"/>
                  </w:rPr>
                  <w:instrText xml:space="preserve">PAGE  </w:instrText>
                </w:r>
                <w:r>
                  <w:rPr>
                    <w:rStyle w:val="38"/>
                  </w:rPr>
                  <w:fldChar w:fldCharType="separate"/>
                </w:r>
                <w:r>
                  <w:rPr>
                    <w:rStyle w:val="38"/>
                  </w:rPr>
                  <w:t>12</w:t>
                </w:r>
                <w:r>
                  <w:rPr>
                    <w:rStyle w:val="3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jc w:val="left"/>
      <w:rPr>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2F5D3D"/>
    <w:multiLevelType w:val="multilevel"/>
    <w:tmpl w:val="EC2F5D3D"/>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F475E3BD"/>
    <w:multiLevelType w:val="singleLevel"/>
    <w:tmpl w:val="F475E3BD"/>
    <w:lvl w:ilvl="0" w:tentative="0">
      <w:start w:val="1"/>
      <w:numFmt w:val="decimal"/>
      <w:suff w:val="nothing"/>
      <w:lvlText w:val="%1、"/>
      <w:lvlJc w:val="left"/>
    </w:lvl>
  </w:abstractNum>
  <w:abstractNum w:abstractNumId="2">
    <w:nsid w:val="FAB76134"/>
    <w:multiLevelType w:val="singleLevel"/>
    <w:tmpl w:val="FAB76134"/>
    <w:lvl w:ilvl="0" w:tentative="0">
      <w:start w:val="1"/>
      <w:numFmt w:val="decimal"/>
      <w:lvlText w:val="%1."/>
      <w:lvlJc w:val="left"/>
      <w:pPr>
        <w:tabs>
          <w:tab w:val="left" w:pos="312"/>
        </w:tabs>
      </w:pPr>
    </w:lvl>
  </w:abstractNum>
  <w:abstractNum w:abstractNumId="3">
    <w:nsid w:val="FFFFFF89"/>
    <w:multiLevelType w:val="singleLevel"/>
    <w:tmpl w:val="FFFFFF89"/>
    <w:lvl w:ilvl="0" w:tentative="0">
      <w:start w:val="1"/>
      <w:numFmt w:val="bullet"/>
      <w:pStyle w:val="107"/>
      <w:lvlText w:val=""/>
      <w:lvlJc w:val="left"/>
      <w:pPr>
        <w:tabs>
          <w:tab w:val="left" w:pos="360"/>
        </w:tabs>
        <w:ind w:left="360" w:hanging="360"/>
      </w:pPr>
      <w:rPr>
        <w:rFonts w:hint="default" w:ascii="Wingdings" w:hAnsi="Wingdings"/>
      </w:rPr>
    </w:lvl>
  </w:abstractNum>
  <w:abstractNum w:abstractNumId="4">
    <w:nsid w:val="00000001"/>
    <w:multiLevelType w:val="multilevel"/>
    <w:tmpl w:val="00000001"/>
    <w:lvl w:ilvl="0" w:tentative="0">
      <w:start w:val="1"/>
      <w:numFmt w:val="decimal"/>
      <w:lvlText w:val="（%1）"/>
      <w:lvlJc w:val="left"/>
      <w:pPr>
        <w:ind w:firstLine="0"/>
      </w:pPr>
      <w:rPr>
        <w:rFonts w:ascii="宋体" w:hAnsi="宋体"/>
      </w:rPr>
    </w:lvl>
    <w:lvl w:ilvl="1" w:tentative="0">
      <w:start w:val="1"/>
      <w:numFmt w:val="lowerLetter"/>
      <w:lvlText w:val="%2)"/>
      <w:lvlJc w:val="left"/>
      <w:pPr>
        <w:ind w:firstLine="0"/>
      </w:pPr>
    </w:lvl>
    <w:lvl w:ilvl="2" w:tentative="0">
      <w:start w:val="1"/>
      <w:numFmt w:val="lowerRoman"/>
      <w:lvlText w:val="%3."/>
      <w:lvlJc w:val="left"/>
      <w:pPr>
        <w:ind w:firstLine="0"/>
      </w:pPr>
    </w:lvl>
    <w:lvl w:ilvl="3" w:tentative="0">
      <w:start w:val="1"/>
      <w:numFmt w:val="decimal"/>
      <w:lvlText w:val="%4."/>
      <w:lvlJc w:val="left"/>
      <w:pPr>
        <w:ind w:firstLine="0"/>
      </w:pPr>
    </w:lvl>
    <w:lvl w:ilvl="4" w:tentative="0">
      <w:start w:val="1"/>
      <w:numFmt w:val="lowerLetter"/>
      <w:lvlText w:val="%5)"/>
      <w:lvlJc w:val="left"/>
      <w:pPr>
        <w:ind w:firstLine="0"/>
      </w:pPr>
    </w:lvl>
    <w:lvl w:ilvl="5" w:tentative="0">
      <w:start w:val="1"/>
      <w:numFmt w:val="lowerRoman"/>
      <w:lvlText w:val="%6."/>
      <w:lvlJc w:val="left"/>
      <w:pPr>
        <w:ind w:firstLine="0"/>
      </w:pPr>
    </w:lvl>
    <w:lvl w:ilvl="6" w:tentative="0">
      <w:start w:val="1"/>
      <w:numFmt w:val="decimal"/>
      <w:lvlText w:val="%7."/>
      <w:lvlJc w:val="left"/>
      <w:pPr>
        <w:ind w:firstLine="0"/>
      </w:pPr>
    </w:lvl>
    <w:lvl w:ilvl="7" w:tentative="0">
      <w:start w:val="1"/>
      <w:numFmt w:val="lowerLetter"/>
      <w:lvlText w:val="%8)"/>
      <w:lvlJc w:val="left"/>
      <w:pPr>
        <w:ind w:firstLine="0"/>
      </w:pPr>
    </w:lvl>
    <w:lvl w:ilvl="8" w:tentative="0">
      <w:start w:val="1"/>
      <w:numFmt w:val="lowerRoman"/>
      <w:lvlText w:val="%9."/>
      <w:lvlJc w:val="left"/>
      <w:pPr>
        <w:ind w:firstLine="0"/>
      </w:pPr>
    </w:lvl>
  </w:abstractNum>
  <w:abstractNum w:abstractNumId="5">
    <w:nsid w:val="00000002"/>
    <w:multiLevelType w:val="multilevel"/>
    <w:tmpl w:val="00000002"/>
    <w:lvl w:ilvl="0" w:tentative="0">
      <w:start w:val="1"/>
      <w:numFmt w:val="decimal"/>
      <w:lvlText w:val="（%1）"/>
      <w:lvlJc w:val="left"/>
      <w:pPr>
        <w:ind w:firstLine="0"/>
      </w:pPr>
    </w:lvl>
    <w:lvl w:ilvl="1" w:tentative="0">
      <w:start w:val="1"/>
      <w:numFmt w:val="lowerLetter"/>
      <w:lvlText w:val="%2)"/>
      <w:lvlJc w:val="left"/>
      <w:pPr>
        <w:ind w:firstLine="0"/>
      </w:pPr>
    </w:lvl>
    <w:lvl w:ilvl="2" w:tentative="0">
      <w:start w:val="1"/>
      <w:numFmt w:val="lowerRoman"/>
      <w:lvlText w:val="%3."/>
      <w:lvlJc w:val="left"/>
      <w:pPr>
        <w:ind w:firstLine="0"/>
      </w:pPr>
    </w:lvl>
    <w:lvl w:ilvl="3" w:tentative="0">
      <w:start w:val="1"/>
      <w:numFmt w:val="decimal"/>
      <w:lvlText w:val="%4."/>
      <w:lvlJc w:val="left"/>
      <w:pPr>
        <w:ind w:firstLine="0"/>
      </w:pPr>
    </w:lvl>
    <w:lvl w:ilvl="4" w:tentative="0">
      <w:start w:val="1"/>
      <w:numFmt w:val="lowerLetter"/>
      <w:lvlText w:val="%5)"/>
      <w:lvlJc w:val="left"/>
      <w:pPr>
        <w:ind w:firstLine="0"/>
      </w:pPr>
    </w:lvl>
    <w:lvl w:ilvl="5" w:tentative="0">
      <w:start w:val="1"/>
      <w:numFmt w:val="lowerRoman"/>
      <w:lvlText w:val="%6."/>
      <w:lvlJc w:val="left"/>
      <w:pPr>
        <w:ind w:firstLine="0"/>
      </w:pPr>
    </w:lvl>
    <w:lvl w:ilvl="6" w:tentative="0">
      <w:start w:val="1"/>
      <w:numFmt w:val="decimal"/>
      <w:lvlText w:val="%7."/>
      <w:lvlJc w:val="left"/>
      <w:pPr>
        <w:ind w:firstLine="0"/>
      </w:pPr>
    </w:lvl>
    <w:lvl w:ilvl="7" w:tentative="0">
      <w:start w:val="1"/>
      <w:numFmt w:val="lowerLetter"/>
      <w:lvlText w:val="%8)"/>
      <w:lvlJc w:val="left"/>
      <w:pPr>
        <w:ind w:firstLine="0"/>
      </w:pPr>
    </w:lvl>
    <w:lvl w:ilvl="8" w:tentative="0">
      <w:start w:val="1"/>
      <w:numFmt w:val="lowerRoman"/>
      <w:lvlText w:val="%9."/>
      <w:lvlJc w:val="left"/>
      <w:pPr>
        <w:ind w:firstLine="0"/>
      </w:pPr>
    </w:lvl>
  </w:abstractNum>
  <w:abstractNum w:abstractNumId="6">
    <w:nsid w:val="0000000A"/>
    <w:multiLevelType w:val="multilevel"/>
    <w:tmpl w:val="0000000A"/>
    <w:lvl w:ilvl="0" w:tentative="0">
      <w:start w:val="1"/>
      <w:numFmt w:val="decimal"/>
      <w:pStyle w:val="120"/>
      <w:lvlText w:val="（%1）"/>
      <w:lvlJc w:val="left"/>
      <w:pPr>
        <w:tabs>
          <w:tab w:val="left" w:pos="1140"/>
        </w:tabs>
        <w:ind w:left="1140" w:hanging="720"/>
      </w:pPr>
      <w:rPr>
        <w:rFonts w:ascii="宋体" w:hAnsi="宋体" w:eastAsia="宋体" w:cs="Times New Roman"/>
      </w:rPr>
    </w:lvl>
    <w:lvl w:ilvl="1" w:tentative="0">
      <w:start w:val="1"/>
      <w:numFmt w:val="lowerLetter"/>
      <w:pStyle w:val="81"/>
      <w:lvlText w:val="%2)"/>
      <w:lvlJc w:val="left"/>
      <w:pPr>
        <w:tabs>
          <w:tab w:val="left" w:pos="1260"/>
        </w:tabs>
        <w:ind w:left="1260" w:hanging="420"/>
      </w:pPr>
      <w:rPr>
        <w:rFonts w:cs="Times New Roman"/>
      </w:rPr>
    </w:lvl>
    <w:lvl w:ilvl="2" w:tentative="0">
      <w:start w:val="1"/>
      <w:numFmt w:val="lowerRoman"/>
      <w:lvlText w:val="%3."/>
      <w:lvlJc w:val="right"/>
      <w:pPr>
        <w:tabs>
          <w:tab w:val="left" w:pos="1680"/>
        </w:tabs>
        <w:ind w:left="1680" w:hanging="420"/>
      </w:pPr>
      <w:rPr>
        <w:rFonts w:cs="Times New Roman"/>
      </w:rPr>
    </w:lvl>
    <w:lvl w:ilvl="3" w:tentative="0">
      <w:start w:val="1"/>
      <w:numFmt w:val="decimal"/>
      <w:pStyle w:val="79"/>
      <w:lvlText w:val="%4."/>
      <w:lvlJc w:val="left"/>
      <w:pPr>
        <w:tabs>
          <w:tab w:val="left" w:pos="2100"/>
        </w:tabs>
        <w:ind w:left="2100" w:hanging="420"/>
      </w:pPr>
      <w:rPr>
        <w:rFonts w:cs="Times New Roman"/>
      </w:rPr>
    </w:lvl>
    <w:lvl w:ilvl="4" w:tentative="0">
      <w:start w:val="1"/>
      <w:numFmt w:val="lowerLetter"/>
      <w:pStyle w:val="78"/>
      <w:lvlText w:val="%5)"/>
      <w:lvlJc w:val="left"/>
      <w:pPr>
        <w:tabs>
          <w:tab w:val="left" w:pos="2520"/>
        </w:tabs>
        <w:ind w:left="2520" w:hanging="420"/>
      </w:pPr>
      <w:rPr>
        <w:rFonts w:cs="Times New Roman"/>
      </w:rPr>
    </w:lvl>
    <w:lvl w:ilvl="5" w:tentative="0">
      <w:start w:val="1"/>
      <w:numFmt w:val="lowerRoman"/>
      <w:pStyle w:val="96"/>
      <w:lvlText w:val="%6."/>
      <w:lvlJc w:val="right"/>
      <w:pPr>
        <w:tabs>
          <w:tab w:val="left" w:pos="2940"/>
        </w:tabs>
        <w:ind w:left="2940" w:hanging="420"/>
      </w:pPr>
      <w:rPr>
        <w:rFonts w:cs="Times New Roman"/>
      </w:rPr>
    </w:lvl>
    <w:lvl w:ilvl="6" w:tentative="0">
      <w:start w:val="1"/>
      <w:numFmt w:val="decimal"/>
      <w:lvlText w:val="%7."/>
      <w:lvlJc w:val="left"/>
      <w:pPr>
        <w:tabs>
          <w:tab w:val="left" w:pos="3360"/>
        </w:tabs>
        <w:ind w:left="3360" w:hanging="420"/>
      </w:pPr>
      <w:rPr>
        <w:rFonts w:cs="Times New Roman"/>
      </w:rPr>
    </w:lvl>
    <w:lvl w:ilvl="7" w:tentative="0">
      <w:start w:val="1"/>
      <w:numFmt w:val="lowerLetter"/>
      <w:lvlText w:val="%8)"/>
      <w:lvlJc w:val="left"/>
      <w:pPr>
        <w:tabs>
          <w:tab w:val="left" w:pos="3780"/>
        </w:tabs>
        <w:ind w:left="3780" w:hanging="420"/>
      </w:pPr>
      <w:rPr>
        <w:rFonts w:cs="Times New Roman"/>
      </w:rPr>
    </w:lvl>
    <w:lvl w:ilvl="8" w:tentative="0">
      <w:start w:val="1"/>
      <w:numFmt w:val="lowerRoman"/>
      <w:lvlText w:val="%9."/>
      <w:lvlJc w:val="right"/>
      <w:pPr>
        <w:tabs>
          <w:tab w:val="left" w:pos="4200"/>
        </w:tabs>
        <w:ind w:left="4200" w:hanging="420"/>
      </w:pPr>
      <w:rPr>
        <w:rFonts w:cs="Times New Roman"/>
      </w:rPr>
    </w:lvl>
  </w:abstractNum>
  <w:abstractNum w:abstractNumId="7">
    <w:nsid w:val="0000000B"/>
    <w:multiLevelType w:val="multilevel"/>
    <w:tmpl w:val="0000000B"/>
    <w:lvl w:ilvl="0" w:tentative="0">
      <w:start w:val="1"/>
      <w:numFmt w:val="decimal"/>
      <w:pStyle w:val="115"/>
      <w:lvlText w:val="（%1）"/>
      <w:lvlJc w:val="left"/>
      <w:pPr>
        <w:tabs>
          <w:tab w:val="left" w:pos="1140"/>
        </w:tabs>
        <w:ind w:left="1140" w:hanging="720"/>
      </w:pPr>
      <w:rPr>
        <w:rFonts w:hint="eastAsia" w:cs="Times New Roman"/>
      </w:rPr>
    </w:lvl>
    <w:lvl w:ilvl="1" w:tentative="0">
      <w:start w:val="1"/>
      <w:numFmt w:val="lowerLetter"/>
      <w:lvlText w:val="%2)"/>
      <w:lvlJc w:val="left"/>
      <w:pPr>
        <w:tabs>
          <w:tab w:val="left" w:pos="1260"/>
        </w:tabs>
        <w:ind w:left="1260" w:hanging="420"/>
      </w:pPr>
      <w:rPr>
        <w:rFonts w:cs="Times New Roman"/>
      </w:rPr>
    </w:lvl>
    <w:lvl w:ilvl="2" w:tentative="0">
      <w:start w:val="1"/>
      <w:numFmt w:val="lowerRoman"/>
      <w:lvlText w:val="%3."/>
      <w:lvlJc w:val="right"/>
      <w:pPr>
        <w:tabs>
          <w:tab w:val="left" w:pos="1680"/>
        </w:tabs>
        <w:ind w:left="1680" w:hanging="420"/>
      </w:pPr>
      <w:rPr>
        <w:rFonts w:cs="Times New Roman"/>
      </w:rPr>
    </w:lvl>
    <w:lvl w:ilvl="3" w:tentative="0">
      <w:start w:val="1"/>
      <w:numFmt w:val="decimal"/>
      <w:lvlText w:val="%4."/>
      <w:lvlJc w:val="left"/>
      <w:pPr>
        <w:tabs>
          <w:tab w:val="left" w:pos="2100"/>
        </w:tabs>
        <w:ind w:left="2100" w:hanging="420"/>
      </w:pPr>
      <w:rPr>
        <w:rFonts w:cs="Times New Roman"/>
      </w:rPr>
    </w:lvl>
    <w:lvl w:ilvl="4" w:tentative="0">
      <w:start w:val="1"/>
      <w:numFmt w:val="lowerLetter"/>
      <w:lvlText w:val="%5)"/>
      <w:lvlJc w:val="left"/>
      <w:pPr>
        <w:tabs>
          <w:tab w:val="left" w:pos="2520"/>
        </w:tabs>
        <w:ind w:left="2520" w:hanging="420"/>
      </w:pPr>
      <w:rPr>
        <w:rFonts w:cs="Times New Roman"/>
      </w:rPr>
    </w:lvl>
    <w:lvl w:ilvl="5" w:tentative="0">
      <w:start w:val="1"/>
      <w:numFmt w:val="lowerRoman"/>
      <w:lvlText w:val="%6."/>
      <w:lvlJc w:val="right"/>
      <w:pPr>
        <w:tabs>
          <w:tab w:val="left" w:pos="2940"/>
        </w:tabs>
        <w:ind w:left="2940" w:hanging="420"/>
      </w:pPr>
      <w:rPr>
        <w:rFonts w:cs="Times New Roman"/>
      </w:rPr>
    </w:lvl>
    <w:lvl w:ilvl="6" w:tentative="0">
      <w:start w:val="1"/>
      <w:numFmt w:val="decimal"/>
      <w:lvlText w:val="%7."/>
      <w:lvlJc w:val="left"/>
      <w:pPr>
        <w:tabs>
          <w:tab w:val="left" w:pos="3360"/>
        </w:tabs>
        <w:ind w:left="3360" w:hanging="420"/>
      </w:pPr>
      <w:rPr>
        <w:rFonts w:cs="Times New Roman"/>
      </w:rPr>
    </w:lvl>
    <w:lvl w:ilvl="7" w:tentative="0">
      <w:start w:val="1"/>
      <w:numFmt w:val="lowerLetter"/>
      <w:lvlText w:val="%8)"/>
      <w:lvlJc w:val="left"/>
      <w:pPr>
        <w:tabs>
          <w:tab w:val="left" w:pos="3780"/>
        </w:tabs>
        <w:ind w:left="3780" w:hanging="420"/>
      </w:pPr>
      <w:rPr>
        <w:rFonts w:cs="Times New Roman"/>
      </w:rPr>
    </w:lvl>
    <w:lvl w:ilvl="8" w:tentative="0">
      <w:start w:val="1"/>
      <w:numFmt w:val="lowerRoman"/>
      <w:lvlText w:val="%9."/>
      <w:lvlJc w:val="right"/>
      <w:pPr>
        <w:tabs>
          <w:tab w:val="left" w:pos="4200"/>
        </w:tabs>
        <w:ind w:left="4200" w:hanging="420"/>
      </w:pPr>
      <w:rPr>
        <w:rFonts w:cs="Times New Roman"/>
      </w:rPr>
    </w:lvl>
  </w:abstractNum>
  <w:abstractNum w:abstractNumId="8">
    <w:nsid w:val="0000000C"/>
    <w:multiLevelType w:val="multilevel"/>
    <w:tmpl w:val="0000000C"/>
    <w:lvl w:ilvl="0" w:tentative="0">
      <w:start w:val="1"/>
      <w:numFmt w:val="decimal"/>
      <w:pStyle w:val="94"/>
      <w:lvlText w:val="%1、"/>
      <w:lvlJc w:val="left"/>
      <w:pPr>
        <w:tabs>
          <w:tab w:val="left" w:pos="972"/>
        </w:tabs>
        <w:ind w:left="1320" w:hanging="564"/>
      </w:pPr>
      <w:rPr>
        <w:rFonts w:hint="eastAsia" w:cs="Times New Roman"/>
      </w:rPr>
    </w:lvl>
    <w:lvl w:ilvl="1" w:tentative="0">
      <w:start w:val="1"/>
      <w:numFmt w:val="lowerLetter"/>
      <w:pStyle w:val="92"/>
      <w:lvlText w:val="%2."/>
      <w:lvlJc w:val="left"/>
      <w:pPr>
        <w:tabs>
          <w:tab w:val="left" w:pos="1980"/>
        </w:tabs>
        <w:ind w:left="1980" w:hanging="360"/>
      </w:pPr>
      <w:rPr>
        <w:rFonts w:cs="Times New Roman"/>
      </w:rPr>
    </w:lvl>
    <w:lvl w:ilvl="2" w:tentative="0">
      <w:start w:val="1"/>
      <w:numFmt w:val="lowerRoman"/>
      <w:pStyle w:val="91"/>
      <w:lvlText w:val="%3."/>
      <w:lvlJc w:val="right"/>
      <w:pPr>
        <w:tabs>
          <w:tab w:val="left" w:pos="2700"/>
        </w:tabs>
        <w:ind w:left="2700" w:hanging="180"/>
      </w:pPr>
      <w:rPr>
        <w:rFonts w:cs="Times New Roman"/>
      </w:rPr>
    </w:lvl>
    <w:lvl w:ilvl="3" w:tentative="0">
      <w:start w:val="1"/>
      <w:numFmt w:val="decimal"/>
      <w:pStyle w:val="90"/>
      <w:lvlText w:val="%4."/>
      <w:lvlJc w:val="left"/>
      <w:pPr>
        <w:tabs>
          <w:tab w:val="left" w:pos="3420"/>
        </w:tabs>
        <w:ind w:left="3420" w:hanging="360"/>
      </w:pPr>
      <w:rPr>
        <w:rFonts w:cs="Times New Roman"/>
      </w:rPr>
    </w:lvl>
    <w:lvl w:ilvl="4" w:tentative="0">
      <w:start w:val="1"/>
      <w:numFmt w:val="lowerLetter"/>
      <w:pStyle w:val="89"/>
      <w:lvlText w:val="%5."/>
      <w:lvlJc w:val="left"/>
      <w:pPr>
        <w:tabs>
          <w:tab w:val="left" w:pos="4140"/>
        </w:tabs>
        <w:ind w:left="4140" w:hanging="360"/>
      </w:pPr>
      <w:rPr>
        <w:rFonts w:cs="Times New Roman"/>
      </w:rPr>
    </w:lvl>
    <w:lvl w:ilvl="5" w:tentative="0">
      <w:start w:val="1"/>
      <w:numFmt w:val="lowerRoman"/>
      <w:pStyle w:val="88"/>
      <w:lvlText w:val="%6."/>
      <w:lvlJc w:val="right"/>
      <w:pPr>
        <w:tabs>
          <w:tab w:val="left" w:pos="4860"/>
        </w:tabs>
        <w:ind w:left="4860" w:hanging="180"/>
      </w:pPr>
      <w:rPr>
        <w:rFonts w:cs="Times New Roman"/>
      </w:rPr>
    </w:lvl>
    <w:lvl w:ilvl="6" w:tentative="0">
      <w:start w:val="1"/>
      <w:numFmt w:val="decimal"/>
      <w:pStyle w:val="132"/>
      <w:lvlText w:val="%7."/>
      <w:lvlJc w:val="left"/>
      <w:pPr>
        <w:tabs>
          <w:tab w:val="left" w:pos="5580"/>
        </w:tabs>
        <w:ind w:left="5580" w:hanging="360"/>
      </w:pPr>
      <w:rPr>
        <w:rFonts w:cs="Times New Roman"/>
      </w:rPr>
    </w:lvl>
    <w:lvl w:ilvl="7" w:tentative="0">
      <w:start w:val="1"/>
      <w:numFmt w:val="lowerLetter"/>
      <w:lvlText w:val="%8."/>
      <w:lvlJc w:val="left"/>
      <w:pPr>
        <w:tabs>
          <w:tab w:val="left" w:pos="6300"/>
        </w:tabs>
        <w:ind w:left="6300" w:hanging="360"/>
      </w:pPr>
      <w:rPr>
        <w:rFonts w:cs="Times New Roman"/>
      </w:rPr>
    </w:lvl>
    <w:lvl w:ilvl="8" w:tentative="0">
      <w:start w:val="1"/>
      <w:numFmt w:val="lowerRoman"/>
      <w:lvlText w:val="%9."/>
      <w:lvlJc w:val="right"/>
      <w:pPr>
        <w:tabs>
          <w:tab w:val="left" w:pos="7020"/>
        </w:tabs>
        <w:ind w:left="7020" w:hanging="180"/>
      </w:pPr>
      <w:rPr>
        <w:rFonts w:cs="Times New Roman"/>
      </w:rPr>
    </w:lvl>
  </w:abstractNum>
  <w:abstractNum w:abstractNumId="9">
    <w:nsid w:val="23813970"/>
    <w:multiLevelType w:val="multilevel"/>
    <w:tmpl w:val="23813970"/>
    <w:lvl w:ilvl="0" w:tentative="0">
      <w:start w:val="1"/>
      <w:numFmt w:val="decimal"/>
      <w:pStyle w:val="98"/>
      <w:lvlText w:val="%1)"/>
      <w:lvlJc w:val="left"/>
      <w:pPr>
        <w:ind w:left="36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0">
    <w:nsid w:val="24C25E9A"/>
    <w:multiLevelType w:val="multilevel"/>
    <w:tmpl w:val="24C25E9A"/>
    <w:lvl w:ilvl="0" w:tentative="0">
      <w:start w:val="300"/>
      <w:numFmt w:val="decimal"/>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4E31395"/>
    <w:multiLevelType w:val="multilevel"/>
    <w:tmpl w:val="34E31395"/>
    <w:lvl w:ilvl="0" w:tentative="0">
      <w:start w:val="1"/>
      <w:numFmt w:val="decimal"/>
      <w:lvlText w:val="%1、"/>
      <w:lvlJc w:val="left"/>
      <w:pPr>
        <w:ind w:left="420" w:hanging="4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1551737"/>
    <w:multiLevelType w:val="multilevel"/>
    <w:tmpl w:val="41551737"/>
    <w:lvl w:ilvl="0" w:tentative="0">
      <w:start w:val="1"/>
      <w:numFmt w:val="japaneseCounting"/>
      <w:pStyle w:val="134"/>
      <w:lvlText w:val="%1、"/>
      <w:lvlJc w:val="left"/>
      <w:pPr>
        <w:ind w:left="420" w:hanging="4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3">
    <w:nsid w:val="4AD1D84F"/>
    <w:multiLevelType w:val="multilevel"/>
    <w:tmpl w:val="4AD1D84F"/>
    <w:lvl w:ilvl="0" w:tentative="0">
      <w:start w:val="1"/>
      <w:numFmt w:val="decimal"/>
      <w:lvlText w:val="（%1）"/>
      <w:lvlJc w:val="left"/>
      <w:pPr>
        <w:ind w:left="220" w:hanging="529"/>
        <w:textAlignment w:val="baseline"/>
      </w:pPr>
      <w:rPr>
        <w:rFonts w:ascii="宋体" w:hAnsi="宋体" w:eastAsia="宋体"/>
        <w:spacing w:val="-3"/>
        <w:sz w:val="19"/>
        <w:szCs w:val="19"/>
        <w:lang w:val="zh-CN" w:eastAsia="zh-CN" w:bidi="zh-CN"/>
      </w:rPr>
    </w:lvl>
    <w:lvl w:ilvl="1" w:tentative="0">
      <w:start w:val="0"/>
      <w:numFmt w:val="bullet"/>
      <w:lvlText w:val="•"/>
      <w:lvlJc w:val="left"/>
      <w:pPr>
        <w:ind w:left="1246" w:hanging="529"/>
        <w:textAlignment w:val="baseline"/>
      </w:pPr>
      <w:rPr>
        <w:lang w:val="zh-CN" w:eastAsia="zh-CN" w:bidi="zh-CN"/>
      </w:rPr>
    </w:lvl>
    <w:lvl w:ilvl="2" w:tentative="0">
      <w:start w:val="0"/>
      <w:numFmt w:val="bullet"/>
      <w:lvlText w:val="•"/>
      <w:lvlJc w:val="left"/>
      <w:pPr>
        <w:ind w:left="2273" w:hanging="529"/>
        <w:textAlignment w:val="baseline"/>
      </w:pPr>
      <w:rPr>
        <w:lang w:val="zh-CN" w:eastAsia="zh-CN" w:bidi="zh-CN"/>
      </w:rPr>
    </w:lvl>
    <w:lvl w:ilvl="3" w:tentative="0">
      <w:start w:val="0"/>
      <w:numFmt w:val="bullet"/>
      <w:lvlText w:val="•"/>
      <w:lvlJc w:val="left"/>
      <w:pPr>
        <w:ind w:left="3299" w:hanging="529"/>
        <w:textAlignment w:val="baseline"/>
      </w:pPr>
      <w:rPr>
        <w:lang w:val="zh-CN" w:eastAsia="zh-CN" w:bidi="zh-CN"/>
      </w:rPr>
    </w:lvl>
    <w:lvl w:ilvl="4" w:tentative="0">
      <w:start w:val="0"/>
      <w:numFmt w:val="bullet"/>
      <w:lvlText w:val="•"/>
      <w:lvlJc w:val="left"/>
      <w:pPr>
        <w:ind w:left="4326" w:hanging="529"/>
        <w:textAlignment w:val="baseline"/>
      </w:pPr>
      <w:rPr>
        <w:lang w:val="zh-CN" w:eastAsia="zh-CN" w:bidi="zh-CN"/>
      </w:rPr>
    </w:lvl>
    <w:lvl w:ilvl="5" w:tentative="0">
      <w:start w:val="0"/>
      <w:numFmt w:val="bullet"/>
      <w:lvlText w:val="•"/>
      <w:lvlJc w:val="left"/>
      <w:pPr>
        <w:ind w:left="5353" w:hanging="529"/>
        <w:textAlignment w:val="baseline"/>
      </w:pPr>
      <w:rPr>
        <w:lang w:val="zh-CN" w:eastAsia="zh-CN" w:bidi="zh-CN"/>
      </w:rPr>
    </w:lvl>
    <w:lvl w:ilvl="6" w:tentative="0">
      <w:start w:val="0"/>
      <w:numFmt w:val="bullet"/>
      <w:lvlText w:val="•"/>
      <w:lvlJc w:val="left"/>
      <w:pPr>
        <w:ind w:left="6379" w:hanging="529"/>
        <w:textAlignment w:val="baseline"/>
      </w:pPr>
      <w:rPr>
        <w:lang w:val="zh-CN" w:eastAsia="zh-CN" w:bidi="zh-CN"/>
      </w:rPr>
    </w:lvl>
    <w:lvl w:ilvl="7" w:tentative="0">
      <w:start w:val="0"/>
      <w:numFmt w:val="bullet"/>
      <w:lvlText w:val="•"/>
      <w:lvlJc w:val="left"/>
      <w:pPr>
        <w:ind w:left="7406" w:hanging="529"/>
        <w:textAlignment w:val="baseline"/>
      </w:pPr>
      <w:rPr>
        <w:lang w:val="zh-CN" w:eastAsia="zh-CN" w:bidi="zh-CN"/>
      </w:rPr>
    </w:lvl>
    <w:lvl w:ilvl="8" w:tentative="0">
      <w:start w:val="0"/>
      <w:numFmt w:val="bullet"/>
      <w:lvlText w:val="•"/>
      <w:lvlJc w:val="left"/>
      <w:pPr>
        <w:ind w:left="8433" w:hanging="529"/>
        <w:textAlignment w:val="baseline"/>
      </w:pPr>
      <w:rPr>
        <w:lang w:val="zh-CN" w:eastAsia="zh-CN" w:bidi="zh-CN"/>
      </w:rPr>
    </w:lvl>
  </w:abstractNum>
  <w:abstractNum w:abstractNumId="14">
    <w:nsid w:val="4CC26843"/>
    <w:multiLevelType w:val="multilevel"/>
    <w:tmpl w:val="4CC26843"/>
    <w:lvl w:ilvl="0" w:tentative="0">
      <w:start w:val="10"/>
      <w:numFmt w:val="decimal"/>
      <w:pStyle w:val="148"/>
      <w:lvlText w:val="%1、"/>
      <w:lvlJc w:val="left"/>
      <w:pPr>
        <w:tabs>
          <w:tab w:val="left" w:pos="420"/>
        </w:tabs>
        <w:ind w:left="420" w:hanging="42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5">
    <w:nsid w:val="503A0AE7"/>
    <w:multiLevelType w:val="multilevel"/>
    <w:tmpl w:val="503A0AE7"/>
    <w:lvl w:ilvl="0" w:tentative="0">
      <w:start w:val="2"/>
      <w:numFmt w:val="decimal"/>
      <w:pStyle w:val="147"/>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6">
    <w:nsid w:val="5767656C"/>
    <w:multiLevelType w:val="multilevel"/>
    <w:tmpl w:val="5767656C"/>
    <w:lvl w:ilvl="0" w:tentative="0">
      <w:start w:val="1"/>
      <w:numFmt w:val="decimal"/>
      <w:pStyle w:val="123"/>
      <w:lvlText w:val="%1、"/>
      <w:lvlJc w:val="left"/>
      <w:pPr>
        <w:tabs>
          <w:tab w:val="left" w:pos="360"/>
        </w:tabs>
        <w:ind w:left="36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7">
    <w:nsid w:val="5DC3EE46"/>
    <w:multiLevelType w:val="singleLevel"/>
    <w:tmpl w:val="5DC3EE46"/>
    <w:lvl w:ilvl="0" w:tentative="0">
      <w:start w:val="2"/>
      <w:numFmt w:val="decimal"/>
      <w:suff w:val="space"/>
      <w:lvlText w:val="%1."/>
      <w:lvlJc w:val="left"/>
    </w:lvl>
  </w:abstractNum>
  <w:abstractNum w:abstractNumId="18">
    <w:nsid w:val="732D5169"/>
    <w:multiLevelType w:val="multilevel"/>
    <w:tmpl w:val="732D5169"/>
    <w:lvl w:ilvl="0" w:tentative="0">
      <w:start w:val="1"/>
      <w:numFmt w:val="decimal"/>
      <w:pStyle w:val="104"/>
      <w:lvlText w:val="%1、"/>
      <w:lvlJc w:val="left"/>
      <w:pPr>
        <w:ind w:left="720" w:hanging="72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6"/>
  </w:num>
  <w:num w:numId="2">
    <w:abstractNumId w:val="8"/>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7"/>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5"/>
  </w:num>
  <w:num w:numId="10">
    <w:abstractNumId w:val="1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
  </w:num>
  <w:num w:numId="13">
    <w:abstractNumId w:val="10"/>
  </w:num>
  <w:num w:numId="14">
    <w:abstractNumId w:val="0"/>
  </w:num>
  <w:num w:numId="15">
    <w:abstractNumId w:val="11"/>
  </w:num>
  <w:num w:numId="16">
    <w:abstractNumId w:val="2"/>
  </w:num>
  <w:num w:numId="17">
    <w:abstractNumId w:val="13"/>
  </w:num>
  <w:num w:numId="18">
    <w:abstractNumId w:val="5"/>
  </w:num>
  <w:num w:numId="19">
    <w:abstractNumId w:val="4"/>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hideSpellingErrors/>
  <w:documentProtection w:enforcement="0"/>
  <w:defaultTabStop w:val="0"/>
  <w:drawingGridHorizontalSpacing w:val="105"/>
  <w:drawingGridVerticalSpacing w:val="16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4C6"/>
    <w:rsid w:val="00001337"/>
    <w:rsid w:val="000013B7"/>
    <w:rsid w:val="000018B6"/>
    <w:rsid w:val="00002DFE"/>
    <w:rsid w:val="00003EDF"/>
    <w:rsid w:val="000044CD"/>
    <w:rsid w:val="00004A95"/>
    <w:rsid w:val="00005B70"/>
    <w:rsid w:val="00007F46"/>
    <w:rsid w:val="000101DB"/>
    <w:rsid w:val="00010919"/>
    <w:rsid w:val="00010B94"/>
    <w:rsid w:val="00011A0B"/>
    <w:rsid w:val="00011DE5"/>
    <w:rsid w:val="0001270C"/>
    <w:rsid w:val="000129F1"/>
    <w:rsid w:val="00012D92"/>
    <w:rsid w:val="00012F89"/>
    <w:rsid w:val="0001387D"/>
    <w:rsid w:val="0001441D"/>
    <w:rsid w:val="00014556"/>
    <w:rsid w:val="000159B2"/>
    <w:rsid w:val="00015DA0"/>
    <w:rsid w:val="00016269"/>
    <w:rsid w:val="0001672C"/>
    <w:rsid w:val="000168BB"/>
    <w:rsid w:val="00020DE9"/>
    <w:rsid w:val="000213CB"/>
    <w:rsid w:val="00021874"/>
    <w:rsid w:val="000223D4"/>
    <w:rsid w:val="00023890"/>
    <w:rsid w:val="00023F78"/>
    <w:rsid w:val="00025312"/>
    <w:rsid w:val="00025D36"/>
    <w:rsid w:val="000262D5"/>
    <w:rsid w:val="000263F7"/>
    <w:rsid w:val="0002689B"/>
    <w:rsid w:val="00026A1C"/>
    <w:rsid w:val="00026D67"/>
    <w:rsid w:val="00027219"/>
    <w:rsid w:val="0002780C"/>
    <w:rsid w:val="0002783E"/>
    <w:rsid w:val="00027DB0"/>
    <w:rsid w:val="00027F18"/>
    <w:rsid w:val="00031CC2"/>
    <w:rsid w:val="00032799"/>
    <w:rsid w:val="0003289C"/>
    <w:rsid w:val="00032B3C"/>
    <w:rsid w:val="00033223"/>
    <w:rsid w:val="00033326"/>
    <w:rsid w:val="000347EB"/>
    <w:rsid w:val="000348F6"/>
    <w:rsid w:val="000351EA"/>
    <w:rsid w:val="00035299"/>
    <w:rsid w:val="00035429"/>
    <w:rsid w:val="00035F4B"/>
    <w:rsid w:val="0003699E"/>
    <w:rsid w:val="00037635"/>
    <w:rsid w:val="00037BA4"/>
    <w:rsid w:val="0004011B"/>
    <w:rsid w:val="0004063A"/>
    <w:rsid w:val="00041153"/>
    <w:rsid w:val="0004182E"/>
    <w:rsid w:val="00042879"/>
    <w:rsid w:val="00042EF1"/>
    <w:rsid w:val="000437E9"/>
    <w:rsid w:val="00044929"/>
    <w:rsid w:val="00044B38"/>
    <w:rsid w:val="00044CE5"/>
    <w:rsid w:val="000450D9"/>
    <w:rsid w:val="000453BE"/>
    <w:rsid w:val="00046197"/>
    <w:rsid w:val="00046AF6"/>
    <w:rsid w:val="00047469"/>
    <w:rsid w:val="000475E7"/>
    <w:rsid w:val="000477D8"/>
    <w:rsid w:val="000479CE"/>
    <w:rsid w:val="00050694"/>
    <w:rsid w:val="00051EEB"/>
    <w:rsid w:val="00052196"/>
    <w:rsid w:val="00052223"/>
    <w:rsid w:val="00052760"/>
    <w:rsid w:val="00053534"/>
    <w:rsid w:val="000537AD"/>
    <w:rsid w:val="0005392D"/>
    <w:rsid w:val="00054898"/>
    <w:rsid w:val="000548CF"/>
    <w:rsid w:val="00054B73"/>
    <w:rsid w:val="00054F3A"/>
    <w:rsid w:val="00055C4B"/>
    <w:rsid w:val="00055CC5"/>
    <w:rsid w:val="0005658A"/>
    <w:rsid w:val="000565EA"/>
    <w:rsid w:val="000566E1"/>
    <w:rsid w:val="00056E07"/>
    <w:rsid w:val="000576D6"/>
    <w:rsid w:val="0006007A"/>
    <w:rsid w:val="0006032D"/>
    <w:rsid w:val="00060C6D"/>
    <w:rsid w:val="00060E23"/>
    <w:rsid w:val="00060F20"/>
    <w:rsid w:val="0006125A"/>
    <w:rsid w:val="00061670"/>
    <w:rsid w:val="00061804"/>
    <w:rsid w:val="00062015"/>
    <w:rsid w:val="00062389"/>
    <w:rsid w:val="000624A6"/>
    <w:rsid w:val="0006567D"/>
    <w:rsid w:val="00066BD9"/>
    <w:rsid w:val="00067217"/>
    <w:rsid w:val="0006727F"/>
    <w:rsid w:val="000676ED"/>
    <w:rsid w:val="00067BAC"/>
    <w:rsid w:val="00067F20"/>
    <w:rsid w:val="00070924"/>
    <w:rsid w:val="00070B43"/>
    <w:rsid w:val="00070B9E"/>
    <w:rsid w:val="00071167"/>
    <w:rsid w:val="000718CC"/>
    <w:rsid w:val="00071C8B"/>
    <w:rsid w:val="000729CC"/>
    <w:rsid w:val="00072F77"/>
    <w:rsid w:val="00073761"/>
    <w:rsid w:val="00073D3F"/>
    <w:rsid w:val="00074225"/>
    <w:rsid w:val="0007428A"/>
    <w:rsid w:val="0007579D"/>
    <w:rsid w:val="00075BF0"/>
    <w:rsid w:val="00076CCB"/>
    <w:rsid w:val="0008063C"/>
    <w:rsid w:val="0008194C"/>
    <w:rsid w:val="00082875"/>
    <w:rsid w:val="00082D23"/>
    <w:rsid w:val="00082D8D"/>
    <w:rsid w:val="000833C7"/>
    <w:rsid w:val="00083515"/>
    <w:rsid w:val="0008405F"/>
    <w:rsid w:val="000846EF"/>
    <w:rsid w:val="0008517A"/>
    <w:rsid w:val="0008557B"/>
    <w:rsid w:val="000857B8"/>
    <w:rsid w:val="00085847"/>
    <w:rsid w:val="00085F22"/>
    <w:rsid w:val="00087225"/>
    <w:rsid w:val="000874E4"/>
    <w:rsid w:val="000875D3"/>
    <w:rsid w:val="00087C5C"/>
    <w:rsid w:val="00087F83"/>
    <w:rsid w:val="0009032F"/>
    <w:rsid w:val="00091A8C"/>
    <w:rsid w:val="00091ED5"/>
    <w:rsid w:val="00092A03"/>
    <w:rsid w:val="00093A4F"/>
    <w:rsid w:val="000948FA"/>
    <w:rsid w:val="00094E6F"/>
    <w:rsid w:val="0009514D"/>
    <w:rsid w:val="000952C7"/>
    <w:rsid w:val="000954C3"/>
    <w:rsid w:val="000958B3"/>
    <w:rsid w:val="000963D1"/>
    <w:rsid w:val="0009656D"/>
    <w:rsid w:val="00097AE5"/>
    <w:rsid w:val="00097C86"/>
    <w:rsid w:val="000A11B3"/>
    <w:rsid w:val="000A1412"/>
    <w:rsid w:val="000A15B2"/>
    <w:rsid w:val="000A1CAE"/>
    <w:rsid w:val="000A2779"/>
    <w:rsid w:val="000A2FFC"/>
    <w:rsid w:val="000A3ADC"/>
    <w:rsid w:val="000A41F6"/>
    <w:rsid w:val="000A433E"/>
    <w:rsid w:val="000A46C1"/>
    <w:rsid w:val="000A5613"/>
    <w:rsid w:val="000A572F"/>
    <w:rsid w:val="000A5E58"/>
    <w:rsid w:val="000A75A9"/>
    <w:rsid w:val="000A7F90"/>
    <w:rsid w:val="000A7FE5"/>
    <w:rsid w:val="000B0ECF"/>
    <w:rsid w:val="000B1A5B"/>
    <w:rsid w:val="000B1C5D"/>
    <w:rsid w:val="000B2558"/>
    <w:rsid w:val="000B2D68"/>
    <w:rsid w:val="000B374E"/>
    <w:rsid w:val="000B413E"/>
    <w:rsid w:val="000B4529"/>
    <w:rsid w:val="000B47CC"/>
    <w:rsid w:val="000B4879"/>
    <w:rsid w:val="000B4F6D"/>
    <w:rsid w:val="000B507F"/>
    <w:rsid w:val="000B5537"/>
    <w:rsid w:val="000B5721"/>
    <w:rsid w:val="000B5CC8"/>
    <w:rsid w:val="000B696D"/>
    <w:rsid w:val="000B71F6"/>
    <w:rsid w:val="000B73A2"/>
    <w:rsid w:val="000C0540"/>
    <w:rsid w:val="000C0C34"/>
    <w:rsid w:val="000C1117"/>
    <w:rsid w:val="000C1F6B"/>
    <w:rsid w:val="000C2495"/>
    <w:rsid w:val="000C28E0"/>
    <w:rsid w:val="000C2C8A"/>
    <w:rsid w:val="000C2ECC"/>
    <w:rsid w:val="000C3E78"/>
    <w:rsid w:val="000C3EF8"/>
    <w:rsid w:val="000C420D"/>
    <w:rsid w:val="000C44A5"/>
    <w:rsid w:val="000C536C"/>
    <w:rsid w:val="000C57EC"/>
    <w:rsid w:val="000C5F19"/>
    <w:rsid w:val="000C6008"/>
    <w:rsid w:val="000C6653"/>
    <w:rsid w:val="000C66DB"/>
    <w:rsid w:val="000C6A0B"/>
    <w:rsid w:val="000C7066"/>
    <w:rsid w:val="000C7558"/>
    <w:rsid w:val="000D0C1B"/>
    <w:rsid w:val="000D0C43"/>
    <w:rsid w:val="000D0EE3"/>
    <w:rsid w:val="000D25FF"/>
    <w:rsid w:val="000D277E"/>
    <w:rsid w:val="000D2BFC"/>
    <w:rsid w:val="000D2E21"/>
    <w:rsid w:val="000D3976"/>
    <w:rsid w:val="000D4F6B"/>
    <w:rsid w:val="000D5121"/>
    <w:rsid w:val="000D62C6"/>
    <w:rsid w:val="000D75A9"/>
    <w:rsid w:val="000D7A0B"/>
    <w:rsid w:val="000D7C07"/>
    <w:rsid w:val="000E0B96"/>
    <w:rsid w:val="000E0D40"/>
    <w:rsid w:val="000E15E8"/>
    <w:rsid w:val="000E177D"/>
    <w:rsid w:val="000E2879"/>
    <w:rsid w:val="000E305D"/>
    <w:rsid w:val="000E3DD4"/>
    <w:rsid w:val="000E576C"/>
    <w:rsid w:val="000E6255"/>
    <w:rsid w:val="000E6DB6"/>
    <w:rsid w:val="000E6E47"/>
    <w:rsid w:val="000E7614"/>
    <w:rsid w:val="000E7968"/>
    <w:rsid w:val="000E7FEB"/>
    <w:rsid w:val="000F04CA"/>
    <w:rsid w:val="000F11F8"/>
    <w:rsid w:val="000F1B73"/>
    <w:rsid w:val="000F1C1A"/>
    <w:rsid w:val="000F23E5"/>
    <w:rsid w:val="000F29C5"/>
    <w:rsid w:val="000F2DA3"/>
    <w:rsid w:val="000F2E9B"/>
    <w:rsid w:val="000F2F07"/>
    <w:rsid w:val="000F2F7A"/>
    <w:rsid w:val="000F3ACE"/>
    <w:rsid w:val="000F43EB"/>
    <w:rsid w:val="000F4B46"/>
    <w:rsid w:val="000F61AE"/>
    <w:rsid w:val="000F61EC"/>
    <w:rsid w:val="000F73F9"/>
    <w:rsid w:val="000F788E"/>
    <w:rsid w:val="001005DB"/>
    <w:rsid w:val="00100DA8"/>
    <w:rsid w:val="0010113D"/>
    <w:rsid w:val="001014B3"/>
    <w:rsid w:val="00102B28"/>
    <w:rsid w:val="001032A8"/>
    <w:rsid w:val="001038BF"/>
    <w:rsid w:val="0010431C"/>
    <w:rsid w:val="00105815"/>
    <w:rsid w:val="00107BEA"/>
    <w:rsid w:val="00110003"/>
    <w:rsid w:val="00110205"/>
    <w:rsid w:val="001107BB"/>
    <w:rsid w:val="00110A48"/>
    <w:rsid w:val="00110D20"/>
    <w:rsid w:val="00110D65"/>
    <w:rsid w:val="00111E6E"/>
    <w:rsid w:val="00113592"/>
    <w:rsid w:val="00113AB4"/>
    <w:rsid w:val="00113B89"/>
    <w:rsid w:val="001144B5"/>
    <w:rsid w:val="00116D9A"/>
    <w:rsid w:val="00116F77"/>
    <w:rsid w:val="0011762B"/>
    <w:rsid w:val="00117941"/>
    <w:rsid w:val="00120585"/>
    <w:rsid w:val="00120F2C"/>
    <w:rsid w:val="0012153E"/>
    <w:rsid w:val="00121F93"/>
    <w:rsid w:val="0012277F"/>
    <w:rsid w:val="00122D79"/>
    <w:rsid w:val="001235FB"/>
    <w:rsid w:val="00123765"/>
    <w:rsid w:val="00124C95"/>
    <w:rsid w:val="001263BA"/>
    <w:rsid w:val="001266EB"/>
    <w:rsid w:val="00126FE5"/>
    <w:rsid w:val="00127370"/>
    <w:rsid w:val="00130558"/>
    <w:rsid w:val="00130CF3"/>
    <w:rsid w:val="00130ED4"/>
    <w:rsid w:val="001311B3"/>
    <w:rsid w:val="001314F6"/>
    <w:rsid w:val="001322F0"/>
    <w:rsid w:val="00132834"/>
    <w:rsid w:val="00132DB9"/>
    <w:rsid w:val="0013310F"/>
    <w:rsid w:val="00134470"/>
    <w:rsid w:val="00135D45"/>
    <w:rsid w:val="001362C4"/>
    <w:rsid w:val="00136313"/>
    <w:rsid w:val="00137E7E"/>
    <w:rsid w:val="00140143"/>
    <w:rsid w:val="00140ACA"/>
    <w:rsid w:val="00141335"/>
    <w:rsid w:val="001416E8"/>
    <w:rsid w:val="00141E6D"/>
    <w:rsid w:val="00142438"/>
    <w:rsid w:val="001425A1"/>
    <w:rsid w:val="001435AC"/>
    <w:rsid w:val="00143D59"/>
    <w:rsid w:val="00145FB0"/>
    <w:rsid w:val="001469CA"/>
    <w:rsid w:val="00146B82"/>
    <w:rsid w:val="001471F2"/>
    <w:rsid w:val="00147B8A"/>
    <w:rsid w:val="00147BE5"/>
    <w:rsid w:val="00150525"/>
    <w:rsid w:val="0015094A"/>
    <w:rsid w:val="00150DF7"/>
    <w:rsid w:val="001510D1"/>
    <w:rsid w:val="001516C3"/>
    <w:rsid w:val="00151D2D"/>
    <w:rsid w:val="00152D96"/>
    <w:rsid w:val="00152F7C"/>
    <w:rsid w:val="001542F8"/>
    <w:rsid w:val="0015455A"/>
    <w:rsid w:val="00155066"/>
    <w:rsid w:val="00155D38"/>
    <w:rsid w:val="00156396"/>
    <w:rsid w:val="0015671F"/>
    <w:rsid w:val="0015681B"/>
    <w:rsid w:val="001570D0"/>
    <w:rsid w:val="00157924"/>
    <w:rsid w:val="00157B76"/>
    <w:rsid w:val="00157E18"/>
    <w:rsid w:val="001602B0"/>
    <w:rsid w:val="00160C6A"/>
    <w:rsid w:val="00161707"/>
    <w:rsid w:val="0016248D"/>
    <w:rsid w:val="00162566"/>
    <w:rsid w:val="00162B46"/>
    <w:rsid w:val="00163DC1"/>
    <w:rsid w:val="001645D1"/>
    <w:rsid w:val="001646BE"/>
    <w:rsid w:val="00164773"/>
    <w:rsid w:val="00165766"/>
    <w:rsid w:val="00165878"/>
    <w:rsid w:val="00166002"/>
    <w:rsid w:val="00166373"/>
    <w:rsid w:val="00166F4E"/>
    <w:rsid w:val="0016726A"/>
    <w:rsid w:val="001674CC"/>
    <w:rsid w:val="00167668"/>
    <w:rsid w:val="00167E54"/>
    <w:rsid w:val="00171117"/>
    <w:rsid w:val="00171480"/>
    <w:rsid w:val="0017165F"/>
    <w:rsid w:val="00171C74"/>
    <w:rsid w:val="00172A27"/>
    <w:rsid w:val="00172A6B"/>
    <w:rsid w:val="00173107"/>
    <w:rsid w:val="00173A8C"/>
    <w:rsid w:val="001744D1"/>
    <w:rsid w:val="001744E5"/>
    <w:rsid w:val="001749DC"/>
    <w:rsid w:val="00175F34"/>
    <w:rsid w:val="001769D7"/>
    <w:rsid w:val="00176D4F"/>
    <w:rsid w:val="001778D0"/>
    <w:rsid w:val="001802D3"/>
    <w:rsid w:val="00182485"/>
    <w:rsid w:val="00183173"/>
    <w:rsid w:val="001835A1"/>
    <w:rsid w:val="00183711"/>
    <w:rsid w:val="00183E10"/>
    <w:rsid w:val="00184E96"/>
    <w:rsid w:val="00185DC2"/>
    <w:rsid w:val="0018691E"/>
    <w:rsid w:val="00187C2D"/>
    <w:rsid w:val="00187DDD"/>
    <w:rsid w:val="00190852"/>
    <w:rsid w:val="001915EF"/>
    <w:rsid w:val="0019191E"/>
    <w:rsid w:val="001919A2"/>
    <w:rsid w:val="00192145"/>
    <w:rsid w:val="00192A99"/>
    <w:rsid w:val="00192CAD"/>
    <w:rsid w:val="00193759"/>
    <w:rsid w:val="001940C1"/>
    <w:rsid w:val="0019499B"/>
    <w:rsid w:val="00195599"/>
    <w:rsid w:val="0019638D"/>
    <w:rsid w:val="00197536"/>
    <w:rsid w:val="00197DBA"/>
    <w:rsid w:val="001A0305"/>
    <w:rsid w:val="001A0655"/>
    <w:rsid w:val="001A0C7C"/>
    <w:rsid w:val="001A2AF4"/>
    <w:rsid w:val="001A2B0E"/>
    <w:rsid w:val="001A4DFB"/>
    <w:rsid w:val="001A54BF"/>
    <w:rsid w:val="001A5820"/>
    <w:rsid w:val="001A618D"/>
    <w:rsid w:val="001A6194"/>
    <w:rsid w:val="001A730C"/>
    <w:rsid w:val="001A753D"/>
    <w:rsid w:val="001A7793"/>
    <w:rsid w:val="001A7920"/>
    <w:rsid w:val="001A7AFA"/>
    <w:rsid w:val="001B05FD"/>
    <w:rsid w:val="001B075E"/>
    <w:rsid w:val="001B0BFB"/>
    <w:rsid w:val="001B0E17"/>
    <w:rsid w:val="001B2088"/>
    <w:rsid w:val="001B2486"/>
    <w:rsid w:val="001B27AA"/>
    <w:rsid w:val="001B31A8"/>
    <w:rsid w:val="001B3929"/>
    <w:rsid w:val="001B3D9D"/>
    <w:rsid w:val="001B4228"/>
    <w:rsid w:val="001B430D"/>
    <w:rsid w:val="001B491B"/>
    <w:rsid w:val="001B4B63"/>
    <w:rsid w:val="001B4E72"/>
    <w:rsid w:val="001B50ED"/>
    <w:rsid w:val="001B58DA"/>
    <w:rsid w:val="001C00E9"/>
    <w:rsid w:val="001C08F0"/>
    <w:rsid w:val="001C155B"/>
    <w:rsid w:val="001C15EA"/>
    <w:rsid w:val="001C1789"/>
    <w:rsid w:val="001C1DFF"/>
    <w:rsid w:val="001C2376"/>
    <w:rsid w:val="001C2DE2"/>
    <w:rsid w:val="001C36AD"/>
    <w:rsid w:val="001C3A5B"/>
    <w:rsid w:val="001C3F2D"/>
    <w:rsid w:val="001C445D"/>
    <w:rsid w:val="001C4E38"/>
    <w:rsid w:val="001C5864"/>
    <w:rsid w:val="001C5B56"/>
    <w:rsid w:val="001C5DA3"/>
    <w:rsid w:val="001C60E8"/>
    <w:rsid w:val="001C6E61"/>
    <w:rsid w:val="001C7716"/>
    <w:rsid w:val="001D0A40"/>
    <w:rsid w:val="001D10F9"/>
    <w:rsid w:val="001D197C"/>
    <w:rsid w:val="001D1A98"/>
    <w:rsid w:val="001D1ED0"/>
    <w:rsid w:val="001D1ED4"/>
    <w:rsid w:val="001D1EDB"/>
    <w:rsid w:val="001D2873"/>
    <w:rsid w:val="001D34F8"/>
    <w:rsid w:val="001D36DD"/>
    <w:rsid w:val="001D4CC4"/>
    <w:rsid w:val="001D4D59"/>
    <w:rsid w:val="001D4F38"/>
    <w:rsid w:val="001D53A1"/>
    <w:rsid w:val="001D5991"/>
    <w:rsid w:val="001D5B5B"/>
    <w:rsid w:val="001D685B"/>
    <w:rsid w:val="001D69FF"/>
    <w:rsid w:val="001D7AD4"/>
    <w:rsid w:val="001E063D"/>
    <w:rsid w:val="001E0AF7"/>
    <w:rsid w:val="001E0E8A"/>
    <w:rsid w:val="001E12DF"/>
    <w:rsid w:val="001E1667"/>
    <w:rsid w:val="001E17B0"/>
    <w:rsid w:val="001E1912"/>
    <w:rsid w:val="001E23C5"/>
    <w:rsid w:val="001E2BFA"/>
    <w:rsid w:val="001E2C7D"/>
    <w:rsid w:val="001E2E48"/>
    <w:rsid w:val="001E39CE"/>
    <w:rsid w:val="001E4437"/>
    <w:rsid w:val="001E4CB8"/>
    <w:rsid w:val="001E5AEF"/>
    <w:rsid w:val="001E5F56"/>
    <w:rsid w:val="001E658D"/>
    <w:rsid w:val="001E68BD"/>
    <w:rsid w:val="001F0697"/>
    <w:rsid w:val="001F0885"/>
    <w:rsid w:val="001F09C1"/>
    <w:rsid w:val="001F0ECA"/>
    <w:rsid w:val="001F1F51"/>
    <w:rsid w:val="001F212E"/>
    <w:rsid w:val="001F225A"/>
    <w:rsid w:val="001F227A"/>
    <w:rsid w:val="001F2FD9"/>
    <w:rsid w:val="001F32B8"/>
    <w:rsid w:val="001F3672"/>
    <w:rsid w:val="001F488F"/>
    <w:rsid w:val="001F549B"/>
    <w:rsid w:val="001F561F"/>
    <w:rsid w:val="001F5AAC"/>
    <w:rsid w:val="001F6A66"/>
    <w:rsid w:val="001F7361"/>
    <w:rsid w:val="001F753B"/>
    <w:rsid w:val="00200261"/>
    <w:rsid w:val="00200714"/>
    <w:rsid w:val="00201F27"/>
    <w:rsid w:val="00201F3E"/>
    <w:rsid w:val="00201F42"/>
    <w:rsid w:val="0020368C"/>
    <w:rsid w:val="00204AE2"/>
    <w:rsid w:val="00204C17"/>
    <w:rsid w:val="00204F22"/>
    <w:rsid w:val="0020523F"/>
    <w:rsid w:val="00205296"/>
    <w:rsid w:val="00205869"/>
    <w:rsid w:val="00206F16"/>
    <w:rsid w:val="00207832"/>
    <w:rsid w:val="00207E05"/>
    <w:rsid w:val="002104D4"/>
    <w:rsid w:val="0021053B"/>
    <w:rsid w:val="002119EA"/>
    <w:rsid w:val="002120CB"/>
    <w:rsid w:val="002123D9"/>
    <w:rsid w:val="00214A1E"/>
    <w:rsid w:val="00214F53"/>
    <w:rsid w:val="00214F55"/>
    <w:rsid w:val="00214F5D"/>
    <w:rsid w:val="00215415"/>
    <w:rsid w:val="002157B0"/>
    <w:rsid w:val="00215924"/>
    <w:rsid w:val="00215E67"/>
    <w:rsid w:val="00216BAD"/>
    <w:rsid w:val="00220644"/>
    <w:rsid w:val="00220760"/>
    <w:rsid w:val="002208D5"/>
    <w:rsid w:val="00221957"/>
    <w:rsid w:val="0022251B"/>
    <w:rsid w:val="002232F0"/>
    <w:rsid w:val="00223EFA"/>
    <w:rsid w:val="002242D1"/>
    <w:rsid w:val="00224ADC"/>
    <w:rsid w:val="00224D1C"/>
    <w:rsid w:val="00225003"/>
    <w:rsid w:val="00225A75"/>
    <w:rsid w:val="00225F3D"/>
    <w:rsid w:val="002260F6"/>
    <w:rsid w:val="0022623E"/>
    <w:rsid w:val="00226C52"/>
    <w:rsid w:val="00226D59"/>
    <w:rsid w:val="00227130"/>
    <w:rsid w:val="00227253"/>
    <w:rsid w:val="0022747E"/>
    <w:rsid w:val="00230A93"/>
    <w:rsid w:val="002319A7"/>
    <w:rsid w:val="00231C28"/>
    <w:rsid w:val="0023222B"/>
    <w:rsid w:val="00232580"/>
    <w:rsid w:val="002328D0"/>
    <w:rsid w:val="00233005"/>
    <w:rsid w:val="0023399F"/>
    <w:rsid w:val="00233DDE"/>
    <w:rsid w:val="00233EBD"/>
    <w:rsid w:val="00235600"/>
    <w:rsid w:val="002357CC"/>
    <w:rsid w:val="00235D04"/>
    <w:rsid w:val="00235E96"/>
    <w:rsid w:val="00236046"/>
    <w:rsid w:val="002367BD"/>
    <w:rsid w:val="00236842"/>
    <w:rsid w:val="0023698E"/>
    <w:rsid w:val="002375CA"/>
    <w:rsid w:val="0023796E"/>
    <w:rsid w:val="00237FCB"/>
    <w:rsid w:val="0024035D"/>
    <w:rsid w:val="00240D3C"/>
    <w:rsid w:val="00241081"/>
    <w:rsid w:val="002412FE"/>
    <w:rsid w:val="00241589"/>
    <w:rsid w:val="00241F1B"/>
    <w:rsid w:val="002431C1"/>
    <w:rsid w:val="00243B00"/>
    <w:rsid w:val="00243C55"/>
    <w:rsid w:val="00243FF3"/>
    <w:rsid w:val="00244362"/>
    <w:rsid w:val="00244DCF"/>
    <w:rsid w:val="00245966"/>
    <w:rsid w:val="00247462"/>
    <w:rsid w:val="00247BB2"/>
    <w:rsid w:val="00247BBB"/>
    <w:rsid w:val="002505BF"/>
    <w:rsid w:val="00250A84"/>
    <w:rsid w:val="00250E32"/>
    <w:rsid w:val="0025153B"/>
    <w:rsid w:val="00251CEE"/>
    <w:rsid w:val="00251F00"/>
    <w:rsid w:val="00252568"/>
    <w:rsid w:val="002526A7"/>
    <w:rsid w:val="00252CDE"/>
    <w:rsid w:val="00252F54"/>
    <w:rsid w:val="00253F18"/>
    <w:rsid w:val="002541B3"/>
    <w:rsid w:val="00254A0B"/>
    <w:rsid w:val="00254EAE"/>
    <w:rsid w:val="00255867"/>
    <w:rsid w:val="00256919"/>
    <w:rsid w:val="00256BC0"/>
    <w:rsid w:val="00256D99"/>
    <w:rsid w:val="00257249"/>
    <w:rsid w:val="00257D12"/>
    <w:rsid w:val="00260D72"/>
    <w:rsid w:val="00261571"/>
    <w:rsid w:val="002622FF"/>
    <w:rsid w:val="0026235F"/>
    <w:rsid w:val="0026252E"/>
    <w:rsid w:val="00262D17"/>
    <w:rsid w:val="00262D8E"/>
    <w:rsid w:val="00263EBA"/>
    <w:rsid w:val="0026435E"/>
    <w:rsid w:val="002645C6"/>
    <w:rsid w:val="002646C8"/>
    <w:rsid w:val="00264AC3"/>
    <w:rsid w:val="00264D0E"/>
    <w:rsid w:val="0026593A"/>
    <w:rsid w:val="002667F5"/>
    <w:rsid w:val="002670BA"/>
    <w:rsid w:val="00270A3B"/>
    <w:rsid w:val="00270E2C"/>
    <w:rsid w:val="00271214"/>
    <w:rsid w:val="002712B8"/>
    <w:rsid w:val="00271811"/>
    <w:rsid w:val="00271E79"/>
    <w:rsid w:val="00271FE8"/>
    <w:rsid w:val="00272BD6"/>
    <w:rsid w:val="00274915"/>
    <w:rsid w:val="00274931"/>
    <w:rsid w:val="00275040"/>
    <w:rsid w:val="002752BF"/>
    <w:rsid w:val="002753DE"/>
    <w:rsid w:val="002756E5"/>
    <w:rsid w:val="00276026"/>
    <w:rsid w:val="0027678A"/>
    <w:rsid w:val="00276E00"/>
    <w:rsid w:val="00276FA7"/>
    <w:rsid w:val="00277A10"/>
    <w:rsid w:val="002804E0"/>
    <w:rsid w:val="0028080B"/>
    <w:rsid w:val="00280C3A"/>
    <w:rsid w:val="00280C83"/>
    <w:rsid w:val="00282328"/>
    <w:rsid w:val="00282C09"/>
    <w:rsid w:val="00282F8A"/>
    <w:rsid w:val="00283148"/>
    <w:rsid w:val="002838FC"/>
    <w:rsid w:val="00284129"/>
    <w:rsid w:val="00284B97"/>
    <w:rsid w:val="00285335"/>
    <w:rsid w:val="002867C3"/>
    <w:rsid w:val="0028690A"/>
    <w:rsid w:val="002876C2"/>
    <w:rsid w:val="002877A9"/>
    <w:rsid w:val="002877D8"/>
    <w:rsid w:val="00287C40"/>
    <w:rsid w:val="00290D88"/>
    <w:rsid w:val="00291055"/>
    <w:rsid w:val="0029107F"/>
    <w:rsid w:val="002925E9"/>
    <w:rsid w:val="0029273C"/>
    <w:rsid w:val="00293049"/>
    <w:rsid w:val="0029344E"/>
    <w:rsid w:val="00293CF0"/>
    <w:rsid w:val="00294E2B"/>
    <w:rsid w:val="00295FD3"/>
    <w:rsid w:val="00296D24"/>
    <w:rsid w:val="0029723E"/>
    <w:rsid w:val="0029750A"/>
    <w:rsid w:val="002975D9"/>
    <w:rsid w:val="0029775F"/>
    <w:rsid w:val="0029782B"/>
    <w:rsid w:val="00297DFB"/>
    <w:rsid w:val="002A02C3"/>
    <w:rsid w:val="002A03C3"/>
    <w:rsid w:val="002A0E23"/>
    <w:rsid w:val="002A1884"/>
    <w:rsid w:val="002A2818"/>
    <w:rsid w:val="002A354A"/>
    <w:rsid w:val="002A386E"/>
    <w:rsid w:val="002A39C0"/>
    <w:rsid w:val="002A4859"/>
    <w:rsid w:val="002A51A3"/>
    <w:rsid w:val="002A51BC"/>
    <w:rsid w:val="002A56EE"/>
    <w:rsid w:val="002A594B"/>
    <w:rsid w:val="002A5D3D"/>
    <w:rsid w:val="002A63AF"/>
    <w:rsid w:val="002A76D5"/>
    <w:rsid w:val="002B006B"/>
    <w:rsid w:val="002B06E4"/>
    <w:rsid w:val="002B0DC9"/>
    <w:rsid w:val="002B0FA1"/>
    <w:rsid w:val="002B23DA"/>
    <w:rsid w:val="002B24ED"/>
    <w:rsid w:val="002B2508"/>
    <w:rsid w:val="002B33CB"/>
    <w:rsid w:val="002B37B2"/>
    <w:rsid w:val="002B384D"/>
    <w:rsid w:val="002B414D"/>
    <w:rsid w:val="002B5325"/>
    <w:rsid w:val="002B6522"/>
    <w:rsid w:val="002B6B8E"/>
    <w:rsid w:val="002B786C"/>
    <w:rsid w:val="002C0072"/>
    <w:rsid w:val="002C0DB1"/>
    <w:rsid w:val="002C17B1"/>
    <w:rsid w:val="002C1F1A"/>
    <w:rsid w:val="002C24D3"/>
    <w:rsid w:val="002C2C8C"/>
    <w:rsid w:val="002C33CF"/>
    <w:rsid w:val="002C3CF8"/>
    <w:rsid w:val="002C4464"/>
    <w:rsid w:val="002C469D"/>
    <w:rsid w:val="002C48C1"/>
    <w:rsid w:val="002C5442"/>
    <w:rsid w:val="002C6385"/>
    <w:rsid w:val="002C6C63"/>
    <w:rsid w:val="002D0BB7"/>
    <w:rsid w:val="002D0FD8"/>
    <w:rsid w:val="002D2775"/>
    <w:rsid w:val="002D3364"/>
    <w:rsid w:val="002D3446"/>
    <w:rsid w:val="002D363F"/>
    <w:rsid w:val="002D3B24"/>
    <w:rsid w:val="002D409E"/>
    <w:rsid w:val="002D494E"/>
    <w:rsid w:val="002D4A59"/>
    <w:rsid w:val="002D4B89"/>
    <w:rsid w:val="002D53A6"/>
    <w:rsid w:val="002D54AD"/>
    <w:rsid w:val="002D55C0"/>
    <w:rsid w:val="002D634B"/>
    <w:rsid w:val="002D6EA7"/>
    <w:rsid w:val="002E0157"/>
    <w:rsid w:val="002E02CC"/>
    <w:rsid w:val="002E0E5C"/>
    <w:rsid w:val="002E0F20"/>
    <w:rsid w:val="002E0F78"/>
    <w:rsid w:val="002E140B"/>
    <w:rsid w:val="002E24DF"/>
    <w:rsid w:val="002E25CC"/>
    <w:rsid w:val="002E2695"/>
    <w:rsid w:val="002E30FC"/>
    <w:rsid w:val="002E341F"/>
    <w:rsid w:val="002E3506"/>
    <w:rsid w:val="002E37D8"/>
    <w:rsid w:val="002E3D47"/>
    <w:rsid w:val="002E4593"/>
    <w:rsid w:val="002E464A"/>
    <w:rsid w:val="002E4AB6"/>
    <w:rsid w:val="002E5526"/>
    <w:rsid w:val="002E633E"/>
    <w:rsid w:val="002E64C5"/>
    <w:rsid w:val="002E66FF"/>
    <w:rsid w:val="002E7160"/>
    <w:rsid w:val="002E7200"/>
    <w:rsid w:val="002F0763"/>
    <w:rsid w:val="002F131E"/>
    <w:rsid w:val="002F22DF"/>
    <w:rsid w:val="002F31F7"/>
    <w:rsid w:val="002F3850"/>
    <w:rsid w:val="002F3F27"/>
    <w:rsid w:val="002F425E"/>
    <w:rsid w:val="002F5B55"/>
    <w:rsid w:val="002F5D9E"/>
    <w:rsid w:val="002F5FCC"/>
    <w:rsid w:val="002F642B"/>
    <w:rsid w:val="002F65D8"/>
    <w:rsid w:val="002F6B58"/>
    <w:rsid w:val="002F6CFA"/>
    <w:rsid w:val="002F7585"/>
    <w:rsid w:val="002F7811"/>
    <w:rsid w:val="002F79A9"/>
    <w:rsid w:val="002F7C2D"/>
    <w:rsid w:val="002F7E7A"/>
    <w:rsid w:val="00300AA6"/>
    <w:rsid w:val="00300EAC"/>
    <w:rsid w:val="00301313"/>
    <w:rsid w:val="00301E6D"/>
    <w:rsid w:val="00302CA2"/>
    <w:rsid w:val="00303505"/>
    <w:rsid w:val="0030368F"/>
    <w:rsid w:val="0030426C"/>
    <w:rsid w:val="00305D6F"/>
    <w:rsid w:val="00305E4F"/>
    <w:rsid w:val="0030677B"/>
    <w:rsid w:val="00306850"/>
    <w:rsid w:val="003069F3"/>
    <w:rsid w:val="00307295"/>
    <w:rsid w:val="003075AB"/>
    <w:rsid w:val="00307EC5"/>
    <w:rsid w:val="0031071F"/>
    <w:rsid w:val="00311747"/>
    <w:rsid w:val="0031186C"/>
    <w:rsid w:val="00312481"/>
    <w:rsid w:val="00312600"/>
    <w:rsid w:val="003135E7"/>
    <w:rsid w:val="003139AD"/>
    <w:rsid w:val="00314524"/>
    <w:rsid w:val="00315260"/>
    <w:rsid w:val="003159D2"/>
    <w:rsid w:val="00316D17"/>
    <w:rsid w:val="00317200"/>
    <w:rsid w:val="00317284"/>
    <w:rsid w:val="003224B8"/>
    <w:rsid w:val="00322829"/>
    <w:rsid w:val="00322973"/>
    <w:rsid w:val="00322AFB"/>
    <w:rsid w:val="0032519A"/>
    <w:rsid w:val="003257DD"/>
    <w:rsid w:val="00325888"/>
    <w:rsid w:val="00325A26"/>
    <w:rsid w:val="00326D5D"/>
    <w:rsid w:val="00326FAC"/>
    <w:rsid w:val="00330B1C"/>
    <w:rsid w:val="0033149C"/>
    <w:rsid w:val="003318B6"/>
    <w:rsid w:val="00331C1D"/>
    <w:rsid w:val="0033279C"/>
    <w:rsid w:val="00332956"/>
    <w:rsid w:val="00333B85"/>
    <w:rsid w:val="003349C9"/>
    <w:rsid w:val="0033500D"/>
    <w:rsid w:val="003355F5"/>
    <w:rsid w:val="00336A25"/>
    <w:rsid w:val="00337218"/>
    <w:rsid w:val="0033753E"/>
    <w:rsid w:val="003376DE"/>
    <w:rsid w:val="0034067E"/>
    <w:rsid w:val="00340D00"/>
    <w:rsid w:val="00340D9C"/>
    <w:rsid w:val="003415C5"/>
    <w:rsid w:val="00341AC4"/>
    <w:rsid w:val="00342B21"/>
    <w:rsid w:val="00343472"/>
    <w:rsid w:val="003443B3"/>
    <w:rsid w:val="00344471"/>
    <w:rsid w:val="00344592"/>
    <w:rsid w:val="00344B2A"/>
    <w:rsid w:val="003452AE"/>
    <w:rsid w:val="00345549"/>
    <w:rsid w:val="003463F2"/>
    <w:rsid w:val="00346460"/>
    <w:rsid w:val="00346821"/>
    <w:rsid w:val="00346F61"/>
    <w:rsid w:val="0034753D"/>
    <w:rsid w:val="003521FC"/>
    <w:rsid w:val="00352217"/>
    <w:rsid w:val="003531D2"/>
    <w:rsid w:val="003538F1"/>
    <w:rsid w:val="00353CE1"/>
    <w:rsid w:val="00353D7D"/>
    <w:rsid w:val="00353DCF"/>
    <w:rsid w:val="00354149"/>
    <w:rsid w:val="003542AA"/>
    <w:rsid w:val="00354F0F"/>
    <w:rsid w:val="003551A6"/>
    <w:rsid w:val="00355277"/>
    <w:rsid w:val="003552AB"/>
    <w:rsid w:val="003553F2"/>
    <w:rsid w:val="00355596"/>
    <w:rsid w:val="00355677"/>
    <w:rsid w:val="0035569F"/>
    <w:rsid w:val="00355AA8"/>
    <w:rsid w:val="00355F5B"/>
    <w:rsid w:val="00356832"/>
    <w:rsid w:val="00356DF3"/>
    <w:rsid w:val="00357417"/>
    <w:rsid w:val="00360858"/>
    <w:rsid w:val="003608FB"/>
    <w:rsid w:val="003609AF"/>
    <w:rsid w:val="00361138"/>
    <w:rsid w:val="003623AE"/>
    <w:rsid w:val="00364466"/>
    <w:rsid w:val="00365501"/>
    <w:rsid w:val="00365E4E"/>
    <w:rsid w:val="00365ED8"/>
    <w:rsid w:val="00366486"/>
    <w:rsid w:val="00366B47"/>
    <w:rsid w:val="003670F7"/>
    <w:rsid w:val="00367890"/>
    <w:rsid w:val="00367DFB"/>
    <w:rsid w:val="0037000D"/>
    <w:rsid w:val="00370D7D"/>
    <w:rsid w:val="00373DDB"/>
    <w:rsid w:val="0037414F"/>
    <w:rsid w:val="00375CA0"/>
    <w:rsid w:val="00376755"/>
    <w:rsid w:val="0037754E"/>
    <w:rsid w:val="00377A8D"/>
    <w:rsid w:val="00377ED8"/>
    <w:rsid w:val="003802B3"/>
    <w:rsid w:val="003806E5"/>
    <w:rsid w:val="0038228C"/>
    <w:rsid w:val="00382A8A"/>
    <w:rsid w:val="003830DA"/>
    <w:rsid w:val="003855A5"/>
    <w:rsid w:val="00385DBE"/>
    <w:rsid w:val="0038603B"/>
    <w:rsid w:val="003862AA"/>
    <w:rsid w:val="003875CA"/>
    <w:rsid w:val="00387761"/>
    <w:rsid w:val="003878F7"/>
    <w:rsid w:val="00387F5A"/>
    <w:rsid w:val="00390130"/>
    <w:rsid w:val="00391016"/>
    <w:rsid w:val="00391368"/>
    <w:rsid w:val="0039142E"/>
    <w:rsid w:val="00391BBF"/>
    <w:rsid w:val="003921C5"/>
    <w:rsid w:val="00393FE0"/>
    <w:rsid w:val="003943E0"/>
    <w:rsid w:val="0039446C"/>
    <w:rsid w:val="00394F8B"/>
    <w:rsid w:val="00395998"/>
    <w:rsid w:val="00395EC7"/>
    <w:rsid w:val="0039660D"/>
    <w:rsid w:val="00396995"/>
    <w:rsid w:val="00396C01"/>
    <w:rsid w:val="00396FD8"/>
    <w:rsid w:val="0039794D"/>
    <w:rsid w:val="00397A67"/>
    <w:rsid w:val="00397BAD"/>
    <w:rsid w:val="00397D00"/>
    <w:rsid w:val="003A10A8"/>
    <w:rsid w:val="003A1DF5"/>
    <w:rsid w:val="003A2027"/>
    <w:rsid w:val="003A385A"/>
    <w:rsid w:val="003A3AAC"/>
    <w:rsid w:val="003A4681"/>
    <w:rsid w:val="003A46F7"/>
    <w:rsid w:val="003A4C9B"/>
    <w:rsid w:val="003A55C4"/>
    <w:rsid w:val="003A57B4"/>
    <w:rsid w:val="003A5874"/>
    <w:rsid w:val="003A61BA"/>
    <w:rsid w:val="003A62E2"/>
    <w:rsid w:val="003A641E"/>
    <w:rsid w:val="003A682A"/>
    <w:rsid w:val="003A6BE5"/>
    <w:rsid w:val="003A6E33"/>
    <w:rsid w:val="003A7D94"/>
    <w:rsid w:val="003B0372"/>
    <w:rsid w:val="003B077C"/>
    <w:rsid w:val="003B084C"/>
    <w:rsid w:val="003B0C88"/>
    <w:rsid w:val="003B0E73"/>
    <w:rsid w:val="003B2A22"/>
    <w:rsid w:val="003B2C5F"/>
    <w:rsid w:val="003B2EA4"/>
    <w:rsid w:val="003B3E15"/>
    <w:rsid w:val="003B421B"/>
    <w:rsid w:val="003B46D9"/>
    <w:rsid w:val="003B4E76"/>
    <w:rsid w:val="003B50DF"/>
    <w:rsid w:val="003B5B6C"/>
    <w:rsid w:val="003B5CE7"/>
    <w:rsid w:val="003B5CFB"/>
    <w:rsid w:val="003B6177"/>
    <w:rsid w:val="003B63E1"/>
    <w:rsid w:val="003B670B"/>
    <w:rsid w:val="003C0F17"/>
    <w:rsid w:val="003C114A"/>
    <w:rsid w:val="003C13E1"/>
    <w:rsid w:val="003C2235"/>
    <w:rsid w:val="003C2FB0"/>
    <w:rsid w:val="003C48AB"/>
    <w:rsid w:val="003C54CB"/>
    <w:rsid w:val="003C65A9"/>
    <w:rsid w:val="003C7666"/>
    <w:rsid w:val="003D009C"/>
    <w:rsid w:val="003D00CA"/>
    <w:rsid w:val="003D0655"/>
    <w:rsid w:val="003D0D38"/>
    <w:rsid w:val="003D13C7"/>
    <w:rsid w:val="003D25F8"/>
    <w:rsid w:val="003D2A67"/>
    <w:rsid w:val="003D2C97"/>
    <w:rsid w:val="003D2DEA"/>
    <w:rsid w:val="003D31BA"/>
    <w:rsid w:val="003D4F0B"/>
    <w:rsid w:val="003D52BF"/>
    <w:rsid w:val="003D74FF"/>
    <w:rsid w:val="003D7B1E"/>
    <w:rsid w:val="003D7CDD"/>
    <w:rsid w:val="003D7E5B"/>
    <w:rsid w:val="003E02A5"/>
    <w:rsid w:val="003E0BE7"/>
    <w:rsid w:val="003E0C4B"/>
    <w:rsid w:val="003E1568"/>
    <w:rsid w:val="003E18DA"/>
    <w:rsid w:val="003E1C40"/>
    <w:rsid w:val="003E2125"/>
    <w:rsid w:val="003E21D9"/>
    <w:rsid w:val="003E2307"/>
    <w:rsid w:val="003E2D43"/>
    <w:rsid w:val="003E32C7"/>
    <w:rsid w:val="003E3314"/>
    <w:rsid w:val="003E3C54"/>
    <w:rsid w:val="003E4DAC"/>
    <w:rsid w:val="003E51FA"/>
    <w:rsid w:val="003E7662"/>
    <w:rsid w:val="003E7883"/>
    <w:rsid w:val="003F017D"/>
    <w:rsid w:val="003F01FA"/>
    <w:rsid w:val="003F0E48"/>
    <w:rsid w:val="003F11FF"/>
    <w:rsid w:val="003F2063"/>
    <w:rsid w:val="003F215E"/>
    <w:rsid w:val="003F237B"/>
    <w:rsid w:val="003F2D71"/>
    <w:rsid w:val="003F51A0"/>
    <w:rsid w:val="003F51CC"/>
    <w:rsid w:val="003F60BA"/>
    <w:rsid w:val="003F683C"/>
    <w:rsid w:val="003F6F84"/>
    <w:rsid w:val="003F723A"/>
    <w:rsid w:val="003F7460"/>
    <w:rsid w:val="003F7792"/>
    <w:rsid w:val="003F7927"/>
    <w:rsid w:val="003F7F9D"/>
    <w:rsid w:val="004001A1"/>
    <w:rsid w:val="00401638"/>
    <w:rsid w:val="00402738"/>
    <w:rsid w:val="00402A9A"/>
    <w:rsid w:val="00402C3C"/>
    <w:rsid w:val="004032B9"/>
    <w:rsid w:val="00403728"/>
    <w:rsid w:val="00403925"/>
    <w:rsid w:val="00403B4A"/>
    <w:rsid w:val="00404F1A"/>
    <w:rsid w:val="00405414"/>
    <w:rsid w:val="004057D6"/>
    <w:rsid w:val="00405D1E"/>
    <w:rsid w:val="00406442"/>
    <w:rsid w:val="004065FC"/>
    <w:rsid w:val="00406728"/>
    <w:rsid w:val="00406DDE"/>
    <w:rsid w:val="00406F4F"/>
    <w:rsid w:val="00407253"/>
    <w:rsid w:val="00410650"/>
    <w:rsid w:val="00410EAB"/>
    <w:rsid w:val="0041154F"/>
    <w:rsid w:val="0041158E"/>
    <w:rsid w:val="00411DC2"/>
    <w:rsid w:val="00411DCE"/>
    <w:rsid w:val="00412BFF"/>
    <w:rsid w:val="004132CC"/>
    <w:rsid w:val="00413600"/>
    <w:rsid w:val="00413D9F"/>
    <w:rsid w:val="004146E9"/>
    <w:rsid w:val="00414D0D"/>
    <w:rsid w:val="00414DE8"/>
    <w:rsid w:val="0041577C"/>
    <w:rsid w:val="00415990"/>
    <w:rsid w:val="004159FF"/>
    <w:rsid w:val="00416203"/>
    <w:rsid w:val="004200A1"/>
    <w:rsid w:val="0042031A"/>
    <w:rsid w:val="00420588"/>
    <w:rsid w:val="0042058D"/>
    <w:rsid w:val="00420B80"/>
    <w:rsid w:val="004214E1"/>
    <w:rsid w:val="00421BC0"/>
    <w:rsid w:val="00422126"/>
    <w:rsid w:val="00422528"/>
    <w:rsid w:val="00423C0C"/>
    <w:rsid w:val="00424326"/>
    <w:rsid w:val="004243B9"/>
    <w:rsid w:val="00425319"/>
    <w:rsid w:val="0042539B"/>
    <w:rsid w:val="004254F0"/>
    <w:rsid w:val="00426A46"/>
    <w:rsid w:val="00426D73"/>
    <w:rsid w:val="00426EB3"/>
    <w:rsid w:val="00426F1F"/>
    <w:rsid w:val="004278D2"/>
    <w:rsid w:val="004306E4"/>
    <w:rsid w:val="00430733"/>
    <w:rsid w:val="00430916"/>
    <w:rsid w:val="0043156E"/>
    <w:rsid w:val="004321C1"/>
    <w:rsid w:val="00432726"/>
    <w:rsid w:val="004332AF"/>
    <w:rsid w:val="00433FBA"/>
    <w:rsid w:val="0043432A"/>
    <w:rsid w:val="004356C0"/>
    <w:rsid w:val="00435C5B"/>
    <w:rsid w:val="0043621C"/>
    <w:rsid w:val="00436516"/>
    <w:rsid w:val="00437335"/>
    <w:rsid w:val="0043753A"/>
    <w:rsid w:val="00437CD0"/>
    <w:rsid w:val="0044050E"/>
    <w:rsid w:val="00440A59"/>
    <w:rsid w:val="004413FC"/>
    <w:rsid w:val="00441A84"/>
    <w:rsid w:val="00442AFB"/>
    <w:rsid w:val="00442B1F"/>
    <w:rsid w:val="00442EE8"/>
    <w:rsid w:val="004433A0"/>
    <w:rsid w:val="00443A71"/>
    <w:rsid w:val="00443D43"/>
    <w:rsid w:val="00443EB1"/>
    <w:rsid w:val="00444FB2"/>
    <w:rsid w:val="0044508E"/>
    <w:rsid w:val="004451CB"/>
    <w:rsid w:val="00445C11"/>
    <w:rsid w:val="004462AA"/>
    <w:rsid w:val="004462ED"/>
    <w:rsid w:val="00446B08"/>
    <w:rsid w:val="004479B4"/>
    <w:rsid w:val="00450563"/>
    <w:rsid w:val="004505C5"/>
    <w:rsid w:val="00450EAE"/>
    <w:rsid w:val="0045112B"/>
    <w:rsid w:val="0045202C"/>
    <w:rsid w:val="004521C7"/>
    <w:rsid w:val="0045236B"/>
    <w:rsid w:val="00452EA3"/>
    <w:rsid w:val="00454748"/>
    <w:rsid w:val="004550D3"/>
    <w:rsid w:val="0045579F"/>
    <w:rsid w:val="00455830"/>
    <w:rsid w:val="00456A93"/>
    <w:rsid w:val="00456CB1"/>
    <w:rsid w:val="004571F0"/>
    <w:rsid w:val="004578B8"/>
    <w:rsid w:val="00457F4C"/>
    <w:rsid w:val="004600C3"/>
    <w:rsid w:val="004603F8"/>
    <w:rsid w:val="0046099B"/>
    <w:rsid w:val="004619F8"/>
    <w:rsid w:val="00462822"/>
    <w:rsid w:val="00462972"/>
    <w:rsid w:val="00462E0A"/>
    <w:rsid w:val="00462E40"/>
    <w:rsid w:val="00462F33"/>
    <w:rsid w:val="0046305F"/>
    <w:rsid w:val="004637C8"/>
    <w:rsid w:val="00464087"/>
    <w:rsid w:val="0046431A"/>
    <w:rsid w:val="004657FB"/>
    <w:rsid w:val="004667F4"/>
    <w:rsid w:val="004670CF"/>
    <w:rsid w:val="00467129"/>
    <w:rsid w:val="00467DCB"/>
    <w:rsid w:val="00467F1F"/>
    <w:rsid w:val="00471B20"/>
    <w:rsid w:val="004727D6"/>
    <w:rsid w:val="00472867"/>
    <w:rsid w:val="004731F1"/>
    <w:rsid w:val="00473AC5"/>
    <w:rsid w:val="00473C26"/>
    <w:rsid w:val="004744D5"/>
    <w:rsid w:val="004745EC"/>
    <w:rsid w:val="004759C2"/>
    <w:rsid w:val="00475D2A"/>
    <w:rsid w:val="00475EC4"/>
    <w:rsid w:val="00476321"/>
    <w:rsid w:val="00476547"/>
    <w:rsid w:val="004772B4"/>
    <w:rsid w:val="00480EEA"/>
    <w:rsid w:val="00481AC9"/>
    <w:rsid w:val="004820AA"/>
    <w:rsid w:val="0048394B"/>
    <w:rsid w:val="00483CE6"/>
    <w:rsid w:val="00484CB5"/>
    <w:rsid w:val="00484FA1"/>
    <w:rsid w:val="00485352"/>
    <w:rsid w:val="00485C19"/>
    <w:rsid w:val="00486183"/>
    <w:rsid w:val="004903EB"/>
    <w:rsid w:val="0049202E"/>
    <w:rsid w:val="00492DF2"/>
    <w:rsid w:val="00492E60"/>
    <w:rsid w:val="00493224"/>
    <w:rsid w:val="004932A7"/>
    <w:rsid w:val="0049384A"/>
    <w:rsid w:val="00493948"/>
    <w:rsid w:val="00494013"/>
    <w:rsid w:val="0049469B"/>
    <w:rsid w:val="004946D9"/>
    <w:rsid w:val="00494990"/>
    <w:rsid w:val="0049537D"/>
    <w:rsid w:val="0049625F"/>
    <w:rsid w:val="00496AFA"/>
    <w:rsid w:val="004A1290"/>
    <w:rsid w:val="004A19BE"/>
    <w:rsid w:val="004A27C1"/>
    <w:rsid w:val="004A2BC1"/>
    <w:rsid w:val="004A33EE"/>
    <w:rsid w:val="004A3580"/>
    <w:rsid w:val="004A3FD6"/>
    <w:rsid w:val="004A4208"/>
    <w:rsid w:val="004A4597"/>
    <w:rsid w:val="004A5911"/>
    <w:rsid w:val="004A59D3"/>
    <w:rsid w:val="004A62EC"/>
    <w:rsid w:val="004A671F"/>
    <w:rsid w:val="004B0760"/>
    <w:rsid w:val="004B1061"/>
    <w:rsid w:val="004B1516"/>
    <w:rsid w:val="004B22D7"/>
    <w:rsid w:val="004B2755"/>
    <w:rsid w:val="004B286A"/>
    <w:rsid w:val="004B2EA9"/>
    <w:rsid w:val="004B3F00"/>
    <w:rsid w:val="004B42D9"/>
    <w:rsid w:val="004B53C1"/>
    <w:rsid w:val="004B62AA"/>
    <w:rsid w:val="004B633F"/>
    <w:rsid w:val="004B6383"/>
    <w:rsid w:val="004B67E4"/>
    <w:rsid w:val="004B727A"/>
    <w:rsid w:val="004B76B1"/>
    <w:rsid w:val="004B7760"/>
    <w:rsid w:val="004B790B"/>
    <w:rsid w:val="004B7C65"/>
    <w:rsid w:val="004B7F71"/>
    <w:rsid w:val="004C0B43"/>
    <w:rsid w:val="004C1B0B"/>
    <w:rsid w:val="004C2A53"/>
    <w:rsid w:val="004C2F6E"/>
    <w:rsid w:val="004C38A0"/>
    <w:rsid w:val="004C4A5F"/>
    <w:rsid w:val="004C5395"/>
    <w:rsid w:val="004C6C13"/>
    <w:rsid w:val="004C7C0A"/>
    <w:rsid w:val="004C7C1A"/>
    <w:rsid w:val="004C7C3F"/>
    <w:rsid w:val="004D0501"/>
    <w:rsid w:val="004D1B10"/>
    <w:rsid w:val="004D1B33"/>
    <w:rsid w:val="004D1DBF"/>
    <w:rsid w:val="004D1E85"/>
    <w:rsid w:val="004D1FB7"/>
    <w:rsid w:val="004D2190"/>
    <w:rsid w:val="004D2673"/>
    <w:rsid w:val="004D2F43"/>
    <w:rsid w:val="004D3FC3"/>
    <w:rsid w:val="004D6A0C"/>
    <w:rsid w:val="004D72D3"/>
    <w:rsid w:val="004D74AF"/>
    <w:rsid w:val="004D7636"/>
    <w:rsid w:val="004E00C5"/>
    <w:rsid w:val="004E08E9"/>
    <w:rsid w:val="004E0DD3"/>
    <w:rsid w:val="004E0E34"/>
    <w:rsid w:val="004E10B5"/>
    <w:rsid w:val="004E1207"/>
    <w:rsid w:val="004E180D"/>
    <w:rsid w:val="004E1CF7"/>
    <w:rsid w:val="004E38B2"/>
    <w:rsid w:val="004E397D"/>
    <w:rsid w:val="004E39DF"/>
    <w:rsid w:val="004E3A51"/>
    <w:rsid w:val="004E5334"/>
    <w:rsid w:val="004E65BF"/>
    <w:rsid w:val="004E674F"/>
    <w:rsid w:val="004E680E"/>
    <w:rsid w:val="004E7559"/>
    <w:rsid w:val="004E7F67"/>
    <w:rsid w:val="004F03B0"/>
    <w:rsid w:val="004F0740"/>
    <w:rsid w:val="004F0881"/>
    <w:rsid w:val="004F1010"/>
    <w:rsid w:val="004F18E0"/>
    <w:rsid w:val="004F3776"/>
    <w:rsid w:val="004F48F5"/>
    <w:rsid w:val="004F50C1"/>
    <w:rsid w:val="004F54ED"/>
    <w:rsid w:val="004F56C9"/>
    <w:rsid w:val="004F6EC5"/>
    <w:rsid w:val="004F700A"/>
    <w:rsid w:val="004F743C"/>
    <w:rsid w:val="004F7D9C"/>
    <w:rsid w:val="005007EB"/>
    <w:rsid w:val="00501530"/>
    <w:rsid w:val="00501553"/>
    <w:rsid w:val="00501569"/>
    <w:rsid w:val="00502CCE"/>
    <w:rsid w:val="0050451A"/>
    <w:rsid w:val="00505491"/>
    <w:rsid w:val="00505502"/>
    <w:rsid w:val="00505985"/>
    <w:rsid w:val="00505FC6"/>
    <w:rsid w:val="00506402"/>
    <w:rsid w:val="00506721"/>
    <w:rsid w:val="005072C2"/>
    <w:rsid w:val="005077C0"/>
    <w:rsid w:val="005102DE"/>
    <w:rsid w:val="0051046F"/>
    <w:rsid w:val="00510CF8"/>
    <w:rsid w:val="00510DEF"/>
    <w:rsid w:val="005110D0"/>
    <w:rsid w:val="00511529"/>
    <w:rsid w:val="0051162F"/>
    <w:rsid w:val="00511C27"/>
    <w:rsid w:val="005125BF"/>
    <w:rsid w:val="00512ABC"/>
    <w:rsid w:val="00512C7A"/>
    <w:rsid w:val="005140C1"/>
    <w:rsid w:val="0051437D"/>
    <w:rsid w:val="00514759"/>
    <w:rsid w:val="00514E77"/>
    <w:rsid w:val="00515911"/>
    <w:rsid w:val="00516517"/>
    <w:rsid w:val="005166B9"/>
    <w:rsid w:val="00517F73"/>
    <w:rsid w:val="00521AD4"/>
    <w:rsid w:val="00521DD5"/>
    <w:rsid w:val="005221FA"/>
    <w:rsid w:val="00522773"/>
    <w:rsid w:val="00522B29"/>
    <w:rsid w:val="00522C1F"/>
    <w:rsid w:val="00523564"/>
    <w:rsid w:val="00524332"/>
    <w:rsid w:val="00524FB0"/>
    <w:rsid w:val="00525094"/>
    <w:rsid w:val="00525CAA"/>
    <w:rsid w:val="005263C1"/>
    <w:rsid w:val="005266D2"/>
    <w:rsid w:val="00526815"/>
    <w:rsid w:val="00526859"/>
    <w:rsid w:val="00526EA9"/>
    <w:rsid w:val="005275AD"/>
    <w:rsid w:val="005279B2"/>
    <w:rsid w:val="00527D45"/>
    <w:rsid w:val="00527F4E"/>
    <w:rsid w:val="00530652"/>
    <w:rsid w:val="00530939"/>
    <w:rsid w:val="00530C49"/>
    <w:rsid w:val="00531B68"/>
    <w:rsid w:val="005332B5"/>
    <w:rsid w:val="00533721"/>
    <w:rsid w:val="00534279"/>
    <w:rsid w:val="00535FDF"/>
    <w:rsid w:val="0053659A"/>
    <w:rsid w:val="00537686"/>
    <w:rsid w:val="00537D11"/>
    <w:rsid w:val="0054138B"/>
    <w:rsid w:val="00541726"/>
    <w:rsid w:val="005417B4"/>
    <w:rsid w:val="00542130"/>
    <w:rsid w:val="00543506"/>
    <w:rsid w:val="005435CF"/>
    <w:rsid w:val="00543E74"/>
    <w:rsid w:val="00543F55"/>
    <w:rsid w:val="00544B47"/>
    <w:rsid w:val="005450E5"/>
    <w:rsid w:val="00545883"/>
    <w:rsid w:val="00545EE1"/>
    <w:rsid w:val="0054644C"/>
    <w:rsid w:val="0054785F"/>
    <w:rsid w:val="00547B08"/>
    <w:rsid w:val="00550FB6"/>
    <w:rsid w:val="00551027"/>
    <w:rsid w:val="00551605"/>
    <w:rsid w:val="005526AE"/>
    <w:rsid w:val="00553E6B"/>
    <w:rsid w:val="005544C4"/>
    <w:rsid w:val="00554B0D"/>
    <w:rsid w:val="005555FA"/>
    <w:rsid w:val="00555BF0"/>
    <w:rsid w:val="00557468"/>
    <w:rsid w:val="0055758C"/>
    <w:rsid w:val="00561589"/>
    <w:rsid w:val="005616D4"/>
    <w:rsid w:val="00562194"/>
    <w:rsid w:val="00562B22"/>
    <w:rsid w:val="005631B7"/>
    <w:rsid w:val="0056324E"/>
    <w:rsid w:val="005635DA"/>
    <w:rsid w:val="00563783"/>
    <w:rsid w:val="005638E1"/>
    <w:rsid w:val="00563B5F"/>
    <w:rsid w:val="005651B3"/>
    <w:rsid w:val="005657B9"/>
    <w:rsid w:val="005662AB"/>
    <w:rsid w:val="005672CF"/>
    <w:rsid w:val="00567FA9"/>
    <w:rsid w:val="00570532"/>
    <w:rsid w:val="00570F5C"/>
    <w:rsid w:val="005718E9"/>
    <w:rsid w:val="00571CE3"/>
    <w:rsid w:val="00571EDE"/>
    <w:rsid w:val="00573248"/>
    <w:rsid w:val="005733F0"/>
    <w:rsid w:val="00573CD8"/>
    <w:rsid w:val="00573E9B"/>
    <w:rsid w:val="00574806"/>
    <w:rsid w:val="005748A2"/>
    <w:rsid w:val="0057509A"/>
    <w:rsid w:val="00575D43"/>
    <w:rsid w:val="00576A60"/>
    <w:rsid w:val="0057726F"/>
    <w:rsid w:val="00577D31"/>
    <w:rsid w:val="0058085F"/>
    <w:rsid w:val="005809F9"/>
    <w:rsid w:val="00580D67"/>
    <w:rsid w:val="00581048"/>
    <w:rsid w:val="0058135D"/>
    <w:rsid w:val="00581882"/>
    <w:rsid w:val="0058276F"/>
    <w:rsid w:val="00584977"/>
    <w:rsid w:val="00584E20"/>
    <w:rsid w:val="0058502B"/>
    <w:rsid w:val="005855A0"/>
    <w:rsid w:val="005858AD"/>
    <w:rsid w:val="005865A2"/>
    <w:rsid w:val="005866D3"/>
    <w:rsid w:val="00586AAD"/>
    <w:rsid w:val="0058732F"/>
    <w:rsid w:val="005875D4"/>
    <w:rsid w:val="00587748"/>
    <w:rsid w:val="00587B7D"/>
    <w:rsid w:val="00590362"/>
    <w:rsid w:val="0059082D"/>
    <w:rsid w:val="00590A1C"/>
    <w:rsid w:val="00590F29"/>
    <w:rsid w:val="00591B53"/>
    <w:rsid w:val="00591FD9"/>
    <w:rsid w:val="0059218C"/>
    <w:rsid w:val="0059232E"/>
    <w:rsid w:val="005923E2"/>
    <w:rsid w:val="00592DCA"/>
    <w:rsid w:val="00593E5E"/>
    <w:rsid w:val="0059506C"/>
    <w:rsid w:val="00596057"/>
    <w:rsid w:val="00596BC7"/>
    <w:rsid w:val="00596D69"/>
    <w:rsid w:val="00597198"/>
    <w:rsid w:val="0059730A"/>
    <w:rsid w:val="005976BC"/>
    <w:rsid w:val="005A0AFB"/>
    <w:rsid w:val="005A0FDF"/>
    <w:rsid w:val="005A1155"/>
    <w:rsid w:val="005A158F"/>
    <w:rsid w:val="005A2697"/>
    <w:rsid w:val="005A26B4"/>
    <w:rsid w:val="005A36A7"/>
    <w:rsid w:val="005A40D2"/>
    <w:rsid w:val="005A48FF"/>
    <w:rsid w:val="005A499C"/>
    <w:rsid w:val="005A4EEF"/>
    <w:rsid w:val="005A6AF7"/>
    <w:rsid w:val="005A6D16"/>
    <w:rsid w:val="005A7207"/>
    <w:rsid w:val="005A7506"/>
    <w:rsid w:val="005B04D7"/>
    <w:rsid w:val="005B1172"/>
    <w:rsid w:val="005B3024"/>
    <w:rsid w:val="005B46BC"/>
    <w:rsid w:val="005B4B4C"/>
    <w:rsid w:val="005B4B4D"/>
    <w:rsid w:val="005B5198"/>
    <w:rsid w:val="005B65E3"/>
    <w:rsid w:val="005B6966"/>
    <w:rsid w:val="005B69DB"/>
    <w:rsid w:val="005C2019"/>
    <w:rsid w:val="005C2117"/>
    <w:rsid w:val="005C24B5"/>
    <w:rsid w:val="005C27CC"/>
    <w:rsid w:val="005C280A"/>
    <w:rsid w:val="005C41E1"/>
    <w:rsid w:val="005C4F5C"/>
    <w:rsid w:val="005C635C"/>
    <w:rsid w:val="005C727D"/>
    <w:rsid w:val="005C7641"/>
    <w:rsid w:val="005C7AD2"/>
    <w:rsid w:val="005C7B74"/>
    <w:rsid w:val="005D0051"/>
    <w:rsid w:val="005D03AB"/>
    <w:rsid w:val="005D0A37"/>
    <w:rsid w:val="005D0C6B"/>
    <w:rsid w:val="005D1DB1"/>
    <w:rsid w:val="005D3010"/>
    <w:rsid w:val="005D348E"/>
    <w:rsid w:val="005D3E91"/>
    <w:rsid w:val="005D4311"/>
    <w:rsid w:val="005D479C"/>
    <w:rsid w:val="005D4BF5"/>
    <w:rsid w:val="005D4F64"/>
    <w:rsid w:val="005D5CA5"/>
    <w:rsid w:val="005D63B3"/>
    <w:rsid w:val="005D652F"/>
    <w:rsid w:val="005D695D"/>
    <w:rsid w:val="005D7080"/>
    <w:rsid w:val="005D7A2F"/>
    <w:rsid w:val="005E0774"/>
    <w:rsid w:val="005E0D57"/>
    <w:rsid w:val="005E1931"/>
    <w:rsid w:val="005E237E"/>
    <w:rsid w:val="005E299E"/>
    <w:rsid w:val="005E3589"/>
    <w:rsid w:val="005E37AB"/>
    <w:rsid w:val="005E3A99"/>
    <w:rsid w:val="005E400A"/>
    <w:rsid w:val="005E455D"/>
    <w:rsid w:val="005E4853"/>
    <w:rsid w:val="005E49D3"/>
    <w:rsid w:val="005E4C25"/>
    <w:rsid w:val="005E4CA8"/>
    <w:rsid w:val="005E5990"/>
    <w:rsid w:val="005E7279"/>
    <w:rsid w:val="005E7410"/>
    <w:rsid w:val="005E7655"/>
    <w:rsid w:val="005E76BE"/>
    <w:rsid w:val="005F0F7D"/>
    <w:rsid w:val="005F189A"/>
    <w:rsid w:val="005F1974"/>
    <w:rsid w:val="005F21F3"/>
    <w:rsid w:val="005F3278"/>
    <w:rsid w:val="005F3281"/>
    <w:rsid w:val="005F38EF"/>
    <w:rsid w:val="005F3A45"/>
    <w:rsid w:val="005F4432"/>
    <w:rsid w:val="005F6ACC"/>
    <w:rsid w:val="005F7A33"/>
    <w:rsid w:val="005F7A4B"/>
    <w:rsid w:val="006002E4"/>
    <w:rsid w:val="0060056C"/>
    <w:rsid w:val="006009D0"/>
    <w:rsid w:val="006010F9"/>
    <w:rsid w:val="00601AF6"/>
    <w:rsid w:val="00601CC8"/>
    <w:rsid w:val="00602349"/>
    <w:rsid w:val="00602485"/>
    <w:rsid w:val="006031CD"/>
    <w:rsid w:val="006037A4"/>
    <w:rsid w:val="006039AF"/>
    <w:rsid w:val="00603FCB"/>
    <w:rsid w:val="0060440C"/>
    <w:rsid w:val="00604E93"/>
    <w:rsid w:val="006055ED"/>
    <w:rsid w:val="0060670F"/>
    <w:rsid w:val="00606788"/>
    <w:rsid w:val="00606867"/>
    <w:rsid w:val="00606CCA"/>
    <w:rsid w:val="0060743E"/>
    <w:rsid w:val="0060748E"/>
    <w:rsid w:val="006077B7"/>
    <w:rsid w:val="00607B89"/>
    <w:rsid w:val="0061105C"/>
    <w:rsid w:val="00611B70"/>
    <w:rsid w:val="00612872"/>
    <w:rsid w:val="006129D3"/>
    <w:rsid w:val="006132BA"/>
    <w:rsid w:val="00613A0B"/>
    <w:rsid w:val="00613C2B"/>
    <w:rsid w:val="00614117"/>
    <w:rsid w:val="0061594B"/>
    <w:rsid w:val="00615E5D"/>
    <w:rsid w:val="00616400"/>
    <w:rsid w:val="0061669B"/>
    <w:rsid w:val="006166D0"/>
    <w:rsid w:val="006168E8"/>
    <w:rsid w:val="0061733A"/>
    <w:rsid w:val="00617BDF"/>
    <w:rsid w:val="00620404"/>
    <w:rsid w:val="00620E29"/>
    <w:rsid w:val="0062123A"/>
    <w:rsid w:val="0062178D"/>
    <w:rsid w:val="00621D4F"/>
    <w:rsid w:val="006220F4"/>
    <w:rsid w:val="00622219"/>
    <w:rsid w:val="006223D0"/>
    <w:rsid w:val="006226BD"/>
    <w:rsid w:val="00622C1F"/>
    <w:rsid w:val="006231F6"/>
    <w:rsid w:val="0062333E"/>
    <w:rsid w:val="0062374C"/>
    <w:rsid w:val="006242F5"/>
    <w:rsid w:val="006245AF"/>
    <w:rsid w:val="00627072"/>
    <w:rsid w:val="006302D2"/>
    <w:rsid w:val="006306E2"/>
    <w:rsid w:val="00630E4A"/>
    <w:rsid w:val="00631469"/>
    <w:rsid w:val="006319FB"/>
    <w:rsid w:val="00632534"/>
    <w:rsid w:val="006333D4"/>
    <w:rsid w:val="00633827"/>
    <w:rsid w:val="00634302"/>
    <w:rsid w:val="00634EC5"/>
    <w:rsid w:val="006355AF"/>
    <w:rsid w:val="006363AF"/>
    <w:rsid w:val="006365DD"/>
    <w:rsid w:val="00636BA1"/>
    <w:rsid w:val="00636D9A"/>
    <w:rsid w:val="0063745B"/>
    <w:rsid w:val="00640D52"/>
    <w:rsid w:val="006411A0"/>
    <w:rsid w:val="006412D7"/>
    <w:rsid w:val="006415A6"/>
    <w:rsid w:val="0064185F"/>
    <w:rsid w:val="00642A5A"/>
    <w:rsid w:val="006439A6"/>
    <w:rsid w:val="00644F5C"/>
    <w:rsid w:val="00645287"/>
    <w:rsid w:val="00645EE1"/>
    <w:rsid w:val="00646823"/>
    <w:rsid w:val="006473D9"/>
    <w:rsid w:val="00650340"/>
    <w:rsid w:val="0065157D"/>
    <w:rsid w:val="00651645"/>
    <w:rsid w:val="00651EB2"/>
    <w:rsid w:val="0065215A"/>
    <w:rsid w:val="006524B7"/>
    <w:rsid w:val="006525DE"/>
    <w:rsid w:val="006526FC"/>
    <w:rsid w:val="0065275C"/>
    <w:rsid w:val="00652CB9"/>
    <w:rsid w:val="006533C2"/>
    <w:rsid w:val="00653DFD"/>
    <w:rsid w:val="006543A1"/>
    <w:rsid w:val="00654502"/>
    <w:rsid w:val="00655F9C"/>
    <w:rsid w:val="00655FF1"/>
    <w:rsid w:val="00656126"/>
    <w:rsid w:val="00656416"/>
    <w:rsid w:val="00656FC5"/>
    <w:rsid w:val="00657217"/>
    <w:rsid w:val="0066006D"/>
    <w:rsid w:val="00660E47"/>
    <w:rsid w:val="006615AF"/>
    <w:rsid w:val="00661FC7"/>
    <w:rsid w:val="006620F8"/>
    <w:rsid w:val="0066218A"/>
    <w:rsid w:val="00662659"/>
    <w:rsid w:val="00663064"/>
    <w:rsid w:val="0066349C"/>
    <w:rsid w:val="00663B29"/>
    <w:rsid w:val="00664D3B"/>
    <w:rsid w:val="00665D81"/>
    <w:rsid w:val="00667339"/>
    <w:rsid w:val="00667586"/>
    <w:rsid w:val="006676C3"/>
    <w:rsid w:val="00667D90"/>
    <w:rsid w:val="00670D22"/>
    <w:rsid w:val="00670FA0"/>
    <w:rsid w:val="0067163F"/>
    <w:rsid w:val="006738A7"/>
    <w:rsid w:val="00673E60"/>
    <w:rsid w:val="00674430"/>
    <w:rsid w:val="0067495E"/>
    <w:rsid w:val="006754D8"/>
    <w:rsid w:val="006758E0"/>
    <w:rsid w:val="0067592D"/>
    <w:rsid w:val="00676901"/>
    <w:rsid w:val="006769B3"/>
    <w:rsid w:val="00677D65"/>
    <w:rsid w:val="006802A7"/>
    <w:rsid w:val="006803E6"/>
    <w:rsid w:val="00680AAE"/>
    <w:rsid w:val="00680C42"/>
    <w:rsid w:val="0068122A"/>
    <w:rsid w:val="00682BA7"/>
    <w:rsid w:val="006837B8"/>
    <w:rsid w:val="0068403F"/>
    <w:rsid w:val="006840E2"/>
    <w:rsid w:val="006845C2"/>
    <w:rsid w:val="00684790"/>
    <w:rsid w:val="00684E6B"/>
    <w:rsid w:val="00685114"/>
    <w:rsid w:val="00686BEC"/>
    <w:rsid w:val="006902E5"/>
    <w:rsid w:val="006913DE"/>
    <w:rsid w:val="00692021"/>
    <w:rsid w:val="00692DBF"/>
    <w:rsid w:val="00693A9C"/>
    <w:rsid w:val="00694B4A"/>
    <w:rsid w:val="006953E3"/>
    <w:rsid w:val="00695552"/>
    <w:rsid w:val="006958B0"/>
    <w:rsid w:val="00695BEA"/>
    <w:rsid w:val="006967F3"/>
    <w:rsid w:val="00697519"/>
    <w:rsid w:val="0069773D"/>
    <w:rsid w:val="0069788E"/>
    <w:rsid w:val="006A0E95"/>
    <w:rsid w:val="006A183F"/>
    <w:rsid w:val="006A19A8"/>
    <w:rsid w:val="006A1DC1"/>
    <w:rsid w:val="006A2AF8"/>
    <w:rsid w:val="006A2B4F"/>
    <w:rsid w:val="006A3365"/>
    <w:rsid w:val="006A37B6"/>
    <w:rsid w:val="006A3DA5"/>
    <w:rsid w:val="006A3DB6"/>
    <w:rsid w:val="006A536C"/>
    <w:rsid w:val="006A5ECC"/>
    <w:rsid w:val="006A60D2"/>
    <w:rsid w:val="006A634C"/>
    <w:rsid w:val="006A640F"/>
    <w:rsid w:val="006A643C"/>
    <w:rsid w:val="006A6862"/>
    <w:rsid w:val="006A6C52"/>
    <w:rsid w:val="006A6F84"/>
    <w:rsid w:val="006A73DF"/>
    <w:rsid w:val="006A7811"/>
    <w:rsid w:val="006A7924"/>
    <w:rsid w:val="006A7EFE"/>
    <w:rsid w:val="006B2B98"/>
    <w:rsid w:val="006B3BD6"/>
    <w:rsid w:val="006B3BDA"/>
    <w:rsid w:val="006B48D0"/>
    <w:rsid w:val="006B6A2B"/>
    <w:rsid w:val="006B6C49"/>
    <w:rsid w:val="006B6E00"/>
    <w:rsid w:val="006B70B9"/>
    <w:rsid w:val="006C0B5C"/>
    <w:rsid w:val="006C157C"/>
    <w:rsid w:val="006C1CD5"/>
    <w:rsid w:val="006C2BBD"/>
    <w:rsid w:val="006C2EEB"/>
    <w:rsid w:val="006C3E47"/>
    <w:rsid w:val="006C434D"/>
    <w:rsid w:val="006C586B"/>
    <w:rsid w:val="006C6682"/>
    <w:rsid w:val="006C6A9E"/>
    <w:rsid w:val="006C6E87"/>
    <w:rsid w:val="006C7716"/>
    <w:rsid w:val="006D01FA"/>
    <w:rsid w:val="006D032D"/>
    <w:rsid w:val="006D0BE9"/>
    <w:rsid w:val="006D12FC"/>
    <w:rsid w:val="006D163D"/>
    <w:rsid w:val="006D17E6"/>
    <w:rsid w:val="006D1DFB"/>
    <w:rsid w:val="006D26B8"/>
    <w:rsid w:val="006D26BC"/>
    <w:rsid w:val="006D2D06"/>
    <w:rsid w:val="006D2F56"/>
    <w:rsid w:val="006D316E"/>
    <w:rsid w:val="006D336D"/>
    <w:rsid w:val="006D3C20"/>
    <w:rsid w:val="006D48CD"/>
    <w:rsid w:val="006D5C6B"/>
    <w:rsid w:val="006D5D64"/>
    <w:rsid w:val="006D72FF"/>
    <w:rsid w:val="006D75EF"/>
    <w:rsid w:val="006D7BBA"/>
    <w:rsid w:val="006D7E0F"/>
    <w:rsid w:val="006E0305"/>
    <w:rsid w:val="006E0416"/>
    <w:rsid w:val="006E1234"/>
    <w:rsid w:val="006E1380"/>
    <w:rsid w:val="006E1CCD"/>
    <w:rsid w:val="006E2B28"/>
    <w:rsid w:val="006E2F73"/>
    <w:rsid w:val="006E3312"/>
    <w:rsid w:val="006E33E4"/>
    <w:rsid w:val="006E535A"/>
    <w:rsid w:val="006E57D5"/>
    <w:rsid w:val="006E5B39"/>
    <w:rsid w:val="006E5C20"/>
    <w:rsid w:val="006E738E"/>
    <w:rsid w:val="006E76CA"/>
    <w:rsid w:val="006E77ED"/>
    <w:rsid w:val="006F127C"/>
    <w:rsid w:val="006F13DA"/>
    <w:rsid w:val="006F199D"/>
    <w:rsid w:val="006F20D8"/>
    <w:rsid w:val="006F3078"/>
    <w:rsid w:val="006F3D86"/>
    <w:rsid w:val="006F3EBE"/>
    <w:rsid w:val="006F4314"/>
    <w:rsid w:val="006F43BD"/>
    <w:rsid w:val="006F54F7"/>
    <w:rsid w:val="006F642C"/>
    <w:rsid w:val="006F73C5"/>
    <w:rsid w:val="0070000B"/>
    <w:rsid w:val="00700F61"/>
    <w:rsid w:val="00701215"/>
    <w:rsid w:val="00701631"/>
    <w:rsid w:val="00702193"/>
    <w:rsid w:val="007022E4"/>
    <w:rsid w:val="00702579"/>
    <w:rsid w:val="007025F7"/>
    <w:rsid w:val="00702D0C"/>
    <w:rsid w:val="0070353D"/>
    <w:rsid w:val="00704302"/>
    <w:rsid w:val="0070456D"/>
    <w:rsid w:val="00705C7E"/>
    <w:rsid w:val="00706BF7"/>
    <w:rsid w:val="0070715A"/>
    <w:rsid w:val="00707D76"/>
    <w:rsid w:val="00710A76"/>
    <w:rsid w:val="007115EE"/>
    <w:rsid w:val="0071162D"/>
    <w:rsid w:val="007118FC"/>
    <w:rsid w:val="00711DB8"/>
    <w:rsid w:val="007123AB"/>
    <w:rsid w:val="00712F02"/>
    <w:rsid w:val="0071587D"/>
    <w:rsid w:val="00715CDE"/>
    <w:rsid w:val="007164CD"/>
    <w:rsid w:val="00716713"/>
    <w:rsid w:val="00716869"/>
    <w:rsid w:val="00717443"/>
    <w:rsid w:val="00717547"/>
    <w:rsid w:val="00717CB2"/>
    <w:rsid w:val="00721BEF"/>
    <w:rsid w:val="00723231"/>
    <w:rsid w:val="007235C5"/>
    <w:rsid w:val="0072367F"/>
    <w:rsid w:val="007236CC"/>
    <w:rsid w:val="0072380E"/>
    <w:rsid w:val="00723BB8"/>
    <w:rsid w:val="00724595"/>
    <w:rsid w:val="00724873"/>
    <w:rsid w:val="00726224"/>
    <w:rsid w:val="0072666A"/>
    <w:rsid w:val="00727516"/>
    <w:rsid w:val="00727922"/>
    <w:rsid w:val="007301FE"/>
    <w:rsid w:val="007305EB"/>
    <w:rsid w:val="00730AD0"/>
    <w:rsid w:val="00730BDF"/>
    <w:rsid w:val="00731140"/>
    <w:rsid w:val="007311D5"/>
    <w:rsid w:val="007313D9"/>
    <w:rsid w:val="00731BA6"/>
    <w:rsid w:val="00731EAC"/>
    <w:rsid w:val="00732A60"/>
    <w:rsid w:val="00732D07"/>
    <w:rsid w:val="007332AE"/>
    <w:rsid w:val="0073340B"/>
    <w:rsid w:val="00733873"/>
    <w:rsid w:val="00733958"/>
    <w:rsid w:val="00733F41"/>
    <w:rsid w:val="00733FFA"/>
    <w:rsid w:val="0073514F"/>
    <w:rsid w:val="007351BC"/>
    <w:rsid w:val="00735DC0"/>
    <w:rsid w:val="0073657C"/>
    <w:rsid w:val="007369E0"/>
    <w:rsid w:val="00736C06"/>
    <w:rsid w:val="00736D0B"/>
    <w:rsid w:val="007370DF"/>
    <w:rsid w:val="00737CCB"/>
    <w:rsid w:val="007403BF"/>
    <w:rsid w:val="007421C2"/>
    <w:rsid w:val="00742355"/>
    <w:rsid w:val="00743A4C"/>
    <w:rsid w:val="007442B7"/>
    <w:rsid w:val="00744C5A"/>
    <w:rsid w:val="007453B1"/>
    <w:rsid w:val="007464A6"/>
    <w:rsid w:val="007464BB"/>
    <w:rsid w:val="00746ACC"/>
    <w:rsid w:val="007501F0"/>
    <w:rsid w:val="00750945"/>
    <w:rsid w:val="007513CD"/>
    <w:rsid w:val="00751570"/>
    <w:rsid w:val="00751B75"/>
    <w:rsid w:val="00751B99"/>
    <w:rsid w:val="007523E1"/>
    <w:rsid w:val="007531FD"/>
    <w:rsid w:val="0075341A"/>
    <w:rsid w:val="00753674"/>
    <w:rsid w:val="0075372E"/>
    <w:rsid w:val="00754577"/>
    <w:rsid w:val="007547C7"/>
    <w:rsid w:val="00755080"/>
    <w:rsid w:val="00756098"/>
    <w:rsid w:val="007569E1"/>
    <w:rsid w:val="00756E6B"/>
    <w:rsid w:val="0076061B"/>
    <w:rsid w:val="00760B4D"/>
    <w:rsid w:val="00760D3F"/>
    <w:rsid w:val="007620FC"/>
    <w:rsid w:val="0076235F"/>
    <w:rsid w:val="00763AA0"/>
    <w:rsid w:val="00763B19"/>
    <w:rsid w:val="00763B57"/>
    <w:rsid w:val="00763D6C"/>
    <w:rsid w:val="00764C5D"/>
    <w:rsid w:val="007652C0"/>
    <w:rsid w:val="007655A0"/>
    <w:rsid w:val="00765CB9"/>
    <w:rsid w:val="00766625"/>
    <w:rsid w:val="0076689F"/>
    <w:rsid w:val="00766E26"/>
    <w:rsid w:val="00767259"/>
    <w:rsid w:val="00767465"/>
    <w:rsid w:val="00770FBA"/>
    <w:rsid w:val="007736A9"/>
    <w:rsid w:val="00775C27"/>
    <w:rsid w:val="00775ED4"/>
    <w:rsid w:val="00776EB4"/>
    <w:rsid w:val="00777694"/>
    <w:rsid w:val="0077776B"/>
    <w:rsid w:val="007807CC"/>
    <w:rsid w:val="00780E57"/>
    <w:rsid w:val="00780F7A"/>
    <w:rsid w:val="007816A3"/>
    <w:rsid w:val="00781BB6"/>
    <w:rsid w:val="00783789"/>
    <w:rsid w:val="00784526"/>
    <w:rsid w:val="007849E8"/>
    <w:rsid w:val="00784D41"/>
    <w:rsid w:val="007853C8"/>
    <w:rsid w:val="007854E2"/>
    <w:rsid w:val="00785999"/>
    <w:rsid w:val="00786D79"/>
    <w:rsid w:val="00786EE9"/>
    <w:rsid w:val="007875FF"/>
    <w:rsid w:val="00787B8C"/>
    <w:rsid w:val="00787EC7"/>
    <w:rsid w:val="00791836"/>
    <w:rsid w:val="00792786"/>
    <w:rsid w:val="00792A3A"/>
    <w:rsid w:val="007931F1"/>
    <w:rsid w:val="007932A7"/>
    <w:rsid w:val="007932F2"/>
    <w:rsid w:val="0079340B"/>
    <w:rsid w:val="00793E30"/>
    <w:rsid w:val="00794165"/>
    <w:rsid w:val="00794333"/>
    <w:rsid w:val="00794EC6"/>
    <w:rsid w:val="00795582"/>
    <w:rsid w:val="00795BAC"/>
    <w:rsid w:val="00795FC3"/>
    <w:rsid w:val="007961D1"/>
    <w:rsid w:val="00796CE0"/>
    <w:rsid w:val="00797035"/>
    <w:rsid w:val="00797076"/>
    <w:rsid w:val="00797A6F"/>
    <w:rsid w:val="007A0382"/>
    <w:rsid w:val="007A13A7"/>
    <w:rsid w:val="007A1AF8"/>
    <w:rsid w:val="007A2102"/>
    <w:rsid w:val="007A391F"/>
    <w:rsid w:val="007A4342"/>
    <w:rsid w:val="007A4510"/>
    <w:rsid w:val="007A4B97"/>
    <w:rsid w:val="007A4F3A"/>
    <w:rsid w:val="007A7621"/>
    <w:rsid w:val="007A7898"/>
    <w:rsid w:val="007A7F64"/>
    <w:rsid w:val="007B011E"/>
    <w:rsid w:val="007B0991"/>
    <w:rsid w:val="007B0A17"/>
    <w:rsid w:val="007B1752"/>
    <w:rsid w:val="007B1D3E"/>
    <w:rsid w:val="007B1ED6"/>
    <w:rsid w:val="007B2240"/>
    <w:rsid w:val="007B2815"/>
    <w:rsid w:val="007B2EEA"/>
    <w:rsid w:val="007B3720"/>
    <w:rsid w:val="007B44B7"/>
    <w:rsid w:val="007B54F1"/>
    <w:rsid w:val="007B586A"/>
    <w:rsid w:val="007B7B69"/>
    <w:rsid w:val="007B7BFE"/>
    <w:rsid w:val="007C0252"/>
    <w:rsid w:val="007C062A"/>
    <w:rsid w:val="007C0EF3"/>
    <w:rsid w:val="007C25F6"/>
    <w:rsid w:val="007C2B4F"/>
    <w:rsid w:val="007C2FB4"/>
    <w:rsid w:val="007C35AA"/>
    <w:rsid w:val="007C360F"/>
    <w:rsid w:val="007C391C"/>
    <w:rsid w:val="007C3A15"/>
    <w:rsid w:val="007C4F85"/>
    <w:rsid w:val="007C4FB2"/>
    <w:rsid w:val="007C50FA"/>
    <w:rsid w:val="007C5400"/>
    <w:rsid w:val="007C5E93"/>
    <w:rsid w:val="007C5FDB"/>
    <w:rsid w:val="007C60B6"/>
    <w:rsid w:val="007C60CF"/>
    <w:rsid w:val="007C612E"/>
    <w:rsid w:val="007C61A9"/>
    <w:rsid w:val="007C69D4"/>
    <w:rsid w:val="007C7658"/>
    <w:rsid w:val="007C7796"/>
    <w:rsid w:val="007D0157"/>
    <w:rsid w:val="007D01D2"/>
    <w:rsid w:val="007D04F6"/>
    <w:rsid w:val="007D09B7"/>
    <w:rsid w:val="007D0C3B"/>
    <w:rsid w:val="007D0DA4"/>
    <w:rsid w:val="007D1240"/>
    <w:rsid w:val="007D19E5"/>
    <w:rsid w:val="007D238D"/>
    <w:rsid w:val="007D2F2D"/>
    <w:rsid w:val="007D32BE"/>
    <w:rsid w:val="007D37F8"/>
    <w:rsid w:val="007D394D"/>
    <w:rsid w:val="007D499E"/>
    <w:rsid w:val="007D4EA8"/>
    <w:rsid w:val="007D505C"/>
    <w:rsid w:val="007D569F"/>
    <w:rsid w:val="007D57F6"/>
    <w:rsid w:val="007D682E"/>
    <w:rsid w:val="007D68E7"/>
    <w:rsid w:val="007D74BD"/>
    <w:rsid w:val="007E0017"/>
    <w:rsid w:val="007E02C5"/>
    <w:rsid w:val="007E0583"/>
    <w:rsid w:val="007E0C6B"/>
    <w:rsid w:val="007E0D7D"/>
    <w:rsid w:val="007E4057"/>
    <w:rsid w:val="007E4B8C"/>
    <w:rsid w:val="007E4E7A"/>
    <w:rsid w:val="007E54E3"/>
    <w:rsid w:val="007E5640"/>
    <w:rsid w:val="007E6605"/>
    <w:rsid w:val="007E6E64"/>
    <w:rsid w:val="007E7C32"/>
    <w:rsid w:val="007E7FBF"/>
    <w:rsid w:val="007E7FC3"/>
    <w:rsid w:val="007F03F8"/>
    <w:rsid w:val="007F12A1"/>
    <w:rsid w:val="007F1B66"/>
    <w:rsid w:val="007F29CB"/>
    <w:rsid w:val="007F3B8B"/>
    <w:rsid w:val="007F4C8C"/>
    <w:rsid w:val="007F521F"/>
    <w:rsid w:val="007F5AE5"/>
    <w:rsid w:val="007F614B"/>
    <w:rsid w:val="007F65AD"/>
    <w:rsid w:val="008016E7"/>
    <w:rsid w:val="008033A6"/>
    <w:rsid w:val="00803469"/>
    <w:rsid w:val="0080365E"/>
    <w:rsid w:val="00803A31"/>
    <w:rsid w:val="008040C7"/>
    <w:rsid w:val="008041A5"/>
    <w:rsid w:val="00804DF2"/>
    <w:rsid w:val="00805377"/>
    <w:rsid w:val="008055B1"/>
    <w:rsid w:val="008057F4"/>
    <w:rsid w:val="00805A50"/>
    <w:rsid w:val="00805F8F"/>
    <w:rsid w:val="008060C7"/>
    <w:rsid w:val="0080655B"/>
    <w:rsid w:val="00807EF5"/>
    <w:rsid w:val="00810A81"/>
    <w:rsid w:val="00810D59"/>
    <w:rsid w:val="0081115D"/>
    <w:rsid w:val="008111A0"/>
    <w:rsid w:val="0081164D"/>
    <w:rsid w:val="00811CB7"/>
    <w:rsid w:val="00811DA0"/>
    <w:rsid w:val="008125C1"/>
    <w:rsid w:val="008145C2"/>
    <w:rsid w:val="0081488A"/>
    <w:rsid w:val="00814AA8"/>
    <w:rsid w:val="008156AF"/>
    <w:rsid w:val="008161AD"/>
    <w:rsid w:val="00816C77"/>
    <w:rsid w:val="00816E09"/>
    <w:rsid w:val="008178BD"/>
    <w:rsid w:val="008178CC"/>
    <w:rsid w:val="00820099"/>
    <w:rsid w:val="00820DE6"/>
    <w:rsid w:val="00821198"/>
    <w:rsid w:val="00821A93"/>
    <w:rsid w:val="00821E9F"/>
    <w:rsid w:val="008222D2"/>
    <w:rsid w:val="008223A8"/>
    <w:rsid w:val="008237C6"/>
    <w:rsid w:val="00825FA7"/>
    <w:rsid w:val="008260E0"/>
    <w:rsid w:val="00826482"/>
    <w:rsid w:val="00826BC4"/>
    <w:rsid w:val="0082718B"/>
    <w:rsid w:val="00827443"/>
    <w:rsid w:val="00827752"/>
    <w:rsid w:val="008305A1"/>
    <w:rsid w:val="00831493"/>
    <w:rsid w:val="00831642"/>
    <w:rsid w:val="00831749"/>
    <w:rsid w:val="008322BF"/>
    <w:rsid w:val="008323E5"/>
    <w:rsid w:val="008326B2"/>
    <w:rsid w:val="008331AD"/>
    <w:rsid w:val="00833313"/>
    <w:rsid w:val="00834718"/>
    <w:rsid w:val="00834E60"/>
    <w:rsid w:val="00835A07"/>
    <w:rsid w:val="00836353"/>
    <w:rsid w:val="008364B6"/>
    <w:rsid w:val="00837879"/>
    <w:rsid w:val="008434EE"/>
    <w:rsid w:val="0084357A"/>
    <w:rsid w:val="00845033"/>
    <w:rsid w:val="008450C5"/>
    <w:rsid w:val="0084519A"/>
    <w:rsid w:val="00845CFE"/>
    <w:rsid w:val="00845F86"/>
    <w:rsid w:val="008462EB"/>
    <w:rsid w:val="00846C20"/>
    <w:rsid w:val="00846FD3"/>
    <w:rsid w:val="00847B14"/>
    <w:rsid w:val="00850DC3"/>
    <w:rsid w:val="00851189"/>
    <w:rsid w:val="008514A5"/>
    <w:rsid w:val="0085157D"/>
    <w:rsid w:val="0085208D"/>
    <w:rsid w:val="008521D2"/>
    <w:rsid w:val="00852B7C"/>
    <w:rsid w:val="00852C97"/>
    <w:rsid w:val="00853614"/>
    <w:rsid w:val="0085372E"/>
    <w:rsid w:val="008543BE"/>
    <w:rsid w:val="00854748"/>
    <w:rsid w:val="0085521C"/>
    <w:rsid w:val="00855B37"/>
    <w:rsid w:val="00856372"/>
    <w:rsid w:val="00856AE8"/>
    <w:rsid w:val="0085703E"/>
    <w:rsid w:val="0085790F"/>
    <w:rsid w:val="00857C31"/>
    <w:rsid w:val="00857F9E"/>
    <w:rsid w:val="008600D1"/>
    <w:rsid w:val="008601B1"/>
    <w:rsid w:val="0086123E"/>
    <w:rsid w:val="00861593"/>
    <w:rsid w:val="00861CEA"/>
    <w:rsid w:val="00861F43"/>
    <w:rsid w:val="00862419"/>
    <w:rsid w:val="0086262F"/>
    <w:rsid w:val="00862CCB"/>
    <w:rsid w:val="00863215"/>
    <w:rsid w:val="00863377"/>
    <w:rsid w:val="008645A6"/>
    <w:rsid w:val="008647B0"/>
    <w:rsid w:val="00865D87"/>
    <w:rsid w:val="008663B5"/>
    <w:rsid w:val="008665EA"/>
    <w:rsid w:val="0086666B"/>
    <w:rsid w:val="00866E70"/>
    <w:rsid w:val="00870484"/>
    <w:rsid w:val="00872696"/>
    <w:rsid w:val="00872902"/>
    <w:rsid w:val="0087291A"/>
    <w:rsid w:val="00873613"/>
    <w:rsid w:val="00873CE2"/>
    <w:rsid w:val="00873EC8"/>
    <w:rsid w:val="008757C4"/>
    <w:rsid w:val="00875831"/>
    <w:rsid w:val="00875CE2"/>
    <w:rsid w:val="00875E2A"/>
    <w:rsid w:val="00875F29"/>
    <w:rsid w:val="00875FCE"/>
    <w:rsid w:val="00876302"/>
    <w:rsid w:val="00876A5B"/>
    <w:rsid w:val="00877697"/>
    <w:rsid w:val="00877B3B"/>
    <w:rsid w:val="00877E7D"/>
    <w:rsid w:val="00877ED4"/>
    <w:rsid w:val="008811DC"/>
    <w:rsid w:val="00881619"/>
    <w:rsid w:val="008816E6"/>
    <w:rsid w:val="00881D4A"/>
    <w:rsid w:val="00882341"/>
    <w:rsid w:val="008824F5"/>
    <w:rsid w:val="00882678"/>
    <w:rsid w:val="0088328F"/>
    <w:rsid w:val="0088446B"/>
    <w:rsid w:val="00884783"/>
    <w:rsid w:val="00884AF3"/>
    <w:rsid w:val="00884EC1"/>
    <w:rsid w:val="008865DF"/>
    <w:rsid w:val="00886681"/>
    <w:rsid w:val="00887544"/>
    <w:rsid w:val="008875AE"/>
    <w:rsid w:val="00887924"/>
    <w:rsid w:val="00887C10"/>
    <w:rsid w:val="0089048C"/>
    <w:rsid w:val="00891628"/>
    <w:rsid w:val="00891C29"/>
    <w:rsid w:val="00892625"/>
    <w:rsid w:val="00892E8B"/>
    <w:rsid w:val="00893D18"/>
    <w:rsid w:val="00894696"/>
    <w:rsid w:val="008946D6"/>
    <w:rsid w:val="00894CC0"/>
    <w:rsid w:val="00895048"/>
    <w:rsid w:val="008954E6"/>
    <w:rsid w:val="00895984"/>
    <w:rsid w:val="00895DC2"/>
    <w:rsid w:val="00896112"/>
    <w:rsid w:val="008961E3"/>
    <w:rsid w:val="00896772"/>
    <w:rsid w:val="00896EFA"/>
    <w:rsid w:val="0089728E"/>
    <w:rsid w:val="0089763F"/>
    <w:rsid w:val="008976AC"/>
    <w:rsid w:val="00897A7D"/>
    <w:rsid w:val="008A009A"/>
    <w:rsid w:val="008A027C"/>
    <w:rsid w:val="008A0356"/>
    <w:rsid w:val="008A1107"/>
    <w:rsid w:val="008A156D"/>
    <w:rsid w:val="008A1B30"/>
    <w:rsid w:val="008A1FD3"/>
    <w:rsid w:val="008A2268"/>
    <w:rsid w:val="008A2437"/>
    <w:rsid w:val="008A2649"/>
    <w:rsid w:val="008A3BF6"/>
    <w:rsid w:val="008A3E3F"/>
    <w:rsid w:val="008A4427"/>
    <w:rsid w:val="008A5CA5"/>
    <w:rsid w:val="008A5DF7"/>
    <w:rsid w:val="008A66C1"/>
    <w:rsid w:val="008A6732"/>
    <w:rsid w:val="008A6CF2"/>
    <w:rsid w:val="008A7446"/>
    <w:rsid w:val="008A79FF"/>
    <w:rsid w:val="008B00A8"/>
    <w:rsid w:val="008B0398"/>
    <w:rsid w:val="008B03BB"/>
    <w:rsid w:val="008B0798"/>
    <w:rsid w:val="008B09EC"/>
    <w:rsid w:val="008B0BAD"/>
    <w:rsid w:val="008B2D9D"/>
    <w:rsid w:val="008B324E"/>
    <w:rsid w:val="008B421D"/>
    <w:rsid w:val="008B4B09"/>
    <w:rsid w:val="008B50F9"/>
    <w:rsid w:val="008B51C4"/>
    <w:rsid w:val="008B5342"/>
    <w:rsid w:val="008B53D6"/>
    <w:rsid w:val="008B5A6C"/>
    <w:rsid w:val="008B5CCD"/>
    <w:rsid w:val="008B5EDD"/>
    <w:rsid w:val="008B6286"/>
    <w:rsid w:val="008B6CB7"/>
    <w:rsid w:val="008B713D"/>
    <w:rsid w:val="008B7B01"/>
    <w:rsid w:val="008B7FA2"/>
    <w:rsid w:val="008C010E"/>
    <w:rsid w:val="008C0E2F"/>
    <w:rsid w:val="008C287D"/>
    <w:rsid w:val="008C38C2"/>
    <w:rsid w:val="008C3DA8"/>
    <w:rsid w:val="008C50CE"/>
    <w:rsid w:val="008C560F"/>
    <w:rsid w:val="008C5EF3"/>
    <w:rsid w:val="008C6226"/>
    <w:rsid w:val="008C6645"/>
    <w:rsid w:val="008C683A"/>
    <w:rsid w:val="008D078C"/>
    <w:rsid w:val="008D2E0E"/>
    <w:rsid w:val="008D2FA5"/>
    <w:rsid w:val="008D3497"/>
    <w:rsid w:val="008D4B36"/>
    <w:rsid w:val="008D4C28"/>
    <w:rsid w:val="008D5A43"/>
    <w:rsid w:val="008D5C60"/>
    <w:rsid w:val="008D5C6C"/>
    <w:rsid w:val="008D6BAD"/>
    <w:rsid w:val="008D6FB1"/>
    <w:rsid w:val="008E01E9"/>
    <w:rsid w:val="008E0707"/>
    <w:rsid w:val="008E0F5C"/>
    <w:rsid w:val="008E14F5"/>
    <w:rsid w:val="008E16E9"/>
    <w:rsid w:val="008E20E5"/>
    <w:rsid w:val="008E2FA6"/>
    <w:rsid w:val="008E381A"/>
    <w:rsid w:val="008E5688"/>
    <w:rsid w:val="008E63EF"/>
    <w:rsid w:val="008E6902"/>
    <w:rsid w:val="008E75E4"/>
    <w:rsid w:val="008E7745"/>
    <w:rsid w:val="008E798A"/>
    <w:rsid w:val="008E7F0F"/>
    <w:rsid w:val="008F0D5B"/>
    <w:rsid w:val="008F1785"/>
    <w:rsid w:val="008F186E"/>
    <w:rsid w:val="008F234C"/>
    <w:rsid w:val="008F26A2"/>
    <w:rsid w:val="008F2B3E"/>
    <w:rsid w:val="008F2EDC"/>
    <w:rsid w:val="008F330F"/>
    <w:rsid w:val="008F39BC"/>
    <w:rsid w:val="008F3A5F"/>
    <w:rsid w:val="008F3EE5"/>
    <w:rsid w:val="008F4309"/>
    <w:rsid w:val="008F58A9"/>
    <w:rsid w:val="008F5C15"/>
    <w:rsid w:val="008F5EB4"/>
    <w:rsid w:val="008F630E"/>
    <w:rsid w:val="008F657D"/>
    <w:rsid w:val="008F6BF7"/>
    <w:rsid w:val="008F7259"/>
    <w:rsid w:val="008F74EA"/>
    <w:rsid w:val="008F7D4E"/>
    <w:rsid w:val="009013AB"/>
    <w:rsid w:val="00901FA0"/>
    <w:rsid w:val="00902506"/>
    <w:rsid w:val="00902571"/>
    <w:rsid w:val="00904552"/>
    <w:rsid w:val="00905BF7"/>
    <w:rsid w:val="00905E64"/>
    <w:rsid w:val="00906342"/>
    <w:rsid w:val="00906823"/>
    <w:rsid w:val="00906A6F"/>
    <w:rsid w:val="00907422"/>
    <w:rsid w:val="009075A4"/>
    <w:rsid w:val="0091036A"/>
    <w:rsid w:val="009105E2"/>
    <w:rsid w:val="00911206"/>
    <w:rsid w:val="009116B8"/>
    <w:rsid w:val="00911AB1"/>
    <w:rsid w:val="00912F6B"/>
    <w:rsid w:val="00913436"/>
    <w:rsid w:val="0091361C"/>
    <w:rsid w:val="009142C7"/>
    <w:rsid w:val="0091505F"/>
    <w:rsid w:val="00915354"/>
    <w:rsid w:val="009159D9"/>
    <w:rsid w:val="00915B49"/>
    <w:rsid w:val="009163A7"/>
    <w:rsid w:val="0091682D"/>
    <w:rsid w:val="009168F4"/>
    <w:rsid w:val="00916CD8"/>
    <w:rsid w:val="00916F7B"/>
    <w:rsid w:val="0091723C"/>
    <w:rsid w:val="00917829"/>
    <w:rsid w:val="00917B6E"/>
    <w:rsid w:val="009205AA"/>
    <w:rsid w:val="00920869"/>
    <w:rsid w:val="00920D6B"/>
    <w:rsid w:val="00922AF8"/>
    <w:rsid w:val="00922B60"/>
    <w:rsid w:val="00922E07"/>
    <w:rsid w:val="00922EBB"/>
    <w:rsid w:val="00923473"/>
    <w:rsid w:val="00923FF6"/>
    <w:rsid w:val="009258ED"/>
    <w:rsid w:val="00926250"/>
    <w:rsid w:val="0092695E"/>
    <w:rsid w:val="00926BC6"/>
    <w:rsid w:val="009307FC"/>
    <w:rsid w:val="009308C2"/>
    <w:rsid w:val="0093206E"/>
    <w:rsid w:val="00932F28"/>
    <w:rsid w:val="00933F2B"/>
    <w:rsid w:val="00933FB5"/>
    <w:rsid w:val="0093491D"/>
    <w:rsid w:val="00934ED1"/>
    <w:rsid w:val="00934F77"/>
    <w:rsid w:val="00935A59"/>
    <w:rsid w:val="0093614C"/>
    <w:rsid w:val="009374DB"/>
    <w:rsid w:val="00937DA0"/>
    <w:rsid w:val="00940B75"/>
    <w:rsid w:val="00941684"/>
    <w:rsid w:val="00943016"/>
    <w:rsid w:val="0094396E"/>
    <w:rsid w:val="00943FC9"/>
    <w:rsid w:val="00945746"/>
    <w:rsid w:val="009463C2"/>
    <w:rsid w:val="0094645B"/>
    <w:rsid w:val="0094653C"/>
    <w:rsid w:val="009467C6"/>
    <w:rsid w:val="00946B7C"/>
    <w:rsid w:val="00947EC9"/>
    <w:rsid w:val="00950066"/>
    <w:rsid w:val="00950620"/>
    <w:rsid w:val="00950FD9"/>
    <w:rsid w:val="009512A8"/>
    <w:rsid w:val="00951C95"/>
    <w:rsid w:val="009526CC"/>
    <w:rsid w:val="00952C4C"/>
    <w:rsid w:val="00953316"/>
    <w:rsid w:val="00953750"/>
    <w:rsid w:val="00953CB2"/>
    <w:rsid w:val="00953CFA"/>
    <w:rsid w:val="0095452F"/>
    <w:rsid w:val="0095472E"/>
    <w:rsid w:val="00954894"/>
    <w:rsid w:val="00955214"/>
    <w:rsid w:val="00955B1D"/>
    <w:rsid w:val="009561D2"/>
    <w:rsid w:val="009565D9"/>
    <w:rsid w:val="00956A8F"/>
    <w:rsid w:val="00957712"/>
    <w:rsid w:val="009577A0"/>
    <w:rsid w:val="00957F7B"/>
    <w:rsid w:val="009603DA"/>
    <w:rsid w:val="009604FF"/>
    <w:rsid w:val="00961392"/>
    <w:rsid w:val="00961C7F"/>
    <w:rsid w:val="00961D40"/>
    <w:rsid w:val="009620A5"/>
    <w:rsid w:val="0096446D"/>
    <w:rsid w:val="00964516"/>
    <w:rsid w:val="009647B1"/>
    <w:rsid w:val="00964BBB"/>
    <w:rsid w:val="00965544"/>
    <w:rsid w:val="00965826"/>
    <w:rsid w:val="00965B72"/>
    <w:rsid w:val="00965CA2"/>
    <w:rsid w:val="00965CBB"/>
    <w:rsid w:val="0096766A"/>
    <w:rsid w:val="009705E8"/>
    <w:rsid w:val="009729D0"/>
    <w:rsid w:val="0097388C"/>
    <w:rsid w:val="00974115"/>
    <w:rsid w:val="009745B8"/>
    <w:rsid w:val="00974810"/>
    <w:rsid w:val="009753A5"/>
    <w:rsid w:val="009760AD"/>
    <w:rsid w:val="009760B3"/>
    <w:rsid w:val="00977106"/>
    <w:rsid w:val="009777D6"/>
    <w:rsid w:val="0097783E"/>
    <w:rsid w:val="00977EA1"/>
    <w:rsid w:val="00980252"/>
    <w:rsid w:val="0098161A"/>
    <w:rsid w:val="0098179E"/>
    <w:rsid w:val="00981B11"/>
    <w:rsid w:val="00982C35"/>
    <w:rsid w:val="00982F08"/>
    <w:rsid w:val="0098307E"/>
    <w:rsid w:val="0098407A"/>
    <w:rsid w:val="00984E14"/>
    <w:rsid w:val="00985B8D"/>
    <w:rsid w:val="00987DAE"/>
    <w:rsid w:val="0099037D"/>
    <w:rsid w:val="00990C73"/>
    <w:rsid w:val="009924E2"/>
    <w:rsid w:val="009929CD"/>
    <w:rsid w:val="00992F13"/>
    <w:rsid w:val="00994C28"/>
    <w:rsid w:val="00994DFD"/>
    <w:rsid w:val="009953B1"/>
    <w:rsid w:val="009953CC"/>
    <w:rsid w:val="00995BE9"/>
    <w:rsid w:val="009963C5"/>
    <w:rsid w:val="0099695D"/>
    <w:rsid w:val="00996BA5"/>
    <w:rsid w:val="009975E9"/>
    <w:rsid w:val="009A1801"/>
    <w:rsid w:val="009A3323"/>
    <w:rsid w:val="009A39E5"/>
    <w:rsid w:val="009A39F0"/>
    <w:rsid w:val="009A3D70"/>
    <w:rsid w:val="009A4FB8"/>
    <w:rsid w:val="009A54EF"/>
    <w:rsid w:val="009A6247"/>
    <w:rsid w:val="009A6409"/>
    <w:rsid w:val="009A7299"/>
    <w:rsid w:val="009B04FE"/>
    <w:rsid w:val="009B12AB"/>
    <w:rsid w:val="009B22D2"/>
    <w:rsid w:val="009B2B14"/>
    <w:rsid w:val="009B2FE4"/>
    <w:rsid w:val="009B32D1"/>
    <w:rsid w:val="009B33EB"/>
    <w:rsid w:val="009B3AB0"/>
    <w:rsid w:val="009B3C9A"/>
    <w:rsid w:val="009B4C27"/>
    <w:rsid w:val="009B583D"/>
    <w:rsid w:val="009B60C9"/>
    <w:rsid w:val="009B6CEF"/>
    <w:rsid w:val="009B7C74"/>
    <w:rsid w:val="009C15E0"/>
    <w:rsid w:val="009C2004"/>
    <w:rsid w:val="009C22EF"/>
    <w:rsid w:val="009C2B50"/>
    <w:rsid w:val="009C2C4A"/>
    <w:rsid w:val="009C2FEF"/>
    <w:rsid w:val="009C3558"/>
    <w:rsid w:val="009C4585"/>
    <w:rsid w:val="009C5348"/>
    <w:rsid w:val="009C56F8"/>
    <w:rsid w:val="009C57C9"/>
    <w:rsid w:val="009C62C1"/>
    <w:rsid w:val="009C693D"/>
    <w:rsid w:val="009C6D55"/>
    <w:rsid w:val="009C7914"/>
    <w:rsid w:val="009C7A8E"/>
    <w:rsid w:val="009C7FD2"/>
    <w:rsid w:val="009D0E35"/>
    <w:rsid w:val="009D1089"/>
    <w:rsid w:val="009D134F"/>
    <w:rsid w:val="009D1530"/>
    <w:rsid w:val="009D320F"/>
    <w:rsid w:val="009D5AD4"/>
    <w:rsid w:val="009D6EC4"/>
    <w:rsid w:val="009D7334"/>
    <w:rsid w:val="009D73CE"/>
    <w:rsid w:val="009D7B46"/>
    <w:rsid w:val="009E0D7B"/>
    <w:rsid w:val="009E29AE"/>
    <w:rsid w:val="009E29C7"/>
    <w:rsid w:val="009E2BA0"/>
    <w:rsid w:val="009E306F"/>
    <w:rsid w:val="009E3231"/>
    <w:rsid w:val="009E334C"/>
    <w:rsid w:val="009E3615"/>
    <w:rsid w:val="009E38B1"/>
    <w:rsid w:val="009E4CFF"/>
    <w:rsid w:val="009E4D84"/>
    <w:rsid w:val="009E5562"/>
    <w:rsid w:val="009E5766"/>
    <w:rsid w:val="009E5C0D"/>
    <w:rsid w:val="009E5EF2"/>
    <w:rsid w:val="009E614C"/>
    <w:rsid w:val="009E6893"/>
    <w:rsid w:val="009E784D"/>
    <w:rsid w:val="009F0353"/>
    <w:rsid w:val="009F1113"/>
    <w:rsid w:val="009F1A91"/>
    <w:rsid w:val="009F1CEC"/>
    <w:rsid w:val="009F3156"/>
    <w:rsid w:val="009F36CD"/>
    <w:rsid w:val="009F3A3A"/>
    <w:rsid w:val="009F3B91"/>
    <w:rsid w:val="009F4D13"/>
    <w:rsid w:val="009F4D8A"/>
    <w:rsid w:val="009F4F56"/>
    <w:rsid w:val="009F50A7"/>
    <w:rsid w:val="009F5713"/>
    <w:rsid w:val="009F6144"/>
    <w:rsid w:val="009F6CF2"/>
    <w:rsid w:val="009F70F1"/>
    <w:rsid w:val="009F7390"/>
    <w:rsid w:val="009F77F2"/>
    <w:rsid w:val="009F7945"/>
    <w:rsid w:val="009F7DF4"/>
    <w:rsid w:val="00A0033C"/>
    <w:rsid w:val="00A00666"/>
    <w:rsid w:val="00A00AE9"/>
    <w:rsid w:val="00A00CFC"/>
    <w:rsid w:val="00A00D14"/>
    <w:rsid w:val="00A00DAE"/>
    <w:rsid w:val="00A03CD7"/>
    <w:rsid w:val="00A03EFA"/>
    <w:rsid w:val="00A04835"/>
    <w:rsid w:val="00A04AAF"/>
    <w:rsid w:val="00A04B39"/>
    <w:rsid w:val="00A06ADD"/>
    <w:rsid w:val="00A07087"/>
    <w:rsid w:val="00A07863"/>
    <w:rsid w:val="00A11022"/>
    <w:rsid w:val="00A1199B"/>
    <w:rsid w:val="00A123D8"/>
    <w:rsid w:val="00A12B1D"/>
    <w:rsid w:val="00A12D9A"/>
    <w:rsid w:val="00A12F5C"/>
    <w:rsid w:val="00A1315A"/>
    <w:rsid w:val="00A1345C"/>
    <w:rsid w:val="00A13F1B"/>
    <w:rsid w:val="00A149E7"/>
    <w:rsid w:val="00A1615E"/>
    <w:rsid w:val="00A17385"/>
    <w:rsid w:val="00A213C6"/>
    <w:rsid w:val="00A21B91"/>
    <w:rsid w:val="00A22175"/>
    <w:rsid w:val="00A225C0"/>
    <w:rsid w:val="00A2263D"/>
    <w:rsid w:val="00A22C52"/>
    <w:rsid w:val="00A23022"/>
    <w:rsid w:val="00A237AC"/>
    <w:rsid w:val="00A23A8D"/>
    <w:rsid w:val="00A23EBE"/>
    <w:rsid w:val="00A24689"/>
    <w:rsid w:val="00A24825"/>
    <w:rsid w:val="00A25103"/>
    <w:rsid w:val="00A257C2"/>
    <w:rsid w:val="00A26016"/>
    <w:rsid w:val="00A2654E"/>
    <w:rsid w:val="00A276D4"/>
    <w:rsid w:val="00A277E3"/>
    <w:rsid w:val="00A27A44"/>
    <w:rsid w:val="00A31337"/>
    <w:rsid w:val="00A314A2"/>
    <w:rsid w:val="00A326C9"/>
    <w:rsid w:val="00A32C91"/>
    <w:rsid w:val="00A366F4"/>
    <w:rsid w:val="00A36967"/>
    <w:rsid w:val="00A372CC"/>
    <w:rsid w:val="00A3761A"/>
    <w:rsid w:val="00A40762"/>
    <w:rsid w:val="00A41A26"/>
    <w:rsid w:val="00A41CF0"/>
    <w:rsid w:val="00A41E9B"/>
    <w:rsid w:val="00A42356"/>
    <w:rsid w:val="00A431E9"/>
    <w:rsid w:val="00A43774"/>
    <w:rsid w:val="00A43E25"/>
    <w:rsid w:val="00A44B44"/>
    <w:rsid w:val="00A44C61"/>
    <w:rsid w:val="00A45266"/>
    <w:rsid w:val="00A467A7"/>
    <w:rsid w:val="00A467D1"/>
    <w:rsid w:val="00A46830"/>
    <w:rsid w:val="00A468FA"/>
    <w:rsid w:val="00A47269"/>
    <w:rsid w:val="00A47776"/>
    <w:rsid w:val="00A47832"/>
    <w:rsid w:val="00A5003A"/>
    <w:rsid w:val="00A50F7A"/>
    <w:rsid w:val="00A518A3"/>
    <w:rsid w:val="00A52045"/>
    <w:rsid w:val="00A5225F"/>
    <w:rsid w:val="00A52D2F"/>
    <w:rsid w:val="00A54149"/>
    <w:rsid w:val="00A544F1"/>
    <w:rsid w:val="00A54E46"/>
    <w:rsid w:val="00A553FE"/>
    <w:rsid w:val="00A5572F"/>
    <w:rsid w:val="00A55877"/>
    <w:rsid w:val="00A55E7A"/>
    <w:rsid w:val="00A567AB"/>
    <w:rsid w:val="00A56C2A"/>
    <w:rsid w:val="00A6021C"/>
    <w:rsid w:val="00A60272"/>
    <w:rsid w:val="00A60688"/>
    <w:rsid w:val="00A6076E"/>
    <w:rsid w:val="00A60C94"/>
    <w:rsid w:val="00A60D9F"/>
    <w:rsid w:val="00A6125C"/>
    <w:rsid w:val="00A61912"/>
    <w:rsid w:val="00A62229"/>
    <w:rsid w:val="00A62304"/>
    <w:rsid w:val="00A62A68"/>
    <w:rsid w:val="00A62E0C"/>
    <w:rsid w:val="00A6305A"/>
    <w:rsid w:val="00A635F8"/>
    <w:rsid w:val="00A63848"/>
    <w:rsid w:val="00A63CD9"/>
    <w:rsid w:val="00A640D9"/>
    <w:rsid w:val="00A6440C"/>
    <w:rsid w:val="00A64F64"/>
    <w:rsid w:val="00A652DE"/>
    <w:rsid w:val="00A65567"/>
    <w:rsid w:val="00A656CF"/>
    <w:rsid w:val="00A6615A"/>
    <w:rsid w:val="00A70997"/>
    <w:rsid w:val="00A709A8"/>
    <w:rsid w:val="00A70A8B"/>
    <w:rsid w:val="00A70E3F"/>
    <w:rsid w:val="00A714A8"/>
    <w:rsid w:val="00A71F4E"/>
    <w:rsid w:val="00A72C45"/>
    <w:rsid w:val="00A733B5"/>
    <w:rsid w:val="00A733F1"/>
    <w:rsid w:val="00A736AC"/>
    <w:rsid w:val="00A74BB9"/>
    <w:rsid w:val="00A74D31"/>
    <w:rsid w:val="00A755B6"/>
    <w:rsid w:val="00A75C8F"/>
    <w:rsid w:val="00A75F57"/>
    <w:rsid w:val="00A7699B"/>
    <w:rsid w:val="00A801AD"/>
    <w:rsid w:val="00A808B7"/>
    <w:rsid w:val="00A80B2E"/>
    <w:rsid w:val="00A80B54"/>
    <w:rsid w:val="00A810C9"/>
    <w:rsid w:val="00A8153A"/>
    <w:rsid w:val="00A8177B"/>
    <w:rsid w:val="00A82AF5"/>
    <w:rsid w:val="00A83B7C"/>
    <w:rsid w:val="00A84353"/>
    <w:rsid w:val="00A84453"/>
    <w:rsid w:val="00A844CF"/>
    <w:rsid w:val="00A853D5"/>
    <w:rsid w:val="00A864C5"/>
    <w:rsid w:val="00A86735"/>
    <w:rsid w:val="00A86771"/>
    <w:rsid w:val="00A870D7"/>
    <w:rsid w:val="00A87994"/>
    <w:rsid w:val="00A87CCB"/>
    <w:rsid w:val="00A90497"/>
    <w:rsid w:val="00A90A23"/>
    <w:rsid w:val="00A91722"/>
    <w:rsid w:val="00A9198A"/>
    <w:rsid w:val="00A923FE"/>
    <w:rsid w:val="00A92722"/>
    <w:rsid w:val="00A92746"/>
    <w:rsid w:val="00A9284F"/>
    <w:rsid w:val="00A929BC"/>
    <w:rsid w:val="00A93933"/>
    <w:rsid w:val="00A939FC"/>
    <w:rsid w:val="00A953D5"/>
    <w:rsid w:val="00A95AC3"/>
    <w:rsid w:val="00A960E8"/>
    <w:rsid w:val="00A966E6"/>
    <w:rsid w:val="00A96741"/>
    <w:rsid w:val="00A968F4"/>
    <w:rsid w:val="00A96C19"/>
    <w:rsid w:val="00AA04CD"/>
    <w:rsid w:val="00AA0A30"/>
    <w:rsid w:val="00AA1C40"/>
    <w:rsid w:val="00AA1DDE"/>
    <w:rsid w:val="00AA20DC"/>
    <w:rsid w:val="00AA2258"/>
    <w:rsid w:val="00AA2B5C"/>
    <w:rsid w:val="00AA3D9B"/>
    <w:rsid w:val="00AA4CCE"/>
    <w:rsid w:val="00AA4F57"/>
    <w:rsid w:val="00AA56E6"/>
    <w:rsid w:val="00AA5B75"/>
    <w:rsid w:val="00AA71CF"/>
    <w:rsid w:val="00AA7AF0"/>
    <w:rsid w:val="00AA7CCE"/>
    <w:rsid w:val="00AB005B"/>
    <w:rsid w:val="00AB0359"/>
    <w:rsid w:val="00AB0553"/>
    <w:rsid w:val="00AB06C7"/>
    <w:rsid w:val="00AB098D"/>
    <w:rsid w:val="00AB0FE8"/>
    <w:rsid w:val="00AB171E"/>
    <w:rsid w:val="00AB2495"/>
    <w:rsid w:val="00AB249D"/>
    <w:rsid w:val="00AB2A56"/>
    <w:rsid w:val="00AB2B6A"/>
    <w:rsid w:val="00AB2BCF"/>
    <w:rsid w:val="00AB303C"/>
    <w:rsid w:val="00AB3341"/>
    <w:rsid w:val="00AB3C60"/>
    <w:rsid w:val="00AB54B8"/>
    <w:rsid w:val="00AB5878"/>
    <w:rsid w:val="00AB59CC"/>
    <w:rsid w:val="00AB69A9"/>
    <w:rsid w:val="00AB6B9D"/>
    <w:rsid w:val="00AB70A8"/>
    <w:rsid w:val="00AB7895"/>
    <w:rsid w:val="00AB7BA3"/>
    <w:rsid w:val="00AB7FF3"/>
    <w:rsid w:val="00AC023D"/>
    <w:rsid w:val="00AC046D"/>
    <w:rsid w:val="00AC0953"/>
    <w:rsid w:val="00AC1066"/>
    <w:rsid w:val="00AC1D3E"/>
    <w:rsid w:val="00AC2E52"/>
    <w:rsid w:val="00AC577B"/>
    <w:rsid w:val="00AC6DE9"/>
    <w:rsid w:val="00AC73B9"/>
    <w:rsid w:val="00AC7507"/>
    <w:rsid w:val="00AC7D2B"/>
    <w:rsid w:val="00AD17C0"/>
    <w:rsid w:val="00AD1BBB"/>
    <w:rsid w:val="00AD1E11"/>
    <w:rsid w:val="00AD2D0E"/>
    <w:rsid w:val="00AD37BA"/>
    <w:rsid w:val="00AD4454"/>
    <w:rsid w:val="00AD51AA"/>
    <w:rsid w:val="00AD5940"/>
    <w:rsid w:val="00AD5ADD"/>
    <w:rsid w:val="00AD5AE2"/>
    <w:rsid w:val="00AD5CBE"/>
    <w:rsid w:val="00AD5DFB"/>
    <w:rsid w:val="00AD6451"/>
    <w:rsid w:val="00AD6651"/>
    <w:rsid w:val="00AD677E"/>
    <w:rsid w:val="00AD6E55"/>
    <w:rsid w:val="00AD78A7"/>
    <w:rsid w:val="00AE0003"/>
    <w:rsid w:val="00AE051E"/>
    <w:rsid w:val="00AE07B5"/>
    <w:rsid w:val="00AE1514"/>
    <w:rsid w:val="00AE2CF5"/>
    <w:rsid w:val="00AE2DC4"/>
    <w:rsid w:val="00AE3419"/>
    <w:rsid w:val="00AE3CF7"/>
    <w:rsid w:val="00AE4640"/>
    <w:rsid w:val="00AE46E1"/>
    <w:rsid w:val="00AE5300"/>
    <w:rsid w:val="00AE5EAC"/>
    <w:rsid w:val="00AE7624"/>
    <w:rsid w:val="00AE7E11"/>
    <w:rsid w:val="00AF028E"/>
    <w:rsid w:val="00AF113B"/>
    <w:rsid w:val="00AF1313"/>
    <w:rsid w:val="00AF2630"/>
    <w:rsid w:val="00AF271A"/>
    <w:rsid w:val="00AF29B0"/>
    <w:rsid w:val="00AF327C"/>
    <w:rsid w:val="00AF3F76"/>
    <w:rsid w:val="00AF49A3"/>
    <w:rsid w:val="00AF4CC4"/>
    <w:rsid w:val="00AF4DB2"/>
    <w:rsid w:val="00AF4E04"/>
    <w:rsid w:val="00AF5219"/>
    <w:rsid w:val="00AF543F"/>
    <w:rsid w:val="00AF5FDD"/>
    <w:rsid w:val="00AF6E06"/>
    <w:rsid w:val="00B001A7"/>
    <w:rsid w:val="00B007C7"/>
    <w:rsid w:val="00B01879"/>
    <w:rsid w:val="00B01B1A"/>
    <w:rsid w:val="00B03430"/>
    <w:rsid w:val="00B04788"/>
    <w:rsid w:val="00B04D91"/>
    <w:rsid w:val="00B06276"/>
    <w:rsid w:val="00B06D81"/>
    <w:rsid w:val="00B0764E"/>
    <w:rsid w:val="00B07C47"/>
    <w:rsid w:val="00B10932"/>
    <w:rsid w:val="00B10ED5"/>
    <w:rsid w:val="00B10F55"/>
    <w:rsid w:val="00B11B2B"/>
    <w:rsid w:val="00B11C8D"/>
    <w:rsid w:val="00B11DDB"/>
    <w:rsid w:val="00B127EF"/>
    <w:rsid w:val="00B1288A"/>
    <w:rsid w:val="00B12B40"/>
    <w:rsid w:val="00B14DAF"/>
    <w:rsid w:val="00B14F1B"/>
    <w:rsid w:val="00B152EA"/>
    <w:rsid w:val="00B15AC4"/>
    <w:rsid w:val="00B16179"/>
    <w:rsid w:val="00B16F60"/>
    <w:rsid w:val="00B1728C"/>
    <w:rsid w:val="00B172ED"/>
    <w:rsid w:val="00B17398"/>
    <w:rsid w:val="00B200E6"/>
    <w:rsid w:val="00B20467"/>
    <w:rsid w:val="00B20688"/>
    <w:rsid w:val="00B20A44"/>
    <w:rsid w:val="00B221BD"/>
    <w:rsid w:val="00B2297F"/>
    <w:rsid w:val="00B23652"/>
    <w:rsid w:val="00B23B09"/>
    <w:rsid w:val="00B23BB8"/>
    <w:rsid w:val="00B24728"/>
    <w:rsid w:val="00B24F5A"/>
    <w:rsid w:val="00B259B5"/>
    <w:rsid w:val="00B26002"/>
    <w:rsid w:val="00B266D1"/>
    <w:rsid w:val="00B269B6"/>
    <w:rsid w:val="00B26F5D"/>
    <w:rsid w:val="00B27124"/>
    <w:rsid w:val="00B27293"/>
    <w:rsid w:val="00B30C33"/>
    <w:rsid w:val="00B31BB3"/>
    <w:rsid w:val="00B3365F"/>
    <w:rsid w:val="00B33FD1"/>
    <w:rsid w:val="00B34119"/>
    <w:rsid w:val="00B350EA"/>
    <w:rsid w:val="00B35D0D"/>
    <w:rsid w:val="00B35F58"/>
    <w:rsid w:val="00B36B5E"/>
    <w:rsid w:val="00B3795E"/>
    <w:rsid w:val="00B40145"/>
    <w:rsid w:val="00B40A86"/>
    <w:rsid w:val="00B40F1E"/>
    <w:rsid w:val="00B40F49"/>
    <w:rsid w:val="00B418E2"/>
    <w:rsid w:val="00B41BC8"/>
    <w:rsid w:val="00B42AEF"/>
    <w:rsid w:val="00B43CD6"/>
    <w:rsid w:val="00B44A92"/>
    <w:rsid w:val="00B44C60"/>
    <w:rsid w:val="00B45DD9"/>
    <w:rsid w:val="00B465F2"/>
    <w:rsid w:val="00B46DA8"/>
    <w:rsid w:val="00B46F53"/>
    <w:rsid w:val="00B47AAA"/>
    <w:rsid w:val="00B47BE8"/>
    <w:rsid w:val="00B50235"/>
    <w:rsid w:val="00B50440"/>
    <w:rsid w:val="00B504BD"/>
    <w:rsid w:val="00B50B2C"/>
    <w:rsid w:val="00B50E58"/>
    <w:rsid w:val="00B52809"/>
    <w:rsid w:val="00B5380B"/>
    <w:rsid w:val="00B53856"/>
    <w:rsid w:val="00B53B0F"/>
    <w:rsid w:val="00B549CF"/>
    <w:rsid w:val="00B54EFB"/>
    <w:rsid w:val="00B56BB1"/>
    <w:rsid w:val="00B572C9"/>
    <w:rsid w:val="00B57BA9"/>
    <w:rsid w:val="00B57E7F"/>
    <w:rsid w:val="00B600AA"/>
    <w:rsid w:val="00B602C4"/>
    <w:rsid w:val="00B606C9"/>
    <w:rsid w:val="00B61A37"/>
    <w:rsid w:val="00B61DA9"/>
    <w:rsid w:val="00B623F3"/>
    <w:rsid w:val="00B6307F"/>
    <w:rsid w:val="00B639C1"/>
    <w:rsid w:val="00B64BE4"/>
    <w:rsid w:val="00B64F7A"/>
    <w:rsid w:val="00B65DBC"/>
    <w:rsid w:val="00B66E83"/>
    <w:rsid w:val="00B6710E"/>
    <w:rsid w:val="00B67B23"/>
    <w:rsid w:val="00B67BED"/>
    <w:rsid w:val="00B67F02"/>
    <w:rsid w:val="00B7073E"/>
    <w:rsid w:val="00B709C1"/>
    <w:rsid w:val="00B732A9"/>
    <w:rsid w:val="00B74240"/>
    <w:rsid w:val="00B7433A"/>
    <w:rsid w:val="00B7588F"/>
    <w:rsid w:val="00B76BA0"/>
    <w:rsid w:val="00B778F8"/>
    <w:rsid w:val="00B77F4E"/>
    <w:rsid w:val="00B80CE8"/>
    <w:rsid w:val="00B81B73"/>
    <w:rsid w:val="00B82797"/>
    <w:rsid w:val="00B8304E"/>
    <w:rsid w:val="00B8342B"/>
    <w:rsid w:val="00B83AF5"/>
    <w:rsid w:val="00B83ED6"/>
    <w:rsid w:val="00B84835"/>
    <w:rsid w:val="00B849F0"/>
    <w:rsid w:val="00B85D6E"/>
    <w:rsid w:val="00B85F0A"/>
    <w:rsid w:val="00B862DF"/>
    <w:rsid w:val="00B867A3"/>
    <w:rsid w:val="00B87E3B"/>
    <w:rsid w:val="00B902FB"/>
    <w:rsid w:val="00B90B28"/>
    <w:rsid w:val="00B91E5B"/>
    <w:rsid w:val="00B92FAD"/>
    <w:rsid w:val="00B9325D"/>
    <w:rsid w:val="00B93297"/>
    <w:rsid w:val="00B9373D"/>
    <w:rsid w:val="00B93FC6"/>
    <w:rsid w:val="00B9418E"/>
    <w:rsid w:val="00B94543"/>
    <w:rsid w:val="00B9459E"/>
    <w:rsid w:val="00B94D94"/>
    <w:rsid w:val="00B95DD5"/>
    <w:rsid w:val="00B9684B"/>
    <w:rsid w:val="00B96F09"/>
    <w:rsid w:val="00B96FDD"/>
    <w:rsid w:val="00B97265"/>
    <w:rsid w:val="00B97537"/>
    <w:rsid w:val="00B97890"/>
    <w:rsid w:val="00B9791D"/>
    <w:rsid w:val="00B97B5B"/>
    <w:rsid w:val="00BA1409"/>
    <w:rsid w:val="00BA1562"/>
    <w:rsid w:val="00BA1760"/>
    <w:rsid w:val="00BA176B"/>
    <w:rsid w:val="00BA247C"/>
    <w:rsid w:val="00BA2B1E"/>
    <w:rsid w:val="00BA33A7"/>
    <w:rsid w:val="00BA3C96"/>
    <w:rsid w:val="00BA3F8D"/>
    <w:rsid w:val="00BA4751"/>
    <w:rsid w:val="00BA48B7"/>
    <w:rsid w:val="00BA52EC"/>
    <w:rsid w:val="00BA6527"/>
    <w:rsid w:val="00BA67B9"/>
    <w:rsid w:val="00BA6F03"/>
    <w:rsid w:val="00BA7096"/>
    <w:rsid w:val="00BA7152"/>
    <w:rsid w:val="00BA7788"/>
    <w:rsid w:val="00BB0039"/>
    <w:rsid w:val="00BB0578"/>
    <w:rsid w:val="00BB0B92"/>
    <w:rsid w:val="00BB133E"/>
    <w:rsid w:val="00BB1569"/>
    <w:rsid w:val="00BB1B6A"/>
    <w:rsid w:val="00BB1D7D"/>
    <w:rsid w:val="00BB35D3"/>
    <w:rsid w:val="00BB36A2"/>
    <w:rsid w:val="00BB3C9C"/>
    <w:rsid w:val="00BB472B"/>
    <w:rsid w:val="00BB49A9"/>
    <w:rsid w:val="00BB4B8D"/>
    <w:rsid w:val="00BB5306"/>
    <w:rsid w:val="00BB62C5"/>
    <w:rsid w:val="00BB68B7"/>
    <w:rsid w:val="00BB6EFE"/>
    <w:rsid w:val="00BB6F5E"/>
    <w:rsid w:val="00BC0D4B"/>
    <w:rsid w:val="00BC0D84"/>
    <w:rsid w:val="00BC26C4"/>
    <w:rsid w:val="00BC2C18"/>
    <w:rsid w:val="00BC2C3D"/>
    <w:rsid w:val="00BC3095"/>
    <w:rsid w:val="00BC446F"/>
    <w:rsid w:val="00BC4847"/>
    <w:rsid w:val="00BC4C47"/>
    <w:rsid w:val="00BC57DB"/>
    <w:rsid w:val="00BC5A0C"/>
    <w:rsid w:val="00BC5E3B"/>
    <w:rsid w:val="00BC6258"/>
    <w:rsid w:val="00BC65D6"/>
    <w:rsid w:val="00BC6788"/>
    <w:rsid w:val="00BC6CD2"/>
    <w:rsid w:val="00BC782A"/>
    <w:rsid w:val="00BD0157"/>
    <w:rsid w:val="00BD09BC"/>
    <w:rsid w:val="00BD0ECD"/>
    <w:rsid w:val="00BD0F6D"/>
    <w:rsid w:val="00BD0F8C"/>
    <w:rsid w:val="00BD1450"/>
    <w:rsid w:val="00BD1641"/>
    <w:rsid w:val="00BD1D2B"/>
    <w:rsid w:val="00BD24F1"/>
    <w:rsid w:val="00BD2C1B"/>
    <w:rsid w:val="00BD2C9D"/>
    <w:rsid w:val="00BD3790"/>
    <w:rsid w:val="00BD39D8"/>
    <w:rsid w:val="00BD4DF1"/>
    <w:rsid w:val="00BD717B"/>
    <w:rsid w:val="00BE041C"/>
    <w:rsid w:val="00BE061C"/>
    <w:rsid w:val="00BE08A8"/>
    <w:rsid w:val="00BE1870"/>
    <w:rsid w:val="00BE1AC4"/>
    <w:rsid w:val="00BE26D8"/>
    <w:rsid w:val="00BE3126"/>
    <w:rsid w:val="00BE3222"/>
    <w:rsid w:val="00BE3D71"/>
    <w:rsid w:val="00BE4899"/>
    <w:rsid w:val="00BE503A"/>
    <w:rsid w:val="00BE5430"/>
    <w:rsid w:val="00BE5A24"/>
    <w:rsid w:val="00BE5B5A"/>
    <w:rsid w:val="00BE600D"/>
    <w:rsid w:val="00BE612D"/>
    <w:rsid w:val="00BE6446"/>
    <w:rsid w:val="00BE684B"/>
    <w:rsid w:val="00BF0C2F"/>
    <w:rsid w:val="00BF12D0"/>
    <w:rsid w:val="00BF1E6C"/>
    <w:rsid w:val="00BF227F"/>
    <w:rsid w:val="00BF2331"/>
    <w:rsid w:val="00BF2697"/>
    <w:rsid w:val="00BF333E"/>
    <w:rsid w:val="00BF3465"/>
    <w:rsid w:val="00BF359D"/>
    <w:rsid w:val="00BF3664"/>
    <w:rsid w:val="00BF4AC1"/>
    <w:rsid w:val="00BF5025"/>
    <w:rsid w:val="00BF6555"/>
    <w:rsid w:val="00BF681B"/>
    <w:rsid w:val="00BF6870"/>
    <w:rsid w:val="00BF6C3C"/>
    <w:rsid w:val="00BF705E"/>
    <w:rsid w:val="00BF7796"/>
    <w:rsid w:val="00BF77CE"/>
    <w:rsid w:val="00C000D5"/>
    <w:rsid w:val="00C0084C"/>
    <w:rsid w:val="00C00A0F"/>
    <w:rsid w:val="00C01419"/>
    <w:rsid w:val="00C0149C"/>
    <w:rsid w:val="00C0154D"/>
    <w:rsid w:val="00C015B9"/>
    <w:rsid w:val="00C02809"/>
    <w:rsid w:val="00C02A7D"/>
    <w:rsid w:val="00C02F2A"/>
    <w:rsid w:val="00C0345D"/>
    <w:rsid w:val="00C035B7"/>
    <w:rsid w:val="00C035F1"/>
    <w:rsid w:val="00C0362E"/>
    <w:rsid w:val="00C03D8C"/>
    <w:rsid w:val="00C04011"/>
    <w:rsid w:val="00C040F0"/>
    <w:rsid w:val="00C0443B"/>
    <w:rsid w:val="00C04463"/>
    <w:rsid w:val="00C0543D"/>
    <w:rsid w:val="00C05C9F"/>
    <w:rsid w:val="00C05E37"/>
    <w:rsid w:val="00C060E5"/>
    <w:rsid w:val="00C06AC6"/>
    <w:rsid w:val="00C07F72"/>
    <w:rsid w:val="00C10438"/>
    <w:rsid w:val="00C10AA5"/>
    <w:rsid w:val="00C11146"/>
    <w:rsid w:val="00C11369"/>
    <w:rsid w:val="00C118DB"/>
    <w:rsid w:val="00C11F30"/>
    <w:rsid w:val="00C12EDC"/>
    <w:rsid w:val="00C12F33"/>
    <w:rsid w:val="00C140FE"/>
    <w:rsid w:val="00C14E07"/>
    <w:rsid w:val="00C14E9C"/>
    <w:rsid w:val="00C15284"/>
    <w:rsid w:val="00C1603B"/>
    <w:rsid w:val="00C16BD1"/>
    <w:rsid w:val="00C16D9A"/>
    <w:rsid w:val="00C173FC"/>
    <w:rsid w:val="00C17454"/>
    <w:rsid w:val="00C21105"/>
    <w:rsid w:val="00C2130B"/>
    <w:rsid w:val="00C218B1"/>
    <w:rsid w:val="00C21DFB"/>
    <w:rsid w:val="00C224FB"/>
    <w:rsid w:val="00C22640"/>
    <w:rsid w:val="00C227B4"/>
    <w:rsid w:val="00C22B6A"/>
    <w:rsid w:val="00C23083"/>
    <w:rsid w:val="00C23260"/>
    <w:rsid w:val="00C23F8E"/>
    <w:rsid w:val="00C24029"/>
    <w:rsid w:val="00C241A8"/>
    <w:rsid w:val="00C24396"/>
    <w:rsid w:val="00C24742"/>
    <w:rsid w:val="00C25096"/>
    <w:rsid w:val="00C250AA"/>
    <w:rsid w:val="00C257F5"/>
    <w:rsid w:val="00C260E3"/>
    <w:rsid w:val="00C2637D"/>
    <w:rsid w:val="00C302F6"/>
    <w:rsid w:val="00C3084E"/>
    <w:rsid w:val="00C314C5"/>
    <w:rsid w:val="00C31B4D"/>
    <w:rsid w:val="00C31FEB"/>
    <w:rsid w:val="00C32DCF"/>
    <w:rsid w:val="00C33098"/>
    <w:rsid w:val="00C334E1"/>
    <w:rsid w:val="00C33B2D"/>
    <w:rsid w:val="00C341D9"/>
    <w:rsid w:val="00C342B5"/>
    <w:rsid w:val="00C34447"/>
    <w:rsid w:val="00C34547"/>
    <w:rsid w:val="00C3532B"/>
    <w:rsid w:val="00C354AC"/>
    <w:rsid w:val="00C36ACD"/>
    <w:rsid w:val="00C36CC0"/>
    <w:rsid w:val="00C37083"/>
    <w:rsid w:val="00C372FE"/>
    <w:rsid w:val="00C407EA"/>
    <w:rsid w:val="00C408F6"/>
    <w:rsid w:val="00C40F2A"/>
    <w:rsid w:val="00C41480"/>
    <w:rsid w:val="00C4182A"/>
    <w:rsid w:val="00C41D9E"/>
    <w:rsid w:val="00C41FE2"/>
    <w:rsid w:val="00C42B8A"/>
    <w:rsid w:val="00C42E96"/>
    <w:rsid w:val="00C4345D"/>
    <w:rsid w:val="00C43ACA"/>
    <w:rsid w:val="00C44134"/>
    <w:rsid w:val="00C444D3"/>
    <w:rsid w:val="00C445E4"/>
    <w:rsid w:val="00C448D1"/>
    <w:rsid w:val="00C452EF"/>
    <w:rsid w:val="00C46912"/>
    <w:rsid w:val="00C46E55"/>
    <w:rsid w:val="00C471B5"/>
    <w:rsid w:val="00C47A79"/>
    <w:rsid w:val="00C50833"/>
    <w:rsid w:val="00C51E41"/>
    <w:rsid w:val="00C523E0"/>
    <w:rsid w:val="00C53AF7"/>
    <w:rsid w:val="00C53CCE"/>
    <w:rsid w:val="00C54353"/>
    <w:rsid w:val="00C54A7A"/>
    <w:rsid w:val="00C54D2F"/>
    <w:rsid w:val="00C55212"/>
    <w:rsid w:val="00C5546E"/>
    <w:rsid w:val="00C55E9D"/>
    <w:rsid w:val="00C56CE3"/>
    <w:rsid w:val="00C5782D"/>
    <w:rsid w:val="00C604DF"/>
    <w:rsid w:val="00C6057E"/>
    <w:rsid w:val="00C60626"/>
    <w:rsid w:val="00C6063F"/>
    <w:rsid w:val="00C60B7D"/>
    <w:rsid w:val="00C6180B"/>
    <w:rsid w:val="00C61BA4"/>
    <w:rsid w:val="00C62583"/>
    <w:rsid w:val="00C64566"/>
    <w:rsid w:val="00C64E8B"/>
    <w:rsid w:val="00C655B9"/>
    <w:rsid w:val="00C661AD"/>
    <w:rsid w:val="00C66828"/>
    <w:rsid w:val="00C66871"/>
    <w:rsid w:val="00C66DB1"/>
    <w:rsid w:val="00C671A3"/>
    <w:rsid w:val="00C6765C"/>
    <w:rsid w:val="00C67FD4"/>
    <w:rsid w:val="00C7015D"/>
    <w:rsid w:val="00C701F0"/>
    <w:rsid w:val="00C7063B"/>
    <w:rsid w:val="00C72F45"/>
    <w:rsid w:val="00C75C1A"/>
    <w:rsid w:val="00C7665A"/>
    <w:rsid w:val="00C76B5A"/>
    <w:rsid w:val="00C76F43"/>
    <w:rsid w:val="00C77BE2"/>
    <w:rsid w:val="00C80BFF"/>
    <w:rsid w:val="00C81849"/>
    <w:rsid w:val="00C81BD5"/>
    <w:rsid w:val="00C82BCF"/>
    <w:rsid w:val="00C84042"/>
    <w:rsid w:val="00C841FE"/>
    <w:rsid w:val="00C842F0"/>
    <w:rsid w:val="00C8494D"/>
    <w:rsid w:val="00C84A04"/>
    <w:rsid w:val="00C855A9"/>
    <w:rsid w:val="00C85E3A"/>
    <w:rsid w:val="00C8621E"/>
    <w:rsid w:val="00C878B7"/>
    <w:rsid w:val="00C90E34"/>
    <w:rsid w:val="00C9114E"/>
    <w:rsid w:val="00C91DEF"/>
    <w:rsid w:val="00C91FAC"/>
    <w:rsid w:val="00C91FFE"/>
    <w:rsid w:val="00C92AB1"/>
    <w:rsid w:val="00C92B9A"/>
    <w:rsid w:val="00C92BC1"/>
    <w:rsid w:val="00C93D5C"/>
    <w:rsid w:val="00C93FC4"/>
    <w:rsid w:val="00C940A9"/>
    <w:rsid w:val="00C9418A"/>
    <w:rsid w:val="00C951F2"/>
    <w:rsid w:val="00C95272"/>
    <w:rsid w:val="00C95341"/>
    <w:rsid w:val="00C9623F"/>
    <w:rsid w:val="00C96717"/>
    <w:rsid w:val="00C96DAD"/>
    <w:rsid w:val="00C9762C"/>
    <w:rsid w:val="00C97BB4"/>
    <w:rsid w:val="00C97CB1"/>
    <w:rsid w:val="00C97FDD"/>
    <w:rsid w:val="00CA05E7"/>
    <w:rsid w:val="00CA1776"/>
    <w:rsid w:val="00CA29F6"/>
    <w:rsid w:val="00CA329A"/>
    <w:rsid w:val="00CA32B3"/>
    <w:rsid w:val="00CA3B7D"/>
    <w:rsid w:val="00CA4165"/>
    <w:rsid w:val="00CA485F"/>
    <w:rsid w:val="00CA494C"/>
    <w:rsid w:val="00CA4B58"/>
    <w:rsid w:val="00CA4F7C"/>
    <w:rsid w:val="00CA57BB"/>
    <w:rsid w:val="00CA5E3F"/>
    <w:rsid w:val="00CA5EBD"/>
    <w:rsid w:val="00CA5EBF"/>
    <w:rsid w:val="00CA693C"/>
    <w:rsid w:val="00CA6C75"/>
    <w:rsid w:val="00CA7274"/>
    <w:rsid w:val="00CB099A"/>
    <w:rsid w:val="00CB0B4A"/>
    <w:rsid w:val="00CB151A"/>
    <w:rsid w:val="00CB1DCB"/>
    <w:rsid w:val="00CB2814"/>
    <w:rsid w:val="00CB2F2F"/>
    <w:rsid w:val="00CB35D1"/>
    <w:rsid w:val="00CB3FA8"/>
    <w:rsid w:val="00CB4609"/>
    <w:rsid w:val="00CB4D69"/>
    <w:rsid w:val="00CB661B"/>
    <w:rsid w:val="00CB68D8"/>
    <w:rsid w:val="00CB6A6C"/>
    <w:rsid w:val="00CB6E0A"/>
    <w:rsid w:val="00CB7D13"/>
    <w:rsid w:val="00CC05C3"/>
    <w:rsid w:val="00CC1C08"/>
    <w:rsid w:val="00CC1D87"/>
    <w:rsid w:val="00CC22B7"/>
    <w:rsid w:val="00CC26A2"/>
    <w:rsid w:val="00CC2C14"/>
    <w:rsid w:val="00CC3010"/>
    <w:rsid w:val="00CC41AC"/>
    <w:rsid w:val="00CC49A4"/>
    <w:rsid w:val="00CC72EB"/>
    <w:rsid w:val="00CC783F"/>
    <w:rsid w:val="00CC7D27"/>
    <w:rsid w:val="00CD09B7"/>
    <w:rsid w:val="00CD0E19"/>
    <w:rsid w:val="00CD1BE0"/>
    <w:rsid w:val="00CD28F4"/>
    <w:rsid w:val="00CD2B27"/>
    <w:rsid w:val="00CD666B"/>
    <w:rsid w:val="00CD7695"/>
    <w:rsid w:val="00CE0D79"/>
    <w:rsid w:val="00CE0DCA"/>
    <w:rsid w:val="00CE169A"/>
    <w:rsid w:val="00CE16F6"/>
    <w:rsid w:val="00CE1D93"/>
    <w:rsid w:val="00CE2655"/>
    <w:rsid w:val="00CE2EDE"/>
    <w:rsid w:val="00CE368E"/>
    <w:rsid w:val="00CE3722"/>
    <w:rsid w:val="00CE3946"/>
    <w:rsid w:val="00CE4794"/>
    <w:rsid w:val="00CE4D58"/>
    <w:rsid w:val="00CE604D"/>
    <w:rsid w:val="00CE64D7"/>
    <w:rsid w:val="00CE69AD"/>
    <w:rsid w:val="00CE73D0"/>
    <w:rsid w:val="00CE7CCD"/>
    <w:rsid w:val="00CF008A"/>
    <w:rsid w:val="00CF1254"/>
    <w:rsid w:val="00CF2CBF"/>
    <w:rsid w:val="00CF342B"/>
    <w:rsid w:val="00CF4184"/>
    <w:rsid w:val="00CF4656"/>
    <w:rsid w:val="00CF4A0D"/>
    <w:rsid w:val="00CF5109"/>
    <w:rsid w:val="00CF577D"/>
    <w:rsid w:val="00CF633D"/>
    <w:rsid w:val="00CF6937"/>
    <w:rsid w:val="00CF7304"/>
    <w:rsid w:val="00CF74BA"/>
    <w:rsid w:val="00CF7C86"/>
    <w:rsid w:val="00D005D9"/>
    <w:rsid w:val="00D00CBB"/>
    <w:rsid w:val="00D00E29"/>
    <w:rsid w:val="00D011F5"/>
    <w:rsid w:val="00D015EF"/>
    <w:rsid w:val="00D0181E"/>
    <w:rsid w:val="00D0192E"/>
    <w:rsid w:val="00D019E3"/>
    <w:rsid w:val="00D01AB7"/>
    <w:rsid w:val="00D02B47"/>
    <w:rsid w:val="00D02B8D"/>
    <w:rsid w:val="00D02E21"/>
    <w:rsid w:val="00D039E8"/>
    <w:rsid w:val="00D03BFD"/>
    <w:rsid w:val="00D03F72"/>
    <w:rsid w:val="00D0431B"/>
    <w:rsid w:val="00D04AB6"/>
    <w:rsid w:val="00D06534"/>
    <w:rsid w:val="00D07C1F"/>
    <w:rsid w:val="00D07E9B"/>
    <w:rsid w:val="00D10401"/>
    <w:rsid w:val="00D1095C"/>
    <w:rsid w:val="00D11A09"/>
    <w:rsid w:val="00D12974"/>
    <w:rsid w:val="00D12D67"/>
    <w:rsid w:val="00D1313E"/>
    <w:rsid w:val="00D1355E"/>
    <w:rsid w:val="00D1361E"/>
    <w:rsid w:val="00D138D3"/>
    <w:rsid w:val="00D1396F"/>
    <w:rsid w:val="00D14AE5"/>
    <w:rsid w:val="00D1520B"/>
    <w:rsid w:val="00D165FD"/>
    <w:rsid w:val="00D16DBC"/>
    <w:rsid w:val="00D16E12"/>
    <w:rsid w:val="00D175B3"/>
    <w:rsid w:val="00D17847"/>
    <w:rsid w:val="00D2023C"/>
    <w:rsid w:val="00D20E5F"/>
    <w:rsid w:val="00D210FF"/>
    <w:rsid w:val="00D215BA"/>
    <w:rsid w:val="00D228DC"/>
    <w:rsid w:val="00D24C01"/>
    <w:rsid w:val="00D2570E"/>
    <w:rsid w:val="00D2598B"/>
    <w:rsid w:val="00D25C87"/>
    <w:rsid w:val="00D26106"/>
    <w:rsid w:val="00D2610A"/>
    <w:rsid w:val="00D26399"/>
    <w:rsid w:val="00D26417"/>
    <w:rsid w:val="00D269A2"/>
    <w:rsid w:val="00D26DAD"/>
    <w:rsid w:val="00D26EEE"/>
    <w:rsid w:val="00D27594"/>
    <w:rsid w:val="00D27CFB"/>
    <w:rsid w:val="00D27D66"/>
    <w:rsid w:val="00D30A8B"/>
    <w:rsid w:val="00D30F74"/>
    <w:rsid w:val="00D30F81"/>
    <w:rsid w:val="00D3138F"/>
    <w:rsid w:val="00D31B2A"/>
    <w:rsid w:val="00D3203A"/>
    <w:rsid w:val="00D32846"/>
    <w:rsid w:val="00D3423A"/>
    <w:rsid w:val="00D3423E"/>
    <w:rsid w:val="00D34771"/>
    <w:rsid w:val="00D365D5"/>
    <w:rsid w:val="00D36B27"/>
    <w:rsid w:val="00D36C8F"/>
    <w:rsid w:val="00D37321"/>
    <w:rsid w:val="00D37497"/>
    <w:rsid w:val="00D40663"/>
    <w:rsid w:val="00D41914"/>
    <w:rsid w:val="00D43464"/>
    <w:rsid w:val="00D440EA"/>
    <w:rsid w:val="00D44DDA"/>
    <w:rsid w:val="00D44FCD"/>
    <w:rsid w:val="00D4500F"/>
    <w:rsid w:val="00D458A7"/>
    <w:rsid w:val="00D46A64"/>
    <w:rsid w:val="00D46DDE"/>
    <w:rsid w:val="00D50C24"/>
    <w:rsid w:val="00D52D4D"/>
    <w:rsid w:val="00D52E6D"/>
    <w:rsid w:val="00D534DD"/>
    <w:rsid w:val="00D54D1C"/>
    <w:rsid w:val="00D54E64"/>
    <w:rsid w:val="00D55545"/>
    <w:rsid w:val="00D56059"/>
    <w:rsid w:val="00D5654C"/>
    <w:rsid w:val="00D56E07"/>
    <w:rsid w:val="00D60188"/>
    <w:rsid w:val="00D606D5"/>
    <w:rsid w:val="00D61F07"/>
    <w:rsid w:val="00D61F43"/>
    <w:rsid w:val="00D623C9"/>
    <w:rsid w:val="00D625C0"/>
    <w:rsid w:val="00D63C64"/>
    <w:rsid w:val="00D646D1"/>
    <w:rsid w:val="00D65DD1"/>
    <w:rsid w:val="00D662C6"/>
    <w:rsid w:val="00D6633E"/>
    <w:rsid w:val="00D67A10"/>
    <w:rsid w:val="00D67A59"/>
    <w:rsid w:val="00D70658"/>
    <w:rsid w:val="00D707E8"/>
    <w:rsid w:val="00D71965"/>
    <w:rsid w:val="00D71A7C"/>
    <w:rsid w:val="00D71D25"/>
    <w:rsid w:val="00D72960"/>
    <w:rsid w:val="00D72E84"/>
    <w:rsid w:val="00D73301"/>
    <w:rsid w:val="00D734A0"/>
    <w:rsid w:val="00D73D4A"/>
    <w:rsid w:val="00D73F68"/>
    <w:rsid w:val="00D741A7"/>
    <w:rsid w:val="00D75456"/>
    <w:rsid w:val="00D75467"/>
    <w:rsid w:val="00D765FA"/>
    <w:rsid w:val="00D7696A"/>
    <w:rsid w:val="00D777DB"/>
    <w:rsid w:val="00D77E23"/>
    <w:rsid w:val="00D80A5E"/>
    <w:rsid w:val="00D8172D"/>
    <w:rsid w:val="00D81BC0"/>
    <w:rsid w:val="00D81C50"/>
    <w:rsid w:val="00D82117"/>
    <w:rsid w:val="00D82316"/>
    <w:rsid w:val="00D82A05"/>
    <w:rsid w:val="00D830F2"/>
    <w:rsid w:val="00D836C9"/>
    <w:rsid w:val="00D83906"/>
    <w:rsid w:val="00D8393C"/>
    <w:rsid w:val="00D83DB6"/>
    <w:rsid w:val="00D851B8"/>
    <w:rsid w:val="00D86369"/>
    <w:rsid w:val="00D86AE6"/>
    <w:rsid w:val="00D872FB"/>
    <w:rsid w:val="00D8780D"/>
    <w:rsid w:val="00D9054F"/>
    <w:rsid w:val="00D91E0C"/>
    <w:rsid w:val="00D922AF"/>
    <w:rsid w:val="00D92471"/>
    <w:rsid w:val="00D92A44"/>
    <w:rsid w:val="00D93121"/>
    <w:rsid w:val="00D93401"/>
    <w:rsid w:val="00D93974"/>
    <w:rsid w:val="00D941DC"/>
    <w:rsid w:val="00D9442F"/>
    <w:rsid w:val="00D944E6"/>
    <w:rsid w:val="00D94BAE"/>
    <w:rsid w:val="00D958A7"/>
    <w:rsid w:val="00D968B1"/>
    <w:rsid w:val="00D977F5"/>
    <w:rsid w:val="00D97885"/>
    <w:rsid w:val="00D9788B"/>
    <w:rsid w:val="00DA1A81"/>
    <w:rsid w:val="00DA2250"/>
    <w:rsid w:val="00DA46CA"/>
    <w:rsid w:val="00DA54FA"/>
    <w:rsid w:val="00DA6548"/>
    <w:rsid w:val="00DA65CB"/>
    <w:rsid w:val="00DA6C37"/>
    <w:rsid w:val="00DA6CBD"/>
    <w:rsid w:val="00DA6F3F"/>
    <w:rsid w:val="00DA715F"/>
    <w:rsid w:val="00DA75D8"/>
    <w:rsid w:val="00DB0AD1"/>
    <w:rsid w:val="00DB10A7"/>
    <w:rsid w:val="00DB17FA"/>
    <w:rsid w:val="00DB189B"/>
    <w:rsid w:val="00DB2AD6"/>
    <w:rsid w:val="00DB2E09"/>
    <w:rsid w:val="00DB4683"/>
    <w:rsid w:val="00DB4DAB"/>
    <w:rsid w:val="00DB5F09"/>
    <w:rsid w:val="00DC008D"/>
    <w:rsid w:val="00DC031E"/>
    <w:rsid w:val="00DC0581"/>
    <w:rsid w:val="00DC0C7B"/>
    <w:rsid w:val="00DC1655"/>
    <w:rsid w:val="00DC1B5C"/>
    <w:rsid w:val="00DC1CC0"/>
    <w:rsid w:val="00DC1E99"/>
    <w:rsid w:val="00DC2191"/>
    <w:rsid w:val="00DC2270"/>
    <w:rsid w:val="00DC2353"/>
    <w:rsid w:val="00DC28AC"/>
    <w:rsid w:val="00DC2CAD"/>
    <w:rsid w:val="00DC2D6D"/>
    <w:rsid w:val="00DC3423"/>
    <w:rsid w:val="00DC3A5B"/>
    <w:rsid w:val="00DC413C"/>
    <w:rsid w:val="00DC475C"/>
    <w:rsid w:val="00DC497D"/>
    <w:rsid w:val="00DC4CBF"/>
    <w:rsid w:val="00DC5239"/>
    <w:rsid w:val="00DC58A3"/>
    <w:rsid w:val="00DC5C3B"/>
    <w:rsid w:val="00DC601C"/>
    <w:rsid w:val="00DC7287"/>
    <w:rsid w:val="00DC7566"/>
    <w:rsid w:val="00DC78AA"/>
    <w:rsid w:val="00DC78AD"/>
    <w:rsid w:val="00DD00CE"/>
    <w:rsid w:val="00DD1ACB"/>
    <w:rsid w:val="00DD1C8F"/>
    <w:rsid w:val="00DD1CE5"/>
    <w:rsid w:val="00DD2760"/>
    <w:rsid w:val="00DD3453"/>
    <w:rsid w:val="00DD5006"/>
    <w:rsid w:val="00DD5D28"/>
    <w:rsid w:val="00DD6A32"/>
    <w:rsid w:val="00DD7CC7"/>
    <w:rsid w:val="00DE0393"/>
    <w:rsid w:val="00DE08B6"/>
    <w:rsid w:val="00DE1999"/>
    <w:rsid w:val="00DE270A"/>
    <w:rsid w:val="00DE2A2C"/>
    <w:rsid w:val="00DE3626"/>
    <w:rsid w:val="00DE3F8C"/>
    <w:rsid w:val="00DE4E2D"/>
    <w:rsid w:val="00DE5660"/>
    <w:rsid w:val="00DE5CA3"/>
    <w:rsid w:val="00DE6571"/>
    <w:rsid w:val="00DE6821"/>
    <w:rsid w:val="00DE6F84"/>
    <w:rsid w:val="00DE7049"/>
    <w:rsid w:val="00DE7553"/>
    <w:rsid w:val="00DE78BB"/>
    <w:rsid w:val="00DF03C6"/>
    <w:rsid w:val="00DF04E9"/>
    <w:rsid w:val="00DF0976"/>
    <w:rsid w:val="00DF09D5"/>
    <w:rsid w:val="00DF0CEE"/>
    <w:rsid w:val="00DF1177"/>
    <w:rsid w:val="00DF12A5"/>
    <w:rsid w:val="00DF1BDA"/>
    <w:rsid w:val="00DF2A4B"/>
    <w:rsid w:val="00DF2E57"/>
    <w:rsid w:val="00DF4270"/>
    <w:rsid w:val="00DF45D3"/>
    <w:rsid w:val="00DF463A"/>
    <w:rsid w:val="00DF52CE"/>
    <w:rsid w:val="00DF543E"/>
    <w:rsid w:val="00DF566D"/>
    <w:rsid w:val="00DF5EE7"/>
    <w:rsid w:val="00E00358"/>
    <w:rsid w:val="00E005F0"/>
    <w:rsid w:val="00E0064E"/>
    <w:rsid w:val="00E00BBF"/>
    <w:rsid w:val="00E00EC1"/>
    <w:rsid w:val="00E0117D"/>
    <w:rsid w:val="00E01EB3"/>
    <w:rsid w:val="00E02788"/>
    <w:rsid w:val="00E028D6"/>
    <w:rsid w:val="00E0318A"/>
    <w:rsid w:val="00E03422"/>
    <w:rsid w:val="00E0461E"/>
    <w:rsid w:val="00E04EFB"/>
    <w:rsid w:val="00E06A34"/>
    <w:rsid w:val="00E079F4"/>
    <w:rsid w:val="00E1059B"/>
    <w:rsid w:val="00E1066C"/>
    <w:rsid w:val="00E10DF9"/>
    <w:rsid w:val="00E11AF0"/>
    <w:rsid w:val="00E12362"/>
    <w:rsid w:val="00E13134"/>
    <w:rsid w:val="00E1372C"/>
    <w:rsid w:val="00E13AFD"/>
    <w:rsid w:val="00E13D3D"/>
    <w:rsid w:val="00E148ED"/>
    <w:rsid w:val="00E155A4"/>
    <w:rsid w:val="00E164F6"/>
    <w:rsid w:val="00E16F63"/>
    <w:rsid w:val="00E17271"/>
    <w:rsid w:val="00E211C1"/>
    <w:rsid w:val="00E21BFC"/>
    <w:rsid w:val="00E22FD1"/>
    <w:rsid w:val="00E2359B"/>
    <w:rsid w:val="00E2359E"/>
    <w:rsid w:val="00E23607"/>
    <w:rsid w:val="00E252E5"/>
    <w:rsid w:val="00E25A55"/>
    <w:rsid w:val="00E25B46"/>
    <w:rsid w:val="00E25D92"/>
    <w:rsid w:val="00E271D8"/>
    <w:rsid w:val="00E2747B"/>
    <w:rsid w:val="00E27617"/>
    <w:rsid w:val="00E2768D"/>
    <w:rsid w:val="00E30994"/>
    <w:rsid w:val="00E30E8A"/>
    <w:rsid w:val="00E3118A"/>
    <w:rsid w:val="00E32532"/>
    <w:rsid w:val="00E33525"/>
    <w:rsid w:val="00E33855"/>
    <w:rsid w:val="00E33978"/>
    <w:rsid w:val="00E33A50"/>
    <w:rsid w:val="00E34638"/>
    <w:rsid w:val="00E34EDD"/>
    <w:rsid w:val="00E3576A"/>
    <w:rsid w:val="00E373D4"/>
    <w:rsid w:val="00E3777E"/>
    <w:rsid w:val="00E379CD"/>
    <w:rsid w:val="00E37B38"/>
    <w:rsid w:val="00E41541"/>
    <w:rsid w:val="00E41A56"/>
    <w:rsid w:val="00E4371B"/>
    <w:rsid w:val="00E4401B"/>
    <w:rsid w:val="00E447F7"/>
    <w:rsid w:val="00E46BF4"/>
    <w:rsid w:val="00E47202"/>
    <w:rsid w:val="00E50CDF"/>
    <w:rsid w:val="00E510E6"/>
    <w:rsid w:val="00E51636"/>
    <w:rsid w:val="00E527F2"/>
    <w:rsid w:val="00E53126"/>
    <w:rsid w:val="00E5359A"/>
    <w:rsid w:val="00E5385C"/>
    <w:rsid w:val="00E53D83"/>
    <w:rsid w:val="00E545AE"/>
    <w:rsid w:val="00E54ACC"/>
    <w:rsid w:val="00E54EF6"/>
    <w:rsid w:val="00E5618A"/>
    <w:rsid w:val="00E561CF"/>
    <w:rsid w:val="00E56851"/>
    <w:rsid w:val="00E56A52"/>
    <w:rsid w:val="00E57128"/>
    <w:rsid w:val="00E57163"/>
    <w:rsid w:val="00E57186"/>
    <w:rsid w:val="00E573FD"/>
    <w:rsid w:val="00E57479"/>
    <w:rsid w:val="00E57495"/>
    <w:rsid w:val="00E57C67"/>
    <w:rsid w:val="00E606A6"/>
    <w:rsid w:val="00E60848"/>
    <w:rsid w:val="00E60A4B"/>
    <w:rsid w:val="00E615FB"/>
    <w:rsid w:val="00E62302"/>
    <w:rsid w:val="00E630D9"/>
    <w:rsid w:val="00E639B0"/>
    <w:rsid w:val="00E63B37"/>
    <w:rsid w:val="00E63BE4"/>
    <w:rsid w:val="00E63DBA"/>
    <w:rsid w:val="00E64119"/>
    <w:rsid w:val="00E64C5B"/>
    <w:rsid w:val="00E65045"/>
    <w:rsid w:val="00E664AC"/>
    <w:rsid w:val="00E669DA"/>
    <w:rsid w:val="00E66BF2"/>
    <w:rsid w:val="00E670ED"/>
    <w:rsid w:val="00E677E0"/>
    <w:rsid w:val="00E67A2B"/>
    <w:rsid w:val="00E67B19"/>
    <w:rsid w:val="00E67DD5"/>
    <w:rsid w:val="00E7000C"/>
    <w:rsid w:val="00E700EB"/>
    <w:rsid w:val="00E70B00"/>
    <w:rsid w:val="00E70B2F"/>
    <w:rsid w:val="00E70B3B"/>
    <w:rsid w:val="00E70DE1"/>
    <w:rsid w:val="00E71925"/>
    <w:rsid w:val="00E71E27"/>
    <w:rsid w:val="00E72AE4"/>
    <w:rsid w:val="00E73C98"/>
    <w:rsid w:val="00E74030"/>
    <w:rsid w:val="00E757D9"/>
    <w:rsid w:val="00E75DFA"/>
    <w:rsid w:val="00E7655D"/>
    <w:rsid w:val="00E769CB"/>
    <w:rsid w:val="00E76DE0"/>
    <w:rsid w:val="00E774E4"/>
    <w:rsid w:val="00E77D66"/>
    <w:rsid w:val="00E77F96"/>
    <w:rsid w:val="00E77FE6"/>
    <w:rsid w:val="00E80EBA"/>
    <w:rsid w:val="00E81527"/>
    <w:rsid w:val="00E81ADA"/>
    <w:rsid w:val="00E82E34"/>
    <w:rsid w:val="00E841C7"/>
    <w:rsid w:val="00E84D2D"/>
    <w:rsid w:val="00E85BEA"/>
    <w:rsid w:val="00E85F7C"/>
    <w:rsid w:val="00E864CC"/>
    <w:rsid w:val="00E8729C"/>
    <w:rsid w:val="00E872F9"/>
    <w:rsid w:val="00E873A5"/>
    <w:rsid w:val="00E90F01"/>
    <w:rsid w:val="00E92404"/>
    <w:rsid w:val="00E92929"/>
    <w:rsid w:val="00E929AA"/>
    <w:rsid w:val="00E92C24"/>
    <w:rsid w:val="00E932E5"/>
    <w:rsid w:val="00E950B5"/>
    <w:rsid w:val="00E95CA4"/>
    <w:rsid w:val="00E96514"/>
    <w:rsid w:val="00E96634"/>
    <w:rsid w:val="00E96B57"/>
    <w:rsid w:val="00E96B5A"/>
    <w:rsid w:val="00E97346"/>
    <w:rsid w:val="00E975D6"/>
    <w:rsid w:val="00E97B10"/>
    <w:rsid w:val="00E97B8D"/>
    <w:rsid w:val="00E97DD0"/>
    <w:rsid w:val="00EA07EC"/>
    <w:rsid w:val="00EA0F34"/>
    <w:rsid w:val="00EA145A"/>
    <w:rsid w:val="00EA17D5"/>
    <w:rsid w:val="00EA1A64"/>
    <w:rsid w:val="00EA2558"/>
    <w:rsid w:val="00EA2891"/>
    <w:rsid w:val="00EA2A89"/>
    <w:rsid w:val="00EA2C63"/>
    <w:rsid w:val="00EA3789"/>
    <w:rsid w:val="00EA4B07"/>
    <w:rsid w:val="00EA6621"/>
    <w:rsid w:val="00EA7151"/>
    <w:rsid w:val="00EA7389"/>
    <w:rsid w:val="00EB3E29"/>
    <w:rsid w:val="00EB548A"/>
    <w:rsid w:val="00EB5EB4"/>
    <w:rsid w:val="00EB6752"/>
    <w:rsid w:val="00EB67E5"/>
    <w:rsid w:val="00EB791A"/>
    <w:rsid w:val="00EB7F35"/>
    <w:rsid w:val="00EC07CE"/>
    <w:rsid w:val="00EC251F"/>
    <w:rsid w:val="00EC304D"/>
    <w:rsid w:val="00EC470D"/>
    <w:rsid w:val="00EC4F83"/>
    <w:rsid w:val="00EC5C6B"/>
    <w:rsid w:val="00EC5D5D"/>
    <w:rsid w:val="00EC712B"/>
    <w:rsid w:val="00ED01B3"/>
    <w:rsid w:val="00ED0BE4"/>
    <w:rsid w:val="00ED230E"/>
    <w:rsid w:val="00ED23D7"/>
    <w:rsid w:val="00ED2567"/>
    <w:rsid w:val="00ED2E0C"/>
    <w:rsid w:val="00ED2E44"/>
    <w:rsid w:val="00ED3195"/>
    <w:rsid w:val="00ED582D"/>
    <w:rsid w:val="00ED5834"/>
    <w:rsid w:val="00ED5AD5"/>
    <w:rsid w:val="00ED60D4"/>
    <w:rsid w:val="00ED6BD7"/>
    <w:rsid w:val="00ED7347"/>
    <w:rsid w:val="00ED7B2B"/>
    <w:rsid w:val="00EE19E9"/>
    <w:rsid w:val="00EE1DAA"/>
    <w:rsid w:val="00EE1F35"/>
    <w:rsid w:val="00EE2CFD"/>
    <w:rsid w:val="00EE3241"/>
    <w:rsid w:val="00EE404D"/>
    <w:rsid w:val="00EE4756"/>
    <w:rsid w:val="00EE4788"/>
    <w:rsid w:val="00EE5455"/>
    <w:rsid w:val="00EE58B7"/>
    <w:rsid w:val="00EE5F04"/>
    <w:rsid w:val="00EE6912"/>
    <w:rsid w:val="00EE6B49"/>
    <w:rsid w:val="00EE6ECA"/>
    <w:rsid w:val="00EE7433"/>
    <w:rsid w:val="00EE7EE2"/>
    <w:rsid w:val="00EF017B"/>
    <w:rsid w:val="00EF01C7"/>
    <w:rsid w:val="00EF07A0"/>
    <w:rsid w:val="00EF07B8"/>
    <w:rsid w:val="00EF0D05"/>
    <w:rsid w:val="00EF1C1F"/>
    <w:rsid w:val="00EF1FF5"/>
    <w:rsid w:val="00EF2714"/>
    <w:rsid w:val="00EF4423"/>
    <w:rsid w:val="00EF483B"/>
    <w:rsid w:val="00EF5738"/>
    <w:rsid w:val="00EF5EA7"/>
    <w:rsid w:val="00EF5EDC"/>
    <w:rsid w:val="00EF644C"/>
    <w:rsid w:val="00EF6461"/>
    <w:rsid w:val="00EF73EB"/>
    <w:rsid w:val="00F006FF"/>
    <w:rsid w:val="00F01DFF"/>
    <w:rsid w:val="00F02044"/>
    <w:rsid w:val="00F023E9"/>
    <w:rsid w:val="00F02407"/>
    <w:rsid w:val="00F02B0A"/>
    <w:rsid w:val="00F0346B"/>
    <w:rsid w:val="00F03C0B"/>
    <w:rsid w:val="00F04088"/>
    <w:rsid w:val="00F04CA1"/>
    <w:rsid w:val="00F059FF"/>
    <w:rsid w:val="00F060C5"/>
    <w:rsid w:val="00F069E0"/>
    <w:rsid w:val="00F06B3F"/>
    <w:rsid w:val="00F07240"/>
    <w:rsid w:val="00F073CB"/>
    <w:rsid w:val="00F07488"/>
    <w:rsid w:val="00F07645"/>
    <w:rsid w:val="00F077BD"/>
    <w:rsid w:val="00F11062"/>
    <w:rsid w:val="00F122AA"/>
    <w:rsid w:val="00F1313B"/>
    <w:rsid w:val="00F13277"/>
    <w:rsid w:val="00F139C4"/>
    <w:rsid w:val="00F14080"/>
    <w:rsid w:val="00F144AC"/>
    <w:rsid w:val="00F15068"/>
    <w:rsid w:val="00F155C1"/>
    <w:rsid w:val="00F16525"/>
    <w:rsid w:val="00F17995"/>
    <w:rsid w:val="00F20073"/>
    <w:rsid w:val="00F20976"/>
    <w:rsid w:val="00F20B98"/>
    <w:rsid w:val="00F20D4C"/>
    <w:rsid w:val="00F232D3"/>
    <w:rsid w:val="00F232FE"/>
    <w:rsid w:val="00F237FC"/>
    <w:rsid w:val="00F247D7"/>
    <w:rsid w:val="00F24884"/>
    <w:rsid w:val="00F255F6"/>
    <w:rsid w:val="00F3074F"/>
    <w:rsid w:val="00F30782"/>
    <w:rsid w:val="00F30967"/>
    <w:rsid w:val="00F3165C"/>
    <w:rsid w:val="00F31E8B"/>
    <w:rsid w:val="00F323ED"/>
    <w:rsid w:val="00F3247B"/>
    <w:rsid w:val="00F32507"/>
    <w:rsid w:val="00F3254D"/>
    <w:rsid w:val="00F32D13"/>
    <w:rsid w:val="00F32DA9"/>
    <w:rsid w:val="00F32EC4"/>
    <w:rsid w:val="00F341E9"/>
    <w:rsid w:val="00F3426D"/>
    <w:rsid w:val="00F347D6"/>
    <w:rsid w:val="00F34849"/>
    <w:rsid w:val="00F34BB2"/>
    <w:rsid w:val="00F34FFE"/>
    <w:rsid w:val="00F35499"/>
    <w:rsid w:val="00F35C73"/>
    <w:rsid w:val="00F36184"/>
    <w:rsid w:val="00F36261"/>
    <w:rsid w:val="00F36F1E"/>
    <w:rsid w:val="00F36FEC"/>
    <w:rsid w:val="00F37648"/>
    <w:rsid w:val="00F37A05"/>
    <w:rsid w:val="00F40130"/>
    <w:rsid w:val="00F4051F"/>
    <w:rsid w:val="00F40DAA"/>
    <w:rsid w:val="00F40DF7"/>
    <w:rsid w:val="00F412AB"/>
    <w:rsid w:val="00F41C50"/>
    <w:rsid w:val="00F41CDF"/>
    <w:rsid w:val="00F4338C"/>
    <w:rsid w:val="00F44125"/>
    <w:rsid w:val="00F4459C"/>
    <w:rsid w:val="00F44B35"/>
    <w:rsid w:val="00F44CBC"/>
    <w:rsid w:val="00F44D72"/>
    <w:rsid w:val="00F44D82"/>
    <w:rsid w:val="00F45A58"/>
    <w:rsid w:val="00F4761B"/>
    <w:rsid w:val="00F47BD3"/>
    <w:rsid w:val="00F5058E"/>
    <w:rsid w:val="00F5165A"/>
    <w:rsid w:val="00F5213F"/>
    <w:rsid w:val="00F52943"/>
    <w:rsid w:val="00F53981"/>
    <w:rsid w:val="00F54A64"/>
    <w:rsid w:val="00F557EF"/>
    <w:rsid w:val="00F55D58"/>
    <w:rsid w:val="00F56B83"/>
    <w:rsid w:val="00F577AC"/>
    <w:rsid w:val="00F6021D"/>
    <w:rsid w:val="00F60438"/>
    <w:rsid w:val="00F60B97"/>
    <w:rsid w:val="00F60C7F"/>
    <w:rsid w:val="00F6181C"/>
    <w:rsid w:val="00F61CB2"/>
    <w:rsid w:val="00F61D43"/>
    <w:rsid w:val="00F624E9"/>
    <w:rsid w:val="00F6296C"/>
    <w:rsid w:val="00F62BB4"/>
    <w:rsid w:val="00F64159"/>
    <w:rsid w:val="00F64F77"/>
    <w:rsid w:val="00F6552D"/>
    <w:rsid w:val="00F6555D"/>
    <w:rsid w:val="00F65D49"/>
    <w:rsid w:val="00F669C0"/>
    <w:rsid w:val="00F70C51"/>
    <w:rsid w:val="00F70C5C"/>
    <w:rsid w:val="00F70DE5"/>
    <w:rsid w:val="00F733F1"/>
    <w:rsid w:val="00F73CBE"/>
    <w:rsid w:val="00F7566E"/>
    <w:rsid w:val="00F756F3"/>
    <w:rsid w:val="00F75D25"/>
    <w:rsid w:val="00F75F2C"/>
    <w:rsid w:val="00F75FAA"/>
    <w:rsid w:val="00F765D4"/>
    <w:rsid w:val="00F769C1"/>
    <w:rsid w:val="00F76D0C"/>
    <w:rsid w:val="00F76E18"/>
    <w:rsid w:val="00F8052F"/>
    <w:rsid w:val="00F80B3C"/>
    <w:rsid w:val="00F80B6B"/>
    <w:rsid w:val="00F80BD2"/>
    <w:rsid w:val="00F80E1E"/>
    <w:rsid w:val="00F81438"/>
    <w:rsid w:val="00F81661"/>
    <w:rsid w:val="00F81C66"/>
    <w:rsid w:val="00F81D0B"/>
    <w:rsid w:val="00F82104"/>
    <w:rsid w:val="00F82CFA"/>
    <w:rsid w:val="00F83259"/>
    <w:rsid w:val="00F84200"/>
    <w:rsid w:val="00F84CEE"/>
    <w:rsid w:val="00F85A5E"/>
    <w:rsid w:val="00F860C8"/>
    <w:rsid w:val="00F8644B"/>
    <w:rsid w:val="00F86B7F"/>
    <w:rsid w:val="00F86C5F"/>
    <w:rsid w:val="00F90773"/>
    <w:rsid w:val="00F914CE"/>
    <w:rsid w:val="00F91AF1"/>
    <w:rsid w:val="00F91D05"/>
    <w:rsid w:val="00F91F61"/>
    <w:rsid w:val="00F921CE"/>
    <w:rsid w:val="00F930B9"/>
    <w:rsid w:val="00F93329"/>
    <w:rsid w:val="00F93B58"/>
    <w:rsid w:val="00F93E45"/>
    <w:rsid w:val="00F9457C"/>
    <w:rsid w:val="00F946D1"/>
    <w:rsid w:val="00F94D32"/>
    <w:rsid w:val="00F95023"/>
    <w:rsid w:val="00F9522A"/>
    <w:rsid w:val="00F955C1"/>
    <w:rsid w:val="00F95A31"/>
    <w:rsid w:val="00F95A7B"/>
    <w:rsid w:val="00F95DCE"/>
    <w:rsid w:val="00F962BF"/>
    <w:rsid w:val="00F96740"/>
    <w:rsid w:val="00F96D81"/>
    <w:rsid w:val="00F96E7E"/>
    <w:rsid w:val="00F97725"/>
    <w:rsid w:val="00F97842"/>
    <w:rsid w:val="00FA006E"/>
    <w:rsid w:val="00FA0B17"/>
    <w:rsid w:val="00FA1717"/>
    <w:rsid w:val="00FA1BE3"/>
    <w:rsid w:val="00FA1E26"/>
    <w:rsid w:val="00FA2D6E"/>
    <w:rsid w:val="00FA2E69"/>
    <w:rsid w:val="00FA3189"/>
    <w:rsid w:val="00FA34BD"/>
    <w:rsid w:val="00FA386D"/>
    <w:rsid w:val="00FA4D0B"/>
    <w:rsid w:val="00FA4FD0"/>
    <w:rsid w:val="00FA57C1"/>
    <w:rsid w:val="00FA68AA"/>
    <w:rsid w:val="00FA6F5C"/>
    <w:rsid w:val="00FA7AA4"/>
    <w:rsid w:val="00FB00D5"/>
    <w:rsid w:val="00FB03CB"/>
    <w:rsid w:val="00FB149D"/>
    <w:rsid w:val="00FB206D"/>
    <w:rsid w:val="00FB22F9"/>
    <w:rsid w:val="00FB26FC"/>
    <w:rsid w:val="00FB36CC"/>
    <w:rsid w:val="00FB4F3F"/>
    <w:rsid w:val="00FB53F8"/>
    <w:rsid w:val="00FB5A88"/>
    <w:rsid w:val="00FB5F40"/>
    <w:rsid w:val="00FB6B78"/>
    <w:rsid w:val="00FB78EF"/>
    <w:rsid w:val="00FB79E6"/>
    <w:rsid w:val="00FB7C8A"/>
    <w:rsid w:val="00FC00B5"/>
    <w:rsid w:val="00FC0B28"/>
    <w:rsid w:val="00FC0BE3"/>
    <w:rsid w:val="00FC0C5C"/>
    <w:rsid w:val="00FC1365"/>
    <w:rsid w:val="00FC1944"/>
    <w:rsid w:val="00FC1C68"/>
    <w:rsid w:val="00FC2E21"/>
    <w:rsid w:val="00FC4941"/>
    <w:rsid w:val="00FC639D"/>
    <w:rsid w:val="00FC713E"/>
    <w:rsid w:val="00FC760C"/>
    <w:rsid w:val="00FC79C9"/>
    <w:rsid w:val="00FD00B2"/>
    <w:rsid w:val="00FD087D"/>
    <w:rsid w:val="00FD0F42"/>
    <w:rsid w:val="00FD1A3F"/>
    <w:rsid w:val="00FD1B6F"/>
    <w:rsid w:val="00FD1B8A"/>
    <w:rsid w:val="00FD2716"/>
    <w:rsid w:val="00FD2A10"/>
    <w:rsid w:val="00FD3AFB"/>
    <w:rsid w:val="00FD4462"/>
    <w:rsid w:val="00FD4551"/>
    <w:rsid w:val="00FD4C92"/>
    <w:rsid w:val="00FD5860"/>
    <w:rsid w:val="00FD6173"/>
    <w:rsid w:val="00FD65D6"/>
    <w:rsid w:val="00FD6DC3"/>
    <w:rsid w:val="00FD7C4A"/>
    <w:rsid w:val="00FE0B39"/>
    <w:rsid w:val="00FE0DE0"/>
    <w:rsid w:val="00FE0F55"/>
    <w:rsid w:val="00FE1027"/>
    <w:rsid w:val="00FE197F"/>
    <w:rsid w:val="00FE1F3B"/>
    <w:rsid w:val="00FE2185"/>
    <w:rsid w:val="00FE2DF4"/>
    <w:rsid w:val="00FE36E3"/>
    <w:rsid w:val="00FE3A84"/>
    <w:rsid w:val="00FE3AE1"/>
    <w:rsid w:val="00FE4C54"/>
    <w:rsid w:val="00FE4DF1"/>
    <w:rsid w:val="00FE57E0"/>
    <w:rsid w:val="00FE6286"/>
    <w:rsid w:val="00FE7356"/>
    <w:rsid w:val="00FE7D56"/>
    <w:rsid w:val="00FF0198"/>
    <w:rsid w:val="00FF0FFC"/>
    <w:rsid w:val="00FF14E7"/>
    <w:rsid w:val="00FF1811"/>
    <w:rsid w:val="00FF18B0"/>
    <w:rsid w:val="00FF2BB6"/>
    <w:rsid w:val="00FF2EED"/>
    <w:rsid w:val="00FF3C19"/>
    <w:rsid w:val="00FF46AE"/>
    <w:rsid w:val="00FF5A4D"/>
    <w:rsid w:val="00FF5B9E"/>
    <w:rsid w:val="00FF5FD7"/>
    <w:rsid w:val="00FF6B02"/>
    <w:rsid w:val="00FF704E"/>
    <w:rsid w:val="00FF7D9E"/>
    <w:rsid w:val="011155C2"/>
    <w:rsid w:val="01A003FB"/>
    <w:rsid w:val="01A01CE8"/>
    <w:rsid w:val="02011395"/>
    <w:rsid w:val="020675DE"/>
    <w:rsid w:val="022C700B"/>
    <w:rsid w:val="0238791D"/>
    <w:rsid w:val="026B3BF7"/>
    <w:rsid w:val="030D36B5"/>
    <w:rsid w:val="03C22ED3"/>
    <w:rsid w:val="040F7D06"/>
    <w:rsid w:val="04340223"/>
    <w:rsid w:val="052C409D"/>
    <w:rsid w:val="054142C8"/>
    <w:rsid w:val="05584712"/>
    <w:rsid w:val="05596B16"/>
    <w:rsid w:val="057A1CBF"/>
    <w:rsid w:val="05971D90"/>
    <w:rsid w:val="05AA3478"/>
    <w:rsid w:val="05BC6962"/>
    <w:rsid w:val="05C315E7"/>
    <w:rsid w:val="05C90B36"/>
    <w:rsid w:val="05E24494"/>
    <w:rsid w:val="05EC37A1"/>
    <w:rsid w:val="060403E2"/>
    <w:rsid w:val="06137A8E"/>
    <w:rsid w:val="066A75F6"/>
    <w:rsid w:val="067A32C4"/>
    <w:rsid w:val="069E7DCE"/>
    <w:rsid w:val="06B31EC9"/>
    <w:rsid w:val="06CC53AE"/>
    <w:rsid w:val="06CD4D31"/>
    <w:rsid w:val="06E44EF4"/>
    <w:rsid w:val="06E705E1"/>
    <w:rsid w:val="06E86E82"/>
    <w:rsid w:val="077D4D01"/>
    <w:rsid w:val="07D93ED4"/>
    <w:rsid w:val="07F46A83"/>
    <w:rsid w:val="080A166F"/>
    <w:rsid w:val="080E1430"/>
    <w:rsid w:val="082B6B4C"/>
    <w:rsid w:val="08661C68"/>
    <w:rsid w:val="0868336B"/>
    <w:rsid w:val="087153AF"/>
    <w:rsid w:val="0887746B"/>
    <w:rsid w:val="08AB2B56"/>
    <w:rsid w:val="08CA0C48"/>
    <w:rsid w:val="09B83391"/>
    <w:rsid w:val="09D743BB"/>
    <w:rsid w:val="09E52067"/>
    <w:rsid w:val="0A1C35A0"/>
    <w:rsid w:val="0A353948"/>
    <w:rsid w:val="0A3D4238"/>
    <w:rsid w:val="0AA00567"/>
    <w:rsid w:val="0AA61273"/>
    <w:rsid w:val="0B191E8F"/>
    <w:rsid w:val="0B7619A9"/>
    <w:rsid w:val="0B766B97"/>
    <w:rsid w:val="0B7E4DA5"/>
    <w:rsid w:val="0BAD61EB"/>
    <w:rsid w:val="0BBB0654"/>
    <w:rsid w:val="0C5C7D09"/>
    <w:rsid w:val="0CAA3EE0"/>
    <w:rsid w:val="0CE64125"/>
    <w:rsid w:val="0D136771"/>
    <w:rsid w:val="0D145C26"/>
    <w:rsid w:val="0D2F4441"/>
    <w:rsid w:val="0D7B3CC8"/>
    <w:rsid w:val="0DB20189"/>
    <w:rsid w:val="0DC9620B"/>
    <w:rsid w:val="0DE251C7"/>
    <w:rsid w:val="0E097AD9"/>
    <w:rsid w:val="0E133D79"/>
    <w:rsid w:val="0E91008C"/>
    <w:rsid w:val="0E9652C7"/>
    <w:rsid w:val="0ED362D5"/>
    <w:rsid w:val="0ED76FCC"/>
    <w:rsid w:val="0EEA4C92"/>
    <w:rsid w:val="0EFB3E3B"/>
    <w:rsid w:val="0F0B70F3"/>
    <w:rsid w:val="0F356545"/>
    <w:rsid w:val="0FB71D20"/>
    <w:rsid w:val="0FC93710"/>
    <w:rsid w:val="0FDE04D0"/>
    <w:rsid w:val="0FE44761"/>
    <w:rsid w:val="100722A4"/>
    <w:rsid w:val="101079EA"/>
    <w:rsid w:val="103C7916"/>
    <w:rsid w:val="10684412"/>
    <w:rsid w:val="109D2D11"/>
    <w:rsid w:val="10A709E2"/>
    <w:rsid w:val="10F851DA"/>
    <w:rsid w:val="113D5F31"/>
    <w:rsid w:val="11457BBF"/>
    <w:rsid w:val="117250F5"/>
    <w:rsid w:val="11E871E3"/>
    <w:rsid w:val="121279B0"/>
    <w:rsid w:val="12256FFB"/>
    <w:rsid w:val="122E6BA3"/>
    <w:rsid w:val="124E4C8F"/>
    <w:rsid w:val="127D7D91"/>
    <w:rsid w:val="128F5927"/>
    <w:rsid w:val="12C96A86"/>
    <w:rsid w:val="130229B8"/>
    <w:rsid w:val="130C739F"/>
    <w:rsid w:val="133E4CB7"/>
    <w:rsid w:val="13926750"/>
    <w:rsid w:val="13B52F80"/>
    <w:rsid w:val="13BE3D50"/>
    <w:rsid w:val="14013E0B"/>
    <w:rsid w:val="14325917"/>
    <w:rsid w:val="149E4804"/>
    <w:rsid w:val="15995C59"/>
    <w:rsid w:val="15BD2CCC"/>
    <w:rsid w:val="16D46AEB"/>
    <w:rsid w:val="16EE515D"/>
    <w:rsid w:val="1741003C"/>
    <w:rsid w:val="174C11B7"/>
    <w:rsid w:val="176A17B9"/>
    <w:rsid w:val="17D250B9"/>
    <w:rsid w:val="18337DE2"/>
    <w:rsid w:val="18C34B9C"/>
    <w:rsid w:val="18F61B8C"/>
    <w:rsid w:val="18F643C9"/>
    <w:rsid w:val="190637E4"/>
    <w:rsid w:val="19254E6E"/>
    <w:rsid w:val="19476DAA"/>
    <w:rsid w:val="199953AD"/>
    <w:rsid w:val="19AD01CB"/>
    <w:rsid w:val="19D82F67"/>
    <w:rsid w:val="1A0A2F06"/>
    <w:rsid w:val="1A140021"/>
    <w:rsid w:val="1A1627E7"/>
    <w:rsid w:val="1A202BE8"/>
    <w:rsid w:val="1A526F2A"/>
    <w:rsid w:val="1A5C4A42"/>
    <w:rsid w:val="1AA47B86"/>
    <w:rsid w:val="1AD75927"/>
    <w:rsid w:val="1B095194"/>
    <w:rsid w:val="1B1E6461"/>
    <w:rsid w:val="1B2C04A0"/>
    <w:rsid w:val="1B737BF5"/>
    <w:rsid w:val="1B770253"/>
    <w:rsid w:val="1BA5471A"/>
    <w:rsid w:val="1C4402C2"/>
    <w:rsid w:val="1C5C72C8"/>
    <w:rsid w:val="1C7021D7"/>
    <w:rsid w:val="1C8D7AA4"/>
    <w:rsid w:val="1CA12DBA"/>
    <w:rsid w:val="1CEC4F21"/>
    <w:rsid w:val="1D1161AB"/>
    <w:rsid w:val="1D3D7228"/>
    <w:rsid w:val="1DEE0D80"/>
    <w:rsid w:val="1DFB31D0"/>
    <w:rsid w:val="1E0E54B5"/>
    <w:rsid w:val="1ECA29C0"/>
    <w:rsid w:val="1F005A03"/>
    <w:rsid w:val="1F171669"/>
    <w:rsid w:val="1F1B6807"/>
    <w:rsid w:val="1F31012D"/>
    <w:rsid w:val="20020175"/>
    <w:rsid w:val="200461EA"/>
    <w:rsid w:val="20381DB9"/>
    <w:rsid w:val="206B1EB2"/>
    <w:rsid w:val="208B3EBB"/>
    <w:rsid w:val="209A73B5"/>
    <w:rsid w:val="209F7D83"/>
    <w:rsid w:val="20CC75F8"/>
    <w:rsid w:val="210500BF"/>
    <w:rsid w:val="216A5287"/>
    <w:rsid w:val="218F58A4"/>
    <w:rsid w:val="21962D28"/>
    <w:rsid w:val="21C42C58"/>
    <w:rsid w:val="21CB3F31"/>
    <w:rsid w:val="21DE377C"/>
    <w:rsid w:val="21DF41C5"/>
    <w:rsid w:val="21E33B04"/>
    <w:rsid w:val="2211351C"/>
    <w:rsid w:val="223D45EE"/>
    <w:rsid w:val="22482B54"/>
    <w:rsid w:val="229211C8"/>
    <w:rsid w:val="22FD6F09"/>
    <w:rsid w:val="22FF3DB9"/>
    <w:rsid w:val="23127B8A"/>
    <w:rsid w:val="231D582A"/>
    <w:rsid w:val="233175AD"/>
    <w:rsid w:val="238E4757"/>
    <w:rsid w:val="23C44D91"/>
    <w:rsid w:val="23CE22F6"/>
    <w:rsid w:val="23D519C1"/>
    <w:rsid w:val="23E347D8"/>
    <w:rsid w:val="24230A14"/>
    <w:rsid w:val="24887A28"/>
    <w:rsid w:val="24C2595E"/>
    <w:rsid w:val="24D714EC"/>
    <w:rsid w:val="24FD2B29"/>
    <w:rsid w:val="2518446B"/>
    <w:rsid w:val="25221C68"/>
    <w:rsid w:val="25487A38"/>
    <w:rsid w:val="256477DC"/>
    <w:rsid w:val="257C2AA8"/>
    <w:rsid w:val="25C27520"/>
    <w:rsid w:val="25CA0DE4"/>
    <w:rsid w:val="25D15F60"/>
    <w:rsid w:val="26872017"/>
    <w:rsid w:val="27153A84"/>
    <w:rsid w:val="273F0AF7"/>
    <w:rsid w:val="27974CD5"/>
    <w:rsid w:val="27B04330"/>
    <w:rsid w:val="27ED7AC8"/>
    <w:rsid w:val="28123E8D"/>
    <w:rsid w:val="283E36F6"/>
    <w:rsid w:val="28582F41"/>
    <w:rsid w:val="287C03F8"/>
    <w:rsid w:val="28D173FE"/>
    <w:rsid w:val="294668FF"/>
    <w:rsid w:val="2951697A"/>
    <w:rsid w:val="29542DCB"/>
    <w:rsid w:val="29665CCE"/>
    <w:rsid w:val="29EA4283"/>
    <w:rsid w:val="2A2D312B"/>
    <w:rsid w:val="2A6766EF"/>
    <w:rsid w:val="2AE2121C"/>
    <w:rsid w:val="2B014E66"/>
    <w:rsid w:val="2B051658"/>
    <w:rsid w:val="2B265CB7"/>
    <w:rsid w:val="2B292C61"/>
    <w:rsid w:val="2B462374"/>
    <w:rsid w:val="2BA741CD"/>
    <w:rsid w:val="2C0506A0"/>
    <w:rsid w:val="2C1F7C90"/>
    <w:rsid w:val="2C2A720D"/>
    <w:rsid w:val="2C41779E"/>
    <w:rsid w:val="2C4677B4"/>
    <w:rsid w:val="2C834DD4"/>
    <w:rsid w:val="2CB645CB"/>
    <w:rsid w:val="2CCB7206"/>
    <w:rsid w:val="2D121EC2"/>
    <w:rsid w:val="2D141FF8"/>
    <w:rsid w:val="2D2C700D"/>
    <w:rsid w:val="2D676279"/>
    <w:rsid w:val="2D7C4136"/>
    <w:rsid w:val="2D7D5F01"/>
    <w:rsid w:val="2D95604A"/>
    <w:rsid w:val="2D982CDF"/>
    <w:rsid w:val="2DB87425"/>
    <w:rsid w:val="2DC470DD"/>
    <w:rsid w:val="2E19094C"/>
    <w:rsid w:val="2E414696"/>
    <w:rsid w:val="2E4F63A5"/>
    <w:rsid w:val="2E591FDB"/>
    <w:rsid w:val="2E5F24EA"/>
    <w:rsid w:val="2F2838E0"/>
    <w:rsid w:val="2F726DAF"/>
    <w:rsid w:val="30400C70"/>
    <w:rsid w:val="3055030F"/>
    <w:rsid w:val="307D3222"/>
    <w:rsid w:val="30C2254E"/>
    <w:rsid w:val="30C42902"/>
    <w:rsid w:val="30D046EB"/>
    <w:rsid w:val="3128389C"/>
    <w:rsid w:val="313734F8"/>
    <w:rsid w:val="31760D47"/>
    <w:rsid w:val="31832E75"/>
    <w:rsid w:val="3195140C"/>
    <w:rsid w:val="31C9537D"/>
    <w:rsid w:val="31F908B4"/>
    <w:rsid w:val="32064D46"/>
    <w:rsid w:val="320B730E"/>
    <w:rsid w:val="32202247"/>
    <w:rsid w:val="32457C94"/>
    <w:rsid w:val="327A26FE"/>
    <w:rsid w:val="328D680E"/>
    <w:rsid w:val="32F8638C"/>
    <w:rsid w:val="32FC74B4"/>
    <w:rsid w:val="33514AE6"/>
    <w:rsid w:val="33E922CD"/>
    <w:rsid w:val="343C2722"/>
    <w:rsid w:val="346C6F00"/>
    <w:rsid w:val="348D76B3"/>
    <w:rsid w:val="34CB4536"/>
    <w:rsid w:val="34D178BC"/>
    <w:rsid w:val="3566701D"/>
    <w:rsid w:val="35994580"/>
    <w:rsid w:val="35DA294D"/>
    <w:rsid w:val="35E17350"/>
    <w:rsid w:val="35FF2156"/>
    <w:rsid w:val="360405FC"/>
    <w:rsid w:val="3643670E"/>
    <w:rsid w:val="3653351B"/>
    <w:rsid w:val="366165AC"/>
    <w:rsid w:val="366E4751"/>
    <w:rsid w:val="3670031A"/>
    <w:rsid w:val="36A54F92"/>
    <w:rsid w:val="36B021B3"/>
    <w:rsid w:val="36CA3BED"/>
    <w:rsid w:val="37025D58"/>
    <w:rsid w:val="370774AD"/>
    <w:rsid w:val="371D7D53"/>
    <w:rsid w:val="375440B4"/>
    <w:rsid w:val="376B7F8B"/>
    <w:rsid w:val="376D36A6"/>
    <w:rsid w:val="381B1946"/>
    <w:rsid w:val="38396703"/>
    <w:rsid w:val="38505010"/>
    <w:rsid w:val="388D27C1"/>
    <w:rsid w:val="38A26044"/>
    <w:rsid w:val="38C215E0"/>
    <w:rsid w:val="38CC622C"/>
    <w:rsid w:val="38D83976"/>
    <w:rsid w:val="391D6734"/>
    <w:rsid w:val="395B1785"/>
    <w:rsid w:val="398462E7"/>
    <w:rsid w:val="39D876D7"/>
    <w:rsid w:val="3A1B7914"/>
    <w:rsid w:val="3A2C591D"/>
    <w:rsid w:val="3A7845FC"/>
    <w:rsid w:val="3A8118D2"/>
    <w:rsid w:val="3B3F1BED"/>
    <w:rsid w:val="3B5C39AB"/>
    <w:rsid w:val="3B6D671B"/>
    <w:rsid w:val="3B845472"/>
    <w:rsid w:val="3B9057F0"/>
    <w:rsid w:val="3BB03DD9"/>
    <w:rsid w:val="3C0108F5"/>
    <w:rsid w:val="3C0B6004"/>
    <w:rsid w:val="3C1107FD"/>
    <w:rsid w:val="3C3E75D6"/>
    <w:rsid w:val="3CC937FA"/>
    <w:rsid w:val="3CE96ADA"/>
    <w:rsid w:val="3CF0293C"/>
    <w:rsid w:val="3CF92C1F"/>
    <w:rsid w:val="3D165BDF"/>
    <w:rsid w:val="3D3D711F"/>
    <w:rsid w:val="3D4C4DAF"/>
    <w:rsid w:val="3DA833E2"/>
    <w:rsid w:val="3DBB314D"/>
    <w:rsid w:val="3DE07BEF"/>
    <w:rsid w:val="3DE541D5"/>
    <w:rsid w:val="3E074F1F"/>
    <w:rsid w:val="3E282555"/>
    <w:rsid w:val="3E5166F3"/>
    <w:rsid w:val="3E656A29"/>
    <w:rsid w:val="3E740F54"/>
    <w:rsid w:val="3E851C92"/>
    <w:rsid w:val="3ED75244"/>
    <w:rsid w:val="3F055823"/>
    <w:rsid w:val="3F260B34"/>
    <w:rsid w:val="3FAB597A"/>
    <w:rsid w:val="3FFD54CD"/>
    <w:rsid w:val="40403C64"/>
    <w:rsid w:val="4062436B"/>
    <w:rsid w:val="40B66C86"/>
    <w:rsid w:val="40B710B2"/>
    <w:rsid w:val="40B96D03"/>
    <w:rsid w:val="4121061C"/>
    <w:rsid w:val="41252ECA"/>
    <w:rsid w:val="415E76B2"/>
    <w:rsid w:val="4160587A"/>
    <w:rsid w:val="41EF0045"/>
    <w:rsid w:val="42283559"/>
    <w:rsid w:val="423A13E8"/>
    <w:rsid w:val="42550A25"/>
    <w:rsid w:val="42BA0BE0"/>
    <w:rsid w:val="42F42FA2"/>
    <w:rsid w:val="4344759E"/>
    <w:rsid w:val="43740B1C"/>
    <w:rsid w:val="44044603"/>
    <w:rsid w:val="44045794"/>
    <w:rsid w:val="44F7646E"/>
    <w:rsid w:val="451B027C"/>
    <w:rsid w:val="452D4F19"/>
    <w:rsid w:val="454E6673"/>
    <w:rsid w:val="45B02A17"/>
    <w:rsid w:val="46234C93"/>
    <w:rsid w:val="46A569B6"/>
    <w:rsid w:val="46F36DA0"/>
    <w:rsid w:val="4704211D"/>
    <w:rsid w:val="470F1A40"/>
    <w:rsid w:val="473B3601"/>
    <w:rsid w:val="47636F5B"/>
    <w:rsid w:val="4796253C"/>
    <w:rsid w:val="48D94DD8"/>
    <w:rsid w:val="49051CC4"/>
    <w:rsid w:val="491E0205"/>
    <w:rsid w:val="49610290"/>
    <w:rsid w:val="4A121418"/>
    <w:rsid w:val="4A415D2F"/>
    <w:rsid w:val="4A4A4245"/>
    <w:rsid w:val="4A4F2044"/>
    <w:rsid w:val="4A5D2F16"/>
    <w:rsid w:val="4A644BDF"/>
    <w:rsid w:val="4A7E1BD3"/>
    <w:rsid w:val="4AAF27BD"/>
    <w:rsid w:val="4B4705A8"/>
    <w:rsid w:val="4B5715AE"/>
    <w:rsid w:val="4B77353F"/>
    <w:rsid w:val="4B8D41D6"/>
    <w:rsid w:val="4BAB4959"/>
    <w:rsid w:val="4BCD645A"/>
    <w:rsid w:val="4BE01751"/>
    <w:rsid w:val="4BFB2DD7"/>
    <w:rsid w:val="4C2740F6"/>
    <w:rsid w:val="4C4D3DB8"/>
    <w:rsid w:val="4C946B2A"/>
    <w:rsid w:val="4C97250C"/>
    <w:rsid w:val="4C9B4A8D"/>
    <w:rsid w:val="4CD834C3"/>
    <w:rsid w:val="4CDE2AD2"/>
    <w:rsid w:val="4D443FFA"/>
    <w:rsid w:val="4D4C76F1"/>
    <w:rsid w:val="4DC0067A"/>
    <w:rsid w:val="4DF8775B"/>
    <w:rsid w:val="4E320EB8"/>
    <w:rsid w:val="4E812CDB"/>
    <w:rsid w:val="4EC828FC"/>
    <w:rsid w:val="4F1231F5"/>
    <w:rsid w:val="4F2B6B6B"/>
    <w:rsid w:val="4F6D31FB"/>
    <w:rsid w:val="4F7E387D"/>
    <w:rsid w:val="506E5B35"/>
    <w:rsid w:val="50A17192"/>
    <w:rsid w:val="50C432FA"/>
    <w:rsid w:val="50EF373E"/>
    <w:rsid w:val="511C36B9"/>
    <w:rsid w:val="51223E42"/>
    <w:rsid w:val="51E73935"/>
    <w:rsid w:val="521B46CE"/>
    <w:rsid w:val="528746C5"/>
    <w:rsid w:val="52BB0E80"/>
    <w:rsid w:val="52FC04CF"/>
    <w:rsid w:val="534F7755"/>
    <w:rsid w:val="53A846D4"/>
    <w:rsid w:val="53BF402D"/>
    <w:rsid w:val="53C25748"/>
    <w:rsid w:val="53EA0CAA"/>
    <w:rsid w:val="542268B5"/>
    <w:rsid w:val="54260B38"/>
    <w:rsid w:val="54434881"/>
    <w:rsid w:val="54AB3C58"/>
    <w:rsid w:val="54C32FB5"/>
    <w:rsid w:val="54C961A0"/>
    <w:rsid w:val="54D57811"/>
    <w:rsid w:val="55214D63"/>
    <w:rsid w:val="5534695D"/>
    <w:rsid w:val="554E5071"/>
    <w:rsid w:val="559176BF"/>
    <w:rsid w:val="560B37AA"/>
    <w:rsid w:val="56242B7F"/>
    <w:rsid w:val="56263B5B"/>
    <w:rsid w:val="563A0C44"/>
    <w:rsid w:val="573C0B2D"/>
    <w:rsid w:val="5745395F"/>
    <w:rsid w:val="574D2553"/>
    <w:rsid w:val="57506D5A"/>
    <w:rsid w:val="57600207"/>
    <w:rsid w:val="57976D25"/>
    <w:rsid w:val="579E30A3"/>
    <w:rsid w:val="57A40682"/>
    <w:rsid w:val="580F4E68"/>
    <w:rsid w:val="58117F22"/>
    <w:rsid w:val="5858105A"/>
    <w:rsid w:val="58615B91"/>
    <w:rsid w:val="587535CA"/>
    <w:rsid w:val="587C5656"/>
    <w:rsid w:val="588C5F2F"/>
    <w:rsid w:val="58E84452"/>
    <w:rsid w:val="59203F70"/>
    <w:rsid w:val="59557CBF"/>
    <w:rsid w:val="596D0093"/>
    <w:rsid w:val="5A1B4637"/>
    <w:rsid w:val="5A236C56"/>
    <w:rsid w:val="5A5C1E19"/>
    <w:rsid w:val="5A736878"/>
    <w:rsid w:val="5A8460C5"/>
    <w:rsid w:val="5AAD2CE0"/>
    <w:rsid w:val="5B2175E4"/>
    <w:rsid w:val="5B364A8E"/>
    <w:rsid w:val="5BA84593"/>
    <w:rsid w:val="5BE30259"/>
    <w:rsid w:val="5C2A047E"/>
    <w:rsid w:val="5C2F6B94"/>
    <w:rsid w:val="5C352344"/>
    <w:rsid w:val="5C376650"/>
    <w:rsid w:val="5C5A71FB"/>
    <w:rsid w:val="5C610246"/>
    <w:rsid w:val="5CEC2C10"/>
    <w:rsid w:val="5D9E5BBA"/>
    <w:rsid w:val="5DA730E4"/>
    <w:rsid w:val="5DD63763"/>
    <w:rsid w:val="5DEF0460"/>
    <w:rsid w:val="5DFF1BEB"/>
    <w:rsid w:val="5E0520AA"/>
    <w:rsid w:val="5E43509C"/>
    <w:rsid w:val="5EEB2157"/>
    <w:rsid w:val="5F02430B"/>
    <w:rsid w:val="5F0F7504"/>
    <w:rsid w:val="5F6B5B0B"/>
    <w:rsid w:val="5F87057A"/>
    <w:rsid w:val="5FAF440D"/>
    <w:rsid w:val="5FC17F16"/>
    <w:rsid w:val="5FC6267F"/>
    <w:rsid w:val="603322D9"/>
    <w:rsid w:val="61597DFD"/>
    <w:rsid w:val="618B1E00"/>
    <w:rsid w:val="61995F24"/>
    <w:rsid w:val="62205885"/>
    <w:rsid w:val="623A46EE"/>
    <w:rsid w:val="623D13EA"/>
    <w:rsid w:val="62B964EC"/>
    <w:rsid w:val="62D108B2"/>
    <w:rsid w:val="63111A3E"/>
    <w:rsid w:val="633C4BBB"/>
    <w:rsid w:val="63D43AFA"/>
    <w:rsid w:val="63F3157C"/>
    <w:rsid w:val="640D061C"/>
    <w:rsid w:val="64573C86"/>
    <w:rsid w:val="646C0022"/>
    <w:rsid w:val="64A913E6"/>
    <w:rsid w:val="65303A44"/>
    <w:rsid w:val="65535135"/>
    <w:rsid w:val="659819CD"/>
    <w:rsid w:val="65C7133C"/>
    <w:rsid w:val="65E91135"/>
    <w:rsid w:val="66091A2F"/>
    <w:rsid w:val="66514C6C"/>
    <w:rsid w:val="66C06D6D"/>
    <w:rsid w:val="6769673B"/>
    <w:rsid w:val="67A16DAF"/>
    <w:rsid w:val="67CC6215"/>
    <w:rsid w:val="67F56373"/>
    <w:rsid w:val="67FD1AB8"/>
    <w:rsid w:val="683878DA"/>
    <w:rsid w:val="685B2C0A"/>
    <w:rsid w:val="687A09A0"/>
    <w:rsid w:val="68CF25BE"/>
    <w:rsid w:val="69167484"/>
    <w:rsid w:val="69642A5F"/>
    <w:rsid w:val="698A1918"/>
    <w:rsid w:val="69FE1827"/>
    <w:rsid w:val="6A7D1B74"/>
    <w:rsid w:val="6B013A6A"/>
    <w:rsid w:val="6B4F0661"/>
    <w:rsid w:val="6B6D64CC"/>
    <w:rsid w:val="6C5A17EE"/>
    <w:rsid w:val="6CD63935"/>
    <w:rsid w:val="6CE02708"/>
    <w:rsid w:val="6D1628C5"/>
    <w:rsid w:val="6D4C6D98"/>
    <w:rsid w:val="6D62569C"/>
    <w:rsid w:val="6D735B7B"/>
    <w:rsid w:val="6D8E6A04"/>
    <w:rsid w:val="6DA45032"/>
    <w:rsid w:val="6DC56614"/>
    <w:rsid w:val="6E0252B7"/>
    <w:rsid w:val="6E2B34C4"/>
    <w:rsid w:val="6E34225B"/>
    <w:rsid w:val="6E877FAE"/>
    <w:rsid w:val="6EE25D3A"/>
    <w:rsid w:val="6EE86220"/>
    <w:rsid w:val="6EE873FF"/>
    <w:rsid w:val="6F2737CD"/>
    <w:rsid w:val="6F396939"/>
    <w:rsid w:val="6F423351"/>
    <w:rsid w:val="6F544091"/>
    <w:rsid w:val="6FC37BAE"/>
    <w:rsid w:val="701C1DC5"/>
    <w:rsid w:val="702E25F3"/>
    <w:rsid w:val="706E096C"/>
    <w:rsid w:val="70CA4A75"/>
    <w:rsid w:val="70EC359F"/>
    <w:rsid w:val="71590A8D"/>
    <w:rsid w:val="715C2AE3"/>
    <w:rsid w:val="71954437"/>
    <w:rsid w:val="719B56EF"/>
    <w:rsid w:val="71A926DB"/>
    <w:rsid w:val="71C43538"/>
    <w:rsid w:val="72250838"/>
    <w:rsid w:val="722C5153"/>
    <w:rsid w:val="72807F9E"/>
    <w:rsid w:val="72832021"/>
    <w:rsid w:val="72A96D3F"/>
    <w:rsid w:val="72AB3117"/>
    <w:rsid w:val="72B6170D"/>
    <w:rsid w:val="731676F0"/>
    <w:rsid w:val="731A26C7"/>
    <w:rsid w:val="73361474"/>
    <w:rsid w:val="73616AEF"/>
    <w:rsid w:val="73B04989"/>
    <w:rsid w:val="73C05431"/>
    <w:rsid w:val="73C56D5A"/>
    <w:rsid w:val="740136CB"/>
    <w:rsid w:val="74CF2E2B"/>
    <w:rsid w:val="74D24189"/>
    <w:rsid w:val="75634CC3"/>
    <w:rsid w:val="75A818A9"/>
    <w:rsid w:val="75D229F9"/>
    <w:rsid w:val="75F53B5C"/>
    <w:rsid w:val="76051D93"/>
    <w:rsid w:val="7629331F"/>
    <w:rsid w:val="7719037B"/>
    <w:rsid w:val="77484B0E"/>
    <w:rsid w:val="7781645C"/>
    <w:rsid w:val="78000258"/>
    <w:rsid w:val="7815002C"/>
    <w:rsid w:val="782F0E4D"/>
    <w:rsid w:val="7833678A"/>
    <w:rsid w:val="78A41B79"/>
    <w:rsid w:val="78C96A89"/>
    <w:rsid w:val="78D36762"/>
    <w:rsid w:val="78F358FC"/>
    <w:rsid w:val="78FD2C70"/>
    <w:rsid w:val="791344AA"/>
    <w:rsid w:val="791512D9"/>
    <w:rsid w:val="797C574D"/>
    <w:rsid w:val="79AA68B5"/>
    <w:rsid w:val="79B07954"/>
    <w:rsid w:val="7A366F71"/>
    <w:rsid w:val="7A542B84"/>
    <w:rsid w:val="7AA314D5"/>
    <w:rsid w:val="7AAE48DE"/>
    <w:rsid w:val="7AC86EEC"/>
    <w:rsid w:val="7B0503A9"/>
    <w:rsid w:val="7B2758A7"/>
    <w:rsid w:val="7B5A14C4"/>
    <w:rsid w:val="7B645180"/>
    <w:rsid w:val="7B9D6088"/>
    <w:rsid w:val="7BAE263C"/>
    <w:rsid w:val="7BEA6F4F"/>
    <w:rsid w:val="7BFF013D"/>
    <w:rsid w:val="7CBC20B9"/>
    <w:rsid w:val="7CD74C0B"/>
    <w:rsid w:val="7D4C5A73"/>
    <w:rsid w:val="7D5561A2"/>
    <w:rsid w:val="7D602031"/>
    <w:rsid w:val="7D787440"/>
    <w:rsid w:val="7DCF68C5"/>
    <w:rsid w:val="7DF97020"/>
    <w:rsid w:val="7E0E2CDC"/>
    <w:rsid w:val="7E25650F"/>
    <w:rsid w:val="7E760EB0"/>
    <w:rsid w:val="7E8248EF"/>
    <w:rsid w:val="7E8C2FC5"/>
    <w:rsid w:val="7ED82917"/>
    <w:rsid w:val="7EF77135"/>
    <w:rsid w:val="7EFB1FDA"/>
    <w:rsid w:val="7F0D288F"/>
    <w:rsid w:val="7F5409EE"/>
    <w:rsid w:val="7F8F4FA6"/>
    <w:rsid w:val="7FE75842"/>
    <w:rsid w:val="DCF7151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qFormat="1" w:unhideWhenUsed="0"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uiPriority="99" w:name="Body Text Indent 3" w:locked="1"/>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qFormat="1" w:unhideWhenUsed="0" w:uiPriority="99" w:semiHidden="0" w:name="HTML Address"/>
    <w:lsdException w:uiPriority="99" w:name="HTML Cite" w:locked="1"/>
    <w:lsdException w:qFormat="1" w:unhideWhenUsed="0" w:uiPriority="99" w:semiHidden="0" w:name="HTML Code"/>
    <w:lsdException w:qFormat="1" w:uiPriority="99" w:name="HTML Definition" w:locked="1"/>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3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60" w:lineRule="atLeast"/>
      <w:jc w:val="both"/>
      <w:textAlignment w:val="baseline"/>
    </w:pPr>
    <w:rPr>
      <w:rFonts w:ascii="Times New Roman" w:hAnsi="Times New Roman" w:eastAsia="宋体" w:cs="Times New Roman"/>
      <w:kern w:val="2"/>
      <w:sz w:val="21"/>
      <w:szCs w:val="24"/>
      <w:lang w:val="en-US" w:eastAsia="zh-CN" w:bidi="ar-SA"/>
    </w:rPr>
  </w:style>
  <w:style w:type="paragraph" w:styleId="3">
    <w:name w:val="heading 1"/>
    <w:basedOn w:val="1"/>
    <w:next w:val="1"/>
    <w:link w:val="48"/>
    <w:qFormat/>
    <w:uiPriority w:val="99"/>
    <w:pPr>
      <w:keepNext/>
      <w:keepLines/>
      <w:spacing w:line="360" w:lineRule="auto"/>
      <w:jc w:val="center"/>
      <w:outlineLvl w:val="0"/>
    </w:pPr>
    <w:rPr>
      <w:b/>
      <w:bCs/>
      <w:kern w:val="44"/>
      <w:sz w:val="32"/>
      <w:szCs w:val="44"/>
    </w:rPr>
  </w:style>
  <w:style w:type="paragraph" w:styleId="4">
    <w:name w:val="heading 2"/>
    <w:basedOn w:val="1"/>
    <w:next w:val="1"/>
    <w:link w:val="49"/>
    <w:qFormat/>
    <w:uiPriority w:val="99"/>
    <w:pPr>
      <w:keepNext/>
      <w:keepLines/>
      <w:spacing w:line="360" w:lineRule="auto"/>
      <w:jc w:val="center"/>
      <w:outlineLvl w:val="1"/>
    </w:pPr>
    <w:rPr>
      <w:rFonts w:ascii="Arial" w:hAnsi="Arial"/>
      <w:b/>
      <w:bCs/>
      <w:sz w:val="30"/>
      <w:szCs w:val="32"/>
    </w:rPr>
  </w:style>
  <w:style w:type="paragraph" w:styleId="5">
    <w:name w:val="heading 3"/>
    <w:basedOn w:val="1"/>
    <w:next w:val="1"/>
    <w:link w:val="50"/>
    <w:qFormat/>
    <w:uiPriority w:val="99"/>
    <w:pPr>
      <w:keepNext/>
      <w:keepLines/>
      <w:spacing w:line="600" w:lineRule="exact"/>
      <w:ind w:firstLine="643" w:firstLineChars="200"/>
      <w:outlineLvl w:val="2"/>
    </w:pPr>
    <w:rPr>
      <w:b/>
      <w:bCs/>
      <w:sz w:val="32"/>
      <w:szCs w:val="32"/>
    </w:rPr>
  </w:style>
  <w:style w:type="paragraph" w:styleId="6">
    <w:name w:val="heading 4"/>
    <w:basedOn w:val="1"/>
    <w:next w:val="1"/>
    <w:link w:val="51"/>
    <w:qFormat/>
    <w:uiPriority w:val="99"/>
    <w:pPr>
      <w:tabs>
        <w:tab w:val="left" w:pos="2155"/>
      </w:tabs>
      <w:spacing w:before="120" w:line="360" w:lineRule="auto"/>
      <w:ind w:left="2155" w:hanging="1078"/>
      <w:outlineLvl w:val="3"/>
    </w:pPr>
    <w:rPr>
      <w:rFonts w:ascii="Arial" w:eastAsia="黑体"/>
      <w:kern w:val="0"/>
      <w:sz w:val="28"/>
      <w:szCs w:val="20"/>
    </w:rPr>
  </w:style>
  <w:style w:type="paragraph" w:styleId="7">
    <w:name w:val="heading 5"/>
    <w:basedOn w:val="1"/>
    <w:next w:val="1"/>
    <w:link w:val="52"/>
    <w:qFormat/>
    <w:uiPriority w:val="99"/>
    <w:pPr>
      <w:keepNext/>
      <w:keepLines/>
      <w:spacing w:before="280" w:after="290" w:line="372" w:lineRule="auto"/>
      <w:outlineLvl w:val="4"/>
    </w:pPr>
    <w:rPr>
      <w:b/>
      <w:bCs/>
      <w:sz w:val="28"/>
      <w:szCs w:val="28"/>
    </w:rPr>
  </w:style>
  <w:style w:type="paragraph" w:styleId="8">
    <w:name w:val="heading 6"/>
    <w:basedOn w:val="1"/>
    <w:next w:val="1"/>
    <w:link w:val="53"/>
    <w:qFormat/>
    <w:uiPriority w:val="99"/>
    <w:pPr>
      <w:keepNext/>
      <w:keepLines/>
      <w:adjustRightInd/>
      <w:spacing w:before="240" w:after="64" w:line="316" w:lineRule="auto"/>
      <w:textAlignment w:val="auto"/>
      <w:outlineLvl w:val="5"/>
    </w:pPr>
    <w:rPr>
      <w:rFonts w:ascii="Arial" w:hAnsi="Arial" w:eastAsia="黑体"/>
      <w:b/>
      <w:bCs/>
      <w:sz w:val="24"/>
    </w:rPr>
  </w:style>
  <w:style w:type="paragraph" w:styleId="9">
    <w:name w:val="heading 7"/>
    <w:basedOn w:val="1"/>
    <w:next w:val="1"/>
    <w:link w:val="54"/>
    <w:qFormat/>
    <w:uiPriority w:val="99"/>
    <w:pPr>
      <w:keepNext/>
      <w:keepLines/>
      <w:adjustRightInd/>
      <w:spacing w:before="240" w:after="64" w:line="316" w:lineRule="auto"/>
      <w:textAlignment w:val="auto"/>
      <w:outlineLvl w:val="6"/>
    </w:pPr>
    <w:rPr>
      <w:b/>
      <w:bCs/>
      <w:sz w:val="24"/>
    </w:rPr>
  </w:style>
  <w:style w:type="paragraph" w:styleId="10">
    <w:name w:val="heading 8"/>
    <w:basedOn w:val="1"/>
    <w:next w:val="1"/>
    <w:link w:val="55"/>
    <w:qFormat/>
    <w:uiPriority w:val="99"/>
    <w:pPr>
      <w:keepNext/>
      <w:keepLines/>
      <w:adjustRightInd/>
      <w:spacing w:before="240" w:after="64" w:line="316" w:lineRule="auto"/>
      <w:textAlignment w:val="auto"/>
      <w:outlineLvl w:val="7"/>
    </w:pPr>
    <w:rPr>
      <w:rFonts w:ascii="Arial" w:hAnsi="Arial" w:eastAsia="黑体"/>
      <w:sz w:val="24"/>
    </w:rPr>
  </w:style>
  <w:style w:type="paragraph" w:styleId="11">
    <w:name w:val="heading 9"/>
    <w:basedOn w:val="1"/>
    <w:next w:val="1"/>
    <w:link w:val="56"/>
    <w:qFormat/>
    <w:uiPriority w:val="99"/>
    <w:pPr>
      <w:keepNext/>
      <w:keepLines/>
      <w:adjustRightInd/>
      <w:spacing w:before="240" w:after="64" w:line="316" w:lineRule="auto"/>
      <w:textAlignment w:val="auto"/>
      <w:outlineLvl w:val="8"/>
    </w:pPr>
    <w:rPr>
      <w:rFonts w:ascii="Arial" w:hAnsi="Arial" w:eastAsia="黑体"/>
      <w:szCs w:val="21"/>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7"/>
    <w:qFormat/>
    <w:uiPriority w:val="99"/>
    <w:rPr>
      <w:rFonts w:ascii="?????" w:hAnsi="Courier New" w:eastAsia="Times New Roman"/>
      <w:b/>
      <w:spacing w:val="-8"/>
      <w:kern w:val="0"/>
      <w:sz w:val="44"/>
      <w:szCs w:val="20"/>
    </w:rPr>
  </w:style>
  <w:style w:type="paragraph" w:styleId="12">
    <w:name w:val="Document Map"/>
    <w:basedOn w:val="1"/>
    <w:link w:val="58"/>
    <w:semiHidden/>
    <w:qFormat/>
    <w:uiPriority w:val="99"/>
    <w:pPr>
      <w:shd w:val="clear" w:color="auto" w:fill="000080"/>
    </w:pPr>
  </w:style>
  <w:style w:type="paragraph" w:styleId="13">
    <w:name w:val="annotation text"/>
    <w:basedOn w:val="1"/>
    <w:link w:val="59"/>
    <w:qFormat/>
    <w:uiPriority w:val="99"/>
    <w:pPr>
      <w:jc w:val="left"/>
    </w:pPr>
  </w:style>
  <w:style w:type="paragraph" w:styleId="14">
    <w:name w:val="Body Text 3"/>
    <w:basedOn w:val="1"/>
    <w:link w:val="60"/>
    <w:qFormat/>
    <w:uiPriority w:val="99"/>
    <w:pPr>
      <w:spacing w:line="500" w:lineRule="exact"/>
    </w:pPr>
    <w:rPr>
      <w:kern w:val="0"/>
      <w:sz w:val="28"/>
      <w:szCs w:val="20"/>
    </w:rPr>
  </w:style>
  <w:style w:type="paragraph" w:styleId="15">
    <w:name w:val="Body Text Indent"/>
    <w:basedOn w:val="1"/>
    <w:link w:val="61"/>
    <w:qFormat/>
    <w:uiPriority w:val="99"/>
    <w:pPr>
      <w:spacing w:line="200" w:lineRule="exact"/>
      <w:ind w:firstLine="301"/>
    </w:pPr>
    <w:rPr>
      <w:rFonts w:ascii="宋体" w:hAnsi="Courier New"/>
      <w:spacing w:val="-4"/>
      <w:sz w:val="18"/>
      <w:szCs w:val="20"/>
    </w:rPr>
  </w:style>
  <w:style w:type="paragraph" w:styleId="16">
    <w:name w:val="List 2"/>
    <w:basedOn w:val="1"/>
    <w:qFormat/>
    <w:uiPriority w:val="99"/>
    <w:pPr>
      <w:ind w:left="100" w:leftChars="200" w:hanging="200" w:hangingChars="200"/>
    </w:pPr>
    <w:rPr>
      <w:sz w:val="28"/>
    </w:rPr>
  </w:style>
  <w:style w:type="paragraph" w:styleId="17">
    <w:name w:val="Block Text"/>
    <w:basedOn w:val="1"/>
    <w:qFormat/>
    <w:locked/>
    <w:uiPriority w:val="0"/>
    <w:pPr>
      <w:spacing w:after="120"/>
      <w:ind w:left="1440" w:leftChars="700" w:right="1440" w:rightChars="700"/>
    </w:pPr>
  </w:style>
  <w:style w:type="paragraph" w:styleId="18">
    <w:name w:val="HTML Address"/>
    <w:basedOn w:val="1"/>
    <w:link w:val="166"/>
    <w:qFormat/>
    <w:uiPriority w:val="99"/>
    <w:pPr>
      <w:adjustRightInd/>
      <w:spacing w:line="240" w:lineRule="auto"/>
      <w:textAlignment w:val="auto"/>
    </w:pPr>
    <w:rPr>
      <w:rFonts w:ascii="宋体" w:hAnsi="宋体"/>
      <w:i/>
      <w:iCs/>
    </w:rPr>
  </w:style>
  <w:style w:type="paragraph" w:styleId="19">
    <w:name w:val="Plain Text"/>
    <w:basedOn w:val="1"/>
    <w:link w:val="63"/>
    <w:qFormat/>
    <w:uiPriority w:val="99"/>
    <w:rPr>
      <w:rFonts w:ascii="宋体" w:hAnsi="Courier New"/>
      <w:szCs w:val="20"/>
    </w:rPr>
  </w:style>
  <w:style w:type="paragraph" w:styleId="20">
    <w:name w:val="Date"/>
    <w:basedOn w:val="1"/>
    <w:next w:val="1"/>
    <w:link w:val="64"/>
    <w:qFormat/>
    <w:uiPriority w:val="99"/>
    <w:pPr>
      <w:ind w:left="100" w:leftChars="2500"/>
    </w:pPr>
  </w:style>
  <w:style w:type="paragraph" w:styleId="21">
    <w:name w:val="Body Text Indent 2"/>
    <w:basedOn w:val="1"/>
    <w:link w:val="65"/>
    <w:qFormat/>
    <w:uiPriority w:val="99"/>
    <w:pPr>
      <w:spacing w:after="120" w:line="480" w:lineRule="auto"/>
      <w:ind w:left="420" w:leftChars="200"/>
    </w:pPr>
  </w:style>
  <w:style w:type="paragraph" w:styleId="22">
    <w:name w:val="Balloon Text"/>
    <w:basedOn w:val="1"/>
    <w:link w:val="66"/>
    <w:qFormat/>
    <w:uiPriority w:val="99"/>
    <w:rPr>
      <w:sz w:val="18"/>
      <w:szCs w:val="18"/>
    </w:rPr>
  </w:style>
  <w:style w:type="paragraph" w:styleId="23">
    <w:name w:val="footer"/>
    <w:basedOn w:val="1"/>
    <w:link w:val="67"/>
    <w:qFormat/>
    <w:uiPriority w:val="99"/>
    <w:pPr>
      <w:tabs>
        <w:tab w:val="center" w:pos="4153"/>
        <w:tab w:val="right" w:pos="8306"/>
      </w:tabs>
      <w:snapToGrid w:val="0"/>
      <w:jc w:val="left"/>
    </w:pPr>
    <w:rPr>
      <w:sz w:val="18"/>
      <w:szCs w:val="18"/>
    </w:rPr>
  </w:style>
  <w:style w:type="paragraph" w:styleId="24">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spacing w:before="120" w:after="120"/>
      <w:jc w:val="left"/>
    </w:pPr>
    <w:rPr>
      <w:b/>
      <w:bCs/>
      <w:caps/>
      <w:sz w:val="20"/>
      <w:szCs w:val="20"/>
    </w:rPr>
  </w:style>
  <w:style w:type="paragraph" w:styleId="26">
    <w:name w:val="Subtitle"/>
    <w:basedOn w:val="1"/>
    <w:next w:val="1"/>
    <w:link w:val="69"/>
    <w:qFormat/>
    <w:uiPriority w:val="11"/>
    <w:pPr>
      <w:spacing w:before="240" w:after="60" w:line="312" w:lineRule="auto"/>
      <w:jc w:val="center"/>
      <w:outlineLvl w:val="1"/>
    </w:pPr>
    <w:rPr>
      <w:rFonts w:ascii="Cambria" w:hAnsi="Cambria"/>
      <w:b/>
      <w:bCs/>
      <w:kern w:val="28"/>
      <w:sz w:val="32"/>
      <w:szCs w:val="32"/>
    </w:rPr>
  </w:style>
  <w:style w:type="paragraph" w:styleId="27">
    <w:name w:val="footnote text"/>
    <w:basedOn w:val="1"/>
    <w:link w:val="70"/>
    <w:semiHidden/>
    <w:qFormat/>
    <w:uiPriority w:val="99"/>
    <w:pPr>
      <w:snapToGrid w:val="0"/>
      <w:jc w:val="left"/>
    </w:pPr>
    <w:rPr>
      <w:sz w:val="18"/>
      <w:szCs w:val="18"/>
    </w:rPr>
  </w:style>
  <w:style w:type="paragraph" w:styleId="28">
    <w:name w:val="toc 2"/>
    <w:basedOn w:val="1"/>
    <w:next w:val="1"/>
    <w:qFormat/>
    <w:uiPriority w:val="39"/>
    <w:pPr>
      <w:tabs>
        <w:tab w:val="right" w:leader="dot" w:pos="9628"/>
      </w:tabs>
      <w:ind w:left="420" w:firstLine="120"/>
      <w:jc w:val="left"/>
    </w:pPr>
    <w:rPr>
      <w:smallCaps/>
      <w:sz w:val="20"/>
      <w:szCs w:val="20"/>
    </w:rPr>
  </w:style>
  <w:style w:type="paragraph" w:styleId="29">
    <w:name w:val="Body Text 2"/>
    <w:basedOn w:val="1"/>
    <w:link w:val="71"/>
    <w:qFormat/>
    <w:uiPriority w:val="99"/>
    <w:pPr>
      <w:jc w:val="center"/>
    </w:pPr>
    <w:rPr>
      <w:rFonts w:hAnsi="宋体"/>
      <w:kern w:val="0"/>
      <w:sz w:val="20"/>
    </w:rPr>
  </w:style>
  <w:style w:type="paragraph" w:styleId="30">
    <w:name w:val="HTML Preformatted"/>
    <w:basedOn w:val="1"/>
    <w:link w:val="72"/>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2">
    <w:name w:val="Title"/>
    <w:basedOn w:val="1"/>
    <w:link w:val="189"/>
    <w:qFormat/>
    <w:uiPriority w:val="99"/>
    <w:pPr>
      <w:adjustRightInd/>
      <w:spacing w:before="240" w:after="60" w:line="240" w:lineRule="auto"/>
      <w:jc w:val="center"/>
      <w:textAlignment w:val="auto"/>
      <w:outlineLvl w:val="0"/>
    </w:pPr>
    <w:rPr>
      <w:rFonts w:ascii="Arial" w:hAnsi="Arial" w:cs="Arial"/>
      <w:b/>
      <w:bCs/>
      <w:sz w:val="32"/>
      <w:szCs w:val="32"/>
    </w:rPr>
  </w:style>
  <w:style w:type="paragraph" w:styleId="33">
    <w:name w:val="annotation subject"/>
    <w:basedOn w:val="13"/>
    <w:next w:val="13"/>
    <w:link w:val="74"/>
    <w:qFormat/>
    <w:uiPriority w:val="99"/>
  </w:style>
  <w:style w:type="table" w:styleId="35">
    <w:name w:val="Table Grid"/>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qFormat/>
    <w:locked/>
    <w:uiPriority w:val="22"/>
    <w:rPr>
      <w:b/>
    </w:rPr>
  </w:style>
  <w:style w:type="character" w:styleId="38">
    <w:name w:val="page number"/>
    <w:basedOn w:val="36"/>
    <w:qFormat/>
    <w:uiPriority w:val="99"/>
    <w:rPr>
      <w:rFonts w:cs="Times New Roman"/>
    </w:rPr>
  </w:style>
  <w:style w:type="character" w:styleId="39">
    <w:name w:val="FollowedHyperlink"/>
    <w:basedOn w:val="36"/>
    <w:qFormat/>
    <w:uiPriority w:val="99"/>
    <w:rPr>
      <w:rFonts w:cs="Times New Roman"/>
      <w:color w:val="800080"/>
      <w:u w:val="single"/>
    </w:rPr>
  </w:style>
  <w:style w:type="character" w:styleId="40">
    <w:name w:val="HTML Definition"/>
    <w:basedOn w:val="36"/>
    <w:semiHidden/>
    <w:unhideWhenUsed/>
    <w:qFormat/>
    <w:locked/>
    <w:uiPriority w:val="99"/>
    <w:rPr>
      <w:i/>
    </w:rPr>
  </w:style>
  <w:style w:type="character" w:styleId="41">
    <w:name w:val="HTML Typewriter"/>
    <w:basedOn w:val="36"/>
    <w:qFormat/>
    <w:uiPriority w:val="99"/>
    <w:rPr>
      <w:rFonts w:ascii="Courier New" w:hAnsi="Courier New" w:cs="Times New Roman"/>
      <w:sz w:val="24"/>
      <w:szCs w:val="24"/>
    </w:rPr>
  </w:style>
  <w:style w:type="character" w:styleId="42">
    <w:name w:val="Hyperlink"/>
    <w:basedOn w:val="36"/>
    <w:qFormat/>
    <w:uiPriority w:val="99"/>
    <w:rPr>
      <w:rFonts w:cs="Times New Roman"/>
      <w:color w:val="0000FF"/>
      <w:u w:val="single"/>
    </w:rPr>
  </w:style>
  <w:style w:type="character" w:styleId="43">
    <w:name w:val="HTML Code"/>
    <w:basedOn w:val="36"/>
    <w:qFormat/>
    <w:uiPriority w:val="99"/>
    <w:rPr>
      <w:rFonts w:ascii="Courier New" w:hAnsi="Courier New" w:cs="Times New Roman"/>
      <w:sz w:val="24"/>
      <w:szCs w:val="24"/>
    </w:rPr>
  </w:style>
  <w:style w:type="character" w:styleId="44">
    <w:name w:val="annotation reference"/>
    <w:basedOn w:val="36"/>
    <w:qFormat/>
    <w:uiPriority w:val="99"/>
    <w:rPr>
      <w:rFonts w:cs="Times New Roman"/>
      <w:sz w:val="21"/>
    </w:rPr>
  </w:style>
  <w:style w:type="character" w:styleId="45">
    <w:name w:val="HTML Keyboard"/>
    <w:basedOn w:val="36"/>
    <w:qFormat/>
    <w:uiPriority w:val="99"/>
    <w:rPr>
      <w:rFonts w:ascii="Courier New" w:hAnsi="Courier New" w:cs="Times New Roman"/>
      <w:sz w:val="24"/>
      <w:szCs w:val="24"/>
    </w:rPr>
  </w:style>
  <w:style w:type="character" w:styleId="46">
    <w:name w:val="HTML Sample"/>
    <w:basedOn w:val="36"/>
    <w:qFormat/>
    <w:uiPriority w:val="99"/>
    <w:rPr>
      <w:rFonts w:ascii="Courier New" w:hAnsi="Courier New" w:cs="Times New Roman"/>
    </w:rPr>
  </w:style>
  <w:style w:type="paragraph" w:customStyle="1" w:styleId="47">
    <w:name w:val="Default"/>
    <w:qFormat/>
    <w:uiPriority w:val="99"/>
    <w:pPr>
      <w:widowControl w:val="0"/>
      <w:autoSpaceDE w:val="0"/>
      <w:autoSpaceDN w:val="0"/>
      <w:adjustRightInd w:val="0"/>
      <w:spacing w:line="360" w:lineRule="exact"/>
      <w:jc w:val="center"/>
    </w:pPr>
    <w:rPr>
      <w:rFonts w:ascii="宋体" w:hAnsi="宋体" w:eastAsia="宋体" w:cs="宋体"/>
      <w:color w:val="000000"/>
      <w:sz w:val="24"/>
      <w:szCs w:val="24"/>
      <w:lang w:val="en-US" w:eastAsia="zh-CN" w:bidi="ar-SA"/>
    </w:rPr>
  </w:style>
  <w:style w:type="character" w:customStyle="1" w:styleId="48">
    <w:name w:val="标题 1 Char"/>
    <w:basedOn w:val="36"/>
    <w:link w:val="3"/>
    <w:qFormat/>
    <w:locked/>
    <w:uiPriority w:val="99"/>
    <w:rPr>
      <w:b/>
      <w:bCs/>
      <w:kern w:val="44"/>
      <w:sz w:val="32"/>
      <w:szCs w:val="44"/>
    </w:rPr>
  </w:style>
  <w:style w:type="character" w:customStyle="1" w:styleId="49">
    <w:name w:val="标题 2 Char"/>
    <w:basedOn w:val="36"/>
    <w:link w:val="4"/>
    <w:qFormat/>
    <w:locked/>
    <w:uiPriority w:val="99"/>
    <w:rPr>
      <w:rFonts w:ascii="Arial" w:hAnsi="Arial"/>
      <w:b/>
      <w:bCs/>
      <w:kern w:val="2"/>
      <w:sz w:val="30"/>
      <w:szCs w:val="32"/>
    </w:rPr>
  </w:style>
  <w:style w:type="character" w:customStyle="1" w:styleId="50">
    <w:name w:val="标题 3 Char"/>
    <w:basedOn w:val="36"/>
    <w:link w:val="5"/>
    <w:qFormat/>
    <w:locked/>
    <w:uiPriority w:val="99"/>
    <w:rPr>
      <w:rFonts w:eastAsia="宋体"/>
      <w:b/>
      <w:kern w:val="2"/>
      <w:sz w:val="32"/>
      <w:lang w:val="en-US" w:eastAsia="zh-CN"/>
    </w:rPr>
  </w:style>
  <w:style w:type="character" w:customStyle="1" w:styleId="51">
    <w:name w:val="标题 4 Char"/>
    <w:basedOn w:val="36"/>
    <w:link w:val="6"/>
    <w:qFormat/>
    <w:locked/>
    <w:uiPriority w:val="99"/>
    <w:rPr>
      <w:rFonts w:ascii="Arial" w:eastAsia="黑体"/>
      <w:sz w:val="28"/>
      <w:lang w:val="en-US" w:eastAsia="zh-CN"/>
    </w:rPr>
  </w:style>
  <w:style w:type="character" w:customStyle="1" w:styleId="52">
    <w:name w:val="标题 5 Char"/>
    <w:basedOn w:val="36"/>
    <w:link w:val="7"/>
    <w:qFormat/>
    <w:locked/>
    <w:uiPriority w:val="99"/>
    <w:rPr>
      <w:rFonts w:eastAsia="宋体"/>
      <w:b/>
      <w:kern w:val="2"/>
      <w:sz w:val="28"/>
      <w:lang w:val="en-US" w:eastAsia="zh-CN"/>
    </w:rPr>
  </w:style>
  <w:style w:type="character" w:customStyle="1" w:styleId="53">
    <w:name w:val="标题 6 Char"/>
    <w:basedOn w:val="36"/>
    <w:link w:val="8"/>
    <w:qFormat/>
    <w:locked/>
    <w:uiPriority w:val="99"/>
    <w:rPr>
      <w:rFonts w:ascii="Arial" w:hAnsi="Arial" w:eastAsia="黑体" w:cs="Times New Roman"/>
      <w:b/>
      <w:bCs/>
      <w:kern w:val="2"/>
      <w:sz w:val="24"/>
      <w:szCs w:val="24"/>
    </w:rPr>
  </w:style>
  <w:style w:type="character" w:customStyle="1" w:styleId="54">
    <w:name w:val="标题 7 Char"/>
    <w:basedOn w:val="36"/>
    <w:link w:val="9"/>
    <w:qFormat/>
    <w:locked/>
    <w:uiPriority w:val="99"/>
    <w:rPr>
      <w:rFonts w:cs="Times New Roman"/>
      <w:b/>
      <w:bCs/>
      <w:kern w:val="2"/>
      <w:sz w:val="24"/>
      <w:szCs w:val="24"/>
    </w:rPr>
  </w:style>
  <w:style w:type="character" w:customStyle="1" w:styleId="55">
    <w:name w:val="标题 8 Char"/>
    <w:basedOn w:val="36"/>
    <w:link w:val="10"/>
    <w:qFormat/>
    <w:locked/>
    <w:uiPriority w:val="99"/>
    <w:rPr>
      <w:rFonts w:ascii="Arial" w:hAnsi="Arial" w:eastAsia="黑体" w:cs="Times New Roman"/>
      <w:kern w:val="2"/>
      <w:sz w:val="24"/>
      <w:szCs w:val="24"/>
    </w:rPr>
  </w:style>
  <w:style w:type="character" w:customStyle="1" w:styleId="56">
    <w:name w:val="标题 9 Char"/>
    <w:basedOn w:val="36"/>
    <w:link w:val="11"/>
    <w:qFormat/>
    <w:locked/>
    <w:uiPriority w:val="99"/>
    <w:rPr>
      <w:rFonts w:ascii="Arial" w:hAnsi="Arial" w:eastAsia="黑体" w:cs="Times New Roman"/>
      <w:kern w:val="2"/>
      <w:sz w:val="21"/>
      <w:szCs w:val="21"/>
    </w:rPr>
  </w:style>
  <w:style w:type="character" w:customStyle="1" w:styleId="57">
    <w:name w:val="正文文本 Char"/>
    <w:basedOn w:val="36"/>
    <w:link w:val="2"/>
    <w:qFormat/>
    <w:locked/>
    <w:uiPriority w:val="99"/>
    <w:rPr>
      <w:rFonts w:ascii="?????" w:hAnsi="Courier New" w:eastAsia="Times New Roman"/>
      <w:b/>
      <w:spacing w:val="-8"/>
      <w:sz w:val="44"/>
    </w:rPr>
  </w:style>
  <w:style w:type="character" w:customStyle="1" w:styleId="58">
    <w:name w:val="文档结构图 Char"/>
    <w:basedOn w:val="36"/>
    <w:link w:val="12"/>
    <w:semiHidden/>
    <w:qFormat/>
    <w:locked/>
    <w:uiPriority w:val="99"/>
    <w:rPr>
      <w:rFonts w:cs="Times New Roman"/>
      <w:kern w:val="2"/>
      <w:sz w:val="24"/>
      <w:szCs w:val="24"/>
      <w:shd w:val="clear" w:color="auto" w:fill="000080"/>
    </w:rPr>
  </w:style>
  <w:style w:type="character" w:customStyle="1" w:styleId="59">
    <w:name w:val="批注文字 Char"/>
    <w:basedOn w:val="36"/>
    <w:link w:val="13"/>
    <w:qFormat/>
    <w:locked/>
    <w:uiPriority w:val="99"/>
    <w:rPr>
      <w:kern w:val="2"/>
      <w:sz w:val="24"/>
    </w:rPr>
  </w:style>
  <w:style w:type="character" w:customStyle="1" w:styleId="60">
    <w:name w:val="正文文本 3 Char"/>
    <w:basedOn w:val="36"/>
    <w:link w:val="14"/>
    <w:qFormat/>
    <w:locked/>
    <w:uiPriority w:val="99"/>
    <w:rPr>
      <w:rFonts w:eastAsia="Times New Roman"/>
      <w:sz w:val="28"/>
    </w:rPr>
  </w:style>
  <w:style w:type="character" w:customStyle="1" w:styleId="61">
    <w:name w:val="正文文本缩进 Char"/>
    <w:basedOn w:val="36"/>
    <w:link w:val="15"/>
    <w:qFormat/>
    <w:locked/>
    <w:uiPriority w:val="99"/>
    <w:rPr>
      <w:rFonts w:ascii="宋体" w:hAnsi="Courier New"/>
      <w:spacing w:val="-4"/>
      <w:kern w:val="2"/>
      <w:sz w:val="18"/>
    </w:rPr>
  </w:style>
  <w:style w:type="character" w:customStyle="1" w:styleId="62">
    <w:name w:val="HTML Address Char"/>
    <w:basedOn w:val="36"/>
    <w:qFormat/>
    <w:locked/>
    <w:uiPriority w:val="99"/>
    <w:rPr>
      <w:rFonts w:ascii="宋体" w:eastAsia="宋体" w:cs="Times New Roman"/>
      <w:i/>
      <w:iCs/>
      <w:kern w:val="2"/>
      <w:sz w:val="24"/>
      <w:szCs w:val="24"/>
    </w:rPr>
  </w:style>
  <w:style w:type="character" w:customStyle="1" w:styleId="63">
    <w:name w:val="纯文本 Char"/>
    <w:basedOn w:val="36"/>
    <w:link w:val="19"/>
    <w:qFormat/>
    <w:locked/>
    <w:uiPriority w:val="99"/>
    <w:rPr>
      <w:rFonts w:ascii="宋体" w:hAnsi="Courier New" w:eastAsia="宋体"/>
      <w:kern w:val="2"/>
      <w:sz w:val="21"/>
      <w:lang w:val="en-US" w:eastAsia="zh-CN"/>
    </w:rPr>
  </w:style>
  <w:style w:type="character" w:customStyle="1" w:styleId="64">
    <w:name w:val="日期 Char"/>
    <w:basedOn w:val="36"/>
    <w:link w:val="20"/>
    <w:qFormat/>
    <w:locked/>
    <w:uiPriority w:val="99"/>
    <w:rPr>
      <w:rFonts w:eastAsia="宋体"/>
      <w:kern w:val="2"/>
      <w:sz w:val="24"/>
      <w:lang w:val="en-US" w:eastAsia="zh-CN"/>
    </w:rPr>
  </w:style>
  <w:style w:type="character" w:customStyle="1" w:styleId="65">
    <w:name w:val="正文文本缩进 2 Char"/>
    <w:basedOn w:val="36"/>
    <w:link w:val="21"/>
    <w:qFormat/>
    <w:locked/>
    <w:uiPriority w:val="99"/>
    <w:rPr>
      <w:rFonts w:eastAsia="宋体"/>
      <w:kern w:val="2"/>
      <w:sz w:val="24"/>
      <w:lang w:val="en-US" w:eastAsia="zh-CN"/>
    </w:rPr>
  </w:style>
  <w:style w:type="character" w:customStyle="1" w:styleId="66">
    <w:name w:val="批注框文本 Char"/>
    <w:basedOn w:val="36"/>
    <w:link w:val="22"/>
    <w:qFormat/>
    <w:locked/>
    <w:uiPriority w:val="99"/>
    <w:rPr>
      <w:rFonts w:cs="Times New Roman"/>
      <w:kern w:val="2"/>
      <w:sz w:val="18"/>
      <w:szCs w:val="18"/>
    </w:rPr>
  </w:style>
  <w:style w:type="character" w:customStyle="1" w:styleId="67">
    <w:name w:val="页脚 Char"/>
    <w:basedOn w:val="36"/>
    <w:link w:val="23"/>
    <w:qFormat/>
    <w:locked/>
    <w:uiPriority w:val="99"/>
    <w:rPr>
      <w:rFonts w:eastAsia="宋体"/>
      <w:kern w:val="2"/>
      <w:sz w:val="18"/>
      <w:lang w:val="en-US" w:eastAsia="zh-CN"/>
    </w:rPr>
  </w:style>
  <w:style w:type="character" w:customStyle="1" w:styleId="68">
    <w:name w:val="页眉 Char"/>
    <w:basedOn w:val="36"/>
    <w:link w:val="24"/>
    <w:qFormat/>
    <w:locked/>
    <w:uiPriority w:val="99"/>
    <w:rPr>
      <w:rFonts w:eastAsia="宋体"/>
      <w:kern w:val="2"/>
      <w:sz w:val="18"/>
      <w:lang w:val="en-US" w:eastAsia="zh-CN"/>
    </w:rPr>
  </w:style>
  <w:style w:type="character" w:customStyle="1" w:styleId="69">
    <w:name w:val="副标题 Char"/>
    <w:basedOn w:val="36"/>
    <w:link w:val="26"/>
    <w:qFormat/>
    <w:locked/>
    <w:uiPriority w:val="11"/>
    <w:rPr>
      <w:rFonts w:ascii="Cambria" w:hAnsi="Cambria" w:eastAsia="宋体"/>
      <w:b/>
      <w:kern w:val="28"/>
      <w:sz w:val="32"/>
      <w:lang w:val="en-US" w:eastAsia="zh-CN"/>
    </w:rPr>
  </w:style>
  <w:style w:type="character" w:customStyle="1" w:styleId="70">
    <w:name w:val="脚注文本 Char"/>
    <w:basedOn w:val="36"/>
    <w:link w:val="27"/>
    <w:semiHidden/>
    <w:qFormat/>
    <w:locked/>
    <w:uiPriority w:val="99"/>
    <w:rPr>
      <w:rFonts w:cs="Times New Roman"/>
      <w:kern w:val="2"/>
      <w:sz w:val="18"/>
      <w:szCs w:val="18"/>
    </w:rPr>
  </w:style>
  <w:style w:type="character" w:customStyle="1" w:styleId="71">
    <w:name w:val="正文文本 2 Char"/>
    <w:basedOn w:val="36"/>
    <w:link w:val="29"/>
    <w:qFormat/>
    <w:locked/>
    <w:uiPriority w:val="99"/>
    <w:rPr>
      <w:rFonts w:hAnsi="宋体" w:eastAsia="宋体"/>
      <w:sz w:val="24"/>
    </w:rPr>
  </w:style>
  <w:style w:type="character" w:customStyle="1" w:styleId="72">
    <w:name w:val="HTML 预设格式 Char"/>
    <w:basedOn w:val="36"/>
    <w:link w:val="30"/>
    <w:qFormat/>
    <w:locked/>
    <w:uiPriority w:val="99"/>
    <w:rPr>
      <w:rFonts w:ascii="宋体" w:hAnsi="宋体" w:eastAsia="宋体"/>
      <w:sz w:val="24"/>
    </w:rPr>
  </w:style>
  <w:style w:type="character" w:customStyle="1" w:styleId="73">
    <w:name w:val="Title Char"/>
    <w:basedOn w:val="36"/>
    <w:qFormat/>
    <w:locked/>
    <w:uiPriority w:val="99"/>
    <w:rPr>
      <w:rFonts w:ascii="Arial" w:hAnsi="Arial" w:cs="Arial"/>
      <w:b/>
      <w:bCs/>
      <w:kern w:val="2"/>
      <w:sz w:val="32"/>
      <w:szCs w:val="32"/>
    </w:rPr>
  </w:style>
  <w:style w:type="character" w:customStyle="1" w:styleId="74">
    <w:name w:val="批注主题 Char"/>
    <w:basedOn w:val="59"/>
    <w:link w:val="33"/>
    <w:qFormat/>
    <w:locked/>
    <w:uiPriority w:val="99"/>
    <w:rPr>
      <w:rFonts w:cs="Times New Roman"/>
      <w:kern w:val="2"/>
      <w:sz w:val="24"/>
      <w:szCs w:val="24"/>
    </w:rPr>
  </w:style>
  <w:style w:type="paragraph" w:customStyle="1" w:styleId="75">
    <w:name w:val="封面标准代替信息"/>
    <w:basedOn w:val="76"/>
    <w:qFormat/>
    <w:uiPriority w:val="99"/>
    <w:pPr>
      <w:spacing w:before="57"/>
    </w:pPr>
    <w:rPr>
      <w:rFonts w:ascii="宋体"/>
      <w:sz w:val="21"/>
    </w:rPr>
  </w:style>
  <w:style w:type="paragraph" w:customStyle="1" w:styleId="76">
    <w:name w:val="封面标准号2"/>
    <w:basedOn w:val="77"/>
    <w:qFormat/>
    <w:uiPriority w:val="99"/>
    <w:pPr>
      <w:framePr w:w="9138" w:h="1244" w:wrap="around" w:vAnchor="page" w:hAnchor="margin" w:y="2908" w:anchorLock="1"/>
      <w:adjustRightInd w:val="0"/>
      <w:spacing w:before="357" w:line="280" w:lineRule="exact"/>
    </w:pPr>
  </w:style>
  <w:style w:type="paragraph" w:customStyle="1" w:styleId="77">
    <w:name w:val="封面标准号1"/>
    <w:qFormat/>
    <w:uiPriority w:val="99"/>
    <w:pPr>
      <w:widowControl w:val="0"/>
      <w:kinsoku w:val="0"/>
      <w:overflowPunct w:val="0"/>
      <w:autoSpaceDE w:val="0"/>
      <w:autoSpaceDN w:val="0"/>
      <w:spacing w:before="308"/>
      <w:jc w:val="right"/>
    </w:pPr>
    <w:rPr>
      <w:rFonts w:ascii="Times New Roman" w:hAnsi="Times New Roman" w:eastAsia="宋体" w:cs="Times New Roman"/>
      <w:sz w:val="28"/>
      <w:lang w:val="en-US" w:eastAsia="zh-CN" w:bidi="ar-SA"/>
    </w:rPr>
  </w:style>
  <w:style w:type="paragraph" w:customStyle="1" w:styleId="78">
    <w:name w:val="附录三级条标题"/>
    <w:basedOn w:val="79"/>
    <w:next w:val="82"/>
    <w:qFormat/>
    <w:uiPriority w:val="99"/>
    <w:pPr>
      <w:numPr>
        <w:ilvl w:val="4"/>
      </w:numPr>
      <w:tabs>
        <w:tab w:val="left" w:pos="1260"/>
      </w:tabs>
      <w:outlineLvl w:val="4"/>
    </w:pPr>
  </w:style>
  <w:style w:type="paragraph" w:customStyle="1" w:styleId="79">
    <w:name w:val="附录二级条标题"/>
    <w:basedOn w:val="80"/>
    <w:next w:val="82"/>
    <w:qFormat/>
    <w:uiPriority w:val="99"/>
    <w:pPr>
      <w:numPr>
        <w:ilvl w:val="3"/>
      </w:numPr>
      <w:tabs>
        <w:tab w:val="left" w:pos="1260"/>
      </w:tabs>
      <w:autoSpaceDN w:val="0"/>
      <w:spacing w:beforeLines="0"/>
      <w:outlineLvl w:val="3"/>
    </w:pPr>
  </w:style>
  <w:style w:type="paragraph" w:customStyle="1" w:styleId="80">
    <w:name w:val="附录一级条标题"/>
    <w:basedOn w:val="81"/>
    <w:next w:val="82"/>
    <w:qFormat/>
    <w:uiPriority w:val="99"/>
    <w:pPr>
      <w:tabs>
        <w:tab w:val="left" w:pos="1260"/>
      </w:tabs>
    </w:pPr>
  </w:style>
  <w:style w:type="paragraph" w:customStyle="1" w:styleId="81">
    <w:name w:val="附录章标题"/>
    <w:next w:val="82"/>
    <w:qFormat/>
    <w:uiPriority w:val="99"/>
    <w:pPr>
      <w:numPr>
        <w:ilvl w:val="1"/>
        <w:numId w:val="1"/>
      </w:numPr>
      <w:wordWrap w:val="0"/>
      <w:overflowPunct w:val="0"/>
      <w:autoSpaceDE w:val="0"/>
      <w:spacing w:beforeLines="50"/>
      <w:jc w:val="both"/>
      <w:outlineLvl w:val="1"/>
    </w:pPr>
    <w:rPr>
      <w:rFonts w:ascii="黑体" w:hAnsi="Times New Roman" w:eastAsia="黑体" w:cs="Times New Roman"/>
      <w:kern w:val="21"/>
      <w:sz w:val="21"/>
      <w:lang w:val="en-US" w:eastAsia="zh-CN" w:bidi="ar-SA"/>
    </w:rPr>
  </w:style>
  <w:style w:type="paragraph" w:customStyle="1" w:styleId="82">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3">
    <w:name w:val="封面标准文稿类别"/>
    <w:qFormat/>
    <w:uiPriority w:val="99"/>
    <w:pPr>
      <w:spacing w:before="440" w:line="400" w:lineRule="exact"/>
      <w:jc w:val="center"/>
    </w:pPr>
    <w:rPr>
      <w:rFonts w:ascii="宋体" w:hAnsi="Times New Roman" w:eastAsia="宋体" w:cs="Times New Roman"/>
      <w:sz w:val="24"/>
      <w:lang w:val="en-US" w:eastAsia="zh-CN" w:bidi="ar-SA"/>
    </w:rPr>
  </w:style>
  <w:style w:type="paragraph" w:customStyle="1" w:styleId="84">
    <w:name w:val="Formatvorlage layout_standard + 10 pt Zentriert"/>
    <w:basedOn w:val="85"/>
    <w:qFormat/>
    <w:uiPriority w:val="99"/>
    <w:pPr>
      <w:jc w:val="center"/>
    </w:pPr>
    <w:rPr>
      <w:bCs/>
      <w:sz w:val="22"/>
    </w:rPr>
  </w:style>
  <w:style w:type="paragraph" w:customStyle="1" w:styleId="85">
    <w:name w:val="layout_standard"/>
    <w:basedOn w:val="27"/>
    <w:qFormat/>
    <w:uiPriority w:val="99"/>
    <w:pPr>
      <w:widowControl/>
      <w:snapToGrid/>
    </w:pPr>
    <w:rPr>
      <w:rFonts w:ascii="Arial" w:hAnsi="Arial"/>
      <w:b/>
      <w:kern w:val="0"/>
      <w:sz w:val="36"/>
      <w:szCs w:val="20"/>
      <w:lang w:val="en-GB" w:eastAsia="de-DE"/>
    </w:rPr>
  </w:style>
  <w:style w:type="paragraph" w:customStyle="1" w:styleId="86">
    <w:name w:val="封面标准名称"/>
    <w:qFormat/>
    <w:uiPriority w:val="99"/>
    <w:pPr>
      <w:framePr w:w="9638" w:h="6917" w:wrap="around" w:vAnchor="margin" w:hAnchor="margin" w:xAlign="center" w:y="5955" w:anchorLock="1"/>
      <w:widowControl w:val="0"/>
      <w:spacing w:line="680" w:lineRule="exact"/>
      <w:jc w:val="center"/>
    </w:pPr>
    <w:rPr>
      <w:rFonts w:ascii="黑体" w:hAnsi="Times New Roman" w:eastAsia="黑体" w:cs="Times New Roman"/>
      <w:sz w:val="52"/>
      <w:lang w:val="en-US" w:eastAsia="zh-CN" w:bidi="ar-SA"/>
    </w:rPr>
  </w:style>
  <w:style w:type="paragraph" w:customStyle="1" w:styleId="87">
    <w:name w:val="p0"/>
    <w:basedOn w:val="1"/>
    <w:qFormat/>
    <w:uiPriority w:val="99"/>
    <w:pPr>
      <w:widowControl/>
    </w:pPr>
    <w:rPr>
      <w:kern w:val="0"/>
      <w:szCs w:val="21"/>
    </w:rPr>
  </w:style>
  <w:style w:type="paragraph" w:customStyle="1" w:styleId="88">
    <w:name w:val="四级条标题"/>
    <w:basedOn w:val="89"/>
    <w:next w:val="82"/>
    <w:qFormat/>
    <w:uiPriority w:val="99"/>
    <w:pPr>
      <w:numPr>
        <w:ilvl w:val="5"/>
      </w:numPr>
      <w:tabs>
        <w:tab w:val="left" w:pos="1980"/>
      </w:tabs>
      <w:outlineLvl w:val="5"/>
    </w:pPr>
  </w:style>
  <w:style w:type="paragraph" w:customStyle="1" w:styleId="89">
    <w:name w:val="三级条标题"/>
    <w:basedOn w:val="90"/>
    <w:next w:val="82"/>
    <w:qFormat/>
    <w:uiPriority w:val="99"/>
    <w:pPr>
      <w:numPr>
        <w:ilvl w:val="4"/>
      </w:numPr>
      <w:tabs>
        <w:tab w:val="left" w:pos="1980"/>
      </w:tabs>
      <w:outlineLvl w:val="4"/>
    </w:pPr>
  </w:style>
  <w:style w:type="paragraph" w:customStyle="1" w:styleId="90">
    <w:name w:val="二级条标题"/>
    <w:basedOn w:val="91"/>
    <w:next w:val="82"/>
    <w:qFormat/>
    <w:uiPriority w:val="99"/>
    <w:pPr>
      <w:numPr>
        <w:ilvl w:val="3"/>
      </w:numPr>
      <w:tabs>
        <w:tab w:val="left" w:pos="1980"/>
      </w:tabs>
      <w:outlineLvl w:val="3"/>
    </w:pPr>
  </w:style>
  <w:style w:type="paragraph" w:customStyle="1" w:styleId="91">
    <w:name w:val="一级条标题"/>
    <w:basedOn w:val="92"/>
    <w:next w:val="82"/>
    <w:qFormat/>
    <w:uiPriority w:val="99"/>
    <w:pPr>
      <w:numPr>
        <w:ilvl w:val="2"/>
      </w:numPr>
      <w:tabs>
        <w:tab w:val="left" w:pos="1980"/>
      </w:tabs>
      <w:spacing w:beforeLines="0"/>
      <w:outlineLvl w:val="2"/>
    </w:pPr>
  </w:style>
  <w:style w:type="paragraph" w:customStyle="1" w:styleId="92">
    <w:name w:val="章标题"/>
    <w:next w:val="82"/>
    <w:qFormat/>
    <w:uiPriority w:val="99"/>
    <w:pPr>
      <w:numPr>
        <w:ilvl w:val="1"/>
        <w:numId w:val="2"/>
      </w:numPr>
      <w:spacing w:beforeLines="50"/>
      <w:jc w:val="both"/>
      <w:outlineLvl w:val="1"/>
    </w:pPr>
    <w:rPr>
      <w:rFonts w:ascii="黑体" w:hAnsi="Times New Roman" w:eastAsia="黑体" w:cs="Times New Roman"/>
      <w:sz w:val="21"/>
      <w:lang w:val="en-US" w:eastAsia="zh-CN" w:bidi="ar-SA"/>
    </w:rPr>
  </w:style>
  <w:style w:type="paragraph" w:customStyle="1" w:styleId="93">
    <w:name w:val="Char Char Char1 Char Char Char Char Char Char Char"/>
    <w:basedOn w:val="1"/>
    <w:qFormat/>
    <w:uiPriority w:val="99"/>
    <w:pPr>
      <w:adjustRightInd/>
      <w:spacing w:line="240" w:lineRule="auto"/>
      <w:textAlignment w:val="auto"/>
    </w:pPr>
  </w:style>
  <w:style w:type="paragraph" w:customStyle="1" w:styleId="94">
    <w:name w:val="前言、引言标题"/>
    <w:next w:val="1"/>
    <w:qFormat/>
    <w:uiPriority w:val="99"/>
    <w:pPr>
      <w:numPr>
        <w:ilvl w:val="0"/>
        <w:numId w:val="2"/>
      </w:numPr>
      <w:shd w:val="clear" w:color="auto" w:fill="FFFFFF"/>
      <w:spacing w:before="640" w:after="560"/>
      <w:jc w:val="center"/>
      <w:outlineLvl w:val="0"/>
    </w:pPr>
    <w:rPr>
      <w:rFonts w:ascii="黑体" w:hAnsi="Times New Roman" w:eastAsia="黑体" w:cs="Times New Roman"/>
      <w:sz w:val="32"/>
      <w:lang w:val="en-US" w:eastAsia="zh-CN" w:bidi="ar-SA"/>
    </w:rPr>
  </w:style>
  <w:style w:type="paragraph" w:customStyle="1" w:styleId="95">
    <w:name w:val="无标题条"/>
    <w:next w:val="82"/>
    <w:qFormat/>
    <w:uiPriority w:val="99"/>
    <w:pPr>
      <w:jc w:val="both"/>
    </w:pPr>
    <w:rPr>
      <w:rFonts w:ascii="Times New Roman" w:hAnsi="Times New Roman" w:eastAsia="宋体" w:cs="Times New Roman"/>
      <w:sz w:val="21"/>
      <w:lang w:val="en-US" w:eastAsia="zh-CN" w:bidi="ar-SA"/>
    </w:rPr>
  </w:style>
  <w:style w:type="paragraph" w:customStyle="1" w:styleId="96">
    <w:name w:val="附录四级条标题"/>
    <w:basedOn w:val="78"/>
    <w:next w:val="82"/>
    <w:qFormat/>
    <w:uiPriority w:val="99"/>
    <w:pPr>
      <w:numPr>
        <w:ilvl w:val="5"/>
      </w:numPr>
      <w:outlineLvl w:val="5"/>
    </w:pPr>
  </w:style>
  <w:style w:type="paragraph" w:customStyle="1" w:styleId="97">
    <w:name w:val="Char"/>
    <w:basedOn w:val="1"/>
    <w:qFormat/>
    <w:uiPriority w:val="99"/>
    <w:pPr>
      <w:adjustRightInd/>
      <w:spacing w:line="240" w:lineRule="auto"/>
      <w:textAlignment w:val="auto"/>
    </w:pPr>
    <w:rPr>
      <w:rFonts w:ascii="Tahoma" w:hAnsi="Tahoma"/>
      <w:sz w:val="24"/>
      <w:szCs w:val="20"/>
    </w:rPr>
  </w:style>
  <w:style w:type="paragraph" w:customStyle="1" w:styleId="98">
    <w:name w:val="列项——"/>
    <w:qFormat/>
    <w:uiPriority w:val="99"/>
    <w:pPr>
      <w:widowControl w:val="0"/>
      <w:numPr>
        <w:ilvl w:val="0"/>
        <w:numId w:val="3"/>
      </w:numPr>
      <w:tabs>
        <w:tab w:val="left" w:pos="854"/>
        <w:tab w:val="left"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99">
    <w:name w:val="标准书脚_偶数页"/>
    <w:qFormat/>
    <w:uiPriority w:val="99"/>
    <w:pPr>
      <w:spacing w:before="120"/>
    </w:pPr>
    <w:rPr>
      <w:rFonts w:ascii="Times New Roman" w:hAnsi="Times New Roman" w:eastAsia="宋体" w:cs="Times New Roman"/>
      <w:sz w:val="18"/>
      <w:lang w:val="en-US" w:eastAsia="zh-CN" w:bidi="ar-SA"/>
    </w:rPr>
  </w:style>
  <w:style w:type="paragraph" w:customStyle="1" w:styleId="100">
    <w:name w:val="五级无标题条"/>
    <w:basedOn w:val="1"/>
    <w:qFormat/>
    <w:uiPriority w:val="99"/>
    <w:pPr>
      <w:tabs>
        <w:tab w:val="left" w:pos="360"/>
      </w:tabs>
      <w:adjustRightInd/>
      <w:spacing w:line="240" w:lineRule="auto"/>
      <w:ind w:left="360" w:hanging="360"/>
      <w:textAlignment w:val="auto"/>
    </w:pPr>
  </w:style>
  <w:style w:type="paragraph" w:customStyle="1" w:styleId="101">
    <w:name w:val="样式 标题 1 + 居中 段前: 0 磅 段后: 0 磅 行距: 固定值 30 磅"/>
    <w:basedOn w:val="3"/>
    <w:qFormat/>
    <w:uiPriority w:val="99"/>
    <w:pPr>
      <w:spacing w:line="600" w:lineRule="exact"/>
    </w:pPr>
    <w:rPr>
      <w:rFonts w:cs="宋体"/>
      <w:szCs w:val="20"/>
    </w:rPr>
  </w:style>
  <w:style w:type="paragraph" w:customStyle="1" w:styleId="102">
    <w:name w:val="四级无标题条"/>
    <w:basedOn w:val="1"/>
    <w:qFormat/>
    <w:uiPriority w:val="99"/>
    <w:pPr>
      <w:tabs>
        <w:tab w:val="left" w:pos="360"/>
      </w:tabs>
      <w:adjustRightInd/>
      <w:spacing w:line="240" w:lineRule="auto"/>
      <w:ind w:left="360" w:hanging="360"/>
      <w:textAlignment w:val="auto"/>
    </w:pPr>
  </w:style>
  <w:style w:type="paragraph" w:customStyle="1" w:styleId="103">
    <w:name w:val="标准书眉一"/>
    <w:qFormat/>
    <w:uiPriority w:val="99"/>
    <w:pPr>
      <w:jc w:val="both"/>
    </w:pPr>
    <w:rPr>
      <w:rFonts w:ascii="Times New Roman" w:hAnsi="Times New Roman" w:eastAsia="宋体" w:cs="Times New Roman"/>
      <w:lang w:val="en-US" w:eastAsia="zh-CN" w:bidi="ar-SA"/>
    </w:rPr>
  </w:style>
  <w:style w:type="paragraph" w:customStyle="1" w:styleId="104">
    <w:name w:val="正文表标题"/>
    <w:next w:val="82"/>
    <w:qFormat/>
    <w:uiPriority w:val="99"/>
    <w:pPr>
      <w:numPr>
        <w:ilvl w:val="0"/>
        <w:numId w:val="4"/>
      </w:numPr>
      <w:jc w:val="center"/>
    </w:pPr>
    <w:rPr>
      <w:rFonts w:ascii="黑体" w:hAnsi="Times New Roman" w:eastAsia="黑体" w:cs="Times New Roman"/>
      <w:sz w:val="21"/>
      <w:lang w:val="en-US" w:eastAsia="zh-CN" w:bidi="ar-SA"/>
    </w:rPr>
  </w:style>
  <w:style w:type="paragraph" w:customStyle="1" w:styleId="105">
    <w:name w:val="标准书眉_偶数页"/>
    <w:basedOn w:val="106"/>
    <w:next w:val="1"/>
    <w:qFormat/>
    <w:uiPriority w:val="99"/>
    <w:pPr>
      <w:tabs>
        <w:tab w:val="center" w:pos="4154"/>
        <w:tab w:val="right" w:pos="8306"/>
      </w:tabs>
      <w:jc w:val="left"/>
    </w:pPr>
  </w:style>
  <w:style w:type="paragraph" w:customStyle="1" w:styleId="106">
    <w:name w:val="标准书眉_奇数页"/>
    <w:next w:val="1"/>
    <w:qFormat/>
    <w:uiPriority w:val="99"/>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07">
    <w:name w:val="font5"/>
    <w:basedOn w:val="1"/>
    <w:qFormat/>
    <w:uiPriority w:val="99"/>
    <w:pPr>
      <w:widowControl/>
      <w:numPr>
        <w:ilvl w:val="0"/>
        <w:numId w:val="5"/>
      </w:numPr>
      <w:spacing w:before="100" w:beforeAutospacing="1" w:after="100" w:afterAutospacing="1"/>
      <w:jc w:val="left"/>
    </w:pPr>
    <w:rPr>
      <w:rFonts w:ascii="宋体" w:hAnsi="宋体" w:cs="Arial Unicode MS"/>
      <w:kern w:val="0"/>
      <w:sz w:val="20"/>
      <w:szCs w:val="20"/>
    </w:rPr>
  </w:style>
  <w:style w:type="paragraph" w:customStyle="1" w:styleId="108">
    <w:name w:val="发布部门"/>
    <w:next w:val="82"/>
    <w:qFormat/>
    <w:uiPriority w:val="99"/>
    <w:pPr>
      <w:framePr w:w="7433" w:h="585"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09">
    <w:name w:val="附录五级条标题"/>
    <w:basedOn w:val="96"/>
    <w:next w:val="82"/>
    <w:qFormat/>
    <w:uiPriority w:val="99"/>
  </w:style>
  <w:style w:type="paragraph" w:customStyle="1" w:styleId="110">
    <w:name w:val="正文段"/>
    <w:basedOn w:val="1"/>
    <w:qFormat/>
    <w:uiPriority w:val="99"/>
    <w:pPr>
      <w:widowControl/>
      <w:snapToGrid w:val="0"/>
      <w:spacing w:afterLines="50"/>
      <w:ind w:firstLine="200" w:firstLineChars="200"/>
    </w:pPr>
    <w:rPr>
      <w:kern w:val="0"/>
      <w:sz w:val="24"/>
      <w:szCs w:val="20"/>
    </w:rPr>
  </w:style>
  <w:style w:type="paragraph" w:customStyle="1" w:styleId="111">
    <w:name w:val="其他标准称谓"/>
    <w:qFormat/>
    <w:uiPriority w:val="99"/>
    <w:pPr>
      <w:spacing w:line="240" w:lineRule="atLeast"/>
      <w:jc w:val="distribute"/>
    </w:pPr>
    <w:rPr>
      <w:rFonts w:ascii="黑体" w:hAnsi="宋体" w:eastAsia="黑体" w:cs="Times New Roman"/>
      <w:sz w:val="52"/>
      <w:lang w:val="en-US" w:eastAsia="zh-CN" w:bidi="ar-SA"/>
    </w:rPr>
  </w:style>
  <w:style w:type="paragraph" w:customStyle="1" w:styleId="112">
    <w:name w:val="bb"/>
    <w:basedOn w:val="1"/>
    <w:qFormat/>
    <w:uiPriority w:val="99"/>
    <w:pPr>
      <w:widowControl/>
      <w:spacing w:before="100" w:beforeAutospacing="1" w:after="100" w:afterAutospacing="1"/>
      <w:jc w:val="left"/>
    </w:pPr>
    <w:rPr>
      <w:rFonts w:ascii="宋体" w:hAnsi="宋体"/>
      <w:kern w:val="0"/>
      <w:sz w:val="24"/>
    </w:rPr>
  </w:style>
  <w:style w:type="paragraph" w:customStyle="1" w:styleId="113">
    <w:name w:val="样式 标题 2 + 非加粗 首行缩进:  2 字符"/>
    <w:basedOn w:val="4"/>
    <w:qFormat/>
    <w:uiPriority w:val="99"/>
    <w:pPr>
      <w:spacing w:line="600" w:lineRule="exact"/>
      <w:ind w:firstLine="640" w:firstLineChars="200"/>
      <w:jc w:val="left"/>
    </w:pPr>
    <w:rPr>
      <w:rFonts w:cs="宋体"/>
      <w:b w:val="0"/>
      <w:bCs w:val="0"/>
      <w:szCs w:val="20"/>
    </w:rPr>
  </w:style>
  <w:style w:type="paragraph" w:customStyle="1" w:styleId="114">
    <w:name w:val="附录表标题"/>
    <w:next w:val="82"/>
    <w:qFormat/>
    <w:uiPriority w:val="99"/>
    <w:pPr>
      <w:jc w:val="center"/>
    </w:pPr>
    <w:rPr>
      <w:rFonts w:ascii="黑体" w:hAnsi="Times New Roman" w:eastAsia="黑体" w:cs="Times New Roman"/>
      <w:kern w:val="21"/>
      <w:sz w:val="21"/>
      <w:lang w:val="en-US" w:eastAsia="zh-CN" w:bidi="ar-SA"/>
    </w:rPr>
  </w:style>
  <w:style w:type="paragraph" w:customStyle="1" w:styleId="115">
    <w:name w:val="注："/>
    <w:next w:val="82"/>
    <w:qFormat/>
    <w:uiPriority w:val="99"/>
    <w:pPr>
      <w:widowControl w:val="0"/>
      <w:numPr>
        <w:ilvl w:val="0"/>
        <w:numId w:val="6"/>
      </w:numPr>
      <w:autoSpaceDE w:val="0"/>
      <w:autoSpaceDN w:val="0"/>
      <w:jc w:val="both"/>
    </w:pPr>
    <w:rPr>
      <w:rFonts w:ascii="宋体" w:hAnsi="Times New Roman" w:eastAsia="宋体" w:cs="Times New Roman"/>
      <w:sz w:val="18"/>
      <w:lang w:val="en-US" w:eastAsia="zh-CN" w:bidi="ar-SA"/>
    </w:rPr>
  </w:style>
  <w:style w:type="paragraph" w:customStyle="1" w:styleId="116">
    <w:name w:val="实施日期"/>
    <w:basedOn w:val="117"/>
    <w:qFormat/>
    <w:uiPriority w:val="99"/>
    <w:pPr>
      <w:framePr w:hSpace="0" w:xAlign="right"/>
      <w:jc w:val="right"/>
    </w:pPr>
  </w:style>
  <w:style w:type="paragraph" w:customStyle="1" w:styleId="117">
    <w:name w:val="发布日期"/>
    <w:qFormat/>
    <w:uiPriority w:val="99"/>
    <w:pPr>
      <w:framePr w:w="4000" w:h="473"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18">
    <w:name w:val="_Style 86"/>
    <w:semiHidden/>
    <w:qFormat/>
    <w:uiPriority w:val="99"/>
    <w:rPr>
      <w:rFonts w:ascii="Times New Roman" w:hAnsi="Times New Roman" w:eastAsia="宋体" w:cs="Times New Roman"/>
      <w:kern w:val="2"/>
      <w:sz w:val="21"/>
      <w:szCs w:val="24"/>
      <w:lang w:val="en-US" w:eastAsia="zh-CN" w:bidi="ar-SA"/>
    </w:rPr>
  </w:style>
  <w:style w:type="paragraph" w:customStyle="1" w:styleId="119">
    <w:name w:val="Char Char Char Char Char Char Char Char Char Char Char Char"/>
    <w:basedOn w:val="1"/>
    <w:qFormat/>
    <w:uiPriority w:val="99"/>
    <w:pPr>
      <w:widowControl/>
      <w:spacing w:after="160" w:line="240" w:lineRule="exact"/>
      <w:jc w:val="left"/>
    </w:pPr>
  </w:style>
  <w:style w:type="paragraph" w:customStyle="1" w:styleId="120">
    <w:name w:val="附录标识"/>
    <w:basedOn w:val="94"/>
    <w:qFormat/>
    <w:uiPriority w:val="99"/>
    <w:pPr>
      <w:numPr>
        <w:ilvl w:val="0"/>
        <w:numId w:val="1"/>
      </w:numPr>
      <w:tabs>
        <w:tab w:val="left" w:pos="6405"/>
      </w:tabs>
      <w:spacing w:after="200"/>
    </w:pPr>
    <w:rPr>
      <w:sz w:val="21"/>
    </w:rPr>
  </w:style>
  <w:style w:type="paragraph" w:customStyle="1" w:styleId="121">
    <w:name w:val="标准书脚_奇数页"/>
    <w:qFormat/>
    <w:uiPriority w:val="99"/>
    <w:pPr>
      <w:spacing w:before="120"/>
      <w:jc w:val="right"/>
    </w:pPr>
    <w:rPr>
      <w:rFonts w:ascii="Times New Roman" w:hAnsi="Times New Roman" w:eastAsia="宋体" w:cs="Times New Roman"/>
      <w:sz w:val="18"/>
      <w:lang w:val="en-US" w:eastAsia="zh-CN" w:bidi="ar-SA"/>
    </w:rPr>
  </w:style>
  <w:style w:type="paragraph" w:customStyle="1" w:styleId="122">
    <w:name w:val="封面正文"/>
    <w:qFormat/>
    <w:uiPriority w:val="99"/>
    <w:pPr>
      <w:jc w:val="both"/>
    </w:pPr>
    <w:rPr>
      <w:rFonts w:ascii="Times New Roman" w:hAnsi="Times New Roman" w:eastAsia="宋体" w:cs="Times New Roman"/>
      <w:lang w:val="en-US" w:eastAsia="zh-CN" w:bidi="ar-SA"/>
    </w:rPr>
  </w:style>
  <w:style w:type="paragraph" w:customStyle="1" w:styleId="123">
    <w:name w:val="正文图标题"/>
    <w:next w:val="82"/>
    <w:qFormat/>
    <w:uiPriority w:val="99"/>
    <w:pPr>
      <w:numPr>
        <w:ilvl w:val="0"/>
        <w:numId w:val="7"/>
      </w:numPr>
      <w:jc w:val="center"/>
    </w:pPr>
    <w:rPr>
      <w:rFonts w:ascii="黑体" w:hAnsi="Times New Roman" w:eastAsia="黑体" w:cs="Times New Roman"/>
      <w:sz w:val="21"/>
      <w:lang w:val="en-US" w:eastAsia="zh-CN" w:bidi="ar-SA"/>
    </w:rPr>
  </w:style>
  <w:style w:type="paragraph" w:customStyle="1" w:styleId="124">
    <w:name w:val="Formatvorlage layout_standard + 10 pt"/>
    <w:basedOn w:val="85"/>
    <w:qFormat/>
    <w:uiPriority w:val="99"/>
    <w:rPr>
      <w:bCs/>
      <w:sz w:val="22"/>
    </w:rPr>
  </w:style>
  <w:style w:type="paragraph" w:customStyle="1" w:styleId="125">
    <w:name w:val="二级无标题条"/>
    <w:basedOn w:val="1"/>
    <w:qFormat/>
    <w:uiPriority w:val="99"/>
    <w:pPr>
      <w:tabs>
        <w:tab w:val="left" w:pos="360"/>
      </w:tabs>
      <w:adjustRightInd/>
      <w:spacing w:line="240" w:lineRule="auto"/>
      <w:ind w:left="360" w:hanging="360"/>
      <w:textAlignment w:val="auto"/>
    </w:pPr>
  </w:style>
  <w:style w:type="paragraph" w:customStyle="1" w:styleId="126">
    <w:name w:val="参考文献、索引标题"/>
    <w:basedOn w:val="94"/>
    <w:next w:val="1"/>
    <w:qFormat/>
    <w:uiPriority w:val="99"/>
    <w:pPr>
      <w:numPr>
        <w:numId w:val="0"/>
      </w:numPr>
      <w:spacing w:after="200"/>
    </w:pPr>
    <w:rPr>
      <w:sz w:val="21"/>
    </w:rPr>
  </w:style>
  <w:style w:type="paragraph" w:customStyle="1" w:styleId="127">
    <w:name w:val="Style16"/>
    <w:basedOn w:val="1"/>
    <w:qFormat/>
    <w:uiPriority w:val="99"/>
    <w:pPr>
      <w:spacing w:line="630" w:lineRule="exact"/>
      <w:ind w:firstLine="643"/>
      <w:textAlignment w:val="auto"/>
    </w:pPr>
    <w:rPr>
      <w:rFonts w:ascii="宋体"/>
      <w:kern w:val="0"/>
      <w:sz w:val="24"/>
    </w:rPr>
  </w:style>
  <w:style w:type="paragraph" w:customStyle="1" w:styleId="128">
    <w:name w:val="图表脚注"/>
    <w:next w:val="82"/>
    <w:qFormat/>
    <w:uiPriority w:val="99"/>
    <w:pPr>
      <w:ind w:left="200" w:leftChars="200" w:hanging="100" w:hangingChars="100"/>
      <w:jc w:val="both"/>
    </w:pPr>
    <w:rPr>
      <w:rFonts w:ascii="宋体" w:hAnsi="Times New Roman" w:eastAsia="宋体" w:cs="Times New Roman"/>
      <w:sz w:val="18"/>
      <w:lang w:val="en-US" w:eastAsia="zh-CN" w:bidi="ar-SA"/>
    </w:rPr>
  </w:style>
  <w:style w:type="paragraph" w:customStyle="1" w:styleId="129">
    <w:name w:val="文献分类号"/>
    <w:qFormat/>
    <w:uiPriority w:val="99"/>
    <w:pPr>
      <w:framePr w:hSpace="180" w:vSpace="180" w:wrap="around" w:vAnchor="margin" w:hAnchor="margin" w:y="1" w:anchorLock="1"/>
      <w:widowControl w:val="0"/>
    </w:pPr>
    <w:rPr>
      <w:rFonts w:ascii="Times New Roman" w:hAnsi="Times New Roman" w:eastAsia="黑体" w:cs="Times New Roman"/>
      <w:sz w:val="21"/>
      <w:lang w:val="en-US" w:eastAsia="zh-CN" w:bidi="ar-SA"/>
    </w:rPr>
  </w:style>
  <w:style w:type="paragraph" w:customStyle="1" w:styleId="130">
    <w:name w:val="附录图标题"/>
    <w:next w:val="82"/>
    <w:qFormat/>
    <w:uiPriority w:val="99"/>
    <w:pPr>
      <w:jc w:val="center"/>
    </w:pPr>
    <w:rPr>
      <w:rFonts w:ascii="黑体" w:hAnsi="Times New Roman" w:eastAsia="黑体" w:cs="Times New Roman"/>
      <w:sz w:val="21"/>
      <w:lang w:val="en-US" w:eastAsia="zh-CN" w:bidi="ar-SA"/>
    </w:rPr>
  </w:style>
  <w:style w:type="paragraph" w:customStyle="1" w:styleId="131">
    <w:name w:val="目次、标准名称标题"/>
    <w:basedOn w:val="94"/>
    <w:next w:val="82"/>
    <w:qFormat/>
    <w:uiPriority w:val="99"/>
    <w:pPr>
      <w:numPr>
        <w:numId w:val="0"/>
      </w:numPr>
      <w:spacing w:line="460" w:lineRule="exact"/>
    </w:pPr>
  </w:style>
  <w:style w:type="paragraph" w:customStyle="1" w:styleId="132">
    <w:name w:val="五级条标题"/>
    <w:basedOn w:val="88"/>
    <w:next w:val="82"/>
    <w:qFormat/>
    <w:uiPriority w:val="99"/>
    <w:pPr>
      <w:numPr>
        <w:ilvl w:val="6"/>
      </w:numPr>
      <w:outlineLvl w:val="6"/>
    </w:pPr>
  </w:style>
  <w:style w:type="paragraph" w:customStyle="1" w:styleId="133">
    <w:name w:val="_Style 101"/>
    <w:basedOn w:val="1"/>
    <w:qFormat/>
    <w:uiPriority w:val="99"/>
    <w:pPr>
      <w:ind w:firstLine="420" w:firstLineChars="200"/>
    </w:pPr>
    <w:rPr>
      <w:rFonts w:ascii="Calibri" w:hAnsi="Calibri"/>
      <w:szCs w:val="22"/>
    </w:rPr>
  </w:style>
  <w:style w:type="paragraph" w:customStyle="1" w:styleId="134">
    <w:name w:val="示例"/>
    <w:next w:val="82"/>
    <w:qFormat/>
    <w:uiPriority w:val="99"/>
    <w:pPr>
      <w:numPr>
        <w:ilvl w:val="0"/>
        <w:numId w:val="8"/>
      </w:numPr>
      <w:tabs>
        <w:tab w:val="left" w:pos="816"/>
        <w:tab w:val="left" w:pos="1120"/>
      </w:tabs>
      <w:ind w:firstLine="419" w:firstLineChars="233"/>
      <w:jc w:val="both"/>
    </w:pPr>
    <w:rPr>
      <w:rFonts w:ascii="宋体" w:hAnsi="Times New Roman" w:eastAsia="宋体" w:cs="Times New Roman"/>
      <w:sz w:val="18"/>
      <w:lang w:val="en-US" w:eastAsia="zh-CN" w:bidi="ar-SA"/>
    </w:rPr>
  </w:style>
  <w:style w:type="paragraph" w:customStyle="1" w:styleId="135">
    <w:name w:val="表右齐"/>
    <w:basedOn w:val="1"/>
    <w:qFormat/>
    <w:uiPriority w:val="99"/>
    <w:pPr>
      <w:autoSpaceDE w:val="0"/>
      <w:autoSpaceDN w:val="0"/>
      <w:ind w:left="720" w:right="332"/>
      <w:jc w:val="right"/>
    </w:pPr>
    <w:rPr>
      <w:rFonts w:hAnsi="Arial"/>
      <w:kern w:val="0"/>
      <w:szCs w:val="20"/>
    </w:rPr>
  </w:style>
  <w:style w:type="paragraph" w:customStyle="1" w:styleId="136">
    <w:name w:val="layout_Position"/>
    <w:basedOn w:val="1"/>
    <w:qFormat/>
    <w:uiPriority w:val="99"/>
    <w:pPr>
      <w:widowControl/>
      <w:jc w:val="left"/>
    </w:pPr>
    <w:rPr>
      <w:rFonts w:ascii="Arial" w:hAnsi="Arial"/>
      <w:kern w:val="0"/>
      <w:sz w:val="22"/>
      <w:szCs w:val="20"/>
      <w:lang w:val="en-GB" w:eastAsia="de-DE"/>
    </w:rPr>
  </w:style>
  <w:style w:type="paragraph" w:customStyle="1" w:styleId="137">
    <w:name w:val="目次、索引正文"/>
    <w:qFormat/>
    <w:uiPriority w:val="99"/>
    <w:pPr>
      <w:spacing w:line="320" w:lineRule="exact"/>
      <w:jc w:val="both"/>
    </w:pPr>
    <w:rPr>
      <w:rFonts w:ascii="宋体" w:hAnsi="Times New Roman" w:eastAsia="宋体" w:cs="Times New Roman"/>
      <w:sz w:val="21"/>
      <w:lang w:val="en-US" w:eastAsia="zh-CN" w:bidi="ar-SA"/>
    </w:rPr>
  </w:style>
  <w:style w:type="paragraph" w:customStyle="1" w:styleId="138">
    <w:name w:val="封面一致性程度标识"/>
    <w:qFormat/>
    <w:uiPriority w:val="99"/>
    <w:pPr>
      <w:spacing w:before="440" w:line="400" w:lineRule="exact"/>
      <w:jc w:val="center"/>
    </w:pPr>
    <w:rPr>
      <w:rFonts w:ascii="宋体" w:hAnsi="Times New Roman" w:eastAsia="宋体" w:cs="Times New Roman"/>
      <w:sz w:val="28"/>
      <w:lang w:val="en-US" w:eastAsia="zh-CN" w:bidi="ar-SA"/>
    </w:rPr>
  </w:style>
  <w:style w:type="paragraph" w:customStyle="1" w:styleId="139">
    <w:name w:val="Char1"/>
    <w:basedOn w:val="1"/>
    <w:qFormat/>
    <w:uiPriority w:val="99"/>
    <w:pPr>
      <w:adjustRightInd/>
      <w:spacing w:line="240" w:lineRule="auto"/>
      <w:textAlignment w:val="auto"/>
    </w:pPr>
    <w:rPr>
      <w:szCs w:val="21"/>
    </w:rPr>
  </w:style>
  <w:style w:type="paragraph" w:customStyle="1" w:styleId="140">
    <w:name w:val="Char Char Char Char Char Char Char"/>
    <w:basedOn w:val="1"/>
    <w:qFormat/>
    <w:uiPriority w:val="99"/>
    <w:pPr>
      <w:adjustRightInd/>
      <w:spacing w:line="240" w:lineRule="auto"/>
      <w:textAlignment w:val="auto"/>
    </w:pPr>
  </w:style>
  <w:style w:type="paragraph" w:customStyle="1" w:styleId="141">
    <w:name w:val="表格文字"/>
    <w:qFormat/>
    <w:uiPriority w:val="99"/>
    <w:pPr>
      <w:jc w:val="center"/>
    </w:pPr>
    <w:rPr>
      <w:rFonts w:ascii="Times New Roman" w:hAnsi="Times New Roman" w:eastAsia="宋体" w:cs="Times New Roman"/>
      <w:kern w:val="2"/>
      <w:sz w:val="21"/>
      <w:szCs w:val="21"/>
      <w:lang w:val="en-US" w:eastAsia="zh-CN" w:bidi="ar-SA"/>
    </w:rPr>
  </w:style>
  <w:style w:type="paragraph" w:customStyle="1" w:styleId="142">
    <w:name w:val="字母编号列项（一级）"/>
    <w:qFormat/>
    <w:uiPriority w:val="99"/>
    <w:pPr>
      <w:ind w:left="200" w:leftChars="200" w:hanging="420" w:hangingChars="200"/>
      <w:jc w:val="both"/>
    </w:pPr>
    <w:rPr>
      <w:rFonts w:ascii="宋体" w:hAnsi="Times New Roman" w:eastAsia="宋体" w:cs="Times New Roman"/>
      <w:sz w:val="21"/>
      <w:lang w:val="en-US" w:eastAsia="zh-CN" w:bidi="ar-SA"/>
    </w:rPr>
  </w:style>
  <w:style w:type="paragraph" w:customStyle="1" w:styleId="143">
    <w:name w:val="条文脚注"/>
    <w:basedOn w:val="27"/>
    <w:qFormat/>
    <w:uiPriority w:val="99"/>
    <w:pPr>
      <w:adjustRightInd/>
      <w:spacing w:line="240" w:lineRule="auto"/>
      <w:ind w:left="200" w:leftChars="200" w:hanging="360" w:hangingChars="200"/>
      <w:jc w:val="both"/>
      <w:textAlignment w:val="auto"/>
    </w:pPr>
    <w:rPr>
      <w:rFonts w:ascii="宋体" w:hAnsi="宋体"/>
    </w:rPr>
  </w:style>
  <w:style w:type="paragraph" w:customStyle="1" w:styleId="144">
    <w:name w:val="Char Char Char"/>
    <w:basedOn w:val="1"/>
    <w:qFormat/>
    <w:uiPriority w:val="99"/>
    <w:pPr>
      <w:adjustRightInd/>
      <w:spacing w:line="240" w:lineRule="auto"/>
      <w:textAlignment w:val="auto"/>
    </w:pPr>
    <w:rPr>
      <w:szCs w:val="20"/>
    </w:rPr>
  </w:style>
  <w:style w:type="paragraph" w:customStyle="1" w:styleId="145">
    <w:name w:val="Char Char Char Char Char Char Char1"/>
    <w:basedOn w:val="1"/>
    <w:qFormat/>
    <w:uiPriority w:val="99"/>
  </w:style>
  <w:style w:type="paragraph" w:customStyle="1" w:styleId="146">
    <w:name w:val="封面标准文稿编辑信息"/>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147">
    <w:name w:val="列项·"/>
    <w:qFormat/>
    <w:uiPriority w:val="99"/>
    <w:pPr>
      <w:numPr>
        <w:ilvl w:val="0"/>
        <w:numId w:val="9"/>
      </w:numPr>
      <w:tabs>
        <w:tab w:val="left" w:pos="840"/>
        <w:tab w:val="left" w:pos="1140"/>
      </w:tabs>
      <w:ind w:left="200" w:leftChars="200" w:hanging="420" w:hangingChars="200"/>
      <w:jc w:val="both"/>
    </w:pPr>
    <w:rPr>
      <w:rFonts w:ascii="宋体" w:hAnsi="Times New Roman" w:eastAsia="宋体" w:cs="Times New Roman"/>
      <w:sz w:val="21"/>
      <w:lang w:val="en-US" w:eastAsia="zh-CN" w:bidi="ar-SA"/>
    </w:rPr>
  </w:style>
  <w:style w:type="paragraph" w:customStyle="1" w:styleId="148">
    <w:name w:val="注×："/>
    <w:qFormat/>
    <w:uiPriority w:val="99"/>
    <w:pPr>
      <w:widowControl w:val="0"/>
      <w:numPr>
        <w:ilvl w:val="0"/>
        <w:numId w:val="10"/>
      </w:numPr>
      <w:tabs>
        <w:tab w:val="left" w:pos="630"/>
        <w:tab w:val="left" w:pos="900"/>
      </w:tabs>
      <w:autoSpaceDE w:val="0"/>
      <w:autoSpaceDN w:val="0"/>
      <w:jc w:val="both"/>
    </w:pPr>
    <w:rPr>
      <w:rFonts w:ascii="宋体" w:hAnsi="Times New Roman" w:eastAsia="宋体" w:cs="Times New Roman"/>
      <w:sz w:val="18"/>
      <w:lang w:val="en-US" w:eastAsia="zh-CN" w:bidi="ar-SA"/>
    </w:rPr>
  </w:style>
  <w:style w:type="paragraph" w:customStyle="1" w:styleId="149">
    <w:name w:val="其他发布部门"/>
    <w:basedOn w:val="108"/>
    <w:qFormat/>
    <w:uiPriority w:val="99"/>
    <w:pPr>
      <w:spacing w:line="240" w:lineRule="atLeast"/>
    </w:pPr>
    <w:rPr>
      <w:rFonts w:ascii="黑体" w:eastAsia="黑体"/>
      <w:b w:val="0"/>
    </w:rPr>
  </w:style>
  <w:style w:type="paragraph" w:customStyle="1" w:styleId="150">
    <w:name w:val="标准称谓"/>
    <w:next w:val="1"/>
    <w:qFormat/>
    <w:uiPriority w:val="99"/>
    <w:pPr>
      <w:framePr w:w="9638" w:h="754" w:hSpace="180" w:vSpace="180" w:wrap="around" w:vAnchor="page" w:hAnchor="margin" w:xAlign="center" w:y="2128" w:anchorLock="1"/>
      <w:widowControl w:val="0"/>
      <w:kinsoku w:val="0"/>
      <w:overflowPunct w:val="0"/>
      <w:autoSpaceDE w:val="0"/>
      <w:autoSpaceDN w:val="0"/>
      <w:spacing w:line="240" w:lineRule="atLeast"/>
      <w:jc w:val="distribute"/>
    </w:pPr>
    <w:rPr>
      <w:rFonts w:ascii="宋体" w:hAnsi="Times New Roman" w:eastAsia="宋体" w:cs="Times New Roman"/>
      <w:b/>
      <w:bCs/>
      <w:spacing w:val="20"/>
      <w:w w:val="148"/>
      <w:sz w:val="52"/>
      <w:lang w:val="en-US" w:eastAsia="zh-CN" w:bidi="ar-SA"/>
    </w:rPr>
  </w:style>
  <w:style w:type="paragraph" w:customStyle="1" w:styleId="151">
    <w:name w:val="一级无标题条"/>
    <w:basedOn w:val="1"/>
    <w:qFormat/>
    <w:uiPriority w:val="99"/>
    <w:pPr>
      <w:tabs>
        <w:tab w:val="left" w:pos="360"/>
      </w:tabs>
      <w:adjustRightInd/>
      <w:spacing w:line="240" w:lineRule="auto"/>
      <w:ind w:left="360" w:hanging="360"/>
      <w:textAlignment w:val="auto"/>
    </w:pPr>
  </w:style>
  <w:style w:type="paragraph" w:customStyle="1" w:styleId="152">
    <w:name w:val="数字编号列项（二级）"/>
    <w:qFormat/>
    <w:uiPriority w:val="99"/>
    <w:pPr>
      <w:ind w:left="400" w:leftChars="400" w:hanging="420" w:hangingChars="200"/>
      <w:jc w:val="both"/>
    </w:pPr>
    <w:rPr>
      <w:rFonts w:ascii="宋体" w:hAnsi="Times New Roman" w:eastAsia="宋体" w:cs="Times New Roman"/>
      <w:sz w:val="21"/>
      <w:lang w:val="en-US" w:eastAsia="zh-CN" w:bidi="ar-SA"/>
    </w:rPr>
  </w:style>
  <w:style w:type="paragraph" w:customStyle="1" w:styleId="153">
    <w:name w:val="图表 标题"/>
    <w:basedOn w:val="1"/>
    <w:link w:val="203"/>
    <w:qFormat/>
    <w:uiPriority w:val="99"/>
    <w:pPr>
      <w:autoSpaceDN w:val="0"/>
      <w:adjustRightInd/>
      <w:spacing w:line="360" w:lineRule="auto"/>
      <w:jc w:val="center"/>
      <w:textAlignment w:val="auto"/>
    </w:pPr>
    <w:rPr>
      <w:sz w:val="24"/>
      <w:szCs w:val="20"/>
    </w:rPr>
  </w:style>
  <w:style w:type="paragraph" w:customStyle="1" w:styleId="154">
    <w:name w:val="默认段落字体 Para Char Char Char Char Char Char Char Char Char1 Char Char Char Char"/>
    <w:basedOn w:val="1"/>
    <w:qFormat/>
    <w:uiPriority w:val="99"/>
    <w:rPr>
      <w:rFonts w:ascii="Tahoma" w:hAnsi="Tahoma"/>
      <w:sz w:val="24"/>
      <w:szCs w:val="20"/>
    </w:rPr>
  </w:style>
  <w:style w:type="paragraph" w:customStyle="1" w:styleId="155">
    <w:name w:val="封面标准英文名称"/>
    <w:qFormat/>
    <w:uiPriority w:val="99"/>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56">
    <w:name w:val="三级无标题条"/>
    <w:basedOn w:val="1"/>
    <w:qFormat/>
    <w:uiPriority w:val="99"/>
    <w:pPr>
      <w:tabs>
        <w:tab w:val="left" w:pos="360"/>
      </w:tabs>
      <w:adjustRightInd/>
      <w:spacing w:line="240" w:lineRule="auto"/>
      <w:ind w:left="360" w:hanging="360"/>
      <w:textAlignment w:val="auto"/>
    </w:pPr>
  </w:style>
  <w:style w:type="paragraph" w:customStyle="1" w:styleId="157">
    <w:name w:val="Char Char Char Char"/>
    <w:basedOn w:val="1"/>
    <w:qFormat/>
    <w:uiPriority w:val="99"/>
    <w:pPr>
      <w:widowControl/>
      <w:adjustRightInd/>
      <w:spacing w:after="160" w:line="240" w:lineRule="exact"/>
      <w:jc w:val="left"/>
      <w:textAlignment w:val="auto"/>
    </w:pPr>
  </w:style>
  <w:style w:type="paragraph" w:customStyle="1" w:styleId="158">
    <w:name w:val="标准标志"/>
    <w:next w:val="1"/>
    <w:qFormat/>
    <w:uiPriority w:val="99"/>
    <w:pPr>
      <w:framePr w:w="2268" w:h="1392" w:wrap="around" w:vAnchor="margin" w:hAnchor="margin" w:x="6748" w:y="171" w:anchorLock="1"/>
      <w:shd w:val="solid" w:color="FFFFFF" w:fill="FFFFFF"/>
      <w:spacing w:line="240" w:lineRule="atLeast"/>
      <w:jc w:val="right"/>
    </w:pPr>
    <w:rPr>
      <w:rFonts w:ascii="Times New Roman" w:hAnsi="Times New Roman" w:eastAsia="宋体" w:cs="Times New Roman"/>
      <w:b/>
      <w:w w:val="130"/>
      <w:sz w:val="96"/>
      <w:lang w:val="en-US" w:eastAsia="zh-CN" w:bidi="ar-SA"/>
    </w:rPr>
  </w:style>
  <w:style w:type="paragraph" w:customStyle="1" w:styleId="159">
    <w:name w:val="Char Char Char Char Char Char Char Char Char Char Char Char1"/>
    <w:basedOn w:val="1"/>
    <w:qFormat/>
    <w:uiPriority w:val="99"/>
    <w:pPr>
      <w:widowControl/>
      <w:adjustRightInd/>
      <w:spacing w:after="160" w:line="240" w:lineRule="exact"/>
      <w:jc w:val="left"/>
      <w:textAlignment w:val="auto"/>
    </w:pPr>
  </w:style>
  <w:style w:type="paragraph" w:customStyle="1" w:styleId="160">
    <w:name w:val="列出段落1"/>
    <w:basedOn w:val="1"/>
    <w:qFormat/>
    <w:uiPriority w:val="99"/>
    <w:pPr>
      <w:ind w:firstLine="420" w:firstLineChars="200"/>
    </w:pPr>
    <w:rPr>
      <w:rFonts w:ascii="Calibri" w:hAnsi="Calibri"/>
      <w:szCs w:val="22"/>
    </w:rPr>
  </w:style>
  <w:style w:type="character" w:customStyle="1" w:styleId="161">
    <w:name w:val="Font Style71"/>
    <w:qFormat/>
    <w:uiPriority w:val="99"/>
    <w:rPr>
      <w:rFonts w:ascii="宋体" w:eastAsia="宋体"/>
      <w:b/>
      <w:spacing w:val="20"/>
      <w:sz w:val="28"/>
    </w:rPr>
  </w:style>
  <w:style w:type="character" w:customStyle="1" w:styleId="162">
    <w:name w:val="批注文字 Char2"/>
    <w:basedOn w:val="36"/>
    <w:semiHidden/>
    <w:qFormat/>
    <w:uiPriority w:val="99"/>
    <w:rPr>
      <w:rFonts w:cs="Times New Roman"/>
      <w:kern w:val="2"/>
      <w:sz w:val="24"/>
      <w:szCs w:val="24"/>
    </w:rPr>
  </w:style>
  <w:style w:type="character" w:customStyle="1" w:styleId="163">
    <w:name w:val="纯文本 Char2"/>
    <w:basedOn w:val="36"/>
    <w:semiHidden/>
    <w:qFormat/>
    <w:uiPriority w:val="99"/>
    <w:rPr>
      <w:rFonts w:ascii="宋体" w:hAnsi="Courier New" w:cs="Courier New"/>
      <w:kern w:val="2"/>
      <w:sz w:val="21"/>
      <w:szCs w:val="21"/>
    </w:rPr>
  </w:style>
  <w:style w:type="character" w:customStyle="1" w:styleId="164">
    <w:name w:val="发布"/>
    <w:basedOn w:val="36"/>
    <w:qFormat/>
    <w:uiPriority w:val="99"/>
    <w:rPr>
      <w:rFonts w:ascii="黑体" w:hAnsi="黑体" w:eastAsia="黑体" w:cs="Times New Roman"/>
      <w:spacing w:val="22"/>
      <w:w w:val="100"/>
      <w:position w:val="3"/>
      <w:sz w:val="28"/>
    </w:rPr>
  </w:style>
  <w:style w:type="character" w:customStyle="1" w:styleId="165">
    <w:name w:val="纯文本 Char1"/>
    <w:qFormat/>
    <w:uiPriority w:val="99"/>
    <w:rPr>
      <w:rFonts w:ascii="宋体" w:hAnsi="Courier New" w:eastAsia="宋体"/>
      <w:kern w:val="2"/>
      <w:sz w:val="21"/>
      <w:lang w:val="en-US" w:eastAsia="zh-CN"/>
    </w:rPr>
  </w:style>
  <w:style w:type="character" w:customStyle="1" w:styleId="166">
    <w:name w:val="HTML 地址 Char"/>
    <w:basedOn w:val="36"/>
    <w:link w:val="18"/>
    <w:semiHidden/>
    <w:qFormat/>
    <w:locked/>
    <w:uiPriority w:val="99"/>
    <w:rPr>
      <w:rFonts w:cs="Times New Roman"/>
      <w:i/>
      <w:iCs/>
      <w:kern w:val="2"/>
      <w:sz w:val="24"/>
      <w:szCs w:val="24"/>
    </w:rPr>
  </w:style>
  <w:style w:type="character" w:customStyle="1" w:styleId="167">
    <w:name w:val="Char Char2"/>
    <w:basedOn w:val="36"/>
    <w:qFormat/>
    <w:locked/>
    <w:uiPriority w:val="99"/>
    <w:rPr>
      <w:rFonts w:ascii="Courier New" w:hAnsi="Courier New" w:eastAsia="宋体" w:cs="Courier New"/>
      <w:kern w:val="2"/>
      <w:lang w:val="en-US" w:eastAsia="zh-CN" w:bidi="ar-SA"/>
    </w:rPr>
  </w:style>
  <w:style w:type="character" w:customStyle="1" w:styleId="168">
    <w:name w:val="批注主题 Char1"/>
    <w:basedOn w:val="162"/>
    <w:semiHidden/>
    <w:qFormat/>
    <w:uiPriority w:val="99"/>
    <w:rPr>
      <w:rFonts w:cs="Times New Roman"/>
      <w:b/>
      <w:bCs/>
      <w:kern w:val="2"/>
      <w:sz w:val="24"/>
      <w:szCs w:val="24"/>
    </w:rPr>
  </w:style>
  <w:style w:type="character" w:customStyle="1" w:styleId="169">
    <w:name w:val="Char Char11"/>
    <w:basedOn w:val="36"/>
    <w:qFormat/>
    <w:locked/>
    <w:uiPriority w:val="99"/>
    <w:rPr>
      <w:rFonts w:ascii="宋体" w:hAnsi="宋体" w:eastAsia="宋体" w:cs="Times New Roman"/>
      <w:kern w:val="2"/>
      <w:sz w:val="24"/>
      <w:szCs w:val="24"/>
      <w:lang w:val="en-US" w:eastAsia="zh-CN" w:bidi="ar-SA"/>
    </w:rPr>
  </w:style>
  <w:style w:type="character" w:customStyle="1" w:styleId="170">
    <w:name w:val="页脚 Char1"/>
    <w:basedOn w:val="36"/>
    <w:semiHidden/>
    <w:qFormat/>
    <w:uiPriority w:val="99"/>
    <w:rPr>
      <w:rFonts w:cs="Times New Roman"/>
      <w:kern w:val="2"/>
      <w:sz w:val="18"/>
      <w:szCs w:val="18"/>
    </w:rPr>
  </w:style>
  <w:style w:type="character" w:customStyle="1" w:styleId="171">
    <w:name w:val="正文文本 Char1"/>
    <w:basedOn w:val="36"/>
    <w:semiHidden/>
    <w:qFormat/>
    <w:uiPriority w:val="99"/>
    <w:rPr>
      <w:rFonts w:cs="Times New Roman"/>
      <w:kern w:val="2"/>
      <w:sz w:val="24"/>
      <w:szCs w:val="24"/>
    </w:rPr>
  </w:style>
  <w:style w:type="character" w:customStyle="1" w:styleId="172">
    <w:name w:val="Char Char20"/>
    <w:basedOn w:val="36"/>
    <w:qFormat/>
    <w:locked/>
    <w:uiPriority w:val="99"/>
    <w:rPr>
      <w:rFonts w:ascii="Arial" w:hAnsi="Arial" w:eastAsia="黑体" w:cs="Times New Roman"/>
      <w:b/>
      <w:bCs/>
      <w:kern w:val="2"/>
      <w:sz w:val="32"/>
      <w:szCs w:val="32"/>
      <w:lang w:val="en-US" w:eastAsia="zh-CN" w:bidi="ar-SA"/>
    </w:rPr>
  </w:style>
  <w:style w:type="character" w:customStyle="1" w:styleId="173">
    <w:name w:val="Char Char8"/>
    <w:qFormat/>
    <w:locked/>
    <w:uiPriority w:val="99"/>
    <w:rPr>
      <w:rFonts w:ascii="宋体" w:hAnsi="Courier New" w:eastAsia="宋体"/>
      <w:spacing w:val="-4"/>
      <w:kern w:val="2"/>
      <w:sz w:val="18"/>
      <w:lang w:val="en-US" w:eastAsia="zh-CN"/>
    </w:rPr>
  </w:style>
  <w:style w:type="character" w:customStyle="1" w:styleId="174">
    <w:name w:val="fo Char"/>
    <w:qFormat/>
    <w:uiPriority w:val="99"/>
    <w:rPr>
      <w:sz w:val="18"/>
    </w:rPr>
  </w:style>
  <w:style w:type="character" w:customStyle="1" w:styleId="175">
    <w:name w:val="Char Char19"/>
    <w:basedOn w:val="36"/>
    <w:qFormat/>
    <w:locked/>
    <w:uiPriority w:val="99"/>
    <w:rPr>
      <w:rFonts w:eastAsia="宋体" w:cs="Times New Roman"/>
      <w:b/>
      <w:bCs/>
      <w:kern w:val="2"/>
      <w:sz w:val="32"/>
      <w:szCs w:val="32"/>
      <w:lang w:val="en-US" w:eastAsia="zh-CN" w:bidi="ar-SA"/>
    </w:rPr>
  </w:style>
  <w:style w:type="character" w:customStyle="1" w:styleId="176">
    <w:name w:val="HTML 预设格式 Char1"/>
    <w:basedOn w:val="36"/>
    <w:semiHidden/>
    <w:qFormat/>
    <w:uiPriority w:val="99"/>
    <w:rPr>
      <w:rFonts w:ascii="Courier New" w:hAnsi="Courier New" w:cs="Courier New"/>
      <w:kern w:val="2"/>
    </w:rPr>
  </w:style>
  <w:style w:type="character" w:customStyle="1" w:styleId="177">
    <w:name w:val="页眉 Char1"/>
    <w:basedOn w:val="36"/>
    <w:semiHidden/>
    <w:qFormat/>
    <w:uiPriority w:val="99"/>
    <w:rPr>
      <w:rFonts w:cs="Times New Roman"/>
      <w:kern w:val="2"/>
      <w:sz w:val="18"/>
      <w:szCs w:val="18"/>
    </w:rPr>
  </w:style>
  <w:style w:type="character" w:customStyle="1" w:styleId="178">
    <w:name w:val="标题1"/>
    <w:basedOn w:val="36"/>
    <w:qFormat/>
    <w:uiPriority w:val="99"/>
    <w:rPr>
      <w:rFonts w:cs="Times New Roman"/>
    </w:rPr>
  </w:style>
  <w:style w:type="character" w:customStyle="1" w:styleId="179">
    <w:name w:val="Font Style73"/>
    <w:qFormat/>
    <w:uiPriority w:val="99"/>
    <w:rPr>
      <w:rFonts w:ascii="宋体" w:eastAsia="宋体"/>
      <w:b/>
      <w:spacing w:val="10"/>
      <w:sz w:val="28"/>
    </w:rPr>
  </w:style>
  <w:style w:type="character" w:customStyle="1" w:styleId="180">
    <w:name w:val="批注框文本 Char1"/>
    <w:basedOn w:val="36"/>
    <w:semiHidden/>
    <w:qFormat/>
    <w:uiPriority w:val="99"/>
    <w:rPr>
      <w:rFonts w:cs="Times New Roman"/>
      <w:kern w:val="2"/>
      <w:sz w:val="18"/>
      <w:szCs w:val="18"/>
    </w:rPr>
  </w:style>
  <w:style w:type="character" w:customStyle="1" w:styleId="181">
    <w:name w:val="日期 Char1"/>
    <w:basedOn w:val="36"/>
    <w:semiHidden/>
    <w:qFormat/>
    <w:uiPriority w:val="99"/>
    <w:rPr>
      <w:rFonts w:cs="Times New Roman"/>
      <w:kern w:val="2"/>
      <w:sz w:val="24"/>
      <w:szCs w:val="24"/>
    </w:rPr>
  </w:style>
  <w:style w:type="character" w:customStyle="1" w:styleId="182">
    <w:name w:val="Char Char17"/>
    <w:basedOn w:val="36"/>
    <w:qFormat/>
    <w:locked/>
    <w:uiPriority w:val="99"/>
    <w:rPr>
      <w:rFonts w:eastAsia="宋体" w:cs="Times New Roman"/>
      <w:b/>
      <w:bCs/>
      <w:kern w:val="2"/>
      <w:sz w:val="28"/>
      <w:szCs w:val="28"/>
      <w:lang w:val="en-US" w:eastAsia="zh-CN" w:bidi="ar-SA"/>
    </w:rPr>
  </w:style>
  <w:style w:type="character" w:customStyle="1" w:styleId="183">
    <w:name w:val="正文文本 2 Char1"/>
    <w:basedOn w:val="36"/>
    <w:semiHidden/>
    <w:qFormat/>
    <w:uiPriority w:val="99"/>
    <w:rPr>
      <w:rFonts w:cs="Times New Roman"/>
      <w:kern w:val="2"/>
      <w:sz w:val="24"/>
      <w:szCs w:val="24"/>
    </w:rPr>
  </w:style>
  <w:style w:type="character" w:customStyle="1" w:styleId="184">
    <w:name w:val="正文文本 3 Char1"/>
    <w:basedOn w:val="36"/>
    <w:semiHidden/>
    <w:qFormat/>
    <w:uiPriority w:val="99"/>
    <w:rPr>
      <w:rFonts w:cs="Times New Roman"/>
      <w:kern w:val="2"/>
      <w:sz w:val="16"/>
      <w:szCs w:val="16"/>
    </w:rPr>
  </w:style>
  <w:style w:type="character" w:customStyle="1" w:styleId="185">
    <w:name w:val="apple-style-span"/>
    <w:basedOn w:val="36"/>
    <w:qFormat/>
    <w:uiPriority w:val="99"/>
    <w:rPr>
      <w:rFonts w:cs="Times New Roman"/>
    </w:rPr>
  </w:style>
  <w:style w:type="character" w:customStyle="1" w:styleId="186">
    <w:name w:val="正文文本缩进 Char1"/>
    <w:basedOn w:val="36"/>
    <w:semiHidden/>
    <w:qFormat/>
    <w:uiPriority w:val="99"/>
    <w:rPr>
      <w:rFonts w:cs="Times New Roman"/>
      <w:kern w:val="2"/>
      <w:sz w:val="24"/>
      <w:szCs w:val="24"/>
    </w:rPr>
  </w:style>
  <w:style w:type="character" w:customStyle="1" w:styleId="187">
    <w:name w:val="普通文字 Char Char1"/>
    <w:qFormat/>
    <w:uiPriority w:val="99"/>
    <w:rPr>
      <w:rFonts w:ascii="宋体" w:hAnsi="Courier New" w:eastAsia="宋体"/>
      <w:kern w:val="2"/>
      <w:sz w:val="21"/>
      <w:lang w:val="en-US" w:eastAsia="zh-CN"/>
    </w:rPr>
  </w:style>
  <w:style w:type="character" w:customStyle="1" w:styleId="188">
    <w:name w:val="Char Char18"/>
    <w:basedOn w:val="36"/>
    <w:qFormat/>
    <w:locked/>
    <w:uiPriority w:val="99"/>
    <w:rPr>
      <w:rFonts w:ascii="Arial" w:eastAsia="黑体" w:cs="Times New Roman"/>
      <w:sz w:val="28"/>
      <w:lang w:val="en-US" w:eastAsia="zh-CN" w:bidi="ar-SA"/>
    </w:rPr>
  </w:style>
  <w:style w:type="character" w:customStyle="1" w:styleId="189">
    <w:name w:val="标题 Char"/>
    <w:basedOn w:val="36"/>
    <w:link w:val="32"/>
    <w:qFormat/>
    <w:locked/>
    <w:uiPriority w:val="99"/>
    <w:rPr>
      <w:rFonts w:ascii="Cambria" w:hAnsi="Cambria" w:cs="Times New Roman"/>
      <w:b/>
      <w:bCs/>
      <w:kern w:val="2"/>
      <w:sz w:val="32"/>
      <w:szCs w:val="32"/>
    </w:rPr>
  </w:style>
  <w:style w:type="character" w:customStyle="1" w:styleId="190">
    <w:name w:val="Char Char12"/>
    <w:basedOn w:val="36"/>
    <w:qFormat/>
    <w:locked/>
    <w:uiPriority w:val="99"/>
    <w:rPr>
      <w:rFonts w:ascii="宋体" w:hAnsi="宋体" w:eastAsia="宋体" w:cs="Times New Roman"/>
      <w:kern w:val="2"/>
      <w:sz w:val="18"/>
      <w:szCs w:val="18"/>
      <w:lang w:val="en-US" w:eastAsia="zh-CN" w:bidi="ar-SA"/>
    </w:rPr>
  </w:style>
  <w:style w:type="character" w:customStyle="1" w:styleId="191">
    <w:name w:val="正文文本缩进 2 Char1"/>
    <w:basedOn w:val="36"/>
    <w:semiHidden/>
    <w:qFormat/>
    <w:uiPriority w:val="99"/>
    <w:rPr>
      <w:rFonts w:cs="Times New Roman"/>
      <w:kern w:val="2"/>
      <w:sz w:val="24"/>
      <w:szCs w:val="24"/>
    </w:rPr>
  </w:style>
  <w:style w:type="character" w:customStyle="1" w:styleId="192">
    <w:name w:val="Char Char6"/>
    <w:basedOn w:val="36"/>
    <w:qFormat/>
    <w:locked/>
    <w:uiPriority w:val="99"/>
    <w:rPr>
      <w:rFonts w:ascii="宋体" w:hAnsi="宋体" w:eastAsia="宋体" w:cs="Times New Roman"/>
      <w:kern w:val="2"/>
      <w:sz w:val="18"/>
      <w:szCs w:val="18"/>
      <w:lang w:val="en-US" w:eastAsia="zh-CN" w:bidi="ar-SA"/>
    </w:rPr>
  </w:style>
  <w:style w:type="character" w:customStyle="1" w:styleId="193">
    <w:name w:val="h Char"/>
    <w:qFormat/>
    <w:uiPriority w:val="99"/>
    <w:rPr>
      <w:rFonts w:ascii="Times New Roman" w:hAnsi="Times New Roman"/>
      <w:kern w:val="2"/>
      <w:sz w:val="18"/>
    </w:rPr>
  </w:style>
  <w:style w:type="character" w:customStyle="1" w:styleId="194">
    <w:name w:val="Char Char21"/>
    <w:basedOn w:val="36"/>
    <w:qFormat/>
    <w:locked/>
    <w:uiPriority w:val="99"/>
    <w:rPr>
      <w:rFonts w:eastAsia="宋体" w:cs="Times New Roman"/>
      <w:b/>
      <w:bCs/>
      <w:kern w:val="44"/>
      <w:sz w:val="44"/>
      <w:szCs w:val="44"/>
      <w:lang w:val="en-US" w:eastAsia="zh-CN" w:bidi="ar-SA"/>
    </w:rPr>
  </w:style>
  <w:style w:type="character" w:customStyle="1" w:styleId="195">
    <w:name w:val="脚注文本 Char1"/>
    <w:basedOn w:val="36"/>
    <w:semiHidden/>
    <w:qFormat/>
    <w:uiPriority w:val="99"/>
    <w:rPr>
      <w:rFonts w:cs="Times New Roman"/>
      <w:kern w:val="2"/>
      <w:sz w:val="18"/>
      <w:szCs w:val="18"/>
    </w:rPr>
  </w:style>
  <w:style w:type="character" w:customStyle="1" w:styleId="196">
    <w:name w:val="Char Char7"/>
    <w:basedOn w:val="36"/>
    <w:qFormat/>
    <w:locked/>
    <w:uiPriority w:val="99"/>
    <w:rPr>
      <w:rFonts w:ascii="宋体" w:hAnsi="宋体" w:eastAsia="宋体" w:cs="Times New Roman"/>
      <w:kern w:val="2"/>
      <w:sz w:val="24"/>
      <w:szCs w:val="24"/>
      <w:lang w:val="en-US" w:eastAsia="zh-CN" w:bidi="ar-SA"/>
    </w:rPr>
  </w:style>
  <w:style w:type="character" w:customStyle="1" w:styleId="197">
    <w:name w:val="textcontents"/>
    <w:basedOn w:val="36"/>
    <w:qFormat/>
    <w:uiPriority w:val="99"/>
    <w:rPr>
      <w:rFonts w:cs="Times New Roman"/>
    </w:rPr>
  </w:style>
  <w:style w:type="character" w:customStyle="1" w:styleId="198">
    <w:name w:val="Char Char10"/>
    <w:basedOn w:val="36"/>
    <w:qFormat/>
    <w:locked/>
    <w:uiPriority w:val="99"/>
    <w:rPr>
      <w:rFonts w:ascii="宋体" w:hAnsi="宋体" w:eastAsia="宋体" w:cs="Times New Roman"/>
      <w:kern w:val="2"/>
      <w:sz w:val="24"/>
      <w:szCs w:val="24"/>
      <w:lang w:val="en-US" w:eastAsia="zh-CN" w:bidi="ar-SA"/>
    </w:rPr>
  </w:style>
  <w:style w:type="character" w:customStyle="1" w:styleId="199">
    <w:name w:val="文档结构图 Char1"/>
    <w:basedOn w:val="36"/>
    <w:semiHidden/>
    <w:qFormat/>
    <w:uiPriority w:val="99"/>
    <w:rPr>
      <w:rFonts w:ascii="宋体" w:cs="Times New Roman"/>
      <w:kern w:val="2"/>
      <w:sz w:val="18"/>
      <w:szCs w:val="18"/>
    </w:rPr>
  </w:style>
  <w:style w:type="character" w:customStyle="1" w:styleId="200">
    <w:name w:val="副标题 Char1"/>
    <w:basedOn w:val="36"/>
    <w:qFormat/>
    <w:uiPriority w:val="99"/>
    <w:rPr>
      <w:rFonts w:ascii="Cambria" w:hAnsi="Cambria" w:cs="Times New Roman"/>
      <w:b/>
      <w:bCs/>
      <w:kern w:val="28"/>
      <w:sz w:val="32"/>
      <w:szCs w:val="32"/>
    </w:rPr>
  </w:style>
  <w:style w:type="character" w:customStyle="1" w:styleId="201">
    <w:name w:val="op-map-singlepoint-info-right"/>
    <w:basedOn w:val="36"/>
    <w:qFormat/>
    <w:uiPriority w:val="99"/>
    <w:rPr>
      <w:rFonts w:cs="Times New Roman"/>
    </w:rPr>
  </w:style>
  <w:style w:type="character" w:customStyle="1" w:styleId="202">
    <w:name w:val="批注文字 Char1"/>
    <w:semiHidden/>
    <w:qFormat/>
    <w:locked/>
    <w:uiPriority w:val="99"/>
    <w:rPr>
      <w:kern w:val="2"/>
      <w:sz w:val="24"/>
    </w:rPr>
  </w:style>
  <w:style w:type="character" w:customStyle="1" w:styleId="203">
    <w:name w:val="图表 标题 Char"/>
    <w:link w:val="153"/>
    <w:qFormat/>
    <w:locked/>
    <w:uiPriority w:val="99"/>
    <w:rPr>
      <w:rFonts w:eastAsia="宋体"/>
      <w:kern w:val="2"/>
      <w:sz w:val="24"/>
      <w:lang w:val="en-US" w:eastAsia="zh-CN"/>
    </w:rPr>
  </w:style>
  <w:style w:type="character" w:customStyle="1" w:styleId="204">
    <w:name w:val="NormalCharacter"/>
    <w:qFormat/>
    <w:uiPriority w:val="0"/>
  </w:style>
  <w:style w:type="character" w:customStyle="1" w:styleId="205">
    <w:name w:val="font11"/>
    <w:basedOn w:val="36"/>
    <w:qFormat/>
    <w:uiPriority w:val="0"/>
    <w:rPr>
      <w:rFonts w:hint="eastAsia" w:ascii="宋体" w:hAnsi="宋体" w:eastAsia="宋体" w:cs="宋体"/>
      <w:color w:val="000000"/>
      <w:sz w:val="21"/>
      <w:szCs w:val="21"/>
      <w:u w:val="none"/>
    </w:rPr>
  </w:style>
  <w:style w:type="paragraph" w:customStyle="1" w:styleId="206">
    <w:name w:val="_Style 2"/>
    <w:basedOn w:val="1"/>
    <w:qFormat/>
    <w:uiPriority w:val="0"/>
    <w:pPr>
      <w:ind w:firstLine="420" w:firstLineChars="200"/>
    </w:pPr>
    <w:rPr>
      <w:sz w:val="28"/>
      <w:szCs w:val="28"/>
    </w:rPr>
  </w:style>
  <w:style w:type="paragraph" w:styleId="207">
    <w:name w:val="List Paragraph"/>
    <w:basedOn w:val="1"/>
    <w:qFormat/>
    <w:uiPriority w:val="99"/>
    <w:pPr>
      <w:ind w:firstLine="420" w:firstLineChars="200"/>
    </w:pPr>
  </w:style>
  <w:style w:type="paragraph" w:customStyle="1" w:styleId="208">
    <w:name w:val="Null"/>
    <w:qFormat/>
    <w:uiPriority w:val="0"/>
    <w:pPr>
      <w:jc w:val="both"/>
      <w:textAlignment w:val="baseline"/>
    </w:pPr>
    <w:rPr>
      <w:rFonts w:ascii="Calibri" w:hAnsi="Calibri" w:eastAsia="宋体" w:cs="Times New Roman"/>
      <w:kern w:val="2"/>
      <w:sz w:val="21"/>
      <w:szCs w:val="22"/>
      <w:lang w:val="en-US" w:eastAsia="zh-CN" w:bidi="ar-SA"/>
    </w:rPr>
  </w:style>
  <w:style w:type="paragraph" w:customStyle="1" w:styleId="209">
    <w:name w:val="NormalIndent"/>
    <w:basedOn w:val="1"/>
    <w:qFormat/>
    <w:uiPriority w:val="0"/>
    <w:pPr>
      <w:widowControl/>
      <w:adjustRightInd/>
      <w:spacing w:line="240" w:lineRule="auto"/>
      <w:ind w:firstLine="420"/>
    </w:pPr>
    <w:rPr>
      <w:szCs w:val="20"/>
    </w:rPr>
  </w:style>
  <w:style w:type="table" w:customStyle="1" w:styleId="210">
    <w:name w:val="网格型1"/>
    <w:basedOn w:val="34"/>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1">
    <w:name w:val="Table Paragraph"/>
    <w:basedOn w:val="1"/>
    <w:qFormat/>
    <w:uiPriority w:val="1"/>
    <w:pPr>
      <w:textAlignment w:val="auto"/>
    </w:pPr>
    <w:rPr>
      <w:rFonts w:ascii="宋体" w:hAnsi="宋体" w:cs="宋体"/>
      <w:lang w:val="zh-CN" w:bidi="zh-CN"/>
    </w:rPr>
  </w:style>
  <w:style w:type="character" w:customStyle="1" w:styleId="212">
    <w:name w:val="font21"/>
    <w:basedOn w:val="36"/>
    <w:qFormat/>
    <w:uiPriority w:val="0"/>
    <w:rPr>
      <w:rFonts w:hint="eastAsia" w:ascii="宋体" w:hAnsi="宋体" w:eastAsia="宋体" w:cs="宋体"/>
      <w:color w:val="000000"/>
      <w:sz w:val="20"/>
      <w:szCs w:val="20"/>
      <w:u w:val="none"/>
    </w:rPr>
  </w:style>
  <w:style w:type="paragraph" w:customStyle="1" w:styleId="213">
    <w:name w:val="无间隔1"/>
    <w:qFormat/>
    <w:uiPriority w:val="0"/>
    <w:rPr>
      <w:rFonts w:ascii="Tahoma" w:hAnsi="Tahoma" w:eastAsia="微软雅黑" w:cs="Tahoma"/>
      <w:color w:val="000000"/>
      <w:sz w:val="22"/>
      <w:szCs w:val="22"/>
      <w:lang w:val="en-US" w:eastAsia="zh-CN" w:bidi="ar-SA"/>
    </w:rPr>
  </w:style>
  <w:style w:type="character" w:customStyle="1" w:styleId="214">
    <w:name w:val="hover"/>
    <w:basedOn w:val="36"/>
    <w:qFormat/>
    <w:uiPriority w:val="0"/>
    <w:rPr>
      <w:color w:val="3177FD"/>
    </w:rPr>
  </w:style>
  <w:style w:type="character" w:customStyle="1" w:styleId="215">
    <w:name w:val="ant-tree-checkbox"/>
    <w:basedOn w:val="36"/>
    <w:qFormat/>
    <w:uiPriority w:val="0"/>
  </w:style>
  <w:style w:type="character" w:customStyle="1" w:styleId="216">
    <w:name w:val="ant-select-tree-checkbox"/>
    <w:basedOn w:val="36"/>
    <w:qFormat/>
    <w:uiPriority w:val="0"/>
  </w:style>
  <w:style w:type="character" w:customStyle="1" w:styleId="217">
    <w:name w:val="ant-radio+*"/>
    <w:basedOn w:val="36"/>
    <w:qFormat/>
    <w:uiPriority w:val="0"/>
  </w:style>
  <w:style w:type="character" w:customStyle="1" w:styleId="218">
    <w:name w:val="content10"/>
    <w:basedOn w:val="36"/>
    <w:qFormat/>
    <w:uiPriority w:val="0"/>
  </w:style>
  <w:style w:type="character" w:customStyle="1" w:styleId="219">
    <w:name w:val="info-label"/>
    <w:basedOn w:val="36"/>
    <w:qFormat/>
    <w:uiPriority w:val="0"/>
    <w:rPr>
      <w:b/>
    </w:rPr>
  </w:style>
  <w:style w:type="character" w:customStyle="1" w:styleId="220">
    <w:name w:val="ant-input52"/>
    <w:basedOn w:val="36"/>
    <w:qFormat/>
    <w:uiPriority w:val="0"/>
  </w:style>
  <w:style w:type="character" w:customStyle="1" w:styleId="221">
    <w:name w:val="temp6"/>
    <w:basedOn w:val="36"/>
    <w:qFormat/>
    <w:uiPriority w:val="0"/>
  </w:style>
  <w:style w:type="character" w:customStyle="1" w:styleId="222">
    <w:name w:val="ant-tree-iconele"/>
    <w:basedOn w:val="36"/>
    <w:qFormat/>
    <w:uiPriority w:val="0"/>
  </w:style>
  <w:style w:type="character" w:customStyle="1" w:styleId="223">
    <w:name w:val="ant-tree-switcher"/>
    <w:basedOn w:val="36"/>
    <w:qFormat/>
    <w:uiPriority w:val="0"/>
  </w:style>
  <w:style w:type="character" w:customStyle="1" w:styleId="224">
    <w:name w:val="all-fit-info"/>
    <w:basedOn w:val="36"/>
    <w:qFormat/>
    <w:uiPriority w:val="0"/>
    <w:rPr>
      <w:color w:val="939393"/>
    </w:rPr>
  </w:style>
  <w:style w:type="character" w:customStyle="1" w:styleId="225">
    <w:name w:val="all-fit-info1"/>
    <w:basedOn w:val="36"/>
    <w:qFormat/>
    <w:uiPriority w:val="0"/>
    <w:rPr>
      <w:color w:val="939393"/>
    </w:rPr>
  </w:style>
  <w:style w:type="character" w:customStyle="1" w:styleId="226">
    <w:name w:val="all-fit-info2"/>
    <w:basedOn w:val="36"/>
    <w:qFormat/>
    <w:uiPriority w:val="0"/>
    <w:rPr>
      <w:color w:val="939393"/>
    </w:rPr>
  </w:style>
  <w:style w:type="character" w:customStyle="1" w:styleId="227">
    <w:name w:val="current"/>
    <w:basedOn w:val="36"/>
    <w:qFormat/>
    <w:uiPriority w:val="0"/>
    <w:rPr>
      <w:color w:val="00C1DE"/>
    </w:rPr>
  </w:style>
  <w:style w:type="character" w:customStyle="1" w:styleId="228">
    <w:name w:val="current1"/>
    <w:basedOn w:val="36"/>
    <w:qFormat/>
    <w:uiPriority w:val="0"/>
    <w:rPr>
      <w:color w:val="00C1DE"/>
    </w:rPr>
  </w:style>
  <w:style w:type="character" w:customStyle="1" w:styleId="229">
    <w:name w:val="tag-type"/>
    <w:basedOn w:val="36"/>
    <w:qFormat/>
    <w:uiPriority w:val="0"/>
    <w:rPr>
      <w:color w:val="FFFFFF"/>
      <w:sz w:val="18"/>
      <w:szCs w:val="18"/>
      <w:shd w:val="clear" w:fill="317FFD"/>
    </w:rPr>
  </w:style>
  <w:style w:type="character" w:customStyle="1" w:styleId="230">
    <w:name w:val="tag-type1"/>
    <w:basedOn w:val="36"/>
    <w:qFormat/>
    <w:uiPriority w:val="0"/>
    <w:rPr>
      <w:color w:val="FFFFFF"/>
      <w:sz w:val="18"/>
      <w:szCs w:val="18"/>
      <w:shd w:val="clear" w:fill="317FFD"/>
    </w:rPr>
  </w:style>
  <w:style w:type="character" w:customStyle="1" w:styleId="231">
    <w:name w:val="first-child3"/>
    <w:basedOn w:val="36"/>
    <w:qFormat/>
    <w:uiPriority w:val="0"/>
  </w:style>
  <w:style w:type="character" w:customStyle="1" w:styleId="232">
    <w:name w:val="last-child4"/>
    <w:basedOn w:val="36"/>
    <w:qFormat/>
    <w:uiPriority w:val="0"/>
  </w:style>
  <w:style w:type="character" w:customStyle="1" w:styleId="233">
    <w:name w:val="last-child5"/>
    <w:basedOn w:val="36"/>
    <w:qFormat/>
    <w:uiPriority w:val="0"/>
  </w:style>
  <w:style w:type="character" w:customStyle="1" w:styleId="234">
    <w:name w:val="last-child6"/>
    <w:basedOn w:val="36"/>
    <w:qFormat/>
    <w:uiPriority w:val="0"/>
  </w:style>
  <w:style w:type="character" w:customStyle="1" w:styleId="235">
    <w:name w:val="last-child7"/>
    <w:basedOn w:val="36"/>
    <w:qFormat/>
    <w:uiPriority w:val="0"/>
  </w:style>
  <w:style w:type="character" w:customStyle="1" w:styleId="236">
    <w:name w:val="ant-tree-icon_loading"/>
    <w:basedOn w:val="36"/>
    <w:qFormat/>
    <w:uiPriority w:val="0"/>
    <w:rPr>
      <w:shd w:val="clear" w:fill="FFFFFF"/>
    </w:rPr>
  </w:style>
  <w:style w:type="character" w:customStyle="1" w:styleId="237">
    <w:name w:val="ant-select-tree-iconele"/>
    <w:basedOn w:val="36"/>
    <w:qFormat/>
    <w:uiPriority w:val="0"/>
  </w:style>
  <w:style w:type="character" w:customStyle="1" w:styleId="238">
    <w:name w:val="ant-select-tree-switcher"/>
    <w:basedOn w:val="36"/>
    <w:qFormat/>
    <w:uiPriority w:val="0"/>
  </w:style>
  <w:style w:type="character" w:customStyle="1" w:styleId="239">
    <w:name w:val="info-content"/>
    <w:basedOn w:val="36"/>
    <w:qFormat/>
    <w:uiPriority w:val="0"/>
    <w:rPr>
      <w:color w:val="808080"/>
    </w:rPr>
  </w:style>
  <w:style w:type="character" w:customStyle="1" w:styleId="240">
    <w:name w:val="ant-badge-status-dot2"/>
    <w:basedOn w:val="36"/>
    <w:qFormat/>
    <w:uiPriority w:val="0"/>
    <w:rPr>
      <w:shd w:val="clear" w:fill="FFFFFF"/>
    </w:rPr>
  </w:style>
  <w:style w:type="character" w:customStyle="1" w:styleId="241">
    <w:name w:val="label"/>
    <w:basedOn w:val="36"/>
    <w:qFormat/>
    <w:uiPriority w:val="0"/>
  </w:style>
  <w:style w:type="character" w:customStyle="1" w:styleId="242">
    <w:name w:val="change-camera-place"/>
    <w:basedOn w:val="36"/>
    <w:qFormat/>
    <w:uiPriority w:val="0"/>
    <w:rPr>
      <w:color w:val="3177FD"/>
    </w:rPr>
  </w:style>
  <w:style w:type="character" w:customStyle="1" w:styleId="243">
    <w:name w:val="last-of-type"/>
    <w:basedOn w:val="36"/>
    <w:qFormat/>
    <w:uiPriority w:val="0"/>
    <w:rPr>
      <w:color w:val="FF4A44"/>
      <w:sz w:val="27"/>
      <w:szCs w:val="27"/>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1"/>
    <customShpInfo spid="_x0000_s2050"/>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69</Pages>
  <Words>7991</Words>
  <Characters>45553</Characters>
  <Lines>379</Lines>
  <Paragraphs>106</Paragraphs>
  <TotalTime>0</TotalTime>
  <ScaleCrop>false</ScaleCrop>
  <LinksUpToDate>false</LinksUpToDate>
  <CharactersWithSpaces>53438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2020-12-03T00:49:00Z</dcterms:created>
  <dc:creator>丁琳</dc:creator>
  <cp:lastModifiedBy>NTKO</cp:lastModifiedBy>
  <cp:lastPrinted>2020-12-29T08:23:00Z</cp:lastPrinted>
  <dcterms:modified xsi:type="dcterms:W3CDTF">2021-01-07T11:02:41Z</dcterms:modified>
  <dc:title>南财采管〔2012〕3号</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