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left"/>
        <w:rPr>
          <w:rFonts w:hint="eastAsia" w:hAnsi="宋体" w:cs="宋体"/>
          <w:b/>
          <w:bCs/>
          <w:color w:val="auto"/>
          <w:spacing w:val="80"/>
          <w:sz w:val="64"/>
        </w:rPr>
      </w:pPr>
    </w:p>
    <w:p>
      <w:pPr>
        <w:pStyle w:val="15"/>
        <w:jc w:val="center"/>
        <w:rPr>
          <w:rFonts w:hint="eastAsia" w:hAnsi="宋体" w:eastAsia="宋体" w:cs="宋体"/>
          <w:b/>
          <w:bCs/>
          <w:color w:val="auto"/>
          <w:spacing w:val="80"/>
          <w:sz w:val="60"/>
          <w:szCs w:val="60"/>
          <w:lang w:eastAsia="zh-CN"/>
        </w:rPr>
      </w:pPr>
      <w:r>
        <w:rPr>
          <w:rFonts w:hint="eastAsia" w:hAnsi="宋体" w:cs="宋体"/>
          <w:b/>
          <w:bCs/>
          <w:color w:val="auto"/>
          <w:spacing w:val="80"/>
          <w:sz w:val="60"/>
          <w:szCs w:val="60"/>
          <w:lang w:eastAsia="zh-CN"/>
        </w:rPr>
        <w:t>广西泽丰工程咨询有限公司</w:t>
      </w:r>
    </w:p>
    <w:p>
      <w:pPr>
        <w:pStyle w:val="15"/>
        <w:jc w:val="center"/>
        <w:rPr>
          <w:rFonts w:hAnsi="宋体" w:cs="宋体"/>
          <w:b/>
          <w:bCs/>
          <w:color w:val="auto"/>
          <w:spacing w:val="80"/>
          <w:sz w:val="72"/>
        </w:rPr>
      </w:pPr>
    </w:p>
    <w:p>
      <w:pPr>
        <w:pStyle w:val="15"/>
        <w:jc w:val="center"/>
        <w:rPr>
          <w:rFonts w:hAnsi="宋体" w:cs="宋体"/>
          <w:b/>
          <w:bCs/>
          <w:color w:val="auto"/>
          <w:sz w:val="72"/>
        </w:rPr>
      </w:pPr>
    </w:p>
    <w:p>
      <w:pPr>
        <w:pStyle w:val="15"/>
        <w:jc w:val="center"/>
        <w:rPr>
          <w:rFonts w:hAnsi="宋体" w:cs="宋体"/>
          <w:color w:val="auto"/>
        </w:rPr>
      </w:pPr>
    </w:p>
    <w:p>
      <w:pPr>
        <w:spacing w:line="1400" w:lineRule="exact"/>
        <w:jc w:val="center"/>
        <w:rPr>
          <w:rFonts w:ascii="宋体" w:hAnsi="宋体" w:cs="宋体"/>
          <w:b/>
          <w:color w:val="auto"/>
          <w:spacing w:val="60"/>
          <w:sz w:val="132"/>
          <w:szCs w:val="132"/>
        </w:rPr>
      </w:pPr>
      <w:r>
        <w:rPr>
          <w:rFonts w:hint="eastAsia" w:ascii="宋体" w:hAnsi="宋体" w:cs="宋体"/>
          <w:b/>
          <w:color w:val="auto"/>
          <w:spacing w:val="60"/>
          <w:sz w:val="132"/>
          <w:szCs w:val="132"/>
        </w:rPr>
        <w:t>招标文件</w:t>
      </w:r>
    </w:p>
    <w:p>
      <w:pPr>
        <w:pStyle w:val="15"/>
        <w:rPr>
          <w:rFonts w:hAnsi="宋体" w:cs="宋体"/>
          <w:color w:val="auto"/>
        </w:rPr>
      </w:pPr>
    </w:p>
    <w:p>
      <w:pPr>
        <w:pStyle w:val="15"/>
        <w:ind w:firstLine="3885" w:firstLineChars="1850"/>
        <w:rPr>
          <w:rFonts w:hAnsi="宋体" w:cs="宋体"/>
          <w:color w:val="auto"/>
        </w:rPr>
      </w:pPr>
    </w:p>
    <w:p>
      <w:pPr>
        <w:pStyle w:val="15"/>
        <w:rPr>
          <w:rFonts w:hAnsi="宋体" w:cs="宋体"/>
          <w:color w:val="auto"/>
        </w:rPr>
      </w:pPr>
    </w:p>
    <w:p>
      <w:pPr>
        <w:pStyle w:val="15"/>
        <w:rPr>
          <w:rFonts w:hAnsi="宋体" w:cs="宋体"/>
          <w:color w:val="auto"/>
        </w:rPr>
      </w:pPr>
    </w:p>
    <w:p>
      <w:pPr>
        <w:pStyle w:val="15"/>
        <w:rPr>
          <w:rFonts w:hAnsi="宋体" w:cs="宋体"/>
          <w:color w:val="auto"/>
        </w:rPr>
      </w:pPr>
    </w:p>
    <w:p>
      <w:pPr>
        <w:ind w:left="3602" w:leftChars="760" w:hanging="2006" w:hangingChars="500"/>
        <w:rPr>
          <w:rFonts w:ascii="宋体" w:hAnsi="宋体" w:cs="宋体"/>
          <w:b/>
          <w:bCs/>
          <w:color w:val="auto"/>
          <w:spacing w:val="-36"/>
          <w:sz w:val="32"/>
        </w:rPr>
      </w:pPr>
      <w:r>
        <w:rPr>
          <w:rFonts w:hint="eastAsia" w:ascii="宋体" w:hAnsi="宋体" w:cs="宋体"/>
          <w:b/>
          <w:bCs/>
          <w:color w:val="auto"/>
          <w:spacing w:val="40"/>
          <w:sz w:val="32"/>
        </w:rPr>
        <w:t>项目名称：</w:t>
      </w:r>
      <w:r>
        <w:rPr>
          <w:rFonts w:hint="eastAsia" w:ascii="宋体" w:hAnsi="宋体" w:cs="宋体"/>
          <w:b/>
          <w:bCs/>
          <w:color w:val="auto"/>
          <w:spacing w:val="40"/>
          <w:sz w:val="32"/>
          <w:szCs w:val="32"/>
          <w:lang w:eastAsia="zh-CN"/>
        </w:rPr>
        <w:t>受灾群众生活救助物资采购</w:t>
      </w:r>
      <w:r>
        <w:rPr>
          <w:rFonts w:hint="eastAsia" w:ascii="宋体" w:hAnsi="宋体" w:cs="宋体"/>
          <w:b/>
          <w:color w:val="auto"/>
          <w:szCs w:val="21"/>
        </w:rPr>
        <w:t xml:space="preserve"> </w:t>
      </w:r>
    </w:p>
    <w:p>
      <w:pPr>
        <w:ind w:left="-2" w:leftChars="-1" w:firstLine="1605" w:firstLineChars="400"/>
        <w:rPr>
          <w:rFonts w:ascii="宋体" w:hAnsi="宋体" w:cs="宋体"/>
          <w:b/>
          <w:bCs/>
          <w:color w:val="auto"/>
          <w:sz w:val="32"/>
        </w:rPr>
      </w:pPr>
      <w:r>
        <w:rPr>
          <w:rFonts w:hint="eastAsia" w:ascii="宋体" w:hAnsi="宋体" w:cs="宋体"/>
          <w:b/>
          <w:bCs/>
          <w:color w:val="auto"/>
          <w:spacing w:val="40"/>
          <w:sz w:val="32"/>
        </w:rPr>
        <w:t>项目编号：</w:t>
      </w:r>
      <w:r>
        <w:rPr>
          <w:rFonts w:hint="eastAsia" w:ascii="宋体" w:hAnsi="宋体" w:cs="宋体"/>
          <w:b/>
          <w:bCs/>
          <w:color w:val="auto"/>
          <w:sz w:val="30"/>
          <w:szCs w:val="30"/>
          <w:lang w:eastAsia="zh-CN"/>
        </w:rPr>
        <w:t>GLZC2020-G1-290058-GXZF</w:t>
      </w:r>
      <w:r>
        <w:rPr>
          <w:rFonts w:hint="eastAsia" w:ascii="宋体" w:hAnsi="宋体" w:cs="宋体"/>
          <w:b/>
          <w:bCs/>
          <w:color w:val="auto"/>
          <w:spacing w:val="40"/>
          <w:sz w:val="32"/>
        </w:rPr>
        <w:t xml:space="preserve"> </w:t>
      </w:r>
      <w:r>
        <w:rPr>
          <w:rFonts w:hint="eastAsia" w:ascii="宋体" w:hAnsi="宋体" w:cs="宋体"/>
          <w:b/>
          <w:bCs/>
          <w:color w:val="auto"/>
          <w:sz w:val="32"/>
        </w:rPr>
        <w:t xml:space="preserve">         </w:t>
      </w:r>
    </w:p>
    <w:p>
      <w:pPr>
        <w:ind w:left="-2" w:leftChars="-1" w:firstLine="1446" w:firstLineChars="400"/>
        <w:rPr>
          <w:rFonts w:ascii="宋体" w:hAnsi="宋体" w:cs="宋体"/>
          <w:color w:val="auto"/>
        </w:rPr>
      </w:pPr>
      <w:r>
        <w:rPr>
          <w:rFonts w:hint="eastAsia" w:ascii="宋体" w:hAnsi="宋体" w:cs="宋体"/>
          <w:b/>
          <w:bCs/>
          <w:color w:val="auto"/>
          <w:sz w:val="36"/>
        </w:rPr>
        <w:t xml:space="preserve">        </w:t>
      </w:r>
      <w:r>
        <w:rPr>
          <w:rFonts w:hint="eastAsia" w:ascii="宋体" w:hAnsi="宋体" w:cs="宋体"/>
          <w:color w:val="auto"/>
        </w:rPr>
        <w:cr/>
      </w:r>
    </w:p>
    <w:p>
      <w:pPr>
        <w:ind w:left="-2" w:leftChars="-1" w:firstLine="840" w:firstLineChars="400"/>
        <w:rPr>
          <w:rFonts w:ascii="宋体" w:hAnsi="宋体" w:cs="宋体"/>
          <w:color w:val="auto"/>
        </w:rPr>
      </w:pPr>
    </w:p>
    <w:p>
      <w:pPr>
        <w:ind w:left="-2" w:leftChars="-1" w:firstLine="630" w:firstLineChars="300"/>
        <w:rPr>
          <w:rFonts w:ascii="宋体" w:hAnsi="宋体" w:cs="宋体"/>
          <w:color w:val="auto"/>
        </w:rPr>
      </w:pPr>
      <w:r>
        <w:rPr>
          <w:rFonts w:hint="eastAsia" w:ascii="宋体" w:hAnsi="宋体" w:cs="宋体"/>
          <w:color w:val="auto"/>
        </w:rPr>
        <w:t>　</w:t>
      </w:r>
      <w:r>
        <w:rPr>
          <w:rFonts w:hint="eastAsia" w:ascii="宋体" w:hAnsi="宋体" w:cs="宋体"/>
          <w:color w:val="auto"/>
        </w:rPr>
        <w:tab/>
      </w:r>
    </w:p>
    <w:p>
      <w:pPr>
        <w:ind w:left="103" w:leftChars="49" w:firstLine="1470" w:firstLineChars="700"/>
        <w:jc w:val="center"/>
        <w:rPr>
          <w:rFonts w:hint="eastAsia" w:ascii="宋体" w:hAnsi="宋体" w:eastAsia="宋体" w:cs="宋体"/>
          <w:b/>
          <w:bCs/>
          <w:color w:val="auto"/>
          <w:spacing w:val="40"/>
          <w:sz w:val="32"/>
          <w:szCs w:val="32"/>
          <w:lang w:eastAsia="zh-CN"/>
        </w:rPr>
      </w:pPr>
      <w:r>
        <w:rPr>
          <w:rFonts w:hint="eastAsia" w:ascii="宋体" w:hAnsi="宋体" w:cs="宋体"/>
          <w:color w:val="auto"/>
        </w:rPr>
        <w:cr/>
      </w:r>
      <w:r>
        <w:rPr>
          <w:rFonts w:hint="eastAsia" w:ascii="宋体" w:hAnsi="宋体" w:cs="宋体"/>
          <w:b/>
          <w:bCs/>
          <w:color w:val="auto"/>
          <w:spacing w:val="40"/>
          <w:sz w:val="32"/>
          <w:szCs w:val="32"/>
        </w:rPr>
        <w:t>采购代理机构：</w:t>
      </w:r>
      <w:r>
        <w:rPr>
          <w:rFonts w:hint="eastAsia" w:ascii="宋体" w:hAnsi="宋体" w:cs="宋体"/>
          <w:b/>
          <w:bCs/>
          <w:color w:val="auto"/>
          <w:spacing w:val="40"/>
          <w:sz w:val="32"/>
          <w:szCs w:val="32"/>
          <w:lang w:eastAsia="zh-CN"/>
        </w:rPr>
        <w:t>广西泽丰工程咨询有限公司</w:t>
      </w:r>
    </w:p>
    <w:p>
      <w:pPr>
        <w:jc w:val="center"/>
        <w:rPr>
          <w:rFonts w:ascii="宋体" w:hAnsi="宋体" w:cs="宋体"/>
          <w:b/>
          <w:bCs/>
          <w:color w:val="auto"/>
          <w:sz w:val="32"/>
        </w:rPr>
      </w:pPr>
      <w:r>
        <w:rPr>
          <w:rFonts w:hint="eastAsia" w:ascii="宋体" w:hAnsi="宋体" w:cs="宋体"/>
          <w:b/>
          <w:bCs/>
          <w:color w:val="auto"/>
          <w:sz w:val="32"/>
        </w:rPr>
        <w:t>2020年</w:t>
      </w:r>
      <w:r>
        <w:rPr>
          <w:rFonts w:hint="eastAsia" w:ascii="宋体" w:hAnsi="宋体" w:cs="宋体"/>
          <w:b/>
          <w:bCs/>
          <w:color w:val="auto"/>
          <w:sz w:val="32"/>
          <w:lang w:val="en-US" w:eastAsia="zh-CN"/>
        </w:rPr>
        <w:t>1</w:t>
      </w:r>
      <w:r>
        <w:rPr>
          <w:rFonts w:hint="eastAsia" w:ascii="宋体" w:hAnsi="宋体" w:cs="宋体"/>
          <w:b/>
          <w:color w:val="auto"/>
          <w:sz w:val="32"/>
          <w:szCs w:val="32"/>
          <w:lang w:val="en-US" w:eastAsia="zh-CN"/>
        </w:rPr>
        <w:t>2</w:t>
      </w:r>
      <w:r>
        <w:rPr>
          <w:rFonts w:hint="eastAsia" w:ascii="宋体" w:hAnsi="宋体" w:cs="宋体"/>
          <w:b/>
          <w:bCs/>
          <w:color w:val="auto"/>
          <w:sz w:val="32"/>
        </w:rPr>
        <w:t>月</w:t>
      </w:r>
      <w:r>
        <w:rPr>
          <w:rFonts w:hint="eastAsia" w:ascii="宋体" w:hAnsi="宋体" w:cs="宋体"/>
          <w:b/>
          <w:bCs/>
          <w:color w:val="auto"/>
          <w:sz w:val="32"/>
          <w:lang w:val="en-US" w:eastAsia="zh-CN"/>
        </w:rPr>
        <w:t>10</w:t>
      </w:r>
      <w:r>
        <w:rPr>
          <w:rFonts w:hint="eastAsia" w:ascii="宋体" w:hAnsi="宋体" w:cs="宋体"/>
          <w:b/>
          <w:bCs/>
          <w:color w:val="auto"/>
          <w:sz w:val="32"/>
        </w:rPr>
        <w:t>日</w:t>
      </w:r>
    </w:p>
    <w:p>
      <w:pPr>
        <w:jc w:val="center"/>
        <w:rPr>
          <w:rFonts w:ascii="宋体" w:hAnsi="宋体" w:cs="宋体"/>
          <w:bCs/>
          <w:color w:val="auto"/>
          <w:sz w:val="30"/>
          <w:szCs w:val="30"/>
        </w:rPr>
      </w:pPr>
    </w:p>
    <w:p>
      <w:pPr>
        <w:pStyle w:val="72"/>
        <w:jc w:val="center"/>
        <w:rPr>
          <w:rFonts w:ascii="宋体" w:hAnsi="宋体" w:eastAsia="宋体" w:cs="宋体"/>
          <w:color w:val="auto"/>
          <w:lang w:val="zh-CN"/>
        </w:rPr>
        <w:sectPr>
          <w:headerReference r:id="rId5" w:type="default"/>
          <w:footerReference r:id="rId6" w:type="default"/>
          <w:pgSz w:w="11906" w:h="16838"/>
          <w:pgMar w:top="1440" w:right="1080" w:bottom="1440" w:left="1080" w:header="1134" w:footer="1134" w:gutter="0"/>
          <w:pgNumType w:fmt="upperRoman"/>
          <w:cols w:space="720" w:num="1"/>
          <w:docGrid w:type="lines" w:linePitch="312" w:charSpace="0"/>
        </w:sectPr>
      </w:pPr>
    </w:p>
    <w:p>
      <w:pPr>
        <w:jc w:val="center"/>
        <w:rPr>
          <w:rFonts w:ascii="宋体" w:hAnsi="宋体" w:cs="宋体"/>
          <w:color w:val="auto"/>
        </w:rPr>
      </w:pPr>
      <w:r>
        <w:rPr>
          <w:rFonts w:hint="eastAsia" w:ascii="宋体" w:hAnsi="宋体" w:cs="宋体"/>
          <w:color w:val="auto"/>
        </w:rPr>
        <w:t>目录</w:t>
      </w:r>
    </w:p>
    <w:p>
      <w:pPr>
        <w:pStyle w:val="20"/>
        <w:tabs>
          <w:tab w:val="right" w:leader="dot" w:pos="9746"/>
        </w:tabs>
      </w:pPr>
      <w:r>
        <w:rPr>
          <w:rFonts w:hint="eastAsia" w:ascii="宋体" w:hAnsi="宋体" w:cs="宋体"/>
          <w:color w:val="auto"/>
          <w:szCs w:val="21"/>
        </w:rPr>
        <w:fldChar w:fldCharType="begin"/>
      </w:r>
      <w:r>
        <w:rPr>
          <w:rFonts w:hint="eastAsia" w:ascii="宋体" w:hAnsi="宋体" w:cs="宋体"/>
          <w:color w:val="auto"/>
          <w:szCs w:val="21"/>
        </w:rPr>
        <w:instrText xml:space="preserve">TOC \o "1-3" \h \u </w:instrText>
      </w:r>
      <w:r>
        <w:rPr>
          <w:rFonts w:hint="eastAsia" w:ascii="宋体" w:hAnsi="宋体" w:cs="宋体"/>
          <w:color w:val="auto"/>
          <w:szCs w:val="21"/>
        </w:rPr>
        <w:fldChar w:fldCharType="separate"/>
      </w:r>
      <w:r>
        <w:rPr>
          <w:rFonts w:hint="eastAsia" w:ascii="宋体" w:hAnsi="宋体" w:cs="宋体"/>
          <w:color w:val="auto"/>
          <w:szCs w:val="21"/>
        </w:rPr>
        <w:fldChar w:fldCharType="begin"/>
      </w:r>
      <w:r>
        <w:rPr>
          <w:rFonts w:hint="eastAsia" w:ascii="宋体" w:hAnsi="宋体" w:cs="宋体"/>
          <w:szCs w:val="21"/>
        </w:rPr>
        <w:instrText xml:space="preserve"> HYPERLINK \l _Toc21373 </w:instrText>
      </w:r>
      <w:r>
        <w:rPr>
          <w:rFonts w:hint="eastAsia" w:ascii="宋体" w:hAnsi="宋体" w:cs="宋体"/>
          <w:szCs w:val="21"/>
        </w:rPr>
        <w:fldChar w:fldCharType="separate"/>
      </w:r>
      <w:r>
        <w:rPr>
          <w:rFonts w:hint="eastAsia" w:ascii="宋体" w:hAnsi="宋体" w:cs="宋体"/>
          <w:szCs w:val="32"/>
        </w:rPr>
        <w:t>第一章 公开招标公告</w:t>
      </w:r>
      <w:r>
        <w:tab/>
      </w:r>
      <w:r>
        <w:fldChar w:fldCharType="begin"/>
      </w:r>
      <w:r>
        <w:instrText xml:space="preserve"> PAGEREF _Toc21373 </w:instrText>
      </w:r>
      <w:r>
        <w:fldChar w:fldCharType="separate"/>
      </w:r>
      <w:r>
        <w:t>1</w:t>
      </w:r>
      <w:r>
        <w:fldChar w:fldCharType="end"/>
      </w:r>
      <w:r>
        <w:rPr>
          <w:rFonts w:hint="eastAsia" w:ascii="宋体" w:hAnsi="宋体" w:cs="宋体"/>
          <w:color w:val="auto"/>
          <w:szCs w:val="21"/>
        </w:rPr>
        <w:fldChar w:fldCharType="end"/>
      </w:r>
    </w:p>
    <w:p>
      <w:pPr>
        <w:pStyle w:val="20"/>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_Toc9792 </w:instrText>
      </w:r>
      <w:r>
        <w:rPr>
          <w:rFonts w:hint="eastAsia" w:ascii="宋体" w:hAnsi="宋体" w:cs="宋体"/>
          <w:szCs w:val="21"/>
        </w:rPr>
        <w:fldChar w:fldCharType="separate"/>
      </w:r>
      <w:r>
        <w:rPr>
          <w:rFonts w:hint="eastAsia" w:ascii="宋体" w:hAnsi="宋体" w:cs="宋体"/>
          <w:bCs/>
          <w:kern w:val="44"/>
          <w:szCs w:val="32"/>
        </w:rPr>
        <w:t>第二章  投标人须知</w:t>
      </w:r>
      <w:r>
        <w:tab/>
      </w:r>
      <w:r>
        <w:fldChar w:fldCharType="begin"/>
      </w:r>
      <w:r>
        <w:instrText xml:space="preserve"> PAGEREF _Toc9792 </w:instrText>
      </w:r>
      <w:r>
        <w:fldChar w:fldCharType="separate"/>
      </w:r>
      <w:r>
        <w:t>3</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_Toc21376 </w:instrText>
      </w:r>
      <w:r>
        <w:rPr>
          <w:rFonts w:hint="eastAsia" w:ascii="宋体" w:hAnsi="宋体" w:cs="宋体"/>
          <w:szCs w:val="21"/>
        </w:rPr>
        <w:fldChar w:fldCharType="separate"/>
      </w:r>
      <w:r>
        <w:rPr>
          <w:rFonts w:hint="eastAsia" w:ascii="宋体" w:hAnsi="宋体" w:cs="宋体"/>
        </w:rPr>
        <w:t>投标人须知前附表</w:t>
      </w:r>
      <w:r>
        <w:tab/>
      </w:r>
      <w:r>
        <w:fldChar w:fldCharType="begin"/>
      </w:r>
      <w:r>
        <w:instrText xml:space="preserve"> PAGEREF _Toc21376 </w:instrText>
      </w:r>
      <w:r>
        <w:fldChar w:fldCharType="separate"/>
      </w:r>
      <w:r>
        <w:t>3</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_Toc8148 </w:instrText>
      </w:r>
      <w:r>
        <w:rPr>
          <w:rFonts w:hint="eastAsia" w:ascii="宋体" w:hAnsi="宋体" w:cs="宋体"/>
          <w:szCs w:val="21"/>
        </w:rPr>
        <w:fldChar w:fldCharType="separate"/>
      </w:r>
      <w:r>
        <w:rPr>
          <w:rFonts w:hint="eastAsia" w:ascii="宋体" w:hAnsi="宋体" w:cs="宋体"/>
          <w:szCs w:val="28"/>
        </w:rPr>
        <w:t>一、总则</w:t>
      </w:r>
      <w:r>
        <w:tab/>
      </w:r>
      <w:r>
        <w:fldChar w:fldCharType="begin"/>
      </w:r>
      <w:r>
        <w:instrText xml:space="preserve"> PAGEREF _Toc8148 </w:instrText>
      </w:r>
      <w:r>
        <w:fldChar w:fldCharType="separate"/>
      </w:r>
      <w:r>
        <w:t>6</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_Toc12430 </w:instrText>
      </w:r>
      <w:r>
        <w:rPr>
          <w:rFonts w:hint="eastAsia" w:ascii="宋体" w:hAnsi="宋体" w:cs="宋体"/>
          <w:szCs w:val="21"/>
        </w:rPr>
        <w:fldChar w:fldCharType="separate"/>
      </w:r>
      <w:r>
        <w:rPr>
          <w:rFonts w:hint="eastAsia" w:ascii="宋体" w:hAnsi="宋体" w:cs="宋体"/>
          <w:szCs w:val="21"/>
        </w:rPr>
        <w:t>1. 适用范围</w:t>
      </w:r>
      <w:r>
        <w:tab/>
      </w:r>
      <w:r>
        <w:fldChar w:fldCharType="begin"/>
      </w:r>
      <w:r>
        <w:instrText xml:space="preserve"> PAGEREF _Toc12430 </w:instrText>
      </w:r>
      <w:r>
        <w:fldChar w:fldCharType="separate"/>
      </w:r>
      <w:r>
        <w:t>6</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_Toc1904 </w:instrText>
      </w:r>
      <w:r>
        <w:rPr>
          <w:rFonts w:hint="eastAsia" w:ascii="宋体" w:hAnsi="宋体" w:cs="宋体"/>
          <w:szCs w:val="21"/>
        </w:rPr>
        <w:fldChar w:fldCharType="separate"/>
      </w:r>
      <w:r>
        <w:rPr>
          <w:rFonts w:hint="eastAsia" w:ascii="宋体" w:hAnsi="宋体" w:cs="宋体"/>
          <w:szCs w:val="21"/>
          <w:lang w:val="en-US" w:eastAsia="zh-CN"/>
        </w:rPr>
        <w:t>2</w:t>
      </w:r>
      <w:r>
        <w:rPr>
          <w:rFonts w:hint="eastAsia" w:ascii="宋体" w:hAnsi="宋体" w:cs="宋体"/>
          <w:szCs w:val="21"/>
        </w:rPr>
        <w:t>. 项目名称及项目编号</w:t>
      </w:r>
      <w:r>
        <w:tab/>
      </w:r>
      <w:r>
        <w:fldChar w:fldCharType="begin"/>
      </w:r>
      <w:r>
        <w:instrText xml:space="preserve"> PAGEREF _Toc1904 </w:instrText>
      </w:r>
      <w:r>
        <w:fldChar w:fldCharType="separate"/>
      </w:r>
      <w:r>
        <w:t>6</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_Toc26885 </w:instrText>
      </w:r>
      <w:r>
        <w:rPr>
          <w:rFonts w:hint="eastAsia" w:ascii="宋体" w:hAnsi="宋体" w:cs="宋体"/>
          <w:szCs w:val="21"/>
        </w:rPr>
        <w:fldChar w:fldCharType="separate"/>
      </w:r>
      <w:r>
        <w:rPr>
          <w:rFonts w:hint="eastAsia" w:ascii="宋体" w:hAnsi="宋体" w:cs="宋体"/>
          <w:szCs w:val="21"/>
        </w:rPr>
        <w:t>3. 定义</w:t>
      </w:r>
      <w:r>
        <w:tab/>
      </w:r>
      <w:r>
        <w:fldChar w:fldCharType="begin"/>
      </w:r>
      <w:r>
        <w:instrText xml:space="preserve"> PAGEREF _Toc26885 </w:instrText>
      </w:r>
      <w:r>
        <w:fldChar w:fldCharType="separate"/>
      </w:r>
      <w:r>
        <w:t>6</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_Toc19781 </w:instrText>
      </w:r>
      <w:r>
        <w:rPr>
          <w:rFonts w:hint="eastAsia" w:ascii="宋体" w:hAnsi="宋体" w:cs="宋体"/>
          <w:szCs w:val="21"/>
        </w:rPr>
        <w:fldChar w:fldCharType="separate"/>
      </w:r>
      <w:r>
        <w:rPr>
          <w:rFonts w:hint="eastAsia" w:ascii="宋体" w:hAnsi="宋体" w:cs="宋体"/>
          <w:szCs w:val="21"/>
        </w:rPr>
        <w:t>4. 招标方式、评分办法</w:t>
      </w:r>
      <w:r>
        <w:tab/>
      </w:r>
      <w:r>
        <w:fldChar w:fldCharType="begin"/>
      </w:r>
      <w:r>
        <w:instrText xml:space="preserve"> PAGEREF _Toc19781 </w:instrText>
      </w:r>
      <w:r>
        <w:fldChar w:fldCharType="separate"/>
      </w:r>
      <w:r>
        <w:t>6</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_Toc4730 </w:instrText>
      </w:r>
      <w:r>
        <w:rPr>
          <w:rFonts w:hint="eastAsia" w:ascii="宋体" w:hAnsi="宋体" w:cs="宋体"/>
          <w:szCs w:val="21"/>
        </w:rPr>
        <w:fldChar w:fldCharType="separate"/>
      </w:r>
      <w:r>
        <w:rPr>
          <w:rFonts w:hint="eastAsia" w:ascii="宋体" w:hAnsi="宋体" w:cs="宋体"/>
          <w:szCs w:val="21"/>
        </w:rPr>
        <w:t>6. 投标费用</w:t>
      </w:r>
      <w:r>
        <w:tab/>
      </w:r>
      <w:r>
        <w:fldChar w:fldCharType="begin"/>
      </w:r>
      <w:r>
        <w:instrText xml:space="preserve"> PAGEREF _Toc4730 </w:instrText>
      </w:r>
      <w:r>
        <w:fldChar w:fldCharType="separate"/>
      </w:r>
      <w:r>
        <w:t>6</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_Toc1582 </w:instrText>
      </w:r>
      <w:r>
        <w:rPr>
          <w:rFonts w:hint="eastAsia" w:ascii="宋体" w:hAnsi="宋体" w:cs="宋体"/>
          <w:szCs w:val="21"/>
        </w:rPr>
        <w:fldChar w:fldCharType="separate"/>
      </w:r>
      <w:r>
        <w:rPr>
          <w:rFonts w:hint="eastAsia" w:ascii="宋体" w:hAnsi="宋体" w:cs="宋体"/>
          <w:szCs w:val="21"/>
        </w:rPr>
        <w:t>7. 联合体投标要求</w:t>
      </w:r>
      <w:r>
        <w:tab/>
      </w:r>
      <w:r>
        <w:fldChar w:fldCharType="begin"/>
      </w:r>
      <w:r>
        <w:instrText xml:space="preserve"> PAGEREF _Toc1582 </w:instrText>
      </w:r>
      <w:r>
        <w:fldChar w:fldCharType="separate"/>
      </w:r>
      <w:r>
        <w:t>7</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_Toc21898 </w:instrText>
      </w:r>
      <w:r>
        <w:rPr>
          <w:rFonts w:hint="eastAsia" w:ascii="宋体" w:hAnsi="宋体" w:cs="宋体"/>
          <w:szCs w:val="21"/>
        </w:rPr>
        <w:fldChar w:fldCharType="separate"/>
      </w:r>
      <w:r>
        <w:rPr>
          <w:rFonts w:hint="eastAsia" w:ascii="宋体" w:hAnsi="宋体" w:cs="宋体"/>
          <w:szCs w:val="21"/>
        </w:rPr>
        <w:t>8. 转包与分包</w:t>
      </w:r>
      <w:r>
        <w:tab/>
      </w:r>
      <w:r>
        <w:fldChar w:fldCharType="begin"/>
      </w:r>
      <w:r>
        <w:instrText xml:space="preserve"> PAGEREF _Toc21898 </w:instrText>
      </w:r>
      <w:r>
        <w:fldChar w:fldCharType="separate"/>
      </w:r>
      <w:r>
        <w:t>7</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_Toc19133 </w:instrText>
      </w:r>
      <w:r>
        <w:rPr>
          <w:rFonts w:hint="eastAsia" w:ascii="宋体" w:hAnsi="宋体" w:cs="宋体"/>
          <w:szCs w:val="21"/>
        </w:rPr>
        <w:fldChar w:fldCharType="separate"/>
      </w:r>
      <w:r>
        <w:rPr>
          <w:rFonts w:hint="eastAsia" w:ascii="宋体" w:hAnsi="宋体" w:cs="宋体"/>
          <w:szCs w:val="21"/>
        </w:rPr>
        <w:t>9. 特别说明</w:t>
      </w:r>
      <w:r>
        <w:tab/>
      </w:r>
      <w:r>
        <w:fldChar w:fldCharType="begin"/>
      </w:r>
      <w:r>
        <w:instrText xml:space="preserve"> PAGEREF _Toc19133 </w:instrText>
      </w:r>
      <w:r>
        <w:fldChar w:fldCharType="separate"/>
      </w:r>
      <w:r>
        <w:t>7</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_Toc22851 </w:instrText>
      </w:r>
      <w:r>
        <w:rPr>
          <w:rFonts w:hint="eastAsia" w:ascii="宋体" w:hAnsi="宋体" w:cs="宋体"/>
          <w:szCs w:val="21"/>
        </w:rPr>
        <w:fldChar w:fldCharType="separate"/>
      </w:r>
      <w:r>
        <w:rPr>
          <w:rFonts w:hint="eastAsia" w:ascii="宋体" w:hAnsi="宋体" w:cs="宋体"/>
          <w:szCs w:val="21"/>
        </w:rPr>
        <w:t xml:space="preserve">10. </w:t>
      </w:r>
      <w:r>
        <w:rPr>
          <w:rFonts w:hint="eastAsia" w:ascii="宋体" w:hAnsi="宋体" w:cs="宋体"/>
          <w:szCs w:val="21"/>
          <w:lang w:val="en-US" w:eastAsia="zh-CN"/>
        </w:rPr>
        <w:t>询问、</w:t>
      </w:r>
      <w:r>
        <w:rPr>
          <w:rFonts w:hint="eastAsia" w:ascii="宋体" w:hAnsi="宋体" w:cs="宋体"/>
          <w:szCs w:val="21"/>
        </w:rPr>
        <w:t>质疑和投诉</w:t>
      </w:r>
      <w:r>
        <w:tab/>
      </w:r>
      <w:r>
        <w:fldChar w:fldCharType="begin"/>
      </w:r>
      <w:r>
        <w:instrText xml:space="preserve"> PAGEREF _Toc22851 </w:instrText>
      </w:r>
      <w:r>
        <w:fldChar w:fldCharType="separate"/>
      </w:r>
      <w:r>
        <w:t>7</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_Toc23425 </w:instrText>
      </w:r>
      <w:r>
        <w:rPr>
          <w:rFonts w:hint="eastAsia" w:ascii="宋体" w:hAnsi="宋体" w:cs="宋体"/>
          <w:szCs w:val="21"/>
        </w:rPr>
        <w:fldChar w:fldCharType="separate"/>
      </w:r>
      <w:r>
        <w:rPr>
          <w:rFonts w:hint="eastAsia" w:ascii="宋体" w:hAnsi="宋体" w:cs="宋体"/>
          <w:szCs w:val="28"/>
        </w:rPr>
        <w:t>二、招标文件</w:t>
      </w:r>
      <w:r>
        <w:tab/>
      </w:r>
      <w:r>
        <w:fldChar w:fldCharType="begin"/>
      </w:r>
      <w:r>
        <w:instrText xml:space="preserve"> PAGEREF _Toc23425 </w:instrText>
      </w:r>
      <w:r>
        <w:fldChar w:fldCharType="separate"/>
      </w:r>
      <w:r>
        <w:t>8</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_Toc8905 </w:instrText>
      </w:r>
      <w:r>
        <w:rPr>
          <w:rFonts w:hint="eastAsia" w:ascii="宋体" w:hAnsi="宋体" w:cs="宋体"/>
          <w:szCs w:val="21"/>
        </w:rPr>
        <w:fldChar w:fldCharType="separate"/>
      </w:r>
      <w:r>
        <w:rPr>
          <w:rFonts w:hint="eastAsia" w:ascii="宋体" w:hAnsi="宋体" w:cs="宋体"/>
          <w:szCs w:val="21"/>
        </w:rPr>
        <w:t>11. 招标文件的构成</w:t>
      </w:r>
      <w:r>
        <w:tab/>
      </w:r>
      <w:r>
        <w:fldChar w:fldCharType="begin"/>
      </w:r>
      <w:r>
        <w:instrText xml:space="preserve"> PAGEREF _Toc8905 </w:instrText>
      </w:r>
      <w:r>
        <w:fldChar w:fldCharType="separate"/>
      </w:r>
      <w:r>
        <w:t>8</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_Toc7322 </w:instrText>
      </w:r>
      <w:r>
        <w:rPr>
          <w:rFonts w:hint="eastAsia" w:ascii="宋体" w:hAnsi="宋体" w:cs="宋体"/>
          <w:szCs w:val="21"/>
        </w:rPr>
        <w:fldChar w:fldCharType="separate"/>
      </w:r>
      <w:r>
        <w:rPr>
          <w:rFonts w:hint="eastAsia" w:ascii="宋体" w:hAnsi="宋体" w:cs="宋体"/>
          <w:szCs w:val="21"/>
        </w:rPr>
        <w:t>12. 招标文件的澄清与修改</w:t>
      </w:r>
      <w:r>
        <w:tab/>
      </w:r>
      <w:r>
        <w:fldChar w:fldCharType="begin"/>
      </w:r>
      <w:r>
        <w:instrText xml:space="preserve"> PAGEREF _Toc7322 </w:instrText>
      </w:r>
      <w:r>
        <w:fldChar w:fldCharType="separate"/>
      </w:r>
      <w:r>
        <w:t>8</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_Toc21277 </w:instrText>
      </w:r>
      <w:r>
        <w:rPr>
          <w:rFonts w:hint="eastAsia" w:ascii="宋体" w:hAnsi="宋体" w:cs="宋体"/>
          <w:szCs w:val="21"/>
        </w:rPr>
        <w:fldChar w:fldCharType="separate"/>
      </w:r>
      <w:r>
        <w:rPr>
          <w:rFonts w:hint="eastAsia" w:ascii="宋体" w:hAnsi="宋体" w:cs="宋体"/>
          <w:szCs w:val="28"/>
        </w:rPr>
        <w:t>三、投标文件的编制</w:t>
      </w:r>
      <w:r>
        <w:tab/>
      </w:r>
      <w:r>
        <w:fldChar w:fldCharType="begin"/>
      </w:r>
      <w:r>
        <w:instrText xml:space="preserve"> PAGEREF _Toc21277 </w:instrText>
      </w:r>
      <w:r>
        <w:fldChar w:fldCharType="separate"/>
      </w:r>
      <w:r>
        <w:t>8</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_Toc19164 </w:instrText>
      </w:r>
      <w:r>
        <w:rPr>
          <w:rFonts w:hint="eastAsia" w:ascii="宋体" w:hAnsi="宋体" w:cs="宋体"/>
          <w:szCs w:val="21"/>
        </w:rPr>
        <w:fldChar w:fldCharType="separate"/>
      </w:r>
      <w:r>
        <w:rPr>
          <w:rFonts w:hint="eastAsia" w:ascii="宋体" w:hAnsi="宋体" w:cs="宋体"/>
          <w:szCs w:val="21"/>
        </w:rPr>
        <w:t>13. 投标文件的组成及要求</w:t>
      </w:r>
      <w:r>
        <w:tab/>
      </w:r>
      <w:r>
        <w:fldChar w:fldCharType="begin"/>
      </w:r>
      <w:r>
        <w:instrText xml:space="preserve"> PAGEREF _Toc19164 </w:instrText>
      </w:r>
      <w:r>
        <w:fldChar w:fldCharType="separate"/>
      </w:r>
      <w:r>
        <w:t>8</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_Toc15417 </w:instrText>
      </w:r>
      <w:r>
        <w:rPr>
          <w:rFonts w:hint="eastAsia" w:ascii="宋体" w:hAnsi="宋体" w:cs="宋体"/>
          <w:szCs w:val="21"/>
        </w:rPr>
        <w:fldChar w:fldCharType="separate"/>
      </w:r>
      <w:r>
        <w:rPr>
          <w:rFonts w:hint="eastAsia" w:ascii="宋体" w:hAnsi="宋体" w:cs="宋体"/>
          <w:szCs w:val="21"/>
        </w:rPr>
        <w:t>14. 投标文件的语言及计量</w:t>
      </w:r>
      <w:r>
        <w:tab/>
      </w:r>
      <w:r>
        <w:fldChar w:fldCharType="begin"/>
      </w:r>
      <w:r>
        <w:instrText xml:space="preserve"> PAGEREF _Toc15417 </w:instrText>
      </w:r>
      <w:r>
        <w:fldChar w:fldCharType="separate"/>
      </w:r>
      <w:r>
        <w:t>10</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_Toc7945 </w:instrText>
      </w:r>
      <w:r>
        <w:rPr>
          <w:rFonts w:hint="eastAsia" w:ascii="宋体" w:hAnsi="宋体" w:cs="宋体"/>
          <w:szCs w:val="21"/>
        </w:rPr>
        <w:fldChar w:fldCharType="separate"/>
      </w:r>
      <w:r>
        <w:rPr>
          <w:rFonts w:ascii="宋体" w:hAnsi="宋体" w:cs="宋体"/>
          <w:szCs w:val="21"/>
        </w:rPr>
        <w:t xml:space="preserve">15. </w:t>
      </w:r>
      <w:r>
        <w:rPr>
          <w:rFonts w:hint="eastAsia" w:ascii="宋体" w:hAnsi="宋体" w:cs="宋体"/>
          <w:szCs w:val="21"/>
        </w:rPr>
        <w:t>投标报价</w:t>
      </w:r>
      <w:r>
        <w:tab/>
      </w:r>
      <w:r>
        <w:fldChar w:fldCharType="begin"/>
      </w:r>
      <w:r>
        <w:instrText xml:space="preserve"> PAGEREF _Toc7945 </w:instrText>
      </w:r>
      <w:r>
        <w:fldChar w:fldCharType="separate"/>
      </w:r>
      <w:r>
        <w:t>10</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_Toc20435 </w:instrText>
      </w:r>
      <w:r>
        <w:rPr>
          <w:rFonts w:hint="eastAsia" w:ascii="宋体" w:hAnsi="宋体" w:cs="宋体"/>
          <w:szCs w:val="21"/>
        </w:rPr>
        <w:fldChar w:fldCharType="separate"/>
      </w:r>
      <w:r>
        <w:rPr>
          <w:rFonts w:hint="eastAsia" w:ascii="宋体" w:hAnsi="宋体" w:cs="宋体"/>
          <w:szCs w:val="21"/>
        </w:rPr>
        <w:t>16. 投标有效期</w:t>
      </w:r>
      <w:r>
        <w:tab/>
      </w:r>
      <w:r>
        <w:fldChar w:fldCharType="begin"/>
      </w:r>
      <w:r>
        <w:instrText xml:space="preserve"> PAGEREF _Toc20435 </w:instrText>
      </w:r>
      <w:r>
        <w:fldChar w:fldCharType="separate"/>
      </w:r>
      <w:r>
        <w:t>10</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_Toc30706 </w:instrText>
      </w:r>
      <w:r>
        <w:rPr>
          <w:rFonts w:hint="eastAsia" w:ascii="宋体" w:hAnsi="宋体" w:cs="宋体"/>
          <w:szCs w:val="21"/>
        </w:rPr>
        <w:fldChar w:fldCharType="separate"/>
      </w:r>
      <w:r>
        <w:rPr>
          <w:rFonts w:hint="eastAsia" w:ascii="宋体" w:hAnsi="宋体" w:cs="宋体"/>
          <w:szCs w:val="21"/>
        </w:rPr>
        <w:t>17. 投标保证金</w:t>
      </w:r>
      <w:r>
        <w:tab/>
      </w:r>
      <w:r>
        <w:fldChar w:fldCharType="begin"/>
      </w:r>
      <w:r>
        <w:instrText xml:space="preserve"> PAGEREF _Toc30706 </w:instrText>
      </w:r>
      <w:r>
        <w:fldChar w:fldCharType="separate"/>
      </w:r>
      <w:r>
        <w:t>10</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_Toc15759 </w:instrText>
      </w:r>
      <w:r>
        <w:rPr>
          <w:rFonts w:hint="eastAsia" w:ascii="宋体" w:hAnsi="宋体" w:cs="宋体"/>
          <w:szCs w:val="21"/>
        </w:rPr>
        <w:fldChar w:fldCharType="separate"/>
      </w:r>
      <w:r>
        <w:rPr>
          <w:rFonts w:hint="eastAsia" w:ascii="宋体" w:hAnsi="宋体" w:cs="宋体"/>
          <w:szCs w:val="21"/>
        </w:rPr>
        <w:t>18. 投标文件的份数、装订、签署和包装、密封</w:t>
      </w:r>
      <w:r>
        <w:tab/>
      </w:r>
      <w:r>
        <w:fldChar w:fldCharType="begin"/>
      </w:r>
      <w:r>
        <w:instrText xml:space="preserve"> PAGEREF _Toc15759 </w:instrText>
      </w:r>
      <w:r>
        <w:fldChar w:fldCharType="separate"/>
      </w:r>
      <w:r>
        <w:t>10</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_Toc10873 </w:instrText>
      </w:r>
      <w:r>
        <w:rPr>
          <w:rFonts w:hint="eastAsia" w:ascii="宋体" w:hAnsi="宋体" w:cs="宋体"/>
          <w:szCs w:val="21"/>
        </w:rPr>
        <w:fldChar w:fldCharType="separate"/>
      </w:r>
      <w:r>
        <w:rPr>
          <w:rFonts w:hint="eastAsia" w:ascii="宋体" w:hAnsi="宋体" w:cs="宋体"/>
          <w:szCs w:val="21"/>
        </w:rPr>
        <w:t>19. 投标文件的补充、修改和撤回</w:t>
      </w:r>
      <w:r>
        <w:tab/>
      </w:r>
      <w:r>
        <w:fldChar w:fldCharType="begin"/>
      </w:r>
      <w:r>
        <w:instrText xml:space="preserve"> PAGEREF _Toc10873 </w:instrText>
      </w:r>
      <w:r>
        <w:fldChar w:fldCharType="separate"/>
      </w:r>
      <w:r>
        <w:t>11</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_Toc871 </w:instrText>
      </w:r>
      <w:r>
        <w:rPr>
          <w:rFonts w:hint="eastAsia" w:ascii="宋体" w:hAnsi="宋体" w:cs="宋体"/>
          <w:szCs w:val="21"/>
        </w:rPr>
        <w:fldChar w:fldCharType="separate"/>
      </w:r>
      <w:r>
        <w:rPr>
          <w:rFonts w:hint="eastAsia" w:ascii="宋体" w:hAnsi="宋体" w:cs="宋体"/>
          <w:szCs w:val="21"/>
        </w:rPr>
        <w:t>20. 投标文件的递交</w:t>
      </w:r>
      <w:r>
        <w:tab/>
      </w:r>
      <w:r>
        <w:fldChar w:fldCharType="begin"/>
      </w:r>
      <w:r>
        <w:instrText xml:space="preserve"> PAGEREF _Toc871 </w:instrText>
      </w:r>
      <w:r>
        <w:fldChar w:fldCharType="separate"/>
      </w:r>
      <w:r>
        <w:t>11</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_Toc20171 </w:instrText>
      </w:r>
      <w:r>
        <w:rPr>
          <w:rFonts w:hint="eastAsia" w:ascii="宋体" w:hAnsi="宋体" w:cs="宋体"/>
          <w:szCs w:val="21"/>
        </w:rPr>
        <w:fldChar w:fldCharType="separate"/>
      </w:r>
      <w:r>
        <w:rPr>
          <w:rFonts w:hint="eastAsia" w:ascii="宋体" w:hAnsi="宋体" w:cs="宋体"/>
          <w:szCs w:val="28"/>
        </w:rPr>
        <w:t>四、开标</w:t>
      </w:r>
      <w:r>
        <w:tab/>
      </w:r>
      <w:r>
        <w:fldChar w:fldCharType="begin"/>
      </w:r>
      <w:r>
        <w:instrText xml:space="preserve"> PAGEREF _Toc20171 </w:instrText>
      </w:r>
      <w:r>
        <w:fldChar w:fldCharType="separate"/>
      </w:r>
      <w:r>
        <w:t>12</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_Toc2693 </w:instrText>
      </w:r>
      <w:r>
        <w:rPr>
          <w:rFonts w:hint="eastAsia" w:ascii="宋体" w:hAnsi="宋体" w:cs="宋体"/>
          <w:szCs w:val="21"/>
        </w:rPr>
        <w:fldChar w:fldCharType="separate"/>
      </w:r>
      <w:r>
        <w:rPr>
          <w:rFonts w:hint="eastAsia" w:ascii="宋体" w:hAnsi="宋体" w:cs="宋体"/>
          <w:szCs w:val="21"/>
        </w:rPr>
        <w:t>21. 开标时间及地点</w:t>
      </w:r>
      <w:r>
        <w:tab/>
      </w:r>
      <w:r>
        <w:fldChar w:fldCharType="begin"/>
      </w:r>
      <w:r>
        <w:instrText xml:space="preserve"> PAGEREF _Toc2693 </w:instrText>
      </w:r>
      <w:r>
        <w:fldChar w:fldCharType="separate"/>
      </w:r>
      <w:r>
        <w:t>12</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_Toc23632 </w:instrText>
      </w:r>
      <w:r>
        <w:rPr>
          <w:rFonts w:hint="eastAsia" w:ascii="宋体" w:hAnsi="宋体" w:cs="宋体"/>
          <w:szCs w:val="21"/>
        </w:rPr>
        <w:fldChar w:fldCharType="separate"/>
      </w:r>
      <w:r>
        <w:rPr>
          <w:rFonts w:hint="eastAsia" w:ascii="宋体" w:hAnsi="宋体" w:cs="宋体"/>
          <w:szCs w:val="21"/>
        </w:rPr>
        <w:t>22. 开标程序</w:t>
      </w:r>
      <w:r>
        <w:tab/>
      </w:r>
      <w:r>
        <w:fldChar w:fldCharType="begin"/>
      </w:r>
      <w:r>
        <w:instrText xml:space="preserve"> PAGEREF _Toc23632 </w:instrText>
      </w:r>
      <w:r>
        <w:fldChar w:fldCharType="separate"/>
      </w:r>
      <w:r>
        <w:t>12</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_Toc31737 </w:instrText>
      </w:r>
      <w:r>
        <w:rPr>
          <w:rFonts w:hint="eastAsia" w:ascii="宋体" w:hAnsi="宋体" w:cs="宋体"/>
          <w:szCs w:val="21"/>
        </w:rPr>
        <w:fldChar w:fldCharType="separate"/>
      </w:r>
      <w:r>
        <w:rPr>
          <w:rFonts w:hint="eastAsia" w:ascii="宋体" w:hAnsi="宋体" w:cs="宋体"/>
          <w:szCs w:val="28"/>
        </w:rPr>
        <w:t>五、资格性审查</w:t>
      </w:r>
      <w:r>
        <w:tab/>
      </w:r>
      <w:r>
        <w:fldChar w:fldCharType="begin"/>
      </w:r>
      <w:r>
        <w:instrText xml:space="preserve"> PAGEREF _Toc31737 </w:instrText>
      </w:r>
      <w:r>
        <w:fldChar w:fldCharType="separate"/>
      </w:r>
      <w:r>
        <w:t>12</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_Toc12824 </w:instrText>
      </w:r>
      <w:r>
        <w:rPr>
          <w:rFonts w:hint="eastAsia" w:ascii="宋体" w:hAnsi="宋体" w:cs="宋体"/>
          <w:szCs w:val="21"/>
        </w:rPr>
        <w:fldChar w:fldCharType="separate"/>
      </w:r>
      <w:r>
        <w:rPr>
          <w:rFonts w:hint="eastAsia" w:ascii="宋体" w:hAnsi="宋体" w:cs="宋体"/>
          <w:szCs w:val="21"/>
        </w:rPr>
        <w:t>23. 资格性审查</w:t>
      </w:r>
      <w:r>
        <w:tab/>
      </w:r>
      <w:r>
        <w:fldChar w:fldCharType="begin"/>
      </w:r>
      <w:r>
        <w:instrText xml:space="preserve"> PAGEREF _Toc12824 </w:instrText>
      </w:r>
      <w:r>
        <w:fldChar w:fldCharType="separate"/>
      </w:r>
      <w:r>
        <w:t>12</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_Toc5083 </w:instrText>
      </w:r>
      <w:r>
        <w:rPr>
          <w:rFonts w:hint="eastAsia" w:ascii="宋体" w:hAnsi="宋体" w:cs="宋体"/>
          <w:szCs w:val="21"/>
        </w:rPr>
        <w:fldChar w:fldCharType="separate"/>
      </w:r>
      <w:r>
        <w:rPr>
          <w:rFonts w:hint="eastAsia" w:ascii="宋体" w:hAnsi="宋体" w:cs="宋体"/>
          <w:szCs w:val="28"/>
        </w:rPr>
        <w:t>六、评标</w:t>
      </w:r>
      <w:r>
        <w:tab/>
      </w:r>
      <w:r>
        <w:fldChar w:fldCharType="begin"/>
      </w:r>
      <w:r>
        <w:instrText xml:space="preserve"> PAGEREF _Toc5083 </w:instrText>
      </w:r>
      <w:r>
        <w:fldChar w:fldCharType="separate"/>
      </w:r>
      <w:r>
        <w:t>13</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_Toc22492 </w:instrText>
      </w:r>
      <w:r>
        <w:rPr>
          <w:rFonts w:hint="eastAsia" w:ascii="宋体" w:hAnsi="宋体" w:cs="宋体"/>
          <w:szCs w:val="21"/>
        </w:rPr>
        <w:fldChar w:fldCharType="separate"/>
      </w:r>
      <w:r>
        <w:rPr>
          <w:rFonts w:hint="eastAsia" w:ascii="宋体" w:hAnsi="宋体" w:cs="宋体"/>
          <w:szCs w:val="21"/>
        </w:rPr>
        <w:t>24. 评标委员会组成</w:t>
      </w:r>
      <w:r>
        <w:tab/>
      </w:r>
      <w:r>
        <w:fldChar w:fldCharType="begin"/>
      </w:r>
      <w:r>
        <w:instrText xml:space="preserve"> PAGEREF _Toc22492 </w:instrText>
      </w:r>
      <w:r>
        <w:fldChar w:fldCharType="separate"/>
      </w:r>
      <w:r>
        <w:t>13</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_Toc12009 </w:instrText>
      </w:r>
      <w:r>
        <w:rPr>
          <w:rFonts w:hint="eastAsia" w:ascii="宋体" w:hAnsi="宋体" w:cs="宋体"/>
          <w:szCs w:val="21"/>
        </w:rPr>
        <w:fldChar w:fldCharType="separate"/>
      </w:r>
      <w:r>
        <w:rPr>
          <w:rFonts w:hint="eastAsia" w:ascii="宋体" w:hAnsi="宋体" w:cs="宋体"/>
          <w:szCs w:val="21"/>
        </w:rPr>
        <w:t>25. 评标办法</w:t>
      </w:r>
      <w:r>
        <w:tab/>
      </w:r>
      <w:r>
        <w:fldChar w:fldCharType="begin"/>
      </w:r>
      <w:r>
        <w:instrText xml:space="preserve"> PAGEREF _Toc12009 </w:instrText>
      </w:r>
      <w:r>
        <w:fldChar w:fldCharType="separate"/>
      </w:r>
      <w:r>
        <w:t>13</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_Toc25540 </w:instrText>
      </w:r>
      <w:r>
        <w:rPr>
          <w:rFonts w:hint="eastAsia" w:ascii="宋体" w:hAnsi="宋体" w:cs="宋体"/>
          <w:szCs w:val="21"/>
        </w:rPr>
        <w:fldChar w:fldCharType="separate"/>
      </w:r>
      <w:r>
        <w:rPr>
          <w:rFonts w:hint="eastAsia" w:ascii="宋体" w:hAnsi="宋体" w:cs="宋体"/>
          <w:szCs w:val="21"/>
        </w:rPr>
        <w:t>26. 评标</w:t>
      </w:r>
      <w:r>
        <w:tab/>
      </w:r>
      <w:r>
        <w:fldChar w:fldCharType="begin"/>
      </w:r>
      <w:r>
        <w:instrText xml:space="preserve"> PAGEREF _Toc25540 </w:instrText>
      </w:r>
      <w:r>
        <w:fldChar w:fldCharType="separate"/>
      </w:r>
      <w:r>
        <w:t>13</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_Toc28060 </w:instrText>
      </w:r>
      <w:r>
        <w:rPr>
          <w:rFonts w:hint="eastAsia" w:ascii="宋体" w:hAnsi="宋体" w:cs="宋体"/>
          <w:szCs w:val="21"/>
        </w:rPr>
        <w:fldChar w:fldCharType="separate"/>
      </w:r>
      <w:r>
        <w:rPr>
          <w:rFonts w:hint="eastAsia" w:ascii="宋体" w:hAnsi="宋体" w:cs="宋体"/>
          <w:szCs w:val="21"/>
        </w:rPr>
        <w:t>27. 推荐及确定中标候选供应商原则</w:t>
      </w:r>
      <w:r>
        <w:tab/>
      </w:r>
      <w:r>
        <w:fldChar w:fldCharType="begin"/>
      </w:r>
      <w:r>
        <w:instrText xml:space="preserve"> PAGEREF _Toc28060 </w:instrText>
      </w:r>
      <w:r>
        <w:fldChar w:fldCharType="separate"/>
      </w:r>
      <w:r>
        <w:t>14</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_Toc5004 </w:instrText>
      </w:r>
      <w:r>
        <w:rPr>
          <w:rFonts w:hint="eastAsia" w:ascii="宋体" w:hAnsi="宋体" w:cs="宋体"/>
          <w:szCs w:val="21"/>
        </w:rPr>
        <w:fldChar w:fldCharType="separate"/>
      </w:r>
      <w:r>
        <w:rPr>
          <w:rFonts w:hint="eastAsia" w:ascii="宋体" w:hAnsi="宋体" w:cs="宋体"/>
          <w:szCs w:val="21"/>
        </w:rPr>
        <w:t>28. 属于下列情况之一者，投标无效：</w:t>
      </w:r>
      <w:r>
        <w:tab/>
      </w:r>
      <w:r>
        <w:fldChar w:fldCharType="begin"/>
      </w:r>
      <w:r>
        <w:instrText xml:space="preserve"> PAGEREF _Toc5004 </w:instrText>
      </w:r>
      <w:r>
        <w:fldChar w:fldCharType="separate"/>
      </w:r>
      <w:r>
        <w:t>14</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_Toc24896 </w:instrText>
      </w:r>
      <w:r>
        <w:rPr>
          <w:rFonts w:hint="eastAsia" w:ascii="宋体" w:hAnsi="宋体" w:cs="宋体"/>
          <w:szCs w:val="21"/>
        </w:rPr>
        <w:fldChar w:fldCharType="separate"/>
      </w:r>
      <w:r>
        <w:rPr>
          <w:rFonts w:hint="eastAsia" w:ascii="宋体" w:hAnsi="宋体" w:cs="宋体"/>
          <w:szCs w:val="21"/>
        </w:rPr>
        <w:t>29. 投标人有下列情形之一的，视为串通投标，投标文件将被视为无效：</w:t>
      </w:r>
      <w:r>
        <w:tab/>
      </w:r>
      <w:r>
        <w:fldChar w:fldCharType="begin"/>
      </w:r>
      <w:r>
        <w:instrText xml:space="preserve"> PAGEREF _Toc24896 </w:instrText>
      </w:r>
      <w:r>
        <w:fldChar w:fldCharType="separate"/>
      </w:r>
      <w:r>
        <w:t>14</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_Toc23499 </w:instrText>
      </w:r>
      <w:r>
        <w:rPr>
          <w:rFonts w:hint="eastAsia" w:ascii="宋体" w:hAnsi="宋体" w:cs="宋体"/>
          <w:szCs w:val="21"/>
        </w:rPr>
        <w:fldChar w:fldCharType="separate"/>
      </w:r>
      <w:r>
        <w:rPr>
          <w:rFonts w:hint="eastAsia" w:ascii="宋体" w:hAnsi="宋体" w:cs="宋体"/>
          <w:szCs w:val="21"/>
        </w:rPr>
        <w:t>30. 属于下列情形之一的，应予废标：</w:t>
      </w:r>
      <w:r>
        <w:tab/>
      </w:r>
      <w:r>
        <w:fldChar w:fldCharType="begin"/>
      </w:r>
      <w:r>
        <w:instrText xml:space="preserve"> PAGEREF _Toc23499 </w:instrText>
      </w:r>
      <w:r>
        <w:fldChar w:fldCharType="separate"/>
      </w:r>
      <w:r>
        <w:t>15</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_Toc6819 </w:instrText>
      </w:r>
      <w:r>
        <w:rPr>
          <w:rFonts w:hint="eastAsia" w:ascii="宋体" w:hAnsi="宋体" w:cs="宋体"/>
          <w:szCs w:val="21"/>
        </w:rPr>
        <w:fldChar w:fldCharType="separate"/>
      </w:r>
      <w:r>
        <w:rPr>
          <w:rFonts w:hint="eastAsia" w:ascii="宋体" w:hAnsi="宋体" w:cs="宋体"/>
          <w:szCs w:val="21"/>
        </w:rPr>
        <w:t>31. 开标、评标过程的监控</w:t>
      </w:r>
      <w:r>
        <w:tab/>
      </w:r>
      <w:r>
        <w:fldChar w:fldCharType="begin"/>
      </w:r>
      <w:r>
        <w:instrText xml:space="preserve"> PAGEREF _Toc6819 </w:instrText>
      </w:r>
      <w:r>
        <w:fldChar w:fldCharType="separate"/>
      </w:r>
      <w:r>
        <w:t>15</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_Toc1632 </w:instrText>
      </w:r>
      <w:r>
        <w:rPr>
          <w:rFonts w:hint="eastAsia" w:ascii="宋体" w:hAnsi="宋体" w:cs="宋体"/>
          <w:szCs w:val="21"/>
        </w:rPr>
        <w:fldChar w:fldCharType="separate"/>
      </w:r>
      <w:r>
        <w:rPr>
          <w:rFonts w:hint="eastAsia" w:ascii="宋体" w:hAnsi="宋体" w:cs="宋体"/>
          <w:szCs w:val="21"/>
        </w:rPr>
        <w:t>32. 信用查询</w:t>
      </w:r>
      <w:r>
        <w:tab/>
      </w:r>
      <w:r>
        <w:fldChar w:fldCharType="begin"/>
      </w:r>
      <w:r>
        <w:instrText xml:space="preserve"> PAGEREF _Toc1632 </w:instrText>
      </w:r>
      <w:r>
        <w:fldChar w:fldCharType="separate"/>
      </w:r>
      <w:r>
        <w:t>15</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_Toc28492 </w:instrText>
      </w:r>
      <w:r>
        <w:rPr>
          <w:rFonts w:hint="eastAsia" w:ascii="宋体" w:hAnsi="宋体" w:cs="宋体"/>
          <w:szCs w:val="21"/>
        </w:rPr>
        <w:fldChar w:fldCharType="separate"/>
      </w:r>
      <w:r>
        <w:rPr>
          <w:rFonts w:hint="eastAsia" w:ascii="宋体" w:hAnsi="宋体" w:cs="宋体"/>
          <w:szCs w:val="21"/>
        </w:rPr>
        <w:t>33. 中标公告及中标通知书</w:t>
      </w:r>
      <w:r>
        <w:tab/>
      </w:r>
      <w:r>
        <w:fldChar w:fldCharType="begin"/>
      </w:r>
      <w:r>
        <w:instrText xml:space="preserve"> PAGEREF _Toc28492 </w:instrText>
      </w:r>
      <w:r>
        <w:fldChar w:fldCharType="separate"/>
      </w:r>
      <w:r>
        <w:t>15</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_Toc335 </w:instrText>
      </w:r>
      <w:r>
        <w:rPr>
          <w:rFonts w:hint="eastAsia" w:ascii="宋体" w:hAnsi="宋体" w:cs="宋体"/>
          <w:szCs w:val="21"/>
        </w:rPr>
        <w:fldChar w:fldCharType="separate"/>
      </w:r>
      <w:r>
        <w:rPr>
          <w:rFonts w:hint="eastAsia" w:ascii="宋体" w:hAnsi="宋体" w:cs="宋体"/>
          <w:szCs w:val="28"/>
        </w:rPr>
        <w:t>七、履约保证金及签订合同</w:t>
      </w:r>
      <w:r>
        <w:tab/>
      </w:r>
      <w:r>
        <w:fldChar w:fldCharType="begin"/>
      </w:r>
      <w:r>
        <w:instrText xml:space="preserve"> PAGEREF _Toc335 </w:instrText>
      </w:r>
      <w:r>
        <w:fldChar w:fldCharType="separate"/>
      </w:r>
      <w:r>
        <w:t>15</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_Toc12637 </w:instrText>
      </w:r>
      <w:r>
        <w:rPr>
          <w:rFonts w:hint="eastAsia" w:ascii="宋体" w:hAnsi="宋体" w:cs="宋体"/>
          <w:szCs w:val="21"/>
        </w:rPr>
        <w:fldChar w:fldCharType="separate"/>
      </w:r>
      <w:r>
        <w:rPr>
          <w:rFonts w:hint="eastAsia" w:ascii="宋体" w:hAnsi="宋体" w:cs="宋体"/>
          <w:szCs w:val="21"/>
        </w:rPr>
        <w:t>34. 履约保证金</w:t>
      </w:r>
      <w:r>
        <w:tab/>
      </w:r>
      <w:r>
        <w:fldChar w:fldCharType="begin"/>
      </w:r>
      <w:r>
        <w:instrText xml:space="preserve"> PAGEREF _Toc12637 </w:instrText>
      </w:r>
      <w:r>
        <w:fldChar w:fldCharType="separate"/>
      </w:r>
      <w:r>
        <w:t>15</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_Toc18846 </w:instrText>
      </w:r>
      <w:r>
        <w:rPr>
          <w:rFonts w:hint="eastAsia" w:ascii="宋体" w:hAnsi="宋体" w:cs="宋体"/>
          <w:szCs w:val="21"/>
        </w:rPr>
        <w:fldChar w:fldCharType="separate"/>
      </w:r>
      <w:r>
        <w:rPr>
          <w:rFonts w:hint="eastAsia" w:ascii="宋体" w:hAnsi="宋体" w:cs="宋体"/>
          <w:szCs w:val="21"/>
        </w:rPr>
        <w:t>35. 签订合同</w:t>
      </w:r>
      <w:r>
        <w:tab/>
      </w:r>
      <w:r>
        <w:fldChar w:fldCharType="begin"/>
      </w:r>
      <w:r>
        <w:instrText xml:space="preserve"> PAGEREF _Toc18846 </w:instrText>
      </w:r>
      <w:r>
        <w:fldChar w:fldCharType="separate"/>
      </w:r>
      <w:r>
        <w:t>16</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_Toc14219 </w:instrText>
      </w:r>
      <w:r>
        <w:rPr>
          <w:rFonts w:hint="eastAsia" w:ascii="宋体" w:hAnsi="宋体" w:cs="宋体"/>
          <w:szCs w:val="21"/>
        </w:rPr>
        <w:fldChar w:fldCharType="separate"/>
      </w:r>
      <w:r>
        <w:rPr>
          <w:rFonts w:hint="eastAsia" w:ascii="宋体" w:hAnsi="宋体" w:cs="宋体"/>
          <w:szCs w:val="28"/>
        </w:rPr>
        <w:t>八、其他事项</w:t>
      </w:r>
      <w:r>
        <w:tab/>
      </w:r>
      <w:r>
        <w:fldChar w:fldCharType="begin"/>
      </w:r>
      <w:r>
        <w:instrText xml:space="preserve"> PAGEREF _Toc14219 </w:instrText>
      </w:r>
      <w:r>
        <w:fldChar w:fldCharType="separate"/>
      </w:r>
      <w:r>
        <w:t>16</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_Toc31209 </w:instrText>
      </w:r>
      <w:r>
        <w:rPr>
          <w:rFonts w:hint="eastAsia" w:ascii="宋体" w:hAnsi="宋体" w:cs="宋体"/>
          <w:szCs w:val="21"/>
        </w:rPr>
        <w:fldChar w:fldCharType="separate"/>
      </w:r>
      <w:r>
        <w:rPr>
          <w:rFonts w:hint="eastAsia" w:ascii="宋体" w:hAnsi="宋体" w:cs="宋体"/>
          <w:szCs w:val="21"/>
        </w:rPr>
        <w:t>36. 招标代理服务费</w:t>
      </w:r>
      <w:r>
        <w:tab/>
      </w:r>
      <w:r>
        <w:fldChar w:fldCharType="begin"/>
      </w:r>
      <w:r>
        <w:instrText xml:space="preserve"> PAGEREF _Toc31209 </w:instrText>
      </w:r>
      <w:r>
        <w:fldChar w:fldCharType="separate"/>
      </w:r>
      <w:r>
        <w:t>16</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_Toc15825 </w:instrText>
      </w:r>
      <w:r>
        <w:rPr>
          <w:rFonts w:hint="eastAsia" w:ascii="宋体" w:hAnsi="宋体" w:cs="宋体"/>
          <w:szCs w:val="21"/>
        </w:rPr>
        <w:fldChar w:fldCharType="separate"/>
      </w:r>
      <w:r>
        <w:rPr>
          <w:rFonts w:hint="eastAsia" w:ascii="宋体" w:hAnsi="宋体" w:cs="宋体"/>
          <w:szCs w:val="21"/>
        </w:rPr>
        <w:t>37. 解释权</w:t>
      </w:r>
      <w:r>
        <w:tab/>
      </w:r>
      <w:r>
        <w:fldChar w:fldCharType="begin"/>
      </w:r>
      <w:r>
        <w:instrText xml:space="preserve"> PAGEREF _Toc15825 </w:instrText>
      </w:r>
      <w:r>
        <w:fldChar w:fldCharType="separate"/>
      </w:r>
      <w:r>
        <w:t>17</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_Toc711 </w:instrText>
      </w:r>
      <w:r>
        <w:rPr>
          <w:rFonts w:hint="eastAsia" w:ascii="宋体" w:hAnsi="宋体" w:cs="宋体"/>
          <w:szCs w:val="21"/>
        </w:rPr>
        <w:fldChar w:fldCharType="separate"/>
      </w:r>
      <w:r>
        <w:rPr>
          <w:rFonts w:hint="eastAsia" w:ascii="宋体" w:hAnsi="宋体" w:cs="宋体"/>
          <w:szCs w:val="21"/>
        </w:rPr>
        <w:t>38. 监督管理机构</w:t>
      </w:r>
      <w:r>
        <w:tab/>
      </w:r>
      <w:r>
        <w:fldChar w:fldCharType="begin"/>
      </w:r>
      <w:r>
        <w:instrText xml:space="preserve"> PAGEREF _Toc711 </w:instrText>
      </w:r>
      <w:r>
        <w:fldChar w:fldCharType="separate"/>
      </w:r>
      <w:r>
        <w:t>17</w:t>
      </w:r>
      <w:r>
        <w:fldChar w:fldCharType="end"/>
      </w:r>
      <w:r>
        <w:rPr>
          <w:rFonts w:hint="eastAsia" w:ascii="宋体" w:hAnsi="宋体" w:cs="宋体"/>
          <w:color w:val="auto"/>
          <w:szCs w:val="21"/>
        </w:rPr>
        <w:fldChar w:fldCharType="end"/>
      </w:r>
    </w:p>
    <w:p>
      <w:pPr>
        <w:pStyle w:val="20"/>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_Toc11467 </w:instrText>
      </w:r>
      <w:r>
        <w:rPr>
          <w:rFonts w:hint="eastAsia" w:ascii="宋体" w:hAnsi="宋体" w:cs="宋体"/>
          <w:szCs w:val="21"/>
        </w:rPr>
        <w:fldChar w:fldCharType="separate"/>
      </w:r>
      <w:r>
        <w:rPr>
          <w:rFonts w:hint="eastAsia" w:ascii="宋体" w:hAnsi="宋体" w:cs="宋体"/>
          <w:bCs/>
          <w:kern w:val="44"/>
          <w:szCs w:val="32"/>
        </w:rPr>
        <w:t>第三章  货物采购需求</w:t>
      </w:r>
      <w:r>
        <w:tab/>
      </w:r>
      <w:r>
        <w:fldChar w:fldCharType="begin"/>
      </w:r>
      <w:r>
        <w:instrText xml:space="preserve"> PAGEREF _Toc11467 </w:instrText>
      </w:r>
      <w:r>
        <w:fldChar w:fldCharType="separate"/>
      </w:r>
      <w:r>
        <w:t>18</w:t>
      </w:r>
      <w:r>
        <w:fldChar w:fldCharType="end"/>
      </w:r>
      <w:r>
        <w:rPr>
          <w:rFonts w:hint="eastAsia" w:ascii="宋体" w:hAnsi="宋体" w:cs="宋体"/>
          <w:color w:val="auto"/>
          <w:szCs w:val="21"/>
        </w:rPr>
        <w:fldChar w:fldCharType="end"/>
      </w:r>
    </w:p>
    <w:p>
      <w:pPr>
        <w:pStyle w:val="20"/>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_Toc829 </w:instrText>
      </w:r>
      <w:r>
        <w:rPr>
          <w:rFonts w:hint="eastAsia" w:ascii="宋体" w:hAnsi="宋体" w:cs="宋体"/>
          <w:szCs w:val="21"/>
        </w:rPr>
        <w:fldChar w:fldCharType="separate"/>
      </w:r>
      <w:r>
        <w:rPr>
          <w:rFonts w:hint="eastAsia" w:ascii="宋体" w:hAnsi="宋体" w:cs="宋体"/>
          <w:bCs/>
          <w:kern w:val="44"/>
          <w:szCs w:val="32"/>
        </w:rPr>
        <w:t>第四章  评标办法</w:t>
      </w:r>
      <w:r>
        <w:tab/>
      </w:r>
      <w:r>
        <w:fldChar w:fldCharType="begin"/>
      </w:r>
      <w:r>
        <w:instrText xml:space="preserve"> PAGEREF _Toc829 </w:instrText>
      </w:r>
      <w:r>
        <w:fldChar w:fldCharType="separate"/>
      </w:r>
      <w:r>
        <w:t>24</w:t>
      </w:r>
      <w:r>
        <w:fldChar w:fldCharType="end"/>
      </w:r>
      <w:r>
        <w:rPr>
          <w:rFonts w:hint="eastAsia" w:ascii="宋体" w:hAnsi="宋体" w:cs="宋体"/>
          <w:color w:val="auto"/>
          <w:szCs w:val="21"/>
        </w:rPr>
        <w:fldChar w:fldCharType="end"/>
      </w:r>
    </w:p>
    <w:p>
      <w:pPr>
        <w:pStyle w:val="20"/>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_Toc1245 </w:instrText>
      </w:r>
      <w:r>
        <w:rPr>
          <w:rFonts w:hint="eastAsia" w:ascii="宋体" w:hAnsi="宋体" w:cs="宋体"/>
          <w:szCs w:val="21"/>
        </w:rPr>
        <w:fldChar w:fldCharType="separate"/>
      </w:r>
      <w:r>
        <w:rPr>
          <w:rFonts w:hint="eastAsia" w:ascii="宋体" w:hAnsi="宋体" w:eastAsia="宋体"/>
          <w:szCs w:val="21"/>
        </w:rPr>
        <w:t>一、评标原则</w:t>
      </w:r>
      <w:r>
        <w:tab/>
      </w:r>
      <w:r>
        <w:fldChar w:fldCharType="begin"/>
      </w:r>
      <w:r>
        <w:instrText xml:space="preserve"> PAGEREF _Toc1245 </w:instrText>
      </w:r>
      <w:r>
        <w:fldChar w:fldCharType="separate"/>
      </w:r>
      <w:r>
        <w:t>24</w:t>
      </w:r>
      <w:r>
        <w:fldChar w:fldCharType="end"/>
      </w:r>
      <w:r>
        <w:rPr>
          <w:rFonts w:hint="eastAsia" w:ascii="宋体" w:hAnsi="宋体" w:cs="宋体"/>
          <w:color w:val="auto"/>
          <w:szCs w:val="21"/>
        </w:rPr>
        <w:fldChar w:fldCharType="end"/>
      </w:r>
    </w:p>
    <w:p>
      <w:pPr>
        <w:pStyle w:val="20"/>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_Toc10697 </w:instrText>
      </w:r>
      <w:r>
        <w:rPr>
          <w:rFonts w:hint="eastAsia" w:ascii="宋体" w:hAnsi="宋体" w:cs="宋体"/>
          <w:szCs w:val="21"/>
        </w:rPr>
        <w:fldChar w:fldCharType="separate"/>
      </w:r>
      <w:r>
        <w:rPr>
          <w:rFonts w:hint="eastAsia" w:hAnsi="宋体"/>
          <w:szCs w:val="21"/>
        </w:rPr>
        <w:t>二、投标文件初步评审</w:t>
      </w:r>
      <w:r>
        <w:tab/>
      </w:r>
      <w:r>
        <w:fldChar w:fldCharType="begin"/>
      </w:r>
      <w:r>
        <w:instrText xml:space="preserve"> PAGEREF _Toc10697 </w:instrText>
      </w:r>
      <w:r>
        <w:fldChar w:fldCharType="separate"/>
      </w:r>
      <w:r>
        <w:t>24</w:t>
      </w:r>
      <w:r>
        <w:fldChar w:fldCharType="end"/>
      </w:r>
      <w:r>
        <w:rPr>
          <w:rFonts w:hint="eastAsia" w:ascii="宋体" w:hAnsi="宋体" w:cs="宋体"/>
          <w:color w:val="auto"/>
          <w:szCs w:val="21"/>
        </w:rPr>
        <w:fldChar w:fldCharType="end"/>
      </w:r>
    </w:p>
    <w:p>
      <w:pPr>
        <w:pStyle w:val="20"/>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_Toc21390 </w:instrText>
      </w:r>
      <w:r>
        <w:rPr>
          <w:rFonts w:hint="eastAsia" w:ascii="宋体" w:hAnsi="宋体" w:cs="宋体"/>
          <w:szCs w:val="21"/>
        </w:rPr>
        <w:fldChar w:fldCharType="separate"/>
      </w:r>
      <w:r>
        <w:rPr>
          <w:rFonts w:hint="eastAsia" w:ascii="宋体" w:hAnsi="宋体" w:eastAsia="宋体"/>
          <w:szCs w:val="21"/>
          <w:lang w:eastAsia="zh-CN"/>
        </w:rPr>
        <w:t>（一）</w:t>
      </w:r>
      <w:r>
        <w:rPr>
          <w:rFonts w:hint="eastAsia" w:ascii="宋体" w:hAnsi="宋体" w:eastAsia="宋体"/>
          <w:szCs w:val="21"/>
        </w:rPr>
        <w:t>评标方法：对进入详</w:t>
      </w:r>
      <w:r>
        <w:rPr>
          <w:rFonts w:hint="eastAsia" w:ascii="宋体" w:hAnsi="宋体" w:eastAsia="宋体"/>
          <w:szCs w:val="21"/>
          <w:lang w:eastAsia="zh-CN"/>
        </w:rPr>
        <w:t>细</w:t>
      </w:r>
      <w:r>
        <w:rPr>
          <w:rFonts w:hint="eastAsia" w:ascii="宋体" w:hAnsi="宋体" w:eastAsia="宋体"/>
          <w:szCs w:val="21"/>
        </w:rPr>
        <w:t>评</w:t>
      </w:r>
      <w:r>
        <w:rPr>
          <w:rFonts w:hint="eastAsia" w:ascii="宋体" w:hAnsi="宋体" w:eastAsia="宋体"/>
          <w:szCs w:val="21"/>
          <w:lang w:eastAsia="zh-CN"/>
        </w:rPr>
        <w:t>审</w:t>
      </w:r>
      <w:r>
        <w:rPr>
          <w:rFonts w:hint="eastAsia" w:ascii="宋体" w:hAnsi="宋体" w:eastAsia="宋体"/>
          <w:szCs w:val="21"/>
        </w:rPr>
        <w:t>的</w:t>
      </w:r>
      <w:r>
        <w:rPr>
          <w:rFonts w:hint="eastAsia" w:ascii="宋体" w:hAnsi="宋体" w:eastAsia="宋体"/>
          <w:szCs w:val="21"/>
          <w:lang w:eastAsia="zh-CN"/>
        </w:rPr>
        <w:t>投标文件</w:t>
      </w:r>
      <w:r>
        <w:rPr>
          <w:rFonts w:hint="eastAsia" w:ascii="宋体" w:hAnsi="宋体" w:eastAsia="宋体"/>
          <w:szCs w:val="21"/>
        </w:rPr>
        <w:t>，采用百分制综合评分法。</w:t>
      </w:r>
      <w:r>
        <w:tab/>
      </w:r>
      <w:r>
        <w:fldChar w:fldCharType="begin"/>
      </w:r>
      <w:r>
        <w:instrText xml:space="preserve"> PAGEREF _Toc21390 </w:instrText>
      </w:r>
      <w:r>
        <w:fldChar w:fldCharType="separate"/>
      </w:r>
      <w:r>
        <w:t>25</w:t>
      </w:r>
      <w:r>
        <w:fldChar w:fldCharType="end"/>
      </w:r>
      <w:r>
        <w:rPr>
          <w:rFonts w:hint="eastAsia" w:ascii="宋体" w:hAnsi="宋体" w:cs="宋体"/>
          <w:color w:val="auto"/>
          <w:szCs w:val="21"/>
        </w:rPr>
        <w:fldChar w:fldCharType="end"/>
      </w:r>
    </w:p>
    <w:p>
      <w:pPr>
        <w:pStyle w:val="20"/>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_Toc2769 </w:instrText>
      </w:r>
      <w:r>
        <w:rPr>
          <w:rFonts w:hint="eastAsia" w:ascii="宋体" w:hAnsi="宋体" w:cs="宋体"/>
          <w:szCs w:val="21"/>
        </w:rPr>
        <w:fldChar w:fldCharType="separate"/>
      </w:r>
      <w:r>
        <w:rPr>
          <w:rFonts w:hint="eastAsia" w:ascii="宋体" w:hAnsi="宋体" w:eastAsia="宋体"/>
          <w:szCs w:val="21"/>
          <w:lang w:eastAsia="zh-CN"/>
        </w:rPr>
        <w:t>（二）</w:t>
      </w:r>
      <w:r>
        <w:rPr>
          <w:rFonts w:hint="eastAsia" w:ascii="宋体" w:hAnsi="宋体" w:eastAsia="宋体"/>
          <w:szCs w:val="21"/>
        </w:rPr>
        <w:t>计分办法（按四舍五入取至小数点后二位）：</w:t>
      </w:r>
      <w:r>
        <w:tab/>
      </w:r>
      <w:r>
        <w:fldChar w:fldCharType="begin"/>
      </w:r>
      <w:r>
        <w:instrText xml:space="preserve"> PAGEREF _Toc2769 </w:instrText>
      </w:r>
      <w:r>
        <w:fldChar w:fldCharType="separate"/>
      </w:r>
      <w:r>
        <w:t>25</w:t>
      </w:r>
      <w:r>
        <w:fldChar w:fldCharType="end"/>
      </w:r>
      <w:r>
        <w:rPr>
          <w:rFonts w:hint="eastAsia" w:ascii="宋体" w:hAnsi="宋体" w:cs="宋体"/>
          <w:color w:val="auto"/>
          <w:szCs w:val="21"/>
        </w:rPr>
        <w:fldChar w:fldCharType="end"/>
      </w:r>
    </w:p>
    <w:p>
      <w:pPr>
        <w:pStyle w:val="20"/>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_Toc3266 </w:instrText>
      </w:r>
      <w:r>
        <w:rPr>
          <w:rFonts w:hint="eastAsia" w:ascii="宋体" w:hAnsi="宋体" w:cs="宋体"/>
          <w:szCs w:val="21"/>
        </w:rPr>
        <w:fldChar w:fldCharType="separate"/>
      </w:r>
      <w:r>
        <w:rPr>
          <w:rFonts w:hint="eastAsia" w:ascii="宋体" w:hAnsi="宋体" w:eastAsia="宋体"/>
          <w:szCs w:val="21"/>
        </w:rPr>
        <w:t>三、中标候选人推荐原则</w:t>
      </w:r>
      <w:r>
        <w:tab/>
      </w:r>
      <w:r>
        <w:fldChar w:fldCharType="begin"/>
      </w:r>
      <w:r>
        <w:instrText xml:space="preserve"> PAGEREF _Toc3266 </w:instrText>
      </w:r>
      <w:r>
        <w:fldChar w:fldCharType="separate"/>
      </w:r>
      <w:r>
        <w:t>26</w:t>
      </w:r>
      <w:r>
        <w:fldChar w:fldCharType="end"/>
      </w:r>
      <w:r>
        <w:rPr>
          <w:rFonts w:hint="eastAsia" w:ascii="宋体" w:hAnsi="宋体" w:cs="宋体"/>
          <w:color w:val="auto"/>
          <w:szCs w:val="21"/>
        </w:rPr>
        <w:fldChar w:fldCharType="end"/>
      </w:r>
    </w:p>
    <w:p>
      <w:pPr>
        <w:pStyle w:val="20"/>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_Toc32630 </w:instrText>
      </w:r>
      <w:r>
        <w:rPr>
          <w:rFonts w:hint="eastAsia" w:ascii="宋体" w:hAnsi="宋体" w:cs="宋体"/>
          <w:szCs w:val="21"/>
        </w:rPr>
        <w:fldChar w:fldCharType="separate"/>
      </w:r>
      <w:r>
        <w:rPr>
          <w:rFonts w:hint="eastAsia" w:ascii="宋体" w:hAnsi="宋体" w:cs="宋体"/>
          <w:bCs/>
          <w:kern w:val="44"/>
          <w:szCs w:val="32"/>
        </w:rPr>
        <w:t>第五章  采购合同（合同主要条款及格式）</w:t>
      </w:r>
      <w:r>
        <w:tab/>
      </w:r>
      <w:r>
        <w:fldChar w:fldCharType="begin"/>
      </w:r>
      <w:r>
        <w:instrText xml:space="preserve"> PAGEREF _Toc32630 </w:instrText>
      </w:r>
      <w:r>
        <w:fldChar w:fldCharType="separate"/>
      </w:r>
      <w:r>
        <w:t>30</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_Toc11955 </w:instrText>
      </w:r>
      <w:r>
        <w:rPr>
          <w:rFonts w:hint="eastAsia" w:ascii="宋体" w:hAnsi="宋体" w:cs="宋体"/>
          <w:szCs w:val="21"/>
        </w:rPr>
        <w:fldChar w:fldCharType="separate"/>
      </w:r>
      <w:r>
        <w:rPr>
          <w:rFonts w:hint="eastAsia" w:ascii="宋体" w:hAnsi="宋体" w:cs="宋体"/>
          <w:szCs w:val="21"/>
        </w:rPr>
        <w:t>第一条 合同标的及合同金额</w:t>
      </w:r>
      <w:r>
        <w:tab/>
      </w:r>
      <w:r>
        <w:fldChar w:fldCharType="begin"/>
      </w:r>
      <w:r>
        <w:instrText xml:space="preserve"> PAGEREF _Toc11955 </w:instrText>
      </w:r>
      <w:r>
        <w:fldChar w:fldCharType="separate"/>
      </w:r>
      <w:r>
        <w:t>30</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_Toc30751 </w:instrText>
      </w:r>
      <w:r>
        <w:rPr>
          <w:rFonts w:hint="eastAsia" w:ascii="宋体" w:hAnsi="宋体" w:cs="宋体"/>
          <w:szCs w:val="21"/>
        </w:rPr>
        <w:fldChar w:fldCharType="separate"/>
      </w:r>
      <w:r>
        <w:rPr>
          <w:rFonts w:hint="eastAsia" w:ascii="宋体" w:hAnsi="宋体" w:cs="宋体"/>
          <w:szCs w:val="21"/>
        </w:rPr>
        <w:t>第二条  质量保证</w:t>
      </w:r>
      <w:r>
        <w:tab/>
      </w:r>
      <w:r>
        <w:fldChar w:fldCharType="begin"/>
      </w:r>
      <w:r>
        <w:instrText xml:space="preserve"> PAGEREF _Toc30751 </w:instrText>
      </w:r>
      <w:r>
        <w:fldChar w:fldCharType="separate"/>
      </w:r>
      <w:r>
        <w:t>30</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_Toc3811 </w:instrText>
      </w:r>
      <w:r>
        <w:rPr>
          <w:rFonts w:hint="eastAsia" w:ascii="宋体" w:hAnsi="宋体" w:cs="宋体"/>
          <w:szCs w:val="21"/>
        </w:rPr>
        <w:fldChar w:fldCharType="separate"/>
      </w:r>
      <w:r>
        <w:rPr>
          <w:rFonts w:hint="eastAsia" w:ascii="宋体" w:hAnsi="宋体" w:cs="宋体"/>
          <w:szCs w:val="21"/>
        </w:rPr>
        <w:t>第四条  货物包装、运输</w:t>
      </w:r>
      <w:r>
        <w:tab/>
      </w:r>
      <w:r>
        <w:fldChar w:fldCharType="begin"/>
      </w:r>
      <w:r>
        <w:instrText xml:space="preserve"> PAGEREF _Toc3811 </w:instrText>
      </w:r>
      <w:r>
        <w:fldChar w:fldCharType="separate"/>
      </w:r>
      <w:r>
        <w:t>30</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_Toc18485 </w:instrText>
      </w:r>
      <w:r>
        <w:rPr>
          <w:rFonts w:hint="eastAsia" w:ascii="宋体" w:hAnsi="宋体" w:cs="宋体"/>
          <w:szCs w:val="21"/>
        </w:rPr>
        <w:fldChar w:fldCharType="separate"/>
      </w:r>
      <w:r>
        <w:rPr>
          <w:rFonts w:hint="eastAsia" w:ascii="宋体" w:hAnsi="宋体" w:cs="宋体"/>
          <w:szCs w:val="21"/>
        </w:rPr>
        <w:t>第五条  交付</w:t>
      </w:r>
      <w:r>
        <w:tab/>
      </w:r>
      <w:r>
        <w:fldChar w:fldCharType="begin"/>
      </w:r>
      <w:r>
        <w:instrText xml:space="preserve"> PAGEREF _Toc18485 </w:instrText>
      </w:r>
      <w:r>
        <w:fldChar w:fldCharType="separate"/>
      </w:r>
      <w:r>
        <w:t>31</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_Toc24403 </w:instrText>
      </w:r>
      <w:r>
        <w:rPr>
          <w:rFonts w:hint="eastAsia" w:ascii="宋体" w:hAnsi="宋体" w:cs="宋体"/>
          <w:szCs w:val="21"/>
        </w:rPr>
        <w:fldChar w:fldCharType="separate"/>
      </w:r>
      <w:r>
        <w:rPr>
          <w:rFonts w:hint="eastAsia" w:ascii="宋体" w:hAnsi="宋体" w:cs="宋体"/>
          <w:szCs w:val="21"/>
        </w:rPr>
        <w:t xml:space="preserve">第六条  </w:t>
      </w:r>
      <w:r>
        <w:rPr>
          <w:rFonts w:hint="eastAsia" w:ascii="宋体" w:hAnsi="宋体" w:cs="宋体"/>
          <w:szCs w:val="21"/>
          <w:lang w:val="en-US" w:eastAsia="zh-CN"/>
        </w:rPr>
        <w:t>整理</w:t>
      </w:r>
      <w:r>
        <w:rPr>
          <w:rFonts w:hint="eastAsia" w:ascii="宋体" w:hAnsi="宋体" w:cs="宋体"/>
          <w:szCs w:val="21"/>
        </w:rPr>
        <w:t>和验收</w:t>
      </w:r>
      <w:r>
        <w:tab/>
      </w:r>
      <w:r>
        <w:fldChar w:fldCharType="begin"/>
      </w:r>
      <w:r>
        <w:instrText xml:space="preserve"> PAGEREF _Toc24403 </w:instrText>
      </w:r>
      <w:r>
        <w:fldChar w:fldCharType="separate"/>
      </w:r>
      <w:r>
        <w:t>31</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_Toc23784 </w:instrText>
      </w:r>
      <w:r>
        <w:rPr>
          <w:rFonts w:hint="eastAsia" w:ascii="宋体" w:hAnsi="宋体" w:cs="宋体"/>
          <w:szCs w:val="21"/>
        </w:rPr>
        <w:fldChar w:fldCharType="separate"/>
      </w:r>
      <w:r>
        <w:rPr>
          <w:rFonts w:hint="eastAsia" w:ascii="宋体" w:hAnsi="宋体" w:cs="宋体"/>
          <w:szCs w:val="21"/>
        </w:rPr>
        <w:t xml:space="preserve">第七条  </w:t>
      </w:r>
      <w:r>
        <w:rPr>
          <w:rFonts w:hint="eastAsia" w:ascii="宋体" w:hAnsi="宋体" w:cs="宋体"/>
          <w:szCs w:val="21"/>
          <w:lang w:val="en-US" w:eastAsia="zh-CN"/>
        </w:rPr>
        <w:t>货物交付和发放</w:t>
      </w:r>
      <w:r>
        <w:tab/>
      </w:r>
      <w:r>
        <w:fldChar w:fldCharType="begin"/>
      </w:r>
      <w:r>
        <w:instrText xml:space="preserve"> PAGEREF _Toc23784 </w:instrText>
      </w:r>
      <w:r>
        <w:fldChar w:fldCharType="separate"/>
      </w:r>
      <w:r>
        <w:t>31</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_Toc14025 </w:instrText>
      </w:r>
      <w:r>
        <w:rPr>
          <w:rFonts w:hint="eastAsia" w:ascii="宋体" w:hAnsi="宋体" w:cs="宋体"/>
          <w:szCs w:val="21"/>
        </w:rPr>
        <w:fldChar w:fldCharType="separate"/>
      </w:r>
      <w:r>
        <w:rPr>
          <w:rFonts w:hint="eastAsia" w:ascii="宋体" w:hAnsi="宋体" w:cs="宋体"/>
          <w:szCs w:val="21"/>
        </w:rPr>
        <w:t>第八条  售后服务、</w:t>
      </w:r>
      <w:r>
        <w:rPr>
          <w:rFonts w:hint="eastAsia" w:ascii="宋体" w:hAnsi="宋体" w:cs="宋体"/>
          <w:szCs w:val="21"/>
          <w:lang w:val="en-US" w:eastAsia="zh-CN"/>
        </w:rPr>
        <w:t>免费</w:t>
      </w:r>
      <w:r>
        <w:rPr>
          <w:rFonts w:hint="eastAsia" w:ascii="宋体" w:hAnsi="宋体" w:cs="宋体"/>
          <w:szCs w:val="21"/>
        </w:rPr>
        <w:t>保修期</w:t>
      </w:r>
      <w:r>
        <w:rPr>
          <w:rFonts w:hint="eastAsia" w:ascii="宋体" w:hAnsi="宋体" w:cs="宋体"/>
          <w:szCs w:val="21"/>
          <w:lang w:eastAsia="zh-CN"/>
        </w:rPr>
        <w:t>（</w:t>
      </w:r>
      <w:r>
        <w:rPr>
          <w:rFonts w:hint="eastAsia" w:ascii="宋体" w:hAnsi="宋体" w:cs="宋体"/>
          <w:szCs w:val="21"/>
          <w:lang w:val="en-US" w:eastAsia="zh-CN"/>
        </w:rPr>
        <w:t>质保期</w:t>
      </w:r>
      <w:r>
        <w:rPr>
          <w:rFonts w:hint="eastAsia" w:ascii="宋体" w:hAnsi="宋体" w:cs="宋体"/>
          <w:szCs w:val="21"/>
          <w:lang w:eastAsia="zh-CN"/>
        </w:rPr>
        <w:t>）</w:t>
      </w:r>
      <w:r>
        <w:tab/>
      </w:r>
      <w:r>
        <w:fldChar w:fldCharType="begin"/>
      </w:r>
      <w:r>
        <w:instrText xml:space="preserve"> PAGEREF _Toc14025 </w:instrText>
      </w:r>
      <w:r>
        <w:fldChar w:fldCharType="separate"/>
      </w:r>
      <w:r>
        <w:t>31</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_Toc7927 </w:instrText>
      </w:r>
      <w:r>
        <w:rPr>
          <w:rFonts w:hint="eastAsia" w:ascii="宋体" w:hAnsi="宋体" w:cs="宋体"/>
          <w:szCs w:val="21"/>
        </w:rPr>
        <w:fldChar w:fldCharType="separate"/>
      </w:r>
      <w:r>
        <w:rPr>
          <w:rFonts w:hint="eastAsia" w:ascii="宋体" w:hAnsi="宋体" w:cs="宋体"/>
          <w:szCs w:val="21"/>
        </w:rPr>
        <w:t>第九条  税费</w:t>
      </w:r>
      <w:r>
        <w:tab/>
      </w:r>
      <w:r>
        <w:fldChar w:fldCharType="begin"/>
      </w:r>
      <w:r>
        <w:instrText xml:space="preserve"> PAGEREF _Toc7927 </w:instrText>
      </w:r>
      <w:r>
        <w:fldChar w:fldCharType="separate"/>
      </w:r>
      <w:r>
        <w:t>32</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_Toc31722 </w:instrText>
      </w:r>
      <w:r>
        <w:rPr>
          <w:rFonts w:hint="eastAsia" w:ascii="宋体" w:hAnsi="宋体" w:cs="宋体"/>
          <w:szCs w:val="21"/>
        </w:rPr>
        <w:fldChar w:fldCharType="separate"/>
      </w:r>
      <w:r>
        <w:rPr>
          <w:rFonts w:hint="eastAsia" w:ascii="宋体" w:hAnsi="宋体" w:cs="宋体"/>
          <w:szCs w:val="21"/>
        </w:rPr>
        <w:t>第十条  付款方式</w:t>
      </w:r>
      <w:r>
        <w:tab/>
      </w:r>
      <w:r>
        <w:fldChar w:fldCharType="begin"/>
      </w:r>
      <w:r>
        <w:instrText xml:space="preserve"> PAGEREF _Toc31722 </w:instrText>
      </w:r>
      <w:r>
        <w:fldChar w:fldCharType="separate"/>
      </w:r>
      <w:r>
        <w:t>32</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_Toc32716 </w:instrText>
      </w:r>
      <w:r>
        <w:rPr>
          <w:rFonts w:hint="eastAsia" w:ascii="宋体" w:hAnsi="宋体" w:cs="宋体"/>
          <w:szCs w:val="21"/>
        </w:rPr>
        <w:fldChar w:fldCharType="separate"/>
      </w:r>
      <w:r>
        <w:rPr>
          <w:rFonts w:hint="eastAsia" w:ascii="宋体" w:hAnsi="宋体" w:cs="宋体"/>
          <w:szCs w:val="21"/>
        </w:rPr>
        <w:t>第十一条  违约责任</w:t>
      </w:r>
      <w:r>
        <w:tab/>
      </w:r>
      <w:r>
        <w:fldChar w:fldCharType="begin"/>
      </w:r>
      <w:r>
        <w:instrText xml:space="preserve"> PAGEREF _Toc32716 </w:instrText>
      </w:r>
      <w:r>
        <w:fldChar w:fldCharType="separate"/>
      </w:r>
      <w:r>
        <w:t>32</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_Toc21099 </w:instrText>
      </w:r>
      <w:r>
        <w:rPr>
          <w:rFonts w:hint="eastAsia" w:ascii="宋体" w:hAnsi="宋体" w:cs="宋体"/>
          <w:szCs w:val="21"/>
        </w:rPr>
        <w:fldChar w:fldCharType="separate"/>
      </w:r>
      <w:r>
        <w:rPr>
          <w:rFonts w:hint="eastAsia" w:ascii="宋体" w:hAnsi="宋体" w:cs="宋体"/>
          <w:szCs w:val="21"/>
        </w:rPr>
        <w:t>第十二条  不可抗力事件处理</w:t>
      </w:r>
      <w:r>
        <w:tab/>
      </w:r>
      <w:r>
        <w:fldChar w:fldCharType="begin"/>
      </w:r>
      <w:r>
        <w:instrText xml:space="preserve"> PAGEREF _Toc21099 </w:instrText>
      </w:r>
      <w:r>
        <w:fldChar w:fldCharType="separate"/>
      </w:r>
      <w:r>
        <w:t>32</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_Toc29805 </w:instrText>
      </w:r>
      <w:r>
        <w:rPr>
          <w:rFonts w:hint="eastAsia" w:ascii="宋体" w:hAnsi="宋体" w:cs="宋体"/>
          <w:szCs w:val="21"/>
        </w:rPr>
        <w:fldChar w:fldCharType="separate"/>
      </w:r>
      <w:r>
        <w:rPr>
          <w:rFonts w:hint="eastAsia" w:ascii="宋体" w:hAnsi="宋体" w:cs="宋体"/>
          <w:szCs w:val="21"/>
        </w:rPr>
        <w:t>第十三条  合同争议解决</w:t>
      </w:r>
      <w:r>
        <w:tab/>
      </w:r>
      <w:r>
        <w:fldChar w:fldCharType="begin"/>
      </w:r>
      <w:r>
        <w:instrText xml:space="preserve"> PAGEREF _Toc29805 </w:instrText>
      </w:r>
      <w:r>
        <w:fldChar w:fldCharType="separate"/>
      </w:r>
      <w:r>
        <w:t>32</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_Toc25271 </w:instrText>
      </w:r>
      <w:r>
        <w:rPr>
          <w:rFonts w:hint="eastAsia" w:ascii="宋体" w:hAnsi="宋体" w:cs="宋体"/>
          <w:szCs w:val="21"/>
        </w:rPr>
        <w:fldChar w:fldCharType="separate"/>
      </w:r>
      <w:r>
        <w:rPr>
          <w:rFonts w:hint="eastAsia" w:ascii="宋体" w:hAnsi="宋体" w:cs="宋体"/>
          <w:szCs w:val="21"/>
        </w:rPr>
        <w:t>第十四条  合同生效及其它</w:t>
      </w:r>
      <w:r>
        <w:tab/>
      </w:r>
      <w:r>
        <w:fldChar w:fldCharType="begin"/>
      </w:r>
      <w:r>
        <w:instrText xml:space="preserve"> PAGEREF _Toc25271 </w:instrText>
      </w:r>
      <w:r>
        <w:fldChar w:fldCharType="separate"/>
      </w:r>
      <w:r>
        <w:t>32</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_Toc29976 </w:instrText>
      </w:r>
      <w:r>
        <w:rPr>
          <w:rFonts w:hint="eastAsia" w:ascii="宋体" w:hAnsi="宋体" w:cs="宋体"/>
          <w:szCs w:val="21"/>
        </w:rPr>
        <w:fldChar w:fldCharType="separate"/>
      </w:r>
      <w:r>
        <w:rPr>
          <w:rFonts w:hint="eastAsia" w:ascii="宋体" w:hAnsi="宋体" w:cs="宋体"/>
          <w:szCs w:val="21"/>
        </w:rPr>
        <w:t>第十五条  合同的变更、终止与转让</w:t>
      </w:r>
      <w:r>
        <w:tab/>
      </w:r>
      <w:r>
        <w:fldChar w:fldCharType="begin"/>
      </w:r>
      <w:r>
        <w:instrText xml:space="preserve"> PAGEREF _Toc29976 </w:instrText>
      </w:r>
      <w:r>
        <w:fldChar w:fldCharType="separate"/>
      </w:r>
      <w:r>
        <w:t>33</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_Toc22444 </w:instrText>
      </w:r>
      <w:r>
        <w:rPr>
          <w:rFonts w:hint="eastAsia" w:ascii="宋体" w:hAnsi="宋体" w:cs="宋体"/>
          <w:szCs w:val="21"/>
        </w:rPr>
        <w:fldChar w:fldCharType="separate"/>
      </w:r>
      <w:r>
        <w:rPr>
          <w:rFonts w:hint="eastAsia" w:ascii="宋体" w:hAnsi="宋体" w:cs="宋体"/>
          <w:szCs w:val="21"/>
        </w:rPr>
        <w:t>第十六条  签订本合同依据</w:t>
      </w:r>
      <w:r>
        <w:tab/>
      </w:r>
      <w:r>
        <w:fldChar w:fldCharType="begin"/>
      </w:r>
      <w:r>
        <w:instrText xml:space="preserve"> PAGEREF _Toc22444 </w:instrText>
      </w:r>
      <w:r>
        <w:fldChar w:fldCharType="separate"/>
      </w:r>
      <w:r>
        <w:t>33</w:t>
      </w:r>
      <w:r>
        <w:fldChar w:fldCharType="end"/>
      </w:r>
      <w:r>
        <w:rPr>
          <w:rFonts w:hint="eastAsia" w:ascii="宋体" w:hAnsi="宋体" w:cs="宋体"/>
          <w:color w:val="auto"/>
          <w:szCs w:val="21"/>
        </w:rPr>
        <w:fldChar w:fldCharType="end"/>
      </w:r>
    </w:p>
    <w:p>
      <w:pPr>
        <w:pStyle w:val="20"/>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_Toc3705 </w:instrText>
      </w:r>
      <w:r>
        <w:rPr>
          <w:rFonts w:hint="eastAsia" w:ascii="宋体" w:hAnsi="宋体" w:cs="宋体"/>
          <w:szCs w:val="21"/>
        </w:rPr>
        <w:fldChar w:fldCharType="separate"/>
      </w:r>
      <w:r>
        <w:rPr>
          <w:rFonts w:hint="eastAsia" w:ascii="宋体" w:hAnsi="宋体" w:cs="宋体"/>
          <w:bCs/>
          <w:kern w:val="44"/>
          <w:szCs w:val="32"/>
        </w:rPr>
        <w:t>第六章  投标文件（格式）</w:t>
      </w:r>
      <w:r>
        <w:tab/>
      </w:r>
      <w:r>
        <w:fldChar w:fldCharType="begin"/>
      </w:r>
      <w:r>
        <w:instrText xml:space="preserve"> PAGEREF _Toc3705 </w:instrText>
      </w:r>
      <w:r>
        <w:fldChar w:fldCharType="separate"/>
      </w:r>
      <w:r>
        <w:t>34</w:t>
      </w:r>
      <w:r>
        <w:fldChar w:fldCharType="end"/>
      </w:r>
      <w:r>
        <w:rPr>
          <w:rFonts w:hint="eastAsia" w:ascii="宋体" w:hAnsi="宋体" w:cs="宋体"/>
          <w:color w:val="auto"/>
          <w:szCs w:val="21"/>
        </w:rPr>
        <w:fldChar w:fldCharType="end"/>
      </w:r>
    </w:p>
    <w:p>
      <w:pPr>
        <w:rPr>
          <w:rFonts w:ascii="宋体" w:hAnsi="宋体" w:cs="宋体"/>
          <w:color w:val="auto"/>
          <w:szCs w:val="21"/>
        </w:rPr>
      </w:pPr>
      <w:r>
        <w:rPr>
          <w:rFonts w:hint="eastAsia" w:ascii="宋体" w:hAnsi="宋体" w:cs="宋体"/>
          <w:color w:val="auto"/>
          <w:szCs w:val="21"/>
        </w:rPr>
        <w:fldChar w:fldCharType="end"/>
      </w:r>
    </w:p>
    <w:p>
      <w:pPr>
        <w:jc w:val="center"/>
        <w:outlineLvl w:val="0"/>
        <w:rPr>
          <w:rFonts w:ascii="宋体" w:hAnsi="宋体" w:cs="宋体"/>
          <w:color w:val="auto"/>
          <w:sz w:val="32"/>
          <w:szCs w:val="32"/>
        </w:rPr>
        <w:sectPr>
          <w:headerReference r:id="rId7" w:type="default"/>
          <w:footerReference r:id="rId8" w:type="default"/>
          <w:pgSz w:w="11906" w:h="16838"/>
          <w:pgMar w:top="1440" w:right="1080" w:bottom="1440" w:left="1080" w:header="851" w:footer="992" w:gutter="0"/>
          <w:pgNumType w:fmt="upperRoman" w:start="1"/>
          <w:cols w:space="720" w:num="1"/>
          <w:docGrid w:type="lines" w:linePitch="312" w:charSpace="0"/>
        </w:sectPr>
      </w:pPr>
    </w:p>
    <w:p>
      <w:pPr>
        <w:pStyle w:val="3"/>
        <w:numPr>
          <w:ilvl w:val="0"/>
          <w:numId w:val="1"/>
        </w:numPr>
        <w:tabs>
          <w:tab w:val="left" w:pos="0"/>
          <w:tab w:val="left" w:pos="3165"/>
          <w:tab w:val="center" w:pos="4153"/>
        </w:tabs>
        <w:autoSpaceDE w:val="0"/>
        <w:autoSpaceDN w:val="0"/>
        <w:adjustRightInd w:val="0"/>
        <w:spacing w:before="0" w:after="0" w:line="440" w:lineRule="exact"/>
        <w:jc w:val="center"/>
        <w:rPr>
          <w:rFonts w:ascii="宋体" w:hAnsi="宋体" w:cs="宋体"/>
          <w:color w:val="auto"/>
          <w:sz w:val="32"/>
          <w:szCs w:val="32"/>
        </w:rPr>
      </w:pPr>
      <w:bookmarkStart w:id="0" w:name="_Toc21373"/>
      <w:bookmarkStart w:id="1" w:name="_Toc28359001"/>
      <w:bookmarkStart w:id="2" w:name="_Toc35393789"/>
      <w:r>
        <w:rPr>
          <w:rFonts w:hint="eastAsia" w:ascii="宋体" w:hAnsi="宋体" w:cs="宋体"/>
          <w:color w:val="auto"/>
          <w:sz w:val="32"/>
          <w:szCs w:val="32"/>
        </w:rPr>
        <w:t>公开招标公告</w:t>
      </w:r>
      <w:bookmarkEnd w:id="0"/>
      <w:bookmarkEnd w:id="1"/>
      <w:bookmarkEnd w:id="2"/>
    </w:p>
    <w:tbl>
      <w:tblPr>
        <w:tblStyle w:val="27"/>
        <w:tblpPr w:leftFromText="180" w:rightFromText="180" w:vertAnchor="text" w:tblpX="38" w:tblpY="134"/>
        <w:tblOverlap w:val="never"/>
        <w:tblW w:w="10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10220" w:type="dxa"/>
          </w:tcPr>
          <w:p>
            <w:pPr>
              <w:spacing w:line="380" w:lineRule="exact"/>
              <w:ind w:firstLine="420" w:firstLineChars="200"/>
              <w:rPr>
                <w:rFonts w:ascii="宋体" w:hAnsi="宋体" w:cs="宋体"/>
                <w:color w:val="auto"/>
                <w:sz w:val="21"/>
                <w:szCs w:val="21"/>
              </w:rPr>
            </w:pPr>
            <w:r>
              <w:rPr>
                <w:rFonts w:hint="eastAsia" w:ascii="宋体" w:hAnsi="宋体" w:cs="宋体"/>
                <w:color w:val="auto"/>
                <w:sz w:val="21"/>
                <w:szCs w:val="21"/>
              </w:rPr>
              <w:t>项目概况</w:t>
            </w:r>
          </w:p>
          <w:p>
            <w:pPr>
              <w:spacing w:line="380" w:lineRule="exact"/>
              <w:ind w:firstLine="420" w:firstLineChars="200"/>
              <w:rPr>
                <w:rFonts w:ascii="宋体" w:hAnsi="宋体" w:cs="宋体"/>
                <w:color w:val="auto"/>
                <w:sz w:val="21"/>
                <w:szCs w:val="21"/>
              </w:rPr>
            </w:pPr>
            <w:r>
              <w:rPr>
                <w:rFonts w:hint="eastAsia" w:ascii="宋体" w:hAnsi="宋体" w:cs="宋体"/>
                <w:color w:val="auto"/>
                <w:sz w:val="21"/>
                <w:szCs w:val="21"/>
                <w:lang w:eastAsia="zh-CN"/>
              </w:rPr>
              <w:t>广西泽丰工程咨询有限公司</w:t>
            </w:r>
            <w:r>
              <w:rPr>
                <w:rFonts w:hint="eastAsia" w:ascii="宋体" w:hAnsi="宋体" w:cs="宋体"/>
                <w:color w:val="auto"/>
                <w:sz w:val="21"/>
                <w:szCs w:val="21"/>
              </w:rPr>
              <w:t>受</w:t>
            </w:r>
            <w:r>
              <w:rPr>
                <w:rFonts w:hint="eastAsia" w:ascii="宋体" w:hAnsi="宋体" w:cs="宋体"/>
                <w:color w:val="auto"/>
                <w:sz w:val="21"/>
                <w:szCs w:val="21"/>
                <w:u w:val="single"/>
                <w:lang w:eastAsia="zh-CN"/>
              </w:rPr>
              <w:t>资源县应急管理局</w:t>
            </w:r>
            <w:r>
              <w:rPr>
                <w:rFonts w:hint="eastAsia" w:ascii="宋体" w:hAnsi="宋体" w:cs="宋体"/>
                <w:color w:val="auto"/>
                <w:sz w:val="21"/>
                <w:szCs w:val="21"/>
              </w:rPr>
              <w:t>委托，根据《中华人民共和国政府采购法》、《中华人民共和国政府采购法实施条例》及财政部令第87号《政府采购货物和服务招标投标管理办法》等规定，现就</w:t>
            </w:r>
            <w:r>
              <w:rPr>
                <w:rFonts w:hint="eastAsia" w:ascii="宋体" w:hAnsi="宋体" w:cs="宋体"/>
                <w:color w:val="auto"/>
                <w:sz w:val="21"/>
                <w:szCs w:val="21"/>
                <w:u w:val="single"/>
                <w:lang w:eastAsia="zh-CN"/>
              </w:rPr>
              <w:t>受灾群众生活救助物资采购</w:t>
            </w:r>
            <w:r>
              <w:rPr>
                <w:rFonts w:hint="eastAsia" w:ascii="宋体" w:hAnsi="宋体" w:cs="宋体"/>
                <w:color w:val="auto"/>
                <w:sz w:val="21"/>
                <w:szCs w:val="21"/>
              </w:rPr>
              <w:t>项目进行公开招标，欢迎符合条件的供应商前来投标，并于2020年</w:t>
            </w:r>
            <w:r>
              <w:rPr>
                <w:rFonts w:hint="eastAsia" w:ascii="宋体" w:hAnsi="宋体" w:cs="宋体"/>
                <w:color w:val="auto"/>
                <w:sz w:val="21"/>
                <w:szCs w:val="21"/>
                <w:lang w:val="en-US" w:eastAsia="zh-CN"/>
              </w:rPr>
              <w:t>12</w:t>
            </w:r>
            <w:r>
              <w:rPr>
                <w:rFonts w:hint="eastAsia" w:ascii="宋体" w:hAnsi="宋体" w:cs="宋体"/>
                <w:color w:val="auto"/>
                <w:sz w:val="21"/>
                <w:szCs w:val="21"/>
              </w:rPr>
              <w:t>月</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rPr>
              <w:t>日上午9点30分前递交投标文件。现将本次公开招标的有关事项公告如下：</w:t>
            </w:r>
          </w:p>
          <w:p>
            <w:pPr>
              <w:rPr>
                <w:rFonts w:ascii="宋体" w:hAnsi="宋体" w:cs="宋体"/>
                <w:color w:val="auto"/>
                <w:sz w:val="21"/>
                <w:szCs w:val="21"/>
              </w:rPr>
            </w:pPr>
          </w:p>
        </w:tc>
      </w:tr>
    </w:tbl>
    <w:p>
      <w:pPr>
        <w:rPr>
          <w:rFonts w:ascii="宋体" w:hAnsi="宋体" w:cs="宋体"/>
          <w:color w:val="auto"/>
          <w:sz w:val="21"/>
          <w:szCs w:val="21"/>
        </w:rPr>
      </w:pPr>
    </w:p>
    <w:p>
      <w:pPr>
        <w:rPr>
          <w:rFonts w:ascii="宋体" w:hAnsi="宋体" w:cs="宋体"/>
          <w:color w:val="auto"/>
          <w:sz w:val="21"/>
          <w:szCs w:val="21"/>
        </w:rPr>
      </w:pPr>
      <w:bookmarkStart w:id="3" w:name="_Toc35393790"/>
      <w:bookmarkStart w:id="4" w:name="_Toc35393621"/>
      <w:bookmarkStart w:id="5" w:name="_Toc28359002"/>
      <w:bookmarkStart w:id="6" w:name="_Toc28359079"/>
      <w:bookmarkStart w:id="7" w:name="_Hlk24379207"/>
      <w:r>
        <w:rPr>
          <w:rFonts w:hint="eastAsia" w:ascii="宋体" w:hAnsi="宋体" w:cs="宋体"/>
          <w:color w:val="auto"/>
          <w:sz w:val="21"/>
          <w:szCs w:val="21"/>
        </w:rPr>
        <w:t>一、项目基本情况</w:t>
      </w:r>
      <w:bookmarkEnd w:id="3"/>
      <w:bookmarkEnd w:id="4"/>
      <w:bookmarkEnd w:id="5"/>
      <w:bookmarkEnd w:id="6"/>
    </w:p>
    <w:p>
      <w:pPr>
        <w:spacing w:line="380" w:lineRule="exact"/>
        <w:ind w:firstLine="420" w:firstLineChars="200"/>
        <w:rPr>
          <w:rFonts w:hint="eastAsia" w:ascii="宋体" w:hAnsi="宋体" w:eastAsia="宋体" w:cs="宋体"/>
          <w:color w:val="auto"/>
          <w:sz w:val="21"/>
          <w:szCs w:val="21"/>
          <w:lang w:eastAsia="zh-CN"/>
        </w:rPr>
      </w:pPr>
      <w:r>
        <w:rPr>
          <w:rFonts w:hint="eastAsia" w:ascii="宋体" w:hAnsi="宋体" w:cs="宋体"/>
          <w:color w:val="auto"/>
          <w:sz w:val="21"/>
          <w:szCs w:val="21"/>
        </w:rPr>
        <w:t>项目编号：</w:t>
      </w:r>
      <w:r>
        <w:rPr>
          <w:rFonts w:hint="eastAsia" w:ascii="宋体" w:hAnsi="宋体" w:cs="宋体"/>
          <w:color w:val="auto"/>
          <w:sz w:val="21"/>
          <w:szCs w:val="21"/>
          <w:lang w:eastAsia="zh-CN"/>
        </w:rPr>
        <w:t>GLZC2020-G1-290058-GXZF</w:t>
      </w:r>
    </w:p>
    <w:p>
      <w:pPr>
        <w:spacing w:line="380" w:lineRule="exact"/>
        <w:ind w:firstLine="420" w:firstLineChars="200"/>
        <w:rPr>
          <w:rFonts w:hint="eastAsia" w:ascii="宋体" w:hAnsi="宋体" w:eastAsia="宋体" w:cs="宋体"/>
          <w:color w:val="auto"/>
          <w:sz w:val="21"/>
          <w:szCs w:val="21"/>
          <w:lang w:eastAsia="zh-CN"/>
        </w:rPr>
      </w:pPr>
      <w:r>
        <w:rPr>
          <w:rFonts w:hint="eastAsia" w:ascii="宋体" w:hAnsi="宋体" w:cs="宋体"/>
          <w:color w:val="auto"/>
          <w:sz w:val="21"/>
          <w:szCs w:val="21"/>
        </w:rPr>
        <w:t>项目名称：</w:t>
      </w:r>
      <w:r>
        <w:rPr>
          <w:rFonts w:hint="eastAsia" w:ascii="宋体" w:hAnsi="宋体" w:cs="宋体"/>
          <w:color w:val="auto"/>
          <w:sz w:val="21"/>
          <w:szCs w:val="21"/>
          <w:lang w:eastAsia="zh-CN"/>
        </w:rPr>
        <w:t>受灾群众生活救助物资采购</w:t>
      </w:r>
    </w:p>
    <w:bookmarkEnd w:id="7"/>
    <w:p>
      <w:pPr>
        <w:spacing w:line="380" w:lineRule="exact"/>
        <w:ind w:firstLine="420" w:firstLineChars="200"/>
        <w:rPr>
          <w:rFonts w:ascii="宋体" w:hAnsi="宋体" w:cs="宋体"/>
          <w:color w:val="auto"/>
          <w:sz w:val="21"/>
          <w:szCs w:val="21"/>
        </w:rPr>
      </w:pPr>
      <w:r>
        <w:rPr>
          <w:rFonts w:hint="eastAsia" w:ascii="宋体" w:hAnsi="宋体" w:cs="宋体"/>
          <w:color w:val="auto"/>
          <w:sz w:val="21"/>
          <w:szCs w:val="21"/>
        </w:rPr>
        <w:t>预算金额：人民币</w:t>
      </w:r>
      <w:r>
        <w:rPr>
          <w:rFonts w:hint="eastAsia" w:ascii="宋体" w:hAnsi="宋体" w:cs="宋体"/>
          <w:color w:val="auto"/>
          <w:sz w:val="21"/>
          <w:szCs w:val="21"/>
          <w:lang w:val="en-US" w:eastAsia="zh-CN"/>
        </w:rPr>
        <w:t>贰佰壹拾万</w:t>
      </w:r>
      <w:r>
        <w:rPr>
          <w:rFonts w:hint="eastAsia" w:ascii="宋体" w:hAnsi="宋体" w:cs="宋体"/>
          <w:color w:val="auto"/>
          <w:sz w:val="21"/>
          <w:szCs w:val="21"/>
          <w:lang w:eastAsia="zh-CN"/>
        </w:rPr>
        <w:t>元整</w:t>
      </w:r>
      <w:r>
        <w:rPr>
          <w:rFonts w:hint="eastAsia" w:ascii="宋体" w:hAnsi="宋体" w:cs="宋体"/>
          <w:color w:val="auto"/>
          <w:sz w:val="21"/>
          <w:szCs w:val="21"/>
        </w:rPr>
        <w:t>（¥</w:t>
      </w:r>
      <w:r>
        <w:rPr>
          <w:rFonts w:hint="eastAsia" w:ascii="宋体" w:hAnsi="宋体" w:cs="宋体"/>
          <w:color w:val="auto"/>
          <w:sz w:val="21"/>
          <w:szCs w:val="21"/>
          <w:lang w:val="en-US" w:eastAsia="zh-CN"/>
        </w:rPr>
        <w:t>2100000</w:t>
      </w:r>
      <w:r>
        <w:rPr>
          <w:rFonts w:hint="eastAsia" w:ascii="宋体" w:hAnsi="宋体" w:cs="宋体"/>
          <w:color w:val="auto"/>
          <w:sz w:val="21"/>
          <w:szCs w:val="21"/>
          <w:lang w:eastAsia="zh-CN"/>
        </w:rPr>
        <w:t>.00元</w:t>
      </w:r>
      <w:r>
        <w:rPr>
          <w:rFonts w:hint="eastAsia" w:ascii="宋体" w:hAnsi="宋体" w:cs="宋体"/>
          <w:color w:val="auto"/>
          <w:sz w:val="21"/>
          <w:szCs w:val="21"/>
        </w:rPr>
        <w:t>）</w:t>
      </w:r>
    </w:p>
    <w:p>
      <w:pPr>
        <w:spacing w:line="380" w:lineRule="exact"/>
        <w:ind w:firstLine="420" w:firstLineChars="200"/>
        <w:rPr>
          <w:rFonts w:ascii="宋体" w:hAnsi="宋体" w:cs="宋体"/>
          <w:color w:val="auto"/>
          <w:sz w:val="21"/>
          <w:szCs w:val="21"/>
        </w:rPr>
      </w:pPr>
      <w:r>
        <w:rPr>
          <w:rFonts w:hint="eastAsia" w:ascii="宋体" w:hAnsi="宋体" w:cs="宋体"/>
          <w:color w:val="auto"/>
          <w:sz w:val="21"/>
          <w:szCs w:val="21"/>
        </w:rPr>
        <w:t>采购需求：</w:t>
      </w:r>
    </w:p>
    <w:tbl>
      <w:tblPr>
        <w:tblStyle w:val="2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2683"/>
        <w:gridCol w:w="1059"/>
        <w:gridCol w:w="1828"/>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97" w:type="dxa"/>
            <w:vAlign w:val="center"/>
          </w:tcPr>
          <w:p>
            <w:pPr>
              <w:spacing w:line="380" w:lineRule="exact"/>
              <w:jc w:val="center"/>
              <w:rPr>
                <w:rFonts w:ascii="宋体" w:hAnsi="宋体" w:cs="宋体"/>
                <w:color w:val="auto"/>
                <w:sz w:val="21"/>
                <w:szCs w:val="21"/>
              </w:rPr>
            </w:pPr>
            <w:r>
              <w:rPr>
                <w:rFonts w:hint="eastAsia" w:ascii="宋体" w:hAnsi="宋体" w:cs="宋体"/>
                <w:color w:val="auto"/>
                <w:sz w:val="21"/>
                <w:szCs w:val="21"/>
              </w:rPr>
              <w:t>项号</w:t>
            </w:r>
          </w:p>
        </w:tc>
        <w:tc>
          <w:tcPr>
            <w:tcW w:w="2683" w:type="dxa"/>
            <w:vAlign w:val="center"/>
          </w:tcPr>
          <w:p>
            <w:pPr>
              <w:spacing w:line="380" w:lineRule="exact"/>
              <w:jc w:val="center"/>
              <w:rPr>
                <w:rFonts w:ascii="宋体" w:hAnsi="宋体" w:cs="宋体"/>
                <w:color w:val="auto"/>
                <w:sz w:val="21"/>
                <w:szCs w:val="21"/>
              </w:rPr>
            </w:pPr>
            <w:r>
              <w:rPr>
                <w:rFonts w:hint="eastAsia" w:ascii="宋体" w:hAnsi="宋体" w:cs="宋体"/>
                <w:color w:val="auto"/>
                <w:sz w:val="21"/>
                <w:szCs w:val="21"/>
              </w:rPr>
              <w:t>货物名称</w:t>
            </w:r>
          </w:p>
        </w:tc>
        <w:tc>
          <w:tcPr>
            <w:tcW w:w="1059" w:type="dxa"/>
            <w:vAlign w:val="center"/>
          </w:tcPr>
          <w:p>
            <w:pPr>
              <w:spacing w:line="380" w:lineRule="exact"/>
              <w:jc w:val="center"/>
              <w:rPr>
                <w:rFonts w:ascii="宋体" w:hAnsi="宋体" w:cs="宋体"/>
                <w:color w:val="auto"/>
                <w:sz w:val="21"/>
                <w:szCs w:val="21"/>
              </w:rPr>
            </w:pPr>
            <w:r>
              <w:rPr>
                <w:rFonts w:hint="eastAsia" w:ascii="宋体" w:hAnsi="宋体" w:cs="宋体"/>
                <w:color w:val="auto"/>
                <w:sz w:val="21"/>
                <w:szCs w:val="21"/>
              </w:rPr>
              <w:t>单位</w:t>
            </w:r>
          </w:p>
        </w:tc>
        <w:tc>
          <w:tcPr>
            <w:tcW w:w="1828" w:type="dxa"/>
            <w:vAlign w:val="center"/>
          </w:tcPr>
          <w:p>
            <w:pPr>
              <w:spacing w:line="380" w:lineRule="exact"/>
              <w:jc w:val="center"/>
              <w:rPr>
                <w:rFonts w:ascii="宋体" w:hAnsi="宋体" w:cs="宋体"/>
                <w:color w:val="auto"/>
                <w:sz w:val="21"/>
                <w:szCs w:val="21"/>
              </w:rPr>
            </w:pPr>
            <w:r>
              <w:rPr>
                <w:rFonts w:hint="eastAsia" w:ascii="宋体" w:hAnsi="宋体" w:cs="宋体"/>
                <w:color w:val="auto"/>
                <w:sz w:val="21"/>
                <w:szCs w:val="21"/>
              </w:rPr>
              <w:t>数量</w:t>
            </w:r>
          </w:p>
        </w:tc>
        <w:tc>
          <w:tcPr>
            <w:tcW w:w="2333" w:type="dxa"/>
            <w:vAlign w:val="center"/>
          </w:tcPr>
          <w:p>
            <w:pPr>
              <w:spacing w:line="380" w:lineRule="exact"/>
              <w:jc w:val="center"/>
              <w:rPr>
                <w:rFonts w:ascii="宋体" w:hAnsi="宋体" w:cs="宋体"/>
                <w:color w:val="auto"/>
                <w:sz w:val="21"/>
                <w:szCs w:val="21"/>
              </w:rPr>
            </w:pPr>
            <w:r>
              <w:rPr>
                <w:rFonts w:hint="eastAsia" w:ascii="宋体" w:hAnsi="宋体" w:cs="宋体"/>
                <w:color w:val="auto"/>
                <w:sz w:val="21"/>
                <w:szCs w:val="21"/>
              </w:rPr>
              <w:t>简要规格描述或项目基本概况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97" w:type="dxa"/>
            <w:vAlign w:val="center"/>
          </w:tcPr>
          <w:p>
            <w:pPr>
              <w:spacing w:line="360" w:lineRule="exact"/>
              <w:jc w:val="center"/>
              <w:rPr>
                <w:rFonts w:hint="eastAsia" w:ascii="宋体" w:hAnsi="宋体" w:eastAsia="宋体" w:cs="宋体"/>
                <w:color w:val="auto"/>
                <w:kern w:val="2"/>
                <w:sz w:val="21"/>
                <w:szCs w:val="21"/>
                <w:lang w:val="en-US" w:eastAsia="zh-CN" w:bidi="ar-SA"/>
              </w:rPr>
            </w:pPr>
            <w:r>
              <w:rPr>
                <w:rFonts w:hint="eastAsia" w:cs="宋体" w:asciiTheme="minorEastAsia" w:hAnsiTheme="minorEastAsia" w:eastAsiaTheme="minorEastAsia"/>
                <w:color w:val="auto"/>
                <w:sz w:val="21"/>
                <w:szCs w:val="21"/>
              </w:rPr>
              <w:t>1</w:t>
            </w:r>
          </w:p>
        </w:tc>
        <w:tc>
          <w:tcPr>
            <w:tcW w:w="2683" w:type="dxa"/>
            <w:vAlign w:val="center"/>
          </w:tcPr>
          <w:p>
            <w:pPr>
              <w:spacing w:line="360" w:lineRule="exact"/>
              <w:jc w:val="center"/>
              <w:rPr>
                <w:rFonts w:hint="eastAsia" w:ascii="宋体" w:hAnsi="宋体" w:eastAsia="宋体" w:cs="宋体"/>
                <w:color w:val="auto"/>
                <w:kern w:val="2"/>
                <w:sz w:val="21"/>
                <w:szCs w:val="21"/>
                <w:lang w:val="en-US" w:eastAsia="zh-CN" w:bidi="ar-SA"/>
              </w:rPr>
            </w:pPr>
            <w:r>
              <w:rPr>
                <w:rFonts w:hint="eastAsia" w:cs="宋体" w:asciiTheme="minorEastAsia" w:hAnsiTheme="minorEastAsia" w:eastAsiaTheme="minorEastAsia"/>
                <w:color w:val="auto"/>
                <w:sz w:val="21"/>
                <w:szCs w:val="21"/>
                <w:lang w:val="en-US" w:eastAsia="zh-CN"/>
              </w:rPr>
              <w:t>大米</w:t>
            </w:r>
          </w:p>
        </w:tc>
        <w:tc>
          <w:tcPr>
            <w:tcW w:w="1059" w:type="dxa"/>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val="en-US" w:eastAsia="zh-CN"/>
              </w:rPr>
              <w:t>袋</w:t>
            </w:r>
          </w:p>
        </w:tc>
        <w:tc>
          <w:tcPr>
            <w:tcW w:w="1828" w:type="dxa"/>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0"/>
                <w:sz w:val="21"/>
                <w:szCs w:val="21"/>
                <w:lang w:val="en-US" w:eastAsia="zh-CN"/>
              </w:rPr>
              <w:t>25000</w:t>
            </w:r>
          </w:p>
        </w:tc>
        <w:tc>
          <w:tcPr>
            <w:tcW w:w="2333" w:type="dxa"/>
            <w:vMerge w:val="restart"/>
            <w:vAlign w:val="center"/>
          </w:tcPr>
          <w:p>
            <w:pPr>
              <w:snapToGrid w:val="0"/>
              <w:spacing w:line="380" w:lineRule="exact"/>
              <w:jc w:val="center"/>
              <w:rPr>
                <w:rFonts w:hint="eastAsia" w:ascii="宋体" w:hAnsi="宋体" w:cs="宋体"/>
                <w:color w:val="auto"/>
                <w:sz w:val="21"/>
                <w:szCs w:val="21"/>
              </w:rPr>
            </w:pPr>
            <w:r>
              <w:rPr>
                <w:rFonts w:hint="eastAsia" w:ascii="宋体" w:hAnsi="宋体" w:cs="宋体"/>
                <w:color w:val="auto"/>
                <w:sz w:val="21"/>
                <w:szCs w:val="21"/>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97" w:type="dxa"/>
            <w:vAlign w:val="center"/>
          </w:tcPr>
          <w:p>
            <w:pPr>
              <w:spacing w:line="360" w:lineRule="exact"/>
              <w:jc w:val="center"/>
              <w:rPr>
                <w:rFonts w:hint="eastAsia" w:ascii="宋体" w:hAnsi="宋体" w:eastAsia="宋体" w:cs="宋体"/>
                <w:color w:val="auto"/>
                <w:kern w:val="2"/>
                <w:sz w:val="21"/>
                <w:szCs w:val="21"/>
                <w:lang w:val="en-US" w:eastAsia="zh-CN" w:bidi="ar-SA"/>
              </w:rPr>
            </w:pPr>
            <w:r>
              <w:rPr>
                <w:rFonts w:hint="eastAsia" w:cs="宋体" w:asciiTheme="minorEastAsia" w:hAnsiTheme="minorEastAsia" w:eastAsiaTheme="minorEastAsia"/>
                <w:color w:val="auto"/>
                <w:sz w:val="21"/>
                <w:szCs w:val="21"/>
              </w:rPr>
              <w:t>2</w:t>
            </w:r>
          </w:p>
        </w:tc>
        <w:tc>
          <w:tcPr>
            <w:tcW w:w="2683" w:type="dxa"/>
            <w:vAlign w:val="center"/>
          </w:tcPr>
          <w:p>
            <w:pPr>
              <w:spacing w:line="360" w:lineRule="exact"/>
              <w:jc w:val="center"/>
              <w:rPr>
                <w:rFonts w:hint="eastAsia" w:ascii="宋体" w:hAnsi="宋体" w:eastAsia="宋体" w:cs="宋体"/>
                <w:color w:val="auto"/>
                <w:kern w:val="2"/>
                <w:sz w:val="21"/>
                <w:szCs w:val="21"/>
                <w:lang w:val="en-US" w:eastAsia="zh-CN" w:bidi="ar-SA"/>
              </w:rPr>
            </w:pPr>
            <w:r>
              <w:rPr>
                <w:rFonts w:hint="eastAsia" w:cs="宋体" w:asciiTheme="minorEastAsia" w:hAnsiTheme="minorEastAsia" w:eastAsiaTheme="minorEastAsia"/>
                <w:color w:val="auto"/>
                <w:sz w:val="21"/>
                <w:szCs w:val="21"/>
                <w:lang w:val="en-US" w:eastAsia="zh-CN"/>
              </w:rPr>
              <w:t>大豆油</w:t>
            </w:r>
          </w:p>
        </w:tc>
        <w:tc>
          <w:tcPr>
            <w:tcW w:w="1059" w:type="dxa"/>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桶</w:t>
            </w:r>
          </w:p>
        </w:tc>
        <w:tc>
          <w:tcPr>
            <w:tcW w:w="1828" w:type="dxa"/>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0"/>
                <w:sz w:val="21"/>
                <w:szCs w:val="21"/>
                <w:lang w:val="en-US" w:eastAsia="zh-CN"/>
              </w:rPr>
              <w:t>10000</w:t>
            </w:r>
          </w:p>
        </w:tc>
        <w:tc>
          <w:tcPr>
            <w:tcW w:w="2333" w:type="dxa"/>
            <w:vMerge w:val="continue"/>
            <w:vAlign w:val="center"/>
          </w:tcPr>
          <w:p>
            <w:pPr>
              <w:snapToGrid w:val="0"/>
              <w:spacing w:line="380" w:lineRule="exact"/>
              <w:jc w:val="center"/>
              <w:rPr>
                <w:rFonts w:hint="eastAsia" w:ascii="宋体" w:hAnsi="宋体" w:cs="宋体"/>
                <w:color w:val="auto"/>
                <w:sz w:val="21"/>
                <w:szCs w:val="21"/>
              </w:rPr>
            </w:pPr>
          </w:p>
        </w:tc>
      </w:tr>
    </w:tbl>
    <w:p>
      <w:pPr>
        <w:spacing w:line="380" w:lineRule="exact"/>
        <w:ind w:firstLine="420" w:firstLineChars="200"/>
        <w:rPr>
          <w:rFonts w:ascii="宋体" w:hAnsi="宋体" w:cs="宋体"/>
          <w:color w:val="auto"/>
          <w:sz w:val="21"/>
          <w:szCs w:val="21"/>
        </w:rPr>
      </w:pPr>
    </w:p>
    <w:p>
      <w:pPr>
        <w:spacing w:line="380" w:lineRule="exact"/>
        <w:ind w:firstLine="420" w:firstLineChars="200"/>
        <w:rPr>
          <w:rFonts w:ascii="宋体" w:hAnsi="宋体" w:cs="宋体"/>
          <w:color w:val="auto"/>
          <w:sz w:val="21"/>
          <w:szCs w:val="21"/>
          <w:u w:val="single"/>
        </w:rPr>
      </w:pPr>
      <w:r>
        <w:rPr>
          <w:rFonts w:hint="eastAsia" w:ascii="宋体" w:hAnsi="宋体" w:cs="宋体"/>
          <w:color w:val="auto"/>
          <w:sz w:val="21"/>
          <w:szCs w:val="21"/>
        </w:rPr>
        <w:t>合同履行期限：自合同签订之日起至中标人承诺免费保修期满。</w:t>
      </w:r>
    </w:p>
    <w:p>
      <w:pPr>
        <w:spacing w:line="380" w:lineRule="exact"/>
        <w:ind w:firstLine="420" w:firstLineChars="200"/>
        <w:rPr>
          <w:rFonts w:ascii="宋体" w:hAnsi="宋体" w:cs="宋体"/>
          <w:color w:val="auto"/>
          <w:sz w:val="21"/>
          <w:szCs w:val="21"/>
        </w:rPr>
      </w:pPr>
      <w:r>
        <w:rPr>
          <w:rFonts w:hint="eastAsia" w:ascii="宋体" w:hAnsi="宋体" w:cs="宋体"/>
          <w:color w:val="auto"/>
          <w:sz w:val="21"/>
          <w:szCs w:val="21"/>
        </w:rPr>
        <w:t>本项目不接受联合体投标。</w:t>
      </w:r>
    </w:p>
    <w:p>
      <w:pPr>
        <w:rPr>
          <w:rFonts w:ascii="宋体" w:hAnsi="宋体" w:cs="宋体"/>
          <w:color w:val="auto"/>
          <w:sz w:val="21"/>
          <w:szCs w:val="21"/>
        </w:rPr>
      </w:pPr>
      <w:bookmarkStart w:id="8" w:name="_Toc35393791"/>
      <w:bookmarkStart w:id="9" w:name="_Toc28359080"/>
      <w:bookmarkStart w:id="10" w:name="_Toc35393622"/>
      <w:bookmarkStart w:id="11" w:name="_Toc28359003"/>
      <w:r>
        <w:rPr>
          <w:rFonts w:hint="eastAsia" w:ascii="宋体" w:hAnsi="宋体" w:cs="宋体"/>
          <w:color w:val="auto"/>
          <w:sz w:val="21"/>
          <w:szCs w:val="21"/>
        </w:rPr>
        <w:t>二、</w:t>
      </w:r>
      <w:r>
        <w:rPr>
          <w:rFonts w:hint="eastAsia" w:ascii="宋体" w:hAnsi="宋体" w:cs="宋体"/>
          <w:color w:val="auto"/>
          <w:sz w:val="21"/>
          <w:szCs w:val="21"/>
          <w:lang w:val="en-US" w:eastAsia="zh-CN"/>
        </w:rPr>
        <w:t>供应商</w:t>
      </w:r>
      <w:r>
        <w:rPr>
          <w:rFonts w:hint="eastAsia" w:ascii="宋体" w:hAnsi="宋体" w:cs="宋体"/>
          <w:color w:val="auto"/>
          <w:sz w:val="21"/>
          <w:szCs w:val="21"/>
        </w:rPr>
        <w:t>的资格要求：</w:t>
      </w:r>
      <w:bookmarkEnd w:id="8"/>
      <w:bookmarkEnd w:id="9"/>
      <w:bookmarkEnd w:id="10"/>
      <w:bookmarkEnd w:id="11"/>
    </w:p>
    <w:p>
      <w:pPr>
        <w:spacing w:line="380" w:lineRule="exact"/>
        <w:ind w:firstLine="420" w:firstLineChars="200"/>
        <w:rPr>
          <w:rFonts w:ascii="宋体" w:hAnsi="宋体" w:cs="宋体"/>
          <w:color w:val="auto"/>
          <w:sz w:val="21"/>
          <w:szCs w:val="21"/>
        </w:rPr>
      </w:pPr>
      <w:r>
        <w:rPr>
          <w:rFonts w:hint="eastAsia" w:ascii="宋体" w:hAnsi="宋体" w:cs="宋体"/>
          <w:color w:val="auto"/>
          <w:sz w:val="21"/>
          <w:szCs w:val="21"/>
        </w:rPr>
        <w:t>1.满足《中华人民共和国政府采购法》第二十二条规定；</w:t>
      </w:r>
    </w:p>
    <w:p>
      <w:pPr>
        <w:spacing w:line="380" w:lineRule="exact"/>
        <w:ind w:firstLine="420" w:firstLineChars="200"/>
        <w:rPr>
          <w:rFonts w:ascii="宋体" w:hAnsi="宋体" w:cs="宋体"/>
          <w:color w:val="auto"/>
          <w:sz w:val="21"/>
          <w:szCs w:val="21"/>
        </w:rPr>
      </w:pPr>
      <w:r>
        <w:rPr>
          <w:rFonts w:hint="eastAsia" w:ascii="宋体" w:hAnsi="宋体" w:cs="宋体"/>
          <w:color w:val="auto"/>
          <w:sz w:val="21"/>
          <w:szCs w:val="21"/>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80" w:lineRule="exact"/>
        <w:ind w:firstLine="420" w:firstLineChars="200"/>
        <w:rPr>
          <w:rFonts w:hint="eastAsia" w:ascii="宋体" w:hAnsi="宋体" w:cs="宋体"/>
          <w:color w:val="0000FF"/>
          <w:sz w:val="21"/>
          <w:szCs w:val="21"/>
          <w:lang w:val="en-US" w:eastAsia="zh-CN"/>
        </w:rPr>
      </w:pPr>
      <w:bookmarkStart w:id="12" w:name="_Toc28359004"/>
      <w:bookmarkStart w:id="13" w:name="_Toc28359081"/>
      <w:r>
        <w:rPr>
          <w:rFonts w:hint="eastAsia" w:ascii="宋体" w:hAnsi="宋体" w:cs="宋体"/>
          <w:color w:val="0000FF"/>
          <w:sz w:val="21"/>
          <w:szCs w:val="21"/>
          <w:lang w:val="en-US" w:eastAsia="zh-CN"/>
        </w:rPr>
        <w:t>3</w:t>
      </w:r>
      <w:r>
        <w:rPr>
          <w:rFonts w:hint="eastAsia" w:ascii="宋体" w:hAnsi="宋体" w:cs="宋体"/>
          <w:color w:val="0000FF"/>
          <w:sz w:val="21"/>
          <w:szCs w:val="21"/>
        </w:rPr>
        <w:t>.</w:t>
      </w:r>
      <w:r>
        <w:rPr>
          <w:rFonts w:hint="eastAsia" w:ascii="宋体" w:hAnsi="宋体" w:cs="宋体"/>
          <w:color w:val="0000FF"/>
          <w:sz w:val="21"/>
          <w:szCs w:val="21"/>
          <w:lang w:val="en-US" w:eastAsia="zh-CN"/>
        </w:rPr>
        <w:t>供应商必须具备有效的食品经营许可证。</w:t>
      </w:r>
    </w:p>
    <w:p>
      <w:pPr>
        <w:rPr>
          <w:rFonts w:ascii="宋体" w:hAnsi="宋体" w:cs="宋体"/>
          <w:color w:val="auto"/>
          <w:sz w:val="21"/>
          <w:szCs w:val="21"/>
        </w:rPr>
      </w:pPr>
      <w:bookmarkStart w:id="14" w:name="_Toc35393623"/>
      <w:bookmarkStart w:id="15" w:name="_Toc35393792"/>
      <w:r>
        <w:rPr>
          <w:rFonts w:hint="eastAsia" w:ascii="宋体" w:hAnsi="宋体" w:cs="宋体"/>
          <w:color w:val="auto"/>
          <w:sz w:val="21"/>
          <w:szCs w:val="21"/>
          <w:lang w:val="en-US" w:eastAsia="zh-CN"/>
        </w:rPr>
        <w:t>三</w:t>
      </w:r>
      <w:r>
        <w:rPr>
          <w:rFonts w:hint="eastAsia" w:ascii="宋体" w:hAnsi="宋体" w:cs="宋体"/>
          <w:color w:val="auto"/>
          <w:sz w:val="21"/>
          <w:szCs w:val="21"/>
        </w:rPr>
        <w:t>、获取招标文</w:t>
      </w:r>
      <w:bookmarkEnd w:id="12"/>
      <w:bookmarkEnd w:id="13"/>
      <w:bookmarkEnd w:id="14"/>
      <w:bookmarkEnd w:id="15"/>
    </w:p>
    <w:p>
      <w:pPr>
        <w:spacing w:line="38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1.招标文件获取时间：2020年</w:t>
      </w:r>
      <w:r>
        <w:rPr>
          <w:rFonts w:hint="eastAsia" w:ascii="宋体" w:hAnsi="宋体" w:cs="宋体"/>
          <w:color w:val="auto"/>
          <w:sz w:val="21"/>
          <w:szCs w:val="21"/>
          <w:lang w:val="en-US" w:eastAsia="zh-CN"/>
        </w:rPr>
        <w:t>12</w:t>
      </w:r>
      <w:r>
        <w:rPr>
          <w:rFonts w:hint="eastAsia" w:ascii="宋体" w:hAnsi="宋体" w:cs="宋体"/>
          <w:color w:val="auto"/>
          <w:sz w:val="21"/>
          <w:szCs w:val="21"/>
        </w:rPr>
        <w:t>月</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日至2020年</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月</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日</w:t>
      </w:r>
      <w:r>
        <w:rPr>
          <w:rFonts w:hint="eastAsia" w:ascii="宋体" w:hAnsi="宋体" w:cs="宋体"/>
          <w:color w:val="auto"/>
          <w:sz w:val="21"/>
          <w:szCs w:val="21"/>
          <w:lang w:val="en-US" w:eastAsia="zh-CN"/>
        </w:rPr>
        <w:t>上午9点30分止</w:t>
      </w:r>
      <w:r>
        <w:rPr>
          <w:rFonts w:hint="eastAsia" w:ascii="宋体" w:hAnsi="宋体" w:cs="宋体"/>
          <w:color w:val="auto"/>
          <w:sz w:val="21"/>
          <w:szCs w:val="21"/>
        </w:rPr>
        <w:t>。</w:t>
      </w:r>
    </w:p>
    <w:p>
      <w:pPr>
        <w:spacing w:line="380" w:lineRule="exact"/>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rPr>
        <w:t>2.地点及方式：潜在供应商请自行选择以下网站，在本公告附件处下载招标文件电子版</w:t>
      </w:r>
      <w:r>
        <w:rPr>
          <w:rFonts w:hint="eastAsia" w:ascii="宋体" w:hAnsi="宋体" w:cs="宋体"/>
          <w:color w:val="auto"/>
          <w:sz w:val="21"/>
          <w:szCs w:val="21"/>
          <w:lang w:eastAsia="zh-CN"/>
        </w:rPr>
        <w:t>：</w:t>
      </w:r>
      <w:r>
        <w:rPr>
          <w:rFonts w:hint="eastAsia" w:ascii="宋体" w:hAnsi="宋体" w:cs="宋体"/>
          <w:color w:val="auto"/>
          <w:sz w:val="21"/>
          <w:szCs w:val="21"/>
        </w:rPr>
        <w:t>桂林市公共资源交易中心网（</w:t>
      </w: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HYPERLINK "http://glggzy.org.cn/gxglzbw/" </w:instrText>
      </w:r>
      <w:r>
        <w:rPr>
          <w:rFonts w:hint="eastAsia" w:ascii="宋体" w:hAnsi="宋体" w:cs="宋体"/>
          <w:color w:val="auto"/>
          <w:sz w:val="21"/>
          <w:szCs w:val="21"/>
        </w:rPr>
        <w:fldChar w:fldCharType="separate"/>
      </w:r>
      <w:r>
        <w:rPr>
          <w:rFonts w:hint="eastAsia" w:ascii="宋体" w:hAnsi="宋体" w:cs="宋体"/>
          <w:color w:val="auto"/>
          <w:sz w:val="21"/>
          <w:szCs w:val="21"/>
        </w:rPr>
        <w:t>glggzy.org.cn</w:t>
      </w:r>
      <w:r>
        <w:rPr>
          <w:rFonts w:hint="eastAsia" w:ascii="宋体" w:hAnsi="宋体" w:cs="宋体"/>
          <w:color w:val="auto"/>
          <w:sz w:val="21"/>
          <w:szCs w:val="21"/>
        </w:rPr>
        <w:fldChar w:fldCharType="end"/>
      </w:r>
      <w:r>
        <w:rPr>
          <w:rFonts w:hint="eastAsia" w:ascii="宋体" w:hAnsi="宋体" w:cs="宋体"/>
          <w:color w:val="auto"/>
          <w:sz w:val="21"/>
          <w:szCs w:val="21"/>
        </w:rPr>
        <w:t>）</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桂林政府采购网（zfcg.czj.guilin.gov.cn）。</w:t>
      </w:r>
    </w:p>
    <w:p>
      <w:pPr>
        <w:spacing w:line="38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3.招标文件售价：本项目招标文件不收取费用。</w:t>
      </w:r>
    </w:p>
    <w:p>
      <w:pPr>
        <w:rPr>
          <w:rFonts w:ascii="宋体" w:hAnsi="宋体" w:cs="宋体"/>
          <w:color w:val="auto"/>
          <w:sz w:val="21"/>
          <w:szCs w:val="21"/>
        </w:rPr>
      </w:pPr>
      <w:bookmarkStart w:id="16" w:name="_Toc28359082"/>
      <w:bookmarkStart w:id="17" w:name="_Toc28359005"/>
      <w:bookmarkStart w:id="18" w:name="_Toc35393624"/>
      <w:bookmarkStart w:id="19" w:name="_Toc35393793"/>
      <w:r>
        <w:rPr>
          <w:rFonts w:hint="eastAsia" w:ascii="宋体" w:hAnsi="宋体" w:cs="宋体"/>
          <w:color w:val="auto"/>
          <w:sz w:val="21"/>
          <w:szCs w:val="21"/>
          <w:lang w:val="en-US" w:eastAsia="zh-CN"/>
        </w:rPr>
        <w:t>四</w:t>
      </w:r>
      <w:r>
        <w:rPr>
          <w:rFonts w:hint="eastAsia" w:ascii="宋体" w:hAnsi="宋体" w:cs="宋体"/>
          <w:color w:val="auto"/>
          <w:sz w:val="21"/>
          <w:szCs w:val="21"/>
        </w:rPr>
        <w:t>、提交投标文件</w:t>
      </w:r>
      <w:bookmarkEnd w:id="16"/>
      <w:bookmarkEnd w:id="17"/>
      <w:r>
        <w:rPr>
          <w:rFonts w:hint="eastAsia" w:ascii="宋体" w:hAnsi="宋体" w:cs="宋体"/>
          <w:color w:val="auto"/>
          <w:sz w:val="21"/>
          <w:szCs w:val="21"/>
        </w:rPr>
        <w:t>截止时间、开标时间和地点</w:t>
      </w:r>
      <w:bookmarkEnd w:id="18"/>
      <w:bookmarkEnd w:id="19"/>
    </w:p>
    <w:p>
      <w:pPr>
        <w:spacing w:line="380" w:lineRule="exact"/>
        <w:ind w:firstLine="420" w:firstLineChars="200"/>
        <w:rPr>
          <w:rFonts w:ascii="宋体" w:hAnsi="宋体" w:cs="宋体"/>
          <w:bCs/>
          <w:color w:val="auto"/>
          <w:sz w:val="21"/>
          <w:szCs w:val="21"/>
        </w:rPr>
      </w:pPr>
      <w:r>
        <w:rPr>
          <w:rFonts w:hint="eastAsia" w:ascii="宋体" w:hAnsi="宋体" w:cs="宋体"/>
          <w:bCs/>
          <w:color w:val="auto"/>
          <w:sz w:val="21"/>
          <w:szCs w:val="21"/>
        </w:rPr>
        <w:t>提交投标文件起止时间：</w:t>
      </w:r>
      <w:r>
        <w:rPr>
          <w:rFonts w:hint="eastAsia" w:ascii="宋体" w:hAnsi="宋体" w:cs="宋体"/>
          <w:bCs/>
          <w:color w:val="auto"/>
          <w:sz w:val="21"/>
          <w:szCs w:val="21"/>
          <w:u w:val="single"/>
        </w:rPr>
        <w:t>2020年</w:t>
      </w:r>
      <w:r>
        <w:rPr>
          <w:rFonts w:hint="eastAsia" w:ascii="宋体" w:hAnsi="宋体" w:cs="宋体"/>
          <w:bCs/>
          <w:color w:val="auto"/>
          <w:sz w:val="21"/>
          <w:szCs w:val="21"/>
          <w:u w:val="single"/>
          <w:lang w:val="en-US" w:eastAsia="zh-CN"/>
        </w:rPr>
        <w:t>12</w:t>
      </w:r>
      <w:r>
        <w:rPr>
          <w:rFonts w:hint="eastAsia" w:ascii="宋体" w:hAnsi="宋体" w:cs="宋体"/>
          <w:bCs/>
          <w:color w:val="auto"/>
          <w:sz w:val="21"/>
          <w:szCs w:val="21"/>
          <w:u w:val="single"/>
        </w:rPr>
        <w:t>月</w:t>
      </w:r>
      <w:r>
        <w:rPr>
          <w:rFonts w:hint="eastAsia" w:ascii="宋体" w:hAnsi="宋体" w:cs="宋体"/>
          <w:bCs/>
          <w:color w:val="auto"/>
          <w:sz w:val="21"/>
          <w:szCs w:val="21"/>
          <w:u w:val="single"/>
          <w:lang w:val="en-US" w:eastAsia="zh-CN"/>
        </w:rPr>
        <w:t xml:space="preserve">  </w:t>
      </w:r>
      <w:r>
        <w:rPr>
          <w:rFonts w:hint="eastAsia" w:ascii="宋体" w:hAnsi="宋体" w:cs="宋体"/>
          <w:bCs/>
          <w:color w:val="auto"/>
          <w:sz w:val="21"/>
          <w:szCs w:val="21"/>
          <w:u w:val="single"/>
        </w:rPr>
        <w:t>日9点00分</w:t>
      </w:r>
      <w:r>
        <w:rPr>
          <w:rFonts w:hint="eastAsia" w:ascii="宋体" w:hAnsi="宋体" w:cs="宋体"/>
          <w:bCs/>
          <w:color w:val="auto"/>
          <w:sz w:val="21"/>
          <w:szCs w:val="21"/>
        </w:rPr>
        <w:t>（北京时间）至</w:t>
      </w:r>
      <w:r>
        <w:rPr>
          <w:rFonts w:hint="eastAsia" w:ascii="宋体" w:hAnsi="宋体" w:cs="宋体"/>
          <w:bCs/>
          <w:color w:val="auto"/>
          <w:sz w:val="21"/>
          <w:szCs w:val="21"/>
          <w:u w:val="single"/>
        </w:rPr>
        <w:t>2020年</w:t>
      </w:r>
      <w:r>
        <w:rPr>
          <w:rFonts w:hint="eastAsia" w:ascii="宋体" w:hAnsi="宋体" w:cs="宋体"/>
          <w:bCs/>
          <w:color w:val="auto"/>
          <w:sz w:val="21"/>
          <w:szCs w:val="21"/>
          <w:u w:val="single"/>
          <w:lang w:val="en-US" w:eastAsia="zh-CN"/>
        </w:rPr>
        <w:t>12</w:t>
      </w:r>
      <w:r>
        <w:rPr>
          <w:rFonts w:hint="eastAsia" w:ascii="宋体" w:hAnsi="宋体" w:cs="宋体"/>
          <w:bCs/>
          <w:color w:val="auto"/>
          <w:sz w:val="21"/>
          <w:szCs w:val="21"/>
          <w:u w:val="single"/>
        </w:rPr>
        <w:t>月</w:t>
      </w:r>
      <w:r>
        <w:rPr>
          <w:rFonts w:hint="eastAsia" w:ascii="宋体" w:hAnsi="宋体" w:cs="宋体"/>
          <w:bCs/>
          <w:color w:val="auto"/>
          <w:sz w:val="21"/>
          <w:szCs w:val="21"/>
          <w:u w:val="single"/>
          <w:lang w:val="en-US" w:eastAsia="zh-CN"/>
        </w:rPr>
        <w:t xml:space="preserve">  </w:t>
      </w:r>
      <w:r>
        <w:rPr>
          <w:rFonts w:hint="eastAsia" w:ascii="宋体" w:hAnsi="宋体" w:cs="宋体"/>
          <w:bCs/>
          <w:color w:val="auto"/>
          <w:sz w:val="21"/>
          <w:szCs w:val="21"/>
          <w:u w:val="single"/>
        </w:rPr>
        <w:t>日9点30分</w:t>
      </w:r>
      <w:r>
        <w:rPr>
          <w:rFonts w:hint="eastAsia" w:ascii="宋体" w:hAnsi="宋体" w:cs="宋体"/>
          <w:bCs/>
          <w:color w:val="auto"/>
          <w:sz w:val="21"/>
          <w:szCs w:val="21"/>
        </w:rPr>
        <w:t>（北京时间）止</w:t>
      </w:r>
    </w:p>
    <w:p>
      <w:pPr>
        <w:spacing w:line="380" w:lineRule="exact"/>
        <w:ind w:firstLine="420" w:firstLineChars="200"/>
        <w:rPr>
          <w:rFonts w:ascii="宋体" w:hAnsi="宋体" w:cs="宋体"/>
          <w:color w:val="auto"/>
          <w:sz w:val="21"/>
          <w:szCs w:val="21"/>
        </w:rPr>
      </w:pPr>
      <w:r>
        <w:rPr>
          <w:rFonts w:hint="eastAsia" w:ascii="宋体" w:hAnsi="宋体" w:cs="宋体"/>
          <w:color w:val="auto"/>
          <w:sz w:val="21"/>
          <w:szCs w:val="21"/>
        </w:rPr>
        <w:t>地点：桂林市公共资源交易中心</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rPr>
        <w:t>号开标室（广西桂林市临桂区西城中路69号创业大厦西辅楼4楼）。</w:t>
      </w:r>
    </w:p>
    <w:p>
      <w:pPr>
        <w:spacing w:line="380" w:lineRule="exact"/>
        <w:ind w:firstLine="420" w:firstLineChars="200"/>
        <w:rPr>
          <w:rFonts w:ascii="宋体" w:hAnsi="宋体" w:cs="宋体"/>
          <w:bCs/>
          <w:color w:val="auto"/>
          <w:sz w:val="21"/>
          <w:szCs w:val="21"/>
          <w:u w:val="single"/>
        </w:rPr>
      </w:pPr>
      <w:r>
        <w:rPr>
          <w:rFonts w:hint="eastAsia" w:ascii="宋体" w:hAnsi="宋体" w:cs="宋体"/>
          <w:bCs/>
          <w:color w:val="auto"/>
          <w:sz w:val="21"/>
          <w:szCs w:val="21"/>
        </w:rPr>
        <w:t>开标时间：</w:t>
      </w:r>
      <w:r>
        <w:rPr>
          <w:rFonts w:hint="eastAsia" w:ascii="宋体" w:hAnsi="宋体" w:cs="宋体"/>
          <w:bCs/>
          <w:color w:val="auto"/>
          <w:sz w:val="21"/>
          <w:szCs w:val="21"/>
          <w:u w:val="single"/>
        </w:rPr>
        <w:t>2020年</w:t>
      </w:r>
      <w:r>
        <w:rPr>
          <w:rFonts w:hint="eastAsia" w:ascii="宋体" w:hAnsi="宋体" w:cs="宋体"/>
          <w:bCs/>
          <w:color w:val="auto"/>
          <w:sz w:val="21"/>
          <w:szCs w:val="21"/>
          <w:u w:val="single"/>
          <w:lang w:val="en-US" w:eastAsia="zh-CN"/>
        </w:rPr>
        <w:t>12</w:t>
      </w:r>
      <w:r>
        <w:rPr>
          <w:rFonts w:hint="eastAsia" w:ascii="宋体" w:hAnsi="宋体" w:cs="宋体"/>
          <w:bCs/>
          <w:color w:val="auto"/>
          <w:sz w:val="21"/>
          <w:szCs w:val="21"/>
          <w:u w:val="single"/>
        </w:rPr>
        <w:t>月</w:t>
      </w:r>
      <w:r>
        <w:rPr>
          <w:rFonts w:hint="eastAsia" w:ascii="宋体" w:hAnsi="宋体" w:cs="宋体"/>
          <w:bCs/>
          <w:color w:val="auto"/>
          <w:sz w:val="21"/>
          <w:szCs w:val="21"/>
          <w:u w:val="single"/>
          <w:lang w:val="en-US" w:eastAsia="zh-CN"/>
        </w:rPr>
        <w:t xml:space="preserve">  </w:t>
      </w:r>
      <w:r>
        <w:rPr>
          <w:rFonts w:hint="eastAsia" w:ascii="宋体" w:hAnsi="宋体" w:cs="宋体"/>
          <w:bCs/>
          <w:color w:val="auto"/>
          <w:sz w:val="21"/>
          <w:szCs w:val="21"/>
          <w:u w:val="single"/>
        </w:rPr>
        <w:t>日9点30分</w:t>
      </w:r>
      <w:r>
        <w:rPr>
          <w:rFonts w:hint="eastAsia" w:ascii="宋体" w:hAnsi="宋体" w:cs="宋体"/>
          <w:bCs/>
          <w:color w:val="auto"/>
          <w:sz w:val="21"/>
          <w:szCs w:val="21"/>
        </w:rPr>
        <w:t>（北京时间）</w:t>
      </w:r>
    </w:p>
    <w:p>
      <w:pPr>
        <w:spacing w:line="38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地点：桂林市公共资源交易中心</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rPr>
        <w:t>号开标室（广西桂林市临桂区西城中路69号创业大厦西辅楼4楼）。</w:t>
      </w:r>
    </w:p>
    <w:p>
      <w:pPr>
        <w:spacing w:line="380" w:lineRule="exact"/>
        <w:ind w:firstLine="420" w:firstLineChars="200"/>
        <w:rPr>
          <w:rFonts w:hint="default" w:ascii="宋体" w:hAnsi="宋体" w:eastAsia="宋体" w:cs="宋体"/>
          <w:color w:val="auto"/>
          <w:sz w:val="21"/>
          <w:szCs w:val="21"/>
          <w:lang w:val="en-US" w:eastAsia="zh-CN"/>
        </w:rPr>
      </w:pPr>
      <w:r>
        <w:rPr>
          <w:rFonts w:hint="eastAsia" w:ascii="宋体" w:hAnsi="宋体" w:cs="宋体"/>
          <w:color w:val="auto"/>
          <w:sz w:val="21"/>
          <w:szCs w:val="21"/>
        </w:rPr>
        <w:t>投标人可以由法定代表人、负责人、自然人或其委托代理人出席开标会议（携带本人身份证原件）</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投标代表未出席开标会的，视为认同开标结果。</w:t>
      </w:r>
    </w:p>
    <w:p>
      <w:pPr>
        <w:rPr>
          <w:rFonts w:ascii="宋体" w:hAnsi="宋体" w:cs="宋体"/>
          <w:color w:val="auto"/>
          <w:sz w:val="21"/>
          <w:szCs w:val="21"/>
        </w:rPr>
      </w:pPr>
      <w:bookmarkStart w:id="20" w:name="_Toc28359007"/>
      <w:bookmarkStart w:id="21" w:name="_Toc35393625"/>
      <w:bookmarkStart w:id="22" w:name="_Toc28359084"/>
      <w:bookmarkStart w:id="23" w:name="_Toc35393794"/>
      <w:r>
        <w:rPr>
          <w:rFonts w:hint="eastAsia" w:ascii="宋体" w:hAnsi="宋体" w:cs="宋体"/>
          <w:color w:val="auto"/>
          <w:sz w:val="21"/>
          <w:szCs w:val="21"/>
          <w:lang w:val="en-US" w:eastAsia="zh-CN"/>
        </w:rPr>
        <w:t>五</w:t>
      </w:r>
      <w:r>
        <w:rPr>
          <w:rFonts w:hint="eastAsia" w:ascii="宋体" w:hAnsi="宋体" w:cs="宋体"/>
          <w:color w:val="auto"/>
          <w:sz w:val="21"/>
          <w:szCs w:val="21"/>
        </w:rPr>
        <w:t>、公告期限</w:t>
      </w:r>
      <w:bookmarkEnd w:id="20"/>
      <w:bookmarkEnd w:id="21"/>
      <w:bookmarkEnd w:id="22"/>
      <w:bookmarkEnd w:id="23"/>
    </w:p>
    <w:p>
      <w:pPr>
        <w:spacing w:line="380" w:lineRule="exact"/>
        <w:ind w:firstLine="420" w:firstLineChars="200"/>
        <w:rPr>
          <w:rFonts w:ascii="宋体" w:hAnsi="宋体" w:cs="宋体"/>
          <w:color w:val="auto"/>
          <w:kern w:val="0"/>
          <w:sz w:val="21"/>
          <w:szCs w:val="21"/>
        </w:rPr>
      </w:pPr>
      <w:r>
        <w:rPr>
          <w:rFonts w:hint="eastAsia" w:ascii="宋体" w:hAnsi="宋体" w:cs="宋体"/>
          <w:color w:val="auto"/>
          <w:kern w:val="0"/>
          <w:sz w:val="21"/>
          <w:szCs w:val="21"/>
        </w:rPr>
        <w:t>自本公告发布之日起5个工作日。</w:t>
      </w:r>
    </w:p>
    <w:p>
      <w:pPr>
        <w:rPr>
          <w:rFonts w:ascii="宋体" w:hAnsi="宋体" w:cs="宋体"/>
          <w:color w:val="auto"/>
          <w:sz w:val="21"/>
          <w:szCs w:val="21"/>
        </w:rPr>
      </w:pPr>
      <w:bookmarkStart w:id="24" w:name="_Toc35393795"/>
      <w:bookmarkStart w:id="25" w:name="_Toc35393626"/>
      <w:r>
        <w:rPr>
          <w:rFonts w:hint="eastAsia" w:ascii="宋体" w:hAnsi="宋体" w:cs="宋体"/>
          <w:color w:val="auto"/>
          <w:sz w:val="21"/>
          <w:szCs w:val="21"/>
          <w:lang w:val="en-US" w:eastAsia="zh-CN"/>
        </w:rPr>
        <w:t>六</w:t>
      </w:r>
      <w:r>
        <w:rPr>
          <w:rFonts w:hint="eastAsia" w:ascii="宋体" w:hAnsi="宋体" w:cs="宋体"/>
          <w:color w:val="auto"/>
          <w:sz w:val="21"/>
          <w:szCs w:val="21"/>
        </w:rPr>
        <w:t>、其他补充事宜</w:t>
      </w:r>
      <w:bookmarkEnd w:id="24"/>
      <w:bookmarkEnd w:id="25"/>
    </w:p>
    <w:p>
      <w:pPr>
        <w:pStyle w:val="122"/>
        <w:spacing w:line="340" w:lineRule="exact"/>
        <w:ind w:firstLine="420"/>
        <w:rPr>
          <w:rFonts w:hint="eastAsia" w:ascii="宋体" w:hAnsi="宋体"/>
          <w:szCs w:val="21"/>
        </w:rPr>
      </w:pPr>
      <w:r>
        <w:rPr>
          <w:rFonts w:hint="eastAsia" w:ascii="宋体" w:hAnsi="宋体"/>
          <w:szCs w:val="21"/>
        </w:rPr>
        <w:t>1.本项目需要落实的政府采购政策：</w:t>
      </w:r>
    </w:p>
    <w:p>
      <w:pPr>
        <w:pStyle w:val="122"/>
        <w:spacing w:line="340" w:lineRule="exact"/>
        <w:ind w:firstLine="420"/>
        <w:rPr>
          <w:rFonts w:hint="eastAsia" w:ascii="宋体" w:hAnsi="宋体"/>
          <w:szCs w:val="21"/>
        </w:rPr>
      </w:pPr>
      <w:r>
        <w:rPr>
          <w:rFonts w:hint="eastAsia" w:ascii="宋体" w:hAnsi="宋体"/>
          <w:szCs w:val="21"/>
        </w:rPr>
        <w:t>1.1本项目非专门面向中小微企业采购，《政府采购促进中小企业发展暂行办法》（财库[2011]181号）。</w:t>
      </w:r>
    </w:p>
    <w:p>
      <w:pPr>
        <w:pStyle w:val="122"/>
        <w:spacing w:line="340" w:lineRule="exact"/>
        <w:ind w:firstLine="420"/>
        <w:rPr>
          <w:rFonts w:hint="eastAsia" w:ascii="宋体" w:hAnsi="宋体"/>
          <w:szCs w:val="21"/>
        </w:rPr>
      </w:pPr>
      <w:r>
        <w:rPr>
          <w:rFonts w:hint="eastAsia" w:ascii="宋体" w:hAnsi="宋体"/>
          <w:szCs w:val="21"/>
        </w:rPr>
        <w:t xml:space="preserve">1.2《关于政府采购支持监狱企业发展有关问题的通知》（财库[2014]68号）。 </w:t>
      </w:r>
    </w:p>
    <w:p>
      <w:pPr>
        <w:pStyle w:val="122"/>
        <w:spacing w:line="340" w:lineRule="exact"/>
        <w:ind w:firstLine="420"/>
        <w:rPr>
          <w:rFonts w:hint="eastAsia" w:ascii="宋体" w:hAnsi="宋体"/>
          <w:szCs w:val="21"/>
        </w:rPr>
      </w:pPr>
      <w:r>
        <w:rPr>
          <w:rFonts w:hint="eastAsia" w:ascii="宋体" w:hAnsi="宋体"/>
          <w:szCs w:val="21"/>
        </w:rPr>
        <w:t>1.3《关于促进残疾人就业政府采购政策的通知》（财库[2017]141号）。</w:t>
      </w:r>
    </w:p>
    <w:p>
      <w:pPr>
        <w:pStyle w:val="122"/>
        <w:spacing w:line="340" w:lineRule="exact"/>
        <w:ind w:firstLine="420"/>
        <w:rPr>
          <w:rFonts w:hint="eastAsia" w:ascii="宋体" w:hAnsi="宋体"/>
          <w:szCs w:val="21"/>
        </w:rPr>
      </w:pPr>
      <w:r>
        <w:rPr>
          <w:rFonts w:hint="eastAsia" w:ascii="宋体" w:hAnsi="宋体"/>
          <w:szCs w:val="21"/>
        </w:rPr>
        <w:t>1.4落实强制采购节能产品、鼓励节能政策：根据《国务院办公厅关于建立政府强制采购节能产品制度的通知》（国办发[2007]51号）和《关于印发节能产品政府采购品目清单的通知》（财库〔2019〕19 号）的规定，属于强制采购的产品，予以强制采购。属于非强制采购的产品，在技术、服务等指标同等条件下，予以优先采购。</w:t>
      </w:r>
    </w:p>
    <w:p>
      <w:pPr>
        <w:pStyle w:val="122"/>
        <w:spacing w:line="340" w:lineRule="exact"/>
        <w:ind w:firstLine="420"/>
        <w:rPr>
          <w:rFonts w:hint="eastAsia" w:ascii="宋体" w:hAnsi="宋体"/>
          <w:szCs w:val="21"/>
        </w:rPr>
      </w:pPr>
      <w:r>
        <w:rPr>
          <w:rFonts w:hint="eastAsia" w:ascii="宋体" w:hAnsi="宋体"/>
          <w:szCs w:val="21"/>
        </w:rPr>
        <w:t>1.5《广西壮族自治区人民政府办公厅关于印发招标采购促进广西工业产品产销对接实施细则的通知》（桂政办发【2015】78号）。</w:t>
      </w:r>
    </w:p>
    <w:p>
      <w:pPr>
        <w:pStyle w:val="122"/>
        <w:spacing w:line="340" w:lineRule="exact"/>
        <w:ind w:firstLine="422"/>
        <w:rPr>
          <w:rFonts w:hint="eastAsia" w:ascii="宋体" w:hAnsi="宋体"/>
          <w:b/>
          <w:bCs w:val="0"/>
          <w:szCs w:val="21"/>
        </w:rPr>
      </w:pPr>
      <w:r>
        <w:rPr>
          <w:rFonts w:hint="eastAsia" w:ascii="宋体" w:hAnsi="宋体"/>
          <w:b/>
          <w:bCs w:val="0"/>
          <w:szCs w:val="21"/>
        </w:rPr>
        <w:t>2.为配合采购人进行政府采购项目执行和备案，未在政采云注册的投标人可在获取招标文件后登录政采云进行注册，如在操作过程中遇到问题或者需要技术支持，请致电政采云客服热线：400-881-7190。</w:t>
      </w:r>
    </w:p>
    <w:p>
      <w:pPr>
        <w:numPr>
          <w:ilvl w:val="0"/>
          <w:numId w:val="0"/>
        </w:numPr>
        <w:spacing w:line="380" w:lineRule="exact"/>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lang w:val="en-US" w:eastAsia="zh-CN"/>
        </w:rPr>
        <w:t>3.</w:t>
      </w:r>
      <w:r>
        <w:rPr>
          <w:rFonts w:hint="eastAsia" w:ascii="宋体" w:hAnsi="宋体" w:cs="宋体"/>
          <w:b w:val="0"/>
          <w:bCs w:val="0"/>
          <w:color w:val="auto"/>
          <w:sz w:val="21"/>
          <w:szCs w:val="21"/>
        </w:rPr>
        <w:t>本项目无需缴纳投标保证金。</w:t>
      </w:r>
    </w:p>
    <w:p>
      <w:pPr>
        <w:rPr>
          <w:rFonts w:hint="eastAsia" w:ascii="宋体" w:hAnsi="宋体" w:cs="宋体"/>
          <w:color w:val="auto"/>
          <w:sz w:val="21"/>
          <w:szCs w:val="21"/>
        </w:rPr>
      </w:pPr>
      <w:r>
        <w:rPr>
          <w:rFonts w:hint="eastAsia" w:ascii="宋体" w:hAnsi="宋体" w:cs="宋体"/>
          <w:color w:val="auto"/>
          <w:sz w:val="21"/>
          <w:szCs w:val="21"/>
          <w:lang w:val="en-US" w:eastAsia="zh-CN"/>
        </w:rPr>
        <w:t>七</w:t>
      </w:r>
      <w:r>
        <w:rPr>
          <w:rFonts w:hint="eastAsia" w:ascii="宋体" w:hAnsi="宋体" w:cs="宋体"/>
          <w:color w:val="auto"/>
          <w:sz w:val="21"/>
          <w:szCs w:val="21"/>
        </w:rPr>
        <w:t>、本项目信息发布媒体</w:t>
      </w:r>
    </w:p>
    <w:p>
      <w:pPr>
        <w:spacing w:line="380" w:lineRule="exact"/>
        <w:ind w:firstLine="420" w:firstLineChars="200"/>
        <w:rPr>
          <w:rFonts w:hint="eastAsia" w:ascii="宋体" w:hAnsi="宋体" w:cs="宋体"/>
          <w:color w:val="auto"/>
          <w:sz w:val="21"/>
          <w:szCs w:val="21"/>
          <w:lang w:eastAsia="zh-CN"/>
        </w:rPr>
      </w:pPr>
      <w:bookmarkStart w:id="26" w:name="_Toc28359008"/>
      <w:bookmarkStart w:id="27" w:name="_Toc28359085"/>
      <w:bookmarkStart w:id="28" w:name="_Toc35393796"/>
      <w:bookmarkStart w:id="29" w:name="_Toc35393627"/>
      <w:r>
        <w:rPr>
          <w:rFonts w:hint="eastAsia" w:ascii="宋体" w:hAnsi="宋体" w:cs="宋体"/>
          <w:color w:val="auto"/>
          <w:sz w:val="21"/>
          <w:szCs w:val="21"/>
        </w:rPr>
        <w:t>桂林市公共资源交易中心网（</w:t>
      </w:r>
      <w:r>
        <w:rPr>
          <w:color w:val="auto"/>
          <w:sz w:val="21"/>
          <w:szCs w:val="21"/>
        </w:rPr>
        <w:fldChar w:fldCharType="begin"/>
      </w:r>
      <w:r>
        <w:rPr>
          <w:color w:val="auto"/>
          <w:sz w:val="21"/>
          <w:szCs w:val="21"/>
        </w:rPr>
        <w:instrText xml:space="preserve"> HYPERLINK "http://glggzy.org.cn/gxglzbw/" </w:instrText>
      </w:r>
      <w:r>
        <w:rPr>
          <w:color w:val="auto"/>
          <w:sz w:val="21"/>
          <w:szCs w:val="21"/>
        </w:rPr>
        <w:fldChar w:fldCharType="separate"/>
      </w:r>
      <w:r>
        <w:rPr>
          <w:rFonts w:hint="eastAsia" w:ascii="宋体" w:hAnsi="宋体" w:cs="宋体"/>
          <w:color w:val="auto"/>
          <w:sz w:val="21"/>
          <w:szCs w:val="21"/>
        </w:rPr>
        <w:t>glggzy.org.cn</w:t>
      </w:r>
      <w:r>
        <w:rPr>
          <w:rFonts w:hint="eastAsia" w:ascii="宋体" w:hAnsi="宋体" w:cs="宋体"/>
          <w:color w:val="auto"/>
          <w:sz w:val="21"/>
          <w:szCs w:val="21"/>
        </w:rPr>
        <w:fldChar w:fldCharType="end"/>
      </w:r>
      <w:r>
        <w:rPr>
          <w:rFonts w:hint="eastAsia" w:ascii="宋体" w:hAnsi="宋体" w:cs="宋体"/>
          <w:color w:val="auto"/>
          <w:sz w:val="21"/>
          <w:szCs w:val="21"/>
        </w:rPr>
        <w:t>）</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桂林政府采购网（zfcg.czj.guilin.gov.cn）、</w:t>
      </w:r>
      <w:r>
        <w:rPr>
          <w:rFonts w:hint="eastAsia" w:ascii="宋体" w:hAnsi="宋体" w:cs="宋体"/>
          <w:color w:val="auto"/>
          <w:sz w:val="21"/>
          <w:szCs w:val="21"/>
        </w:rPr>
        <w:t>广西壮族自治区政府采购网（</w:t>
      </w:r>
      <w:r>
        <w:rPr>
          <w:color w:val="auto"/>
          <w:sz w:val="21"/>
          <w:szCs w:val="21"/>
        </w:rPr>
        <w:fldChar w:fldCharType="begin"/>
      </w:r>
      <w:r>
        <w:rPr>
          <w:color w:val="auto"/>
          <w:sz w:val="21"/>
          <w:szCs w:val="21"/>
        </w:rPr>
        <w:instrText xml:space="preserve"> HYPERLINK "http://www.ccgp-guangxi.gov.cn/" </w:instrText>
      </w:r>
      <w:r>
        <w:rPr>
          <w:color w:val="auto"/>
          <w:sz w:val="21"/>
          <w:szCs w:val="21"/>
        </w:rPr>
        <w:fldChar w:fldCharType="separate"/>
      </w:r>
      <w:r>
        <w:rPr>
          <w:rFonts w:hint="eastAsia" w:ascii="宋体" w:hAnsi="宋体" w:cs="宋体"/>
          <w:color w:val="auto"/>
          <w:sz w:val="21"/>
          <w:szCs w:val="21"/>
        </w:rPr>
        <w:t>www.ccgp-guangxi.gov.cn</w:t>
      </w:r>
      <w:r>
        <w:rPr>
          <w:rFonts w:hint="eastAsia" w:ascii="宋体" w:hAnsi="宋体" w:cs="宋体"/>
          <w:color w:val="auto"/>
          <w:sz w:val="21"/>
          <w:szCs w:val="21"/>
        </w:rPr>
        <w:fldChar w:fldCharType="end"/>
      </w:r>
      <w:r>
        <w:rPr>
          <w:rFonts w:hint="eastAsia" w:ascii="宋体" w:hAnsi="宋体" w:cs="宋体"/>
          <w:color w:val="auto"/>
          <w:sz w:val="21"/>
          <w:szCs w:val="21"/>
        </w:rPr>
        <w:t>）</w:t>
      </w:r>
      <w:r>
        <w:rPr>
          <w:rFonts w:hint="eastAsia" w:ascii="宋体" w:hAnsi="宋体" w:cs="宋体"/>
          <w:color w:val="auto"/>
          <w:sz w:val="21"/>
          <w:szCs w:val="21"/>
          <w:lang w:eastAsia="zh-CN"/>
        </w:rPr>
        <w:t>、</w:t>
      </w: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HYPERLINK "http://www.ccgp.gov.cn（中国政府采购网）" </w:instrText>
      </w:r>
      <w:r>
        <w:rPr>
          <w:rFonts w:hint="eastAsia" w:ascii="宋体" w:hAnsi="宋体" w:cs="宋体"/>
          <w:color w:val="auto"/>
          <w:sz w:val="21"/>
          <w:szCs w:val="21"/>
        </w:rPr>
        <w:fldChar w:fldCharType="separate"/>
      </w:r>
      <w:r>
        <w:rPr>
          <w:rFonts w:hint="eastAsia" w:ascii="宋体" w:hAnsi="宋体" w:cs="宋体"/>
          <w:color w:val="auto"/>
          <w:sz w:val="21"/>
          <w:szCs w:val="21"/>
        </w:rPr>
        <w:t>中国政府采购网（</w:t>
      </w:r>
      <w:r>
        <w:rPr>
          <w:rFonts w:hint="eastAsia" w:ascii="宋体" w:hAnsi="宋体" w:cs="宋体"/>
          <w:color w:val="auto"/>
          <w:sz w:val="21"/>
          <w:szCs w:val="21"/>
        </w:rPr>
        <w:fldChar w:fldCharType="end"/>
      </w:r>
      <w:r>
        <w:rPr>
          <w:rFonts w:hint="eastAsia" w:ascii="宋体" w:hAnsi="宋体" w:cs="宋体"/>
          <w:color w:val="auto"/>
          <w:sz w:val="21"/>
          <w:szCs w:val="21"/>
        </w:rPr>
        <w:t>www.ccgp.gov.cn）</w:t>
      </w:r>
      <w:r>
        <w:rPr>
          <w:rFonts w:hint="eastAsia" w:ascii="宋体" w:hAnsi="宋体" w:cs="宋体"/>
          <w:color w:val="auto"/>
          <w:sz w:val="21"/>
          <w:szCs w:val="21"/>
          <w:lang w:eastAsia="zh-CN"/>
        </w:rPr>
        <w:t>。</w:t>
      </w:r>
    </w:p>
    <w:p>
      <w:pPr>
        <w:rPr>
          <w:rFonts w:hint="eastAsia" w:ascii="宋体" w:hAnsi="宋体" w:cs="宋体"/>
          <w:color w:val="auto"/>
          <w:sz w:val="21"/>
          <w:szCs w:val="21"/>
        </w:rPr>
      </w:pPr>
      <w:r>
        <w:rPr>
          <w:rFonts w:hint="eastAsia" w:ascii="宋体" w:hAnsi="宋体" w:cs="宋体"/>
          <w:color w:val="auto"/>
          <w:sz w:val="21"/>
          <w:szCs w:val="21"/>
          <w:lang w:val="en-US" w:eastAsia="zh-CN"/>
        </w:rPr>
        <w:t>八</w:t>
      </w:r>
      <w:r>
        <w:rPr>
          <w:rFonts w:hint="eastAsia" w:ascii="宋体" w:hAnsi="宋体" w:cs="宋体"/>
          <w:color w:val="auto"/>
          <w:sz w:val="21"/>
          <w:szCs w:val="21"/>
        </w:rPr>
        <w:t>、对本次招标提出询问，请按以下方式联系</w:t>
      </w:r>
      <w:bookmarkEnd w:id="26"/>
      <w:bookmarkEnd w:id="27"/>
      <w:bookmarkEnd w:id="28"/>
      <w:bookmarkEnd w:id="29"/>
      <w:bookmarkStart w:id="262" w:name="_GoBack"/>
      <w:bookmarkEnd w:id="262"/>
    </w:p>
    <w:p>
      <w:pPr>
        <w:widowControl/>
        <w:spacing w:line="380" w:lineRule="exact"/>
        <w:jc w:val="left"/>
        <w:rPr>
          <w:rFonts w:ascii="宋体" w:hAnsi="宋体" w:cs="宋体"/>
          <w:color w:val="auto"/>
          <w:sz w:val="21"/>
          <w:szCs w:val="21"/>
        </w:rPr>
      </w:pPr>
      <w:r>
        <w:rPr>
          <w:rFonts w:hint="eastAsia" w:ascii="宋体" w:hAnsi="宋体" w:cs="宋体"/>
          <w:color w:val="auto"/>
          <w:sz w:val="21"/>
          <w:szCs w:val="21"/>
        </w:rPr>
        <w:t>　　　1.采购人信息</w:t>
      </w:r>
    </w:p>
    <w:p>
      <w:pPr>
        <w:spacing w:line="380" w:lineRule="exact"/>
        <w:ind w:left="1041" w:leftChars="371" w:hanging="262" w:hangingChars="125"/>
        <w:jc w:val="left"/>
        <w:rPr>
          <w:rFonts w:ascii="宋体" w:hAnsi="宋体" w:cs="宋体"/>
          <w:color w:val="auto"/>
          <w:sz w:val="21"/>
          <w:szCs w:val="21"/>
        </w:rPr>
      </w:pPr>
      <w:r>
        <w:rPr>
          <w:rFonts w:hint="eastAsia" w:ascii="宋体" w:hAnsi="宋体" w:cs="宋体"/>
          <w:color w:val="auto"/>
          <w:sz w:val="21"/>
          <w:szCs w:val="21"/>
        </w:rPr>
        <w:t>名 称：</w:t>
      </w:r>
      <w:r>
        <w:rPr>
          <w:rFonts w:hint="eastAsia" w:ascii="宋体" w:hAnsi="宋体" w:cs="宋体"/>
          <w:color w:val="auto"/>
          <w:sz w:val="21"/>
          <w:szCs w:val="21"/>
          <w:u w:val="single"/>
        </w:rPr>
        <w:t>　</w:t>
      </w:r>
      <w:r>
        <w:rPr>
          <w:rFonts w:hint="eastAsia" w:ascii="宋体" w:hAnsi="宋体" w:cs="宋体"/>
          <w:color w:val="auto"/>
          <w:sz w:val="21"/>
          <w:szCs w:val="21"/>
          <w:u w:val="single"/>
          <w:lang w:eastAsia="zh-CN"/>
        </w:rPr>
        <w:t>资源县应急管理局</w:t>
      </w:r>
      <w:r>
        <w:rPr>
          <w:rFonts w:hint="eastAsia" w:ascii="宋体" w:hAnsi="宋体" w:cs="宋体"/>
          <w:color w:val="auto"/>
          <w:sz w:val="21"/>
          <w:szCs w:val="21"/>
          <w:u w:val="single"/>
        </w:rPr>
        <w:t>　</w:t>
      </w:r>
    </w:p>
    <w:p>
      <w:pPr>
        <w:spacing w:line="380" w:lineRule="exact"/>
        <w:ind w:left="1041" w:leftChars="371" w:hanging="262" w:hangingChars="125"/>
        <w:jc w:val="left"/>
        <w:rPr>
          <w:rFonts w:hint="eastAsia" w:ascii="宋体" w:hAnsi="宋体" w:cs="宋体"/>
          <w:color w:val="auto"/>
          <w:sz w:val="21"/>
          <w:szCs w:val="21"/>
          <w:u w:val="single"/>
          <w:lang w:val="en-US" w:eastAsia="zh-CN"/>
        </w:rPr>
      </w:pPr>
      <w:r>
        <w:rPr>
          <w:rFonts w:hint="eastAsia" w:ascii="宋体" w:hAnsi="宋体" w:cs="宋体"/>
          <w:color w:val="auto"/>
          <w:sz w:val="21"/>
          <w:szCs w:val="21"/>
        </w:rPr>
        <w:t>地址：</w:t>
      </w:r>
      <w:r>
        <w:rPr>
          <w:rFonts w:hint="eastAsia" w:ascii="宋体" w:hAnsi="宋体" w:cs="宋体"/>
          <w:color w:val="auto"/>
          <w:sz w:val="21"/>
          <w:szCs w:val="21"/>
          <w:u w:val="single"/>
        </w:rPr>
        <w:t>　</w:t>
      </w:r>
      <w:r>
        <w:rPr>
          <w:rFonts w:hint="eastAsia" w:ascii="宋体" w:hAnsi="宋体" w:cs="宋体"/>
          <w:color w:val="auto"/>
          <w:sz w:val="21"/>
          <w:szCs w:val="21"/>
          <w:u w:val="single"/>
          <w:lang w:val="en-US" w:eastAsia="zh-CN"/>
        </w:rPr>
        <w:t>资源县西延北路林业局大楼</w:t>
      </w:r>
    </w:p>
    <w:p>
      <w:pPr>
        <w:spacing w:line="380" w:lineRule="exact"/>
        <w:ind w:left="1041" w:leftChars="371" w:hanging="262" w:hangingChars="125"/>
        <w:jc w:val="left"/>
        <w:rPr>
          <w:rFonts w:hint="default" w:ascii="宋体" w:hAnsi="宋体" w:cs="宋体"/>
          <w:color w:val="auto"/>
          <w:sz w:val="21"/>
          <w:szCs w:val="21"/>
          <w:u w:val="single"/>
          <w:lang w:val="en-US" w:eastAsia="zh-CN"/>
        </w:rPr>
      </w:pPr>
      <w:r>
        <w:rPr>
          <w:rFonts w:hint="eastAsia" w:ascii="宋体" w:hAnsi="宋体" w:cs="宋体"/>
          <w:color w:val="auto"/>
          <w:sz w:val="21"/>
          <w:szCs w:val="21"/>
          <w:u w:val="none"/>
          <w:lang w:val="en-US" w:eastAsia="zh-CN"/>
        </w:rPr>
        <w:t>联系人：</w:t>
      </w:r>
      <w:r>
        <w:rPr>
          <w:rFonts w:hint="eastAsia" w:ascii="宋体" w:hAnsi="宋体" w:cs="宋体"/>
          <w:color w:val="auto"/>
          <w:sz w:val="21"/>
          <w:szCs w:val="21"/>
          <w:u w:val="single"/>
          <w:lang w:val="en-US" w:eastAsia="zh-CN"/>
        </w:rPr>
        <w:t>唐工</w:t>
      </w:r>
    </w:p>
    <w:p>
      <w:pPr>
        <w:spacing w:line="380" w:lineRule="exact"/>
        <w:ind w:left="1041" w:leftChars="371" w:hanging="262" w:hangingChars="125"/>
        <w:jc w:val="left"/>
        <w:rPr>
          <w:rFonts w:ascii="宋体" w:hAnsi="宋体" w:cs="宋体"/>
          <w:color w:val="auto"/>
          <w:sz w:val="21"/>
          <w:szCs w:val="21"/>
          <w:u w:val="single"/>
        </w:rPr>
      </w:pPr>
      <w:r>
        <w:rPr>
          <w:rFonts w:hint="eastAsia" w:ascii="宋体" w:hAnsi="宋体" w:cs="宋体"/>
          <w:color w:val="auto"/>
          <w:sz w:val="21"/>
          <w:szCs w:val="21"/>
        </w:rPr>
        <w:t>联系方式：</w:t>
      </w:r>
      <w:r>
        <w:rPr>
          <w:rFonts w:hint="eastAsia" w:ascii="宋体" w:hAnsi="宋体" w:cs="宋体"/>
          <w:color w:val="auto"/>
          <w:sz w:val="21"/>
          <w:szCs w:val="21"/>
          <w:u w:val="single"/>
          <w:lang w:val="en-US" w:eastAsia="zh-CN"/>
        </w:rPr>
        <w:t>0773-4313322</w:t>
      </w:r>
      <w:r>
        <w:rPr>
          <w:rFonts w:hint="eastAsia" w:ascii="宋体" w:hAnsi="宋体" w:cs="宋体"/>
          <w:color w:val="auto"/>
          <w:sz w:val="21"/>
          <w:szCs w:val="21"/>
          <w:u w:val="single"/>
        </w:rPr>
        <w:t>　</w:t>
      </w:r>
      <w:bookmarkStart w:id="30" w:name="_Toc28359086"/>
      <w:bookmarkStart w:id="31" w:name="_Toc28359009"/>
    </w:p>
    <w:p>
      <w:pPr>
        <w:spacing w:line="380" w:lineRule="exact"/>
        <w:ind w:left="1041" w:leftChars="371" w:hanging="262" w:hangingChars="125"/>
        <w:jc w:val="left"/>
        <w:rPr>
          <w:rFonts w:ascii="宋体" w:hAnsi="宋体" w:cs="宋体"/>
          <w:color w:val="auto"/>
          <w:sz w:val="21"/>
          <w:szCs w:val="21"/>
        </w:rPr>
      </w:pPr>
      <w:r>
        <w:rPr>
          <w:rFonts w:hint="eastAsia" w:ascii="宋体" w:hAnsi="宋体" w:cs="宋体"/>
          <w:color w:val="auto"/>
          <w:sz w:val="21"/>
          <w:szCs w:val="21"/>
        </w:rPr>
        <w:t>2.采购代理机构信息</w:t>
      </w:r>
      <w:bookmarkEnd w:id="30"/>
      <w:bookmarkEnd w:id="31"/>
    </w:p>
    <w:p>
      <w:pPr>
        <w:spacing w:line="380" w:lineRule="exact"/>
        <w:ind w:firstLine="630" w:firstLineChars="300"/>
        <w:rPr>
          <w:rFonts w:ascii="宋体" w:hAnsi="宋体" w:cs="宋体"/>
          <w:color w:val="auto"/>
          <w:sz w:val="21"/>
          <w:szCs w:val="21"/>
          <w:u w:val="single"/>
        </w:rPr>
      </w:pPr>
      <w:r>
        <w:rPr>
          <w:rFonts w:hint="eastAsia" w:ascii="宋体" w:hAnsi="宋体" w:cs="宋体"/>
          <w:color w:val="auto"/>
          <w:sz w:val="21"/>
          <w:szCs w:val="21"/>
        </w:rPr>
        <w:t>名 称：</w:t>
      </w:r>
      <w:r>
        <w:rPr>
          <w:rFonts w:hint="eastAsia" w:ascii="宋体" w:hAnsi="宋体" w:cs="宋体"/>
          <w:color w:val="auto"/>
          <w:sz w:val="21"/>
          <w:szCs w:val="21"/>
          <w:u w:val="single"/>
        </w:rPr>
        <w:t>　</w:t>
      </w:r>
      <w:r>
        <w:rPr>
          <w:rFonts w:hint="eastAsia" w:ascii="宋体" w:hAnsi="宋体" w:cs="宋体"/>
          <w:color w:val="auto"/>
          <w:sz w:val="21"/>
          <w:szCs w:val="21"/>
          <w:u w:val="single"/>
          <w:lang w:eastAsia="zh-CN"/>
        </w:rPr>
        <w:t>广西泽丰工程咨询有限公司</w:t>
      </w:r>
      <w:r>
        <w:rPr>
          <w:rFonts w:hint="eastAsia" w:ascii="宋体" w:hAnsi="宋体" w:cs="宋体"/>
          <w:color w:val="auto"/>
          <w:sz w:val="21"/>
          <w:szCs w:val="21"/>
          <w:u w:val="single"/>
        </w:rPr>
        <w:t>　</w:t>
      </w:r>
    </w:p>
    <w:p>
      <w:pPr>
        <w:spacing w:line="380" w:lineRule="exact"/>
        <w:ind w:firstLine="630" w:firstLineChars="300"/>
        <w:rPr>
          <w:rFonts w:hint="eastAsia" w:ascii="宋体" w:hAnsi="宋体" w:cs="宋体"/>
          <w:color w:val="auto"/>
          <w:sz w:val="21"/>
          <w:szCs w:val="21"/>
          <w:u w:val="single"/>
          <w:lang w:val="en-US" w:eastAsia="zh-CN"/>
        </w:rPr>
      </w:pPr>
      <w:r>
        <w:rPr>
          <w:rFonts w:hint="eastAsia" w:ascii="宋体" w:hAnsi="宋体" w:cs="宋体"/>
          <w:color w:val="auto"/>
          <w:sz w:val="21"/>
          <w:szCs w:val="21"/>
        </w:rPr>
        <w:t>地　址：</w:t>
      </w:r>
      <w:r>
        <w:rPr>
          <w:rFonts w:hint="eastAsia" w:ascii="宋体" w:hAnsi="宋体" w:cs="宋体"/>
          <w:color w:val="auto"/>
          <w:sz w:val="21"/>
          <w:szCs w:val="21"/>
          <w:u w:val="single"/>
        </w:rPr>
        <w:t>桂林市临桂区</w:t>
      </w:r>
      <w:r>
        <w:rPr>
          <w:rFonts w:hint="eastAsia" w:ascii="宋体" w:hAnsi="宋体" w:cs="宋体"/>
          <w:color w:val="auto"/>
          <w:sz w:val="21"/>
          <w:szCs w:val="21"/>
          <w:u w:val="single"/>
          <w:lang w:val="en-US" w:eastAsia="zh-CN"/>
        </w:rPr>
        <w:t xml:space="preserve">山水凤凰城宏福园18栋-6 </w:t>
      </w:r>
    </w:p>
    <w:p>
      <w:pPr>
        <w:pStyle w:val="15"/>
        <w:spacing w:line="380" w:lineRule="exact"/>
        <w:ind w:firstLine="630" w:firstLineChars="300"/>
        <w:rPr>
          <w:rFonts w:hint="default" w:hAnsi="宋体" w:eastAsia="宋体" w:cs="宋体"/>
          <w:color w:val="auto"/>
          <w:sz w:val="21"/>
          <w:szCs w:val="21"/>
          <w:lang w:val="en-US" w:eastAsia="zh-CN"/>
        </w:rPr>
      </w:pPr>
      <w:r>
        <w:rPr>
          <w:rFonts w:hint="eastAsia" w:hAnsi="宋体" w:cs="宋体"/>
          <w:color w:val="auto"/>
          <w:sz w:val="21"/>
          <w:szCs w:val="21"/>
        </w:rPr>
        <w:t>项目联系人：</w:t>
      </w:r>
      <w:r>
        <w:rPr>
          <w:rFonts w:hint="eastAsia" w:hAnsi="宋体" w:cs="宋体"/>
          <w:color w:val="auto"/>
          <w:sz w:val="21"/>
          <w:szCs w:val="21"/>
          <w:u w:val="single"/>
          <w:lang w:val="en-US" w:eastAsia="zh-CN"/>
        </w:rPr>
        <w:t xml:space="preserve">盘工 </w:t>
      </w:r>
    </w:p>
    <w:p>
      <w:pPr>
        <w:spacing w:line="380" w:lineRule="exact"/>
        <w:ind w:firstLine="630" w:firstLineChars="300"/>
        <w:rPr>
          <w:rFonts w:hint="default" w:ascii="宋体" w:hAnsi="宋体" w:eastAsia="宋体" w:cs="宋体"/>
          <w:color w:val="auto"/>
          <w:sz w:val="21"/>
          <w:szCs w:val="21"/>
          <w:u w:val="single"/>
          <w:lang w:val="en-US" w:eastAsia="zh-CN"/>
        </w:rPr>
      </w:pPr>
      <w:r>
        <w:rPr>
          <w:rFonts w:hint="eastAsia" w:ascii="宋体" w:hAnsi="宋体" w:cs="宋体"/>
          <w:color w:val="auto"/>
          <w:sz w:val="21"/>
          <w:szCs w:val="21"/>
        </w:rPr>
        <w:t>电　话：</w:t>
      </w:r>
      <w:r>
        <w:rPr>
          <w:rFonts w:hint="eastAsia" w:ascii="宋体" w:hAnsi="宋体" w:cs="宋体"/>
          <w:color w:val="auto"/>
          <w:sz w:val="21"/>
          <w:szCs w:val="21"/>
          <w:u w:val="single"/>
          <w:lang w:val="en-US" w:eastAsia="zh-CN"/>
        </w:rPr>
        <w:t xml:space="preserve">0773-5596526 </w:t>
      </w:r>
    </w:p>
    <w:p>
      <w:pPr>
        <w:spacing w:line="380" w:lineRule="exact"/>
        <w:ind w:firstLine="630" w:firstLineChars="300"/>
        <w:rPr>
          <w:rFonts w:ascii="宋体" w:hAnsi="宋体" w:cs="宋体"/>
          <w:color w:val="auto"/>
          <w:sz w:val="21"/>
          <w:szCs w:val="21"/>
        </w:rPr>
      </w:pPr>
      <w:r>
        <w:rPr>
          <w:rFonts w:hint="eastAsia" w:ascii="宋体" w:hAnsi="宋体" w:cs="宋体"/>
          <w:color w:val="auto"/>
          <w:sz w:val="21"/>
          <w:szCs w:val="21"/>
        </w:rPr>
        <w:t>4.政府采购监督管理机构</w:t>
      </w:r>
    </w:p>
    <w:p>
      <w:pPr>
        <w:spacing w:line="380" w:lineRule="exact"/>
        <w:ind w:firstLine="630" w:firstLineChars="300"/>
        <w:rPr>
          <w:rFonts w:hint="eastAsia" w:ascii="宋体" w:hAnsi="宋体" w:cs="宋体"/>
          <w:color w:val="auto"/>
          <w:sz w:val="21"/>
          <w:szCs w:val="21"/>
          <w:lang w:val="en-US" w:eastAsia="zh-CN"/>
        </w:rPr>
      </w:pPr>
      <w:r>
        <w:rPr>
          <w:rFonts w:hint="eastAsia" w:ascii="宋体" w:hAnsi="宋体" w:cs="宋体"/>
          <w:color w:val="auto"/>
          <w:sz w:val="21"/>
          <w:szCs w:val="21"/>
        </w:rPr>
        <w:t>名 称：</w:t>
      </w:r>
      <w:r>
        <w:rPr>
          <w:rFonts w:hint="eastAsia" w:ascii="宋体" w:hAnsi="宋体" w:cs="宋体"/>
          <w:color w:val="auto"/>
          <w:sz w:val="21"/>
          <w:szCs w:val="21"/>
          <w:lang w:val="en-US" w:eastAsia="zh-CN"/>
        </w:rPr>
        <w:t>资源县政府采购管理办公室</w:t>
      </w:r>
    </w:p>
    <w:p>
      <w:pPr>
        <w:spacing w:line="380" w:lineRule="exact"/>
        <w:ind w:firstLine="630" w:firstLineChars="300"/>
        <w:rPr>
          <w:rFonts w:hint="eastAsia" w:ascii="宋体" w:hAnsi="宋体" w:cs="宋体"/>
          <w:color w:val="auto"/>
          <w:sz w:val="21"/>
          <w:szCs w:val="21"/>
        </w:rPr>
      </w:pPr>
      <w:r>
        <w:rPr>
          <w:rFonts w:hint="eastAsia" w:ascii="宋体" w:hAnsi="宋体" w:cs="宋体"/>
          <w:color w:val="auto"/>
          <w:sz w:val="21"/>
          <w:szCs w:val="21"/>
          <w:lang w:val="en-US" w:eastAsia="zh-CN"/>
        </w:rPr>
        <w:t>联系电话：0773-4315648</w:t>
      </w:r>
    </w:p>
    <w:p>
      <w:pPr>
        <w:spacing w:line="360" w:lineRule="exact"/>
        <w:ind w:firstLine="10280" w:firstLineChars="3200"/>
        <w:jc w:val="left"/>
        <w:rPr>
          <w:rFonts w:ascii="宋体" w:hAnsi="宋体" w:cs="宋体"/>
          <w:b/>
          <w:color w:val="auto"/>
          <w:sz w:val="32"/>
          <w:szCs w:val="32"/>
        </w:rPr>
      </w:pPr>
    </w:p>
    <w:p>
      <w:pPr>
        <w:snapToGrid w:val="0"/>
        <w:spacing w:line="340" w:lineRule="exact"/>
        <w:ind w:left="238"/>
        <w:jc w:val="center"/>
        <w:rPr>
          <w:rFonts w:hint="eastAsia" w:ascii="宋体" w:hAnsi="宋体" w:cs="宋体"/>
          <w:color w:val="auto"/>
          <w:sz w:val="21"/>
          <w:szCs w:val="21"/>
          <w:u w:val="none"/>
          <w:lang w:eastAsia="zh-CN"/>
        </w:rPr>
      </w:pPr>
      <w:r>
        <w:rPr>
          <w:rFonts w:hint="eastAsia" w:hAnsi="宋体" w:cs="Arial"/>
          <w:color w:val="000000"/>
          <w:szCs w:val="21"/>
          <w:u w:val="none"/>
          <w:lang w:val="en-US" w:eastAsia="zh-CN"/>
        </w:rPr>
        <w:t xml:space="preserve">                                 </w:t>
      </w:r>
      <w:r>
        <w:rPr>
          <w:rFonts w:hint="eastAsia" w:hAnsi="宋体" w:cs="Arial"/>
          <w:color w:val="000000"/>
          <w:szCs w:val="21"/>
          <w:u w:val="none"/>
        </w:rPr>
        <w:t xml:space="preserve">  </w:t>
      </w:r>
      <w:r>
        <w:rPr>
          <w:rFonts w:hint="eastAsia" w:ascii="宋体" w:hAnsi="宋体" w:cs="宋体"/>
          <w:color w:val="auto"/>
          <w:sz w:val="21"/>
          <w:szCs w:val="21"/>
          <w:u w:val="none"/>
          <w:lang w:eastAsia="zh-CN"/>
        </w:rPr>
        <w:t>广西泽丰工程咨询有限公司</w:t>
      </w:r>
    </w:p>
    <w:p>
      <w:pPr>
        <w:snapToGrid w:val="0"/>
        <w:spacing w:line="340" w:lineRule="exact"/>
        <w:ind w:left="238"/>
        <w:jc w:val="center"/>
        <w:rPr>
          <w:rFonts w:hint="eastAsia" w:hAnsi="宋体"/>
          <w:color w:val="000000"/>
          <w:szCs w:val="21"/>
          <w:u w:val="none"/>
        </w:rPr>
      </w:pPr>
      <w:r>
        <w:rPr>
          <w:rFonts w:hint="eastAsia" w:hAnsi="宋体"/>
          <w:color w:val="000000"/>
          <w:szCs w:val="21"/>
          <w:u w:val="none"/>
        </w:rPr>
        <w:t xml:space="preserve">                                      </w:t>
      </w:r>
      <w:r>
        <w:rPr>
          <w:rFonts w:hint="eastAsia" w:hAnsi="宋体"/>
          <w:color w:val="000000"/>
          <w:szCs w:val="21"/>
          <w:u w:val="single"/>
        </w:rPr>
        <w:t xml:space="preserve"> </w:t>
      </w:r>
      <w:r>
        <w:rPr>
          <w:rFonts w:hint="eastAsia" w:hAnsi="宋体"/>
          <w:color w:val="000000"/>
          <w:szCs w:val="21"/>
          <w:u w:val="single"/>
          <w:lang w:val="en-US" w:eastAsia="zh-CN"/>
        </w:rPr>
        <w:t>2020</w:t>
      </w:r>
      <w:r>
        <w:rPr>
          <w:rFonts w:hint="eastAsia" w:hAnsi="宋体"/>
          <w:color w:val="000000"/>
          <w:szCs w:val="21"/>
          <w:u w:val="single"/>
        </w:rPr>
        <w:t>　</w:t>
      </w:r>
      <w:r>
        <w:rPr>
          <w:rFonts w:hint="eastAsia" w:hAnsi="宋体"/>
          <w:color w:val="000000"/>
          <w:szCs w:val="21"/>
          <w:u w:val="none"/>
        </w:rPr>
        <w:t>年</w:t>
      </w:r>
      <w:r>
        <w:rPr>
          <w:rFonts w:hint="eastAsia" w:hAnsi="宋体"/>
          <w:color w:val="000000"/>
          <w:szCs w:val="21"/>
          <w:u w:val="single"/>
        </w:rPr>
        <w:t>　</w:t>
      </w:r>
      <w:r>
        <w:rPr>
          <w:rFonts w:hint="eastAsia" w:hAnsi="宋体"/>
          <w:color w:val="000000"/>
          <w:szCs w:val="21"/>
          <w:u w:val="single"/>
          <w:lang w:val="en-US" w:eastAsia="zh-CN"/>
        </w:rPr>
        <w:t>12</w:t>
      </w:r>
      <w:r>
        <w:rPr>
          <w:rFonts w:hint="eastAsia" w:hAnsi="宋体"/>
          <w:color w:val="000000"/>
          <w:szCs w:val="21"/>
          <w:u w:val="single"/>
        </w:rPr>
        <w:t>　</w:t>
      </w:r>
      <w:r>
        <w:rPr>
          <w:rFonts w:hint="eastAsia" w:hAnsi="宋体"/>
          <w:color w:val="000000"/>
          <w:szCs w:val="21"/>
          <w:u w:val="none"/>
        </w:rPr>
        <w:t>月</w:t>
      </w:r>
      <w:r>
        <w:rPr>
          <w:rFonts w:hint="eastAsia" w:hAnsi="宋体"/>
          <w:color w:val="000000"/>
          <w:szCs w:val="21"/>
          <w:u w:val="single"/>
        </w:rPr>
        <w:t>　</w:t>
      </w:r>
      <w:r>
        <w:rPr>
          <w:rFonts w:hint="eastAsia" w:hAnsi="宋体"/>
          <w:color w:val="000000"/>
          <w:szCs w:val="21"/>
          <w:u w:val="single"/>
          <w:lang w:val="en-US" w:eastAsia="zh-CN"/>
        </w:rPr>
        <w:t>10</w:t>
      </w:r>
      <w:r>
        <w:rPr>
          <w:rFonts w:hint="eastAsia" w:hAnsi="宋体"/>
          <w:color w:val="000000"/>
          <w:szCs w:val="21"/>
          <w:u w:val="single"/>
        </w:rPr>
        <w:t>　</w:t>
      </w:r>
      <w:r>
        <w:rPr>
          <w:rFonts w:hint="eastAsia" w:hAnsi="宋体"/>
          <w:color w:val="000000"/>
          <w:szCs w:val="21"/>
          <w:u w:val="none"/>
        </w:rPr>
        <w:t>日</w:t>
      </w:r>
    </w:p>
    <w:p>
      <w:pPr>
        <w:jc w:val="center"/>
        <w:outlineLvl w:val="0"/>
        <w:rPr>
          <w:rFonts w:ascii="宋体" w:hAnsi="宋体" w:cs="宋体"/>
          <w:color w:val="auto"/>
          <w:sz w:val="32"/>
          <w:szCs w:val="32"/>
        </w:rPr>
      </w:pPr>
      <w:r>
        <w:rPr>
          <w:rFonts w:hint="eastAsia" w:ascii="宋体" w:hAnsi="宋体" w:cs="宋体"/>
          <w:color w:val="auto"/>
          <w:sz w:val="32"/>
          <w:szCs w:val="32"/>
        </w:rPr>
        <w:br w:type="page"/>
      </w:r>
      <w:bookmarkStart w:id="32" w:name="_Toc12553"/>
      <w:bookmarkStart w:id="33" w:name="_Toc9792"/>
      <w:r>
        <w:rPr>
          <w:rFonts w:hint="eastAsia" w:ascii="宋体" w:hAnsi="宋体" w:cs="宋体"/>
          <w:b/>
          <w:bCs/>
          <w:color w:val="auto"/>
          <w:kern w:val="44"/>
          <w:sz w:val="32"/>
          <w:szCs w:val="32"/>
        </w:rPr>
        <w:t>第二章  投标人须知</w:t>
      </w:r>
      <w:bookmarkEnd w:id="32"/>
      <w:bookmarkEnd w:id="33"/>
    </w:p>
    <w:p>
      <w:pPr>
        <w:tabs>
          <w:tab w:val="left" w:pos="1065"/>
          <w:tab w:val="center" w:pos="4411"/>
        </w:tabs>
        <w:spacing w:line="440" w:lineRule="exact"/>
        <w:jc w:val="center"/>
        <w:outlineLvl w:val="1"/>
        <w:rPr>
          <w:rFonts w:ascii="宋体" w:hAnsi="宋体" w:cs="宋体"/>
          <w:b/>
          <w:color w:val="auto"/>
          <w:sz w:val="24"/>
        </w:rPr>
      </w:pPr>
      <w:bookmarkStart w:id="34" w:name="_Toc495841753"/>
      <w:bookmarkStart w:id="35" w:name="_Toc14222"/>
      <w:bookmarkStart w:id="36" w:name="_Toc21376"/>
      <w:r>
        <w:rPr>
          <w:rFonts w:hint="eastAsia" w:ascii="宋体" w:hAnsi="宋体" w:cs="宋体"/>
          <w:b/>
          <w:color w:val="auto"/>
          <w:sz w:val="24"/>
        </w:rPr>
        <w:t>投标人须知前附表</w:t>
      </w:r>
      <w:bookmarkEnd w:id="34"/>
      <w:bookmarkEnd w:id="35"/>
      <w:bookmarkEnd w:id="36"/>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065"/>
        <w:gridCol w:w="1735"/>
        <w:gridCol w:w="6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trPr>
        <w:tc>
          <w:tcPr>
            <w:tcW w:w="714" w:type="dxa"/>
            <w:shd w:val="clear" w:color="auto" w:fill="8DB3E2"/>
            <w:vAlign w:val="center"/>
          </w:tcPr>
          <w:p>
            <w:pPr>
              <w:spacing w:line="400" w:lineRule="exact"/>
              <w:jc w:val="center"/>
              <w:rPr>
                <w:rFonts w:ascii="宋体" w:hAnsi="宋体" w:cs="宋体"/>
                <w:b/>
                <w:color w:val="auto"/>
                <w:szCs w:val="21"/>
              </w:rPr>
            </w:pPr>
            <w:r>
              <w:rPr>
                <w:rFonts w:hint="eastAsia" w:ascii="宋体" w:hAnsi="宋体" w:cs="宋体"/>
                <w:b/>
                <w:color w:val="auto"/>
                <w:szCs w:val="21"/>
              </w:rPr>
              <w:t>序号</w:t>
            </w:r>
          </w:p>
        </w:tc>
        <w:tc>
          <w:tcPr>
            <w:tcW w:w="1065" w:type="dxa"/>
            <w:shd w:val="clear" w:color="auto" w:fill="8DB3E2"/>
            <w:vAlign w:val="center"/>
          </w:tcPr>
          <w:p>
            <w:pPr>
              <w:spacing w:line="400" w:lineRule="exact"/>
              <w:jc w:val="center"/>
              <w:rPr>
                <w:rFonts w:ascii="宋体" w:hAnsi="宋体" w:cs="宋体"/>
                <w:b/>
                <w:color w:val="auto"/>
                <w:szCs w:val="21"/>
              </w:rPr>
            </w:pPr>
            <w:r>
              <w:rPr>
                <w:rFonts w:hint="eastAsia" w:ascii="宋体" w:hAnsi="宋体" w:cs="宋体"/>
                <w:b/>
                <w:color w:val="auto"/>
                <w:szCs w:val="21"/>
              </w:rPr>
              <w:t>条款号</w:t>
            </w:r>
          </w:p>
        </w:tc>
        <w:tc>
          <w:tcPr>
            <w:tcW w:w="1735" w:type="dxa"/>
            <w:shd w:val="clear" w:color="auto" w:fill="8DB3E2"/>
            <w:vAlign w:val="center"/>
          </w:tcPr>
          <w:p>
            <w:pPr>
              <w:spacing w:line="400" w:lineRule="exact"/>
              <w:jc w:val="center"/>
              <w:rPr>
                <w:rFonts w:ascii="宋体" w:hAnsi="宋体" w:cs="宋体"/>
                <w:b/>
                <w:color w:val="auto"/>
                <w:szCs w:val="21"/>
              </w:rPr>
            </w:pPr>
            <w:r>
              <w:rPr>
                <w:rFonts w:hint="eastAsia" w:ascii="宋体" w:hAnsi="宋体" w:cs="宋体"/>
                <w:b/>
                <w:color w:val="auto"/>
                <w:szCs w:val="21"/>
              </w:rPr>
              <w:t>条款名称</w:t>
            </w:r>
          </w:p>
        </w:tc>
        <w:tc>
          <w:tcPr>
            <w:tcW w:w="6229" w:type="dxa"/>
            <w:shd w:val="clear" w:color="auto" w:fill="8DB3E2"/>
            <w:vAlign w:val="center"/>
          </w:tcPr>
          <w:p>
            <w:pPr>
              <w:spacing w:line="400" w:lineRule="exact"/>
              <w:jc w:val="center"/>
              <w:rPr>
                <w:rFonts w:ascii="宋体" w:hAnsi="宋体" w:cs="宋体"/>
                <w:b/>
                <w:color w:val="auto"/>
                <w:szCs w:val="21"/>
              </w:rPr>
            </w:pPr>
            <w:r>
              <w:rPr>
                <w:rFonts w:hint="eastAsia" w:ascii="宋体" w:hAnsi="宋体" w:cs="宋体"/>
                <w:b/>
                <w:color w:val="auto"/>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w:t>
            </w:r>
          </w:p>
        </w:tc>
        <w:tc>
          <w:tcPr>
            <w:tcW w:w="106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w:t>
            </w:r>
          </w:p>
        </w:tc>
        <w:tc>
          <w:tcPr>
            <w:tcW w:w="173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项目名称及项目编号</w:t>
            </w:r>
          </w:p>
        </w:tc>
        <w:tc>
          <w:tcPr>
            <w:tcW w:w="6229" w:type="dxa"/>
            <w:vAlign w:val="center"/>
          </w:tcPr>
          <w:p>
            <w:pPr>
              <w:spacing w:line="340" w:lineRule="exact"/>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受灾群众生活救助物资采购</w:t>
            </w:r>
          </w:p>
          <w:p>
            <w:pPr>
              <w:spacing w:line="340" w:lineRule="exact"/>
              <w:rPr>
                <w:rFonts w:hint="eastAsia" w:ascii="宋体" w:hAnsi="宋体" w:eastAsia="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GLZC2020-G1-290058-GXZF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1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2</w:t>
            </w:r>
          </w:p>
        </w:tc>
        <w:tc>
          <w:tcPr>
            <w:tcW w:w="106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5</w:t>
            </w:r>
          </w:p>
        </w:tc>
        <w:tc>
          <w:tcPr>
            <w:tcW w:w="173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投标人资格</w:t>
            </w:r>
          </w:p>
        </w:tc>
        <w:tc>
          <w:tcPr>
            <w:tcW w:w="6229" w:type="dxa"/>
            <w:vAlign w:val="center"/>
          </w:tcPr>
          <w:p>
            <w:pPr>
              <w:spacing w:line="400" w:lineRule="exact"/>
            </w:pPr>
            <w:r>
              <w:rPr>
                <w:rFonts w:hint="eastAsia"/>
              </w:rPr>
              <w:t>5.1符合《中华人民共和国政府采购法》第二十二条规定的供应商资格条件，并且国内注册或登记、具备合法资格，提供本次采购货物或服务的供应商。</w:t>
            </w:r>
          </w:p>
          <w:p>
            <w:pPr>
              <w:spacing w:line="400" w:lineRule="exact"/>
              <w:rPr>
                <w:rFonts w:hint="eastAsia"/>
              </w:rPr>
            </w:pPr>
            <w:r>
              <w:rPr>
                <w:rFonts w:hint="eastAsia"/>
              </w:rPr>
              <w:t>5.</w:t>
            </w:r>
            <w:r>
              <w:rPr>
                <w:rFonts w:hint="eastAsia"/>
                <w:lang w:val="en-US" w:eastAsia="zh-CN"/>
              </w:rPr>
              <w:t>2</w:t>
            </w:r>
            <w:r>
              <w:rPr>
                <w:rFonts w:hint="eastAsia"/>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rPr>
                <w:rFonts w:hint="eastAsia"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5.</w:t>
            </w:r>
            <w:r>
              <w:rPr>
                <w:rFonts w:hint="eastAsia" w:cs="Times New Roman"/>
                <w:b w:val="0"/>
                <w:bCs w:val="0"/>
                <w:kern w:val="2"/>
                <w:sz w:val="21"/>
                <w:szCs w:val="24"/>
                <w:lang w:val="en-US" w:eastAsia="zh-CN" w:bidi="ar-SA"/>
              </w:rPr>
              <w:t>3</w:t>
            </w:r>
            <w:r>
              <w:rPr>
                <w:rFonts w:hint="eastAsia" w:ascii="Times New Roman" w:hAnsi="Times New Roman" w:eastAsia="宋体" w:cs="Times New Roman"/>
                <w:b w:val="0"/>
                <w:bCs w:val="0"/>
                <w:kern w:val="2"/>
                <w:sz w:val="21"/>
                <w:szCs w:val="24"/>
                <w:lang w:val="en-US" w:eastAsia="zh-CN" w:bidi="ar-SA"/>
              </w:rPr>
              <w:t>供应商必须</w:t>
            </w:r>
            <w:r>
              <w:rPr>
                <w:rFonts w:hint="eastAsia" w:cs="Times New Roman"/>
                <w:b w:val="0"/>
                <w:bCs w:val="0"/>
                <w:kern w:val="2"/>
                <w:sz w:val="21"/>
                <w:szCs w:val="24"/>
                <w:lang w:val="en-US" w:eastAsia="zh-CN" w:bidi="ar-SA"/>
              </w:rPr>
              <w:t>具备</w:t>
            </w:r>
            <w:r>
              <w:rPr>
                <w:rFonts w:hint="eastAsia" w:ascii="Times New Roman" w:hAnsi="Times New Roman" w:eastAsia="宋体" w:cs="Times New Roman"/>
                <w:b w:val="0"/>
                <w:bCs w:val="0"/>
                <w:kern w:val="2"/>
                <w:sz w:val="21"/>
                <w:szCs w:val="24"/>
                <w:lang w:val="en-US" w:eastAsia="zh-CN" w:bidi="ar-SA"/>
              </w:rPr>
              <w:t>有效的食品经营许可证</w:t>
            </w:r>
            <w:r>
              <w:rPr>
                <w:rFonts w:hint="eastAsia" w:cs="Times New Roman"/>
                <w:b w:val="0"/>
                <w:bCs w:val="0"/>
                <w:kern w:val="2"/>
                <w:sz w:val="21"/>
                <w:szCs w:val="24"/>
                <w:lang w:val="en-US" w:eastAsia="zh-CN" w:bidi="ar-SA"/>
              </w:rPr>
              <w:t>。</w:t>
            </w:r>
          </w:p>
          <w:p>
            <w:pPr>
              <w:spacing w:line="400" w:lineRule="exact"/>
              <w:rPr>
                <w:rFonts w:hint="default" w:eastAsia="宋体"/>
                <w:lang w:val="en-US" w:eastAsia="zh-CN"/>
              </w:rPr>
            </w:pPr>
            <w:r>
              <w:rPr>
                <w:rFonts w:hint="eastAsia"/>
              </w:rPr>
              <w:t>5.</w:t>
            </w:r>
            <w:r>
              <w:rPr>
                <w:rFonts w:hint="eastAsia"/>
                <w:lang w:val="en-US" w:eastAsia="zh-CN"/>
              </w:rPr>
              <w:t>4</w:t>
            </w:r>
            <w:r>
              <w:rPr>
                <w:rFonts w:hint="eastAsia"/>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1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3</w:t>
            </w:r>
          </w:p>
        </w:tc>
        <w:tc>
          <w:tcPr>
            <w:tcW w:w="106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6</w:t>
            </w:r>
          </w:p>
        </w:tc>
        <w:tc>
          <w:tcPr>
            <w:tcW w:w="1735" w:type="dxa"/>
            <w:vAlign w:val="center"/>
          </w:tcPr>
          <w:p>
            <w:pPr>
              <w:spacing w:line="400" w:lineRule="exact"/>
              <w:jc w:val="center"/>
              <w:rPr>
                <w:rFonts w:ascii="宋体" w:hAnsi="宋体" w:cs="宋体"/>
                <w:color w:val="auto"/>
                <w:position w:val="-2"/>
                <w:szCs w:val="21"/>
              </w:rPr>
            </w:pPr>
            <w:r>
              <w:rPr>
                <w:rFonts w:hint="eastAsia" w:ascii="宋体" w:hAnsi="宋体" w:cs="宋体"/>
                <w:color w:val="auto"/>
                <w:szCs w:val="21"/>
              </w:rPr>
              <w:t>投标费用</w:t>
            </w:r>
          </w:p>
        </w:tc>
        <w:tc>
          <w:tcPr>
            <w:tcW w:w="6229" w:type="dxa"/>
            <w:vAlign w:val="center"/>
          </w:tcPr>
          <w:p>
            <w:pPr>
              <w:spacing w:line="400" w:lineRule="exact"/>
              <w:rPr>
                <w:rFonts w:ascii="宋体" w:hAnsi="宋体" w:cs="宋体"/>
                <w:color w:val="auto"/>
                <w:szCs w:val="21"/>
              </w:rPr>
            </w:pPr>
            <w:r>
              <w:rPr>
                <w:rFonts w:hint="eastAsia" w:ascii="宋体" w:hAnsi="宋体" w:cs="宋体"/>
                <w:color w:val="auto"/>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4</w:t>
            </w:r>
          </w:p>
        </w:tc>
        <w:tc>
          <w:tcPr>
            <w:tcW w:w="1065" w:type="dxa"/>
            <w:vAlign w:val="center"/>
          </w:tcPr>
          <w:p>
            <w:pPr>
              <w:spacing w:line="360" w:lineRule="exact"/>
              <w:jc w:val="center"/>
              <w:rPr>
                <w:rFonts w:ascii="宋体" w:hAnsi="宋体" w:cs="宋体"/>
                <w:color w:val="auto"/>
                <w:position w:val="-2"/>
                <w:szCs w:val="21"/>
              </w:rPr>
            </w:pPr>
            <w:r>
              <w:rPr>
                <w:rFonts w:hint="eastAsia" w:ascii="宋体" w:hAnsi="宋体" w:cs="宋体"/>
                <w:color w:val="auto"/>
                <w:position w:val="-2"/>
                <w:szCs w:val="21"/>
              </w:rPr>
              <w:t>15</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采购预算金额及投标报价</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rPr>
              <w:t>15.1本项目采购预算金额：人民币</w:t>
            </w:r>
            <w:r>
              <w:rPr>
                <w:rFonts w:hint="eastAsia" w:ascii="宋体" w:hAnsi="宋体" w:cs="宋体"/>
                <w:b/>
                <w:bCs/>
                <w:color w:val="auto"/>
                <w:u w:val="single"/>
                <w:lang w:val="en-US" w:eastAsia="zh-CN"/>
              </w:rPr>
              <w:t>贰佰壹拾万</w:t>
            </w:r>
            <w:r>
              <w:rPr>
                <w:rFonts w:hint="eastAsia" w:ascii="宋体" w:hAnsi="宋体" w:cs="宋体"/>
                <w:b/>
                <w:bCs/>
                <w:color w:val="auto"/>
                <w:u w:val="single"/>
                <w:lang w:eastAsia="zh-CN"/>
              </w:rPr>
              <w:t>元整</w:t>
            </w:r>
            <w:r>
              <w:rPr>
                <w:rFonts w:hint="eastAsia" w:ascii="宋体" w:hAnsi="宋体" w:cs="宋体"/>
                <w:color w:val="auto"/>
              </w:rPr>
              <w:t>（¥</w:t>
            </w:r>
            <w:r>
              <w:rPr>
                <w:rFonts w:hint="eastAsia" w:ascii="宋体" w:hAnsi="宋体" w:cs="宋体"/>
                <w:color w:val="auto"/>
                <w:lang w:val="en-US" w:eastAsia="zh-CN"/>
              </w:rPr>
              <w:t>2100000</w:t>
            </w:r>
            <w:r>
              <w:rPr>
                <w:rFonts w:hint="eastAsia" w:ascii="宋体" w:hAnsi="宋体" w:cs="宋体"/>
                <w:color w:val="auto"/>
                <w:lang w:eastAsia="zh-CN"/>
              </w:rPr>
              <w:t>.00</w:t>
            </w:r>
            <w:r>
              <w:rPr>
                <w:rFonts w:hint="eastAsia" w:ascii="宋体" w:hAnsi="宋体" w:cs="宋体"/>
                <w:color w:val="auto"/>
              </w:rPr>
              <w:t>）</w:t>
            </w:r>
            <w:r>
              <w:rPr>
                <w:rFonts w:hint="eastAsia" w:ascii="宋体" w:hAnsi="宋体" w:cs="宋体"/>
                <w:color w:val="auto"/>
                <w:szCs w:val="21"/>
              </w:rPr>
              <w:t>，投标报价超过采购预算金额的，投标文件按无效处理。</w:t>
            </w:r>
          </w:p>
          <w:p>
            <w:pPr>
              <w:spacing w:line="360" w:lineRule="exact"/>
              <w:rPr>
                <w:rFonts w:ascii="宋体" w:hAnsi="宋体" w:cs="宋体"/>
                <w:color w:val="auto"/>
                <w:szCs w:val="21"/>
              </w:rPr>
            </w:pPr>
            <w:r>
              <w:rPr>
                <w:rFonts w:hint="eastAsia" w:ascii="宋体" w:hAnsi="宋体" w:cs="宋体"/>
                <w:color w:val="auto"/>
                <w:szCs w:val="21"/>
              </w:rPr>
              <w:t>15.2投标人必须就“货物采购需求”中所投分标内容作完整唯一报价，否则，其投标将被拒绝；投标文件只允许有一个报价，有选择的或有条件的报价将不予接受。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71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5</w:t>
            </w:r>
          </w:p>
        </w:tc>
        <w:tc>
          <w:tcPr>
            <w:tcW w:w="106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16.1</w:t>
            </w:r>
          </w:p>
        </w:tc>
        <w:tc>
          <w:tcPr>
            <w:tcW w:w="173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投标有效期</w:t>
            </w:r>
          </w:p>
        </w:tc>
        <w:tc>
          <w:tcPr>
            <w:tcW w:w="6229" w:type="dxa"/>
            <w:vAlign w:val="center"/>
          </w:tcPr>
          <w:p>
            <w:pPr>
              <w:spacing w:line="400" w:lineRule="exact"/>
              <w:rPr>
                <w:rFonts w:ascii="宋体" w:hAnsi="宋体" w:cs="宋体"/>
                <w:color w:val="auto"/>
                <w:szCs w:val="21"/>
              </w:rPr>
            </w:pPr>
            <w:r>
              <w:rPr>
                <w:rFonts w:hint="eastAsia" w:ascii="宋体" w:hAnsi="宋体" w:cs="宋体"/>
                <w:color w:val="auto"/>
                <w:szCs w:val="21"/>
              </w:rPr>
              <w:t>投标截止时间之日起90天。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6</w:t>
            </w:r>
          </w:p>
        </w:tc>
        <w:tc>
          <w:tcPr>
            <w:tcW w:w="106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17</w:t>
            </w:r>
          </w:p>
        </w:tc>
        <w:tc>
          <w:tcPr>
            <w:tcW w:w="173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投标保证金</w:t>
            </w:r>
          </w:p>
        </w:tc>
        <w:tc>
          <w:tcPr>
            <w:tcW w:w="6229" w:type="dxa"/>
          </w:tcPr>
          <w:p>
            <w:pPr>
              <w:spacing w:line="400" w:lineRule="exact"/>
              <w:rPr>
                <w:rFonts w:ascii="宋体" w:hAnsi="宋体" w:cs="宋体"/>
                <w:color w:val="auto"/>
                <w:szCs w:val="21"/>
              </w:rPr>
            </w:pPr>
            <w:r>
              <w:rPr>
                <w:rFonts w:hint="eastAsia" w:ascii="宋体" w:hAnsi="宋体" w:cs="宋体"/>
                <w:b/>
                <w:bCs/>
                <w:color w:val="auto"/>
                <w:szCs w:val="21"/>
              </w:rPr>
              <w:t>本项目无需缴纳投标保证金</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1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7</w:t>
            </w:r>
          </w:p>
        </w:tc>
        <w:tc>
          <w:tcPr>
            <w:tcW w:w="106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18.1</w:t>
            </w:r>
          </w:p>
        </w:tc>
        <w:tc>
          <w:tcPr>
            <w:tcW w:w="173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投标文件份数</w:t>
            </w:r>
          </w:p>
        </w:tc>
        <w:tc>
          <w:tcPr>
            <w:tcW w:w="6229" w:type="dxa"/>
            <w:vAlign w:val="center"/>
          </w:tcPr>
          <w:p>
            <w:pPr>
              <w:spacing w:line="400" w:lineRule="exact"/>
              <w:rPr>
                <w:rFonts w:ascii="宋体" w:hAnsi="宋体" w:cs="宋体"/>
                <w:color w:val="auto"/>
                <w:szCs w:val="21"/>
                <w:u w:val="single"/>
              </w:rPr>
            </w:pPr>
            <w:r>
              <w:rPr>
                <w:rFonts w:hint="eastAsia" w:ascii="宋体" w:hAnsi="宋体" w:cs="宋体"/>
                <w:b/>
                <w:bCs/>
                <w:color w:val="auto"/>
                <w:szCs w:val="21"/>
                <w:u w:val="single"/>
              </w:rPr>
              <w:t>正本壹册，副本肆册，须完整提交</w:t>
            </w:r>
            <w:r>
              <w:rPr>
                <w:rFonts w:hint="eastAsia" w:ascii="宋体" w:hAnsi="宋体" w:cs="宋体"/>
                <w:color w:val="auto"/>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8</w:t>
            </w:r>
          </w:p>
        </w:tc>
        <w:tc>
          <w:tcPr>
            <w:tcW w:w="1065" w:type="dxa"/>
            <w:vAlign w:val="center"/>
          </w:tcPr>
          <w:p>
            <w:pPr>
              <w:spacing w:line="360" w:lineRule="exact"/>
              <w:jc w:val="center"/>
              <w:rPr>
                <w:rFonts w:ascii="宋体" w:hAnsi="宋体" w:cs="宋体"/>
                <w:color w:val="auto"/>
                <w:position w:val="10"/>
                <w:szCs w:val="21"/>
              </w:rPr>
            </w:pPr>
            <w:r>
              <w:rPr>
                <w:rFonts w:hint="eastAsia" w:ascii="宋体" w:hAnsi="宋体" w:cs="宋体"/>
                <w:color w:val="auto"/>
                <w:szCs w:val="21"/>
              </w:rPr>
              <w:t>18.2</w:t>
            </w:r>
          </w:p>
        </w:tc>
        <w:tc>
          <w:tcPr>
            <w:tcW w:w="1735" w:type="dxa"/>
            <w:vAlign w:val="center"/>
          </w:tcPr>
          <w:p>
            <w:pPr>
              <w:spacing w:line="360" w:lineRule="exact"/>
              <w:jc w:val="center"/>
              <w:rPr>
                <w:rFonts w:ascii="宋体" w:hAnsi="宋体" w:cs="宋体"/>
                <w:color w:val="auto"/>
                <w:position w:val="10"/>
                <w:szCs w:val="21"/>
              </w:rPr>
            </w:pPr>
            <w:r>
              <w:rPr>
                <w:rFonts w:hint="eastAsia" w:ascii="宋体" w:hAnsi="宋体" w:cs="宋体"/>
                <w:color w:val="auto"/>
                <w:szCs w:val="21"/>
              </w:rPr>
              <w:t>投标文件装订</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rPr>
              <w:t>投标人应按投标人须知第13.1条“投标文件组成”规定的顺序自编目录及页码，投标文件的“正本”、“副本”应当单独装订成册并标注页码，装订应牢固，不易拆散和换页（A4标准纸装订，图纸除外）。封面应注明“正本”、“副本”字样，封面上写明项目名称、项目编号、采购代理机构、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9</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18.6</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投标人公章</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10</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18.7</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投标文件包装、密封</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rPr>
              <w:t>将投标文件“正本”、“副本”一并装入并密封在一个投标文件袋（盒、箱）中，并在密封处密封签章【公章、密封章、法定代表人、负责人或相应的授权委托代理人签字均可】。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11</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18.8</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投标文件袋（盒、箱）标记</w:t>
            </w:r>
          </w:p>
        </w:tc>
        <w:tc>
          <w:tcPr>
            <w:tcW w:w="6229" w:type="dxa"/>
            <w:vAlign w:val="center"/>
          </w:tcPr>
          <w:p>
            <w:pPr>
              <w:spacing w:line="360" w:lineRule="exact"/>
              <w:rPr>
                <w:rFonts w:hint="eastAsia" w:ascii="宋体" w:hAnsi="宋体" w:eastAsia="宋体" w:cs="宋体"/>
                <w:color w:val="auto"/>
                <w:spacing w:val="-6"/>
                <w:kern w:val="0"/>
                <w:szCs w:val="21"/>
                <w:lang w:eastAsia="zh-CN"/>
              </w:rPr>
            </w:pPr>
            <w:r>
              <w:rPr>
                <w:rFonts w:hint="eastAsia" w:ascii="宋体" w:hAnsi="宋体" w:cs="宋体"/>
                <w:color w:val="auto"/>
                <w:szCs w:val="21"/>
              </w:rPr>
              <w:t>项目名称：</w:t>
            </w:r>
            <w:r>
              <w:rPr>
                <w:rFonts w:hint="eastAsia" w:ascii="宋体" w:hAnsi="宋体" w:cs="宋体"/>
                <w:color w:val="auto"/>
                <w:szCs w:val="21"/>
                <w:u w:val="single"/>
                <w:lang w:eastAsia="zh-CN"/>
              </w:rPr>
              <w:t>受灾群众生活救助物资采购</w:t>
            </w:r>
          </w:p>
          <w:p>
            <w:pPr>
              <w:spacing w:line="360" w:lineRule="exact"/>
              <w:rPr>
                <w:rFonts w:hint="eastAsia" w:ascii="宋体" w:hAnsi="宋体" w:eastAsia="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u w:val="single"/>
                <w:lang w:eastAsia="zh-CN"/>
              </w:rPr>
              <w:t>GLZC2020-G1-290058-GXZF</w:t>
            </w:r>
          </w:p>
          <w:p>
            <w:pPr>
              <w:spacing w:line="360" w:lineRule="exact"/>
              <w:rPr>
                <w:rFonts w:hint="eastAsia" w:ascii="宋体" w:hAnsi="宋体" w:eastAsia="宋体" w:cs="宋体"/>
                <w:color w:val="auto"/>
                <w:szCs w:val="21"/>
                <w:lang w:eastAsia="zh-CN"/>
              </w:rPr>
            </w:pPr>
            <w:r>
              <w:rPr>
                <w:rFonts w:hint="eastAsia" w:ascii="宋体" w:hAnsi="宋体" w:cs="宋体"/>
                <w:color w:val="auto"/>
                <w:szCs w:val="21"/>
              </w:rPr>
              <w:t>采购代理机构：</w:t>
            </w:r>
            <w:r>
              <w:rPr>
                <w:rFonts w:hint="eastAsia" w:ascii="宋体" w:hAnsi="宋体" w:cs="宋体"/>
                <w:color w:val="auto"/>
                <w:szCs w:val="21"/>
                <w:u w:val="single"/>
                <w:lang w:eastAsia="zh-CN"/>
              </w:rPr>
              <w:t>广西泽丰工程咨询有限公司</w:t>
            </w:r>
          </w:p>
          <w:p>
            <w:pPr>
              <w:spacing w:line="360" w:lineRule="exact"/>
              <w:rPr>
                <w:rFonts w:ascii="宋体" w:hAnsi="宋体" w:cs="宋体"/>
                <w:color w:val="auto"/>
                <w:szCs w:val="21"/>
              </w:rPr>
            </w:pPr>
            <w:r>
              <w:rPr>
                <w:rFonts w:hint="eastAsia" w:ascii="宋体" w:hAnsi="宋体" w:cs="宋体"/>
                <w:color w:val="auto"/>
                <w:szCs w:val="21"/>
              </w:rPr>
              <w:t>投标单位名称：</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w:t>
            </w:r>
            <w:r>
              <w:rPr>
                <w:rFonts w:hint="eastAsia" w:ascii="宋体" w:hAnsi="宋体" w:cs="宋体"/>
                <w:color w:val="auto"/>
                <w:szCs w:val="21"/>
                <w:u w:val="single"/>
                <w:lang w:val="en-US" w:eastAsia="zh-CN"/>
              </w:rPr>
              <w:t>供应商填写</w:t>
            </w:r>
            <w:r>
              <w:rPr>
                <w:rFonts w:hint="eastAsia" w:ascii="宋体" w:hAnsi="宋体" w:cs="宋体"/>
                <w:color w:val="auto"/>
                <w:szCs w:val="21"/>
                <w:u w:val="single"/>
                <w:lang w:eastAsia="zh-CN"/>
              </w:rPr>
              <w:t>）</w:t>
            </w:r>
            <w:r>
              <w:rPr>
                <w:rFonts w:hint="eastAsia" w:ascii="宋体" w:hAnsi="宋体" w:cs="宋体"/>
                <w:color w:val="auto"/>
                <w:szCs w:val="21"/>
                <w:u w:val="single"/>
              </w:rPr>
              <w:t xml:space="preserve">           </w:t>
            </w:r>
          </w:p>
          <w:p>
            <w:pPr>
              <w:spacing w:line="360" w:lineRule="exact"/>
              <w:rPr>
                <w:rFonts w:ascii="宋体" w:hAnsi="宋体" w:cs="宋体"/>
                <w:color w:val="auto"/>
                <w:szCs w:val="21"/>
              </w:rPr>
            </w:pPr>
            <w:r>
              <w:rPr>
                <w:rFonts w:hint="eastAsia" w:ascii="宋体" w:hAnsi="宋体" w:cs="宋体"/>
                <w:color w:val="auto"/>
                <w:szCs w:val="21"/>
              </w:rPr>
              <w:t>在</w:t>
            </w:r>
            <w:r>
              <w:rPr>
                <w:rFonts w:hint="eastAsia" w:ascii="宋体" w:hAnsi="宋体" w:cs="宋体"/>
                <w:color w:val="auto"/>
                <w:szCs w:val="21"/>
                <w:u w:val="single"/>
                <w:lang w:val="en-US" w:eastAsia="zh-CN"/>
              </w:rPr>
              <w:t xml:space="preserve">   </w:t>
            </w:r>
            <w:r>
              <w:rPr>
                <w:rFonts w:hint="eastAsia" w:ascii="宋体" w:hAnsi="宋体" w:cs="宋体"/>
                <w:color w:val="auto"/>
                <w:szCs w:val="21"/>
              </w:rPr>
              <w:t>年</w:t>
            </w:r>
            <w:r>
              <w:rPr>
                <w:rFonts w:hint="eastAsia" w:ascii="宋体" w:hAnsi="宋体" w:cs="宋体"/>
                <w:color w:val="auto"/>
                <w:szCs w:val="21"/>
                <w:u w:val="single"/>
                <w:lang w:val="en-US" w:eastAsia="zh-CN"/>
              </w:rPr>
              <w:t xml:space="preserve">  </w:t>
            </w:r>
            <w:r>
              <w:rPr>
                <w:rFonts w:hint="eastAsia" w:ascii="宋体" w:hAnsi="宋体" w:cs="宋体"/>
                <w:color w:val="auto"/>
                <w:szCs w:val="21"/>
              </w:rPr>
              <w:t>月</w:t>
            </w:r>
            <w:r>
              <w:rPr>
                <w:rFonts w:hint="eastAsia" w:ascii="宋体" w:hAnsi="宋体" w:cs="宋体"/>
                <w:color w:val="auto"/>
                <w:szCs w:val="21"/>
                <w:u w:val="single"/>
                <w:lang w:val="en-US" w:eastAsia="zh-CN"/>
              </w:rPr>
              <w:t xml:space="preserve">  </w:t>
            </w:r>
            <w:r>
              <w:rPr>
                <w:rFonts w:hint="eastAsia" w:ascii="宋体" w:hAnsi="宋体" w:cs="宋体"/>
                <w:color w:val="auto"/>
                <w:szCs w:val="21"/>
              </w:rPr>
              <w:t>日上午</w:t>
            </w:r>
            <w:r>
              <w:rPr>
                <w:rFonts w:hint="eastAsia" w:ascii="宋体" w:hAnsi="宋体" w:cs="宋体"/>
                <w:color w:val="auto"/>
                <w:szCs w:val="21"/>
                <w:u w:val="single"/>
                <w:lang w:val="en-US" w:eastAsia="zh-CN"/>
              </w:rPr>
              <w:t xml:space="preserve">  </w:t>
            </w:r>
            <w:r>
              <w:rPr>
                <w:rFonts w:hint="eastAsia" w:ascii="宋体" w:hAnsi="宋体" w:cs="宋体"/>
                <w:color w:val="auto"/>
                <w:szCs w:val="21"/>
              </w:rPr>
              <w:t>时</w:t>
            </w:r>
            <w:r>
              <w:rPr>
                <w:rFonts w:hint="eastAsia" w:ascii="宋体" w:hAnsi="宋体" w:cs="宋体"/>
                <w:color w:val="auto"/>
                <w:szCs w:val="21"/>
                <w:u w:val="single"/>
                <w:lang w:val="en-US" w:eastAsia="zh-CN"/>
              </w:rPr>
              <w:t xml:space="preserve">  </w:t>
            </w:r>
            <w:r>
              <w:rPr>
                <w:rFonts w:hint="eastAsia" w:ascii="宋体" w:hAnsi="宋体" w:cs="宋体"/>
                <w:color w:val="auto"/>
                <w:szCs w:val="21"/>
              </w:rPr>
              <w:t xml:space="preserve">分前不得开启（此处填写截标时间）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12</w:t>
            </w:r>
          </w:p>
        </w:tc>
        <w:tc>
          <w:tcPr>
            <w:tcW w:w="1065" w:type="dxa"/>
            <w:vAlign w:val="center"/>
          </w:tcPr>
          <w:p>
            <w:pPr>
              <w:spacing w:line="360" w:lineRule="exact"/>
              <w:jc w:val="center"/>
              <w:rPr>
                <w:rFonts w:ascii="宋体" w:hAnsi="宋体" w:cs="宋体"/>
                <w:color w:val="auto"/>
                <w:position w:val="-2"/>
                <w:szCs w:val="21"/>
              </w:rPr>
            </w:pPr>
            <w:r>
              <w:rPr>
                <w:rFonts w:hint="eastAsia" w:ascii="宋体" w:hAnsi="宋体" w:cs="宋体"/>
                <w:color w:val="auto"/>
                <w:szCs w:val="21"/>
              </w:rPr>
              <w:t>20.2</w:t>
            </w:r>
          </w:p>
        </w:tc>
        <w:tc>
          <w:tcPr>
            <w:tcW w:w="1735" w:type="dxa"/>
            <w:vAlign w:val="center"/>
          </w:tcPr>
          <w:p>
            <w:pPr>
              <w:spacing w:line="360" w:lineRule="exact"/>
              <w:jc w:val="center"/>
              <w:rPr>
                <w:rFonts w:ascii="宋体" w:hAnsi="宋体" w:cs="宋体"/>
                <w:color w:val="auto"/>
                <w:position w:val="-2"/>
                <w:szCs w:val="21"/>
              </w:rPr>
            </w:pPr>
            <w:r>
              <w:rPr>
                <w:rFonts w:hint="eastAsia" w:ascii="宋体" w:hAnsi="宋体" w:cs="宋体"/>
                <w:color w:val="auto"/>
                <w:szCs w:val="21"/>
              </w:rPr>
              <w:t>投标文件递交</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rPr>
              <w:t>投标人应于2020年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u w:val="single"/>
                <w:lang w:val="en-US" w:eastAsia="zh-CN"/>
              </w:rPr>
              <w:t xml:space="preserve">  </w:t>
            </w:r>
            <w:r>
              <w:rPr>
                <w:rFonts w:hint="eastAsia" w:ascii="宋体" w:hAnsi="宋体" w:cs="宋体"/>
                <w:color w:val="auto"/>
                <w:szCs w:val="21"/>
              </w:rPr>
              <w:t>日上午9时</w:t>
            </w:r>
            <w:r>
              <w:rPr>
                <w:rFonts w:hint="eastAsia" w:ascii="宋体" w:hAnsi="宋体" w:cs="宋体"/>
                <w:color w:val="auto"/>
                <w:szCs w:val="21"/>
                <w:lang w:val="en-US" w:eastAsia="zh-CN"/>
              </w:rPr>
              <w:t>0</w:t>
            </w:r>
            <w:r>
              <w:rPr>
                <w:rFonts w:hint="eastAsia" w:ascii="宋体" w:hAnsi="宋体" w:cs="宋体"/>
                <w:color w:val="auto"/>
                <w:szCs w:val="21"/>
              </w:rPr>
              <w:t>0分</w:t>
            </w:r>
            <w:r>
              <w:rPr>
                <w:rFonts w:hint="eastAsia" w:ascii="宋体" w:hAnsi="宋体" w:cs="宋体"/>
                <w:color w:val="auto"/>
                <w:szCs w:val="21"/>
                <w:lang w:val="en-US" w:eastAsia="zh-CN"/>
              </w:rPr>
              <w:t>至9时30分</w:t>
            </w:r>
            <w:r>
              <w:rPr>
                <w:rFonts w:hint="eastAsia" w:ascii="宋体" w:hAnsi="宋体" w:cs="宋体"/>
                <w:color w:val="auto"/>
                <w:szCs w:val="21"/>
              </w:rPr>
              <w:t>止，将投标文件密封提交至</w:t>
            </w:r>
            <w:r>
              <w:rPr>
                <w:rFonts w:hint="eastAsia" w:ascii="宋体" w:hAnsi="宋体" w:cs="宋体"/>
                <w:color w:val="auto"/>
                <w:szCs w:val="21"/>
                <w:u w:val="single"/>
              </w:rPr>
              <w:t>桂林市公共资源交易中心（临桂新区西城中路69号西辅楼四楼）</w:t>
            </w:r>
            <w:r>
              <w:rPr>
                <w:rFonts w:hint="eastAsia" w:ascii="宋体" w:hAnsi="宋体" w:cs="宋体"/>
                <w:color w:val="FF0000"/>
                <w:szCs w:val="21"/>
                <w:u w:val="single"/>
              </w:rPr>
              <w:t>1</w:t>
            </w:r>
            <w:r>
              <w:rPr>
                <w:rFonts w:hint="eastAsia" w:ascii="宋体" w:hAnsi="宋体" w:cs="宋体"/>
                <w:color w:val="FF0000"/>
                <w:szCs w:val="21"/>
                <w:u w:val="single"/>
                <w:lang w:val="en-US" w:eastAsia="zh-CN"/>
              </w:rPr>
              <w:t>3</w:t>
            </w:r>
            <w:r>
              <w:rPr>
                <w:rFonts w:hint="eastAsia" w:ascii="宋体" w:hAnsi="宋体" w:cs="宋体"/>
                <w:color w:val="auto"/>
                <w:szCs w:val="21"/>
                <w:u w:val="single"/>
              </w:rPr>
              <w:t>号开标室</w:t>
            </w:r>
            <w:r>
              <w:rPr>
                <w:rFonts w:hint="eastAsia" w:ascii="宋体" w:hAnsi="宋体" w:cs="宋体"/>
                <w:color w:val="auto"/>
                <w:szCs w:val="21"/>
              </w:rPr>
              <w:t>，逾期送达的或未送达指定地点的投标文件将予以拒收。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13</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21.1</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开标时间及地点</w:t>
            </w:r>
          </w:p>
        </w:tc>
        <w:tc>
          <w:tcPr>
            <w:tcW w:w="6229" w:type="dxa"/>
          </w:tcPr>
          <w:p>
            <w:pPr>
              <w:spacing w:line="360" w:lineRule="exact"/>
              <w:rPr>
                <w:rFonts w:ascii="宋体" w:hAnsi="宋体" w:cs="宋体"/>
                <w:color w:val="auto"/>
                <w:szCs w:val="21"/>
              </w:rPr>
            </w:pPr>
            <w:r>
              <w:rPr>
                <w:rFonts w:hint="eastAsia" w:ascii="宋体" w:hAnsi="宋体" w:cs="宋体"/>
                <w:color w:val="auto"/>
                <w:szCs w:val="21"/>
              </w:rPr>
              <w:t>开标时间：</w:t>
            </w:r>
            <w:r>
              <w:rPr>
                <w:rFonts w:hint="eastAsia" w:ascii="宋体" w:hAnsi="宋体" w:cs="宋体"/>
                <w:color w:val="auto"/>
                <w:szCs w:val="21"/>
                <w:u w:val="single"/>
              </w:rPr>
              <w:t>2020年</w:t>
            </w:r>
            <w:r>
              <w:rPr>
                <w:rFonts w:hint="eastAsia" w:ascii="宋体" w:hAnsi="宋体" w:cs="宋体"/>
                <w:color w:val="auto"/>
                <w:szCs w:val="21"/>
                <w:u w:val="single"/>
                <w:lang w:val="en-US" w:eastAsia="zh-CN"/>
              </w:rPr>
              <w:t>12</w:t>
            </w:r>
            <w:r>
              <w:rPr>
                <w:rFonts w:hint="eastAsia" w:ascii="宋体" w:hAnsi="宋体" w:cs="宋体"/>
                <w:color w:val="auto"/>
                <w:szCs w:val="21"/>
                <w:u w:val="single"/>
              </w:rPr>
              <w:t>月</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日上午9时30分；</w:t>
            </w:r>
            <w:r>
              <w:rPr>
                <w:rFonts w:hint="eastAsia" w:ascii="宋体" w:hAnsi="宋体" w:cs="宋体"/>
                <w:color w:val="auto"/>
                <w:szCs w:val="21"/>
              </w:rPr>
              <w:t>开标地点：</w:t>
            </w:r>
            <w:r>
              <w:rPr>
                <w:rFonts w:hint="eastAsia" w:ascii="宋体" w:hAnsi="宋体" w:cs="宋体"/>
                <w:color w:val="auto"/>
                <w:szCs w:val="21"/>
                <w:u w:val="single"/>
              </w:rPr>
              <w:t>桂林市公共资源交易中心（临桂新区西城中路69号西辅楼四楼）</w:t>
            </w:r>
            <w:r>
              <w:rPr>
                <w:rFonts w:hint="eastAsia" w:ascii="宋体" w:hAnsi="宋体" w:cs="宋体"/>
                <w:color w:val="FF0000"/>
                <w:szCs w:val="21"/>
                <w:u w:val="single"/>
              </w:rPr>
              <w:t>1</w:t>
            </w:r>
            <w:r>
              <w:rPr>
                <w:rFonts w:hint="eastAsia" w:ascii="宋体" w:hAnsi="宋体" w:cs="宋体"/>
                <w:color w:val="FF0000"/>
                <w:szCs w:val="21"/>
                <w:u w:val="single"/>
                <w:lang w:val="en-US" w:eastAsia="zh-CN"/>
              </w:rPr>
              <w:t>3</w:t>
            </w:r>
            <w:r>
              <w:rPr>
                <w:rFonts w:hint="eastAsia" w:ascii="宋体" w:hAnsi="宋体" w:cs="宋体"/>
                <w:color w:val="auto"/>
                <w:szCs w:val="21"/>
                <w:u w:val="single"/>
              </w:rPr>
              <w:t>号开标室</w:t>
            </w:r>
            <w:r>
              <w:rPr>
                <w:rFonts w:hint="eastAsia" w:ascii="宋体" w:hAnsi="宋体" w:cs="宋体"/>
                <w:color w:val="auto"/>
                <w:szCs w:val="21"/>
              </w:rPr>
              <w:t>；采购代理机构按以上规定的开标时间和地点进行公开开标，投标人准时参加开标会并签字，如未按时签字的，视同放弃开标监督权利，认可开标结果。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14</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24</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评标委员会组成</w:t>
            </w:r>
          </w:p>
        </w:tc>
        <w:tc>
          <w:tcPr>
            <w:tcW w:w="6229" w:type="dxa"/>
            <w:vAlign w:val="center"/>
          </w:tcPr>
          <w:p>
            <w:pPr>
              <w:spacing w:line="360" w:lineRule="exact"/>
              <w:rPr>
                <w:rFonts w:ascii="宋体" w:hAnsi="宋体" w:cs="宋体"/>
                <w:color w:val="auto"/>
                <w:szCs w:val="21"/>
              </w:rPr>
            </w:pPr>
            <w:r>
              <w:rPr>
                <w:color w:val="auto"/>
                <w:szCs w:val="21"/>
              </w:rPr>
              <w:t>评标委员会由采购人代表和有关技术、经济等方面的专家组成，成员人数共</w:t>
            </w:r>
            <w:r>
              <w:rPr>
                <w:rFonts w:hint="eastAsia"/>
                <w:color w:val="auto"/>
                <w:szCs w:val="21"/>
              </w:rPr>
              <w:t>5</w:t>
            </w:r>
            <w:r>
              <w:rPr>
                <w:color w:val="auto"/>
                <w:szCs w:val="21"/>
              </w:rPr>
              <w:t xml:space="preserve">人，其中采购人代表1人，技术、经济等专家 </w:t>
            </w:r>
            <w:r>
              <w:rPr>
                <w:rFonts w:hint="eastAsia"/>
                <w:color w:val="auto"/>
                <w:szCs w:val="21"/>
              </w:rPr>
              <w:t>4</w:t>
            </w:r>
            <w:r>
              <w:rPr>
                <w:color w:val="auto"/>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15</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25.1</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评标办法</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lang w:eastAsia="zh-CN"/>
              </w:rPr>
              <w:t>综合评分法，</w:t>
            </w:r>
            <w:r>
              <w:rPr>
                <w:rFonts w:hint="eastAsia" w:ascii="宋体" w:hAnsi="宋体" w:cs="宋体"/>
                <w:color w:val="auto"/>
                <w:szCs w:val="21"/>
              </w:rPr>
              <w:t>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16</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32</w:t>
            </w:r>
          </w:p>
        </w:tc>
        <w:tc>
          <w:tcPr>
            <w:tcW w:w="1735" w:type="dxa"/>
            <w:vAlign w:val="center"/>
          </w:tcPr>
          <w:p>
            <w:pPr>
              <w:tabs>
                <w:tab w:val="left" w:pos="1140"/>
              </w:tabs>
              <w:spacing w:line="360" w:lineRule="exact"/>
              <w:jc w:val="center"/>
              <w:rPr>
                <w:rFonts w:ascii="宋体" w:hAnsi="宋体" w:cs="宋体"/>
                <w:color w:val="auto"/>
                <w:szCs w:val="21"/>
              </w:rPr>
            </w:pPr>
            <w:r>
              <w:rPr>
                <w:rFonts w:hint="eastAsia" w:ascii="宋体" w:hAnsi="宋体" w:cs="宋体"/>
                <w:color w:val="auto"/>
                <w:szCs w:val="21"/>
              </w:rPr>
              <w:t>信用查询</w:t>
            </w:r>
          </w:p>
        </w:tc>
        <w:tc>
          <w:tcPr>
            <w:tcW w:w="6229" w:type="dxa"/>
            <w:vAlign w:val="center"/>
          </w:tcPr>
          <w:p>
            <w:pPr>
              <w:autoSpaceDE w:val="0"/>
              <w:autoSpaceDN w:val="0"/>
              <w:snapToGrid w:val="0"/>
              <w:spacing w:line="340" w:lineRule="exact"/>
              <w:textAlignment w:val="bottom"/>
              <w:rPr>
                <w:rFonts w:ascii="宋体" w:hAnsi="宋体" w:cs="宋体"/>
                <w:color w:val="auto"/>
                <w:szCs w:val="21"/>
              </w:rPr>
            </w:pPr>
            <w:r>
              <w:rPr>
                <w:rFonts w:hint="eastAsia" w:ascii="宋体" w:hAnsi="宋体" w:cs="宋体"/>
                <w:color w:val="auto"/>
                <w:szCs w:val="21"/>
              </w:rPr>
              <w:t>根据《关于做好政府采购有关信用主体标识码登记及在政府采购活动中查询使用信用记录有关问题的通知》桂财采〔2016〕37号的通知，由采购代理机构对第一中标候选供应商进行信用查询：</w:t>
            </w:r>
          </w:p>
          <w:p>
            <w:pPr>
              <w:autoSpaceDE w:val="0"/>
              <w:autoSpaceDN w:val="0"/>
              <w:snapToGrid w:val="0"/>
              <w:spacing w:line="340" w:lineRule="exact"/>
              <w:textAlignment w:val="bottom"/>
              <w:rPr>
                <w:rFonts w:ascii="宋体" w:hAnsi="宋体" w:cs="宋体"/>
                <w:color w:val="auto"/>
                <w:szCs w:val="21"/>
              </w:rPr>
            </w:pPr>
            <w:r>
              <w:rPr>
                <w:rFonts w:hint="eastAsia" w:ascii="宋体" w:hAnsi="宋体" w:cs="宋体"/>
                <w:color w:val="auto"/>
                <w:szCs w:val="21"/>
              </w:rPr>
              <w:t>⑴查询渠道：“信用中国”网站(www.creditchina.gov.cn)、中国政府采购网(www.ccgp.gov.cn)等；</w:t>
            </w:r>
          </w:p>
          <w:p>
            <w:pPr>
              <w:autoSpaceDE w:val="0"/>
              <w:autoSpaceDN w:val="0"/>
              <w:snapToGrid w:val="0"/>
              <w:spacing w:line="340" w:lineRule="exact"/>
              <w:textAlignment w:val="bottom"/>
              <w:rPr>
                <w:rFonts w:ascii="宋体" w:hAnsi="宋体" w:cs="宋体"/>
                <w:color w:val="auto"/>
                <w:szCs w:val="21"/>
              </w:rPr>
            </w:pPr>
            <w:r>
              <w:rPr>
                <w:rFonts w:hint="eastAsia" w:ascii="宋体" w:hAnsi="宋体" w:cs="宋体"/>
                <w:color w:val="auto"/>
                <w:szCs w:val="21"/>
              </w:rPr>
              <w:t>⑵查询截止时间：中标通知书发出前；</w:t>
            </w:r>
          </w:p>
          <w:p>
            <w:pPr>
              <w:autoSpaceDE w:val="0"/>
              <w:autoSpaceDN w:val="0"/>
              <w:snapToGrid w:val="0"/>
              <w:spacing w:line="340" w:lineRule="exact"/>
              <w:textAlignment w:val="bottom"/>
              <w:rPr>
                <w:rFonts w:ascii="宋体" w:hAnsi="宋体" w:cs="宋体"/>
                <w:color w:val="auto"/>
                <w:szCs w:val="21"/>
              </w:rPr>
            </w:pPr>
            <w:r>
              <w:rPr>
                <w:rFonts w:hint="eastAsia" w:ascii="宋体" w:hAnsi="宋体" w:cs="宋体"/>
                <w:color w:val="auto"/>
                <w:szCs w:val="21"/>
              </w:rPr>
              <w:t>⑶信用信息查询记录和证据留存方式：在查询网站中直接打印查询记录，打印材料作为采购活动资料保存；</w:t>
            </w:r>
          </w:p>
          <w:p>
            <w:pPr>
              <w:spacing w:line="340" w:lineRule="exact"/>
              <w:rPr>
                <w:rFonts w:ascii="宋体" w:hAnsi="宋体" w:cs="宋体"/>
                <w:color w:val="auto"/>
                <w:szCs w:val="21"/>
              </w:rPr>
            </w:pPr>
            <w:r>
              <w:rPr>
                <w:rFonts w:hint="eastAsia" w:ascii="宋体" w:hAnsi="宋体" w:cs="宋体"/>
                <w:color w:val="auto"/>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17</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33</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中标公告及中标通知书</w:t>
            </w:r>
          </w:p>
        </w:tc>
        <w:tc>
          <w:tcPr>
            <w:tcW w:w="6229" w:type="dxa"/>
            <w:vAlign w:val="center"/>
          </w:tcPr>
          <w:p>
            <w:pPr>
              <w:tabs>
                <w:tab w:val="left" w:pos="455"/>
              </w:tabs>
              <w:spacing w:line="360" w:lineRule="exact"/>
              <w:rPr>
                <w:rFonts w:ascii="宋体" w:hAnsi="宋体" w:cs="宋体"/>
                <w:color w:val="auto"/>
                <w:szCs w:val="21"/>
              </w:rPr>
            </w:pPr>
            <w:r>
              <w:rPr>
                <w:rFonts w:hint="eastAsia" w:ascii="宋体" w:hAnsi="宋体" w:cs="宋体"/>
                <w:color w:val="auto"/>
                <w:szCs w:val="21"/>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pPr>
              <w:spacing w:line="360" w:lineRule="exact"/>
              <w:rPr>
                <w:rFonts w:ascii="宋体" w:hAnsi="宋体" w:cs="宋体"/>
                <w:color w:val="auto"/>
                <w:szCs w:val="21"/>
              </w:rPr>
            </w:pPr>
            <w:r>
              <w:rPr>
                <w:rFonts w:hint="eastAsia" w:ascii="宋体" w:hAnsi="宋体" w:cs="宋体"/>
                <w:color w:val="auto"/>
                <w:szCs w:val="21"/>
              </w:rPr>
              <w:t>33.2中标公告发布的同时，采购代理机构向中标供应商发出中标通知书，中标供应商应自接到通知之日起七个工作日内，办理中标通知书领取手续。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18</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34.1</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履约保证金</w:t>
            </w:r>
          </w:p>
        </w:tc>
        <w:tc>
          <w:tcPr>
            <w:tcW w:w="6229" w:type="dxa"/>
            <w:vAlign w:val="center"/>
          </w:tcPr>
          <w:p>
            <w:pPr>
              <w:pStyle w:val="15"/>
              <w:spacing w:line="360" w:lineRule="exact"/>
              <w:rPr>
                <w:rFonts w:hint="default" w:hAnsi="宋体" w:eastAsia="宋体" w:cs="宋体"/>
                <w:color w:val="auto"/>
                <w:szCs w:val="21"/>
                <w:lang w:val="en-US" w:eastAsia="zh-CN"/>
              </w:rPr>
            </w:pPr>
            <w:r>
              <w:rPr>
                <w:rFonts w:ascii="Times New Roman" w:hAnsi="Times New Roman"/>
                <w:color w:val="auto"/>
                <w:szCs w:val="21"/>
                <w:u w:val="none"/>
              </w:rPr>
              <w:t>履约保证金金额按中标价的</w:t>
            </w:r>
            <w:r>
              <w:rPr>
                <w:rFonts w:hint="eastAsia" w:ascii="Times New Roman" w:hAnsi="Times New Roman"/>
                <w:color w:val="auto"/>
                <w:szCs w:val="21"/>
                <w:u w:val="none"/>
              </w:rPr>
              <w:t>5%</w:t>
            </w:r>
            <w:r>
              <w:rPr>
                <w:rFonts w:ascii="Times New Roman" w:hAnsi="Times New Roman"/>
                <w:color w:val="auto"/>
                <w:szCs w:val="21"/>
                <w:u w:val="none"/>
              </w:rPr>
              <w:t>（人民币，四舍五入到元）缴纳</w:t>
            </w:r>
            <w:r>
              <w:rPr>
                <w:rFonts w:hint="eastAsia" w:ascii="Times New Roman" w:hAnsi="Times New Roman"/>
                <w:color w:val="auto"/>
                <w:szCs w:val="21"/>
                <w:u w:val="none"/>
              </w:rPr>
              <w:t>（不计息）</w:t>
            </w:r>
            <w:r>
              <w:rPr>
                <w:rFonts w:ascii="Times New Roman" w:hAnsi="Times New Roman"/>
                <w:color w:val="auto"/>
                <w:szCs w:val="21"/>
                <w:u w:val="none"/>
              </w:rPr>
              <w:t>，中标供应商</w:t>
            </w:r>
            <w:r>
              <w:rPr>
                <w:rFonts w:hint="eastAsia" w:ascii="Times New Roman" w:hAnsi="Times New Roman"/>
                <w:color w:val="auto"/>
                <w:szCs w:val="21"/>
                <w:u w:val="none"/>
                <w:lang w:val="en-US" w:eastAsia="zh-CN"/>
              </w:rPr>
              <w:t>须</w:t>
            </w:r>
            <w:r>
              <w:rPr>
                <w:rFonts w:ascii="Times New Roman" w:hAnsi="Times New Roman"/>
                <w:color w:val="auto"/>
                <w:szCs w:val="21"/>
                <w:u w:val="none"/>
              </w:rPr>
              <w:t>在签订合同</w:t>
            </w:r>
            <w:r>
              <w:rPr>
                <w:rFonts w:hint="eastAsia" w:ascii="Times New Roman" w:hAnsi="Times New Roman"/>
                <w:color w:val="auto"/>
                <w:szCs w:val="21"/>
                <w:u w:val="none"/>
                <w:lang w:val="en-US" w:eastAsia="zh-CN"/>
              </w:rPr>
              <w:t>前</w:t>
            </w:r>
            <w:r>
              <w:rPr>
                <w:rFonts w:ascii="Times New Roman" w:hAnsi="Times New Roman"/>
                <w:color w:val="auto"/>
                <w:szCs w:val="21"/>
                <w:u w:val="none"/>
              </w:rPr>
              <w:t>向采购人缴纳履约保证金</w:t>
            </w:r>
            <w:r>
              <w:rPr>
                <w:rFonts w:ascii="Times New Roman" w:hAnsi="Times New Roman"/>
                <w:b/>
                <w:bCs/>
                <w:color w:val="auto"/>
                <w:szCs w:val="21"/>
                <w:u w:val="none"/>
              </w:rPr>
              <w:t>（具体银行账号由采购人提供）</w:t>
            </w:r>
            <w:r>
              <w:rPr>
                <w:rFonts w:ascii="Times New Roman" w:hAnsi="Times New Roman"/>
                <w:color w:val="auto"/>
                <w:szCs w:val="21"/>
                <w:u w:val="none"/>
              </w:rPr>
              <w:t>，中标供应商提交履约保证金应当以</w:t>
            </w:r>
            <w:r>
              <w:rPr>
                <w:rFonts w:hint="eastAsia" w:ascii="Times New Roman" w:hAnsi="Times New Roman"/>
                <w:color w:val="auto"/>
                <w:szCs w:val="21"/>
                <w:u w:val="none"/>
              </w:rPr>
              <w:t>转账、电汇</w:t>
            </w:r>
            <w:r>
              <w:rPr>
                <w:rFonts w:ascii="Times New Roman" w:hAnsi="Times New Roman"/>
                <w:color w:val="auto"/>
                <w:szCs w:val="21"/>
                <w:u w:val="none"/>
              </w:rPr>
              <w:t>等形式</w:t>
            </w:r>
            <w:r>
              <w:rPr>
                <w:rFonts w:hint="eastAsia" w:ascii="Times New Roman" w:hAnsi="Times New Roman"/>
                <w:color w:val="auto"/>
                <w:szCs w:val="21"/>
                <w:u w:val="none"/>
              </w:rPr>
              <w:t>缴入采购人指定账户</w:t>
            </w:r>
            <w:r>
              <w:rPr>
                <w:rFonts w:ascii="Times New Roman" w:hAnsi="Times New Roman"/>
                <w:color w:val="auto"/>
                <w:szCs w:val="21"/>
                <w:u w:val="none"/>
              </w:rPr>
              <w:t>。</w:t>
            </w:r>
            <w:r>
              <w:rPr>
                <w:rFonts w:hint="eastAsia"/>
                <w:color w:val="auto"/>
                <w:u w:val="none"/>
              </w:rPr>
              <w:t>中标供应商履行完合同约定权利义务事项且货物免费保修期满后，若货物无质量问题，中标供应商凭《政府采购项目验收单》和履约保证金缴纳凭证</w:t>
            </w:r>
            <w:r>
              <w:rPr>
                <w:rFonts w:hint="eastAsia"/>
                <w:color w:val="auto"/>
                <w:u w:val="none"/>
                <w:lang w:val="en-US" w:eastAsia="zh-CN"/>
              </w:rPr>
              <w:t>原件</w:t>
            </w:r>
            <w:r>
              <w:rPr>
                <w:rFonts w:hint="eastAsia"/>
                <w:color w:val="auto"/>
                <w:u w:val="none"/>
              </w:rPr>
              <w:t>向采购人申请办理退还手续</w:t>
            </w:r>
            <w:r>
              <w:rPr>
                <w:rFonts w:hint="eastAsia"/>
                <w:color w:val="auto"/>
                <w:u w:val="none"/>
                <w:lang w:eastAsia="zh-CN"/>
              </w:rPr>
              <w:t>，</w:t>
            </w:r>
            <w:r>
              <w:rPr>
                <w:rFonts w:hint="eastAsia" w:ascii="宋体" w:hAnsi="宋体" w:cs="宋体"/>
                <w:color w:val="auto"/>
                <w:szCs w:val="21"/>
                <w:u w:val="none"/>
                <w:lang w:eastAsia="zh-CN"/>
              </w:rPr>
              <w:t>采购人在</w:t>
            </w:r>
            <w:r>
              <w:rPr>
                <w:rFonts w:hint="eastAsia" w:ascii="宋体" w:hAnsi="宋体" w:cs="宋体"/>
                <w:color w:val="auto"/>
                <w:szCs w:val="21"/>
                <w:u w:val="none"/>
              </w:rPr>
              <w:t>5个工作日内无息退还</w:t>
            </w:r>
            <w:r>
              <w:rPr>
                <w:rFonts w:hint="eastAsia"/>
                <w:color w:val="auto"/>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19</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35.1</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签订合同时间</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rPr>
              <w:t>中标通知书发出之日起二十日内。中标供应商领取中标通知书后，应按规定与采购人签订合同。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20</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35.4</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合同备案存档</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rPr>
              <w:t>政府采购合同双方自签订之日起一个工作日内将合同原件一份交采购代理机构，</w:t>
            </w:r>
            <w:r>
              <w:rPr>
                <w:rFonts w:hint="eastAsia" w:ascii="宋体" w:hAnsi="宋体" w:cs="宋体"/>
                <w:color w:val="auto"/>
                <w:szCs w:val="21"/>
                <w:lang w:val="en-US" w:eastAsia="zh-CN"/>
              </w:rPr>
              <w:t>采购人</w:t>
            </w:r>
            <w:r>
              <w:rPr>
                <w:rFonts w:hint="eastAsia" w:ascii="宋体" w:hAnsi="宋体" w:cs="宋体"/>
                <w:color w:val="auto"/>
                <w:szCs w:val="21"/>
              </w:rPr>
              <w:t>于合同签订之日起七个工作日内将一份合同原件送本级</w:t>
            </w:r>
            <w:r>
              <w:rPr>
                <w:rFonts w:hint="eastAsia" w:ascii="宋体" w:hAnsi="宋体" w:cs="宋体"/>
                <w:color w:val="auto"/>
                <w:szCs w:val="21"/>
                <w:lang w:val="en-US" w:eastAsia="zh-CN"/>
              </w:rPr>
              <w:t>政府采购监督管理机构</w:t>
            </w:r>
            <w:r>
              <w:rPr>
                <w:rFonts w:hint="eastAsia" w:ascii="宋体" w:hAnsi="宋体" w:cs="宋体"/>
                <w:color w:val="auto"/>
                <w:szCs w:val="21"/>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21</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36</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招标代理服务费</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lang w:val="en-US" w:eastAsia="zh-CN"/>
              </w:rPr>
              <w:t>采购代理服务收费标准参照计价格[2002]1980号《招标代理服务收费管理暂行办法》货物类收费标准向中标单位收取，中标单位须在领取中标通知书前向采购代理机构一次性支付</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22</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37</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解释权</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rPr>
              <w:t>本招标文件是根据《中华人民共和国政府采购法》、《中华人民共和国政府采购法实施条例》及</w:t>
            </w:r>
            <w:r>
              <w:rPr>
                <w:rStyle w:val="108"/>
                <w:rFonts w:hint="eastAsia" w:ascii="宋体" w:hAnsi="宋体" w:cs="宋体"/>
                <w:color w:val="auto"/>
                <w:szCs w:val="21"/>
              </w:rPr>
              <w:t>财政部令第87号</w:t>
            </w:r>
            <w:r>
              <w:rPr>
                <w:rFonts w:hint="eastAsia" w:ascii="宋体" w:hAnsi="宋体" w:cs="宋体"/>
                <w:color w:val="auto"/>
                <w:szCs w:val="21"/>
              </w:rPr>
              <w:t>《政府采购货物和服务招标投标管理办法》等相关规定编制，本招标文件的解释权属于</w:t>
            </w:r>
            <w:r>
              <w:rPr>
                <w:rFonts w:hint="eastAsia" w:ascii="宋体" w:hAnsi="宋体" w:cs="宋体"/>
                <w:color w:val="auto"/>
                <w:szCs w:val="21"/>
                <w:lang w:eastAsia="zh-CN"/>
              </w:rPr>
              <w:t>广西泽丰工程咨询有限公司</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23</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38</w:t>
            </w:r>
          </w:p>
        </w:tc>
        <w:tc>
          <w:tcPr>
            <w:tcW w:w="1735" w:type="dxa"/>
            <w:vAlign w:val="center"/>
          </w:tcPr>
          <w:p>
            <w:pPr>
              <w:spacing w:line="360" w:lineRule="exact"/>
              <w:jc w:val="center"/>
              <w:rPr>
                <w:rFonts w:ascii="宋体" w:hAnsi="宋体" w:cs="宋体"/>
                <w:color w:val="auto"/>
                <w:position w:val="10"/>
                <w:szCs w:val="21"/>
              </w:rPr>
            </w:pPr>
            <w:r>
              <w:rPr>
                <w:rFonts w:hint="eastAsia" w:ascii="宋体" w:hAnsi="宋体" w:cs="宋体"/>
                <w:color w:val="auto"/>
                <w:szCs w:val="21"/>
              </w:rPr>
              <w:t>监督管理机构</w:t>
            </w:r>
          </w:p>
        </w:tc>
        <w:tc>
          <w:tcPr>
            <w:tcW w:w="6229" w:type="dxa"/>
            <w:vAlign w:val="center"/>
          </w:tcPr>
          <w:p>
            <w:pPr>
              <w:spacing w:line="360" w:lineRule="exact"/>
              <w:rPr>
                <w:rFonts w:hint="default" w:ascii="宋体" w:hAnsi="宋体" w:eastAsia="宋体" w:cs="宋体"/>
                <w:color w:val="auto"/>
                <w:szCs w:val="21"/>
                <w:lang w:val="en-US" w:eastAsia="zh-CN"/>
              </w:rPr>
            </w:pPr>
            <w:r>
              <w:rPr>
                <w:rFonts w:hint="eastAsia" w:ascii="宋体" w:hAnsi="宋体" w:cs="宋体"/>
                <w:color w:val="auto"/>
                <w:szCs w:val="21"/>
                <w:lang w:val="en-US" w:eastAsia="zh-CN"/>
              </w:rPr>
              <w:t>资源县政府采购管理办公室</w:t>
            </w:r>
            <w:r>
              <w:rPr>
                <w:rFonts w:hint="eastAsia" w:ascii="宋体" w:hAnsi="宋体" w:cs="宋体"/>
                <w:color w:val="auto"/>
                <w:szCs w:val="21"/>
              </w:rPr>
              <w:t xml:space="preserve">       电话：</w:t>
            </w:r>
            <w:r>
              <w:rPr>
                <w:rFonts w:hint="eastAsia" w:ascii="宋体" w:hAnsi="宋体" w:cs="宋体"/>
                <w:color w:val="auto"/>
                <w:szCs w:val="21"/>
                <w:lang w:eastAsia="zh-CN"/>
              </w:rPr>
              <w:t>0773-</w:t>
            </w:r>
            <w:r>
              <w:rPr>
                <w:rFonts w:hint="eastAsia" w:ascii="宋体" w:hAnsi="宋体" w:cs="宋体"/>
                <w:color w:val="auto"/>
                <w:szCs w:val="21"/>
                <w:lang w:val="en-US" w:eastAsia="zh-CN"/>
              </w:rPr>
              <w:t>4315648</w:t>
            </w:r>
          </w:p>
        </w:tc>
      </w:tr>
    </w:tbl>
    <w:p>
      <w:pPr>
        <w:spacing w:line="360" w:lineRule="auto"/>
        <w:jc w:val="center"/>
        <w:outlineLvl w:val="1"/>
        <w:rPr>
          <w:rFonts w:ascii="宋体" w:hAnsi="宋体" w:cs="宋体"/>
          <w:b/>
          <w:color w:val="auto"/>
          <w:sz w:val="28"/>
          <w:szCs w:val="28"/>
        </w:rPr>
      </w:pPr>
      <w:bookmarkStart w:id="37" w:name="_Toc3679"/>
      <w:bookmarkStart w:id="38" w:name="_Toc495841754"/>
      <w:r>
        <w:rPr>
          <w:rFonts w:hint="eastAsia" w:ascii="宋体" w:hAnsi="宋体" w:cs="宋体"/>
          <w:b/>
          <w:color w:val="auto"/>
          <w:sz w:val="28"/>
          <w:szCs w:val="28"/>
        </w:rPr>
        <w:br w:type="page"/>
      </w:r>
      <w:bookmarkStart w:id="39" w:name="_Toc8148"/>
      <w:r>
        <w:rPr>
          <w:rFonts w:hint="eastAsia" w:ascii="宋体" w:hAnsi="宋体" w:cs="宋体"/>
          <w:b/>
          <w:color w:val="auto"/>
          <w:sz w:val="28"/>
          <w:szCs w:val="28"/>
        </w:rPr>
        <w:t>一、总则</w:t>
      </w:r>
      <w:bookmarkEnd w:id="37"/>
      <w:bookmarkEnd w:id="38"/>
      <w:bookmarkEnd w:id="39"/>
    </w:p>
    <w:p>
      <w:pPr>
        <w:spacing w:line="400" w:lineRule="exact"/>
        <w:ind w:firstLine="413" w:firstLineChars="196"/>
        <w:outlineLvl w:val="2"/>
        <w:rPr>
          <w:rFonts w:hint="eastAsia" w:ascii="宋体" w:hAnsi="宋体" w:cs="宋体"/>
          <w:b/>
          <w:color w:val="auto"/>
          <w:szCs w:val="21"/>
        </w:rPr>
      </w:pPr>
      <w:bookmarkStart w:id="40" w:name="_Toc12430"/>
      <w:bookmarkStart w:id="41" w:name="_Toc254970668"/>
      <w:bookmarkStart w:id="42" w:name="_Toc254970527"/>
      <w:bookmarkStart w:id="43" w:name="_Toc23807"/>
      <w:r>
        <w:rPr>
          <w:rFonts w:hint="eastAsia" w:ascii="宋体" w:hAnsi="宋体" w:cs="宋体"/>
          <w:b/>
          <w:color w:val="auto"/>
          <w:szCs w:val="21"/>
        </w:rPr>
        <w:t>1. 适用范围</w:t>
      </w:r>
      <w:bookmarkEnd w:id="40"/>
      <w:bookmarkEnd w:id="41"/>
      <w:bookmarkEnd w:id="42"/>
    </w:p>
    <w:p>
      <w:pPr>
        <w:autoSpaceDE w:val="0"/>
        <w:autoSpaceDN w:val="0"/>
        <w:snapToGrid w:val="0"/>
        <w:spacing w:line="350" w:lineRule="exact"/>
        <w:ind w:firstLine="420" w:firstLineChars="200"/>
        <w:jc w:val="left"/>
        <w:rPr>
          <w:rFonts w:hint="eastAsia" w:hAnsi="宋体"/>
          <w:szCs w:val="21"/>
        </w:rPr>
      </w:pPr>
      <w:r>
        <w:rPr>
          <w:rFonts w:hint="eastAsia" w:hAnsi="宋体"/>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autoSpaceDE w:val="0"/>
        <w:autoSpaceDN w:val="0"/>
        <w:snapToGrid w:val="0"/>
        <w:spacing w:line="350" w:lineRule="exact"/>
        <w:ind w:firstLine="420" w:firstLineChars="200"/>
        <w:jc w:val="left"/>
        <w:rPr>
          <w:rFonts w:hint="eastAsia" w:hAnsi="宋体"/>
          <w:szCs w:val="21"/>
        </w:rPr>
      </w:pPr>
      <w:r>
        <w:rPr>
          <w:rFonts w:hint="eastAsia" w:hAnsi="宋体"/>
          <w:szCs w:val="21"/>
        </w:rPr>
        <w:t>1.2本招标文件适用于</w:t>
      </w:r>
      <w:r>
        <w:rPr>
          <w:rFonts w:hint="eastAsia" w:hAnsi="宋体"/>
          <w:bCs/>
          <w:szCs w:val="21"/>
        </w:rPr>
        <w:t>本</w:t>
      </w:r>
      <w:r>
        <w:rPr>
          <w:rFonts w:hint="eastAsia" w:hAnsi="宋体"/>
          <w:szCs w:val="21"/>
        </w:rPr>
        <w:t>项目的招标、投标、评标、定标、验收、合同履约、付款等行为（法律、法规另有规定的，从其规定）。</w:t>
      </w:r>
    </w:p>
    <w:p>
      <w:pPr>
        <w:spacing w:line="400" w:lineRule="exact"/>
        <w:ind w:firstLine="413" w:firstLineChars="196"/>
        <w:outlineLvl w:val="2"/>
        <w:rPr>
          <w:rFonts w:hint="eastAsia" w:ascii="宋体" w:hAnsi="宋体" w:cs="宋体"/>
          <w:b/>
          <w:color w:val="auto"/>
          <w:szCs w:val="21"/>
        </w:rPr>
      </w:pPr>
      <w:bookmarkStart w:id="44" w:name="_Toc1904"/>
      <w:r>
        <w:rPr>
          <w:rFonts w:hint="eastAsia" w:ascii="宋体" w:hAnsi="宋体" w:cs="宋体"/>
          <w:b/>
          <w:color w:val="auto"/>
          <w:szCs w:val="21"/>
          <w:lang w:val="en-US" w:eastAsia="zh-CN"/>
        </w:rPr>
        <w:t>2</w:t>
      </w:r>
      <w:r>
        <w:rPr>
          <w:rFonts w:hint="eastAsia" w:ascii="宋体" w:hAnsi="宋体" w:cs="宋体"/>
          <w:b/>
          <w:color w:val="auto"/>
          <w:szCs w:val="21"/>
        </w:rPr>
        <w:t>. 项目名称及项目编号</w:t>
      </w:r>
      <w:bookmarkEnd w:id="43"/>
      <w:bookmarkEnd w:id="44"/>
    </w:p>
    <w:p>
      <w:pPr>
        <w:autoSpaceDE w:val="0"/>
        <w:autoSpaceDN w:val="0"/>
        <w:snapToGrid w:val="0"/>
        <w:spacing w:line="350" w:lineRule="exact"/>
        <w:ind w:firstLine="420" w:firstLineChars="200"/>
        <w:jc w:val="left"/>
        <w:rPr>
          <w:rFonts w:hint="eastAsia" w:ascii="Times New Roman" w:hAnsi="宋体" w:cs="Times New Roman"/>
          <w:szCs w:val="21"/>
          <w:lang w:eastAsia="zh-CN"/>
        </w:rPr>
      </w:pPr>
      <w:r>
        <w:rPr>
          <w:rFonts w:hint="eastAsia" w:ascii="Times New Roman" w:hAnsi="宋体" w:cs="Times New Roman"/>
          <w:szCs w:val="21"/>
        </w:rPr>
        <w:t>项目名称：</w:t>
      </w:r>
      <w:r>
        <w:rPr>
          <w:rFonts w:hint="eastAsia" w:ascii="Times New Roman" w:hAnsi="宋体" w:cs="Times New Roman"/>
          <w:szCs w:val="21"/>
          <w:lang w:eastAsia="zh-CN"/>
        </w:rPr>
        <w:t>受灾群众生活救助物资采购</w:t>
      </w:r>
    </w:p>
    <w:p>
      <w:pPr>
        <w:autoSpaceDE w:val="0"/>
        <w:autoSpaceDN w:val="0"/>
        <w:snapToGrid w:val="0"/>
        <w:spacing w:line="350" w:lineRule="exact"/>
        <w:ind w:firstLine="420" w:firstLineChars="200"/>
        <w:jc w:val="left"/>
        <w:rPr>
          <w:rFonts w:hint="eastAsia" w:ascii="Times New Roman" w:hAnsi="宋体" w:cs="Times New Roman"/>
          <w:szCs w:val="21"/>
          <w:lang w:eastAsia="zh-CN"/>
        </w:rPr>
      </w:pPr>
      <w:r>
        <w:rPr>
          <w:rFonts w:hint="eastAsia" w:ascii="Times New Roman" w:hAnsi="宋体" w:cs="Times New Roman"/>
          <w:szCs w:val="21"/>
        </w:rPr>
        <w:t>项目编号：</w:t>
      </w:r>
      <w:r>
        <w:rPr>
          <w:rFonts w:hint="eastAsia" w:ascii="Times New Roman" w:hAnsi="宋体" w:cs="Times New Roman"/>
          <w:szCs w:val="21"/>
          <w:lang w:eastAsia="zh-CN"/>
        </w:rPr>
        <w:t>GLZC2020-G1-290058-GXZF</w:t>
      </w:r>
    </w:p>
    <w:p>
      <w:pPr>
        <w:spacing w:line="400" w:lineRule="exact"/>
        <w:ind w:firstLine="413" w:firstLineChars="196"/>
        <w:outlineLvl w:val="2"/>
        <w:rPr>
          <w:rFonts w:hint="eastAsia" w:ascii="宋体" w:hAnsi="宋体" w:cs="宋体"/>
          <w:b/>
          <w:color w:val="auto"/>
          <w:szCs w:val="21"/>
        </w:rPr>
      </w:pPr>
      <w:bookmarkStart w:id="45" w:name="_Toc1895"/>
      <w:bookmarkStart w:id="46" w:name="_Toc26885"/>
      <w:r>
        <w:rPr>
          <w:rFonts w:hint="eastAsia" w:ascii="宋体" w:hAnsi="宋体" w:cs="宋体"/>
          <w:b/>
          <w:color w:val="auto"/>
          <w:szCs w:val="21"/>
        </w:rPr>
        <w:t>3. 定义</w:t>
      </w:r>
      <w:bookmarkEnd w:id="45"/>
      <w:bookmarkEnd w:id="46"/>
    </w:p>
    <w:p>
      <w:pPr>
        <w:spacing w:line="400" w:lineRule="exact"/>
        <w:ind w:firstLine="435"/>
        <w:rPr>
          <w:rFonts w:hint="eastAsia" w:ascii="宋体" w:hAnsi="宋体" w:cs="宋体"/>
          <w:color w:val="auto"/>
          <w:szCs w:val="21"/>
        </w:rPr>
      </w:pPr>
      <w:bookmarkStart w:id="47" w:name="_Toc28906"/>
      <w:r>
        <w:rPr>
          <w:rFonts w:hint="eastAsia" w:ascii="宋体" w:hAnsi="宋体" w:cs="宋体"/>
          <w:color w:val="auto"/>
          <w:szCs w:val="21"/>
        </w:rPr>
        <w:t>3.1“采购人”是指依法进行政府采购的国家机关、事业单位、团体组织。</w:t>
      </w:r>
    </w:p>
    <w:p>
      <w:pPr>
        <w:spacing w:line="400" w:lineRule="exact"/>
        <w:ind w:firstLine="435"/>
        <w:rPr>
          <w:rFonts w:hint="eastAsia" w:ascii="宋体" w:hAnsi="宋体" w:cs="宋体"/>
          <w:color w:val="auto"/>
          <w:szCs w:val="21"/>
        </w:rPr>
      </w:pPr>
      <w:r>
        <w:rPr>
          <w:rFonts w:hint="eastAsia" w:ascii="宋体" w:hAnsi="宋体" w:cs="宋体"/>
          <w:color w:val="auto"/>
          <w:szCs w:val="21"/>
        </w:rPr>
        <w:t>3.2“采购代理机构”系指XXXX招标有限公司。</w:t>
      </w:r>
    </w:p>
    <w:p>
      <w:pPr>
        <w:spacing w:line="400" w:lineRule="exact"/>
        <w:ind w:firstLine="435"/>
        <w:rPr>
          <w:rFonts w:hint="eastAsia" w:ascii="宋体" w:hAnsi="宋体" w:cs="宋体"/>
          <w:color w:val="auto"/>
          <w:szCs w:val="21"/>
        </w:rPr>
      </w:pPr>
      <w:r>
        <w:rPr>
          <w:rFonts w:hint="eastAsia" w:ascii="宋体" w:hAnsi="宋体" w:cs="宋体"/>
          <w:color w:val="auto"/>
          <w:szCs w:val="21"/>
        </w:rPr>
        <w:t>3.3“供应商”是指向采购人提供货物、工程或者服务的法人、其他组织或者自然人。</w:t>
      </w:r>
    </w:p>
    <w:p>
      <w:pPr>
        <w:spacing w:line="400" w:lineRule="exact"/>
        <w:ind w:firstLine="435"/>
        <w:rPr>
          <w:rFonts w:hint="eastAsia" w:ascii="宋体" w:hAnsi="宋体" w:cs="宋体"/>
          <w:color w:val="auto"/>
          <w:szCs w:val="21"/>
        </w:rPr>
      </w:pPr>
      <w:r>
        <w:rPr>
          <w:rFonts w:hint="eastAsia" w:ascii="宋体" w:hAnsi="宋体" w:cs="宋体"/>
          <w:color w:val="auto"/>
          <w:szCs w:val="21"/>
        </w:rPr>
        <w:t>3.4“投标人”是指响应招标、参加投标竞争的法人、非法人组织或者自然人。</w:t>
      </w:r>
    </w:p>
    <w:p>
      <w:pPr>
        <w:spacing w:line="400" w:lineRule="exact"/>
        <w:ind w:firstLine="435"/>
        <w:rPr>
          <w:rFonts w:hint="eastAsia" w:ascii="宋体" w:hAnsi="宋体" w:cs="宋体"/>
          <w:color w:val="auto"/>
          <w:szCs w:val="21"/>
        </w:rPr>
      </w:pPr>
      <w:r>
        <w:rPr>
          <w:rFonts w:hint="eastAsia" w:ascii="宋体" w:hAnsi="宋体" w:cs="宋体"/>
          <w:color w:val="auto"/>
          <w:szCs w:val="21"/>
        </w:rPr>
        <w:t>3.5“货物”是指各种形态和种类的物品，包括原材料、燃料、设备、产品等或“服务”是指除货物和工程以外的其他政府采购对象。</w:t>
      </w:r>
    </w:p>
    <w:p>
      <w:pPr>
        <w:spacing w:line="400" w:lineRule="exact"/>
        <w:ind w:firstLine="435"/>
        <w:rPr>
          <w:rFonts w:hint="eastAsia" w:ascii="宋体" w:hAnsi="宋体" w:cs="宋体"/>
          <w:color w:val="auto"/>
          <w:szCs w:val="21"/>
        </w:rPr>
      </w:pPr>
      <w:r>
        <w:rPr>
          <w:rFonts w:hint="eastAsia" w:ascii="宋体" w:hAnsi="宋体" w:cs="宋体"/>
          <w:color w:val="auto"/>
          <w:szCs w:val="21"/>
        </w:rPr>
        <w:t>3.6“配套（售后）服务” 是指包含但不限于投标人须承担的备品备件、包装、运输、装卸、保险、货到就位以及安装、调试、培训、保修以及其他类似的义务。</w:t>
      </w:r>
    </w:p>
    <w:p>
      <w:pPr>
        <w:spacing w:line="400" w:lineRule="exact"/>
        <w:ind w:firstLine="435"/>
        <w:rPr>
          <w:rFonts w:hint="eastAsia" w:ascii="宋体" w:hAnsi="宋体" w:cs="宋体"/>
          <w:color w:val="auto"/>
          <w:szCs w:val="21"/>
        </w:rPr>
      </w:pPr>
      <w:r>
        <w:rPr>
          <w:rFonts w:hint="eastAsia" w:ascii="宋体" w:hAnsi="宋体" w:cs="宋体"/>
          <w:color w:val="auto"/>
          <w:szCs w:val="21"/>
        </w:rPr>
        <w:t>3.7“书面形式”是指合同书、信件和数据电文（包括电报、电传、传真、电子数据交换和电子邮件）等可以有形地表现所载内容的形式。</w:t>
      </w:r>
    </w:p>
    <w:p>
      <w:pPr>
        <w:spacing w:line="400" w:lineRule="exact"/>
        <w:ind w:firstLine="435"/>
        <w:rPr>
          <w:rFonts w:hint="eastAsia" w:ascii="宋体" w:hAnsi="宋体" w:cs="宋体"/>
          <w:color w:val="auto"/>
          <w:szCs w:val="21"/>
        </w:rPr>
      </w:pPr>
      <w:r>
        <w:rPr>
          <w:rFonts w:hint="eastAsia" w:ascii="宋体" w:hAnsi="宋体" w:cs="宋体"/>
          <w:color w:val="auto"/>
          <w:szCs w:val="21"/>
        </w:rPr>
        <w:t>3.8实质性要求：标注“▲”号项的条款为实质性要求，“▲”是指“货物采购需求”表中实质性要求的技术指标（或服务要求）、主要功能及招标文件规定的“必须提供”的条款，即最低采购需求标准。</w:t>
      </w:r>
    </w:p>
    <w:p>
      <w:pPr>
        <w:spacing w:line="400" w:lineRule="exact"/>
        <w:ind w:firstLine="435"/>
        <w:rPr>
          <w:rFonts w:hint="eastAsia" w:ascii="宋体" w:hAnsi="宋体" w:cs="宋体"/>
          <w:color w:val="auto"/>
          <w:szCs w:val="21"/>
        </w:rPr>
      </w:pPr>
      <w:r>
        <w:rPr>
          <w:rFonts w:hint="eastAsia" w:ascii="宋体" w:hAnsi="宋体" w:cs="宋体"/>
          <w:color w:val="auto"/>
          <w:szCs w:val="21"/>
        </w:rPr>
        <w:t>3.9 “正偏离”，是指投标文件对招标文件“货物采购需求”中有关条款作出优于条款要求并有利于采购人的响应情形；“负偏离”，是指投标文件对招标文件“货物采购需求”中有关条款作出的响应不满足条款要求导致采购人要求不能得到满足的情形。“满足”是指投标文件对招标文件“货物采购需求”中有关条款作出无“负偏离”或“正偏离”的情形。</w:t>
      </w:r>
    </w:p>
    <w:p>
      <w:pPr>
        <w:spacing w:line="400" w:lineRule="exact"/>
        <w:ind w:firstLine="435"/>
        <w:rPr>
          <w:rFonts w:hint="eastAsia" w:ascii="宋体" w:hAnsi="宋体" w:cs="宋体"/>
          <w:color w:val="auto"/>
          <w:szCs w:val="21"/>
        </w:rPr>
      </w:pPr>
      <w:r>
        <w:rPr>
          <w:rFonts w:hint="eastAsia" w:ascii="宋体" w:hAnsi="宋体" w:cs="宋体"/>
          <w:color w:val="auto"/>
          <w:szCs w:val="21"/>
        </w:rPr>
        <w:t>3.10 “允许负偏离的项目” 是指“货物采购需求”中未标注“▲”的条款或技术参数、功能。</w:t>
      </w:r>
    </w:p>
    <w:p>
      <w:pPr>
        <w:spacing w:line="400" w:lineRule="exact"/>
        <w:ind w:firstLine="435"/>
        <w:rPr>
          <w:rFonts w:hint="eastAsia" w:ascii="宋体" w:hAnsi="宋体" w:cs="宋体"/>
          <w:color w:val="auto"/>
          <w:szCs w:val="21"/>
        </w:rPr>
      </w:pPr>
      <w:r>
        <w:rPr>
          <w:rFonts w:hint="eastAsia" w:ascii="宋体" w:hAnsi="宋体" w:cs="宋体"/>
          <w:color w:val="auto"/>
          <w:szCs w:val="21"/>
        </w:rPr>
        <w:t>3.11投标文件对招标文件中的实质性条款应当作出无偏离或正偏离响应，实质性条款不允许负偏离。</w:t>
      </w:r>
    </w:p>
    <w:p>
      <w:pPr>
        <w:spacing w:line="400" w:lineRule="exact"/>
        <w:ind w:firstLine="435"/>
        <w:rPr>
          <w:rFonts w:hint="eastAsia" w:hAnsi="宋体"/>
          <w:szCs w:val="21"/>
        </w:rPr>
      </w:pPr>
      <w:r>
        <w:rPr>
          <w:rFonts w:hint="eastAsia" w:ascii="宋体" w:hAnsi="宋体" w:cs="宋体"/>
          <w:color w:val="auto"/>
          <w:szCs w:val="21"/>
        </w:rPr>
        <w:t>3.12投标文</w:t>
      </w:r>
      <w:r>
        <w:rPr>
          <w:rFonts w:hint="eastAsia" w:hAnsi="宋体"/>
          <w:szCs w:val="21"/>
        </w:rPr>
        <w:t>件技术参数或配置响应表中有缺项漏项的，或商务条款或售后服务要求未承诺的视同为该项负偏离。</w:t>
      </w:r>
    </w:p>
    <w:p>
      <w:pPr>
        <w:spacing w:line="400" w:lineRule="exact"/>
        <w:ind w:firstLine="413" w:firstLineChars="196"/>
        <w:outlineLvl w:val="2"/>
        <w:rPr>
          <w:rFonts w:ascii="宋体" w:hAnsi="宋体" w:cs="宋体"/>
          <w:b/>
          <w:color w:val="auto"/>
          <w:szCs w:val="21"/>
        </w:rPr>
      </w:pPr>
      <w:bookmarkStart w:id="48" w:name="_Toc19781"/>
      <w:r>
        <w:rPr>
          <w:rFonts w:hint="eastAsia" w:ascii="宋体" w:hAnsi="宋体" w:cs="宋体"/>
          <w:b/>
          <w:color w:val="auto"/>
          <w:szCs w:val="21"/>
        </w:rPr>
        <w:t>4. 招标方式、评分办法</w:t>
      </w:r>
      <w:bookmarkEnd w:id="47"/>
      <w:bookmarkEnd w:id="48"/>
    </w:p>
    <w:p>
      <w:pPr>
        <w:spacing w:line="400" w:lineRule="exact"/>
        <w:ind w:firstLine="435"/>
        <w:rPr>
          <w:rFonts w:ascii="宋体" w:hAnsi="宋体" w:cs="宋体"/>
          <w:color w:val="auto"/>
          <w:szCs w:val="21"/>
        </w:rPr>
      </w:pPr>
      <w:r>
        <w:rPr>
          <w:rFonts w:hint="eastAsia" w:ascii="宋体" w:hAnsi="宋体" w:cs="宋体"/>
          <w:color w:val="auto"/>
          <w:szCs w:val="21"/>
        </w:rPr>
        <w:t>公开招标、综合评分法</w:t>
      </w:r>
    </w:p>
    <w:p>
      <w:pPr>
        <w:spacing w:line="400" w:lineRule="exact"/>
        <w:ind w:firstLine="435"/>
        <w:rPr>
          <w:rFonts w:hint="default" w:eastAsia="宋体"/>
          <w:color w:val="0000FF"/>
          <w:lang w:val="en-US" w:eastAsia="zh-CN"/>
        </w:rPr>
      </w:pPr>
      <w:bookmarkStart w:id="49" w:name="_Toc598"/>
      <w:r>
        <w:rPr>
          <w:rFonts w:hint="eastAsia" w:ascii="宋体" w:hAnsi="宋体" w:cs="宋体"/>
          <w:b/>
          <w:color w:val="auto"/>
          <w:szCs w:val="21"/>
        </w:rPr>
        <w:t>5. 投标人资格</w:t>
      </w:r>
      <w:bookmarkEnd w:id="49"/>
      <w:r>
        <w:rPr>
          <w:rFonts w:hint="eastAsia" w:hAnsi="宋体"/>
          <w:b/>
          <w:szCs w:val="21"/>
        </w:rPr>
        <w:t>：</w:t>
      </w:r>
      <w:r>
        <w:rPr>
          <w:rFonts w:hint="eastAsia" w:hAnsi="宋体"/>
          <w:szCs w:val="21"/>
        </w:rPr>
        <w:t>详见《投标人须知及前附表</w:t>
      </w:r>
      <w:r>
        <w:rPr>
          <w:rFonts w:hint="eastAsia" w:hAnsi="宋体"/>
          <w:color w:val="auto"/>
          <w:szCs w:val="21"/>
        </w:rPr>
        <w:t>》第2条规定。</w:t>
      </w:r>
    </w:p>
    <w:p>
      <w:pPr>
        <w:spacing w:line="400" w:lineRule="exact"/>
        <w:ind w:firstLine="413" w:firstLineChars="196"/>
        <w:outlineLvl w:val="2"/>
        <w:rPr>
          <w:rFonts w:ascii="宋体" w:hAnsi="宋体" w:cs="宋体"/>
          <w:b/>
          <w:color w:val="auto"/>
          <w:szCs w:val="21"/>
        </w:rPr>
      </w:pPr>
      <w:bookmarkStart w:id="50" w:name="_Toc4730"/>
      <w:bookmarkStart w:id="51" w:name="_Toc24742"/>
      <w:r>
        <w:rPr>
          <w:rFonts w:hint="eastAsia" w:ascii="宋体" w:hAnsi="宋体" w:cs="宋体"/>
          <w:b/>
          <w:color w:val="auto"/>
          <w:szCs w:val="21"/>
        </w:rPr>
        <w:t>6. 投标费用</w:t>
      </w:r>
      <w:bookmarkEnd w:id="50"/>
      <w:bookmarkEnd w:id="51"/>
    </w:p>
    <w:p>
      <w:pPr>
        <w:spacing w:line="400" w:lineRule="exact"/>
        <w:ind w:firstLine="435"/>
        <w:rPr>
          <w:rFonts w:ascii="宋体" w:hAnsi="宋体" w:cs="宋体"/>
          <w:b/>
          <w:color w:val="auto"/>
          <w:szCs w:val="21"/>
        </w:rPr>
      </w:pPr>
      <w:r>
        <w:rPr>
          <w:rFonts w:hint="eastAsia" w:ascii="宋体" w:hAnsi="宋体" w:cs="宋体"/>
          <w:color w:val="auto"/>
          <w:szCs w:val="21"/>
        </w:rPr>
        <w:t>不论投标结果如何，投标人均应自行承担所有与投标有关的全部费用。</w:t>
      </w:r>
    </w:p>
    <w:p>
      <w:pPr>
        <w:spacing w:line="400" w:lineRule="exact"/>
        <w:ind w:firstLine="413" w:firstLineChars="196"/>
        <w:outlineLvl w:val="2"/>
        <w:rPr>
          <w:rFonts w:ascii="宋体" w:hAnsi="宋体" w:cs="宋体"/>
          <w:b/>
          <w:color w:val="auto"/>
          <w:szCs w:val="21"/>
        </w:rPr>
      </w:pPr>
      <w:bookmarkStart w:id="52" w:name="_Toc22702"/>
      <w:bookmarkStart w:id="53" w:name="_Toc1582"/>
      <w:r>
        <w:rPr>
          <w:rFonts w:hint="eastAsia" w:ascii="宋体" w:hAnsi="宋体" w:cs="宋体"/>
          <w:b/>
          <w:color w:val="auto"/>
          <w:szCs w:val="21"/>
        </w:rPr>
        <w:t>7. 联合体投标要求</w:t>
      </w:r>
      <w:bookmarkEnd w:id="52"/>
      <w:bookmarkEnd w:id="53"/>
    </w:p>
    <w:p>
      <w:pPr>
        <w:spacing w:line="400" w:lineRule="exact"/>
        <w:ind w:firstLine="420" w:firstLineChars="200"/>
        <w:rPr>
          <w:rFonts w:ascii="宋体" w:hAnsi="宋体" w:cs="宋体"/>
          <w:color w:val="auto"/>
          <w:szCs w:val="21"/>
        </w:rPr>
      </w:pPr>
      <w:r>
        <w:rPr>
          <w:rFonts w:hint="eastAsia" w:ascii="宋体" w:hAnsi="宋体" w:cs="宋体"/>
          <w:color w:val="auto"/>
          <w:szCs w:val="21"/>
        </w:rPr>
        <w:t>本项目不接受联合体投标。</w:t>
      </w:r>
    </w:p>
    <w:p>
      <w:pPr>
        <w:spacing w:line="400" w:lineRule="exact"/>
        <w:ind w:firstLine="413" w:firstLineChars="196"/>
        <w:outlineLvl w:val="2"/>
        <w:rPr>
          <w:rFonts w:ascii="宋体" w:hAnsi="宋体" w:cs="宋体"/>
          <w:b/>
          <w:color w:val="auto"/>
          <w:szCs w:val="21"/>
        </w:rPr>
      </w:pPr>
      <w:bookmarkStart w:id="54" w:name="_Toc6046"/>
      <w:bookmarkStart w:id="55" w:name="_Toc21898"/>
      <w:r>
        <w:rPr>
          <w:rFonts w:hint="eastAsia" w:ascii="宋体" w:hAnsi="宋体" w:cs="宋体"/>
          <w:b/>
          <w:color w:val="auto"/>
          <w:szCs w:val="21"/>
        </w:rPr>
        <w:t>8. 转包与分包</w:t>
      </w:r>
      <w:bookmarkEnd w:id="54"/>
      <w:bookmarkEnd w:id="55"/>
    </w:p>
    <w:p>
      <w:pPr>
        <w:tabs>
          <w:tab w:val="left" w:pos="1635"/>
        </w:tabs>
        <w:spacing w:line="400" w:lineRule="exact"/>
        <w:ind w:firstLine="420" w:firstLineChars="200"/>
        <w:rPr>
          <w:rFonts w:ascii="宋体" w:hAnsi="宋体" w:cs="宋体"/>
          <w:color w:val="auto"/>
          <w:szCs w:val="21"/>
        </w:rPr>
      </w:pPr>
      <w:r>
        <w:rPr>
          <w:rFonts w:hint="eastAsia" w:ascii="宋体" w:hAnsi="宋体" w:cs="宋体"/>
          <w:color w:val="auto"/>
          <w:szCs w:val="21"/>
        </w:rPr>
        <w:t>8.1本项目不允许转包。</w:t>
      </w:r>
    </w:p>
    <w:p>
      <w:pPr>
        <w:tabs>
          <w:tab w:val="left" w:pos="1635"/>
        </w:tabs>
        <w:spacing w:line="400" w:lineRule="exact"/>
        <w:ind w:firstLine="435"/>
        <w:rPr>
          <w:rFonts w:ascii="宋体" w:hAnsi="宋体" w:cs="宋体"/>
          <w:color w:val="auto"/>
          <w:szCs w:val="21"/>
        </w:rPr>
      </w:pPr>
      <w:r>
        <w:rPr>
          <w:rFonts w:hint="eastAsia" w:ascii="宋体" w:hAnsi="宋体" w:cs="宋体"/>
          <w:color w:val="auto"/>
          <w:szCs w:val="21"/>
        </w:rPr>
        <w:t>8.2本项目不可以分包。</w:t>
      </w:r>
    </w:p>
    <w:p>
      <w:pPr>
        <w:spacing w:line="400" w:lineRule="exact"/>
        <w:ind w:firstLine="413" w:firstLineChars="196"/>
        <w:outlineLvl w:val="2"/>
        <w:rPr>
          <w:rFonts w:ascii="宋体" w:hAnsi="宋体" w:cs="宋体"/>
          <w:b/>
          <w:color w:val="auto"/>
          <w:szCs w:val="21"/>
        </w:rPr>
      </w:pPr>
      <w:bookmarkStart w:id="56" w:name="_Toc1504"/>
      <w:bookmarkStart w:id="57" w:name="_Toc19133"/>
      <w:r>
        <w:rPr>
          <w:rFonts w:hint="eastAsia" w:ascii="宋体" w:hAnsi="宋体" w:cs="宋体"/>
          <w:b/>
          <w:color w:val="auto"/>
          <w:szCs w:val="21"/>
        </w:rPr>
        <w:t>9. 特别说明</w:t>
      </w:r>
      <w:bookmarkEnd w:id="56"/>
      <w:bookmarkEnd w:id="57"/>
    </w:p>
    <w:p>
      <w:pPr>
        <w:tabs>
          <w:tab w:val="left" w:pos="1635"/>
        </w:tabs>
        <w:autoSpaceDE w:val="0"/>
        <w:autoSpaceDN w:val="0"/>
        <w:snapToGrid w:val="0"/>
        <w:spacing w:line="350" w:lineRule="exact"/>
        <w:ind w:firstLine="435"/>
        <w:rPr>
          <w:rFonts w:hint="eastAsia" w:hAnsi="宋体" w:cs="Arial"/>
          <w:szCs w:val="21"/>
        </w:rPr>
      </w:pPr>
      <w:bookmarkStart w:id="58" w:name="_Toc6489"/>
      <w:r>
        <w:rPr>
          <w:rFonts w:hint="eastAsia" w:hAnsi="宋体" w:cs="Arial"/>
          <w:b/>
          <w:szCs w:val="21"/>
        </w:rPr>
        <w:t>▲9.</w:t>
      </w:r>
      <w:r>
        <w:rPr>
          <w:rFonts w:hint="eastAsia" w:hAnsi="宋体"/>
          <w:b/>
          <w:szCs w:val="21"/>
        </w:rPr>
        <w:t>1使用综合评分法的采购项目，</w:t>
      </w:r>
      <w:r>
        <w:rPr>
          <w:rFonts w:hAnsi="宋体" w:cs="Arial"/>
          <w:b/>
          <w:szCs w:val="21"/>
        </w:rPr>
        <w:t>提供相同品牌产品且通过资格审查、符合性审查的不同投标人参加同一合同项下投标的，按一家投标人计算，评审后得分最高的同品牌投标人获得中标人推荐资格；评审得分相同的，</w:t>
      </w:r>
      <w:r>
        <w:rPr>
          <w:rFonts w:hint="eastAsia" w:hAnsi="宋体" w:cs="Arial"/>
          <w:b/>
          <w:szCs w:val="21"/>
        </w:rPr>
        <w:t>评标价最低的同品牌投标人获得</w:t>
      </w:r>
      <w:r>
        <w:rPr>
          <w:rFonts w:hAnsi="宋体" w:cs="Arial"/>
          <w:b/>
          <w:szCs w:val="21"/>
        </w:rPr>
        <w:t>中标人推荐资格，</w:t>
      </w:r>
      <w:r>
        <w:rPr>
          <w:rFonts w:hint="eastAsia" w:hAnsi="宋体" w:cs="Arial"/>
          <w:b/>
          <w:szCs w:val="21"/>
        </w:rPr>
        <w:t>评标价也相同的，由评标委员会以抽签</w:t>
      </w:r>
      <w:r>
        <w:rPr>
          <w:rFonts w:hAnsi="宋体" w:cs="Arial"/>
          <w:b/>
          <w:szCs w:val="21"/>
        </w:rPr>
        <w:t>方式确定</w:t>
      </w:r>
      <w:r>
        <w:rPr>
          <w:rFonts w:hint="eastAsia" w:hAnsi="宋体" w:cs="Arial"/>
          <w:b/>
          <w:szCs w:val="21"/>
        </w:rPr>
        <w:t>中标候选人</w:t>
      </w:r>
      <w:r>
        <w:rPr>
          <w:rFonts w:hAnsi="宋体" w:cs="Arial"/>
          <w:b/>
          <w:szCs w:val="21"/>
        </w:rPr>
        <w:t>，其他同品牌投标人不作为中标候选人。</w:t>
      </w:r>
    </w:p>
    <w:p>
      <w:pPr>
        <w:tabs>
          <w:tab w:val="left" w:pos="1635"/>
        </w:tabs>
        <w:autoSpaceDE w:val="0"/>
        <w:autoSpaceDN w:val="0"/>
        <w:snapToGrid w:val="0"/>
        <w:spacing w:line="350" w:lineRule="exact"/>
        <w:ind w:firstLine="435"/>
        <w:rPr>
          <w:rFonts w:hint="eastAsia" w:hAnsi="宋体" w:cs="Arial"/>
          <w:b/>
          <w:szCs w:val="21"/>
        </w:rPr>
      </w:pPr>
      <w:r>
        <w:rPr>
          <w:rFonts w:hint="eastAsia" w:hAnsi="宋体" w:cs="Arial"/>
          <w:b/>
          <w:szCs w:val="21"/>
        </w:rPr>
        <w:t>▲非单一产品采购项目中，</w:t>
      </w:r>
      <w:r>
        <w:rPr>
          <w:rFonts w:hAnsi="宋体" w:cs="Arial"/>
          <w:b/>
          <w:szCs w:val="21"/>
        </w:rPr>
        <w:t>多家投标人提供的核心产品品牌相同的，按前款规定处理。</w:t>
      </w:r>
      <w:r>
        <w:rPr>
          <w:rFonts w:hint="eastAsia" w:hAnsi="宋体" w:cs="Arial"/>
          <w:b/>
          <w:szCs w:val="21"/>
        </w:rPr>
        <w:t>本项目的核心产品详见第二章《货物采购需求表》。</w:t>
      </w:r>
    </w:p>
    <w:p>
      <w:pPr>
        <w:tabs>
          <w:tab w:val="left" w:pos="1635"/>
        </w:tabs>
        <w:autoSpaceDE w:val="0"/>
        <w:autoSpaceDN w:val="0"/>
        <w:snapToGrid w:val="0"/>
        <w:spacing w:line="350" w:lineRule="exact"/>
        <w:ind w:firstLine="435"/>
        <w:rPr>
          <w:rFonts w:hint="eastAsia" w:hAnsi="宋体"/>
          <w:b/>
          <w:szCs w:val="21"/>
        </w:rPr>
      </w:pPr>
      <w:r>
        <w:rPr>
          <w:rFonts w:hint="eastAsia" w:hAnsi="宋体" w:cs="Arial"/>
          <w:b/>
          <w:szCs w:val="21"/>
        </w:rPr>
        <w:t>▲9.</w:t>
      </w:r>
      <w:r>
        <w:rPr>
          <w:rFonts w:hint="eastAsia" w:hAnsi="宋体"/>
          <w:b/>
          <w:szCs w:val="21"/>
        </w:rPr>
        <w:t>2关联供应商不得参加同一合同项下政府采购活动，否则投标文件将被视为无效：</w:t>
      </w:r>
    </w:p>
    <w:p>
      <w:pPr>
        <w:tabs>
          <w:tab w:val="left" w:pos="1635"/>
        </w:tabs>
        <w:autoSpaceDE w:val="0"/>
        <w:autoSpaceDN w:val="0"/>
        <w:snapToGrid w:val="0"/>
        <w:spacing w:line="350" w:lineRule="exact"/>
        <w:ind w:firstLine="422" w:firstLineChars="200"/>
        <w:rPr>
          <w:rFonts w:hint="eastAsia" w:hAnsi="宋体"/>
          <w:b/>
          <w:szCs w:val="21"/>
        </w:rPr>
      </w:pPr>
      <w:r>
        <w:rPr>
          <w:rFonts w:hint="eastAsia" w:hAnsi="宋体"/>
          <w:b/>
          <w:szCs w:val="21"/>
        </w:rPr>
        <w:t>9.2.1单位负责人为同一人或者存在直接控股、管理关系的不同供应商，不得参加同一合同项下的政府采购活动。</w:t>
      </w:r>
    </w:p>
    <w:p>
      <w:pPr>
        <w:tabs>
          <w:tab w:val="left" w:pos="1635"/>
        </w:tabs>
        <w:autoSpaceDE w:val="0"/>
        <w:autoSpaceDN w:val="0"/>
        <w:snapToGrid w:val="0"/>
        <w:spacing w:line="350" w:lineRule="exact"/>
        <w:ind w:firstLine="435"/>
        <w:rPr>
          <w:rFonts w:hint="eastAsia" w:hAnsi="宋体"/>
          <w:b/>
          <w:szCs w:val="21"/>
        </w:rPr>
      </w:pPr>
      <w:r>
        <w:rPr>
          <w:rFonts w:hint="eastAsia" w:hAnsi="宋体"/>
          <w:b/>
          <w:szCs w:val="21"/>
        </w:rPr>
        <w:t>9.2.2为本采购项目提供整体设计、规范编制或者项目管理、监理、检测等服务的供应商，不得再参加本次采购活动。</w:t>
      </w:r>
    </w:p>
    <w:p>
      <w:pPr>
        <w:widowControl/>
        <w:autoSpaceDE w:val="0"/>
        <w:autoSpaceDN w:val="0"/>
        <w:snapToGrid w:val="0"/>
        <w:spacing w:line="350" w:lineRule="exact"/>
        <w:ind w:firstLine="420" w:firstLineChars="200"/>
        <w:jc w:val="left"/>
        <w:rPr>
          <w:rFonts w:hint="eastAsia" w:ascii="Times New Roman" w:hAnsi="宋体" w:cs="Times New Roman"/>
          <w:szCs w:val="21"/>
        </w:rPr>
      </w:pPr>
      <w:r>
        <w:rPr>
          <w:rFonts w:hint="eastAsia" w:ascii="Times New Roman" w:hAnsi="宋体" w:cs="Times New Roman"/>
          <w:szCs w:val="21"/>
        </w:rPr>
        <w:t>9.3投标人投标所使用的资格、信誉、荣誉、业绩与企业认证必须为本法人或负责人或自然人所拥有。投标人投标所使用的采购项目实施人员必须为本法人或负责人员工（或必须为本法人或控股公司正式员工）。</w:t>
      </w:r>
    </w:p>
    <w:p>
      <w:pPr>
        <w:widowControl/>
        <w:autoSpaceDE w:val="0"/>
        <w:autoSpaceDN w:val="0"/>
        <w:snapToGrid w:val="0"/>
        <w:spacing w:line="350" w:lineRule="exact"/>
        <w:ind w:firstLine="420" w:firstLineChars="200"/>
        <w:jc w:val="left"/>
        <w:rPr>
          <w:rFonts w:hint="eastAsia" w:hAnsi="宋体"/>
          <w:szCs w:val="21"/>
        </w:rPr>
      </w:pPr>
      <w:r>
        <w:rPr>
          <w:rFonts w:hint="eastAsia" w:hAnsi="宋体"/>
          <w:szCs w:val="21"/>
        </w:rPr>
        <w:t>9.4投标人应仔细阅读招标文件的所有内容，按照招标文件的要求提交投标文件，并对所提供的全部资料的真实性承担法律责任。</w:t>
      </w:r>
    </w:p>
    <w:p>
      <w:pPr>
        <w:widowControl/>
        <w:autoSpaceDE w:val="0"/>
        <w:autoSpaceDN w:val="0"/>
        <w:snapToGrid w:val="0"/>
        <w:spacing w:line="350" w:lineRule="exact"/>
        <w:ind w:firstLine="420" w:firstLineChars="200"/>
        <w:jc w:val="left"/>
        <w:rPr>
          <w:rFonts w:hint="eastAsia" w:hAnsi="宋体"/>
          <w:szCs w:val="21"/>
        </w:rPr>
      </w:pPr>
      <w:r>
        <w:rPr>
          <w:rFonts w:hint="eastAsia" w:hAnsi="宋体"/>
          <w:szCs w:val="21"/>
        </w:rPr>
        <w:t>9.5投标人在投标活动中提供任何虚假材料,其投标无效，并报监管部门查处；中标后发现的,中标人须依照《中华人民共和国消费者权益保护法》规定赔偿采购人，且民事赔偿并不免除违法投标人的行政与刑事责任。</w:t>
      </w:r>
    </w:p>
    <w:p>
      <w:pPr>
        <w:spacing w:line="400" w:lineRule="exact"/>
        <w:ind w:firstLine="413" w:firstLineChars="196"/>
        <w:outlineLvl w:val="2"/>
        <w:rPr>
          <w:rFonts w:ascii="宋体" w:hAnsi="宋体" w:cs="宋体"/>
          <w:b/>
          <w:color w:val="auto"/>
          <w:szCs w:val="21"/>
        </w:rPr>
      </w:pPr>
      <w:bookmarkStart w:id="59" w:name="_Toc22851"/>
      <w:r>
        <w:rPr>
          <w:rFonts w:hint="eastAsia" w:ascii="宋体" w:hAnsi="宋体" w:cs="宋体"/>
          <w:b/>
          <w:color w:val="auto"/>
          <w:szCs w:val="21"/>
        </w:rPr>
        <w:t xml:space="preserve">10. </w:t>
      </w:r>
      <w:r>
        <w:rPr>
          <w:rFonts w:hint="eastAsia" w:ascii="宋体" w:hAnsi="宋体" w:cs="宋体"/>
          <w:b/>
          <w:color w:val="auto"/>
          <w:szCs w:val="21"/>
          <w:lang w:val="en-US" w:eastAsia="zh-CN"/>
        </w:rPr>
        <w:t>询问、</w:t>
      </w:r>
      <w:r>
        <w:rPr>
          <w:rFonts w:hint="eastAsia" w:ascii="宋体" w:hAnsi="宋体" w:cs="宋体"/>
          <w:b/>
          <w:color w:val="auto"/>
          <w:szCs w:val="21"/>
        </w:rPr>
        <w:t>质疑和投诉</w:t>
      </w:r>
      <w:bookmarkEnd w:id="58"/>
      <w:bookmarkEnd w:id="59"/>
    </w:p>
    <w:p>
      <w:pPr>
        <w:pStyle w:val="15"/>
        <w:autoSpaceDE w:val="0"/>
        <w:autoSpaceDN w:val="0"/>
        <w:adjustRightInd w:val="0"/>
        <w:snapToGrid w:val="0"/>
        <w:spacing w:line="350" w:lineRule="exact"/>
        <w:ind w:firstLine="420" w:firstLineChars="200"/>
        <w:rPr>
          <w:rFonts w:hint="eastAsia" w:hAnsi="宋体"/>
          <w:sz w:val="21"/>
          <w:szCs w:val="21"/>
          <w:lang w:eastAsia="zh-CN"/>
        </w:rPr>
      </w:pPr>
      <w:bookmarkStart w:id="60" w:name="_Toc26087"/>
      <w:bookmarkStart w:id="61" w:name="_Toc8195"/>
      <w:r>
        <w:rPr>
          <w:rFonts w:hint="eastAsia" w:hAnsi="宋体"/>
          <w:sz w:val="21"/>
          <w:szCs w:val="21"/>
          <w:lang w:eastAsia="zh-CN"/>
        </w:rPr>
        <w:t>10.1</w:t>
      </w:r>
      <w:r>
        <w:rPr>
          <w:rFonts w:hint="eastAsia" w:hAnsi="宋体"/>
          <w:sz w:val="21"/>
          <w:szCs w:val="21"/>
        </w:rPr>
        <w:t>投标人对政府采购活动事项有疑问的，可以向采购人、采购代理机构提出询问。采购人、采购代理机构</w:t>
      </w:r>
      <w:r>
        <w:rPr>
          <w:rFonts w:hint="eastAsia" w:hAnsi="宋体"/>
          <w:sz w:val="21"/>
          <w:szCs w:val="21"/>
          <w:lang w:eastAsia="zh-CN"/>
        </w:rPr>
        <w:t>应当在3个工作日内对供应商依法提出的询问作出答复。</w:t>
      </w:r>
    </w:p>
    <w:p>
      <w:pPr>
        <w:tabs>
          <w:tab w:val="left" w:pos="1635"/>
        </w:tabs>
        <w:spacing w:line="400" w:lineRule="exact"/>
        <w:ind w:firstLine="435"/>
        <w:rPr>
          <w:rFonts w:ascii="宋体" w:hAnsi="宋体" w:cs="宋体"/>
          <w:color w:val="auto"/>
          <w:szCs w:val="21"/>
        </w:rPr>
      </w:pPr>
      <w:r>
        <w:rPr>
          <w:rFonts w:hint="eastAsia" w:ascii="宋体" w:hAnsi="宋体" w:cs="宋体"/>
          <w:color w:val="auto"/>
          <w:szCs w:val="21"/>
        </w:rPr>
        <w:t>10.</w:t>
      </w:r>
      <w:r>
        <w:rPr>
          <w:rFonts w:hint="eastAsia" w:ascii="宋体" w:hAnsi="宋体" w:cs="宋体"/>
          <w:color w:val="auto"/>
          <w:szCs w:val="21"/>
          <w:lang w:val="en-US" w:eastAsia="zh-CN"/>
        </w:rPr>
        <w:t>2</w:t>
      </w:r>
      <w:r>
        <w:rPr>
          <w:rFonts w:hint="eastAsia" w:ascii="宋体" w:hAnsi="宋体" w:cs="宋体"/>
          <w:color w:val="auto"/>
          <w:szCs w:val="21"/>
        </w:rPr>
        <w:t>投标人认为招标文件使自己的合法权益受到损害的，应当在本项目招标公告期限届满之日起七个工作日内以书面形式向</w:t>
      </w:r>
      <w:r>
        <w:rPr>
          <w:rFonts w:hint="eastAsia" w:ascii="宋体" w:hAnsi="宋体" w:cs="宋体"/>
          <w:color w:val="auto"/>
          <w:szCs w:val="21"/>
          <w:lang w:eastAsia="zh-CN"/>
        </w:rPr>
        <w:t>广西泽丰工程咨询有限公司</w:t>
      </w:r>
      <w:r>
        <w:rPr>
          <w:rFonts w:hint="eastAsia" w:ascii="宋体" w:hAnsi="宋体" w:cs="宋体"/>
          <w:color w:val="auto"/>
          <w:szCs w:val="21"/>
        </w:rPr>
        <w:t>提出质疑。投标人认为招标过程或中标结果使自己的合法权益受到损害的，应当在采购程序环节结束之日或中标公告期限届满之日起七个工作日内，以书面形式向</w:t>
      </w:r>
      <w:r>
        <w:rPr>
          <w:rFonts w:hint="eastAsia" w:ascii="宋体" w:hAnsi="宋体" w:cs="宋体"/>
          <w:color w:val="auto"/>
          <w:szCs w:val="21"/>
          <w:lang w:eastAsia="zh-CN"/>
        </w:rPr>
        <w:t>广西泽丰工程咨询有限公司</w:t>
      </w:r>
      <w:r>
        <w:rPr>
          <w:rFonts w:hint="eastAsia" w:ascii="宋体" w:hAnsi="宋体" w:cs="宋体"/>
          <w:color w:val="auto"/>
          <w:szCs w:val="21"/>
        </w:rPr>
        <w:t>提出质疑。</w:t>
      </w:r>
      <w:bookmarkEnd w:id="60"/>
      <w:bookmarkEnd w:id="61"/>
    </w:p>
    <w:p>
      <w:pPr>
        <w:snapToGrid w:val="0"/>
        <w:spacing w:line="440" w:lineRule="exact"/>
        <w:ind w:firstLine="420" w:firstLineChars="200"/>
        <w:rPr>
          <w:rFonts w:ascii="宋体" w:hAnsi="宋体" w:cs="宋体"/>
          <w:color w:val="auto"/>
          <w:szCs w:val="20"/>
        </w:rPr>
      </w:pPr>
      <w:r>
        <w:rPr>
          <w:rFonts w:hint="eastAsia" w:ascii="宋体" w:hAnsi="宋体" w:cs="宋体"/>
          <w:color w:val="auto"/>
          <w:szCs w:val="20"/>
        </w:rPr>
        <w:t>接收质疑函方式：以书面形式（原件）提交</w:t>
      </w:r>
    </w:p>
    <w:p>
      <w:pPr>
        <w:snapToGrid w:val="0"/>
        <w:spacing w:line="440" w:lineRule="exact"/>
        <w:ind w:firstLine="420" w:firstLineChars="200"/>
        <w:rPr>
          <w:rFonts w:hint="default" w:ascii="宋体" w:hAnsi="宋体" w:eastAsia="宋体" w:cs="宋体"/>
          <w:color w:val="auto"/>
          <w:szCs w:val="20"/>
          <w:lang w:val="en-US" w:eastAsia="zh-CN"/>
        </w:rPr>
      </w:pPr>
      <w:r>
        <w:rPr>
          <w:rFonts w:hint="eastAsia" w:ascii="宋体" w:hAnsi="宋体" w:cs="宋体"/>
          <w:color w:val="auto"/>
          <w:szCs w:val="20"/>
        </w:rPr>
        <w:t>质疑联系人：</w:t>
      </w:r>
      <w:r>
        <w:rPr>
          <w:rFonts w:hint="eastAsia" w:ascii="宋体" w:hAnsi="宋体" w:cs="宋体"/>
          <w:color w:val="auto"/>
          <w:szCs w:val="20"/>
          <w:lang w:val="en-US" w:eastAsia="zh-CN"/>
        </w:rPr>
        <w:t>盘工</w:t>
      </w:r>
      <w:r>
        <w:rPr>
          <w:rFonts w:hint="eastAsia" w:ascii="宋体" w:hAnsi="宋体" w:cs="宋体"/>
          <w:color w:val="auto"/>
          <w:szCs w:val="20"/>
        </w:rPr>
        <w:t>，联系电话：0773-5</w:t>
      </w:r>
      <w:r>
        <w:rPr>
          <w:rFonts w:hint="eastAsia" w:ascii="宋体" w:hAnsi="宋体" w:cs="宋体"/>
          <w:color w:val="auto"/>
          <w:szCs w:val="20"/>
          <w:lang w:val="en-US" w:eastAsia="zh-CN"/>
        </w:rPr>
        <w:t>596526</w:t>
      </w:r>
    </w:p>
    <w:p>
      <w:pPr>
        <w:tabs>
          <w:tab w:val="left" w:pos="2190"/>
        </w:tabs>
        <w:spacing w:line="420" w:lineRule="exact"/>
        <w:ind w:firstLine="435"/>
        <w:rPr>
          <w:rFonts w:ascii="宋体" w:hAnsi="宋体" w:cs="宋体"/>
          <w:color w:val="auto"/>
        </w:rPr>
      </w:pPr>
      <w:r>
        <w:rPr>
          <w:rFonts w:hint="eastAsia" w:ascii="宋体" w:hAnsi="宋体" w:cs="宋体"/>
          <w:color w:val="auto"/>
          <w:szCs w:val="20"/>
        </w:rPr>
        <w:t>通讯地址：</w:t>
      </w:r>
      <w:r>
        <w:rPr>
          <w:rFonts w:hint="eastAsia" w:ascii="宋体" w:hAnsi="宋体" w:cs="宋体"/>
          <w:color w:val="auto"/>
        </w:rPr>
        <w:t>桂林市临桂区</w:t>
      </w:r>
      <w:r>
        <w:rPr>
          <w:rFonts w:hint="eastAsia" w:ascii="宋体" w:hAnsi="宋体" w:cs="宋体"/>
          <w:color w:val="auto"/>
          <w:lang w:val="en-US" w:eastAsia="zh-CN"/>
        </w:rPr>
        <w:t>山水凤凰城宏福园18栋-6</w:t>
      </w:r>
    </w:p>
    <w:p>
      <w:pPr>
        <w:tabs>
          <w:tab w:val="left" w:pos="1635"/>
        </w:tabs>
        <w:spacing w:line="400" w:lineRule="exact"/>
        <w:ind w:firstLine="435"/>
        <w:rPr>
          <w:rFonts w:ascii="宋体" w:hAnsi="宋体" w:cs="宋体"/>
          <w:color w:val="auto"/>
          <w:szCs w:val="21"/>
        </w:rPr>
      </w:pPr>
      <w:bookmarkStart w:id="62" w:name="_Toc5874"/>
      <w:bookmarkStart w:id="63" w:name="_Toc17981"/>
      <w:r>
        <w:rPr>
          <w:rFonts w:hint="eastAsia" w:ascii="宋体" w:hAnsi="宋体" w:cs="宋体"/>
          <w:color w:val="auto"/>
          <w:szCs w:val="21"/>
        </w:rPr>
        <w:t>10.</w:t>
      </w:r>
      <w:r>
        <w:rPr>
          <w:rFonts w:hint="eastAsia" w:ascii="宋体" w:hAnsi="宋体" w:cs="宋体"/>
          <w:color w:val="auto"/>
          <w:szCs w:val="21"/>
          <w:lang w:val="en-US" w:eastAsia="zh-CN"/>
        </w:rPr>
        <w:t>3</w:t>
      </w:r>
      <w:r>
        <w:rPr>
          <w:rFonts w:hint="eastAsia" w:ascii="宋体" w:hAnsi="宋体" w:cs="宋体"/>
          <w:color w:val="auto"/>
          <w:szCs w:val="21"/>
        </w:rPr>
        <w:t>投标人对采购代理机构的答复不满意或者采购代理机构未在规定的时间内作出答复的，可以在答复期满后十五个工作日内向本级财政部门投诉。</w:t>
      </w:r>
      <w:bookmarkEnd w:id="62"/>
      <w:bookmarkEnd w:id="63"/>
    </w:p>
    <w:p>
      <w:pPr>
        <w:tabs>
          <w:tab w:val="left" w:pos="1635"/>
        </w:tabs>
        <w:spacing w:line="400" w:lineRule="exact"/>
        <w:ind w:firstLine="435"/>
        <w:rPr>
          <w:rFonts w:ascii="宋体" w:hAnsi="宋体" w:cs="宋体"/>
          <w:color w:val="auto"/>
          <w:szCs w:val="21"/>
        </w:rPr>
      </w:pPr>
      <w:bookmarkStart w:id="64" w:name="_Toc23108"/>
      <w:bookmarkStart w:id="65" w:name="_Toc613"/>
      <w:r>
        <w:rPr>
          <w:rFonts w:hint="eastAsia" w:ascii="宋体" w:hAnsi="宋体" w:cs="宋体"/>
          <w:color w:val="auto"/>
          <w:szCs w:val="21"/>
        </w:rPr>
        <w:t>10.</w:t>
      </w:r>
      <w:r>
        <w:rPr>
          <w:rFonts w:hint="eastAsia" w:ascii="宋体" w:hAnsi="宋体" w:cs="宋体"/>
          <w:color w:val="auto"/>
          <w:szCs w:val="21"/>
          <w:lang w:val="en-US" w:eastAsia="zh-CN"/>
        </w:rPr>
        <w:t>4</w:t>
      </w:r>
      <w:r>
        <w:rPr>
          <w:rFonts w:hint="eastAsia" w:ascii="宋体" w:hAnsi="宋体" w:cs="宋体"/>
          <w:color w:val="auto"/>
          <w:szCs w:val="21"/>
        </w:rPr>
        <w:t>质疑、投诉应当采用书面形式，质疑书、投诉书实行实名制，均应明确阐述招标文件、招标过程或中标结果中使自己合法权益受到损害的实质性内容，并提供必要的证明材料。</w:t>
      </w:r>
      <w:bookmarkEnd w:id="64"/>
      <w:bookmarkEnd w:id="65"/>
    </w:p>
    <w:p>
      <w:pPr>
        <w:tabs>
          <w:tab w:val="left" w:pos="2190"/>
        </w:tabs>
        <w:spacing w:line="400" w:lineRule="exact"/>
        <w:ind w:firstLine="435"/>
        <w:rPr>
          <w:rFonts w:ascii="宋体" w:hAnsi="宋体" w:cs="宋体"/>
          <w:b/>
          <w:color w:val="auto"/>
          <w:sz w:val="28"/>
          <w:szCs w:val="28"/>
        </w:rPr>
      </w:pPr>
    </w:p>
    <w:p>
      <w:pPr>
        <w:spacing w:line="360" w:lineRule="auto"/>
        <w:jc w:val="center"/>
        <w:outlineLvl w:val="1"/>
        <w:rPr>
          <w:rFonts w:ascii="宋体" w:hAnsi="宋体" w:cs="宋体"/>
          <w:b/>
          <w:color w:val="auto"/>
          <w:sz w:val="28"/>
          <w:szCs w:val="28"/>
        </w:rPr>
      </w:pPr>
      <w:bookmarkStart w:id="66" w:name="_Toc26849"/>
      <w:bookmarkStart w:id="67" w:name="_Toc23425"/>
      <w:bookmarkStart w:id="68" w:name="_Toc495841755"/>
      <w:r>
        <w:rPr>
          <w:rFonts w:hint="eastAsia" w:ascii="宋体" w:hAnsi="宋体" w:cs="宋体"/>
          <w:b/>
          <w:color w:val="auto"/>
          <w:sz w:val="28"/>
          <w:szCs w:val="28"/>
        </w:rPr>
        <w:t>二、招标文件</w:t>
      </w:r>
      <w:bookmarkEnd w:id="66"/>
      <w:bookmarkEnd w:id="67"/>
      <w:bookmarkEnd w:id="68"/>
    </w:p>
    <w:p>
      <w:pPr>
        <w:spacing w:line="400" w:lineRule="exact"/>
        <w:ind w:firstLine="413" w:firstLineChars="196"/>
        <w:outlineLvl w:val="2"/>
        <w:rPr>
          <w:rFonts w:ascii="宋体" w:hAnsi="宋体" w:cs="宋体"/>
          <w:b/>
          <w:color w:val="auto"/>
          <w:szCs w:val="21"/>
        </w:rPr>
      </w:pPr>
      <w:bookmarkStart w:id="69" w:name="_Toc3397"/>
      <w:bookmarkStart w:id="70" w:name="_Toc8905"/>
      <w:r>
        <w:rPr>
          <w:rFonts w:hint="eastAsia" w:ascii="宋体" w:hAnsi="宋体" w:cs="宋体"/>
          <w:b/>
          <w:color w:val="auto"/>
          <w:szCs w:val="21"/>
        </w:rPr>
        <w:t>11. 招标文件的构成</w:t>
      </w:r>
      <w:bookmarkEnd w:id="69"/>
      <w:bookmarkEnd w:id="70"/>
    </w:p>
    <w:p>
      <w:pPr>
        <w:spacing w:line="400" w:lineRule="exact"/>
        <w:ind w:firstLine="411" w:firstLineChars="196"/>
        <w:rPr>
          <w:rFonts w:ascii="宋体" w:hAnsi="宋体" w:cs="宋体"/>
          <w:color w:val="auto"/>
          <w:szCs w:val="21"/>
        </w:rPr>
      </w:pPr>
      <w:r>
        <w:rPr>
          <w:rFonts w:hint="eastAsia" w:ascii="宋体" w:hAnsi="宋体" w:cs="宋体"/>
          <w:color w:val="auto"/>
          <w:szCs w:val="21"/>
        </w:rPr>
        <w:t>（1）招标公告；</w:t>
      </w:r>
    </w:p>
    <w:p>
      <w:pPr>
        <w:spacing w:line="400" w:lineRule="exact"/>
        <w:ind w:firstLine="411" w:firstLineChars="196"/>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投标人须知</w:t>
      </w:r>
      <w:r>
        <w:rPr>
          <w:rFonts w:hint="eastAsia" w:ascii="宋体" w:hAnsi="宋体" w:cs="宋体"/>
          <w:color w:val="auto"/>
          <w:szCs w:val="21"/>
        </w:rPr>
        <w:t>；</w:t>
      </w:r>
    </w:p>
    <w:p>
      <w:pPr>
        <w:spacing w:line="400" w:lineRule="exact"/>
        <w:ind w:firstLine="411" w:firstLineChars="196"/>
        <w:rPr>
          <w:rFonts w:ascii="宋体" w:hAnsi="宋体" w:cs="宋体"/>
          <w:color w:val="auto"/>
          <w:szCs w:val="21"/>
        </w:rPr>
      </w:pPr>
      <w:r>
        <w:rPr>
          <w:rFonts w:hint="eastAsia" w:ascii="宋体" w:hAnsi="宋体" w:cs="宋体"/>
          <w:color w:val="auto"/>
          <w:szCs w:val="21"/>
        </w:rPr>
        <w:t>（3）货物采购需求；</w:t>
      </w:r>
    </w:p>
    <w:p>
      <w:pPr>
        <w:spacing w:line="400" w:lineRule="exact"/>
        <w:ind w:firstLine="411" w:firstLineChars="196"/>
        <w:rPr>
          <w:rFonts w:ascii="宋体" w:hAnsi="宋体" w:cs="宋体"/>
          <w:color w:val="auto"/>
          <w:szCs w:val="21"/>
        </w:rPr>
      </w:pPr>
      <w:r>
        <w:rPr>
          <w:rFonts w:hint="eastAsia" w:ascii="宋体" w:hAnsi="宋体" w:cs="宋体"/>
          <w:color w:val="auto"/>
          <w:szCs w:val="21"/>
        </w:rPr>
        <w:t>（4）评标办法；</w:t>
      </w:r>
    </w:p>
    <w:p>
      <w:pPr>
        <w:spacing w:line="400" w:lineRule="exact"/>
        <w:ind w:firstLine="411" w:firstLineChars="196"/>
        <w:rPr>
          <w:rFonts w:ascii="宋体" w:hAnsi="宋体" w:cs="宋体"/>
          <w:color w:val="auto"/>
          <w:szCs w:val="21"/>
        </w:rPr>
      </w:pPr>
      <w:r>
        <w:rPr>
          <w:rFonts w:hint="eastAsia" w:ascii="宋体" w:hAnsi="宋体" w:cs="宋体"/>
          <w:color w:val="auto"/>
          <w:szCs w:val="21"/>
        </w:rPr>
        <w:t>（5）采购合同（合同主要条款及格式）；</w:t>
      </w:r>
    </w:p>
    <w:p>
      <w:pPr>
        <w:spacing w:line="400" w:lineRule="exact"/>
        <w:ind w:firstLine="411" w:firstLineChars="196"/>
        <w:rPr>
          <w:rFonts w:ascii="宋体" w:hAnsi="宋体" w:cs="宋体"/>
          <w:color w:val="auto"/>
          <w:szCs w:val="21"/>
        </w:rPr>
      </w:pPr>
      <w:r>
        <w:rPr>
          <w:rFonts w:hint="eastAsia" w:ascii="宋体" w:hAnsi="宋体" w:cs="宋体"/>
          <w:color w:val="auto"/>
          <w:szCs w:val="21"/>
        </w:rPr>
        <w:t>（6）投标文件（格式）。</w:t>
      </w:r>
    </w:p>
    <w:p>
      <w:pPr>
        <w:spacing w:line="400" w:lineRule="exact"/>
        <w:ind w:firstLine="413" w:firstLineChars="196"/>
        <w:outlineLvl w:val="2"/>
        <w:rPr>
          <w:rFonts w:ascii="宋体" w:hAnsi="宋体" w:cs="宋体"/>
          <w:b/>
          <w:color w:val="auto"/>
          <w:szCs w:val="21"/>
        </w:rPr>
      </w:pPr>
      <w:bookmarkStart w:id="71" w:name="_Toc7322"/>
      <w:bookmarkStart w:id="72" w:name="_Toc24191"/>
      <w:r>
        <w:rPr>
          <w:rFonts w:hint="eastAsia" w:ascii="宋体" w:hAnsi="宋体" w:cs="宋体"/>
          <w:b/>
          <w:color w:val="auto"/>
          <w:szCs w:val="21"/>
        </w:rPr>
        <w:t>12. 招标文件的澄清与修改</w:t>
      </w:r>
      <w:bookmarkEnd w:id="71"/>
      <w:bookmarkEnd w:id="72"/>
    </w:p>
    <w:p>
      <w:pPr>
        <w:spacing w:line="400" w:lineRule="exact"/>
        <w:ind w:firstLine="411" w:firstLineChars="196"/>
        <w:rPr>
          <w:rFonts w:ascii="宋体" w:hAnsi="宋体" w:cs="宋体"/>
          <w:color w:val="auto"/>
          <w:szCs w:val="21"/>
        </w:rPr>
      </w:pPr>
      <w:r>
        <w:rPr>
          <w:rFonts w:hint="eastAsia" w:ascii="宋体" w:hAnsi="宋体" w:cs="宋体"/>
          <w:color w:val="auto"/>
          <w:szCs w:val="21"/>
        </w:rPr>
        <w:t>12.1投标人应认真阅读招标文件，发现其中有误或有不合理要求的，投标人必须在招标公告期限届满之日起七个工作日内以书面形式要求采购代理机构澄清。</w:t>
      </w:r>
    </w:p>
    <w:p>
      <w:pPr>
        <w:spacing w:line="400" w:lineRule="exact"/>
        <w:ind w:firstLine="411" w:firstLineChars="196"/>
        <w:rPr>
          <w:rFonts w:ascii="宋体" w:hAnsi="宋体" w:cs="宋体"/>
          <w:color w:val="auto"/>
          <w:szCs w:val="21"/>
        </w:rPr>
      </w:pPr>
      <w:r>
        <w:rPr>
          <w:rFonts w:hint="eastAsia" w:ascii="宋体" w:hAnsi="宋体" w:cs="宋体"/>
          <w:color w:val="auto"/>
          <w:szCs w:val="21"/>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pPr>
        <w:spacing w:line="400" w:lineRule="exact"/>
        <w:ind w:firstLine="411" w:firstLineChars="196"/>
        <w:rPr>
          <w:rFonts w:ascii="宋体" w:hAnsi="宋体" w:cs="宋体"/>
          <w:color w:val="auto"/>
          <w:szCs w:val="21"/>
        </w:rPr>
      </w:pPr>
      <w:r>
        <w:rPr>
          <w:rFonts w:hint="eastAsia" w:ascii="宋体" w:hAnsi="宋体" w:cs="宋体"/>
          <w:color w:val="auto"/>
          <w:szCs w:val="21"/>
        </w:rPr>
        <w:t>12.3</w:t>
      </w:r>
      <w:r>
        <w:rPr>
          <w:rFonts w:hint="eastAsia" w:hAnsi="宋体"/>
          <w:b/>
          <w:bCs/>
          <w:szCs w:val="21"/>
        </w:rPr>
        <w:t>投标人应实时关注本项目信息公告发布媒体相关网站了解澄清、修改等与项目有关的内容，如因投标人未及时登录本项目信息公告发布媒体相关网站了解澄清、修改等与项目有关的内容，从而导致投标无效的，由投标人自行承担责任。</w:t>
      </w:r>
    </w:p>
    <w:p>
      <w:pPr>
        <w:tabs>
          <w:tab w:val="left" w:pos="2190"/>
        </w:tabs>
        <w:autoSpaceDE w:val="0"/>
        <w:autoSpaceDN w:val="0"/>
        <w:snapToGrid w:val="0"/>
        <w:spacing w:line="350" w:lineRule="exact"/>
        <w:ind w:firstLine="420" w:firstLineChars="200"/>
        <w:rPr>
          <w:rFonts w:hint="eastAsia" w:hAnsi="宋体"/>
          <w:bCs/>
          <w:szCs w:val="21"/>
        </w:rPr>
      </w:pPr>
      <w:r>
        <w:rPr>
          <w:rFonts w:hint="eastAsia" w:ascii="宋体" w:hAnsi="宋体" w:cs="宋体"/>
          <w:color w:val="auto"/>
          <w:szCs w:val="21"/>
        </w:rPr>
        <w:t>12.4必</w:t>
      </w:r>
      <w:r>
        <w:rPr>
          <w:rFonts w:hint="eastAsia" w:hAnsi="宋体"/>
          <w:bCs/>
          <w:szCs w:val="21"/>
        </w:rPr>
        <w:t>当招标文件与招标文件的澄清或者修改对同一内容的表述不一致时，以最后发出的文件为准。</w:t>
      </w:r>
    </w:p>
    <w:p>
      <w:pPr>
        <w:tabs>
          <w:tab w:val="left" w:pos="2190"/>
        </w:tabs>
        <w:autoSpaceDE w:val="0"/>
        <w:autoSpaceDN w:val="0"/>
        <w:snapToGrid w:val="0"/>
        <w:spacing w:line="350" w:lineRule="exact"/>
        <w:ind w:firstLine="420" w:firstLineChars="200"/>
        <w:rPr>
          <w:rFonts w:hint="eastAsia" w:hAnsi="宋体"/>
          <w:bCs/>
          <w:szCs w:val="21"/>
        </w:rPr>
      </w:pPr>
      <w:r>
        <w:rPr>
          <w:rFonts w:hint="eastAsia" w:hAnsi="宋体"/>
          <w:bCs/>
          <w:szCs w:val="21"/>
        </w:rPr>
        <w:t>12.5招标文件的澄清或者修改都应该通过本采购代理机构以法定形式发布。</w:t>
      </w:r>
    </w:p>
    <w:p>
      <w:pPr>
        <w:tabs>
          <w:tab w:val="left" w:pos="2190"/>
        </w:tabs>
        <w:spacing w:line="400" w:lineRule="exact"/>
        <w:ind w:firstLine="435"/>
        <w:rPr>
          <w:rFonts w:ascii="宋体" w:hAnsi="宋体" w:cs="宋体"/>
          <w:color w:val="auto"/>
          <w:szCs w:val="21"/>
        </w:rPr>
      </w:pPr>
    </w:p>
    <w:p>
      <w:pPr>
        <w:spacing w:line="360" w:lineRule="auto"/>
        <w:jc w:val="center"/>
        <w:outlineLvl w:val="1"/>
        <w:rPr>
          <w:rFonts w:ascii="宋体" w:hAnsi="宋体" w:cs="宋体"/>
          <w:b/>
          <w:color w:val="auto"/>
          <w:sz w:val="28"/>
          <w:szCs w:val="28"/>
        </w:rPr>
      </w:pPr>
      <w:bookmarkStart w:id="73" w:name="_Toc495841756"/>
      <w:bookmarkStart w:id="74" w:name="_Toc7631"/>
      <w:bookmarkStart w:id="75" w:name="_Toc21277"/>
      <w:r>
        <w:rPr>
          <w:rFonts w:hint="eastAsia" w:ascii="宋体" w:hAnsi="宋体" w:cs="宋体"/>
          <w:b/>
          <w:color w:val="auto"/>
          <w:sz w:val="28"/>
          <w:szCs w:val="28"/>
        </w:rPr>
        <w:t>三、投标文件的编制</w:t>
      </w:r>
      <w:bookmarkEnd w:id="73"/>
      <w:bookmarkEnd w:id="74"/>
      <w:bookmarkEnd w:id="75"/>
    </w:p>
    <w:p>
      <w:pPr>
        <w:spacing w:line="400" w:lineRule="exact"/>
        <w:ind w:firstLine="413" w:firstLineChars="196"/>
        <w:outlineLvl w:val="2"/>
        <w:rPr>
          <w:rFonts w:ascii="宋体" w:hAnsi="宋体" w:cs="宋体"/>
          <w:b/>
          <w:color w:val="auto"/>
          <w:szCs w:val="21"/>
        </w:rPr>
      </w:pPr>
      <w:bookmarkStart w:id="76" w:name="_Toc15443"/>
      <w:bookmarkStart w:id="77" w:name="_Toc19164"/>
      <w:r>
        <w:rPr>
          <w:rFonts w:hint="eastAsia" w:ascii="宋体" w:hAnsi="宋体" w:cs="宋体"/>
          <w:b/>
          <w:color w:val="auto"/>
          <w:szCs w:val="21"/>
        </w:rPr>
        <w:t>13. 投标文件的组成及要求</w:t>
      </w:r>
      <w:bookmarkEnd w:id="76"/>
      <w:bookmarkEnd w:id="77"/>
    </w:p>
    <w:p>
      <w:pPr>
        <w:tabs>
          <w:tab w:val="left" w:pos="2190"/>
        </w:tabs>
        <w:spacing w:line="400" w:lineRule="exact"/>
        <w:ind w:firstLine="435"/>
        <w:rPr>
          <w:rFonts w:ascii="宋体" w:hAnsi="宋体" w:cs="宋体"/>
          <w:b/>
          <w:color w:val="auto"/>
          <w:szCs w:val="21"/>
        </w:rPr>
      </w:pPr>
      <w:r>
        <w:rPr>
          <w:rFonts w:hint="eastAsia" w:ascii="宋体" w:hAnsi="宋体" w:cs="宋体"/>
          <w:color w:val="auto"/>
          <w:szCs w:val="21"/>
        </w:rPr>
        <w:t>13.1</w:t>
      </w:r>
      <w:r>
        <w:rPr>
          <w:rFonts w:hint="eastAsia" w:ascii="宋体" w:hAnsi="宋体" w:cs="宋体"/>
          <w:b/>
          <w:color w:val="auto"/>
          <w:szCs w:val="21"/>
        </w:rPr>
        <w:t>投标文件组成【格式见第六章“投标文件（格式）”】</w:t>
      </w:r>
    </w:p>
    <w:p>
      <w:pPr>
        <w:tabs>
          <w:tab w:val="left" w:pos="1305"/>
        </w:tabs>
        <w:spacing w:line="400" w:lineRule="exact"/>
        <w:ind w:firstLine="422" w:firstLineChars="200"/>
        <w:rPr>
          <w:rFonts w:ascii="宋体" w:hAnsi="宋体" w:cs="宋体"/>
          <w:b/>
          <w:color w:val="auto"/>
          <w:szCs w:val="21"/>
          <w:u w:val="single"/>
        </w:rPr>
      </w:pPr>
      <w:r>
        <w:rPr>
          <w:rFonts w:hint="eastAsia" w:ascii="宋体" w:hAnsi="宋体" w:cs="宋体"/>
          <w:b/>
          <w:color w:val="auto"/>
          <w:szCs w:val="21"/>
        </w:rPr>
        <w:t>13.1.1</w:t>
      </w:r>
      <w:r>
        <w:rPr>
          <w:rFonts w:hint="eastAsia" w:ascii="宋体" w:hAnsi="宋体" w:cs="宋体"/>
          <w:b/>
          <w:color w:val="auto"/>
          <w:szCs w:val="21"/>
          <w:u w:val="single"/>
        </w:rPr>
        <w:t>投标报价表（格式见附件）</w:t>
      </w:r>
    </w:p>
    <w:p>
      <w:pPr>
        <w:tabs>
          <w:tab w:val="left" w:pos="1305"/>
        </w:tabs>
        <w:spacing w:line="400" w:lineRule="exact"/>
        <w:ind w:firstLine="422" w:firstLineChars="200"/>
        <w:rPr>
          <w:rFonts w:ascii="宋体" w:hAnsi="宋体" w:cs="宋体"/>
          <w:b/>
          <w:color w:val="auto"/>
          <w:szCs w:val="21"/>
        </w:rPr>
      </w:pPr>
      <w:r>
        <w:rPr>
          <w:rFonts w:hint="eastAsia" w:ascii="宋体" w:hAnsi="宋体" w:cs="宋体"/>
          <w:b/>
          <w:color w:val="auto"/>
          <w:szCs w:val="21"/>
        </w:rPr>
        <w:t>13.1.2资格性响应证明材料：</w:t>
      </w:r>
    </w:p>
    <w:p>
      <w:pPr>
        <w:spacing w:line="400" w:lineRule="exact"/>
        <w:ind w:firstLine="411" w:firstLineChars="196"/>
        <w:rPr>
          <w:rFonts w:ascii="宋体" w:hAnsi="宋体" w:cs="宋体"/>
          <w:color w:val="auto"/>
          <w:szCs w:val="21"/>
        </w:rPr>
      </w:pPr>
      <w:r>
        <w:rPr>
          <w:rFonts w:hint="eastAsia" w:ascii="宋体" w:hAnsi="宋体" w:cs="宋体"/>
          <w:color w:val="auto"/>
          <w:szCs w:val="21"/>
        </w:rPr>
        <w:t>（1）投标人相应的法定代表人、负责人、自然人身份证正反面复印件</w:t>
      </w:r>
      <w:r>
        <w:rPr>
          <w:rFonts w:hint="eastAsia" w:ascii="宋体" w:hAnsi="宋体" w:cs="宋体"/>
          <w:b/>
          <w:bCs/>
          <w:color w:val="auto"/>
          <w:szCs w:val="21"/>
        </w:rPr>
        <w:t>（必须提供）</w:t>
      </w:r>
      <w:r>
        <w:rPr>
          <w:rFonts w:hint="eastAsia" w:ascii="宋体" w:hAnsi="宋体" w:cs="宋体"/>
          <w:color w:val="auto"/>
          <w:szCs w:val="21"/>
        </w:rPr>
        <w:t>；</w:t>
      </w:r>
    </w:p>
    <w:p>
      <w:pPr>
        <w:spacing w:line="400" w:lineRule="exact"/>
        <w:ind w:firstLine="411" w:firstLineChars="196"/>
        <w:rPr>
          <w:rFonts w:hint="eastAsia" w:ascii="宋体" w:hAnsi="宋体" w:cs="宋体"/>
          <w:color w:val="auto"/>
          <w:szCs w:val="21"/>
          <w:lang w:eastAsia="zh-CN"/>
        </w:rPr>
      </w:pPr>
      <w:r>
        <w:rPr>
          <w:rFonts w:hint="eastAsia" w:ascii="宋体" w:hAnsi="宋体" w:cs="宋体"/>
          <w:color w:val="auto"/>
          <w:szCs w:val="21"/>
        </w:rPr>
        <w:t>（2）投标人的授权委托书原件、委托代理人身份证正反面复印件以及由县级以上（含县级）社会养老保险经办机构出具的投标人为委托代理人交纳的开标截止时间前半年内任意连续三个月社保证明复印件</w:t>
      </w:r>
      <w:r>
        <w:rPr>
          <w:rFonts w:hint="eastAsia" w:ascii="宋体" w:hAnsi="宋体" w:cs="宋体"/>
          <w:color w:val="auto"/>
          <w:szCs w:val="21"/>
          <w:lang w:eastAsia="zh-CN"/>
        </w:rPr>
        <w:t>，除投标人为以下三种情形的：</w:t>
      </w:r>
    </w:p>
    <w:p>
      <w:pPr>
        <w:spacing w:line="400" w:lineRule="exact"/>
        <w:ind w:firstLine="411" w:firstLineChars="196"/>
        <w:rPr>
          <w:rFonts w:hint="eastAsia" w:ascii="宋体" w:hAnsi="宋体" w:cs="宋体"/>
          <w:color w:val="auto"/>
          <w:szCs w:val="21"/>
        </w:rPr>
      </w:pPr>
      <w:r>
        <w:rPr>
          <w:rFonts w:hint="eastAsia" w:ascii="宋体" w:hAnsi="宋体" w:cs="宋体"/>
          <w:color w:val="auto"/>
          <w:szCs w:val="21"/>
          <w:lang w:eastAsia="zh-CN"/>
        </w:rPr>
        <w:t>①</w:t>
      </w:r>
      <w:r>
        <w:rPr>
          <w:rFonts w:hint="eastAsia" w:ascii="宋体" w:hAnsi="宋体" w:cs="宋体"/>
          <w:color w:val="auto"/>
          <w:szCs w:val="21"/>
        </w:rPr>
        <w:t>如投标人为截标时间前60日以内成立的公司，可以提供投标人与委托代理人签订的劳动合同复印件代替社保证明复印件；</w:t>
      </w:r>
    </w:p>
    <w:p>
      <w:pPr>
        <w:spacing w:line="400" w:lineRule="exact"/>
        <w:ind w:firstLine="411" w:firstLineChars="196"/>
        <w:rPr>
          <w:rFonts w:hint="eastAsia" w:ascii="宋体" w:hAnsi="宋体" w:cs="宋体"/>
          <w:color w:val="auto"/>
          <w:szCs w:val="21"/>
        </w:rPr>
      </w:pPr>
      <w:r>
        <w:rPr>
          <w:rFonts w:hint="eastAsia" w:ascii="宋体" w:hAnsi="宋体" w:cs="宋体"/>
          <w:color w:val="auto"/>
          <w:szCs w:val="21"/>
          <w:lang w:eastAsia="zh-CN"/>
        </w:rPr>
        <w:t>②</w:t>
      </w:r>
      <w:r>
        <w:rPr>
          <w:rFonts w:hint="eastAsia" w:ascii="宋体" w:hAnsi="宋体" w:cs="宋体"/>
          <w:color w:val="auto"/>
          <w:szCs w:val="21"/>
        </w:rPr>
        <w:t>如投标人为事业单位，可以提供事业单位机构编制管理证复印件或事业单位机构为其发放工资的工资条复印件代替社保证明复印件；</w:t>
      </w:r>
    </w:p>
    <w:p>
      <w:pPr>
        <w:spacing w:line="400" w:lineRule="exact"/>
        <w:ind w:firstLine="411" w:firstLineChars="196"/>
        <w:rPr>
          <w:rFonts w:hint="eastAsia" w:ascii="宋体" w:hAnsi="宋体" w:eastAsia="宋体" w:cs="宋体"/>
          <w:color w:val="auto"/>
          <w:szCs w:val="21"/>
          <w:lang w:eastAsia="zh-CN"/>
        </w:rPr>
      </w:pPr>
      <w:r>
        <w:rPr>
          <w:rFonts w:hint="eastAsia" w:ascii="宋体" w:hAnsi="宋体" w:cs="宋体"/>
          <w:color w:val="auto"/>
          <w:szCs w:val="21"/>
          <w:lang w:eastAsia="zh-CN"/>
        </w:rPr>
        <w:t>③</w:t>
      </w:r>
      <w:r>
        <w:rPr>
          <w:rFonts w:hint="eastAsia" w:ascii="宋体" w:hAnsi="宋体" w:cs="宋体"/>
          <w:color w:val="auto"/>
          <w:szCs w:val="21"/>
        </w:rPr>
        <w:t>如委托代理人为免缴纳社保人员，提供免缴纳社保的证明材料复印件及投标人与委托代理人签订的劳动合同复印件代替社保证明复印件</w:t>
      </w:r>
      <w:r>
        <w:rPr>
          <w:rFonts w:hint="eastAsia" w:ascii="宋体" w:hAnsi="宋体" w:cs="宋体"/>
          <w:color w:val="auto"/>
          <w:szCs w:val="21"/>
          <w:lang w:eastAsia="zh-CN"/>
        </w:rPr>
        <w:t>。</w:t>
      </w:r>
    </w:p>
    <w:p>
      <w:pPr>
        <w:spacing w:line="400" w:lineRule="exact"/>
        <w:ind w:firstLine="413" w:firstLineChars="196"/>
        <w:rPr>
          <w:rFonts w:ascii="宋体" w:hAnsi="宋体" w:cs="宋体"/>
          <w:color w:val="auto"/>
          <w:szCs w:val="21"/>
        </w:rPr>
      </w:pPr>
      <w:r>
        <w:rPr>
          <w:rFonts w:hint="eastAsia" w:ascii="宋体" w:hAnsi="宋体" w:cs="宋体"/>
          <w:b/>
          <w:bCs/>
          <w:color w:val="auto"/>
          <w:szCs w:val="21"/>
        </w:rPr>
        <w:t>【</w:t>
      </w:r>
      <w:r>
        <w:rPr>
          <w:rFonts w:hint="eastAsia" w:ascii="宋体" w:hAnsi="宋体" w:cs="宋体"/>
          <w:b/>
          <w:bCs/>
          <w:color w:val="auto"/>
          <w:szCs w:val="21"/>
          <w:lang w:eastAsia="zh-CN"/>
        </w:rPr>
        <w:t>属</w:t>
      </w:r>
      <w:r>
        <w:rPr>
          <w:rFonts w:hint="eastAsia" w:ascii="宋体" w:hAnsi="宋体" w:cs="宋体"/>
          <w:b/>
          <w:bCs/>
          <w:color w:val="auto"/>
          <w:szCs w:val="21"/>
        </w:rPr>
        <w:t>自然人的应提供由县级以上（含县级）社会养老保险经办机构出具的自然人本人及委托代理人所交纳的开标截止时间前半年内任意连续三个月社保证明复印件】</w:t>
      </w:r>
      <w:r>
        <w:rPr>
          <w:rFonts w:hint="eastAsia" w:ascii="宋体" w:hAnsi="宋体" w:cs="宋体"/>
          <w:b/>
          <w:color w:val="auto"/>
          <w:szCs w:val="21"/>
        </w:rPr>
        <w:t>（委托代理时必须提供）；</w:t>
      </w:r>
    </w:p>
    <w:p>
      <w:pPr>
        <w:spacing w:line="400" w:lineRule="exact"/>
        <w:ind w:firstLine="411" w:firstLineChars="196"/>
        <w:rPr>
          <w:rFonts w:ascii="宋体" w:hAnsi="宋体" w:cs="宋体"/>
          <w:color w:val="auto"/>
          <w:szCs w:val="21"/>
        </w:rPr>
      </w:pPr>
      <w:r>
        <w:rPr>
          <w:rFonts w:hint="eastAsia" w:ascii="宋体" w:hAnsi="宋体" w:cs="宋体"/>
          <w:color w:val="auto"/>
          <w:szCs w:val="21"/>
        </w:rPr>
        <w:t>（3）投标人的法人或者其他组织营业执照等证明文件复印件</w:t>
      </w:r>
      <w:r>
        <w:rPr>
          <w:rFonts w:hint="eastAsia" w:ascii="宋体" w:hAnsi="宋体" w:cs="宋体"/>
          <w:b/>
          <w:color w:val="auto"/>
          <w:szCs w:val="21"/>
        </w:rPr>
        <w:t>（必须提供，自然人除外）</w:t>
      </w:r>
      <w:r>
        <w:rPr>
          <w:rFonts w:hint="eastAsia" w:ascii="宋体" w:hAnsi="宋体" w:cs="宋体"/>
          <w:color w:val="auto"/>
          <w:szCs w:val="21"/>
        </w:rPr>
        <w:t>；</w:t>
      </w:r>
    </w:p>
    <w:p>
      <w:pPr>
        <w:tabs>
          <w:tab w:val="left" w:pos="1305"/>
        </w:tabs>
        <w:spacing w:line="400" w:lineRule="exact"/>
        <w:ind w:firstLine="422" w:firstLineChars="200"/>
        <w:rPr>
          <w:rFonts w:ascii="宋体" w:hAnsi="宋体" w:cs="宋体"/>
          <w:color w:val="auto"/>
          <w:szCs w:val="21"/>
          <w:u w:val="single"/>
        </w:rPr>
      </w:pPr>
      <w:r>
        <w:rPr>
          <w:rFonts w:hint="eastAsia" w:ascii="宋体" w:hAnsi="宋体" w:cs="宋体"/>
          <w:b/>
          <w:color w:val="auto"/>
          <w:szCs w:val="21"/>
          <w:u w:val="single"/>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复印件）</w:t>
      </w:r>
    </w:p>
    <w:p>
      <w:pPr>
        <w:numPr>
          <w:ilvl w:val="0"/>
          <w:numId w:val="2"/>
        </w:numPr>
        <w:spacing w:line="400" w:lineRule="exact"/>
        <w:ind w:firstLine="411" w:firstLineChars="196"/>
        <w:rPr>
          <w:rFonts w:ascii="宋体" w:hAnsi="宋体" w:cs="宋体"/>
          <w:color w:val="FF0000"/>
          <w:szCs w:val="21"/>
        </w:rPr>
      </w:pPr>
      <w:r>
        <w:rPr>
          <w:rFonts w:hint="eastAsia" w:hAnsi="宋体"/>
          <w:lang w:val="en-US" w:eastAsia="zh-CN"/>
        </w:rPr>
        <w:t>投标人有效的《食品经营许可证》复印件</w:t>
      </w:r>
      <w:r>
        <w:rPr>
          <w:rFonts w:hint="eastAsia" w:hAnsi="宋体"/>
          <w:b/>
        </w:rPr>
        <w:t>（必须提供）</w:t>
      </w:r>
      <w:r>
        <w:rPr>
          <w:rFonts w:hint="eastAsia" w:ascii="宋体" w:hAnsi="宋体" w:cs="宋体"/>
          <w:color w:val="FF0000"/>
          <w:szCs w:val="21"/>
        </w:rPr>
        <w:t>；</w:t>
      </w:r>
    </w:p>
    <w:p>
      <w:pPr>
        <w:numPr>
          <w:ilvl w:val="0"/>
          <w:numId w:val="2"/>
        </w:numPr>
        <w:spacing w:line="400" w:lineRule="exact"/>
        <w:ind w:firstLine="411" w:firstLineChars="196"/>
        <w:rPr>
          <w:rFonts w:ascii="宋体" w:hAnsi="宋体" w:cs="宋体"/>
          <w:color w:val="auto"/>
          <w:szCs w:val="21"/>
        </w:rPr>
      </w:pPr>
      <w:r>
        <w:rPr>
          <w:rFonts w:hint="eastAsia" w:ascii="宋体" w:hAnsi="宋体" w:cs="宋体"/>
          <w:color w:val="auto"/>
          <w:szCs w:val="21"/>
        </w:rPr>
        <w:t>投标人参加政府采购活动前3年内在经营活动中没有重大违法记录及有关信用信息的书面声明</w:t>
      </w:r>
      <w:r>
        <w:rPr>
          <w:rFonts w:hint="eastAsia" w:ascii="宋体" w:hAnsi="宋体" w:cs="宋体"/>
          <w:b/>
          <w:color w:val="auto"/>
          <w:szCs w:val="21"/>
        </w:rPr>
        <w:t>（必须提供）</w:t>
      </w:r>
      <w:r>
        <w:rPr>
          <w:rFonts w:hint="eastAsia" w:ascii="宋体" w:hAnsi="宋体" w:cs="宋体"/>
          <w:color w:val="auto"/>
          <w:szCs w:val="21"/>
        </w:rPr>
        <w:t>；</w:t>
      </w:r>
    </w:p>
    <w:p>
      <w:pPr>
        <w:tabs>
          <w:tab w:val="left" w:pos="1305"/>
        </w:tabs>
        <w:spacing w:line="400" w:lineRule="exact"/>
        <w:ind w:firstLine="422" w:firstLineChars="200"/>
        <w:rPr>
          <w:rFonts w:ascii="宋体" w:hAnsi="宋体" w:cs="宋体"/>
          <w:color w:val="auto"/>
          <w:szCs w:val="21"/>
        </w:rPr>
      </w:pPr>
      <w:r>
        <w:rPr>
          <w:rFonts w:hint="eastAsia" w:ascii="宋体" w:hAnsi="宋体" w:cs="宋体"/>
          <w:b/>
          <w:color w:val="auto"/>
          <w:szCs w:val="21"/>
        </w:rPr>
        <w:t>13.1.3商务、技术性响应及其他证明材料：</w:t>
      </w:r>
    </w:p>
    <w:p>
      <w:pPr>
        <w:numPr>
          <w:ilvl w:val="0"/>
          <w:numId w:val="3"/>
        </w:num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技术规格偏离表</w:t>
      </w:r>
      <w:r>
        <w:rPr>
          <w:rFonts w:hint="eastAsia" w:ascii="宋体" w:hAnsi="宋体" w:cs="宋体"/>
          <w:b/>
          <w:color w:val="auto"/>
          <w:szCs w:val="21"/>
        </w:rPr>
        <w:t>（必须提供）</w:t>
      </w:r>
      <w:r>
        <w:rPr>
          <w:rFonts w:hint="eastAsia" w:ascii="宋体" w:hAnsi="宋体" w:cs="宋体"/>
          <w:color w:val="auto"/>
          <w:szCs w:val="21"/>
        </w:rPr>
        <w:t>；</w:t>
      </w:r>
    </w:p>
    <w:p>
      <w:pPr>
        <w:numPr>
          <w:ilvl w:val="0"/>
          <w:numId w:val="3"/>
        </w:num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商务响应表</w:t>
      </w:r>
      <w:r>
        <w:rPr>
          <w:rFonts w:hint="eastAsia" w:ascii="宋体" w:hAnsi="宋体" w:cs="宋体"/>
          <w:b/>
          <w:color w:val="auto"/>
          <w:szCs w:val="21"/>
        </w:rPr>
        <w:t>（必须提供）；</w:t>
      </w:r>
    </w:p>
    <w:p>
      <w:pPr>
        <w:numPr>
          <w:ilvl w:val="0"/>
          <w:numId w:val="3"/>
        </w:num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“货物采购需求”需提供的有效证明文件</w:t>
      </w:r>
      <w:r>
        <w:rPr>
          <w:rFonts w:hint="eastAsia" w:ascii="宋体" w:hAnsi="宋体" w:cs="宋体"/>
          <w:b/>
          <w:color w:val="auto"/>
          <w:szCs w:val="21"/>
        </w:rPr>
        <w:t>（按其要求提供）</w:t>
      </w:r>
      <w:r>
        <w:rPr>
          <w:rFonts w:hint="eastAsia" w:ascii="宋体" w:hAnsi="宋体" w:cs="宋体"/>
          <w:color w:val="auto"/>
          <w:szCs w:val="21"/>
        </w:rPr>
        <w:t>；</w:t>
      </w:r>
    </w:p>
    <w:p>
      <w:pPr>
        <w:numPr>
          <w:ilvl w:val="0"/>
          <w:numId w:val="3"/>
        </w:numPr>
        <w:tabs>
          <w:tab w:val="left" w:pos="1305"/>
        </w:tabs>
        <w:spacing w:line="400" w:lineRule="exact"/>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项目实施方案</w:t>
      </w:r>
      <w:r>
        <w:rPr>
          <w:rFonts w:hint="eastAsia" w:ascii="宋体" w:hAnsi="宋体" w:cs="宋体"/>
          <w:b/>
          <w:color w:val="auto"/>
        </w:rPr>
        <w:t>（如有，请提供）</w:t>
      </w:r>
      <w:r>
        <w:rPr>
          <w:rFonts w:hint="eastAsia" w:ascii="宋体" w:hAnsi="宋体" w:cs="宋体"/>
          <w:b/>
          <w:color w:val="auto"/>
          <w:lang w:eastAsia="zh-CN"/>
        </w:rPr>
        <w:t>；</w:t>
      </w:r>
    </w:p>
    <w:p>
      <w:pPr>
        <w:numPr>
          <w:ilvl w:val="0"/>
          <w:numId w:val="3"/>
        </w:numPr>
        <w:tabs>
          <w:tab w:val="left" w:pos="1305"/>
        </w:tabs>
        <w:spacing w:line="400" w:lineRule="exact"/>
        <w:ind w:firstLine="420" w:firstLineChars="200"/>
        <w:rPr>
          <w:rFonts w:ascii="宋体" w:hAnsi="宋体" w:cs="宋体"/>
          <w:color w:val="0000FF"/>
          <w:szCs w:val="21"/>
        </w:rPr>
      </w:pPr>
      <w:r>
        <w:rPr>
          <w:rFonts w:hint="eastAsia" w:ascii="宋体" w:hAnsi="宋体" w:cs="宋体"/>
          <w:color w:val="0000FF"/>
          <w:szCs w:val="21"/>
        </w:rPr>
        <w:t>投标人的售后服务承诺书（含免费保修期、交付使用期、售后服务的内容和措施等</w:t>
      </w:r>
      <w:r>
        <w:rPr>
          <w:rFonts w:hint="eastAsia" w:ascii="宋体" w:hAnsi="宋体" w:cs="宋体"/>
          <w:color w:val="0000FF"/>
          <w:szCs w:val="21"/>
          <w:lang w:eastAsia="zh-CN"/>
        </w:rPr>
        <w:t>，</w:t>
      </w:r>
      <w:r>
        <w:rPr>
          <w:rFonts w:hint="eastAsia" w:ascii="宋体" w:hAnsi="宋体" w:cs="宋体"/>
          <w:b/>
          <w:color w:val="0000FF"/>
          <w:szCs w:val="21"/>
        </w:rPr>
        <w:t>必须提供）</w:t>
      </w:r>
      <w:r>
        <w:rPr>
          <w:rFonts w:hint="eastAsia" w:ascii="宋体" w:hAnsi="宋体" w:cs="宋体"/>
          <w:color w:val="0000FF"/>
          <w:szCs w:val="21"/>
        </w:rPr>
        <w:t>；</w:t>
      </w:r>
    </w:p>
    <w:p>
      <w:pPr>
        <w:numPr>
          <w:ilvl w:val="0"/>
          <w:numId w:val="3"/>
        </w:num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项目实施人员一览表</w:t>
      </w:r>
      <w:r>
        <w:rPr>
          <w:rFonts w:hint="eastAsia" w:ascii="宋体" w:hAnsi="宋体" w:cs="宋体"/>
          <w:b/>
          <w:bCs/>
          <w:color w:val="auto"/>
          <w:szCs w:val="21"/>
        </w:rPr>
        <w:t>【如有，请提供，并一起提供由县级以上（含县级）社会养老保险经办机构出具的投标人为项目实施人员交纳的开标截止时间前半年内任意连续三个月社保证明复印件（如投标人为截标时间前60日以内成立的公司，可以提供投标人与项目实施人员签订的劳动合同复印件代替社保证明复印件；项目实施人员为免缴纳社保人员，提供免缴纳社保的证明材料复印件及投标人与项目实施人员签订的劳动合同复印件代替社保证明复印件）】；</w:t>
      </w:r>
    </w:p>
    <w:p>
      <w:pPr>
        <w:numPr>
          <w:ilvl w:val="0"/>
          <w:numId w:val="3"/>
        </w:num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rPr>
        <w:t>投标人201</w:t>
      </w:r>
      <w:r>
        <w:rPr>
          <w:rFonts w:hint="eastAsia" w:ascii="宋体" w:hAnsi="宋体" w:cs="宋体"/>
          <w:color w:val="auto"/>
          <w:lang w:val="en-US" w:eastAsia="zh-CN"/>
        </w:rPr>
        <w:t>8</w:t>
      </w:r>
      <w:r>
        <w:rPr>
          <w:rFonts w:hint="eastAsia" w:ascii="宋体" w:hAnsi="宋体" w:cs="宋体"/>
          <w:color w:val="auto"/>
        </w:rPr>
        <w:t>年1月1日以来</w:t>
      </w:r>
      <w:r>
        <w:rPr>
          <w:rFonts w:hint="eastAsia" w:ascii="宋体" w:hAnsi="宋体" w:cs="宋体"/>
          <w:bCs/>
          <w:color w:val="auto"/>
        </w:rPr>
        <w:t>同类产品</w:t>
      </w:r>
      <w:r>
        <w:rPr>
          <w:rFonts w:hint="eastAsia" w:ascii="宋体" w:hAnsi="宋体" w:cs="宋体"/>
          <w:bCs/>
          <w:color w:val="auto"/>
          <w:lang w:eastAsia="zh-CN"/>
        </w:rPr>
        <w:t>（</w:t>
      </w:r>
      <w:r>
        <w:rPr>
          <w:rFonts w:hint="eastAsia" w:ascii="宋体" w:hAnsi="宋体" w:cs="宋体"/>
          <w:bCs/>
          <w:color w:val="auto"/>
          <w:lang w:val="en-US" w:eastAsia="zh-CN"/>
        </w:rPr>
        <w:t>粮油</w:t>
      </w:r>
      <w:r>
        <w:rPr>
          <w:rFonts w:hint="eastAsia" w:ascii="宋体" w:hAnsi="宋体" w:cs="宋体"/>
          <w:bCs/>
          <w:color w:val="auto"/>
          <w:lang w:eastAsia="zh-CN"/>
        </w:rPr>
        <w:t>）</w:t>
      </w:r>
      <w:r>
        <w:rPr>
          <w:rFonts w:hint="eastAsia" w:ascii="宋体" w:hAnsi="宋体" w:cs="宋体"/>
          <w:color w:val="auto"/>
        </w:rPr>
        <w:t>销售业绩的相关证明材料</w:t>
      </w:r>
      <w:r>
        <w:rPr>
          <w:rFonts w:hint="eastAsia" w:ascii="宋体" w:hAnsi="宋体" w:cs="宋体"/>
          <w:color w:val="auto"/>
          <w:szCs w:val="21"/>
        </w:rPr>
        <w:t>（无不良记录，以中标、成交通知书或签订的销售合同为准，并能清晰反映所销售的货物名称、金额</w:t>
      </w:r>
      <w:r>
        <w:rPr>
          <w:rFonts w:hint="eastAsia" w:ascii="宋体" w:hAnsi="宋体" w:cs="宋体"/>
          <w:color w:val="auto"/>
        </w:rPr>
        <w:t>）</w:t>
      </w:r>
      <w:r>
        <w:rPr>
          <w:rFonts w:hint="eastAsia" w:ascii="宋体" w:hAnsi="宋体" w:cs="宋体"/>
          <w:b/>
          <w:color w:val="auto"/>
        </w:rPr>
        <w:t>（如有，请提供）；</w:t>
      </w:r>
    </w:p>
    <w:p>
      <w:pPr>
        <w:numPr>
          <w:ilvl w:val="0"/>
          <w:numId w:val="3"/>
        </w:numPr>
        <w:tabs>
          <w:tab w:val="left" w:pos="1305"/>
        </w:tabs>
        <w:spacing w:line="400" w:lineRule="exact"/>
        <w:ind w:firstLine="420" w:firstLineChars="200"/>
        <w:rPr>
          <w:rFonts w:ascii="宋体" w:hAnsi="宋体" w:cs="宋体"/>
          <w:color w:val="auto"/>
        </w:rPr>
      </w:pPr>
      <w:r>
        <w:rPr>
          <w:rFonts w:hint="eastAsia" w:ascii="宋体" w:hAnsi="宋体" w:cs="宋体"/>
          <w:color w:val="auto"/>
          <w:szCs w:val="21"/>
        </w:rPr>
        <w:t>投标人为生产厂家的，投标人的生产制造设备清单及专业技术能力说明</w:t>
      </w:r>
      <w:r>
        <w:rPr>
          <w:rFonts w:hint="eastAsia" w:ascii="宋体" w:hAnsi="宋体" w:cs="宋体"/>
          <w:b/>
          <w:color w:val="auto"/>
        </w:rPr>
        <w:t>（如有，请提供）</w:t>
      </w:r>
      <w:r>
        <w:rPr>
          <w:rFonts w:hint="eastAsia" w:ascii="宋体" w:hAnsi="宋体" w:cs="宋体"/>
          <w:color w:val="auto"/>
        </w:rPr>
        <w:t>；</w:t>
      </w:r>
    </w:p>
    <w:p>
      <w:pPr>
        <w:numPr>
          <w:ilvl w:val="0"/>
          <w:numId w:val="3"/>
        </w:num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0"/>
        </w:rPr>
        <w:t>投标人相关获奖证书、认证证书等复印件</w:t>
      </w:r>
      <w:r>
        <w:rPr>
          <w:rFonts w:hint="eastAsia" w:ascii="宋体" w:hAnsi="宋体" w:cs="宋体"/>
          <w:b/>
          <w:color w:val="auto"/>
        </w:rPr>
        <w:t>（如有，请提供）</w:t>
      </w:r>
      <w:r>
        <w:rPr>
          <w:rFonts w:hint="eastAsia" w:ascii="宋体" w:hAnsi="宋体" w:cs="宋体"/>
          <w:color w:val="auto"/>
          <w:szCs w:val="20"/>
        </w:rPr>
        <w:t>；</w:t>
      </w:r>
    </w:p>
    <w:p>
      <w:pPr>
        <w:numPr>
          <w:ilvl w:val="0"/>
          <w:numId w:val="3"/>
        </w:numPr>
        <w:tabs>
          <w:tab w:val="left" w:pos="1305"/>
        </w:tabs>
        <w:spacing w:line="400" w:lineRule="exact"/>
        <w:ind w:firstLine="420" w:firstLineChars="200"/>
        <w:rPr>
          <w:rFonts w:ascii="宋体" w:hAnsi="宋体" w:cs="宋体"/>
          <w:b w:val="0"/>
          <w:bCs w:val="0"/>
          <w:color w:val="auto"/>
        </w:rPr>
      </w:pPr>
      <w:r>
        <w:rPr>
          <w:rFonts w:hint="eastAsia" w:ascii="宋体" w:hAnsi="宋体" w:cs="宋体"/>
          <w:b w:val="0"/>
          <w:bCs w:val="0"/>
          <w:color w:val="auto"/>
          <w:szCs w:val="20"/>
        </w:rPr>
        <w:t>投标</w:t>
      </w:r>
      <w:r>
        <w:rPr>
          <w:rFonts w:hint="eastAsia" w:ascii="宋体" w:hAnsi="宋体" w:cs="宋体"/>
          <w:b w:val="0"/>
          <w:bCs w:val="0"/>
          <w:color w:val="auto"/>
        </w:rPr>
        <w:t>人所投产品为广西工业产品的，如实提供《广西工业产品声明函》（如有，请提供）；</w:t>
      </w:r>
    </w:p>
    <w:p>
      <w:pPr>
        <w:numPr>
          <w:ilvl w:val="0"/>
          <w:numId w:val="3"/>
        </w:numPr>
        <w:tabs>
          <w:tab w:val="left" w:pos="1305"/>
        </w:tabs>
        <w:spacing w:line="400" w:lineRule="exact"/>
        <w:ind w:firstLine="420" w:firstLineChars="200"/>
        <w:rPr>
          <w:rFonts w:ascii="宋体" w:hAnsi="宋体" w:cs="宋体"/>
          <w:color w:val="auto"/>
        </w:rPr>
      </w:pPr>
      <w:r>
        <w:rPr>
          <w:rFonts w:hint="eastAsia" w:ascii="宋体" w:hAnsi="宋体" w:cs="宋体"/>
          <w:b w:val="0"/>
          <w:bCs w:val="0"/>
          <w:color w:val="auto"/>
        </w:rPr>
        <w:t>如所提供服务企业属于小型、微型企业【中小微型企业划分标准按照《国家统计局关于印发《统计上大中小微</w:t>
      </w:r>
      <w:r>
        <w:rPr>
          <w:rFonts w:hint="eastAsia" w:ascii="宋体" w:hAnsi="宋体" w:cs="宋体"/>
          <w:color w:val="auto"/>
        </w:rPr>
        <w:t>型企业划分办法（2017）》的通知》（国统字[2017]213号）执行，具体划分标准见第四章评标办法中附表《统计上大中小微型企业划分标准》】，以提供的《中小企业声明函》（见附件）为准</w:t>
      </w:r>
      <w:r>
        <w:rPr>
          <w:rFonts w:hint="eastAsia" w:ascii="宋体" w:hAnsi="宋体" w:cs="宋体"/>
          <w:b/>
          <w:bCs/>
          <w:color w:val="auto"/>
        </w:rPr>
        <w:t>（如有，请提供）</w:t>
      </w:r>
      <w:r>
        <w:rPr>
          <w:rFonts w:hint="eastAsia" w:ascii="宋体" w:hAnsi="宋体" w:cs="宋体"/>
          <w:color w:val="auto"/>
        </w:rPr>
        <w:t>；</w:t>
      </w:r>
    </w:p>
    <w:p>
      <w:pPr>
        <w:numPr>
          <w:ilvl w:val="0"/>
          <w:numId w:val="3"/>
        </w:numPr>
        <w:tabs>
          <w:tab w:val="left" w:pos="1305"/>
        </w:tabs>
        <w:spacing w:line="400" w:lineRule="exact"/>
        <w:ind w:firstLine="420" w:firstLineChars="200"/>
        <w:rPr>
          <w:rFonts w:ascii="宋体" w:hAnsi="宋体" w:cs="宋体"/>
          <w:color w:val="auto"/>
        </w:rPr>
      </w:pPr>
      <w:r>
        <w:rPr>
          <w:rFonts w:hint="eastAsia" w:ascii="宋体" w:hAnsi="宋体" w:cs="宋体"/>
          <w:color w:val="auto"/>
        </w:rPr>
        <w:t>如产品属于监狱企业的，以提供由省级以上监狱管理局、戒毒管理局（含新疆生产建设兵团）出具的属于监狱企业的证明文件为准</w:t>
      </w:r>
      <w:r>
        <w:rPr>
          <w:rFonts w:hint="eastAsia" w:ascii="宋体" w:hAnsi="宋体" w:cs="宋体"/>
          <w:color w:val="auto"/>
          <w:kern w:val="0"/>
          <w:sz w:val="24"/>
        </w:rPr>
        <w:t>（</w:t>
      </w:r>
      <w:r>
        <w:rPr>
          <w:rFonts w:hint="eastAsia" w:ascii="宋体" w:hAnsi="宋体" w:cs="宋体"/>
          <w:b/>
          <w:color w:val="auto"/>
        </w:rPr>
        <w:t>如有，请提供</w:t>
      </w:r>
      <w:r>
        <w:rPr>
          <w:rFonts w:hint="eastAsia" w:ascii="宋体" w:hAnsi="宋体" w:cs="宋体"/>
          <w:color w:val="auto"/>
          <w:kern w:val="0"/>
          <w:sz w:val="24"/>
        </w:rPr>
        <w:t>）；</w:t>
      </w:r>
    </w:p>
    <w:p>
      <w:pPr>
        <w:numPr>
          <w:ilvl w:val="0"/>
          <w:numId w:val="3"/>
        </w:num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rPr>
        <w:t>符合条件的残疾人福利性单位在参加政府采购活动时，应当提供《残疾人福利性单位声明函》（见附件），并对声明的真实性负责。</w:t>
      </w:r>
      <w:r>
        <w:rPr>
          <w:rFonts w:hint="eastAsia" w:ascii="宋体" w:hAnsi="宋体" w:cs="宋体"/>
          <w:b/>
          <w:bCs/>
          <w:color w:val="auto"/>
        </w:rPr>
        <w:t>（如有，请提供）</w:t>
      </w:r>
    </w:p>
    <w:p>
      <w:pPr>
        <w:numPr>
          <w:ilvl w:val="0"/>
          <w:numId w:val="3"/>
        </w:num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投标人可结合本项目的评标办法视自身情况自行提交相关证明材料</w:t>
      </w:r>
      <w:r>
        <w:rPr>
          <w:rFonts w:hint="eastAsia" w:ascii="宋体" w:hAnsi="宋体" w:cs="宋体"/>
          <w:b/>
          <w:color w:val="auto"/>
        </w:rPr>
        <w:t>（如有，请提供）</w:t>
      </w:r>
      <w:r>
        <w:rPr>
          <w:rFonts w:hint="eastAsia" w:ascii="宋体" w:hAnsi="宋体" w:cs="宋体"/>
          <w:color w:val="auto"/>
          <w:szCs w:val="21"/>
        </w:rPr>
        <w:t>。</w:t>
      </w:r>
    </w:p>
    <w:p>
      <w:pPr>
        <w:spacing w:line="400" w:lineRule="exact"/>
        <w:ind w:firstLine="420"/>
        <w:rPr>
          <w:rFonts w:ascii="宋体" w:hAnsi="宋体" w:cs="宋体"/>
          <w:color w:val="auto"/>
          <w:szCs w:val="21"/>
        </w:rPr>
      </w:pPr>
      <w:r>
        <w:rPr>
          <w:rFonts w:hint="eastAsia" w:ascii="宋体" w:hAnsi="宋体" w:cs="宋体"/>
          <w:b/>
          <w:color w:val="auto"/>
          <w:szCs w:val="21"/>
        </w:rPr>
        <w:t>投标人提供的以上相关证明材料应真实有效，属于“必须提供”的文件应加盖投标人公章（扫描公章无效，自然人除外），否则投标无效。</w:t>
      </w:r>
    </w:p>
    <w:p>
      <w:pPr>
        <w:spacing w:line="400" w:lineRule="exact"/>
        <w:ind w:firstLine="420"/>
        <w:rPr>
          <w:rFonts w:ascii="宋体" w:hAnsi="宋体" w:cs="宋体"/>
          <w:color w:val="auto"/>
        </w:rPr>
      </w:pPr>
      <w:r>
        <w:rPr>
          <w:rFonts w:hint="eastAsia" w:ascii="宋体" w:hAnsi="宋体" w:cs="宋体"/>
          <w:color w:val="auto"/>
          <w:szCs w:val="21"/>
        </w:rPr>
        <w:t>13.2</w:t>
      </w:r>
      <w:r>
        <w:rPr>
          <w:rFonts w:hint="eastAsia" w:ascii="宋体" w:hAnsi="宋体" w:cs="宋体"/>
          <w:color w:val="auto"/>
        </w:rPr>
        <w:t>投标人应按招标文件第六章“投标文件（格式）”编制投标文件。</w:t>
      </w:r>
    </w:p>
    <w:p>
      <w:pPr>
        <w:spacing w:line="400" w:lineRule="exact"/>
        <w:ind w:firstLine="420"/>
        <w:rPr>
          <w:rFonts w:ascii="宋体" w:hAnsi="宋体" w:cs="宋体"/>
          <w:color w:val="auto"/>
        </w:rPr>
      </w:pPr>
      <w:r>
        <w:rPr>
          <w:rFonts w:hint="eastAsia" w:ascii="宋体" w:hAnsi="宋体" w:cs="宋体"/>
          <w:color w:val="auto"/>
        </w:rPr>
        <w:t>13.3投标文件应当对招标文件提出的要求和条件作出明确响应。</w:t>
      </w:r>
    </w:p>
    <w:p>
      <w:pPr>
        <w:spacing w:line="400" w:lineRule="exact"/>
        <w:ind w:firstLine="413" w:firstLineChars="196"/>
        <w:outlineLvl w:val="2"/>
        <w:rPr>
          <w:rFonts w:ascii="宋体" w:hAnsi="宋体" w:cs="宋体"/>
          <w:b/>
          <w:color w:val="auto"/>
          <w:szCs w:val="21"/>
        </w:rPr>
      </w:pPr>
      <w:bookmarkStart w:id="78" w:name="_Toc11037"/>
      <w:bookmarkStart w:id="79" w:name="_Toc15417"/>
      <w:r>
        <w:rPr>
          <w:rFonts w:hint="eastAsia" w:ascii="宋体" w:hAnsi="宋体" w:cs="宋体"/>
          <w:b/>
          <w:color w:val="auto"/>
          <w:szCs w:val="21"/>
        </w:rPr>
        <w:t>14. 投标文件的语言及计量</w:t>
      </w:r>
      <w:bookmarkEnd w:id="78"/>
      <w:bookmarkEnd w:id="79"/>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14.2投标计量单位，招标文件已有明确规定的，使用招标文件规定的计量单位；招标文件没有规定的，应采用中华人民共和国法定计量单位（货币单位：元人民币），否则视同未响应。</w:t>
      </w:r>
    </w:p>
    <w:p>
      <w:pPr>
        <w:numPr>
          <w:ilvl w:val="0"/>
          <w:numId w:val="4"/>
        </w:numPr>
        <w:spacing w:line="400" w:lineRule="exact"/>
        <w:ind w:firstLine="413" w:firstLineChars="196"/>
        <w:outlineLvl w:val="2"/>
        <w:rPr>
          <w:rFonts w:ascii="宋体" w:hAnsi="宋体" w:cs="宋体"/>
          <w:b/>
          <w:color w:val="auto"/>
          <w:szCs w:val="21"/>
        </w:rPr>
      </w:pPr>
      <w:bookmarkStart w:id="80" w:name="_Toc8372"/>
      <w:bookmarkStart w:id="81" w:name="_Toc7945"/>
      <w:r>
        <w:rPr>
          <w:rFonts w:hint="eastAsia" w:ascii="宋体" w:hAnsi="宋体" w:cs="宋体"/>
          <w:b/>
          <w:color w:val="auto"/>
          <w:szCs w:val="21"/>
        </w:rPr>
        <w:t>投标报价</w:t>
      </w:r>
      <w:bookmarkEnd w:id="80"/>
      <w:bookmarkEnd w:id="81"/>
    </w:p>
    <w:p>
      <w:pPr>
        <w:spacing w:line="400" w:lineRule="exact"/>
        <w:ind w:firstLine="420" w:firstLineChars="200"/>
        <w:rPr>
          <w:rFonts w:ascii="宋体" w:hAnsi="宋体" w:cs="宋体"/>
          <w:color w:val="auto"/>
          <w:szCs w:val="21"/>
        </w:rPr>
      </w:pPr>
      <w:r>
        <w:rPr>
          <w:rFonts w:hint="eastAsia" w:ascii="宋体" w:hAnsi="宋体" w:cs="宋体"/>
          <w:color w:val="auto"/>
          <w:szCs w:val="21"/>
        </w:rPr>
        <w:t>15.1投标报价应按招标文件中第六章“投标文件（格式）”填写，投标报价超过采购预算金额的，投标文件按无效处理。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15.2投标人必须就“货物采购需求”中所投分标内容作完整唯一报价，否则，其投标将被拒绝；投标文件只允许有一个报价，有选择的或有条件的报价将不予接受。</w:t>
      </w:r>
    </w:p>
    <w:p>
      <w:pPr>
        <w:spacing w:line="400" w:lineRule="exact"/>
        <w:ind w:firstLine="420" w:firstLineChars="200"/>
        <w:rPr>
          <w:rFonts w:ascii="宋体" w:hAnsi="宋体" w:cs="宋体"/>
          <w:color w:val="auto"/>
          <w:szCs w:val="21"/>
        </w:rPr>
      </w:pPr>
      <w:r>
        <w:rPr>
          <w:rFonts w:hint="eastAsia" w:ascii="宋体" w:hAnsi="宋体" w:cs="宋体"/>
          <w:color w:val="auto"/>
          <w:szCs w:val="21"/>
        </w:rPr>
        <w:t>15.3投标报价应包括本次招标采购范围内</w:t>
      </w:r>
      <w:r>
        <w:rPr>
          <w:rFonts w:hint="eastAsia" w:ascii="宋体" w:hAnsi="宋体"/>
          <w:color w:val="auto"/>
          <w:szCs w:val="21"/>
        </w:rPr>
        <w:t>货物价款、</w:t>
      </w:r>
      <w:r>
        <w:rPr>
          <w:rFonts w:hint="eastAsia" w:ascii="宋体" w:hAnsi="宋体" w:cs="Courier New"/>
          <w:color w:val="auto"/>
          <w:szCs w:val="21"/>
        </w:rPr>
        <w:t>货物随配标准附件、</w:t>
      </w:r>
      <w:r>
        <w:rPr>
          <w:rFonts w:hint="eastAsia" w:ascii="宋体" w:hAnsi="宋体"/>
          <w:color w:val="auto"/>
          <w:szCs w:val="21"/>
        </w:rPr>
        <w:t>包装、运输、装卸、保险、税金、货到位以及</w:t>
      </w:r>
      <w:r>
        <w:rPr>
          <w:rFonts w:hint="eastAsia" w:ascii="宋体" w:hAnsi="宋体"/>
          <w:color w:val="auto"/>
          <w:szCs w:val="21"/>
          <w:lang w:val="en-US" w:eastAsia="zh-CN"/>
        </w:rPr>
        <w:t>发放</w:t>
      </w:r>
      <w:r>
        <w:rPr>
          <w:rFonts w:hint="eastAsia" w:ascii="宋体" w:hAnsi="宋体"/>
          <w:color w:val="auto"/>
          <w:szCs w:val="21"/>
        </w:rPr>
        <w:t>、检验、售后服务、保修</w:t>
      </w:r>
      <w:r>
        <w:rPr>
          <w:rFonts w:hint="eastAsia" w:ascii="宋体" w:hAnsi="宋体" w:cs="Courier New"/>
          <w:color w:val="auto"/>
          <w:szCs w:val="21"/>
        </w:rPr>
        <w:t>及其他所有成本费用的总和</w:t>
      </w:r>
      <w:r>
        <w:rPr>
          <w:rFonts w:hint="eastAsia" w:ascii="宋体" w:hAnsi="宋体" w:cs="宋体"/>
          <w:color w:val="auto"/>
          <w:szCs w:val="21"/>
        </w:rPr>
        <w:t>，</w:t>
      </w:r>
      <w:r>
        <w:rPr>
          <w:rFonts w:hint="eastAsia" w:ascii="宋体" w:hAnsi="宋体" w:cs="宋体"/>
          <w:color w:val="auto"/>
        </w:rPr>
        <w:t>投标人应综合考虑在报价中。</w:t>
      </w:r>
    </w:p>
    <w:p>
      <w:pPr>
        <w:spacing w:line="400" w:lineRule="exact"/>
        <w:ind w:firstLine="413" w:firstLineChars="196"/>
        <w:outlineLvl w:val="2"/>
        <w:rPr>
          <w:rFonts w:ascii="宋体" w:hAnsi="宋体" w:cs="宋体"/>
          <w:b/>
          <w:color w:val="auto"/>
          <w:szCs w:val="21"/>
        </w:rPr>
      </w:pPr>
      <w:bookmarkStart w:id="82" w:name="_Toc20435"/>
      <w:bookmarkStart w:id="83" w:name="_Toc22333"/>
      <w:r>
        <w:rPr>
          <w:rFonts w:hint="eastAsia" w:ascii="宋体" w:hAnsi="宋体" w:cs="宋体"/>
          <w:b/>
          <w:color w:val="auto"/>
          <w:szCs w:val="21"/>
        </w:rPr>
        <w:t>16. 投标有效期</w:t>
      </w:r>
      <w:bookmarkEnd w:id="82"/>
      <w:bookmarkEnd w:id="83"/>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16.1投标有效期：</w:t>
      </w:r>
      <w:r>
        <w:rPr>
          <w:rFonts w:hint="eastAsia" w:ascii="宋体" w:hAnsi="宋体" w:cs="宋体"/>
          <w:color w:val="auto"/>
        </w:rPr>
        <w:t>投标截止时间之日起90天</w:t>
      </w:r>
      <w:r>
        <w:rPr>
          <w:rFonts w:hint="eastAsia" w:ascii="宋体" w:hAnsi="宋体" w:cs="宋体"/>
          <w:color w:val="auto"/>
          <w:sz w:val="22"/>
          <w:szCs w:val="22"/>
        </w:rPr>
        <w:t>。</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16.2出现特殊情况下，需要延长投标有效期的，采购代理机构以书面形式通知投标人延长投标有效期。投标人同意延长的，原投标文件继续有效。投标人拒绝延长的，其投标无效。</w:t>
      </w:r>
    </w:p>
    <w:p>
      <w:pPr>
        <w:spacing w:line="400" w:lineRule="exact"/>
        <w:ind w:firstLine="413" w:firstLineChars="196"/>
        <w:outlineLvl w:val="2"/>
        <w:rPr>
          <w:rFonts w:ascii="宋体" w:hAnsi="宋体" w:cs="宋体"/>
          <w:b/>
          <w:color w:val="auto"/>
          <w:szCs w:val="21"/>
        </w:rPr>
      </w:pPr>
      <w:bookmarkStart w:id="84" w:name="_Toc30706"/>
      <w:bookmarkStart w:id="85" w:name="_Toc5668"/>
      <w:r>
        <w:rPr>
          <w:rFonts w:hint="eastAsia" w:ascii="宋体" w:hAnsi="宋体" w:cs="宋体"/>
          <w:b/>
          <w:color w:val="auto"/>
          <w:szCs w:val="21"/>
        </w:rPr>
        <w:t>17. 投标保证金</w:t>
      </w:r>
      <w:bookmarkEnd w:id="84"/>
      <w:bookmarkEnd w:id="85"/>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本项目无需缴纳投标保证金。</w:t>
      </w:r>
    </w:p>
    <w:p>
      <w:pPr>
        <w:spacing w:line="400" w:lineRule="exact"/>
        <w:ind w:firstLine="413" w:firstLineChars="196"/>
        <w:outlineLvl w:val="2"/>
        <w:rPr>
          <w:rFonts w:ascii="宋体" w:hAnsi="宋体" w:cs="宋体"/>
          <w:b/>
          <w:color w:val="auto"/>
          <w:szCs w:val="21"/>
        </w:rPr>
      </w:pPr>
      <w:bookmarkStart w:id="86" w:name="_Toc30873"/>
      <w:bookmarkStart w:id="87" w:name="_Toc15759"/>
      <w:r>
        <w:rPr>
          <w:rFonts w:hint="eastAsia" w:ascii="宋体" w:hAnsi="宋体" w:cs="宋体"/>
          <w:b/>
          <w:color w:val="auto"/>
          <w:szCs w:val="21"/>
        </w:rPr>
        <w:t>18. 投标文件的份数、装订、签署和包装、密封</w:t>
      </w:r>
      <w:bookmarkEnd w:id="86"/>
      <w:bookmarkEnd w:id="87"/>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18.1</w:t>
      </w:r>
      <w:r>
        <w:rPr>
          <w:rFonts w:hint="eastAsia" w:ascii="宋体" w:hAnsi="宋体" w:cs="宋体"/>
          <w:b/>
          <w:color w:val="auto"/>
          <w:szCs w:val="21"/>
        </w:rPr>
        <w:t>投标文件份数：</w:t>
      </w:r>
      <w:r>
        <w:rPr>
          <w:rFonts w:hint="eastAsia" w:ascii="宋体" w:hAnsi="宋体" w:cs="宋体"/>
          <w:color w:val="auto"/>
          <w:szCs w:val="21"/>
        </w:rPr>
        <w:t>正本壹册，副本肆册，须完整提交。</w:t>
      </w:r>
    </w:p>
    <w:p>
      <w:pPr>
        <w:tabs>
          <w:tab w:val="left" w:pos="1305"/>
          <w:tab w:val="center" w:pos="5029"/>
        </w:tabs>
        <w:spacing w:line="400" w:lineRule="exact"/>
        <w:ind w:firstLine="420" w:firstLineChars="200"/>
        <w:rPr>
          <w:rFonts w:ascii="宋体" w:hAnsi="宋体" w:cs="宋体"/>
          <w:color w:val="auto"/>
          <w:szCs w:val="21"/>
        </w:rPr>
      </w:pPr>
      <w:r>
        <w:rPr>
          <w:rFonts w:hint="eastAsia" w:ascii="宋体" w:hAnsi="宋体" w:cs="宋体"/>
          <w:color w:val="auto"/>
          <w:szCs w:val="21"/>
        </w:rPr>
        <w:t>18.2</w:t>
      </w:r>
      <w:r>
        <w:rPr>
          <w:rFonts w:hint="eastAsia" w:ascii="宋体" w:hAnsi="宋体" w:cs="宋体"/>
          <w:b/>
          <w:color w:val="auto"/>
          <w:szCs w:val="21"/>
        </w:rPr>
        <w:t>投标文件装订：</w:t>
      </w:r>
      <w:r>
        <w:rPr>
          <w:rFonts w:hint="eastAsia" w:ascii="宋体" w:hAnsi="宋体" w:cs="宋体"/>
          <w:color w:val="auto"/>
          <w:szCs w:val="21"/>
        </w:rPr>
        <w:t>投标人应按投标人须知第13.1条“投标文件组成”规定的顺序自编目录及页码，投标文件的“正本”、“副本”应当单独装订成册并标注页码，装订应牢固，不易拆散和换页（A4标准纸装订，图纸除外）。封面应注明“正本”、“副本”字样，封面上写明项目名称、项目编号、分标号、采购代理机构、投标单位名称。</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18.3投标文件的正本需打印或用不褪色的墨水填写，投标文件正本除本招标文件中规定的可提供复印件外均须提供原件。</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18.4投标文件须由投标人在规定位置盖投标人公章</w:t>
      </w:r>
      <w:r>
        <w:rPr>
          <w:rFonts w:hint="eastAsia" w:ascii="宋体" w:hAnsi="宋体" w:cs="宋体"/>
          <w:bCs/>
          <w:color w:val="auto"/>
          <w:szCs w:val="21"/>
        </w:rPr>
        <w:t>（扫描公章无效）</w:t>
      </w:r>
      <w:r>
        <w:rPr>
          <w:rFonts w:hint="eastAsia" w:ascii="宋体" w:hAnsi="宋体" w:cs="宋体"/>
          <w:color w:val="auto"/>
          <w:szCs w:val="21"/>
        </w:rPr>
        <w:t>并由法定代表人、负责人或相应的授权委托代理人签字，投标人应写全称，</w:t>
      </w:r>
      <w:r>
        <w:rPr>
          <w:rFonts w:hint="eastAsia" w:ascii="宋体" w:hAnsi="宋体" w:cs="宋体"/>
          <w:b/>
          <w:bCs/>
          <w:color w:val="2747BE"/>
          <w:szCs w:val="21"/>
          <w:lang w:val="en-US" w:eastAsia="zh-CN"/>
        </w:rPr>
        <w:t>投标文件正本须每页加盖投标人公章</w:t>
      </w:r>
      <w:r>
        <w:rPr>
          <w:rFonts w:hint="eastAsia" w:ascii="宋体" w:hAnsi="宋体" w:cs="宋体"/>
          <w:color w:val="2747BE"/>
          <w:szCs w:val="21"/>
          <w:lang w:val="en-US" w:eastAsia="zh-CN"/>
        </w:rPr>
        <w:t>，</w:t>
      </w:r>
      <w:r>
        <w:rPr>
          <w:rFonts w:hint="eastAsia" w:ascii="宋体" w:hAnsi="宋体" w:cs="宋体"/>
          <w:color w:val="auto"/>
          <w:szCs w:val="21"/>
        </w:rPr>
        <w:t>投标文件副本可以是加盖公章的正本的复印件，当正本与副本不一致时，以正本为准。</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18.5投标文件不得涂改，若有修改错漏处，须加盖投标人公章及法定代表人、负责人或相应的授权委托代理人签字。投标文件因字迹潦草或表达不清所引起的后果由投标人负责。</w:t>
      </w:r>
    </w:p>
    <w:p>
      <w:pPr>
        <w:tabs>
          <w:tab w:val="left" w:pos="1305"/>
        </w:tabs>
        <w:spacing w:line="400" w:lineRule="exact"/>
        <w:ind w:firstLine="420" w:firstLineChars="200"/>
        <w:rPr>
          <w:rFonts w:ascii="宋体" w:hAnsi="宋体" w:cs="宋体"/>
          <w:b/>
          <w:color w:val="auto"/>
          <w:szCs w:val="21"/>
        </w:rPr>
      </w:pPr>
      <w:r>
        <w:rPr>
          <w:rFonts w:hint="eastAsia" w:ascii="宋体" w:hAnsi="宋体" w:cs="宋体"/>
          <w:color w:val="auto"/>
          <w:szCs w:val="21"/>
        </w:rPr>
        <w:t>18.6</w:t>
      </w:r>
      <w:r>
        <w:rPr>
          <w:rFonts w:hint="eastAsia" w:ascii="宋体" w:hAnsi="宋体" w:cs="宋体"/>
          <w:b/>
          <w:color w:val="auto"/>
          <w:szCs w:val="21"/>
        </w:rPr>
        <w:t>投标人公章：</w:t>
      </w:r>
      <w:r>
        <w:rPr>
          <w:rFonts w:hint="eastAsia" w:ascii="宋体" w:hAnsi="宋体" w:cs="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tabs>
          <w:tab w:val="left" w:pos="1305"/>
        </w:tabs>
        <w:spacing w:line="400" w:lineRule="exact"/>
        <w:ind w:firstLine="420" w:firstLineChars="200"/>
        <w:rPr>
          <w:rFonts w:ascii="宋体" w:hAnsi="宋体" w:cs="宋体"/>
          <w:color w:val="auto"/>
        </w:rPr>
      </w:pPr>
      <w:r>
        <w:rPr>
          <w:rFonts w:hint="eastAsia" w:ascii="宋体" w:hAnsi="宋体" w:cs="宋体"/>
          <w:color w:val="auto"/>
          <w:szCs w:val="21"/>
        </w:rPr>
        <w:t>18.7</w:t>
      </w:r>
      <w:r>
        <w:rPr>
          <w:rFonts w:hint="eastAsia" w:ascii="宋体" w:hAnsi="宋体" w:cs="宋体"/>
          <w:b/>
          <w:color w:val="auto"/>
          <w:szCs w:val="21"/>
        </w:rPr>
        <w:t>投标文件包装、密封：</w:t>
      </w:r>
      <w:r>
        <w:rPr>
          <w:rFonts w:hint="eastAsia" w:ascii="宋体" w:hAnsi="宋体" w:cs="宋体"/>
          <w:color w:val="auto"/>
          <w:szCs w:val="21"/>
        </w:rPr>
        <w:t>将投标文件“正本”、“副本”一并装入并密封在一个投标文件袋（盒、箱）中，并在密封处密封签章</w:t>
      </w:r>
      <w:r>
        <w:rPr>
          <w:rFonts w:hint="eastAsia" w:ascii="宋体" w:hAnsi="宋体" w:cs="宋体"/>
          <w:color w:val="auto"/>
          <w:sz w:val="18"/>
          <w:szCs w:val="18"/>
        </w:rPr>
        <w:t>【</w:t>
      </w:r>
      <w:r>
        <w:rPr>
          <w:rFonts w:hint="eastAsia" w:ascii="宋体" w:hAnsi="宋体" w:cs="宋体"/>
          <w:b/>
          <w:color w:val="auto"/>
          <w:szCs w:val="21"/>
        </w:rPr>
        <w:t>公章、密封章、法定代表人、负责人或相应的授权委托代理人签字均可</w:t>
      </w:r>
      <w:r>
        <w:rPr>
          <w:rFonts w:hint="eastAsia" w:ascii="宋体" w:hAnsi="宋体" w:cs="宋体"/>
          <w:color w:val="auto"/>
          <w:sz w:val="18"/>
          <w:szCs w:val="18"/>
        </w:rPr>
        <w:t>】</w:t>
      </w:r>
      <w:r>
        <w:rPr>
          <w:rFonts w:hint="eastAsia" w:ascii="宋体" w:hAnsi="宋体" w:cs="宋体"/>
          <w:color w:val="auto"/>
        </w:rPr>
        <w:t>。</w:t>
      </w:r>
    </w:p>
    <w:p>
      <w:pPr>
        <w:spacing w:line="400" w:lineRule="exact"/>
        <w:ind w:firstLine="420" w:firstLineChars="200"/>
        <w:rPr>
          <w:rFonts w:ascii="宋体" w:hAnsi="宋体" w:cs="宋体"/>
          <w:b/>
          <w:color w:val="auto"/>
          <w:szCs w:val="21"/>
        </w:rPr>
      </w:pPr>
      <w:r>
        <w:rPr>
          <w:rFonts w:hint="eastAsia" w:ascii="宋体" w:hAnsi="宋体" w:cs="宋体"/>
          <w:color w:val="auto"/>
        </w:rPr>
        <w:t>18.8</w:t>
      </w:r>
      <w:r>
        <w:rPr>
          <w:rFonts w:hint="eastAsia" w:ascii="宋体" w:hAnsi="宋体" w:cs="宋体"/>
          <w:b/>
          <w:color w:val="auto"/>
          <w:szCs w:val="21"/>
        </w:rPr>
        <w:t>投标文件袋（盒、箱）标记：</w:t>
      </w:r>
    </w:p>
    <w:p>
      <w:pPr>
        <w:spacing w:line="400" w:lineRule="exact"/>
        <w:ind w:firstLine="630" w:firstLineChars="300"/>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受灾群众生活救助物资采购</w:t>
      </w:r>
    </w:p>
    <w:p>
      <w:pPr>
        <w:spacing w:line="400" w:lineRule="exact"/>
        <w:ind w:firstLine="630" w:firstLineChars="300"/>
        <w:rPr>
          <w:rFonts w:hint="eastAsia" w:ascii="宋体" w:hAnsi="宋体" w:eastAsia="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GLZC2020-G1-290058-GXZF</w:t>
      </w:r>
    </w:p>
    <w:p>
      <w:pPr>
        <w:spacing w:line="400" w:lineRule="exact"/>
        <w:ind w:firstLine="630" w:firstLineChars="300"/>
        <w:rPr>
          <w:rFonts w:hint="eastAsia" w:ascii="宋体" w:hAnsi="宋体" w:eastAsia="宋体" w:cs="宋体"/>
          <w:color w:val="auto"/>
          <w:szCs w:val="21"/>
          <w:lang w:eastAsia="zh-CN"/>
        </w:rPr>
      </w:pPr>
      <w:r>
        <w:rPr>
          <w:rFonts w:hint="eastAsia" w:ascii="宋体" w:hAnsi="宋体" w:cs="宋体"/>
          <w:color w:val="auto"/>
          <w:szCs w:val="21"/>
        </w:rPr>
        <w:t>采购代理机构：</w:t>
      </w:r>
      <w:r>
        <w:rPr>
          <w:rFonts w:hint="eastAsia" w:ascii="宋体" w:hAnsi="宋体" w:cs="宋体"/>
          <w:color w:val="auto"/>
          <w:szCs w:val="21"/>
          <w:lang w:eastAsia="zh-CN"/>
        </w:rPr>
        <w:t>广西泽丰工程咨询有限公司</w:t>
      </w:r>
    </w:p>
    <w:p>
      <w:pPr>
        <w:spacing w:line="400" w:lineRule="exact"/>
        <w:ind w:firstLine="630" w:firstLineChars="300"/>
        <w:rPr>
          <w:rFonts w:ascii="宋体" w:hAnsi="宋体" w:cs="宋体"/>
          <w:color w:val="auto"/>
          <w:szCs w:val="21"/>
        </w:rPr>
      </w:pPr>
      <w:r>
        <w:rPr>
          <w:rFonts w:hint="eastAsia" w:ascii="宋体" w:hAnsi="宋体" w:cs="宋体"/>
          <w:color w:val="auto"/>
          <w:szCs w:val="21"/>
        </w:rPr>
        <w:t>投标单位名称：</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w:t>
      </w:r>
      <w:r>
        <w:rPr>
          <w:rFonts w:hint="eastAsia" w:ascii="宋体" w:hAnsi="宋体" w:cs="宋体"/>
          <w:color w:val="auto"/>
          <w:szCs w:val="21"/>
          <w:u w:val="single"/>
          <w:lang w:val="en-US" w:eastAsia="zh-CN"/>
        </w:rPr>
        <w:t>供应商填写</w:t>
      </w:r>
      <w:r>
        <w:rPr>
          <w:rFonts w:hint="eastAsia" w:ascii="宋体" w:hAnsi="宋体" w:cs="宋体"/>
          <w:color w:val="auto"/>
          <w:szCs w:val="21"/>
          <w:u w:val="single"/>
          <w:lang w:eastAsia="zh-CN"/>
        </w:rPr>
        <w:t>）</w:t>
      </w:r>
      <w:r>
        <w:rPr>
          <w:rFonts w:hint="eastAsia" w:ascii="宋体" w:hAnsi="宋体" w:cs="宋体"/>
          <w:color w:val="auto"/>
          <w:szCs w:val="21"/>
          <w:u w:val="single"/>
        </w:rPr>
        <w:t xml:space="preserve">        </w:t>
      </w:r>
    </w:p>
    <w:p>
      <w:pPr>
        <w:spacing w:line="400" w:lineRule="exact"/>
        <w:ind w:firstLine="630" w:firstLineChars="300"/>
        <w:rPr>
          <w:rFonts w:ascii="宋体" w:hAnsi="宋体" w:cs="宋体"/>
          <w:color w:val="auto"/>
          <w:szCs w:val="21"/>
        </w:rPr>
      </w:pPr>
      <w:r>
        <w:rPr>
          <w:rFonts w:hint="eastAsia" w:ascii="宋体" w:hAnsi="宋体" w:cs="宋体"/>
          <w:color w:val="auto"/>
          <w:szCs w:val="21"/>
        </w:rPr>
        <w:t>在</w:t>
      </w:r>
      <w:r>
        <w:rPr>
          <w:rFonts w:hint="eastAsia" w:ascii="宋体" w:hAnsi="宋体" w:cs="宋体"/>
          <w:color w:val="auto"/>
          <w:szCs w:val="21"/>
          <w:u w:val="single"/>
          <w:lang w:val="en-US" w:eastAsia="zh-CN"/>
        </w:rPr>
        <w:t xml:space="preserve">   </w:t>
      </w:r>
      <w:r>
        <w:rPr>
          <w:rFonts w:hint="eastAsia" w:ascii="宋体" w:hAnsi="宋体" w:cs="宋体"/>
          <w:color w:val="auto"/>
          <w:szCs w:val="21"/>
        </w:rPr>
        <w:t>年</w:t>
      </w:r>
      <w:r>
        <w:rPr>
          <w:rFonts w:hint="eastAsia" w:ascii="宋体" w:hAnsi="宋体" w:cs="宋体"/>
          <w:color w:val="auto"/>
          <w:szCs w:val="21"/>
          <w:u w:val="single"/>
          <w:lang w:val="en-US" w:eastAsia="zh-CN"/>
        </w:rPr>
        <w:t xml:space="preserve">  </w:t>
      </w:r>
      <w:r>
        <w:rPr>
          <w:rFonts w:hint="eastAsia" w:ascii="宋体" w:hAnsi="宋体" w:cs="宋体"/>
          <w:color w:val="auto"/>
          <w:szCs w:val="21"/>
        </w:rPr>
        <w:t>月</w:t>
      </w:r>
      <w:r>
        <w:rPr>
          <w:rFonts w:hint="eastAsia" w:ascii="宋体" w:hAnsi="宋体" w:cs="宋体"/>
          <w:color w:val="auto"/>
          <w:szCs w:val="21"/>
          <w:u w:val="single"/>
          <w:lang w:val="en-US" w:eastAsia="zh-CN"/>
        </w:rPr>
        <w:t xml:space="preserve">  </w:t>
      </w:r>
      <w:r>
        <w:rPr>
          <w:rFonts w:hint="eastAsia" w:ascii="宋体" w:hAnsi="宋体" w:cs="宋体"/>
          <w:color w:val="auto"/>
          <w:szCs w:val="21"/>
        </w:rPr>
        <w:t xml:space="preserve"> 日上午</w:t>
      </w:r>
      <w:r>
        <w:rPr>
          <w:rFonts w:hint="eastAsia" w:ascii="宋体" w:hAnsi="宋体" w:cs="宋体"/>
          <w:color w:val="auto"/>
          <w:szCs w:val="21"/>
          <w:u w:val="single"/>
          <w:lang w:val="en-US" w:eastAsia="zh-CN"/>
        </w:rPr>
        <w:t xml:space="preserve">  </w:t>
      </w:r>
      <w:r>
        <w:rPr>
          <w:rFonts w:hint="eastAsia" w:ascii="宋体" w:hAnsi="宋体" w:cs="宋体"/>
          <w:color w:val="auto"/>
          <w:szCs w:val="21"/>
        </w:rPr>
        <w:t xml:space="preserve"> 时 </w:t>
      </w:r>
      <w:r>
        <w:rPr>
          <w:rFonts w:hint="eastAsia" w:ascii="宋体" w:hAnsi="宋体" w:cs="宋体"/>
          <w:color w:val="auto"/>
          <w:szCs w:val="21"/>
          <w:u w:val="single"/>
          <w:lang w:val="en-US" w:eastAsia="zh-CN"/>
        </w:rPr>
        <w:t xml:space="preserve">  </w:t>
      </w:r>
      <w:r>
        <w:rPr>
          <w:rFonts w:hint="eastAsia" w:ascii="宋体" w:hAnsi="宋体" w:cs="宋体"/>
          <w:color w:val="auto"/>
          <w:szCs w:val="21"/>
        </w:rPr>
        <w:t>分前不得开启（此处填写截标时间）</w:t>
      </w:r>
    </w:p>
    <w:p>
      <w:pPr>
        <w:spacing w:line="400" w:lineRule="exact"/>
        <w:ind w:firstLine="413" w:firstLineChars="196"/>
        <w:outlineLvl w:val="2"/>
        <w:rPr>
          <w:rFonts w:ascii="宋体" w:hAnsi="宋体" w:cs="宋体"/>
          <w:b/>
          <w:color w:val="auto"/>
          <w:szCs w:val="21"/>
        </w:rPr>
      </w:pPr>
      <w:bookmarkStart w:id="88" w:name="_Toc24490"/>
      <w:bookmarkStart w:id="89" w:name="_Toc10873"/>
      <w:r>
        <w:rPr>
          <w:rFonts w:hint="eastAsia" w:ascii="宋体" w:hAnsi="宋体" w:cs="宋体"/>
          <w:b/>
          <w:color w:val="auto"/>
          <w:szCs w:val="21"/>
        </w:rPr>
        <w:t>19. 投标文件的补充、修改和撤回</w:t>
      </w:r>
      <w:bookmarkEnd w:id="88"/>
      <w:bookmarkEnd w:id="89"/>
    </w:p>
    <w:p>
      <w:pPr>
        <w:spacing w:line="400" w:lineRule="exact"/>
        <w:ind w:firstLine="435"/>
        <w:rPr>
          <w:rFonts w:ascii="宋体" w:hAnsi="宋体" w:cs="宋体"/>
          <w:color w:val="auto"/>
          <w:szCs w:val="21"/>
        </w:rPr>
      </w:pPr>
      <w:r>
        <w:rPr>
          <w:rFonts w:hint="eastAsia" w:ascii="宋体" w:hAnsi="宋体" w:cs="宋体"/>
          <w:color w:val="auto"/>
        </w:rPr>
        <w:t>投标人在投标截止时间前，可以对所递交的投标文件进行补充、修改或者撤回，并书面通知采购代理机构。补充、修改的内容应当按照招标文件要求签署、盖章、密封后，作为投标文件的组成部分。</w:t>
      </w:r>
    </w:p>
    <w:p>
      <w:pPr>
        <w:spacing w:line="400" w:lineRule="exact"/>
        <w:ind w:firstLine="413" w:firstLineChars="196"/>
        <w:outlineLvl w:val="2"/>
        <w:rPr>
          <w:rFonts w:ascii="宋体" w:hAnsi="宋体" w:cs="宋体"/>
          <w:b/>
          <w:color w:val="auto"/>
          <w:szCs w:val="21"/>
        </w:rPr>
      </w:pPr>
      <w:bookmarkStart w:id="90" w:name="_Toc871"/>
      <w:bookmarkStart w:id="91" w:name="_Toc31572"/>
      <w:r>
        <w:rPr>
          <w:rFonts w:hint="eastAsia" w:ascii="宋体" w:hAnsi="宋体" w:cs="宋体"/>
          <w:b/>
          <w:color w:val="auto"/>
          <w:szCs w:val="21"/>
        </w:rPr>
        <w:t>20. 投标文件的递交</w:t>
      </w:r>
      <w:bookmarkEnd w:id="90"/>
      <w:bookmarkEnd w:id="91"/>
    </w:p>
    <w:p>
      <w:pPr>
        <w:tabs>
          <w:tab w:val="left" w:pos="7200"/>
        </w:tabs>
        <w:spacing w:line="400" w:lineRule="exact"/>
        <w:ind w:firstLine="420" w:firstLineChars="200"/>
        <w:rPr>
          <w:rFonts w:ascii="宋体" w:hAnsi="宋体" w:cs="宋体"/>
          <w:color w:val="auto"/>
          <w:szCs w:val="21"/>
        </w:rPr>
      </w:pPr>
      <w:r>
        <w:rPr>
          <w:rFonts w:hint="eastAsia" w:ascii="宋体" w:hAnsi="宋体" w:cs="宋体"/>
          <w:color w:val="auto"/>
          <w:szCs w:val="21"/>
        </w:rPr>
        <w:t>20.1投标截止时间：2020年</w:t>
      </w:r>
      <w:r>
        <w:rPr>
          <w:rFonts w:hint="eastAsia" w:ascii="宋体" w:hAnsi="宋体" w:cs="宋体"/>
          <w:color w:val="auto"/>
          <w:szCs w:val="21"/>
          <w:u w:val="single"/>
          <w:lang w:val="en-US" w:eastAsia="zh-CN"/>
        </w:rPr>
        <w:t xml:space="preserve">  </w:t>
      </w:r>
      <w:r>
        <w:rPr>
          <w:rFonts w:hint="eastAsia" w:ascii="宋体" w:hAnsi="宋体" w:cs="宋体"/>
          <w:color w:val="auto"/>
          <w:szCs w:val="21"/>
        </w:rPr>
        <w:t>月</w:t>
      </w:r>
      <w:r>
        <w:rPr>
          <w:rFonts w:hint="eastAsia" w:ascii="宋体" w:hAnsi="宋体" w:cs="宋体"/>
          <w:color w:val="auto"/>
          <w:szCs w:val="21"/>
          <w:u w:val="single"/>
          <w:lang w:val="en-US" w:eastAsia="zh-CN"/>
        </w:rPr>
        <w:t xml:space="preserve">  </w:t>
      </w:r>
      <w:r>
        <w:rPr>
          <w:rFonts w:hint="eastAsia" w:ascii="宋体" w:hAnsi="宋体" w:cs="宋体"/>
          <w:color w:val="auto"/>
          <w:szCs w:val="21"/>
        </w:rPr>
        <w:t>日</w:t>
      </w:r>
      <w:r>
        <w:rPr>
          <w:rFonts w:hint="eastAsia" w:ascii="宋体" w:hAnsi="宋体" w:cs="宋体"/>
          <w:color w:val="auto"/>
          <w:szCs w:val="21"/>
          <w:lang w:val="en-US" w:eastAsia="zh-CN"/>
        </w:rPr>
        <w:t>上午</w:t>
      </w:r>
      <w:r>
        <w:rPr>
          <w:rFonts w:hint="eastAsia" w:ascii="宋体" w:hAnsi="宋体" w:cs="宋体"/>
          <w:color w:val="auto"/>
          <w:szCs w:val="21"/>
        </w:rPr>
        <w:t>9时30分。</w:t>
      </w:r>
    </w:p>
    <w:p>
      <w:pPr>
        <w:tabs>
          <w:tab w:val="left" w:pos="7200"/>
        </w:tabs>
        <w:spacing w:line="400" w:lineRule="exact"/>
        <w:ind w:firstLine="420" w:firstLineChars="200"/>
        <w:rPr>
          <w:rFonts w:ascii="宋体" w:hAnsi="宋体" w:cs="宋体"/>
          <w:color w:val="auto"/>
        </w:rPr>
      </w:pPr>
      <w:r>
        <w:rPr>
          <w:rFonts w:hint="eastAsia" w:ascii="宋体" w:hAnsi="宋体" w:cs="宋体"/>
          <w:color w:val="auto"/>
          <w:szCs w:val="21"/>
        </w:rPr>
        <w:t>20.2投标文件递交：投标人应于2020年</w:t>
      </w:r>
      <w:r>
        <w:rPr>
          <w:rFonts w:hint="eastAsia" w:ascii="宋体" w:hAnsi="宋体" w:cs="宋体"/>
          <w:color w:val="auto"/>
          <w:szCs w:val="21"/>
          <w:u w:val="single"/>
          <w:lang w:val="en-US" w:eastAsia="zh-CN"/>
        </w:rPr>
        <w:t xml:space="preserve">  </w:t>
      </w:r>
      <w:r>
        <w:rPr>
          <w:rFonts w:hint="eastAsia" w:ascii="宋体" w:hAnsi="宋体" w:cs="宋体"/>
          <w:color w:val="auto"/>
          <w:szCs w:val="21"/>
        </w:rPr>
        <w:t>月</w:t>
      </w:r>
      <w:r>
        <w:rPr>
          <w:rFonts w:hint="eastAsia" w:ascii="宋体" w:hAnsi="宋体" w:cs="宋体"/>
          <w:color w:val="auto"/>
          <w:szCs w:val="21"/>
          <w:u w:val="single"/>
          <w:lang w:val="en-US" w:eastAsia="zh-CN"/>
        </w:rPr>
        <w:t xml:space="preserve">  </w:t>
      </w:r>
      <w:r>
        <w:rPr>
          <w:rFonts w:hint="eastAsia" w:ascii="宋体" w:hAnsi="宋体" w:cs="宋体"/>
          <w:color w:val="auto"/>
          <w:szCs w:val="21"/>
        </w:rPr>
        <w:t>日上午9时00分至9时30分止</w:t>
      </w:r>
      <w:r>
        <w:rPr>
          <w:rFonts w:hint="eastAsia" w:ascii="宋体" w:hAnsi="宋体" w:cs="宋体"/>
          <w:b/>
          <w:color w:val="auto"/>
        </w:rPr>
        <w:t>，</w:t>
      </w:r>
      <w:r>
        <w:rPr>
          <w:rFonts w:hint="eastAsia" w:ascii="宋体" w:hAnsi="宋体" w:cs="宋体"/>
          <w:color w:val="auto"/>
          <w:szCs w:val="21"/>
        </w:rPr>
        <w:t>将投标文件密封提交至桂林市公共资源交易中心（广西桂林市临桂区西城中路69号创业大厦西辅楼4楼）</w:t>
      </w:r>
      <w:r>
        <w:rPr>
          <w:rFonts w:hint="eastAsia" w:ascii="宋体" w:hAnsi="宋体" w:cs="宋体"/>
          <w:color w:val="auto"/>
          <w:szCs w:val="21"/>
          <w:u w:val="single"/>
          <w:lang w:val="en-US" w:eastAsia="zh-CN"/>
        </w:rPr>
        <w:t xml:space="preserve">  </w:t>
      </w:r>
      <w:r>
        <w:rPr>
          <w:rFonts w:hint="eastAsia" w:ascii="宋体" w:hAnsi="宋体" w:cs="宋体"/>
          <w:color w:val="auto"/>
          <w:szCs w:val="21"/>
        </w:rPr>
        <w:t>号开标室</w:t>
      </w:r>
      <w:r>
        <w:rPr>
          <w:rFonts w:hint="eastAsia" w:ascii="宋体" w:hAnsi="宋体" w:cs="宋体"/>
          <w:color w:val="auto"/>
        </w:rPr>
        <w:t>，逾期送达的或未送达指定地点的投标文件将予以拒收。</w:t>
      </w:r>
    </w:p>
    <w:p>
      <w:pPr>
        <w:spacing w:line="400" w:lineRule="exact"/>
        <w:ind w:firstLine="435"/>
        <w:rPr>
          <w:rFonts w:ascii="宋体" w:hAnsi="宋体" w:cs="宋体"/>
          <w:color w:val="auto"/>
          <w:szCs w:val="21"/>
        </w:rPr>
      </w:pPr>
      <w:r>
        <w:rPr>
          <w:rFonts w:hint="eastAsia" w:ascii="宋体" w:hAnsi="宋体" w:cs="宋体"/>
          <w:color w:val="auto"/>
          <w:szCs w:val="21"/>
        </w:rPr>
        <w:t>20.3除招标文件另有规定外，投标人所递交的投标文件在投标截止时间后不予退还。</w:t>
      </w:r>
    </w:p>
    <w:p>
      <w:pPr>
        <w:spacing w:line="400" w:lineRule="exact"/>
        <w:ind w:firstLine="435"/>
        <w:rPr>
          <w:rFonts w:ascii="宋体" w:hAnsi="宋体" w:cs="宋体"/>
          <w:color w:val="auto"/>
        </w:rPr>
      </w:pPr>
      <w:r>
        <w:rPr>
          <w:rFonts w:hint="eastAsia" w:ascii="宋体" w:hAnsi="宋体" w:cs="宋体"/>
          <w:color w:val="auto"/>
        </w:rPr>
        <w:t>20.4投标人应当在招标文件要求提交投标文件的截止时间前，将投标文件密封送达投标地点。采购代理机构收到投标文件后，应当如实记载投标文件的送达时间和密封情况，签收保存，并向投标人出具签收回执。任何单位和个人不得在开标前开启投标文件。</w:t>
      </w:r>
    </w:p>
    <w:p>
      <w:pPr>
        <w:spacing w:line="400" w:lineRule="exact"/>
        <w:ind w:firstLine="435"/>
        <w:rPr>
          <w:rFonts w:ascii="宋体" w:hAnsi="宋体" w:cs="宋体"/>
          <w:color w:val="auto"/>
        </w:rPr>
      </w:pPr>
    </w:p>
    <w:p>
      <w:pPr>
        <w:spacing w:line="360" w:lineRule="auto"/>
        <w:jc w:val="center"/>
        <w:outlineLvl w:val="1"/>
        <w:rPr>
          <w:rFonts w:ascii="宋体" w:hAnsi="宋体" w:cs="宋体"/>
          <w:b/>
          <w:color w:val="auto"/>
          <w:sz w:val="28"/>
          <w:szCs w:val="28"/>
        </w:rPr>
      </w:pPr>
      <w:bookmarkStart w:id="92" w:name="_Toc307"/>
      <w:bookmarkStart w:id="93" w:name="_Toc20171"/>
      <w:bookmarkStart w:id="94" w:name="_Toc495841757"/>
      <w:r>
        <w:rPr>
          <w:rFonts w:hint="eastAsia" w:ascii="宋体" w:hAnsi="宋体" w:cs="宋体"/>
          <w:b/>
          <w:color w:val="auto"/>
          <w:sz w:val="28"/>
          <w:szCs w:val="28"/>
        </w:rPr>
        <w:t>四、开标</w:t>
      </w:r>
      <w:bookmarkEnd w:id="92"/>
      <w:bookmarkEnd w:id="93"/>
      <w:bookmarkEnd w:id="94"/>
    </w:p>
    <w:p>
      <w:pPr>
        <w:spacing w:line="400" w:lineRule="exact"/>
        <w:ind w:firstLine="413" w:firstLineChars="196"/>
        <w:outlineLvl w:val="2"/>
        <w:rPr>
          <w:rFonts w:ascii="宋体" w:hAnsi="宋体" w:cs="宋体"/>
          <w:b/>
          <w:color w:val="auto"/>
          <w:szCs w:val="21"/>
        </w:rPr>
      </w:pPr>
      <w:bookmarkStart w:id="95" w:name="_Toc17073"/>
      <w:bookmarkStart w:id="96" w:name="_Toc2693"/>
      <w:r>
        <w:rPr>
          <w:rFonts w:hint="eastAsia" w:ascii="宋体" w:hAnsi="宋体" w:cs="宋体"/>
          <w:b/>
          <w:color w:val="auto"/>
          <w:szCs w:val="21"/>
        </w:rPr>
        <w:t>21. 开标时间及地点</w:t>
      </w:r>
      <w:bookmarkEnd w:id="95"/>
      <w:bookmarkEnd w:id="96"/>
    </w:p>
    <w:p>
      <w:pPr>
        <w:spacing w:line="400" w:lineRule="exact"/>
        <w:ind w:firstLine="420" w:firstLineChars="200"/>
        <w:rPr>
          <w:rFonts w:ascii="宋体" w:hAnsi="宋体" w:cs="宋体"/>
          <w:b/>
          <w:color w:val="auto"/>
          <w:szCs w:val="21"/>
        </w:rPr>
      </w:pPr>
      <w:r>
        <w:rPr>
          <w:rFonts w:hint="eastAsia" w:ascii="宋体" w:hAnsi="宋体" w:cs="宋体"/>
          <w:color w:val="auto"/>
          <w:szCs w:val="21"/>
        </w:rPr>
        <w:t>21.1开标时间及地点：开标时间：2020年</w:t>
      </w:r>
      <w:r>
        <w:rPr>
          <w:rFonts w:hint="eastAsia" w:ascii="宋体" w:hAnsi="宋体" w:cs="宋体"/>
          <w:color w:val="auto"/>
          <w:szCs w:val="21"/>
          <w:u w:val="single"/>
          <w:lang w:val="en-US" w:eastAsia="zh-CN"/>
        </w:rPr>
        <w:t xml:space="preserve">  </w:t>
      </w:r>
      <w:r>
        <w:rPr>
          <w:rFonts w:hint="eastAsia" w:ascii="宋体" w:hAnsi="宋体" w:cs="宋体"/>
          <w:color w:val="auto"/>
          <w:szCs w:val="21"/>
        </w:rPr>
        <w:t>月</w:t>
      </w:r>
      <w:r>
        <w:rPr>
          <w:rFonts w:hint="eastAsia" w:ascii="宋体" w:hAnsi="宋体" w:cs="宋体"/>
          <w:color w:val="auto"/>
          <w:szCs w:val="21"/>
          <w:u w:val="single"/>
          <w:lang w:val="en-US" w:eastAsia="zh-CN"/>
        </w:rPr>
        <w:t xml:space="preserve">  </w:t>
      </w:r>
      <w:r>
        <w:rPr>
          <w:rFonts w:hint="eastAsia" w:ascii="宋体" w:hAnsi="宋体" w:cs="宋体"/>
          <w:color w:val="auto"/>
          <w:szCs w:val="21"/>
        </w:rPr>
        <w:t>日</w:t>
      </w:r>
      <w:r>
        <w:rPr>
          <w:rFonts w:hint="eastAsia" w:ascii="宋体" w:hAnsi="宋体" w:cs="宋体"/>
          <w:color w:val="auto"/>
          <w:szCs w:val="21"/>
          <w:lang w:val="en-US" w:eastAsia="zh-CN"/>
        </w:rPr>
        <w:t>上午</w:t>
      </w:r>
      <w:r>
        <w:rPr>
          <w:rFonts w:hint="eastAsia" w:ascii="宋体" w:hAnsi="宋体" w:cs="宋体"/>
          <w:color w:val="auto"/>
          <w:szCs w:val="21"/>
        </w:rPr>
        <w:t>9时30分；开标地点：桂林市公共资源交易中心（广西桂林市临桂区西城中路69号创业大厦西辅楼4楼）</w:t>
      </w:r>
      <w:r>
        <w:rPr>
          <w:rFonts w:hint="eastAsia" w:ascii="宋体" w:hAnsi="宋体" w:cs="宋体"/>
          <w:color w:val="auto"/>
          <w:szCs w:val="21"/>
          <w:u w:val="single"/>
          <w:lang w:val="en-US" w:eastAsia="zh-CN"/>
        </w:rPr>
        <w:t xml:space="preserve">  </w:t>
      </w:r>
      <w:r>
        <w:rPr>
          <w:rFonts w:hint="eastAsia" w:ascii="宋体" w:hAnsi="宋体" w:cs="宋体"/>
          <w:color w:val="auto"/>
          <w:szCs w:val="21"/>
        </w:rPr>
        <w:t>号开标室开标。</w:t>
      </w:r>
      <w:r>
        <w:rPr>
          <w:rFonts w:hint="eastAsia" w:ascii="宋体" w:hAnsi="宋体" w:cs="宋体"/>
          <w:color w:val="auto"/>
        </w:rPr>
        <w:t>投标人可以由法定代表人、负责人、自然人或其委托代理人出席开标会议</w:t>
      </w:r>
      <w:r>
        <w:rPr>
          <w:rFonts w:hint="eastAsia" w:ascii="宋体" w:hAnsi="宋体" w:cs="宋体"/>
          <w:color w:val="auto"/>
          <w:szCs w:val="21"/>
        </w:rPr>
        <w:t>；投标人准时参加开标会并签字，如未按时签字的，视同放弃开标监督权利，认可开标结果。</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21.2投标人不足3家的，不得开标，采购人或者采购代理机构应当重新组织采购。</w:t>
      </w:r>
    </w:p>
    <w:p>
      <w:pPr>
        <w:spacing w:line="400" w:lineRule="exact"/>
        <w:ind w:firstLine="413" w:firstLineChars="196"/>
        <w:outlineLvl w:val="2"/>
        <w:rPr>
          <w:rFonts w:ascii="宋体" w:hAnsi="宋体" w:cs="宋体"/>
          <w:b/>
          <w:color w:val="auto"/>
          <w:szCs w:val="21"/>
        </w:rPr>
      </w:pPr>
      <w:bookmarkStart w:id="97" w:name="_Toc23632"/>
      <w:bookmarkStart w:id="98" w:name="_Toc11217"/>
      <w:r>
        <w:rPr>
          <w:rFonts w:hint="eastAsia" w:ascii="宋体" w:hAnsi="宋体" w:cs="宋体"/>
          <w:b/>
          <w:color w:val="auto"/>
          <w:szCs w:val="21"/>
        </w:rPr>
        <w:t>22. 开标程序</w:t>
      </w:r>
      <w:bookmarkEnd w:id="97"/>
      <w:bookmarkEnd w:id="98"/>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（1）主持人宣布开标会正式开始，宣布开标程序、开标纪律，介绍项目情况和到会人员；</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（2）投标人对其投标文件的密封情况进行检查并确认签字；</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（3）按各投标人提交投标文件时间的先后顺序打开投标文件外包装；</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（4）唱标，宣读投标截止时间前接收的所有投标文件的投标人名称，投标报价表的投标报价、折扣；</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（5）采购代理机构做开标记录，投标人代表对开标记录进行当场校核及勘误并签字确认；同时由记录人、监督人（如有）当场签字确认；</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rPr>
        <w:t>（6）</w:t>
      </w:r>
      <w:r>
        <w:rPr>
          <w:rFonts w:hint="eastAsia" w:ascii="宋体" w:hAnsi="宋体" w:cs="宋体"/>
          <w:color w:val="auto"/>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（7）宣布开标结束，采购人、投标人和有关方面代表退场，由工作人员将投标文件等材料移交评标室。</w:t>
      </w:r>
    </w:p>
    <w:p>
      <w:pPr>
        <w:tabs>
          <w:tab w:val="left" w:pos="1305"/>
        </w:tabs>
        <w:spacing w:line="400" w:lineRule="exact"/>
        <w:ind w:firstLine="420" w:firstLineChars="200"/>
        <w:rPr>
          <w:rFonts w:ascii="宋体" w:hAnsi="宋体" w:cs="宋体"/>
          <w:color w:val="auto"/>
          <w:szCs w:val="21"/>
        </w:rPr>
      </w:pPr>
    </w:p>
    <w:p>
      <w:pPr>
        <w:spacing w:line="360" w:lineRule="auto"/>
        <w:jc w:val="center"/>
        <w:outlineLvl w:val="1"/>
        <w:rPr>
          <w:rFonts w:ascii="宋体" w:hAnsi="宋体" w:cs="宋体"/>
          <w:b/>
          <w:color w:val="auto"/>
          <w:sz w:val="28"/>
          <w:szCs w:val="28"/>
        </w:rPr>
      </w:pPr>
      <w:bookmarkStart w:id="99" w:name="_Toc13013"/>
      <w:bookmarkStart w:id="100" w:name="_Toc495841758"/>
      <w:bookmarkStart w:id="101" w:name="_Toc31737"/>
      <w:r>
        <w:rPr>
          <w:rFonts w:hint="eastAsia" w:ascii="宋体" w:hAnsi="宋体" w:cs="宋体"/>
          <w:b/>
          <w:color w:val="auto"/>
          <w:sz w:val="28"/>
          <w:szCs w:val="28"/>
        </w:rPr>
        <w:t>五、资格性审查</w:t>
      </w:r>
      <w:bookmarkEnd w:id="99"/>
      <w:bookmarkEnd w:id="100"/>
      <w:bookmarkEnd w:id="101"/>
    </w:p>
    <w:p>
      <w:pPr>
        <w:spacing w:line="400" w:lineRule="exact"/>
        <w:ind w:firstLine="413" w:firstLineChars="196"/>
        <w:outlineLvl w:val="2"/>
        <w:rPr>
          <w:rFonts w:ascii="宋体" w:hAnsi="宋体" w:cs="宋体"/>
          <w:b/>
          <w:color w:val="auto"/>
          <w:szCs w:val="21"/>
        </w:rPr>
      </w:pPr>
      <w:bookmarkStart w:id="102" w:name="_Toc13578"/>
      <w:bookmarkStart w:id="103" w:name="_Toc12824"/>
      <w:r>
        <w:rPr>
          <w:rFonts w:hint="eastAsia" w:ascii="宋体" w:hAnsi="宋体" w:cs="宋体"/>
          <w:b/>
          <w:color w:val="auto"/>
          <w:szCs w:val="21"/>
        </w:rPr>
        <w:t>23. 资格性审查</w:t>
      </w:r>
      <w:bookmarkEnd w:id="102"/>
      <w:bookmarkEnd w:id="103"/>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23.1公开招标采购项目开标结束后，采购人应当依法对投标人的资格进行审查。合格投标人不足3家的，不得评标。</w:t>
      </w:r>
    </w:p>
    <w:p>
      <w:pPr>
        <w:spacing w:line="400" w:lineRule="exact"/>
        <w:ind w:firstLine="420" w:firstLineChars="200"/>
        <w:rPr>
          <w:rFonts w:ascii="宋体" w:hAnsi="宋体" w:cs="宋体"/>
          <w:b/>
          <w:color w:val="auto"/>
          <w:szCs w:val="21"/>
        </w:rPr>
      </w:pPr>
      <w:r>
        <w:rPr>
          <w:rFonts w:hint="eastAsia" w:ascii="宋体" w:hAnsi="宋体" w:cs="宋体"/>
          <w:color w:val="auto"/>
          <w:szCs w:val="21"/>
        </w:rPr>
        <w:t>23.2</w:t>
      </w:r>
      <w:r>
        <w:rPr>
          <w:rFonts w:hint="eastAsia" w:ascii="宋体" w:hAnsi="宋体" w:cs="宋体"/>
          <w:b/>
          <w:bCs/>
          <w:color w:val="auto"/>
          <w:szCs w:val="21"/>
        </w:rPr>
        <w:t>采购人或者采购代理机构</w:t>
      </w:r>
      <w:r>
        <w:rPr>
          <w:rFonts w:hint="eastAsia" w:ascii="宋体" w:hAnsi="宋体" w:cs="宋体"/>
          <w:b/>
          <w:color w:val="auto"/>
          <w:szCs w:val="21"/>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查询渠道：《国家企业信用信息公示系统》（网址：</w:t>
      </w:r>
      <w:r>
        <w:rPr>
          <w:color w:val="auto"/>
        </w:rPr>
        <w:fldChar w:fldCharType="begin"/>
      </w:r>
      <w:r>
        <w:rPr>
          <w:color w:val="auto"/>
        </w:rPr>
        <w:instrText xml:space="preserve"> HYPERLINK "http://www.gsxt.gov.cn/index.html" </w:instrText>
      </w:r>
      <w:r>
        <w:rPr>
          <w:color w:val="auto"/>
        </w:rPr>
        <w:fldChar w:fldCharType="separate"/>
      </w:r>
      <w:r>
        <w:rPr>
          <w:rFonts w:hint="eastAsia" w:ascii="宋体" w:hAnsi="宋体" w:cs="宋体"/>
          <w:color w:val="auto"/>
          <w:szCs w:val="21"/>
        </w:rPr>
        <w:t>http://www.gsxt.gov.cn/index.html</w:t>
      </w:r>
      <w:r>
        <w:rPr>
          <w:rFonts w:hint="eastAsia" w:ascii="宋体" w:hAnsi="宋体" w:cs="宋体"/>
          <w:color w:val="auto"/>
          <w:szCs w:val="21"/>
        </w:rPr>
        <w:fldChar w:fldCharType="end"/>
      </w:r>
      <w:r>
        <w:rPr>
          <w:rFonts w:hint="eastAsia" w:ascii="宋体" w:hAnsi="宋体" w:cs="宋体"/>
          <w:color w:val="auto"/>
          <w:szCs w:val="21"/>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审查流程：</w:t>
      </w:r>
    </w:p>
    <w:p>
      <w:pPr>
        <w:spacing w:line="400" w:lineRule="exact"/>
        <w:ind w:firstLine="420" w:firstLineChars="200"/>
        <w:rPr>
          <w:rFonts w:ascii="宋体" w:hAnsi="宋体" w:cs="宋体"/>
          <w:color w:val="auto"/>
          <w:szCs w:val="21"/>
        </w:rPr>
      </w:pPr>
      <w:r>
        <w:rPr>
          <w:rFonts w:hint="eastAsia" w:ascii="宋体" w:hAnsi="宋体" w:cs="宋体"/>
          <w:color w:val="auto"/>
          <w:szCs w:val="21"/>
        </w:rPr>
        <w:t>（1）进入《国家企业信用信息公示系统》（网址：http://www.gsxt.gov.cn/index.html），输入企业名称，进入企业信息主页面；</w:t>
      </w:r>
    </w:p>
    <w:p>
      <w:pPr>
        <w:spacing w:line="400" w:lineRule="exact"/>
        <w:ind w:firstLine="420" w:firstLineChars="200"/>
        <w:rPr>
          <w:rFonts w:ascii="宋体" w:hAnsi="宋体" w:cs="宋体"/>
          <w:color w:val="auto"/>
          <w:szCs w:val="21"/>
        </w:rPr>
      </w:pPr>
      <w:r>
        <w:rPr>
          <w:rFonts w:hint="eastAsia" w:ascii="宋体" w:hAnsi="宋体" w:cs="宋体"/>
          <w:color w:val="auto"/>
          <w:szCs w:val="21"/>
        </w:rPr>
        <w:t>（2）查看主页“股东及出资信息”栏，或年报中的“股东及出资信息”栏信息；</w:t>
      </w:r>
    </w:p>
    <w:p>
      <w:pPr>
        <w:spacing w:line="400" w:lineRule="exact"/>
        <w:ind w:firstLine="420" w:firstLineChars="200"/>
        <w:rPr>
          <w:rFonts w:ascii="宋体" w:hAnsi="宋体" w:cs="宋体"/>
          <w:color w:val="auto"/>
          <w:szCs w:val="21"/>
        </w:rPr>
      </w:pPr>
      <w:r>
        <w:rPr>
          <w:rFonts w:hint="eastAsia" w:ascii="宋体" w:hAnsi="宋体" w:cs="宋体"/>
          <w:color w:val="auto"/>
          <w:szCs w:val="21"/>
        </w:rPr>
        <w:t>（3）将各投标人的股东及出资信息进行比对，得出审查结论；</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（4）将相关资料作为评审资料打印存档。</w:t>
      </w:r>
    </w:p>
    <w:p>
      <w:pPr>
        <w:snapToGrid w:val="0"/>
        <w:spacing w:line="400" w:lineRule="exact"/>
        <w:ind w:firstLine="420" w:firstLineChars="200"/>
        <w:rPr>
          <w:rFonts w:ascii="宋体" w:hAnsi="宋体" w:cs="宋体"/>
          <w:color w:val="auto"/>
          <w:szCs w:val="21"/>
        </w:rPr>
      </w:pPr>
    </w:p>
    <w:p>
      <w:pPr>
        <w:spacing w:line="360" w:lineRule="auto"/>
        <w:jc w:val="center"/>
        <w:outlineLvl w:val="1"/>
        <w:rPr>
          <w:rFonts w:ascii="宋体" w:hAnsi="宋体" w:cs="宋体"/>
          <w:b/>
          <w:color w:val="auto"/>
          <w:sz w:val="28"/>
          <w:szCs w:val="28"/>
        </w:rPr>
      </w:pPr>
      <w:bookmarkStart w:id="104" w:name="_Toc3415"/>
      <w:bookmarkStart w:id="105" w:name="_Toc495841759"/>
      <w:bookmarkStart w:id="106" w:name="_Toc5083"/>
      <w:r>
        <w:rPr>
          <w:rFonts w:hint="eastAsia" w:ascii="宋体" w:hAnsi="宋体" w:cs="宋体"/>
          <w:b/>
          <w:color w:val="auto"/>
          <w:sz w:val="28"/>
          <w:szCs w:val="28"/>
        </w:rPr>
        <w:t>六、评标</w:t>
      </w:r>
      <w:bookmarkEnd w:id="104"/>
      <w:bookmarkEnd w:id="105"/>
      <w:bookmarkEnd w:id="106"/>
    </w:p>
    <w:p>
      <w:pPr>
        <w:spacing w:line="360" w:lineRule="exact"/>
        <w:ind w:firstLine="413" w:firstLineChars="196"/>
        <w:outlineLvl w:val="2"/>
        <w:rPr>
          <w:rFonts w:ascii="宋体" w:hAnsi="宋体" w:cs="宋体"/>
          <w:b/>
          <w:color w:val="auto"/>
          <w:szCs w:val="21"/>
        </w:rPr>
      </w:pPr>
      <w:bookmarkStart w:id="107" w:name="_Toc14749"/>
      <w:bookmarkStart w:id="108" w:name="_Toc22492"/>
      <w:r>
        <w:rPr>
          <w:rFonts w:hint="eastAsia" w:ascii="宋体" w:hAnsi="宋体" w:cs="宋体"/>
          <w:b/>
          <w:color w:val="auto"/>
          <w:szCs w:val="21"/>
        </w:rPr>
        <w:t>24. 评标委员会组成</w:t>
      </w:r>
      <w:bookmarkEnd w:id="107"/>
      <w:bookmarkEnd w:id="108"/>
    </w:p>
    <w:p>
      <w:pPr>
        <w:spacing w:line="360" w:lineRule="exact"/>
        <w:ind w:firstLine="420" w:firstLineChars="200"/>
        <w:rPr>
          <w:rFonts w:ascii="宋体" w:hAnsi="宋体" w:cs="宋体"/>
          <w:color w:val="auto"/>
          <w:szCs w:val="21"/>
        </w:rPr>
      </w:pPr>
      <w:r>
        <w:rPr>
          <w:color w:val="auto"/>
          <w:szCs w:val="21"/>
        </w:rPr>
        <w:t>评标委员会由采购人代表和有关技术、经济等方面的专家组成，成员人数共</w:t>
      </w:r>
      <w:r>
        <w:rPr>
          <w:rFonts w:hint="eastAsia"/>
          <w:color w:val="auto"/>
          <w:szCs w:val="21"/>
        </w:rPr>
        <w:t>5</w:t>
      </w:r>
      <w:r>
        <w:rPr>
          <w:color w:val="auto"/>
          <w:szCs w:val="21"/>
        </w:rPr>
        <w:t xml:space="preserve">人，其中采购人代表1人，技术、经济等专家 </w:t>
      </w:r>
      <w:r>
        <w:rPr>
          <w:rFonts w:hint="eastAsia"/>
          <w:color w:val="auto"/>
          <w:szCs w:val="21"/>
        </w:rPr>
        <w:t>4</w:t>
      </w:r>
      <w:r>
        <w:rPr>
          <w:color w:val="auto"/>
          <w:szCs w:val="21"/>
        </w:rPr>
        <w:t>人。</w:t>
      </w:r>
    </w:p>
    <w:p>
      <w:pPr>
        <w:spacing w:line="360" w:lineRule="exact"/>
        <w:ind w:firstLine="413" w:firstLineChars="196"/>
        <w:outlineLvl w:val="2"/>
        <w:rPr>
          <w:rFonts w:ascii="宋体" w:hAnsi="宋体" w:cs="宋体"/>
          <w:b/>
          <w:color w:val="auto"/>
          <w:szCs w:val="21"/>
        </w:rPr>
      </w:pPr>
      <w:bookmarkStart w:id="109" w:name="_Toc24437"/>
      <w:bookmarkStart w:id="110" w:name="_Toc12009"/>
      <w:r>
        <w:rPr>
          <w:rFonts w:hint="eastAsia" w:ascii="宋体" w:hAnsi="宋体" w:cs="宋体"/>
          <w:b/>
          <w:color w:val="auto"/>
          <w:szCs w:val="21"/>
        </w:rPr>
        <w:t>25. 评标办法</w:t>
      </w:r>
      <w:bookmarkEnd w:id="109"/>
      <w:bookmarkEnd w:id="110"/>
    </w:p>
    <w:p>
      <w:pPr>
        <w:tabs>
          <w:tab w:val="left" w:pos="1140"/>
        </w:tabs>
        <w:spacing w:line="360" w:lineRule="exact"/>
        <w:ind w:firstLine="420" w:firstLineChars="200"/>
        <w:rPr>
          <w:rFonts w:ascii="宋体" w:hAnsi="宋体" w:cs="宋体"/>
          <w:color w:val="auto"/>
          <w:szCs w:val="21"/>
        </w:rPr>
      </w:pPr>
      <w:r>
        <w:rPr>
          <w:rFonts w:hint="eastAsia" w:ascii="宋体" w:hAnsi="宋体" w:cs="宋体"/>
          <w:color w:val="auto"/>
          <w:szCs w:val="21"/>
        </w:rPr>
        <w:t>25.1评标办法：综合评分法，具体评标内容及标准详见第四章。</w:t>
      </w:r>
    </w:p>
    <w:p>
      <w:pPr>
        <w:tabs>
          <w:tab w:val="left" w:pos="1140"/>
        </w:tabs>
        <w:spacing w:line="360" w:lineRule="exact"/>
        <w:ind w:firstLine="420" w:firstLineChars="200"/>
        <w:rPr>
          <w:rFonts w:ascii="宋体" w:hAnsi="宋体" w:cs="宋体"/>
          <w:color w:val="auto"/>
        </w:rPr>
      </w:pPr>
      <w:r>
        <w:rPr>
          <w:rFonts w:hint="eastAsia" w:ascii="宋体" w:hAnsi="宋体" w:cs="宋体"/>
          <w:color w:val="auto"/>
          <w:szCs w:val="21"/>
        </w:rPr>
        <w:t>25.2评标委员会应按招标文件进行评标，不得擅自更改评标办法。</w:t>
      </w:r>
    </w:p>
    <w:p>
      <w:pPr>
        <w:spacing w:line="360" w:lineRule="exact"/>
        <w:ind w:firstLine="413" w:firstLineChars="196"/>
        <w:outlineLvl w:val="2"/>
        <w:rPr>
          <w:rFonts w:ascii="宋体" w:hAnsi="宋体" w:cs="宋体"/>
          <w:b/>
          <w:color w:val="auto"/>
          <w:szCs w:val="21"/>
        </w:rPr>
      </w:pPr>
      <w:bookmarkStart w:id="111" w:name="_Toc25540"/>
      <w:bookmarkStart w:id="112" w:name="_Toc20321"/>
      <w:r>
        <w:rPr>
          <w:rFonts w:hint="eastAsia" w:ascii="宋体" w:hAnsi="宋体" w:cs="宋体"/>
          <w:b/>
          <w:color w:val="auto"/>
          <w:szCs w:val="21"/>
        </w:rPr>
        <w:t>26. 评标</w:t>
      </w:r>
      <w:bookmarkEnd w:id="111"/>
      <w:bookmarkEnd w:id="112"/>
    </w:p>
    <w:p>
      <w:pPr>
        <w:spacing w:line="360" w:lineRule="exact"/>
        <w:ind w:firstLine="420" w:firstLineChars="200"/>
        <w:rPr>
          <w:rFonts w:ascii="宋体" w:hAnsi="宋体" w:cs="宋体"/>
          <w:color w:val="auto"/>
          <w:szCs w:val="21"/>
        </w:rPr>
      </w:pPr>
      <w:r>
        <w:rPr>
          <w:rFonts w:hint="eastAsia" w:ascii="宋体" w:hAnsi="宋体" w:cs="宋体"/>
          <w:color w:val="auto"/>
          <w:szCs w:val="21"/>
        </w:rPr>
        <w:t>26.1采购代理机构负责评标组织工作，宣布评标工作纪律，公布投标人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p>
    <w:p>
      <w:pPr>
        <w:spacing w:line="360" w:lineRule="exact"/>
        <w:ind w:firstLine="420" w:firstLineChars="200"/>
        <w:rPr>
          <w:rFonts w:ascii="宋体" w:hAnsi="宋体" w:cs="宋体"/>
          <w:color w:val="auto"/>
          <w:szCs w:val="21"/>
        </w:rPr>
      </w:pPr>
      <w:r>
        <w:rPr>
          <w:rFonts w:hint="eastAsia" w:ascii="宋体" w:hAnsi="宋体" w:cs="宋体"/>
          <w:color w:val="auto"/>
          <w:szCs w:val="21"/>
        </w:rPr>
        <w:t>26.2评标委员会负责具体评标事务；审查、评价投标文件是否符合招标文件的商务、技术等实质性要求；要求投标人对投标文件有关事项作出澄清或者说明；对投标文件进行比较和评价；确定中标候选供应商名单，以及根据采购人委托直接确定中标供应商；向采购人、采购代理机构或者有关部门报告评标中发现的违法行为。</w:t>
      </w:r>
    </w:p>
    <w:p>
      <w:pPr>
        <w:spacing w:line="360" w:lineRule="exact"/>
        <w:ind w:firstLine="420" w:firstLineChars="200"/>
        <w:rPr>
          <w:rFonts w:ascii="宋体" w:hAnsi="宋体" w:cs="宋体"/>
          <w:color w:val="auto"/>
          <w:szCs w:val="21"/>
        </w:rPr>
      </w:pPr>
      <w:r>
        <w:rPr>
          <w:rFonts w:hint="eastAsia" w:ascii="宋体" w:hAnsi="宋体" w:cs="宋体"/>
          <w:color w:val="auto"/>
          <w:szCs w:val="21"/>
        </w:rPr>
        <w:t>26.3在评标过程中，评标委员会任何人不得对某个投标人发表任何倾向性意见，不得向其他专家评委明示或者暗示自己的评审意见。</w:t>
      </w:r>
    </w:p>
    <w:p>
      <w:pPr>
        <w:spacing w:line="360" w:lineRule="exact"/>
        <w:ind w:firstLine="420" w:firstLineChars="200"/>
        <w:rPr>
          <w:rFonts w:ascii="宋体" w:hAnsi="宋体" w:cs="宋体"/>
          <w:color w:val="auto"/>
          <w:szCs w:val="21"/>
        </w:rPr>
      </w:pPr>
      <w:r>
        <w:rPr>
          <w:rFonts w:hint="eastAsia" w:ascii="宋体" w:hAnsi="宋体" w:cs="宋体"/>
          <w:color w:val="auto"/>
          <w:szCs w:val="21"/>
        </w:rPr>
        <w:t>26.4评标委员会应当对符合资格的投标人的投标文件进行符合性审查，以确定其是否满足招标文件的实质性要求。</w:t>
      </w:r>
    </w:p>
    <w:p>
      <w:pPr>
        <w:spacing w:line="360" w:lineRule="exact"/>
        <w:ind w:firstLine="420" w:firstLineChars="200"/>
        <w:rPr>
          <w:rFonts w:ascii="宋体" w:hAnsi="宋体" w:cs="宋体"/>
          <w:color w:val="auto"/>
          <w:szCs w:val="21"/>
        </w:rPr>
      </w:pPr>
      <w:r>
        <w:rPr>
          <w:rFonts w:hint="eastAsia" w:ascii="宋体" w:hAnsi="宋体" w:cs="宋体"/>
          <w:color w:val="auto"/>
          <w:szCs w:val="21"/>
        </w:rPr>
        <w:t>26.5对于投标文件中含义不明确、同类问题表述不一致、有明显文字和计算错误或属于投标人疏忽、笔误所造成差错的内容，评标委员会应当以书面形式要求投标人作出必要的澄清、说明或者补正。</w:t>
      </w:r>
    </w:p>
    <w:p>
      <w:pPr>
        <w:tabs>
          <w:tab w:val="left" w:pos="1140"/>
        </w:tabs>
        <w:spacing w:line="360" w:lineRule="exact"/>
        <w:ind w:firstLine="420" w:firstLineChars="200"/>
        <w:rPr>
          <w:rFonts w:ascii="宋体" w:hAnsi="宋体" w:cs="宋体"/>
          <w:color w:val="auto"/>
          <w:szCs w:val="21"/>
        </w:rPr>
      </w:pPr>
      <w:r>
        <w:rPr>
          <w:rFonts w:hint="eastAsia" w:ascii="宋体" w:hAnsi="宋体" w:cs="宋体"/>
          <w:color w:val="auto"/>
          <w:szCs w:val="21"/>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exact"/>
        <w:ind w:firstLine="411" w:firstLineChars="196"/>
        <w:rPr>
          <w:rFonts w:ascii="宋体" w:hAnsi="宋体" w:cs="宋体"/>
          <w:color w:val="auto"/>
          <w:szCs w:val="21"/>
        </w:rPr>
      </w:pPr>
      <w:r>
        <w:rPr>
          <w:rFonts w:hint="eastAsia" w:ascii="宋体" w:hAnsi="宋体" w:cs="宋体"/>
          <w:color w:val="auto"/>
          <w:szCs w:val="21"/>
        </w:rPr>
        <w:t>26.6评标委员会应当按照招标文件中规定的评标方法和标准，对符合性审查合格的投标文件进行商务和技术评估，综合比较与评价。</w:t>
      </w:r>
    </w:p>
    <w:p>
      <w:pPr>
        <w:spacing w:line="360" w:lineRule="exact"/>
        <w:ind w:firstLine="411" w:firstLineChars="196"/>
        <w:rPr>
          <w:rFonts w:ascii="宋体" w:hAnsi="宋体" w:cs="宋体"/>
          <w:color w:val="auto"/>
          <w:szCs w:val="21"/>
        </w:rPr>
      </w:pPr>
      <w:r>
        <w:rPr>
          <w:rFonts w:hint="eastAsia" w:ascii="宋体" w:hAnsi="宋体" w:cs="宋体"/>
          <w:color w:val="auto"/>
          <w:szCs w:val="21"/>
        </w:rPr>
        <w:t>26.7投标文件报价出现前后不一致的，除招标文件另有规定外，按照下列规定修正：</w:t>
      </w:r>
    </w:p>
    <w:p>
      <w:pPr>
        <w:spacing w:line="360" w:lineRule="exact"/>
        <w:ind w:firstLine="411" w:firstLineChars="196"/>
        <w:rPr>
          <w:rFonts w:ascii="宋体" w:hAnsi="宋体" w:cs="宋体"/>
          <w:color w:val="auto"/>
          <w:szCs w:val="21"/>
        </w:rPr>
      </w:pPr>
      <w:r>
        <w:rPr>
          <w:rFonts w:hint="eastAsia" w:ascii="宋体" w:hAnsi="宋体" w:cs="宋体"/>
          <w:color w:val="auto"/>
          <w:szCs w:val="21"/>
        </w:rPr>
        <w:t>（1）投标文件中投标报价表内容与投标文件中相应内容不一致的，以投标报价表为准；</w:t>
      </w:r>
    </w:p>
    <w:p>
      <w:pPr>
        <w:spacing w:line="360" w:lineRule="exact"/>
        <w:ind w:firstLine="411" w:firstLineChars="196"/>
        <w:rPr>
          <w:rFonts w:ascii="宋体" w:hAnsi="宋体" w:cs="宋体"/>
          <w:color w:val="auto"/>
          <w:szCs w:val="21"/>
        </w:rPr>
      </w:pPr>
      <w:r>
        <w:rPr>
          <w:rFonts w:hint="eastAsia" w:ascii="宋体" w:hAnsi="宋体" w:cs="宋体"/>
          <w:color w:val="auto"/>
          <w:szCs w:val="21"/>
        </w:rPr>
        <w:t>（2）大写金额和小写金额不一致的，以大写金额为准；</w:t>
      </w:r>
    </w:p>
    <w:p>
      <w:pPr>
        <w:spacing w:line="360" w:lineRule="exact"/>
        <w:ind w:firstLine="411" w:firstLineChars="196"/>
        <w:rPr>
          <w:rFonts w:ascii="宋体" w:hAnsi="宋体" w:cs="宋体"/>
          <w:color w:val="auto"/>
          <w:szCs w:val="21"/>
        </w:rPr>
      </w:pPr>
      <w:r>
        <w:rPr>
          <w:rFonts w:hint="eastAsia" w:ascii="宋体" w:hAnsi="宋体" w:cs="宋体"/>
          <w:color w:val="auto"/>
          <w:szCs w:val="21"/>
        </w:rPr>
        <w:t>（3）单价金额小数点或者百分比有明显错位的，以报价表的总价为准，并修改单价；</w:t>
      </w:r>
    </w:p>
    <w:p>
      <w:pPr>
        <w:spacing w:line="360" w:lineRule="exact"/>
        <w:ind w:firstLine="411" w:firstLineChars="196"/>
        <w:rPr>
          <w:rFonts w:ascii="宋体" w:hAnsi="宋体" w:cs="宋体"/>
          <w:color w:val="auto"/>
          <w:szCs w:val="21"/>
        </w:rPr>
      </w:pPr>
      <w:r>
        <w:rPr>
          <w:rFonts w:hint="eastAsia" w:ascii="宋体" w:hAnsi="宋体" w:cs="宋体"/>
          <w:color w:val="auto"/>
          <w:szCs w:val="21"/>
        </w:rPr>
        <w:t>（4）总价金额与按单价汇总金额不一致的，以单价金额计算结果为准。</w:t>
      </w:r>
    </w:p>
    <w:p>
      <w:pPr>
        <w:spacing w:line="360" w:lineRule="exact"/>
        <w:ind w:firstLine="411" w:firstLineChars="196"/>
        <w:rPr>
          <w:rFonts w:ascii="宋体" w:hAnsi="宋体" w:cs="宋体"/>
          <w:color w:val="auto"/>
          <w:szCs w:val="21"/>
        </w:rPr>
      </w:pPr>
      <w:r>
        <w:rPr>
          <w:rFonts w:hint="eastAsia" w:ascii="宋体" w:hAnsi="宋体" w:cs="宋体"/>
          <w:color w:val="auto"/>
          <w:szCs w:val="21"/>
        </w:rPr>
        <w:t>同时出现两种以上不一致的，按照前款规定的顺序修正。修正后的报价（不得超出投标文件的范围或者改变投标文件的实质性内容）经投标人确认后产生约束力，投标人不确认的，其投标无效。</w:t>
      </w:r>
    </w:p>
    <w:p>
      <w:pPr>
        <w:spacing w:line="360" w:lineRule="exact"/>
        <w:ind w:firstLine="411" w:firstLineChars="196"/>
        <w:rPr>
          <w:rFonts w:ascii="宋体" w:hAnsi="宋体" w:cs="宋体"/>
          <w:color w:val="auto"/>
          <w:szCs w:val="21"/>
        </w:rPr>
      </w:pPr>
      <w:r>
        <w:rPr>
          <w:rFonts w:hint="eastAsia" w:ascii="宋体" w:hAnsi="宋体" w:cs="宋体"/>
          <w:color w:val="auto"/>
          <w:szCs w:val="21"/>
        </w:rPr>
        <w:t>26.8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exact"/>
        <w:ind w:firstLine="411" w:firstLineChars="196"/>
        <w:rPr>
          <w:rFonts w:ascii="宋体" w:hAnsi="宋体" w:cs="宋体"/>
          <w:color w:val="auto"/>
          <w:szCs w:val="21"/>
        </w:rPr>
      </w:pPr>
      <w:r>
        <w:rPr>
          <w:rFonts w:hint="eastAsia" w:ascii="宋体" w:hAnsi="宋体" w:cs="宋体"/>
          <w:color w:val="auto"/>
          <w:szCs w:val="21"/>
        </w:rPr>
        <w:t>26.9评标委员会成员对需要共同认定的事项存在争议的，应当按照少数服从多数的原则作出结论。持不同意见的评标委员会成员应当在评标报告上签署不同意见及理由，否则视为同意评标报告。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26.10评标结果汇总完成后，除下列情形外，任何人不得修改评标结果：</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（一）分值汇总计算错误的；</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（二）分项评分超出评分标准范围的；</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（三）评标委员会成员对客观评审因素评分不一致的；</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（四）经评标委员会认定评分畸高、畸低的。</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投标人对本条第一款情形提出质疑的，采购人或者采购代理机构可以组织原评标委员会进行重新评审，重新评审改变评标结果的，应当书面报告本级财政部门。</w:t>
      </w:r>
    </w:p>
    <w:p>
      <w:pPr>
        <w:spacing w:line="360" w:lineRule="exact"/>
        <w:ind w:firstLine="411" w:firstLineChars="196"/>
        <w:rPr>
          <w:rFonts w:ascii="宋体" w:hAnsi="宋体" w:cs="宋体"/>
          <w:color w:val="auto"/>
          <w:szCs w:val="21"/>
        </w:rPr>
      </w:pPr>
      <w:r>
        <w:rPr>
          <w:rFonts w:hint="eastAsia" w:ascii="宋体" w:hAnsi="宋体" w:cs="宋体"/>
          <w:color w:val="auto"/>
          <w:szCs w:val="21"/>
        </w:rPr>
        <w:t>26.11采购代理机构发现评标委员会有明显的违规倾向或歧视现象，或不按评标办法进行，或其他不正常行为的，应当及时制止。如制止无效，应及时向本级财政部门报告。</w:t>
      </w:r>
    </w:p>
    <w:p>
      <w:pPr>
        <w:spacing w:line="360" w:lineRule="exact"/>
        <w:ind w:firstLine="413" w:firstLineChars="196"/>
        <w:outlineLvl w:val="2"/>
        <w:rPr>
          <w:rFonts w:ascii="宋体" w:hAnsi="宋体" w:cs="宋体"/>
          <w:b/>
          <w:color w:val="auto"/>
          <w:szCs w:val="21"/>
        </w:rPr>
      </w:pPr>
      <w:bookmarkStart w:id="113" w:name="_Toc30450"/>
      <w:bookmarkStart w:id="114" w:name="_Toc28060"/>
      <w:r>
        <w:rPr>
          <w:rFonts w:hint="eastAsia" w:ascii="宋体" w:hAnsi="宋体" w:cs="宋体"/>
          <w:b/>
          <w:color w:val="auto"/>
          <w:szCs w:val="21"/>
        </w:rPr>
        <w:t>27. 推荐及确定中标候选供应商原则</w:t>
      </w:r>
      <w:bookmarkEnd w:id="113"/>
      <w:bookmarkEnd w:id="114"/>
    </w:p>
    <w:p>
      <w:pPr>
        <w:tabs>
          <w:tab w:val="left" w:pos="4214"/>
        </w:tabs>
        <w:spacing w:line="360" w:lineRule="exact"/>
        <w:ind w:firstLine="420" w:firstLineChars="200"/>
        <w:rPr>
          <w:rFonts w:ascii="宋体" w:hAnsi="宋体" w:cs="宋体"/>
          <w:color w:val="auto"/>
          <w:szCs w:val="21"/>
        </w:rPr>
      </w:pPr>
      <w:r>
        <w:rPr>
          <w:rFonts w:hint="eastAsia" w:ascii="宋体" w:hAnsi="宋体" w:cs="宋体"/>
          <w:color w:val="auto"/>
          <w:szCs w:val="21"/>
        </w:rPr>
        <w:t>（1）评标委员会根据综合得分由高到低排列次序，若得分相同时，按评标价由低到高顺序排列；得分相同且评标价也相同的由评标委员会按照抽签的方式决定排次次序</w:t>
      </w:r>
      <w:r>
        <w:rPr>
          <w:rFonts w:hint="eastAsia" w:ascii="宋体" w:hAnsi="宋体" w:cs="宋体"/>
          <w:color w:val="auto"/>
          <w:sz w:val="22"/>
          <w:szCs w:val="22"/>
        </w:rPr>
        <w:t>。</w:t>
      </w:r>
    </w:p>
    <w:p>
      <w:pPr>
        <w:tabs>
          <w:tab w:val="left" w:pos="4214"/>
        </w:tabs>
        <w:spacing w:line="360" w:lineRule="exact"/>
        <w:ind w:firstLine="420" w:firstLineChars="200"/>
        <w:rPr>
          <w:rFonts w:ascii="宋体" w:hAnsi="宋体" w:cs="宋体"/>
          <w:color w:val="auto"/>
          <w:szCs w:val="21"/>
        </w:rPr>
      </w:pPr>
      <w:r>
        <w:rPr>
          <w:rFonts w:hint="eastAsia" w:ascii="宋体" w:hAnsi="宋体" w:cs="宋体"/>
          <w:color w:val="auto"/>
          <w:szCs w:val="21"/>
        </w:rPr>
        <w:t>（2）评标委员会可推荐前三名为中标候选供应商，采购人应当确定评标委员会推荐排名第一的中标候选供应商为中标供应商。</w:t>
      </w:r>
    </w:p>
    <w:p>
      <w:pPr>
        <w:spacing w:line="360" w:lineRule="exact"/>
        <w:ind w:firstLine="447" w:firstLineChars="213"/>
        <w:rPr>
          <w:rFonts w:ascii="宋体" w:hAnsi="宋体" w:cs="宋体"/>
          <w:color w:val="auto"/>
          <w:szCs w:val="21"/>
        </w:rPr>
      </w:pPr>
      <w:r>
        <w:rPr>
          <w:rFonts w:hint="eastAsia" w:ascii="宋体" w:hAnsi="宋体" w:cs="宋体"/>
          <w:color w:val="auto"/>
          <w:szCs w:val="21"/>
        </w:rPr>
        <w:t>（3）排名第一的中标候选供应商放弃中标、因不可抗力提出不能履行合同，或者招标文件规定应当提交履约保证金而在规定的期限内未能提交的，或因失信行为被取消中标候选供应商资格的，采购人可以确定排名第二的中标候选供应商为中标供应商，并依此类推。</w:t>
      </w:r>
    </w:p>
    <w:p>
      <w:pPr>
        <w:spacing w:line="360" w:lineRule="exact"/>
        <w:ind w:firstLine="413" w:firstLineChars="196"/>
        <w:outlineLvl w:val="2"/>
        <w:rPr>
          <w:rFonts w:ascii="宋体" w:hAnsi="宋体" w:cs="宋体"/>
          <w:b/>
          <w:color w:val="auto"/>
          <w:szCs w:val="21"/>
        </w:rPr>
      </w:pPr>
      <w:bookmarkStart w:id="115" w:name="_Toc1836"/>
      <w:bookmarkStart w:id="116" w:name="_Toc5004"/>
      <w:r>
        <w:rPr>
          <w:rFonts w:hint="eastAsia" w:ascii="宋体" w:hAnsi="宋体" w:cs="宋体"/>
          <w:b/>
          <w:color w:val="auto"/>
          <w:szCs w:val="21"/>
        </w:rPr>
        <w:t>28. 属于下列情况之一者，投标无效：</w:t>
      </w:r>
      <w:bookmarkEnd w:id="115"/>
      <w:bookmarkEnd w:id="116"/>
    </w:p>
    <w:p>
      <w:pPr>
        <w:snapToGrid w:val="0"/>
        <w:spacing w:line="360" w:lineRule="exact"/>
        <w:ind w:firstLine="411" w:firstLineChars="196"/>
        <w:rPr>
          <w:rFonts w:ascii="宋体" w:hAnsi="宋体" w:cs="宋体"/>
          <w:color w:val="auto"/>
          <w:szCs w:val="21"/>
        </w:rPr>
      </w:pPr>
      <w:r>
        <w:rPr>
          <w:rFonts w:hint="eastAsia" w:ascii="宋体" w:hAnsi="宋体" w:cs="宋体"/>
          <w:color w:val="auto"/>
          <w:szCs w:val="21"/>
        </w:rPr>
        <w:t>（1）未按照招标文件规定要求签字、盖章的；</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（2）报价超过招标文件中规定的预算金额的；</w:t>
      </w:r>
    </w:p>
    <w:p>
      <w:pPr>
        <w:snapToGrid w:val="0"/>
        <w:spacing w:line="360" w:lineRule="exact"/>
        <w:ind w:firstLine="411" w:firstLineChars="196"/>
        <w:rPr>
          <w:rFonts w:ascii="宋体" w:hAnsi="宋体" w:cs="宋体"/>
          <w:color w:val="auto"/>
          <w:szCs w:val="21"/>
        </w:rPr>
      </w:pPr>
      <w:r>
        <w:rPr>
          <w:rFonts w:hint="eastAsia" w:ascii="宋体" w:hAnsi="宋体" w:cs="宋体"/>
          <w:color w:val="auto"/>
          <w:szCs w:val="21"/>
        </w:rPr>
        <w:t>（3）不具备招标文件中规定的资格要求的</w:t>
      </w:r>
      <w:r>
        <w:rPr>
          <w:rFonts w:hint="eastAsia" w:ascii="宋体" w:hAnsi="宋体" w:cs="宋体"/>
          <w:color w:val="auto"/>
        </w:rPr>
        <w:t>；</w:t>
      </w:r>
    </w:p>
    <w:p>
      <w:pPr>
        <w:snapToGrid w:val="0"/>
        <w:spacing w:line="360" w:lineRule="exact"/>
        <w:ind w:firstLine="411" w:firstLineChars="196"/>
        <w:rPr>
          <w:rFonts w:ascii="宋体" w:hAnsi="宋体" w:cs="宋体"/>
          <w:color w:val="auto"/>
          <w:szCs w:val="21"/>
        </w:rPr>
      </w:pPr>
      <w:r>
        <w:rPr>
          <w:rFonts w:hint="eastAsia" w:ascii="宋体" w:hAnsi="宋体" w:cs="宋体"/>
          <w:color w:val="auto"/>
          <w:szCs w:val="21"/>
        </w:rPr>
        <w:t>（4）投标文件含有采购人不能接受的附加条件的；</w:t>
      </w:r>
    </w:p>
    <w:p>
      <w:pPr>
        <w:snapToGrid w:val="0"/>
        <w:spacing w:line="360" w:lineRule="exact"/>
        <w:ind w:firstLine="411" w:firstLineChars="196"/>
        <w:rPr>
          <w:rFonts w:ascii="宋体" w:hAnsi="宋体" w:cs="宋体"/>
          <w:color w:val="auto"/>
          <w:szCs w:val="21"/>
        </w:rPr>
      </w:pPr>
      <w:r>
        <w:rPr>
          <w:rFonts w:hint="eastAsia" w:ascii="宋体" w:hAnsi="宋体" w:cs="宋体"/>
          <w:color w:val="auto"/>
          <w:szCs w:val="21"/>
        </w:rPr>
        <w:t>（5）投标文件未按招标文件的内容和要求编制，或提供虚假或无效材料的；</w:t>
      </w:r>
    </w:p>
    <w:p>
      <w:pPr>
        <w:snapToGrid w:val="0"/>
        <w:spacing w:line="360" w:lineRule="exact"/>
        <w:ind w:firstLine="411" w:firstLineChars="196"/>
        <w:rPr>
          <w:rFonts w:ascii="宋体" w:hAnsi="宋体" w:cs="宋体"/>
          <w:color w:val="auto"/>
        </w:rPr>
      </w:pPr>
      <w:r>
        <w:rPr>
          <w:rFonts w:hint="eastAsia" w:ascii="宋体" w:hAnsi="宋体" w:cs="宋体"/>
          <w:color w:val="auto"/>
          <w:szCs w:val="21"/>
        </w:rPr>
        <w:t>（6）</w:t>
      </w:r>
      <w:r>
        <w:rPr>
          <w:rFonts w:hint="eastAsia" w:ascii="宋体" w:hAnsi="宋体" w:cs="宋体"/>
          <w:color w:val="auto"/>
        </w:rPr>
        <w:t>投标</w:t>
      </w:r>
      <w:r>
        <w:rPr>
          <w:rFonts w:hint="eastAsia" w:ascii="宋体" w:hAnsi="宋体" w:cs="宋体"/>
          <w:color w:val="auto"/>
          <w:szCs w:val="21"/>
        </w:rPr>
        <w:t>人未就“货物采购需求”中的所有内容作完整唯一报价的</w:t>
      </w:r>
      <w:r>
        <w:rPr>
          <w:rFonts w:hint="eastAsia" w:ascii="宋体" w:hAnsi="宋体" w:cs="宋体"/>
          <w:color w:val="auto"/>
        </w:rPr>
        <w:t>；</w:t>
      </w:r>
    </w:p>
    <w:p>
      <w:pPr>
        <w:snapToGrid w:val="0"/>
        <w:spacing w:line="360" w:lineRule="exact"/>
        <w:ind w:firstLine="411" w:firstLineChars="196"/>
        <w:rPr>
          <w:rFonts w:ascii="宋体" w:hAnsi="宋体" w:cs="宋体"/>
          <w:color w:val="auto"/>
          <w:szCs w:val="21"/>
        </w:rPr>
      </w:pPr>
      <w:r>
        <w:rPr>
          <w:rFonts w:hint="eastAsia" w:ascii="宋体" w:hAnsi="宋体" w:cs="宋体"/>
          <w:color w:val="auto"/>
          <w:szCs w:val="21"/>
        </w:rPr>
        <w:t>（7）未完全响应招标文件实质性要求的；</w:t>
      </w:r>
    </w:p>
    <w:p>
      <w:pPr>
        <w:spacing w:line="360" w:lineRule="exact"/>
        <w:ind w:firstLine="420" w:firstLineChars="200"/>
        <w:rPr>
          <w:rFonts w:ascii="宋体" w:hAnsi="宋体" w:cs="宋体"/>
          <w:color w:val="auto"/>
          <w:szCs w:val="21"/>
        </w:rPr>
      </w:pPr>
      <w:r>
        <w:rPr>
          <w:rFonts w:hint="eastAsia" w:ascii="宋体" w:hAnsi="宋体" w:cs="宋体"/>
          <w:color w:val="auto"/>
          <w:szCs w:val="21"/>
        </w:rPr>
        <w:t>（8）法律、法规和招标文件规定的其他无效情形。</w:t>
      </w:r>
    </w:p>
    <w:p>
      <w:pPr>
        <w:spacing w:line="360" w:lineRule="exact"/>
        <w:ind w:firstLine="413" w:firstLineChars="196"/>
        <w:outlineLvl w:val="2"/>
        <w:rPr>
          <w:rFonts w:ascii="宋体" w:hAnsi="宋体" w:cs="宋体"/>
          <w:b/>
          <w:color w:val="auto"/>
          <w:szCs w:val="21"/>
        </w:rPr>
      </w:pPr>
      <w:bookmarkStart w:id="117" w:name="_Toc24896"/>
      <w:bookmarkStart w:id="118" w:name="_Toc15081"/>
      <w:r>
        <w:rPr>
          <w:rFonts w:hint="eastAsia" w:ascii="宋体" w:hAnsi="宋体" w:cs="宋体"/>
          <w:b/>
          <w:color w:val="auto"/>
          <w:szCs w:val="21"/>
        </w:rPr>
        <w:t>29. 投标人有下列情形之一的，视为串通投标，投标文件将被视为无效：</w:t>
      </w:r>
      <w:bookmarkEnd w:id="117"/>
      <w:bookmarkEnd w:id="118"/>
    </w:p>
    <w:p>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（1）不同投标人的投标文件由同一单位或者个人编制；</w:t>
      </w:r>
    </w:p>
    <w:p>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（2）不同投标人委托同一单位或者个人办理投标事宜；</w:t>
      </w:r>
    </w:p>
    <w:p>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（3）不同的投标人的投标文件载明的项目管理员或者联系人员为同一个人；</w:t>
      </w:r>
    </w:p>
    <w:p>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 xml:space="preserve">（4）不同投标人的投标文件异常一致或投标报价呈规律性差异； </w:t>
      </w:r>
    </w:p>
    <w:p>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（5）不同投标人的投标文件相互混装；</w:t>
      </w:r>
    </w:p>
    <w:p>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（6）不同投标人的投标保证金从同一单位或者个人账户转出。</w:t>
      </w:r>
    </w:p>
    <w:p>
      <w:pPr>
        <w:spacing w:line="360" w:lineRule="exact"/>
        <w:ind w:firstLine="413" w:firstLineChars="196"/>
        <w:outlineLvl w:val="2"/>
        <w:rPr>
          <w:rFonts w:ascii="宋体" w:hAnsi="宋体" w:cs="宋体"/>
          <w:b/>
          <w:color w:val="auto"/>
          <w:szCs w:val="21"/>
        </w:rPr>
      </w:pPr>
      <w:bookmarkStart w:id="119" w:name="_Toc18148"/>
      <w:bookmarkStart w:id="120" w:name="_Toc23499"/>
      <w:r>
        <w:rPr>
          <w:rFonts w:hint="eastAsia" w:ascii="宋体" w:hAnsi="宋体" w:cs="宋体"/>
          <w:b/>
          <w:color w:val="auto"/>
          <w:szCs w:val="21"/>
        </w:rPr>
        <w:t>30. 属于下列情形之一的，应予废标：</w:t>
      </w:r>
      <w:bookmarkEnd w:id="119"/>
      <w:bookmarkEnd w:id="120"/>
    </w:p>
    <w:p>
      <w:pPr>
        <w:tabs>
          <w:tab w:val="left" w:pos="840"/>
        </w:tabs>
        <w:snapToGrid w:val="0"/>
        <w:spacing w:line="360" w:lineRule="exact"/>
        <w:ind w:left="330" w:leftChars="157" w:firstLine="102" w:firstLineChars="49"/>
        <w:rPr>
          <w:rFonts w:ascii="宋体" w:hAnsi="宋体" w:cs="宋体"/>
          <w:color w:val="auto"/>
          <w:szCs w:val="21"/>
        </w:rPr>
      </w:pPr>
      <w:r>
        <w:rPr>
          <w:rFonts w:hint="eastAsia" w:ascii="宋体" w:hAnsi="宋体" w:cs="宋体"/>
          <w:color w:val="auto"/>
          <w:szCs w:val="21"/>
        </w:rPr>
        <w:t>（1）符合专业条件的供应商或者对招标文件作实质响应的供应商不足3家的；</w:t>
      </w:r>
    </w:p>
    <w:p>
      <w:pPr>
        <w:tabs>
          <w:tab w:val="left" w:pos="840"/>
        </w:tabs>
        <w:snapToGrid w:val="0"/>
        <w:spacing w:line="360" w:lineRule="exact"/>
        <w:ind w:left="330" w:leftChars="157" w:firstLine="105" w:firstLineChars="50"/>
        <w:rPr>
          <w:rFonts w:ascii="宋体" w:hAnsi="宋体" w:cs="宋体"/>
          <w:color w:val="auto"/>
          <w:szCs w:val="21"/>
        </w:rPr>
      </w:pPr>
      <w:r>
        <w:rPr>
          <w:rFonts w:hint="eastAsia" w:ascii="宋体" w:hAnsi="宋体" w:cs="宋体"/>
          <w:color w:val="auto"/>
          <w:szCs w:val="21"/>
        </w:rPr>
        <w:t>（2）出现影响采购公正的违法、违规行为的；</w:t>
      </w:r>
    </w:p>
    <w:p>
      <w:pPr>
        <w:tabs>
          <w:tab w:val="left" w:pos="840"/>
        </w:tabs>
        <w:snapToGrid w:val="0"/>
        <w:spacing w:line="360" w:lineRule="exact"/>
        <w:ind w:left="330" w:leftChars="157" w:firstLine="105" w:firstLineChars="50"/>
        <w:rPr>
          <w:rFonts w:ascii="宋体" w:hAnsi="宋体" w:cs="宋体"/>
          <w:color w:val="auto"/>
        </w:rPr>
      </w:pPr>
      <w:r>
        <w:rPr>
          <w:rFonts w:hint="eastAsia" w:ascii="宋体" w:hAnsi="宋体" w:cs="宋体"/>
          <w:color w:val="auto"/>
        </w:rPr>
        <w:t>（3）采购文件内容违反国家有关强制性规定的；</w:t>
      </w:r>
    </w:p>
    <w:p>
      <w:pPr>
        <w:tabs>
          <w:tab w:val="left" w:pos="840"/>
        </w:tabs>
        <w:snapToGrid w:val="0"/>
        <w:spacing w:line="360" w:lineRule="exact"/>
        <w:ind w:left="330" w:leftChars="157" w:firstLine="105" w:firstLineChars="50"/>
        <w:rPr>
          <w:rFonts w:ascii="宋体" w:hAnsi="宋体" w:cs="宋体"/>
          <w:color w:val="auto"/>
        </w:rPr>
      </w:pPr>
      <w:r>
        <w:rPr>
          <w:rFonts w:hint="eastAsia" w:ascii="宋体" w:hAnsi="宋体" w:cs="宋体"/>
          <w:color w:val="auto"/>
        </w:rPr>
        <w:t>（4）因重大变故，采购任务取消的。</w:t>
      </w:r>
    </w:p>
    <w:p>
      <w:pPr>
        <w:spacing w:line="360" w:lineRule="exact"/>
        <w:ind w:firstLine="413" w:firstLineChars="196"/>
        <w:outlineLvl w:val="2"/>
        <w:rPr>
          <w:rFonts w:ascii="宋体" w:hAnsi="宋体" w:cs="宋体"/>
          <w:b/>
          <w:color w:val="auto"/>
          <w:szCs w:val="21"/>
        </w:rPr>
      </w:pPr>
      <w:bookmarkStart w:id="121" w:name="_Toc28686"/>
      <w:bookmarkStart w:id="122" w:name="_Toc6819"/>
      <w:r>
        <w:rPr>
          <w:rFonts w:hint="eastAsia" w:ascii="宋体" w:hAnsi="宋体" w:cs="宋体"/>
          <w:b/>
          <w:color w:val="auto"/>
          <w:szCs w:val="21"/>
        </w:rPr>
        <w:t>31. 开标、评标过程的监控</w:t>
      </w:r>
      <w:bookmarkEnd w:id="121"/>
      <w:bookmarkEnd w:id="122"/>
    </w:p>
    <w:p>
      <w:pPr>
        <w:spacing w:line="360" w:lineRule="exact"/>
        <w:ind w:firstLine="411" w:firstLineChars="196"/>
        <w:rPr>
          <w:rFonts w:ascii="宋体" w:hAnsi="宋体" w:cs="宋体"/>
          <w:color w:val="auto"/>
        </w:rPr>
      </w:pPr>
      <w:r>
        <w:rPr>
          <w:rFonts w:hint="eastAsia" w:ascii="宋体" w:hAnsi="宋体" w:cs="宋体"/>
          <w:color w:val="auto"/>
        </w:rPr>
        <w:t>本项目开标、评标过程实行全程录音、录像监控，投标人在评标过程中所进行的试图影响评标结果的不公正活动，可能导致其投标被拒绝。</w:t>
      </w:r>
    </w:p>
    <w:p>
      <w:pPr>
        <w:spacing w:line="360" w:lineRule="exact"/>
        <w:ind w:firstLine="413" w:firstLineChars="196"/>
        <w:outlineLvl w:val="2"/>
        <w:rPr>
          <w:rFonts w:ascii="宋体" w:hAnsi="宋体" w:cs="宋体"/>
          <w:b/>
          <w:color w:val="auto"/>
          <w:szCs w:val="21"/>
        </w:rPr>
      </w:pPr>
      <w:bookmarkStart w:id="123" w:name="_Toc1321"/>
      <w:bookmarkStart w:id="124" w:name="_Toc1632"/>
      <w:r>
        <w:rPr>
          <w:rFonts w:hint="eastAsia" w:ascii="宋体" w:hAnsi="宋体" w:cs="宋体"/>
          <w:b/>
          <w:color w:val="auto"/>
          <w:szCs w:val="21"/>
        </w:rPr>
        <w:t>32. 信用查询</w:t>
      </w:r>
      <w:bookmarkEnd w:id="123"/>
      <w:bookmarkEnd w:id="124"/>
    </w:p>
    <w:p>
      <w:pPr>
        <w:spacing w:line="360" w:lineRule="exact"/>
        <w:ind w:firstLine="411" w:firstLineChars="196"/>
        <w:rPr>
          <w:rFonts w:ascii="宋体" w:hAnsi="宋体" w:cs="宋体"/>
          <w:color w:val="auto"/>
        </w:rPr>
      </w:pPr>
      <w:r>
        <w:rPr>
          <w:rFonts w:hint="eastAsia" w:ascii="宋体" w:hAnsi="宋体" w:cs="宋体"/>
          <w:color w:val="auto"/>
        </w:rPr>
        <w:t>根据《关于做好政府采购有关信用主体标识码登记及在政府采购活动中查询使用信用记录有关问题的通知》桂财采〔2016〕37号的通知，中标通知书发出前，由采购代理机构对第一中标候选供应商进行信用查询：</w:t>
      </w:r>
    </w:p>
    <w:p>
      <w:pPr>
        <w:spacing w:line="360" w:lineRule="exact"/>
        <w:ind w:firstLine="411" w:firstLineChars="196"/>
        <w:rPr>
          <w:rFonts w:ascii="宋体" w:hAnsi="宋体" w:cs="宋体"/>
          <w:color w:val="auto"/>
        </w:rPr>
      </w:pPr>
      <w:r>
        <w:rPr>
          <w:rFonts w:hint="eastAsia" w:ascii="宋体" w:hAnsi="宋体" w:cs="宋体"/>
          <w:color w:val="auto"/>
        </w:rPr>
        <w:t>⑴查询渠道：“信用中国”网站(www.creditchina.gov.cn)、中国政府采购网(www.ccgp.gov.cn)等；</w:t>
      </w:r>
    </w:p>
    <w:p>
      <w:pPr>
        <w:spacing w:line="360" w:lineRule="exact"/>
        <w:ind w:firstLine="411" w:firstLineChars="196"/>
        <w:rPr>
          <w:rFonts w:ascii="宋体" w:hAnsi="宋体" w:cs="宋体"/>
          <w:color w:val="auto"/>
        </w:rPr>
      </w:pPr>
      <w:r>
        <w:rPr>
          <w:rFonts w:hint="eastAsia" w:ascii="宋体" w:hAnsi="宋体" w:cs="宋体"/>
          <w:color w:val="auto"/>
        </w:rPr>
        <w:t>⑵查询截止时间：中标通知书发出前；</w:t>
      </w:r>
    </w:p>
    <w:p>
      <w:pPr>
        <w:spacing w:line="360" w:lineRule="exact"/>
        <w:ind w:firstLine="411" w:firstLineChars="196"/>
        <w:rPr>
          <w:rFonts w:ascii="宋体" w:hAnsi="宋体" w:cs="宋体"/>
          <w:color w:val="auto"/>
        </w:rPr>
      </w:pPr>
      <w:r>
        <w:rPr>
          <w:rFonts w:hint="eastAsia" w:ascii="宋体" w:hAnsi="宋体" w:cs="宋体"/>
          <w:color w:val="auto"/>
        </w:rPr>
        <w:t>⑶信用信息查询记录和证据留存方式：在查询网站中直接打印查询记录，打印材料作为采购活动资料保存；</w:t>
      </w:r>
    </w:p>
    <w:p>
      <w:pPr>
        <w:spacing w:line="360" w:lineRule="exact"/>
        <w:ind w:firstLine="411" w:firstLineChars="196"/>
        <w:rPr>
          <w:rFonts w:ascii="宋体" w:hAnsi="宋体" w:cs="宋体"/>
          <w:color w:val="auto"/>
        </w:rPr>
      </w:pPr>
      <w:r>
        <w:rPr>
          <w:rFonts w:hint="eastAsia" w:ascii="宋体" w:hAnsi="宋体" w:cs="宋体"/>
          <w:color w:val="auto"/>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spacing w:line="360" w:lineRule="exact"/>
        <w:ind w:firstLine="411" w:firstLineChars="196"/>
        <w:rPr>
          <w:rFonts w:ascii="宋体" w:hAnsi="宋体" w:cs="宋体"/>
          <w:color w:val="auto"/>
        </w:rPr>
      </w:pPr>
      <w:r>
        <w:rPr>
          <w:rFonts w:hint="eastAsia" w:ascii="宋体" w:hAnsi="宋体" w:cs="宋体"/>
          <w:color w:val="auto"/>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spacing w:line="360" w:lineRule="exact"/>
        <w:ind w:firstLine="413" w:firstLineChars="196"/>
        <w:outlineLvl w:val="2"/>
        <w:rPr>
          <w:rFonts w:ascii="宋体" w:hAnsi="宋体" w:cs="宋体"/>
          <w:b/>
          <w:color w:val="auto"/>
          <w:szCs w:val="21"/>
        </w:rPr>
      </w:pPr>
      <w:bookmarkStart w:id="125" w:name="_Toc27712"/>
      <w:bookmarkStart w:id="126" w:name="_Toc28492"/>
      <w:r>
        <w:rPr>
          <w:rFonts w:hint="eastAsia" w:ascii="宋体" w:hAnsi="宋体" w:cs="宋体"/>
          <w:b/>
          <w:color w:val="auto"/>
          <w:szCs w:val="21"/>
        </w:rPr>
        <w:t>33. 中标公告及中标通知书</w:t>
      </w:r>
      <w:bookmarkEnd w:id="125"/>
      <w:bookmarkEnd w:id="126"/>
    </w:p>
    <w:p>
      <w:pPr>
        <w:tabs>
          <w:tab w:val="left" w:pos="455"/>
        </w:tabs>
        <w:spacing w:line="360" w:lineRule="exact"/>
        <w:ind w:firstLine="420" w:firstLineChars="200"/>
        <w:rPr>
          <w:rFonts w:ascii="宋体" w:hAnsi="宋体" w:cs="宋体"/>
          <w:color w:val="auto"/>
        </w:rPr>
      </w:pPr>
      <w:r>
        <w:rPr>
          <w:rFonts w:hint="eastAsia" w:ascii="宋体" w:hAnsi="宋体" w:cs="宋体"/>
          <w:color w:val="auto"/>
          <w:szCs w:val="21"/>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一个工作日。</w:t>
      </w:r>
    </w:p>
    <w:p>
      <w:pPr>
        <w:spacing w:line="360" w:lineRule="exact"/>
        <w:ind w:firstLine="420" w:firstLineChars="200"/>
        <w:rPr>
          <w:rFonts w:ascii="宋体" w:hAnsi="宋体" w:cs="宋体"/>
          <w:color w:val="auto"/>
        </w:rPr>
      </w:pPr>
      <w:r>
        <w:rPr>
          <w:rFonts w:hint="eastAsia" w:ascii="宋体" w:hAnsi="宋体" w:cs="宋体"/>
          <w:color w:val="auto"/>
          <w:szCs w:val="21"/>
        </w:rPr>
        <w:t>33.2中标公告发布的同时，采购代理机构向中标供应商发出中标通知书，中标供应商应自接到通知之日起七个工作日内，办理中标通知书领取手续。</w:t>
      </w:r>
    </w:p>
    <w:p>
      <w:pPr>
        <w:tabs>
          <w:tab w:val="left" w:pos="1140"/>
        </w:tabs>
        <w:spacing w:line="400" w:lineRule="exact"/>
        <w:ind w:left="420" w:leftChars="200"/>
        <w:rPr>
          <w:rFonts w:ascii="宋体" w:hAnsi="宋体" w:cs="宋体"/>
          <w:b/>
          <w:color w:val="auto"/>
          <w:sz w:val="28"/>
          <w:szCs w:val="28"/>
        </w:rPr>
      </w:pPr>
    </w:p>
    <w:p>
      <w:pPr>
        <w:spacing w:line="360" w:lineRule="auto"/>
        <w:jc w:val="center"/>
        <w:outlineLvl w:val="1"/>
        <w:rPr>
          <w:rFonts w:ascii="宋体" w:hAnsi="宋体" w:cs="宋体"/>
          <w:b/>
          <w:color w:val="auto"/>
          <w:sz w:val="28"/>
          <w:szCs w:val="28"/>
        </w:rPr>
      </w:pPr>
      <w:bookmarkStart w:id="127" w:name="_Toc335"/>
      <w:bookmarkStart w:id="128" w:name="_Toc31543"/>
      <w:bookmarkStart w:id="129" w:name="_Toc495841760"/>
      <w:r>
        <w:rPr>
          <w:rFonts w:hint="eastAsia" w:ascii="宋体" w:hAnsi="宋体" w:cs="宋体"/>
          <w:b/>
          <w:color w:val="auto"/>
          <w:sz w:val="28"/>
          <w:szCs w:val="28"/>
        </w:rPr>
        <w:t>七、履约保证金及签订合同</w:t>
      </w:r>
      <w:bookmarkEnd w:id="127"/>
      <w:bookmarkEnd w:id="128"/>
      <w:bookmarkEnd w:id="129"/>
    </w:p>
    <w:p>
      <w:pPr>
        <w:spacing w:line="360" w:lineRule="exact"/>
        <w:ind w:firstLine="413" w:firstLineChars="196"/>
        <w:outlineLvl w:val="2"/>
        <w:rPr>
          <w:rFonts w:ascii="宋体" w:hAnsi="宋体" w:cs="宋体"/>
          <w:b/>
          <w:color w:val="auto"/>
          <w:szCs w:val="21"/>
        </w:rPr>
      </w:pPr>
      <w:bookmarkStart w:id="130" w:name="_Toc6994"/>
      <w:bookmarkStart w:id="131" w:name="_Toc12637"/>
      <w:r>
        <w:rPr>
          <w:rFonts w:hint="eastAsia" w:ascii="宋体" w:hAnsi="宋体" w:cs="宋体"/>
          <w:b/>
          <w:color w:val="auto"/>
          <w:szCs w:val="21"/>
        </w:rPr>
        <w:t>34. 履约保证金</w:t>
      </w:r>
      <w:bookmarkEnd w:id="130"/>
      <w:bookmarkEnd w:id="131"/>
    </w:p>
    <w:p>
      <w:pPr>
        <w:pStyle w:val="15"/>
        <w:spacing w:line="360" w:lineRule="exact"/>
        <w:ind w:left="2" w:leftChars="1" w:firstLine="420" w:firstLineChars="200"/>
        <w:rPr>
          <w:rFonts w:ascii="Times New Roman" w:hAnsi="Times New Roman"/>
          <w:color w:val="auto"/>
          <w:szCs w:val="21"/>
        </w:rPr>
      </w:pPr>
      <w:r>
        <w:rPr>
          <w:rFonts w:ascii="Times New Roman" w:hAnsi="Times New Roman"/>
          <w:color w:val="auto"/>
          <w:szCs w:val="21"/>
        </w:rPr>
        <w:t>34.1履约保证金金额按中标价的</w:t>
      </w:r>
      <w:r>
        <w:rPr>
          <w:rFonts w:hint="eastAsia" w:ascii="Times New Roman" w:hAnsi="Times New Roman"/>
          <w:color w:val="auto"/>
          <w:szCs w:val="21"/>
        </w:rPr>
        <w:t>5%</w:t>
      </w:r>
      <w:r>
        <w:rPr>
          <w:rFonts w:ascii="Times New Roman" w:hAnsi="Times New Roman"/>
          <w:color w:val="auto"/>
          <w:szCs w:val="21"/>
        </w:rPr>
        <w:t>（人民币，四舍五入到元）缴纳</w:t>
      </w:r>
      <w:r>
        <w:rPr>
          <w:rFonts w:hint="eastAsia" w:ascii="Times New Roman" w:hAnsi="Times New Roman"/>
          <w:color w:val="auto"/>
          <w:szCs w:val="21"/>
        </w:rPr>
        <w:t>（不计息）</w:t>
      </w:r>
      <w:r>
        <w:rPr>
          <w:rFonts w:ascii="Times New Roman" w:hAnsi="Times New Roman"/>
          <w:color w:val="auto"/>
          <w:szCs w:val="21"/>
        </w:rPr>
        <w:t>，中标供应商</w:t>
      </w:r>
      <w:r>
        <w:rPr>
          <w:rFonts w:hint="eastAsia" w:ascii="Times New Roman" w:hAnsi="Times New Roman"/>
          <w:color w:val="auto"/>
          <w:szCs w:val="21"/>
          <w:lang w:val="en-US" w:eastAsia="zh-CN"/>
        </w:rPr>
        <w:t>须</w:t>
      </w:r>
      <w:r>
        <w:rPr>
          <w:rFonts w:ascii="Times New Roman" w:hAnsi="Times New Roman"/>
          <w:color w:val="auto"/>
          <w:szCs w:val="21"/>
        </w:rPr>
        <w:t>在签订合同</w:t>
      </w:r>
      <w:r>
        <w:rPr>
          <w:rFonts w:hint="eastAsia" w:ascii="Times New Roman" w:hAnsi="Times New Roman"/>
          <w:color w:val="auto"/>
          <w:szCs w:val="21"/>
          <w:lang w:val="en-US" w:eastAsia="zh-CN"/>
        </w:rPr>
        <w:t>前</w:t>
      </w:r>
      <w:r>
        <w:rPr>
          <w:rFonts w:ascii="Times New Roman" w:hAnsi="Times New Roman"/>
          <w:color w:val="auto"/>
          <w:szCs w:val="21"/>
        </w:rPr>
        <w:t>向采购人缴纳履约保证金（具体银行账号由采购人提供），中标供应商提交履约保证金应当以</w:t>
      </w:r>
      <w:r>
        <w:rPr>
          <w:rFonts w:hint="eastAsia" w:ascii="Times New Roman" w:hAnsi="Times New Roman"/>
          <w:color w:val="auto"/>
          <w:szCs w:val="21"/>
        </w:rPr>
        <w:t>转账、电汇</w:t>
      </w:r>
      <w:r>
        <w:rPr>
          <w:rFonts w:ascii="Times New Roman" w:hAnsi="Times New Roman"/>
          <w:color w:val="auto"/>
          <w:szCs w:val="21"/>
        </w:rPr>
        <w:t>等形式</w:t>
      </w:r>
      <w:r>
        <w:rPr>
          <w:rFonts w:hint="eastAsia" w:ascii="Times New Roman" w:hAnsi="Times New Roman"/>
          <w:color w:val="auto"/>
          <w:szCs w:val="21"/>
        </w:rPr>
        <w:t>缴入采购人指定账户</w:t>
      </w:r>
      <w:r>
        <w:rPr>
          <w:rFonts w:ascii="Times New Roman" w:hAnsi="Times New Roman"/>
          <w:color w:val="auto"/>
          <w:szCs w:val="21"/>
        </w:rPr>
        <w:t>。</w:t>
      </w:r>
      <w:r>
        <w:rPr>
          <w:rFonts w:hint="eastAsia"/>
          <w:color w:val="auto"/>
          <w:u w:val="none"/>
        </w:rPr>
        <w:t>中标供应商履行完合同约定权利义务事项且货物免费保修期满后，若货物无质量问题，中标供应商凭《政府采购项目验收单》和履约保证金缴纳凭证</w:t>
      </w:r>
      <w:r>
        <w:rPr>
          <w:rFonts w:hint="eastAsia"/>
          <w:color w:val="auto"/>
          <w:u w:val="none"/>
          <w:lang w:val="en-US" w:eastAsia="zh-CN"/>
        </w:rPr>
        <w:t>原件</w:t>
      </w:r>
      <w:r>
        <w:rPr>
          <w:rFonts w:hint="eastAsia"/>
          <w:color w:val="auto"/>
          <w:u w:val="none"/>
        </w:rPr>
        <w:t>向采购人申请办理退还手续</w:t>
      </w:r>
      <w:r>
        <w:rPr>
          <w:rFonts w:hint="eastAsia"/>
          <w:color w:val="auto"/>
          <w:u w:val="none"/>
          <w:lang w:eastAsia="zh-CN"/>
        </w:rPr>
        <w:t>，</w:t>
      </w:r>
      <w:r>
        <w:rPr>
          <w:rFonts w:hint="eastAsia" w:ascii="宋体" w:hAnsi="宋体" w:cs="宋体"/>
          <w:color w:val="auto"/>
          <w:szCs w:val="21"/>
          <w:lang w:eastAsia="zh-CN"/>
        </w:rPr>
        <w:t>采购人在</w:t>
      </w:r>
      <w:r>
        <w:rPr>
          <w:rFonts w:hint="eastAsia" w:ascii="宋体" w:hAnsi="宋体" w:cs="宋体"/>
          <w:color w:val="auto"/>
          <w:szCs w:val="21"/>
        </w:rPr>
        <w:t>5个工作日内无息退还</w:t>
      </w:r>
      <w:r>
        <w:rPr>
          <w:rFonts w:hint="eastAsia"/>
          <w:color w:val="auto"/>
          <w:u w:val="none"/>
        </w:rPr>
        <w:t>。</w:t>
      </w:r>
    </w:p>
    <w:p>
      <w:pPr>
        <w:spacing w:line="360" w:lineRule="exact"/>
        <w:ind w:left="2" w:leftChars="1" w:firstLine="420" w:firstLineChars="200"/>
        <w:rPr>
          <w:color w:val="auto"/>
        </w:rPr>
      </w:pPr>
      <w:r>
        <w:rPr>
          <w:color w:val="auto"/>
          <w:szCs w:val="21"/>
        </w:rPr>
        <w:t>34.2如果中标供应商没能按上述第34.1款规定执行，采购人将上报</w:t>
      </w:r>
      <w:r>
        <w:rPr>
          <w:rFonts w:hint="eastAsia"/>
          <w:color w:val="auto"/>
          <w:szCs w:val="21"/>
        </w:rPr>
        <w:t>桂林市政府采购管理办公室</w:t>
      </w:r>
      <w:r>
        <w:rPr>
          <w:color w:val="auto"/>
          <w:szCs w:val="21"/>
        </w:rPr>
        <w:t>，取消中标资格</w:t>
      </w:r>
      <w:r>
        <w:rPr>
          <w:color w:val="auto"/>
        </w:rPr>
        <w:t>，</w:t>
      </w:r>
      <w:r>
        <w:rPr>
          <w:color w:val="auto"/>
          <w:szCs w:val="21"/>
        </w:rPr>
        <w:t>并有权授予第二中标候选供应商为中标供应商资格或重新组织招标。</w:t>
      </w:r>
    </w:p>
    <w:p>
      <w:pPr>
        <w:spacing w:line="360" w:lineRule="exact"/>
        <w:ind w:left="2" w:leftChars="1" w:firstLine="420" w:firstLineChars="200"/>
        <w:rPr>
          <w:color w:val="auto"/>
          <w:szCs w:val="21"/>
        </w:rPr>
      </w:pPr>
      <w:r>
        <w:rPr>
          <w:color w:val="auto"/>
          <w:szCs w:val="21"/>
        </w:rPr>
        <w:t>34.3如中标供应商不按双方签订的合同规定履约，则没收其全部履约保证金，履约保证金不足以赔偿损失的，按实际损失赔偿。</w:t>
      </w:r>
    </w:p>
    <w:p>
      <w:pPr>
        <w:pStyle w:val="15"/>
        <w:spacing w:line="360" w:lineRule="exact"/>
        <w:ind w:left="2" w:leftChars="1" w:firstLine="420" w:firstLineChars="200"/>
        <w:rPr>
          <w:rFonts w:hAnsi="宋体" w:cs="宋体"/>
          <w:color w:val="auto"/>
          <w:szCs w:val="21"/>
        </w:rPr>
      </w:pPr>
      <w:r>
        <w:rPr>
          <w:color w:val="auto"/>
          <w:szCs w:val="21"/>
        </w:rPr>
        <w:t>34.4在履约保证金到期退还前，若中标供应商的开户名称、开户银行、账号有变动的，以书面形式通知采购人，否则由此产生的后果由中标供应商自负。</w:t>
      </w:r>
    </w:p>
    <w:p>
      <w:pPr>
        <w:spacing w:line="360" w:lineRule="exact"/>
        <w:ind w:firstLine="413" w:firstLineChars="196"/>
        <w:outlineLvl w:val="2"/>
        <w:rPr>
          <w:rFonts w:ascii="宋体" w:hAnsi="宋体" w:cs="宋体"/>
          <w:b/>
          <w:color w:val="auto"/>
          <w:szCs w:val="21"/>
        </w:rPr>
      </w:pPr>
      <w:bookmarkStart w:id="132" w:name="_Toc18160"/>
      <w:bookmarkStart w:id="133" w:name="_Toc18846"/>
      <w:r>
        <w:rPr>
          <w:rFonts w:hint="eastAsia" w:ascii="宋体" w:hAnsi="宋体" w:cs="宋体"/>
          <w:b/>
          <w:color w:val="auto"/>
          <w:szCs w:val="21"/>
        </w:rPr>
        <w:t>35. 签订合同</w:t>
      </w:r>
      <w:bookmarkEnd w:id="132"/>
      <w:bookmarkEnd w:id="133"/>
    </w:p>
    <w:p>
      <w:pPr>
        <w:spacing w:line="360" w:lineRule="exact"/>
        <w:ind w:left="2" w:leftChars="1" w:firstLine="420" w:firstLineChars="200"/>
        <w:rPr>
          <w:rFonts w:ascii="宋体" w:hAnsi="宋体" w:cs="宋体"/>
          <w:color w:val="auto"/>
          <w:szCs w:val="21"/>
        </w:rPr>
      </w:pPr>
      <w:r>
        <w:rPr>
          <w:rFonts w:hint="eastAsia" w:ascii="宋体" w:hAnsi="宋体" w:cs="宋体"/>
          <w:color w:val="auto"/>
          <w:szCs w:val="21"/>
        </w:rPr>
        <w:t>35.1签订合同时间：</w:t>
      </w:r>
      <w:r>
        <w:rPr>
          <w:rFonts w:hint="eastAsia" w:ascii="宋体" w:hAnsi="宋体" w:cs="宋体"/>
          <w:b/>
          <w:bCs/>
          <w:color w:val="auto"/>
          <w:szCs w:val="21"/>
        </w:rPr>
        <w:t>中标通知书发出之日起二十日内</w:t>
      </w:r>
      <w:r>
        <w:rPr>
          <w:rFonts w:hint="eastAsia" w:ascii="宋体" w:hAnsi="宋体" w:cs="宋体"/>
          <w:color w:val="auto"/>
          <w:szCs w:val="21"/>
        </w:rPr>
        <w:t>。中标供应商领取中标通知书后，应按规定与采购人签订合同。</w:t>
      </w:r>
    </w:p>
    <w:p>
      <w:pPr>
        <w:spacing w:line="360" w:lineRule="exact"/>
        <w:ind w:left="2" w:leftChars="1" w:firstLine="420" w:firstLineChars="200"/>
        <w:rPr>
          <w:rFonts w:ascii="宋体" w:hAnsi="宋体" w:cs="宋体"/>
          <w:color w:val="auto"/>
          <w:szCs w:val="21"/>
        </w:rPr>
      </w:pPr>
      <w:r>
        <w:rPr>
          <w:rFonts w:hint="eastAsia" w:ascii="宋体" w:hAnsi="宋体" w:cs="宋体"/>
          <w:color w:val="auto"/>
        </w:rPr>
        <w:t>35.2中标供应商为联合体的，联合体各方均应与采购人签订合同，并承担连带责任。（本项目不接受联合体投标）</w:t>
      </w:r>
    </w:p>
    <w:p>
      <w:pPr>
        <w:spacing w:line="360" w:lineRule="exact"/>
        <w:ind w:left="2" w:leftChars="1" w:firstLine="420" w:firstLineChars="200"/>
        <w:rPr>
          <w:rFonts w:ascii="宋体" w:hAnsi="宋体" w:cs="宋体"/>
          <w:color w:val="auto"/>
          <w:szCs w:val="21"/>
        </w:rPr>
      </w:pPr>
      <w:r>
        <w:rPr>
          <w:rFonts w:hint="eastAsia" w:ascii="宋体" w:hAnsi="宋体" w:cs="宋体"/>
          <w:color w:val="auto"/>
          <w:szCs w:val="21"/>
        </w:rPr>
        <w:t>35.3如中标供应商有下列情形之一的，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pPr>
        <w:spacing w:line="360" w:lineRule="exact"/>
        <w:ind w:firstLine="315" w:firstLineChars="150"/>
        <w:rPr>
          <w:rFonts w:ascii="宋体" w:hAnsi="宋体" w:cs="宋体"/>
          <w:color w:val="auto"/>
          <w:szCs w:val="21"/>
        </w:rPr>
      </w:pPr>
      <w:r>
        <w:rPr>
          <w:rFonts w:hint="eastAsia" w:ascii="宋体" w:hAnsi="宋体" w:cs="宋体"/>
          <w:color w:val="auto"/>
          <w:szCs w:val="21"/>
        </w:rPr>
        <w:t>（1）中标后不</w:t>
      </w:r>
      <w:r>
        <w:rPr>
          <w:rFonts w:hint="eastAsia" w:ascii="宋体" w:hAnsi="宋体" w:cs="宋体"/>
          <w:color w:val="auto"/>
          <w:szCs w:val="21"/>
          <w:lang w:val="en-US" w:eastAsia="zh-CN"/>
        </w:rPr>
        <w:t>按规定</w:t>
      </w:r>
      <w:r>
        <w:rPr>
          <w:rFonts w:hint="eastAsia" w:ascii="宋体" w:hAnsi="宋体" w:cs="宋体"/>
          <w:color w:val="auto"/>
          <w:szCs w:val="21"/>
        </w:rPr>
        <w:t>与采购人签订合同的（不可抗力除外）；</w:t>
      </w:r>
    </w:p>
    <w:p>
      <w:pPr>
        <w:spacing w:line="360" w:lineRule="exact"/>
        <w:ind w:left="2" w:leftChars="1" w:firstLine="315" w:firstLineChars="150"/>
        <w:rPr>
          <w:rFonts w:ascii="宋体" w:hAnsi="宋体" w:cs="宋体"/>
          <w:color w:val="auto"/>
          <w:szCs w:val="21"/>
        </w:rPr>
      </w:pPr>
      <w:r>
        <w:rPr>
          <w:rFonts w:hint="eastAsia" w:ascii="宋体" w:hAnsi="宋体" w:cs="宋体"/>
          <w:color w:val="auto"/>
          <w:szCs w:val="21"/>
        </w:rPr>
        <w:t>（2）将中标项目转让给他人，或者在投标文件中未说明，且未经采购人同意，将中标项目分包给他人的；</w:t>
      </w:r>
    </w:p>
    <w:p>
      <w:pPr>
        <w:spacing w:line="360" w:lineRule="exact"/>
        <w:ind w:firstLine="315" w:firstLineChars="150"/>
        <w:rPr>
          <w:rFonts w:ascii="宋体" w:hAnsi="宋体" w:cs="宋体"/>
          <w:color w:val="auto"/>
          <w:szCs w:val="21"/>
        </w:rPr>
      </w:pPr>
      <w:r>
        <w:rPr>
          <w:rFonts w:hint="eastAsia" w:ascii="宋体" w:hAnsi="宋体" w:cs="宋体"/>
          <w:color w:val="auto"/>
          <w:szCs w:val="21"/>
        </w:rPr>
        <w:t>（3）拒绝履行合同义务的。</w:t>
      </w:r>
    </w:p>
    <w:p>
      <w:pPr>
        <w:spacing w:line="360" w:lineRule="exact"/>
        <w:ind w:left="2" w:leftChars="1" w:firstLine="420" w:firstLineChars="200"/>
        <w:rPr>
          <w:rFonts w:ascii="宋体" w:hAnsi="宋体" w:cs="宋体"/>
          <w:color w:val="auto"/>
          <w:szCs w:val="21"/>
        </w:rPr>
      </w:pPr>
      <w:r>
        <w:rPr>
          <w:rFonts w:hint="eastAsia" w:ascii="宋体" w:hAnsi="宋体" w:cs="宋体"/>
          <w:color w:val="auto"/>
          <w:szCs w:val="21"/>
        </w:rPr>
        <w:t>35.4合同备案存档：</w:t>
      </w:r>
      <w:r>
        <w:rPr>
          <w:rFonts w:hint="eastAsia" w:ascii="宋体" w:hAnsi="宋体" w:cs="宋体"/>
          <w:b/>
          <w:bCs/>
          <w:color w:val="auto"/>
          <w:szCs w:val="21"/>
        </w:rPr>
        <w:t>政府采购合同双方自签订之日起一个工作日内将合同原件一份交采购代理机构，并于合同签订之日起七个工作日内将一份合同原件送本级财政部门备案</w:t>
      </w:r>
      <w:r>
        <w:rPr>
          <w:rFonts w:hint="eastAsia" w:ascii="宋体" w:hAnsi="宋体" w:cs="宋体"/>
          <w:color w:val="auto"/>
          <w:szCs w:val="21"/>
        </w:rPr>
        <w:t>。</w:t>
      </w:r>
    </w:p>
    <w:p>
      <w:pPr>
        <w:spacing w:line="400" w:lineRule="exact"/>
        <w:ind w:left="2" w:leftChars="1" w:firstLine="420" w:firstLineChars="200"/>
        <w:rPr>
          <w:rFonts w:ascii="宋体" w:hAnsi="宋体" w:cs="宋体"/>
          <w:color w:val="auto"/>
          <w:szCs w:val="21"/>
        </w:rPr>
      </w:pPr>
    </w:p>
    <w:p>
      <w:pPr>
        <w:spacing w:line="360" w:lineRule="auto"/>
        <w:jc w:val="center"/>
        <w:outlineLvl w:val="1"/>
        <w:rPr>
          <w:rFonts w:ascii="宋体" w:hAnsi="宋体" w:cs="宋体"/>
          <w:b/>
          <w:color w:val="auto"/>
          <w:sz w:val="28"/>
          <w:szCs w:val="28"/>
        </w:rPr>
      </w:pPr>
      <w:bookmarkStart w:id="134" w:name="_Toc1909"/>
      <w:bookmarkStart w:id="135" w:name="_Toc495841761"/>
      <w:bookmarkStart w:id="136" w:name="_Toc14219"/>
      <w:r>
        <w:rPr>
          <w:rFonts w:hint="eastAsia" w:ascii="宋体" w:hAnsi="宋体" w:cs="宋体"/>
          <w:b/>
          <w:color w:val="auto"/>
          <w:sz w:val="28"/>
          <w:szCs w:val="28"/>
        </w:rPr>
        <w:t>八、其他事项</w:t>
      </w:r>
      <w:bookmarkEnd w:id="134"/>
      <w:bookmarkEnd w:id="135"/>
      <w:bookmarkEnd w:id="136"/>
    </w:p>
    <w:p>
      <w:pPr>
        <w:spacing w:line="380" w:lineRule="exact"/>
        <w:ind w:firstLine="413" w:firstLineChars="196"/>
        <w:outlineLvl w:val="2"/>
        <w:rPr>
          <w:rFonts w:ascii="宋体" w:hAnsi="宋体" w:cs="宋体"/>
          <w:b/>
          <w:color w:val="auto"/>
          <w:szCs w:val="21"/>
        </w:rPr>
      </w:pPr>
      <w:bookmarkStart w:id="137" w:name="_Toc4309"/>
      <w:bookmarkStart w:id="138" w:name="_Toc2437"/>
      <w:bookmarkStart w:id="139" w:name="_Toc5655"/>
      <w:bookmarkStart w:id="140" w:name="_Toc31209"/>
      <w:bookmarkStart w:id="141" w:name="_Toc19503"/>
      <w:bookmarkStart w:id="142" w:name="_Toc32243"/>
      <w:r>
        <w:rPr>
          <w:rFonts w:hint="eastAsia" w:ascii="宋体" w:hAnsi="宋体" w:cs="宋体"/>
          <w:b/>
          <w:color w:val="auto"/>
          <w:szCs w:val="21"/>
        </w:rPr>
        <w:t>36. 招标代理服务费</w:t>
      </w:r>
      <w:bookmarkEnd w:id="137"/>
      <w:bookmarkEnd w:id="138"/>
      <w:bookmarkEnd w:id="139"/>
      <w:bookmarkEnd w:id="140"/>
      <w:bookmarkEnd w:id="141"/>
    </w:p>
    <w:p>
      <w:pPr>
        <w:spacing w:line="380" w:lineRule="exact"/>
        <w:ind w:firstLine="420" w:firstLineChars="200"/>
        <w:rPr>
          <w:rFonts w:hint="eastAsia" w:ascii="宋体" w:hAnsi="宋体" w:cs="宋体"/>
          <w:color w:val="0A05F9"/>
          <w:szCs w:val="21"/>
          <w:lang w:val="en-US" w:eastAsia="zh-CN"/>
        </w:rPr>
      </w:pPr>
      <w:r>
        <w:rPr>
          <w:rFonts w:hint="eastAsia" w:ascii="宋体" w:hAnsi="宋体" w:cs="宋体"/>
          <w:color w:val="0A05F9"/>
          <w:szCs w:val="21"/>
          <w:lang w:val="en-US" w:eastAsia="zh-CN"/>
        </w:rPr>
        <w:t>本项目的采购代理服务收费标准参照计价格[2002]1980号《招标代理服务收费管理暂行办法》货物类收费标准向中标单位收取。中标单位在领取成交通知书前向广西泽丰工程咨询有限公司桂林分公司一次性付清采购代理服务费。</w:t>
      </w:r>
    </w:p>
    <w:p>
      <w:pPr>
        <w:spacing w:line="360" w:lineRule="exact"/>
        <w:ind w:firstLine="420" w:firstLineChars="200"/>
        <w:rPr>
          <w:rFonts w:hint="eastAsia" w:ascii="宋体" w:hAnsi="宋体"/>
          <w:color w:val="000000"/>
          <w:szCs w:val="21"/>
        </w:rPr>
      </w:pPr>
      <w:r>
        <w:rPr>
          <w:rFonts w:hint="eastAsia" w:ascii="宋体" w:hAnsi="宋体"/>
          <w:color w:val="000000"/>
          <w:szCs w:val="21"/>
        </w:rPr>
        <w:t>招标代理服务收费标准：</w:t>
      </w:r>
    </w:p>
    <w:tbl>
      <w:tblPr>
        <w:tblStyle w:val="2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noWrap w:val="0"/>
            <w:vAlign w:val="top"/>
          </w:tcPr>
          <w:p>
            <w:pPr>
              <w:pStyle w:val="15"/>
              <w:spacing w:line="360" w:lineRule="exact"/>
              <w:ind w:left="25"/>
              <w:rPr>
                <w:rFonts w:hint="eastAsia" w:hAnsi="宋体"/>
                <w:color w:val="000000"/>
              </w:rPr>
            </w:pPr>
            <w:r>
              <w:rPr>
                <w:rFonts w:hAnsi="宋体"/>
                <w:color w:val="000000"/>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463675" cy="443865"/>
                      <wp:effectExtent l="1270" t="4445" r="1905" b="8890"/>
                      <wp:wrapNone/>
                      <wp:docPr id="1" name="直接连接符 1"/>
                      <wp:cNvGraphicFramePr/>
                      <a:graphic xmlns:a="http://schemas.openxmlformats.org/drawingml/2006/main">
                        <a:graphicData uri="http://schemas.microsoft.com/office/word/2010/wordprocessingShape">
                          <wps:wsp>
                            <wps:cNvCnPr/>
                            <wps:spPr>
                              <a:xfrm>
                                <a:off x="0" y="0"/>
                                <a:ext cx="1463675" cy="4438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35pt;margin-top:0.85pt;height:34.95pt;width:115.25pt;z-index:251659264;mso-width-relative:page;mso-height-relative:page;" filled="f" stroked="t" coordsize="21600,21600" o:gfxdata="UEsDBAoAAAAAAIdO4kAAAAAAAAAAAAAAAAAEAAAAZHJzL1BLAwQUAAAACACHTuJASt//PNUAAAAH&#10;AQAADwAAAGRycy9kb3ducmV2LnhtbE2OvU7DQBCEeyTe4bRINFFytkF2ZHxOAbijIYBoN77FtvDt&#10;Ob7LDzw9SwXVaGdGs1+1ObtRHWkOg2cD6SoBRdx6O3Bn4PWlWa5BhYhscfRMBr4owKa+vKiwtP7E&#10;z3Tcxk7JCIcSDfQxTqXWoe3JYVj5iViyDz87jHLOnbYznmTcjTpLklw7HFg+9DjRfU/t5/bgDITm&#10;jfbN96JdJO83nads//D0iMZcX6XJHahI5/hXhl98QYdamHb+wDao0cBtXkhTfBGJs6LIQO0MFGkO&#10;uq70f/76B1BLAwQUAAAACACHTuJANdlB4fgBAADpAwAADgAAAGRycy9lMm9Eb2MueG1srVNLjhMx&#10;EN0jcQfLe9JJJglDK51ZTBg2CEYCDlBxu7st+SeXk04uwQWQ2MGKJfu5DcMxKLtDBoZNFvTCXXY9&#10;P9d7Li+v9kaznQyonK34ZDTmTFrhamXbin94f/PskjOMYGvQzsqKHyTyq9XTJ8vel3LqOqdrGRiR&#10;WCx7X/EuRl8WBYpOGsCR89JSsnHBQKRpaIs6QE/sRhfT8XhR9C7UPjghEWl1PST5kTGcQ+iaRgm5&#10;dmJrpI0Da5AaIknCTnnkq1xt00gR3zYNysh0xUlpzCMdQvEmjcVqCWUbwHdKHEuAc0p4pMmAsnTo&#10;iWoNEdg2qH+ojBLBoWviSDhTDEKyI6RiMn7kzbsOvMxayGr0J9Px/9GKN7vbwFRNncCZBUMXfv/p&#10;+4+PX37efabx/ttXNkkm9R5Lwl7b23Ccob8NSfG+CSb9SQvbZ2MPJ2PlPjJBi5PZ4mLxfM6ZoNxs&#10;dnG5mCfS4mG3DxhfSWdYCiqulU3CoYTda4wD9DckLWvL+oq/mE8TJ1AXNnT7FBpPStC2eS86reob&#10;pXXagaHdXOvAdpA6IX/HEv6CpUPWgN2Ay6kEg7KTUL+0NYsHTx5Zeho8lWBkzZmW9JJSlJERlD4H&#10;Seq1JROStYOZKdq4+kA3svVBtR05kd3PGOqAbNmxW1OL/TnPTA8vdPU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t//PNUAAAAHAQAADwAAAAAAAAABACAAAAAiAAAAZHJzL2Rvd25yZXYueG1sUEsB&#10;AhQAFAAAAAgAh07iQDXZQeH4AQAA6QMAAA4AAAAAAAAAAQAgAAAAJAEAAGRycy9lMm9Eb2MueG1s&#10;UEsFBgAAAAAGAAYAWQEAAI4FAAAAAA==&#10;">
                      <v:fill on="f" focussize="0,0"/>
                      <v:stroke color="#000000" joinstyle="round"/>
                      <v:imagedata o:title=""/>
                      <o:lock v:ext="edit" aspectratio="f"/>
                    </v:line>
                  </w:pict>
                </mc:Fallback>
              </mc:AlternateContent>
            </w:r>
            <w:r>
              <w:rPr>
                <w:rFonts w:hint="eastAsia" w:hAnsi="宋体"/>
                <w:color w:val="000000"/>
              </w:rPr>
              <w:t>费率           服务类型</w:t>
            </w:r>
          </w:p>
          <w:p>
            <w:pPr>
              <w:pStyle w:val="15"/>
              <w:spacing w:line="360" w:lineRule="exact"/>
              <w:ind w:left="25"/>
              <w:rPr>
                <w:rFonts w:hint="eastAsia" w:hAnsi="宋体"/>
                <w:color w:val="000000"/>
              </w:rPr>
            </w:pPr>
            <w:r>
              <w:rPr>
                <w:rFonts w:hAnsi="宋体"/>
                <w:color w:val="000000"/>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39370</wp:posOffset>
                      </wp:positionV>
                      <wp:extent cx="1828800" cy="186690"/>
                      <wp:effectExtent l="635" t="4445" r="18415" b="18415"/>
                      <wp:wrapNone/>
                      <wp:docPr id="2" name="直接连接符 2"/>
                      <wp:cNvGraphicFramePr/>
                      <a:graphic xmlns:a="http://schemas.openxmlformats.org/drawingml/2006/main">
                        <a:graphicData uri="http://schemas.microsoft.com/office/word/2010/wordprocessingShape">
                          <wps:wsp>
                            <wps:cNvCnPr/>
                            <wps:spPr>
                              <a:xfrm>
                                <a:off x="0" y="0"/>
                                <a:ext cx="1828800" cy="1866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3.1pt;height:14.7pt;width:144pt;z-index:251660288;mso-width-relative:page;mso-height-relative:page;" filled="f" stroked="t" coordsize="21600,21600" o:gfxdata="UEsDBAoAAAAAAIdO4kAAAAAAAAAAAAAAAAAEAAAAZHJzL1BLAwQUAAAACACHTuJAyI/df9cAAAAI&#10;AQAADwAAAGRycy9kb3ducmV2LnhtbE2PvU7DQBCEeyTe4bRINFFyZ0c4kfE6BeCOhgCi3dgb28K3&#10;5/guP/D0HBV0O5rRzLfF5mIHdeLJ904QkoUBxVK7ppcW4e21mq9B+UDS0OCEEb7Yw6a8vioob9xZ&#10;Xvi0Da2KJeJzQuhCGHOtfd2xJb9wI0v09m6yFKKcWt1MdI7ldtCpMZm21Etc6Gjkh47rz+3RIvjq&#10;nQ/V96yemY9l6zg9PD4/EeLtTWLuQQW+hL8w/OJHdCgj084dpfFqQJgnJqIHhCwFFf10tYrHDmF5&#10;l4EuC/3/gfIHUEsDBBQAAAAIAIdO4kDjoMsB+wEAAOkDAAAOAAAAZHJzL2Uyb0RvYy54bWytU82O&#10;0zAQviPxDpbvNG2krbpR0z1sWS4IKgEPMHWcxJL/5HGb9iV4ASRucOLInbdh9zEYO6ULy6UHcnDG&#10;nvE3832eWd4cjGZ7GVA5W/PZZMqZtMI1ynY1//D+7sWCM4xgG9DOypofJfKb1fNny8FXsnS9040M&#10;jEAsVoOveR+jr4oCRS8N4MR5acnZumAg0jZ0RRNgIHSji3I6nReDC40PTkhEOl2PTn5CDJcAurZV&#10;Qq6d2Blp44gapIZIlLBXHvkqV9u2UsS3bYsyMl1zYhrzSknI3qa1WC2h6gL4XolTCXBJCU84GVCW&#10;kp6h1hCB7YL6B8ooERy6Nk6EM8VIJCtCLGbTJ9q868HLzIWkRn8WHf8frHiz3wSmmpqXnFkw9OD3&#10;n77//Pjl4cdnWu+/fWVlEmnwWFHsrd2E0w79JiTGhzaY9Ccu7JCFPZ6FlYfIBB3OFuViMSXNBflm&#10;i/n8OitfPN72AeMr6QxLRs21sok4VLB/jZEyUujvkHSsLRtqfn1VXhEmUBe29PpkGk9M0Hb5Ljqt&#10;mjuldbqBodve6sD2kDohf4kX4f4VlpKsAfsxLrvGHuklNC9tw+LRk0aWRoOnEoxsONOSJilZBAhV&#10;BKUviaTU2lIFSdpRzGRtXXOkF9n5oLqelJjlKpOHOiDXe+rW1GJ/7jPS44Su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Ij91/1wAAAAgBAAAPAAAAAAAAAAEAIAAAACIAAABkcnMvZG93bnJldi54&#10;bWxQSwECFAAUAAAACACHTuJA46DLAfsBAADpAwAADgAAAAAAAAABACAAAAAmAQAAZHJzL2Uyb0Rv&#10;Yy54bWxQSwUGAAAAAAYABgBZAQAAkwUAAAAA&#10;">
                      <v:fill on="f" focussize="0,0"/>
                      <v:stroke color="#000000" joinstyle="round"/>
                      <v:imagedata o:title=""/>
                      <o:lock v:ext="edit" aspectratio="f"/>
                    </v:line>
                  </w:pict>
                </mc:Fallback>
              </mc:AlternateContent>
            </w:r>
          </w:p>
          <w:p>
            <w:pPr>
              <w:pStyle w:val="15"/>
              <w:spacing w:line="360" w:lineRule="exact"/>
              <w:ind w:left="25"/>
              <w:rPr>
                <w:rFonts w:hint="eastAsia" w:hAnsi="宋体"/>
                <w:color w:val="000000"/>
              </w:rPr>
            </w:pPr>
            <w:r>
              <w:rPr>
                <w:rFonts w:hint="eastAsia" w:hAnsi="宋体"/>
                <w:color w:val="000000"/>
              </w:rPr>
              <w:t>中标金额</w:t>
            </w:r>
          </w:p>
        </w:tc>
        <w:tc>
          <w:tcPr>
            <w:tcW w:w="1841" w:type="dxa"/>
            <w:noWrap w:val="0"/>
            <w:vAlign w:val="center"/>
          </w:tcPr>
          <w:p>
            <w:pPr>
              <w:pStyle w:val="15"/>
              <w:spacing w:line="360" w:lineRule="exact"/>
              <w:ind w:left="25"/>
              <w:jc w:val="center"/>
              <w:rPr>
                <w:rFonts w:hint="eastAsia" w:hAnsi="宋体"/>
                <w:color w:val="000000"/>
              </w:rPr>
            </w:pPr>
            <w:r>
              <w:rPr>
                <w:rFonts w:hint="eastAsia" w:hAnsi="宋体"/>
                <w:color w:val="000000"/>
              </w:rPr>
              <w:t>货物招标</w:t>
            </w:r>
          </w:p>
        </w:tc>
        <w:tc>
          <w:tcPr>
            <w:tcW w:w="1992" w:type="dxa"/>
            <w:noWrap w:val="0"/>
            <w:vAlign w:val="center"/>
          </w:tcPr>
          <w:p>
            <w:pPr>
              <w:pStyle w:val="15"/>
              <w:spacing w:line="360" w:lineRule="exact"/>
              <w:ind w:left="25"/>
              <w:jc w:val="center"/>
              <w:rPr>
                <w:rFonts w:hint="eastAsia" w:hAnsi="宋体"/>
                <w:color w:val="000000"/>
              </w:rPr>
            </w:pPr>
            <w:r>
              <w:rPr>
                <w:rFonts w:hint="eastAsia" w:hAnsi="宋体"/>
                <w:color w:val="000000"/>
              </w:rPr>
              <w:t>服务招标</w:t>
            </w:r>
          </w:p>
        </w:tc>
        <w:tc>
          <w:tcPr>
            <w:tcW w:w="2293" w:type="dxa"/>
            <w:noWrap w:val="0"/>
            <w:vAlign w:val="center"/>
          </w:tcPr>
          <w:p>
            <w:pPr>
              <w:pStyle w:val="15"/>
              <w:spacing w:line="360" w:lineRule="exact"/>
              <w:ind w:left="25"/>
              <w:jc w:val="center"/>
              <w:rPr>
                <w:rFonts w:hint="eastAsia" w:hAnsi="宋体"/>
                <w:color w:val="000000"/>
              </w:rPr>
            </w:pPr>
            <w:r>
              <w:rPr>
                <w:rFonts w:hint="eastAsia" w:hAnsi="宋体"/>
                <w:color w:val="000000"/>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noWrap w:val="0"/>
            <w:vAlign w:val="top"/>
          </w:tcPr>
          <w:p>
            <w:pPr>
              <w:pStyle w:val="15"/>
              <w:spacing w:line="360" w:lineRule="exact"/>
              <w:ind w:left="25"/>
              <w:rPr>
                <w:rFonts w:hint="eastAsia" w:hAnsi="宋体"/>
                <w:color w:val="000000"/>
              </w:rPr>
            </w:pPr>
            <w:r>
              <w:rPr>
                <w:rFonts w:hint="eastAsia" w:hAnsi="宋体"/>
                <w:color w:val="000000"/>
              </w:rPr>
              <w:t>100万元以下</w:t>
            </w:r>
          </w:p>
        </w:tc>
        <w:tc>
          <w:tcPr>
            <w:tcW w:w="1841" w:type="dxa"/>
            <w:noWrap w:val="0"/>
            <w:vAlign w:val="top"/>
          </w:tcPr>
          <w:p>
            <w:pPr>
              <w:pStyle w:val="123"/>
              <w:spacing w:line="360" w:lineRule="exact"/>
              <w:ind w:left="25"/>
              <w:jc w:val="center"/>
              <w:rPr>
                <w:rFonts w:hint="eastAsia" w:ascii="宋体" w:hAnsi="宋体"/>
                <w:color w:val="000000"/>
              </w:rPr>
            </w:pPr>
            <w:r>
              <w:rPr>
                <w:rFonts w:hint="eastAsia" w:ascii="宋体" w:hAnsi="宋体"/>
                <w:color w:val="000000"/>
              </w:rPr>
              <w:t>1.5%</w:t>
            </w:r>
          </w:p>
        </w:tc>
        <w:tc>
          <w:tcPr>
            <w:tcW w:w="1992" w:type="dxa"/>
            <w:noWrap w:val="0"/>
            <w:vAlign w:val="top"/>
          </w:tcPr>
          <w:p>
            <w:pPr>
              <w:pStyle w:val="123"/>
              <w:spacing w:line="360" w:lineRule="exact"/>
              <w:ind w:left="25"/>
              <w:jc w:val="center"/>
              <w:rPr>
                <w:rFonts w:hint="eastAsia" w:ascii="宋体" w:hAnsi="宋体"/>
                <w:color w:val="000000"/>
              </w:rPr>
            </w:pPr>
            <w:r>
              <w:rPr>
                <w:rFonts w:hint="eastAsia" w:ascii="宋体" w:hAnsi="宋体"/>
                <w:color w:val="000000"/>
              </w:rPr>
              <w:t>1.5%</w:t>
            </w:r>
          </w:p>
        </w:tc>
        <w:tc>
          <w:tcPr>
            <w:tcW w:w="2293" w:type="dxa"/>
            <w:noWrap w:val="0"/>
            <w:vAlign w:val="top"/>
          </w:tcPr>
          <w:p>
            <w:pPr>
              <w:pStyle w:val="123"/>
              <w:spacing w:line="360" w:lineRule="exact"/>
              <w:ind w:left="25"/>
              <w:jc w:val="center"/>
              <w:rPr>
                <w:rFonts w:hint="eastAsia" w:ascii="宋体" w:hAnsi="宋体"/>
                <w:color w:val="000000"/>
              </w:rPr>
            </w:pPr>
            <w:r>
              <w:rPr>
                <w:rFonts w:hint="eastAsia" w:ascii="宋体" w:hAnsi="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noWrap w:val="0"/>
            <w:vAlign w:val="top"/>
          </w:tcPr>
          <w:p>
            <w:pPr>
              <w:pStyle w:val="15"/>
              <w:spacing w:line="360" w:lineRule="exact"/>
              <w:ind w:left="25"/>
              <w:rPr>
                <w:rFonts w:hint="eastAsia" w:hAnsi="宋体"/>
                <w:color w:val="000000"/>
              </w:rPr>
            </w:pPr>
            <w:r>
              <w:rPr>
                <w:rFonts w:hint="eastAsia" w:hAnsi="宋体"/>
                <w:color w:val="000000"/>
              </w:rPr>
              <w:t>100～500万元</w:t>
            </w:r>
          </w:p>
        </w:tc>
        <w:tc>
          <w:tcPr>
            <w:tcW w:w="1841" w:type="dxa"/>
            <w:noWrap w:val="0"/>
            <w:vAlign w:val="top"/>
          </w:tcPr>
          <w:p>
            <w:pPr>
              <w:pStyle w:val="123"/>
              <w:spacing w:line="360" w:lineRule="exact"/>
              <w:ind w:left="25"/>
              <w:jc w:val="center"/>
              <w:rPr>
                <w:rFonts w:hint="eastAsia" w:ascii="宋体" w:hAnsi="宋体"/>
                <w:color w:val="000000"/>
              </w:rPr>
            </w:pPr>
            <w:r>
              <w:rPr>
                <w:rFonts w:hint="eastAsia" w:ascii="宋体" w:hAnsi="宋体"/>
                <w:color w:val="000000"/>
              </w:rPr>
              <w:t>1.1%</w:t>
            </w:r>
          </w:p>
        </w:tc>
        <w:tc>
          <w:tcPr>
            <w:tcW w:w="1992" w:type="dxa"/>
            <w:noWrap w:val="0"/>
            <w:vAlign w:val="top"/>
          </w:tcPr>
          <w:p>
            <w:pPr>
              <w:pStyle w:val="123"/>
              <w:spacing w:line="360" w:lineRule="exact"/>
              <w:ind w:left="25"/>
              <w:jc w:val="center"/>
              <w:rPr>
                <w:rFonts w:hint="eastAsia" w:ascii="宋体" w:hAnsi="宋体"/>
                <w:color w:val="000000"/>
              </w:rPr>
            </w:pPr>
            <w:r>
              <w:rPr>
                <w:rFonts w:hint="eastAsia" w:ascii="宋体" w:hAnsi="宋体"/>
                <w:color w:val="000000"/>
              </w:rPr>
              <w:t>0.8%</w:t>
            </w:r>
          </w:p>
        </w:tc>
        <w:tc>
          <w:tcPr>
            <w:tcW w:w="2293" w:type="dxa"/>
            <w:noWrap w:val="0"/>
            <w:vAlign w:val="top"/>
          </w:tcPr>
          <w:p>
            <w:pPr>
              <w:pStyle w:val="123"/>
              <w:spacing w:line="360" w:lineRule="exact"/>
              <w:ind w:left="25"/>
              <w:jc w:val="center"/>
              <w:rPr>
                <w:rFonts w:hint="eastAsia" w:ascii="宋体" w:hAnsi="宋体"/>
                <w:color w:val="000000"/>
              </w:rPr>
            </w:pPr>
            <w:r>
              <w:rPr>
                <w:rFonts w:hint="eastAsia" w:ascii="宋体" w:hAnsi="宋体"/>
                <w:color w:val="000000"/>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pPr>
              <w:pStyle w:val="15"/>
              <w:spacing w:line="360" w:lineRule="exact"/>
              <w:ind w:left="25"/>
              <w:rPr>
                <w:rFonts w:hint="eastAsia" w:hAnsi="宋体"/>
                <w:color w:val="000000"/>
              </w:rPr>
            </w:pPr>
            <w:r>
              <w:rPr>
                <w:rFonts w:hint="eastAsia" w:hAnsi="宋体"/>
                <w:color w:val="000000"/>
              </w:rPr>
              <w:t>500～1000万元</w:t>
            </w:r>
          </w:p>
        </w:tc>
        <w:tc>
          <w:tcPr>
            <w:tcW w:w="1841" w:type="dxa"/>
            <w:noWrap w:val="0"/>
            <w:vAlign w:val="top"/>
          </w:tcPr>
          <w:p>
            <w:pPr>
              <w:pStyle w:val="15"/>
              <w:spacing w:line="360" w:lineRule="exact"/>
              <w:ind w:left="25"/>
              <w:jc w:val="center"/>
              <w:rPr>
                <w:rFonts w:hint="eastAsia" w:hAnsi="宋体"/>
                <w:color w:val="000000"/>
              </w:rPr>
            </w:pPr>
            <w:r>
              <w:rPr>
                <w:rFonts w:hint="eastAsia" w:hAnsi="宋体"/>
                <w:color w:val="000000"/>
              </w:rPr>
              <w:t>0.8%</w:t>
            </w:r>
          </w:p>
        </w:tc>
        <w:tc>
          <w:tcPr>
            <w:tcW w:w="1992" w:type="dxa"/>
            <w:noWrap w:val="0"/>
            <w:vAlign w:val="top"/>
          </w:tcPr>
          <w:p>
            <w:pPr>
              <w:pStyle w:val="15"/>
              <w:spacing w:line="360" w:lineRule="exact"/>
              <w:ind w:left="25"/>
              <w:jc w:val="center"/>
              <w:rPr>
                <w:rFonts w:hint="eastAsia" w:hAnsi="宋体"/>
                <w:color w:val="000000"/>
              </w:rPr>
            </w:pPr>
            <w:r>
              <w:rPr>
                <w:rFonts w:hint="eastAsia" w:hAnsi="宋体"/>
                <w:color w:val="000000"/>
              </w:rPr>
              <w:t>0.45%</w:t>
            </w:r>
          </w:p>
        </w:tc>
        <w:tc>
          <w:tcPr>
            <w:tcW w:w="2293" w:type="dxa"/>
            <w:noWrap w:val="0"/>
            <w:vAlign w:val="top"/>
          </w:tcPr>
          <w:p>
            <w:pPr>
              <w:pStyle w:val="15"/>
              <w:spacing w:line="360" w:lineRule="exact"/>
              <w:ind w:left="25"/>
              <w:jc w:val="center"/>
              <w:rPr>
                <w:rFonts w:hint="eastAsia" w:hAnsi="宋体"/>
                <w:color w:val="000000"/>
              </w:rPr>
            </w:pPr>
            <w:r>
              <w:rPr>
                <w:rFonts w:hint="eastAsia" w:hAnsi="宋体"/>
                <w:color w:val="00000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pPr>
              <w:pStyle w:val="15"/>
              <w:spacing w:line="360" w:lineRule="exact"/>
              <w:ind w:left="25"/>
              <w:rPr>
                <w:rFonts w:hint="eastAsia" w:hAnsi="宋体"/>
                <w:color w:val="000000"/>
              </w:rPr>
            </w:pPr>
            <w:r>
              <w:rPr>
                <w:rFonts w:hint="eastAsia" w:hAnsi="宋体"/>
                <w:color w:val="000000"/>
              </w:rPr>
              <w:t>1000～5000万元</w:t>
            </w:r>
          </w:p>
        </w:tc>
        <w:tc>
          <w:tcPr>
            <w:tcW w:w="1841" w:type="dxa"/>
            <w:noWrap w:val="0"/>
            <w:vAlign w:val="top"/>
          </w:tcPr>
          <w:p>
            <w:pPr>
              <w:pStyle w:val="15"/>
              <w:spacing w:line="360" w:lineRule="exact"/>
              <w:ind w:left="25"/>
              <w:jc w:val="center"/>
              <w:rPr>
                <w:rFonts w:hint="eastAsia" w:hAnsi="宋体"/>
                <w:color w:val="000000"/>
              </w:rPr>
            </w:pPr>
            <w:r>
              <w:rPr>
                <w:rFonts w:hint="eastAsia" w:hAnsi="宋体"/>
                <w:color w:val="000000"/>
              </w:rPr>
              <w:t>0.5%</w:t>
            </w:r>
          </w:p>
        </w:tc>
        <w:tc>
          <w:tcPr>
            <w:tcW w:w="1992" w:type="dxa"/>
            <w:noWrap w:val="0"/>
            <w:vAlign w:val="top"/>
          </w:tcPr>
          <w:p>
            <w:pPr>
              <w:pStyle w:val="15"/>
              <w:spacing w:line="360" w:lineRule="exact"/>
              <w:ind w:left="25"/>
              <w:jc w:val="center"/>
              <w:rPr>
                <w:rFonts w:hint="eastAsia" w:hAnsi="宋体"/>
                <w:color w:val="000000"/>
              </w:rPr>
            </w:pPr>
            <w:r>
              <w:rPr>
                <w:rFonts w:hint="eastAsia" w:hAnsi="宋体"/>
                <w:color w:val="000000"/>
              </w:rPr>
              <w:t>0.25%</w:t>
            </w:r>
          </w:p>
        </w:tc>
        <w:tc>
          <w:tcPr>
            <w:tcW w:w="2293" w:type="dxa"/>
            <w:noWrap w:val="0"/>
            <w:vAlign w:val="top"/>
          </w:tcPr>
          <w:p>
            <w:pPr>
              <w:pStyle w:val="15"/>
              <w:spacing w:line="360" w:lineRule="exact"/>
              <w:ind w:left="25"/>
              <w:jc w:val="center"/>
              <w:rPr>
                <w:rFonts w:hint="eastAsia" w:hAnsi="宋体"/>
                <w:color w:val="000000"/>
              </w:rPr>
            </w:pPr>
            <w:r>
              <w:rPr>
                <w:rFonts w:hint="eastAsia" w:hAnsi="宋体"/>
                <w:color w:val="000000"/>
              </w:rPr>
              <w:t>0.35%</w:t>
            </w:r>
          </w:p>
        </w:tc>
      </w:tr>
    </w:tbl>
    <w:p>
      <w:pPr>
        <w:pStyle w:val="15"/>
        <w:spacing w:line="360" w:lineRule="exact"/>
        <w:ind w:left="25"/>
        <w:rPr>
          <w:rFonts w:hint="eastAsia" w:hAnsi="宋体"/>
          <w:color w:val="000000"/>
        </w:rPr>
      </w:pPr>
      <w:r>
        <w:rPr>
          <w:rFonts w:hint="eastAsia" w:hAnsi="宋体"/>
          <w:color w:val="000000"/>
        </w:rPr>
        <w:t>注：代理服务收费按差额定率累进法计算。</w:t>
      </w:r>
    </w:p>
    <w:p>
      <w:pPr>
        <w:spacing w:line="360" w:lineRule="exact"/>
        <w:ind w:firstLine="422" w:firstLineChars="200"/>
        <w:rPr>
          <w:rFonts w:hint="eastAsia" w:ascii="宋体" w:hAnsi="宋体"/>
          <w:b/>
          <w:color w:val="000000"/>
        </w:rPr>
      </w:pPr>
      <w:r>
        <w:rPr>
          <w:rFonts w:hint="eastAsia" w:ascii="宋体" w:hAnsi="宋体"/>
          <w:b/>
          <w:color w:val="000000"/>
        </w:rPr>
        <w:t>采购代理机构银行账户：</w:t>
      </w:r>
    </w:p>
    <w:p>
      <w:pPr>
        <w:pStyle w:val="15"/>
        <w:snapToGrid w:val="0"/>
        <w:spacing w:line="360" w:lineRule="exact"/>
        <w:ind w:firstLine="420" w:firstLineChars="200"/>
        <w:rPr>
          <w:rFonts w:hint="eastAsia" w:hAnsi="宋体"/>
          <w:color w:val="000000"/>
          <w:szCs w:val="21"/>
        </w:rPr>
      </w:pPr>
      <w:r>
        <w:rPr>
          <w:rFonts w:hint="eastAsia" w:hAnsi="宋体"/>
          <w:color w:val="000000"/>
        </w:rPr>
        <w:t>账户名称：</w:t>
      </w:r>
      <w:r>
        <w:rPr>
          <w:rFonts w:hint="eastAsia" w:hAnsi="宋体"/>
          <w:color w:val="000000"/>
          <w:szCs w:val="21"/>
        </w:rPr>
        <w:t>广西泽丰工程咨询有限公司桂林分公司</w:t>
      </w:r>
    </w:p>
    <w:p>
      <w:pPr>
        <w:pStyle w:val="15"/>
        <w:snapToGrid w:val="0"/>
        <w:spacing w:line="360" w:lineRule="exact"/>
        <w:ind w:firstLine="420" w:firstLineChars="200"/>
        <w:rPr>
          <w:rFonts w:hint="eastAsia" w:hAnsi="宋体"/>
          <w:color w:val="000000"/>
          <w:szCs w:val="21"/>
        </w:rPr>
      </w:pPr>
      <w:r>
        <w:rPr>
          <w:rFonts w:hint="eastAsia" w:hAnsi="宋体"/>
          <w:color w:val="000000"/>
          <w:szCs w:val="21"/>
        </w:rPr>
        <w:t>开户银行：45050110110000000371</w:t>
      </w:r>
    </w:p>
    <w:p>
      <w:pPr>
        <w:pStyle w:val="15"/>
        <w:snapToGrid w:val="0"/>
        <w:spacing w:line="360" w:lineRule="exact"/>
        <w:ind w:firstLine="420" w:firstLineChars="200"/>
        <w:rPr>
          <w:rFonts w:hint="eastAsia" w:hAnsi="宋体"/>
          <w:color w:val="000000"/>
          <w:szCs w:val="21"/>
        </w:rPr>
      </w:pPr>
      <w:r>
        <w:rPr>
          <w:rFonts w:hint="eastAsia" w:hAnsi="宋体"/>
          <w:color w:val="000000"/>
          <w:szCs w:val="21"/>
        </w:rPr>
        <w:t>银行账号：建行桂林世纪大道支行</w:t>
      </w:r>
    </w:p>
    <w:p>
      <w:pPr>
        <w:spacing w:line="400" w:lineRule="exact"/>
        <w:ind w:firstLine="413" w:firstLineChars="196"/>
        <w:outlineLvl w:val="2"/>
        <w:rPr>
          <w:rFonts w:ascii="宋体" w:hAnsi="宋体" w:cs="宋体"/>
          <w:b/>
          <w:color w:val="auto"/>
          <w:szCs w:val="21"/>
        </w:rPr>
      </w:pPr>
      <w:bookmarkStart w:id="143" w:name="_Toc15825"/>
      <w:r>
        <w:rPr>
          <w:rFonts w:hint="eastAsia" w:ascii="宋体" w:hAnsi="宋体" w:cs="宋体"/>
          <w:b/>
          <w:color w:val="auto"/>
          <w:szCs w:val="21"/>
        </w:rPr>
        <w:t>37. 解释权</w:t>
      </w:r>
      <w:bookmarkEnd w:id="143"/>
    </w:p>
    <w:p>
      <w:pPr>
        <w:snapToGrid w:val="0"/>
        <w:spacing w:line="400" w:lineRule="exact"/>
        <w:ind w:firstLine="420" w:firstLineChars="200"/>
        <w:rPr>
          <w:rFonts w:ascii="宋体" w:hAnsi="宋体" w:cs="宋体"/>
          <w:color w:val="auto"/>
        </w:rPr>
      </w:pPr>
      <w:r>
        <w:rPr>
          <w:rFonts w:hint="eastAsia" w:ascii="宋体" w:hAnsi="宋体" w:cs="宋体"/>
          <w:color w:val="auto"/>
        </w:rPr>
        <w:t>本招标文件是根据《中华人民共和国政府采购法》、《中华人民共和国政府采购法实施条例》及财政部令第87号《政府采购货物和服务招标投标管理办法》和政府采购管理有关规定编制，本招标文件的解释权属于</w:t>
      </w:r>
      <w:r>
        <w:rPr>
          <w:rFonts w:hint="eastAsia" w:ascii="宋体" w:hAnsi="宋体" w:cs="宋体"/>
          <w:color w:val="auto"/>
          <w:lang w:eastAsia="zh-CN"/>
        </w:rPr>
        <w:t>广西泽丰工程咨询有限公司</w:t>
      </w:r>
      <w:r>
        <w:rPr>
          <w:rFonts w:hint="eastAsia" w:ascii="宋体" w:hAnsi="宋体" w:cs="宋体"/>
          <w:color w:val="auto"/>
        </w:rPr>
        <w:t>。</w:t>
      </w:r>
      <w:bookmarkEnd w:id="142"/>
    </w:p>
    <w:p>
      <w:pPr>
        <w:spacing w:line="400" w:lineRule="exact"/>
        <w:ind w:firstLine="413" w:firstLineChars="196"/>
        <w:outlineLvl w:val="2"/>
        <w:rPr>
          <w:rFonts w:ascii="宋体" w:hAnsi="宋体" w:cs="宋体"/>
          <w:b/>
          <w:color w:val="auto"/>
          <w:szCs w:val="21"/>
        </w:rPr>
      </w:pPr>
      <w:bookmarkStart w:id="144" w:name="_Toc711"/>
      <w:bookmarkStart w:id="145" w:name="_Toc11077"/>
      <w:r>
        <w:rPr>
          <w:rFonts w:hint="eastAsia" w:ascii="宋体" w:hAnsi="宋体" w:cs="宋体"/>
          <w:b/>
          <w:color w:val="auto"/>
          <w:szCs w:val="21"/>
        </w:rPr>
        <w:t>38. 监督管理机构</w:t>
      </w:r>
      <w:bookmarkEnd w:id="144"/>
    </w:p>
    <w:bookmarkEnd w:id="145"/>
    <w:p>
      <w:pPr>
        <w:spacing w:line="36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资源县政府采购管理办公室</w:t>
      </w:r>
      <w:r>
        <w:rPr>
          <w:rFonts w:hint="eastAsia" w:ascii="宋体" w:hAnsi="宋体" w:cs="宋体"/>
          <w:color w:val="auto"/>
          <w:szCs w:val="21"/>
        </w:rPr>
        <w:t xml:space="preserve">       电话：</w:t>
      </w:r>
      <w:r>
        <w:rPr>
          <w:rFonts w:hint="eastAsia" w:ascii="宋体" w:hAnsi="宋体" w:cs="宋体"/>
          <w:color w:val="auto"/>
          <w:szCs w:val="21"/>
          <w:lang w:eastAsia="zh-CN"/>
        </w:rPr>
        <w:t>0773-</w:t>
      </w:r>
      <w:r>
        <w:rPr>
          <w:rFonts w:hint="eastAsia" w:ascii="宋体" w:hAnsi="宋体" w:cs="宋体"/>
          <w:color w:val="auto"/>
          <w:szCs w:val="21"/>
          <w:lang w:val="en-US" w:eastAsia="zh-CN"/>
        </w:rPr>
        <w:t>4315648</w:t>
      </w:r>
    </w:p>
    <w:p>
      <w:pPr>
        <w:jc w:val="center"/>
        <w:outlineLvl w:val="0"/>
        <w:rPr>
          <w:rFonts w:ascii="宋体" w:hAnsi="宋体" w:cs="宋体"/>
          <w:color w:val="auto"/>
          <w:sz w:val="32"/>
          <w:szCs w:val="32"/>
        </w:rPr>
      </w:pPr>
      <w:r>
        <w:rPr>
          <w:rFonts w:hint="eastAsia" w:ascii="宋体" w:hAnsi="宋体" w:cs="宋体"/>
          <w:color w:val="auto"/>
          <w:sz w:val="32"/>
          <w:szCs w:val="32"/>
        </w:rPr>
        <w:br w:type="page"/>
      </w:r>
      <w:bookmarkStart w:id="146" w:name="_Toc12929"/>
      <w:bookmarkStart w:id="147" w:name="_Toc11467"/>
      <w:r>
        <w:rPr>
          <w:rFonts w:hint="eastAsia" w:ascii="宋体" w:hAnsi="宋体" w:cs="宋体"/>
          <w:b/>
          <w:bCs/>
          <w:color w:val="auto"/>
          <w:kern w:val="44"/>
          <w:sz w:val="32"/>
          <w:szCs w:val="32"/>
        </w:rPr>
        <w:t>第三章  货物采购需求</w:t>
      </w:r>
      <w:bookmarkEnd w:id="146"/>
      <w:bookmarkEnd w:id="147"/>
    </w:p>
    <w:p>
      <w:pPr>
        <w:adjustRightInd w:val="0"/>
        <w:spacing w:line="400" w:lineRule="exact"/>
        <w:rPr>
          <w:rFonts w:ascii="宋体" w:hAnsi="宋体" w:cs="宋体"/>
          <w:b/>
          <w:color w:val="auto"/>
        </w:rPr>
      </w:pPr>
      <w:r>
        <w:rPr>
          <w:rFonts w:hint="eastAsia" w:ascii="宋体" w:hAnsi="宋体" w:cs="宋体"/>
          <w:b/>
          <w:color w:val="auto"/>
        </w:rPr>
        <w:t>说明：</w:t>
      </w:r>
    </w:p>
    <w:p>
      <w:pPr>
        <w:adjustRightInd w:val="0"/>
        <w:spacing w:line="400" w:lineRule="exact"/>
        <w:ind w:firstLine="431"/>
        <w:rPr>
          <w:rFonts w:ascii="宋体" w:hAnsi="宋体" w:cs="宋体"/>
          <w:b/>
          <w:color w:val="auto"/>
        </w:rPr>
      </w:pPr>
      <w:r>
        <w:rPr>
          <w:rFonts w:hint="eastAsia" w:ascii="宋体" w:hAnsi="宋体" w:cs="宋体"/>
          <w:b/>
          <w:color w:val="auto"/>
        </w:rPr>
        <w:t>1）本需求一览表中</w:t>
      </w:r>
      <w:r>
        <w:rPr>
          <w:rFonts w:hint="eastAsia" w:ascii="宋体" w:hAnsi="宋体" w:cs="宋体"/>
          <w:b/>
          <w:color w:val="auto"/>
          <w:lang w:val="en-US" w:eastAsia="zh-CN"/>
        </w:rPr>
        <w:t>标注“</w:t>
      </w:r>
      <w:r>
        <w:rPr>
          <w:rFonts w:hint="eastAsia" w:hAnsi="宋体"/>
          <w:szCs w:val="21"/>
        </w:rPr>
        <w:t>▲</w:t>
      </w:r>
      <w:r>
        <w:rPr>
          <w:rFonts w:hint="eastAsia" w:ascii="宋体" w:hAnsi="宋体" w:cs="宋体"/>
          <w:b/>
          <w:color w:val="auto"/>
          <w:lang w:val="en-US" w:eastAsia="zh-CN"/>
        </w:rPr>
        <w:t>”</w:t>
      </w:r>
      <w:r>
        <w:rPr>
          <w:rFonts w:hint="eastAsia" w:ascii="宋体" w:hAnsi="宋体" w:cs="宋体"/>
          <w:b/>
          <w:color w:val="auto"/>
        </w:rPr>
        <w:t>号项的条款为实质性要求条件，投标人须满足或响应，若无法完全满足，将会被认定为无效投标。</w:t>
      </w:r>
    </w:p>
    <w:p>
      <w:pPr>
        <w:jc w:val="center"/>
        <w:rPr>
          <w:color w:val="auto"/>
        </w:rPr>
      </w:pPr>
      <w:r>
        <w:rPr>
          <w:rFonts w:hint="eastAsia"/>
          <w:b/>
          <w:bCs/>
          <w:color w:val="auto"/>
          <w:sz w:val="32"/>
          <w:szCs w:val="40"/>
        </w:rPr>
        <w:t>货物需求一览表</w:t>
      </w:r>
    </w:p>
    <w:tbl>
      <w:tblPr>
        <w:tblStyle w:val="26"/>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989"/>
        <w:gridCol w:w="851"/>
        <w:gridCol w:w="614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780" w:type="dxa"/>
            <w:gridSpan w:val="5"/>
            <w:noWrap w:val="0"/>
            <w:vAlign w:val="center"/>
          </w:tcPr>
          <w:p>
            <w:pPr>
              <w:widowControl/>
              <w:jc w:val="left"/>
              <w:rPr>
                <w:rFonts w:hint="eastAsia" w:hAnsi="宋体"/>
                <w:b/>
                <w:szCs w:val="21"/>
              </w:rPr>
            </w:pPr>
            <w:bookmarkStart w:id="148" w:name="_Toc18150"/>
            <w:r>
              <w:rPr>
                <w:rFonts w:hint="eastAsia"/>
                <w:b/>
                <w:color w:val="FF0000"/>
              </w:rPr>
              <w:t xml:space="preserve">  </w:t>
            </w:r>
            <w:r>
              <w:rPr>
                <w:rFonts w:hint="eastAsia" w:hAnsi="宋体"/>
                <w:b/>
                <w:szCs w:val="21"/>
              </w:rPr>
              <w:t>一、采购标的需实现的功能或者目标，以及为落实政府采购政策需满足的要求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4" w:type="dxa"/>
            <w:gridSpan w:val="2"/>
            <w:noWrap w:val="0"/>
            <w:vAlign w:val="center"/>
          </w:tcPr>
          <w:p>
            <w:pPr>
              <w:spacing w:line="360" w:lineRule="exact"/>
              <w:jc w:val="center"/>
              <w:rPr>
                <w:rFonts w:hint="eastAsia" w:hAnsi="宋体"/>
                <w:szCs w:val="21"/>
              </w:rPr>
            </w:pPr>
            <w:r>
              <w:rPr>
                <w:rFonts w:hint="eastAsia" w:hAnsi="宋体"/>
                <w:szCs w:val="21"/>
              </w:rPr>
              <w:t>采购标的需实现的功能或者目标</w:t>
            </w:r>
          </w:p>
        </w:tc>
        <w:tc>
          <w:tcPr>
            <w:tcW w:w="8026" w:type="dxa"/>
            <w:gridSpan w:val="3"/>
            <w:noWrap w:val="0"/>
            <w:vAlign w:val="center"/>
          </w:tcPr>
          <w:p>
            <w:pPr>
              <w:spacing w:line="360" w:lineRule="exact"/>
              <w:rPr>
                <w:rFonts w:hint="default" w:hAnsi="宋体" w:eastAsia="宋体"/>
                <w:szCs w:val="21"/>
                <w:lang w:val="en-US" w:eastAsia="zh-CN"/>
              </w:rPr>
            </w:pPr>
            <w:r>
              <w:rPr>
                <w:rFonts w:hint="eastAsia" w:hAnsi="宋体"/>
                <w:szCs w:val="21"/>
                <w:lang w:val="en-US" w:eastAsia="zh-CN"/>
              </w:rPr>
              <w:t>本项目为受灾群众生活救助物资采购项目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4" w:type="dxa"/>
            <w:gridSpan w:val="2"/>
            <w:noWrap w:val="0"/>
            <w:vAlign w:val="center"/>
          </w:tcPr>
          <w:p>
            <w:pPr>
              <w:spacing w:line="360" w:lineRule="exact"/>
              <w:jc w:val="center"/>
              <w:rPr>
                <w:rFonts w:hint="eastAsia" w:hAnsi="宋体"/>
                <w:szCs w:val="21"/>
              </w:rPr>
            </w:pPr>
            <w:r>
              <w:rPr>
                <w:rFonts w:hint="eastAsia" w:hAnsi="宋体"/>
                <w:szCs w:val="21"/>
              </w:rPr>
              <w:t>为落实政府采购政策</w:t>
            </w:r>
          </w:p>
        </w:tc>
        <w:tc>
          <w:tcPr>
            <w:tcW w:w="8026" w:type="dxa"/>
            <w:gridSpan w:val="3"/>
            <w:noWrap w:val="0"/>
            <w:vAlign w:val="top"/>
          </w:tcPr>
          <w:p>
            <w:pPr>
              <w:pStyle w:val="15"/>
              <w:spacing w:line="360" w:lineRule="exact"/>
              <w:rPr>
                <w:rFonts w:hAnsi="宋体"/>
                <w:bCs/>
                <w:sz w:val="21"/>
                <w:szCs w:val="21"/>
              </w:rPr>
            </w:pPr>
            <w:r>
              <w:rPr>
                <w:rFonts w:hint="eastAsia" w:ascii="宋体" w:hAnsi="Courier New"/>
                <w:sz w:val="21"/>
                <w:szCs w:val="21"/>
              </w:rPr>
              <w:t>1、本项目非专门面向中小微企业采购，按</w:t>
            </w:r>
            <w:r>
              <w:rPr>
                <w:rFonts w:hint="eastAsia" w:hAnsi="宋体"/>
                <w:sz w:val="21"/>
                <w:szCs w:val="21"/>
              </w:rPr>
              <w:t>照</w:t>
            </w:r>
            <w:r>
              <w:rPr>
                <w:rFonts w:hint="eastAsia"/>
                <w:sz w:val="21"/>
                <w:szCs w:val="21"/>
              </w:rPr>
              <w:t>《政府采购促进中小企业发展暂行办法》（财库[2011]181号）规定：</w:t>
            </w:r>
            <w:r>
              <w:rPr>
                <w:rFonts w:hint="eastAsia" w:hAnsi="宋体"/>
                <w:sz w:val="21"/>
                <w:szCs w:val="21"/>
              </w:rPr>
              <w:t>投标人认定为小型</w:t>
            </w:r>
            <w:r>
              <w:rPr>
                <w:rFonts w:hint="eastAsia" w:hAnsi="宋体"/>
                <w:sz w:val="21"/>
                <w:szCs w:val="21"/>
                <w:lang w:eastAsia="zh-CN"/>
              </w:rPr>
              <w:t>和</w:t>
            </w:r>
            <w:r>
              <w:rPr>
                <w:rFonts w:hint="eastAsia" w:hAnsi="宋体"/>
                <w:sz w:val="21"/>
                <w:szCs w:val="21"/>
              </w:rPr>
              <w:t>微型企业且所投标产品为小型</w:t>
            </w:r>
            <w:r>
              <w:rPr>
                <w:rFonts w:hint="eastAsia" w:hAnsi="宋体"/>
                <w:sz w:val="21"/>
                <w:szCs w:val="21"/>
                <w:lang w:eastAsia="zh-CN"/>
              </w:rPr>
              <w:t>和</w:t>
            </w:r>
            <w:r>
              <w:rPr>
                <w:rFonts w:hint="eastAsia" w:hAnsi="宋体"/>
                <w:sz w:val="21"/>
                <w:szCs w:val="21"/>
              </w:rPr>
              <w:t>微型企业产品的（以投标文件提供的符合规定的有关证明材料为准），对小型</w:t>
            </w:r>
            <w:r>
              <w:rPr>
                <w:rFonts w:hint="eastAsia" w:hAnsi="宋体"/>
                <w:sz w:val="21"/>
                <w:szCs w:val="21"/>
                <w:lang w:eastAsia="zh-CN"/>
              </w:rPr>
              <w:t>和</w:t>
            </w:r>
            <w:r>
              <w:rPr>
                <w:rFonts w:hint="eastAsia" w:hAnsi="宋体"/>
                <w:sz w:val="21"/>
                <w:szCs w:val="21"/>
              </w:rPr>
              <w:t>微型企业产品的价格</w:t>
            </w:r>
            <w:r>
              <w:rPr>
                <w:rFonts w:hint="eastAsia" w:hAnsi="宋体"/>
                <w:b w:val="0"/>
                <w:bCs w:val="0"/>
                <w:color w:val="FF0000"/>
                <w:sz w:val="21"/>
                <w:szCs w:val="21"/>
              </w:rPr>
              <w:t>给予</w:t>
            </w:r>
            <w:r>
              <w:rPr>
                <w:rFonts w:hint="eastAsia" w:hAnsi="宋体"/>
                <w:b w:val="0"/>
                <w:bCs w:val="0"/>
                <w:color w:val="FF0000"/>
                <w:sz w:val="21"/>
                <w:szCs w:val="21"/>
                <w:lang w:val="en-US" w:eastAsia="zh-CN"/>
              </w:rPr>
              <w:t>6</w:t>
            </w:r>
            <w:r>
              <w:rPr>
                <w:rFonts w:hint="eastAsia" w:hAnsi="宋体"/>
                <w:b w:val="0"/>
                <w:bCs w:val="0"/>
                <w:color w:val="FF0000"/>
                <w:sz w:val="21"/>
                <w:szCs w:val="21"/>
              </w:rPr>
              <w:t>%的扣除</w:t>
            </w:r>
            <w:r>
              <w:rPr>
                <w:rFonts w:hint="eastAsia" w:hAnsi="宋体"/>
                <w:sz w:val="21"/>
                <w:szCs w:val="21"/>
              </w:rPr>
              <w:t>，扣除后的价格为评标报价，即评标报价=投标报价×</w:t>
            </w:r>
            <w:r>
              <w:rPr>
                <w:rFonts w:hint="eastAsia" w:hAnsi="宋体"/>
                <w:color w:val="FF0000"/>
                <w:sz w:val="21"/>
                <w:szCs w:val="21"/>
              </w:rPr>
              <w:t>（1-</w:t>
            </w:r>
            <w:r>
              <w:rPr>
                <w:rFonts w:hint="eastAsia" w:hAnsi="宋体"/>
                <w:color w:val="FF0000"/>
                <w:sz w:val="21"/>
                <w:szCs w:val="21"/>
                <w:lang w:val="en-US" w:eastAsia="zh-CN"/>
              </w:rPr>
              <w:t>6</w:t>
            </w:r>
            <w:r>
              <w:rPr>
                <w:rFonts w:hint="eastAsia" w:hAnsi="宋体"/>
                <w:color w:val="FF0000"/>
                <w:sz w:val="21"/>
                <w:szCs w:val="21"/>
              </w:rPr>
              <w:t>%）</w:t>
            </w:r>
            <w:r>
              <w:rPr>
                <w:rFonts w:hint="eastAsia" w:hAnsi="宋体"/>
                <w:sz w:val="21"/>
                <w:szCs w:val="21"/>
              </w:rPr>
              <w:t>；除上述情况外，评标报价=投标报价。</w:t>
            </w:r>
          </w:p>
          <w:p>
            <w:pPr>
              <w:pStyle w:val="15"/>
              <w:spacing w:line="400" w:lineRule="exact"/>
              <w:rPr>
                <w:rFonts w:hAnsi="宋体"/>
                <w:b/>
                <w:sz w:val="21"/>
                <w:szCs w:val="21"/>
              </w:rPr>
            </w:pPr>
            <w:r>
              <w:rPr>
                <w:rFonts w:hint="eastAsia" w:hAnsi="宋体"/>
                <w:b/>
                <w:sz w:val="21"/>
                <w:szCs w:val="21"/>
              </w:rPr>
              <w:t>注：小型、微型企业提供中型企业制造的货物的，视同为中型企业。</w:t>
            </w:r>
          </w:p>
          <w:p>
            <w:pPr>
              <w:pStyle w:val="122"/>
              <w:spacing w:line="340" w:lineRule="exact"/>
              <w:ind w:firstLine="0" w:firstLineChars="0"/>
              <w:rPr>
                <w:rFonts w:hint="eastAsia" w:ascii="宋体" w:hAnsi="宋体"/>
                <w:szCs w:val="21"/>
              </w:rPr>
            </w:pPr>
            <w:r>
              <w:rPr>
                <w:rFonts w:hint="eastAsia" w:ascii="宋体" w:hAnsi="宋体"/>
                <w:szCs w:val="21"/>
              </w:rPr>
              <w:t>2、根据《关于政府采购支持监狱企业发展有关问题的通知》（财库[2014]68号）和《关于促进残疾人就业政府采购政策的通知》（财库[2017]141号），监狱企业和符合条件的残疾人企业视同小型、微型企业，享受小型、微型企业评审中价格扣除的政府采购政策。</w:t>
            </w:r>
          </w:p>
          <w:p>
            <w:pPr>
              <w:pStyle w:val="122"/>
              <w:spacing w:line="340" w:lineRule="exact"/>
              <w:ind w:firstLine="0" w:firstLineChars="0"/>
              <w:rPr>
                <w:rFonts w:hint="eastAsia" w:ascii="宋体" w:hAnsi="宋体"/>
                <w:szCs w:val="21"/>
              </w:rPr>
            </w:pPr>
            <w:r>
              <w:rPr>
                <w:rFonts w:hint="eastAsia" w:ascii="宋体" w:hAnsi="宋体"/>
                <w:szCs w:val="21"/>
                <w:lang w:val="en-US" w:eastAsia="zh-CN"/>
              </w:rPr>
              <w:t>3</w:t>
            </w:r>
            <w:r>
              <w:rPr>
                <w:rFonts w:hint="eastAsia" w:ascii="宋体" w:hAnsi="宋体"/>
                <w:szCs w:val="21"/>
              </w:rPr>
              <w:t>、《广西壮族自治区人民政府办公厅关于印发招标采购促进广西工业产品产销对接实施细则的通知》（桂政办发【2015】78号），</w:t>
            </w:r>
            <w:r>
              <w:rPr>
                <w:rFonts w:hint="eastAsia" w:hAnsi="宋体"/>
                <w:szCs w:val="21"/>
              </w:rPr>
              <w:t>对使用广西工业产品的，予以加分，详见第四章《评标办法》</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780" w:type="dxa"/>
            <w:gridSpan w:val="5"/>
            <w:noWrap w:val="0"/>
            <w:vAlign w:val="center"/>
          </w:tcPr>
          <w:p>
            <w:pPr>
              <w:spacing w:line="360" w:lineRule="exact"/>
              <w:rPr>
                <w:rFonts w:hint="eastAsia" w:hAnsi="宋体"/>
                <w:b/>
                <w:szCs w:val="21"/>
              </w:rPr>
            </w:pPr>
            <w:r>
              <w:rPr>
                <w:rFonts w:hint="eastAsia" w:hAnsi="宋体"/>
                <w:b/>
                <w:szCs w:val="21"/>
              </w:rPr>
              <w:t>二、本项目需执行的国家相关标准、行业标准、地方标准或者其他标准、规范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0" w:type="dxa"/>
            <w:gridSpan w:val="5"/>
            <w:noWrap w:val="0"/>
            <w:vAlign w:val="top"/>
          </w:tcPr>
          <w:p>
            <w:pPr>
              <w:spacing w:line="360" w:lineRule="exact"/>
              <w:rPr>
                <w:rFonts w:hint="eastAsia" w:hAnsi="宋体"/>
                <w:szCs w:val="21"/>
              </w:rPr>
            </w:pPr>
            <w:r>
              <w:rPr>
                <w:rFonts w:hint="eastAsia" w:hAnsi="宋体"/>
                <w:szCs w:val="21"/>
              </w:rPr>
              <w:t>▲本项目如有国家相关标准、行业标准、地方标准或者其他标准、规范的，应执行相应的标准、规范。如具体货物采购需求与标准、规范不一致的，高于标准、规范的按具体货物采购需求执行，低于标准、规范的按标准、规范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780" w:type="dxa"/>
            <w:gridSpan w:val="5"/>
            <w:noWrap w:val="0"/>
            <w:vAlign w:val="center"/>
          </w:tcPr>
          <w:p>
            <w:pPr>
              <w:spacing w:line="360" w:lineRule="exact"/>
              <w:rPr>
                <w:rFonts w:hint="eastAsia" w:hAnsi="宋体"/>
                <w:b/>
                <w:szCs w:val="21"/>
              </w:rPr>
            </w:pPr>
            <w:r>
              <w:rPr>
                <w:rFonts w:hint="eastAsia" w:hAnsi="宋体"/>
                <w:b/>
                <w:szCs w:val="21"/>
              </w:rPr>
              <w:t>三、采购项目交付或者实施的时间和地点及采购标的的其他技术、服务等要求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0" w:type="dxa"/>
            <w:gridSpan w:val="5"/>
            <w:noWrap w:val="0"/>
            <w:vAlign w:val="top"/>
          </w:tcPr>
          <w:p>
            <w:pPr>
              <w:spacing w:line="360" w:lineRule="exact"/>
              <w:rPr>
                <w:rFonts w:hint="eastAsia" w:hAnsi="宋体"/>
                <w:szCs w:val="21"/>
              </w:rPr>
            </w:pPr>
            <w:r>
              <w:rPr>
                <w:rFonts w:hint="eastAsia" w:hAnsi="宋体"/>
                <w:szCs w:val="21"/>
              </w:rPr>
              <w:t>详见第六条《商务条款》。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780" w:type="dxa"/>
            <w:gridSpan w:val="5"/>
            <w:noWrap w:val="0"/>
            <w:vAlign w:val="center"/>
          </w:tcPr>
          <w:p>
            <w:pPr>
              <w:spacing w:line="360" w:lineRule="exact"/>
              <w:rPr>
                <w:rFonts w:hint="eastAsia" w:hAnsi="宋体"/>
                <w:b/>
                <w:szCs w:val="21"/>
              </w:rPr>
            </w:pPr>
            <w:r>
              <w:rPr>
                <w:rFonts w:hint="eastAsia" w:hAnsi="宋体"/>
                <w:b/>
                <w:szCs w:val="21"/>
              </w:rPr>
              <w:t>四、采购标的需满足的质量、安全、技术规格、物理特性等要求及采购标的的数量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exact"/>
              <w:jc w:val="center"/>
              <w:rPr>
                <w:rFonts w:hint="eastAsia" w:hAnsi="宋体"/>
                <w:szCs w:val="21"/>
              </w:rPr>
            </w:pPr>
            <w:r>
              <w:rPr>
                <w:rFonts w:hint="eastAsia" w:hAnsi="宋体"/>
                <w:szCs w:val="21"/>
              </w:rPr>
              <w:t>项号</w:t>
            </w:r>
          </w:p>
        </w:tc>
        <w:tc>
          <w:tcPr>
            <w:tcW w:w="989" w:type="dxa"/>
            <w:noWrap w:val="0"/>
            <w:vAlign w:val="center"/>
          </w:tcPr>
          <w:p>
            <w:pPr>
              <w:spacing w:line="360" w:lineRule="exact"/>
              <w:jc w:val="center"/>
              <w:rPr>
                <w:rFonts w:hint="eastAsia" w:hAnsi="宋体"/>
                <w:szCs w:val="21"/>
              </w:rPr>
            </w:pPr>
            <w:r>
              <w:rPr>
                <w:rFonts w:hint="eastAsia" w:hAnsi="宋体"/>
                <w:szCs w:val="21"/>
              </w:rPr>
              <w:t>货物名称</w:t>
            </w:r>
          </w:p>
        </w:tc>
        <w:tc>
          <w:tcPr>
            <w:tcW w:w="851" w:type="dxa"/>
            <w:noWrap w:val="0"/>
            <w:vAlign w:val="top"/>
          </w:tcPr>
          <w:p>
            <w:pPr>
              <w:spacing w:line="360" w:lineRule="exact"/>
              <w:jc w:val="center"/>
              <w:rPr>
                <w:rFonts w:hint="eastAsia" w:hAnsi="宋体"/>
                <w:szCs w:val="21"/>
              </w:rPr>
            </w:pPr>
            <w:r>
              <w:rPr>
                <w:rFonts w:hint="eastAsia" w:hAnsi="宋体"/>
                <w:szCs w:val="21"/>
              </w:rPr>
              <w:t>数量及单位</w:t>
            </w:r>
          </w:p>
        </w:tc>
        <w:tc>
          <w:tcPr>
            <w:tcW w:w="6140" w:type="dxa"/>
            <w:noWrap w:val="0"/>
            <w:vAlign w:val="center"/>
          </w:tcPr>
          <w:p>
            <w:pPr>
              <w:spacing w:line="360" w:lineRule="exact"/>
              <w:jc w:val="center"/>
              <w:rPr>
                <w:rFonts w:hint="eastAsia" w:hAnsi="宋体"/>
                <w:szCs w:val="21"/>
              </w:rPr>
            </w:pPr>
            <w:r>
              <w:rPr>
                <w:rFonts w:hint="eastAsia" w:hAnsi="宋体"/>
                <w:szCs w:val="21"/>
                <w:lang w:val="en-US" w:eastAsia="zh-CN"/>
              </w:rPr>
              <w:t>技术标准、</w:t>
            </w:r>
            <w:r>
              <w:rPr>
                <w:rFonts w:hint="eastAsia" w:hAnsi="宋体"/>
                <w:szCs w:val="21"/>
              </w:rPr>
              <w:t>技术参数、性能、配置</w:t>
            </w:r>
          </w:p>
        </w:tc>
        <w:tc>
          <w:tcPr>
            <w:tcW w:w="1035" w:type="dxa"/>
            <w:noWrap w:val="0"/>
            <w:vAlign w:val="center"/>
          </w:tcPr>
          <w:p>
            <w:pPr>
              <w:spacing w:line="360" w:lineRule="exact"/>
              <w:jc w:val="center"/>
              <w:rPr>
                <w:rFonts w:hint="eastAsia" w:hAnsi="宋体"/>
                <w:szCs w:val="21"/>
              </w:rPr>
            </w:pPr>
            <w:r>
              <w:rPr>
                <w:rFonts w:hint="eastAsia" w:hAnsi="宋体"/>
                <w:szCs w:val="21"/>
              </w:rPr>
              <w:t>参考单价（元）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exact"/>
              <w:jc w:val="center"/>
              <w:rPr>
                <w:rFonts w:hint="eastAsia" w:hAnsi="宋体"/>
                <w:szCs w:val="21"/>
              </w:rPr>
            </w:pPr>
            <w:r>
              <w:rPr>
                <w:rFonts w:hint="eastAsia" w:hAnsi="宋体"/>
                <w:szCs w:val="21"/>
              </w:rPr>
              <w:t>1</w:t>
            </w:r>
          </w:p>
        </w:tc>
        <w:tc>
          <w:tcPr>
            <w:tcW w:w="989" w:type="dxa"/>
            <w:noWrap w:val="0"/>
            <w:vAlign w:val="center"/>
          </w:tcPr>
          <w:p>
            <w:pPr>
              <w:adjustRightInd w:val="0"/>
              <w:snapToGrid w:val="0"/>
              <w:spacing w:line="360" w:lineRule="exact"/>
              <w:jc w:val="center"/>
              <w:rPr>
                <w:rFonts w:hint="eastAsia" w:hAnsi="宋体" w:eastAsia="等线"/>
                <w:szCs w:val="21"/>
                <w:lang w:val="en-US" w:eastAsia="zh-CN"/>
              </w:rPr>
            </w:pPr>
            <w:r>
              <w:rPr>
                <w:rFonts w:hint="eastAsia" w:hAnsi="宋体"/>
                <w:szCs w:val="21"/>
                <w:lang w:val="en-US" w:eastAsia="zh-CN"/>
              </w:rPr>
              <w:t>大米</w:t>
            </w:r>
          </w:p>
        </w:tc>
        <w:tc>
          <w:tcPr>
            <w:tcW w:w="851" w:type="dxa"/>
            <w:noWrap w:val="0"/>
            <w:vAlign w:val="center"/>
          </w:tcPr>
          <w:p>
            <w:pPr>
              <w:adjustRightInd w:val="0"/>
              <w:snapToGrid w:val="0"/>
              <w:spacing w:line="360" w:lineRule="exact"/>
              <w:jc w:val="center"/>
              <w:rPr>
                <w:rFonts w:hint="default" w:hAnsi="宋体" w:eastAsia="等线" w:cs="Arial"/>
                <w:bCs/>
                <w:szCs w:val="21"/>
                <w:lang w:val="en-US" w:eastAsia="zh-CN"/>
              </w:rPr>
            </w:pPr>
            <w:r>
              <w:rPr>
                <w:rFonts w:hint="eastAsia" w:hAnsi="宋体" w:cs="Arial"/>
                <w:bCs/>
                <w:szCs w:val="21"/>
                <w:lang w:val="en-US" w:eastAsia="zh-CN"/>
              </w:rPr>
              <w:t>25000袋</w:t>
            </w:r>
          </w:p>
        </w:tc>
        <w:tc>
          <w:tcPr>
            <w:tcW w:w="6140" w:type="dxa"/>
            <w:noWrap w:val="0"/>
            <w:vAlign w:val="center"/>
          </w:tcPr>
          <w:p>
            <w:pPr>
              <w:numPr>
                <w:ilvl w:val="0"/>
                <w:numId w:val="5"/>
              </w:numPr>
              <w:spacing w:line="360" w:lineRule="exact"/>
              <w:rPr>
                <w:rFonts w:hint="eastAsia" w:hAnsi="宋体"/>
                <w:szCs w:val="21"/>
                <w:lang w:val="en-US" w:eastAsia="zh-CN"/>
              </w:rPr>
            </w:pPr>
            <w:r>
              <w:rPr>
                <w:rFonts w:hint="eastAsia" w:hAnsi="宋体"/>
                <w:szCs w:val="21"/>
                <w:lang w:val="en-US" w:eastAsia="zh-CN"/>
              </w:rPr>
              <w:t>执行技术标准：GB/T 1354-2018 大米，GB/2761-2017(食品安全国家标准 食品中真菌毒素限量)，GB2762-2017(食品安全国家标准 食品中污染物限量)，GB2763-2016(食品安全国家标准 食品中农药最大残留限量)等国家现行标准。</w:t>
            </w:r>
          </w:p>
          <w:p>
            <w:pPr>
              <w:numPr>
                <w:ilvl w:val="0"/>
                <w:numId w:val="5"/>
              </w:numPr>
              <w:spacing w:line="360" w:lineRule="exact"/>
              <w:rPr>
                <w:rFonts w:hint="eastAsia" w:hAnsi="宋体"/>
                <w:szCs w:val="21"/>
                <w:lang w:val="en-US" w:eastAsia="zh-CN"/>
              </w:rPr>
            </w:pPr>
            <w:r>
              <w:rPr>
                <w:rFonts w:hint="eastAsia" w:hAnsi="宋体"/>
                <w:szCs w:val="21"/>
              </w:rPr>
              <w:t>▲</w:t>
            </w:r>
            <w:r>
              <w:rPr>
                <w:rFonts w:hint="eastAsia" w:hAnsi="宋体"/>
                <w:szCs w:val="21"/>
                <w:lang w:val="en-US" w:eastAsia="zh-CN"/>
              </w:rPr>
              <w:t>质量要求：</w:t>
            </w:r>
            <w:r>
              <w:rPr>
                <w:rFonts w:hint="eastAsia" w:hAnsi="宋体"/>
                <w:color w:val="0000FF"/>
                <w:szCs w:val="21"/>
                <w:lang w:val="en-US" w:eastAsia="zh-CN"/>
              </w:rPr>
              <w:t>符合</w:t>
            </w:r>
            <w:r>
              <w:rPr>
                <w:rFonts w:hint="eastAsia" w:hAnsi="宋体"/>
                <w:szCs w:val="21"/>
                <w:lang w:val="en-US" w:eastAsia="zh-CN"/>
              </w:rPr>
              <w:t>国标一级籼米合格产品</w:t>
            </w:r>
          </w:p>
          <w:p>
            <w:pPr>
              <w:numPr>
                <w:ilvl w:val="0"/>
                <w:numId w:val="5"/>
              </w:numPr>
              <w:spacing w:line="360" w:lineRule="exact"/>
              <w:rPr>
                <w:rFonts w:hint="eastAsia" w:hAnsi="宋体"/>
                <w:szCs w:val="21"/>
                <w:lang w:val="en-US" w:eastAsia="zh-CN"/>
              </w:rPr>
            </w:pPr>
            <w:r>
              <w:rPr>
                <w:rFonts w:hint="eastAsia" w:hAnsi="宋体"/>
                <w:szCs w:val="21"/>
              </w:rPr>
              <w:t>▲</w:t>
            </w:r>
            <w:r>
              <w:rPr>
                <w:rFonts w:hint="eastAsia" w:hAnsi="宋体"/>
                <w:szCs w:val="21"/>
                <w:lang w:val="en-US" w:eastAsia="zh-CN"/>
              </w:rPr>
              <w:t>出厂要求：2020年新产，非</w:t>
            </w:r>
            <w:r>
              <w:rPr>
                <w:rFonts w:hint="eastAsia" w:hAnsi="宋体"/>
                <w:color w:val="000000"/>
                <w:kern w:val="0"/>
                <w:szCs w:val="21"/>
                <w:lang w:val="en-US" w:eastAsia="zh-CN" w:bidi="ar"/>
              </w:rPr>
              <w:t>陈年、</w:t>
            </w:r>
            <w:r>
              <w:rPr>
                <w:rFonts w:hAnsi="宋体"/>
                <w:color w:val="000000"/>
                <w:kern w:val="0"/>
                <w:szCs w:val="21"/>
                <w:lang w:bidi="ar"/>
              </w:rPr>
              <w:t>掺假、霉变</w:t>
            </w:r>
            <w:r>
              <w:rPr>
                <w:rFonts w:hint="eastAsia" w:hAnsi="宋体"/>
                <w:color w:val="000000"/>
                <w:kern w:val="0"/>
                <w:szCs w:val="21"/>
                <w:lang w:val="en-US" w:eastAsia="zh-CN" w:bidi="ar"/>
              </w:rPr>
              <w:t>或</w:t>
            </w:r>
            <w:r>
              <w:rPr>
                <w:rFonts w:hAnsi="宋体"/>
                <w:color w:val="000000"/>
                <w:kern w:val="0"/>
                <w:szCs w:val="21"/>
                <w:lang w:bidi="ar"/>
              </w:rPr>
              <w:t>再加工的大米</w:t>
            </w:r>
            <w:r>
              <w:rPr>
                <w:rFonts w:hint="eastAsia" w:hAnsi="宋体"/>
                <w:szCs w:val="21"/>
                <w:lang w:val="en-US" w:eastAsia="zh-CN"/>
              </w:rPr>
              <w:t>。</w:t>
            </w:r>
          </w:p>
          <w:p>
            <w:pPr>
              <w:numPr>
                <w:ilvl w:val="0"/>
                <w:numId w:val="5"/>
              </w:numPr>
              <w:spacing w:line="360" w:lineRule="exact"/>
              <w:rPr>
                <w:rFonts w:hint="eastAsia" w:hAnsi="宋体"/>
                <w:szCs w:val="21"/>
                <w:lang w:val="en-US" w:eastAsia="zh-CN"/>
              </w:rPr>
            </w:pPr>
            <w:r>
              <w:rPr>
                <w:rFonts w:hint="eastAsia" w:hAnsi="宋体"/>
                <w:szCs w:val="21"/>
                <w:lang w:val="en-US" w:eastAsia="zh-CN"/>
              </w:rPr>
              <w:t>技术规格：10kg/袋</w:t>
            </w:r>
          </w:p>
          <w:p>
            <w:pPr>
              <w:numPr>
                <w:ilvl w:val="0"/>
                <w:numId w:val="5"/>
              </w:numPr>
              <w:spacing w:line="360" w:lineRule="exact"/>
              <w:rPr>
                <w:rFonts w:hint="default" w:hAnsi="宋体"/>
                <w:szCs w:val="21"/>
                <w:lang w:val="en-US" w:eastAsia="zh-CN"/>
              </w:rPr>
            </w:pPr>
            <w:r>
              <w:rPr>
                <w:rFonts w:hint="default" w:hAnsi="宋体"/>
                <w:szCs w:val="21"/>
                <w:lang w:val="en-US" w:eastAsia="zh-CN"/>
              </w:rPr>
              <w:t>包装要求：</w:t>
            </w:r>
            <w:r>
              <w:rPr>
                <w:rFonts w:hint="eastAsia" w:hAnsi="宋体"/>
                <w:szCs w:val="21"/>
                <w:lang w:val="en-US" w:eastAsia="zh-CN"/>
              </w:rPr>
              <w:t>符合GB/T 17109的规定和食品安全要求，并应</w:t>
            </w:r>
            <w:r>
              <w:rPr>
                <w:rFonts w:hint="default" w:hAnsi="宋体"/>
                <w:szCs w:val="21"/>
                <w:lang w:val="en-US" w:eastAsia="zh-CN"/>
              </w:rPr>
              <w:t>注明</w:t>
            </w:r>
            <w:r>
              <w:rPr>
                <w:rFonts w:hint="eastAsia" w:hAnsi="宋体"/>
                <w:szCs w:val="21"/>
                <w:lang w:val="en-US" w:eastAsia="zh-CN"/>
              </w:rPr>
              <w:t>产品名称、</w:t>
            </w:r>
            <w:r>
              <w:rPr>
                <w:rFonts w:hint="default" w:hAnsi="宋体"/>
                <w:szCs w:val="21"/>
                <w:lang w:val="en-US" w:eastAsia="zh-CN"/>
              </w:rPr>
              <w:t>规格数量、</w:t>
            </w:r>
            <w:r>
              <w:rPr>
                <w:rFonts w:hint="eastAsia" w:hAnsi="宋体"/>
                <w:szCs w:val="21"/>
                <w:lang w:val="en-US" w:eastAsia="zh-CN"/>
              </w:rPr>
              <w:t>生产厂家、</w:t>
            </w:r>
            <w:r>
              <w:rPr>
                <w:rFonts w:hint="default" w:hAnsi="宋体"/>
                <w:szCs w:val="21"/>
                <w:lang w:val="en-US" w:eastAsia="zh-CN"/>
              </w:rPr>
              <w:t>产地、生产日期、保质期</w:t>
            </w:r>
            <w:r>
              <w:rPr>
                <w:rFonts w:hint="eastAsia" w:hAnsi="宋体"/>
                <w:szCs w:val="21"/>
                <w:lang w:val="en-US" w:eastAsia="zh-CN"/>
              </w:rPr>
              <w:t>等</w:t>
            </w:r>
            <w:r>
              <w:rPr>
                <w:rFonts w:hint="default" w:hAnsi="宋体"/>
                <w:szCs w:val="21"/>
                <w:lang w:val="en-US" w:eastAsia="zh-CN"/>
              </w:rPr>
              <w:t>；</w:t>
            </w:r>
          </w:p>
          <w:p>
            <w:pPr>
              <w:numPr>
                <w:ilvl w:val="0"/>
                <w:numId w:val="5"/>
              </w:numPr>
              <w:spacing w:line="360" w:lineRule="exact"/>
              <w:rPr>
                <w:rFonts w:hint="default" w:hAnsi="宋体"/>
                <w:szCs w:val="21"/>
                <w:lang w:val="en-US" w:eastAsia="zh-CN"/>
              </w:rPr>
            </w:pPr>
            <w:r>
              <w:rPr>
                <w:rFonts w:hint="eastAsia" w:hAnsi="宋体"/>
                <w:szCs w:val="21"/>
              </w:rPr>
              <w:t>▲</w:t>
            </w:r>
            <w:r>
              <w:rPr>
                <w:rFonts w:hint="eastAsia" w:hAnsi="宋体"/>
                <w:szCs w:val="21"/>
                <w:lang w:val="en-US" w:eastAsia="zh-CN"/>
              </w:rPr>
              <w:t>参数要求：</w:t>
            </w:r>
          </w:p>
          <w:p>
            <w:pPr>
              <w:numPr>
                <w:ilvl w:val="0"/>
                <w:numId w:val="6"/>
              </w:numPr>
              <w:spacing w:line="360" w:lineRule="exact"/>
              <w:rPr>
                <w:rFonts w:hint="eastAsia" w:hAnsi="宋体"/>
                <w:szCs w:val="21"/>
                <w:lang w:val="en-US" w:eastAsia="zh-CN"/>
              </w:rPr>
            </w:pPr>
            <w:r>
              <w:rPr>
                <w:rFonts w:hint="eastAsia" w:hAnsi="宋体"/>
                <w:szCs w:val="21"/>
                <w:lang w:val="en-US" w:eastAsia="zh-CN"/>
              </w:rPr>
              <w:t>碎米（总量）：</w:t>
            </w:r>
            <w:r>
              <w:rPr>
                <w:rFonts w:hint="default" w:ascii="Arial" w:hAnsi="Arial" w:cs="Arial"/>
                <w:szCs w:val="21"/>
                <w:lang w:val="en-US" w:eastAsia="zh-CN"/>
              </w:rPr>
              <w:t>≤</w:t>
            </w:r>
            <w:r>
              <w:rPr>
                <w:rFonts w:hint="eastAsia" w:hAnsi="宋体"/>
                <w:szCs w:val="21"/>
                <w:lang w:val="en-US" w:eastAsia="zh-CN"/>
              </w:rPr>
              <w:t>15%</w:t>
            </w:r>
          </w:p>
          <w:p>
            <w:pPr>
              <w:numPr>
                <w:ilvl w:val="0"/>
                <w:numId w:val="6"/>
              </w:numPr>
              <w:spacing w:line="360" w:lineRule="exact"/>
              <w:rPr>
                <w:rFonts w:hint="eastAsia" w:hAnsi="宋体"/>
                <w:color w:val="2205F9"/>
                <w:szCs w:val="21"/>
                <w:lang w:val="en-US" w:eastAsia="zh-CN"/>
              </w:rPr>
            </w:pPr>
            <w:r>
              <w:rPr>
                <w:rFonts w:hint="eastAsia" w:hAnsi="宋体"/>
                <w:color w:val="2205F9"/>
                <w:szCs w:val="21"/>
                <w:lang w:val="en-US" w:eastAsia="zh-CN"/>
              </w:rPr>
              <w:t>碎米（其中小碎米含量）：</w:t>
            </w:r>
            <w:r>
              <w:rPr>
                <w:rFonts w:hint="default" w:ascii="Arial" w:hAnsi="Arial" w:cs="Arial"/>
                <w:color w:val="2205F9"/>
                <w:szCs w:val="21"/>
                <w:lang w:val="en-US" w:eastAsia="zh-CN"/>
              </w:rPr>
              <w:t>≤</w:t>
            </w:r>
            <w:r>
              <w:rPr>
                <w:rFonts w:hint="eastAsia" w:hAnsi="宋体"/>
                <w:color w:val="2205F9"/>
                <w:szCs w:val="21"/>
                <w:lang w:val="en-US" w:eastAsia="zh-CN"/>
              </w:rPr>
              <w:t>1.0%</w:t>
            </w:r>
          </w:p>
          <w:p>
            <w:pPr>
              <w:numPr>
                <w:ilvl w:val="0"/>
                <w:numId w:val="6"/>
              </w:numPr>
              <w:spacing w:line="360" w:lineRule="exact"/>
              <w:rPr>
                <w:rFonts w:hint="default" w:hAnsi="宋体"/>
                <w:color w:val="2205F9"/>
                <w:szCs w:val="21"/>
                <w:lang w:val="en-US" w:eastAsia="zh-CN"/>
              </w:rPr>
            </w:pPr>
            <w:r>
              <w:rPr>
                <w:rFonts w:hint="eastAsia" w:hAnsi="宋体"/>
                <w:color w:val="2205F9"/>
                <w:szCs w:val="21"/>
                <w:lang w:val="en-US" w:eastAsia="zh-CN"/>
              </w:rPr>
              <w:t>不完善米量：</w:t>
            </w:r>
            <w:r>
              <w:rPr>
                <w:rFonts w:hint="default" w:ascii="Arial" w:hAnsi="Arial" w:cs="Arial"/>
                <w:color w:val="2205F9"/>
                <w:szCs w:val="21"/>
                <w:lang w:val="en-US" w:eastAsia="zh-CN"/>
              </w:rPr>
              <w:t>≤</w:t>
            </w:r>
            <w:r>
              <w:rPr>
                <w:rFonts w:hint="eastAsia" w:hAnsi="宋体"/>
                <w:color w:val="2205F9"/>
                <w:szCs w:val="21"/>
                <w:lang w:val="en-US" w:eastAsia="zh-CN"/>
              </w:rPr>
              <w:t>3.0%</w:t>
            </w:r>
          </w:p>
          <w:p>
            <w:pPr>
              <w:numPr>
                <w:ilvl w:val="0"/>
                <w:numId w:val="6"/>
              </w:numPr>
              <w:spacing w:line="360" w:lineRule="exact"/>
              <w:rPr>
                <w:rFonts w:hint="default" w:hAnsi="宋体"/>
                <w:color w:val="2205F9"/>
                <w:szCs w:val="21"/>
                <w:lang w:val="en-US" w:eastAsia="zh-CN"/>
              </w:rPr>
            </w:pPr>
            <w:r>
              <w:rPr>
                <w:rFonts w:hint="eastAsia" w:hAnsi="宋体"/>
                <w:color w:val="2205F9"/>
                <w:szCs w:val="21"/>
                <w:lang w:val="en-US" w:eastAsia="zh-CN"/>
              </w:rPr>
              <w:t>水分含量：</w:t>
            </w:r>
            <w:r>
              <w:rPr>
                <w:rFonts w:hint="default" w:ascii="Arial" w:hAnsi="Arial" w:cs="Arial"/>
                <w:color w:val="2205F9"/>
                <w:szCs w:val="21"/>
                <w:lang w:val="en-US" w:eastAsia="zh-CN"/>
              </w:rPr>
              <w:t>≤</w:t>
            </w:r>
            <w:r>
              <w:rPr>
                <w:rFonts w:hint="eastAsia" w:ascii="Arial" w:hAnsi="Arial" w:cs="Arial"/>
                <w:color w:val="2205F9"/>
                <w:szCs w:val="21"/>
                <w:lang w:val="en-US" w:eastAsia="zh-CN"/>
              </w:rPr>
              <w:t>14.5</w:t>
            </w:r>
            <w:r>
              <w:rPr>
                <w:rFonts w:hint="eastAsia" w:hAnsi="宋体"/>
                <w:color w:val="2205F9"/>
                <w:szCs w:val="21"/>
                <w:lang w:val="en-US" w:eastAsia="zh-CN"/>
              </w:rPr>
              <w:t>%</w:t>
            </w:r>
          </w:p>
          <w:p>
            <w:pPr>
              <w:numPr>
                <w:ilvl w:val="0"/>
                <w:numId w:val="6"/>
              </w:numPr>
              <w:spacing w:line="360" w:lineRule="exact"/>
              <w:rPr>
                <w:rFonts w:hint="default" w:hAnsi="宋体"/>
                <w:color w:val="2205F9"/>
                <w:szCs w:val="21"/>
                <w:lang w:val="en-US" w:eastAsia="zh-CN"/>
              </w:rPr>
            </w:pPr>
            <w:r>
              <w:rPr>
                <w:rFonts w:hint="eastAsia" w:hAnsi="宋体"/>
                <w:color w:val="2205F9"/>
                <w:szCs w:val="21"/>
                <w:lang w:val="en-US" w:eastAsia="zh-CN"/>
              </w:rPr>
              <w:t>杂质（总量）：</w:t>
            </w:r>
            <w:r>
              <w:rPr>
                <w:rFonts w:hint="default" w:ascii="Arial" w:hAnsi="Arial" w:cs="Arial"/>
                <w:color w:val="2205F9"/>
                <w:szCs w:val="21"/>
                <w:lang w:val="en-US" w:eastAsia="zh-CN"/>
              </w:rPr>
              <w:t>≤</w:t>
            </w:r>
            <w:r>
              <w:rPr>
                <w:rFonts w:hint="eastAsia" w:ascii="Arial" w:hAnsi="Arial" w:cs="Arial"/>
                <w:color w:val="2205F9"/>
                <w:szCs w:val="21"/>
                <w:lang w:val="en-US" w:eastAsia="zh-CN"/>
              </w:rPr>
              <w:t>0.25</w:t>
            </w:r>
            <w:r>
              <w:rPr>
                <w:rFonts w:hint="eastAsia" w:hAnsi="宋体"/>
                <w:color w:val="2205F9"/>
                <w:szCs w:val="21"/>
                <w:lang w:val="en-US" w:eastAsia="zh-CN"/>
              </w:rPr>
              <w:t>%</w:t>
            </w:r>
          </w:p>
          <w:p>
            <w:pPr>
              <w:numPr>
                <w:ilvl w:val="0"/>
                <w:numId w:val="6"/>
              </w:numPr>
              <w:spacing w:line="360" w:lineRule="exact"/>
              <w:rPr>
                <w:rFonts w:hint="default" w:hAnsi="宋体"/>
                <w:color w:val="2205F9"/>
                <w:szCs w:val="21"/>
                <w:lang w:val="en-US" w:eastAsia="zh-CN"/>
              </w:rPr>
            </w:pPr>
            <w:r>
              <w:rPr>
                <w:rFonts w:hint="eastAsia" w:hAnsi="宋体"/>
                <w:color w:val="2205F9"/>
                <w:szCs w:val="21"/>
                <w:lang w:val="en-US" w:eastAsia="zh-CN"/>
              </w:rPr>
              <w:t>矿物质：</w:t>
            </w:r>
            <w:r>
              <w:rPr>
                <w:rFonts w:hint="default" w:ascii="Arial" w:hAnsi="Arial" w:cs="Arial"/>
                <w:color w:val="2205F9"/>
                <w:szCs w:val="21"/>
                <w:lang w:val="en-US" w:eastAsia="zh-CN"/>
              </w:rPr>
              <w:t>≤</w:t>
            </w:r>
            <w:r>
              <w:rPr>
                <w:rFonts w:hint="eastAsia" w:ascii="Arial" w:hAnsi="Arial" w:cs="Arial"/>
                <w:color w:val="2205F9"/>
                <w:szCs w:val="21"/>
                <w:lang w:val="en-US" w:eastAsia="zh-CN"/>
              </w:rPr>
              <w:t>0.02</w:t>
            </w:r>
            <w:r>
              <w:rPr>
                <w:rFonts w:hint="eastAsia" w:hAnsi="宋体"/>
                <w:color w:val="2205F9"/>
                <w:szCs w:val="21"/>
                <w:lang w:val="en-US" w:eastAsia="zh-CN"/>
              </w:rPr>
              <w:t>%</w:t>
            </w:r>
          </w:p>
          <w:p>
            <w:pPr>
              <w:numPr>
                <w:ilvl w:val="0"/>
                <w:numId w:val="6"/>
              </w:numPr>
              <w:spacing w:line="360" w:lineRule="exact"/>
              <w:rPr>
                <w:rFonts w:hint="default" w:hAnsi="宋体"/>
                <w:color w:val="2205F9"/>
                <w:szCs w:val="21"/>
                <w:lang w:val="en-US" w:eastAsia="zh-CN"/>
              </w:rPr>
            </w:pPr>
            <w:r>
              <w:rPr>
                <w:rFonts w:hint="eastAsia" w:hAnsi="宋体"/>
                <w:color w:val="2205F9"/>
                <w:szCs w:val="21"/>
                <w:lang w:val="en-US" w:eastAsia="zh-CN"/>
              </w:rPr>
              <w:t>黄粒米：</w:t>
            </w:r>
            <w:r>
              <w:rPr>
                <w:rFonts w:hint="default" w:ascii="Arial" w:hAnsi="Arial" w:cs="Arial"/>
                <w:color w:val="2205F9"/>
                <w:szCs w:val="21"/>
                <w:lang w:val="en-US" w:eastAsia="zh-CN"/>
              </w:rPr>
              <w:t>≤</w:t>
            </w:r>
            <w:r>
              <w:rPr>
                <w:rFonts w:hint="eastAsia" w:hAnsi="宋体"/>
                <w:color w:val="2205F9"/>
                <w:szCs w:val="21"/>
                <w:lang w:val="en-US" w:eastAsia="zh-CN"/>
              </w:rPr>
              <w:t>1.0%</w:t>
            </w:r>
          </w:p>
          <w:p>
            <w:pPr>
              <w:numPr>
                <w:ilvl w:val="0"/>
                <w:numId w:val="6"/>
              </w:numPr>
              <w:spacing w:line="360" w:lineRule="exact"/>
              <w:rPr>
                <w:rFonts w:hint="default" w:hAnsi="宋体"/>
                <w:color w:val="2205F9"/>
                <w:szCs w:val="21"/>
                <w:lang w:val="en-US" w:eastAsia="zh-CN"/>
              </w:rPr>
            </w:pPr>
            <w:r>
              <w:rPr>
                <w:rFonts w:hint="eastAsia" w:hAnsi="宋体"/>
                <w:color w:val="2205F9"/>
                <w:szCs w:val="21"/>
                <w:lang w:val="en-US" w:eastAsia="zh-CN"/>
              </w:rPr>
              <w:t>互混：</w:t>
            </w:r>
            <w:r>
              <w:rPr>
                <w:rFonts w:hint="default" w:ascii="Arial" w:hAnsi="Arial" w:cs="Arial"/>
                <w:color w:val="2205F9"/>
                <w:szCs w:val="21"/>
                <w:lang w:val="en-US" w:eastAsia="zh-CN"/>
              </w:rPr>
              <w:t>≤</w:t>
            </w:r>
            <w:r>
              <w:rPr>
                <w:rFonts w:hint="eastAsia" w:ascii="Arial" w:hAnsi="Arial" w:cs="Arial"/>
                <w:color w:val="2205F9"/>
                <w:szCs w:val="21"/>
                <w:lang w:val="en-US" w:eastAsia="zh-CN"/>
              </w:rPr>
              <w:t>5</w:t>
            </w:r>
            <w:r>
              <w:rPr>
                <w:rFonts w:hint="eastAsia" w:hAnsi="宋体"/>
                <w:color w:val="2205F9"/>
                <w:szCs w:val="21"/>
                <w:lang w:val="en-US" w:eastAsia="zh-CN"/>
              </w:rPr>
              <w:t>.0%</w:t>
            </w:r>
          </w:p>
          <w:p>
            <w:pPr>
              <w:numPr>
                <w:ilvl w:val="0"/>
                <w:numId w:val="6"/>
              </w:numPr>
              <w:spacing w:line="360" w:lineRule="exact"/>
              <w:rPr>
                <w:rFonts w:hint="default" w:hAnsi="宋体"/>
                <w:color w:val="2205F9"/>
                <w:szCs w:val="21"/>
                <w:lang w:val="en-US" w:eastAsia="zh-CN"/>
              </w:rPr>
            </w:pPr>
            <w:r>
              <w:rPr>
                <w:rFonts w:hint="eastAsia" w:hAnsi="宋体"/>
                <w:color w:val="2205F9"/>
                <w:szCs w:val="21"/>
                <w:lang w:val="en-US" w:eastAsia="zh-CN"/>
              </w:rPr>
              <w:t>色泽、气味：正常，无异常色泽和气味</w:t>
            </w:r>
          </w:p>
          <w:p>
            <w:pPr>
              <w:numPr>
                <w:ilvl w:val="0"/>
                <w:numId w:val="6"/>
              </w:numPr>
              <w:spacing w:line="360" w:lineRule="exact"/>
              <w:rPr>
                <w:rFonts w:hint="default" w:hAnsi="宋体"/>
                <w:color w:val="2205F9"/>
                <w:szCs w:val="21"/>
                <w:lang w:val="en-US" w:eastAsia="zh-CN"/>
              </w:rPr>
            </w:pPr>
            <w:r>
              <w:rPr>
                <w:rFonts w:hint="eastAsia" w:hAnsi="宋体"/>
                <w:color w:val="2205F9"/>
                <w:szCs w:val="21"/>
                <w:lang w:val="en-US" w:eastAsia="zh-CN"/>
              </w:rPr>
              <w:t>黄曲霉毒素B1：</w:t>
            </w:r>
            <w:r>
              <w:rPr>
                <w:rFonts w:hint="default" w:ascii="Arial" w:hAnsi="Arial" w:cs="Arial"/>
                <w:color w:val="2205F9"/>
                <w:szCs w:val="21"/>
                <w:lang w:val="en-US" w:eastAsia="zh-CN"/>
              </w:rPr>
              <w:t>≤</w:t>
            </w:r>
            <w:r>
              <w:rPr>
                <w:rFonts w:hint="eastAsia" w:ascii="Arial" w:hAnsi="Arial" w:cs="Arial"/>
                <w:color w:val="2205F9"/>
                <w:szCs w:val="21"/>
                <w:lang w:val="en-US" w:eastAsia="zh-CN"/>
              </w:rPr>
              <w:t>10</w:t>
            </w:r>
            <w:r>
              <w:rPr>
                <w:rFonts w:hint="default" w:ascii="Arial" w:hAnsi="Arial" w:cs="Arial"/>
                <w:color w:val="2205F9"/>
                <w:szCs w:val="21"/>
                <w:lang w:val="en-US" w:eastAsia="zh-CN"/>
              </w:rPr>
              <w:t>µg</w:t>
            </w:r>
            <w:r>
              <w:rPr>
                <w:rFonts w:hint="eastAsia" w:ascii="Arial" w:hAnsi="Arial" w:cs="Arial"/>
                <w:color w:val="2205F9"/>
                <w:szCs w:val="21"/>
                <w:lang w:val="en-US" w:eastAsia="zh-CN"/>
              </w:rPr>
              <w:t>/kg</w:t>
            </w:r>
          </w:p>
          <w:p>
            <w:pPr>
              <w:numPr>
                <w:ilvl w:val="0"/>
                <w:numId w:val="6"/>
              </w:numPr>
              <w:spacing w:line="360" w:lineRule="exact"/>
              <w:rPr>
                <w:rFonts w:hint="default" w:hAnsi="宋体"/>
                <w:color w:val="2205F9"/>
                <w:szCs w:val="21"/>
                <w:lang w:val="en-US" w:eastAsia="zh-CN"/>
              </w:rPr>
            </w:pPr>
            <w:r>
              <w:rPr>
                <w:rFonts w:hint="eastAsia" w:hAnsi="宋体"/>
                <w:color w:val="2205F9"/>
                <w:szCs w:val="21"/>
                <w:lang w:val="en-US" w:eastAsia="zh-CN"/>
              </w:rPr>
              <w:t>铅（以Pb计）：</w:t>
            </w:r>
            <w:r>
              <w:rPr>
                <w:rFonts w:hint="default" w:ascii="Arial" w:hAnsi="Arial" w:cs="Arial"/>
                <w:color w:val="2205F9"/>
                <w:szCs w:val="21"/>
                <w:lang w:val="en-US" w:eastAsia="zh-CN"/>
              </w:rPr>
              <w:t>≤</w:t>
            </w:r>
            <w:r>
              <w:rPr>
                <w:rFonts w:hint="eastAsia" w:hAnsi="宋体"/>
                <w:color w:val="2205F9"/>
                <w:szCs w:val="21"/>
                <w:lang w:val="en-US" w:eastAsia="zh-CN"/>
              </w:rPr>
              <w:t>0.2mg/kg</w:t>
            </w:r>
          </w:p>
          <w:p>
            <w:pPr>
              <w:numPr>
                <w:ilvl w:val="0"/>
                <w:numId w:val="6"/>
              </w:numPr>
              <w:spacing w:line="360" w:lineRule="exact"/>
              <w:rPr>
                <w:rFonts w:hint="default" w:hAnsi="宋体"/>
                <w:color w:val="2205F9"/>
                <w:szCs w:val="21"/>
                <w:lang w:val="en-US" w:eastAsia="zh-CN"/>
              </w:rPr>
            </w:pPr>
            <w:r>
              <w:rPr>
                <w:rFonts w:hint="eastAsia" w:hAnsi="宋体"/>
                <w:color w:val="2205F9"/>
                <w:szCs w:val="21"/>
                <w:lang w:val="en-US" w:eastAsia="zh-CN"/>
              </w:rPr>
              <w:t>镉（以Cd计）：</w:t>
            </w:r>
            <w:r>
              <w:rPr>
                <w:rFonts w:hint="default" w:ascii="Arial" w:hAnsi="Arial" w:cs="Arial"/>
                <w:color w:val="2205F9"/>
                <w:szCs w:val="21"/>
                <w:lang w:val="en-US" w:eastAsia="zh-CN"/>
              </w:rPr>
              <w:t>≤</w:t>
            </w:r>
            <w:r>
              <w:rPr>
                <w:rFonts w:hint="eastAsia" w:hAnsi="宋体"/>
                <w:color w:val="2205F9"/>
                <w:szCs w:val="21"/>
                <w:lang w:val="en-US" w:eastAsia="zh-CN"/>
              </w:rPr>
              <w:t>0.2mg/kg</w:t>
            </w:r>
          </w:p>
          <w:p>
            <w:pPr>
              <w:numPr>
                <w:ilvl w:val="0"/>
                <w:numId w:val="6"/>
              </w:numPr>
              <w:spacing w:line="360" w:lineRule="exact"/>
              <w:rPr>
                <w:rFonts w:hint="default" w:hAnsi="宋体"/>
                <w:color w:val="2205F9"/>
                <w:szCs w:val="21"/>
                <w:lang w:val="en-US" w:eastAsia="zh-CN"/>
              </w:rPr>
            </w:pPr>
            <w:r>
              <w:rPr>
                <w:rFonts w:hint="eastAsia" w:hAnsi="宋体"/>
                <w:color w:val="2205F9"/>
                <w:szCs w:val="21"/>
                <w:lang w:val="en-US" w:eastAsia="zh-CN"/>
              </w:rPr>
              <w:t>总汞（以Hg计）：</w:t>
            </w:r>
            <w:r>
              <w:rPr>
                <w:rFonts w:hint="default" w:ascii="Arial" w:hAnsi="Arial" w:cs="Arial"/>
                <w:color w:val="2205F9"/>
                <w:szCs w:val="21"/>
                <w:lang w:val="en-US" w:eastAsia="zh-CN"/>
              </w:rPr>
              <w:t>≤</w:t>
            </w:r>
            <w:r>
              <w:rPr>
                <w:rFonts w:hint="eastAsia" w:hAnsi="宋体"/>
                <w:color w:val="2205F9"/>
                <w:szCs w:val="21"/>
                <w:lang w:val="en-US" w:eastAsia="zh-CN"/>
              </w:rPr>
              <w:t>0.2mg/kg</w:t>
            </w:r>
          </w:p>
          <w:p>
            <w:pPr>
              <w:numPr>
                <w:ilvl w:val="0"/>
                <w:numId w:val="6"/>
              </w:numPr>
              <w:spacing w:line="360" w:lineRule="exact"/>
              <w:ind w:left="0" w:leftChars="0" w:firstLine="0" w:firstLineChars="0"/>
              <w:rPr>
                <w:rFonts w:hint="eastAsia"/>
                <w:b w:val="0"/>
                <w:bCs w:val="0"/>
                <w:color w:val="2205F9"/>
                <w:kern w:val="0"/>
                <w:szCs w:val="21"/>
                <w:lang w:eastAsia="zh-CN"/>
              </w:rPr>
            </w:pPr>
            <w:r>
              <w:rPr>
                <w:rFonts w:hint="eastAsia" w:hAnsi="宋体"/>
                <w:color w:val="2205F9"/>
                <w:szCs w:val="21"/>
                <w:lang w:val="en-US" w:eastAsia="zh-CN"/>
              </w:rPr>
              <w:t>投标文件中必须</w:t>
            </w:r>
            <w:r>
              <w:rPr>
                <w:rFonts w:hint="eastAsia" w:ascii="宋体" w:hAnsi="宋体" w:cs="Arial"/>
                <w:b w:val="0"/>
                <w:bCs w:val="0"/>
                <w:color w:val="2205F9"/>
                <w:kern w:val="0"/>
                <w:szCs w:val="21"/>
              </w:rPr>
              <w:t>提供</w:t>
            </w:r>
            <w:r>
              <w:rPr>
                <w:rFonts w:hint="eastAsia" w:hAnsi="宋体" w:cs="Arial"/>
                <w:b w:val="0"/>
                <w:bCs w:val="0"/>
                <w:color w:val="0A05F9"/>
                <w:kern w:val="0"/>
                <w:szCs w:val="21"/>
                <w:lang w:val="en-US" w:eastAsia="zh-CN"/>
              </w:rPr>
              <w:t>国家认可的</w:t>
            </w:r>
            <w:r>
              <w:rPr>
                <w:rFonts w:hint="eastAsia"/>
                <w:b w:val="0"/>
                <w:bCs w:val="0"/>
                <w:color w:val="0A05F9"/>
                <w:lang w:eastAsia="zh-CN"/>
              </w:rPr>
              <w:t>第三方检测机构</w:t>
            </w:r>
            <w:r>
              <w:rPr>
                <w:rFonts w:asciiTheme="minorEastAsia" w:hAnsiTheme="minorEastAsia" w:eastAsiaTheme="minorEastAsia"/>
                <w:color w:val="0A05F9"/>
                <w:szCs w:val="21"/>
              </w:rPr>
              <w:t>（通过计量认证具有 CMA标志的检测机构）</w:t>
            </w:r>
            <w:r>
              <w:rPr>
                <w:rFonts w:hint="eastAsia"/>
                <w:b w:val="0"/>
                <w:bCs w:val="0"/>
                <w:color w:val="0A05F9"/>
                <w:kern w:val="0"/>
                <w:szCs w:val="21"/>
                <w:lang w:eastAsia="zh-CN"/>
              </w:rPr>
              <w:t>20</w:t>
            </w:r>
            <w:r>
              <w:rPr>
                <w:rFonts w:hint="eastAsia"/>
                <w:b w:val="0"/>
                <w:bCs w:val="0"/>
                <w:color w:val="2205F9"/>
                <w:kern w:val="0"/>
                <w:szCs w:val="21"/>
                <w:lang w:val="en-US" w:eastAsia="zh-CN"/>
              </w:rPr>
              <w:t>20</w:t>
            </w:r>
            <w:r>
              <w:rPr>
                <w:rFonts w:hint="eastAsia"/>
                <w:b w:val="0"/>
                <w:bCs w:val="0"/>
                <w:color w:val="2205F9"/>
                <w:kern w:val="0"/>
                <w:szCs w:val="21"/>
                <w:lang w:eastAsia="zh-CN"/>
              </w:rPr>
              <w:t>年</w:t>
            </w:r>
            <w:r>
              <w:rPr>
                <w:rFonts w:hint="eastAsia"/>
                <w:b w:val="0"/>
                <w:bCs w:val="0"/>
                <w:color w:val="2205F9"/>
                <w:kern w:val="0"/>
                <w:szCs w:val="21"/>
                <w:lang w:val="en-US" w:eastAsia="zh-CN"/>
              </w:rPr>
              <w:t>内</w:t>
            </w:r>
            <w:r>
              <w:rPr>
                <w:b w:val="0"/>
                <w:bCs w:val="0"/>
                <w:color w:val="2205F9"/>
                <w:kern w:val="0"/>
                <w:szCs w:val="21"/>
              </w:rPr>
              <w:t>出具的</w:t>
            </w:r>
            <w:r>
              <w:rPr>
                <w:rFonts w:hint="eastAsia"/>
                <w:b w:val="0"/>
                <w:bCs w:val="0"/>
                <w:color w:val="2205F9"/>
                <w:kern w:val="0"/>
                <w:szCs w:val="21"/>
                <w:lang w:val="en-US" w:eastAsia="zh-CN"/>
              </w:rPr>
              <w:t>同投标型号产品质量检测</w:t>
            </w:r>
            <w:r>
              <w:rPr>
                <w:rFonts w:hint="eastAsia"/>
                <w:b w:val="0"/>
                <w:bCs w:val="0"/>
                <w:color w:val="2205F9"/>
                <w:kern w:val="0"/>
                <w:szCs w:val="21"/>
                <w:lang w:eastAsia="zh-CN"/>
              </w:rPr>
              <w:t>报告</w:t>
            </w:r>
            <w:r>
              <w:rPr>
                <w:rFonts w:hint="eastAsia"/>
                <w:b w:val="0"/>
                <w:bCs w:val="0"/>
                <w:color w:val="2205F9"/>
                <w:kern w:val="0"/>
                <w:szCs w:val="21"/>
                <w:lang w:val="en-US" w:eastAsia="zh-CN"/>
              </w:rPr>
              <w:t>彩色</w:t>
            </w:r>
            <w:r>
              <w:rPr>
                <w:b w:val="0"/>
                <w:bCs w:val="0"/>
                <w:color w:val="2205F9"/>
                <w:kern w:val="0"/>
                <w:szCs w:val="21"/>
              </w:rPr>
              <w:t>复印件</w:t>
            </w:r>
            <w:r>
              <w:rPr>
                <w:rFonts w:hint="eastAsia"/>
                <w:b w:val="0"/>
                <w:bCs w:val="0"/>
                <w:color w:val="2205F9"/>
                <w:kern w:val="0"/>
                <w:szCs w:val="21"/>
                <w:lang w:eastAsia="zh-CN"/>
              </w:rPr>
              <w:t>（盖投标人公章），检验报告</w:t>
            </w:r>
            <w:r>
              <w:rPr>
                <w:rFonts w:hint="eastAsia"/>
                <w:b w:val="0"/>
                <w:bCs w:val="0"/>
                <w:color w:val="2205F9"/>
                <w:kern w:val="0"/>
                <w:szCs w:val="21"/>
                <w:lang w:val="en-US" w:eastAsia="zh-CN"/>
              </w:rPr>
              <w:t>所检</w:t>
            </w:r>
            <w:r>
              <w:rPr>
                <w:rFonts w:hint="eastAsia"/>
                <w:b w:val="0"/>
                <w:bCs w:val="0"/>
                <w:color w:val="2205F9"/>
                <w:kern w:val="0"/>
                <w:szCs w:val="21"/>
                <w:lang w:eastAsia="zh-CN"/>
              </w:rPr>
              <w:t>项目及检验结果必须满足</w:t>
            </w:r>
            <w:r>
              <w:rPr>
                <w:rFonts w:hint="eastAsia"/>
                <w:b w:val="0"/>
                <w:bCs w:val="0"/>
                <w:color w:val="2205F9"/>
                <w:kern w:val="0"/>
                <w:szCs w:val="21"/>
                <w:lang w:val="en-US" w:eastAsia="zh-CN"/>
              </w:rPr>
              <w:t>或优于</w:t>
            </w:r>
            <w:r>
              <w:rPr>
                <w:rFonts w:hint="eastAsia"/>
                <w:b w:val="0"/>
                <w:bCs w:val="0"/>
                <w:color w:val="2205F9"/>
                <w:kern w:val="0"/>
                <w:szCs w:val="21"/>
                <w:lang w:eastAsia="zh-CN"/>
              </w:rPr>
              <w:t>以上所有</w:t>
            </w:r>
            <w:r>
              <w:rPr>
                <w:rFonts w:hint="eastAsia"/>
                <w:b w:val="0"/>
                <w:bCs w:val="0"/>
                <w:color w:val="2205F9"/>
                <w:kern w:val="0"/>
                <w:szCs w:val="21"/>
                <w:lang w:val="en-US" w:eastAsia="zh-CN"/>
              </w:rPr>
              <w:t>参数</w:t>
            </w:r>
            <w:r>
              <w:rPr>
                <w:rFonts w:hint="eastAsia"/>
                <w:b w:val="0"/>
                <w:bCs w:val="0"/>
                <w:color w:val="2205F9"/>
                <w:kern w:val="0"/>
                <w:szCs w:val="21"/>
                <w:lang w:eastAsia="zh-CN"/>
              </w:rPr>
              <w:t>要求。</w:t>
            </w:r>
          </w:p>
          <w:p>
            <w:pPr>
              <w:numPr>
                <w:ilvl w:val="0"/>
                <w:numId w:val="5"/>
              </w:numPr>
              <w:spacing w:line="360" w:lineRule="exact"/>
              <w:ind w:left="0" w:leftChars="0" w:firstLine="0" w:firstLineChars="0"/>
              <w:rPr>
                <w:rFonts w:hint="eastAsia"/>
                <w:b w:val="0"/>
                <w:bCs w:val="0"/>
                <w:color w:val="auto"/>
                <w:kern w:val="0"/>
                <w:szCs w:val="21"/>
                <w:lang w:val="en-US" w:eastAsia="zh-CN"/>
              </w:rPr>
            </w:pPr>
            <w:r>
              <w:rPr>
                <w:rFonts w:hint="eastAsia"/>
                <w:b w:val="0"/>
                <w:bCs w:val="0"/>
                <w:color w:val="auto"/>
                <w:kern w:val="0"/>
                <w:szCs w:val="21"/>
                <w:lang w:val="en-US" w:eastAsia="zh-CN"/>
              </w:rPr>
              <w:t>投标样品：</w:t>
            </w:r>
          </w:p>
          <w:p>
            <w:pPr>
              <w:numPr>
                <w:ilvl w:val="0"/>
                <w:numId w:val="0"/>
              </w:numPr>
              <w:spacing w:line="360" w:lineRule="exact"/>
              <w:ind w:leftChars="0"/>
              <w:rPr>
                <w:rFonts w:hint="default"/>
                <w:b w:val="0"/>
                <w:bCs w:val="0"/>
                <w:color w:val="auto"/>
                <w:kern w:val="0"/>
                <w:szCs w:val="21"/>
                <w:lang w:val="en-US" w:eastAsia="zh-CN"/>
              </w:rPr>
            </w:pPr>
            <w:r>
              <w:rPr>
                <w:rFonts w:hint="eastAsia" w:cs="Times New Roman" w:asciiTheme="minorEastAsia" w:hAnsiTheme="minorEastAsia" w:eastAsiaTheme="minorEastAsia"/>
                <w:color w:val="0A05F9"/>
                <w:szCs w:val="21"/>
                <w:lang w:val="en-US" w:eastAsia="zh-CN"/>
              </w:rPr>
              <w:t>投标人投标时随投标文件一同递交投标产品样品一袋（</w:t>
            </w:r>
            <w:r>
              <w:rPr>
                <w:rFonts w:hint="default" w:cs="Times New Roman" w:asciiTheme="minorEastAsia" w:hAnsiTheme="minorEastAsia" w:eastAsiaTheme="minorEastAsia"/>
                <w:color w:val="0A05F9"/>
                <w:szCs w:val="21"/>
                <w:lang w:val="en-US" w:eastAsia="zh-CN"/>
              </w:rPr>
              <w:t>≥</w:t>
            </w:r>
            <w:r>
              <w:rPr>
                <w:rFonts w:hint="eastAsia" w:cs="Times New Roman" w:asciiTheme="minorEastAsia" w:hAnsiTheme="minorEastAsia" w:eastAsiaTheme="minorEastAsia"/>
                <w:color w:val="0A05F9"/>
                <w:szCs w:val="21"/>
                <w:lang w:val="en-US" w:eastAsia="zh-CN"/>
              </w:rPr>
              <w:t>2kg）。</w:t>
            </w:r>
          </w:p>
        </w:tc>
        <w:tc>
          <w:tcPr>
            <w:tcW w:w="1035" w:type="dxa"/>
            <w:noWrap w:val="0"/>
            <w:vAlign w:val="center"/>
          </w:tcPr>
          <w:p>
            <w:pPr>
              <w:spacing w:line="360" w:lineRule="exact"/>
              <w:rPr>
                <w:rFonts w:hint="default" w:hAnsi="宋体" w:eastAsia="等线"/>
                <w:szCs w:val="21"/>
                <w:lang w:val="en-US" w:eastAsia="zh-CN"/>
              </w:rPr>
            </w:pPr>
            <w:r>
              <w:rPr>
                <w:rFonts w:hint="eastAsia" w:hAnsi="宋体"/>
                <w:szCs w:val="21"/>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exact"/>
              <w:jc w:val="center"/>
              <w:rPr>
                <w:rFonts w:hint="eastAsia" w:hAnsi="宋体"/>
                <w:szCs w:val="21"/>
              </w:rPr>
            </w:pPr>
            <w:r>
              <w:rPr>
                <w:rFonts w:hint="eastAsia" w:hAnsi="宋体"/>
                <w:szCs w:val="21"/>
              </w:rPr>
              <w:t>2</w:t>
            </w:r>
          </w:p>
        </w:tc>
        <w:tc>
          <w:tcPr>
            <w:tcW w:w="989" w:type="dxa"/>
            <w:noWrap w:val="0"/>
            <w:vAlign w:val="center"/>
          </w:tcPr>
          <w:p>
            <w:pPr>
              <w:adjustRightInd w:val="0"/>
              <w:snapToGrid w:val="0"/>
              <w:spacing w:line="360" w:lineRule="exact"/>
              <w:jc w:val="center"/>
              <w:rPr>
                <w:rFonts w:hint="eastAsia" w:hAnsi="宋体" w:eastAsia="宋体"/>
                <w:szCs w:val="21"/>
                <w:lang w:val="en-US" w:eastAsia="zh-CN"/>
              </w:rPr>
            </w:pPr>
            <w:r>
              <w:rPr>
                <w:rFonts w:hint="eastAsia" w:hAnsi="宋体"/>
                <w:szCs w:val="21"/>
                <w:lang w:val="en-US" w:eastAsia="zh-CN"/>
              </w:rPr>
              <w:t>大豆油</w:t>
            </w:r>
          </w:p>
        </w:tc>
        <w:tc>
          <w:tcPr>
            <w:tcW w:w="851" w:type="dxa"/>
            <w:noWrap w:val="0"/>
            <w:vAlign w:val="center"/>
          </w:tcPr>
          <w:p>
            <w:pPr>
              <w:adjustRightInd w:val="0"/>
              <w:snapToGrid w:val="0"/>
              <w:spacing w:line="360" w:lineRule="exact"/>
              <w:jc w:val="center"/>
              <w:rPr>
                <w:rFonts w:hint="default" w:hAnsi="宋体" w:eastAsia="宋体" w:cs="Arial"/>
                <w:bCs/>
                <w:szCs w:val="21"/>
                <w:lang w:val="en-US" w:eastAsia="zh-CN"/>
              </w:rPr>
            </w:pPr>
            <w:r>
              <w:rPr>
                <w:rFonts w:hint="eastAsia" w:hAnsi="宋体" w:cs="Arial"/>
                <w:bCs/>
                <w:szCs w:val="21"/>
                <w:lang w:val="en-US" w:eastAsia="zh-CN"/>
              </w:rPr>
              <w:t>10000桶</w:t>
            </w:r>
          </w:p>
        </w:tc>
        <w:tc>
          <w:tcPr>
            <w:tcW w:w="6140" w:type="dxa"/>
            <w:noWrap w:val="0"/>
            <w:vAlign w:val="center"/>
          </w:tcPr>
          <w:p>
            <w:pPr>
              <w:numPr>
                <w:ilvl w:val="0"/>
                <w:numId w:val="7"/>
              </w:numPr>
              <w:spacing w:line="360" w:lineRule="exact"/>
              <w:rPr>
                <w:rFonts w:hint="eastAsia" w:hAnsi="宋体"/>
                <w:szCs w:val="21"/>
                <w:lang w:val="en-US" w:eastAsia="zh-CN"/>
              </w:rPr>
            </w:pPr>
            <w:r>
              <w:rPr>
                <w:rFonts w:hint="eastAsia" w:hAnsi="宋体"/>
                <w:szCs w:val="21"/>
                <w:lang w:val="en-US" w:eastAsia="zh-CN"/>
              </w:rPr>
              <w:t>执行技术标准：GB 2716-2018（食品安全国家标准 植物油）、GB/T 1535-2017 大豆油、Q/BBAH 0019 S-2018等国家现行标准。</w:t>
            </w:r>
          </w:p>
          <w:p>
            <w:pPr>
              <w:numPr>
                <w:ilvl w:val="0"/>
                <w:numId w:val="7"/>
              </w:numPr>
              <w:spacing w:line="360" w:lineRule="exact"/>
              <w:rPr>
                <w:rFonts w:hint="eastAsia" w:hAnsi="宋体"/>
                <w:szCs w:val="21"/>
                <w:lang w:val="en-US" w:eastAsia="zh-CN"/>
              </w:rPr>
            </w:pPr>
            <w:r>
              <w:rPr>
                <w:rFonts w:hint="eastAsia" w:hAnsi="宋体"/>
                <w:szCs w:val="21"/>
              </w:rPr>
              <w:t>▲</w:t>
            </w:r>
            <w:r>
              <w:rPr>
                <w:rFonts w:hint="eastAsia" w:hAnsi="宋体"/>
                <w:szCs w:val="21"/>
                <w:lang w:val="en-US" w:eastAsia="zh-CN"/>
              </w:rPr>
              <w:t>质量要求：符合</w:t>
            </w:r>
            <w:r>
              <w:rPr>
                <w:rFonts w:hint="eastAsia" w:hAnsi="宋体"/>
                <w:color w:val="0000FF"/>
                <w:szCs w:val="21"/>
                <w:lang w:val="en-US" w:eastAsia="zh-CN"/>
              </w:rPr>
              <w:t>国标一级食用大豆油合格产品</w:t>
            </w:r>
            <w:r>
              <w:rPr>
                <w:rFonts w:hint="eastAsia" w:hAnsi="宋体"/>
                <w:szCs w:val="21"/>
                <w:lang w:val="en-US" w:eastAsia="zh-CN"/>
              </w:rPr>
              <w:t>。</w:t>
            </w:r>
          </w:p>
          <w:p>
            <w:pPr>
              <w:numPr>
                <w:ilvl w:val="0"/>
                <w:numId w:val="7"/>
              </w:numPr>
              <w:spacing w:line="360" w:lineRule="exact"/>
              <w:rPr>
                <w:rFonts w:hint="eastAsia" w:hAnsi="宋体"/>
                <w:szCs w:val="21"/>
                <w:lang w:val="en-US" w:eastAsia="zh-CN"/>
              </w:rPr>
            </w:pPr>
            <w:r>
              <w:rPr>
                <w:rFonts w:hint="eastAsia" w:hAnsi="宋体"/>
                <w:szCs w:val="21"/>
              </w:rPr>
              <w:t>▲</w:t>
            </w:r>
            <w:r>
              <w:rPr>
                <w:rFonts w:hint="eastAsia" w:hAnsi="宋体"/>
                <w:szCs w:val="21"/>
                <w:lang w:val="en-US" w:eastAsia="zh-CN"/>
              </w:rPr>
              <w:t>技术规格：5L/桶</w:t>
            </w:r>
          </w:p>
          <w:p>
            <w:pPr>
              <w:numPr>
                <w:ilvl w:val="0"/>
                <w:numId w:val="7"/>
              </w:numPr>
              <w:spacing w:line="360" w:lineRule="exact"/>
              <w:rPr>
                <w:rFonts w:hint="default" w:hAnsi="宋体"/>
                <w:szCs w:val="21"/>
                <w:lang w:val="en-US" w:eastAsia="zh-CN"/>
              </w:rPr>
            </w:pPr>
            <w:r>
              <w:rPr>
                <w:rFonts w:hint="default" w:hAnsi="宋体"/>
                <w:szCs w:val="21"/>
                <w:lang w:val="en-US" w:eastAsia="zh-CN"/>
              </w:rPr>
              <w:t>包装要求：</w:t>
            </w:r>
            <w:r>
              <w:rPr>
                <w:rFonts w:hint="eastAsia" w:hAnsi="宋体"/>
                <w:szCs w:val="21"/>
                <w:lang w:val="en-US" w:eastAsia="zh-CN"/>
              </w:rPr>
              <w:t>符合GB/T 17374食用植物油销售包装要求，并应标明产品名称、厂名、厂址、标称容量及瓶（桶）数、生产日期（包装日期）和质保期等</w:t>
            </w:r>
            <w:r>
              <w:rPr>
                <w:rFonts w:hint="default" w:hAnsi="宋体"/>
                <w:szCs w:val="21"/>
                <w:lang w:val="en-US" w:eastAsia="zh-CN"/>
              </w:rPr>
              <w:t>；</w:t>
            </w:r>
          </w:p>
          <w:p>
            <w:pPr>
              <w:numPr>
                <w:ilvl w:val="0"/>
                <w:numId w:val="7"/>
              </w:numPr>
              <w:spacing w:line="360" w:lineRule="exact"/>
              <w:rPr>
                <w:rFonts w:hint="default" w:hAnsi="宋体"/>
                <w:szCs w:val="21"/>
                <w:lang w:val="en-US" w:eastAsia="zh-CN"/>
              </w:rPr>
            </w:pPr>
            <w:r>
              <w:rPr>
                <w:rFonts w:hint="eastAsia" w:hAnsi="宋体"/>
                <w:szCs w:val="21"/>
              </w:rPr>
              <w:t>▲</w:t>
            </w:r>
            <w:r>
              <w:rPr>
                <w:rFonts w:hint="eastAsia" w:hAnsi="宋体"/>
                <w:szCs w:val="21"/>
                <w:lang w:val="en-US" w:eastAsia="zh-CN"/>
              </w:rPr>
              <w:t>参数要求：</w:t>
            </w:r>
          </w:p>
          <w:p>
            <w:pPr>
              <w:spacing w:line="360" w:lineRule="exact"/>
              <w:rPr>
                <w:rFonts w:hint="eastAsia" w:hAnsi="宋体"/>
                <w:color w:val="2205F9"/>
                <w:szCs w:val="21"/>
              </w:rPr>
            </w:pPr>
            <w:r>
              <w:rPr>
                <w:rFonts w:hint="eastAsia" w:hAnsi="宋体"/>
                <w:color w:val="2205F9"/>
                <w:szCs w:val="21"/>
              </w:rPr>
              <w:t>1、色泽、滋味、气味、状态：具有产品应有的色泽；具有产品应有的气味和滋味，无焦臭、酸败及其他异味；具有产品应有的状态，无正常视力可见的外来异物；</w:t>
            </w:r>
          </w:p>
          <w:p>
            <w:pPr>
              <w:spacing w:line="360" w:lineRule="exact"/>
              <w:rPr>
                <w:rFonts w:hint="eastAsia" w:hAnsi="宋体"/>
                <w:color w:val="2205F9"/>
                <w:szCs w:val="21"/>
              </w:rPr>
            </w:pPr>
            <w:r>
              <w:rPr>
                <w:rFonts w:hint="eastAsia" w:hAnsi="宋体"/>
                <w:color w:val="2205F9"/>
                <w:szCs w:val="21"/>
              </w:rPr>
              <w:t>2、酸价（KOH）/（mg/g）：≤</w:t>
            </w:r>
            <w:r>
              <w:rPr>
                <w:rFonts w:hint="eastAsia" w:hAnsi="宋体"/>
                <w:color w:val="2205F9"/>
                <w:szCs w:val="21"/>
                <w:lang w:val="en-US" w:eastAsia="zh-CN"/>
              </w:rPr>
              <w:t>0.5</w:t>
            </w:r>
            <w:r>
              <w:rPr>
                <w:rFonts w:hint="eastAsia" w:hAnsi="宋体"/>
                <w:color w:val="2205F9"/>
                <w:szCs w:val="21"/>
              </w:rPr>
              <w:t>；</w:t>
            </w:r>
          </w:p>
          <w:p>
            <w:pPr>
              <w:spacing w:line="360" w:lineRule="exact"/>
              <w:rPr>
                <w:rFonts w:hint="eastAsia" w:hAnsi="宋体"/>
                <w:color w:val="2205F9"/>
                <w:szCs w:val="21"/>
              </w:rPr>
            </w:pPr>
            <w:r>
              <w:rPr>
                <w:rFonts w:hint="eastAsia" w:hAnsi="宋体"/>
                <w:color w:val="2205F9"/>
                <w:szCs w:val="21"/>
              </w:rPr>
              <w:t>3、过氧化值/（g/100g）</w:t>
            </w:r>
            <w:r>
              <w:rPr>
                <w:rFonts w:hint="eastAsia" w:hAnsi="宋体"/>
                <w:color w:val="2205F9"/>
                <w:szCs w:val="21"/>
                <w:lang w:val="en-US" w:eastAsia="zh-CN"/>
              </w:rPr>
              <w:t>或mmol/kg</w:t>
            </w:r>
            <w:r>
              <w:rPr>
                <w:rFonts w:hint="eastAsia" w:hAnsi="宋体"/>
                <w:color w:val="2205F9"/>
                <w:szCs w:val="21"/>
              </w:rPr>
              <w:t>：≤0.25</w:t>
            </w:r>
            <w:r>
              <w:rPr>
                <w:rFonts w:hint="eastAsia" w:hAnsi="宋体"/>
                <w:color w:val="2205F9"/>
                <w:szCs w:val="21"/>
                <w:lang w:val="en-US" w:eastAsia="zh-CN"/>
              </w:rPr>
              <w:t>或5.0</w:t>
            </w:r>
            <w:r>
              <w:rPr>
                <w:rFonts w:hint="eastAsia" w:hAnsi="宋体"/>
                <w:color w:val="2205F9"/>
                <w:szCs w:val="21"/>
              </w:rPr>
              <w:t>；</w:t>
            </w:r>
          </w:p>
          <w:p>
            <w:pPr>
              <w:spacing w:line="360" w:lineRule="exact"/>
              <w:rPr>
                <w:rFonts w:hint="eastAsia" w:hAnsi="宋体"/>
                <w:color w:val="2205F9"/>
                <w:szCs w:val="21"/>
              </w:rPr>
            </w:pPr>
            <w:r>
              <w:rPr>
                <w:rFonts w:hint="eastAsia" w:hAnsi="宋体"/>
                <w:color w:val="2205F9"/>
                <w:szCs w:val="21"/>
              </w:rPr>
              <w:t>4、溶剂残留量/（mg/kg）：≤</w:t>
            </w:r>
            <w:r>
              <w:rPr>
                <w:rFonts w:hint="eastAsia" w:hAnsi="宋体"/>
                <w:color w:val="2205F9"/>
                <w:szCs w:val="21"/>
                <w:lang w:val="en-US" w:eastAsia="zh-CN"/>
              </w:rPr>
              <w:t>10</w:t>
            </w:r>
            <w:r>
              <w:rPr>
                <w:rFonts w:hint="eastAsia" w:hAnsi="宋体"/>
                <w:color w:val="2205F9"/>
                <w:szCs w:val="21"/>
              </w:rPr>
              <w:t>；</w:t>
            </w:r>
          </w:p>
          <w:p>
            <w:pPr>
              <w:spacing w:line="360" w:lineRule="exact"/>
              <w:rPr>
                <w:rFonts w:hint="eastAsia" w:hAnsi="宋体"/>
                <w:color w:val="2205F9"/>
                <w:szCs w:val="21"/>
              </w:rPr>
            </w:pPr>
            <w:r>
              <w:rPr>
                <w:rFonts w:hint="eastAsia" w:hAnsi="宋体"/>
                <w:color w:val="2205F9"/>
                <w:szCs w:val="21"/>
              </w:rPr>
              <w:t>5、总砷（以As计）/（mg/kg）：≤0.1；</w:t>
            </w:r>
          </w:p>
          <w:p>
            <w:pPr>
              <w:spacing w:line="360" w:lineRule="exact"/>
              <w:rPr>
                <w:rFonts w:hint="eastAsia" w:hAnsi="宋体"/>
                <w:color w:val="2205F9"/>
                <w:szCs w:val="21"/>
              </w:rPr>
            </w:pPr>
            <w:r>
              <w:rPr>
                <w:rFonts w:hint="eastAsia" w:hAnsi="宋体"/>
                <w:color w:val="2205F9"/>
                <w:szCs w:val="21"/>
              </w:rPr>
              <w:t>6、铅(以Pb计)/（mg/kg）：≤0.1；</w:t>
            </w:r>
          </w:p>
          <w:p>
            <w:pPr>
              <w:spacing w:line="360" w:lineRule="exact"/>
              <w:rPr>
                <w:rFonts w:hint="eastAsia" w:hAnsi="宋体"/>
                <w:color w:val="2205F9"/>
                <w:szCs w:val="21"/>
              </w:rPr>
            </w:pPr>
            <w:r>
              <w:rPr>
                <w:rFonts w:hint="eastAsia" w:hAnsi="宋体"/>
                <w:color w:val="2205F9"/>
                <w:szCs w:val="21"/>
              </w:rPr>
              <w:t>7、黄曲霉毒素B1/（μg/kg）：≤</w:t>
            </w:r>
            <w:r>
              <w:rPr>
                <w:rFonts w:hint="eastAsia" w:hAnsi="宋体"/>
                <w:color w:val="2205F9"/>
                <w:szCs w:val="21"/>
                <w:lang w:val="en-US" w:eastAsia="zh-CN"/>
              </w:rPr>
              <w:t>5</w:t>
            </w:r>
            <w:r>
              <w:rPr>
                <w:rFonts w:hint="eastAsia" w:hAnsi="宋体"/>
                <w:color w:val="2205F9"/>
                <w:szCs w:val="21"/>
              </w:rPr>
              <w:t>；</w:t>
            </w:r>
          </w:p>
          <w:p>
            <w:pPr>
              <w:spacing w:line="360" w:lineRule="exact"/>
              <w:rPr>
                <w:rFonts w:hint="eastAsia" w:hAnsi="宋体"/>
                <w:color w:val="2205F9"/>
                <w:szCs w:val="21"/>
              </w:rPr>
            </w:pPr>
            <w:r>
              <w:rPr>
                <w:rFonts w:hint="eastAsia" w:hAnsi="宋体"/>
                <w:color w:val="2205F9"/>
                <w:szCs w:val="21"/>
              </w:rPr>
              <w:t>8、苯并[a]芘/（μg/kg）：≤</w:t>
            </w:r>
            <w:r>
              <w:rPr>
                <w:rFonts w:hint="eastAsia" w:hAnsi="宋体"/>
                <w:color w:val="2205F9"/>
                <w:szCs w:val="21"/>
                <w:lang w:val="en-US" w:eastAsia="zh-CN"/>
              </w:rPr>
              <w:t>5</w:t>
            </w:r>
            <w:r>
              <w:rPr>
                <w:rFonts w:hint="eastAsia" w:hAnsi="宋体"/>
                <w:color w:val="2205F9"/>
                <w:szCs w:val="21"/>
              </w:rPr>
              <w:t>；</w:t>
            </w:r>
          </w:p>
          <w:p>
            <w:pPr>
              <w:spacing w:line="360" w:lineRule="exact"/>
              <w:rPr>
                <w:rFonts w:hint="default" w:hAnsi="宋体"/>
                <w:color w:val="2205F9"/>
                <w:szCs w:val="21"/>
                <w:lang w:val="en-US" w:eastAsia="zh-CN"/>
              </w:rPr>
            </w:pPr>
            <w:r>
              <w:rPr>
                <w:rFonts w:hint="eastAsia" w:hAnsi="宋体"/>
                <w:color w:val="2205F9"/>
                <w:szCs w:val="21"/>
                <w:lang w:val="en-US" w:eastAsia="zh-CN"/>
              </w:rPr>
              <w:t>9、脂肪酸组成：符合标准规定。</w:t>
            </w:r>
          </w:p>
          <w:p>
            <w:pPr>
              <w:spacing w:line="360" w:lineRule="exact"/>
              <w:rPr>
                <w:rFonts w:hint="eastAsia"/>
                <w:b w:val="0"/>
                <w:bCs w:val="0"/>
                <w:color w:val="2205F9"/>
                <w:kern w:val="0"/>
                <w:szCs w:val="21"/>
                <w:lang w:eastAsia="zh-CN"/>
              </w:rPr>
            </w:pPr>
            <w:r>
              <w:rPr>
                <w:rFonts w:hint="eastAsia" w:hAnsi="宋体"/>
                <w:color w:val="2205F9"/>
                <w:szCs w:val="21"/>
                <w:lang w:val="en-US" w:eastAsia="zh-CN"/>
              </w:rPr>
              <w:t>10、投标文件中必须</w:t>
            </w:r>
            <w:r>
              <w:rPr>
                <w:rFonts w:hint="eastAsia" w:ascii="宋体" w:hAnsi="宋体" w:cs="Arial"/>
                <w:b w:val="0"/>
                <w:bCs w:val="0"/>
                <w:color w:val="2205F9"/>
                <w:kern w:val="0"/>
                <w:szCs w:val="21"/>
              </w:rPr>
              <w:t>提供</w:t>
            </w:r>
            <w:r>
              <w:rPr>
                <w:rFonts w:hint="eastAsia" w:hAnsi="宋体" w:cs="Arial"/>
                <w:b w:val="0"/>
                <w:bCs w:val="0"/>
                <w:color w:val="2205F9"/>
                <w:kern w:val="0"/>
                <w:szCs w:val="21"/>
                <w:lang w:val="en-US" w:eastAsia="zh-CN"/>
              </w:rPr>
              <w:t>国家认可的</w:t>
            </w:r>
            <w:r>
              <w:rPr>
                <w:rFonts w:hint="eastAsia"/>
                <w:b w:val="0"/>
                <w:bCs w:val="0"/>
                <w:color w:val="2205F9"/>
                <w:lang w:eastAsia="zh-CN"/>
              </w:rPr>
              <w:t>第三方检</w:t>
            </w:r>
            <w:r>
              <w:rPr>
                <w:rFonts w:hint="eastAsia"/>
                <w:b w:val="0"/>
                <w:bCs w:val="0"/>
                <w:color w:val="0A05F9"/>
                <w:lang w:eastAsia="zh-CN"/>
              </w:rPr>
              <w:t>测机构</w:t>
            </w:r>
            <w:r>
              <w:rPr>
                <w:rFonts w:asciiTheme="minorEastAsia" w:hAnsiTheme="minorEastAsia" w:eastAsiaTheme="minorEastAsia"/>
                <w:color w:val="0A05F9"/>
                <w:szCs w:val="21"/>
              </w:rPr>
              <w:t>（通过计量认证具有 CMA标志的检测机构）</w:t>
            </w:r>
            <w:r>
              <w:rPr>
                <w:rFonts w:hint="eastAsia"/>
                <w:b w:val="0"/>
                <w:bCs w:val="0"/>
                <w:color w:val="0A05F9"/>
                <w:kern w:val="0"/>
                <w:szCs w:val="21"/>
                <w:lang w:eastAsia="zh-CN"/>
              </w:rPr>
              <w:t>20</w:t>
            </w:r>
            <w:r>
              <w:rPr>
                <w:rFonts w:hint="eastAsia"/>
                <w:b w:val="0"/>
                <w:bCs w:val="0"/>
                <w:color w:val="0A05F9"/>
                <w:kern w:val="0"/>
                <w:szCs w:val="21"/>
                <w:lang w:val="en-US" w:eastAsia="zh-CN"/>
              </w:rPr>
              <w:t>20</w:t>
            </w:r>
            <w:r>
              <w:rPr>
                <w:rFonts w:hint="eastAsia"/>
                <w:b w:val="0"/>
                <w:bCs w:val="0"/>
                <w:color w:val="0A05F9"/>
                <w:kern w:val="0"/>
                <w:szCs w:val="21"/>
                <w:lang w:eastAsia="zh-CN"/>
              </w:rPr>
              <w:t>年</w:t>
            </w:r>
            <w:r>
              <w:rPr>
                <w:rFonts w:hint="eastAsia"/>
                <w:b w:val="0"/>
                <w:bCs w:val="0"/>
                <w:color w:val="0A05F9"/>
                <w:kern w:val="0"/>
                <w:szCs w:val="21"/>
                <w:lang w:val="en-US" w:eastAsia="zh-CN"/>
              </w:rPr>
              <w:t>内</w:t>
            </w:r>
            <w:r>
              <w:rPr>
                <w:b w:val="0"/>
                <w:bCs w:val="0"/>
                <w:color w:val="0A05F9"/>
                <w:kern w:val="0"/>
                <w:szCs w:val="21"/>
              </w:rPr>
              <w:t>出具</w:t>
            </w:r>
            <w:r>
              <w:rPr>
                <w:b w:val="0"/>
                <w:bCs w:val="0"/>
                <w:color w:val="2205F9"/>
                <w:kern w:val="0"/>
                <w:szCs w:val="21"/>
              </w:rPr>
              <w:t>的</w:t>
            </w:r>
            <w:r>
              <w:rPr>
                <w:rFonts w:hint="eastAsia"/>
                <w:b w:val="0"/>
                <w:bCs w:val="0"/>
                <w:color w:val="2205F9"/>
                <w:kern w:val="0"/>
                <w:szCs w:val="21"/>
                <w:lang w:val="en-US" w:eastAsia="zh-CN"/>
              </w:rPr>
              <w:t>同投标型号产品质量检测</w:t>
            </w:r>
            <w:r>
              <w:rPr>
                <w:rFonts w:hint="eastAsia"/>
                <w:b w:val="0"/>
                <w:bCs w:val="0"/>
                <w:color w:val="2205F9"/>
                <w:kern w:val="0"/>
                <w:szCs w:val="21"/>
                <w:lang w:eastAsia="zh-CN"/>
              </w:rPr>
              <w:t>报告</w:t>
            </w:r>
            <w:r>
              <w:rPr>
                <w:rFonts w:hint="eastAsia"/>
                <w:b w:val="0"/>
                <w:bCs w:val="0"/>
                <w:color w:val="2205F9"/>
                <w:kern w:val="0"/>
                <w:szCs w:val="21"/>
                <w:lang w:val="en-US" w:eastAsia="zh-CN"/>
              </w:rPr>
              <w:t>彩色</w:t>
            </w:r>
            <w:r>
              <w:rPr>
                <w:b w:val="0"/>
                <w:bCs w:val="0"/>
                <w:color w:val="2205F9"/>
                <w:kern w:val="0"/>
                <w:szCs w:val="21"/>
              </w:rPr>
              <w:t>复印件</w:t>
            </w:r>
            <w:r>
              <w:rPr>
                <w:rFonts w:hint="eastAsia"/>
                <w:b w:val="0"/>
                <w:bCs w:val="0"/>
                <w:color w:val="2205F9"/>
                <w:kern w:val="0"/>
                <w:szCs w:val="21"/>
                <w:lang w:eastAsia="zh-CN"/>
              </w:rPr>
              <w:t>（盖投标人公章），</w:t>
            </w:r>
            <w:r>
              <w:rPr>
                <w:rFonts w:hint="eastAsia"/>
                <w:b w:val="0"/>
                <w:bCs w:val="0"/>
                <w:color w:val="2205F9"/>
                <w:kern w:val="0"/>
                <w:szCs w:val="21"/>
                <w:lang w:val="en-US" w:eastAsia="zh-CN"/>
              </w:rPr>
              <w:t>检测</w:t>
            </w:r>
            <w:r>
              <w:rPr>
                <w:rFonts w:hint="eastAsia"/>
                <w:b w:val="0"/>
                <w:bCs w:val="0"/>
                <w:color w:val="2205F9"/>
                <w:kern w:val="0"/>
                <w:szCs w:val="21"/>
                <w:lang w:eastAsia="zh-CN"/>
              </w:rPr>
              <w:t>报告</w:t>
            </w:r>
            <w:r>
              <w:rPr>
                <w:rFonts w:hint="eastAsia"/>
                <w:b w:val="0"/>
                <w:bCs w:val="0"/>
                <w:color w:val="2205F9"/>
                <w:kern w:val="0"/>
                <w:szCs w:val="21"/>
                <w:lang w:val="en-US" w:eastAsia="zh-CN"/>
              </w:rPr>
              <w:t>所检</w:t>
            </w:r>
            <w:r>
              <w:rPr>
                <w:rFonts w:hint="eastAsia"/>
                <w:b w:val="0"/>
                <w:bCs w:val="0"/>
                <w:color w:val="2205F9"/>
                <w:kern w:val="0"/>
                <w:szCs w:val="21"/>
                <w:lang w:eastAsia="zh-CN"/>
              </w:rPr>
              <w:t>项目及检验结果必须满足</w:t>
            </w:r>
            <w:r>
              <w:rPr>
                <w:rFonts w:hint="eastAsia"/>
                <w:b w:val="0"/>
                <w:bCs w:val="0"/>
                <w:color w:val="2205F9"/>
                <w:kern w:val="0"/>
                <w:szCs w:val="21"/>
                <w:lang w:val="en-US" w:eastAsia="zh-CN"/>
              </w:rPr>
              <w:t>或优于</w:t>
            </w:r>
            <w:r>
              <w:rPr>
                <w:rFonts w:hint="eastAsia"/>
                <w:b w:val="0"/>
                <w:bCs w:val="0"/>
                <w:color w:val="2205F9"/>
                <w:kern w:val="0"/>
                <w:szCs w:val="21"/>
                <w:lang w:eastAsia="zh-CN"/>
              </w:rPr>
              <w:t>以上所有</w:t>
            </w:r>
            <w:r>
              <w:rPr>
                <w:rFonts w:hint="eastAsia"/>
                <w:b w:val="0"/>
                <w:bCs w:val="0"/>
                <w:color w:val="2205F9"/>
                <w:kern w:val="0"/>
                <w:szCs w:val="21"/>
                <w:lang w:val="en-US" w:eastAsia="zh-CN"/>
              </w:rPr>
              <w:t>参数</w:t>
            </w:r>
            <w:r>
              <w:rPr>
                <w:rFonts w:hint="eastAsia"/>
                <w:b w:val="0"/>
                <w:bCs w:val="0"/>
                <w:color w:val="2205F9"/>
                <w:kern w:val="0"/>
                <w:szCs w:val="21"/>
                <w:lang w:eastAsia="zh-CN"/>
              </w:rPr>
              <w:t>要求。</w:t>
            </w:r>
          </w:p>
          <w:p>
            <w:pPr>
              <w:numPr>
                <w:ilvl w:val="0"/>
                <w:numId w:val="7"/>
              </w:numPr>
              <w:spacing w:line="360" w:lineRule="exact"/>
              <w:rPr>
                <w:rFonts w:hint="eastAsia" w:hAnsi="宋体"/>
                <w:szCs w:val="21"/>
                <w:lang w:val="en-US" w:eastAsia="zh-CN"/>
              </w:rPr>
            </w:pPr>
            <w:r>
              <w:rPr>
                <w:rFonts w:hint="eastAsia" w:hAnsi="宋体"/>
                <w:szCs w:val="21"/>
                <w:lang w:val="en-US" w:eastAsia="zh-CN"/>
              </w:rPr>
              <w:t>投标样品：</w:t>
            </w:r>
          </w:p>
          <w:p>
            <w:pPr>
              <w:spacing w:line="360" w:lineRule="exact"/>
              <w:rPr>
                <w:rFonts w:hint="eastAsia"/>
                <w:b w:val="0"/>
                <w:bCs w:val="0"/>
                <w:color w:val="auto"/>
                <w:kern w:val="0"/>
                <w:szCs w:val="21"/>
                <w:lang w:eastAsia="zh-CN"/>
              </w:rPr>
            </w:pPr>
            <w:r>
              <w:rPr>
                <w:rFonts w:hint="eastAsia" w:cs="Times New Roman" w:asciiTheme="minorEastAsia" w:hAnsiTheme="minorEastAsia" w:eastAsiaTheme="minorEastAsia"/>
                <w:color w:val="0A05F9"/>
                <w:szCs w:val="21"/>
                <w:lang w:val="en-US" w:eastAsia="zh-CN"/>
              </w:rPr>
              <w:t>投标人投标时随投标文件一同递交投标产品样品一瓶（</w:t>
            </w:r>
            <w:r>
              <w:rPr>
                <w:rFonts w:hint="default" w:cs="Times New Roman" w:asciiTheme="minorEastAsia" w:hAnsiTheme="minorEastAsia" w:eastAsiaTheme="minorEastAsia"/>
                <w:color w:val="0A05F9"/>
                <w:szCs w:val="21"/>
                <w:lang w:val="en-US" w:eastAsia="zh-CN"/>
              </w:rPr>
              <w:t>≥</w:t>
            </w:r>
            <w:r>
              <w:rPr>
                <w:rFonts w:hint="eastAsia" w:cs="Times New Roman" w:asciiTheme="minorEastAsia" w:hAnsiTheme="minorEastAsia" w:eastAsiaTheme="minorEastAsia"/>
                <w:color w:val="0A05F9"/>
                <w:szCs w:val="21"/>
                <w:lang w:val="en-US" w:eastAsia="zh-CN"/>
              </w:rPr>
              <w:t>1.5L）。</w:t>
            </w:r>
          </w:p>
        </w:tc>
        <w:tc>
          <w:tcPr>
            <w:tcW w:w="1035" w:type="dxa"/>
            <w:noWrap w:val="0"/>
            <w:vAlign w:val="center"/>
          </w:tcPr>
          <w:p>
            <w:pPr>
              <w:spacing w:line="360" w:lineRule="exact"/>
              <w:rPr>
                <w:rFonts w:hint="default" w:hAnsi="宋体" w:eastAsia="宋体"/>
                <w:szCs w:val="21"/>
                <w:lang w:val="en-US" w:eastAsia="zh-CN"/>
              </w:rPr>
            </w:pPr>
            <w:r>
              <w:rPr>
                <w:rFonts w:hint="eastAsia" w:hAnsi="宋体"/>
                <w:szCs w:val="21"/>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0" w:type="dxa"/>
            <w:gridSpan w:val="5"/>
            <w:noWrap w:val="0"/>
            <w:vAlign w:val="center"/>
          </w:tcPr>
          <w:p>
            <w:pPr>
              <w:spacing w:line="360" w:lineRule="exact"/>
              <w:rPr>
                <w:rFonts w:hAnsi="宋体"/>
                <w:b/>
                <w:szCs w:val="21"/>
              </w:rPr>
            </w:pPr>
            <w:r>
              <w:rPr>
                <w:rFonts w:hint="eastAsia" w:hAnsi="宋体"/>
                <w:b/>
                <w:szCs w:val="21"/>
              </w:rPr>
              <w:t>▲五、采购标的需满足的服务标准、期限、效率等要求（售后服务要求）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0" w:type="dxa"/>
            <w:gridSpan w:val="5"/>
            <w:noWrap w:val="0"/>
            <w:vAlign w:val="center"/>
          </w:tcPr>
          <w:p>
            <w:pPr>
              <w:spacing w:line="360" w:lineRule="exact"/>
              <w:rPr>
                <w:rFonts w:hint="eastAsia" w:hAnsi="宋体"/>
                <w:szCs w:val="21"/>
              </w:rPr>
            </w:pPr>
            <w:r>
              <w:rPr>
                <w:rFonts w:hint="eastAsia" w:hAnsi="宋体"/>
                <w:szCs w:val="21"/>
              </w:rPr>
              <w:t>1、免费保修期</w:t>
            </w:r>
            <w:r>
              <w:rPr>
                <w:rFonts w:hint="eastAsia" w:hAnsi="宋体"/>
                <w:szCs w:val="21"/>
                <w:lang w:eastAsia="zh-CN"/>
              </w:rPr>
              <w:t>（</w:t>
            </w:r>
            <w:r>
              <w:rPr>
                <w:rFonts w:hint="eastAsia" w:hAnsi="宋体"/>
                <w:szCs w:val="21"/>
                <w:lang w:val="en-US" w:eastAsia="zh-CN"/>
              </w:rPr>
              <w:t>质保期</w:t>
            </w:r>
            <w:r>
              <w:rPr>
                <w:rFonts w:hint="eastAsia" w:hAnsi="宋体"/>
                <w:szCs w:val="21"/>
                <w:lang w:eastAsia="zh-CN"/>
              </w:rPr>
              <w:t>）</w:t>
            </w:r>
            <w:r>
              <w:rPr>
                <w:rFonts w:hint="eastAsia" w:hAnsi="宋体"/>
                <w:szCs w:val="21"/>
              </w:rPr>
              <w:t>：按国家有关产品“三包”规定执行“三包”，</w:t>
            </w:r>
            <w:r>
              <w:rPr>
                <w:rFonts w:hint="eastAsia" w:hAnsi="宋体"/>
                <w:szCs w:val="21"/>
                <w:lang w:val="en-US" w:eastAsia="zh-CN"/>
              </w:rPr>
              <w:t>项号1产品</w:t>
            </w:r>
            <w:r>
              <w:rPr>
                <w:rFonts w:hint="eastAsia" w:hAnsi="宋体"/>
                <w:szCs w:val="21"/>
              </w:rPr>
              <w:t>最短不得少于</w:t>
            </w:r>
            <w:r>
              <w:rPr>
                <w:rFonts w:hint="eastAsia" w:hAnsi="宋体"/>
                <w:szCs w:val="21"/>
                <w:u w:val="single"/>
                <w:lang w:val="en-US" w:eastAsia="zh-CN"/>
              </w:rPr>
              <w:t>3个月</w:t>
            </w:r>
            <w:r>
              <w:rPr>
                <w:rFonts w:hint="eastAsia" w:hAnsi="宋体"/>
                <w:szCs w:val="21"/>
                <w:lang w:val="en-US" w:eastAsia="zh-CN"/>
              </w:rPr>
              <w:t>，项号2产品</w:t>
            </w:r>
            <w:r>
              <w:rPr>
                <w:rFonts w:hint="eastAsia" w:hAnsi="宋体"/>
                <w:szCs w:val="21"/>
              </w:rPr>
              <w:t>最短不得少于</w:t>
            </w:r>
            <w:r>
              <w:rPr>
                <w:rFonts w:hint="eastAsia" w:hAnsi="宋体"/>
                <w:szCs w:val="21"/>
                <w:u w:val="single"/>
                <w:lang w:val="en-US" w:eastAsia="zh-CN"/>
              </w:rPr>
              <w:t>18个月</w:t>
            </w:r>
            <w:r>
              <w:rPr>
                <w:rFonts w:hint="eastAsia" w:hAnsi="宋体"/>
                <w:szCs w:val="21"/>
              </w:rPr>
              <w:t>（从</w:t>
            </w:r>
            <w:r>
              <w:rPr>
                <w:rFonts w:hint="eastAsia" w:hAnsi="宋体"/>
                <w:szCs w:val="21"/>
                <w:lang w:val="en-US" w:eastAsia="zh-CN"/>
              </w:rPr>
              <w:t>货物</w:t>
            </w:r>
            <w:r>
              <w:rPr>
                <w:rFonts w:hint="eastAsia" w:hAnsi="宋体"/>
                <w:szCs w:val="21"/>
              </w:rPr>
              <w:t>验收合格之日起计算）。</w:t>
            </w:r>
          </w:p>
          <w:p>
            <w:pPr>
              <w:spacing w:line="360" w:lineRule="exact"/>
              <w:rPr>
                <w:rFonts w:hint="eastAsia"/>
                <w:szCs w:val="21"/>
              </w:rPr>
            </w:pPr>
            <w:r>
              <w:rPr>
                <w:rFonts w:hint="eastAsia"/>
                <w:szCs w:val="21"/>
              </w:rPr>
              <w:t>2、售后服务要求（投标人提供的以下售后服务产生的费用均应综合包含在投标报价中，采购人不再就此另行付费）：</w:t>
            </w:r>
          </w:p>
          <w:p>
            <w:pPr>
              <w:spacing w:line="360" w:lineRule="exact"/>
              <w:rPr>
                <w:rFonts w:hint="eastAsia"/>
                <w:szCs w:val="21"/>
              </w:rPr>
            </w:pPr>
            <w:r>
              <w:rPr>
                <w:rFonts w:hint="eastAsia"/>
                <w:szCs w:val="21"/>
              </w:rPr>
              <w:t>（1）</w:t>
            </w:r>
            <w:r>
              <w:rPr>
                <w:rFonts w:hint="eastAsia"/>
                <w:b/>
                <w:bCs/>
                <w:szCs w:val="21"/>
              </w:rPr>
              <w:t>采购范围内的货物提供送货上门</w:t>
            </w:r>
            <w:r>
              <w:rPr>
                <w:rFonts w:hint="eastAsia"/>
                <w:b/>
                <w:bCs/>
                <w:szCs w:val="21"/>
                <w:lang w:val="en-US" w:eastAsia="zh-CN"/>
              </w:rPr>
              <w:t>服务</w:t>
            </w:r>
            <w:r>
              <w:rPr>
                <w:rFonts w:hint="eastAsia"/>
                <w:b/>
                <w:bCs/>
                <w:szCs w:val="21"/>
              </w:rPr>
              <w:t>，按采购人要求</w:t>
            </w:r>
            <w:r>
              <w:rPr>
                <w:rFonts w:hint="eastAsia"/>
                <w:b/>
                <w:bCs/>
                <w:szCs w:val="21"/>
                <w:lang w:val="en-US" w:eastAsia="zh-CN"/>
              </w:rPr>
              <w:t>分发至各乡镇村民救助户手中</w:t>
            </w:r>
            <w:r>
              <w:rPr>
                <w:rFonts w:hint="eastAsia"/>
                <w:szCs w:val="21"/>
              </w:rPr>
              <w:t>。</w:t>
            </w:r>
          </w:p>
          <w:p>
            <w:pPr>
              <w:spacing w:line="360" w:lineRule="exact"/>
              <w:rPr>
                <w:rFonts w:hint="eastAsia"/>
                <w:szCs w:val="21"/>
              </w:rPr>
            </w:pPr>
            <w:r>
              <w:rPr>
                <w:rFonts w:hint="eastAsia"/>
                <w:szCs w:val="21"/>
              </w:rPr>
              <w:t>（2）</w:t>
            </w:r>
            <w:r>
              <w:rPr>
                <w:rFonts w:hint="eastAsia" w:hAnsi="宋体"/>
                <w:szCs w:val="21"/>
                <w:lang w:val="en-US" w:eastAsia="zh-CN"/>
              </w:rPr>
              <w:t>质保期内出现质量问题免费提供同品质合格新品，并承担由于质量问题引起的食品安全责任</w:t>
            </w:r>
            <w:r>
              <w:rPr>
                <w:rFonts w:hint="eastAsia"/>
                <w:szCs w:val="21"/>
              </w:rPr>
              <w:t>。</w:t>
            </w:r>
          </w:p>
          <w:p>
            <w:pPr>
              <w:spacing w:line="360" w:lineRule="exact"/>
              <w:rPr>
                <w:rFonts w:hint="eastAsia" w:hAnsi="宋体"/>
                <w:szCs w:val="21"/>
              </w:rPr>
            </w:pPr>
            <w:r>
              <w:rPr>
                <w:rFonts w:hint="eastAsia" w:hAnsi="宋体"/>
                <w:kern w:val="0"/>
                <w:szCs w:val="21"/>
                <w:lang w:eastAsia="zh-CN"/>
              </w:rPr>
              <w:t>（</w:t>
            </w:r>
            <w:r>
              <w:rPr>
                <w:rFonts w:hint="eastAsia" w:hAnsi="宋体"/>
                <w:kern w:val="0"/>
                <w:szCs w:val="21"/>
                <w:lang w:val="en-US" w:eastAsia="zh-CN"/>
              </w:rPr>
              <w:t>3</w:t>
            </w:r>
            <w:r>
              <w:rPr>
                <w:rFonts w:hint="eastAsia" w:hAnsi="宋体"/>
                <w:kern w:val="0"/>
                <w:szCs w:val="21"/>
                <w:lang w:eastAsia="zh-CN"/>
              </w:rPr>
              <w:t>）</w:t>
            </w:r>
            <w:r>
              <w:rPr>
                <w:rFonts w:hint="eastAsia" w:hAnsi="宋体"/>
                <w:kern w:val="0"/>
                <w:szCs w:val="21"/>
              </w:rPr>
              <w:t>响应时间：</w:t>
            </w:r>
            <w:r>
              <w:rPr>
                <w:rFonts w:hAnsi="宋体"/>
                <w:bCs/>
                <w:color w:val="000000"/>
                <w:kern w:val="0"/>
              </w:rPr>
              <w:t>若产品出现质量问题，接到采购人通知后</w:t>
            </w:r>
            <w:r>
              <w:rPr>
                <w:rFonts w:hint="eastAsia" w:hAnsi="宋体"/>
                <w:bCs/>
                <w:color w:val="000000"/>
                <w:kern w:val="0"/>
                <w:lang w:val="en-US" w:eastAsia="zh-CN"/>
              </w:rPr>
              <w:t>12</w:t>
            </w:r>
            <w:r>
              <w:rPr>
                <w:rFonts w:hAnsi="宋体"/>
                <w:bCs/>
                <w:color w:val="000000"/>
                <w:kern w:val="0"/>
              </w:rPr>
              <w:t>小时内电</w:t>
            </w:r>
            <w:r>
              <w:rPr>
                <w:rFonts w:hint="eastAsia" w:ascii="宋体" w:hAnsi="宋体"/>
                <w:bCs/>
                <w:color w:val="000000"/>
                <w:kern w:val="0"/>
              </w:rPr>
              <w:t>话响</w:t>
            </w:r>
            <w:r>
              <w:rPr>
                <w:rFonts w:hAnsi="宋体"/>
                <w:bCs/>
                <w:color w:val="000000"/>
                <w:kern w:val="0"/>
              </w:rPr>
              <w:t>应，</w:t>
            </w:r>
            <w:r>
              <w:rPr>
                <w:rFonts w:hint="eastAsia" w:hAnsi="宋体"/>
                <w:bCs/>
                <w:color w:val="000000"/>
                <w:kern w:val="0"/>
              </w:rPr>
              <w:t>72小时内解决问题。</w:t>
            </w:r>
          </w:p>
          <w:p>
            <w:pPr>
              <w:widowControl/>
              <w:jc w:val="left"/>
            </w:pPr>
            <w:r>
              <w:rPr>
                <w:rFonts w:hint="eastAsia" w:hAnsi="宋体"/>
                <w:b/>
                <w:szCs w:val="21"/>
              </w:rPr>
              <w:t>3、投标人应根据以上相关要求，于投标文件中提供相应售后服务承诺书。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780" w:type="dxa"/>
            <w:gridSpan w:val="5"/>
            <w:noWrap w:val="0"/>
            <w:vAlign w:val="center"/>
          </w:tcPr>
          <w:p>
            <w:pPr>
              <w:spacing w:line="360" w:lineRule="exact"/>
              <w:rPr>
                <w:rFonts w:hint="eastAsia" w:hAnsi="宋体"/>
                <w:b/>
                <w:szCs w:val="21"/>
              </w:rPr>
            </w:pPr>
            <w:r>
              <w:rPr>
                <w:rFonts w:hint="eastAsia" w:hAnsi="宋体"/>
                <w:b/>
                <w:szCs w:val="21"/>
              </w:rPr>
              <w:t>▲六、商务条款：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4" w:type="dxa"/>
            <w:gridSpan w:val="2"/>
            <w:noWrap w:val="0"/>
            <w:vAlign w:val="center"/>
          </w:tcPr>
          <w:p>
            <w:pPr>
              <w:spacing w:line="360" w:lineRule="exact"/>
              <w:jc w:val="center"/>
              <w:rPr>
                <w:rFonts w:hint="eastAsia" w:hAnsi="宋体"/>
                <w:szCs w:val="21"/>
              </w:rPr>
            </w:pPr>
            <w:r>
              <w:rPr>
                <w:rFonts w:hint="eastAsia" w:hAnsi="宋体"/>
                <w:szCs w:val="21"/>
              </w:rPr>
              <w:t>采购项目交付时间及交货地点</w:t>
            </w:r>
          </w:p>
        </w:tc>
        <w:tc>
          <w:tcPr>
            <w:tcW w:w="8026" w:type="dxa"/>
            <w:gridSpan w:val="3"/>
            <w:noWrap w:val="0"/>
            <w:vAlign w:val="top"/>
          </w:tcPr>
          <w:p>
            <w:pPr>
              <w:spacing w:line="360" w:lineRule="exact"/>
              <w:rPr>
                <w:rFonts w:hint="eastAsia"/>
              </w:rPr>
            </w:pPr>
            <w:r>
              <w:rPr>
                <w:rFonts w:hint="eastAsia"/>
              </w:rPr>
              <w:t>1、采购项目交付时间：</w:t>
            </w:r>
            <w:r>
              <w:rPr>
                <w:rFonts w:hint="eastAsia"/>
                <w:lang w:val="en-US" w:eastAsia="zh-CN"/>
              </w:rPr>
              <w:t>签订合同之日起10天内完成所有货物交付并通过产品验收。</w:t>
            </w:r>
            <w:r>
              <w:rPr>
                <w:rFonts w:hint="eastAsia"/>
              </w:rPr>
              <w:t xml:space="preserve">        </w:t>
            </w:r>
          </w:p>
          <w:p>
            <w:pPr>
              <w:spacing w:line="360" w:lineRule="exact"/>
              <w:rPr>
                <w:rFonts w:hint="eastAsia" w:eastAsia="宋体"/>
                <w:lang w:val="en-US" w:eastAsia="zh-CN"/>
              </w:rPr>
            </w:pPr>
            <w:r>
              <w:rPr>
                <w:rFonts w:hint="eastAsia"/>
              </w:rPr>
              <w:t>2、交货地点：广西桂林市</w:t>
            </w:r>
            <w:r>
              <w:rPr>
                <w:rFonts w:hint="eastAsia"/>
                <w:lang w:val="en-US" w:eastAsia="zh-CN"/>
              </w:rPr>
              <w:t>资源县</w:t>
            </w:r>
            <w:r>
              <w:rPr>
                <w:rFonts w:hint="eastAsia"/>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754" w:type="dxa"/>
            <w:gridSpan w:val="2"/>
            <w:noWrap w:val="0"/>
            <w:vAlign w:val="center"/>
          </w:tcPr>
          <w:p>
            <w:pPr>
              <w:spacing w:line="360" w:lineRule="exact"/>
              <w:jc w:val="center"/>
              <w:rPr>
                <w:rFonts w:hint="default" w:hAnsi="宋体" w:eastAsia="宋体"/>
                <w:szCs w:val="21"/>
                <w:lang w:val="en-US" w:eastAsia="zh-CN"/>
              </w:rPr>
            </w:pPr>
            <w:r>
              <w:rPr>
                <w:rFonts w:hint="eastAsia" w:hAnsi="宋体"/>
                <w:szCs w:val="21"/>
              </w:rPr>
              <w:t>付款方式</w:t>
            </w:r>
            <w:r>
              <w:rPr>
                <w:rFonts w:hint="eastAsia" w:hAnsi="宋体"/>
                <w:szCs w:val="21"/>
                <w:lang w:val="en-US" w:eastAsia="zh-CN"/>
              </w:rPr>
              <w:t>及履约保证金</w:t>
            </w:r>
          </w:p>
        </w:tc>
        <w:tc>
          <w:tcPr>
            <w:tcW w:w="8026" w:type="dxa"/>
            <w:gridSpan w:val="3"/>
            <w:noWrap w:val="0"/>
            <w:vAlign w:val="center"/>
          </w:tcPr>
          <w:p>
            <w:pPr>
              <w:numPr>
                <w:ilvl w:val="0"/>
                <w:numId w:val="0"/>
              </w:numPr>
              <w:spacing w:line="360" w:lineRule="exact"/>
              <w:jc w:val="both"/>
              <w:rPr>
                <w:rFonts w:hint="default"/>
                <w:lang w:val="en-US" w:eastAsia="zh-CN"/>
              </w:rPr>
            </w:pPr>
            <w:r>
              <w:rPr>
                <w:rFonts w:hint="eastAsia" w:ascii="Times New Roman" w:hAnsi="Times New Roman" w:cs="Times New Roman"/>
                <w:b w:val="0"/>
                <w:bCs w:val="0"/>
                <w:color w:val="2205F9"/>
                <w:kern w:val="0"/>
                <w:szCs w:val="21"/>
                <w:lang w:val="en-US" w:eastAsia="zh-CN"/>
              </w:rPr>
              <w:t>付款方式：项目交付验收完成后15个工作日内支付至合同金额的95%，余下5%在三个月内付清（无息）。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4" w:type="dxa"/>
            <w:gridSpan w:val="2"/>
            <w:noWrap w:val="0"/>
            <w:vAlign w:val="center"/>
          </w:tcPr>
          <w:p>
            <w:pPr>
              <w:spacing w:line="360" w:lineRule="exact"/>
              <w:jc w:val="center"/>
              <w:rPr>
                <w:rFonts w:hint="eastAsia" w:hAnsi="宋体"/>
                <w:szCs w:val="21"/>
              </w:rPr>
            </w:pPr>
            <w:r>
              <w:rPr>
                <w:rFonts w:hint="eastAsia" w:hAnsi="宋体"/>
                <w:szCs w:val="21"/>
              </w:rPr>
              <w:t>质量标准</w:t>
            </w:r>
          </w:p>
        </w:tc>
        <w:tc>
          <w:tcPr>
            <w:tcW w:w="8026" w:type="dxa"/>
            <w:gridSpan w:val="3"/>
            <w:noWrap w:val="0"/>
            <w:vAlign w:val="top"/>
          </w:tcPr>
          <w:p>
            <w:pPr>
              <w:spacing w:line="360" w:lineRule="exact"/>
              <w:rPr>
                <w:rFonts w:hint="eastAsia" w:hAnsi="宋体"/>
                <w:szCs w:val="21"/>
              </w:rPr>
            </w:pPr>
            <w:r>
              <w:rPr>
                <w:rFonts w:hint="eastAsia" w:asciiTheme="minorEastAsia" w:hAnsiTheme="minorEastAsia" w:eastAsiaTheme="minorEastAsia"/>
                <w:color w:val="auto"/>
                <w:szCs w:val="21"/>
              </w:rPr>
              <w:t>产品必须符合</w:t>
            </w:r>
            <w:r>
              <w:rPr>
                <w:rFonts w:hint="eastAsia" w:asciiTheme="minorEastAsia" w:hAnsiTheme="minorEastAsia" w:eastAsiaTheme="minorEastAsia"/>
                <w:color w:val="auto"/>
                <w:szCs w:val="21"/>
                <w:lang w:val="en-US" w:eastAsia="zh-CN"/>
              </w:rPr>
              <w:t>采购需求、投标承诺和</w:t>
            </w:r>
            <w:r>
              <w:rPr>
                <w:rFonts w:hint="eastAsia" w:asciiTheme="minorEastAsia" w:hAnsiTheme="minorEastAsia" w:eastAsiaTheme="minorEastAsia"/>
                <w:color w:val="auto"/>
                <w:szCs w:val="21"/>
              </w:rPr>
              <w:t>相关国家标准、行业标准和制造厂家合格产品的出厂质量要求；产品需全新、完好、无破损</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754" w:type="dxa"/>
            <w:gridSpan w:val="2"/>
            <w:noWrap w:val="0"/>
            <w:vAlign w:val="center"/>
          </w:tcPr>
          <w:p>
            <w:pPr>
              <w:spacing w:line="360" w:lineRule="exact"/>
              <w:jc w:val="center"/>
              <w:rPr>
                <w:rFonts w:hint="eastAsia" w:hAnsi="宋体"/>
                <w:szCs w:val="21"/>
              </w:rPr>
            </w:pPr>
            <w:r>
              <w:rPr>
                <w:rFonts w:hint="eastAsia" w:hAnsi="宋体"/>
                <w:szCs w:val="21"/>
              </w:rPr>
              <w:t>验收要求及方式</w:t>
            </w:r>
          </w:p>
        </w:tc>
        <w:tc>
          <w:tcPr>
            <w:tcW w:w="8026" w:type="dxa"/>
            <w:gridSpan w:val="3"/>
            <w:noWrap w:val="0"/>
            <w:vAlign w:val="center"/>
          </w:tcPr>
          <w:p>
            <w:pPr>
              <w:spacing w:line="360" w:lineRule="exact"/>
              <w:rPr>
                <w:rFonts w:hint="eastAsia" w:hAnsi="宋体"/>
                <w:szCs w:val="21"/>
              </w:rPr>
            </w:pPr>
            <w:r>
              <w:rPr>
                <w:rFonts w:hint="eastAsia" w:hAnsi="宋体"/>
                <w:szCs w:val="21"/>
              </w:rPr>
              <w:t>1、验收条件及标准：</w:t>
            </w:r>
            <w:r>
              <w:rPr>
                <w:rFonts w:hint="eastAsia" w:hAnsi="宋体"/>
                <w:szCs w:val="21"/>
                <w:lang w:val="en-US" w:eastAsia="zh-CN"/>
              </w:rPr>
              <w:t>GB/T 1354-2018大米，GB/T 17109的规定和食品安全要求；GB 2716-2018（食品安全国家标准 植物油）、GB/T 1535-2017 大豆油、GB/T 17374食用植物油销售包装要求；GB/2761-2017(食品安全国家标准 食品中真菌毒素限量)，GB2762-2017(食品安全国家标准 食品中污染物限量)，GB2763-2016(食品安全国家标准 食品中农药最大残留限量)等国家现行标准</w:t>
            </w:r>
            <w:r>
              <w:rPr>
                <w:rFonts w:hint="eastAsia" w:hAnsi="宋体"/>
                <w:szCs w:val="21"/>
              </w:rPr>
              <w:t>。</w:t>
            </w:r>
          </w:p>
          <w:p>
            <w:pPr>
              <w:spacing w:line="360" w:lineRule="exact"/>
              <w:rPr>
                <w:rFonts w:hint="eastAsia" w:hAnsi="宋体"/>
                <w:color w:val="auto"/>
                <w:szCs w:val="21"/>
                <w:lang w:eastAsia="zh-CN"/>
              </w:rPr>
            </w:pPr>
            <w:r>
              <w:rPr>
                <w:rFonts w:hint="eastAsia" w:hAnsi="宋体"/>
                <w:szCs w:val="21"/>
              </w:rPr>
              <w:t>2、验收方法及方案：</w:t>
            </w:r>
            <w:r>
              <w:rPr>
                <w:rFonts w:asciiTheme="minorEastAsia" w:hAnsiTheme="minorEastAsia" w:eastAsiaTheme="minorEastAsia"/>
                <w:color w:val="auto"/>
                <w:szCs w:val="21"/>
              </w:rPr>
              <w:t>由采购人、中标</w:t>
            </w:r>
            <w:r>
              <w:rPr>
                <w:rFonts w:hint="eastAsia" w:asciiTheme="minorEastAsia" w:hAnsiTheme="minorEastAsia" w:eastAsiaTheme="minorEastAsia"/>
                <w:color w:val="auto"/>
                <w:szCs w:val="21"/>
                <w:lang w:val="en-US" w:eastAsia="zh-CN"/>
              </w:rPr>
              <w:t>供应商</w:t>
            </w:r>
            <w:r>
              <w:rPr>
                <w:rFonts w:asciiTheme="minorEastAsia" w:hAnsiTheme="minorEastAsia" w:eastAsiaTheme="minorEastAsia"/>
                <w:color w:val="auto"/>
                <w:szCs w:val="21"/>
              </w:rPr>
              <w:t>共同现场验收，并出具验收文书</w:t>
            </w:r>
            <w:r>
              <w:rPr>
                <w:rFonts w:hint="eastAsia" w:asciiTheme="minorEastAsia" w:hAnsiTheme="minorEastAsia" w:eastAsiaTheme="minorEastAsia"/>
                <w:color w:val="auto"/>
                <w:szCs w:val="21"/>
                <w:lang w:eastAsia="zh-CN"/>
              </w:rPr>
              <w:t>；</w:t>
            </w:r>
            <w:r>
              <w:rPr>
                <w:rFonts w:hint="eastAsia" w:hAnsi="宋体"/>
                <w:szCs w:val="21"/>
                <w:lang w:val="en-US" w:eastAsia="zh-CN"/>
              </w:rPr>
              <w:t>按采购需求要求</w:t>
            </w:r>
            <w:r>
              <w:rPr>
                <w:rFonts w:hint="eastAsia" w:hAnsi="宋体"/>
                <w:szCs w:val="21"/>
              </w:rPr>
              <w:t>全新、完好、</w:t>
            </w:r>
            <w:r>
              <w:rPr>
                <w:rFonts w:hint="eastAsia" w:hAnsi="宋体"/>
                <w:color w:val="auto"/>
                <w:szCs w:val="21"/>
              </w:rPr>
              <w:t>无破损，</w:t>
            </w:r>
            <w:r>
              <w:rPr>
                <w:rFonts w:hint="eastAsia" w:ascii="宋体" w:hAnsi="宋体" w:cs="宋体"/>
                <w:color w:val="auto"/>
                <w:szCs w:val="21"/>
                <w:lang w:val="en-US" w:eastAsia="zh-CN"/>
              </w:rPr>
              <w:t>检查货物清单、产品出厂合格证明、货物质量（检验）相关证明、随配附件，</w:t>
            </w:r>
            <w:r>
              <w:rPr>
                <w:rFonts w:hint="eastAsia" w:hAnsi="宋体"/>
                <w:color w:val="auto"/>
                <w:kern w:val="0"/>
                <w:szCs w:val="21"/>
                <w:lang w:val="en-US" w:eastAsia="zh-CN" w:bidi="ar"/>
              </w:rPr>
              <w:t>检验货物数量</w:t>
            </w:r>
            <w:r>
              <w:rPr>
                <w:rFonts w:hint="eastAsia" w:hAnsi="宋体"/>
                <w:color w:val="auto"/>
                <w:szCs w:val="21"/>
                <w:lang w:val="en-US" w:eastAsia="zh-CN"/>
              </w:rPr>
              <w:t>、生产日期、食品安全，中标样品核对，检验产品各项</w:t>
            </w:r>
            <w:r>
              <w:rPr>
                <w:rFonts w:hint="eastAsia" w:hAnsi="宋体"/>
                <w:color w:val="auto"/>
                <w:szCs w:val="21"/>
              </w:rPr>
              <w:t>技术</w:t>
            </w:r>
            <w:r>
              <w:rPr>
                <w:rFonts w:hint="eastAsia" w:hAnsi="宋体"/>
                <w:color w:val="auto"/>
                <w:szCs w:val="21"/>
                <w:lang w:val="en-US" w:eastAsia="zh-CN"/>
              </w:rPr>
              <w:t>参数</w:t>
            </w:r>
            <w:r>
              <w:rPr>
                <w:rFonts w:hint="eastAsia" w:hAnsi="宋体"/>
                <w:color w:val="auto"/>
                <w:szCs w:val="21"/>
              </w:rPr>
              <w:t>指标</w:t>
            </w:r>
            <w:r>
              <w:rPr>
                <w:rFonts w:hint="eastAsia" w:hAnsi="宋体"/>
                <w:color w:val="auto"/>
                <w:szCs w:val="21"/>
                <w:lang w:val="en-US" w:eastAsia="zh-CN"/>
              </w:rPr>
              <w:t>是否满足采购需求和投标文件承诺参数</w:t>
            </w:r>
            <w:r>
              <w:rPr>
                <w:rFonts w:hint="eastAsia" w:hAnsi="宋体"/>
                <w:color w:val="auto"/>
                <w:szCs w:val="21"/>
                <w:lang w:eastAsia="zh-CN"/>
              </w:rPr>
              <w:t>。</w:t>
            </w:r>
          </w:p>
          <w:p>
            <w:pPr>
              <w:spacing w:line="360" w:lineRule="exact"/>
              <w:rPr>
                <w:rFonts w:hint="eastAsia" w:hAnsi="宋体"/>
                <w:color w:val="2205F9"/>
                <w:szCs w:val="21"/>
              </w:rPr>
            </w:pPr>
            <w:r>
              <w:rPr>
                <w:rFonts w:hint="eastAsia" w:asciiTheme="minorEastAsia" w:hAnsiTheme="minorEastAsia" w:eastAsiaTheme="minorEastAsia"/>
                <w:color w:val="auto"/>
                <w:szCs w:val="21"/>
                <w:lang w:val="en-US" w:eastAsia="zh-CN"/>
              </w:rPr>
              <w:t>3、到货完成后，甲方将</w:t>
            </w:r>
            <w:r>
              <w:rPr>
                <w:rFonts w:hAnsi="宋体"/>
                <w:kern w:val="0"/>
                <w:szCs w:val="21"/>
              </w:rPr>
              <w:t>组织相关专家根据招标文件要求及投标文件承诺逐条对应进行现场核验</w:t>
            </w:r>
            <w:r>
              <w:rPr>
                <w:rFonts w:hint="eastAsia" w:hAnsi="宋体"/>
                <w:kern w:val="0"/>
                <w:szCs w:val="21"/>
                <w:lang w:eastAsia="zh-CN"/>
              </w:rPr>
              <w:t>，</w:t>
            </w:r>
            <w:r>
              <w:rPr>
                <w:rFonts w:asciiTheme="minorEastAsia" w:hAnsiTheme="minorEastAsia" w:eastAsiaTheme="minorEastAsia"/>
                <w:color w:val="auto"/>
                <w:szCs w:val="21"/>
              </w:rPr>
              <w:t>必要时可委托具有资质的第三方检测机构（通过计量认证具有 CMA标志的检测机构）</w:t>
            </w:r>
            <w:r>
              <w:rPr>
                <w:rFonts w:hint="eastAsia" w:asciiTheme="minorEastAsia" w:hAnsiTheme="minorEastAsia" w:eastAsiaTheme="minorEastAsia"/>
                <w:color w:val="auto"/>
                <w:szCs w:val="21"/>
                <w:lang w:val="en-US" w:eastAsia="zh-CN"/>
              </w:rPr>
              <w:t>对中标样品和投标货物</w:t>
            </w:r>
            <w:r>
              <w:rPr>
                <w:rFonts w:asciiTheme="minorEastAsia" w:hAnsiTheme="minorEastAsia" w:eastAsiaTheme="minorEastAsia"/>
                <w:color w:val="auto"/>
                <w:szCs w:val="21"/>
              </w:rPr>
              <w:t>开展项目验收工作</w:t>
            </w:r>
            <w:r>
              <w:rPr>
                <w:rFonts w:hint="eastAsia" w:asciiTheme="minorEastAsia" w:hAnsiTheme="minorEastAsia" w:eastAsiaTheme="minorEastAsia"/>
                <w:color w:val="auto"/>
                <w:szCs w:val="21"/>
                <w:lang w:eastAsia="zh-CN"/>
              </w:rPr>
              <w:t>，</w:t>
            </w:r>
            <w:r>
              <w:rPr>
                <w:rFonts w:hint="eastAsia" w:hAnsi="宋体"/>
                <w:color w:val="auto"/>
                <w:szCs w:val="21"/>
                <w:lang w:val="en-US" w:eastAsia="zh-CN"/>
              </w:rPr>
              <w:t>货物质量</w:t>
            </w:r>
            <w:r>
              <w:rPr>
                <w:rFonts w:hint="eastAsia" w:asciiTheme="minorEastAsia" w:hAnsiTheme="minorEastAsia" w:eastAsiaTheme="minorEastAsia"/>
                <w:color w:val="auto"/>
                <w:szCs w:val="21"/>
                <w:lang w:val="en-US" w:eastAsia="zh-CN"/>
              </w:rPr>
              <w:t>验收</w:t>
            </w:r>
            <w:r>
              <w:rPr>
                <w:rFonts w:asciiTheme="minorEastAsia" w:hAnsiTheme="minorEastAsia" w:eastAsiaTheme="minorEastAsia"/>
                <w:color w:val="auto"/>
                <w:szCs w:val="21"/>
              </w:rPr>
              <w:t>不合格的</w:t>
            </w:r>
            <w:r>
              <w:rPr>
                <w:rFonts w:hint="eastAsia" w:asciiTheme="minorEastAsia" w:hAnsiTheme="minorEastAsia" w:eastAsiaTheme="minorEastAsia"/>
                <w:color w:val="auto"/>
                <w:szCs w:val="21"/>
                <w:lang w:val="en-US" w:eastAsia="zh-CN"/>
              </w:rPr>
              <w:t>或提供货物与中标样品不符合的货物</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采购人有权拒收，</w:t>
            </w:r>
            <w:r>
              <w:rPr>
                <w:rFonts w:hint="eastAsia" w:hAnsi="宋体"/>
                <w:color w:val="auto"/>
                <w:szCs w:val="21"/>
                <w:lang w:val="en-US" w:eastAsia="zh-CN"/>
              </w:rPr>
              <w:t>责令中标人3天内重新完成供货验收</w:t>
            </w:r>
            <w:r>
              <w:rPr>
                <w:rFonts w:asciiTheme="minorEastAsia" w:hAnsiTheme="minorEastAsia" w:eastAsiaTheme="minorEastAsia"/>
                <w:color w:val="auto"/>
                <w:szCs w:val="21"/>
              </w:rPr>
              <w:t>，</w:t>
            </w:r>
            <w:r>
              <w:rPr>
                <w:rFonts w:hint="eastAsia" w:hAnsi="宋体"/>
                <w:color w:val="auto"/>
                <w:szCs w:val="21"/>
                <w:lang w:val="en-US" w:eastAsia="zh-CN"/>
              </w:rPr>
              <w:t>若不能按时供货（不满足验收标准）或验收不合格时，按供应商虚假应标处理，采购人有权</w:t>
            </w:r>
            <w:r>
              <w:rPr>
                <w:rFonts w:hint="eastAsia" w:ascii="宋体" w:hAnsi="宋体" w:cs="宋体"/>
                <w:color w:val="auto"/>
                <w:szCs w:val="21"/>
                <w:lang w:val="en-US" w:eastAsia="zh-CN"/>
              </w:rPr>
              <w:t>全部退货并取消采购合同</w:t>
            </w:r>
            <w:r>
              <w:rPr>
                <w:rFonts w:hint="eastAsia" w:hAnsi="宋体"/>
                <w:color w:val="auto"/>
                <w:szCs w:val="21"/>
                <w:lang w:val="en-US" w:eastAsia="zh-CN"/>
              </w:rPr>
              <w:t>，</w:t>
            </w:r>
            <w:r>
              <w:rPr>
                <w:rFonts w:asciiTheme="minorEastAsia" w:hAnsiTheme="minorEastAsia" w:eastAsiaTheme="minorEastAsia"/>
                <w:color w:val="auto"/>
                <w:szCs w:val="21"/>
              </w:rPr>
              <w:t>如因此过程耽误交货时间导致采购人</w:t>
            </w:r>
            <w:r>
              <w:rPr>
                <w:rFonts w:hint="eastAsia" w:asciiTheme="minorEastAsia" w:hAnsiTheme="minorEastAsia" w:eastAsiaTheme="minorEastAsia"/>
                <w:color w:val="auto"/>
                <w:szCs w:val="21"/>
                <w:lang w:val="en-US" w:eastAsia="zh-CN"/>
              </w:rPr>
              <w:t>经济损失或</w:t>
            </w:r>
            <w:r>
              <w:rPr>
                <w:rFonts w:asciiTheme="minorEastAsia" w:hAnsiTheme="minorEastAsia" w:eastAsiaTheme="minorEastAsia"/>
                <w:color w:val="auto"/>
                <w:szCs w:val="21"/>
              </w:rPr>
              <w:t>不能及时</w:t>
            </w:r>
            <w:r>
              <w:rPr>
                <w:rFonts w:hint="eastAsia" w:asciiTheme="minorEastAsia" w:hAnsiTheme="minorEastAsia" w:eastAsiaTheme="minorEastAsia"/>
                <w:color w:val="auto"/>
                <w:szCs w:val="21"/>
                <w:lang w:val="en-US" w:eastAsia="zh-CN"/>
              </w:rPr>
              <w:t>接收</w:t>
            </w:r>
            <w:r>
              <w:rPr>
                <w:rFonts w:asciiTheme="minorEastAsia" w:hAnsiTheme="minorEastAsia" w:eastAsiaTheme="minorEastAsia"/>
                <w:color w:val="auto"/>
                <w:szCs w:val="21"/>
              </w:rPr>
              <w:t>货物</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按时发放救助物资</w:t>
            </w:r>
            <w:r>
              <w:rPr>
                <w:rFonts w:hint="eastAsia" w:asciiTheme="minorEastAsia" w:hAnsiTheme="minorEastAsia" w:eastAsiaTheme="minorEastAsia"/>
                <w:color w:val="auto"/>
                <w:szCs w:val="21"/>
                <w:lang w:eastAsia="zh-CN"/>
              </w:rPr>
              <w:t>）</w:t>
            </w:r>
            <w:r>
              <w:rPr>
                <w:rFonts w:asciiTheme="minorEastAsia" w:hAnsiTheme="minorEastAsia" w:eastAsiaTheme="minorEastAsia"/>
                <w:color w:val="auto"/>
                <w:szCs w:val="21"/>
              </w:rPr>
              <w:t>损失的，中标人承担由此所造成全部</w:t>
            </w:r>
            <w:r>
              <w:rPr>
                <w:rFonts w:hint="eastAsia" w:asciiTheme="minorEastAsia" w:hAnsiTheme="minorEastAsia" w:eastAsiaTheme="minorEastAsia"/>
                <w:color w:val="auto"/>
                <w:szCs w:val="21"/>
                <w:lang w:val="en-US" w:eastAsia="zh-CN"/>
              </w:rPr>
              <w:t>违约责任</w:t>
            </w:r>
            <w:r>
              <w:rPr>
                <w:rFonts w:asciiTheme="minorEastAsia" w:hAnsiTheme="minorEastAsia" w:eastAsiaTheme="minorEastAsia"/>
                <w:color w:val="auto"/>
                <w:szCs w:val="21"/>
              </w:rPr>
              <w:t>。</w:t>
            </w:r>
            <w:r>
              <w:rPr>
                <w:rFonts w:hint="eastAsia" w:hAnsi="宋体"/>
                <w:color w:val="auto"/>
                <w:szCs w:val="21"/>
                <w:lang w:val="en-US" w:eastAsia="zh-CN"/>
              </w:rPr>
              <w:t>并上报政府采购监管部门，根据《中华人民共和国政府采购法实施条例》等法律法规规定对供应商列入政府采购黑名单，处罚1-3年内不得参加政府采购项目活动，并罚没投标履约保证金上缴同级财政国库</w:t>
            </w:r>
            <w:r>
              <w:rPr>
                <w:rFonts w:hint="eastAsia" w:hAnsi="宋体"/>
                <w:color w:val="auto"/>
                <w:szCs w:val="21"/>
              </w:rPr>
              <w:t>。</w:t>
            </w:r>
          </w:p>
          <w:p>
            <w:pPr>
              <w:spacing w:line="36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4</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中标供应商</w:t>
            </w:r>
            <w:r>
              <w:rPr>
                <w:rFonts w:asciiTheme="minorEastAsia" w:hAnsiTheme="minorEastAsia" w:eastAsiaTheme="minorEastAsia"/>
                <w:color w:val="auto"/>
                <w:szCs w:val="21"/>
              </w:rPr>
              <w:t>在完成所有</w:t>
            </w:r>
            <w:r>
              <w:rPr>
                <w:rFonts w:hint="eastAsia" w:asciiTheme="minorEastAsia" w:hAnsiTheme="minorEastAsia" w:eastAsiaTheme="minorEastAsia"/>
                <w:color w:val="auto"/>
                <w:szCs w:val="21"/>
                <w:lang w:val="en-US" w:eastAsia="zh-CN"/>
              </w:rPr>
              <w:t>货物</w:t>
            </w:r>
            <w:r>
              <w:rPr>
                <w:rFonts w:asciiTheme="minorEastAsia" w:hAnsiTheme="minorEastAsia" w:eastAsiaTheme="minorEastAsia"/>
                <w:color w:val="auto"/>
                <w:szCs w:val="21"/>
              </w:rPr>
              <w:t>经采购人验收前，商品的丢失、</w:t>
            </w:r>
            <w:r>
              <w:rPr>
                <w:rFonts w:hint="eastAsia" w:asciiTheme="minorEastAsia" w:hAnsiTheme="minorEastAsia" w:eastAsiaTheme="minorEastAsia"/>
                <w:color w:val="auto"/>
                <w:szCs w:val="21"/>
                <w:lang w:val="en-US" w:eastAsia="zh-CN"/>
              </w:rPr>
              <w:t>污染</w:t>
            </w:r>
            <w:r>
              <w:rPr>
                <w:rFonts w:asciiTheme="minorEastAsia" w:hAnsiTheme="minorEastAsia" w:eastAsiaTheme="minorEastAsia"/>
                <w:color w:val="auto"/>
                <w:szCs w:val="21"/>
              </w:rPr>
              <w:t>或毁坏等风险由中标供应商承担。</w:t>
            </w:r>
          </w:p>
          <w:p>
            <w:pPr>
              <w:spacing w:line="360" w:lineRule="exact"/>
              <w:rPr>
                <w:rFonts w:hint="eastAsia" w:hAnsi="宋体"/>
                <w:szCs w:val="21"/>
              </w:rPr>
            </w:pPr>
            <w:r>
              <w:rPr>
                <w:rFonts w:hint="eastAsia" w:hAnsi="宋体"/>
                <w:szCs w:val="21"/>
              </w:rPr>
              <w:t>政府采购项目合同验收报告（格式见附表1）。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4" w:type="dxa"/>
            <w:gridSpan w:val="2"/>
            <w:noWrap w:val="0"/>
            <w:vAlign w:val="center"/>
          </w:tcPr>
          <w:p>
            <w:pPr>
              <w:spacing w:line="360" w:lineRule="exact"/>
              <w:jc w:val="center"/>
              <w:rPr>
                <w:rFonts w:hint="eastAsia" w:hAnsi="宋体"/>
                <w:szCs w:val="21"/>
              </w:rPr>
            </w:pPr>
            <w:r>
              <w:rPr>
                <w:rFonts w:hint="eastAsia" w:hAnsi="宋体"/>
                <w:szCs w:val="21"/>
              </w:rPr>
              <w:t>其他要求</w:t>
            </w:r>
          </w:p>
        </w:tc>
        <w:tc>
          <w:tcPr>
            <w:tcW w:w="8026" w:type="dxa"/>
            <w:gridSpan w:val="3"/>
            <w:noWrap w:val="0"/>
            <w:vAlign w:val="top"/>
          </w:tcPr>
          <w:p>
            <w:pPr>
              <w:keepNext w:val="0"/>
              <w:keepLines w:val="0"/>
              <w:pageBreakBefore w:val="0"/>
              <w:kinsoku/>
              <w:wordWrap/>
              <w:overflowPunct/>
              <w:topLinePunct w:val="0"/>
              <w:autoSpaceDE/>
              <w:autoSpaceDN/>
              <w:bidi w:val="0"/>
              <w:adjustRightInd w:val="0"/>
              <w:snapToGrid/>
              <w:spacing w:line="288" w:lineRule="auto"/>
              <w:rPr>
                <w:b w:val="0"/>
                <w:bCs w:val="0"/>
                <w:color w:val="auto"/>
                <w:kern w:val="0"/>
                <w:szCs w:val="21"/>
                <w:highlight w:val="none"/>
              </w:rPr>
            </w:pPr>
            <w:r>
              <w:rPr>
                <w:rFonts w:hint="eastAsia" w:hAnsi="宋体"/>
                <w:color w:val="auto"/>
                <w:szCs w:val="21"/>
                <w:highlight w:val="none"/>
              </w:rPr>
              <w:t>1、</w:t>
            </w:r>
            <w:r>
              <w:rPr>
                <w:b w:val="0"/>
                <w:bCs w:val="0"/>
                <w:color w:val="auto"/>
                <w:kern w:val="0"/>
                <w:szCs w:val="21"/>
                <w:highlight w:val="none"/>
              </w:rPr>
              <w:t>样品：</w:t>
            </w:r>
          </w:p>
          <w:p>
            <w:pPr>
              <w:keepNext w:val="0"/>
              <w:keepLines w:val="0"/>
              <w:pageBreakBefore w:val="0"/>
              <w:kinsoku/>
              <w:wordWrap/>
              <w:overflowPunct/>
              <w:topLinePunct w:val="0"/>
              <w:autoSpaceDE/>
              <w:autoSpaceDN/>
              <w:bidi w:val="0"/>
              <w:adjustRightInd w:val="0"/>
              <w:snapToGrid/>
              <w:spacing w:line="288" w:lineRule="auto"/>
              <w:rPr>
                <w:rFonts w:hint="eastAsia" w:cs="Times New Roman" w:asciiTheme="minorEastAsia" w:hAnsiTheme="minorEastAsia" w:eastAsiaTheme="minorEastAsia"/>
                <w:color w:val="0000FF"/>
                <w:szCs w:val="21"/>
                <w:lang w:val="en-US" w:eastAsia="zh-CN"/>
              </w:rPr>
            </w:pPr>
            <w:r>
              <w:rPr>
                <w:rFonts w:hint="eastAsia" w:cs="Times New Roman" w:asciiTheme="minorEastAsia" w:hAnsiTheme="minorEastAsia" w:eastAsiaTheme="minorEastAsia"/>
                <w:color w:val="0000FF"/>
                <w:szCs w:val="21"/>
                <w:lang w:val="en-US" w:eastAsia="zh-CN"/>
              </w:rPr>
              <w:t>（1）样品的要求：每项投标产品需按货物采购需求中的要求提供投标样品一份。</w:t>
            </w:r>
          </w:p>
          <w:p>
            <w:pPr>
              <w:keepNext w:val="0"/>
              <w:keepLines w:val="0"/>
              <w:pageBreakBefore w:val="0"/>
              <w:kinsoku/>
              <w:wordWrap/>
              <w:overflowPunct/>
              <w:topLinePunct w:val="0"/>
              <w:autoSpaceDE/>
              <w:autoSpaceDN/>
              <w:bidi w:val="0"/>
              <w:adjustRightInd w:val="0"/>
              <w:snapToGrid/>
              <w:spacing w:line="288" w:lineRule="auto"/>
              <w:rPr>
                <w:rFonts w:hint="default" w:cs="Times New Roman" w:asciiTheme="minorEastAsia" w:hAnsiTheme="minorEastAsia" w:eastAsiaTheme="minorEastAsia"/>
                <w:color w:val="0000FF"/>
                <w:szCs w:val="21"/>
                <w:lang w:val="en-US" w:eastAsia="zh-CN"/>
              </w:rPr>
            </w:pPr>
            <w:r>
              <w:rPr>
                <w:rFonts w:hint="eastAsia" w:cs="Times New Roman" w:asciiTheme="minorEastAsia" w:hAnsiTheme="minorEastAsia" w:eastAsiaTheme="minorEastAsia"/>
                <w:color w:val="0000FF"/>
                <w:szCs w:val="21"/>
                <w:lang w:val="en-US" w:eastAsia="zh-CN"/>
              </w:rPr>
              <w:t>（2）样品的包装：样品（袋/瓶）必须包装完好、密封紧实，不得撒漏。样品外包装标签注明投标人名称（加盖投标人公章）、货物名称、产品规格、生产厂家等内容（所有投标人标签信息必须封贴或密封，不得泄露相关评审信息）。</w:t>
            </w:r>
          </w:p>
          <w:p>
            <w:pPr>
              <w:keepNext w:val="0"/>
              <w:keepLines w:val="0"/>
              <w:pageBreakBefore w:val="0"/>
              <w:kinsoku/>
              <w:wordWrap/>
              <w:overflowPunct/>
              <w:topLinePunct w:val="0"/>
              <w:autoSpaceDE/>
              <w:autoSpaceDN/>
              <w:bidi w:val="0"/>
              <w:adjustRightInd w:val="0"/>
              <w:snapToGrid/>
              <w:spacing w:line="288" w:lineRule="auto"/>
              <w:rPr>
                <w:color w:val="auto"/>
                <w:kern w:val="0"/>
                <w:szCs w:val="21"/>
                <w:highlight w:val="none"/>
              </w:rPr>
            </w:pPr>
            <w:r>
              <w:rPr>
                <w:color w:val="auto"/>
                <w:kern w:val="0"/>
                <w:szCs w:val="21"/>
                <w:highlight w:val="none"/>
              </w:rPr>
              <w:t>（</w:t>
            </w:r>
            <w:r>
              <w:rPr>
                <w:rFonts w:hint="eastAsia"/>
                <w:color w:val="auto"/>
                <w:kern w:val="0"/>
                <w:szCs w:val="21"/>
                <w:highlight w:val="none"/>
                <w:lang w:val="en-US" w:eastAsia="zh-CN"/>
              </w:rPr>
              <w:t>2</w:t>
            </w:r>
            <w:r>
              <w:rPr>
                <w:color w:val="auto"/>
                <w:kern w:val="0"/>
                <w:szCs w:val="21"/>
                <w:highlight w:val="none"/>
              </w:rPr>
              <w:t>）</w:t>
            </w:r>
            <w:r>
              <w:rPr>
                <w:color w:val="auto"/>
                <w:szCs w:val="21"/>
                <w:highlight w:val="none"/>
              </w:rPr>
              <w:t>样品递交方式：随投标文件一同递交。</w:t>
            </w:r>
          </w:p>
          <w:p>
            <w:pPr>
              <w:keepNext w:val="0"/>
              <w:keepLines w:val="0"/>
              <w:pageBreakBefore w:val="0"/>
              <w:kinsoku/>
              <w:wordWrap/>
              <w:overflowPunct/>
              <w:topLinePunct w:val="0"/>
              <w:autoSpaceDE/>
              <w:autoSpaceDN/>
              <w:bidi w:val="0"/>
              <w:adjustRightInd w:val="0"/>
              <w:snapToGrid/>
              <w:spacing w:line="288" w:lineRule="auto"/>
              <w:rPr>
                <w:color w:val="auto"/>
                <w:kern w:val="0"/>
                <w:szCs w:val="21"/>
                <w:highlight w:val="none"/>
              </w:rPr>
            </w:pPr>
            <w:r>
              <w:rPr>
                <w:color w:val="auto"/>
                <w:kern w:val="0"/>
                <w:szCs w:val="21"/>
                <w:highlight w:val="none"/>
              </w:rPr>
              <w:t>（</w:t>
            </w:r>
            <w:r>
              <w:rPr>
                <w:rFonts w:hint="eastAsia"/>
                <w:color w:val="auto"/>
                <w:kern w:val="0"/>
                <w:szCs w:val="21"/>
                <w:highlight w:val="none"/>
                <w:lang w:val="en-US" w:eastAsia="zh-CN"/>
              </w:rPr>
              <w:t>3</w:t>
            </w:r>
            <w:r>
              <w:rPr>
                <w:color w:val="auto"/>
                <w:kern w:val="0"/>
                <w:szCs w:val="21"/>
                <w:highlight w:val="none"/>
              </w:rPr>
              <w:t>）样品递交截止时间：同投标文件递交截止时间。</w:t>
            </w:r>
          </w:p>
          <w:p>
            <w:pPr>
              <w:keepNext w:val="0"/>
              <w:keepLines w:val="0"/>
              <w:pageBreakBefore w:val="0"/>
              <w:kinsoku/>
              <w:wordWrap/>
              <w:overflowPunct/>
              <w:topLinePunct w:val="0"/>
              <w:autoSpaceDE/>
              <w:autoSpaceDN/>
              <w:bidi w:val="0"/>
              <w:adjustRightInd w:val="0"/>
              <w:snapToGrid/>
              <w:spacing w:line="288" w:lineRule="auto"/>
              <w:rPr>
                <w:color w:val="auto"/>
                <w:kern w:val="0"/>
                <w:szCs w:val="21"/>
                <w:highlight w:val="none"/>
              </w:rPr>
            </w:pPr>
            <w:r>
              <w:rPr>
                <w:color w:val="auto"/>
                <w:kern w:val="0"/>
                <w:szCs w:val="21"/>
                <w:highlight w:val="none"/>
              </w:rPr>
              <w:t>（</w:t>
            </w:r>
            <w:r>
              <w:rPr>
                <w:rFonts w:hint="eastAsia"/>
                <w:color w:val="auto"/>
                <w:kern w:val="0"/>
                <w:szCs w:val="21"/>
                <w:highlight w:val="none"/>
                <w:lang w:val="en-US" w:eastAsia="zh-CN"/>
              </w:rPr>
              <w:t>4</w:t>
            </w:r>
            <w:r>
              <w:rPr>
                <w:color w:val="auto"/>
                <w:kern w:val="0"/>
                <w:szCs w:val="21"/>
                <w:highlight w:val="none"/>
              </w:rPr>
              <w:t>）样品递交地点：同投标文件递交地点。</w:t>
            </w:r>
          </w:p>
          <w:p>
            <w:pPr>
              <w:keepNext w:val="0"/>
              <w:keepLines w:val="0"/>
              <w:pageBreakBefore w:val="0"/>
              <w:kinsoku/>
              <w:wordWrap/>
              <w:overflowPunct/>
              <w:topLinePunct w:val="0"/>
              <w:autoSpaceDE/>
              <w:autoSpaceDN/>
              <w:bidi w:val="0"/>
              <w:adjustRightInd w:val="0"/>
              <w:snapToGrid/>
              <w:spacing w:line="288" w:lineRule="auto"/>
              <w:rPr>
                <w:color w:val="auto"/>
                <w:kern w:val="0"/>
                <w:szCs w:val="21"/>
                <w:highlight w:val="none"/>
              </w:rPr>
            </w:pPr>
            <w:r>
              <w:rPr>
                <w:color w:val="auto"/>
                <w:kern w:val="0"/>
                <w:szCs w:val="21"/>
                <w:highlight w:val="none"/>
              </w:rPr>
              <w:t>（</w:t>
            </w:r>
            <w:r>
              <w:rPr>
                <w:rFonts w:hint="eastAsia"/>
                <w:color w:val="auto"/>
                <w:kern w:val="0"/>
                <w:szCs w:val="21"/>
                <w:highlight w:val="none"/>
                <w:lang w:val="en-US" w:eastAsia="zh-CN"/>
              </w:rPr>
              <w:t>5</w:t>
            </w:r>
            <w:r>
              <w:rPr>
                <w:color w:val="auto"/>
                <w:kern w:val="0"/>
                <w:szCs w:val="21"/>
                <w:highlight w:val="none"/>
              </w:rPr>
              <w:t>）样品清退时间：中标供应商的样品由采购人封存，作为交货验收的依据；未中标的</w:t>
            </w:r>
            <w:r>
              <w:rPr>
                <w:rFonts w:hint="eastAsia"/>
                <w:color w:val="auto"/>
                <w:kern w:val="0"/>
                <w:szCs w:val="21"/>
                <w:highlight w:val="none"/>
                <w:lang w:val="en-US" w:eastAsia="zh-CN"/>
              </w:rPr>
              <w:t>样品</w:t>
            </w:r>
            <w:r>
              <w:rPr>
                <w:color w:val="auto"/>
                <w:kern w:val="0"/>
                <w:szCs w:val="21"/>
                <w:highlight w:val="none"/>
              </w:rPr>
              <w:t>自接到采购代理机构领取通知之日起两个工作日内</w:t>
            </w:r>
            <w:r>
              <w:rPr>
                <w:rFonts w:hint="eastAsia"/>
                <w:color w:val="auto"/>
                <w:kern w:val="0"/>
                <w:szCs w:val="21"/>
                <w:highlight w:val="none"/>
                <w:lang w:val="en-US" w:eastAsia="zh-CN"/>
              </w:rPr>
              <w:t>领回</w:t>
            </w:r>
            <w:r>
              <w:rPr>
                <w:color w:val="auto"/>
                <w:kern w:val="0"/>
                <w:szCs w:val="21"/>
                <w:highlight w:val="none"/>
              </w:rPr>
              <w:t>，</w:t>
            </w:r>
            <w:r>
              <w:rPr>
                <w:rFonts w:hint="eastAsia"/>
                <w:color w:val="auto"/>
                <w:kern w:val="0"/>
                <w:szCs w:val="21"/>
                <w:highlight w:val="none"/>
                <w:lang w:val="en-US" w:eastAsia="zh-CN"/>
              </w:rPr>
              <w:t>逾期未领由代理机构自行</w:t>
            </w:r>
            <w:r>
              <w:rPr>
                <w:color w:val="auto"/>
                <w:kern w:val="0"/>
                <w:szCs w:val="21"/>
                <w:highlight w:val="none"/>
              </w:rPr>
              <w:t>处置。</w:t>
            </w:r>
          </w:p>
          <w:p>
            <w:pPr>
              <w:keepNext w:val="0"/>
              <w:keepLines w:val="0"/>
              <w:pageBreakBefore w:val="0"/>
              <w:kinsoku/>
              <w:wordWrap/>
              <w:overflowPunct/>
              <w:topLinePunct w:val="0"/>
              <w:autoSpaceDE/>
              <w:autoSpaceDN/>
              <w:bidi w:val="0"/>
              <w:adjustRightInd w:val="0"/>
              <w:snapToGrid/>
              <w:spacing w:line="288" w:lineRule="auto"/>
              <w:rPr>
                <w:color w:val="auto"/>
                <w:kern w:val="0"/>
                <w:szCs w:val="21"/>
                <w:highlight w:val="none"/>
              </w:rPr>
            </w:pPr>
            <w:r>
              <w:rPr>
                <w:color w:val="auto"/>
                <w:kern w:val="0"/>
                <w:szCs w:val="21"/>
                <w:highlight w:val="none"/>
              </w:rPr>
              <w:t>（</w:t>
            </w:r>
            <w:r>
              <w:rPr>
                <w:rFonts w:hint="eastAsia"/>
                <w:color w:val="auto"/>
                <w:kern w:val="0"/>
                <w:szCs w:val="21"/>
                <w:highlight w:val="none"/>
                <w:lang w:val="en-US" w:eastAsia="zh-CN"/>
              </w:rPr>
              <w:t>6</w:t>
            </w:r>
            <w:r>
              <w:rPr>
                <w:color w:val="auto"/>
                <w:kern w:val="0"/>
                <w:szCs w:val="21"/>
                <w:highlight w:val="none"/>
              </w:rPr>
              <w:t>）样品在评标过程中如有破损，采购代理机构概不负责。</w:t>
            </w:r>
          </w:p>
          <w:p>
            <w:pPr>
              <w:keepNext w:val="0"/>
              <w:keepLines w:val="0"/>
              <w:pageBreakBefore w:val="0"/>
              <w:kinsoku/>
              <w:wordWrap/>
              <w:overflowPunct/>
              <w:topLinePunct w:val="0"/>
              <w:autoSpaceDE/>
              <w:autoSpaceDN/>
              <w:bidi w:val="0"/>
              <w:adjustRightInd w:val="0"/>
              <w:snapToGrid/>
              <w:spacing w:line="288" w:lineRule="auto"/>
              <w:rPr>
                <w:rFonts w:hint="default" w:eastAsia="宋体"/>
                <w:lang w:val="en-US" w:eastAsia="zh-CN"/>
              </w:rPr>
            </w:pPr>
            <w:r>
              <w:rPr>
                <w:rFonts w:hint="eastAsia"/>
                <w:lang w:eastAsia="zh-CN"/>
              </w:rPr>
              <w:t>（</w:t>
            </w:r>
            <w:r>
              <w:rPr>
                <w:rFonts w:hint="eastAsia"/>
                <w:lang w:val="en-US" w:eastAsia="zh-CN"/>
              </w:rPr>
              <w:t>7</w:t>
            </w:r>
            <w:r>
              <w:rPr>
                <w:rFonts w:hint="eastAsia"/>
                <w:lang w:eastAsia="zh-CN"/>
              </w:rPr>
              <w:t>）</w:t>
            </w:r>
            <w:r>
              <w:rPr>
                <w:rFonts w:hint="eastAsia"/>
                <w:lang w:val="en-US" w:eastAsia="zh-CN"/>
              </w:rPr>
              <w:t>样品作为中标验收依据，若未按要求提供样品，评标时不予评分，且不推荐为中标候选人。</w:t>
            </w:r>
          </w:p>
          <w:p>
            <w:pPr>
              <w:keepNext w:val="0"/>
              <w:keepLines w:val="0"/>
              <w:pageBreakBefore w:val="0"/>
              <w:kinsoku/>
              <w:wordWrap/>
              <w:overflowPunct/>
              <w:topLinePunct w:val="0"/>
              <w:autoSpaceDE/>
              <w:autoSpaceDN/>
              <w:bidi w:val="0"/>
              <w:adjustRightInd w:val="0"/>
              <w:snapToGrid/>
              <w:spacing w:line="288" w:lineRule="auto"/>
              <w:rPr>
                <w:rFonts w:hint="eastAsia"/>
                <w:b w:val="0"/>
                <w:bCs w:val="0"/>
                <w:color w:val="FF0000"/>
                <w:kern w:val="0"/>
                <w:szCs w:val="21"/>
                <w:highlight w:val="none"/>
                <w:lang w:val="en-US" w:eastAsia="zh-CN"/>
              </w:rPr>
            </w:pPr>
            <w:r>
              <w:rPr>
                <w:rFonts w:hint="eastAsia"/>
                <w:b w:val="0"/>
                <w:bCs w:val="0"/>
                <w:color w:val="FF0000"/>
                <w:kern w:val="0"/>
                <w:szCs w:val="21"/>
                <w:highlight w:val="none"/>
                <w:lang w:val="en-US" w:eastAsia="zh-CN"/>
              </w:rPr>
              <w:t>2、</w:t>
            </w:r>
            <w:r>
              <w:rPr>
                <w:rFonts w:hint="eastAsia" w:asciiTheme="minorEastAsia" w:hAnsiTheme="minorEastAsia" w:eastAsiaTheme="minorEastAsia"/>
                <w:color w:val="0000FF"/>
                <w:szCs w:val="21"/>
                <w:lang w:val="en-US" w:eastAsia="zh-CN"/>
              </w:rPr>
              <w:t>签订采购合同时</w:t>
            </w:r>
            <w:r>
              <w:rPr>
                <w:rFonts w:hint="eastAsia" w:asciiTheme="minorEastAsia" w:hAnsiTheme="minorEastAsia" w:eastAsiaTheme="minorEastAsia"/>
                <w:color w:val="0000FF"/>
                <w:szCs w:val="21"/>
              </w:rPr>
              <w:t>中标人</w:t>
            </w:r>
            <w:r>
              <w:rPr>
                <w:rFonts w:hint="eastAsia" w:asciiTheme="minorEastAsia" w:hAnsiTheme="minorEastAsia" w:eastAsiaTheme="minorEastAsia"/>
                <w:color w:val="0000FF"/>
                <w:szCs w:val="21"/>
                <w:lang w:val="en-US" w:eastAsia="zh-CN"/>
              </w:rPr>
              <w:t>必须提供投标产品质量</w:t>
            </w:r>
            <w:r>
              <w:rPr>
                <w:rFonts w:hint="eastAsia" w:asciiTheme="minorEastAsia" w:hAnsiTheme="minorEastAsia" w:eastAsiaTheme="minorEastAsia"/>
                <w:color w:val="0000FF"/>
                <w:szCs w:val="21"/>
              </w:rPr>
              <w:t>检测报告原件核查</w:t>
            </w:r>
            <w:r>
              <w:rPr>
                <w:rFonts w:asciiTheme="minorEastAsia" w:hAnsiTheme="minorEastAsia" w:eastAsiaTheme="minorEastAsia"/>
                <w:color w:val="0000FF"/>
                <w:szCs w:val="21"/>
              </w:rPr>
              <w:t>。</w:t>
            </w:r>
          </w:p>
          <w:p>
            <w:pPr>
              <w:widowControl/>
              <w:spacing w:line="310" w:lineRule="exact"/>
              <w:rPr>
                <w:rFonts w:hint="eastAsia" w:hAnsi="宋体"/>
                <w:b/>
              </w:rPr>
            </w:pPr>
            <w:r>
              <w:rPr>
                <w:rFonts w:hint="eastAsia"/>
                <w:b/>
                <w:szCs w:val="21"/>
                <w:lang w:val="en-US" w:eastAsia="zh-CN"/>
              </w:rPr>
              <w:t>3</w:t>
            </w:r>
            <w:r>
              <w:rPr>
                <w:rFonts w:hint="eastAsia"/>
                <w:b/>
                <w:szCs w:val="21"/>
              </w:rPr>
              <w:t>、</w:t>
            </w:r>
            <w:r>
              <w:rPr>
                <w:rFonts w:hint="eastAsia" w:hAnsi="宋体"/>
                <w:b/>
              </w:rPr>
              <w:t>本分标货物不接受进口产品（即通过中国海关报关验放进入中国境内且产自关境外的产品）参与投标，如有此类产品参与投标的作无效投标处理。</w:t>
            </w:r>
          </w:p>
          <w:p>
            <w:pPr>
              <w:spacing w:line="360" w:lineRule="exact"/>
              <w:rPr>
                <w:rFonts w:hint="eastAsia" w:hAnsi="宋体"/>
                <w:b/>
                <w:szCs w:val="21"/>
              </w:rPr>
            </w:pPr>
            <w:r>
              <w:rPr>
                <w:rFonts w:hint="eastAsia" w:hAnsi="宋体"/>
                <w:szCs w:val="21"/>
                <w:lang w:val="en-US" w:eastAsia="zh-CN"/>
              </w:rPr>
              <w:t>4</w:t>
            </w:r>
            <w:r>
              <w:rPr>
                <w:rFonts w:hint="eastAsia" w:hAnsi="宋体"/>
                <w:szCs w:val="21"/>
              </w:rPr>
              <w:t>、本分标政府采购预算金额为人民币</w:t>
            </w:r>
            <w:r>
              <w:rPr>
                <w:rFonts w:hint="eastAsia" w:hAnsi="宋体"/>
                <w:color w:val="000000" w:themeColor="text1"/>
                <w:szCs w:val="21"/>
                <w14:textFill>
                  <w14:solidFill>
                    <w14:schemeClr w14:val="tx1"/>
                  </w14:solidFill>
                </w14:textFill>
              </w:rPr>
              <w:t>：</w:t>
            </w:r>
            <w:r>
              <w:rPr>
                <w:rFonts w:hint="eastAsia" w:hAnsi="宋体"/>
                <w:color w:val="000000" w:themeColor="text1"/>
                <w:szCs w:val="21"/>
                <w:lang w:val="en-US" w:eastAsia="zh-CN"/>
                <w14:textFill>
                  <w14:solidFill>
                    <w14:schemeClr w14:val="tx1"/>
                  </w14:solidFill>
                </w14:textFill>
              </w:rPr>
              <w:t>2100000.00</w:t>
            </w:r>
            <w:r>
              <w:rPr>
                <w:rFonts w:hint="eastAsia" w:hAnsi="宋体"/>
                <w:color w:val="000000" w:themeColor="text1"/>
                <w:szCs w:val="21"/>
                <w14:textFill>
                  <w14:solidFill>
                    <w14:schemeClr w14:val="tx1"/>
                  </w14:solidFill>
                </w14:textFill>
              </w:rPr>
              <w:t>元，</w:t>
            </w:r>
            <w:r>
              <w:rPr>
                <w:rFonts w:hint="eastAsia" w:hAnsi="宋体"/>
                <w:szCs w:val="21"/>
              </w:rPr>
              <w:t>投标报价超出采购预算作无效投标处理。</w:t>
            </w:r>
            <w:r>
              <w:rPr>
                <w:rFonts w:hint="eastAsia" w:hAnsi="宋体"/>
                <w:b/>
                <w:szCs w:val="21"/>
              </w:rPr>
              <w:t>（评标委员会认为投标人的投标报价明显低于其他通过符合性审查投标人的投标报价，有可能影响产品质量或者不能诚信履约的，应当要求其在评标现场合理的时间内提供书面说明，必要时提交相关证明材料；投标人不能证明其投标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780" w:type="dxa"/>
            <w:gridSpan w:val="5"/>
            <w:noWrap w:val="0"/>
            <w:vAlign w:val="center"/>
          </w:tcPr>
          <w:p>
            <w:pPr>
              <w:spacing w:line="360" w:lineRule="exact"/>
              <w:rPr>
                <w:rFonts w:hint="eastAsia" w:hAnsi="宋体"/>
                <w:b/>
                <w:szCs w:val="21"/>
              </w:rPr>
            </w:pPr>
            <w:r>
              <w:rPr>
                <w:rFonts w:hint="eastAsia" w:hAnsi="宋体"/>
                <w:b/>
                <w:szCs w:val="21"/>
              </w:rPr>
              <w:t>七、核心产品：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780" w:type="dxa"/>
            <w:gridSpan w:val="5"/>
            <w:noWrap w:val="0"/>
            <w:vAlign w:val="center"/>
          </w:tcPr>
          <w:p>
            <w:pPr>
              <w:spacing w:line="360" w:lineRule="exact"/>
              <w:rPr>
                <w:rFonts w:hint="eastAsia" w:hAnsi="宋体"/>
                <w:b/>
                <w:szCs w:val="21"/>
              </w:rPr>
            </w:pPr>
            <w:r>
              <w:rPr>
                <w:rFonts w:hint="eastAsia" w:hAnsi="宋体"/>
                <w:b/>
                <w:szCs w:val="21"/>
              </w:rPr>
              <w:t>本分标核心产品为：</w:t>
            </w:r>
            <w:r>
              <w:rPr>
                <w:rFonts w:hint="eastAsia" w:hAnsi="宋体"/>
                <w:b/>
                <w:color w:val="auto"/>
                <w:szCs w:val="21"/>
              </w:rPr>
              <w:t>第</w:t>
            </w:r>
            <w:r>
              <w:rPr>
                <w:rFonts w:hint="eastAsia" w:hAnsi="宋体"/>
                <w:b/>
                <w:color w:val="auto"/>
                <w:szCs w:val="21"/>
                <w:u w:val="single"/>
              </w:rPr>
              <w:t xml:space="preserve"> </w:t>
            </w:r>
            <w:r>
              <w:rPr>
                <w:rFonts w:hint="eastAsia" w:hAnsi="宋体"/>
                <w:b/>
                <w:color w:val="auto"/>
                <w:szCs w:val="21"/>
                <w:u w:val="single"/>
                <w:lang w:val="en-US" w:eastAsia="zh-CN"/>
              </w:rPr>
              <w:t>2</w:t>
            </w:r>
            <w:r>
              <w:rPr>
                <w:rFonts w:hint="eastAsia" w:hAnsi="宋体"/>
                <w:b/>
                <w:color w:val="auto"/>
                <w:szCs w:val="21"/>
                <w:u w:val="single"/>
              </w:rPr>
              <w:t xml:space="preserve"> </w:t>
            </w:r>
            <w:r>
              <w:rPr>
                <w:rFonts w:hint="eastAsia" w:hAnsi="宋体"/>
                <w:b/>
                <w:color w:val="auto"/>
                <w:szCs w:val="21"/>
              </w:rPr>
              <w:t>分项</w:t>
            </w:r>
            <w:r>
              <w:rPr>
                <w:rFonts w:hint="eastAsia" w:hAnsi="宋体"/>
                <w:b/>
                <w:color w:val="auto"/>
                <w:szCs w:val="21"/>
                <w:u w:val="single"/>
              </w:rPr>
              <w:t>“</w:t>
            </w:r>
            <w:r>
              <w:rPr>
                <w:rFonts w:hint="eastAsia" w:hAnsi="宋体"/>
                <w:b/>
                <w:color w:val="auto"/>
                <w:szCs w:val="21"/>
                <w:u w:val="single"/>
                <w:lang w:val="en-US" w:eastAsia="zh-CN"/>
              </w:rPr>
              <w:t>大豆油</w:t>
            </w:r>
            <w:r>
              <w:rPr>
                <w:rFonts w:hint="eastAsia" w:hAnsi="宋体"/>
                <w:b/>
                <w:color w:val="auto"/>
                <w:szCs w:val="21"/>
                <w:u w:val="single"/>
              </w:rPr>
              <w:t>”</w:t>
            </w:r>
            <w:r>
              <w:rPr>
                <w:rFonts w:hint="eastAsia" w:hAnsi="宋体"/>
                <w:b/>
                <w:color w:val="auto"/>
                <w:szCs w:val="21"/>
              </w:rPr>
              <w:t>。</w:t>
            </w:r>
            <w:r>
              <w:rPr>
                <w:rFonts w:hAnsi="宋体" w:cs="Arial"/>
                <w:b/>
                <w:szCs w:val="21"/>
              </w:rPr>
              <w:t>提供相同品牌产品且通过资格审查、符合性审查的不同投标人参加同一合同项下投标的，按一家投标人计算，评审后得分最高的同品牌投标人获得中标人推荐资格；评审得分相同的，</w:t>
            </w:r>
            <w:r>
              <w:rPr>
                <w:rFonts w:hint="eastAsia" w:hAnsi="宋体" w:cs="Arial"/>
                <w:b/>
                <w:szCs w:val="21"/>
              </w:rPr>
              <w:t>评标价最低的同品牌投标人获得</w:t>
            </w:r>
            <w:r>
              <w:rPr>
                <w:rFonts w:hAnsi="宋体" w:cs="Arial"/>
                <w:b/>
                <w:szCs w:val="21"/>
              </w:rPr>
              <w:t>中标人推荐资格，</w:t>
            </w:r>
            <w:r>
              <w:rPr>
                <w:rFonts w:hint="eastAsia" w:hAnsi="宋体" w:cs="Arial"/>
                <w:b/>
                <w:szCs w:val="21"/>
              </w:rPr>
              <w:t>评标价也相同的，由评标委员会以抽签</w:t>
            </w:r>
            <w:r>
              <w:rPr>
                <w:rFonts w:hAnsi="宋体" w:cs="Arial"/>
                <w:b/>
                <w:szCs w:val="21"/>
              </w:rPr>
              <w:t>方式确定</w:t>
            </w:r>
            <w:r>
              <w:rPr>
                <w:rFonts w:hint="eastAsia" w:hAnsi="宋体" w:cs="Arial"/>
                <w:b/>
                <w:szCs w:val="21"/>
              </w:rPr>
              <w:t>中标候选人</w:t>
            </w:r>
            <w:r>
              <w:rPr>
                <w:rFonts w:hAnsi="宋体" w:cs="Arial"/>
                <w:b/>
                <w:szCs w:val="21"/>
              </w:rPr>
              <w:t>，其他同品牌投标人不作为中标候选人</w:t>
            </w:r>
            <w:r>
              <w:rPr>
                <w:rFonts w:hint="eastAsia" w:hAnsi="宋体" w:cs="Arial"/>
                <w:b/>
                <w:szCs w:val="21"/>
              </w:rPr>
              <w:t>。</w:t>
            </w:r>
          </w:p>
        </w:tc>
      </w:tr>
    </w:tbl>
    <w:p>
      <w:pPr>
        <w:spacing w:line="360" w:lineRule="exact"/>
        <w:ind w:firstLine="422" w:firstLineChars="200"/>
        <w:rPr>
          <w:rFonts w:hint="eastAsia" w:hAnsi="宋体"/>
          <w:b/>
          <w:bCs/>
          <w:szCs w:val="21"/>
        </w:rPr>
      </w:pPr>
    </w:p>
    <w:p>
      <w:pPr>
        <w:spacing w:line="360" w:lineRule="exact"/>
        <w:ind w:firstLine="422" w:firstLineChars="200"/>
        <w:rPr>
          <w:rFonts w:hint="eastAsia" w:hAnsi="宋体"/>
          <w:b/>
          <w:bCs/>
          <w:szCs w:val="21"/>
        </w:rPr>
      </w:pPr>
    </w:p>
    <w:p>
      <w:pPr>
        <w:spacing w:line="360" w:lineRule="exact"/>
        <w:ind w:firstLine="422" w:firstLineChars="200"/>
        <w:rPr>
          <w:rFonts w:hint="eastAsia" w:hAnsi="宋体"/>
          <w:b/>
          <w:bCs/>
          <w:szCs w:val="21"/>
        </w:rPr>
      </w:pPr>
    </w:p>
    <w:p>
      <w:pPr>
        <w:spacing w:line="360" w:lineRule="exact"/>
        <w:ind w:firstLine="422" w:firstLineChars="200"/>
        <w:rPr>
          <w:rFonts w:hint="eastAsia" w:hAnsi="宋体"/>
          <w:b/>
          <w:bCs/>
          <w:szCs w:val="21"/>
        </w:rPr>
      </w:pPr>
    </w:p>
    <w:p>
      <w:pPr>
        <w:snapToGrid w:val="0"/>
        <w:spacing w:before="120" w:beforeLines="50" w:after="120" w:afterLines="50"/>
        <w:jc w:val="left"/>
        <w:rPr>
          <w:rFonts w:hint="eastAsia" w:ascii="仿宋_GB2312" w:hAnsi="宋体" w:eastAsia="仿宋_GB2312"/>
          <w:b/>
          <w:szCs w:val="21"/>
        </w:rPr>
      </w:pPr>
    </w:p>
    <w:p>
      <w:pPr>
        <w:snapToGrid w:val="0"/>
        <w:spacing w:line="360" w:lineRule="exact"/>
        <w:jc w:val="left"/>
        <w:rPr>
          <w:rFonts w:hint="eastAsia" w:hAnsi="宋体"/>
        </w:rPr>
      </w:pPr>
      <w:r>
        <w:rPr>
          <w:rFonts w:hAnsi="宋体"/>
        </w:rPr>
        <w:br w:type="page"/>
      </w:r>
    </w:p>
    <w:p>
      <w:pPr>
        <w:snapToGrid w:val="0"/>
        <w:spacing w:line="360" w:lineRule="exact"/>
        <w:ind w:left="238"/>
        <w:jc w:val="left"/>
        <w:rPr>
          <w:rFonts w:hint="eastAsia" w:hAnsi="宋体"/>
        </w:rPr>
      </w:pPr>
      <w:r>
        <w:rPr>
          <w:rFonts w:hint="eastAsia" w:hAnsi="宋体"/>
        </w:rPr>
        <w:t>附表1</w:t>
      </w:r>
    </w:p>
    <w:p>
      <w:pPr>
        <w:widowControl/>
        <w:jc w:val="center"/>
        <w:rPr>
          <w:rFonts w:hint="eastAsia" w:ascii="黑体" w:hAnsi="黑体" w:eastAsia="黑体" w:cs="新宋体"/>
          <w:b/>
          <w:bCs/>
          <w:kern w:val="0"/>
          <w:sz w:val="36"/>
          <w:szCs w:val="36"/>
        </w:rPr>
      </w:pPr>
      <w:r>
        <w:rPr>
          <w:rFonts w:hint="eastAsia" w:ascii="黑体" w:hAnsi="黑体" w:eastAsia="黑体" w:cs="新宋体"/>
          <w:b/>
          <w:bCs/>
          <w:kern w:val="0"/>
          <w:sz w:val="36"/>
          <w:szCs w:val="36"/>
        </w:rPr>
        <w:t>政府采购项目</w:t>
      </w:r>
      <w:r>
        <w:rPr>
          <w:rFonts w:hint="eastAsia" w:ascii="黑体" w:hAnsi="黑体" w:eastAsia="黑体" w:cs="宋体"/>
          <w:kern w:val="0"/>
          <w:sz w:val="36"/>
          <w:szCs w:val="36"/>
        </w:rPr>
        <w:t>合同验收报告（格式）</w:t>
      </w:r>
    </w:p>
    <w:p>
      <w:pPr>
        <w:widowControl/>
        <w:snapToGrid w:val="0"/>
        <w:spacing w:before="100" w:beforeAutospacing="1" w:after="100" w:afterAutospacing="1" w:line="440" w:lineRule="exact"/>
        <w:ind w:firstLine="659"/>
        <w:jc w:val="left"/>
        <w:rPr>
          <w:rFonts w:hint="eastAsia" w:hAnsi="宋体" w:cs="宋体"/>
          <w:spacing w:val="-20"/>
          <w:kern w:val="0"/>
          <w:szCs w:val="21"/>
        </w:rPr>
      </w:pPr>
      <w:r>
        <w:rPr>
          <w:rFonts w:hint="eastAsia" w:hAnsi="宋体" w:cs="宋体"/>
          <w:spacing w:val="-20"/>
          <w:kern w:val="0"/>
          <w:szCs w:val="21"/>
        </w:rPr>
        <w:t>根据政府采购合同（采购合同编号：</w:t>
      </w:r>
      <w:r>
        <w:rPr>
          <w:rFonts w:hint="eastAsia" w:hAnsi="宋体" w:cs="宋体"/>
          <w:spacing w:val="-20"/>
          <w:kern w:val="0"/>
          <w:szCs w:val="21"/>
        </w:rPr>
        <w:softHyphen/>
      </w:r>
      <w:r>
        <w:rPr>
          <w:rFonts w:hint="eastAsia" w:hAnsi="宋体" w:cs="宋体"/>
          <w:spacing w:val="-20"/>
          <w:kern w:val="0"/>
          <w:szCs w:val="21"/>
        </w:rPr>
        <w:t>    ）的约定，我单位对</w:t>
      </w:r>
      <w:r>
        <w:rPr>
          <w:rFonts w:hint="eastAsia" w:hAnsi="宋体" w:cs="宋体"/>
          <w:spacing w:val="-20"/>
          <w:kern w:val="0"/>
          <w:szCs w:val="21"/>
          <w:u w:val="single"/>
        </w:rPr>
        <w:t xml:space="preserve">（项目名称）       </w:t>
      </w:r>
      <w:r>
        <w:rPr>
          <w:rFonts w:hint="eastAsia" w:hAnsi="宋体" w:cs="宋体"/>
          <w:spacing w:val="-20"/>
          <w:kern w:val="0"/>
          <w:szCs w:val="21"/>
        </w:rPr>
        <w:t>政府采购项目中标（或成交）供应商</w:t>
      </w:r>
      <w:r>
        <w:rPr>
          <w:rFonts w:hint="eastAsia" w:hAnsi="宋体" w:cs="宋体"/>
          <w:spacing w:val="-20"/>
          <w:kern w:val="0"/>
          <w:szCs w:val="21"/>
          <w:u w:val="single"/>
        </w:rPr>
        <w:t xml:space="preserve">（公司名称）       </w:t>
      </w:r>
      <w:r>
        <w:rPr>
          <w:rFonts w:hint="eastAsia" w:hAnsi="宋体" w:cs="宋体"/>
          <w:spacing w:val="-20"/>
          <w:kern w:val="0"/>
          <w:szCs w:val="21"/>
        </w:rPr>
        <w:t>提供的货物（或服务）进行了验收，验收情况如下：</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352"/>
        <w:gridCol w:w="1716"/>
        <w:gridCol w:w="1379"/>
        <w:gridCol w:w="1626"/>
        <w:gridCol w:w="579"/>
        <w:gridCol w:w="297"/>
        <w:gridCol w:w="15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068"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jc w:val="center"/>
              <w:rPr>
                <w:rFonts w:hAnsi="宋体" w:cs="宋体"/>
                <w:spacing w:val="-20"/>
                <w:kern w:val="0"/>
                <w:szCs w:val="21"/>
              </w:rPr>
            </w:pPr>
            <w:r>
              <w:rPr>
                <w:rFonts w:hint="eastAsia" w:hAnsi="宋体" w:cs="宋体"/>
                <w:spacing w:val="-20"/>
                <w:kern w:val="0"/>
                <w:szCs w:val="21"/>
              </w:rPr>
              <w:t>验收方式：</w:t>
            </w:r>
          </w:p>
        </w:tc>
        <w:tc>
          <w:tcPr>
            <w:tcW w:w="5437" w:type="dxa"/>
            <w:gridSpan w:val="5"/>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jc w:val="center"/>
              <w:rPr>
                <w:rFonts w:hAnsi="宋体" w:cs="宋体"/>
                <w:spacing w:val="-20"/>
                <w:kern w:val="0"/>
                <w:szCs w:val="21"/>
              </w:rPr>
            </w:pPr>
            <w:r>
              <w:rPr>
                <w:rFonts w:hint="eastAsia" w:hAnsi="宋体" w:cs="宋体"/>
                <w:spacing w:val="-20"/>
                <w:kern w:val="0"/>
                <w:szCs w:val="21"/>
              </w:rPr>
              <w:t>□自行验收         □联合验收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1352"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Ansi="宋体" w:cs="宋体"/>
                <w:spacing w:val="-20"/>
                <w:kern w:val="0"/>
                <w:szCs w:val="21"/>
              </w:rPr>
            </w:pPr>
            <w:r>
              <w:rPr>
                <w:rFonts w:hint="eastAsia" w:hAnsi="宋体" w:cs="宋体"/>
                <w:spacing w:val="-20"/>
                <w:kern w:val="0"/>
                <w:szCs w:val="21"/>
              </w:rPr>
              <w:t>序号</w:t>
            </w:r>
          </w:p>
        </w:tc>
        <w:tc>
          <w:tcPr>
            <w:tcW w:w="1716" w:type="dxa"/>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jc w:val="center"/>
              <w:rPr>
                <w:rFonts w:hAnsi="宋体" w:cs="宋体"/>
                <w:spacing w:val="-20"/>
                <w:kern w:val="0"/>
                <w:szCs w:val="21"/>
              </w:rPr>
            </w:pPr>
            <w:r>
              <w:rPr>
                <w:rFonts w:hint="eastAsia" w:hAnsi="宋体" w:cs="宋体"/>
                <w:spacing w:val="-20"/>
                <w:kern w:val="0"/>
                <w:szCs w:val="21"/>
              </w:rPr>
              <w:t>名  称</w:t>
            </w:r>
          </w:p>
        </w:tc>
        <w:tc>
          <w:tcPr>
            <w:tcW w:w="3005"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jc w:val="center"/>
              <w:rPr>
                <w:rFonts w:hAnsi="宋体" w:cs="宋体"/>
                <w:spacing w:val="-20"/>
                <w:kern w:val="0"/>
                <w:szCs w:val="21"/>
              </w:rPr>
            </w:pPr>
            <w:r>
              <w:rPr>
                <w:rFonts w:hint="eastAsia" w:hAnsi="宋体" w:cs="宋体"/>
                <w:spacing w:val="-20"/>
                <w:kern w:val="0"/>
                <w:szCs w:val="21"/>
              </w:rPr>
              <w:t>货物型号规格、标准及配置</w:t>
            </w:r>
          </w:p>
          <w:p>
            <w:pPr>
              <w:widowControl/>
              <w:snapToGrid w:val="0"/>
              <w:jc w:val="center"/>
              <w:rPr>
                <w:rFonts w:hAnsi="宋体" w:cs="宋体"/>
                <w:spacing w:val="-20"/>
                <w:kern w:val="0"/>
                <w:szCs w:val="21"/>
              </w:rPr>
            </w:pPr>
            <w:r>
              <w:rPr>
                <w:rFonts w:hint="eastAsia" w:hAnsi="宋体" w:cs="宋体"/>
                <w:spacing w:val="-20"/>
                <w:kern w:val="0"/>
                <w:szCs w:val="21"/>
              </w:rPr>
              <w:t>（或服务内容、标准）</w:t>
            </w:r>
          </w:p>
        </w:tc>
        <w:tc>
          <w:tcPr>
            <w:tcW w:w="876"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Ansi="宋体" w:cs="宋体"/>
                <w:spacing w:val="-20"/>
                <w:kern w:val="0"/>
                <w:szCs w:val="21"/>
              </w:rPr>
            </w:pPr>
            <w:r>
              <w:rPr>
                <w:rFonts w:hint="eastAsia" w:hAnsi="宋体" w:cs="宋体"/>
                <w:spacing w:val="-20"/>
                <w:kern w:val="0"/>
                <w:szCs w:val="21"/>
              </w:rPr>
              <w:t>数量</w:t>
            </w:r>
          </w:p>
        </w:tc>
        <w:tc>
          <w:tcPr>
            <w:tcW w:w="1556" w:type="dxa"/>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jc w:val="center"/>
              <w:rPr>
                <w:rFonts w:hAnsi="宋体" w:cs="宋体"/>
                <w:spacing w:val="-20"/>
                <w:kern w:val="0"/>
                <w:szCs w:val="21"/>
              </w:rPr>
            </w:pPr>
            <w:r>
              <w:rPr>
                <w:rFonts w:hint="eastAsia" w:hAnsi="宋体" w:cs="宋体"/>
                <w:spacing w:val="-20"/>
                <w:kern w:val="0"/>
                <w:szCs w:val="21"/>
              </w:rPr>
              <w:t>与合同约定</w:t>
            </w:r>
          </w:p>
          <w:p>
            <w:pPr>
              <w:widowControl/>
              <w:snapToGrid w:val="0"/>
              <w:ind w:left="-3"/>
              <w:jc w:val="center"/>
              <w:rPr>
                <w:rFonts w:hAnsi="宋体" w:cs="宋体"/>
                <w:spacing w:val="-20"/>
                <w:kern w:val="0"/>
                <w:szCs w:val="21"/>
              </w:rPr>
            </w:pPr>
            <w:r>
              <w:rPr>
                <w:rFonts w:hint="eastAsia" w:hAnsi="宋体" w:cs="宋体"/>
                <w:spacing w:val="-20"/>
                <w:kern w:val="0"/>
                <w:szCs w:val="21"/>
              </w:rPr>
              <w:t>是否一致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352" w:type="dxa"/>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firstLine="576"/>
              <w:jc w:val="left"/>
              <w:rPr>
                <w:rFonts w:hAnsi="宋体" w:cs="宋体"/>
                <w:spacing w:val="-20"/>
                <w:kern w:val="0"/>
                <w:szCs w:val="21"/>
              </w:rPr>
            </w:pPr>
          </w:p>
        </w:tc>
        <w:tc>
          <w:tcPr>
            <w:tcW w:w="1716" w:type="dxa"/>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firstLine="576"/>
              <w:jc w:val="left"/>
              <w:rPr>
                <w:rFonts w:hAnsi="宋体" w:cs="宋体"/>
                <w:spacing w:val="-20"/>
                <w:kern w:val="0"/>
                <w:szCs w:val="21"/>
              </w:rPr>
            </w:pPr>
          </w:p>
        </w:tc>
        <w:tc>
          <w:tcPr>
            <w:tcW w:w="3005"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firstLine="576"/>
              <w:jc w:val="center"/>
              <w:rPr>
                <w:rFonts w:hAnsi="宋体" w:cs="宋体"/>
                <w:spacing w:val="-20"/>
                <w:kern w:val="0"/>
                <w:szCs w:val="21"/>
              </w:rPr>
            </w:pPr>
          </w:p>
        </w:tc>
        <w:tc>
          <w:tcPr>
            <w:tcW w:w="876"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Ansi="宋体" w:cs="宋体"/>
                <w:spacing w:val="-20"/>
                <w:kern w:val="0"/>
                <w:szCs w:val="21"/>
              </w:rPr>
            </w:pPr>
          </w:p>
        </w:tc>
        <w:tc>
          <w:tcPr>
            <w:tcW w:w="1556"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Ansi="宋体" w:cs="宋体"/>
                <w:spacing w:val="-2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352" w:type="dxa"/>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firstLine="576"/>
              <w:jc w:val="left"/>
              <w:rPr>
                <w:rFonts w:hAnsi="宋体" w:cs="宋体"/>
                <w:spacing w:val="-20"/>
                <w:kern w:val="0"/>
                <w:szCs w:val="21"/>
              </w:rPr>
            </w:pPr>
          </w:p>
        </w:tc>
        <w:tc>
          <w:tcPr>
            <w:tcW w:w="1716" w:type="dxa"/>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firstLine="576"/>
              <w:jc w:val="left"/>
              <w:rPr>
                <w:rFonts w:hAnsi="宋体" w:cs="宋体"/>
                <w:spacing w:val="-20"/>
                <w:kern w:val="0"/>
                <w:szCs w:val="21"/>
              </w:rPr>
            </w:pPr>
          </w:p>
        </w:tc>
        <w:tc>
          <w:tcPr>
            <w:tcW w:w="3005"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firstLine="576"/>
              <w:jc w:val="center"/>
              <w:rPr>
                <w:rFonts w:hAnsi="宋体" w:cs="宋体"/>
                <w:spacing w:val="-20"/>
                <w:kern w:val="0"/>
                <w:szCs w:val="21"/>
              </w:rPr>
            </w:pPr>
          </w:p>
        </w:tc>
        <w:tc>
          <w:tcPr>
            <w:tcW w:w="876"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Ansi="宋体" w:cs="宋体"/>
                <w:spacing w:val="-20"/>
                <w:kern w:val="0"/>
                <w:szCs w:val="21"/>
              </w:rPr>
            </w:pPr>
          </w:p>
        </w:tc>
        <w:tc>
          <w:tcPr>
            <w:tcW w:w="1556"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Ansi="宋体" w:cs="宋体"/>
                <w:spacing w:val="-2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352" w:type="dxa"/>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firstLine="576"/>
              <w:jc w:val="left"/>
              <w:rPr>
                <w:rFonts w:hAnsi="宋体" w:cs="宋体"/>
                <w:spacing w:val="-20"/>
                <w:kern w:val="0"/>
                <w:szCs w:val="21"/>
              </w:rPr>
            </w:pPr>
          </w:p>
        </w:tc>
        <w:tc>
          <w:tcPr>
            <w:tcW w:w="1716" w:type="dxa"/>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firstLine="576"/>
              <w:jc w:val="left"/>
              <w:rPr>
                <w:rFonts w:hAnsi="宋体" w:cs="宋体"/>
                <w:b/>
                <w:spacing w:val="-20"/>
                <w:kern w:val="0"/>
                <w:szCs w:val="21"/>
              </w:rPr>
            </w:pPr>
          </w:p>
        </w:tc>
        <w:tc>
          <w:tcPr>
            <w:tcW w:w="3005"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firstLine="576"/>
              <w:jc w:val="center"/>
              <w:rPr>
                <w:rFonts w:hAnsi="宋体" w:cs="宋体"/>
                <w:spacing w:val="-20"/>
                <w:kern w:val="0"/>
                <w:szCs w:val="21"/>
              </w:rPr>
            </w:pPr>
          </w:p>
        </w:tc>
        <w:tc>
          <w:tcPr>
            <w:tcW w:w="876"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Ansi="宋体" w:cs="宋体"/>
                <w:spacing w:val="-20"/>
                <w:kern w:val="0"/>
                <w:szCs w:val="21"/>
              </w:rPr>
            </w:pPr>
          </w:p>
        </w:tc>
        <w:tc>
          <w:tcPr>
            <w:tcW w:w="1556"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Ansi="宋体" w:cs="宋体"/>
                <w:spacing w:val="-2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352" w:type="dxa"/>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firstLine="576"/>
              <w:jc w:val="left"/>
              <w:rPr>
                <w:rFonts w:hAnsi="宋体" w:cs="宋体"/>
                <w:spacing w:val="-20"/>
                <w:kern w:val="0"/>
                <w:szCs w:val="21"/>
              </w:rPr>
            </w:pPr>
          </w:p>
        </w:tc>
        <w:tc>
          <w:tcPr>
            <w:tcW w:w="1716" w:type="dxa"/>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firstLine="576"/>
              <w:jc w:val="left"/>
              <w:rPr>
                <w:rFonts w:hAnsi="宋体" w:cs="宋体"/>
                <w:spacing w:val="-20"/>
                <w:kern w:val="0"/>
                <w:szCs w:val="21"/>
              </w:rPr>
            </w:pPr>
          </w:p>
        </w:tc>
        <w:tc>
          <w:tcPr>
            <w:tcW w:w="3005"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firstLine="576"/>
              <w:jc w:val="center"/>
              <w:rPr>
                <w:rFonts w:hAnsi="宋体" w:cs="宋体"/>
                <w:spacing w:val="-20"/>
                <w:kern w:val="0"/>
                <w:szCs w:val="21"/>
              </w:rPr>
            </w:pPr>
          </w:p>
        </w:tc>
        <w:tc>
          <w:tcPr>
            <w:tcW w:w="876"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Ansi="宋体" w:cs="宋体"/>
                <w:spacing w:val="-20"/>
                <w:kern w:val="0"/>
                <w:szCs w:val="21"/>
              </w:rPr>
            </w:pPr>
          </w:p>
        </w:tc>
        <w:tc>
          <w:tcPr>
            <w:tcW w:w="1556"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Ansi="宋体" w:cs="宋体"/>
                <w:spacing w:val="-2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352" w:type="dxa"/>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firstLine="576"/>
              <w:jc w:val="left"/>
              <w:rPr>
                <w:rFonts w:hAnsi="宋体" w:cs="宋体"/>
                <w:spacing w:val="-20"/>
                <w:kern w:val="0"/>
                <w:szCs w:val="21"/>
              </w:rPr>
            </w:pPr>
          </w:p>
        </w:tc>
        <w:tc>
          <w:tcPr>
            <w:tcW w:w="1716" w:type="dxa"/>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firstLine="576"/>
              <w:jc w:val="left"/>
              <w:rPr>
                <w:rFonts w:hAnsi="宋体" w:cs="宋体"/>
                <w:spacing w:val="-20"/>
                <w:kern w:val="0"/>
                <w:szCs w:val="21"/>
              </w:rPr>
            </w:pPr>
          </w:p>
        </w:tc>
        <w:tc>
          <w:tcPr>
            <w:tcW w:w="3005"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firstLine="576"/>
              <w:jc w:val="center"/>
              <w:rPr>
                <w:rFonts w:hAnsi="宋体" w:cs="宋体"/>
                <w:spacing w:val="-20"/>
                <w:kern w:val="0"/>
                <w:szCs w:val="21"/>
              </w:rPr>
            </w:pPr>
          </w:p>
        </w:tc>
        <w:tc>
          <w:tcPr>
            <w:tcW w:w="876"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Ansi="宋体" w:cs="宋体"/>
                <w:spacing w:val="-20"/>
                <w:kern w:val="0"/>
                <w:szCs w:val="21"/>
              </w:rPr>
            </w:pPr>
          </w:p>
        </w:tc>
        <w:tc>
          <w:tcPr>
            <w:tcW w:w="1556"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Ansi="宋体" w:cs="宋体"/>
                <w:spacing w:val="-2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352" w:type="dxa"/>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firstLine="576"/>
              <w:jc w:val="left"/>
              <w:rPr>
                <w:rFonts w:hAnsi="宋体" w:cs="宋体"/>
                <w:spacing w:val="-20"/>
                <w:kern w:val="0"/>
                <w:szCs w:val="21"/>
              </w:rPr>
            </w:pPr>
          </w:p>
        </w:tc>
        <w:tc>
          <w:tcPr>
            <w:tcW w:w="1716" w:type="dxa"/>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firstLine="576"/>
              <w:jc w:val="left"/>
              <w:rPr>
                <w:rFonts w:hAnsi="宋体" w:cs="宋体"/>
                <w:spacing w:val="-20"/>
                <w:kern w:val="0"/>
                <w:szCs w:val="21"/>
              </w:rPr>
            </w:pPr>
          </w:p>
        </w:tc>
        <w:tc>
          <w:tcPr>
            <w:tcW w:w="3005"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firstLine="576"/>
              <w:jc w:val="center"/>
              <w:rPr>
                <w:rFonts w:hAnsi="宋体" w:cs="宋体"/>
                <w:spacing w:val="-20"/>
                <w:kern w:val="0"/>
                <w:szCs w:val="21"/>
              </w:rPr>
            </w:pPr>
          </w:p>
        </w:tc>
        <w:tc>
          <w:tcPr>
            <w:tcW w:w="876"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Ansi="宋体" w:cs="宋体"/>
                <w:spacing w:val="-20"/>
                <w:kern w:val="0"/>
                <w:szCs w:val="21"/>
              </w:rPr>
            </w:pPr>
          </w:p>
        </w:tc>
        <w:tc>
          <w:tcPr>
            <w:tcW w:w="1556"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Ansi="宋体" w:cs="宋体"/>
                <w:spacing w:val="-2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352" w:type="dxa"/>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firstLine="576"/>
              <w:jc w:val="left"/>
              <w:rPr>
                <w:rFonts w:hAnsi="宋体" w:cs="宋体"/>
                <w:spacing w:val="-20"/>
                <w:kern w:val="0"/>
                <w:szCs w:val="21"/>
              </w:rPr>
            </w:pPr>
          </w:p>
        </w:tc>
        <w:tc>
          <w:tcPr>
            <w:tcW w:w="1716" w:type="dxa"/>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firstLine="576"/>
              <w:jc w:val="left"/>
              <w:rPr>
                <w:rFonts w:hAnsi="宋体" w:cs="宋体"/>
                <w:spacing w:val="-20"/>
                <w:kern w:val="0"/>
                <w:szCs w:val="21"/>
              </w:rPr>
            </w:pPr>
          </w:p>
        </w:tc>
        <w:tc>
          <w:tcPr>
            <w:tcW w:w="3005"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firstLine="576"/>
              <w:jc w:val="center"/>
              <w:rPr>
                <w:rFonts w:hAnsi="宋体" w:cs="宋体"/>
                <w:spacing w:val="-20"/>
                <w:kern w:val="0"/>
                <w:szCs w:val="21"/>
              </w:rPr>
            </w:pPr>
          </w:p>
        </w:tc>
        <w:tc>
          <w:tcPr>
            <w:tcW w:w="876"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Ansi="宋体" w:cs="宋体"/>
                <w:spacing w:val="-20"/>
                <w:kern w:val="0"/>
                <w:szCs w:val="21"/>
              </w:rPr>
            </w:pPr>
          </w:p>
        </w:tc>
        <w:tc>
          <w:tcPr>
            <w:tcW w:w="1556"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Ansi="宋体" w:cs="宋体"/>
                <w:spacing w:val="-2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352" w:type="dxa"/>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firstLine="576"/>
              <w:jc w:val="left"/>
              <w:rPr>
                <w:rFonts w:hAnsi="宋体" w:cs="宋体"/>
                <w:spacing w:val="-20"/>
                <w:kern w:val="0"/>
                <w:szCs w:val="21"/>
              </w:rPr>
            </w:pPr>
          </w:p>
        </w:tc>
        <w:tc>
          <w:tcPr>
            <w:tcW w:w="1716" w:type="dxa"/>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firstLine="576"/>
              <w:jc w:val="left"/>
              <w:rPr>
                <w:rFonts w:hAnsi="宋体" w:cs="宋体"/>
                <w:spacing w:val="-20"/>
                <w:kern w:val="0"/>
                <w:szCs w:val="21"/>
              </w:rPr>
            </w:pPr>
          </w:p>
        </w:tc>
        <w:tc>
          <w:tcPr>
            <w:tcW w:w="3005"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firstLine="576"/>
              <w:jc w:val="center"/>
              <w:rPr>
                <w:rFonts w:hAnsi="宋体" w:cs="宋体"/>
                <w:spacing w:val="-20"/>
                <w:kern w:val="0"/>
                <w:szCs w:val="21"/>
              </w:rPr>
            </w:pPr>
          </w:p>
        </w:tc>
        <w:tc>
          <w:tcPr>
            <w:tcW w:w="876"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Ansi="宋体" w:cs="宋体"/>
                <w:spacing w:val="-20"/>
                <w:kern w:val="0"/>
                <w:szCs w:val="21"/>
              </w:rPr>
            </w:pPr>
          </w:p>
        </w:tc>
        <w:tc>
          <w:tcPr>
            <w:tcW w:w="1556"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Ansi="宋体" w:cs="宋体"/>
                <w:spacing w:val="-2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352"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left"/>
              <w:rPr>
                <w:rFonts w:hAnsi="宋体" w:cs="宋体"/>
                <w:spacing w:val="-20"/>
                <w:kern w:val="0"/>
                <w:szCs w:val="21"/>
              </w:rPr>
            </w:pPr>
            <w:r>
              <w:rPr>
                <w:rFonts w:hint="eastAsia" w:hAnsi="宋体" w:cs="宋体"/>
                <w:spacing w:val="-20"/>
                <w:kern w:val="0"/>
                <w:szCs w:val="21"/>
              </w:rPr>
              <w:t>实际供货日期</w:t>
            </w:r>
          </w:p>
        </w:tc>
        <w:tc>
          <w:tcPr>
            <w:tcW w:w="3095"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jc w:val="left"/>
              <w:rPr>
                <w:rFonts w:hAnsi="宋体" w:cs="宋体"/>
                <w:spacing w:val="-20"/>
                <w:kern w:val="0"/>
                <w:szCs w:val="21"/>
              </w:rPr>
            </w:pPr>
          </w:p>
        </w:tc>
        <w:tc>
          <w:tcPr>
            <w:tcW w:w="2205"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ind w:left="590"/>
              <w:jc w:val="left"/>
              <w:rPr>
                <w:rFonts w:hAnsi="宋体" w:cs="宋体"/>
                <w:spacing w:val="-20"/>
                <w:kern w:val="0"/>
                <w:szCs w:val="21"/>
              </w:rPr>
            </w:pPr>
            <w:r>
              <w:rPr>
                <w:rFonts w:hint="eastAsia" w:hAnsi="宋体" w:cs="宋体"/>
                <w:spacing w:val="-20"/>
                <w:kern w:val="0"/>
                <w:szCs w:val="21"/>
              </w:rPr>
              <w:t>合同交货验收日期</w:t>
            </w:r>
          </w:p>
        </w:tc>
        <w:tc>
          <w:tcPr>
            <w:tcW w:w="1853"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jc w:val="left"/>
              <w:rPr>
                <w:rFonts w:hAnsi="宋体" w:cs="宋体"/>
                <w:spacing w:val="-2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35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left"/>
              <w:rPr>
                <w:rFonts w:hAnsi="宋体" w:cs="宋体"/>
                <w:spacing w:val="-20"/>
                <w:kern w:val="0"/>
                <w:szCs w:val="21"/>
              </w:rPr>
            </w:pPr>
            <w:r>
              <w:rPr>
                <w:rFonts w:hint="eastAsia" w:hAnsi="宋体" w:cs="宋体"/>
                <w:spacing w:val="-20"/>
                <w:kern w:val="0"/>
                <w:szCs w:val="21"/>
              </w:rPr>
              <w:t>验收具体内容</w:t>
            </w:r>
          </w:p>
        </w:tc>
        <w:tc>
          <w:tcPr>
            <w:tcW w:w="7153"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left"/>
              <w:rPr>
                <w:rFonts w:hAnsi="宋体" w:cs="宋体"/>
                <w:spacing w:val="-20"/>
                <w:kern w:val="0"/>
                <w:szCs w:val="21"/>
              </w:rPr>
            </w:pPr>
            <w:r>
              <w:rPr>
                <w:rFonts w:hint="eastAsia" w:hAnsi="宋体" w:cs="宋体"/>
                <w:spacing w:val="-20"/>
                <w:kern w:val="0"/>
                <w:szCs w:val="21"/>
              </w:rPr>
              <w:t> (按招标采购文件、投标响应文件及验收方案等。可附件)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49" w:hRule="atLeast"/>
          <w:jc w:val="center"/>
        </w:trPr>
        <w:tc>
          <w:tcPr>
            <w:tcW w:w="135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Ansi="宋体" w:cs="宋体"/>
                <w:spacing w:val="-20"/>
                <w:kern w:val="0"/>
                <w:szCs w:val="21"/>
              </w:rPr>
            </w:pPr>
            <w:r>
              <w:rPr>
                <w:rFonts w:hint="eastAsia" w:hAnsi="宋体" w:cs="宋体"/>
                <w:spacing w:val="-20"/>
                <w:kern w:val="0"/>
                <w:szCs w:val="21"/>
              </w:rPr>
              <w:t>验收小组意见</w:t>
            </w:r>
          </w:p>
        </w:tc>
        <w:tc>
          <w:tcPr>
            <w:tcW w:w="7153" w:type="dxa"/>
            <w:gridSpan w:val="6"/>
            <w:tcBorders>
              <w:top w:val="single" w:color="auto" w:sz="8" w:space="0"/>
              <w:left w:val="single" w:color="auto" w:sz="8" w:space="0"/>
              <w:bottom w:val="single" w:color="auto" w:sz="8" w:space="0"/>
              <w:right w:val="single" w:color="auto" w:sz="8" w:space="0"/>
            </w:tcBorders>
            <w:noWrap w:val="0"/>
            <w:vAlign w:val="center"/>
          </w:tcPr>
          <w:p>
            <w:pPr>
              <w:widowControl/>
              <w:jc w:val="left"/>
              <w:rPr>
                <w:rFonts w:hAnsi="宋体" w:cs="宋体"/>
                <w:spacing w:val="-20"/>
                <w:kern w:val="0"/>
                <w:szCs w:val="21"/>
              </w:rPr>
            </w:pPr>
            <w:r>
              <w:rPr>
                <w:rFonts w:hint="eastAsia" w:hAnsi="宋体" w:cs="宋体"/>
                <w:spacing w:val="-20"/>
                <w:kern w:val="0"/>
                <w:szCs w:val="21"/>
              </w:rPr>
              <w:t> </w:t>
            </w:r>
          </w:p>
          <w:p>
            <w:pPr>
              <w:widowControl/>
              <w:jc w:val="left"/>
              <w:rPr>
                <w:rFonts w:hAnsi="宋体" w:cs="宋体"/>
                <w:spacing w:val="-20"/>
                <w:kern w:val="0"/>
                <w:szCs w:val="21"/>
              </w:rPr>
            </w:pPr>
            <w:r>
              <w:rPr>
                <w:rFonts w:hint="eastAsia" w:hAnsi="宋体" w:cs="宋体"/>
                <w:spacing w:val="-2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8505"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Ansi="宋体" w:cs="宋体"/>
                <w:spacing w:val="-20"/>
                <w:kern w:val="0"/>
                <w:szCs w:val="21"/>
              </w:rPr>
            </w:pPr>
            <w:r>
              <w:rPr>
                <w:rFonts w:hint="eastAsia" w:hAnsi="宋体" w:cs="宋体"/>
                <w:spacing w:val="-20"/>
                <w:kern w:val="0"/>
                <w:szCs w:val="21"/>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8505"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Ansi="宋体" w:cs="宋体"/>
                <w:spacing w:val="-20"/>
                <w:kern w:val="0"/>
                <w:szCs w:val="21"/>
              </w:rPr>
            </w:pPr>
            <w:r>
              <w:rPr>
                <w:rFonts w:hint="eastAsia" w:hAnsi="宋体" w:cs="宋体"/>
                <w:spacing w:val="-20"/>
                <w:kern w:val="0"/>
                <w:szCs w:val="21"/>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4447" w:type="dxa"/>
            <w:gridSpan w:val="3"/>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Ansi="宋体" w:cs="宋体"/>
                <w:spacing w:val="-20"/>
                <w:kern w:val="0"/>
                <w:szCs w:val="21"/>
              </w:rPr>
            </w:pPr>
            <w:r>
              <w:rPr>
                <w:rFonts w:hint="eastAsia" w:hAnsi="宋体" w:cs="宋体"/>
                <w:spacing w:val="-20"/>
                <w:kern w:val="0"/>
                <w:szCs w:val="21"/>
              </w:rPr>
              <w:t>供应商签字或盖章：</w:t>
            </w:r>
          </w:p>
          <w:p>
            <w:pPr>
              <w:widowControl/>
              <w:jc w:val="left"/>
              <w:rPr>
                <w:rFonts w:hAnsi="宋体" w:cs="宋体"/>
                <w:spacing w:val="-20"/>
                <w:kern w:val="0"/>
                <w:szCs w:val="21"/>
              </w:rPr>
            </w:pPr>
            <w:r>
              <w:rPr>
                <w:rFonts w:hint="eastAsia" w:hAnsi="宋体" w:cs="宋体"/>
                <w:spacing w:val="-20"/>
                <w:kern w:val="0"/>
                <w:szCs w:val="21"/>
              </w:rPr>
              <w:t>联系方式：         年 月 日</w:t>
            </w:r>
          </w:p>
        </w:tc>
        <w:tc>
          <w:tcPr>
            <w:tcW w:w="4058" w:type="dxa"/>
            <w:gridSpan w:val="4"/>
            <w:tcBorders>
              <w:top w:val="single" w:color="auto" w:sz="8" w:space="0"/>
              <w:left w:val="single" w:color="auto" w:sz="8" w:space="0"/>
              <w:bottom w:val="single" w:color="auto" w:sz="8" w:space="0"/>
              <w:right w:val="single" w:color="auto" w:sz="8" w:space="0"/>
            </w:tcBorders>
            <w:noWrap w:val="0"/>
            <w:vAlign w:val="center"/>
          </w:tcPr>
          <w:p>
            <w:pPr>
              <w:widowControl/>
              <w:jc w:val="left"/>
              <w:rPr>
                <w:rFonts w:hAnsi="宋体" w:cs="宋体"/>
                <w:spacing w:val="-20"/>
                <w:kern w:val="0"/>
                <w:szCs w:val="21"/>
              </w:rPr>
            </w:pPr>
            <w:r>
              <w:rPr>
                <w:rFonts w:hint="eastAsia" w:hAnsi="宋体" w:cs="宋体"/>
                <w:spacing w:val="-20"/>
                <w:kern w:val="0"/>
                <w:szCs w:val="21"/>
              </w:rPr>
              <w:t> 采购单位盖章：</w:t>
            </w:r>
          </w:p>
          <w:p>
            <w:pPr>
              <w:widowControl/>
              <w:ind w:firstLine="2119"/>
              <w:jc w:val="left"/>
              <w:rPr>
                <w:rFonts w:hAnsi="宋体" w:cs="宋体"/>
                <w:spacing w:val="-20"/>
                <w:kern w:val="0"/>
                <w:szCs w:val="21"/>
              </w:rPr>
            </w:pPr>
            <w:r>
              <w:rPr>
                <w:rFonts w:hint="eastAsia" w:hAnsi="宋体" w:cs="宋体"/>
                <w:spacing w:val="-20"/>
                <w:kern w:val="0"/>
                <w:szCs w:val="21"/>
              </w:rPr>
              <w:t>年 月 日</w:t>
            </w:r>
          </w:p>
        </w:tc>
      </w:tr>
    </w:tbl>
    <w:p>
      <w:pPr>
        <w:widowControl/>
        <w:jc w:val="left"/>
        <w:rPr>
          <w:rFonts w:hint="eastAsia" w:hAnsi="宋体" w:cs="宋体"/>
          <w:spacing w:val="-20"/>
          <w:kern w:val="0"/>
          <w:szCs w:val="21"/>
        </w:rPr>
      </w:pPr>
    </w:p>
    <w:p>
      <w:pPr>
        <w:widowControl/>
        <w:jc w:val="left"/>
        <w:rPr>
          <w:rFonts w:hint="eastAsia" w:hAnsi="宋体" w:cs="宋体"/>
          <w:kern w:val="0"/>
          <w:szCs w:val="21"/>
        </w:rPr>
      </w:pPr>
      <w:r>
        <w:rPr>
          <w:rFonts w:hint="eastAsia" w:hAnsi="宋体" w:cs="宋体"/>
          <w:spacing w:val="-20"/>
          <w:kern w:val="0"/>
          <w:szCs w:val="21"/>
        </w:rPr>
        <w:t>备注：本报告单一式4份（采购单位1份、供应商1份、采购监督部门备案1份、采购代理机构1份</w:t>
      </w:r>
      <w:r>
        <w:rPr>
          <w:rFonts w:hint="eastAsia" w:hAnsi="宋体" w:cs="宋体"/>
          <w:kern w:val="0"/>
          <w:szCs w:val="21"/>
        </w:rPr>
        <w:t>）。</w:t>
      </w:r>
    </w:p>
    <w:p>
      <w:pPr>
        <w:jc w:val="center"/>
        <w:outlineLvl w:val="0"/>
        <w:rPr>
          <w:rFonts w:ascii="宋体" w:hAnsi="宋体" w:cs="宋体"/>
          <w:color w:val="auto"/>
          <w:sz w:val="32"/>
          <w:szCs w:val="32"/>
        </w:rPr>
      </w:pPr>
      <w:bookmarkStart w:id="149" w:name="_Toc829"/>
      <w:r>
        <w:rPr>
          <w:rFonts w:hint="eastAsia" w:ascii="宋体" w:hAnsi="宋体" w:cs="宋体"/>
          <w:b/>
          <w:bCs/>
          <w:color w:val="auto"/>
          <w:kern w:val="44"/>
          <w:sz w:val="32"/>
          <w:szCs w:val="32"/>
        </w:rPr>
        <w:t>第四章  评标办法</w:t>
      </w:r>
      <w:bookmarkEnd w:id="148"/>
      <w:bookmarkEnd w:id="149"/>
    </w:p>
    <w:p>
      <w:pPr>
        <w:pStyle w:val="13"/>
        <w:spacing w:line="400" w:lineRule="exact"/>
        <w:ind w:firstLine="354" w:firstLineChars="168"/>
        <w:outlineLvl w:val="0"/>
        <w:rPr>
          <w:rFonts w:hint="eastAsia" w:ascii="宋体" w:hAnsi="宋体" w:eastAsia="宋体"/>
          <w:b/>
          <w:sz w:val="21"/>
          <w:szCs w:val="21"/>
        </w:rPr>
      </w:pPr>
      <w:bookmarkStart w:id="150" w:name="_Toc1245"/>
      <w:r>
        <w:rPr>
          <w:rFonts w:hint="eastAsia" w:ascii="宋体" w:hAnsi="宋体" w:eastAsia="宋体"/>
          <w:b/>
          <w:sz w:val="21"/>
          <w:szCs w:val="21"/>
        </w:rPr>
        <w:t>一、评标原则</w:t>
      </w:r>
      <w:bookmarkEnd w:id="150"/>
    </w:p>
    <w:p>
      <w:pPr>
        <w:pStyle w:val="13"/>
        <w:spacing w:line="400" w:lineRule="exact"/>
        <w:ind w:firstLine="352" w:firstLineChars="168"/>
        <w:rPr>
          <w:rFonts w:hint="eastAsia" w:ascii="宋体" w:hAnsi="宋体" w:eastAsia="宋体"/>
          <w:sz w:val="21"/>
          <w:szCs w:val="21"/>
          <w:lang w:eastAsia="zh-CN"/>
        </w:rPr>
      </w:pPr>
      <w:r>
        <w:rPr>
          <w:rFonts w:hint="eastAsia" w:ascii="宋体" w:hAnsi="宋体" w:eastAsia="宋体"/>
          <w:sz w:val="21"/>
          <w:szCs w:val="21"/>
        </w:rPr>
        <w:t xml:space="preserve"> (一)</w:t>
      </w:r>
      <w:r>
        <w:rPr>
          <w:rFonts w:hint="eastAsia" w:ascii="宋体" w:hAnsi="宋体" w:eastAsia="宋体"/>
          <w:sz w:val="21"/>
          <w:szCs w:val="21"/>
          <w:lang w:eastAsia="zh-CN"/>
        </w:rPr>
        <w:t>评标委员会组成</w:t>
      </w:r>
      <w:r>
        <w:rPr>
          <w:rFonts w:hint="eastAsia" w:ascii="宋体" w:hAnsi="宋体" w:eastAsia="宋体"/>
          <w:sz w:val="21"/>
          <w:szCs w:val="21"/>
        </w:rPr>
        <w:t>：评标委员会由采购人代表和评审专家组成，成员人数应当为5人</w:t>
      </w:r>
      <w:r>
        <w:rPr>
          <w:rFonts w:hint="eastAsia" w:ascii="宋体" w:hAnsi="宋体" w:eastAsia="宋体"/>
          <w:sz w:val="21"/>
          <w:szCs w:val="21"/>
          <w:lang w:eastAsia="zh-CN"/>
        </w:rPr>
        <w:t>以上</w:t>
      </w:r>
      <w:r>
        <w:rPr>
          <w:rFonts w:hint="eastAsia" w:ascii="宋体" w:hAnsi="宋体" w:eastAsia="宋体"/>
          <w:sz w:val="21"/>
          <w:szCs w:val="21"/>
        </w:rPr>
        <w:t>单数，其中评审专家</w:t>
      </w:r>
      <w:r>
        <w:rPr>
          <w:rFonts w:hint="eastAsia" w:ascii="宋体" w:hAnsi="宋体" w:eastAsia="宋体"/>
          <w:sz w:val="21"/>
          <w:szCs w:val="21"/>
          <w:lang w:eastAsia="zh-CN"/>
        </w:rPr>
        <w:t>不得少于成员总数的三分之二。</w:t>
      </w:r>
    </w:p>
    <w:p>
      <w:pPr>
        <w:pStyle w:val="13"/>
        <w:spacing w:line="400" w:lineRule="exact"/>
        <w:ind w:firstLine="352" w:firstLineChars="168"/>
        <w:rPr>
          <w:rFonts w:hint="eastAsia" w:ascii="宋体" w:hAnsi="宋体" w:eastAsia="宋体"/>
          <w:sz w:val="21"/>
          <w:szCs w:val="21"/>
          <w:lang w:eastAsia="zh-CN"/>
        </w:rPr>
      </w:pPr>
      <w:r>
        <w:rPr>
          <w:rFonts w:hint="eastAsia" w:ascii="宋体" w:hAnsi="宋体" w:eastAsia="宋体"/>
          <w:sz w:val="21"/>
          <w:szCs w:val="21"/>
          <w:lang w:eastAsia="zh-CN"/>
        </w:rPr>
        <w:t>（二）评标依据：评委将以招投标文件为评标依据，对投标人的投标报价、</w:t>
      </w:r>
      <w:r>
        <w:rPr>
          <w:rFonts w:hint="eastAsia" w:ascii="宋体" w:hAnsi="宋体" w:eastAsia="宋体"/>
          <w:color w:val="auto"/>
          <w:sz w:val="21"/>
          <w:szCs w:val="21"/>
          <w:lang w:eastAsia="zh-CN"/>
        </w:rPr>
        <w:t>技术、</w:t>
      </w:r>
      <w:r>
        <w:rPr>
          <w:rFonts w:hint="eastAsia" w:ascii="宋体" w:hAnsi="宋体" w:eastAsia="宋体"/>
          <w:color w:val="auto"/>
          <w:sz w:val="21"/>
          <w:szCs w:val="21"/>
          <w:lang w:val="en-US" w:eastAsia="zh-CN"/>
        </w:rPr>
        <w:t>实施方案</w:t>
      </w:r>
      <w:r>
        <w:rPr>
          <w:rFonts w:hint="eastAsia" w:ascii="宋体" w:hAnsi="宋体" w:eastAsia="宋体"/>
          <w:color w:val="auto"/>
          <w:sz w:val="21"/>
          <w:szCs w:val="21"/>
          <w:lang w:eastAsia="zh-CN"/>
        </w:rPr>
        <w:t>、售后服务能力及政策功能</w:t>
      </w:r>
      <w:r>
        <w:rPr>
          <w:rFonts w:hint="eastAsia" w:ascii="宋体" w:hAnsi="宋体" w:eastAsia="宋体"/>
          <w:sz w:val="21"/>
          <w:szCs w:val="21"/>
          <w:lang w:eastAsia="zh-CN"/>
        </w:rPr>
        <w:t>等方面内容按百分制打分。</w:t>
      </w:r>
    </w:p>
    <w:p>
      <w:pPr>
        <w:pStyle w:val="13"/>
        <w:spacing w:line="400" w:lineRule="exact"/>
        <w:ind w:firstLine="352" w:firstLineChars="168"/>
        <w:rPr>
          <w:rFonts w:hint="eastAsia" w:ascii="宋体" w:hAnsi="宋体" w:eastAsia="宋体"/>
          <w:sz w:val="21"/>
          <w:szCs w:val="21"/>
          <w:lang w:eastAsia="zh-CN"/>
        </w:rPr>
      </w:pPr>
      <w:r>
        <w:rPr>
          <w:rFonts w:hint="eastAsia" w:ascii="宋体" w:hAnsi="宋体" w:eastAsia="宋体"/>
          <w:sz w:val="21"/>
          <w:szCs w:val="21"/>
          <w:lang w:eastAsia="zh-CN"/>
        </w:rPr>
        <w:t>（三）评标方式：以封闭方式进行。</w:t>
      </w:r>
    </w:p>
    <w:p>
      <w:pPr>
        <w:pStyle w:val="13"/>
        <w:spacing w:line="400" w:lineRule="exact"/>
        <w:ind w:firstLine="352" w:firstLineChars="168"/>
        <w:rPr>
          <w:rFonts w:hint="eastAsia" w:ascii="宋体" w:hAnsi="宋体" w:eastAsia="宋体"/>
          <w:sz w:val="21"/>
          <w:szCs w:val="21"/>
          <w:lang w:eastAsia="zh-CN"/>
        </w:rPr>
      </w:pPr>
      <w:r>
        <w:rPr>
          <w:rFonts w:hint="eastAsia" w:ascii="宋体" w:hAnsi="宋体" w:eastAsia="宋体"/>
          <w:sz w:val="21"/>
          <w:szCs w:val="21"/>
          <w:lang w:eastAsia="zh-CN"/>
        </w:rPr>
        <w:t>（四）采购人和采购代理机构、评标委员会成员要严格遵守政府采购相关法律制度，依法履行各自职责，公正、客观、审慎地组织和参与评审工作。</w:t>
      </w:r>
    </w:p>
    <w:p>
      <w:pPr>
        <w:tabs>
          <w:tab w:val="left" w:pos="1140"/>
        </w:tabs>
        <w:spacing w:line="400" w:lineRule="exact"/>
        <w:ind w:firstLine="316" w:firstLineChars="150"/>
        <w:outlineLvl w:val="0"/>
        <w:rPr>
          <w:rFonts w:hint="eastAsia" w:hAnsi="宋体"/>
          <w:b/>
          <w:szCs w:val="21"/>
        </w:rPr>
      </w:pPr>
      <w:bookmarkStart w:id="151" w:name="_Toc10697"/>
      <w:r>
        <w:rPr>
          <w:rFonts w:hint="eastAsia" w:hAnsi="宋体"/>
          <w:b/>
          <w:szCs w:val="21"/>
        </w:rPr>
        <w:t>二、投标文件初步评审</w:t>
      </w:r>
      <w:bookmarkEnd w:id="151"/>
    </w:p>
    <w:p>
      <w:pPr>
        <w:tabs>
          <w:tab w:val="left" w:pos="1140"/>
        </w:tabs>
        <w:spacing w:line="400" w:lineRule="exact"/>
        <w:ind w:firstLine="420" w:firstLineChars="200"/>
        <w:rPr>
          <w:rFonts w:hAnsi="宋体"/>
          <w:szCs w:val="21"/>
        </w:rPr>
      </w:pPr>
      <w:r>
        <w:rPr>
          <w:rFonts w:hint="eastAsia" w:hAnsi="宋体"/>
          <w:szCs w:val="21"/>
        </w:rPr>
        <w:t>（一）采购人或者采购代理机构依据法律法规和招标文件的规定，对投标文件中的资格证明进行资格性审查，以确定投标供应商是否具备投标资格。</w:t>
      </w:r>
    </w:p>
    <w:p>
      <w:pPr>
        <w:tabs>
          <w:tab w:val="left" w:pos="1140"/>
        </w:tabs>
        <w:spacing w:line="400" w:lineRule="exact"/>
        <w:ind w:firstLine="420" w:firstLineChars="200"/>
        <w:rPr>
          <w:rFonts w:hint="eastAsia" w:hAnsi="宋体"/>
          <w:szCs w:val="21"/>
        </w:rPr>
      </w:pPr>
      <w:r>
        <w:rPr>
          <w:rFonts w:hint="eastAsia" w:hAnsi="宋体"/>
          <w:szCs w:val="21"/>
        </w:rPr>
        <w:t>（二）评标委员会依据招标文件的规定，审查投标文件是否符合招标文件的商务、技术等实质性要求。</w:t>
      </w:r>
    </w:p>
    <w:p>
      <w:pPr>
        <w:pStyle w:val="13"/>
        <w:spacing w:line="400" w:lineRule="exact"/>
        <w:ind w:firstLine="457" w:firstLineChars="218"/>
        <w:rPr>
          <w:rFonts w:ascii="宋体" w:hAnsi="宋体" w:eastAsia="宋体"/>
          <w:sz w:val="21"/>
          <w:szCs w:val="21"/>
          <w:lang w:eastAsia="zh-CN"/>
        </w:rPr>
      </w:pPr>
      <w:r>
        <w:rPr>
          <w:rFonts w:hint="eastAsia" w:ascii="宋体" w:hAnsi="宋体" w:eastAsia="宋体"/>
          <w:sz w:val="21"/>
          <w:szCs w:val="21"/>
          <w:lang w:eastAsia="zh-CN"/>
        </w:rPr>
        <w:t>（三）资格性及符合性审查内容：</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4989"/>
        <w:gridCol w:w="4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9851" w:type="dxa"/>
            <w:gridSpan w:val="3"/>
            <w:noWrap w:val="0"/>
            <w:vAlign w:val="center"/>
          </w:tcPr>
          <w:p>
            <w:pPr>
              <w:tabs>
                <w:tab w:val="left" w:pos="420"/>
                <w:tab w:val="center" w:pos="4153"/>
                <w:tab w:val="right" w:pos="8306"/>
              </w:tabs>
              <w:adjustRightInd w:val="0"/>
              <w:snapToGrid w:val="0"/>
              <w:spacing w:line="360" w:lineRule="exact"/>
              <w:ind w:right="-10"/>
              <w:jc w:val="center"/>
              <w:rPr>
                <w:rFonts w:hAnsi="宋体"/>
                <w:b/>
                <w:szCs w:val="21"/>
              </w:rPr>
            </w:pPr>
            <w:r>
              <w:rPr>
                <w:rFonts w:hint="eastAsia" w:hAnsi="宋体"/>
                <w:b/>
                <w:szCs w:val="21"/>
              </w:rPr>
              <w:t>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632" w:type="dxa"/>
            <w:noWrap w:val="0"/>
            <w:vAlign w:val="center"/>
          </w:tcPr>
          <w:p>
            <w:pPr>
              <w:adjustRightInd w:val="0"/>
              <w:snapToGrid w:val="0"/>
              <w:spacing w:line="360" w:lineRule="exact"/>
              <w:ind w:right="-10"/>
              <w:jc w:val="center"/>
              <w:rPr>
                <w:rFonts w:hAnsi="宋体"/>
                <w:b/>
                <w:szCs w:val="21"/>
              </w:rPr>
            </w:pPr>
            <w:r>
              <w:rPr>
                <w:rFonts w:hAnsi="宋体"/>
                <w:b/>
                <w:szCs w:val="21"/>
              </w:rPr>
              <w:t>序号</w:t>
            </w:r>
          </w:p>
        </w:tc>
        <w:tc>
          <w:tcPr>
            <w:tcW w:w="4989" w:type="dxa"/>
            <w:noWrap w:val="0"/>
            <w:vAlign w:val="center"/>
          </w:tcPr>
          <w:p>
            <w:pPr>
              <w:tabs>
                <w:tab w:val="left" w:pos="420"/>
                <w:tab w:val="center" w:pos="4153"/>
                <w:tab w:val="right" w:pos="8306"/>
              </w:tabs>
              <w:adjustRightInd w:val="0"/>
              <w:snapToGrid w:val="0"/>
              <w:spacing w:line="360" w:lineRule="exact"/>
              <w:ind w:right="-10"/>
              <w:jc w:val="center"/>
              <w:rPr>
                <w:rFonts w:hAnsi="宋体"/>
                <w:b/>
                <w:szCs w:val="21"/>
              </w:rPr>
            </w:pPr>
            <w:r>
              <w:rPr>
                <w:rFonts w:hint="eastAsia" w:hAnsi="宋体"/>
                <w:b/>
                <w:szCs w:val="21"/>
              </w:rPr>
              <w:t>评审因素</w:t>
            </w:r>
          </w:p>
        </w:tc>
        <w:tc>
          <w:tcPr>
            <w:tcW w:w="4230" w:type="dxa"/>
            <w:noWrap w:val="0"/>
            <w:vAlign w:val="center"/>
          </w:tcPr>
          <w:p>
            <w:pPr>
              <w:adjustRightInd w:val="0"/>
              <w:snapToGrid w:val="0"/>
              <w:spacing w:line="360" w:lineRule="exact"/>
              <w:ind w:left="-193" w:leftChars="-92" w:firstLine="91" w:firstLineChars="43"/>
              <w:jc w:val="center"/>
              <w:rPr>
                <w:rFonts w:hAnsi="宋体"/>
                <w:b/>
                <w:szCs w:val="21"/>
              </w:rPr>
            </w:pPr>
            <w:r>
              <w:rPr>
                <w:rFonts w:hint="eastAsia" w:hAnsi="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632" w:type="dxa"/>
            <w:noWrap w:val="0"/>
            <w:vAlign w:val="center"/>
          </w:tcPr>
          <w:p>
            <w:pPr>
              <w:adjustRightInd w:val="0"/>
              <w:snapToGrid w:val="0"/>
              <w:spacing w:line="360" w:lineRule="exact"/>
              <w:ind w:right="-10"/>
              <w:jc w:val="center"/>
              <w:rPr>
                <w:rFonts w:hAnsi="宋体"/>
                <w:szCs w:val="21"/>
              </w:rPr>
            </w:pPr>
            <w:r>
              <w:rPr>
                <w:rFonts w:hint="eastAsia" w:hAnsi="宋体"/>
                <w:szCs w:val="21"/>
              </w:rPr>
              <w:t>1</w:t>
            </w:r>
          </w:p>
        </w:tc>
        <w:tc>
          <w:tcPr>
            <w:tcW w:w="4989" w:type="dxa"/>
            <w:noWrap w:val="0"/>
            <w:vAlign w:val="center"/>
          </w:tcPr>
          <w:p>
            <w:pPr>
              <w:tabs>
                <w:tab w:val="left" w:pos="420"/>
                <w:tab w:val="center" w:pos="4153"/>
                <w:tab w:val="right" w:pos="8306"/>
              </w:tabs>
              <w:adjustRightInd w:val="0"/>
              <w:snapToGrid w:val="0"/>
              <w:spacing w:line="360" w:lineRule="exact"/>
              <w:ind w:right="-10"/>
              <w:jc w:val="left"/>
              <w:rPr>
                <w:rFonts w:hint="eastAsia" w:hAnsi="宋体"/>
                <w:szCs w:val="21"/>
              </w:rPr>
            </w:pPr>
            <w:r>
              <w:rPr>
                <w:rFonts w:hint="eastAsia" w:hAnsi="宋体"/>
                <w:szCs w:val="21"/>
              </w:rPr>
              <w:t>投标人的法人或者其他组织</w:t>
            </w:r>
            <w:r>
              <w:rPr>
                <w:rFonts w:hint="eastAsia" w:hAnsi="宋体"/>
                <w:b/>
                <w:bCs/>
                <w:color w:val="0000FF"/>
                <w:szCs w:val="21"/>
              </w:rPr>
              <w:t>营业执照等证明文件</w:t>
            </w:r>
            <w:r>
              <w:rPr>
                <w:rFonts w:hint="eastAsia" w:hAnsi="宋体"/>
                <w:szCs w:val="21"/>
              </w:rPr>
              <w:t>或自然人的身份证明</w:t>
            </w:r>
          </w:p>
        </w:tc>
        <w:tc>
          <w:tcPr>
            <w:tcW w:w="4230" w:type="dxa"/>
            <w:noWrap w:val="0"/>
            <w:vAlign w:val="center"/>
          </w:tcPr>
          <w:p>
            <w:pPr>
              <w:adjustRightInd w:val="0"/>
              <w:snapToGrid w:val="0"/>
              <w:spacing w:line="360" w:lineRule="exact"/>
              <w:ind w:left="-193" w:leftChars="-92" w:firstLine="90" w:firstLineChars="43"/>
              <w:jc w:val="center"/>
              <w:rPr>
                <w:rFonts w:hint="eastAsia" w:hAnsi="宋体"/>
                <w:szCs w:val="21"/>
              </w:rPr>
            </w:pPr>
            <w:r>
              <w:rPr>
                <w:rFonts w:hint="eastAsia" w:hAnsi="宋体"/>
                <w:szCs w:val="21"/>
              </w:rPr>
              <w:t>投标文件提供的资料是否符合招标文件要求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632" w:type="dxa"/>
            <w:noWrap w:val="0"/>
            <w:vAlign w:val="center"/>
          </w:tcPr>
          <w:p>
            <w:pPr>
              <w:adjustRightInd w:val="0"/>
              <w:snapToGrid w:val="0"/>
              <w:spacing w:line="360" w:lineRule="exact"/>
              <w:ind w:right="-10"/>
              <w:jc w:val="center"/>
              <w:rPr>
                <w:rFonts w:hint="eastAsia" w:hAnsi="宋体"/>
                <w:szCs w:val="21"/>
              </w:rPr>
            </w:pPr>
            <w:r>
              <w:rPr>
                <w:rFonts w:hint="eastAsia" w:hAnsi="宋体"/>
                <w:szCs w:val="21"/>
              </w:rPr>
              <w:t>2</w:t>
            </w:r>
          </w:p>
        </w:tc>
        <w:tc>
          <w:tcPr>
            <w:tcW w:w="4989" w:type="dxa"/>
            <w:noWrap w:val="0"/>
            <w:vAlign w:val="center"/>
          </w:tcPr>
          <w:p>
            <w:pPr>
              <w:tabs>
                <w:tab w:val="left" w:pos="420"/>
                <w:tab w:val="center" w:pos="4153"/>
                <w:tab w:val="right" w:pos="8306"/>
              </w:tabs>
              <w:adjustRightInd w:val="0"/>
              <w:snapToGrid w:val="0"/>
              <w:spacing w:line="360" w:lineRule="exact"/>
              <w:ind w:right="-10"/>
              <w:jc w:val="left"/>
              <w:rPr>
                <w:rFonts w:hint="eastAsia" w:hAnsi="宋体"/>
                <w:szCs w:val="21"/>
              </w:rPr>
            </w:pPr>
            <w:r>
              <w:rPr>
                <w:rFonts w:hint="eastAsia" w:hAnsi="宋体"/>
                <w:szCs w:val="21"/>
              </w:rPr>
              <w:t>投标人相应有效的</w:t>
            </w:r>
            <w:r>
              <w:rPr>
                <w:rFonts w:hint="eastAsia" w:hAnsi="宋体"/>
                <w:b/>
                <w:bCs/>
                <w:color w:val="0000FF"/>
                <w:szCs w:val="21"/>
              </w:rPr>
              <w:t>法定代表人</w:t>
            </w:r>
            <w:r>
              <w:rPr>
                <w:rFonts w:hint="eastAsia" w:hAnsi="宋体"/>
                <w:szCs w:val="21"/>
              </w:rPr>
              <w:t>或负责人或自然人</w:t>
            </w:r>
            <w:r>
              <w:rPr>
                <w:rFonts w:hint="eastAsia" w:hAnsi="宋体"/>
                <w:b/>
                <w:bCs/>
                <w:color w:val="0000FF"/>
                <w:szCs w:val="21"/>
              </w:rPr>
              <w:t>身份证正反面复印件</w:t>
            </w:r>
          </w:p>
        </w:tc>
        <w:tc>
          <w:tcPr>
            <w:tcW w:w="4230" w:type="dxa"/>
            <w:noWrap w:val="0"/>
            <w:vAlign w:val="center"/>
          </w:tcPr>
          <w:p>
            <w:pPr>
              <w:adjustRightInd w:val="0"/>
              <w:snapToGrid w:val="0"/>
              <w:spacing w:line="360" w:lineRule="exact"/>
              <w:ind w:left="-193" w:leftChars="-92" w:firstLine="90" w:firstLineChars="43"/>
              <w:jc w:val="center"/>
              <w:rPr>
                <w:rFonts w:hint="eastAsia" w:hAnsi="宋体"/>
                <w:szCs w:val="21"/>
              </w:rPr>
            </w:pPr>
            <w:r>
              <w:rPr>
                <w:rFonts w:hint="eastAsia" w:hAnsi="宋体"/>
                <w:szCs w:val="21"/>
              </w:rPr>
              <w:t>投标文件提供的资料是否符合招标文件要求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632" w:type="dxa"/>
            <w:noWrap w:val="0"/>
            <w:vAlign w:val="center"/>
          </w:tcPr>
          <w:p>
            <w:pPr>
              <w:adjustRightInd w:val="0"/>
              <w:snapToGrid w:val="0"/>
              <w:spacing w:line="360" w:lineRule="exact"/>
              <w:ind w:right="-10"/>
              <w:jc w:val="center"/>
              <w:rPr>
                <w:rFonts w:hint="eastAsia" w:hAnsi="宋体"/>
                <w:szCs w:val="21"/>
              </w:rPr>
            </w:pPr>
            <w:r>
              <w:rPr>
                <w:rFonts w:hint="eastAsia" w:hAnsi="宋体"/>
                <w:szCs w:val="21"/>
              </w:rPr>
              <w:t>3</w:t>
            </w:r>
          </w:p>
        </w:tc>
        <w:tc>
          <w:tcPr>
            <w:tcW w:w="4989" w:type="dxa"/>
            <w:noWrap w:val="0"/>
            <w:vAlign w:val="center"/>
          </w:tcPr>
          <w:p>
            <w:pPr>
              <w:tabs>
                <w:tab w:val="left" w:pos="420"/>
                <w:tab w:val="center" w:pos="4153"/>
                <w:tab w:val="right" w:pos="8306"/>
              </w:tabs>
              <w:adjustRightInd w:val="0"/>
              <w:snapToGrid w:val="0"/>
              <w:spacing w:line="360" w:lineRule="exact"/>
              <w:ind w:right="-10"/>
              <w:jc w:val="left"/>
              <w:rPr>
                <w:rFonts w:hint="eastAsia" w:hAnsi="宋体"/>
                <w:szCs w:val="21"/>
              </w:rPr>
            </w:pPr>
            <w:r>
              <w:rPr>
                <w:rFonts w:hint="eastAsia" w:hAnsi="宋体"/>
                <w:szCs w:val="21"/>
              </w:rPr>
              <w:t>投标人的授权委托书原件、委托代理人身份证正反面复印件以及由县级以上（含县级）社会养老保险经办机构出具的投标人为委托代理人交纳的开标截止时间前半年内任意</w:t>
            </w:r>
            <w:r>
              <w:rPr>
                <w:rFonts w:hint="eastAsia" w:hAnsi="宋体"/>
                <w:b/>
                <w:bCs/>
                <w:color w:val="0000FF"/>
                <w:szCs w:val="21"/>
              </w:rPr>
              <w:t>连续三个月社保证明复印件</w:t>
            </w:r>
            <w:r>
              <w:rPr>
                <w:rFonts w:hint="eastAsia" w:hAnsi="宋体"/>
                <w:szCs w:val="21"/>
              </w:rPr>
              <w:t>（委托代理时）</w:t>
            </w:r>
          </w:p>
        </w:tc>
        <w:tc>
          <w:tcPr>
            <w:tcW w:w="4230" w:type="dxa"/>
            <w:noWrap w:val="0"/>
            <w:vAlign w:val="center"/>
          </w:tcPr>
          <w:p>
            <w:pPr>
              <w:adjustRightInd w:val="0"/>
              <w:snapToGrid w:val="0"/>
              <w:spacing w:line="360" w:lineRule="exact"/>
              <w:ind w:left="-193" w:leftChars="-92" w:firstLine="90" w:firstLineChars="43"/>
              <w:jc w:val="center"/>
              <w:rPr>
                <w:rFonts w:hint="eastAsia" w:hAnsi="宋体"/>
                <w:szCs w:val="21"/>
              </w:rPr>
            </w:pPr>
            <w:r>
              <w:rPr>
                <w:rFonts w:hint="eastAsia" w:hAnsi="宋体"/>
                <w:szCs w:val="21"/>
              </w:rPr>
              <w:t>投标文件提供的资料是否符合招标文件要求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632" w:type="dxa"/>
            <w:noWrap w:val="0"/>
            <w:vAlign w:val="center"/>
          </w:tcPr>
          <w:p>
            <w:pPr>
              <w:adjustRightInd w:val="0"/>
              <w:snapToGrid w:val="0"/>
              <w:spacing w:line="360" w:lineRule="exact"/>
              <w:ind w:right="-10"/>
              <w:jc w:val="center"/>
              <w:rPr>
                <w:rFonts w:hAnsi="宋体"/>
                <w:szCs w:val="21"/>
              </w:rPr>
            </w:pPr>
            <w:r>
              <w:rPr>
                <w:rFonts w:hint="eastAsia" w:hAnsi="宋体"/>
                <w:szCs w:val="21"/>
              </w:rPr>
              <w:t>4</w:t>
            </w:r>
          </w:p>
        </w:tc>
        <w:tc>
          <w:tcPr>
            <w:tcW w:w="4989" w:type="dxa"/>
            <w:noWrap w:val="0"/>
            <w:vAlign w:val="center"/>
          </w:tcPr>
          <w:p>
            <w:pPr>
              <w:tabs>
                <w:tab w:val="left" w:pos="420"/>
                <w:tab w:val="center" w:pos="4153"/>
                <w:tab w:val="right" w:pos="8306"/>
              </w:tabs>
              <w:adjustRightInd w:val="0"/>
              <w:snapToGrid w:val="0"/>
              <w:spacing w:line="360" w:lineRule="exact"/>
              <w:ind w:right="-10" w:rightChars="0"/>
              <w:jc w:val="center"/>
              <w:rPr>
                <w:rFonts w:hint="eastAsia" w:hAnsi="宋体"/>
                <w:color w:val="FF0000"/>
                <w:szCs w:val="21"/>
              </w:rPr>
            </w:pPr>
            <w:r>
              <w:rPr>
                <w:rFonts w:hint="eastAsia" w:hAnsi="宋体"/>
                <w:b/>
                <w:bCs/>
                <w:color w:val="0000FF"/>
                <w:lang w:val="en-US" w:eastAsia="zh-CN"/>
              </w:rPr>
              <w:t>投标人有效的《食品经营许可证》复印件</w:t>
            </w:r>
          </w:p>
        </w:tc>
        <w:tc>
          <w:tcPr>
            <w:tcW w:w="4230" w:type="dxa"/>
            <w:noWrap w:val="0"/>
            <w:vAlign w:val="center"/>
          </w:tcPr>
          <w:p>
            <w:pPr>
              <w:adjustRightInd w:val="0"/>
              <w:snapToGrid w:val="0"/>
              <w:spacing w:line="360" w:lineRule="exact"/>
              <w:ind w:left="-193" w:leftChars="-92" w:firstLine="90" w:firstLineChars="43"/>
              <w:jc w:val="center"/>
              <w:rPr>
                <w:rFonts w:hint="eastAsia" w:hAnsi="宋体"/>
                <w:szCs w:val="21"/>
              </w:rPr>
            </w:pPr>
            <w:r>
              <w:rPr>
                <w:rFonts w:hint="eastAsia" w:hAnsi="宋体"/>
                <w:szCs w:val="21"/>
              </w:rPr>
              <w:t>投标文件提供的资料是否符合招标文件要求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632" w:type="dxa"/>
            <w:noWrap w:val="0"/>
            <w:vAlign w:val="center"/>
          </w:tcPr>
          <w:p>
            <w:pPr>
              <w:adjustRightInd w:val="0"/>
              <w:snapToGrid w:val="0"/>
              <w:spacing w:line="360" w:lineRule="exact"/>
              <w:ind w:right="-10"/>
              <w:jc w:val="center"/>
              <w:rPr>
                <w:rFonts w:hint="eastAsia" w:hAnsi="宋体" w:eastAsia="宋体"/>
                <w:szCs w:val="21"/>
                <w:lang w:eastAsia="zh-CN"/>
              </w:rPr>
            </w:pPr>
            <w:r>
              <w:rPr>
                <w:rFonts w:hint="eastAsia" w:hAnsi="宋体"/>
                <w:szCs w:val="21"/>
                <w:lang w:val="en-US" w:eastAsia="zh-CN"/>
              </w:rPr>
              <w:t>5</w:t>
            </w:r>
          </w:p>
        </w:tc>
        <w:tc>
          <w:tcPr>
            <w:tcW w:w="4989" w:type="dxa"/>
            <w:noWrap w:val="0"/>
            <w:vAlign w:val="center"/>
          </w:tcPr>
          <w:p>
            <w:pPr>
              <w:tabs>
                <w:tab w:val="left" w:pos="420"/>
                <w:tab w:val="center" w:pos="4153"/>
                <w:tab w:val="right" w:pos="8306"/>
              </w:tabs>
              <w:adjustRightInd w:val="0"/>
              <w:snapToGrid w:val="0"/>
              <w:spacing w:line="360" w:lineRule="exact"/>
              <w:ind w:right="-10"/>
              <w:jc w:val="center"/>
              <w:rPr>
                <w:rFonts w:hAnsi="宋体"/>
                <w:szCs w:val="21"/>
              </w:rPr>
            </w:pPr>
            <w:r>
              <w:rPr>
                <w:rFonts w:hint="eastAsia" w:hAnsi="宋体"/>
                <w:kern w:val="0"/>
                <w:szCs w:val="21"/>
              </w:rPr>
              <w:t>投标人参加政府采购活动前三年内在经营活动中没有重大违法记录及有关信用信息的书面声明</w:t>
            </w:r>
          </w:p>
        </w:tc>
        <w:tc>
          <w:tcPr>
            <w:tcW w:w="4230" w:type="dxa"/>
            <w:noWrap w:val="0"/>
            <w:vAlign w:val="center"/>
          </w:tcPr>
          <w:p>
            <w:pPr>
              <w:adjustRightInd w:val="0"/>
              <w:snapToGrid w:val="0"/>
              <w:spacing w:line="360" w:lineRule="exact"/>
              <w:ind w:left="-193" w:leftChars="-92" w:firstLine="90" w:firstLineChars="43"/>
              <w:jc w:val="center"/>
              <w:rPr>
                <w:rFonts w:hAnsi="宋体"/>
                <w:szCs w:val="21"/>
              </w:rPr>
            </w:pPr>
            <w:r>
              <w:rPr>
                <w:rFonts w:hint="eastAsia" w:hAnsi="宋体"/>
                <w:szCs w:val="21"/>
              </w:rPr>
              <w:t>投标文件是否按招标文件要求进行声明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632" w:type="dxa"/>
            <w:noWrap w:val="0"/>
            <w:vAlign w:val="center"/>
          </w:tcPr>
          <w:p>
            <w:pPr>
              <w:adjustRightInd w:val="0"/>
              <w:snapToGrid w:val="0"/>
              <w:spacing w:line="360" w:lineRule="exact"/>
              <w:ind w:right="-10"/>
              <w:jc w:val="center"/>
              <w:rPr>
                <w:rFonts w:hint="eastAsia" w:hAnsi="宋体" w:eastAsia="宋体"/>
                <w:szCs w:val="21"/>
                <w:lang w:eastAsia="zh-CN"/>
              </w:rPr>
            </w:pPr>
            <w:r>
              <w:rPr>
                <w:rFonts w:hint="eastAsia" w:hAnsi="宋体"/>
                <w:szCs w:val="21"/>
                <w:lang w:val="en-US" w:eastAsia="zh-CN"/>
              </w:rPr>
              <w:t>6</w:t>
            </w:r>
          </w:p>
        </w:tc>
        <w:tc>
          <w:tcPr>
            <w:tcW w:w="4989" w:type="dxa"/>
            <w:noWrap w:val="0"/>
            <w:vAlign w:val="center"/>
          </w:tcPr>
          <w:p>
            <w:pPr>
              <w:tabs>
                <w:tab w:val="left" w:pos="420"/>
                <w:tab w:val="center" w:pos="4153"/>
                <w:tab w:val="right" w:pos="8306"/>
              </w:tabs>
              <w:adjustRightInd w:val="0"/>
              <w:snapToGrid w:val="0"/>
              <w:spacing w:line="360" w:lineRule="exact"/>
              <w:ind w:right="-10"/>
              <w:jc w:val="center"/>
              <w:rPr>
                <w:rFonts w:hint="eastAsia" w:hAnsi="宋体"/>
                <w:b/>
                <w:szCs w:val="21"/>
              </w:rPr>
            </w:pPr>
            <w:r>
              <w:rPr>
                <w:rFonts w:hint="eastAsia" w:hAnsi="宋体"/>
                <w:kern w:val="0"/>
                <w:szCs w:val="21"/>
              </w:rPr>
              <w:t>供应商企业股东及出资信息</w:t>
            </w:r>
          </w:p>
        </w:tc>
        <w:tc>
          <w:tcPr>
            <w:tcW w:w="4230" w:type="dxa"/>
            <w:noWrap w:val="0"/>
            <w:vAlign w:val="center"/>
          </w:tcPr>
          <w:p>
            <w:pPr>
              <w:adjustRightInd w:val="0"/>
              <w:snapToGrid w:val="0"/>
              <w:spacing w:line="360" w:lineRule="exact"/>
              <w:ind w:left="-193" w:leftChars="-92" w:firstLine="90" w:firstLineChars="43"/>
              <w:jc w:val="center"/>
              <w:rPr>
                <w:rFonts w:hint="eastAsia" w:hAnsi="宋体"/>
                <w:szCs w:val="21"/>
              </w:rPr>
            </w:pPr>
            <w:r>
              <w:rPr>
                <w:rFonts w:hint="eastAsia" w:hAnsi="宋体"/>
                <w:szCs w:val="21"/>
              </w:rPr>
              <w:t>供应商是否不存在“单位负责人为同一人或者存在直接控股、管理关系”情形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9851" w:type="dxa"/>
            <w:gridSpan w:val="3"/>
            <w:noWrap w:val="0"/>
            <w:vAlign w:val="center"/>
          </w:tcPr>
          <w:p>
            <w:pPr>
              <w:adjustRightInd w:val="0"/>
              <w:snapToGrid w:val="0"/>
              <w:spacing w:line="360" w:lineRule="exact"/>
              <w:ind w:left="-193" w:leftChars="-92" w:firstLine="91" w:firstLineChars="43"/>
              <w:jc w:val="center"/>
              <w:rPr>
                <w:rFonts w:hAnsi="宋体"/>
                <w:szCs w:val="21"/>
              </w:rPr>
            </w:pPr>
            <w:r>
              <w:rPr>
                <w:rFonts w:hint="eastAsia" w:hAnsi="宋体"/>
                <w:b/>
                <w:szCs w:val="21"/>
              </w:rPr>
              <w:t>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32" w:type="dxa"/>
            <w:noWrap w:val="0"/>
            <w:vAlign w:val="center"/>
          </w:tcPr>
          <w:p>
            <w:pPr>
              <w:adjustRightInd w:val="0"/>
              <w:snapToGrid w:val="0"/>
              <w:spacing w:line="360" w:lineRule="exact"/>
              <w:ind w:right="-10"/>
              <w:jc w:val="center"/>
              <w:rPr>
                <w:rFonts w:hAnsi="宋体"/>
                <w:b/>
                <w:szCs w:val="21"/>
              </w:rPr>
            </w:pPr>
            <w:r>
              <w:rPr>
                <w:rFonts w:hAnsi="宋体"/>
                <w:b/>
                <w:szCs w:val="21"/>
              </w:rPr>
              <w:t>序号</w:t>
            </w:r>
          </w:p>
        </w:tc>
        <w:tc>
          <w:tcPr>
            <w:tcW w:w="4989" w:type="dxa"/>
            <w:noWrap w:val="0"/>
            <w:vAlign w:val="center"/>
          </w:tcPr>
          <w:p>
            <w:pPr>
              <w:tabs>
                <w:tab w:val="left" w:pos="420"/>
                <w:tab w:val="center" w:pos="4153"/>
                <w:tab w:val="right" w:pos="8306"/>
              </w:tabs>
              <w:adjustRightInd w:val="0"/>
              <w:snapToGrid w:val="0"/>
              <w:spacing w:line="360" w:lineRule="exact"/>
              <w:ind w:right="-10"/>
              <w:jc w:val="center"/>
              <w:rPr>
                <w:rFonts w:hAnsi="宋体"/>
                <w:b/>
                <w:szCs w:val="21"/>
              </w:rPr>
            </w:pPr>
            <w:r>
              <w:rPr>
                <w:rFonts w:hint="eastAsia" w:hAnsi="宋体"/>
                <w:b/>
                <w:szCs w:val="21"/>
              </w:rPr>
              <w:t>评审因素</w:t>
            </w:r>
          </w:p>
        </w:tc>
        <w:tc>
          <w:tcPr>
            <w:tcW w:w="4230" w:type="dxa"/>
            <w:noWrap w:val="0"/>
            <w:vAlign w:val="center"/>
          </w:tcPr>
          <w:p>
            <w:pPr>
              <w:adjustRightInd w:val="0"/>
              <w:snapToGrid w:val="0"/>
              <w:spacing w:line="360" w:lineRule="exact"/>
              <w:ind w:left="-193" w:leftChars="-92" w:firstLine="91" w:firstLineChars="43"/>
              <w:jc w:val="center"/>
              <w:rPr>
                <w:rFonts w:hAnsi="宋体"/>
                <w:b/>
                <w:szCs w:val="21"/>
              </w:rPr>
            </w:pPr>
            <w:r>
              <w:rPr>
                <w:rFonts w:hint="eastAsia" w:hAnsi="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632" w:type="dxa"/>
            <w:noWrap w:val="0"/>
            <w:vAlign w:val="center"/>
          </w:tcPr>
          <w:p>
            <w:pPr>
              <w:adjustRightInd w:val="0"/>
              <w:snapToGrid w:val="0"/>
              <w:spacing w:line="360" w:lineRule="exact"/>
              <w:ind w:right="-10"/>
              <w:jc w:val="center"/>
              <w:rPr>
                <w:rFonts w:hAnsi="宋体"/>
                <w:szCs w:val="21"/>
              </w:rPr>
            </w:pPr>
            <w:r>
              <w:rPr>
                <w:rFonts w:hint="eastAsia" w:hAnsi="宋体"/>
                <w:szCs w:val="21"/>
              </w:rPr>
              <w:t>1</w:t>
            </w:r>
          </w:p>
        </w:tc>
        <w:tc>
          <w:tcPr>
            <w:tcW w:w="4989" w:type="dxa"/>
            <w:noWrap w:val="0"/>
            <w:vAlign w:val="center"/>
          </w:tcPr>
          <w:p>
            <w:pPr>
              <w:tabs>
                <w:tab w:val="left" w:pos="420"/>
                <w:tab w:val="center" w:pos="4153"/>
                <w:tab w:val="right" w:pos="8306"/>
              </w:tabs>
              <w:adjustRightInd w:val="0"/>
              <w:snapToGrid w:val="0"/>
              <w:spacing w:line="360" w:lineRule="exact"/>
              <w:ind w:right="-10"/>
              <w:jc w:val="center"/>
              <w:rPr>
                <w:rFonts w:hAnsi="宋体"/>
                <w:szCs w:val="21"/>
              </w:rPr>
            </w:pPr>
            <w:r>
              <w:rPr>
                <w:rFonts w:hint="eastAsia" w:hAnsi="宋体"/>
                <w:szCs w:val="21"/>
              </w:rPr>
              <w:t>投标文件有效性</w:t>
            </w:r>
          </w:p>
        </w:tc>
        <w:tc>
          <w:tcPr>
            <w:tcW w:w="4230" w:type="dxa"/>
            <w:noWrap w:val="0"/>
            <w:vAlign w:val="center"/>
          </w:tcPr>
          <w:p>
            <w:pPr>
              <w:adjustRightInd w:val="0"/>
              <w:snapToGrid w:val="0"/>
              <w:spacing w:line="360" w:lineRule="exact"/>
              <w:ind w:left="-193" w:leftChars="-92" w:firstLine="90" w:firstLineChars="43"/>
              <w:jc w:val="center"/>
              <w:rPr>
                <w:rFonts w:hAnsi="宋体"/>
                <w:szCs w:val="21"/>
              </w:rPr>
            </w:pPr>
            <w:r>
              <w:rPr>
                <w:rFonts w:hint="eastAsia" w:hAnsi="宋体"/>
                <w:szCs w:val="21"/>
              </w:rPr>
              <w:t>投标文件是否按招标文件要求书写及签名、盖章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632" w:type="dxa"/>
            <w:noWrap w:val="0"/>
            <w:vAlign w:val="center"/>
          </w:tcPr>
          <w:p>
            <w:pPr>
              <w:adjustRightInd w:val="0"/>
              <w:snapToGrid w:val="0"/>
              <w:spacing w:line="360" w:lineRule="exact"/>
              <w:ind w:right="-10"/>
              <w:jc w:val="center"/>
              <w:rPr>
                <w:rFonts w:hAnsi="宋体"/>
                <w:szCs w:val="21"/>
              </w:rPr>
            </w:pPr>
            <w:r>
              <w:rPr>
                <w:rFonts w:hint="eastAsia" w:hAnsi="宋体"/>
                <w:szCs w:val="21"/>
              </w:rPr>
              <w:t>2</w:t>
            </w:r>
          </w:p>
        </w:tc>
        <w:tc>
          <w:tcPr>
            <w:tcW w:w="4989" w:type="dxa"/>
            <w:noWrap w:val="0"/>
            <w:vAlign w:val="center"/>
          </w:tcPr>
          <w:p>
            <w:pPr>
              <w:tabs>
                <w:tab w:val="left" w:pos="420"/>
                <w:tab w:val="center" w:pos="4153"/>
                <w:tab w:val="right" w:pos="8306"/>
              </w:tabs>
              <w:adjustRightInd w:val="0"/>
              <w:snapToGrid w:val="0"/>
              <w:spacing w:line="360" w:lineRule="exact"/>
              <w:ind w:right="-10"/>
              <w:jc w:val="center"/>
              <w:rPr>
                <w:rFonts w:hAnsi="宋体"/>
                <w:szCs w:val="21"/>
              </w:rPr>
            </w:pPr>
            <w:r>
              <w:rPr>
                <w:rFonts w:hint="eastAsia" w:hAnsi="宋体"/>
                <w:szCs w:val="21"/>
              </w:rPr>
              <w:t>投标文件完整性</w:t>
            </w:r>
          </w:p>
        </w:tc>
        <w:tc>
          <w:tcPr>
            <w:tcW w:w="4230" w:type="dxa"/>
            <w:noWrap w:val="0"/>
            <w:vAlign w:val="center"/>
          </w:tcPr>
          <w:p>
            <w:pPr>
              <w:adjustRightInd w:val="0"/>
              <w:snapToGrid w:val="0"/>
              <w:spacing w:line="360" w:lineRule="exact"/>
              <w:ind w:left="-193" w:leftChars="-92" w:firstLine="90" w:firstLineChars="43"/>
              <w:jc w:val="center"/>
              <w:rPr>
                <w:rFonts w:hAnsi="宋体"/>
                <w:szCs w:val="21"/>
              </w:rPr>
            </w:pPr>
            <w:r>
              <w:rPr>
                <w:rFonts w:hint="eastAsia" w:hAnsi="宋体"/>
                <w:szCs w:val="21"/>
              </w:rPr>
              <w:t>投标文件是否按招标文件要求编制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632" w:type="dxa"/>
            <w:noWrap w:val="0"/>
            <w:vAlign w:val="center"/>
          </w:tcPr>
          <w:p>
            <w:pPr>
              <w:adjustRightInd w:val="0"/>
              <w:snapToGrid w:val="0"/>
              <w:spacing w:line="360" w:lineRule="exact"/>
              <w:ind w:right="-10"/>
              <w:jc w:val="center"/>
              <w:rPr>
                <w:rFonts w:hAnsi="宋体"/>
                <w:szCs w:val="21"/>
              </w:rPr>
            </w:pPr>
            <w:r>
              <w:rPr>
                <w:rFonts w:hint="eastAsia" w:hAnsi="宋体"/>
                <w:szCs w:val="21"/>
              </w:rPr>
              <w:t>3</w:t>
            </w:r>
          </w:p>
        </w:tc>
        <w:tc>
          <w:tcPr>
            <w:tcW w:w="4989" w:type="dxa"/>
            <w:noWrap w:val="0"/>
            <w:vAlign w:val="center"/>
          </w:tcPr>
          <w:p>
            <w:pPr>
              <w:tabs>
                <w:tab w:val="left" w:pos="420"/>
                <w:tab w:val="center" w:pos="4153"/>
                <w:tab w:val="right" w:pos="8306"/>
              </w:tabs>
              <w:adjustRightInd w:val="0"/>
              <w:snapToGrid w:val="0"/>
              <w:spacing w:line="360" w:lineRule="exact"/>
              <w:ind w:right="-10"/>
              <w:jc w:val="center"/>
              <w:rPr>
                <w:rFonts w:hAnsi="宋体"/>
                <w:szCs w:val="21"/>
              </w:rPr>
            </w:pPr>
            <w:r>
              <w:rPr>
                <w:rFonts w:hint="eastAsia" w:hAnsi="宋体"/>
                <w:szCs w:val="21"/>
              </w:rPr>
              <w:t>投标报价</w:t>
            </w:r>
          </w:p>
        </w:tc>
        <w:tc>
          <w:tcPr>
            <w:tcW w:w="4230" w:type="dxa"/>
            <w:noWrap w:val="0"/>
            <w:vAlign w:val="center"/>
          </w:tcPr>
          <w:p>
            <w:pPr>
              <w:adjustRightInd w:val="0"/>
              <w:snapToGrid w:val="0"/>
              <w:spacing w:line="360" w:lineRule="exact"/>
              <w:ind w:left="-193" w:leftChars="-92" w:firstLine="90" w:firstLineChars="43"/>
              <w:jc w:val="center"/>
              <w:rPr>
                <w:rFonts w:hAnsi="宋体"/>
                <w:szCs w:val="21"/>
              </w:rPr>
            </w:pPr>
            <w:r>
              <w:rPr>
                <w:rFonts w:hint="eastAsia" w:hAnsi="宋体"/>
                <w:szCs w:val="21"/>
              </w:rPr>
              <w:t>是否在采购预算金额内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632" w:type="dxa"/>
            <w:noWrap w:val="0"/>
            <w:vAlign w:val="center"/>
          </w:tcPr>
          <w:p>
            <w:pPr>
              <w:adjustRightInd w:val="0"/>
              <w:snapToGrid w:val="0"/>
              <w:spacing w:line="360" w:lineRule="exact"/>
              <w:ind w:right="-10"/>
              <w:jc w:val="center"/>
              <w:rPr>
                <w:rFonts w:hAnsi="宋体"/>
                <w:szCs w:val="21"/>
              </w:rPr>
            </w:pPr>
            <w:r>
              <w:rPr>
                <w:rFonts w:hint="eastAsia" w:hAnsi="宋体"/>
                <w:szCs w:val="21"/>
              </w:rPr>
              <w:t>4</w:t>
            </w:r>
          </w:p>
        </w:tc>
        <w:tc>
          <w:tcPr>
            <w:tcW w:w="4989" w:type="dxa"/>
            <w:noWrap w:val="0"/>
            <w:vAlign w:val="center"/>
          </w:tcPr>
          <w:p>
            <w:pPr>
              <w:tabs>
                <w:tab w:val="left" w:pos="420"/>
                <w:tab w:val="center" w:pos="4153"/>
                <w:tab w:val="right" w:pos="8306"/>
              </w:tabs>
              <w:adjustRightInd w:val="0"/>
              <w:snapToGrid w:val="0"/>
              <w:spacing w:line="360" w:lineRule="exact"/>
              <w:ind w:right="-10"/>
              <w:jc w:val="center"/>
              <w:rPr>
                <w:rFonts w:hAnsi="宋体"/>
                <w:szCs w:val="21"/>
              </w:rPr>
            </w:pPr>
            <w:r>
              <w:rPr>
                <w:rFonts w:hint="eastAsia" w:hAnsi="宋体"/>
                <w:szCs w:val="21"/>
              </w:rPr>
              <w:t>其他情况</w:t>
            </w:r>
          </w:p>
        </w:tc>
        <w:tc>
          <w:tcPr>
            <w:tcW w:w="4230" w:type="dxa"/>
            <w:noWrap w:val="0"/>
            <w:vAlign w:val="center"/>
          </w:tcPr>
          <w:p>
            <w:pPr>
              <w:adjustRightInd w:val="0"/>
              <w:snapToGrid w:val="0"/>
              <w:spacing w:line="360" w:lineRule="exact"/>
              <w:ind w:left="-193" w:leftChars="-92" w:firstLine="90" w:firstLineChars="43"/>
              <w:jc w:val="center"/>
              <w:rPr>
                <w:rFonts w:hAnsi="宋体"/>
                <w:szCs w:val="21"/>
              </w:rPr>
            </w:pPr>
            <w:r>
              <w:rPr>
                <w:rFonts w:hint="eastAsia" w:hAnsi="宋体"/>
                <w:szCs w:val="21"/>
              </w:rPr>
              <w:t>是否无其他未响应招标文件实质性要求的情况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9851" w:type="dxa"/>
            <w:gridSpan w:val="3"/>
            <w:noWrap w:val="0"/>
            <w:vAlign w:val="center"/>
          </w:tcPr>
          <w:p>
            <w:pPr>
              <w:adjustRightInd w:val="0"/>
              <w:snapToGrid w:val="0"/>
              <w:spacing w:line="360" w:lineRule="exact"/>
              <w:ind w:left="-193" w:leftChars="-92" w:firstLine="91" w:firstLineChars="43"/>
              <w:jc w:val="center"/>
              <w:rPr>
                <w:rFonts w:hAnsi="宋体"/>
                <w:b/>
                <w:szCs w:val="21"/>
              </w:rPr>
            </w:pPr>
            <w:r>
              <w:rPr>
                <w:rFonts w:hint="eastAsia" w:hAnsi="宋体"/>
                <w:b/>
                <w:szCs w:val="21"/>
              </w:rPr>
              <w:t>注：以上审查因素如有一项不符合，初步评审不通过，不再进入下一轮详评。</w:t>
            </w:r>
          </w:p>
        </w:tc>
      </w:tr>
    </w:tbl>
    <w:p>
      <w:pPr>
        <w:pStyle w:val="15"/>
        <w:spacing w:line="360" w:lineRule="exact"/>
        <w:ind w:firstLine="361" w:firstLineChars="150"/>
        <w:rPr>
          <w:rFonts w:hAnsi="宋体"/>
          <w:b/>
          <w:bCs/>
          <w:sz w:val="24"/>
          <w:lang w:eastAsia="zh-CN"/>
        </w:rPr>
      </w:pPr>
      <w:r>
        <w:rPr>
          <w:rFonts w:hint="eastAsia" w:hAnsi="宋体"/>
          <w:b/>
          <w:bCs/>
          <w:sz w:val="24"/>
          <w:lang w:eastAsia="zh-CN"/>
        </w:rPr>
        <w:t>三、</w:t>
      </w:r>
      <w:r>
        <w:rPr>
          <w:rFonts w:hint="eastAsia" w:hAnsi="宋体"/>
          <w:b/>
          <w:bCs/>
          <w:sz w:val="24"/>
        </w:rPr>
        <w:t>投标文件详细评审</w:t>
      </w:r>
    </w:p>
    <w:p>
      <w:pPr>
        <w:pStyle w:val="13"/>
        <w:spacing w:line="360" w:lineRule="exact"/>
        <w:ind w:firstLine="211" w:firstLineChars="100"/>
        <w:outlineLvl w:val="0"/>
        <w:rPr>
          <w:rFonts w:hint="eastAsia" w:ascii="宋体" w:hAnsi="宋体" w:eastAsia="宋体"/>
          <w:sz w:val="21"/>
          <w:szCs w:val="21"/>
        </w:rPr>
      </w:pPr>
      <w:bookmarkStart w:id="152" w:name="_Toc21390"/>
      <w:r>
        <w:rPr>
          <w:rFonts w:hint="eastAsia" w:ascii="宋体" w:hAnsi="宋体" w:eastAsia="宋体"/>
          <w:b/>
          <w:sz w:val="21"/>
          <w:szCs w:val="21"/>
          <w:lang w:eastAsia="zh-CN"/>
        </w:rPr>
        <w:t>（一）</w:t>
      </w:r>
      <w:r>
        <w:rPr>
          <w:rFonts w:hint="eastAsia" w:ascii="宋体" w:hAnsi="宋体" w:eastAsia="宋体"/>
          <w:b/>
          <w:sz w:val="21"/>
          <w:szCs w:val="21"/>
        </w:rPr>
        <w:t>评标方法：</w:t>
      </w:r>
      <w:r>
        <w:rPr>
          <w:rFonts w:hint="eastAsia" w:ascii="宋体" w:hAnsi="宋体" w:eastAsia="宋体"/>
          <w:sz w:val="21"/>
          <w:szCs w:val="21"/>
        </w:rPr>
        <w:t>对进入详</w:t>
      </w:r>
      <w:r>
        <w:rPr>
          <w:rFonts w:hint="eastAsia" w:ascii="宋体" w:hAnsi="宋体" w:eastAsia="宋体"/>
          <w:sz w:val="21"/>
          <w:szCs w:val="21"/>
          <w:lang w:eastAsia="zh-CN"/>
        </w:rPr>
        <w:t>细</w:t>
      </w:r>
      <w:r>
        <w:rPr>
          <w:rFonts w:hint="eastAsia" w:ascii="宋体" w:hAnsi="宋体" w:eastAsia="宋体"/>
          <w:sz w:val="21"/>
          <w:szCs w:val="21"/>
        </w:rPr>
        <w:t>评</w:t>
      </w:r>
      <w:r>
        <w:rPr>
          <w:rFonts w:hint="eastAsia" w:ascii="宋体" w:hAnsi="宋体" w:eastAsia="宋体"/>
          <w:sz w:val="21"/>
          <w:szCs w:val="21"/>
          <w:lang w:eastAsia="zh-CN"/>
        </w:rPr>
        <w:t>审</w:t>
      </w:r>
      <w:r>
        <w:rPr>
          <w:rFonts w:hint="eastAsia" w:ascii="宋体" w:hAnsi="宋体" w:eastAsia="宋体"/>
          <w:sz w:val="21"/>
          <w:szCs w:val="21"/>
        </w:rPr>
        <w:t>的</w:t>
      </w:r>
      <w:r>
        <w:rPr>
          <w:rFonts w:hint="eastAsia" w:ascii="宋体" w:hAnsi="宋体" w:eastAsia="宋体"/>
          <w:sz w:val="21"/>
          <w:szCs w:val="21"/>
          <w:lang w:eastAsia="zh-CN"/>
        </w:rPr>
        <w:t>投标文件</w:t>
      </w:r>
      <w:r>
        <w:rPr>
          <w:rFonts w:hint="eastAsia" w:ascii="宋体" w:hAnsi="宋体" w:eastAsia="宋体"/>
          <w:sz w:val="21"/>
          <w:szCs w:val="21"/>
        </w:rPr>
        <w:t>，采用百分制综合评分法。</w:t>
      </w:r>
      <w:bookmarkEnd w:id="152"/>
    </w:p>
    <w:p>
      <w:pPr>
        <w:pStyle w:val="13"/>
        <w:spacing w:line="360" w:lineRule="exact"/>
        <w:ind w:firstLine="211" w:firstLineChars="100"/>
        <w:outlineLvl w:val="0"/>
        <w:rPr>
          <w:rFonts w:ascii="宋体" w:hAnsi="宋体" w:eastAsia="宋体"/>
          <w:sz w:val="21"/>
          <w:szCs w:val="21"/>
        </w:rPr>
      </w:pPr>
      <w:bookmarkStart w:id="153" w:name="_Toc2769"/>
      <w:r>
        <w:rPr>
          <w:rFonts w:hint="eastAsia" w:ascii="宋体" w:hAnsi="宋体" w:eastAsia="宋体"/>
          <w:b/>
          <w:sz w:val="21"/>
          <w:szCs w:val="21"/>
          <w:lang w:eastAsia="zh-CN"/>
        </w:rPr>
        <w:t>（二）</w:t>
      </w:r>
      <w:r>
        <w:rPr>
          <w:rFonts w:hint="eastAsia" w:ascii="宋体" w:hAnsi="宋体" w:eastAsia="宋体"/>
          <w:b/>
          <w:sz w:val="21"/>
          <w:szCs w:val="21"/>
        </w:rPr>
        <w:t>计分办法</w:t>
      </w:r>
      <w:r>
        <w:rPr>
          <w:rFonts w:hint="eastAsia" w:ascii="宋体" w:hAnsi="宋体" w:eastAsia="宋体"/>
          <w:sz w:val="21"/>
          <w:szCs w:val="21"/>
        </w:rPr>
        <w:t>（按四舍五入取至小数点后二位）：</w:t>
      </w:r>
      <w:bookmarkEnd w:id="153"/>
    </w:p>
    <w:p>
      <w:pP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1、价格分…………………………………………………………………………………满分50分</w:t>
      </w:r>
    </w:p>
    <w:p>
      <w:pPr>
        <w:pStyle w:val="15"/>
        <w:spacing w:line="360" w:lineRule="exact"/>
        <w:ind w:firstLine="420" w:firstLineChars="200"/>
        <w:rPr>
          <w:rFonts w:hint="eastAsia" w:hAnsi="宋体"/>
          <w:bCs/>
          <w:sz w:val="21"/>
          <w:szCs w:val="21"/>
        </w:rPr>
      </w:pPr>
      <w:r>
        <w:rPr>
          <w:rFonts w:hint="eastAsia" w:hAnsi="宋体"/>
          <w:bCs/>
          <w:sz w:val="21"/>
          <w:szCs w:val="21"/>
        </w:rPr>
        <w:t>（1）</w:t>
      </w:r>
      <w:r>
        <w:rPr>
          <w:rFonts w:hint="eastAsia" w:hAnsi="宋体"/>
          <w:sz w:val="21"/>
          <w:szCs w:val="21"/>
        </w:rPr>
        <w:t>按照</w:t>
      </w:r>
      <w:r>
        <w:rPr>
          <w:rFonts w:hint="eastAsia"/>
          <w:sz w:val="21"/>
          <w:szCs w:val="21"/>
        </w:rPr>
        <w:t>《政府采购促进中小企业发展暂行办法》（财库[2011]181号）规定：</w:t>
      </w:r>
    </w:p>
    <w:p>
      <w:pPr>
        <w:pStyle w:val="15"/>
        <w:spacing w:line="360" w:lineRule="exact"/>
        <w:ind w:firstLine="420" w:firstLineChars="200"/>
        <w:rPr>
          <w:rFonts w:hAnsi="宋体"/>
          <w:sz w:val="21"/>
          <w:szCs w:val="21"/>
        </w:rPr>
      </w:pPr>
      <w:r>
        <w:rPr>
          <w:rFonts w:hint="eastAsia" w:hAnsi="宋体"/>
          <w:sz w:val="21"/>
          <w:szCs w:val="21"/>
        </w:rPr>
        <w:t>投标人认定为小型</w:t>
      </w:r>
      <w:r>
        <w:rPr>
          <w:rFonts w:hint="eastAsia" w:hAnsi="宋体"/>
          <w:sz w:val="21"/>
          <w:szCs w:val="21"/>
          <w:lang w:eastAsia="zh-CN"/>
        </w:rPr>
        <w:t>和</w:t>
      </w:r>
      <w:r>
        <w:rPr>
          <w:rFonts w:hint="eastAsia" w:hAnsi="宋体"/>
          <w:sz w:val="21"/>
          <w:szCs w:val="21"/>
        </w:rPr>
        <w:t>微型企业且所投标产品为小型</w:t>
      </w:r>
      <w:r>
        <w:rPr>
          <w:rFonts w:hint="eastAsia" w:hAnsi="宋体"/>
          <w:sz w:val="21"/>
          <w:szCs w:val="21"/>
          <w:lang w:eastAsia="zh-CN"/>
        </w:rPr>
        <w:t>和</w:t>
      </w:r>
      <w:r>
        <w:rPr>
          <w:rFonts w:hint="eastAsia" w:hAnsi="宋体"/>
          <w:sz w:val="21"/>
          <w:szCs w:val="21"/>
        </w:rPr>
        <w:t>微型企业产品的（以投标文件提供的符合规定的有关证明材料为准），对小型</w:t>
      </w:r>
      <w:r>
        <w:rPr>
          <w:rFonts w:hint="eastAsia" w:hAnsi="宋体"/>
          <w:sz w:val="21"/>
          <w:szCs w:val="21"/>
          <w:lang w:eastAsia="zh-CN"/>
        </w:rPr>
        <w:t>和</w:t>
      </w:r>
      <w:r>
        <w:rPr>
          <w:rFonts w:hint="eastAsia" w:hAnsi="宋体"/>
          <w:sz w:val="21"/>
          <w:szCs w:val="21"/>
        </w:rPr>
        <w:t>微型企业产品的价格给予</w:t>
      </w:r>
      <w:r>
        <w:rPr>
          <w:rFonts w:hint="eastAsia" w:hAnsi="宋体"/>
          <w:color w:val="FF0000"/>
          <w:sz w:val="21"/>
          <w:szCs w:val="21"/>
          <w:u w:val="single"/>
          <w:lang w:val="en-US" w:eastAsia="zh-CN"/>
        </w:rPr>
        <w:t>6%</w:t>
      </w:r>
      <w:r>
        <w:rPr>
          <w:rFonts w:hint="eastAsia" w:hAnsi="宋体"/>
          <w:color w:val="FF0000"/>
          <w:sz w:val="21"/>
          <w:szCs w:val="21"/>
          <w:u w:val="single"/>
          <w:lang w:eastAsia="zh-CN"/>
        </w:rPr>
        <w:t xml:space="preserve"> </w:t>
      </w:r>
      <w:r>
        <w:rPr>
          <w:rFonts w:hint="eastAsia" w:hAnsi="宋体"/>
          <w:sz w:val="21"/>
          <w:szCs w:val="21"/>
        </w:rPr>
        <w:t>的扣除，扣除后的价格为评标报价，即评标报价=投标报价×</w:t>
      </w:r>
      <w:r>
        <w:rPr>
          <w:rFonts w:hint="eastAsia" w:hAnsi="宋体"/>
          <w:sz w:val="21"/>
          <w:szCs w:val="21"/>
          <w:lang w:eastAsia="zh-CN"/>
        </w:rPr>
        <w:t>【</w:t>
      </w:r>
      <w:r>
        <w:rPr>
          <w:rFonts w:hint="eastAsia" w:hAnsi="宋体"/>
          <w:sz w:val="21"/>
          <w:szCs w:val="21"/>
        </w:rPr>
        <w:t>1-</w:t>
      </w:r>
      <w:r>
        <w:rPr>
          <w:rFonts w:hint="eastAsia" w:hAnsi="宋体"/>
          <w:color w:val="FF0000"/>
          <w:sz w:val="21"/>
          <w:szCs w:val="21"/>
          <w:lang w:eastAsia="zh-CN"/>
        </w:rPr>
        <w:t>（</w:t>
      </w:r>
      <w:r>
        <w:rPr>
          <w:rFonts w:hint="eastAsia" w:hAnsi="宋体"/>
          <w:color w:val="FF0000"/>
          <w:sz w:val="21"/>
          <w:szCs w:val="21"/>
          <w:lang w:val="en-US" w:eastAsia="zh-CN"/>
        </w:rPr>
        <w:t>6%</w:t>
      </w:r>
      <w:r>
        <w:rPr>
          <w:rFonts w:hint="eastAsia" w:hAnsi="宋体"/>
          <w:color w:val="FF0000"/>
          <w:sz w:val="21"/>
          <w:szCs w:val="21"/>
          <w:lang w:eastAsia="zh-CN"/>
        </w:rPr>
        <w:t>）</w:t>
      </w:r>
      <w:r>
        <w:rPr>
          <w:rFonts w:hint="eastAsia" w:hAnsi="宋体"/>
          <w:sz w:val="21"/>
          <w:szCs w:val="21"/>
          <w:lang w:eastAsia="zh-CN"/>
        </w:rPr>
        <w:t>】</w:t>
      </w:r>
      <w:r>
        <w:rPr>
          <w:rFonts w:hint="eastAsia" w:hAnsi="宋体"/>
          <w:sz w:val="21"/>
          <w:szCs w:val="21"/>
        </w:rPr>
        <w:t>；除上述情况外，评标报价=投标报价。</w:t>
      </w:r>
    </w:p>
    <w:p>
      <w:pPr>
        <w:pStyle w:val="15"/>
        <w:spacing w:line="360" w:lineRule="exact"/>
        <w:ind w:firstLine="420"/>
        <w:rPr>
          <w:rFonts w:hAnsi="宋体"/>
          <w:b/>
          <w:sz w:val="21"/>
          <w:szCs w:val="21"/>
        </w:rPr>
      </w:pPr>
      <w:r>
        <w:rPr>
          <w:rFonts w:hint="eastAsia" w:hAnsi="宋体"/>
          <w:b/>
          <w:sz w:val="21"/>
          <w:szCs w:val="21"/>
        </w:rPr>
        <w:t>注：小型、微型企业提供中型企业制造的货物的，视同为中型企业。</w:t>
      </w:r>
    </w:p>
    <w:p>
      <w:pPr>
        <w:pStyle w:val="15"/>
        <w:spacing w:line="360" w:lineRule="exact"/>
        <w:ind w:firstLine="420"/>
        <w:rPr>
          <w:rFonts w:hint="eastAsia" w:hAnsi="宋体" w:cs="Arial"/>
          <w:sz w:val="21"/>
          <w:szCs w:val="21"/>
        </w:rPr>
      </w:pPr>
      <w:r>
        <w:rPr>
          <w:rFonts w:hint="eastAsia" w:hAnsi="宋体"/>
          <w:sz w:val="21"/>
          <w:szCs w:val="21"/>
        </w:rPr>
        <w:t xml:space="preserve">(2) </w:t>
      </w:r>
      <w:r>
        <w:rPr>
          <w:rFonts w:hint="eastAsia" w:hAnsi="宋体" w:cs="Arial"/>
          <w:sz w:val="21"/>
          <w:szCs w:val="21"/>
        </w:rPr>
        <w:t>根据《关于政府采购支持监狱企业发展有关问题的通知》（财库[2014]68号）和</w:t>
      </w:r>
      <w:r>
        <w:rPr>
          <w:rFonts w:hint="eastAsia" w:hAnsi="宋体"/>
          <w:sz w:val="21"/>
          <w:szCs w:val="21"/>
        </w:rPr>
        <w:t>《关于促进残疾人就业政府采购政策的通知》（财库</w:t>
      </w:r>
      <w:r>
        <w:rPr>
          <w:rFonts w:hAnsi="宋体"/>
          <w:sz w:val="21"/>
          <w:szCs w:val="21"/>
        </w:rPr>
        <w:t>[201</w:t>
      </w:r>
      <w:r>
        <w:rPr>
          <w:rFonts w:hint="eastAsia" w:hAnsi="宋体"/>
          <w:sz w:val="21"/>
          <w:szCs w:val="21"/>
        </w:rPr>
        <w:t>7</w:t>
      </w:r>
      <w:r>
        <w:rPr>
          <w:rFonts w:hAnsi="宋体"/>
          <w:sz w:val="21"/>
          <w:szCs w:val="21"/>
        </w:rPr>
        <w:t>]</w:t>
      </w:r>
      <w:r>
        <w:rPr>
          <w:rFonts w:hint="eastAsia" w:hAnsi="宋体"/>
          <w:sz w:val="21"/>
          <w:szCs w:val="21"/>
        </w:rPr>
        <w:t>141号）</w:t>
      </w:r>
      <w:r>
        <w:rPr>
          <w:rFonts w:hint="eastAsia" w:hAnsi="宋体" w:cs="Arial"/>
          <w:sz w:val="21"/>
          <w:szCs w:val="21"/>
        </w:rPr>
        <w:t>，监狱企业和符合条件的残疾人企业视同小型、微型企业，享受小型、微型企业评审中价格扣除的政府采购政策。</w:t>
      </w:r>
    </w:p>
    <w:p>
      <w:pPr>
        <w:pStyle w:val="15"/>
        <w:spacing w:line="360" w:lineRule="exact"/>
        <w:ind w:firstLine="315" w:firstLineChars="150"/>
        <w:rPr>
          <w:rFonts w:hint="eastAsia"/>
          <w:sz w:val="21"/>
          <w:szCs w:val="21"/>
        </w:rPr>
      </w:pPr>
      <w:r>
        <w:rPr>
          <w:rFonts w:hint="eastAsia"/>
          <w:sz w:val="21"/>
          <w:szCs w:val="21"/>
        </w:rPr>
        <w:t>（3）价格分应当采用低价优先法计算，即满足招标文件要求且投标价格最低的投标报价为评标基准价，其价格分为满分。进入详评投标人的价格分统一按照下列公式计算：</w:t>
      </w:r>
    </w:p>
    <w:p>
      <w:pPr>
        <w:pStyle w:val="15"/>
        <w:spacing w:line="360" w:lineRule="exact"/>
        <w:ind w:firstLine="630" w:firstLineChars="300"/>
        <w:rPr>
          <w:rFonts w:hAnsi="宋体"/>
          <w:bCs/>
          <w:sz w:val="21"/>
          <w:szCs w:val="21"/>
        </w:rPr>
      </w:pPr>
      <w:r>
        <w:rPr>
          <w:rFonts w:hint="eastAsia"/>
          <w:sz w:val="21"/>
          <w:szCs w:val="21"/>
        </w:rPr>
        <w:t>以进入评标的最低的评标报价为</w:t>
      </w:r>
      <w:r>
        <w:rPr>
          <w:rFonts w:hint="eastAsia"/>
          <w:sz w:val="21"/>
          <w:szCs w:val="21"/>
          <w:lang w:eastAsia="zh-CN"/>
        </w:rPr>
        <w:t>50</w:t>
      </w:r>
      <w:r>
        <w:rPr>
          <w:rFonts w:hint="eastAsia"/>
          <w:sz w:val="21"/>
          <w:szCs w:val="21"/>
        </w:rPr>
        <w:t>分。</w:t>
      </w:r>
    </w:p>
    <w:p>
      <w:pPr>
        <w:pStyle w:val="15"/>
        <w:spacing w:line="360" w:lineRule="exact"/>
        <w:ind w:firstLine="3927" w:firstLineChars="1870"/>
        <w:rPr>
          <w:rFonts w:hAnsi="宋体"/>
          <w:bCs/>
          <w:sz w:val="21"/>
          <w:szCs w:val="21"/>
        </w:rPr>
      </w:pPr>
      <w:r>
        <w:rPr>
          <w:rFonts w:hint="eastAsia" w:hAnsi="宋体"/>
          <w:bCs/>
          <w:sz w:val="21"/>
          <w:szCs w:val="21"/>
        </w:rPr>
        <w:t>评标基准价</w:t>
      </w:r>
    </w:p>
    <w:p>
      <w:pPr>
        <w:pStyle w:val="15"/>
        <w:spacing w:line="360" w:lineRule="exact"/>
        <w:ind w:firstLine="420" w:firstLineChars="200"/>
        <w:rPr>
          <w:rFonts w:hint="eastAsia" w:hAnsi="宋体"/>
          <w:bCs/>
          <w:sz w:val="21"/>
          <w:szCs w:val="21"/>
        </w:rPr>
      </w:pPr>
      <w:r>
        <w:rPr>
          <w:rFonts w:hAnsi="宋体"/>
          <w:bCs/>
          <w:sz w:val="21"/>
          <w:szCs w:val="21"/>
        </w:rPr>
        <mc:AlternateContent>
          <mc:Choice Requires="wps">
            <w:drawing>
              <wp:anchor distT="0" distB="0" distL="114300" distR="114300" simplePos="0" relativeHeight="251658240" behindDoc="0" locked="0" layoutInCell="1" allowOverlap="1">
                <wp:simplePos x="0" y="0"/>
                <wp:positionH relativeFrom="column">
                  <wp:posOffset>1828800</wp:posOffset>
                </wp:positionH>
                <wp:positionV relativeFrom="paragraph">
                  <wp:posOffset>196850</wp:posOffset>
                </wp:positionV>
                <wp:extent cx="22002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4pt;margin-top:15.5pt;height:0pt;width:173.25pt;z-index:251658240;mso-width-relative:page;mso-height-relative:page;" filled="f" stroked="t" coordsize="21600,21600" o:gfxdata="UEsDBAoAAAAAAIdO4kAAAAAAAAAAAAAAAAAEAAAAZHJzL1BLAwQUAAAACACHTuJA9QqkOtcAAAAJ&#10;AQAADwAAAGRycy9kb3ducmV2LnhtbE2PS0/EMAyE70j8h8hIXFZs+oBVVZruAeiNCwuIq7cxbUXj&#10;dJvsA349RhzgZNkzGn9TrU9uVAeaw+DZQLpMQBG33g7cGXh5bq4KUCEiWxw9k4FPCrCuz88qLK0/&#10;8hMdNrFTEsKhRAN9jFOpdWh7chiWfiIW7d3PDqOsc6ftjEcJd6POkmSlHQ4sH3qc6K6n9mOzdwZC&#10;80q75mvRLpK3vPOU7e4fH9CYy4s0uQUV6RT/zPCDL+hQC9PW79kGNRrIikK6RAN5KlMMq/z6BtT2&#10;96DrSv9vUH8DUEsDBBQAAAAIAIdO4kAtwiy59AEAAOQDAAAOAAAAZHJzL2Uyb0RvYy54bWytU0uO&#10;EzEQ3SNxB8t70klGw6eVziwmDBsEkYADVGx3tyX/5HLSySW4ABI7WLFkz20YjkHZncnAsMmCXrjL&#10;rvKreq/Ki6u9NWynImrvGj6bTDlTTnipXdfwD+9vnjznDBM4CcY71fCDQn61fPxoMYRazX3vjVSR&#10;EYjDeggN71MKdVWh6JUFnPigHDlbHy0k2saukhEGQremmk+nT6vBRxmiFwqRTlejkx8R4zmAvm21&#10;UCsvtla5NKJGZSARJex1QL4s1batEult26JKzDScmKayUhKyN3mtlguouwih1+JYApxTwgNOFrSj&#10;pCeoFSRg26j/gbJaRI++TRPhbTUSKYoQi9n0gTbvegiqcCGpMZxEx/8HK97s1pFp2fALzhxYavjt&#10;p+8/P3759eMzrbffvrKLLNIQsKbYa7eOxx2GdcyM9220+U9c2L4IezgJq/aJCTqcU+Pnzy45E3e+&#10;6v5iiJheKW9ZNhputMucoYbda0yUjELvQvKxcWxo+IvLeYYDGsCWGk+mDUQCXVfuojda3mhj8g2M&#10;3ebaRLaDPATly5QI96+wnGQF2I9xxTWOR69AvnSSpUMgeRy9Cp5LsEpyZhQ9omwRINQJtDknklIb&#10;RxVkVUcds7Xx8kDN2Iaou56UmJUqs4eaX+o9Dmqerj/3Ben+cS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UKpDrXAAAACQEAAA8AAAAAAAAAAQAgAAAAIgAAAGRycy9kb3ducmV2LnhtbFBLAQIU&#10;ABQAAAAIAIdO4kAtwiy59AEAAOQDAAAOAAAAAAAAAAEAIAAAACYBAABkcnMvZTJvRG9jLnhtbFBL&#10;BQYAAAAABgAGAFkBAACMBQAAAAA=&#10;">
                <v:fill on="f" focussize="0,0"/>
                <v:stroke color="#000000" joinstyle="round"/>
                <v:imagedata o:title=""/>
                <o:lock v:ext="edit" aspectratio="f"/>
              </v:line>
            </w:pict>
          </mc:Fallback>
        </mc:AlternateContent>
      </w:r>
      <w:r>
        <w:rPr>
          <w:rFonts w:hint="eastAsia" w:hAnsi="宋体"/>
          <w:bCs/>
          <w:sz w:val="21"/>
          <w:szCs w:val="21"/>
        </w:rPr>
        <w:t xml:space="preserve">（4）投标人价格分 =                              </w:t>
      </w:r>
      <w:r>
        <w:rPr>
          <w:rFonts w:hAnsi="宋体"/>
          <w:bCs/>
          <w:sz w:val="21"/>
          <w:szCs w:val="21"/>
        </w:rPr>
        <w:t xml:space="preserve">  </w:t>
      </w:r>
      <w:r>
        <w:rPr>
          <w:rFonts w:hint="eastAsia" w:hAnsi="宋体"/>
          <w:bCs/>
          <w:sz w:val="21"/>
          <w:szCs w:val="21"/>
        </w:rPr>
        <w:t xml:space="preserve">    　　×</w:t>
      </w:r>
      <w:r>
        <w:rPr>
          <w:rFonts w:hint="eastAsia" w:hAnsi="宋体"/>
          <w:bCs/>
          <w:sz w:val="21"/>
          <w:szCs w:val="21"/>
          <w:lang w:eastAsia="zh-CN"/>
        </w:rPr>
        <w:t>50</w:t>
      </w:r>
      <w:r>
        <w:rPr>
          <w:rFonts w:hint="eastAsia" w:hAnsi="宋体"/>
          <w:bCs/>
          <w:sz w:val="21"/>
          <w:szCs w:val="21"/>
        </w:rPr>
        <w:t>分</w:t>
      </w:r>
    </w:p>
    <w:p>
      <w:pPr>
        <w:pStyle w:val="15"/>
        <w:spacing w:line="360" w:lineRule="exact"/>
        <w:ind w:firstLine="315" w:firstLineChars="150"/>
        <w:rPr>
          <w:rFonts w:hint="eastAsia" w:hAnsi="宋体"/>
          <w:bCs/>
          <w:sz w:val="21"/>
          <w:szCs w:val="21"/>
          <w:lang w:eastAsia="zh-CN"/>
        </w:rPr>
      </w:pPr>
      <w:r>
        <w:rPr>
          <w:rFonts w:hint="eastAsia" w:hAnsi="宋体"/>
          <w:bCs/>
          <w:sz w:val="21"/>
          <w:szCs w:val="21"/>
        </w:rPr>
        <w:t xml:space="preserve">                                  </w:t>
      </w:r>
      <w:r>
        <w:rPr>
          <w:rFonts w:hint="eastAsia" w:hAnsi="宋体"/>
          <w:bCs/>
          <w:sz w:val="21"/>
          <w:szCs w:val="21"/>
          <w:lang w:eastAsia="zh-CN"/>
        </w:rPr>
        <w:t xml:space="preserve">  投</w:t>
      </w:r>
      <w:r>
        <w:rPr>
          <w:rFonts w:hint="eastAsia" w:hAnsi="宋体"/>
          <w:sz w:val="21"/>
          <w:szCs w:val="21"/>
        </w:rPr>
        <w:t>标报价</w:t>
      </w:r>
    </w:p>
    <w:p>
      <w:pP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2、技术分……………………………………………………………………………………满分</w:t>
      </w:r>
      <w:r>
        <w:rPr>
          <w:rFonts w:hint="eastAsia" w:ascii="宋体" w:hAnsi="宋体" w:eastAsia="宋体" w:cs="宋体"/>
          <w:b/>
          <w:bCs/>
          <w:color w:val="auto"/>
          <w:highlight w:val="none"/>
          <w:lang w:val="en-US" w:eastAsia="zh-CN"/>
        </w:rPr>
        <w:t>12</w:t>
      </w:r>
      <w:r>
        <w:rPr>
          <w:rFonts w:hint="eastAsia" w:ascii="宋体" w:hAnsi="宋体" w:eastAsia="宋体" w:cs="宋体"/>
          <w:b/>
          <w:bCs/>
          <w:color w:val="auto"/>
          <w:highlight w:val="none"/>
          <w:lang w:eastAsia="zh-CN"/>
        </w:rPr>
        <w:t>分</w:t>
      </w:r>
    </w:p>
    <w:p>
      <w:pPr>
        <w:pStyle w:val="15"/>
        <w:spacing w:line="360" w:lineRule="exact"/>
        <w:ind w:firstLine="315" w:firstLineChars="150"/>
        <w:rPr>
          <w:rFonts w:hint="eastAsia" w:hAnsi="Courier New"/>
          <w:sz w:val="21"/>
          <w:szCs w:val="21"/>
        </w:rPr>
      </w:pPr>
      <w:r>
        <w:rPr>
          <w:rFonts w:hint="eastAsia" w:hAnsi="Courier New"/>
          <w:sz w:val="21"/>
          <w:szCs w:val="21"/>
          <w:lang w:eastAsia="zh-CN"/>
        </w:rPr>
        <w:t>（</w:t>
      </w:r>
      <w:r>
        <w:rPr>
          <w:rFonts w:hint="eastAsia" w:hAnsi="Courier New"/>
          <w:sz w:val="21"/>
          <w:szCs w:val="21"/>
        </w:rPr>
        <w:t>1）基本分</w:t>
      </w:r>
      <w:r>
        <w:rPr>
          <w:rFonts w:hint="eastAsia"/>
          <w:sz w:val="21"/>
          <w:szCs w:val="21"/>
          <w:lang w:eastAsia="zh-CN"/>
        </w:rPr>
        <w:t>（</w:t>
      </w:r>
      <w:r>
        <w:rPr>
          <w:rFonts w:hint="eastAsia" w:hAnsi="Courier New"/>
          <w:sz w:val="21"/>
          <w:szCs w:val="21"/>
        </w:rPr>
        <w:t>满分</w:t>
      </w:r>
      <w:r>
        <w:rPr>
          <w:rFonts w:hint="eastAsia" w:hAnsi="Courier New"/>
          <w:sz w:val="21"/>
          <w:szCs w:val="21"/>
          <w:lang w:val="en-US" w:eastAsia="zh-CN"/>
        </w:rPr>
        <w:t>4</w:t>
      </w:r>
      <w:r>
        <w:rPr>
          <w:rFonts w:hint="eastAsia" w:hAnsi="Courier New"/>
          <w:sz w:val="21"/>
          <w:szCs w:val="21"/>
        </w:rPr>
        <w:t>分</w:t>
      </w:r>
      <w:r>
        <w:rPr>
          <w:rFonts w:hint="eastAsia"/>
          <w:sz w:val="21"/>
          <w:szCs w:val="21"/>
          <w:lang w:eastAsia="zh-CN"/>
        </w:rPr>
        <w:t>）</w:t>
      </w:r>
    </w:p>
    <w:p>
      <w:pPr>
        <w:pStyle w:val="15"/>
        <w:spacing w:line="360" w:lineRule="exact"/>
        <w:ind w:firstLine="316" w:firstLineChars="150"/>
        <w:rPr>
          <w:rFonts w:hint="eastAsia" w:hAnsi="Courier New"/>
          <w:color w:val="2205F9"/>
          <w:sz w:val="21"/>
          <w:szCs w:val="21"/>
        </w:rPr>
      </w:pPr>
      <w:r>
        <w:rPr>
          <w:rFonts w:hint="eastAsia"/>
          <w:b/>
          <w:bCs/>
          <w:sz w:val="21"/>
          <w:szCs w:val="21"/>
          <w:lang w:val="en-US" w:eastAsia="zh-CN"/>
        </w:rPr>
        <w:t>标注</w:t>
      </w:r>
      <w:r>
        <w:rPr>
          <w:rFonts w:hint="eastAsia" w:ascii="宋体" w:hAnsi="宋体" w:cs="宋体"/>
          <w:b/>
          <w:bCs/>
          <w:color w:val="auto"/>
          <w:lang w:val="en-US" w:eastAsia="zh-CN"/>
        </w:rPr>
        <w:t>“</w:t>
      </w:r>
      <w:r>
        <w:rPr>
          <w:rFonts w:hint="eastAsia" w:hAnsi="宋体"/>
          <w:szCs w:val="21"/>
        </w:rPr>
        <w:t>▲</w:t>
      </w:r>
      <w:r>
        <w:rPr>
          <w:rFonts w:hint="eastAsia" w:ascii="宋体" w:hAnsi="宋体" w:cs="宋体"/>
          <w:b/>
          <w:color w:val="auto"/>
          <w:lang w:val="en-US" w:eastAsia="zh-CN"/>
        </w:rPr>
        <w:t>”</w:t>
      </w:r>
      <w:r>
        <w:rPr>
          <w:rFonts w:hint="eastAsia" w:ascii="宋体" w:hAnsi="宋体" w:cs="宋体"/>
          <w:b/>
          <w:color w:val="auto"/>
        </w:rPr>
        <w:t>号项的条款为实质性要求条件，投标人须满足或响应</w:t>
      </w:r>
      <w:r>
        <w:rPr>
          <w:rFonts w:hint="eastAsia" w:hAnsi="宋体" w:cs="宋体"/>
          <w:b/>
          <w:color w:val="auto"/>
          <w:lang w:eastAsia="zh-CN"/>
        </w:rPr>
        <w:t>，</w:t>
      </w:r>
      <w:r>
        <w:rPr>
          <w:rFonts w:hint="eastAsia" w:hAnsi="宋体" w:cs="宋体"/>
          <w:b/>
          <w:color w:val="auto"/>
          <w:lang w:val="en-US" w:eastAsia="zh-CN"/>
        </w:rPr>
        <w:t>否则投标无效。</w:t>
      </w:r>
      <w:r>
        <w:rPr>
          <w:rFonts w:hint="eastAsia" w:hAnsi="宋体" w:cs="宋体"/>
          <w:b w:val="0"/>
          <w:bCs/>
          <w:color w:val="auto"/>
          <w:lang w:val="en-US" w:eastAsia="zh-CN"/>
        </w:rPr>
        <w:t>非</w:t>
      </w:r>
      <w:r>
        <w:rPr>
          <w:rFonts w:hint="eastAsia" w:ascii="宋体" w:hAnsi="宋体" w:cs="宋体"/>
          <w:b w:val="0"/>
          <w:bCs/>
          <w:color w:val="auto"/>
          <w:lang w:val="en-US" w:eastAsia="zh-CN"/>
        </w:rPr>
        <w:t>“</w:t>
      </w:r>
      <w:r>
        <w:rPr>
          <w:rFonts w:hint="eastAsia" w:hAnsi="宋体"/>
          <w:b w:val="0"/>
          <w:bCs/>
          <w:szCs w:val="21"/>
        </w:rPr>
        <w:t>▲</w:t>
      </w:r>
      <w:r>
        <w:rPr>
          <w:rFonts w:hint="eastAsia" w:ascii="宋体" w:hAnsi="宋体" w:cs="宋体"/>
          <w:b w:val="0"/>
          <w:bCs/>
          <w:color w:val="auto"/>
          <w:lang w:val="en-US" w:eastAsia="zh-CN"/>
        </w:rPr>
        <w:t>”</w:t>
      </w:r>
      <w:r>
        <w:rPr>
          <w:rFonts w:hint="eastAsia" w:ascii="宋体" w:hAnsi="宋体" w:cs="宋体"/>
          <w:b w:val="0"/>
          <w:bCs/>
          <w:color w:val="auto"/>
        </w:rPr>
        <w:t>号项的条款</w:t>
      </w:r>
      <w:r>
        <w:rPr>
          <w:rFonts w:hint="eastAsia" w:hAnsi="宋体"/>
          <w:szCs w:val="21"/>
          <w:lang w:val="en-US" w:eastAsia="zh-CN"/>
        </w:rPr>
        <w:t>技术标准、质量</w:t>
      </w:r>
      <w:r>
        <w:rPr>
          <w:rFonts w:hint="eastAsia" w:hAnsi="宋体"/>
          <w:szCs w:val="21"/>
        </w:rPr>
        <w:t>性能、技术参数、配置</w:t>
      </w:r>
      <w:r>
        <w:rPr>
          <w:rFonts w:hint="eastAsia" w:hAnsi="宋体"/>
          <w:szCs w:val="21"/>
          <w:lang w:val="en-US" w:eastAsia="zh-CN"/>
        </w:rPr>
        <w:t>等</w:t>
      </w:r>
      <w:r>
        <w:rPr>
          <w:rFonts w:hint="eastAsia" w:hAnsi="Courier New"/>
          <w:sz w:val="21"/>
          <w:szCs w:val="21"/>
        </w:rPr>
        <w:t>完全响应</w:t>
      </w:r>
      <w:r>
        <w:rPr>
          <w:rFonts w:hint="eastAsia" w:hAnsi="Courier New"/>
          <w:sz w:val="21"/>
          <w:szCs w:val="21"/>
          <w:lang w:val="en-US" w:eastAsia="zh-CN"/>
        </w:rPr>
        <w:t>采购需求</w:t>
      </w:r>
      <w:r>
        <w:rPr>
          <w:rFonts w:hint="eastAsia" w:hAnsi="Courier New"/>
          <w:sz w:val="21"/>
          <w:szCs w:val="21"/>
        </w:rPr>
        <w:t>的得</w:t>
      </w:r>
      <w:r>
        <w:rPr>
          <w:rFonts w:hint="eastAsia" w:hAnsi="Courier New"/>
          <w:sz w:val="21"/>
          <w:szCs w:val="21"/>
          <w:lang w:val="en-US" w:eastAsia="zh-CN"/>
        </w:rPr>
        <w:t>基本分4</w:t>
      </w:r>
      <w:r>
        <w:rPr>
          <w:rFonts w:hint="eastAsia" w:hAnsi="Courier New"/>
          <w:sz w:val="21"/>
          <w:szCs w:val="21"/>
        </w:rPr>
        <w:t>分</w:t>
      </w:r>
      <w:r>
        <w:rPr>
          <w:rFonts w:hint="eastAsia"/>
          <w:sz w:val="21"/>
          <w:szCs w:val="21"/>
          <w:lang w:eastAsia="zh-CN"/>
        </w:rPr>
        <w:t>，</w:t>
      </w:r>
      <w:r>
        <w:rPr>
          <w:rFonts w:hint="eastAsia"/>
          <w:sz w:val="21"/>
          <w:szCs w:val="21"/>
          <w:lang w:val="en-US" w:eastAsia="zh-CN"/>
        </w:rPr>
        <w:t>未完全响应采购需求或技术</w:t>
      </w:r>
      <w:r>
        <w:rPr>
          <w:rFonts w:hint="eastAsia" w:hAnsi="Courier New"/>
          <w:sz w:val="21"/>
          <w:szCs w:val="21"/>
        </w:rPr>
        <w:t>指标中</w:t>
      </w:r>
      <w:r>
        <w:rPr>
          <w:rFonts w:hint="eastAsia"/>
          <w:sz w:val="21"/>
          <w:szCs w:val="21"/>
          <w:lang w:val="en-US" w:eastAsia="zh-CN"/>
        </w:rPr>
        <w:t>存在</w:t>
      </w:r>
      <w:r>
        <w:rPr>
          <w:rFonts w:hint="eastAsia" w:hAnsi="Courier New"/>
          <w:sz w:val="21"/>
          <w:szCs w:val="21"/>
        </w:rPr>
        <w:t>未检、漏检</w:t>
      </w:r>
      <w:r>
        <w:rPr>
          <w:rFonts w:hint="eastAsia"/>
          <w:sz w:val="21"/>
          <w:szCs w:val="21"/>
          <w:lang w:val="en-US" w:eastAsia="zh-CN"/>
        </w:rPr>
        <w:t>项目</w:t>
      </w:r>
      <w:r>
        <w:rPr>
          <w:rFonts w:hint="eastAsia" w:hAnsi="Courier New"/>
          <w:sz w:val="21"/>
          <w:szCs w:val="21"/>
        </w:rPr>
        <w:t>的，每有一项扣减</w:t>
      </w:r>
      <w:r>
        <w:rPr>
          <w:rFonts w:hint="eastAsia"/>
          <w:sz w:val="21"/>
          <w:szCs w:val="21"/>
          <w:lang w:val="en-US" w:eastAsia="zh-CN"/>
        </w:rPr>
        <w:t>3</w:t>
      </w:r>
      <w:r>
        <w:rPr>
          <w:rFonts w:hint="eastAsia" w:hAnsi="Courier New"/>
          <w:sz w:val="21"/>
          <w:szCs w:val="21"/>
        </w:rPr>
        <w:t>分，</w:t>
      </w:r>
      <w:r>
        <w:rPr>
          <w:rFonts w:hint="eastAsia" w:hAnsi="Courier New"/>
          <w:sz w:val="21"/>
          <w:szCs w:val="21"/>
          <w:lang w:val="en-US" w:eastAsia="zh-CN"/>
        </w:rPr>
        <w:t>最多扣</w:t>
      </w:r>
      <w:r>
        <w:rPr>
          <w:rFonts w:hint="eastAsia"/>
          <w:sz w:val="21"/>
          <w:szCs w:val="21"/>
          <w:lang w:val="en-US" w:eastAsia="zh-CN"/>
        </w:rPr>
        <w:t>完技术分12</w:t>
      </w:r>
      <w:r>
        <w:rPr>
          <w:rFonts w:hint="eastAsia" w:hAnsi="Courier New"/>
          <w:sz w:val="21"/>
          <w:szCs w:val="21"/>
          <w:lang w:val="en-US" w:eastAsia="zh-CN"/>
        </w:rPr>
        <w:t>分</w:t>
      </w:r>
      <w:r>
        <w:rPr>
          <w:rFonts w:hint="eastAsia"/>
          <w:sz w:val="21"/>
          <w:szCs w:val="21"/>
          <w:lang w:val="en-US" w:eastAsia="zh-CN"/>
        </w:rPr>
        <w:t>。</w:t>
      </w:r>
    </w:p>
    <w:p>
      <w:pPr>
        <w:pStyle w:val="15"/>
        <w:numPr>
          <w:ilvl w:val="0"/>
          <w:numId w:val="8"/>
        </w:numPr>
        <w:spacing w:line="360" w:lineRule="exact"/>
        <w:ind w:firstLine="315" w:firstLineChars="150"/>
        <w:rPr>
          <w:rFonts w:hint="eastAsia" w:hAnsi="Courier New"/>
          <w:color w:val="auto"/>
          <w:sz w:val="21"/>
          <w:szCs w:val="21"/>
        </w:rPr>
      </w:pPr>
      <w:r>
        <w:rPr>
          <w:rFonts w:hint="eastAsia" w:hAnsi="Courier New"/>
          <w:color w:val="auto"/>
          <w:sz w:val="21"/>
          <w:szCs w:val="21"/>
        </w:rPr>
        <w:t>样品分</w:t>
      </w:r>
      <w:r>
        <w:rPr>
          <w:rFonts w:hint="eastAsia"/>
          <w:sz w:val="21"/>
          <w:szCs w:val="21"/>
          <w:lang w:eastAsia="zh-CN"/>
        </w:rPr>
        <w:t>（</w:t>
      </w:r>
      <w:r>
        <w:rPr>
          <w:rFonts w:hint="eastAsia" w:hAnsi="Courier New"/>
          <w:sz w:val="21"/>
          <w:szCs w:val="21"/>
        </w:rPr>
        <w:t>满分</w:t>
      </w:r>
      <w:r>
        <w:rPr>
          <w:rFonts w:hint="eastAsia"/>
          <w:sz w:val="21"/>
          <w:szCs w:val="21"/>
          <w:lang w:val="en-US" w:eastAsia="zh-CN"/>
        </w:rPr>
        <w:t>8</w:t>
      </w:r>
      <w:r>
        <w:rPr>
          <w:rFonts w:hint="eastAsia" w:hAnsi="Courier New"/>
          <w:sz w:val="21"/>
          <w:szCs w:val="21"/>
        </w:rPr>
        <w:t>分</w:t>
      </w:r>
      <w:r>
        <w:rPr>
          <w:rFonts w:hint="eastAsia"/>
          <w:sz w:val="21"/>
          <w:szCs w:val="21"/>
          <w:lang w:eastAsia="zh-CN"/>
        </w:rPr>
        <w:t>）</w:t>
      </w:r>
      <w:r>
        <w:rPr>
          <w:rFonts w:hint="eastAsia" w:hAnsi="Courier New"/>
          <w:color w:val="auto"/>
          <w:sz w:val="21"/>
          <w:szCs w:val="21"/>
        </w:rPr>
        <w:t xml:space="preserve"> </w:t>
      </w:r>
    </w:p>
    <w:p>
      <w:pPr>
        <w:pStyle w:val="15"/>
        <w:spacing w:line="360" w:lineRule="exact"/>
        <w:ind w:firstLine="315" w:firstLineChars="150"/>
        <w:rPr>
          <w:rFonts w:hint="eastAsia" w:hAnsi="Courier New" w:cs="Times New Roman"/>
          <w:color w:val="auto"/>
          <w:sz w:val="21"/>
          <w:szCs w:val="21"/>
          <w:lang w:val="en-US" w:eastAsia="zh-CN"/>
        </w:rPr>
      </w:pPr>
      <w:r>
        <w:rPr>
          <w:rFonts w:hint="eastAsia" w:hAnsi="Courier New"/>
          <w:color w:val="auto"/>
          <w:sz w:val="21"/>
          <w:szCs w:val="21"/>
        </w:rPr>
        <w:t>样品分</w:t>
      </w:r>
      <w:r>
        <w:rPr>
          <w:rFonts w:hint="eastAsia" w:hAnsi="Courier New" w:cs="Times New Roman"/>
          <w:color w:val="auto"/>
          <w:sz w:val="21"/>
          <w:szCs w:val="21"/>
          <w:lang w:val="en-US" w:eastAsia="zh-CN"/>
        </w:rPr>
        <w:t>：评标委员会</w:t>
      </w:r>
      <w:r>
        <w:rPr>
          <w:rFonts w:hint="eastAsia" w:cs="Times New Roman"/>
          <w:color w:val="auto"/>
          <w:sz w:val="21"/>
          <w:szCs w:val="21"/>
          <w:lang w:val="en-US" w:eastAsia="zh-CN"/>
        </w:rPr>
        <w:t>依据（</w:t>
      </w:r>
      <w:r>
        <w:rPr>
          <w:rFonts w:hint="eastAsia" w:hAnsi="宋体"/>
          <w:szCs w:val="21"/>
          <w:lang w:val="en-US" w:eastAsia="zh-CN"/>
        </w:rPr>
        <w:t>GB/T 1354-2018大米</w:t>
      </w:r>
      <w:r>
        <w:rPr>
          <w:rFonts w:hint="eastAsia" w:cs="Times New Roman"/>
          <w:color w:val="auto"/>
          <w:sz w:val="21"/>
          <w:szCs w:val="21"/>
          <w:lang w:val="en-US" w:eastAsia="zh-CN"/>
        </w:rPr>
        <w:t>）和（</w:t>
      </w:r>
      <w:r>
        <w:rPr>
          <w:rFonts w:hint="eastAsia" w:hAnsi="宋体"/>
          <w:szCs w:val="21"/>
          <w:lang w:val="en-US" w:eastAsia="zh-CN"/>
        </w:rPr>
        <w:t>GB/T 1535-2017 大豆油</w:t>
      </w:r>
      <w:r>
        <w:rPr>
          <w:rFonts w:hint="eastAsia" w:cs="Times New Roman"/>
          <w:color w:val="auto"/>
          <w:sz w:val="21"/>
          <w:szCs w:val="21"/>
          <w:lang w:val="en-US" w:eastAsia="zh-CN"/>
        </w:rPr>
        <w:t>）等国家标准，</w:t>
      </w:r>
      <w:r>
        <w:rPr>
          <w:rFonts w:hint="eastAsia" w:hAnsi="Courier New" w:cs="Times New Roman"/>
          <w:color w:val="auto"/>
          <w:sz w:val="21"/>
          <w:szCs w:val="21"/>
          <w:lang w:val="en-US" w:eastAsia="zh-CN"/>
        </w:rPr>
        <w:t>根据</w:t>
      </w:r>
      <w:r>
        <w:rPr>
          <w:rFonts w:hint="eastAsia" w:cs="Times New Roman"/>
          <w:color w:val="auto"/>
          <w:sz w:val="21"/>
          <w:szCs w:val="21"/>
          <w:lang w:val="en-US" w:eastAsia="zh-CN"/>
        </w:rPr>
        <w:t>投标样品的状态、色泽、滋味、气味等各项综合指标（可对大米增加碎米、不完善米粒、黄米粒、互混程度等项增加评比）</w:t>
      </w:r>
      <w:r>
        <w:rPr>
          <w:rFonts w:hint="eastAsia" w:hAnsi="Courier New" w:cs="Times New Roman"/>
          <w:color w:val="auto"/>
          <w:sz w:val="21"/>
          <w:szCs w:val="21"/>
          <w:lang w:val="en-US" w:eastAsia="zh-CN"/>
        </w:rPr>
        <w:t>，横向对比确定各投标人所属档次并打分。（满分15分）</w:t>
      </w:r>
    </w:p>
    <w:p>
      <w:pPr>
        <w:pStyle w:val="15"/>
        <w:spacing w:line="360" w:lineRule="exact"/>
        <w:ind w:firstLine="315" w:firstLineChars="150"/>
        <w:rPr>
          <w:rFonts w:hint="eastAsia" w:hAnsi="Courier New" w:cs="Times New Roman"/>
          <w:color w:val="auto"/>
          <w:sz w:val="21"/>
          <w:szCs w:val="21"/>
          <w:lang w:val="en-US" w:eastAsia="zh-CN"/>
        </w:rPr>
      </w:pPr>
      <w:r>
        <w:rPr>
          <w:rFonts w:hint="eastAsia" w:hAnsi="Courier New" w:cs="Times New Roman"/>
          <w:color w:val="auto"/>
          <w:sz w:val="21"/>
          <w:szCs w:val="21"/>
          <w:lang w:val="en-US" w:eastAsia="zh-CN"/>
        </w:rPr>
        <w:t>一档（0分）：未按</w:t>
      </w:r>
      <w:r>
        <w:rPr>
          <w:rFonts w:hint="eastAsia" w:cs="Times New Roman"/>
          <w:color w:val="auto"/>
          <w:sz w:val="21"/>
          <w:szCs w:val="21"/>
          <w:lang w:val="en-US" w:eastAsia="zh-CN"/>
        </w:rPr>
        <w:t>招标文件和投标承诺参数</w:t>
      </w:r>
      <w:r>
        <w:rPr>
          <w:rFonts w:hint="eastAsia" w:hAnsi="Courier New" w:cs="Times New Roman"/>
          <w:color w:val="auto"/>
          <w:sz w:val="21"/>
          <w:szCs w:val="21"/>
          <w:lang w:val="en-US" w:eastAsia="zh-CN"/>
        </w:rPr>
        <w:t>提供样品；</w:t>
      </w:r>
    </w:p>
    <w:p>
      <w:pPr>
        <w:pStyle w:val="15"/>
        <w:spacing w:line="360" w:lineRule="exact"/>
        <w:ind w:firstLine="315" w:firstLineChars="150"/>
        <w:rPr>
          <w:rFonts w:hint="eastAsia" w:hAnsi="Courier New"/>
          <w:color w:val="auto"/>
          <w:sz w:val="21"/>
          <w:szCs w:val="21"/>
        </w:rPr>
      </w:pPr>
      <w:r>
        <w:rPr>
          <w:rFonts w:hint="eastAsia"/>
          <w:color w:val="auto"/>
          <w:sz w:val="21"/>
          <w:szCs w:val="21"/>
          <w:lang w:val="en-US" w:eastAsia="zh-CN"/>
        </w:rPr>
        <w:t>二</w:t>
      </w:r>
      <w:r>
        <w:rPr>
          <w:rFonts w:hint="eastAsia" w:hAnsi="Courier New"/>
          <w:color w:val="auto"/>
          <w:sz w:val="21"/>
          <w:szCs w:val="21"/>
        </w:rPr>
        <w:t>档</w:t>
      </w:r>
      <w:r>
        <w:rPr>
          <w:rFonts w:hint="eastAsia" w:hAnsi="Courier New"/>
          <w:color w:val="auto"/>
          <w:sz w:val="21"/>
          <w:szCs w:val="21"/>
          <w:lang w:eastAsia="zh-CN"/>
        </w:rPr>
        <w:t>（</w:t>
      </w:r>
      <w:r>
        <w:rPr>
          <w:rFonts w:hint="eastAsia" w:hAnsi="Courier New"/>
          <w:color w:val="auto"/>
          <w:sz w:val="21"/>
          <w:szCs w:val="21"/>
          <w:lang w:val="en-US" w:eastAsia="zh-CN"/>
        </w:rPr>
        <w:t>2分</w:t>
      </w:r>
      <w:r>
        <w:rPr>
          <w:rFonts w:hint="eastAsia" w:hAnsi="Courier New"/>
          <w:color w:val="auto"/>
          <w:sz w:val="21"/>
          <w:szCs w:val="21"/>
          <w:lang w:eastAsia="zh-CN"/>
        </w:rPr>
        <w:t>）</w:t>
      </w:r>
      <w:r>
        <w:rPr>
          <w:rFonts w:hint="eastAsia" w:hAnsi="Courier New"/>
          <w:color w:val="auto"/>
          <w:sz w:val="21"/>
          <w:szCs w:val="21"/>
        </w:rPr>
        <w:t>：</w:t>
      </w:r>
      <w:r>
        <w:rPr>
          <w:rFonts w:hint="eastAsia"/>
          <w:color w:val="auto"/>
          <w:sz w:val="21"/>
          <w:szCs w:val="21"/>
          <w:lang w:val="en-US" w:eastAsia="zh-CN"/>
        </w:rPr>
        <w:t>两项样品</w:t>
      </w:r>
      <w:r>
        <w:rPr>
          <w:rFonts w:hint="eastAsia" w:cs="Times New Roman"/>
          <w:color w:val="auto"/>
          <w:sz w:val="21"/>
          <w:szCs w:val="21"/>
          <w:lang w:val="en-US" w:eastAsia="zh-CN"/>
        </w:rPr>
        <w:t>状态、色泽、滋味、气味存在3项及以上较差指标</w:t>
      </w:r>
      <w:r>
        <w:rPr>
          <w:rFonts w:hint="eastAsia" w:hAnsi="Courier New"/>
          <w:color w:val="auto"/>
          <w:sz w:val="21"/>
          <w:szCs w:val="21"/>
        </w:rPr>
        <w:t>；</w:t>
      </w:r>
    </w:p>
    <w:p>
      <w:pPr>
        <w:pStyle w:val="15"/>
        <w:spacing w:line="360" w:lineRule="exact"/>
        <w:ind w:firstLine="315" w:firstLineChars="150"/>
        <w:rPr>
          <w:rFonts w:hint="eastAsia" w:hAnsi="Courier New"/>
          <w:color w:val="auto"/>
          <w:sz w:val="21"/>
          <w:szCs w:val="21"/>
        </w:rPr>
      </w:pPr>
      <w:r>
        <w:rPr>
          <w:rFonts w:hint="eastAsia"/>
          <w:color w:val="auto"/>
          <w:sz w:val="21"/>
          <w:szCs w:val="21"/>
          <w:lang w:val="en-US" w:eastAsia="zh-CN"/>
        </w:rPr>
        <w:t>三</w:t>
      </w:r>
      <w:r>
        <w:rPr>
          <w:rFonts w:hint="eastAsia" w:hAnsi="Courier New"/>
          <w:color w:val="auto"/>
          <w:sz w:val="21"/>
          <w:szCs w:val="21"/>
        </w:rPr>
        <w:t>档</w:t>
      </w:r>
      <w:r>
        <w:rPr>
          <w:rFonts w:hint="eastAsia" w:hAnsi="Courier New"/>
          <w:color w:val="auto"/>
          <w:sz w:val="21"/>
          <w:szCs w:val="21"/>
          <w:lang w:eastAsia="zh-CN"/>
        </w:rPr>
        <w:t>（</w:t>
      </w:r>
      <w:r>
        <w:rPr>
          <w:rFonts w:hint="eastAsia" w:hAnsi="Courier New"/>
          <w:color w:val="auto"/>
          <w:sz w:val="21"/>
          <w:szCs w:val="21"/>
          <w:lang w:val="en-US" w:eastAsia="zh-CN"/>
        </w:rPr>
        <w:t>4分</w:t>
      </w:r>
      <w:r>
        <w:rPr>
          <w:rFonts w:hint="eastAsia" w:hAnsi="Courier New"/>
          <w:color w:val="auto"/>
          <w:sz w:val="21"/>
          <w:szCs w:val="21"/>
          <w:lang w:eastAsia="zh-CN"/>
        </w:rPr>
        <w:t>）</w:t>
      </w:r>
      <w:r>
        <w:rPr>
          <w:rFonts w:hint="eastAsia" w:hAnsi="Courier New"/>
          <w:color w:val="auto"/>
          <w:sz w:val="21"/>
          <w:szCs w:val="21"/>
        </w:rPr>
        <w:t>：</w:t>
      </w:r>
      <w:r>
        <w:rPr>
          <w:rFonts w:hint="eastAsia"/>
          <w:color w:val="auto"/>
          <w:sz w:val="21"/>
          <w:szCs w:val="21"/>
          <w:lang w:val="en-US" w:eastAsia="zh-CN"/>
        </w:rPr>
        <w:t>两项样品</w:t>
      </w:r>
      <w:r>
        <w:rPr>
          <w:rFonts w:hint="eastAsia" w:cs="Times New Roman"/>
          <w:color w:val="auto"/>
          <w:sz w:val="21"/>
          <w:szCs w:val="21"/>
          <w:lang w:val="en-US" w:eastAsia="zh-CN"/>
        </w:rPr>
        <w:t>状态、色泽、滋味、气味存在1~2项较差指标</w:t>
      </w:r>
      <w:r>
        <w:rPr>
          <w:rFonts w:hint="eastAsia" w:hAnsi="Courier New"/>
          <w:color w:val="auto"/>
          <w:sz w:val="21"/>
          <w:szCs w:val="21"/>
        </w:rPr>
        <w:t>；</w:t>
      </w:r>
    </w:p>
    <w:p>
      <w:pPr>
        <w:pStyle w:val="15"/>
        <w:spacing w:line="360" w:lineRule="exact"/>
        <w:ind w:firstLine="315" w:firstLineChars="150"/>
        <w:rPr>
          <w:rFonts w:hint="eastAsia" w:hAnsi="Courier New"/>
          <w:color w:val="auto"/>
          <w:sz w:val="21"/>
          <w:szCs w:val="21"/>
        </w:rPr>
      </w:pPr>
      <w:r>
        <w:rPr>
          <w:rFonts w:hint="eastAsia"/>
          <w:color w:val="auto"/>
          <w:sz w:val="21"/>
          <w:szCs w:val="21"/>
          <w:lang w:val="en-US" w:eastAsia="zh-CN"/>
        </w:rPr>
        <w:t>四</w:t>
      </w:r>
      <w:r>
        <w:rPr>
          <w:rFonts w:hint="eastAsia" w:hAnsi="Courier New"/>
          <w:color w:val="auto"/>
          <w:sz w:val="21"/>
          <w:szCs w:val="21"/>
        </w:rPr>
        <w:t>档</w:t>
      </w:r>
      <w:r>
        <w:rPr>
          <w:rFonts w:hint="eastAsia" w:hAnsi="Courier New"/>
          <w:color w:val="auto"/>
          <w:sz w:val="21"/>
          <w:szCs w:val="21"/>
          <w:lang w:eastAsia="zh-CN"/>
        </w:rPr>
        <w:t>（</w:t>
      </w:r>
      <w:r>
        <w:rPr>
          <w:rFonts w:hint="eastAsia" w:hAnsi="Courier New"/>
          <w:color w:val="auto"/>
          <w:sz w:val="21"/>
          <w:szCs w:val="21"/>
          <w:lang w:val="en-US" w:eastAsia="zh-CN"/>
        </w:rPr>
        <w:t>8分</w:t>
      </w:r>
      <w:r>
        <w:rPr>
          <w:rFonts w:hint="eastAsia" w:hAnsi="Courier New"/>
          <w:color w:val="auto"/>
          <w:sz w:val="21"/>
          <w:szCs w:val="21"/>
          <w:lang w:eastAsia="zh-CN"/>
        </w:rPr>
        <w:t>）</w:t>
      </w:r>
      <w:r>
        <w:rPr>
          <w:rFonts w:hint="eastAsia" w:hAnsi="Courier New"/>
          <w:color w:val="auto"/>
          <w:sz w:val="21"/>
          <w:szCs w:val="21"/>
        </w:rPr>
        <w:t>：</w:t>
      </w:r>
      <w:r>
        <w:rPr>
          <w:rFonts w:hint="eastAsia"/>
          <w:color w:val="auto"/>
          <w:sz w:val="21"/>
          <w:szCs w:val="21"/>
          <w:lang w:val="en-US" w:eastAsia="zh-CN"/>
        </w:rPr>
        <w:t>两项样品</w:t>
      </w:r>
      <w:r>
        <w:rPr>
          <w:rFonts w:hint="eastAsia" w:cs="Times New Roman"/>
          <w:color w:val="auto"/>
          <w:sz w:val="21"/>
          <w:szCs w:val="21"/>
          <w:lang w:val="en-US" w:eastAsia="zh-CN"/>
        </w:rPr>
        <w:t>状态、色泽、滋味、气味各指标正常或优于质量等级指标</w:t>
      </w:r>
      <w:r>
        <w:rPr>
          <w:rFonts w:hint="eastAsia" w:hAnsi="Courier New"/>
          <w:color w:val="auto"/>
          <w:sz w:val="21"/>
          <w:szCs w:val="21"/>
        </w:rPr>
        <w:t>。</w:t>
      </w:r>
    </w:p>
    <w:p>
      <w:pPr>
        <w:pStyle w:val="15"/>
        <w:spacing w:line="360" w:lineRule="exact"/>
        <w:ind w:firstLine="316" w:firstLineChars="150"/>
        <w:rPr>
          <w:rFonts w:hint="eastAsia" w:hAnsi="Courier New"/>
          <w:color w:val="FF0000"/>
          <w:sz w:val="21"/>
          <w:szCs w:val="21"/>
        </w:rPr>
      </w:pPr>
      <w:r>
        <w:rPr>
          <w:rFonts w:hint="eastAsia"/>
          <w:b/>
          <w:bCs/>
          <w:color w:val="2205F9"/>
          <w:sz w:val="21"/>
          <w:szCs w:val="21"/>
          <w:lang w:val="en-US" w:eastAsia="zh-CN"/>
        </w:rPr>
        <w:t>注：评审时以采购需求响应程度、投标人提供的检测</w:t>
      </w:r>
      <w:r>
        <w:rPr>
          <w:rFonts w:hint="eastAsia" w:hAnsi="Courier New"/>
          <w:b/>
          <w:bCs/>
          <w:color w:val="2205F9"/>
          <w:sz w:val="21"/>
          <w:szCs w:val="21"/>
        </w:rPr>
        <w:t>报告复印件中的</w:t>
      </w:r>
      <w:r>
        <w:rPr>
          <w:rFonts w:hint="eastAsia"/>
          <w:b/>
          <w:bCs/>
          <w:color w:val="2205F9"/>
          <w:sz w:val="21"/>
          <w:szCs w:val="21"/>
          <w:lang w:val="en-US" w:eastAsia="zh-CN"/>
        </w:rPr>
        <w:t>参数指标以及投标样品指标</w:t>
      </w:r>
      <w:r>
        <w:rPr>
          <w:rFonts w:hint="eastAsia" w:hAnsi="Courier New"/>
          <w:b/>
          <w:bCs/>
          <w:color w:val="2205F9"/>
          <w:sz w:val="21"/>
          <w:szCs w:val="21"/>
        </w:rPr>
        <w:t>为</w:t>
      </w:r>
      <w:r>
        <w:rPr>
          <w:rFonts w:hint="eastAsia"/>
          <w:b/>
          <w:bCs/>
          <w:color w:val="2205F9"/>
          <w:sz w:val="21"/>
          <w:szCs w:val="21"/>
          <w:lang w:val="en-US" w:eastAsia="zh-CN"/>
        </w:rPr>
        <w:t>准</w:t>
      </w:r>
      <w:r>
        <w:rPr>
          <w:rFonts w:hint="eastAsia" w:hAnsi="Courier New"/>
          <w:color w:val="2205F9"/>
          <w:sz w:val="21"/>
          <w:szCs w:val="21"/>
        </w:rPr>
        <w:t>。</w:t>
      </w:r>
    </w:p>
    <w:p>
      <w:pPr>
        <w:rPr>
          <w:rFonts w:hint="eastAsia" w:ascii="宋体" w:hAnsi="宋体" w:eastAsia="宋体" w:cs="宋体"/>
          <w:b/>
          <w:bCs/>
          <w:color w:val="auto"/>
          <w:highlight w:val="none"/>
        </w:rPr>
      </w:pPr>
      <w:r>
        <w:rPr>
          <w:rFonts w:hint="eastAsia" w:hAnsi="宋体" w:eastAsia="宋体" w:cs="宋体"/>
          <w:b/>
          <w:bCs/>
          <w:color w:val="auto"/>
          <w:highlight w:val="none"/>
          <w:lang w:val="en-US" w:eastAsia="zh-CN"/>
        </w:rPr>
        <w:t>3、</w:t>
      </w:r>
      <w:r>
        <w:rPr>
          <w:rFonts w:hint="eastAsia" w:ascii="宋体" w:hAnsi="宋体" w:eastAsia="宋体" w:cs="宋体"/>
          <w:b/>
          <w:bCs/>
          <w:color w:val="auto"/>
          <w:highlight w:val="none"/>
          <w:lang w:eastAsia="zh-CN"/>
        </w:rPr>
        <w:t>项目实施方案分</w:t>
      </w: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满分</w:t>
      </w:r>
      <w:r>
        <w:rPr>
          <w:rFonts w:hint="eastAsia" w:hAnsi="宋体" w:eastAsia="宋体" w:cs="宋体"/>
          <w:b/>
          <w:bCs/>
          <w:color w:val="auto"/>
          <w:highlight w:val="none"/>
          <w:lang w:val="en-US" w:eastAsia="zh-CN"/>
        </w:rPr>
        <w:t>15</w:t>
      </w:r>
      <w:r>
        <w:rPr>
          <w:rFonts w:hint="eastAsia" w:ascii="宋体" w:hAnsi="宋体" w:eastAsia="宋体" w:cs="宋体"/>
          <w:b/>
          <w:bCs/>
          <w:color w:val="auto"/>
          <w:highlight w:val="none"/>
        </w:rPr>
        <w:t>分</w:t>
      </w:r>
    </w:p>
    <w:p>
      <w:pPr>
        <w:pStyle w:val="15"/>
        <w:spacing w:line="360" w:lineRule="exact"/>
        <w:ind w:firstLine="315" w:firstLineChars="150"/>
        <w:rPr>
          <w:rFonts w:hint="eastAsia" w:hAnsi="Courier New" w:cs="Times New Roman"/>
          <w:color w:val="auto"/>
          <w:sz w:val="21"/>
          <w:szCs w:val="21"/>
          <w:lang w:val="en-US" w:eastAsia="zh-CN"/>
        </w:rPr>
      </w:pPr>
      <w:r>
        <w:rPr>
          <w:rFonts w:hint="eastAsia" w:hAnsi="Courier New" w:cs="Times New Roman"/>
          <w:color w:val="auto"/>
          <w:sz w:val="21"/>
          <w:szCs w:val="21"/>
          <w:lang w:val="en-US" w:eastAsia="zh-CN"/>
        </w:rPr>
        <w:t xml:space="preserve">项目实施方案分：评标委员会根据项目实施方案的完整性、合理性、可行性、切合实际性及相关措施等，横向对比确定各投标人所属档次并打分。（满分15分） </w:t>
      </w:r>
    </w:p>
    <w:p>
      <w:pPr>
        <w:pStyle w:val="15"/>
        <w:spacing w:line="360" w:lineRule="exact"/>
        <w:ind w:firstLine="315" w:firstLineChars="150"/>
        <w:rPr>
          <w:rFonts w:hint="eastAsia" w:hAnsi="Courier New" w:cs="Times New Roman"/>
          <w:color w:val="auto"/>
          <w:sz w:val="21"/>
          <w:szCs w:val="21"/>
          <w:lang w:val="en-US" w:eastAsia="zh-CN"/>
        </w:rPr>
      </w:pPr>
      <w:r>
        <w:rPr>
          <w:rFonts w:hint="eastAsia" w:hAnsi="Courier New" w:cs="Times New Roman"/>
          <w:color w:val="auto"/>
          <w:sz w:val="21"/>
          <w:szCs w:val="21"/>
          <w:lang w:val="en-US" w:eastAsia="zh-CN"/>
        </w:rPr>
        <w:t>一档（0分）：供应商未提供项目实施方案，或实施方案不能满足采购需求；</w:t>
      </w:r>
    </w:p>
    <w:p>
      <w:pPr>
        <w:pStyle w:val="15"/>
        <w:spacing w:line="360" w:lineRule="exact"/>
        <w:ind w:firstLine="315" w:firstLineChars="150"/>
        <w:rPr>
          <w:rFonts w:hint="eastAsia" w:hAnsi="Courier New" w:cs="Times New Roman"/>
          <w:color w:val="auto"/>
          <w:sz w:val="21"/>
          <w:szCs w:val="21"/>
          <w:lang w:val="en-US" w:eastAsia="zh-CN"/>
        </w:rPr>
      </w:pPr>
      <w:r>
        <w:rPr>
          <w:rFonts w:hint="eastAsia" w:hAnsi="Courier New" w:cs="Times New Roman"/>
          <w:color w:val="auto"/>
          <w:sz w:val="21"/>
          <w:szCs w:val="21"/>
          <w:lang w:val="en-US" w:eastAsia="zh-CN"/>
        </w:rPr>
        <w:t>二档（5分）：供应商提供了项目实施方案，方案基本满足采购需求；</w:t>
      </w:r>
    </w:p>
    <w:p>
      <w:pPr>
        <w:pStyle w:val="15"/>
        <w:spacing w:line="360" w:lineRule="exact"/>
        <w:ind w:firstLine="315" w:firstLineChars="150"/>
        <w:rPr>
          <w:rFonts w:hint="eastAsia" w:hAnsi="Courier New" w:cs="Times New Roman"/>
          <w:color w:val="auto"/>
          <w:sz w:val="21"/>
          <w:szCs w:val="21"/>
          <w:lang w:val="en-US" w:eastAsia="zh-CN"/>
        </w:rPr>
      </w:pPr>
      <w:r>
        <w:rPr>
          <w:rFonts w:hint="eastAsia" w:hAnsi="Courier New" w:cs="Times New Roman"/>
          <w:color w:val="auto"/>
          <w:sz w:val="21"/>
          <w:szCs w:val="21"/>
          <w:lang w:val="en-US" w:eastAsia="zh-CN"/>
        </w:rPr>
        <w:t>三档（10分）：项目实施方案完整、合理、有一定的可实施性，切合采购需求，为采购人提供一定的优惠措施和便利性。</w:t>
      </w:r>
    </w:p>
    <w:p>
      <w:pPr>
        <w:pStyle w:val="15"/>
        <w:spacing w:line="360" w:lineRule="exact"/>
        <w:ind w:firstLine="315" w:firstLineChars="150"/>
        <w:rPr>
          <w:rFonts w:hint="eastAsia" w:hAnsi="Courier New" w:cs="Times New Roman"/>
          <w:color w:val="auto"/>
          <w:sz w:val="21"/>
          <w:szCs w:val="21"/>
          <w:lang w:val="en-US" w:eastAsia="zh-CN"/>
        </w:rPr>
      </w:pPr>
      <w:r>
        <w:rPr>
          <w:rFonts w:hint="eastAsia" w:hAnsi="Courier New" w:cs="Times New Roman"/>
          <w:color w:val="auto"/>
          <w:sz w:val="21"/>
          <w:szCs w:val="21"/>
          <w:lang w:val="en-US" w:eastAsia="zh-CN"/>
        </w:rPr>
        <w:t>四档（15分）：项目实施方案详细、科学合理、可实施性强，切合采购需求、依据充分，为采购人提供较大优惠措施和便利性。</w:t>
      </w:r>
    </w:p>
    <w:p>
      <w:pPr>
        <w:rPr>
          <w:rFonts w:hint="eastAsia" w:ascii="宋体" w:hAnsi="宋体" w:eastAsia="宋体" w:cs="宋体"/>
          <w:b/>
          <w:bCs/>
          <w:color w:val="auto"/>
        </w:rPr>
      </w:pPr>
      <w:r>
        <w:rPr>
          <w:rFonts w:hint="eastAsia" w:hAnsi="宋体" w:eastAsia="宋体" w:cs="宋体"/>
          <w:b/>
          <w:bCs/>
          <w:color w:val="auto"/>
          <w:lang w:val="en-US" w:eastAsia="zh-CN"/>
        </w:rPr>
        <w:t>4</w:t>
      </w:r>
      <w:r>
        <w:rPr>
          <w:rFonts w:hint="eastAsia" w:ascii="宋体" w:hAnsi="宋体" w:eastAsia="宋体" w:cs="宋体"/>
          <w:b/>
          <w:bCs/>
          <w:color w:val="auto"/>
          <w:lang w:val="en-US" w:eastAsia="zh-CN"/>
        </w:rPr>
        <w:t>、</w:t>
      </w:r>
      <w:r>
        <w:rPr>
          <w:rFonts w:hint="eastAsia" w:ascii="宋体" w:hAnsi="宋体" w:eastAsia="宋体" w:cs="宋体"/>
          <w:b/>
          <w:bCs/>
          <w:color w:val="auto"/>
        </w:rPr>
        <w:t>服务</w:t>
      </w:r>
      <w:r>
        <w:rPr>
          <w:rFonts w:hint="eastAsia" w:hAnsi="宋体" w:eastAsia="宋体" w:cs="宋体"/>
          <w:b/>
          <w:bCs/>
          <w:color w:val="auto"/>
          <w:lang w:val="en-US" w:eastAsia="zh-CN"/>
        </w:rPr>
        <w:t>能力</w:t>
      </w:r>
      <w:r>
        <w:rPr>
          <w:rFonts w:hint="eastAsia" w:ascii="宋体" w:hAnsi="宋体" w:eastAsia="宋体" w:cs="宋体"/>
          <w:b/>
          <w:bCs/>
          <w:color w:val="auto"/>
          <w:lang w:eastAsia="zh-CN"/>
        </w:rPr>
        <w:t>分</w:t>
      </w:r>
      <w:r>
        <w:rPr>
          <w:rFonts w:hint="eastAsia" w:ascii="宋体" w:hAnsi="宋体" w:eastAsia="宋体" w:cs="宋体"/>
          <w:b/>
          <w:bCs/>
          <w:color w:val="auto"/>
        </w:rPr>
        <w:t>（满分</w:t>
      </w:r>
      <w:r>
        <w:rPr>
          <w:rFonts w:hint="eastAsia" w:hAnsi="宋体" w:eastAsia="宋体" w:cs="宋体"/>
          <w:b/>
          <w:bCs/>
          <w:color w:val="auto"/>
          <w:lang w:val="en-US" w:eastAsia="zh-CN"/>
        </w:rPr>
        <w:t>20</w:t>
      </w:r>
      <w:r>
        <w:rPr>
          <w:rFonts w:hint="eastAsia" w:ascii="宋体" w:hAnsi="宋体" w:eastAsia="宋体" w:cs="宋体"/>
          <w:b/>
          <w:bCs/>
          <w:color w:val="auto"/>
        </w:rPr>
        <w:t>分）</w:t>
      </w:r>
    </w:p>
    <w:p>
      <w:pPr>
        <w:pStyle w:val="15"/>
        <w:spacing w:line="360" w:lineRule="exact"/>
        <w:ind w:firstLine="315" w:firstLineChars="150"/>
        <w:rPr>
          <w:rFonts w:hint="eastAsia" w:hAnsi="Courier New" w:cs="Times New Roman"/>
          <w:color w:val="auto"/>
          <w:sz w:val="21"/>
          <w:szCs w:val="21"/>
          <w:lang w:val="en-US" w:eastAsia="zh-CN"/>
        </w:rPr>
      </w:pPr>
      <w:r>
        <w:rPr>
          <w:rFonts w:hint="eastAsia" w:hAnsi="Courier New" w:cs="Times New Roman"/>
          <w:color w:val="auto"/>
          <w:sz w:val="21"/>
          <w:szCs w:val="21"/>
          <w:lang w:val="en-US" w:eastAsia="zh-CN"/>
        </w:rPr>
        <w:t xml:space="preserve">（1）售后服务方案及承诺分：评标委员会根据售后服务承诺书中售后服务承诺、质量问题响应及处理、售后服务方案及相关措施等方面，横向对比确定各投标人所属档次并打分。（满分15分） </w:t>
      </w:r>
    </w:p>
    <w:p>
      <w:pPr>
        <w:pStyle w:val="15"/>
        <w:spacing w:line="360" w:lineRule="exact"/>
        <w:ind w:firstLine="315" w:firstLineChars="150"/>
        <w:rPr>
          <w:rFonts w:hint="eastAsia" w:hAnsi="Courier New" w:cs="Times New Roman"/>
          <w:color w:val="auto"/>
          <w:sz w:val="21"/>
          <w:szCs w:val="21"/>
          <w:lang w:val="en-US" w:eastAsia="zh-CN"/>
        </w:rPr>
      </w:pPr>
      <w:r>
        <w:rPr>
          <w:rFonts w:hint="eastAsia" w:hAnsi="Courier New" w:cs="Times New Roman"/>
          <w:color w:val="auto"/>
          <w:sz w:val="21"/>
          <w:szCs w:val="21"/>
          <w:lang w:val="en-US" w:eastAsia="zh-CN"/>
        </w:rPr>
        <w:t>一档（0分）：售后服务方案不完整，或售后服务承诺不满足采购需求。</w:t>
      </w:r>
    </w:p>
    <w:p>
      <w:pPr>
        <w:pStyle w:val="15"/>
        <w:spacing w:line="360" w:lineRule="exact"/>
        <w:ind w:firstLine="315" w:firstLineChars="150"/>
        <w:rPr>
          <w:rFonts w:hint="eastAsia" w:hAnsi="Courier New" w:cs="Times New Roman"/>
          <w:color w:val="auto"/>
          <w:sz w:val="21"/>
          <w:szCs w:val="21"/>
          <w:lang w:val="en-US" w:eastAsia="zh-CN"/>
        </w:rPr>
      </w:pPr>
      <w:r>
        <w:rPr>
          <w:rFonts w:hint="eastAsia" w:hAnsi="Courier New" w:cs="Times New Roman"/>
          <w:color w:val="auto"/>
          <w:sz w:val="21"/>
          <w:szCs w:val="21"/>
          <w:lang w:val="en-US" w:eastAsia="zh-CN"/>
        </w:rPr>
        <w:t xml:space="preserve">二档（5分）：售后服务方案基本完整、可行，售后服务方案及承诺基本满足采购需求。 </w:t>
      </w:r>
    </w:p>
    <w:p>
      <w:pPr>
        <w:pStyle w:val="15"/>
        <w:spacing w:line="360" w:lineRule="exact"/>
        <w:ind w:firstLine="315" w:firstLineChars="150"/>
        <w:rPr>
          <w:rFonts w:hint="eastAsia" w:hAnsi="Courier New" w:cs="Times New Roman"/>
          <w:color w:val="auto"/>
          <w:sz w:val="21"/>
          <w:szCs w:val="21"/>
          <w:lang w:val="en-US" w:eastAsia="zh-CN"/>
        </w:rPr>
      </w:pPr>
      <w:r>
        <w:rPr>
          <w:rFonts w:hint="eastAsia" w:hAnsi="Courier New" w:cs="Times New Roman"/>
          <w:color w:val="auto"/>
          <w:sz w:val="21"/>
          <w:szCs w:val="21"/>
          <w:lang w:val="en-US" w:eastAsia="zh-CN"/>
        </w:rPr>
        <w:t>三档（10分）：售后服务方案内容完整、可行，质量问题响应、售后维护优于采购需求，相关售后措施满足招标文件要求。</w:t>
      </w:r>
    </w:p>
    <w:p>
      <w:pPr>
        <w:pStyle w:val="15"/>
        <w:spacing w:line="360" w:lineRule="exact"/>
        <w:ind w:firstLine="315" w:firstLineChars="150"/>
        <w:rPr>
          <w:rFonts w:hint="eastAsia" w:hAnsi="Courier New" w:cs="Times New Roman"/>
          <w:color w:val="auto"/>
          <w:sz w:val="21"/>
          <w:szCs w:val="21"/>
          <w:lang w:val="en-US" w:eastAsia="zh-CN"/>
        </w:rPr>
      </w:pPr>
      <w:r>
        <w:rPr>
          <w:rFonts w:hint="eastAsia" w:hAnsi="Courier New" w:cs="Times New Roman"/>
          <w:color w:val="auto"/>
          <w:sz w:val="21"/>
          <w:szCs w:val="21"/>
          <w:lang w:val="en-US" w:eastAsia="zh-CN"/>
        </w:rPr>
        <w:t>四档（15分）：售后服务方案内容科学、完整、可实施性强，质量问题响应、售后维护优于采购需求，相关售后措施优于招标文件要求。</w:t>
      </w:r>
    </w:p>
    <w:p>
      <w:pPr>
        <w:pStyle w:val="15"/>
        <w:spacing w:line="360" w:lineRule="exact"/>
        <w:ind w:firstLine="315" w:firstLineChars="150"/>
        <w:rPr>
          <w:rFonts w:hint="eastAsia" w:hAnsi="Courier New" w:cs="Times New Roman"/>
          <w:color w:val="auto"/>
          <w:sz w:val="21"/>
          <w:szCs w:val="21"/>
          <w:lang w:val="en-US" w:eastAsia="zh-CN"/>
        </w:rPr>
      </w:pPr>
      <w:r>
        <w:rPr>
          <w:rFonts w:hint="eastAsia" w:hAnsi="Courier New" w:cs="Times New Roman"/>
          <w:color w:val="auto"/>
          <w:sz w:val="21"/>
          <w:szCs w:val="21"/>
          <w:lang w:val="en-US" w:eastAsia="zh-CN"/>
        </w:rPr>
        <w:t>（2）售后服务能力分（满分5分）</w:t>
      </w:r>
    </w:p>
    <w:p>
      <w:pPr>
        <w:pStyle w:val="15"/>
        <w:spacing w:line="360" w:lineRule="exact"/>
        <w:ind w:firstLine="315" w:firstLineChars="150"/>
        <w:rPr>
          <w:rFonts w:hint="default" w:hAnsi="Courier New" w:cs="Times New Roman"/>
          <w:color w:val="auto"/>
          <w:sz w:val="21"/>
          <w:szCs w:val="21"/>
          <w:lang w:val="en-US" w:eastAsia="zh-CN"/>
        </w:rPr>
      </w:pPr>
      <w:r>
        <w:rPr>
          <w:rFonts w:hint="eastAsia" w:hAnsi="Courier New" w:cs="Times New Roman"/>
          <w:color w:val="auto"/>
          <w:sz w:val="21"/>
          <w:szCs w:val="21"/>
          <w:lang w:val="en-US" w:eastAsia="zh-CN"/>
        </w:rPr>
        <w:t>投标人在桂林市境内具有售后服务场地的得2分，在资源县境内具有售后服务场地的得5分（以提供服务场地有效营业执照或场地使用（租赁）证明文件和清晰场地门牌照片复印件为准）。</w:t>
      </w:r>
    </w:p>
    <w:p>
      <w:pPr>
        <w:rPr>
          <w:rFonts w:hint="eastAsia" w:ascii="宋体" w:hAnsi="宋体" w:eastAsia="宋体"/>
          <w:b/>
          <w:sz w:val="21"/>
          <w:szCs w:val="21"/>
        </w:rPr>
      </w:pPr>
      <w:r>
        <w:rPr>
          <w:rFonts w:hint="eastAsia" w:ascii="宋体" w:hAnsi="宋体" w:eastAsia="宋体"/>
          <w:b/>
          <w:sz w:val="21"/>
          <w:szCs w:val="21"/>
          <w:lang w:eastAsia="zh-CN"/>
        </w:rPr>
        <w:t>5</w:t>
      </w:r>
      <w:r>
        <w:rPr>
          <w:rFonts w:hint="eastAsia" w:ascii="宋体" w:hAnsi="宋体" w:eastAsia="宋体"/>
          <w:b/>
          <w:sz w:val="21"/>
          <w:szCs w:val="21"/>
        </w:rPr>
        <w:t>、政策功能分（节能、环保、广西区内产品等）……………………………………………满分</w:t>
      </w:r>
      <w:r>
        <w:rPr>
          <w:rFonts w:hint="eastAsia" w:ascii="宋体" w:hAnsi="宋体" w:eastAsia="宋体"/>
          <w:b/>
          <w:sz w:val="21"/>
          <w:szCs w:val="21"/>
          <w:lang w:val="en-US" w:eastAsia="zh-CN"/>
        </w:rPr>
        <w:t>3</w:t>
      </w:r>
      <w:r>
        <w:rPr>
          <w:rFonts w:hint="eastAsia" w:ascii="宋体" w:hAnsi="宋体" w:eastAsia="宋体"/>
          <w:b/>
          <w:sz w:val="21"/>
          <w:szCs w:val="21"/>
        </w:rPr>
        <w:t>分</w:t>
      </w:r>
    </w:p>
    <w:p>
      <w:pPr>
        <w:pStyle w:val="15"/>
        <w:spacing w:line="360" w:lineRule="exact"/>
        <w:ind w:firstLine="420" w:firstLineChars="200"/>
        <w:rPr>
          <w:rFonts w:hint="eastAsia" w:hAnsi="宋体"/>
          <w:color w:val="FF0000"/>
          <w:sz w:val="21"/>
          <w:szCs w:val="21"/>
        </w:rPr>
      </w:pPr>
      <w:r>
        <w:rPr>
          <w:rFonts w:hint="eastAsia" w:hAnsi="宋体"/>
          <w:sz w:val="21"/>
          <w:szCs w:val="21"/>
        </w:rPr>
        <w:t>（</w:t>
      </w:r>
      <w:r>
        <w:rPr>
          <w:rFonts w:hint="eastAsia" w:hAnsi="宋体"/>
          <w:sz w:val="21"/>
          <w:szCs w:val="21"/>
          <w:lang w:val="en-US" w:eastAsia="zh-CN"/>
        </w:rPr>
        <w:t>1</w:t>
      </w:r>
      <w:r>
        <w:rPr>
          <w:rFonts w:hint="eastAsia" w:hAnsi="宋体"/>
          <w:sz w:val="21"/>
          <w:szCs w:val="21"/>
        </w:rPr>
        <w:t>）根据《广西壮族自治区人民政府办公厅关于印发招标采购促进广西工业产品产销对接实施细 则的通知》（桂政办发【2015】78 号）的规定，对使用广西工业产品的金额占本项目（分标）总金额80%以上（含）的，</w:t>
      </w:r>
      <w:r>
        <w:rPr>
          <w:rFonts w:hint="eastAsia" w:hAnsi="宋体"/>
          <w:color w:val="FF0000"/>
          <w:sz w:val="21"/>
          <w:szCs w:val="21"/>
        </w:rPr>
        <w:t>得</w:t>
      </w:r>
      <w:r>
        <w:rPr>
          <w:rFonts w:hint="eastAsia" w:hAnsi="宋体"/>
          <w:color w:val="FF0000"/>
          <w:sz w:val="21"/>
          <w:szCs w:val="21"/>
          <w:lang w:val="en-US" w:eastAsia="zh-CN"/>
        </w:rPr>
        <w:t>3</w:t>
      </w:r>
      <w:r>
        <w:rPr>
          <w:rFonts w:hint="eastAsia" w:hAnsi="宋体"/>
          <w:color w:val="FF0000"/>
          <w:sz w:val="21"/>
          <w:szCs w:val="21"/>
        </w:rPr>
        <w:t>分。</w:t>
      </w:r>
      <w:r>
        <w:rPr>
          <w:rFonts w:hint="eastAsia" w:hAnsi="Courier New"/>
          <w:sz w:val="21"/>
          <w:szCs w:val="21"/>
          <w:lang w:eastAsia="zh-CN"/>
        </w:rPr>
        <w:t>（</w:t>
      </w:r>
      <w:r>
        <w:rPr>
          <w:rFonts w:hint="eastAsia" w:hAnsi="Courier New"/>
          <w:sz w:val="21"/>
          <w:szCs w:val="21"/>
          <w:lang w:val="en-US" w:eastAsia="zh-CN"/>
        </w:rPr>
        <w:t>满分</w:t>
      </w:r>
      <w:r>
        <w:rPr>
          <w:rFonts w:hint="eastAsia"/>
          <w:sz w:val="21"/>
          <w:szCs w:val="21"/>
          <w:lang w:val="en-US" w:eastAsia="zh-CN"/>
        </w:rPr>
        <w:t>3</w:t>
      </w:r>
      <w:r>
        <w:rPr>
          <w:rFonts w:hint="eastAsia" w:hAnsi="Courier New"/>
          <w:sz w:val="21"/>
          <w:szCs w:val="21"/>
          <w:lang w:val="en-US" w:eastAsia="zh-CN"/>
        </w:rPr>
        <w:t>分</w:t>
      </w:r>
      <w:r>
        <w:rPr>
          <w:rFonts w:hint="eastAsia" w:hAnsi="Courier New"/>
          <w:sz w:val="21"/>
          <w:szCs w:val="21"/>
          <w:lang w:eastAsia="zh-CN"/>
        </w:rPr>
        <w:t>）</w:t>
      </w:r>
    </w:p>
    <w:p>
      <w:pPr>
        <w:pStyle w:val="15"/>
        <w:spacing w:line="360" w:lineRule="exact"/>
        <w:ind w:firstLine="422" w:firstLineChars="200"/>
        <w:rPr>
          <w:rFonts w:hint="eastAsia" w:hAnsi="宋体"/>
          <w:b/>
          <w:sz w:val="21"/>
          <w:szCs w:val="21"/>
        </w:rPr>
      </w:pPr>
      <w:r>
        <w:rPr>
          <w:rFonts w:hint="eastAsia" w:hAnsi="宋体"/>
          <w:b/>
          <w:sz w:val="21"/>
          <w:szCs w:val="21"/>
        </w:rPr>
        <w:t>注：“广西工业产品”是指广西境内生产的工业产品，具体以生产企业的工商营业执照注册所在地为准。“使用广西工业产品的金额占本项目（分标）总金额80%以上（含）”是指参加政府采购项目或招标项目时供货范围中采用广西工业产品的金额占本次招标总金额的80%以上（含）。投标文件中须提供生产企业的工商营业执照复印件和广西工业产品声明函原件。</w:t>
      </w:r>
    </w:p>
    <w:p>
      <w:pPr>
        <w:rPr>
          <w:rFonts w:hint="eastAsia" w:ascii="宋体" w:hAnsi="宋体" w:eastAsia="宋体"/>
          <w:b/>
          <w:sz w:val="21"/>
          <w:szCs w:val="21"/>
          <w:lang w:eastAsia="zh-CN"/>
        </w:rPr>
      </w:pPr>
      <w:r>
        <w:rPr>
          <w:rFonts w:hint="eastAsia" w:ascii="宋体" w:hAnsi="宋体" w:eastAsia="宋体"/>
          <w:b/>
          <w:sz w:val="21"/>
          <w:szCs w:val="21"/>
          <w:lang w:val="en-US" w:eastAsia="zh-CN"/>
        </w:rPr>
        <w:t>6、</w:t>
      </w:r>
      <w:r>
        <w:rPr>
          <w:rFonts w:hint="eastAsia" w:ascii="宋体" w:hAnsi="宋体" w:eastAsia="宋体"/>
          <w:b/>
          <w:sz w:val="21"/>
          <w:szCs w:val="21"/>
        </w:rPr>
        <w:t>总得分＝1+2+3+4+5</w:t>
      </w:r>
    </w:p>
    <w:p>
      <w:pPr>
        <w:pStyle w:val="13"/>
        <w:spacing w:line="360" w:lineRule="exact"/>
        <w:ind w:firstLine="105" w:firstLineChars="50"/>
        <w:outlineLvl w:val="0"/>
        <w:rPr>
          <w:rFonts w:hint="eastAsia" w:ascii="宋体" w:hAnsi="宋体" w:eastAsia="宋体"/>
          <w:b/>
          <w:sz w:val="21"/>
          <w:szCs w:val="21"/>
        </w:rPr>
      </w:pPr>
      <w:bookmarkStart w:id="154" w:name="_Toc3266"/>
      <w:r>
        <w:rPr>
          <w:rFonts w:hint="eastAsia" w:ascii="宋体" w:hAnsi="宋体" w:eastAsia="宋体"/>
          <w:b/>
          <w:sz w:val="21"/>
          <w:szCs w:val="21"/>
        </w:rPr>
        <w:t>三、中标候选人推荐原则</w:t>
      </w:r>
      <w:bookmarkEnd w:id="154"/>
    </w:p>
    <w:p>
      <w:pPr>
        <w:pStyle w:val="15"/>
        <w:tabs>
          <w:tab w:val="left" w:pos="4214"/>
        </w:tabs>
        <w:spacing w:line="360" w:lineRule="exact"/>
        <w:ind w:firstLine="420" w:firstLineChars="200"/>
        <w:rPr>
          <w:rFonts w:hint="eastAsia" w:hAnsi="宋体"/>
          <w:sz w:val="21"/>
          <w:szCs w:val="21"/>
        </w:rPr>
      </w:pPr>
      <w:r>
        <w:rPr>
          <w:rFonts w:hint="eastAsia" w:hAnsi="宋体"/>
          <w:sz w:val="21"/>
          <w:szCs w:val="21"/>
          <w:lang w:eastAsia="zh-CN"/>
        </w:rPr>
        <w:t>1.</w:t>
      </w:r>
      <w:r>
        <w:rPr>
          <w:rFonts w:hint="eastAsia" w:hAnsi="宋体"/>
          <w:sz w:val="21"/>
          <w:szCs w:val="21"/>
        </w:rPr>
        <w:t>评标委员会根据综合得分由高到低排列次序；若得分相同时，按评标价由低到高顺序排列；若得分相同且评标价相同时，按投标报价由低到高顺序排列；若相同的，则依次按</w:t>
      </w:r>
      <w:r>
        <w:rPr>
          <w:rFonts w:hint="eastAsia" w:hAnsi="宋体"/>
          <w:color w:val="FF0000"/>
          <w:sz w:val="21"/>
          <w:szCs w:val="21"/>
        </w:rPr>
        <w:t>技术、</w:t>
      </w:r>
      <w:r>
        <w:rPr>
          <w:rFonts w:hint="eastAsia" w:hAnsi="宋体"/>
          <w:color w:val="FF0000"/>
          <w:sz w:val="21"/>
          <w:szCs w:val="21"/>
          <w:lang w:val="en-US" w:eastAsia="zh-CN"/>
        </w:rPr>
        <w:t>实施方案</w:t>
      </w:r>
      <w:r>
        <w:rPr>
          <w:rFonts w:hint="eastAsia" w:hAnsi="宋体"/>
          <w:color w:val="FF0000"/>
          <w:sz w:val="21"/>
          <w:szCs w:val="21"/>
        </w:rPr>
        <w:t>、服务</w:t>
      </w:r>
      <w:r>
        <w:rPr>
          <w:rFonts w:hint="eastAsia" w:hAnsi="宋体"/>
          <w:color w:val="FF0000"/>
          <w:sz w:val="21"/>
          <w:szCs w:val="21"/>
          <w:lang w:eastAsia="zh-CN"/>
        </w:rPr>
        <w:t>能力</w:t>
      </w:r>
      <w:r>
        <w:rPr>
          <w:rFonts w:hint="eastAsia" w:hAnsi="宋体"/>
          <w:color w:val="FF0000"/>
          <w:sz w:val="21"/>
          <w:szCs w:val="21"/>
        </w:rPr>
        <w:t>得分</w:t>
      </w:r>
      <w:r>
        <w:rPr>
          <w:rFonts w:hint="eastAsia" w:hAnsi="宋体"/>
          <w:sz w:val="21"/>
          <w:szCs w:val="21"/>
        </w:rPr>
        <w:t>由高到低的顺序排列并推荐中标候选供应商</w:t>
      </w:r>
      <w:r>
        <w:rPr>
          <w:rFonts w:hAnsi="宋体" w:cs="Arial"/>
          <w:sz w:val="21"/>
          <w:szCs w:val="21"/>
        </w:rPr>
        <w:t>。</w:t>
      </w:r>
    </w:p>
    <w:p>
      <w:pPr>
        <w:pStyle w:val="15"/>
        <w:tabs>
          <w:tab w:val="left" w:pos="4214"/>
        </w:tabs>
        <w:spacing w:line="360" w:lineRule="exact"/>
        <w:ind w:firstLine="420" w:firstLineChars="200"/>
        <w:rPr>
          <w:rFonts w:hint="eastAsia" w:hAnsi="宋体"/>
          <w:sz w:val="21"/>
          <w:szCs w:val="21"/>
        </w:rPr>
      </w:pPr>
      <w:r>
        <w:rPr>
          <w:rFonts w:hint="eastAsia" w:hAnsi="宋体"/>
          <w:sz w:val="21"/>
          <w:szCs w:val="21"/>
          <w:lang w:eastAsia="zh-CN"/>
        </w:rPr>
        <w:t>2.</w:t>
      </w:r>
      <w:r>
        <w:rPr>
          <w:rFonts w:hint="eastAsia" w:hAnsi="宋体"/>
          <w:sz w:val="21"/>
          <w:szCs w:val="21"/>
        </w:rPr>
        <w:t>评标委员会可推荐前三名为中标候选人，采购人应当确定评标委员会推荐排名第一的中标候选人为中标人。</w:t>
      </w:r>
    </w:p>
    <w:p>
      <w:pPr>
        <w:pStyle w:val="15"/>
        <w:spacing w:line="360" w:lineRule="exact"/>
        <w:ind w:firstLine="447" w:firstLineChars="213"/>
        <w:rPr>
          <w:rFonts w:hint="eastAsia" w:hAnsi="宋体"/>
          <w:szCs w:val="21"/>
          <w:lang w:eastAsia="zh-CN"/>
        </w:rPr>
      </w:pPr>
      <w:r>
        <w:rPr>
          <w:rFonts w:hint="eastAsia" w:hAnsi="宋体"/>
          <w:sz w:val="21"/>
          <w:szCs w:val="21"/>
          <w:lang w:eastAsia="zh-CN"/>
        </w:rPr>
        <w:t>3.</w:t>
      </w:r>
      <w:r>
        <w:rPr>
          <w:rFonts w:hint="eastAsia" w:hAnsi="宋体"/>
          <w:sz w:val="21"/>
          <w:szCs w:val="21"/>
        </w:rPr>
        <w:t>排名第一的中标候选人放弃中标、因不可抗力提出不能履行合</w:t>
      </w:r>
      <w:r>
        <w:rPr>
          <w:rFonts w:hint="eastAsia" w:hAnsi="宋体"/>
          <w:szCs w:val="21"/>
        </w:rPr>
        <w:t>同，或者招标文件规定应当提交履约保证金而在规定的期限内未能提交的，或因失信行为被取消中标候选人资格的，采购人可以确定排名第二的中标候选人为中标人或重新招标，并依此类推。</w:t>
      </w:r>
    </w:p>
    <w:p>
      <w:pPr>
        <w:pStyle w:val="15"/>
        <w:spacing w:line="360" w:lineRule="exact"/>
        <w:ind w:firstLine="422" w:firstLineChars="200"/>
        <w:rPr>
          <w:rFonts w:hint="eastAsia"/>
          <w:b/>
          <w:bCs/>
          <w:sz w:val="21"/>
          <w:szCs w:val="21"/>
          <w:lang w:eastAsia="zh-CN"/>
        </w:rPr>
      </w:pPr>
      <w:r>
        <w:rPr>
          <w:rFonts w:hint="eastAsia"/>
          <w:b/>
          <w:bCs/>
          <w:sz w:val="21"/>
          <w:szCs w:val="21"/>
          <w:lang w:eastAsia="zh-CN"/>
        </w:rPr>
        <w:t>四、特别说明</w:t>
      </w:r>
    </w:p>
    <w:p>
      <w:pPr>
        <w:pStyle w:val="15"/>
        <w:spacing w:line="360" w:lineRule="exact"/>
        <w:ind w:firstLine="422" w:firstLineChars="200"/>
        <w:rPr>
          <w:rFonts w:hint="eastAsia"/>
          <w:b/>
          <w:bCs/>
          <w:sz w:val="21"/>
          <w:szCs w:val="21"/>
          <w:u w:val="single"/>
          <w:lang w:eastAsia="zh-CN"/>
        </w:rPr>
      </w:pPr>
      <w:r>
        <w:rPr>
          <w:rFonts w:hint="eastAsia"/>
          <w:b/>
          <w:bCs/>
          <w:sz w:val="21"/>
          <w:szCs w:val="21"/>
          <w:u w:val="single"/>
          <w:lang w:eastAsia="zh-CN"/>
        </w:rPr>
        <w:t>项目评审时，</w:t>
      </w:r>
      <w:r>
        <w:rPr>
          <w:rFonts w:hint="eastAsia"/>
          <w:b/>
          <w:bCs/>
          <w:sz w:val="21"/>
          <w:szCs w:val="21"/>
          <w:u w:val="single"/>
        </w:rPr>
        <w:t>评标委员会认为投标人的报价明显低于其他通过符合性审查投标人的报价，有可能影响产品质量或者不能诚信履约的，其应当在评标现场合理的时间内提供书面说明，必要时提交相关证明材料；投标人不能证明其报价合理性的，评标委员会将其作为无效投标处理。</w:t>
      </w:r>
    </w:p>
    <w:p>
      <w:pPr>
        <w:pStyle w:val="15"/>
        <w:adjustRightInd w:val="0"/>
        <w:spacing w:line="390" w:lineRule="exact"/>
        <w:ind w:firstLine="422" w:firstLineChars="200"/>
        <w:contextualSpacing/>
        <w:rPr>
          <w:rFonts w:hint="eastAsia"/>
          <w:b/>
          <w:bCs/>
          <w:color w:val="auto"/>
        </w:rPr>
      </w:pPr>
    </w:p>
    <w:p>
      <w:pPr>
        <w:pStyle w:val="15"/>
        <w:adjustRightInd w:val="0"/>
        <w:spacing w:line="390" w:lineRule="exact"/>
        <w:ind w:firstLine="422" w:firstLineChars="200"/>
        <w:contextualSpacing/>
        <w:rPr>
          <w:rFonts w:hint="eastAsia"/>
          <w:b/>
          <w:bCs/>
          <w:color w:val="auto"/>
        </w:rPr>
      </w:pPr>
    </w:p>
    <w:p>
      <w:pPr>
        <w:pStyle w:val="15"/>
        <w:adjustRightInd w:val="0"/>
        <w:spacing w:line="390" w:lineRule="exact"/>
        <w:ind w:firstLine="422" w:firstLineChars="200"/>
        <w:contextualSpacing/>
        <w:rPr>
          <w:rFonts w:hint="eastAsia"/>
          <w:b/>
          <w:bCs/>
          <w:color w:val="auto"/>
        </w:rPr>
      </w:pPr>
    </w:p>
    <w:p>
      <w:pPr>
        <w:pStyle w:val="15"/>
        <w:adjustRightInd w:val="0"/>
        <w:spacing w:line="390" w:lineRule="exact"/>
        <w:ind w:firstLine="422" w:firstLineChars="200"/>
        <w:contextualSpacing/>
        <w:rPr>
          <w:rFonts w:hint="eastAsia"/>
          <w:b/>
          <w:bCs/>
          <w:color w:val="auto"/>
        </w:rPr>
      </w:pPr>
    </w:p>
    <w:p>
      <w:pPr>
        <w:pStyle w:val="15"/>
        <w:adjustRightInd w:val="0"/>
        <w:spacing w:line="390" w:lineRule="exact"/>
        <w:ind w:firstLine="422" w:firstLineChars="200"/>
        <w:contextualSpacing/>
        <w:rPr>
          <w:rFonts w:hint="eastAsia"/>
          <w:b/>
          <w:bCs/>
          <w:color w:val="auto"/>
        </w:rPr>
      </w:pPr>
    </w:p>
    <w:p>
      <w:pPr>
        <w:pStyle w:val="15"/>
        <w:adjustRightInd w:val="0"/>
        <w:spacing w:line="390" w:lineRule="exact"/>
        <w:ind w:firstLine="422" w:firstLineChars="200"/>
        <w:contextualSpacing/>
        <w:rPr>
          <w:rFonts w:hint="eastAsia"/>
          <w:b/>
          <w:bCs/>
          <w:color w:val="auto"/>
        </w:rPr>
      </w:pPr>
    </w:p>
    <w:p>
      <w:pPr>
        <w:pStyle w:val="15"/>
        <w:adjustRightInd w:val="0"/>
        <w:spacing w:line="390" w:lineRule="exact"/>
        <w:ind w:firstLine="422" w:firstLineChars="200"/>
        <w:contextualSpacing/>
        <w:rPr>
          <w:rFonts w:hint="eastAsia"/>
          <w:b/>
          <w:bCs/>
          <w:color w:val="auto"/>
        </w:rPr>
      </w:pPr>
    </w:p>
    <w:p>
      <w:pPr>
        <w:pStyle w:val="15"/>
        <w:adjustRightInd w:val="0"/>
        <w:spacing w:line="390" w:lineRule="exact"/>
        <w:ind w:firstLine="422" w:firstLineChars="200"/>
        <w:contextualSpacing/>
        <w:rPr>
          <w:rFonts w:hint="eastAsia"/>
          <w:b/>
          <w:bCs/>
          <w:color w:val="auto"/>
        </w:rPr>
      </w:pPr>
    </w:p>
    <w:p>
      <w:pPr>
        <w:pStyle w:val="15"/>
        <w:adjustRightInd w:val="0"/>
        <w:spacing w:line="390" w:lineRule="exact"/>
        <w:ind w:firstLine="422" w:firstLineChars="200"/>
        <w:contextualSpacing/>
        <w:rPr>
          <w:rFonts w:hint="eastAsia"/>
          <w:b/>
          <w:bCs/>
          <w:color w:val="auto"/>
        </w:rPr>
      </w:pPr>
    </w:p>
    <w:p>
      <w:pPr>
        <w:pStyle w:val="15"/>
        <w:adjustRightInd w:val="0"/>
        <w:spacing w:line="390" w:lineRule="exact"/>
        <w:ind w:firstLine="422" w:firstLineChars="200"/>
        <w:contextualSpacing/>
        <w:rPr>
          <w:rFonts w:hint="eastAsia"/>
          <w:b/>
          <w:bCs/>
          <w:color w:val="auto"/>
        </w:rPr>
      </w:pPr>
    </w:p>
    <w:p>
      <w:pPr>
        <w:pStyle w:val="15"/>
        <w:adjustRightInd w:val="0"/>
        <w:spacing w:line="390" w:lineRule="exact"/>
        <w:ind w:firstLine="422" w:firstLineChars="200"/>
        <w:contextualSpacing/>
        <w:rPr>
          <w:rFonts w:hint="eastAsia"/>
          <w:b/>
          <w:bCs/>
          <w:color w:val="auto"/>
        </w:rPr>
      </w:pPr>
    </w:p>
    <w:p>
      <w:pPr>
        <w:rPr>
          <w:rFonts w:hint="eastAsia"/>
          <w:b/>
          <w:bCs/>
          <w:color w:val="auto"/>
        </w:rPr>
      </w:pPr>
    </w:p>
    <w:p>
      <w:pPr>
        <w:pStyle w:val="2"/>
        <w:rPr>
          <w:rFonts w:hint="eastAsia"/>
        </w:rPr>
      </w:pPr>
    </w:p>
    <w:p>
      <w:pPr>
        <w:pStyle w:val="15"/>
        <w:adjustRightInd w:val="0"/>
        <w:spacing w:line="390" w:lineRule="exact"/>
        <w:ind w:firstLine="422" w:firstLineChars="200"/>
        <w:contextualSpacing/>
        <w:rPr>
          <w:rFonts w:hint="eastAsia" w:eastAsia="宋体"/>
          <w:b/>
          <w:bCs/>
          <w:color w:val="auto"/>
          <w:lang w:eastAsia="zh-CN"/>
        </w:rPr>
      </w:pPr>
    </w:p>
    <w:p>
      <w:pPr>
        <w:pStyle w:val="5"/>
        <w:rPr>
          <w:rFonts w:hint="eastAsia" w:eastAsia="宋体"/>
          <w:b/>
          <w:bCs/>
          <w:color w:val="auto"/>
          <w:lang w:eastAsia="zh-CN"/>
        </w:rPr>
      </w:pPr>
    </w:p>
    <w:p>
      <w:pPr>
        <w:rPr>
          <w:rFonts w:hint="eastAsia" w:eastAsia="宋体"/>
          <w:b/>
          <w:bCs/>
          <w:color w:val="auto"/>
          <w:lang w:eastAsia="zh-CN"/>
        </w:rPr>
      </w:pPr>
    </w:p>
    <w:p>
      <w:pPr>
        <w:pStyle w:val="2"/>
        <w:rPr>
          <w:rFonts w:hint="eastAsia" w:eastAsia="宋体"/>
          <w:b/>
          <w:bCs/>
          <w:color w:val="auto"/>
          <w:lang w:eastAsia="zh-CN"/>
        </w:rPr>
      </w:pPr>
    </w:p>
    <w:p>
      <w:pPr>
        <w:rPr>
          <w:rFonts w:hint="eastAsia" w:eastAsia="宋体"/>
          <w:b/>
          <w:bCs/>
          <w:color w:val="auto"/>
          <w:lang w:eastAsia="zh-CN"/>
        </w:rPr>
      </w:pPr>
    </w:p>
    <w:p>
      <w:pPr>
        <w:pStyle w:val="2"/>
        <w:rPr>
          <w:rFonts w:hint="eastAsia"/>
          <w:lang w:eastAsia="zh-CN"/>
        </w:rPr>
      </w:pPr>
    </w:p>
    <w:p>
      <w:pPr>
        <w:rPr>
          <w:rFonts w:hint="eastAsia"/>
          <w:lang w:eastAsia="zh-CN"/>
        </w:rPr>
      </w:pPr>
    </w:p>
    <w:p>
      <w:pPr>
        <w:pStyle w:val="15"/>
        <w:adjustRightInd w:val="0"/>
        <w:spacing w:line="390" w:lineRule="exact"/>
        <w:ind w:firstLine="422" w:firstLineChars="200"/>
        <w:contextualSpacing/>
        <w:rPr>
          <w:rFonts w:hint="eastAsia"/>
          <w:b/>
          <w:bCs/>
          <w:color w:val="auto"/>
        </w:rPr>
      </w:pPr>
    </w:p>
    <w:p>
      <w:pPr>
        <w:pStyle w:val="15"/>
        <w:adjustRightInd w:val="0"/>
        <w:spacing w:line="390" w:lineRule="exact"/>
        <w:ind w:firstLine="422" w:firstLineChars="200"/>
        <w:contextualSpacing/>
        <w:rPr>
          <w:rFonts w:hAnsi="宋体" w:cs="宋体"/>
          <w:b/>
          <w:bCs/>
          <w:color w:val="auto"/>
        </w:rPr>
      </w:pPr>
      <w:r>
        <w:rPr>
          <w:rFonts w:hint="eastAsia"/>
          <w:b/>
          <w:bCs/>
          <w:color w:val="auto"/>
        </w:rPr>
        <w:t>附表</w:t>
      </w:r>
    </w:p>
    <w:p>
      <w:pPr>
        <w:widowControl/>
        <w:spacing w:before="156" w:beforeLines="50" w:after="156" w:afterLines="50" w:line="400" w:lineRule="exact"/>
        <w:jc w:val="center"/>
        <w:rPr>
          <w:rFonts w:ascii="宋体" w:hAnsi="宋体" w:cs="宋体"/>
          <w:b/>
          <w:bCs/>
          <w:color w:val="auto"/>
          <w:kern w:val="0"/>
          <w:sz w:val="30"/>
          <w:szCs w:val="30"/>
        </w:rPr>
      </w:pPr>
      <w:bookmarkStart w:id="155" w:name="_Toc28361_WPSOffice_Level2"/>
      <w:r>
        <w:rPr>
          <w:rFonts w:hint="eastAsia" w:ascii="宋体" w:hAnsi="宋体" w:cs="宋体"/>
          <w:b/>
          <w:bCs/>
          <w:color w:val="auto"/>
          <w:kern w:val="0"/>
          <w:sz w:val="30"/>
          <w:szCs w:val="30"/>
        </w:rPr>
        <w:t>统计上大中小微型企业划分标准</w:t>
      </w:r>
      <w:bookmarkEnd w:id="155"/>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2113" w:type="dxa"/>
            <w:shd w:val="clear" w:color="auto" w:fill="8DB3E2"/>
            <w:vAlign w:val="center"/>
          </w:tcPr>
          <w:p>
            <w:pPr>
              <w:widowControl/>
              <w:spacing w:line="24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shd w:val="clear" w:color="auto" w:fill="8DB3E2"/>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shd w:val="clear" w:color="auto" w:fill="8DB3E2"/>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计量</w:t>
            </w:r>
            <w:r>
              <w:rPr>
                <w:rFonts w:hint="eastAsia" w:ascii="宋体" w:hAnsi="宋体" w:cs="宋体"/>
                <w:b/>
                <w:bCs/>
                <w:color w:val="auto"/>
                <w:kern w:val="0"/>
                <w:sz w:val="18"/>
                <w:szCs w:val="18"/>
              </w:rPr>
              <w:br w:type="textWrapping"/>
            </w:r>
            <w:r>
              <w:rPr>
                <w:rFonts w:hint="eastAsia" w:ascii="宋体" w:hAnsi="宋体" w:cs="宋体"/>
                <w:b/>
                <w:bCs/>
                <w:color w:val="auto"/>
                <w:kern w:val="0"/>
                <w:sz w:val="18"/>
                <w:szCs w:val="18"/>
              </w:rPr>
              <w:t>单位</w:t>
            </w:r>
          </w:p>
        </w:tc>
        <w:tc>
          <w:tcPr>
            <w:tcW w:w="1125" w:type="dxa"/>
            <w:shd w:val="clear" w:color="auto" w:fill="8DB3E2"/>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shd w:val="clear" w:color="auto" w:fill="8DB3E2"/>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shd w:val="clear" w:color="auto" w:fill="8DB3E2"/>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shd w:val="clear" w:color="auto" w:fill="8DB3E2"/>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50≤Y＜500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300≤Y＜2000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300≤Y＜6000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tblPrEx>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300≤Z＜5000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5≤X＜20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vAlign w:val="center"/>
          </w:tcPr>
          <w:p>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vAlign w:val="center"/>
          </w:tcPr>
          <w:p>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vAlign w:val="center"/>
          </w:tcPr>
          <w:p>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100≤Y＜500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200≤Y＜3000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20≤X＜100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1000≤Y＜100000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ascii="宋体" w:hAnsi="宋体" w:cs="宋体"/>
                <w:color w:val="auto"/>
                <w:spacing w:val="-12"/>
                <w:kern w:val="0"/>
                <w:sz w:val="18"/>
                <w:szCs w:val="18"/>
              </w:rPr>
            </w:pP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50≤Y＜1000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1000≤Y＜200000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2000≤Z＜5000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500≤Y＜1000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8000≤Z＜120000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100≤Z＜8000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pPr>
        <w:widowControl/>
        <w:spacing w:line="540" w:lineRule="exact"/>
        <w:rPr>
          <w:rFonts w:ascii="宋体" w:hAnsi="宋体" w:cs="宋体"/>
          <w:color w:val="auto"/>
          <w:spacing w:val="8"/>
          <w:kern w:val="0"/>
          <w:sz w:val="21"/>
          <w:szCs w:val="21"/>
        </w:rPr>
      </w:pPr>
      <w:r>
        <w:rPr>
          <w:rFonts w:hint="eastAsia" w:ascii="宋体" w:hAnsi="宋体" w:cs="宋体"/>
          <w:color w:val="auto"/>
          <w:spacing w:val="8"/>
          <w:kern w:val="0"/>
          <w:sz w:val="21"/>
          <w:szCs w:val="21"/>
        </w:rPr>
        <w:t>说明：</w:t>
      </w:r>
    </w:p>
    <w:p>
      <w:pPr>
        <w:pStyle w:val="15"/>
        <w:adjustRightInd w:val="0"/>
        <w:spacing w:line="380" w:lineRule="exact"/>
        <w:ind w:firstLine="452" w:firstLineChars="200"/>
        <w:contextualSpacing/>
        <w:rPr>
          <w:rFonts w:hAnsi="宋体" w:cs="宋体"/>
          <w:color w:val="auto"/>
          <w:spacing w:val="8"/>
          <w:kern w:val="0"/>
          <w:sz w:val="21"/>
          <w:szCs w:val="21"/>
        </w:rPr>
      </w:pPr>
      <w:r>
        <w:rPr>
          <w:rFonts w:hint="eastAsia" w:hAnsi="宋体" w:cs="宋体"/>
          <w:color w:val="auto"/>
          <w:spacing w:val="8"/>
          <w:kern w:val="0"/>
          <w:sz w:val="21"/>
          <w:szCs w:val="21"/>
        </w:rPr>
        <w:t>1.大型、中型和小型企业须同时满足所列指标的下限，否则下划一档；微型企业只须满足所列指标中的一项即可。</w:t>
      </w:r>
    </w:p>
    <w:p>
      <w:pPr>
        <w:pStyle w:val="15"/>
        <w:adjustRightInd w:val="0"/>
        <w:spacing w:line="380" w:lineRule="exact"/>
        <w:ind w:firstLine="452" w:firstLineChars="200"/>
        <w:contextualSpacing/>
        <w:rPr>
          <w:rFonts w:hAnsi="宋体" w:cs="宋体"/>
          <w:color w:val="auto"/>
          <w:spacing w:val="8"/>
          <w:kern w:val="0"/>
          <w:sz w:val="21"/>
          <w:szCs w:val="21"/>
        </w:rPr>
      </w:pPr>
      <w:r>
        <w:rPr>
          <w:rFonts w:hint="eastAsia" w:hAnsi="宋体" w:cs="宋体"/>
          <w:color w:val="auto"/>
          <w:spacing w:val="8"/>
          <w:kern w:val="0"/>
          <w:sz w:val="21"/>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5"/>
        <w:adjustRightInd w:val="0"/>
        <w:spacing w:line="380" w:lineRule="exact"/>
        <w:ind w:firstLine="452" w:firstLineChars="200"/>
        <w:contextualSpacing/>
        <w:rPr>
          <w:rFonts w:hAnsi="宋体" w:cs="宋体"/>
          <w:bCs/>
          <w:color w:val="auto"/>
          <w:sz w:val="21"/>
          <w:szCs w:val="21"/>
        </w:rPr>
      </w:pPr>
      <w:r>
        <w:rPr>
          <w:rFonts w:hint="eastAsia" w:hAnsi="宋体" w:cs="宋体"/>
          <w:color w:val="auto"/>
          <w:spacing w:val="8"/>
          <w:kern w:val="0"/>
          <w:sz w:val="21"/>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jc w:val="center"/>
        <w:outlineLvl w:val="0"/>
        <w:rPr>
          <w:rFonts w:hint="eastAsia" w:ascii="宋体" w:hAnsi="宋体" w:cs="宋体"/>
          <w:b/>
          <w:bCs/>
          <w:color w:val="auto"/>
          <w:kern w:val="44"/>
          <w:sz w:val="32"/>
          <w:szCs w:val="32"/>
        </w:rPr>
      </w:pPr>
      <w:r>
        <w:rPr>
          <w:rFonts w:hint="eastAsia" w:ascii="宋体" w:hAnsi="宋体" w:cs="宋体"/>
          <w:color w:val="auto"/>
          <w:sz w:val="32"/>
          <w:szCs w:val="32"/>
        </w:rPr>
        <w:br w:type="page"/>
      </w:r>
      <w:bookmarkStart w:id="156" w:name="_Toc32630"/>
      <w:bookmarkStart w:id="157" w:name="_Toc14595"/>
      <w:r>
        <w:rPr>
          <w:rFonts w:hint="eastAsia" w:ascii="宋体" w:hAnsi="宋体" w:cs="宋体"/>
          <w:b/>
          <w:bCs/>
          <w:color w:val="auto"/>
          <w:kern w:val="44"/>
          <w:sz w:val="32"/>
          <w:szCs w:val="32"/>
        </w:rPr>
        <w:t>第五章  采购合同（合同主要条款及格式）</w:t>
      </w:r>
      <w:bookmarkEnd w:id="156"/>
      <w:bookmarkEnd w:id="157"/>
    </w:p>
    <w:p>
      <w:pPr>
        <w:spacing w:line="400" w:lineRule="exact"/>
        <w:rPr>
          <w:rFonts w:hint="eastAsia" w:ascii="宋体" w:hAnsi="宋体" w:cs="宋体"/>
          <w:color w:val="auto"/>
        </w:rPr>
      </w:pPr>
    </w:p>
    <w:p>
      <w:pPr>
        <w:spacing w:line="400" w:lineRule="exact"/>
        <w:rPr>
          <w:rFonts w:hint="eastAsia" w:ascii="宋体" w:hAnsi="宋体" w:cs="宋体"/>
          <w:color w:val="auto"/>
          <w:u w:val="single"/>
          <w:lang w:val="en-US" w:eastAsia="zh-CN"/>
        </w:rPr>
      </w:pPr>
      <w:r>
        <w:rPr>
          <w:rFonts w:hint="eastAsia" w:ascii="宋体" w:hAnsi="宋体" w:cs="宋体"/>
          <w:color w:val="auto"/>
          <w:lang w:val="en-US" w:eastAsia="zh-CN"/>
        </w:rPr>
        <w:t>合同编号：</w:t>
      </w:r>
      <w:r>
        <w:rPr>
          <w:rFonts w:hint="eastAsia" w:ascii="宋体" w:hAnsi="宋体" w:cs="宋体"/>
          <w:color w:val="auto"/>
          <w:u w:val="single"/>
          <w:lang w:val="en-US" w:eastAsia="zh-CN"/>
        </w:rPr>
        <w:t xml:space="preserve">                        </w:t>
      </w:r>
    </w:p>
    <w:p>
      <w:pPr>
        <w:spacing w:line="400" w:lineRule="exact"/>
        <w:rPr>
          <w:rFonts w:hint="eastAsia" w:ascii="宋体" w:hAnsi="宋体" w:eastAsia="宋体" w:cs="宋体"/>
          <w:color w:val="auto"/>
          <w:lang w:eastAsia="zh-CN"/>
        </w:rPr>
      </w:pPr>
      <w:r>
        <w:rPr>
          <w:rFonts w:hint="eastAsia" w:ascii="宋体" w:hAnsi="宋体" w:cs="宋体"/>
          <w:color w:val="auto"/>
        </w:rPr>
        <w:t>项目名称：</w:t>
      </w:r>
      <w:r>
        <w:rPr>
          <w:rFonts w:hint="eastAsia" w:ascii="宋体" w:hAnsi="宋体" w:cs="宋体"/>
          <w:color w:val="auto"/>
          <w:lang w:eastAsia="zh-CN"/>
        </w:rPr>
        <w:t>受灾群众生活救助物资采购</w:t>
      </w:r>
    </w:p>
    <w:p>
      <w:pPr>
        <w:spacing w:line="400" w:lineRule="exact"/>
        <w:rPr>
          <w:rFonts w:hint="eastAsia" w:ascii="宋体" w:hAnsi="宋体" w:eastAsia="宋体" w:cs="宋体"/>
          <w:color w:val="auto"/>
          <w:szCs w:val="21"/>
          <w:lang w:eastAsia="zh-CN"/>
        </w:rPr>
      </w:pPr>
      <w:r>
        <w:rPr>
          <w:rFonts w:hint="eastAsia" w:ascii="宋体" w:hAnsi="宋体" w:cs="宋体"/>
          <w:color w:val="auto"/>
        </w:rPr>
        <w:t>项目编号：</w:t>
      </w:r>
      <w:r>
        <w:rPr>
          <w:rFonts w:hint="eastAsia" w:ascii="宋体" w:hAnsi="宋体" w:cs="宋体"/>
          <w:color w:val="auto"/>
          <w:lang w:eastAsia="zh-CN"/>
        </w:rPr>
        <w:t>GLZC2020-G1-290058-GXZF</w:t>
      </w:r>
    </w:p>
    <w:p>
      <w:pPr>
        <w:spacing w:line="400" w:lineRule="exact"/>
        <w:rPr>
          <w:rFonts w:ascii="宋体" w:hAnsi="宋体" w:cs="宋体"/>
          <w:color w:val="auto"/>
          <w:u w:val="single"/>
        </w:rPr>
      </w:pPr>
      <w:r>
        <w:rPr>
          <w:rFonts w:hint="eastAsia" w:ascii="宋体" w:hAnsi="宋体" w:cs="宋体"/>
          <w:color w:val="auto"/>
        </w:rPr>
        <w:t>甲方：</w:t>
      </w:r>
      <w:r>
        <w:rPr>
          <w:rFonts w:hint="eastAsia" w:ascii="宋体" w:hAnsi="宋体" w:cs="宋体"/>
          <w:color w:val="auto"/>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资源县应急管理局</w:t>
      </w:r>
      <w:r>
        <w:rPr>
          <w:rFonts w:hint="eastAsia" w:ascii="宋体" w:hAnsi="宋体" w:cs="宋体"/>
          <w:color w:val="auto"/>
          <w:szCs w:val="21"/>
          <w:u w:val="single"/>
        </w:rPr>
        <w:t xml:space="preserve">                     </w:t>
      </w:r>
      <w:r>
        <w:rPr>
          <w:rFonts w:hint="eastAsia" w:ascii="宋体" w:hAnsi="宋体" w:cs="宋体"/>
          <w:color w:val="auto"/>
        </w:rPr>
        <w:t>（采购人）</w:t>
      </w:r>
    </w:p>
    <w:p>
      <w:pPr>
        <w:spacing w:line="400" w:lineRule="exact"/>
        <w:rPr>
          <w:rFonts w:ascii="宋体" w:hAnsi="宋体" w:cs="宋体"/>
          <w:color w:val="auto"/>
        </w:rPr>
      </w:pPr>
      <w:r>
        <w:rPr>
          <w:rFonts w:hint="eastAsia" w:ascii="宋体" w:hAnsi="宋体" w:cs="宋体"/>
          <w:color w:val="auto"/>
        </w:rPr>
        <w:t>乙方：</w:t>
      </w:r>
      <w:r>
        <w:rPr>
          <w:rFonts w:hint="eastAsia" w:ascii="宋体" w:hAnsi="宋体" w:cs="宋体"/>
          <w:color w:val="auto"/>
          <w:u w:val="single"/>
        </w:rPr>
        <w:t xml:space="preserve">                                       </w:t>
      </w:r>
      <w:r>
        <w:rPr>
          <w:rFonts w:hint="eastAsia" w:ascii="宋体" w:hAnsi="宋体" w:cs="宋体"/>
          <w:color w:val="auto"/>
        </w:rPr>
        <w:t>（中标供应商）</w:t>
      </w:r>
    </w:p>
    <w:p>
      <w:pPr>
        <w:spacing w:line="400" w:lineRule="exact"/>
        <w:rPr>
          <w:rFonts w:ascii="宋体" w:hAnsi="宋体" w:cs="宋体"/>
          <w:color w:val="auto"/>
        </w:rPr>
      </w:pPr>
    </w:p>
    <w:p>
      <w:pPr>
        <w:spacing w:line="400" w:lineRule="exact"/>
        <w:ind w:firstLine="420" w:firstLineChars="200"/>
        <w:rPr>
          <w:rFonts w:ascii="宋体" w:hAnsi="宋体" w:cs="宋体"/>
          <w:color w:val="auto"/>
        </w:rPr>
      </w:pPr>
      <w:r>
        <w:rPr>
          <w:rFonts w:hint="eastAsia" w:ascii="宋体" w:hAnsi="宋体" w:cs="宋体"/>
          <w:color w:val="auto"/>
        </w:rPr>
        <w:t>根据《中华人民共和国政府采购法》、《中华人民共和国政府采购法实施条例》、《中华人民共和国合同法》等法律、法规规定，按照招、投标文件规定条款和中标供应商承诺、甲乙双方签订本采购合同。</w:t>
      </w:r>
    </w:p>
    <w:p>
      <w:pPr>
        <w:numPr>
          <w:ilvl w:val="0"/>
          <w:numId w:val="9"/>
        </w:numPr>
        <w:spacing w:line="400" w:lineRule="exact"/>
        <w:ind w:firstLine="413" w:firstLineChars="196"/>
        <w:outlineLvl w:val="1"/>
        <w:rPr>
          <w:rFonts w:ascii="宋体" w:hAnsi="宋体" w:cs="宋体"/>
          <w:b/>
          <w:color w:val="auto"/>
          <w:szCs w:val="21"/>
        </w:rPr>
      </w:pPr>
      <w:bookmarkStart w:id="158" w:name="_Toc495841768"/>
      <w:bookmarkStart w:id="159" w:name="_Toc7911"/>
      <w:r>
        <w:rPr>
          <w:rFonts w:hint="eastAsia" w:ascii="宋体" w:hAnsi="宋体" w:cs="宋体"/>
          <w:b/>
          <w:color w:val="auto"/>
          <w:szCs w:val="21"/>
        </w:rPr>
        <w:t xml:space="preserve"> </w:t>
      </w:r>
      <w:bookmarkStart w:id="160" w:name="_Toc11955"/>
      <w:r>
        <w:rPr>
          <w:rFonts w:hint="eastAsia" w:ascii="宋体" w:hAnsi="宋体" w:cs="宋体"/>
          <w:b/>
          <w:color w:val="auto"/>
          <w:szCs w:val="21"/>
        </w:rPr>
        <w:t>合同标的及合同金额</w:t>
      </w:r>
      <w:bookmarkEnd w:id="158"/>
      <w:bookmarkEnd w:id="159"/>
      <w:bookmarkEnd w:id="160"/>
    </w:p>
    <w:p>
      <w:pPr>
        <w:pStyle w:val="43"/>
        <w:rPr>
          <w:color w:val="auto"/>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2"/>
        <w:gridCol w:w="1445"/>
        <w:gridCol w:w="1483"/>
        <w:gridCol w:w="1073"/>
        <w:gridCol w:w="714"/>
        <w:gridCol w:w="154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09"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项号</w:t>
            </w:r>
          </w:p>
        </w:tc>
        <w:tc>
          <w:tcPr>
            <w:tcW w:w="1232"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货物名称</w:t>
            </w:r>
          </w:p>
        </w:tc>
        <w:tc>
          <w:tcPr>
            <w:tcW w:w="1445"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30"/>
              </w:rPr>
              <w:t>生产厂家、品牌、规格型号</w:t>
            </w:r>
          </w:p>
        </w:tc>
        <w:tc>
          <w:tcPr>
            <w:tcW w:w="1483"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技术参数</w:t>
            </w:r>
          </w:p>
        </w:tc>
        <w:tc>
          <w:tcPr>
            <w:tcW w:w="1073"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数量</w:t>
            </w:r>
          </w:p>
          <w:p>
            <w:pPr>
              <w:snapToGrid w:val="0"/>
              <w:spacing w:line="280" w:lineRule="exact"/>
              <w:jc w:val="center"/>
              <w:rPr>
                <w:rFonts w:ascii="宋体" w:hAnsi="宋体" w:cs="宋体"/>
                <w:b/>
                <w:color w:val="auto"/>
                <w:szCs w:val="21"/>
              </w:rPr>
            </w:pPr>
            <w:r>
              <w:rPr>
                <w:rFonts w:hint="eastAsia" w:ascii="宋体" w:hAnsi="宋体" w:cs="宋体"/>
                <w:b/>
                <w:color w:val="auto"/>
                <w:szCs w:val="21"/>
              </w:rPr>
              <w:t>①</w:t>
            </w:r>
          </w:p>
        </w:tc>
        <w:tc>
          <w:tcPr>
            <w:tcW w:w="714"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单位</w:t>
            </w:r>
          </w:p>
        </w:tc>
        <w:tc>
          <w:tcPr>
            <w:tcW w:w="1545"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单价（元）</w:t>
            </w:r>
          </w:p>
          <w:p>
            <w:pPr>
              <w:snapToGrid w:val="0"/>
              <w:spacing w:line="280" w:lineRule="exact"/>
              <w:jc w:val="center"/>
              <w:rPr>
                <w:rFonts w:ascii="宋体" w:hAnsi="宋体" w:cs="宋体"/>
                <w:b/>
                <w:color w:val="auto"/>
                <w:szCs w:val="21"/>
              </w:rPr>
            </w:pPr>
            <w:r>
              <w:rPr>
                <w:rFonts w:hint="eastAsia" w:ascii="宋体" w:hAnsi="宋体" w:cs="宋体"/>
                <w:b/>
                <w:color w:val="auto"/>
                <w:szCs w:val="21"/>
              </w:rPr>
              <w:t>②</w:t>
            </w:r>
          </w:p>
        </w:tc>
        <w:tc>
          <w:tcPr>
            <w:tcW w:w="1575"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单项合计金额（元）</w:t>
            </w:r>
          </w:p>
          <w:p>
            <w:pPr>
              <w:snapToGrid w:val="0"/>
              <w:spacing w:line="280" w:lineRule="exact"/>
              <w:jc w:val="center"/>
              <w:rPr>
                <w:rFonts w:ascii="宋体" w:hAnsi="宋体" w:cs="宋体"/>
                <w:b/>
                <w:color w:val="auto"/>
                <w:szCs w:val="21"/>
              </w:rPr>
            </w:pPr>
            <w:r>
              <w:rPr>
                <w:rFonts w:hint="eastAsia" w:ascii="宋体" w:hAnsi="宋体" w:cs="宋体"/>
                <w:b/>
                <w:color w:val="auto"/>
                <w:szCs w:val="21"/>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1</w:t>
            </w:r>
          </w:p>
        </w:tc>
        <w:tc>
          <w:tcPr>
            <w:tcW w:w="1232" w:type="dxa"/>
            <w:vAlign w:val="center"/>
          </w:tcPr>
          <w:p>
            <w:pPr>
              <w:snapToGrid w:val="0"/>
              <w:spacing w:line="400" w:lineRule="exact"/>
              <w:jc w:val="center"/>
              <w:rPr>
                <w:rFonts w:ascii="宋体" w:hAnsi="宋体" w:cs="宋体"/>
                <w:color w:val="auto"/>
                <w:szCs w:val="21"/>
              </w:rPr>
            </w:pPr>
          </w:p>
        </w:tc>
        <w:tc>
          <w:tcPr>
            <w:tcW w:w="1445" w:type="dxa"/>
            <w:vAlign w:val="center"/>
          </w:tcPr>
          <w:p>
            <w:pPr>
              <w:snapToGrid w:val="0"/>
              <w:spacing w:line="400" w:lineRule="exact"/>
              <w:jc w:val="center"/>
              <w:rPr>
                <w:rFonts w:ascii="宋体" w:hAnsi="宋体" w:cs="宋体"/>
                <w:color w:val="auto"/>
                <w:szCs w:val="21"/>
              </w:rPr>
            </w:pPr>
          </w:p>
        </w:tc>
        <w:tc>
          <w:tcPr>
            <w:tcW w:w="1483" w:type="dxa"/>
            <w:vAlign w:val="center"/>
          </w:tcPr>
          <w:p>
            <w:pPr>
              <w:snapToGrid w:val="0"/>
              <w:spacing w:line="400" w:lineRule="exact"/>
              <w:jc w:val="center"/>
              <w:rPr>
                <w:rFonts w:ascii="宋体" w:hAnsi="宋体" w:cs="宋体"/>
                <w:color w:val="auto"/>
                <w:szCs w:val="21"/>
              </w:rPr>
            </w:pPr>
          </w:p>
        </w:tc>
        <w:tc>
          <w:tcPr>
            <w:tcW w:w="1073" w:type="dxa"/>
            <w:vAlign w:val="center"/>
          </w:tcPr>
          <w:p>
            <w:pPr>
              <w:snapToGrid w:val="0"/>
              <w:spacing w:line="400" w:lineRule="exact"/>
              <w:jc w:val="center"/>
              <w:rPr>
                <w:rFonts w:ascii="宋体" w:hAnsi="宋体" w:cs="宋体"/>
                <w:color w:val="auto"/>
                <w:szCs w:val="21"/>
              </w:rPr>
            </w:pPr>
          </w:p>
        </w:tc>
        <w:tc>
          <w:tcPr>
            <w:tcW w:w="714" w:type="dxa"/>
            <w:vAlign w:val="center"/>
          </w:tcPr>
          <w:p>
            <w:pPr>
              <w:snapToGrid w:val="0"/>
              <w:spacing w:line="400" w:lineRule="exact"/>
              <w:jc w:val="center"/>
              <w:rPr>
                <w:rFonts w:ascii="宋体" w:hAnsi="宋体" w:cs="宋体"/>
                <w:color w:val="auto"/>
                <w:szCs w:val="21"/>
              </w:rPr>
            </w:pPr>
          </w:p>
        </w:tc>
        <w:tc>
          <w:tcPr>
            <w:tcW w:w="1545" w:type="dxa"/>
            <w:vAlign w:val="center"/>
          </w:tcPr>
          <w:p>
            <w:pPr>
              <w:snapToGrid w:val="0"/>
              <w:spacing w:line="400" w:lineRule="exact"/>
              <w:jc w:val="center"/>
              <w:rPr>
                <w:rFonts w:ascii="宋体" w:hAnsi="宋体" w:cs="宋体"/>
                <w:color w:val="auto"/>
                <w:szCs w:val="21"/>
              </w:rPr>
            </w:pPr>
          </w:p>
        </w:tc>
        <w:tc>
          <w:tcPr>
            <w:tcW w:w="1575" w:type="dxa"/>
            <w:vAlign w:val="center"/>
          </w:tcPr>
          <w:p>
            <w:pPr>
              <w:snapToGrid w:val="0"/>
              <w:spacing w:line="4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2</w:t>
            </w:r>
          </w:p>
        </w:tc>
        <w:tc>
          <w:tcPr>
            <w:tcW w:w="1232" w:type="dxa"/>
            <w:vAlign w:val="center"/>
          </w:tcPr>
          <w:p>
            <w:pPr>
              <w:snapToGrid w:val="0"/>
              <w:spacing w:line="400" w:lineRule="exact"/>
              <w:jc w:val="center"/>
              <w:rPr>
                <w:rFonts w:ascii="宋体" w:hAnsi="宋体" w:cs="宋体"/>
                <w:color w:val="auto"/>
                <w:szCs w:val="21"/>
              </w:rPr>
            </w:pPr>
          </w:p>
        </w:tc>
        <w:tc>
          <w:tcPr>
            <w:tcW w:w="1445" w:type="dxa"/>
            <w:vAlign w:val="center"/>
          </w:tcPr>
          <w:p>
            <w:pPr>
              <w:snapToGrid w:val="0"/>
              <w:spacing w:line="400" w:lineRule="exact"/>
              <w:jc w:val="center"/>
              <w:rPr>
                <w:rFonts w:ascii="宋体" w:hAnsi="宋体" w:cs="宋体"/>
                <w:color w:val="auto"/>
                <w:szCs w:val="21"/>
              </w:rPr>
            </w:pPr>
          </w:p>
        </w:tc>
        <w:tc>
          <w:tcPr>
            <w:tcW w:w="1483" w:type="dxa"/>
            <w:vAlign w:val="center"/>
          </w:tcPr>
          <w:p>
            <w:pPr>
              <w:snapToGrid w:val="0"/>
              <w:spacing w:line="400" w:lineRule="exact"/>
              <w:jc w:val="center"/>
              <w:rPr>
                <w:rFonts w:ascii="宋体" w:hAnsi="宋体" w:cs="宋体"/>
                <w:color w:val="auto"/>
                <w:szCs w:val="21"/>
              </w:rPr>
            </w:pPr>
          </w:p>
        </w:tc>
        <w:tc>
          <w:tcPr>
            <w:tcW w:w="1073" w:type="dxa"/>
            <w:vAlign w:val="center"/>
          </w:tcPr>
          <w:p>
            <w:pPr>
              <w:snapToGrid w:val="0"/>
              <w:spacing w:line="400" w:lineRule="exact"/>
              <w:jc w:val="center"/>
              <w:rPr>
                <w:rFonts w:ascii="宋体" w:hAnsi="宋体" w:cs="宋体"/>
                <w:color w:val="auto"/>
                <w:szCs w:val="21"/>
              </w:rPr>
            </w:pPr>
          </w:p>
        </w:tc>
        <w:tc>
          <w:tcPr>
            <w:tcW w:w="714" w:type="dxa"/>
            <w:vAlign w:val="center"/>
          </w:tcPr>
          <w:p>
            <w:pPr>
              <w:snapToGrid w:val="0"/>
              <w:spacing w:line="400" w:lineRule="exact"/>
              <w:jc w:val="center"/>
              <w:rPr>
                <w:rFonts w:ascii="宋体" w:hAnsi="宋体" w:cs="宋体"/>
                <w:color w:val="auto"/>
                <w:szCs w:val="21"/>
              </w:rPr>
            </w:pPr>
          </w:p>
        </w:tc>
        <w:tc>
          <w:tcPr>
            <w:tcW w:w="1545" w:type="dxa"/>
            <w:vAlign w:val="center"/>
          </w:tcPr>
          <w:p>
            <w:pPr>
              <w:snapToGrid w:val="0"/>
              <w:spacing w:line="400" w:lineRule="exact"/>
              <w:jc w:val="center"/>
              <w:rPr>
                <w:rFonts w:ascii="宋体" w:hAnsi="宋体" w:cs="宋体"/>
                <w:color w:val="auto"/>
                <w:szCs w:val="21"/>
              </w:rPr>
            </w:pPr>
          </w:p>
        </w:tc>
        <w:tc>
          <w:tcPr>
            <w:tcW w:w="1575" w:type="dxa"/>
            <w:vAlign w:val="center"/>
          </w:tcPr>
          <w:p>
            <w:pPr>
              <w:snapToGrid w:val="0"/>
              <w:spacing w:line="4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w:t>
            </w:r>
          </w:p>
        </w:tc>
        <w:tc>
          <w:tcPr>
            <w:tcW w:w="1232" w:type="dxa"/>
            <w:vAlign w:val="center"/>
          </w:tcPr>
          <w:p>
            <w:pPr>
              <w:snapToGrid w:val="0"/>
              <w:spacing w:line="400" w:lineRule="exact"/>
              <w:jc w:val="center"/>
              <w:rPr>
                <w:rFonts w:ascii="宋体" w:hAnsi="宋体" w:cs="宋体"/>
                <w:color w:val="auto"/>
                <w:szCs w:val="21"/>
              </w:rPr>
            </w:pPr>
          </w:p>
        </w:tc>
        <w:tc>
          <w:tcPr>
            <w:tcW w:w="1445" w:type="dxa"/>
            <w:vAlign w:val="center"/>
          </w:tcPr>
          <w:p>
            <w:pPr>
              <w:snapToGrid w:val="0"/>
              <w:spacing w:line="400" w:lineRule="exact"/>
              <w:jc w:val="center"/>
              <w:rPr>
                <w:rFonts w:ascii="宋体" w:hAnsi="宋体" w:cs="宋体"/>
                <w:color w:val="auto"/>
                <w:szCs w:val="21"/>
              </w:rPr>
            </w:pPr>
          </w:p>
        </w:tc>
        <w:tc>
          <w:tcPr>
            <w:tcW w:w="1483" w:type="dxa"/>
            <w:vAlign w:val="center"/>
          </w:tcPr>
          <w:p>
            <w:pPr>
              <w:snapToGrid w:val="0"/>
              <w:spacing w:line="400" w:lineRule="exact"/>
              <w:jc w:val="center"/>
              <w:rPr>
                <w:rFonts w:ascii="宋体" w:hAnsi="宋体" w:cs="宋体"/>
                <w:color w:val="auto"/>
                <w:szCs w:val="21"/>
              </w:rPr>
            </w:pPr>
          </w:p>
        </w:tc>
        <w:tc>
          <w:tcPr>
            <w:tcW w:w="1073" w:type="dxa"/>
            <w:vAlign w:val="center"/>
          </w:tcPr>
          <w:p>
            <w:pPr>
              <w:snapToGrid w:val="0"/>
              <w:spacing w:line="400" w:lineRule="exact"/>
              <w:jc w:val="center"/>
              <w:rPr>
                <w:rFonts w:ascii="宋体" w:hAnsi="宋体" w:cs="宋体"/>
                <w:color w:val="auto"/>
                <w:szCs w:val="21"/>
              </w:rPr>
            </w:pPr>
          </w:p>
        </w:tc>
        <w:tc>
          <w:tcPr>
            <w:tcW w:w="714" w:type="dxa"/>
            <w:vAlign w:val="center"/>
          </w:tcPr>
          <w:p>
            <w:pPr>
              <w:snapToGrid w:val="0"/>
              <w:spacing w:line="400" w:lineRule="exact"/>
              <w:jc w:val="center"/>
              <w:rPr>
                <w:rFonts w:ascii="宋体" w:hAnsi="宋体" w:cs="宋体"/>
                <w:color w:val="auto"/>
                <w:szCs w:val="21"/>
              </w:rPr>
            </w:pPr>
          </w:p>
        </w:tc>
        <w:tc>
          <w:tcPr>
            <w:tcW w:w="1545" w:type="dxa"/>
            <w:vAlign w:val="center"/>
          </w:tcPr>
          <w:p>
            <w:pPr>
              <w:snapToGrid w:val="0"/>
              <w:spacing w:line="400" w:lineRule="exact"/>
              <w:jc w:val="center"/>
              <w:rPr>
                <w:rFonts w:ascii="宋体" w:hAnsi="宋体" w:cs="宋体"/>
                <w:color w:val="auto"/>
                <w:szCs w:val="21"/>
              </w:rPr>
            </w:pPr>
          </w:p>
        </w:tc>
        <w:tc>
          <w:tcPr>
            <w:tcW w:w="1575" w:type="dxa"/>
            <w:vAlign w:val="center"/>
          </w:tcPr>
          <w:p>
            <w:pPr>
              <w:snapToGrid w:val="0"/>
              <w:spacing w:line="4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201" w:type="dxa"/>
            <w:gridSpan w:val="7"/>
            <w:vAlign w:val="center"/>
          </w:tcPr>
          <w:p>
            <w:pPr>
              <w:snapToGrid w:val="0"/>
              <w:spacing w:line="400" w:lineRule="exact"/>
              <w:rPr>
                <w:rFonts w:ascii="宋体" w:hAnsi="宋体" w:cs="宋体"/>
                <w:color w:val="auto"/>
                <w:szCs w:val="21"/>
              </w:rPr>
            </w:pPr>
            <w:r>
              <w:rPr>
                <w:rFonts w:hint="eastAsia" w:ascii="宋体" w:hAnsi="宋体" w:cs="宋体"/>
                <w:color w:val="auto"/>
                <w:szCs w:val="21"/>
              </w:rPr>
              <w:t xml:space="preserve">                                                      合     计</w:t>
            </w:r>
          </w:p>
        </w:tc>
        <w:tc>
          <w:tcPr>
            <w:tcW w:w="1575" w:type="dxa"/>
            <w:vAlign w:val="center"/>
          </w:tcPr>
          <w:p>
            <w:pPr>
              <w:snapToGrid w:val="0"/>
              <w:spacing w:line="400" w:lineRule="exact"/>
              <w:rPr>
                <w:rFonts w:ascii="宋体" w:hAnsi="宋体" w:cs="宋体"/>
                <w:color w:val="auto"/>
                <w:szCs w:val="21"/>
              </w:rPr>
            </w:pPr>
          </w:p>
        </w:tc>
      </w:tr>
    </w:tbl>
    <w:p>
      <w:pPr>
        <w:spacing w:line="400" w:lineRule="exact"/>
        <w:ind w:firstLine="411" w:firstLineChars="196"/>
        <w:rPr>
          <w:rFonts w:ascii="宋体" w:hAnsi="宋体" w:cs="宋体"/>
          <w:color w:val="auto"/>
          <w:szCs w:val="21"/>
        </w:rPr>
      </w:pPr>
      <w:r>
        <w:rPr>
          <w:rFonts w:hint="eastAsia" w:ascii="宋体" w:hAnsi="宋体" w:cs="宋体"/>
          <w:color w:val="auto"/>
          <w:szCs w:val="21"/>
        </w:rPr>
        <w:t>根据《中标通知书》的中标内容，合同的总金额为：（大写）</w:t>
      </w:r>
      <w:r>
        <w:rPr>
          <w:rFonts w:hint="eastAsia" w:ascii="宋体" w:hAnsi="宋体" w:cs="宋体"/>
          <w:color w:val="auto"/>
          <w:szCs w:val="21"/>
          <w:u w:val="single"/>
        </w:rPr>
        <w:t xml:space="preserve">             </w:t>
      </w:r>
      <w:r>
        <w:rPr>
          <w:rFonts w:hint="eastAsia" w:ascii="宋体" w:hAnsi="宋体" w:cs="宋体"/>
          <w:color w:val="auto"/>
          <w:szCs w:val="21"/>
        </w:rPr>
        <w:t>人民币（¥</w:t>
      </w:r>
      <w:r>
        <w:rPr>
          <w:rFonts w:hint="eastAsia" w:ascii="宋体" w:hAnsi="宋体" w:cs="宋体"/>
          <w:color w:val="auto"/>
          <w:szCs w:val="21"/>
          <w:u w:val="single"/>
        </w:rPr>
        <w:t xml:space="preserve">         </w:t>
      </w:r>
      <w:r>
        <w:rPr>
          <w:rFonts w:hint="eastAsia" w:ascii="宋体" w:hAnsi="宋体" w:cs="宋体"/>
          <w:color w:val="auto"/>
          <w:szCs w:val="21"/>
        </w:rPr>
        <w:t>元）</w:t>
      </w:r>
    </w:p>
    <w:p>
      <w:pPr>
        <w:spacing w:line="400" w:lineRule="exact"/>
        <w:ind w:firstLine="413" w:firstLineChars="196"/>
        <w:outlineLvl w:val="1"/>
        <w:rPr>
          <w:rFonts w:ascii="宋体" w:hAnsi="宋体" w:cs="宋体"/>
          <w:b/>
          <w:color w:val="auto"/>
          <w:szCs w:val="21"/>
        </w:rPr>
      </w:pPr>
      <w:bookmarkStart w:id="161" w:name="_Toc30751"/>
      <w:bookmarkStart w:id="162" w:name="_Toc15939"/>
      <w:bookmarkStart w:id="163" w:name="_Toc495841769"/>
      <w:r>
        <w:rPr>
          <w:rFonts w:hint="eastAsia" w:ascii="宋体" w:hAnsi="宋体" w:cs="宋体"/>
          <w:b/>
          <w:color w:val="auto"/>
          <w:szCs w:val="21"/>
        </w:rPr>
        <w:t>第二条  质量保证</w:t>
      </w:r>
      <w:bookmarkEnd w:id="161"/>
      <w:bookmarkEnd w:id="162"/>
      <w:bookmarkEnd w:id="163"/>
    </w:p>
    <w:p>
      <w:pPr>
        <w:spacing w:line="400" w:lineRule="exact"/>
        <w:ind w:firstLine="411" w:firstLineChars="196"/>
        <w:rPr>
          <w:rFonts w:ascii="宋体" w:hAnsi="宋体" w:cs="宋体"/>
          <w:color w:val="auto"/>
          <w:szCs w:val="21"/>
        </w:rPr>
      </w:pPr>
      <w:r>
        <w:rPr>
          <w:rFonts w:hint="eastAsia" w:ascii="宋体" w:hAnsi="宋体" w:cs="宋体"/>
          <w:color w:val="auto"/>
          <w:szCs w:val="21"/>
        </w:rPr>
        <w:t>1.乙方应按投标文件承诺的货物规格型号、技术参数、质量标准等向甲方提供未经使用的全新原装产品，且在正常使用和</w:t>
      </w:r>
      <w:r>
        <w:rPr>
          <w:rFonts w:hint="eastAsia" w:ascii="宋体" w:hAnsi="宋体" w:cs="宋体"/>
          <w:color w:val="auto"/>
          <w:szCs w:val="21"/>
          <w:lang w:val="en-US" w:eastAsia="zh-CN"/>
        </w:rPr>
        <w:t>存放</w:t>
      </w:r>
      <w:r>
        <w:rPr>
          <w:rFonts w:hint="eastAsia" w:ascii="宋体" w:hAnsi="宋体" w:cs="宋体"/>
          <w:color w:val="auto"/>
          <w:szCs w:val="21"/>
        </w:rPr>
        <w:t>条件下，其使用寿命期内各项指标均达到质量标准。</w:t>
      </w:r>
    </w:p>
    <w:p>
      <w:pPr>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rPr>
        <w:t>2.乙方提供货物</w:t>
      </w:r>
      <w:r>
        <w:rPr>
          <w:rFonts w:hint="eastAsia" w:ascii="宋体" w:hAnsi="宋体" w:cs="宋体"/>
          <w:color w:val="auto"/>
          <w:szCs w:val="21"/>
          <w:lang w:val="en-US" w:eastAsia="zh-CN"/>
        </w:rPr>
        <w:t>项号1产品质保期</w:t>
      </w:r>
      <w:r>
        <w:rPr>
          <w:rFonts w:hint="eastAsia" w:ascii="宋体" w:hAnsi="宋体" w:cs="宋体"/>
          <w:color w:val="auto"/>
          <w:szCs w:val="21"/>
          <w:lang w:eastAsia="zh-CN"/>
        </w:rPr>
        <w:t>（</w:t>
      </w:r>
      <w:r>
        <w:rPr>
          <w:rFonts w:hint="eastAsia" w:ascii="宋体" w:hAnsi="宋体" w:cs="宋体"/>
          <w:color w:val="auto"/>
          <w:szCs w:val="21"/>
          <w:lang w:val="en-US" w:eastAsia="zh-CN"/>
        </w:rPr>
        <w:t>按投标承诺</w:t>
      </w:r>
      <w:r>
        <w:rPr>
          <w:rFonts w:hint="eastAsia" w:ascii="宋体" w:hAnsi="宋体" w:cs="宋体"/>
          <w:color w:val="auto"/>
          <w:szCs w:val="21"/>
          <w:lang w:eastAsia="zh-CN"/>
        </w:rPr>
        <w:t>）</w:t>
      </w:r>
      <w:r>
        <w:rPr>
          <w:rFonts w:hint="eastAsia" w:ascii="宋体" w:hAnsi="宋体" w:cs="宋体"/>
          <w:color w:val="auto"/>
          <w:szCs w:val="21"/>
        </w:rPr>
        <w:t>为</w:t>
      </w:r>
      <w:r>
        <w:rPr>
          <w:rFonts w:hint="eastAsia" w:ascii="宋体" w:hAnsi="宋体" w:cs="宋体"/>
          <w:color w:val="auto"/>
          <w:szCs w:val="21"/>
          <w:u w:val="single"/>
          <w:lang w:val="en-US" w:eastAsia="zh-CN"/>
        </w:rPr>
        <w:t xml:space="preserve">   </w:t>
      </w:r>
      <w:r>
        <w:rPr>
          <w:rFonts w:hint="eastAsia" w:ascii="宋体" w:hAnsi="宋体" w:cs="宋体"/>
          <w:color w:val="auto"/>
          <w:szCs w:val="21"/>
          <w:u w:val="none"/>
          <w:lang w:val="en-US" w:eastAsia="zh-CN"/>
        </w:rPr>
        <w:t>个月，项号2产品质保期</w:t>
      </w:r>
      <w:r>
        <w:rPr>
          <w:rFonts w:hint="eastAsia" w:ascii="宋体" w:hAnsi="宋体" w:cs="宋体"/>
          <w:color w:val="auto"/>
          <w:szCs w:val="21"/>
          <w:lang w:eastAsia="zh-CN"/>
        </w:rPr>
        <w:t>（</w:t>
      </w:r>
      <w:r>
        <w:rPr>
          <w:rFonts w:hint="eastAsia" w:ascii="宋体" w:hAnsi="宋体" w:cs="宋体"/>
          <w:color w:val="auto"/>
          <w:szCs w:val="21"/>
          <w:lang w:val="en-US" w:eastAsia="zh-CN"/>
        </w:rPr>
        <w:t>按投标承诺</w:t>
      </w:r>
      <w:r>
        <w:rPr>
          <w:rFonts w:hint="eastAsia" w:ascii="宋体" w:hAnsi="宋体" w:cs="宋体"/>
          <w:color w:val="auto"/>
          <w:szCs w:val="21"/>
          <w:lang w:eastAsia="zh-CN"/>
        </w:rPr>
        <w:t>）</w:t>
      </w:r>
      <w:r>
        <w:rPr>
          <w:rFonts w:hint="eastAsia" w:ascii="宋体" w:hAnsi="宋体" w:cs="宋体"/>
          <w:color w:val="auto"/>
          <w:szCs w:val="21"/>
        </w:rPr>
        <w:t>为</w:t>
      </w:r>
      <w:r>
        <w:rPr>
          <w:rFonts w:hint="eastAsia" w:ascii="宋体" w:hAnsi="宋体" w:cs="宋体"/>
          <w:color w:val="auto"/>
          <w:szCs w:val="21"/>
          <w:u w:val="single"/>
          <w:lang w:val="en-US" w:eastAsia="zh-CN"/>
        </w:rPr>
        <w:t xml:space="preserve">   </w:t>
      </w:r>
      <w:r>
        <w:rPr>
          <w:rFonts w:hint="eastAsia" w:ascii="宋体" w:hAnsi="宋体" w:cs="宋体"/>
          <w:color w:val="auto"/>
          <w:szCs w:val="21"/>
          <w:u w:val="none"/>
          <w:lang w:val="en-US" w:eastAsia="zh-CN"/>
        </w:rPr>
        <w:t>个月</w:t>
      </w:r>
      <w:r>
        <w:rPr>
          <w:rFonts w:hint="eastAsia" w:ascii="宋体" w:hAnsi="宋体" w:cs="宋体"/>
          <w:color w:val="auto"/>
          <w:szCs w:val="21"/>
        </w:rPr>
        <w:t>（自货物验收合格之日起计算），需免费上门</w:t>
      </w:r>
      <w:r>
        <w:rPr>
          <w:rFonts w:hint="eastAsia" w:ascii="宋体" w:hAnsi="宋体" w:cs="宋体"/>
          <w:color w:val="auto"/>
          <w:szCs w:val="21"/>
          <w:lang w:val="en-US" w:eastAsia="zh-CN"/>
        </w:rPr>
        <w:t>提供质保</w:t>
      </w:r>
      <w:r>
        <w:rPr>
          <w:rFonts w:hint="eastAsia" w:ascii="宋体" w:hAnsi="宋体" w:cs="宋体"/>
          <w:color w:val="auto"/>
          <w:szCs w:val="21"/>
        </w:rPr>
        <w:t>服务（厂家规定质保期超过一年的，按厂家规定，“货物采购需求”有规定的，按规定执行）。在质保期内因货物本身的质量问题，乙方应负责免费</w:t>
      </w:r>
      <w:r>
        <w:rPr>
          <w:rFonts w:hint="eastAsia" w:ascii="宋体" w:hAnsi="宋体" w:cs="宋体"/>
          <w:color w:val="auto"/>
          <w:szCs w:val="21"/>
          <w:lang w:val="en-US" w:eastAsia="zh-CN"/>
        </w:rPr>
        <w:t>换新</w:t>
      </w:r>
      <w:r>
        <w:rPr>
          <w:rFonts w:hint="eastAsia" w:ascii="宋体" w:hAnsi="宋体" w:cs="宋体"/>
          <w:color w:val="auto"/>
          <w:szCs w:val="21"/>
        </w:rPr>
        <w:t>。</w:t>
      </w:r>
      <w:bookmarkStart w:id="164" w:name="_Toc495841770"/>
      <w:bookmarkStart w:id="165" w:name="_Toc28745"/>
      <w:r>
        <w:rPr>
          <w:rFonts w:hint="eastAsia" w:ascii="宋体" w:hAnsi="宋体" w:cs="宋体"/>
          <w:color w:val="auto"/>
          <w:szCs w:val="21"/>
          <w:lang w:val="en-US" w:eastAsia="zh-CN"/>
        </w:rPr>
        <w:t xml:space="preserve"> </w:t>
      </w:r>
    </w:p>
    <w:p>
      <w:pPr>
        <w:spacing w:line="400" w:lineRule="exact"/>
        <w:ind w:firstLine="422" w:firstLineChars="200"/>
        <w:rPr>
          <w:rFonts w:ascii="宋体" w:hAnsi="宋体" w:cs="宋体"/>
          <w:b/>
          <w:color w:val="auto"/>
          <w:szCs w:val="21"/>
        </w:rPr>
      </w:pPr>
      <w:r>
        <w:rPr>
          <w:rFonts w:hint="eastAsia" w:ascii="宋体" w:hAnsi="宋体" w:cs="宋体"/>
          <w:b/>
          <w:color w:val="auto"/>
          <w:szCs w:val="21"/>
        </w:rPr>
        <w:t>第三条  权力保证</w:t>
      </w:r>
      <w:bookmarkEnd w:id="164"/>
      <w:bookmarkEnd w:id="165"/>
    </w:p>
    <w:p>
      <w:pPr>
        <w:spacing w:line="400" w:lineRule="exact"/>
        <w:ind w:firstLine="411" w:firstLineChars="196"/>
        <w:rPr>
          <w:rFonts w:ascii="宋体" w:hAnsi="宋体" w:cs="宋体"/>
          <w:color w:val="auto"/>
          <w:szCs w:val="21"/>
        </w:rPr>
      </w:pPr>
      <w:r>
        <w:rPr>
          <w:rFonts w:hint="eastAsia" w:ascii="宋体" w:hAnsi="宋体" w:cs="宋体"/>
          <w:color w:val="auto"/>
          <w:szCs w:val="21"/>
        </w:rPr>
        <w:t>1.乙方应保证所提供货物在使用时不会侵犯任何第三方的专利权、商标权、工业设计权或其他权利。</w:t>
      </w:r>
    </w:p>
    <w:p>
      <w:pPr>
        <w:spacing w:line="400" w:lineRule="exact"/>
        <w:ind w:firstLine="420" w:firstLineChars="200"/>
        <w:rPr>
          <w:rFonts w:ascii="宋体" w:hAnsi="宋体" w:cs="宋体"/>
          <w:color w:val="auto"/>
          <w:szCs w:val="21"/>
        </w:rPr>
      </w:pPr>
      <w:r>
        <w:rPr>
          <w:rFonts w:hint="eastAsia" w:ascii="宋体" w:hAnsi="宋体" w:cs="宋体"/>
          <w:color w:val="auto"/>
          <w:szCs w:val="21"/>
        </w:rPr>
        <w:t>2.乙方应按招标文件规定的时间向甲方提供使用货物的有关技术资料。</w:t>
      </w:r>
    </w:p>
    <w:p>
      <w:pPr>
        <w:spacing w:line="400" w:lineRule="exact"/>
        <w:ind w:firstLine="420" w:firstLineChars="200"/>
        <w:rPr>
          <w:rFonts w:ascii="宋体" w:hAnsi="宋体" w:cs="宋体"/>
          <w:color w:val="auto"/>
          <w:szCs w:val="21"/>
        </w:rPr>
      </w:pPr>
      <w:r>
        <w:rPr>
          <w:rFonts w:hint="eastAsia" w:ascii="宋体" w:hAnsi="宋体" w:cs="宋体"/>
          <w:color w:val="auto"/>
          <w:szCs w:val="21"/>
        </w:rPr>
        <w:t>3.乙方保证所交付的货物的所有权完全属于乙方且无任何抵押、质押、查封等产权瑕疵。</w:t>
      </w:r>
    </w:p>
    <w:p>
      <w:pPr>
        <w:spacing w:line="400" w:lineRule="exact"/>
        <w:ind w:firstLine="413" w:firstLineChars="196"/>
        <w:outlineLvl w:val="1"/>
        <w:rPr>
          <w:rFonts w:ascii="宋体" w:hAnsi="宋体" w:cs="宋体"/>
          <w:b/>
          <w:color w:val="auto"/>
          <w:szCs w:val="21"/>
        </w:rPr>
      </w:pPr>
      <w:bookmarkStart w:id="166" w:name="_Toc24662"/>
      <w:bookmarkStart w:id="167" w:name="_Toc495841771"/>
      <w:bookmarkStart w:id="168" w:name="_Toc3811"/>
      <w:r>
        <w:rPr>
          <w:rFonts w:hint="eastAsia" w:ascii="宋体" w:hAnsi="宋体" w:cs="宋体"/>
          <w:b/>
          <w:color w:val="auto"/>
          <w:szCs w:val="21"/>
        </w:rPr>
        <w:t>第四条  货物包装、运输</w:t>
      </w:r>
      <w:bookmarkEnd w:id="166"/>
      <w:bookmarkEnd w:id="167"/>
      <w:bookmarkEnd w:id="168"/>
    </w:p>
    <w:p>
      <w:pPr>
        <w:spacing w:line="400" w:lineRule="exact"/>
        <w:ind w:firstLine="420" w:firstLineChars="200"/>
        <w:rPr>
          <w:rFonts w:ascii="宋体" w:hAnsi="宋体" w:cs="宋体"/>
          <w:color w:val="auto"/>
          <w:szCs w:val="21"/>
        </w:rPr>
      </w:pPr>
      <w:r>
        <w:rPr>
          <w:rFonts w:hint="eastAsia" w:ascii="宋体" w:hAnsi="宋体" w:cs="宋体"/>
          <w:color w:val="auto"/>
          <w:szCs w:val="21"/>
        </w:rPr>
        <w:t>1.乙方应在货物发运前对其进行满足运输距离、防潮、防震、防锈和防破损装卸等要求包装，以保证货物安全运达甲方指定地点。</w:t>
      </w:r>
    </w:p>
    <w:p>
      <w:pPr>
        <w:spacing w:line="400" w:lineRule="exact"/>
        <w:ind w:left="420"/>
        <w:rPr>
          <w:rFonts w:ascii="宋体" w:hAnsi="宋体" w:cs="宋体"/>
          <w:color w:val="auto"/>
          <w:szCs w:val="21"/>
        </w:rPr>
      </w:pPr>
      <w:r>
        <w:rPr>
          <w:rFonts w:hint="eastAsia" w:ascii="宋体" w:hAnsi="宋体" w:cs="宋体"/>
          <w:color w:val="auto"/>
          <w:szCs w:val="21"/>
        </w:rPr>
        <w:t>2.使用中文说明书（货物属于进口产品的，供货时应同时附上中文使用说明书）、</w:t>
      </w:r>
      <w:r>
        <w:rPr>
          <w:rFonts w:hint="eastAsia" w:ascii="宋体" w:hAnsi="宋体" w:cs="宋体"/>
          <w:color w:val="auto"/>
          <w:szCs w:val="21"/>
          <w:lang w:val="en-US" w:eastAsia="zh-CN"/>
        </w:rPr>
        <w:t>产品出厂合格证明、货物质量相关证明</w:t>
      </w:r>
      <w:r>
        <w:rPr>
          <w:rFonts w:hint="eastAsia" w:ascii="宋体" w:hAnsi="宋体" w:cs="宋体"/>
          <w:color w:val="auto"/>
          <w:szCs w:val="21"/>
        </w:rPr>
        <w:t>、随配附件和工具以及清单一并附于货物内。</w:t>
      </w:r>
    </w:p>
    <w:p>
      <w:pPr>
        <w:spacing w:line="400" w:lineRule="exact"/>
        <w:ind w:firstLine="420" w:firstLineChars="200"/>
        <w:rPr>
          <w:rFonts w:ascii="宋体" w:hAnsi="宋体" w:cs="宋体"/>
          <w:color w:val="auto"/>
          <w:szCs w:val="21"/>
        </w:rPr>
      </w:pPr>
      <w:r>
        <w:rPr>
          <w:rFonts w:hint="eastAsia" w:ascii="宋体" w:hAnsi="宋体" w:cs="宋体"/>
          <w:color w:val="auto"/>
          <w:szCs w:val="21"/>
        </w:rPr>
        <w:t>3.乙方在货物发运手续办理完毕后二十四小时内或货到甲方四十八小时前通知甲方，以准备接货。</w:t>
      </w:r>
    </w:p>
    <w:p>
      <w:pPr>
        <w:spacing w:line="400" w:lineRule="exact"/>
        <w:ind w:left="420"/>
        <w:rPr>
          <w:rFonts w:ascii="宋体" w:hAnsi="宋体" w:cs="宋体"/>
          <w:color w:val="auto"/>
          <w:szCs w:val="21"/>
        </w:rPr>
      </w:pPr>
      <w:r>
        <w:rPr>
          <w:rFonts w:hint="eastAsia" w:ascii="宋体" w:hAnsi="宋体" w:cs="宋体"/>
          <w:color w:val="auto"/>
          <w:szCs w:val="21"/>
        </w:rPr>
        <w:t>4.货物在交付甲方前发生的风险均由乙方负责。</w:t>
      </w:r>
    </w:p>
    <w:p>
      <w:pPr>
        <w:spacing w:line="400" w:lineRule="exact"/>
        <w:ind w:firstLine="413" w:firstLineChars="196"/>
        <w:outlineLvl w:val="1"/>
        <w:rPr>
          <w:rFonts w:ascii="宋体" w:hAnsi="宋体" w:cs="宋体"/>
          <w:b/>
          <w:color w:val="auto"/>
          <w:szCs w:val="21"/>
        </w:rPr>
      </w:pPr>
      <w:bookmarkStart w:id="169" w:name="_Toc18485"/>
      <w:bookmarkStart w:id="170" w:name="_Toc495841772"/>
      <w:bookmarkStart w:id="171" w:name="_Toc6786"/>
      <w:r>
        <w:rPr>
          <w:rFonts w:hint="eastAsia" w:ascii="宋体" w:hAnsi="宋体" w:cs="宋体"/>
          <w:b/>
          <w:color w:val="auto"/>
          <w:szCs w:val="21"/>
        </w:rPr>
        <w:t>第五条  交付</w:t>
      </w:r>
      <w:bookmarkEnd w:id="169"/>
      <w:bookmarkEnd w:id="170"/>
      <w:bookmarkEnd w:id="171"/>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1.交付使用期：</w:t>
      </w:r>
      <w:r>
        <w:rPr>
          <w:rFonts w:hint="eastAsia" w:ascii="宋体" w:hAnsi="宋体" w:cs="宋体"/>
          <w:color w:val="FF0000"/>
          <w:szCs w:val="21"/>
          <w:lang w:val="en-US" w:eastAsia="zh-CN"/>
        </w:rPr>
        <w:t>签订合同之日起10天内完成所有货物交付并通过产品验收。</w:t>
      </w:r>
      <w:r>
        <w:rPr>
          <w:rFonts w:hint="eastAsia" w:ascii="宋体" w:hAnsi="宋体" w:cs="宋体"/>
          <w:color w:val="auto"/>
          <w:szCs w:val="21"/>
        </w:rPr>
        <w:t xml:space="preserve">    </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交付地点：广西桂林市</w:t>
      </w:r>
      <w:r>
        <w:rPr>
          <w:rFonts w:hint="eastAsia" w:ascii="宋体" w:hAnsi="宋体" w:cs="宋体"/>
          <w:color w:val="auto"/>
          <w:szCs w:val="21"/>
          <w:lang w:val="en-US" w:eastAsia="zh-CN"/>
        </w:rPr>
        <w:t>资源县</w:t>
      </w:r>
      <w:r>
        <w:rPr>
          <w:rFonts w:hint="eastAsia" w:ascii="宋体" w:hAnsi="宋体" w:cs="宋体"/>
          <w:color w:val="auto"/>
          <w:szCs w:val="21"/>
        </w:rPr>
        <w:t>采购人指定地点。</w:t>
      </w:r>
    </w:p>
    <w:p>
      <w:pPr>
        <w:spacing w:line="400" w:lineRule="exact"/>
        <w:ind w:firstLine="420" w:firstLineChars="200"/>
        <w:rPr>
          <w:rFonts w:ascii="宋体" w:hAnsi="宋体" w:cs="宋体"/>
          <w:color w:val="auto"/>
          <w:szCs w:val="21"/>
        </w:rPr>
      </w:pPr>
      <w:r>
        <w:rPr>
          <w:rFonts w:hint="eastAsia" w:ascii="宋体" w:hAnsi="宋体" w:cs="宋体"/>
          <w:color w:val="auto"/>
          <w:szCs w:val="21"/>
        </w:rPr>
        <w:t>2.乙方提供不符合招投标文件</w:t>
      </w:r>
      <w:r>
        <w:rPr>
          <w:rFonts w:hint="eastAsia" w:ascii="宋体" w:hAnsi="宋体" w:cs="宋体"/>
          <w:color w:val="auto"/>
          <w:szCs w:val="21"/>
          <w:lang w:eastAsia="zh-CN"/>
        </w:rPr>
        <w:t>、</w:t>
      </w:r>
      <w:r>
        <w:rPr>
          <w:rFonts w:hint="eastAsia" w:ascii="宋体" w:hAnsi="宋体" w:cs="宋体"/>
          <w:color w:val="auto"/>
          <w:szCs w:val="21"/>
          <w:lang w:val="en-US" w:eastAsia="zh-CN"/>
        </w:rPr>
        <w:t>投标承诺</w:t>
      </w:r>
      <w:r>
        <w:rPr>
          <w:rFonts w:hint="eastAsia" w:ascii="宋体" w:hAnsi="宋体" w:cs="宋体"/>
          <w:color w:val="auto"/>
          <w:szCs w:val="21"/>
        </w:rPr>
        <w:t>和本合同规定的货物，甲方有权拒绝接受。</w:t>
      </w:r>
    </w:p>
    <w:p>
      <w:pPr>
        <w:spacing w:line="400" w:lineRule="exact"/>
        <w:ind w:firstLine="420" w:firstLineChars="200"/>
        <w:rPr>
          <w:rFonts w:ascii="宋体" w:hAnsi="宋体" w:cs="宋体"/>
          <w:color w:val="auto"/>
          <w:szCs w:val="21"/>
        </w:rPr>
      </w:pPr>
      <w:r>
        <w:rPr>
          <w:rFonts w:hint="eastAsia" w:ascii="宋体" w:hAnsi="宋体" w:cs="宋体"/>
          <w:color w:val="auto"/>
          <w:szCs w:val="21"/>
        </w:rPr>
        <w:t>3.乙方应将所有提供货物的装箱清单、</w:t>
      </w:r>
      <w:r>
        <w:rPr>
          <w:rFonts w:hint="eastAsia" w:ascii="宋体" w:hAnsi="宋体" w:cs="宋体"/>
          <w:color w:val="auto"/>
          <w:szCs w:val="21"/>
          <w:lang w:val="en-US" w:eastAsia="zh-CN"/>
        </w:rPr>
        <w:t>产品出厂合格证明、货物质量证明、</w:t>
      </w:r>
      <w:r>
        <w:rPr>
          <w:rFonts w:hint="eastAsia" w:ascii="宋体" w:hAnsi="宋体" w:cs="宋体"/>
          <w:color w:val="auto"/>
          <w:szCs w:val="21"/>
        </w:rPr>
        <w:t>随配附件等交付给甲方，否则视为逾期交货。</w:t>
      </w:r>
    </w:p>
    <w:p>
      <w:pPr>
        <w:spacing w:line="400" w:lineRule="exact"/>
        <w:ind w:firstLine="413" w:firstLineChars="196"/>
        <w:outlineLvl w:val="1"/>
        <w:rPr>
          <w:rFonts w:ascii="宋体" w:hAnsi="宋体" w:cs="宋体"/>
          <w:b/>
          <w:color w:val="auto"/>
          <w:szCs w:val="21"/>
        </w:rPr>
      </w:pPr>
      <w:bookmarkStart w:id="172" w:name="_Toc495841773"/>
      <w:bookmarkStart w:id="173" w:name="_Toc14073"/>
      <w:bookmarkStart w:id="174" w:name="_Toc24403"/>
      <w:r>
        <w:rPr>
          <w:rFonts w:hint="eastAsia" w:ascii="宋体" w:hAnsi="宋体" w:cs="宋体"/>
          <w:b/>
          <w:color w:val="auto"/>
          <w:szCs w:val="21"/>
        </w:rPr>
        <w:t xml:space="preserve">第六条  </w:t>
      </w:r>
      <w:r>
        <w:rPr>
          <w:rFonts w:hint="eastAsia" w:ascii="宋体" w:hAnsi="宋体" w:cs="宋体"/>
          <w:b/>
          <w:color w:val="auto"/>
          <w:szCs w:val="21"/>
          <w:lang w:val="en-US" w:eastAsia="zh-CN"/>
        </w:rPr>
        <w:t>整理</w:t>
      </w:r>
      <w:r>
        <w:rPr>
          <w:rFonts w:hint="eastAsia" w:ascii="宋体" w:hAnsi="宋体" w:cs="宋体"/>
          <w:b/>
          <w:color w:val="auto"/>
          <w:szCs w:val="21"/>
        </w:rPr>
        <w:t>和验收</w:t>
      </w:r>
      <w:bookmarkEnd w:id="172"/>
      <w:bookmarkEnd w:id="173"/>
      <w:bookmarkEnd w:id="174"/>
    </w:p>
    <w:p>
      <w:pPr>
        <w:spacing w:line="400" w:lineRule="exact"/>
        <w:ind w:firstLine="420" w:firstLineChars="200"/>
        <w:rPr>
          <w:rFonts w:ascii="宋体" w:hAnsi="宋体" w:cs="宋体"/>
          <w:color w:val="auto"/>
          <w:szCs w:val="21"/>
        </w:rPr>
      </w:pPr>
      <w:r>
        <w:rPr>
          <w:rFonts w:hint="eastAsia" w:ascii="宋体" w:hAnsi="宋体" w:cs="宋体"/>
          <w:color w:val="auto"/>
          <w:szCs w:val="21"/>
        </w:rPr>
        <w:t>1.乙方交货前应</w:t>
      </w:r>
      <w:r>
        <w:rPr>
          <w:rFonts w:hint="eastAsia" w:ascii="宋体" w:hAnsi="宋体" w:cs="宋体"/>
          <w:color w:val="auto"/>
          <w:szCs w:val="21"/>
          <w:lang w:val="en-US" w:eastAsia="zh-CN"/>
        </w:rPr>
        <w:t>将所有货物备齐、</w:t>
      </w:r>
      <w:r>
        <w:rPr>
          <w:rFonts w:hint="eastAsia" w:ascii="宋体" w:hAnsi="宋体" w:cs="宋体"/>
          <w:color w:val="auto"/>
          <w:szCs w:val="21"/>
        </w:rPr>
        <w:t>做出全面的检查和对验收文件进行整理，并列出清单，作为甲方验收和使用的技术条件依据，随货物交甲方。</w:t>
      </w:r>
    </w:p>
    <w:p>
      <w:pPr>
        <w:spacing w:line="400" w:lineRule="exact"/>
        <w:ind w:firstLine="420" w:firstLineChars="200"/>
        <w:rPr>
          <w:rFonts w:hint="eastAsia" w:ascii="宋体" w:hAnsi="宋体" w:cs="宋体"/>
          <w:color w:val="auto"/>
          <w:szCs w:val="21"/>
          <w:lang w:eastAsia="zh-CN"/>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验收方法及方案：由采购人、中标</w:t>
      </w:r>
      <w:r>
        <w:rPr>
          <w:rFonts w:hint="eastAsia" w:ascii="宋体" w:hAnsi="宋体" w:cs="宋体"/>
          <w:color w:val="auto"/>
          <w:szCs w:val="21"/>
          <w:lang w:val="en-US" w:eastAsia="zh-CN"/>
        </w:rPr>
        <w:t>供应商</w:t>
      </w:r>
      <w:r>
        <w:rPr>
          <w:rFonts w:hint="eastAsia" w:ascii="宋体" w:hAnsi="宋体" w:cs="宋体"/>
          <w:color w:val="auto"/>
          <w:szCs w:val="21"/>
        </w:rPr>
        <w:t>共同现场验收，并出具验收文书</w:t>
      </w:r>
      <w:r>
        <w:rPr>
          <w:rFonts w:hint="eastAsia" w:ascii="宋体" w:hAnsi="宋体" w:cs="宋体"/>
          <w:color w:val="auto"/>
          <w:szCs w:val="21"/>
          <w:lang w:eastAsia="zh-CN"/>
        </w:rPr>
        <w:t>；</w:t>
      </w:r>
      <w:r>
        <w:rPr>
          <w:rFonts w:hint="eastAsia" w:ascii="宋体" w:hAnsi="宋体" w:cs="宋体"/>
          <w:color w:val="auto"/>
          <w:szCs w:val="21"/>
          <w:lang w:val="en-US" w:eastAsia="zh-CN"/>
        </w:rPr>
        <w:t>按采购需求要求</w:t>
      </w:r>
      <w:r>
        <w:rPr>
          <w:rFonts w:hint="eastAsia" w:ascii="宋体" w:hAnsi="宋体" w:cs="宋体"/>
          <w:color w:val="auto"/>
          <w:szCs w:val="21"/>
        </w:rPr>
        <w:t>全新、完好、无破损，</w:t>
      </w:r>
      <w:r>
        <w:rPr>
          <w:rFonts w:hint="eastAsia" w:ascii="宋体" w:hAnsi="宋体" w:cs="宋体"/>
          <w:color w:val="auto"/>
          <w:szCs w:val="21"/>
          <w:lang w:val="en-US" w:eastAsia="zh-CN"/>
        </w:rPr>
        <w:t>检查货物清单、产品出厂合格证明、货物质量（检验）相关证明、随配附件，检验货物数量、生产日期、食品安全，中标样品核对，检验产品各项</w:t>
      </w:r>
      <w:r>
        <w:rPr>
          <w:rFonts w:hint="eastAsia" w:ascii="宋体" w:hAnsi="宋体" w:cs="宋体"/>
          <w:color w:val="auto"/>
          <w:szCs w:val="21"/>
        </w:rPr>
        <w:t>技术</w:t>
      </w:r>
      <w:r>
        <w:rPr>
          <w:rFonts w:hint="eastAsia" w:ascii="宋体" w:hAnsi="宋体" w:cs="宋体"/>
          <w:color w:val="auto"/>
          <w:szCs w:val="21"/>
          <w:lang w:val="en-US" w:eastAsia="zh-CN"/>
        </w:rPr>
        <w:t>参数</w:t>
      </w:r>
      <w:r>
        <w:rPr>
          <w:rFonts w:hint="eastAsia" w:ascii="宋体" w:hAnsi="宋体" w:cs="宋体"/>
          <w:color w:val="auto"/>
          <w:szCs w:val="21"/>
        </w:rPr>
        <w:t>指标</w:t>
      </w:r>
      <w:r>
        <w:rPr>
          <w:rFonts w:hint="eastAsia" w:ascii="宋体" w:hAnsi="宋体" w:cs="宋体"/>
          <w:color w:val="auto"/>
          <w:szCs w:val="21"/>
          <w:lang w:val="en-US" w:eastAsia="zh-CN"/>
        </w:rPr>
        <w:t>是否满足采购需求和投标文件承诺参数</w:t>
      </w:r>
      <w:r>
        <w:rPr>
          <w:rFonts w:hint="eastAsia" w:ascii="宋体" w:hAnsi="宋体" w:cs="宋体"/>
          <w:color w:val="auto"/>
          <w:szCs w:val="21"/>
          <w:lang w:eastAsia="zh-CN"/>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3.</w:t>
      </w:r>
      <w:r>
        <w:rPr>
          <w:rFonts w:hint="eastAsia" w:asciiTheme="minorEastAsia" w:hAnsiTheme="minorEastAsia" w:eastAsiaTheme="minorEastAsia"/>
          <w:color w:val="auto"/>
          <w:szCs w:val="21"/>
          <w:lang w:val="en-US" w:eastAsia="zh-CN"/>
        </w:rPr>
        <w:t>到货完成后，甲方将</w:t>
      </w:r>
      <w:r>
        <w:rPr>
          <w:rFonts w:hAnsi="宋体"/>
          <w:kern w:val="0"/>
          <w:szCs w:val="21"/>
        </w:rPr>
        <w:t>组织相关专家根据招标文件要求及投标文件承诺逐条对应进行现场核验</w:t>
      </w:r>
      <w:r>
        <w:rPr>
          <w:rFonts w:hint="eastAsia" w:hAnsi="宋体"/>
          <w:kern w:val="0"/>
          <w:szCs w:val="21"/>
          <w:lang w:eastAsia="zh-CN"/>
        </w:rPr>
        <w:t>，</w:t>
      </w:r>
      <w:r>
        <w:rPr>
          <w:rFonts w:asciiTheme="minorEastAsia" w:hAnsiTheme="minorEastAsia" w:eastAsiaTheme="minorEastAsia"/>
          <w:color w:val="auto"/>
          <w:szCs w:val="21"/>
        </w:rPr>
        <w:t>必要时可委托具有资质的第三方检测机构（通过计量认证具有 CMA标志的检测机构）</w:t>
      </w:r>
      <w:r>
        <w:rPr>
          <w:rFonts w:hint="eastAsia" w:asciiTheme="minorEastAsia" w:hAnsiTheme="minorEastAsia" w:eastAsiaTheme="minorEastAsia"/>
          <w:color w:val="auto"/>
          <w:szCs w:val="21"/>
          <w:lang w:val="en-US" w:eastAsia="zh-CN"/>
        </w:rPr>
        <w:t>对中标样品和投标货物</w:t>
      </w:r>
      <w:r>
        <w:rPr>
          <w:rFonts w:asciiTheme="minorEastAsia" w:hAnsiTheme="minorEastAsia" w:eastAsiaTheme="minorEastAsia"/>
          <w:color w:val="auto"/>
          <w:szCs w:val="21"/>
        </w:rPr>
        <w:t>开展项目验收工作</w:t>
      </w:r>
      <w:r>
        <w:rPr>
          <w:rFonts w:hint="eastAsia" w:asciiTheme="minorEastAsia" w:hAnsiTheme="minorEastAsia" w:eastAsiaTheme="minorEastAsia"/>
          <w:color w:val="auto"/>
          <w:szCs w:val="21"/>
          <w:lang w:eastAsia="zh-CN"/>
        </w:rPr>
        <w:t>，</w:t>
      </w:r>
      <w:r>
        <w:rPr>
          <w:rFonts w:hint="eastAsia" w:hAnsi="宋体"/>
          <w:color w:val="auto"/>
          <w:szCs w:val="21"/>
          <w:lang w:val="en-US" w:eastAsia="zh-CN"/>
        </w:rPr>
        <w:t>货物质量</w:t>
      </w:r>
      <w:r>
        <w:rPr>
          <w:rFonts w:hint="eastAsia" w:asciiTheme="minorEastAsia" w:hAnsiTheme="minorEastAsia" w:eastAsiaTheme="minorEastAsia"/>
          <w:color w:val="auto"/>
          <w:szCs w:val="21"/>
          <w:lang w:val="en-US" w:eastAsia="zh-CN"/>
        </w:rPr>
        <w:t>验收</w:t>
      </w:r>
      <w:r>
        <w:rPr>
          <w:rFonts w:asciiTheme="minorEastAsia" w:hAnsiTheme="minorEastAsia" w:eastAsiaTheme="minorEastAsia"/>
          <w:color w:val="auto"/>
          <w:szCs w:val="21"/>
        </w:rPr>
        <w:t>不合格的</w:t>
      </w:r>
      <w:r>
        <w:rPr>
          <w:rFonts w:hint="eastAsia" w:asciiTheme="minorEastAsia" w:hAnsiTheme="minorEastAsia" w:eastAsiaTheme="minorEastAsia"/>
          <w:color w:val="auto"/>
          <w:szCs w:val="21"/>
          <w:lang w:val="en-US" w:eastAsia="zh-CN"/>
        </w:rPr>
        <w:t>或提供货物与中标样品不符合的货物</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采购人有权拒收，</w:t>
      </w:r>
      <w:r>
        <w:rPr>
          <w:rFonts w:hint="eastAsia" w:hAnsi="宋体"/>
          <w:color w:val="auto"/>
          <w:szCs w:val="21"/>
          <w:lang w:val="en-US" w:eastAsia="zh-CN"/>
        </w:rPr>
        <w:t>责令中标人3天内重新完成供货验收</w:t>
      </w:r>
      <w:r>
        <w:rPr>
          <w:rFonts w:asciiTheme="minorEastAsia" w:hAnsiTheme="minorEastAsia" w:eastAsiaTheme="minorEastAsia"/>
          <w:color w:val="auto"/>
          <w:szCs w:val="21"/>
        </w:rPr>
        <w:t>，</w:t>
      </w:r>
      <w:r>
        <w:rPr>
          <w:rFonts w:hint="eastAsia" w:hAnsi="宋体"/>
          <w:color w:val="auto"/>
          <w:szCs w:val="21"/>
          <w:lang w:val="en-US" w:eastAsia="zh-CN"/>
        </w:rPr>
        <w:t>若不能按时供货（不满足验收标准）或验收不合格时，按供应商虚假应标处理，采购人有权</w:t>
      </w:r>
      <w:r>
        <w:rPr>
          <w:rFonts w:hint="eastAsia" w:ascii="宋体" w:hAnsi="宋体" w:cs="宋体"/>
          <w:color w:val="auto"/>
          <w:szCs w:val="21"/>
          <w:lang w:val="en-US" w:eastAsia="zh-CN"/>
        </w:rPr>
        <w:t>全部退货并取消采购合同</w:t>
      </w:r>
      <w:r>
        <w:rPr>
          <w:rFonts w:hint="eastAsia" w:hAnsi="宋体"/>
          <w:color w:val="auto"/>
          <w:szCs w:val="21"/>
          <w:lang w:val="en-US" w:eastAsia="zh-CN"/>
        </w:rPr>
        <w:t>，</w:t>
      </w:r>
      <w:r>
        <w:rPr>
          <w:rFonts w:asciiTheme="minorEastAsia" w:hAnsiTheme="minorEastAsia" w:eastAsiaTheme="minorEastAsia"/>
          <w:color w:val="auto"/>
          <w:szCs w:val="21"/>
        </w:rPr>
        <w:t>如因此过程耽误交货时间导致采购人</w:t>
      </w:r>
      <w:r>
        <w:rPr>
          <w:rFonts w:hint="eastAsia" w:asciiTheme="minorEastAsia" w:hAnsiTheme="minorEastAsia" w:eastAsiaTheme="minorEastAsia"/>
          <w:color w:val="auto"/>
          <w:szCs w:val="21"/>
          <w:lang w:val="en-US" w:eastAsia="zh-CN"/>
        </w:rPr>
        <w:t>经济损失或</w:t>
      </w:r>
      <w:r>
        <w:rPr>
          <w:rFonts w:asciiTheme="minorEastAsia" w:hAnsiTheme="minorEastAsia" w:eastAsiaTheme="minorEastAsia"/>
          <w:color w:val="auto"/>
          <w:szCs w:val="21"/>
        </w:rPr>
        <w:t>不能及时</w:t>
      </w:r>
      <w:r>
        <w:rPr>
          <w:rFonts w:hint="eastAsia" w:asciiTheme="minorEastAsia" w:hAnsiTheme="minorEastAsia" w:eastAsiaTheme="minorEastAsia"/>
          <w:color w:val="auto"/>
          <w:szCs w:val="21"/>
          <w:lang w:val="en-US" w:eastAsia="zh-CN"/>
        </w:rPr>
        <w:t>接收</w:t>
      </w:r>
      <w:r>
        <w:rPr>
          <w:rFonts w:asciiTheme="minorEastAsia" w:hAnsiTheme="minorEastAsia" w:eastAsiaTheme="minorEastAsia"/>
          <w:color w:val="auto"/>
          <w:szCs w:val="21"/>
        </w:rPr>
        <w:t>货物</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按时发放救助物资</w:t>
      </w:r>
      <w:r>
        <w:rPr>
          <w:rFonts w:hint="eastAsia" w:asciiTheme="minorEastAsia" w:hAnsiTheme="minorEastAsia" w:eastAsiaTheme="minorEastAsia"/>
          <w:color w:val="auto"/>
          <w:szCs w:val="21"/>
          <w:lang w:eastAsia="zh-CN"/>
        </w:rPr>
        <w:t>）</w:t>
      </w:r>
      <w:r>
        <w:rPr>
          <w:rFonts w:asciiTheme="minorEastAsia" w:hAnsiTheme="minorEastAsia" w:eastAsiaTheme="minorEastAsia"/>
          <w:color w:val="auto"/>
          <w:szCs w:val="21"/>
        </w:rPr>
        <w:t>损失的，中标人承担由此所造成全部</w:t>
      </w:r>
      <w:r>
        <w:rPr>
          <w:rFonts w:hint="eastAsia" w:asciiTheme="minorEastAsia" w:hAnsiTheme="minorEastAsia" w:eastAsiaTheme="minorEastAsia"/>
          <w:color w:val="auto"/>
          <w:szCs w:val="21"/>
          <w:lang w:val="en-US" w:eastAsia="zh-CN"/>
        </w:rPr>
        <w:t>违约责任</w:t>
      </w:r>
      <w:r>
        <w:rPr>
          <w:rFonts w:asciiTheme="minorEastAsia" w:hAnsiTheme="minorEastAsia" w:eastAsiaTheme="minorEastAsia"/>
          <w:color w:val="auto"/>
          <w:szCs w:val="21"/>
        </w:rPr>
        <w:t>。</w:t>
      </w:r>
      <w:r>
        <w:rPr>
          <w:rFonts w:hint="eastAsia" w:hAnsi="宋体"/>
          <w:color w:val="auto"/>
          <w:szCs w:val="21"/>
          <w:lang w:val="en-US" w:eastAsia="zh-CN"/>
        </w:rPr>
        <w:t>并上报政府采购监管部门</w:t>
      </w:r>
      <w:r>
        <w:rPr>
          <w:rFonts w:hint="eastAsia" w:ascii="宋体" w:hAnsi="宋体" w:cs="宋体"/>
          <w:color w:val="auto"/>
          <w:szCs w:val="21"/>
        </w:rPr>
        <w:t>。</w:t>
      </w:r>
    </w:p>
    <w:p>
      <w:pPr>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4.乙方在完成所有货物经采购人验收前，商品的丢失、污染或毁坏等风险由中标供应商承担。</w:t>
      </w:r>
    </w:p>
    <w:p>
      <w:pPr>
        <w:spacing w:line="400" w:lineRule="exact"/>
        <w:ind w:firstLine="420" w:firstLineChars="200"/>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.甲方对验收有异议的，在验收后五个工作日内以书面形式向乙方提出，乙方应自收到甲方书面异议后</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3</w:t>
      </w:r>
      <w:r>
        <w:rPr>
          <w:rFonts w:hint="eastAsia" w:ascii="宋体" w:hAnsi="宋体" w:cs="宋体"/>
          <w:color w:val="auto"/>
          <w:szCs w:val="21"/>
          <w:u w:val="single"/>
        </w:rPr>
        <w:t xml:space="preserve"> </w:t>
      </w:r>
      <w:r>
        <w:rPr>
          <w:rFonts w:hint="eastAsia" w:ascii="宋体" w:hAnsi="宋体" w:cs="宋体"/>
          <w:color w:val="auto"/>
          <w:szCs w:val="21"/>
        </w:rPr>
        <w:t>日内及时予以解决。</w:t>
      </w:r>
    </w:p>
    <w:p>
      <w:pPr>
        <w:spacing w:line="400" w:lineRule="exact"/>
        <w:ind w:firstLine="420" w:firstLineChars="200"/>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.验收时乙方必须在现场，验收合格后由甲乙双方签署货物验收单并加盖公章，甲乙双方各执一份。</w:t>
      </w:r>
    </w:p>
    <w:p>
      <w:pPr>
        <w:spacing w:line="400" w:lineRule="exact"/>
        <w:ind w:firstLine="413" w:firstLineChars="196"/>
        <w:outlineLvl w:val="1"/>
        <w:rPr>
          <w:rFonts w:hint="eastAsia" w:ascii="宋体" w:hAnsi="宋体" w:eastAsia="宋体" w:cs="宋体"/>
          <w:b/>
          <w:color w:val="auto"/>
          <w:szCs w:val="21"/>
          <w:lang w:eastAsia="zh-CN"/>
        </w:rPr>
      </w:pPr>
      <w:bookmarkStart w:id="175" w:name="_Toc495841774"/>
      <w:bookmarkStart w:id="176" w:name="_Toc724"/>
      <w:bookmarkStart w:id="177" w:name="_Toc23784"/>
      <w:r>
        <w:rPr>
          <w:rFonts w:hint="eastAsia" w:ascii="宋体" w:hAnsi="宋体" w:cs="宋体"/>
          <w:b/>
          <w:color w:val="auto"/>
          <w:szCs w:val="21"/>
        </w:rPr>
        <w:t xml:space="preserve">第七条  </w:t>
      </w:r>
      <w:r>
        <w:rPr>
          <w:rFonts w:hint="eastAsia" w:ascii="宋体" w:hAnsi="宋体" w:cs="宋体"/>
          <w:b/>
          <w:color w:val="auto"/>
          <w:szCs w:val="21"/>
          <w:lang w:val="en-US" w:eastAsia="zh-CN"/>
        </w:rPr>
        <w:t>货物交付和发放</w:t>
      </w:r>
      <w:bookmarkEnd w:id="175"/>
      <w:bookmarkEnd w:id="176"/>
      <w:bookmarkEnd w:id="177"/>
    </w:p>
    <w:p>
      <w:pPr>
        <w:tabs>
          <w:tab w:val="left" w:pos="0"/>
        </w:tabs>
        <w:spacing w:line="40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FF0000"/>
          <w:szCs w:val="21"/>
        </w:rPr>
        <w:t>甲方应提供必要</w:t>
      </w:r>
      <w:r>
        <w:rPr>
          <w:rFonts w:hint="eastAsia" w:ascii="宋体" w:hAnsi="宋体" w:cs="宋体"/>
          <w:color w:val="FF0000"/>
          <w:szCs w:val="21"/>
          <w:lang w:val="en-US" w:eastAsia="zh-CN"/>
        </w:rPr>
        <w:t>场地</w:t>
      </w:r>
      <w:r>
        <w:rPr>
          <w:rFonts w:hint="eastAsia" w:ascii="宋体" w:hAnsi="宋体" w:cs="宋体"/>
          <w:color w:val="FF0000"/>
          <w:szCs w:val="21"/>
        </w:rPr>
        <w:t>条件（如场地、电源、水源等）</w:t>
      </w:r>
      <w:r>
        <w:rPr>
          <w:rFonts w:hint="eastAsia" w:ascii="宋体" w:hAnsi="宋体" w:cs="宋体"/>
          <w:color w:val="auto"/>
          <w:szCs w:val="21"/>
          <w:lang w:eastAsia="zh-CN"/>
        </w:rPr>
        <w:t>；</w:t>
      </w:r>
    </w:p>
    <w:p>
      <w:pPr>
        <w:tabs>
          <w:tab w:val="left" w:pos="0"/>
        </w:tabs>
        <w:spacing w:line="400" w:lineRule="exact"/>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FF0000"/>
          <w:szCs w:val="21"/>
        </w:rPr>
        <w:t>乙方负责</w:t>
      </w:r>
      <w:r>
        <w:rPr>
          <w:rFonts w:hint="eastAsia" w:ascii="宋体" w:hAnsi="宋体" w:cs="宋体"/>
          <w:color w:val="FF0000"/>
          <w:szCs w:val="21"/>
          <w:lang w:val="en-US" w:eastAsia="zh-CN"/>
        </w:rPr>
        <w:t>协助甲方将救助物资发放至各乡镇救助户手中</w:t>
      </w:r>
      <w:r>
        <w:rPr>
          <w:rFonts w:hint="eastAsia" w:ascii="宋体" w:hAnsi="宋体" w:cs="宋体"/>
          <w:color w:val="auto"/>
          <w:szCs w:val="21"/>
        </w:rPr>
        <w:t>。</w:t>
      </w:r>
    </w:p>
    <w:p>
      <w:pPr>
        <w:spacing w:line="400" w:lineRule="exact"/>
        <w:ind w:firstLine="413" w:firstLineChars="196"/>
        <w:outlineLvl w:val="1"/>
        <w:rPr>
          <w:rFonts w:hint="eastAsia" w:ascii="宋体" w:hAnsi="宋体" w:eastAsia="宋体" w:cs="宋体"/>
          <w:b/>
          <w:color w:val="auto"/>
          <w:szCs w:val="21"/>
          <w:lang w:eastAsia="zh-CN"/>
        </w:rPr>
      </w:pPr>
      <w:bookmarkStart w:id="178" w:name="_Toc495841775"/>
      <w:bookmarkStart w:id="179" w:name="_Toc29939"/>
      <w:bookmarkStart w:id="180" w:name="_Toc14025"/>
      <w:r>
        <w:rPr>
          <w:rFonts w:hint="eastAsia" w:ascii="宋体" w:hAnsi="宋体" w:cs="宋体"/>
          <w:b/>
          <w:color w:val="auto"/>
          <w:szCs w:val="21"/>
        </w:rPr>
        <w:t>第八条  售后服务、</w:t>
      </w:r>
      <w:r>
        <w:rPr>
          <w:rFonts w:hint="eastAsia" w:ascii="宋体" w:hAnsi="宋体" w:cs="宋体"/>
          <w:b/>
          <w:color w:val="auto"/>
          <w:szCs w:val="21"/>
          <w:lang w:val="en-US" w:eastAsia="zh-CN"/>
        </w:rPr>
        <w:t>免费</w:t>
      </w:r>
      <w:r>
        <w:rPr>
          <w:rFonts w:hint="eastAsia" w:ascii="宋体" w:hAnsi="宋体" w:cs="宋体"/>
          <w:b/>
          <w:color w:val="auto"/>
          <w:szCs w:val="21"/>
        </w:rPr>
        <w:t>保修期</w:t>
      </w:r>
      <w:bookmarkEnd w:id="178"/>
      <w:bookmarkEnd w:id="179"/>
      <w:r>
        <w:rPr>
          <w:rFonts w:hint="eastAsia" w:ascii="宋体" w:hAnsi="宋体" w:cs="宋体"/>
          <w:b/>
          <w:color w:val="auto"/>
          <w:szCs w:val="21"/>
          <w:lang w:eastAsia="zh-CN"/>
        </w:rPr>
        <w:t>（</w:t>
      </w:r>
      <w:r>
        <w:rPr>
          <w:rFonts w:hint="eastAsia" w:ascii="宋体" w:hAnsi="宋体" w:cs="宋体"/>
          <w:b/>
          <w:color w:val="auto"/>
          <w:szCs w:val="21"/>
          <w:lang w:val="en-US" w:eastAsia="zh-CN"/>
        </w:rPr>
        <w:t>质保期</w:t>
      </w:r>
      <w:r>
        <w:rPr>
          <w:rFonts w:hint="eastAsia" w:ascii="宋体" w:hAnsi="宋体" w:cs="宋体"/>
          <w:b/>
          <w:color w:val="auto"/>
          <w:szCs w:val="21"/>
          <w:lang w:eastAsia="zh-CN"/>
        </w:rPr>
        <w:t>）</w:t>
      </w:r>
      <w:bookmarkEnd w:id="180"/>
    </w:p>
    <w:p>
      <w:pPr>
        <w:tabs>
          <w:tab w:val="left" w:pos="0"/>
        </w:tabs>
        <w:spacing w:line="400" w:lineRule="exact"/>
        <w:ind w:firstLine="420" w:firstLineChars="200"/>
        <w:rPr>
          <w:rFonts w:ascii="宋体" w:hAnsi="宋体" w:cs="宋体"/>
          <w:color w:val="auto"/>
          <w:szCs w:val="21"/>
        </w:rPr>
      </w:pPr>
      <w:r>
        <w:rPr>
          <w:rFonts w:hint="eastAsia" w:ascii="宋体" w:hAnsi="宋体" w:cs="宋体"/>
          <w:color w:val="auto"/>
          <w:szCs w:val="21"/>
        </w:rPr>
        <w:t>1.乙方应按照国家有关法律规定和“三包”规定以及招投标文件和本合同所附《服务承诺》，为甲方提供售后服务。</w:t>
      </w:r>
    </w:p>
    <w:p>
      <w:pPr>
        <w:spacing w:line="400" w:lineRule="exact"/>
        <w:ind w:firstLine="420" w:firstLineChars="200"/>
        <w:rPr>
          <w:rFonts w:hint="eastAsia" w:ascii="宋体" w:hAnsi="宋体" w:cs="宋体"/>
          <w:color w:val="auto"/>
          <w:szCs w:val="21"/>
          <w:lang w:eastAsia="zh-CN"/>
        </w:rPr>
      </w:pPr>
      <w:r>
        <w:rPr>
          <w:rFonts w:hint="eastAsia" w:ascii="宋体" w:hAnsi="宋体" w:cs="宋体"/>
          <w:color w:val="auto"/>
          <w:szCs w:val="21"/>
        </w:rPr>
        <w:t>2.如在使用过程中发生质量问题，乙方在接到甲方通知后</w:t>
      </w:r>
      <w:r>
        <w:rPr>
          <w:rFonts w:hint="eastAsia" w:ascii="宋体" w:hAnsi="宋体" w:cs="宋体"/>
          <w:color w:val="auto"/>
          <w:szCs w:val="21"/>
          <w:lang w:eastAsia="zh-CN"/>
        </w:rPr>
        <w:t>（</w:t>
      </w:r>
      <w:r>
        <w:rPr>
          <w:rFonts w:hint="eastAsia" w:ascii="宋体" w:hAnsi="宋体" w:cs="宋体"/>
          <w:color w:val="auto"/>
          <w:szCs w:val="21"/>
          <w:lang w:val="en-US" w:eastAsia="zh-CN"/>
        </w:rPr>
        <w:t>按投标承诺</w:t>
      </w:r>
      <w:r>
        <w:rPr>
          <w:rFonts w:hint="eastAsia" w:ascii="宋体" w:hAnsi="宋体" w:cs="宋体"/>
          <w:color w:val="auto"/>
          <w:szCs w:val="21"/>
          <w:lang w:eastAsia="zh-CN"/>
        </w:rPr>
        <w:t>）</w:t>
      </w:r>
      <w:r>
        <w:rPr>
          <w:rFonts w:hint="eastAsia" w:ascii="宋体" w:hAnsi="宋体" w:cs="宋体"/>
          <w:color w:val="auto"/>
          <w:szCs w:val="21"/>
        </w:rPr>
        <w:t>在</w:t>
      </w:r>
      <w:r>
        <w:rPr>
          <w:rFonts w:hint="eastAsia" w:ascii="宋体" w:hAnsi="宋体" w:cs="宋体"/>
          <w:color w:val="auto"/>
          <w:szCs w:val="21"/>
          <w:u w:val="single"/>
          <w:lang w:val="en-US" w:eastAsia="zh-CN"/>
        </w:rPr>
        <w:t xml:space="preserve">  </w:t>
      </w:r>
      <w:r>
        <w:rPr>
          <w:rFonts w:hint="eastAsia" w:ascii="宋体" w:hAnsi="宋体" w:cs="宋体"/>
          <w:color w:val="auto"/>
          <w:szCs w:val="21"/>
        </w:rPr>
        <w:t>小时内到达甲方现场处理</w:t>
      </w:r>
      <w:r>
        <w:rPr>
          <w:rFonts w:hint="eastAsia" w:ascii="宋体" w:hAnsi="宋体" w:cs="宋体"/>
          <w:color w:val="auto"/>
          <w:szCs w:val="21"/>
          <w:lang w:eastAsia="zh-CN"/>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3.在质保期内，乙方应对货物出现的质量及安全问题负责处理解决并承担一切费用。</w:t>
      </w:r>
    </w:p>
    <w:p>
      <w:pPr>
        <w:spacing w:line="400" w:lineRule="exact"/>
        <w:ind w:firstLine="420" w:firstLineChars="200"/>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本项目项号1产品质保期</w:t>
      </w:r>
      <w:r>
        <w:rPr>
          <w:rFonts w:hint="eastAsia" w:ascii="宋体" w:hAnsi="宋体" w:cs="宋体"/>
          <w:color w:val="auto"/>
          <w:szCs w:val="21"/>
          <w:lang w:eastAsia="zh-CN"/>
        </w:rPr>
        <w:t>（</w:t>
      </w:r>
      <w:r>
        <w:rPr>
          <w:rFonts w:hint="eastAsia" w:ascii="宋体" w:hAnsi="宋体" w:cs="宋体"/>
          <w:color w:val="auto"/>
          <w:szCs w:val="21"/>
          <w:lang w:val="en-US" w:eastAsia="zh-CN"/>
        </w:rPr>
        <w:t>按投标承诺</w:t>
      </w:r>
      <w:r>
        <w:rPr>
          <w:rFonts w:hint="eastAsia" w:ascii="宋体" w:hAnsi="宋体" w:cs="宋体"/>
          <w:color w:val="auto"/>
          <w:szCs w:val="21"/>
          <w:lang w:eastAsia="zh-CN"/>
        </w:rPr>
        <w:t>）</w:t>
      </w:r>
      <w:r>
        <w:rPr>
          <w:rFonts w:hint="eastAsia" w:ascii="宋体" w:hAnsi="宋体" w:cs="宋体"/>
          <w:color w:val="auto"/>
          <w:szCs w:val="21"/>
        </w:rPr>
        <w:t>为</w:t>
      </w:r>
      <w:r>
        <w:rPr>
          <w:rFonts w:hint="eastAsia" w:ascii="宋体" w:hAnsi="宋体" w:cs="宋体"/>
          <w:color w:val="auto"/>
          <w:szCs w:val="21"/>
          <w:u w:val="single"/>
          <w:lang w:val="en-US" w:eastAsia="zh-CN"/>
        </w:rPr>
        <w:t xml:space="preserve">   </w:t>
      </w:r>
      <w:r>
        <w:rPr>
          <w:rFonts w:hint="eastAsia" w:ascii="宋体" w:hAnsi="宋体" w:cs="宋体"/>
          <w:color w:val="auto"/>
          <w:szCs w:val="21"/>
          <w:u w:val="none"/>
          <w:lang w:val="en-US" w:eastAsia="zh-CN"/>
        </w:rPr>
        <w:t>个月，项号2产品质保期</w:t>
      </w:r>
      <w:r>
        <w:rPr>
          <w:rFonts w:hint="eastAsia" w:ascii="宋体" w:hAnsi="宋体" w:cs="宋体"/>
          <w:color w:val="auto"/>
          <w:szCs w:val="21"/>
          <w:lang w:eastAsia="zh-CN"/>
        </w:rPr>
        <w:t>（</w:t>
      </w:r>
      <w:r>
        <w:rPr>
          <w:rFonts w:hint="eastAsia" w:ascii="宋体" w:hAnsi="宋体" w:cs="宋体"/>
          <w:color w:val="auto"/>
          <w:szCs w:val="21"/>
          <w:lang w:val="en-US" w:eastAsia="zh-CN"/>
        </w:rPr>
        <w:t>按投标承诺</w:t>
      </w:r>
      <w:r>
        <w:rPr>
          <w:rFonts w:hint="eastAsia" w:ascii="宋体" w:hAnsi="宋体" w:cs="宋体"/>
          <w:color w:val="auto"/>
          <w:szCs w:val="21"/>
          <w:lang w:eastAsia="zh-CN"/>
        </w:rPr>
        <w:t>）</w:t>
      </w:r>
      <w:r>
        <w:rPr>
          <w:rFonts w:hint="eastAsia" w:ascii="宋体" w:hAnsi="宋体" w:cs="宋体"/>
          <w:color w:val="auto"/>
          <w:szCs w:val="21"/>
        </w:rPr>
        <w:t>为</w:t>
      </w:r>
      <w:r>
        <w:rPr>
          <w:rFonts w:hint="eastAsia" w:ascii="宋体" w:hAnsi="宋体" w:cs="宋体"/>
          <w:color w:val="auto"/>
          <w:szCs w:val="21"/>
          <w:u w:val="single"/>
          <w:lang w:val="en-US" w:eastAsia="zh-CN"/>
        </w:rPr>
        <w:t xml:space="preserve">   </w:t>
      </w:r>
      <w:r>
        <w:rPr>
          <w:rFonts w:hint="eastAsia" w:ascii="宋体" w:hAnsi="宋体" w:cs="宋体"/>
          <w:color w:val="auto"/>
          <w:szCs w:val="21"/>
          <w:u w:val="none"/>
          <w:lang w:val="en-US" w:eastAsia="zh-CN"/>
        </w:rPr>
        <w:t>个月</w:t>
      </w:r>
      <w:r>
        <w:rPr>
          <w:rFonts w:hint="eastAsia" w:ascii="宋体" w:hAnsi="宋体" w:cs="宋体"/>
          <w:color w:val="auto"/>
          <w:szCs w:val="21"/>
        </w:rPr>
        <w:t>（自货物安装调试并在验收合格之日起计算），需免费上门</w:t>
      </w:r>
      <w:r>
        <w:rPr>
          <w:rFonts w:hint="eastAsia" w:ascii="宋体" w:hAnsi="宋体" w:cs="宋体"/>
          <w:color w:val="auto"/>
          <w:szCs w:val="21"/>
          <w:lang w:val="en-US" w:eastAsia="zh-CN"/>
        </w:rPr>
        <w:t>提供质保</w:t>
      </w:r>
      <w:r>
        <w:rPr>
          <w:rFonts w:hint="eastAsia" w:ascii="宋体" w:hAnsi="宋体" w:cs="宋体"/>
          <w:color w:val="auto"/>
          <w:szCs w:val="21"/>
        </w:rPr>
        <w:t>服务。</w:t>
      </w:r>
    </w:p>
    <w:p>
      <w:pPr>
        <w:spacing w:line="400" w:lineRule="exact"/>
        <w:ind w:firstLine="413" w:firstLineChars="196"/>
        <w:outlineLvl w:val="1"/>
        <w:rPr>
          <w:rFonts w:ascii="宋体" w:hAnsi="宋体" w:cs="宋体"/>
          <w:b/>
          <w:color w:val="auto"/>
          <w:szCs w:val="21"/>
        </w:rPr>
      </w:pPr>
      <w:bookmarkStart w:id="181" w:name="_Toc12595"/>
      <w:bookmarkStart w:id="182" w:name="_Toc495841776"/>
      <w:bookmarkStart w:id="183" w:name="_Toc7927"/>
      <w:r>
        <w:rPr>
          <w:rFonts w:hint="eastAsia" w:ascii="宋体" w:hAnsi="宋体" w:cs="宋体"/>
          <w:b/>
          <w:color w:val="auto"/>
          <w:szCs w:val="21"/>
        </w:rPr>
        <w:t>第九条  税费</w:t>
      </w:r>
      <w:bookmarkEnd w:id="181"/>
      <w:bookmarkEnd w:id="182"/>
      <w:bookmarkEnd w:id="183"/>
    </w:p>
    <w:p>
      <w:pPr>
        <w:spacing w:line="400" w:lineRule="exact"/>
        <w:ind w:firstLine="411" w:firstLineChars="196"/>
        <w:rPr>
          <w:rFonts w:ascii="宋体" w:hAnsi="宋体" w:cs="宋体"/>
          <w:color w:val="auto"/>
          <w:szCs w:val="21"/>
        </w:rPr>
      </w:pPr>
      <w:r>
        <w:rPr>
          <w:rFonts w:hint="eastAsia" w:ascii="宋体" w:hAnsi="宋体" w:cs="宋体"/>
          <w:color w:val="auto"/>
          <w:szCs w:val="21"/>
        </w:rPr>
        <w:t>本合同执行中相关的一切税费均由乙方负担。</w:t>
      </w:r>
    </w:p>
    <w:p>
      <w:pPr>
        <w:spacing w:line="400" w:lineRule="exact"/>
        <w:ind w:firstLine="413" w:firstLineChars="196"/>
        <w:outlineLvl w:val="1"/>
        <w:rPr>
          <w:rFonts w:ascii="宋体" w:hAnsi="宋体" w:cs="宋体"/>
          <w:b/>
          <w:color w:val="auto"/>
          <w:szCs w:val="21"/>
        </w:rPr>
      </w:pPr>
      <w:bookmarkStart w:id="184" w:name="_Toc495841777"/>
      <w:bookmarkStart w:id="185" w:name="_Toc31722"/>
      <w:bookmarkStart w:id="186" w:name="_Toc18828"/>
      <w:r>
        <w:rPr>
          <w:rFonts w:hint="eastAsia" w:ascii="宋体" w:hAnsi="宋体" w:cs="宋体"/>
          <w:b/>
          <w:color w:val="auto"/>
          <w:szCs w:val="21"/>
        </w:rPr>
        <w:t>第十条  付款方式</w:t>
      </w:r>
      <w:bookmarkEnd w:id="184"/>
      <w:bookmarkEnd w:id="185"/>
      <w:bookmarkEnd w:id="186"/>
    </w:p>
    <w:p>
      <w:pPr>
        <w:spacing w:line="400" w:lineRule="exact"/>
        <w:ind w:firstLine="420" w:firstLineChars="200"/>
        <w:rPr>
          <w:rFonts w:hint="eastAsia" w:ascii="宋体" w:hAnsi="宋体" w:cs="宋体"/>
          <w:color w:val="2747BE"/>
          <w:szCs w:val="21"/>
        </w:rPr>
      </w:pPr>
      <w:bookmarkStart w:id="187" w:name="_Toc19042"/>
      <w:bookmarkStart w:id="188" w:name="_Toc495841778"/>
      <w:r>
        <w:rPr>
          <w:rFonts w:hint="eastAsia" w:ascii="宋体" w:hAnsi="宋体" w:cs="宋体"/>
          <w:color w:val="auto"/>
          <w:szCs w:val="21"/>
        </w:rPr>
        <w:t>付款方式：</w:t>
      </w:r>
      <w:r>
        <w:rPr>
          <w:rFonts w:hint="eastAsia" w:ascii="宋体" w:hAnsi="宋体" w:cs="宋体"/>
          <w:color w:val="2747BE"/>
          <w:szCs w:val="21"/>
          <w:lang w:val="en-US" w:eastAsia="zh-CN"/>
        </w:rPr>
        <w:t>项目交付验收完成后15个工作日内支付至合同金额的95%，余下5%在三个月内付清（无息）</w:t>
      </w:r>
      <w:r>
        <w:rPr>
          <w:rFonts w:hint="eastAsia" w:ascii="宋体" w:hAnsi="宋体" w:cs="宋体"/>
          <w:color w:val="2747BE"/>
          <w:szCs w:val="21"/>
        </w:rPr>
        <w:t>。</w:t>
      </w:r>
    </w:p>
    <w:p>
      <w:pPr>
        <w:spacing w:line="400" w:lineRule="exact"/>
        <w:ind w:firstLine="413" w:firstLineChars="196"/>
        <w:outlineLvl w:val="1"/>
        <w:rPr>
          <w:rFonts w:ascii="宋体" w:hAnsi="宋体" w:cs="宋体"/>
          <w:b/>
          <w:color w:val="auto"/>
          <w:szCs w:val="21"/>
        </w:rPr>
      </w:pPr>
      <w:bookmarkStart w:id="189" w:name="_Toc32716"/>
      <w:r>
        <w:rPr>
          <w:rFonts w:hint="eastAsia" w:ascii="宋体" w:hAnsi="宋体" w:cs="宋体"/>
          <w:b/>
          <w:color w:val="auto"/>
          <w:szCs w:val="21"/>
        </w:rPr>
        <w:t>第十一条  违约责任</w:t>
      </w:r>
      <w:bookmarkEnd w:id="187"/>
      <w:bookmarkEnd w:id="188"/>
      <w:bookmarkEnd w:id="189"/>
    </w:p>
    <w:p>
      <w:pPr>
        <w:spacing w:line="400" w:lineRule="exact"/>
        <w:ind w:firstLine="420" w:firstLineChars="200"/>
        <w:rPr>
          <w:rFonts w:ascii="宋体" w:hAnsi="宋体" w:cs="宋体"/>
          <w:color w:val="auto"/>
          <w:szCs w:val="21"/>
        </w:rPr>
      </w:pPr>
      <w:r>
        <w:rPr>
          <w:rFonts w:hint="eastAsia" w:ascii="宋体" w:hAnsi="宋体" w:cs="宋体"/>
          <w:color w:val="auto"/>
          <w:szCs w:val="21"/>
        </w:rPr>
        <w:t>1. 乙方所提供的货物规格、技术标准、材料等质量不合格的，应及时更换，更换不及时的按逾期交货处罚，乙方应向甲方支付合同金额</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5</w:t>
      </w:r>
      <w:r>
        <w:rPr>
          <w:rFonts w:hint="eastAsia" w:ascii="宋体" w:hAnsi="宋体" w:cs="宋体"/>
          <w:color w:val="auto"/>
          <w:szCs w:val="21"/>
          <w:u w:val="single"/>
        </w:rPr>
        <w:t xml:space="preserve"> </w:t>
      </w:r>
      <w:r>
        <w:rPr>
          <w:rFonts w:hint="eastAsia" w:ascii="宋体" w:hAnsi="宋体" w:cs="宋体"/>
          <w:color w:val="auto"/>
          <w:szCs w:val="21"/>
        </w:rPr>
        <w:t>%违约金并赔偿甲方经济损失。</w:t>
      </w:r>
    </w:p>
    <w:p>
      <w:pPr>
        <w:spacing w:line="400" w:lineRule="exact"/>
        <w:ind w:firstLine="411" w:firstLineChars="196"/>
        <w:rPr>
          <w:rFonts w:ascii="宋体" w:hAnsi="宋体" w:cs="宋体"/>
          <w:color w:val="auto"/>
          <w:szCs w:val="21"/>
        </w:rPr>
      </w:pPr>
      <w:r>
        <w:rPr>
          <w:rFonts w:hint="eastAsia" w:ascii="宋体" w:hAnsi="宋体" w:cs="宋体"/>
          <w:color w:val="auto"/>
          <w:szCs w:val="21"/>
        </w:rPr>
        <w:t>2. 乙方提供的货物如果侵犯了第三方合法权益而引发的任何纠纷或诉讼，均由乙方负责交涉并承担全部责任。</w:t>
      </w:r>
    </w:p>
    <w:p>
      <w:pPr>
        <w:spacing w:line="400" w:lineRule="exact"/>
        <w:ind w:firstLine="411" w:firstLineChars="196"/>
        <w:rPr>
          <w:rFonts w:ascii="宋体" w:hAnsi="宋体" w:cs="宋体"/>
          <w:color w:val="auto"/>
          <w:szCs w:val="21"/>
        </w:rPr>
      </w:pPr>
      <w:r>
        <w:rPr>
          <w:rFonts w:hint="eastAsia" w:ascii="宋体" w:hAnsi="宋体" w:cs="宋体"/>
          <w:color w:val="auto"/>
          <w:szCs w:val="21"/>
        </w:rPr>
        <w:t>3. 因包装、运输引起的货物损坏</w:t>
      </w:r>
      <w:r>
        <w:rPr>
          <w:rFonts w:hint="eastAsia" w:ascii="宋体" w:hAnsi="宋体" w:cs="宋体"/>
          <w:color w:val="auto"/>
          <w:szCs w:val="21"/>
          <w:lang w:eastAsia="zh-CN"/>
        </w:rPr>
        <w:t>、</w:t>
      </w:r>
      <w:r>
        <w:rPr>
          <w:rFonts w:hint="eastAsia" w:ascii="宋体" w:hAnsi="宋体" w:cs="宋体"/>
          <w:color w:val="auto"/>
          <w:szCs w:val="21"/>
          <w:lang w:val="en-US" w:eastAsia="zh-CN"/>
        </w:rPr>
        <w:t>污染、潮湿、撒漏</w:t>
      </w:r>
      <w:r>
        <w:rPr>
          <w:rFonts w:hint="eastAsia" w:ascii="宋体" w:hAnsi="宋体" w:cs="宋体"/>
          <w:color w:val="auto"/>
          <w:szCs w:val="21"/>
        </w:rPr>
        <w:t>，按质量不合格处理。</w:t>
      </w:r>
    </w:p>
    <w:p>
      <w:pPr>
        <w:spacing w:line="400" w:lineRule="exact"/>
        <w:ind w:firstLine="411" w:firstLineChars="196"/>
        <w:rPr>
          <w:rFonts w:ascii="宋体" w:hAnsi="宋体" w:cs="宋体"/>
          <w:color w:val="auto"/>
          <w:szCs w:val="21"/>
        </w:rPr>
      </w:pPr>
      <w:r>
        <w:rPr>
          <w:rFonts w:hint="eastAsia" w:ascii="宋体" w:hAnsi="宋体" w:cs="宋体"/>
          <w:color w:val="auto"/>
          <w:szCs w:val="21"/>
        </w:rPr>
        <w:t>4. 甲方无故延期接收货物、乙方逾期交货的，每天向对方偿付违约货款额</w:t>
      </w:r>
      <w:r>
        <w:rPr>
          <w:rFonts w:hint="eastAsia" w:ascii="宋体" w:hAnsi="宋体" w:cs="宋体"/>
          <w:color w:val="auto"/>
          <w:szCs w:val="21"/>
          <w:u w:val="single"/>
          <w:lang w:val="en-US" w:eastAsia="zh-CN"/>
        </w:rPr>
        <w:t xml:space="preserve"> 0.5% </w:t>
      </w:r>
      <w:r>
        <w:rPr>
          <w:rFonts w:hint="eastAsia" w:ascii="宋体" w:hAnsi="宋体" w:cs="宋体"/>
          <w:color w:val="auto"/>
          <w:szCs w:val="21"/>
        </w:rPr>
        <w:t>违约金，但违约金累计不得超过违约货款额</w:t>
      </w:r>
      <w:r>
        <w:rPr>
          <w:rFonts w:hint="eastAsia" w:ascii="宋体" w:hAnsi="宋体" w:cs="宋体"/>
          <w:color w:val="auto"/>
          <w:szCs w:val="21"/>
          <w:u w:val="single"/>
          <w:lang w:val="en-US" w:eastAsia="zh-CN"/>
        </w:rPr>
        <w:t xml:space="preserve"> 5% </w:t>
      </w:r>
      <w:r>
        <w:rPr>
          <w:rFonts w:hint="eastAsia" w:ascii="宋体" w:hAnsi="宋体" w:cs="宋体"/>
          <w:color w:val="auto"/>
          <w:szCs w:val="21"/>
        </w:rPr>
        <w:t>，超过</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7</w:t>
      </w:r>
      <w:r>
        <w:rPr>
          <w:rFonts w:hint="eastAsia" w:ascii="宋体" w:hAnsi="宋体" w:cs="宋体"/>
          <w:color w:val="auto"/>
          <w:szCs w:val="21"/>
          <w:u w:val="single"/>
        </w:rPr>
        <w:t xml:space="preserve"> </w:t>
      </w:r>
      <w:r>
        <w:rPr>
          <w:rFonts w:hint="eastAsia" w:ascii="宋体" w:hAnsi="宋体" w:cs="宋体"/>
          <w:color w:val="auto"/>
          <w:szCs w:val="21"/>
        </w:rPr>
        <w:t>天对方有权解除合同，违约方承担因此给对方造成经济损失；甲方延期付货款的，每天向乙方偿付延期货款额</w:t>
      </w:r>
      <w:r>
        <w:rPr>
          <w:rFonts w:hint="eastAsia" w:ascii="宋体" w:hAnsi="宋体" w:cs="宋体"/>
          <w:color w:val="auto"/>
          <w:szCs w:val="21"/>
          <w:u w:val="single"/>
          <w:lang w:val="en-US" w:eastAsia="zh-CN"/>
        </w:rPr>
        <w:t xml:space="preserve"> 0.1% </w:t>
      </w:r>
      <w:r>
        <w:rPr>
          <w:rFonts w:hint="eastAsia" w:ascii="宋体" w:hAnsi="宋体" w:cs="宋体"/>
          <w:color w:val="auto"/>
          <w:szCs w:val="21"/>
        </w:rPr>
        <w:t>滞纳金，但滞纳金累计不得超过延期货款额</w:t>
      </w:r>
      <w:r>
        <w:rPr>
          <w:rFonts w:hint="eastAsia" w:ascii="宋体" w:hAnsi="宋体" w:cs="宋体"/>
          <w:color w:val="auto"/>
          <w:szCs w:val="21"/>
          <w:u w:val="single"/>
          <w:lang w:val="en-US" w:eastAsia="zh-CN"/>
        </w:rPr>
        <w:t xml:space="preserve"> 1%  </w:t>
      </w:r>
      <w:r>
        <w:rPr>
          <w:rFonts w:hint="eastAsia" w:ascii="宋体" w:hAnsi="宋体" w:cs="宋体"/>
          <w:color w:val="auto"/>
          <w:szCs w:val="21"/>
        </w:rPr>
        <w:t>。</w:t>
      </w:r>
    </w:p>
    <w:p>
      <w:pPr>
        <w:spacing w:line="400" w:lineRule="exact"/>
        <w:ind w:firstLine="411" w:firstLineChars="196"/>
        <w:rPr>
          <w:rFonts w:ascii="宋体" w:hAnsi="宋体" w:cs="宋体"/>
          <w:color w:val="auto"/>
          <w:szCs w:val="21"/>
        </w:rPr>
      </w:pPr>
      <w:r>
        <w:rPr>
          <w:rFonts w:hint="eastAsia" w:ascii="宋体" w:hAnsi="宋体" w:cs="宋体"/>
          <w:color w:val="auto"/>
          <w:szCs w:val="21"/>
        </w:rPr>
        <w:t>5. 乙方未按本合同和投标文件中规定的服务承诺提供售后服务的，乙方应按本合同合同金额</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5</w:t>
      </w:r>
      <w:r>
        <w:rPr>
          <w:rFonts w:hint="eastAsia" w:ascii="宋体" w:hAnsi="宋体" w:cs="宋体"/>
          <w:color w:val="auto"/>
          <w:szCs w:val="21"/>
          <w:u w:val="single"/>
        </w:rPr>
        <w:t xml:space="preserve"> </w:t>
      </w:r>
      <w:r>
        <w:rPr>
          <w:rFonts w:hint="eastAsia" w:ascii="宋体" w:hAnsi="宋体" w:cs="宋体"/>
          <w:color w:val="auto"/>
          <w:szCs w:val="21"/>
        </w:rPr>
        <w:t>%向甲方支付违约金。</w:t>
      </w:r>
    </w:p>
    <w:p>
      <w:pPr>
        <w:spacing w:line="400" w:lineRule="exact"/>
        <w:ind w:firstLine="411" w:firstLineChars="196"/>
        <w:rPr>
          <w:rFonts w:ascii="宋体" w:hAnsi="宋体" w:cs="宋体"/>
          <w:color w:val="auto"/>
          <w:szCs w:val="21"/>
        </w:rPr>
      </w:pPr>
      <w:r>
        <w:rPr>
          <w:rFonts w:hint="eastAsia" w:ascii="宋体" w:hAnsi="宋体" w:cs="宋体"/>
          <w:color w:val="auto"/>
          <w:szCs w:val="21"/>
        </w:rPr>
        <w:t>6. 乙方提供的货物在质保期内，因设计、工艺或材料的缺陷和其他质量原因造成的问题，由乙方负责，费用从</w:t>
      </w:r>
      <w:r>
        <w:rPr>
          <w:rFonts w:hint="eastAsia" w:ascii="宋体" w:hAnsi="宋体" w:cs="宋体"/>
          <w:color w:val="auto"/>
          <w:szCs w:val="21"/>
          <w:lang w:val="en-US" w:eastAsia="zh-CN"/>
        </w:rPr>
        <w:t>履约（质量）</w:t>
      </w:r>
      <w:r>
        <w:rPr>
          <w:rFonts w:hint="eastAsia" w:ascii="宋体" w:hAnsi="宋体" w:cs="宋体"/>
          <w:color w:val="auto"/>
          <w:szCs w:val="21"/>
        </w:rPr>
        <w:t>保证金中扣除，不足另补。</w:t>
      </w:r>
    </w:p>
    <w:p>
      <w:pPr>
        <w:spacing w:line="400" w:lineRule="exact"/>
        <w:ind w:firstLine="411" w:firstLineChars="196"/>
        <w:rPr>
          <w:rFonts w:ascii="宋体" w:hAnsi="宋体" w:cs="宋体"/>
          <w:color w:val="auto"/>
          <w:szCs w:val="21"/>
        </w:rPr>
      </w:pPr>
      <w:r>
        <w:rPr>
          <w:rFonts w:hint="eastAsia" w:ascii="宋体" w:hAnsi="宋体" w:cs="宋体"/>
          <w:color w:val="auto"/>
          <w:szCs w:val="21"/>
        </w:rPr>
        <w:t>7. 其他违约行为按违约货款额</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1</w:t>
      </w:r>
      <w:r>
        <w:rPr>
          <w:rFonts w:hint="eastAsia" w:ascii="宋体" w:hAnsi="宋体" w:cs="宋体"/>
          <w:color w:val="auto"/>
          <w:szCs w:val="21"/>
          <w:u w:val="single"/>
        </w:rPr>
        <w:t xml:space="preserve"> </w:t>
      </w:r>
      <w:r>
        <w:rPr>
          <w:rFonts w:hint="eastAsia" w:ascii="宋体" w:hAnsi="宋体" w:cs="宋体"/>
          <w:color w:val="auto"/>
          <w:szCs w:val="21"/>
        </w:rPr>
        <w:t>%收取违约金并赔偿经济损失。</w:t>
      </w:r>
    </w:p>
    <w:p>
      <w:pPr>
        <w:spacing w:line="400" w:lineRule="exact"/>
        <w:ind w:firstLine="413" w:firstLineChars="196"/>
        <w:outlineLvl w:val="1"/>
        <w:rPr>
          <w:rFonts w:ascii="宋体" w:hAnsi="宋体" w:cs="宋体"/>
          <w:b/>
          <w:color w:val="auto"/>
          <w:szCs w:val="21"/>
        </w:rPr>
      </w:pPr>
      <w:bookmarkStart w:id="190" w:name="_Toc21099"/>
      <w:bookmarkStart w:id="191" w:name="_Toc5808"/>
      <w:bookmarkStart w:id="192" w:name="_Toc495841779"/>
      <w:r>
        <w:rPr>
          <w:rFonts w:hint="eastAsia" w:ascii="宋体" w:hAnsi="宋体" w:cs="宋体"/>
          <w:b/>
          <w:color w:val="auto"/>
          <w:szCs w:val="21"/>
        </w:rPr>
        <w:t>第十二条  不可抗力事件处理</w:t>
      </w:r>
      <w:bookmarkEnd w:id="190"/>
      <w:bookmarkEnd w:id="191"/>
      <w:bookmarkEnd w:id="192"/>
    </w:p>
    <w:p>
      <w:pPr>
        <w:spacing w:line="400" w:lineRule="exact"/>
        <w:ind w:firstLine="420" w:firstLineChars="200"/>
        <w:rPr>
          <w:rFonts w:ascii="宋体" w:hAnsi="宋体" w:cs="宋体"/>
          <w:color w:val="auto"/>
          <w:szCs w:val="21"/>
        </w:rPr>
      </w:pPr>
      <w:r>
        <w:rPr>
          <w:rFonts w:hint="eastAsia" w:ascii="宋体" w:hAnsi="宋体" w:cs="宋体"/>
          <w:color w:val="auto"/>
          <w:szCs w:val="21"/>
        </w:rPr>
        <w:t>1.在合同有效期内，乙方因不可抗力事件导致不能履行合同，则合同履行期可延长，其延长期与不可抗力影响期相同。</w:t>
      </w:r>
    </w:p>
    <w:p>
      <w:pPr>
        <w:spacing w:line="400" w:lineRule="exact"/>
        <w:ind w:left="420"/>
        <w:rPr>
          <w:rFonts w:ascii="宋体" w:hAnsi="宋体" w:cs="宋体"/>
          <w:color w:val="auto"/>
          <w:szCs w:val="21"/>
        </w:rPr>
      </w:pPr>
      <w:r>
        <w:rPr>
          <w:rFonts w:hint="eastAsia" w:ascii="宋体" w:hAnsi="宋体" w:cs="宋体"/>
          <w:color w:val="auto"/>
          <w:szCs w:val="21"/>
        </w:rPr>
        <w:t>2.不可抗力事件发生后，应立即通知对方，并寄送有关权威机构出具的证明。</w:t>
      </w:r>
    </w:p>
    <w:p>
      <w:pPr>
        <w:spacing w:line="400" w:lineRule="exact"/>
        <w:ind w:left="420"/>
        <w:rPr>
          <w:rFonts w:ascii="宋体" w:hAnsi="宋体" w:cs="宋体"/>
          <w:color w:val="auto"/>
          <w:szCs w:val="21"/>
        </w:rPr>
      </w:pPr>
      <w:r>
        <w:rPr>
          <w:rFonts w:hint="eastAsia" w:ascii="宋体" w:hAnsi="宋体" w:cs="宋体"/>
          <w:color w:val="auto"/>
          <w:szCs w:val="21"/>
        </w:rPr>
        <w:t>3.不可抗力事件延续一百二十天以上，双方应通过友好协商，确定是否继续履行合同。</w:t>
      </w:r>
    </w:p>
    <w:p>
      <w:pPr>
        <w:spacing w:line="400" w:lineRule="exact"/>
        <w:ind w:firstLine="413" w:firstLineChars="196"/>
        <w:outlineLvl w:val="1"/>
        <w:rPr>
          <w:rFonts w:ascii="宋体" w:hAnsi="宋体" w:cs="宋体"/>
          <w:b/>
          <w:color w:val="auto"/>
          <w:szCs w:val="21"/>
        </w:rPr>
      </w:pPr>
      <w:bookmarkStart w:id="193" w:name="_Toc9"/>
      <w:bookmarkStart w:id="194" w:name="_Toc29805"/>
      <w:bookmarkStart w:id="195" w:name="_Toc495841780"/>
      <w:r>
        <w:rPr>
          <w:rFonts w:hint="eastAsia" w:ascii="宋体" w:hAnsi="宋体" w:cs="宋体"/>
          <w:b/>
          <w:color w:val="auto"/>
          <w:szCs w:val="21"/>
        </w:rPr>
        <w:t>第十三条  合同争议解决</w:t>
      </w:r>
      <w:bookmarkEnd w:id="193"/>
      <w:bookmarkEnd w:id="194"/>
      <w:bookmarkEnd w:id="195"/>
    </w:p>
    <w:p>
      <w:pPr>
        <w:spacing w:line="400" w:lineRule="exact"/>
        <w:ind w:firstLine="420" w:firstLineChars="200"/>
        <w:rPr>
          <w:rFonts w:ascii="宋体" w:hAnsi="宋体" w:cs="宋体"/>
          <w:color w:val="auto"/>
          <w:szCs w:val="21"/>
        </w:rPr>
      </w:pPr>
      <w:r>
        <w:rPr>
          <w:rFonts w:hint="eastAsia" w:ascii="宋体" w:hAnsi="宋体" w:cs="宋体"/>
          <w:color w:val="auto"/>
          <w:szCs w:val="21"/>
        </w:rPr>
        <w:t>1.因货物质量问题发生争议的，应邀请国家认可的质量检测机构对货物质量进行鉴定。货物符合标准的，鉴定费由甲方承担；货物不符合标准的，鉴定费由乙方承担。</w:t>
      </w:r>
    </w:p>
    <w:p>
      <w:pPr>
        <w:spacing w:line="400" w:lineRule="exact"/>
        <w:ind w:firstLine="420" w:firstLineChars="200"/>
        <w:rPr>
          <w:rFonts w:ascii="宋体" w:hAnsi="宋体" w:cs="宋体"/>
          <w:color w:val="auto"/>
          <w:szCs w:val="21"/>
        </w:rPr>
      </w:pPr>
      <w:r>
        <w:rPr>
          <w:rFonts w:hint="eastAsia" w:ascii="宋体" w:hAnsi="宋体" w:cs="宋体"/>
          <w:color w:val="auto"/>
          <w:szCs w:val="21"/>
        </w:rPr>
        <w:t>2.因履行本合同引起的或与本合同有关的争议，甲乙双方应首先通过友好协商解决，如果协商不能解决，可向项目所在地辖区人民法院提起诉讼。</w:t>
      </w:r>
    </w:p>
    <w:p>
      <w:pPr>
        <w:spacing w:line="400" w:lineRule="exact"/>
        <w:ind w:left="435"/>
        <w:rPr>
          <w:rFonts w:ascii="宋体" w:hAnsi="宋体" w:cs="宋体"/>
          <w:color w:val="auto"/>
          <w:szCs w:val="21"/>
        </w:rPr>
      </w:pPr>
      <w:r>
        <w:rPr>
          <w:rFonts w:hint="eastAsia" w:ascii="宋体" w:hAnsi="宋体" w:cs="宋体"/>
          <w:color w:val="auto"/>
          <w:szCs w:val="21"/>
        </w:rPr>
        <w:t>3.诉讼期间，本合同继续履行。</w:t>
      </w:r>
    </w:p>
    <w:p>
      <w:pPr>
        <w:spacing w:line="400" w:lineRule="exact"/>
        <w:ind w:firstLine="413" w:firstLineChars="196"/>
        <w:outlineLvl w:val="1"/>
        <w:rPr>
          <w:rFonts w:ascii="宋体" w:hAnsi="宋体" w:cs="宋体"/>
          <w:b/>
          <w:color w:val="auto"/>
          <w:szCs w:val="21"/>
        </w:rPr>
      </w:pPr>
      <w:bookmarkStart w:id="196" w:name="_Toc25271"/>
      <w:bookmarkStart w:id="197" w:name="_Toc495841781"/>
      <w:bookmarkStart w:id="198" w:name="_Toc26915"/>
      <w:r>
        <w:rPr>
          <w:rFonts w:hint="eastAsia" w:ascii="宋体" w:hAnsi="宋体" w:cs="宋体"/>
          <w:b/>
          <w:color w:val="auto"/>
          <w:szCs w:val="21"/>
        </w:rPr>
        <w:t>第十四条  合同生效及其它</w:t>
      </w:r>
      <w:bookmarkEnd w:id="196"/>
      <w:bookmarkEnd w:id="197"/>
      <w:bookmarkEnd w:id="198"/>
    </w:p>
    <w:p>
      <w:pPr>
        <w:spacing w:line="400" w:lineRule="exact"/>
        <w:ind w:firstLine="420" w:firstLineChars="200"/>
        <w:rPr>
          <w:rFonts w:ascii="宋体" w:hAnsi="宋体" w:cs="宋体"/>
          <w:color w:val="auto"/>
          <w:szCs w:val="21"/>
        </w:rPr>
      </w:pPr>
      <w:r>
        <w:rPr>
          <w:rFonts w:hint="eastAsia" w:ascii="宋体" w:hAnsi="宋体" w:cs="宋体"/>
          <w:color w:val="auto"/>
          <w:szCs w:val="21"/>
        </w:rPr>
        <w:t>1.合同经甲乙双方法定代表人、负责人、自然人或相应的授权代表签字并加盖公章后生效。</w:t>
      </w:r>
    </w:p>
    <w:p>
      <w:pPr>
        <w:spacing w:line="400" w:lineRule="exact"/>
        <w:ind w:firstLine="420" w:firstLineChars="200"/>
        <w:rPr>
          <w:rFonts w:ascii="宋体" w:hAnsi="宋体" w:cs="宋体"/>
          <w:color w:val="auto"/>
          <w:szCs w:val="21"/>
        </w:rPr>
      </w:pPr>
      <w:r>
        <w:rPr>
          <w:rFonts w:hint="eastAsia" w:ascii="宋体" w:hAnsi="宋体" w:cs="宋体"/>
          <w:color w:val="auto"/>
          <w:szCs w:val="21"/>
        </w:rPr>
        <w:t>2.合同执行中涉及采购资金和采购内容修改或补充的，需经本级财政部门审批，并签订书面补充协议报本级财政部门备案，方可作为主合同不可分割的一部分。</w:t>
      </w:r>
    </w:p>
    <w:p>
      <w:pPr>
        <w:spacing w:line="400" w:lineRule="exact"/>
        <w:ind w:left="435"/>
        <w:rPr>
          <w:rFonts w:ascii="宋体" w:hAnsi="宋体" w:cs="宋体"/>
          <w:color w:val="auto"/>
          <w:szCs w:val="21"/>
        </w:rPr>
      </w:pPr>
      <w:r>
        <w:rPr>
          <w:rFonts w:hint="eastAsia" w:ascii="宋体" w:hAnsi="宋体" w:cs="宋体"/>
          <w:color w:val="auto"/>
          <w:szCs w:val="21"/>
        </w:rPr>
        <w:t>3.本合同未尽事宜，遵照《合同法》有关条文执行。</w:t>
      </w:r>
    </w:p>
    <w:p>
      <w:pPr>
        <w:spacing w:line="400" w:lineRule="exact"/>
        <w:ind w:firstLine="413" w:firstLineChars="196"/>
        <w:outlineLvl w:val="1"/>
        <w:rPr>
          <w:rFonts w:ascii="宋体" w:hAnsi="宋体" w:cs="宋体"/>
          <w:b/>
          <w:color w:val="auto"/>
          <w:szCs w:val="21"/>
        </w:rPr>
      </w:pPr>
      <w:bookmarkStart w:id="199" w:name="_Toc20115"/>
      <w:bookmarkStart w:id="200" w:name="_Toc29976"/>
      <w:bookmarkStart w:id="201" w:name="_Toc495841782"/>
      <w:r>
        <w:rPr>
          <w:rFonts w:hint="eastAsia" w:ascii="宋体" w:hAnsi="宋体" w:cs="宋体"/>
          <w:b/>
          <w:color w:val="auto"/>
          <w:szCs w:val="21"/>
        </w:rPr>
        <w:t>第十五条  合同的变更、终止与转让</w:t>
      </w:r>
      <w:bookmarkEnd w:id="199"/>
      <w:bookmarkEnd w:id="200"/>
      <w:bookmarkEnd w:id="201"/>
    </w:p>
    <w:p>
      <w:pPr>
        <w:spacing w:line="400" w:lineRule="exact"/>
        <w:ind w:firstLine="420" w:firstLineChars="200"/>
        <w:rPr>
          <w:rFonts w:ascii="宋体" w:hAnsi="宋体" w:cs="宋体"/>
          <w:color w:val="auto"/>
          <w:szCs w:val="21"/>
        </w:rPr>
      </w:pPr>
      <w:r>
        <w:rPr>
          <w:rFonts w:hint="eastAsia" w:ascii="宋体" w:hAnsi="宋体" w:cs="宋体"/>
          <w:color w:val="auto"/>
          <w:szCs w:val="21"/>
        </w:rPr>
        <w:t>1.除《中华人民共和国政府采购法》第五十条规定的情形外，本合同一经签订，甲乙双方不得擅自变更，中止或终止。</w:t>
      </w:r>
    </w:p>
    <w:p>
      <w:pPr>
        <w:spacing w:line="400" w:lineRule="exact"/>
        <w:ind w:left="420"/>
        <w:rPr>
          <w:rFonts w:ascii="宋体" w:hAnsi="宋体" w:cs="宋体"/>
          <w:color w:val="auto"/>
          <w:szCs w:val="21"/>
        </w:rPr>
      </w:pPr>
      <w:r>
        <w:rPr>
          <w:rFonts w:hint="eastAsia" w:ascii="宋体" w:hAnsi="宋体" w:cs="宋体"/>
          <w:color w:val="auto"/>
          <w:szCs w:val="21"/>
        </w:rPr>
        <w:t>2.乙方不得擅自转让(无进口资格的供应商委托进口货物除外)其应履行的合同义务。</w:t>
      </w:r>
    </w:p>
    <w:p>
      <w:pPr>
        <w:spacing w:line="400" w:lineRule="exact"/>
        <w:ind w:firstLine="413" w:firstLineChars="196"/>
        <w:outlineLvl w:val="1"/>
        <w:rPr>
          <w:rFonts w:ascii="宋体" w:hAnsi="宋体" w:cs="宋体"/>
          <w:b/>
          <w:color w:val="auto"/>
          <w:szCs w:val="21"/>
        </w:rPr>
      </w:pPr>
      <w:bookmarkStart w:id="202" w:name="_Toc495841783"/>
      <w:bookmarkStart w:id="203" w:name="_Toc22444"/>
      <w:bookmarkStart w:id="204" w:name="_Toc19322"/>
      <w:r>
        <w:rPr>
          <w:rFonts w:hint="eastAsia" w:ascii="宋体" w:hAnsi="宋体" w:cs="宋体"/>
          <w:b/>
          <w:color w:val="auto"/>
          <w:szCs w:val="21"/>
        </w:rPr>
        <w:t>第十六条  签订本合同依据</w:t>
      </w:r>
      <w:bookmarkEnd w:id="202"/>
      <w:bookmarkEnd w:id="203"/>
      <w:bookmarkEnd w:id="204"/>
    </w:p>
    <w:p>
      <w:pPr>
        <w:spacing w:line="400" w:lineRule="exact"/>
        <w:ind w:left="420"/>
        <w:rPr>
          <w:rFonts w:ascii="宋体" w:hAnsi="宋体" w:cs="宋体"/>
          <w:color w:val="auto"/>
          <w:szCs w:val="21"/>
        </w:rPr>
      </w:pPr>
      <w:r>
        <w:rPr>
          <w:rFonts w:hint="eastAsia" w:ascii="宋体" w:hAnsi="宋体" w:cs="宋体"/>
          <w:color w:val="auto"/>
          <w:szCs w:val="21"/>
        </w:rPr>
        <w:t>1.招标文件；</w:t>
      </w:r>
    </w:p>
    <w:p>
      <w:pPr>
        <w:spacing w:line="400" w:lineRule="exact"/>
        <w:ind w:left="420"/>
        <w:rPr>
          <w:rFonts w:ascii="宋体" w:hAnsi="宋体" w:cs="宋体"/>
          <w:color w:val="auto"/>
          <w:szCs w:val="21"/>
        </w:rPr>
      </w:pPr>
      <w:r>
        <w:rPr>
          <w:rFonts w:hint="eastAsia" w:ascii="宋体" w:hAnsi="宋体" w:cs="宋体"/>
          <w:color w:val="auto"/>
          <w:szCs w:val="21"/>
        </w:rPr>
        <w:t>2.乙方提供的投标（或应答）文件；</w:t>
      </w:r>
    </w:p>
    <w:p>
      <w:pPr>
        <w:spacing w:line="400" w:lineRule="exact"/>
        <w:ind w:left="420"/>
        <w:rPr>
          <w:rFonts w:ascii="宋体" w:hAnsi="宋体" w:cs="宋体"/>
          <w:color w:val="auto"/>
          <w:szCs w:val="21"/>
        </w:rPr>
      </w:pPr>
      <w:r>
        <w:rPr>
          <w:rFonts w:hint="eastAsia" w:ascii="宋体" w:hAnsi="宋体" w:cs="宋体"/>
          <w:color w:val="auto"/>
          <w:szCs w:val="21"/>
        </w:rPr>
        <w:t>3.售后服务承诺书；</w:t>
      </w:r>
    </w:p>
    <w:p>
      <w:pPr>
        <w:spacing w:line="400" w:lineRule="exact"/>
        <w:ind w:left="420"/>
        <w:rPr>
          <w:rFonts w:ascii="宋体" w:hAnsi="宋体" w:cs="宋体"/>
          <w:color w:val="auto"/>
          <w:szCs w:val="21"/>
        </w:rPr>
      </w:pPr>
      <w:r>
        <w:rPr>
          <w:rFonts w:hint="eastAsia" w:ascii="宋体" w:hAnsi="宋体" w:cs="宋体"/>
          <w:color w:val="auto"/>
          <w:szCs w:val="21"/>
        </w:rPr>
        <w:t>4.中标通知书。</w:t>
      </w:r>
    </w:p>
    <w:p>
      <w:pPr>
        <w:spacing w:line="400" w:lineRule="exact"/>
        <w:ind w:left="420"/>
        <w:rPr>
          <w:rFonts w:ascii="宋体" w:hAnsi="宋体" w:cs="宋体"/>
          <w:color w:val="auto"/>
          <w:szCs w:val="21"/>
        </w:rPr>
      </w:pPr>
    </w:p>
    <w:p>
      <w:pPr>
        <w:spacing w:line="400" w:lineRule="exact"/>
        <w:ind w:firstLine="420" w:firstLineChars="200"/>
        <w:rPr>
          <w:rFonts w:ascii="宋体" w:hAnsi="宋体" w:cs="宋体"/>
          <w:color w:val="auto"/>
        </w:rPr>
      </w:pPr>
      <w:r>
        <w:rPr>
          <w:rFonts w:hint="eastAsia" w:ascii="宋体" w:hAnsi="宋体" w:cs="宋体"/>
          <w:color w:val="auto"/>
          <w:szCs w:val="21"/>
        </w:rPr>
        <w:t>本合同甲乙双方签字盖章后生效，一式</w:t>
      </w:r>
      <w:r>
        <w:rPr>
          <w:rFonts w:hint="eastAsia" w:ascii="宋体" w:hAnsi="宋体" w:cs="宋体"/>
          <w:color w:val="auto"/>
          <w:szCs w:val="21"/>
          <w:lang w:val="en-US" w:eastAsia="zh-CN"/>
        </w:rPr>
        <w:t>陆</w:t>
      </w:r>
      <w:r>
        <w:rPr>
          <w:rFonts w:hint="eastAsia" w:ascii="宋体" w:hAnsi="宋体" w:cs="宋体"/>
          <w:color w:val="auto"/>
          <w:szCs w:val="21"/>
        </w:rPr>
        <w:t>份，具有同等法律效力，甲方持</w:t>
      </w:r>
      <w:r>
        <w:rPr>
          <w:rFonts w:hint="eastAsia" w:ascii="宋体" w:hAnsi="宋体" w:cs="宋体"/>
          <w:color w:val="auto"/>
          <w:szCs w:val="21"/>
          <w:lang w:val="en-US" w:eastAsia="zh-CN"/>
        </w:rPr>
        <w:t>贰</w:t>
      </w:r>
      <w:r>
        <w:rPr>
          <w:rFonts w:hint="eastAsia" w:ascii="宋体" w:hAnsi="宋体" w:cs="宋体"/>
          <w:color w:val="auto"/>
          <w:szCs w:val="21"/>
        </w:rPr>
        <w:t>份、乙方持</w:t>
      </w:r>
      <w:r>
        <w:rPr>
          <w:rFonts w:hint="eastAsia" w:ascii="宋体" w:hAnsi="宋体" w:cs="宋体"/>
          <w:color w:val="auto"/>
          <w:szCs w:val="21"/>
          <w:lang w:val="en-US" w:eastAsia="zh-CN"/>
        </w:rPr>
        <w:t>贰</w:t>
      </w:r>
      <w:r>
        <w:rPr>
          <w:rFonts w:hint="eastAsia" w:ascii="宋体" w:hAnsi="宋体" w:cs="宋体"/>
          <w:color w:val="auto"/>
          <w:szCs w:val="21"/>
        </w:rPr>
        <w:t>份。</w:t>
      </w:r>
      <w:r>
        <w:rPr>
          <w:rFonts w:hint="eastAsia" w:ascii="宋体" w:hAnsi="宋体" w:cs="宋体"/>
          <w:color w:val="auto"/>
        </w:rPr>
        <w:t>政府采购合同双方自签订之日起</w:t>
      </w:r>
      <w:r>
        <w:rPr>
          <w:rFonts w:hint="eastAsia" w:ascii="宋体" w:hAnsi="宋体" w:cs="宋体"/>
          <w:color w:val="auto"/>
          <w:lang w:val="en-US" w:eastAsia="zh-CN"/>
        </w:rPr>
        <w:t>1</w:t>
      </w:r>
      <w:r>
        <w:rPr>
          <w:rFonts w:hint="eastAsia" w:ascii="宋体" w:hAnsi="宋体" w:cs="宋体"/>
          <w:color w:val="auto"/>
        </w:rPr>
        <w:t>个工作日内，乙方</w:t>
      </w:r>
      <w:r>
        <w:rPr>
          <w:rFonts w:hint="eastAsia" w:ascii="宋体" w:hAnsi="宋体" w:cs="宋体"/>
          <w:color w:val="auto"/>
          <w:szCs w:val="21"/>
        </w:rPr>
        <w:t>将合同原件</w:t>
      </w:r>
      <w:r>
        <w:rPr>
          <w:rFonts w:hint="eastAsia" w:ascii="宋体" w:hAnsi="宋体" w:cs="宋体"/>
          <w:color w:val="auto"/>
          <w:szCs w:val="21"/>
          <w:lang w:val="en-US" w:eastAsia="zh-CN"/>
        </w:rPr>
        <w:t>1</w:t>
      </w:r>
      <w:r>
        <w:rPr>
          <w:rFonts w:hint="eastAsia" w:ascii="宋体" w:hAnsi="宋体" w:cs="宋体"/>
          <w:color w:val="auto"/>
          <w:szCs w:val="21"/>
        </w:rPr>
        <w:t>份交采购代理机构，</w:t>
      </w:r>
      <w:r>
        <w:rPr>
          <w:rFonts w:hint="eastAsia" w:ascii="宋体" w:hAnsi="宋体" w:cs="宋体"/>
          <w:color w:val="auto"/>
          <w:szCs w:val="21"/>
          <w:lang w:val="en-US" w:eastAsia="zh-CN"/>
        </w:rPr>
        <w:t>采购人</w:t>
      </w:r>
      <w:r>
        <w:rPr>
          <w:rFonts w:hint="eastAsia" w:ascii="宋体" w:hAnsi="宋体" w:cs="宋体"/>
          <w:color w:val="auto"/>
          <w:szCs w:val="21"/>
        </w:rPr>
        <w:t>于合同签订之日起</w:t>
      </w:r>
      <w:r>
        <w:rPr>
          <w:rFonts w:hint="eastAsia" w:ascii="宋体" w:hAnsi="宋体" w:cs="宋体"/>
          <w:color w:val="auto"/>
          <w:szCs w:val="21"/>
          <w:lang w:val="en-US" w:eastAsia="zh-CN"/>
        </w:rPr>
        <w:t>7</w:t>
      </w:r>
      <w:r>
        <w:rPr>
          <w:rFonts w:hint="eastAsia" w:ascii="宋体" w:hAnsi="宋体" w:cs="宋体"/>
          <w:color w:val="auto"/>
          <w:szCs w:val="21"/>
        </w:rPr>
        <w:t>个工作日内将</w:t>
      </w:r>
      <w:r>
        <w:rPr>
          <w:rFonts w:hint="eastAsia" w:ascii="宋体" w:hAnsi="宋体" w:cs="宋体"/>
          <w:color w:val="auto"/>
          <w:szCs w:val="21"/>
          <w:lang w:val="en-US" w:eastAsia="zh-CN"/>
        </w:rPr>
        <w:t>1</w:t>
      </w:r>
      <w:r>
        <w:rPr>
          <w:rFonts w:hint="eastAsia" w:ascii="宋体" w:hAnsi="宋体" w:cs="宋体"/>
          <w:color w:val="auto"/>
          <w:szCs w:val="21"/>
        </w:rPr>
        <w:t>份合同原件送本级财政部门备案。</w:t>
      </w:r>
    </w:p>
    <w:p>
      <w:pPr>
        <w:pStyle w:val="12"/>
        <w:rPr>
          <w:rFonts w:ascii="宋体" w:hAnsi="宋体" w:cs="宋体"/>
          <w:color w:val="auto"/>
        </w:rPr>
      </w:pPr>
    </w:p>
    <w:p>
      <w:pPr>
        <w:pStyle w:val="12"/>
        <w:rPr>
          <w:rFonts w:ascii="宋体" w:hAnsi="宋体" w:cs="宋体"/>
          <w:color w:val="auto"/>
        </w:rPr>
      </w:pPr>
    </w:p>
    <w:p>
      <w:pPr>
        <w:spacing w:line="400" w:lineRule="exact"/>
        <w:rPr>
          <w:rFonts w:ascii="宋体" w:hAnsi="宋体" w:cs="宋体"/>
          <w:color w:val="auto"/>
          <w:szCs w:val="21"/>
          <w:u w:val="single"/>
        </w:rPr>
      </w:pPr>
      <w:r>
        <w:rPr>
          <w:rFonts w:hint="eastAsia" w:ascii="宋体" w:hAnsi="宋体" w:cs="宋体"/>
          <w:color w:val="auto"/>
          <w:szCs w:val="21"/>
        </w:rPr>
        <w:t>甲方（公章）：</w:t>
      </w:r>
      <w:r>
        <w:rPr>
          <w:rFonts w:hint="eastAsia" w:ascii="宋体" w:hAnsi="宋体" w:cs="宋体"/>
          <w:color w:val="auto"/>
          <w:szCs w:val="21"/>
          <w:u w:val="single"/>
        </w:rPr>
        <w:t xml:space="preserve">                          </w:t>
      </w:r>
      <w:r>
        <w:rPr>
          <w:rFonts w:hint="eastAsia" w:ascii="宋体" w:hAnsi="宋体" w:cs="宋体"/>
          <w:color w:val="auto"/>
          <w:szCs w:val="21"/>
        </w:rPr>
        <w:t xml:space="preserve">     乙方（公章，自然人除外）：</w:t>
      </w:r>
      <w:r>
        <w:rPr>
          <w:rFonts w:hint="eastAsia" w:ascii="宋体" w:hAnsi="宋体" w:cs="宋体"/>
          <w:color w:val="auto"/>
          <w:szCs w:val="21"/>
          <w:u w:val="single"/>
        </w:rPr>
        <w:t xml:space="preserve">                        </w:t>
      </w:r>
    </w:p>
    <w:p>
      <w:pPr>
        <w:spacing w:line="400" w:lineRule="exact"/>
        <w:ind w:left="4620" w:hanging="4620" w:hangingChars="2200"/>
        <w:rPr>
          <w:rFonts w:ascii="宋体" w:hAnsi="宋体" w:cs="宋体"/>
          <w:color w:val="auto"/>
          <w:szCs w:val="21"/>
          <w:u w:val="single"/>
        </w:rPr>
      </w:pPr>
      <w:r>
        <w:rPr>
          <w:rFonts w:hint="eastAsia" w:ascii="宋体" w:hAnsi="宋体" w:cs="宋体"/>
          <w:color w:val="auto"/>
          <w:szCs w:val="21"/>
        </w:rPr>
        <w:t>法定代表人签字：</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rPr>
        <w:t>法定代表人（负责人、自然人）签字（属自然人的应在签名处加盖大拇指指印）</w:t>
      </w:r>
      <w:r>
        <w:rPr>
          <w:rFonts w:hint="eastAsia" w:ascii="宋体" w:hAnsi="宋体" w:cs="宋体"/>
          <w:color w:val="auto"/>
          <w:szCs w:val="21"/>
        </w:rPr>
        <w:t>：</w:t>
      </w:r>
      <w:r>
        <w:rPr>
          <w:rFonts w:hint="eastAsia" w:ascii="宋体" w:hAnsi="宋体" w:cs="宋体"/>
          <w:color w:val="auto"/>
          <w:szCs w:val="21"/>
          <w:u w:val="single"/>
        </w:rPr>
        <w:t xml:space="preserve">                          </w:t>
      </w:r>
    </w:p>
    <w:p>
      <w:pPr>
        <w:tabs>
          <w:tab w:val="left" w:pos="4680"/>
        </w:tabs>
        <w:spacing w:line="400" w:lineRule="exact"/>
        <w:rPr>
          <w:rFonts w:ascii="宋体" w:hAnsi="宋体" w:cs="宋体"/>
          <w:color w:val="auto"/>
          <w:szCs w:val="21"/>
          <w:u w:val="single"/>
        </w:rPr>
      </w:pPr>
      <w:r>
        <w:rPr>
          <w:rFonts w:hint="eastAsia" w:ascii="宋体" w:hAnsi="宋体" w:cs="宋体"/>
          <w:color w:val="auto"/>
          <w:szCs w:val="21"/>
        </w:rPr>
        <w:t>委托代理人：</w:t>
      </w:r>
      <w:r>
        <w:rPr>
          <w:rFonts w:hint="eastAsia" w:ascii="宋体" w:hAnsi="宋体" w:cs="宋体"/>
          <w:color w:val="auto"/>
          <w:szCs w:val="21"/>
          <w:u w:val="single"/>
        </w:rPr>
        <w:t xml:space="preserve">                           </w:t>
      </w:r>
      <w:r>
        <w:rPr>
          <w:rFonts w:hint="eastAsia" w:ascii="宋体" w:hAnsi="宋体" w:cs="宋体"/>
          <w:color w:val="auto"/>
          <w:szCs w:val="21"/>
        </w:rPr>
        <w:t xml:space="preserve">     委托代理人：</w:t>
      </w:r>
      <w:r>
        <w:rPr>
          <w:rFonts w:hint="eastAsia" w:ascii="宋体" w:hAnsi="宋体" w:cs="宋体"/>
          <w:color w:val="auto"/>
          <w:szCs w:val="21"/>
          <w:u w:val="single"/>
        </w:rPr>
        <w:t xml:space="preserve">                                     </w:t>
      </w:r>
    </w:p>
    <w:p>
      <w:pPr>
        <w:tabs>
          <w:tab w:val="left" w:pos="5040"/>
        </w:tabs>
        <w:spacing w:line="400" w:lineRule="exact"/>
        <w:rPr>
          <w:rFonts w:ascii="宋体" w:hAnsi="宋体" w:cs="宋体"/>
          <w:color w:val="auto"/>
          <w:szCs w:val="21"/>
          <w:u w:val="single"/>
        </w:rPr>
      </w:pPr>
      <w:r>
        <w:rPr>
          <w:rFonts w:hint="eastAsia" w:ascii="宋体" w:hAnsi="宋体" w:cs="宋体"/>
          <w:color w:val="auto"/>
          <w:szCs w:val="21"/>
        </w:rPr>
        <w:t>电  话：</w:t>
      </w:r>
      <w:r>
        <w:rPr>
          <w:rFonts w:hint="eastAsia" w:ascii="宋体" w:hAnsi="宋体" w:cs="宋体"/>
          <w:color w:val="auto"/>
          <w:szCs w:val="21"/>
          <w:u w:val="single"/>
        </w:rPr>
        <w:t xml:space="preserve">                               </w:t>
      </w:r>
      <w:r>
        <w:rPr>
          <w:rFonts w:hint="eastAsia" w:ascii="宋体" w:hAnsi="宋体" w:cs="宋体"/>
          <w:color w:val="auto"/>
          <w:szCs w:val="21"/>
        </w:rPr>
        <w:t xml:space="preserve">     电   话： </w:t>
      </w:r>
      <w:r>
        <w:rPr>
          <w:rFonts w:hint="eastAsia" w:ascii="宋体" w:hAnsi="宋体" w:cs="宋体"/>
          <w:color w:val="auto"/>
          <w:szCs w:val="21"/>
          <w:u w:val="single"/>
        </w:rPr>
        <w:t xml:space="preserve">                                       </w:t>
      </w:r>
    </w:p>
    <w:p>
      <w:pPr>
        <w:tabs>
          <w:tab w:val="left" w:pos="5040"/>
        </w:tabs>
        <w:spacing w:line="400" w:lineRule="exact"/>
        <w:rPr>
          <w:rFonts w:ascii="宋体" w:hAnsi="宋体" w:cs="宋体"/>
          <w:color w:val="auto"/>
          <w:szCs w:val="21"/>
        </w:rPr>
      </w:pPr>
      <w:r>
        <w:rPr>
          <w:rFonts w:hint="eastAsia" w:ascii="宋体" w:hAnsi="宋体" w:cs="宋体"/>
          <w:color w:val="auto"/>
          <w:szCs w:val="21"/>
        </w:rPr>
        <w:t>开户名称：</w:t>
      </w:r>
      <w:r>
        <w:rPr>
          <w:rFonts w:hint="eastAsia" w:ascii="宋体" w:hAnsi="宋体" w:cs="宋体"/>
          <w:color w:val="auto"/>
          <w:szCs w:val="21"/>
          <w:u w:val="single"/>
        </w:rPr>
        <w:t xml:space="preserve">                             </w:t>
      </w:r>
      <w:r>
        <w:rPr>
          <w:rFonts w:hint="eastAsia" w:ascii="宋体" w:hAnsi="宋体" w:cs="宋体"/>
          <w:color w:val="auto"/>
          <w:szCs w:val="21"/>
        </w:rPr>
        <w:t xml:space="preserve">     开户名称：</w:t>
      </w:r>
      <w:r>
        <w:rPr>
          <w:rFonts w:hint="eastAsia" w:ascii="宋体" w:hAnsi="宋体" w:cs="宋体"/>
          <w:color w:val="auto"/>
          <w:szCs w:val="21"/>
          <w:u w:val="single"/>
        </w:rPr>
        <w:t xml:space="preserve">                                       </w:t>
      </w:r>
    </w:p>
    <w:p>
      <w:pPr>
        <w:tabs>
          <w:tab w:val="left" w:pos="5040"/>
        </w:tabs>
        <w:spacing w:line="400" w:lineRule="exact"/>
        <w:rPr>
          <w:rFonts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u w:val="single"/>
        </w:rPr>
        <w:t xml:space="preserve">                             </w:t>
      </w:r>
      <w:r>
        <w:rPr>
          <w:rFonts w:hint="eastAsia" w:ascii="宋体" w:hAnsi="宋体" w:cs="宋体"/>
          <w:color w:val="auto"/>
          <w:szCs w:val="21"/>
        </w:rPr>
        <w:t xml:space="preserve">     开户银行：</w:t>
      </w:r>
      <w:r>
        <w:rPr>
          <w:rFonts w:hint="eastAsia" w:ascii="宋体" w:hAnsi="宋体" w:cs="宋体"/>
          <w:color w:val="auto"/>
          <w:szCs w:val="21"/>
          <w:u w:val="single"/>
        </w:rPr>
        <w:t xml:space="preserve">                                       </w:t>
      </w:r>
    </w:p>
    <w:p>
      <w:pPr>
        <w:tabs>
          <w:tab w:val="left" w:pos="5040"/>
        </w:tabs>
        <w:spacing w:line="400" w:lineRule="exact"/>
        <w:rPr>
          <w:rFonts w:ascii="宋体" w:hAnsi="宋体" w:cs="宋体"/>
          <w:color w:val="auto"/>
          <w:szCs w:val="21"/>
        </w:rPr>
      </w:pPr>
      <w:r>
        <w:rPr>
          <w:rFonts w:hint="eastAsia" w:ascii="宋体" w:hAnsi="宋体" w:cs="宋体"/>
          <w:color w:val="auto"/>
          <w:szCs w:val="21"/>
        </w:rPr>
        <w:t>银行账号：</w:t>
      </w:r>
      <w:r>
        <w:rPr>
          <w:rFonts w:hint="eastAsia" w:ascii="宋体" w:hAnsi="宋体" w:cs="宋体"/>
          <w:color w:val="auto"/>
          <w:szCs w:val="21"/>
          <w:u w:val="single"/>
        </w:rPr>
        <w:t xml:space="preserve">                             </w:t>
      </w:r>
      <w:r>
        <w:rPr>
          <w:rFonts w:hint="eastAsia" w:ascii="宋体" w:hAnsi="宋体" w:cs="宋体"/>
          <w:color w:val="auto"/>
          <w:szCs w:val="21"/>
        </w:rPr>
        <w:t xml:space="preserve">     银行账号：</w:t>
      </w:r>
      <w:r>
        <w:rPr>
          <w:rFonts w:hint="eastAsia" w:ascii="宋体" w:hAnsi="宋体" w:cs="宋体"/>
          <w:color w:val="auto"/>
          <w:szCs w:val="21"/>
          <w:u w:val="single"/>
        </w:rPr>
        <w:t xml:space="preserve">                                       </w:t>
      </w:r>
    </w:p>
    <w:p>
      <w:pPr>
        <w:tabs>
          <w:tab w:val="left" w:pos="5040"/>
        </w:tabs>
        <w:spacing w:line="400" w:lineRule="exact"/>
        <w:rPr>
          <w:rFonts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 xml:space="preserve">     日    期：</w:t>
      </w:r>
      <w:r>
        <w:rPr>
          <w:rFonts w:hint="eastAsia" w:ascii="宋体" w:hAnsi="宋体" w:cs="宋体"/>
          <w:color w:val="auto"/>
          <w:szCs w:val="21"/>
          <w:u w:val="single"/>
        </w:rPr>
        <w:t xml:space="preserve">                                       </w:t>
      </w:r>
    </w:p>
    <w:p>
      <w:pPr>
        <w:rPr>
          <w:rFonts w:ascii="宋体" w:hAnsi="宋体" w:cs="宋体"/>
          <w:color w:val="auto"/>
        </w:rPr>
      </w:pPr>
      <w:r>
        <w:rPr>
          <w:rFonts w:hint="eastAsia" w:ascii="宋体" w:hAnsi="宋体" w:cs="宋体"/>
          <w:color w:val="auto"/>
        </w:rPr>
        <w:t xml:space="preserve">  </w:t>
      </w:r>
    </w:p>
    <w:p>
      <w:pPr>
        <w:jc w:val="center"/>
        <w:outlineLvl w:val="0"/>
        <w:rPr>
          <w:rFonts w:ascii="宋体" w:hAnsi="宋体" w:cs="宋体"/>
          <w:color w:val="auto"/>
          <w:sz w:val="32"/>
          <w:szCs w:val="32"/>
        </w:rPr>
      </w:pPr>
      <w:r>
        <w:rPr>
          <w:rFonts w:hint="eastAsia" w:ascii="宋体" w:hAnsi="宋体" w:cs="宋体"/>
          <w:b/>
          <w:color w:val="auto"/>
          <w:sz w:val="32"/>
          <w:szCs w:val="32"/>
        </w:rPr>
        <w:br w:type="page"/>
      </w:r>
      <w:bookmarkStart w:id="205" w:name="_Toc24269"/>
      <w:bookmarkStart w:id="206" w:name="_Toc3705"/>
      <w:r>
        <w:rPr>
          <w:rFonts w:hint="eastAsia" w:ascii="宋体" w:hAnsi="宋体" w:cs="宋体"/>
          <w:b/>
          <w:bCs/>
          <w:color w:val="auto"/>
          <w:kern w:val="44"/>
          <w:sz w:val="32"/>
          <w:szCs w:val="32"/>
        </w:rPr>
        <w:t>第六章  投标文件（格式）</w:t>
      </w:r>
      <w:bookmarkEnd w:id="205"/>
      <w:bookmarkEnd w:id="206"/>
    </w:p>
    <w:p>
      <w:pPr>
        <w:rPr>
          <w:b/>
          <w:bCs/>
          <w:color w:val="auto"/>
          <w:sz w:val="30"/>
          <w:szCs w:val="30"/>
        </w:rPr>
      </w:pPr>
      <w:bookmarkStart w:id="207" w:name="_Toc498627082"/>
      <w:bookmarkStart w:id="208" w:name="_Toc478137727"/>
      <w:bookmarkStart w:id="209" w:name="_Toc486695806"/>
      <w:bookmarkStart w:id="210" w:name="_Toc486867150"/>
      <w:bookmarkStart w:id="211" w:name="_Toc498698226"/>
      <w:bookmarkStart w:id="212" w:name="_Toc31410"/>
      <w:bookmarkStart w:id="213" w:name="_Toc1762"/>
      <w:r>
        <w:rPr>
          <w:rFonts w:hint="eastAsia"/>
          <w:b/>
          <w:bCs/>
          <w:color w:val="auto"/>
          <w:sz w:val="30"/>
          <w:szCs w:val="30"/>
        </w:rPr>
        <w:t>投标文件封面格式</w:t>
      </w:r>
      <w:bookmarkEnd w:id="207"/>
      <w:bookmarkEnd w:id="208"/>
      <w:bookmarkEnd w:id="209"/>
      <w:bookmarkEnd w:id="210"/>
      <w:bookmarkEnd w:id="211"/>
      <w:r>
        <w:rPr>
          <w:rFonts w:hint="eastAsia"/>
          <w:b/>
          <w:bCs/>
          <w:color w:val="auto"/>
          <w:sz w:val="30"/>
          <w:szCs w:val="30"/>
        </w:rPr>
        <w:t>：</w:t>
      </w:r>
      <w:bookmarkEnd w:id="212"/>
      <w:bookmarkEnd w:id="213"/>
    </w:p>
    <w:p>
      <w:pPr>
        <w:adjustRightInd w:val="0"/>
        <w:snapToGrid w:val="0"/>
        <w:jc w:val="right"/>
        <w:rPr>
          <w:rFonts w:ascii="宋体" w:hAnsi="宋体" w:cs="宋体"/>
          <w:b/>
          <w:color w:val="auto"/>
          <w:sz w:val="44"/>
          <w:szCs w:val="44"/>
        </w:rPr>
      </w:pPr>
      <w:r>
        <w:rPr>
          <w:rFonts w:hint="eastAsia" w:ascii="宋体" w:hAnsi="宋体" w:cs="宋体"/>
          <w:b/>
          <w:color w:val="auto"/>
          <w:sz w:val="32"/>
          <w:szCs w:val="32"/>
        </w:rPr>
        <w:t>正本/副本</w:t>
      </w:r>
    </w:p>
    <w:p>
      <w:pPr>
        <w:adjustRightInd w:val="0"/>
        <w:snapToGrid w:val="0"/>
        <w:rPr>
          <w:rFonts w:ascii="宋体" w:hAnsi="宋体" w:cs="宋体"/>
          <w:b/>
          <w:color w:val="auto"/>
          <w:sz w:val="44"/>
          <w:szCs w:val="44"/>
        </w:rPr>
      </w:pPr>
    </w:p>
    <w:p>
      <w:pPr>
        <w:adjustRightInd w:val="0"/>
        <w:snapToGrid w:val="0"/>
        <w:jc w:val="center"/>
        <w:rPr>
          <w:rFonts w:ascii="宋体" w:hAnsi="宋体" w:cs="宋体"/>
          <w:b/>
          <w:color w:val="auto"/>
          <w:sz w:val="44"/>
          <w:szCs w:val="44"/>
        </w:rPr>
      </w:pPr>
      <w:bookmarkStart w:id="214" w:name="_Toc3441_WPSOffice_Level1"/>
      <w:bookmarkStart w:id="215" w:name="_Toc13659_WPSOffice_Level1"/>
      <w:r>
        <w:rPr>
          <w:rFonts w:hint="eastAsia" w:ascii="宋体" w:hAnsi="宋体" w:cs="宋体"/>
          <w:bCs/>
          <w:color w:val="auto"/>
          <w:sz w:val="72"/>
          <w:szCs w:val="72"/>
        </w:rPr>
        <w:t>投标文件</w:t>
      </w:r>
      <w:bookmarkEnd w:id="214"/>
      <w:bookmarkEnd w:id="215"/>
    </w:p>
    <w:p>
      <w:pPr>
        <w:adjustRightInd w:val="0"/>
        <w:snapToGrid w:val="0"/>
        <w:rPr>
          <w:rFonts w:ascii="宋体" w:hAnsi="宋体" w:cs="宋体"/>
          <w:b/>
          <w:color w:val="auto"/>
          <w:sz w:val="44"/>
          <w:szCs w:val="44"/>
        </w:rPr>
      </w:pPr>
    </w:p>
    <w:p>
      <w:pPr>
        <w:adjustRightInd w:val="0"/>
        <w:snapToGrid w:val="0"/>
        <w:rPr>
          <w:rFonts w:ascii="宋体" w:hAnsi="宋体" w:cs="宋体"/>
          <w:b/>
          <w:color w:val="auto"/>
          <w:sz w:val="44"/>
          <w:szCs w:val="44"/>
        </w:rPr>
      </w:pPr>
    </w:p>
    <w:p>
      <w:pPr>
        <w:ind w:firstLine="1059" w:firstLineChars="353"/>
        <w:rPr>
          <w:rFonts w:hint="eastAsia" w:ascii="宋体" w:hAnsi="宋体" w:eastAsia="宋体" w:cs="宋体"/>
          <w:color w:val="auto"/>
          <w:sz w:val="30"/>
          <w:szCs w:val="30"/>
          <w:lang w:eastAsia="zh-CN"/>
        </w:rPr>
      </w:pPr>
      <w:r>
        <w:rPr>
          <w:rFonts w:hint="eastAsia" w:ascii="宋体" w:hAnsi="宋体" w:cs="宋体"/>
          <w:bCs/>
          <w:color w:val="auto"/>
          <w:sz w:val="30"/>
          <w:szCs w:val="30"/>
        </w:rPr>
        <w:t>项目名称：</w:t>
      </w:r>
      <w:r>
        <w:rPr>
          <w:rFonts w:hint="eastAsia" w:ascii="宋体" w:hAnsi="宋体" w:cs="宋体"/>
          <w:bCs/>
          <w:color w:val="auto"/>
          <w:sz w:val="30"/>
          <w:szCs w:val="30"/>
          <w:u w:val="single"/>
          <w:lang w:eastAsia="zh-CN"/>
        </w:rPr>
        <w:t>受灾群众生活救助物资采购</w:t>
      </w:r>
    </w:p>
    <w:p>
      <w:pPr>
        <w:ind w:firstLine="1059" w:firstLineChars="353"/>
        <w:rPr>
          <w:rFonts w:hint="eastAsia" w:ascii="宋体" w:hAnsi="宋体" w:eastAsia="宋体" w:cs="宋体"/>
          <w:bCs/>
          <w:color w:val="auto"/>
          <w:sz w:val="30"/>
          <w:szCs w:val="30"/>
          <w:u w:val="single"/>
          <w:lang w:eastAsia="zh-CN"/>
        </w:rPr>
      </w:pPr>
      <w:r>
        <w:rPr>
          <w:rFonts w:hint="eastAsia" w:ascii="宋体" w:hAnsi="宋体" w:cs="宋体"/>
          <w:bCs/>
          <w:color w:val="auto"/>
          <w:sz w:val="30"/>
          <w:szCs w:val="30"/>
        </w:rPr>
        <w:t>项目编号：</w:t>
      </w:r>
      <w:r>
        <w:rPr>
          <w:rFonts w:hint="eastAsia" w:ascii="宋体" w:hAnsi="宋体" w:cs="宋体"/>
          <w:bCs/>
          <w:color w:val="auto"/>
          <w:sz w:val="30"/>
          <w:szCs w:val="30"/>
          <w:u w:val="single"/>
          <w:lang w:eastAsia="zh-CN"/>
        </w:rPr>
        <w:t>GLZC2020-G1-290058-GXZF</w:t>
      </w:r>
    </w:p>
    <w:p>
      <w:pPr>
        <w:ind w:firstLine="741" w:firstLineChars="353"/>
        <w:rPr>
          <w:rFonts w:ascii="宋体" w:hAnsi="宋体" w:cs="宋体"/>
          <w:color w:val="auto"/>
        </w:rPr>
      </w:pPr>
    </w:p>
    <w:p>
      <w:pPr>
        <w:snapToGrid w:val="0"/>
        <w:spacing w:before="156" w:beforeLines="50" w:after="50"/>
        <w:ind w:firstLine="1260" w:firstLineChars="450"/>
        <w:rPr>
          <w:rFonts w:ascii="宋体" w:hAnsi="宋体" w:cs="宋体"/>
          <w:bCs/>
          <w:color w:val="auto"/>
          <w:sz w:val="28"/>
          <w:szCs w:val="28"/>
        </w:rPr>
      </w:pPr>
    </w:p>
    <w:p>
      <w:pPr>
        <w:pStyle w:val="43"/>
        <w:rPr>
          <w:color w:val="auto"/>
        </w:rPr>
      </w:pPr>
    </w:p>
    <w:p>
      <w:pPr>
        <w:snapToGrid w:val="0"/>
        <w:spacing w:before="156" w:beforeLines="50" w:after="50"/>
        <w:ind w:firstLine="1260" w:firstLineChars="450"/>
        <w:rPr>
          <w:rFonts w:ascii="宋体" w:hAnsi="宋体" w:cs="宋体"/>
          <w:bCs/>
          <w:color w:val="auto"/>
          <w:sz w:val="28"/>
          <w:szCs w:val="28"/>
        </w:rPr>
      </w:pPr>
    </w:p>
    <w:p>
      <w:pPr>
        <w:snapToGrid w:val="0"/>
        <w:spacing w:before="156" w:beforeLines="50" w:after="50"/>
        <w:ind w:firstLine="1260" w:firstLineChars="450"/>
        <w:rPr>
          <w:rFonts w:ascii="宋体" w:hAnsi="宋体" w:cs="宋体"/>
          <w:bCs/>
          <w:color w:val="auto"/>
          <w:sz w:val="28"/>
          <w:szCs w:val="28"/>
        </w:rPr>
      </w:pPr>
    </w:p>
    <w:p>
      <w:pPr>
        <w:ind w:firstLine="964" w:firstLineChars="300"/>
        <w:jc w:val="left"/>
        <w:rPr>
          <w:rFonts w:ascii="宋体" w:hAnsi="宋体" w:cs="宋体"/>
          <w:b/>
          <w:color w:val="auto"/>
          <w:sz w:val="32"/>
          <w:szCs w:val="32"/>
        </w:rPr>
      </w:pPr>
    </w:p>
    <w:p>
      <w:pPr>
        <w:pStyle w:val="13"/>
        <w:ind w:left="980" w:hanging="560" w:hangingChars="200"/>
        <w:rPr>
          <w:rFonts w:hint="default" w:ascii="宋体" w:hAnsi="宋体" w:eastAsia="宋体" w:cs="宋体"/>
          <w:bCs/>
          <w:color w:val="auto"/>
          <w:sz w:val="28"/>
          <w:szCs w:val="28"/>
          <w:u w:val="single"/>
          <w:lang w:val="en-US" w:eastAsia="zh-CN"/>
        </w:rPr>
      </w:pPr>
      <w:r>
        <w:rPr>
          <w:rFonts w:hint="eastAsia" w:ascii="宋体" w:hAnsi="宋体" w:cs="宋体"/>
          <w:bCs/>
          <w:color w:val="auto"/>
          <w:sz w:val="28"/>
          <w:szCs w:val="28"/>
        </w:rPr>
        <w:t>采购代理机构：</w:t>
      </w:r>
      <w:r>
        <w:rPr>
          <w:rFonts w:hint="eastAsia" w:ascii="宋体" w:hAnsi="宋体" w:cs="宋体"/>
          <w:bCs/>
          <w:color w:val="auto"/>
          <w:sz w:val="28"/>
          <w:szCs w:val="28"/>
          <w:u w:val="single"/>
          <w:lang w:eastAsia="zh-CN"/>
        </w:rPr>
        <w:t>广西泽丰工程咨询有限公司</w:t>
      </w:r>
      <w:r>
        <w:rPr>
          <w:rFonts w:hint="eastAsia" w:ascii="宋体" w:hAnsi="宋体" w:cs="宋体"/>
          <w:bCs/>
          <w:color w:val="auto"/>
          <w:sz w:val="28"/>
          <w:szCs w:val="28"/>
          <w:u w:val="single"/>
          <w:lang w:val="en-US" w:eastAsia="zh-CN"/>
        </w:rPr>
        <w:t xml:space="preserve"> </w:t>
      </w:r>
    </w:p>
    <w:p>
      <w:pPr>
        <w:pStyle w:val="13"/>
        <w:ind w:left="980" w:hanging="560" w:hangingChars="200"/>
        <w:rPr>
          <w:rFonts w:ascii="宋体" w:hAnsi="宋体" w:cs="宋体"/>
          <w:bCs/>
          <w:color w:val="auto"/>
          <w:sz w:val="28"/>
          <w:szCs w:val="28"/>
        </w:rPr>
      </w:pPr>
      <w:bookmarkStart w:id="216" w:name="_Toc4932_WPSOffice_Level2"/>
      <w:bookmarkStart w:id="217" w:name="_Toc20319_WPSOffice_Level2"/>
      <w:r>
        <w:rPr>
          <w:rFonts w:hint="eastAsia" w:ascii="宋体" w:hAnsi="宋体" w:cs="宋体"/>
          <w:bCs/>
          <w:color w:val="auto"/>
          <w:sz w:val="28"/>
          <w:szCs w:val="28"/>
        </w:rPr>
        <w:t>投标人（公章、自然人除外）：</w:t>
      </w:r>
      <w:r>
        <w:rPr>
          <w:rFonts w:hint="eastAsia" w:ascii="宋体" w:hAnsi="宋体" w:cs="宋体"/>
          <w:bCs/>
          <w:color w:val="auto"/>
          <w:sz w:val="28"/>
          <w:szCs w:val="28"/>
          <w:u w:val="single"/>
        </w:rPr>
        <w:t xml:space="preserve">                       </w:t>
      </w:r>
      <w:bookmarkEnd w:id="216"/>
      <w:bookmarkEnd w:id="217"/>
      <w:r>
        <w:rPr>
          <w:rFonts w:hint="eastAsia" w:ascii="宋体" w:hAnsi="宋体" w:cs="宋体"/>
          <w:bCs/>
          <w:color w:val="auto"/>
          <w:sz w:val="28"/>
          <w:szCs w:val="28"/>
          <w:u w:val="single"/>
        </w:rPr>
        <w:t xml:space="preserve">       </w:t>
      </w:r>
    </w:p>
    <w:p>
      <w:pPr>
        <w:pStyle w:val="15"/>
        <w:spacing w:line="320" w:lineRule="exact"/>
        <w:ind w:firstLine="420"/>
        <w:rPr>
          <w:rFonts w:hAnsi="宋体" w:cs="宋体"/>
          <w:color w:val="auto"/>
          <w:sz w:val="28"/>
          <w:szCs w:val="28"/>
        </w:rPr>
      </w:pPr>
      <w:bookmarkStart w:id="218" w:name="_Toc4767_WPSOffice_Level2"/>
      <w:bookmarkStart w:id="219" w:name="_Toc11679_WPSOffice_Level2"/>
      <w:r>
        <w:rPr>
          <w:rFonts w:hint="eastAsia" w:hAnsi="宋体" w:cs="宋体"/>
          <w:color w:val="auto"/>
          <w:sz w:val="28"/>
          <w:szCs w:val="28"/>
        </w:rPr>
        <w:t>法定代表人、负责人、自然人或相应的委托代理人签字（或盖章）</w:t>
      </w:r>
    </w:p>
    <w:p>
      <w:pPr>
        <w:pStyle w:val="13"/>
        <w:ind w:left="980" w:hanging="560" w:hangingChars="200"/>
        <w:rPr>
          <w:rFonts w:ascii="宋体" w:hAnsi="宋体" w:cs="宋体"/>
          <w:color w:val="auto"/>
          <w:sz w:val="28"/>
          <w:szCs w:val="28"/>
          <w:u w:val="single"/>
        </w:rPr>
      </w:pPr>
      <w:r>
        <w:rPr>
          <w:rFonts w:hint="eastAsia" w:ascii="宋体" w:hAnsi="宋体" w:cs="宋体"/>
          <w:color w:val="auto"/>
          <w:sz w:val="28"/>
          <w:szCs w:val="28"/>
        </w:rPr>
        <w:t>（属自然人的应在签名处加盖大拇指指印）：</w:t>
      </w:r>
      <w:r>
        <w:rPr>
          <w:rFonts w:hint="eastAsia" w:ascii="宋体" w:hAnsi="宋体" w:cs="宋体"/>
          <w:color w:val="auto"/>
          <w:sz w:val="28"/>
          <w:szCs w:val="28"/>
          <w:u w:val="single"/>
        </w:rPr>
        <w:t xml:space="preserve">                  </w:t>
      </w:r>
      <w:bookmarkEnd w:id="218"/>
      <w:bookmarkEnd w:id="219"/>
      <w:bookmarkStart w:id="220" w:name="_Toc9622_WPSOffice_Level2"/>
      <w:bookmarkStart w:id="221" w:name="_Toc32056_WPSOffice_Level2"/>
    </w:p>
    <w:p>
      <w:pPr>
        <w:pStyle w:val="13"/>
        <w:ind w:left="980" w:hanging="560" w:hangingChars="200"/>
        <w:rPr>
          <w:rFonts w:ascii="宋体" w:hAnsi="宋体" w:cs="宋体"/>
          <w:bCs/>
          <w:color w:val="auto"/>
          <w:sz w:val="28"/>
          <w:szCs w:val="28"/>
          <w:u w:val="single"/>
        </w:rPr>
      </w:pPr>
      <w:r>
        <w:rPr>
          <w:rFonts w:hint="eastAsia" w:ascii="宋体" w:hAnsi="宋体" w:cs="宋体"/>
          <w:bCs/>
          <w:color w:val="auto"/>
          <w:sz w:val="28"/>
          <w:szCs w:val="28"/>
        </w:rPr>
        <w:t>联系电话：</w:t>
      </w:r>
      <w:bookmarkEnd w:id="220"/>
      <w:bookmarkEnd w:id="221"/>
      <w:r>
        <w:rPr>
          <w:rFonts w:hint="eastAsia" w:ascii="宋体" w:hAnsi="宋体" w:cs="宋体"/>
          <w:bCs/>
          <w:color w:val="auto"/>
          <w:sz w:val="28"/>
          <w:szCs w:val="28"/>
          <w:u w:val="single"/>
        </w:rPr>
        <w:t xml:space="preserve">                                                </w:t>
      </w:r>
    </w:p>
    <w:p>
      <w:pPr>
        <w:pStyle w:val="13"/>
        <w:ind w:left="980" w:hanging="560" w:hangingChars="200"/>
        <w:rPr>
          <w:rFonts w:ascii="宋体" w:hAnsi="宋体" w:cs="宋体"/>
          <w:b/>
          <w:color w:val="auto"/>
          <w:sz w:val="32"/>
          <w:szCs w:val="32"/>
        </w:rPr>
      </w:pPr>
      <w:bookmarkStart w:id="222" w:name="_Toc26465_WPSOffice_Level2"/>
      <w:bookmarkStart w:id="223" w:name="_Toc15933_WPSOffice_Level2"/>
      <w:r>
        <w:rPr>
          <w:rFonts w:hint="eastAsia" w:ascii="宋体" w:hAnsi="宋体" w:cs="宋体"/>
          <w:bCs/>
          <w:color w:val="auto"/>
          <w:sz w:val="28"/>
          <w:szCs w:val="28"/>
        </w:rPr>
        <w:t>日期：</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年</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月</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日</w:t>
      </w:r>
      <w:bookmarkEnd w:id="222"/>
      <w:bookmarkEnd w:id="223"/>
    </w:p>
    <w:p>
      <w:pPr>
        <w:spacing w:line="400" w:lineRule="exact"/>
        <w:jc w:val="center"/>
        <w:outlineLvl w:val="1"/>
        <w:rPr>
          <w:rFonts w:ascii="宋体" w:hAnsi="宋体" w:cs="宋体"/>
          <w:b/>
          <w:color w:val="auto"/>
          <w:sz w:val="32"/>
          <w:szCs w:val="32"/>
        </w:rPr>
      </w:pPr>
      <w:r>
        <w:rPr>
          <w:rFonts w:hint="eastAsia" w:ascii="宋体" w:hAnsi="宋体" w:cs="宋体"/>
          <w:b/>
          <w:color w:val="auto"/>
          <w:sz w:val="32"/>
          <w:szCs w:val="32"/>
        </w:rPr>
        <w:br w:type="page"/>
      </w:r>
    </w:p>
    <w:p>
      <w:pPr>
        <w:jc w:val="center"/>
        <w:rPr>
          <w:b/>
          <w:bCs/>
          <w:color w:val="auto"/>
          <w:sz w:val="32"/>
          <w:szCs w:val="32"/>
        </w:rPr>
      </w:pPr>
      <w:r>
        <w:rPr>
          <w:rFonts w:hint="eastAsia"/>
          <w:b/>
          <w:bCs/>
          <w:color w:val="auto"/>
          <w:sz w:val="32"/>
          <w:szCs w:val="32"/>
        </w:rPr>
        <w:t>投标文件目录</w:t>
      </w:r>
    </w:p>
    <w:p>
      <w:pPr>
        <w:tabs>
          <w:tab w:val="left" w:pos="1305"/>
        </w:tabs>
        <w:spacing w:line="380" w:lineRule="exact"/>
        <w:ind w:firstLine="422" w:firstLineChars="150"/>
        <w:rPr>
          <w:rFonts w:ascii="宋体" w:hAnsi="宋体" w:cs="宋体"/>
          <w:b/>
          <w:color w:val="auto"/>
          <w:sz w:val="28"/>
          <w:szCs w:val="28"/>
        </w:rPr>
      </w:pPr>
      <w:r>
        <w:rPr>
          <w:rFonts w:hint="eastAsia" w:ascii="宋体" w:hAnsi="宋体" w:cs="宋体"/>
          <w:b/>
          <w:color w:val="auto"/>
          <w:sz w:val="28"/>
          <w:szCs w:val="28"/>
        </w:rPr>
        <w:t>一、投标报价表</w:t>
      </w:r>
    </w:p>
    <w:p>
      <w:pPr>
        <w:tabs>
          <w:tab w:val="left" w:pos="1305"/>
        </w:tabs>
        <w:spacing w:line="380" w:lineRule="exact"/>
        <w:ind w:firstLine="422" w:firstLineChars="150"/>
        <w:rPr>
          <w:rFonts w:ascii="宋体" w:hAnsi="宋体" w:cs="宋体"/>
          <w:b/>
          <w:color w:val="auto"/>
          <w:sz w:val="28"/>
          <w:szCs w:val="28"/>
        </w:rPr>
      </w:pPr>
      <w:r>
        <w:rPr>
          <w:rFonts w:hint="eastAsia" w:ascii="宋体" w:hAnsi="宋体" w:cs="宋体"/>
          <w:b/>
          <w:color w:val="auto"/>
          <w:sz w:val="28"/>
          <w:szCs w:val="28"/>
        </w:rPr>
        <w:t>二、资格性响应证明材料</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1.投标人相应的法定代表人、负责人、自然人身份证正反面复印件</w:t>
      </w:r>
      <w:r>
        <w:rPr>
          <w:rFonts w:hint="eastAsia" w:ascii="宋体" w:hAnsi="宋体" w:cs="宋体"/>
          <w:b/>
          <w:bCs/>
          <w:color w:val="auto"/>
          <w:szCs w:val="21"/>
        </w:rPr>
        <w:t>（必须提供）</w:t>
      </w:r>
      <w:r>
        <w:rPr>
          <w:rFonts w:hint="eastAsia" w:ascii="宋体" w:hAnsi="宋体" w:cs="宋体"/>
          <w:color w:val="auto"/>
          <w:szCs w:val="21"/>
        </w:rPr>
        <w:t>；</w:t>
      </w:r>
    </w:p>
    <w:p>
      <w:pPr>
        <w:spacing w:line="400" w:lineRule="exact"/>
        <w:ind w:firstLine="411" w:firstLineChars="196"/>
        <w:rPr>
          <w:rFonts w:hint="eastAsia" w:ascii="宋体" w:hAnsi="宋体" w:cs="宋体"/>
          <w:color w:val="auto"/>
          <w:szCs w:val="21"/>
          <w:lang w:eastAsia="zh-CN"/>
        </w:rPr>
      </w:pPr>
      <w:r>
        <w:rPr>
          <w:rFonts w:hint="eastAsia" w:ascii="宋体" w:hAnsi="宋体" w:cs="宋体"/>
          <w:color w:val="auto"/>
          <w:szCs w:val="21"/>
        </w:rPr>
        <w:t>2.投标人的授权委托书原件、委托代理人身份证正反面复印件以及由县级以上（含县级）社会养老保险经办机构出具的投标人为委托代理人交纳的开标截止时间前半年内任意连续三个月社保证明复印件</w:t>
      </w:r>
      <w:r>
        <w:rPr>
          <w:rFonts w:hint="eastAsia" w:ascii="宋体" w:hAnsi="宋体" w:cs="宋体"/>
          <w:color w:val="auto"/>
          <w:szCs w:val="21"/>
          <w:lang w:eastAsia="zh-CN"/>
        </w:rPr>
        <w:t>，除投标人为以下三种情形的：</w:t>
      </w:r>
    </w:p>
    <w:p>
      <w:pPr>
        <w:spacing w:line="400" w:lineRule="exact"/>
        <w:ind w:firstLine="411" w:firstLineChars="196"/>
        <w:rPr>
          <w:rFonts w:hint="eastAsia" w:ascii="宋体" w:hAnsi="宋体" w:cs="宋体"/>
          <w:color w:val="auto"/>
          <w:szCs w:val="21"/>
        </w:rPr>
      </w:pPr>
      <w:r>
        <w:rPr>
          <w:rFonts w:hint="eastAsia" w:ascii="宋体" w:hAnsi="宋体" w:cs="宋体"/>
          <w:color w:val="auto"/>
          <w:szCs w:val="21"/>
          <w:lang w:eastAsia="zh-CN"/>
        </w:rPr>
        <w:t>①</w:t>
      </w:r>
      <w:r>
        <w:rPr>
          <w:rFonts w:hint="eastAsia" w:ascii="宋体" w:hAnsi="宋体" w:cs="宋体"/>
          <w:color w:val="auto"/>
          <w:szCs w:val="21"/>
        </w:rPr>
        <w:t>如投标人为截标时间前60日以内成立的公司，可以提供投标人与委托代理人签订的劳动合同复印件代替社保证明复印件；</w:t>
      </w:r>
    </w:p>
    <w:p>
      <w:pPr>
        <w:spacing w:line="400" w:lineRule="exact"/>
        <w:ind w:firstLine="411" w:firstLineChars="196"/>
        <w:rPr>
          <w:rFonts w:hint="eastAsia" w:ascii="宋体" w:hAnsi="宋体" w:cs="宋体"/>
          <w:color w:val="auto"/>
          <w:szCs w:val="21"/>
        </w:rPr>
      </w:pPr>
      <w:r>
        <w:rPr>
          <w:rFonts w:hint="eastAsia" w:ascii="宋体" w:hAnsi="宋体" w:cs="宋体"/>
          <w:color w:val="auto"/>
          <w:szCs w:val="21"/>
          <w:lang w:eastAsia="zh-CN"/>
        </w:rPr>
        <w:t>②</w:t>
      </w:r>
      <w:r>
        <w:rPr>
          <w:rFonts w:hint="eastAsia" w:ascii="宋体" w:hAnsi="宋体" w:cs="宋体"/>
          <w:color w:val="auto"/>
          <w:szCs w:val="21"/>
        </w:rPr>
        <w:t>如投标人为事业单位，可以提供事业单位机构编制管理证复印件或事业单位机构为其发放工资的工资条复印件代替社保证明复印件；</w:t>
      </w:r>
    </w:p>
    <w:p>
      <w:pPr>
        <w:spacing w:line="400" w:lineRule="exact"/>
        <w:ind w:firstLine="411" w:firstLineChars="196"/>
        <w:rPr>
          <w:rFonts w:hint="eastAsia" w:ascii="宋体" w:hAnsi="宋体" w:eastAsia="宋体" w:cs="宋体"/>
          <w:color w:val="auto"/>
          <w:szCs w:val="21"/>
          <w:lang w:eastAsia="zh-CN"/>
        </w:rPr>
      </w:pPr>
      <w:r>
        <w:rPr>
          <w:rFonts w:hint="eastAsia" w:ascii="宋体" w:hAnsi="宋体" w:cs="宋体"/>
          <w:color w:val="auto"/>
          <w:szCs w:val="21"/>
          <w:lang w:eastAsia="zh-CN"/>
        </w:rPr>
        <w:t>③</w:t>
      </w:r>
      <w:r>
        <w:rPr>
          <w:rFonts w:hint="eastAsia" w:ascii="宋体" w:hAnsi="宋体" w:cs="宋体"/>
          <w:color w:val="auto"/>
          <w:szCs w:val="21"/>
        </w:rPr>
        <w:t>如委托代理人为免缴纳社保人员，提供免缴纳社保的证明材料复印件及投标人与委托代理人签订的劳动合同复印件代替社保证明复印件</w:t>
      </w:r>
      <w:r>
        <w:rPr>
          <w:rFonts w:hint="eastAsia" w:ascii="宋体" w:hAnsi="宋体" w:cs="宋体"/>
          <w:color w:val="auto"/>
          <w:szCs w:val="21"/>
          <w:lang w:eastAsia="zh-CN"/>
        </w:rPr>
        <w:t>。</w:t>
      </w:r>
    </w:p>
    <w:p>
      <w:pPr>
        <w:spacing w:line="400" w:lineRule="exact"/>
        <w:ind w:firstLine="413" w:firstLineChars="196"/>
        <w:rPr>
          <w:color w:val="auto"/>
        </w:rPr>
      </w:pPr>
      <w:r>
        <w:rPr>
          <w:rFonts w:hint="eastAsia" w:ascii="宋体" w:hAnsi="宋体" w:cs="宋体"/>
          <w:b/>
          <w:bCs/>
          <w:color w:val="auto"/>
          <w:szCs w:val="21"/>
        </w:rPr>
        <w:t>【</w:t>
      </w:r>
      <w:r>
        <w:rPr>
          <w:rFonts w:hint="eastAsia" w:ascii="宋体" w:hAnsi="宋体" w:cs="宋体"/>
          <w:b/>
          <w:bCs/>
          <w:color w:val="auto"/>
          <w:szCs w:val="21"/>
          <w:lang w:eastAsia="zh-CN"/>
        </w:rPr>
        <w:t>属</w:t>
      </w:r>
      <w:r>
        <w:rPr>
          <w:rFonts w:hint="eastAsia" w:ascii="宋体" w:hAnsi="宋体" w:cs="宋体"/>
          <w:b/>
          <w:bCs/>
          <w:color w:val="auto"/>
          <w:szCs w:val="21"/>
        </w:rPr>
        <w:t>自然人的应提供由县级以上（含县级）社会养老保险经办机构出具的自然人本人及委托代理人所交纳的开标截止时间前半年内任意连续三个月社保证明复印件】</w:t>
      </w:r>
      <w:r>
        <w:rPr>
          <w:rFonts w:hint="eastAsia" w:ascii="宋体" w:hAnsi="宋体" w:cs="宋体"/>
          <w:b/>
          <w:color w:val="auto"/>
          <w:szCs w:val="21"/>
        </w:rPr>
        <w:t>（委托代理时必须提供</w:t>
      </w:r>
      <w:r>
        <w:rPr>
          <w:rFonts w:hint="eastAsia" w:ascii="宋体" w:hAnsi="宋体" w:cs="宋体"/>
          <w:b/>
          <w:color w:val="auto"/>
          <w:szCs w:val="21"/>
          <w:lang w:eastAsia="zh-CN"/>
        </w:rPr>
        <w:t>；</w:t>
      </w:r>
      <w:r>
        <w:rPr>
          <w:rFonts w:hint="eastAsia" w:ascii="宋体" w:hAnsi="宋体" w:cs="宋体"/>
          <w:b/>
          <w:bCs/>
          <w:color w:val="auto"/>
          <w:szCs w:val="21"/>
        </w:rPr>
        <w:t>如为联合体的，授权委托书原件须由牵头人出具</w:t>
      </w:r>
      <w:r>
        <w:rPr>
          <w:rFonts w:hint="eastAsia" w:ascii="宋体" w:hAnsi="宋体" w:cs="宋体"/>
          <w:b/>
          <w:color w:val="auto"/>
          <w:szCs w:val="21"/>
        </w:rPr>
        <w:t>）；</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3.投标人的法人或者其他组织营业执照等证明文件复印件</w:t>
      </w:r>
      <w:r>
        <w:rPr>
          <w:rFonts w:hint="eastAsia" w:ascii="宋体" w:hAnsi="宋体" w:cs="宋体"/>
          <w:b/>
          <w:bCs/>
          <w:color w:val="auto"/>
          <w:szCs w:val="21"/>
        </w:rPr>
        <w:t>（必须提供，自然人除外）</w:t>
      </w:r>
      <w:r>
        <w:rPr>
          <w:rFonts w:hint="eastAsia" w:ascii="宋体" w:hAnsi="宋体" w:cs="宋体"/>
          <w:color w:val="auto"/>
          <w:szCs w:val="21"/>
        </w:rPr>
        <w:t>；</w:t>
      </w:r>
    </w:p>
    <w:p>
      <w:pPr>
        <w:tabs>
          <w:tab w:val="left" w:pos="1305"/>
        </w:tabs>
        <w:spacing w:line="380" w:lineRule="exact"/>
        <w:ind w:firstLine="422" w:firstLineChars="200"/>
        <w:rPr>
          <w:rFonts w:ascii="宋体" w:hAnsi="宋体" w:cs="宋体"/>
          <w:b/>
          <w:bCs/>
          <w:color w:val="auto"/>
          <w:szCs w:val="21"/>
        </w:rPr>
      </w:pPr>
      <w:r>
        <w:rPr>
          <w:rFonts w:hint="eastAsia" w:ascii="宋体" w:hAnsi="宋体" w:cs="宋体"/>
          <w:b/>
          <w:bCs/>
          <w:color w:val="auto"/>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复印件）</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投标人有效的食品经营许可证复印件</w:t>
      </w:r>
      <w:r>
        <w:rPr>
          <w:rFonts w:hint="eastAsia" w:ascii="宋体" w:hAnsi="宋体" w:cs="宋体"/>
          <w:b/>
          <w:bCs/>
          <w:color w:val="auto"/>
          <w:szCs w:val="21"/>
        </w:rPr>
        <w:t>（必须提供）</w:t>
      </w:r>
      <w:r>
        <w:rPr>
          <w:rFonts w:hint="eastAsia" w:ascii="宋体" w:hAnsi="宋体" w:cs="宋体"/>
          <w:color w:val="auto"/>
          <w:szCs w:val="21"/>
        </w:rPr>
        <w:t>；</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5.投标人参加政府采购活动前3年内在经营活动中没有重大违法记录及有关信用信息的书面声明</w:t>
      </w:r>
      <w:r>
        <w:rPr>
          <w:rFonts w:hint="eastAsia" w:ascii="宋体" w:hAnsi="宋体" w:cs="宋体"/>
          <w:b/>
          <w:bCs/>
          <w:color w:val="auto"/>
          <w:szCs w:val="21"/>
        </w:rPr>
        <w:t>（必须提供）</w:t>
      </w:r>
      <w:r>
        <w:rPr>
          <w:rFonts w:hint="eastAsia" w:ascii="宋体" w:hAnsi="宋体" w:cs="宋体"/>
          <w:color w:val="auto"/>
          <w:szCs w:val="21"/>
        </w:rPr>
        <w:t>；</w:t>
      </w:r>
    </w:p>
    <w:p>
      <w:pPr>
        <w:tabs>
          <w:tab w:val="left" w:pos="1305"/>
        </w:tabs>
        <w:spacing w:line="380" w:lineRule="exact"/>
        <w:ind w:firstLine="422" w:firstLineChars="150"/>
        <w:rPr>
          <w:rFonts w:ascii="宋体" w:hAnsi="宋体" w:cs="宋体"/>
          <w:b/>
          <w:color w:val="auto"/>
          <w:sz w:val="28"/>
          <w:szCs w:val="28"/>
        </w:rPr>
      </w:pPr>
      <w:r>
        <w:rPr>
          <w:rFonts w:hint="eastAsia" w:ascii="宋体" w:hAnsi="宋体" w:cs="宋体"/>
          <w:b/>
          <w:color w:val="auto"/>
          <w:sz w:val="28"/>
          <w:szCs w:val="28"/>
        </w:rPr>
        <w:t>三、商务、技术性响应及其他证明材料：</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 技术规格偏离表</w:t>
      </w:r>
      <w:r>
        <w:rPr>
          <w:rFonts w:hint="eastAsia" w:ascii="宋体" w:hAnsi="宋体" w:cs="宋体"/>
          <w:b/>
          <w:color w:val="auto"/>
          <w:szCs w:val="21"/>
        </w:rPr>
        <w:t>（必须提供）</w:t>
      </w:r>
      <w:r>
        <w:rPr>
          <w:rFonts w:hint="eastAsia" w:ascii="宋体" w:hAnsi="宋体" w:cs="宋体"/>
          <w:color w:val="auto"/>
          <w:szCs w:val="21"/>
        </w:rPr>
        <w:t>；</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2. 商务响应表</w:t>
      </w:r>
      <w:r>
        <w:rPr>
          <w:rFonts w:hint="eastAsia" w:ascii="宋体" w:hAnsi="宋体" w:cs="宋体"/>
          <w:b/>
          <w:color w:val="auto"/>
          <w:szCs w:val="21"/>
        </w:rPr>
        <w:t>（必须提供）；</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3. “货物采购需求”需提供的有效证明文件</w:t>
      </w:r>
      <w:r>
        <w:rPr>
          <w:rFonts w:hint="eastAsia" w:ascii="宋体" w:hAnsi="宋体" w:cs="宋体"/>
          <w:b/>
          <w:color w:val="auto"/>
          <w:szCs w:val="21"/>
        </w:rPr>
        <w:t>（按其要求提供）</w:t>
      </w:r>
      <w:r>
        <w:rPr>
          <w:rFonts w:hint="eastAsia" w:ascii="宋体" w:hAnsi="宋体" w:cs="宋体"/>
          <w:color w:val="auto"/>
          <w:szCs w:val="21"/>
        </w:rPr>
        <w:t>；</w:t>
      </w:r>
    </w:p>
    <w:p>
      <w:pPr>
        <w:tabs>
          <w:tab w:val="left" w:pos="1305"/>
        </w:tabs>
        <w:spacing w:line="400" w:lineRule="exact"/>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4. 项目实施方案</w:t>
      </w:r>
      <w:r>
        <w:rPr>
          <w:rFonts w:hint="eastAsia" w:ascii="宋体" w:hAnsi="宋体" w:cs="宋体"/>
          <w:b/>
          <w:color w:val="auto"/>
          <w:szCs w:val="21"/>
        </w:rPr>
        <w:t>（如有，请提供）</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 投标人的售后服务承诺书（含免费保修期、交付使用期、售后服务的内容和措施等）</w:t>
      </w:r>
      <w:r>
        <w:rPr>
          <w:rFonts w:hint="eastAsia" w:ascii="宋体" w:hAnsi="宋体" w:cs="宋体"/>
          <w:b/>
          <w:color w:val="auto"/>
          <w:szCs w:val="21"/>
        </w:rPr>
        <w:t>（必须提供）</w:t>
      </w:r>
      <w:r>
        <w:rPr>
          <w:rFonts w:hint="eastAsia" w:ascii="宋体" w:hAnsi="宋体" w:cs="宋体"/>
          <w:color w:val="auto"/>
          <w:szCs w:val="21"/>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 项目实施人员一览表</w:t>
      </w:r>
      <w:r>
        <w:rPr>
          <w:rFonts w:hint="eastAsia" w:ascii="宋体" w:hAnsi="宋体" w:cs="宋体"/>
          <w:b/>
          <w:bCs/>
          <w:color w:val="auto"/>
          <w:szCs w:val="21"/>
        </w:rPr>
        <w:t>【如有，请提供，并一起提供由县级以上（含县级）社会养老保险经办机构出具的投标人为项目实施人员交纳的开标截止时间前半年内任意连续三个月社保证明复印件（如投标人为截标时间前60日以内成立的公司，可以提供投标人与项目实施人员签订的劳动合同复印件代替社保证明复印件；项目实施人员为免缴纳社保人员，提供免缴纳社保的证明材料复印件及投标人与项目实施人员签订的劳动合同复印件代替社保证明复印件）】；</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lang w:val="en-US" w:eastAsia="zh-CN"/>
        </w:rPr>
        <w:t>7</w:t>
      </w:r>
      <w:r>
        <w:rPr>
          <w:rFonts w:hint="eastAsia" w:ascii="宋体" w:hAnsi="宋体" w:cs="宋体"/>
          <w:color w:val="auto"/>
        </w:rPr>
        <w:t>. 投标人201</w:t>
      </w:r>
      <w:r>
        <w:rPr>
          <w:rFonts w:hint="eastAsia" w:ascii="宋体" w:hAnsi="宋体" w:cs="宋体"/>
          <w:color w:val="auto"/>
          <w:lang w:val="en-US" w:eastAsia="zh-CN"/>
        </w:rPr>
        <w:t>8</w:t>
      </w:r>
      <w:r>
        <w:rPr>
          <w:rFonts w:hint="eastAsia" w:ascii="宋体" w:hAnsi="宋体" w:cs="宋体"/>
          <w:color w:val="auto"/>
        </w:rPr>
        <w:t>年</w:t>
      </w:r>
      <w:r>
        <w:rPr>
          <w:rFonts w:hint="eastAsia" w:ascii="宋体" w:hAnsi="宋体" w:cs="宋体"/>
          <w:color w:val="auto"/>
          <w:lang w:val="en-US" w:eastAsia="zh-CN"/>
        </w:rPr>
        <w:t>1月1日</w:t>
      </w:r>
      <w:r>
        <w:rPr>
          <w:rFonts w:hint="eastAsia" w:ascii="宋体" w:hAnsi="宋体" w:cs="宋体"/>
          <w:color w:val="auto"/>
        </w:rPr>
        <w:t>以来</w:t>
      </w:r>
      <w:r>
        <w:rPr>
          <w:rFonts w:hint="eastAsia" w:ascii="宋体" w:hAnsi="宋体" w:cs="宋体"/>
          <w:bCs/>
          <w:color w:val="auto"/>
        </w:rPr>
        <w:t>同类产品</w:t>
      </w:r>
      <w:r>
        <w:rPr>
          <w:rFonts w:hint="eastAsia" w:ascii="宋体" w:hAnsi="宋体" w:cs="宋体"/>
          <w:bCs/>
          <w:color w:val="auto"/>
          <w:lang w:eastAsia="zh-CN"/>
        </w:rPr>
        <w:t>（</w:t>
      </w:r>
      <w:r>
        <w:rPr>
          <w:rFonts w:hint="eastAsia" w:ascii="宋体" w:hAnsi="宋体" w:cs="宋体"/>
          <w:bCs/>
          <w:color w:val="auto"/>
          <w:lang w:val="en-US" w:eastAsia="zh-CN"/>
        </w:rPr>
        <w:t>粮油</w:t>
      </w:r>
      <w:r>
        <w:rPr>
          <w:rFonts w:hint="eastAsia" w:ascii="宋体" w:hAnsi="宋体" w:cs="宋体"/>
          <w:bCs/>
          <w:color w:val="auto"/>
          <w:lang w:eastAsia="zh-CN"/>
        </w:rPr>
        <w:t>）</w:t>
      </w:r>
      <w:r>
        <w:rPr>
          <w:rFonts w:hint="eastAsia" w:ascii="宋体" w:hAnsi="宋体" w:cs="宋体"/>
          <w:color w:val="auto"/>
        </w:rPr>
        <w:t>销售业绩的相关证明材料</w:t>
      </w:r>
      <w:r>
        <w:rPr>
          <w:rFonts w:hint="eastAsia" w:ascii="宋体" w:hAnsi="宋体" w:cs="宋体"/>
          <w:color w:val="auto"/>
          <w:szCs w:val="21"/>
        </w:rPr>
        <w:t>（无不良记录，以中标、成交通知书或签订的销售合同为准，并能清晰反映所销售的货物名称、金额</w:t>
      </w:r>
      <w:r>
        <w:rPr>
          <w:rFonts w:hint="eastAsia" w:ascii="宋体" w:hAnsi="宋体" w:cs="宋体"/>
          <w:color w:val="auto"/>
        </w:rPr>
        <w:t>）</w:t>
      </w:r>
      <w:r>
        <w:rPr>
          <w:rFonts w:hint="eastAsia" w:ascii="宋体" w:hAnsi="宋体" w:cs="宋体"/>
          <w:b/>
          <w:color w:val="auto"/>
        </w:rPr>
        <w:t>（如有，请提供）；</w:t>
      </w:r>
    </w:p>
    <w:p>
      <w:pPr>
        <w:tabs>
          <w:tab w:val="left" w:pos="1305"/>
        </w:tabs>
        <w:spacing w:line="400" w:lineRule="exact"/>
        <w:ind w:firstLine="420" w:firstLineChars="200"/>
        <w:rPr>
          <w:rFonts w:ascii="宋体" w:hAnsi="宋体" w:cs="宋体"/>
          <w:color w:val="auto"/>
        </w:rPr>
      </w:pPr>
      <w:r>
        <w:rPr>
          <w:rFonts w:hint="eastAsia" w:ascii="宋体" w:hAnsi="宋体" w:cs="宋体"/>
          <w:color w:val="auto"/>
          <w:szCs w:val="21"/>
          <w:lang w:val="en-US" w:eastAsia="zh-CN"/>
        </w:rPr>
        <w:t>8</w:t>
      </w:r>
      <w:r>
        <w:rPr>
          <w:rFonts w:hint="eastAsia" w:ascii="宋体" w:hAnsi="宋体" w:cs="宋体"/>
          <w:color w:val="auto"/>
          <w:szCs w:val="21"/>
        </w:rPr>
        <w:t>. 投标人为生产厂家的，投标人的生产制造设备清单及专业技术能力说明</w:t>
      </w:r>
      <w:r>
        <w:rPr>
          <w:rFonts w:hint="eastAsia" w:ascii="宋体" w:hAnsi="宋体" w:cs="宋体"/>
          <w:b/>
          <w:color w:val="auto"/>
        </w:rPr>
        <w:t>（如有，请提供）</w:t>
      </w:r>
      <w:r>
        <w:rPr>
          <w:rFonts w:hint="eastAsia" w:ascii="宋体" w:hAnsi="宋体" w:cs="宋体"/>
          <w:color w:val="auto"/>
        </w:rPr>
        <w:t>；</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0"/>
          <w:lang w:val="en-US" w:eastAsia="zh-CN"/>
        </w:rPr>
        <w:t>9</w:t>
      </w:r>
      <w:r>
        <w:rPr>
          <w:rFonts w:hint="eastAsia" w:ascii="宋体" w:hAnsi="宋体" w:cs="宋体"/>
          <w:color w:val="auto"/>
          <w:szCs w:val="20"/>
        </w:rPr>
        <w:t>. 投标人相关获奖证书、认证证书等复印件</w:t>
      </w:r>
      <w:r>
        <w:rPr>
          <w:rFonts w:hint="eastAsia" w:ascii="宋体" w:hAnsi="宋体" w:cs="宋体"/>
          <w:b/>
          <w:color w:val="auto"/>
        </w:rPr>
        <w:t>（如有，请提供）</w:t>
      </w:r>
      <w:r>
        <w:rPr>
          <w:rFonts w:hint="eastAsia" w:ascii="宋体" w:hAnsi="宋体" w:cs="宋体"/>
          <w:color w:val="auto"/>
          <w:szCs w:val="20"/>
        </w:rPr>
        <w:t>；</w:t>
      </w:r>
    </w:p>
    <w:p>
      <w:pPr>
        <w:tabs>
          <w:tab w:val="left" w:pos="1305"/>
        </w:tabs>
        <w:spacing w:line="400" w:lineRule="exact"/>
        <w:ind w:firstLine="420" w:firstLineChars="200"/>
        <w:rPr>
          <w:rFonts w:ascii="宋体" w:hAnsi="宋体" w:cs="宋体"/>
          <w:b/>
          <w:color w:val="auto"/>
        </w:rPr>
      </w:pPr>
      <w:r>
        <w:rPr>
          <w:rFonts w:hint="eastAsia" w:ascii="宋体" w:hAnsi="宋体" w:cs="宋体"/>
          <w:color w:val="auto"/>
        </w:rPr>
        <w:t>1</w:t>
      </w:r>
      <w:r>
        <w:rPr>
          <w:rFonts w:hint="eastAsia" w:ascii="宋体" w:hAnsi="宋体" w:cs="宋体"/>
          <w:color w:val="auto"/>
          <w:lang w:val="en-US" w:eastAsia="zh-CN"/>
        </w:rPr>
        <w:t>0</w:t>
      </w:r>
      <w:r>
        <w:rPr>
          <w:rFonts w:hint="eastAsia" w:ascii="宋体" w:hAnsi="宋体" w:cs="宋体"/>
          <w:color w:val="auto"/>
        </w:rPr>
        <w:t>. 投标人所投产品为广西工业产品的，如实提供《广西工业产品声明函》</w:t>
      </w:r>
      <w:r>
        <w:rPr>
          <w:rFonts w:hint="eastAsia" w:ascii="宋体" w:hAnsi="宋体" w:cs="宋体"/>
          <w:b/>
          <w:color w:val="auto"/>
        </w:rPr>
        <w:t>（如有，请提供）</w:t>
      </w:r>
      <w:r>
        <w:rPr>
          <w:rFonts w:hint="eastAsia" w:ascii="宋体" w:hAnsi="宋体" w:cs="宋体"/>
          <w:color w:val="auto"/>
        </w:rPr>
        <w:t>；</w:t>
      </w:r>
    </w:p>
    <w:p>
      <w:pPr>
        <w:spacing w:line="400" w:lineRule="exact"/>
        <w:ind w:firstLine="420" w:firstLineChars="200"/>
        <w:rPr>
          <w:rFonts w:ascii="宋体" w:hAnsi="宋体" w:cs="宋体"/>
          <w:color w:val="auto"/>
        </w:rPr>
      </w:pPr>
      <w:r>
        <w:rPr>
          <w:rFonts w:hint="eastAsia" w:ascii="宋体" w:hAnsi="宋体" w:cs="宋体"/>
          <w:color w:val="auto"/>
        </w:rPr>
        <w:t>1</w:t>
      </w:r>
      <w:r>
        <w:rPr>
          <w:rFonts w:hint="eastAsia" w:ascii="宋体" w:hAnsi="宋体" w:cs="宋体"/>
          <w:color w:val="auto"/>
          <w:lang w:val="en-US" w:eastAsia="zh-CN"/>
        </w:rPr>
        <w:t>1</w:t>
      </w:r>
      <w:r>
        <w:rPr>
          <w:rFonts w:hint="eastAsia" w:ascii="宋体" w:hAnsi="宋体" w:cs="宋体"/>
          <w:color w:val="auto"/>
        </w:rPr>
        <w:t>. 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cs="宋体"/>
          <w:b/>
          <w:bCs/>
          <w:color w:val="auto"/>
        </w:rPr>
        <w:t>（如有，请提供）</w:t>
      </w:r>
      <w:r>
        <w:rPr>
          <w:rFonts w:hint="eastAsia" w:ascii="宋体" w:hAnsi="宋体" w:cs="宋体"/>
          <w:color w:val="auto"/>
        </w:rPr>
        <w:t>；</w:t>
      </w:r>
    </w:p>
    <w:p>
      <w:pPr>
        <w:spacing w:line="400" w:lineRule="exact"/>
        <w:ind w:firstLine="420" w:firstLineChars="200"/>
        <w:rPr>
          <w:rFonts w:ascii="宋体" w:hAnsi="宋体" w:cs="宋体"/>
          <w:color w:val="auto"/>
        </w:rPr>
      </w:pPr>
      <w:r>
        <w:rPr>
          <w:rFonts w:hint="eastAsia" w:ascii="宋体" w:hAnsi="宋体" w:cs="宋体"/>
          <w:color w:val="auto"/>
        </w:rPr>
        <w:t>1</w:t>
      </w:r>
      <w:r>
        <w:rPr>
          <w:rFonts w:hint="eastAsia" w:ascii="宋体" w:hAnsi="宋体" w:cs="宋体"/>
          <w:color w:val="auto"/>
          <w:lang w:val="en-US" w:eastAsia="zh-CN"/>
        </w:rPr>
        <w:t>2</w:t>
      </w:r>
      <w:r>
        <w:rPr>
          <w:rFonts w:hint="eastAsia" w:ascii="宋体" w:hAnsi="宋体" w:cs="宋体"/>
          <w:color w:val="auto"/>
        </w:rPr>
        <w:t>. 如产品属于监狱企业的，以提供由省级以上监狱管理局、戒毒管理局（含新疆生产建设兵团）出具的属于监狱企业的证明文件为准</w:t>
      </w:r>
      <w:r>
        <w:rPr>
          <w:rFonts w:hint="eastAsia" w:ascii="宋体" w:hAnsi="宋体" w:cs="宋体"/>
          <w:color w:val="auto"/>
          <w:kern w:val="0"/>
          <w:sz w:val="24"/>
        </w:rPr>
        <w:t>（</w:t>
      </w:r>
      <w:r>
        <w:rPr>
          <w:rFonts w:hint="eastAsia" w:ascii="宋体" w:hAnsi="宋体" w:cs="宋体"/>
          <w:b/>
          <w:color w:val="auto"/>
        </w:rPr>
        <w:t>如有，请提供</w:t>
      </w:r>
      <w:r>
        <w:rPr>
          <w:rFonts w:hint="eastAsia" w:ascii="宋体" w:hAnsi="宋体" w:cs="宋体"/>
          <w:color w:val="auto"/>
          <w:kern w:val="0"/>
          <w:sz w:val="24"/>
        </w:rPr>
        <w:t>）；</w:t>
      </w:r>
    </w:p>
    <w:p>
      <w:pPr>
        <w:spacing w:line="400" w:lineRule="exact"/>
        <w:ind w:firstLine="420" w:firstLineChars="200"/>
        <w:rPr>
          <w:rFonts w:ascii="宋体" w:hAnsi="宋体" w:cs="宋体"/>
          <w:color w:val="auto"/>
          <w:szCs w:val="21"/>
        </w:rPr>
      </w:pPr>
      <w:r>
        <w:rPr>
          <w:rFonts w:hint="eastAsia" w:ascii="宋体" w:hAnsi="宋体" w:cs="宋体"/>
          <w:color w:val="auto"/>
        </w:rPr>
        <w:t>1</w:t>
      </w:r>
      <w:r>
        <w:rPr>
          <w:rFonts w:hint="eastAsia" w:ascii="宋体" w:hAnsi="宋体" w:cs="宋体"/>
          <w:color w:val="auto"/>
          <w:lang w:val="en-US" w:eastAsia="zh-CN"/>
        </w:rPr>
        <w:t>3</w:t>
      </w:r>
      <w:r>
        <w:rPr>
          <w:rFonts w:hint="eastAsia" w:ascii="宋体" w:hAnsi="宋体" w:cs="宋体"/>
          <w:color w:val="auto"/>
        </w:rPr>
        <w:t>. 符合条件的残疾人福利性单位在参加政府采购活动时，应当提供《残疾人福利性单位声明函》（见附件），并对声明的真实性负责。</w:t>
      </w:r>
      <w:r>
        <w:rPr>
          <w:rFonts w:hint="eastAsia" w:ascii="宋体" w:hAnsi="宋体" w:cs="宋体"/>
          <w:b/>
          <w:bCs/>
          <w:color w:val="auto"/>
        </w:rPr>
        <w:t>（如有，请提供）</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4</w:t>
      </w:r>
      <w:r>
        <w:rPr>
          <w:rFonts w:hint="eastAsia" w:ascii="宋体" w:hAnsi="宋体" w:cs="宋体"/>
          <w:color w:val="auto"/>
          <w:szCs w:val="21"/>
        </w:rPr>
        <w:t>. 投标人可结合本项目的评标办法视自身情况自行提交相关证明材料</w:t>
      </w:r>
      <w:r>
        <w:rPr>
          <w:rFonts w:hint="eastAsia" w:ascii="宋体" w:hAnsi="宋体" w:cs="宋体"/>
          <w:b/>
          <w:color w:val="auto"/>
        </w:rPr>
        <w:t>（如有，请提供）</w:t>
      </w:r>
      <w:r>
        <w:rPr>
          <w:rFonts w:hint="eastAsia" w:ascii="宋体" w:hAnsi="宋体" w:cs="宋体"/>
          <w:color w:val="auto"/>
          <w:szCs w:val="21"/>
        </w:rPr>
        <w:t>。</w:t>
      </w:r>
    </w:p>
    <w:p>
      <w:pPr>
        <w:spacing w:line="400" w:lineRule="exact"/>
        <w:outlineLvl w:val="1"/>
        <w:rPr>
          <w:rFonts w:ascii="宋体" w:hAnsi="宋体" w:cs="宋体"/>
          <w:b/>
          <w:color w:val="auto"/>
          <w:sz w:val="32"/>
          <w:szCs w:val="32"/>
        </w:rPr>
      </w:pPr>
      <w:r>
        <w:rPr>
          <w:rFonts w:hint="eastAsia" w:ascii="宋体" w:hAnsi="宋体" w:cs="宋体"/>
          <w:b/>
          <w:color w:val="auto"/>
          <w:sz w:val="32"/>
          <w:szCs w:val="32"/>
        </w:rPr>
        <w:br w:type="page"/>
      </w:r>
    </w:p>
    <w:p>
      <w:pPr>
        <w:spacing w:line="480" w:lineRule="exact"/>
        <w:jc w:val="left"/>
        <w:rPr>
          <w:b/>
          <w:bCs/>
          <w:color w:val="auto"/>
          <w:sz w:val="32"/>
          <w:szCs w:val="32"/>
        </w:rPr>
      </w:pPr>
      <w:r>
        <w:rPr>
          <w:rFonts w:hint="eastAsia"/>
          <w:b/>
          <w:bCs/>
          <w:color w:val="auto"/>
          <w:sz w:val="32"/>
          <w:szCs w:val="32"/>
        </w:rPr>
        <w:t>一、投标报价表</w:t>
      </w:r>
    </w:p>
    <w:p>
      <w:pPr>
        <w:pStyle w:val="15"/>
        <w:spacing w:line="480" w:lineRule="exact"/>
        <w:ind w:left="420"/>
        <w:jc w:val="center"/>
        <w:rPr>
          <w:rFonts w:hAnsi="宋体" w:cs="宋体"/>
          <w:b/>
          <w:color w:val="auto"/>
          <w:sz w:val="32"/>
          <w:szCs w:val="24"/>
        </w:rPr>
      </w:pPr>
      <w:r>
        <w:rPr>
          <w:rFonts w:hint="eastAsia" w:hAnsi="宋体" w:cs="宋体"/>
          <w:b/>
          <w:color w:val="auto"/>
          <w:sz w:val="32"/>
          <w:szCs w:val="24"/>
        </w:rPr>
        <w:t>投标报价表（格式）（可根据项目类别进行调整）</w:t>
      </w:r>
    </w:p>
    <w:p>
      <w:pPr>
        <w:rPr>
          <w:color w:val="auto"/>
        </w:rPr>
      </w:pPr>
    </w:p>
    <w:p>
      <w:pPr>
        <w:pStyle w:val="15"/>
        <w:spacing w:line="300" w:lineRule="exact"/>
        <w:ind w:firstLine="551" w:firstLineChars="196"/>
        <w:rPr>
          <w:rFonts w:hAnsi="宋体"/>
          <w:b/>
          <w:color w:val="auto"/>
          <w:sz w:val="28"/>
          <w:szCs w:val="28"/>
        </w:rPr>
      </w:pPr>
      <w:r>
        <w:rPr>
          <w:rFonts w:hint="eastAsia" w:hAnsi="宋体"/>
          <w:b/>
          <w:color w:val="auto"/>
          <w:sz w:val="28"/>
          <w:szCs w:val="28"/>
        </w:rPr>
        <w:t>分标</w:t>
      </w:r>
    </w:p>
    <w:tbl>
      <w:tblPr>
        <w:tblStyle w:val="26"/>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42"/>
        <w:gridCol w:w="1774"/>
        <w:gridCol w:w="1411"/>
        <w:gridCol w:w="954"/>
        <w:gridCol w:w="1398"/>
        <w:gridCol w:w="1228"/>
        <w:gridCol w:w="804"/>
        <w:gridCol w:w="1376"/>
        <w:gridCol w:w="5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22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项号</w:t>
            </w:r>
          </w:p>
        </w:tc>
        <w:tc>
          <w:tcPr>
            <w:tcW w:w="891"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rPr>
            </w:pPr>
            <w:r>
              <w:rPr>
                <w:rFonts w:hint="eastAsia" w:ascii="宋体" w:hAnsi="宋体"/>
                <w:color w:val="auto"/>
              </w:rPr>
              <w:t>货物名称</w:t>
            </w:r>
          </w:p>
        </w:tc>
        <w:tc>
          <w:tcPr>
            <w:tcW w:w="70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rPr>
            </w:pPr>
            <w:r>
              <w:rPr>
                <w:rFonts w:hint="eastAsia" w:ascii="宋体" w:hAnsi="宋体"/>
                <w:color w:val="auto"/>
              </w:rPr>
              <w:t>生产厂家</w:t>
            </w:r>
          </w:p>
        </w:tc>
        <w:tc>
          <w:tcPr>
            <w:tcW w:w="47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szCs w:val="21"/>
              </w:rPr>
              <w:t>品牌、规格型号</w:t>
            </w:r>
          </w:p>
        </w:tc>
        <w:tc>
          <w:tcPr>
            <w:tcW w:w="70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数量</w:t>
            </w:r>
          </w:p>
          <w:p>
            <w:pPr>
              <w:spacing w:line="300" w:lineRule="exact"/>
              <w:jc w:val="center"/>
              <w:rPr>
                <w:rFonts w:ascii="宋体" w:hAnsi="宋体"/>
                <w:color w:val="auto"/>
              </w:rPr>
            </w:pPr>
            <w:r>
              <w:rPr>
                <w:rFonts w:hint="eastAsia" w:ascii="宋体" w:hAnsi="宋体"/>
                <w:color w:val="auto"/>
                <w:szCs w:val="21"/>
              </w:rPr>
              <w:t>①</w:t>
            </w:r>
          </w:p>
        </w:tc>
        <w:tc>
          <w:tcPr>
            <w:tcW w:w="617"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单位</w:t>
            </w:r>
          </w:p>
        </w:tc>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单价</w:t>
            </w:r>
          </w:p>
          <w:p>
            <w:pPr>
              <w:spacing w:line="300" w:lineRule="exact"/>
              <w:jc w:val="center"/>
              <w:rPr>
                <w:rFonts w:ascii="宋体" w:hAnsi="宋体"/>
                <w:color w:val="auto"/>
              </w:rPr>
            </w:pPr>
            <w:r>
              <w:rPr>
                <w:rFonts w:hint="eastAsia" w:ascii="宋体" w:hAnsi="宋体"/>
                <w:color w:val="auto"/>
                <w:szCs w:val="21"/>
              </w:rPr>
              <w:t>②</w:t>
            </w:r>
          </w:p>
        </w:tc>
        <w:tc>
          <w:tcPr>
            <w:tcW w:w="69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单项合计=数量×单价</w:t>
            </w:r>
          </w:p>
          <w:p>
            <w:pPr>
              <w:spacing w:line="300" w:lineRule="exact"/>
              <w:jc w:val="center"/>
              <w:rPr>
                <w:rFonts w:ascii="宋体" w:hAnsi="宋体"/>
                <w:color w:val="auto"/>
              </w:rPr>
            </w:pPr>
            <w:r>
              <w:rPr>
                <w:rFonts w:hint="eastAsia" w:ascii="宋体" w:hAnsi="宋体"/>
                <w:color w:val="auto"/>
                <w:szCs w:val="21"/>
              </w:rPr>
              <w:t>③＝①×②</w:t>
            </w:r>
          </w:p>
        </w:tc>
        <w:tc>
          <w:tcPr>
            <w:tcW w:w="281" w:type="pct"/>
            <w:tcBorders>
              <w:bottom w:val="single" w:color="auto" w:sz="4" w:space="0"/>
            </w:tcBorders>
            <w:vAlign w:val="center"/>
          </w:tcPr>
          <w:p>
            <w:pPr>
              <w:spacing w:line="300" w:lineRule="exact"/>
              <w:jc w:val="center"/>
              <w:rPr>
                <w:rFonts w:ascii="宋体" w:hAnsi="宋体"/>
                <w:color w:val="auto"/>
              </w:rPr>
            </w:pPr>
            <w:r>
              <w:rPr>
                <w:rFonts w:hint="eastAsia" w:ascii="宋体" w:hAnsi="宋体"/>
                <w:color w:val="auto"/>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2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w:t>
            </w:r>
          </w:p>
        </w:tc>
        <w:tc>
          <w:tcPr>
            <w:tcW w:w="8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0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47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7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281" w:type="pct"/>
            <w:tcBorders>
              <w:top w:val="single" w:color="auto" w:sz="4" w:space="0"/>
              <w:bottom w:val="single" w:color="auto" w:sz="4" w:space="0"/>
            </w:tcBorders>
            <w:vAlign w:val="center"/>
          </w:tcPr>
          <w:p>
            <w:pPr>
              <w:spacing w:line="300" w:lineRule="exact"/>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22" w:type="pct"/>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w:t>
            </w:r>
          </w:p>
        </w:tc>
        <w:tc>
          <w:tcPr>
            <w:tcW w:w="8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0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47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7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281" w:type="pct"/>
            <w:tcBorders>
              <w:top w:val="single" w:color="auto" w:sz="4" w:space="0"/>
              <w:bottom w:val="single" w:color="auto" w:sz="4" w:space="0"/>
            </w:tcBorders>
            <w:vAlign w:val="center"/>
          </w:tcPr>
          <w:p>
            <w:pPr>
              <w:spacing w:line="300" w:lineRule="exact"/>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22" w:type="pct"/>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w:t>
            </w:r>
          </w:p>
        </w:tc>
        <w:tc>
          <w:tcPr>
            <w:tcW w:w="8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0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47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7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281" w:type="pct"/>
            <w:tcBorders>
              <w:top w:val="single" w:color="auto" w:sz="4" w:space="0"/>
              <w:bottom w:val="single" w:color="auto" w:sz="4" w:space="0"/>
            </w:tcBorders>
            <w:vAlign w:val="center"/>
          </w:tcPr>
          <w:p>
            <w:pPr>
              <w:spacing w:line="300" w:lineRule="exact"/>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22" w:type="pct"/>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N</w:t>
            </w:r>
          </w:p>
        </w:tc>
        <w:tc>
          <w:tcPr>
            <w:tcW w:w="8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ascii="宋体" w:hAnsi="宋体" w:cs="宋体"/>
                <w:color w:val="auto"/>
                <w:szCs w:val="21"/>
              </w:rPr>
              <w:t>…</w:t>
            </w:r>
          </w:p>
        </w:tc>
        <w:tc>
          <w:tcPr>
            <w:tcW w:w="70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47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7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ascii="宋体" w:hAnsi="宋体" w:cs="宋体"/>
                <w:color w:val="auto"/>
                <w:szCs w:val="21"/>
              </w:rPr>
              <w:t>…</w:t>
            </w:r>
          </w:p>
        </w:tc>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281" w:type="pct"/>
            <w:tcBorders>
              <w:top w:val="single" w:color="auto" w:sz="4" w:space="0"/>
              <w:bottom w:val="single" w:color="auto" w:sz="4" w:space="0"/>
            </w:tcBorders>
            <w:vAlign w:val="center"/>
          </w:tcPr>
          <w:p>
            <w:pPr>
              <w:spacing w:line="300" w:lineRule="exact"/>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22" w:type="pct"/>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p>
        </w:tc>
        <w:tc>
          <w:tcPr>
            <w:tcW w:w="8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0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47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7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281" w:type="pct"/>
            <w:tcBorders>
              <w:top w:val="single" w:color="auto" w:sz="4" w:space="0"/>
              <w:bottom w:val="single" w:color="auto" w:sz="4" w:space="0"/>
            </w:tcBorders>
            <w:vAlign w:val="center"/>
          </w:tcPr>
          <w:p>
            <w:pPr>
              <w:spacing w:line="300" w:lineRule="exact"/>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5000" w:type="pct"/>
            <w:gridSpan w:val="9"/>
            <w:tcBorders>
              <w:top w:val="single" w:color="auto" w:sz="4" w:space="0"/>
              <w:left w:val="single" w:color="auto" w:sz="4" w:space="0"/>
              <w:bottom w:val="single" w:color="auto" w:sz="4" w:space="0"/>
            </w:tcBorders>
            <w:vAlign w:val="center"/>
          </w:tcPr>
          <w:p>
            <w:pPr>
              <w:spacing w:line="300" w:lineRule="exact"/>
              <w:rPr>
                <w:rFonts w:ascii="宋体" w:hAnsi="宋体"/>
                <w:b/>
                <w:bCs/>
                <w:color w:val="auto"/>
              </w:rPr>
            </w:pPr>
            <w:r>
              <w:rPr>
                <w:rFonts w:hint="eastAsia" w:ascii="宋体" w:hAnsi="宋体"/>
                <w:color w:val="auto"/>
                <w:spacing w:val="-6"/>
              </w:rPr>
              <w:t>投标总</w:t>
            </w:r>
            <w:r>
              <w:rPr>
                <w:rFonts w:ascii="宋体" w:hAnsi="宋体"/>
                <w:color w:val="auto"/>
                <w:spacing w:val="-6"/>
              </w:rPr>
              <w:t xml:space="preserve">报价（大写）：                                     </w:t>
            </w:r>
            <w:r>
              <w:rPr>
                <w:rFonts w:hint="eastAsia" w:ascii="宋体" w:hAnsi="宋体"/>
                <w:color w:val="auto"/>
                <w:spacing w:val="-6"/>
              </w:rPr>
              <w:t xml:space="preserve">                          </w:t>
            </w:r>
            <w:r>
              <w:rPr>
                <w:rFonts w:ascii="宋体" w:hAnsi="宋体"/>
                <w:color w:val="auto"/>
                <w:spacing w:val="-6"/>
              </w:rPr>
              <w:t xml:space="preserve">  </w:t>
            </w:r>
            <w:r>
              <w:rPr>
                <w:rFonts w:hint="eastAsia" w:ascii="宋体" w:hAnsi="宋体"/>
                <w:color w:val="auto"/>
                <w:spacing w:val="-6"/>
              </w:rPr>
              <w:t>元</w:t>
            </w:r>
            <w:r>
              <w:rPr>
                <w:rFonts w:ascii="宋体" w:hAnsi="宋体"/>
                <w:color w:val="auto"/>
                <w:spacing w:val="-6"/>
              </w:rPr>
              <w:t>人民币（</w:t>
            </w:r>
            <w:r>
              <w:rPr>
                <w:rFonts w:hint="eastAsia" w:ascii="宋体" w:hAnsi="宋体"/>
                <w:color w:val="auto"/>
                <w:spacing w:val="-6"/>
              </w:rPr>
              <w:t>¥</w:t>
            </w:r>
            <w:r>
              <w:rPr>
                <w:rFonts w:ascii="宋体" w:hAnsi="宋体"/>
                <w:color w:val="auto"/>
                <w:spacing w:val="-6"/>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5000" w:type="pct"/>
            <w:gridSpan w:val="9"/>
            <w:tcBorders>
              <w:top w:val="single" w:color="auto" w:sz="4" w:space="0"/>
              <w:left w:val="single" w:color="auto" w:sz="4" w:space="0"/>
              <w:bottom w:val="single" w:color="auto" w:sz="4" w:space="0"/>
            </w:tcBorders>
            <w:vAlign w:val="center"/>
          </w:tcPr>
          <w:p>
            <w:pPr>
              <w:spacing w:line="300" w:lineRule="exact"/>
              <w:rPr>
                <w:rFonts w:ascii="宋体" w:hAnsi="宋体"/>
                <w:color w:val="auto"/>
                <w:spacing w:val="-6"/>
              </w:rPr>
            </w:pPr>
            <w:r>
              <w:rPr>
                <w:rFonts w:hint="eastAsia" w:ascii="宋体" w:hAnsi="宋体"/>
                <w:color w:val="auto"/>
                <w:spacing w:val="-6"/>
              </w:rPr>
              <w:t>交付使用期: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5000" w:type="pct"/>
            <w:gridSpan w:val="9"/>
            <w:tcBorders>
              <w:top w:val="single" w:color="auto" w:sz="4" w:space="0"/>
              <w:left w:val="single" w:color="auto" w:sz="4" w:space="0"/>
              <w:bottom w:val="single" w:color="auto" w:sz="4" w:space="0"/>
            </w:tcBorders>
            <w:vAlign w:val="center"/>
          </w:tcPr>
          <w:p>
            <w:pPr>
              <w:spacing w:line="300" w:lineRule="exact"/>
              <w:rPr>
                <w:rFonts w:ascii="宋体" w:hAnsi="宋体"/>
                <w:color w:val="auto"/>
                <w:spacing w:val="-6"/>
              </w:rPr>
            </w:pPr>
            <w:r>
              <w:rPr>
                <w:rFonts w:hint="eastAsia" w:ascii="宋体" w:hAnsi="宋体"/>
                <w:color w:val="auto"/>
                <w:spacing w:val="-6"/>
              </w:rPr>
              <w:t>免费保修期: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5000" w:type="pct"/>
            <w:gridSpan w:val="9"/>
            <w:tcBorders>
              <w:top w:val="single" w:color="auto" w:sz="4" w:space="0"/>
              <w:left w:val="single" w:color="auto" w:sz="4" w:space="0"/>
              <w:bottom w:val="single" w:color="auto" w:sz="4" w:space="0"/>
            </w:tcBorders>
            <w:vAlign w:val="center"/>
          </w:tcPr>
          <w:p>
            <w:pPr>
              <w:spacing w:line="340" w:lineRule="exact"/>
              <w:rPr>
                <w:rFonts w:ascii="宋体" w:hAnsi="宋体"/>
                <w:color w:val="auto"/>
                <w:spacing w:val="-6"/>
                <w:szCs w:val="21"/>
              </w:rPr>
            </w:pPr>
            <w:r>
              <w:rPr>
                <w:rFonts w:hint="eastAsia" w:ascii="宋体" w:hAnsi="宋体"/>
                <w:color w:val="auto"/>
                <w:spacing w:val="-6"/>
                <w:szCs w:val="21"/>
              </w:rPr>
              <w:t>其中：属于《</w:t>
            </w:r>
            <w:r>
              <w:rPr>
                <w:rFonts w:ascii="宋体" w:hAnsi="宋体"/>
                <w:color w:val="auto"/>
                <w:spacing w:val="-6"/>
                <w:szCs w:val="21"/>
              </w:rPr>
              <w:t>节能</w:t>
            </w:r>
            <w:r>
              <w:rPr>
                <w:rFonts w:hint="eastAsia" w:ascii="宋体" w:hAnsi="宋体"/>
                <w:color w:val="auto"/>
                <w:spacing w:val="-6"/>
                <w:szCs w:val="21"/>
              </w:rPr>
              <w:t>产品政府采购</w:t>
            </w:r>
            <w:r>
              <w:rPr>
                <w:rFonts w:ascii="宋体" w:hAnsi="宋体"/>
                <w:color w:val="auto"/>
                <w:spacing w:val="-6"/>
                <w:szCs w:val="21"/>
              </w:rPr>
              <w:t>清单</w:t>
            </w:r>
            <w:r>
              <w:rPr>
                <w:rFonts w:hint="eastAsia" w:ascii="宋体" w:hAnsi="宋体"/>
                <w:color w:val="auto"/>
                <w:spacing w:val="-6"/>
                <w:szCs w:val="21"/>
              </w:rPr>
              <w:t>》目录内产品的总金额为</w:t>
            </w:r>
            <w:r>
              <w:rPr>
                <w:rFonts w:ascii="宋体" w:hAnsi="宋体"/>
                <w:color w:val="auto"/>
                <w:spacing w:val="-6"/>
                <w:szCs w:val="21"/>
              </w:rPr>
              <w:t>人民币</w:t>
            </w:r>
            <w:r>
              <w:rPr>
                <w:rFonts w:hint="eastAsia" w:ascii="宋体" w:hAnsi="宋体"/>
                <w:color w:val="auto"/>
                <w:spacing w:val="-6"/>
                <w:szCs w:val="21"/>
              </w:rPr>
              <w:t>（大写）：               元</w:t>
            </w:r>
            <w:r>
              <w:rPr>
                <w:rFonts w:ascii="宋体" w:hAnsi="宋体"/>
                <w:color w:val="auto"/>
                <w:spacing w:val="-6"/>
                <w:szCs w:val="21"/>
              </w:rPr>
              <w:t>（</w:t>
            </w:r>
            <w:r>
              <w:rPr>
                <w:rFonts w:hint="eastAsia" w:ascii="宋体" w:hAnsi="宋体"/>
                <w:color w:val="auto"/>
                <w:spacing w:val="-6"/>
                <w:szCs w:val="21"/>
              </w:rPr>
              <w:t>¥</w:t>
            </w:r>
            <w:r>
              <w:rPr>
                <w:rFonts w:ascii="宋体" w:hAnsi="宋体"/>
                <w:color w:val="auto"/>
                <w:spacing w:val="-6"/>
                <w:szCs w:val="21"/>
              </w:rPr>
              <w:t xml:space="preserve">         </w:t>
            </w:r>
            <w:r>
              <w:rPr>
                <w:rFonts w:hint="eastAsia" w:ascii="宋体" w:hAnsi="宋体"/>
                <w:color w:val="auto"/>
                <w:spacing w:val="-6"/>
                <w:szCs w:val="21"/>
              </w:rPr>
              <w:t xml:space="preserve">   </w:t>
            </w:r>
            <w:r>
              <w:rPr>
                <w:rFonts w:ascii="宋体" w:hAnsi="宋体"/>
                <w:color w:val="auto"/>
                <w:spacing w:val="-6"/>
                <w:szCs w:val="21"/>
              </w:rPr>
              <w:t>）</w:t>
            </w:r>
            <w:r>
              <w:rPr>
                <w:rFonts w:hint="eastAsia" w:ascii="宋体" w:hAnsi="宋体"/>
                <w:color w:val="auto"/>
                <w:spacing w:val="-6"/>
                <w:szCs w:val="21"/>
              </w:rPr>
              <w:t>；</w:t>
            </w:r>
          </w:p>
          <w:p>
            <w:pPr>
              <w:spacing w:line="340" w:lineRule="exact"/>
              <w:ind w:firstLine="594" w:firstLineChars="300"/>
              <w:rPr>
                <w:rFonts w:ascii="宋体" w:hAnsi="宋体"/>
                <w:color w:val="auto"/>
                <w:spacing w:val="-6"/>
                <w:szCs w:val="21"/>
              </w:rPr>
            </w:pPr>
            <w:r>
              <w:rPr>
                <w:rFonts w:hint="eastAsia" w:ascii="宋体" w:hAnsi="宋体"/>
                <w:color w:val="auto"/>
                <w:spacing w:val="-6"/>
                <w:szCs w:val="21"/>
              </w:rPr>
              <w:t>属于《环境标志产品政府采购清单》目录内产品的总金额为</w:t>
            </w:r>
            <w:r>
              <w:rPr>
                <w:rFonts w:ascii="宋体" w:hAnsi="宋体"/>
                <w:color w:val="auto"/>
                <w:spacing w:val="-6"/>
                <w:szCs w:val="21"/>
              </w:rPr>
              <w:t>人民币</w:t>
            </w:r>
            <w:r>
              <w:rPr>
                <w:rFonts w:hint="eastAsia" w:ascii="宋体" w:hAnsi="宋体"/>
                <w:color w:val="auto"/>
                <w:spacing w:val="-6"/>
                <w:szCs w:val="21"/>
              </w:rPr>
              <w:t>（大写）：           元</w:t>
            </w:r>
            <w:r>
              <w:rPr>
                <w:rFonts w:ascii="宋体" w:hAnsi="宋体"/>
                <w:color w:val="auto"/>
                <w:spacing w:val="-6"/>
                <w:szCs w:val="21"/>
              </w:rPr>
              <w:t>（</w:t>
            </w:r>
            <w:r>
              <w:rPr>
                <w:rFonts w:hint="eastAsia" w:ascii="宋体" w:hAnsi="宋体"/>
                <w:color w:val="auto"/>
                <w:spacing w:val="-6"/>
                <w:szCs w:val="21"/>
              </w:rPr>
              <w:t>¥</w:t>
            </w:r>
            <w:r>
              <w:rPr>
                <w:rFonts w:ascii="宋体" w:hAnsi="宋体"/>
                <w:color w:val="auto"/>
                <w:spacing w:val="-6"/>
                <w:szCs w:val="21"/>
              </w:rPr>
              <w:t xml:space="preserve">             ）</w:t>
            </w:r>
            <w:r>
              <w:rPr>
                <w:rFonts w:hint="eastAsia" w:ascii="宋体" w:hAnsi="宋体"/>
                <w:color w:val="auto"/>
                <w:spacing w:val="-6"/>
                <w:szCs w:val="21"/>
              </w:rPr>
              <w:t>。</w:t>
            </w:r>
          </w:p>
          <w:p>
            <w:pPr>
              <w:spacing w:line="340" w:lineRule="exact"/>
              <w:rPr>
                <w:rFonts w:ascii="宋体" w:hAnsi="宋体"/>
                <w:b/>
                <w:bCs/>
                <w:color w:val="auto"/>
              </w:rPr>
            </w:pPr>
            <w:r>
              <w:rPr>
                <w:rFonts w:hint="eastAsia" w:ascii="宋体" w:hAnsi="宋体"/>
                <w:b/>
                <w:color w:val="auto"/>
                <w:spacing w:val="-6"/>
                <w:szCs w:val="21"/>
              </w:rPr>
              <w:t>备注：若不属于《</w:t>
            </w:r>
            <w:r>
              <w:rPr>
                <w:rFonts w:ascii="宋体" w:hAnsi="宋体"/>
                <w:b/>
                <w:color w:val="auto"/>
                <w:spacing w:val="-6"/>
                <w:szCs w:val="21"/>
              </w:rPr>
              <w:t>节能</w:t>
            </w:r>
            <w:r>
              <w:rPr>
                <w:rFonts w:hint="eastAsia" w:ascii="宋体" w:hAnsi="宋体"/>
                <w:b/>
                <w:color w:val="auto"/>
                <w:spacing w:val="-6"/>
                <w:szCs w:val="21"/>
              </w:rPr>
              <w:t>产品政府采购</w:t>
            </w:r>
            <w:r>
              <w:rPr>
                <w:rFonts w:ascii="宋体" w:hAnsi="宋体"/>
                <w:b/>
                <w:color w:val="auto"/>
                <w:spacing w:val="-6"/>
                <w:szCs w:val="21"/>
              </w:rPr>
              <w:t>清单</w:t>
            </w:r>
            <w:r>
              <w:rPr>
                <w:rFonts w:hint="eastAsia" w:ascii="宋体" w:hAnsi="宋体"/>
                <w:b/>
                <w:color w:val="auto"/>
                <w:spacing w:val="-6"/>
                <w:szCs w:val="21"/>
              </w:rPr>
              <w:t>》及《环境标志产品政府采购清单》目录内产品的，则该处填写“无”字样。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5000" w:type="pct"/>
            <w:gridSpan w:val="9"/>
            <w:tcBorders>
              <w:top w:val="single" w:color="auto" w:sz="4" w:space="0"/>
              <w:left w:val="single" w:color="auto" w:sz="4" w:space="0"/>
              <w:bottom w:val="single" w:color="auto" w:sz="4" w:space="0"/>
            </w:tcBorders>
            <w:vAlign w:val="center"/>
          </w:tcPr>
          <w:p>
            <w:pPr>
              <w:spacing w:line="340" w:lineRule="exact"/>
              <w:rPr>
                <w:rFonts w:ascii="宋体" w:hAnsi="宋体"/>
                <w:b/>
                <w:bCs/>
                <w:color w:val="auto"/>
              </w:rPr>
            </w:pPr>
            <w:r>
              <w:rPr>
                <w:rFonts w:hint="eastAsia" w:ascii="宋体" w:hAnsi="宋体"/>
                <w:color w:val="auto"/>
              </w:rPr>
              <w:t>说明：投标报价指</w:t>
            </w:r>
            <w:r>
              <w:rPr>
                <w:rFonts w:hint="eastAsia" w:ascii="宋体" w:hAnsi="宋体"/>
                <w:color w:val="auto"/>
                <w:szCs w:val="21"/>
              </w:rPr>
              <w:t>本次招标采购范围内货物价款、</w:t>
            </w:r>
            <w:r>
              <w:rPr>
                <w:rFonts w:hint="eastAsia" w:ascii="宋体" w:hAnsi="宋体" w:cs="Courier New"/>
                <w:color w:val="auto"/>
                <w:szCs w:val="21"/>
              </w:rPr>
              <w:t>货物随配标准附件、</w:t>
            </w:r>
            <w:r>
              <w:rPr>
                <w:rFonts w:hint="eastAsia" w:ascii="宋体" w:hAnsi="宋体"/>
                <w:color w:val="auto"/>
                <w:szCs w:val="21"/>
              </w:rPr>
              <w:t>包装、运输、装卸、保险、税金、货到位以及</w:t>
            </w:r>
            <w:r>
              <w:rPr>
                <w:rFonts w:hint="eastAsia" w:ascii="宋体" w:hAnsi="宋体"/>
                <w:color w:val="auto"/>
                <w:szCs w:val="21"/>
                <w:lang w:val="en-US" w:eastAsia="zh-CN"/>
              </w:rPr>
              <w:t>发放</w:t>
            </w:r>
            <w:r>
              <w:rPr>
                <w:rFonts w:hint="eastAsia" w:ascii="宋体" w:hAnsi="宋体"/>
                <w:color w:val="auto"/>
                <w:szCs w:val="21"/>
              </w:rPr>
              <w:t>、检验、售后服务、保修</w:t>
            </w:r>
            <w:r>
              <w:rPr>
                <w:rFonts w:hint="eastAsia" w:ascii="宋体" w:hAnsi="宋体" w:cs="Courier New"/>
                <w:color w:val="auto"/>
                <w:szCs w:val="21"/>
              </w:rPr>
              <w:t>及其他所有成本费用的总和</w:t>
            </w:r>
            <w:r>
              <w:rPr>
                <w:rFonts w:hint="eastAsia" w:ascii="宋体" w:hAnsi="宋体"/>
                <w:color w:val="auto"/>
                <w:szCs w:val="21"/>
              </w:rPr>
              <w:t>；</w:t>
            </w:r>
            <w:r>
              <w:rPr>
                <w:rFonts w:hint="eastAsia" w:ascii="宋体" w:hAnsi="宋体"/>
                <w:color w:val="auto"/>
              </w:rPr>
              <w:t>投标人综合考虑在报价中。</w:t>
            </w:r>
          </w:p>
        </w:tc>
      </w:tr>
    </w:tbl>
    <w:p>
      <w:pPr>
        <w:spacing w:line="340" w:lineRule="exact"/>
        <w:rPr>
          <w:rFonts w:ascii="宋体" w:hAnsi="宋体"/>
          <w:color w:val="auto"/>
          <w:szCs w:val="21"/>
        </w:rPr>
      </w:pPr>
    </w:p>
    <w:p>
      <w:pPr>
        <w:spacing w:line="340" w:lineRule="exact"/>
        <w:rPr>
          <w:rFonts w:ascii="宋体" w:hAnsi="宋体"/>
          <w:color w:val="auto"/>
          <w:szCs w:val="21"/>
          <w:u w:val="single"/>
        </w:rPr>
      </w:pPr>
      <w:r>
        <w:rPr>
          <w:rFonts w:hint="eastAsia" w:ascii="宋体" w:hAnsi="宋体"/>
          <w:color w:val="auto"/>
          <w:szCs w:val="21"/>
        </w:rPr>
        <w:t>投标人（公章，自然人除外）：</w:t>
      </w:r>
      <w:r>
        <w:rPr>
          <w:rFonts w:hint="eastAsia" w:ascii="宋体" w:hAnsi="宋体"/>
          <w:color w:val="auto"/>
          <w:szCs w:val="21"/>
          <w:u w:val="single"/>
        </w:rPr>
        <w:t xml:space="preserve">                                        </w:t>
      </w:r>
    </w:p>
    <w:p>
      <w:pPr>
        <w:tabs>
          <w:tab w:val="left" w:pos="1305"/>
        </w:tabs>
        <w:spacing w:line="340" w:lineRule="exact"/>
        <w:ind w:firstLine="205" w:firstLineChars="98"/>
        <w:rPr>
          <w:rFonts w:ascii="宋体" w:hAnsi="宋体"/>
          <w:color w:val="auto"/>
          <w:szCs w:val="21"/>
          <w:u w:val="single"/>
        </w:rPr>
      </w:pPr>
      <w:r>
        <w:rPr>
          <w:rFonts w:hint="eastAsia" w:hAnsi="宋体"/>
          <w:color w:val="auto"/>
        </w:rPr>
        <w:t>法定代表人、负责人、自然人或相应的委托代理人签字或盖章（属自然人的应在签名处加盖食指指印）：</w:t>
      </w:r>
      <w:r>
        <w:rPr>
          <w:rFonts w:hint="eastAsia" w:ascii="宋体" w:hAnsi="宋体"/>
          <w:color w:val="auto"/>
          <w:szCs w:val="21"/>
          <w:u w:val="single"/>
        </w:rPr>
        <w:t xml:space="preserve"> </w:t>
      </w:r>
    </w:p>
    <w:p>
      <w:pPr>
        <w:tabs>
          <w:tab w:val="left" w:pos="1305"/>
        </w:tabs>
        <w:spacing w:line="340" w:lineRule="exact"/>
        <w:ind w:firstLine="205" w:firstLineChars="98"/>
        <w:rPr>
          <w:rFonts w:ascii="宋体" w:hAnsi="宋体"/>
          <w:color w:val="auto"/>
          <w:szCs w:val="21"/>
          <w:u w:val="single"/>
        </w:rPr>
      </w:pPr>
      <w:r>
        <w:rPr>
          <w:rFonts w:hint="eastAsia" w:ascii="宋体" w:hAnsi="宋体"/>
          <w:color w:val="auto"/>
          <w:szCs w:val="21"/>
          <w:u w:val="single"/>
        </w:rPr>
        <w:t xml:space="preserve">                  </w:t>
      </w:r>
    </w:p>
    <w:p>
      <w:pPr>
        <w:tabs>
          <w:tab w:val="left" w:pos="1305"/>
        </w:tabs>
        <w:spacing w:line="340" w:lineRule="exact"/>
        <w:ind w:firstLine="205" w:firstLineChars="98"/>
        <w:rPr>
          <w:rFonts w:ascii="宋体" w:hAnsi="宋体"/>
          <w:bCs/>
          <w:color w:val="auto"/>
          <w:szCs w:val="21"/>
        </w:rPr>
      </w:pPr>
      <w:r>
        <w:rPr>
          <w:rFonts w:hint="eastAsia" w:ascii="宋体" w:hAnsi="宋体"/>
          <w:bCs/>
          <w:color w:val="auto"/>
          <w:szCs w:val="21"/>
        </w:rPr>
        <w:t>注</w:t>
      </w:r>
      <w:r>
        <w:rPr>
          <w:rFonts w:hint="eastAsia" w:ascii="宋体" w:hAnsi="宋体"/>
          <w:b/>
          <w:bCs/>
          <w:color w:val="auto"/>
          <w:szCs w:val="21"/>
        </w:rPr>
        <w:t>：</w:t>
      </w:r>
      <w:r>
        <w:rPr>
          <w:rFonts w:hint="eastAsia" w:ascii="宋体" w:hAnsi="宋体"/>
          <w:bCs/>
          <w:color w:val="auto"/>
          <w:szCs w:val="21"/>
        </w:rPr>
        <w:t>1.各投标人</w:t>
      </w:r>
      <w:r>
        <w:rPr>
          <w:rFonts w:hint="eastAsia" w:ascii="宋体" w:hAnsi="宋体"/>
          <w:color w:val="auto"/>
          <w:szCs w:val="21"/>
        </w:rPr>
        <w:t>必须就“货物采购需求”中所投分标的所有内容作完整唯一报价，否则，其投标将被拒绝。投标文件只允许有一个报价。</w:t>
      </w:r>
    </w:p>
    <w:p>
      <w:pPr>
        <w:pStyle w:val="15"/>
        <w:spacing w:line="360" w:lineRule="exact"/>
        <w:ind w:firstLine="630" w:firstLineChars="300"/>
        <w:rPr>
          <w:rFonts w:hAnsi="宋体"/>
          <w:color w:val="auto"/>
        </w:rPr>
      </w:pPr>
      <w:r>
        <w:rPr>
          <w:rFonts w:hint="eastAsia" w:hAnsi="宋体"/>
          <w:color w:val="auto"/>
        </w:rPr>
        <w:t>2.投标人应根据所投货物如实填写投标报价表</w:t>
      </w:r>
      <w:r>
        <w:rPr>
          <w:rFonts w:hint="eastAsia" w:hAnsi="宋体"/>
          <w:bCs/>
          <w:color w:val="auto"/>
          <w:szCs w:val="21"/>
        </w:rPr>
        <w:t>的各项内容。</w:t>
      </w:r>
    </w:p>
    <w:p>
      <w:pPr>
        <w:pStyle w:val="15"/>
        <w:spacing w:line="400" w:lineRule="exact"/>
        <w:ind w:left="630" w:leftChars="300"/>
        <w:rPr>
          <w:rFonts w:hAnsi="宋体"/>
          <w:b/>
          <w:bCs/>
          <w:color w:val="auto"/>
          <w:szCs w:val="21"/>
        </w:rPr>
      </w:pPr>
      <w:r>
        <w:rPr>
          <w:rFonts w:hint="eastAsia"/>
          <w:color w:val="auto"/>
        </w:rPr>
        <w:t>3.投标报价表须由法定代表人负责人、自然人或相应的委托代理人签字</w:t>
      </w:r>
      <w:r>
        <w:rPr>
          <w:rFonts w:hint="eastAsia" w:hAnsi="宋体"/>
          <w:color w:val="auto"/>
        </w:rPr>
        <w:t>或盖章（属自然人的应在签名处加盖食指指印）</w:t>
      </w:r>
      <w:r>
        <w:rPr>
          <w:rFonts w:hint="eastAsia"/>
          <w:color w:val="auto"/>
        </w:rPr>
        <w:t>并加盖投标人公章（自然人除外）。</w:t>
      </w:r>
      <w:r>
        <w:rPr>
          <w:rFonts w:hint="eastAsia"/>
          <w:b/>
          <w:color w:val="auto"/>
        </w:rPr>
        <w:t>当本表由多页构成时，需逐页加盖投标人公章（属自然人的须逐页签字）。</w:t>
      </w:r>
    </w:p>
    <w:p>
      <w:pPr>
        <w:keepNext w:val="0"/>
        <w:keepLines w:val="0"/>
        <w:widowControl/>
        <w:suppressLineNumbers w:val="0"/>
        <w:jc w:val="left"/>
        <w:rPr>
          <w:color w:val="auto"/>
        </w:rPr>
      </w:pPr>
      <w:r>
        <w:rPr>
          <w:rFonts w:hint="eastAsia" w:ascii="宋体" w:hAnsi="宋体"/>
          <w:bCs/>
          <w:color w:val="auto"/>
          <w:szCs w:val="21"/>
        </w:rPr>
        <w:t>4.如投标的全部或部分产品属于《</w:t>
      </w:r>
      <w:r>
        <w:rPr>
          <w:rFonts w:ascii="宋体" w:hAnsi="宋体"/>
          <w:bCs/>
          <w:color w:val="auto"/>
          <w:szCs w:val="21"/>
        </w:rPr>
        <w:t>节能</w:t>
      </w:r>
      <w:r>
        <w:rPr>
          <w:rFonts w:hint="eastAsia" w:ascii="宋体" w:hAnsi="宋体"/>
          <w:bCs/>
          <w:color w:val="auto"/>
          <w:szCs w:val="21"/>
        </w:rPr>
        <w:t>产品政府采购</w:t>
      </w:r>
      <w:r>
        <w:rPr>
          <w:rFonts w:ascii="宋体" w:hAnsi="宋体"/>
          <w:bCs/>
          <w:color w:val="auto"/>
          <w:szCs w:val="21"/>
        </w:rPr>
        <w:t>清单</w:t>
      </w:r>
      <w:r>
        <w:rPr>
          <w:rFonts w:hint="eastAsia" w:ascii="宋体" w:hAnsi="宋体"/>
          <w:bCs/>
          <w:color w:val="auto"/>
          <w:szCs w:val="21"/>
        </w:rPr>
        <w:t>》或《环境标志产品政府采购清单》目录范围</w:t>
      </w:r>
      <w:r>
        <w:rPr>
          <w:rFonts w:ascii="宋体" w:hAnsi="宋体"/>
          <w:bCs/>
          <w:color w:val="auto"/>
          <w:szCs w:val="21"/>
        </w:rPr>
        <w:t>的</w:t>
      </w:r>
      <w:r>
        <w:rPr>
          <w:rFonts w:hint="eastAsia" w:ascii="宋体" w:hAnsi="宋体"/>
          <w:bCs/>
          <w:color w:val="auto"/>
          <w:szCs w:val="21"/>
        </w:rPr>
        <w:t>，投标人应在本表备注栏内写明各分项货物属于节能（或环境标志）产品政府采购清单第几类第几项序号的产品</w:t>
      </w:r>
      <w:r>
        <w:rPr>
          <w:rFonts w:hint="eastAsia" w:ascii="宋体" w:hAnsi="宋体"/>
          <w:bCs/>
          <w:color w:val="auto"/>
          <w:szCs w:val="21"/>
          <w:lang w:eastAsia="zh-CN"/>
        </w:rPr>
        <w:t>；</w:t>
      </w:r>
      <w:r>
        <w:rPr>
          <w:rFonts w:hint="eastAsia" w:ascii="宋体" w:hAnsi="宋体" w:eastAsia="宋体" w:cs="宋体"/>
          <w:color w:val="auto"/>
          <w:kern w:val="0"/>
          <w:sz w:val="20"/>
          <w:szCs w:val="20"/>
          <w:lang w:val="en-US" w:eastAsia="zh-CN" w:bidi="ar"/>
        </w:rPr>
        <w:t>属于节能产品或环境标志产品，但不在上述最新目录范围内的，请在本表备注栏内写明“详见证明材料”，并提供相关证明材料复印件（加盖供应商公章），以便</w:t>
      </w:r>
      <w:r>
        <w:rPr>
          <w:rFonts w:hint="eastAsia" w:ascii="宋体" w:hAnsi="宋体" w:cs="宋体"/>
          <w:color w:val="auto"/>
          <w:kern w:val="0"/>
          <w:sz w:val="20"/>
          <w:szCs w:val="20"/>
          <w:lang w:val="en-US" w:eastAsia="zh-CN" w:bidi="ar"/>
        </w:rPr>
        <w:t>评审</w:t>
      </w:r>
      <w:r>
        <w:rPr>
          <w:rFonts w:hint="eastAsia" w:ascii="宋体" w:hAnsi="宋体" w:eastAsia="宋体" w:cs="宋体"/>
          <w:color w:val="auto"/>
          <w:kern w:val="0"/>
          <w:sz w:val="20"/>
          <w:szCs w:val="20"/>
          <w:lang w:val="en-US" w:eastAsia="zh-CN" w:bidi="ar"/>
        </w:rPr>
        <w:t>小组作为优先采购或评审的依据。</w:t>
      </w:r>
    </w:p>
    <w:p>
      <w:pPr>
        <w:rPr>
          <w:rFonts w:ascii="宋体" w:hAnsi="宋体" w:cs="宋体"/>
          <w:b/>
          <w:bCs/>
          <w:color w:val="auto"/>
          <w:sz w:val="32"/>
          <w:szCs w:val="32"/>
        </w:rPr>
      </w:pPr>
      <w:r>
        <w:rPr>
          <w:rFonts w:hint="eastAsia" w:ascii="宋体" w:hAnsi="宋体" w:cs="宋体"/>
          <w:b/>
          <w:color w:val="auto"/>
          <w:sz w:val="32"/>
          <w:szCs w:val="32"/>
        </w:rPr>
        <w:br w:type="page"/>
      </w:r>
      <w:bookmarkStart w:id="224" w:name="_Toc495841787"/>
      <w:bookmarkStart w:id="225" w:name="_Toc27290"/>
      <w:r>
        <w:rPr>
          <w:rFonts w:hint="eastAsia" w:ascii="宋体" w:hAnsi="宋体" w:cs="宋体"/>
          <w:b/>
          <w:bCs/>
          <w:color w:val="auto"/>
          <w:sz w:val="32"/>
          <w:szCs w:val="32"/>
        </w:rPr>
        <w:t>二、资格性响应证明材料（格式）</w:t>
      </w:r>
      <w:bookmarkEnd w:id="224"/>
      <w:bookmarkEnd w:id="225"/>
    </w:p>
    <w:p>
      <w:pPr>
        <w:rPr>
          <w:rFonts w:ascii="宋体" w:hAnsi="宋体" w:cs="宋体"/>
          <w:b/>
          <w:bCs/>
          <w:color w:val="auto"/>
          <w:sz w:val="32"/>
          <w:szCs w:val="32"/>
        </w:rPr>
      </w:pPr>
    </w:p>
    <w:p>
      <w:pPr>
        <w:rPr>
          <w:rFonts w:ascii="宋体" w:hAnsi="宋体" w:cs="宋体"/>
          <w:b/>
          <w:bCs/>
          <w:color w:val="auto"/>
          <w:sz w:val="32"/>
          <w:szCs w:val="32"/>
        </w:rPr>
      </w:pPr>
      <w:bookmarkStart w:id="226" w:name="_Toc11828"/>
      <w:bookmarkStart w:id="227" w:name="_Toc495841788"/>
      <w:r>
        <w:rPr>
          <w:rFonts w:hint="eastAsia" w:ascii="宋体" w:hAnsi="宋体" w:cs="宋体"/>
          <w:b/>
          <w:bCs/>
          <w:color w:val="auto"/>
          <w:sz w:val="32"/>
          <w:szCs w:val="32"/>
        </w:rPr>
        <w:t>1.投标人相应的法定代表人、负责人、自然人身份证正反面复印件（必须提供）</w:t>
      </w:r>
      <w:bookmarkEnd w:id="226"/>
      <w:bookmarkEnd w:id="227"/>
    </w:p>
    <w:p>
      <w:pPr>
        <w:rPr>
          <w:rFonts w:ascii="宋体" w:hAnsi="宋体" w:cs="宋体"/>
          <w:b/>
          <w:bCs/>
          <w:color w:val="auto"/>
          <w:sz w:val="32"/>
          <w:szCs w:val="32"/>
        </w:rPr>
      </w:pPr>
    </w:p>
    <w:p>
      <w:pPr>
        <w:rPr>
          <w:rFonts w:ascii="宋体" w:hAnsi="宋体" w:cs="宋体"/>
          <w:b/>
          <w:bCs/>
          <w:color w:val="auto"/>
          <w:sz w:val="32"/>
          <w:szCs w:val="32"/>
        </w:rPr>
      </w:pPr>
    </w:p>
    <w:p>
      <w:pPr>
        <w:numPr>
          <w:ilvl w:val="0"/>
          <w:numId w:val="10"/>
        </w:numPr>
        <w:rPr>
          <w:rFonts w:hint="eastAsia" w:ascii="宋体" w:hAnsi="宋体" w:cs="宋体"/>
          <w:b/>
          <w:bCs/>
          <w:color w:val="auto"/>
          <w:sz w:val="32"/>
          <w:szCs w:val="32"/>
        </w:rPr>
      </w:pPr>
      <w:bookmarkStart w:id="228" w:name="_Toc495841789"/>
      <w:bookmarkStart w:id="229" w:name="_Toc11623"/>
      <w:r>
        <w:rPr>
          <w:rFonts w:hint="eastAsia" w:ascii="宋体" w:hAnsi="宋体" w:cs="宋体"/>
          <w:b/>
          <w:bCs/>
          <w:color w:val="auto"/>
          <w:sz w:val="32"/>
          <w:szCs w:val="32"/>
        </w:rPr>
        <w:t>投标人的授权委托书原件、委托代理人身份证正反面复印件以及由县级以上（含县级）社会养老保险经办机构出具的投标人为委托代理人交纳的开标截止时间前半年内任意连续三个月社保证明复印件</w:t>
      </w:r>
    </w:p>
    <w:p>
      <w:pPr>
        <w:numPr>
          <w:ilvl w:val="0"/>
          <w:numId w:val="0"/>
        </w:numPr>
        <w:rPr>
          <w:rFonts w:ascii="宋体" w:hAnsi="宋体" w:cs="宋体"/>
          <w:b w:val="0"/>
          <w:bCs w:val="0"/>
          <w:color w:val="auto"/>
          <w:sz w:val="21"/>
          <w:szCs w:val="21"/>
        </w:rPr>
      </w:pPr>
      <w:r>
        <w:rPr>
          <w:rFonts w:hint="eastAsia" w:ascii="宋体" w:hAnsi="宋体" w:cs="宋体"/>
          <w:b w:val="0"/>
          <w:bCs w:val="0"/>
          <w:color w:val="auto"/>
          <w:sz w:val="21"/>
          <w:szCs w:val="21"/>
        </w:rPr>
        <w:t>（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自然人投标的应提供由县级以上（含县级）社会养老保险经办机构出具的自然人本人及委托代理人所交纳的开标截止时间前半年内任意连续三个月社保证明复印件】（委托代理时必须提供；）</w:t>
      </w:r>
      <w:bookmarkEnd w:id="228"/>
      <w:bookmarkEnd w:id="229"/>
    </w:p>
    <w:p>
      <w:pPr>
        <w:rPr>
          <w:rFonts w:ascii="宋体" w:hAnsi="宋体" w:cs="宋体"/>
          <w:b/>
          <w:bCs/>
          <w:color w:val="auto"/>
          <w:sz w:val="32"/>
          <w:szCs w:val="32"/>
        </w:rPr>
      </w:pPr>
    </w:p>
    <w:p>
      <w:pPr>
        <w:rPr>
          <w:rFonts w:ascii="宋体" w:hAnsi="宋体" w:cs="宋体"/>
          <w:b/>
          <w:bCs/>
          <w:color w:val="auto"/>
          <w:sz w:val="32"/>
          <w:szCs w:val="32"/>
        </w:rPr>
      </w:pPr>
    </w:p>
    <w:p>
      <w:pPr>
        <w:pStyle w:val="2"/>
        <w:rPr>
          <w:rFonts w:ascii="宋体" w:hAnsi="宋体" w:cs="宋体"/>
          <w:b/>
          <w:bCs/>
          <w:color w:val="auto"/>
          <w:sz w:val="32"/>
          <w:szCs w:val="32"/>
        </w:rPr>
      </w:pPr>
    </w:p>
    <w:p>
      <w:pPr>
        <w:rPr>
          <w:rFonts w:ascii="宋体" w:hAnsi="宋体" w:cs="宋体"/>
          <w:b/>
          <w:bCs/>
          <w:color w:val="auto"/>
          <w:sz w:val="32"/>
          <w:szCs w:val="32"/>
        </w:rPr>
      </w:pPr>
    </w:p>
    <w:p>
      <w:pPr>
        <w:pStyle w:val="2"/>
        <w:rPr>
          <w:rFonts w:ascii="宋体" w:hAnsi="宋体" w:cs="宋体"/>
          <w:b/>
          <w:bCs/>
          <w:color w:val="auto"/>
          <w:sz w:val="32"/>
          <w:szCs w:val="32"/>
        </w:rPr>
      </w:pPr>
    </w:p>
    <w:p>
      <w:pPr>
        <w:rPr>
          <w:rFonts w:ascii="宋体" w:hAnsi="宋体" w:cs="宋体"/>
          <w:b/>
          <w:bCs/>
          <w:color w:val="auto"/>
          <w:sz w:val="32"/>
          <w:szCs w:val="32"/>
        </w:rPr>
      </w:pPr>
    </w:p>
    <w:p>
      <w:pPr>
        <w:pStyle w:val="2"/>
      </w:pPr>
    </w:p>
    <w:p>
      <w:pPr>
        <w:rPr>
          <w:rFonts w:ascii="宋体" w:hAnsi="宋体" w:cs="宋体"/>
          <w:b/>
          <w:bCs/>
          <w:color w:val="auto"/>
          <w:sz w:val="32"/>
          <w:szCs w:val="32"/>
        </w:rPr>
      </w:pPr>
    </w:p>
    <w:p>
      <w:pPr>
        <w:rPr>
          <w:rFonts w:ascii="宋体" w:hAnsi="宋体" w:cs="宋体"/>
          <w:b/>
          <w:color w:val="auto"/>
          <w:sz w:val="32"/>
        </w:rPr>
      </w:pPr>
    </w:p>
    <w:p>
      <w:pPr>
        <w:jc w:val="center"/>
        <w:rPr>
          <w:rFonts w:ascii="宋体" w:hAnsi="宋体" w:cs="宋体"/>
          <w:b/>
          <w:color w:val="auto"/>
          <w:sz w:val="32"/>
        </w:rPr>
      </w:pPr>
      <w:r>
        <w:rPr>
          <w:rFonts w:hint="eastAsia" w:ascii="宋体" w:hAnsi="宋体" w:cs="宋体"/>
          <w:b/>
          <w:color w:val="auto"/>
          <w:sz w:val="32"/>
        </w:rPr>
        <w:t>授权委托书（格式一）</w:t>
      </w:r>
    </w:p>
    <w:p>
      <w:pPr>
        <w:snapToGrid w:val="0"/>
        <w:spacing w:line="400" w:lineRule="exact"/>
        <w:rPr>
          <w:rFonts w:hint="eastAsia" w:ascii="宋体" w:hAnsi="宋体" w:eastAsia="宋体" w:cs="宋体"/>
          <w:color w:val="auto"/>
          <w:lang w:eastAsia="zh-CN"/>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u w:val="single"/>
          <w:lang w:eastAsia="zh-CN"/>
        </w:rPr>
        <w:t>广西泽丰工程咨询有限公司</w:t>
      </w:r>
    </w:p>
    <w:p>
      <w:pPr>
        <w:spacing w:line="400" w:lineRule="exact"/>
        <w:ind w:firstLine="525" w:firstLineChars="250"/>
        <w:rPr>
          <w:rFonts w:ascii="宋体" w:hAnsi="宋体" w:cs="宋体"/>
          <w:color w:val="auto"/>
        </w:rPr>
      </w:pPr>
      <w:r>
        <w:rPr>
          <w:rFonts w:hint="eastAsia" w:ascii="宋体" w:hAnsi="宋体" w:cs="宋体"/>
          <w:color w:val="auto"/>
          <w:kern w:val="0"/>
        </w:rPr>
        <w:t>我</w:t>
      </w:r>
      <w:r>
        <w:rPr>
          <w:rFonts w:hint="eastAsia" w:ascii="宋体" w:hAnsi="宋体" w:cs="宋体"/>
          <w:color w:val="auto"/>
          <w:kern w:val="0"/>
          <w:u w:val="single"/>
        </w:rPr>
        <w:t xml:space="preserve">              </w:t>
      </w:r>
      <w:r>
        <w:rPr>
          <w:rFonts w:hint="eastAsia" w:ascii="宋体" w:hAnsi="宋体" w:cs="宋体"/>
          <w:color w:val="auto"/>
          <w:kern w:val="0"/>
        </w:rPr>
        <w:t>（姓名）系</w:t>
      </w:r>
      <w:r>
        <w:rPr>
          <w:rFonts w:hint="eastAsia" w:ascii="宋体" w:hAnsi="宋体" w:cs="宋体"/>
          <w:color w:val="auto"/>
          <w:kern w:val="0"/>
          <w:u w:val="single"/>
        </w:rPr>
        <w:t xml:space="preserve">                           </w:t>
      </w:r>
      <w:r>
        <w:rPr>
          <w:rFonts w:hint="eastAsia" w:ascii="宋体" w:hAnsi="宋体" w:cs="宋体"/>
          <w:color w:val="auto"/>
          <w:kern w:val="0"/>
        </w:rPr>
        <w:t>（投标人名称）的法定代表人（负责人），现授权委托本单位在职职工</w:t>
      </w:r>
      <w:r>
        <w:rPr>
          <w:rFonts w:hint="eastAsia" w:ascii="宋体" w:hAnsi="宋体" w:cs="宋体"/>
          <w:color w:val="auto"/>
          <w:kern w:val="0"/>
          <w:u w:val="single"/>
        </w:rPr>
        <w:t xml:space="preserve">          </w:t>
      </w:r>
      <w:r>
        <w:rPr>
          <w:rFonts w:hint="eastAsia" w:ascii="宋体" w:hAnsi="宋体" w:cs="宋体"/>
          <w:color w:val="auto"/>
          <w:kern w:val="0"/>
        </w:rPr>
        <w:t>（姓名），身份证号码：</w:t>
      </w:r>
      <w:r>
        <w:rPr>
          <w:rFonts w:hint="eastAsia" w:ascii="宋体" w:hAnsi="宋体" w:cs="宋体"/>
          <w:color w:val="auto"/>
          <w:kern w:val="0"/>
          <w:u w:val="single"/>
        </w:rPr>
        <w:t xml:space="preserve">                      </w:t>
      </w:r>
      <w:r>
        <w:rPr>
          <w:rFonts w:hint="eastAsia" w:ascii="宋体" w:hAnsi="宋体" w:cs="宋体"/>
          <w:color w:val="auto"/>
          <w:kern w:val="0"/>
        </w:rPr>
        <w:t>以我公司名义参加</w:t>
      </w:r>
      <w:r>
        <w:rPr>
          <w:rFonts w:hint="eastAsia" w:ascii="宋体" w:hAnsi="宋体" w:cs="宋体"/>
          <w:color w:val="auto"/>
          <w:kern w:val="0"/>
          <w:u w:val="single"/>
        </w:rPr>
        <w:t xml:space="preserve">   </w:t>
      </w:r>
      <w:r>
        <w:rPr>
          <w:rFonts w:hint="eastAsia" w:ascii="宋体" w:hAnsi="宋体" w:cs="宋体"/>
          <w:color w:val="auto"/>
          <w:u w:val="single"/>
        </w:rPr>
        <w:t xml:space="preserve">（项目名称及项目编号）    </w:t>
      </w:r>
      <w:r>
        <w:rPr>
          <w:rFonts w:hint="eastAsia" w:ascii="宋体" w:hAnsi="宋体" w:cs="宋体"/>
          <w:color w:val="auto"/>
        </w:rPr>
        <w:t>项目的投标活动，并代表我方全权办理针对上述项目的投标、开标、评标、签约等具体事务和签署相关文件。</w:t>
      </w:r>
    </w:p>
    <w:p>
      <w:pPr>
        <w:spacing w:line="400" w:lineRule="exact"/>
        <w:ind w:firstLine="420" w:firstLineChars="200"/>
        <w:rPr>
          <w:rFonts w:ascii="宋体" w:hAnsi="宋体" w:cs="宋体"/>
          <w:color w:val="auto"/>
        </w:rPr>
      </w:pPr>
      <w:r>
        <w:rPr>
          <w:rFonts w:hint="eastAsia" w:ascii="宋体" w:hAnsi="宋体" w:cs="宋体"/>
          <w:color w:val="auto"/>
        </w:rPr>
        <w:t>我方对被授权人的签字事项负全部责任。</w:t>
      </w:r>
    </w:p>
    <w:p>
      <w:pPr>
        <w:spacing w:line="400" w:lineRule="exact"/>
        <w:ind w:firstLine="420" w:firstLineChars="200"/>
        <w:rPr>
          <w:rFonts w:ascii="宋体" w:hAnsi="宋体" w:cs="宋体"/>
          <w:color w:val="auto"/>
          <w:u w:val="single"/>
        </w:rPr>
      </w:pPr>
      <w:r>
        <w:rPr>
          <w:rFonts w:hint="eastAsia" w:ascii="宋体" w:hAnsi="宋体" w:cs="宋体"/>
          <w:color w:val="auto"/>
        </w:rPr>
        <w:t>授权委托代理期限：自即日起至该项目政府采购活动结束。</w:t>
      </w:r>
    </w:p>
    <w:p>
      <w:pPr>
        <w:spacing w:line="400" w:lineRule="exact"/>
        <w:rPr>
          <w:rFonts w:ascii="宋体" w:hAnsi="宋体" w:cs="宋体"/>
          <w:color w:val="auto"/>
          <w:u w:val="single"/>
        </w:rPr>
      </w:pPr>
      <w:r>
        <w:rPr>
          <w:rFonts w:hint="eastAsia" w:ascii="宋体" w:hAnsi="宋体" w:cs="宋体"/>
          <w:color w:val="auto"/>
        </w:rPr>
        <w:t xml:space="preserve">                                                                                             </w:t>
      </w:r>
    </w:p>
    <w:p>
      <w:pPr>
        <w:spacing w:line="400" w:lineRule="exact"/>
        <w:ind w:firstLine="420" w:firstLineChars="200"/>
        <w:rPr>
          <w:rFonts w:ascii="宋体" w:hAnsi="宋体" w:cs="宋体"/>
          <w:color w:val="auto"/>
          <w:kern w:val="0"/>
        </w:rPr>
      </w:pPr>
      <w:r>
        <w:rPr>
          <w:rFonts w:hint="eastAsia" w:ascii="宋体" w:hAnsi="宋体" w:cs="宋体"/>
          <w:color w:val="auto"/>
          <w:kern w:val="0"/>
        </w:rPr>
        <w:t xml:space="preserve">代理人无转委托权,特此委托。 </w:t>
      </w:r>
    </w:p>
    <w:p>
      <w:pPr>
        <w:snapToGrid w:val="0"/>
        <w:spacing w:line="400" w:lineRule="exact"/>
        <w:ind w:firstLine="525"/>
        <w:rPr>
          <w:rFonts w:ascii="宋体" w:hAnsi="宋体" w:cs="宋体"/>
          <w:color w:val="auto"/>
          <w:szCs w:val="21"/>
        </w:rPr>
      </w:pPr>
    </w:p>
    <w:p>
      <w:pPr>
        <w:snapToGrid w:val="0"/>
        <w:spacing w:line="400" w:lineRule="exact"/>
        <w:ind w:firstLine="420"/>
        <w:rPr>
          <w:rFonts w:ascii="宋体" w:hAnsi="宋体" w:cs="宋体"/>
          <w:color w:val="auto"/>
          <w:szCs w:val="21"/>
        </w:rPr>
      </w:pPr>
      <w:r>
        <w:rPr>
          <w:rFonts w:hint="eastAsia" w:ascii="宋体" w:hAnsi="宋体" w:cs="宋体"/>
          <w:color w:val="auto"/>
          <w:szCs w:val="21"/>
        </w:rPr>
        <w:t>我已在下面签字，以资证明。</w:t>
      </w:r>
    </w:p>
    <w:p>
      <w:pPr>
        <w:snapToGrid w:val="0"/>
        <w:spacing w:line="400" w:lineRule="exact"/>
        <w:ind w:firstLine="420"/>
        <w:rPr>
          <w:rFonts w:ascii="宋体" w:hAnsi="宋体" w:cs="宋体"/>
          <w:color w:val="auto"/>
          <w:szCs w:val="21"/>
        </w:rPr>
      </w:pPr>
    </w:p>
    <w:p>
      <w:pPr>
        <w:snapToGrid w:val="0"/>
        <w:spacing w:line="400" w:lineRule="exact"/>
        <w:ind w:firstLine="420"/>
        <w:rPr>
          <w:rFonts w:ascii="宋体" w:hAnsi="宋体" w:cs="宋体"/>
          <w:color w:val="auto"/>
          <w:szCs w:val="21"/>
          <w:u w:val="single"/>
        </w:rPr>
      </w:pPr>
      <w:r>
        <w:rPr>
          <w:rFonts w:hint="eastAsia" w:ascii="宋体" w:hAnsi="宋体" w:cs="宋体"/>
          <w:color w:val="auto"/>
          <w:szCs w:val="21"/>
        </w:rPr>
        <w:t>投标人（公章）：</w:t>
      </w:r>
      <w:r>
        <w:rPr>
          <w:rFonts w:hint="eastAsia" w:ascii="宋体" w:hAnsi="宋体" w:cs="宋体"/>
          <w:color w:val="auto"/>
          <w:szCs w:val="21"/>
          <w:u w:val="single"/>
        </w:rPr>
        <w:t xml:space="preserve">                                   </w:t>
      </w:r>
    </w:p>
    <w:p>
      <w:pPr>
        <w:snapToGrid w:val="0"/>
        <w:spacing w:line="400" w:lineRule="exact"/>
        <w:ind w:firstLine="420"/>
        <w:rPr>
          <w:rFonts w:ascii="宋体" w:hAnsi="宋体" w:cs="宋体"/>
          <w:color w:val="auto"/>
          <w:szCs w:val="21"/>
        </w:rPr>
      </w:pPr>
    </w:p>
    <w:p>
      <w:pPr>
        <w:snapToGrid w:val="0"/>
        <w:spacing w:line="400" w:lineRule="exact"/>
        <w:ind w:firstLine="420"/>
        <w:rPr>
          <w:rFonts w:ascii="宋体" w:hAnsi="宋体" w:cs="宋体"/>
          <w:color w:val="auto"/>
          <w:szCs w:val="21"/>
        </w:rPr>
      </w:pPr>
      <w:r>
        <w:rPr>
          <w:rFonts w:hint="eastAsia" w:ascii="宋体" w:hAnsi="宋体" w:cs="宋体"/>
          <w:color w:val="auto"/>
          <w:szCs w:val="21"/>
        </w:rPr>
        <w:t>法定代表人（负责人）签字（或盖章）：</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napToGrid w:val="0"/>
        <w:spacing w:line="400" w:lineRule="exact"/>
        <w:ind w:firstLine="420"/>
        <w:rPr>
          <w:rFonts w:ascii="宋体" w:hAnsi="宋体" w:cs="宋体"/>
          <w:color w:val="auto"/>
          <w:szCs w:val="21"/>
        </w:rPr>
      </w:pPr>
    </w:p>
    <w:p>
      <w:pPr>
        <w:spacing w:line="400" w:lineRule="exact"/>
        <w:ind w:firstLine="527" w:firstLineChars="250"/>
        <w:rPr>
          <w:rFonts w:ascii="宋体" w:hAnsi="宋体" w:cs="宋体"/>
          <w:b/>
          <w:bCs w:val="0"/>
          <w:color w:val="auto"/>
          <w:sz w:val="21"/>
          <w:szCs w:val="21"/>
        </w:rPr>
      </w:pPr>
      <w:r>
        <w:rPr>
          <w:rFonts w:hint="eastAsia" w:ascii="宋体" w:hAnsi="宋体" w:cs="宋体"/>
          <w:b/>
          <w:bCs w:val="0"/>
          <w:color w:val="auto"/>
          <w:sz w:val="21"/>
          <w:szCs w:val="21"/>
        </w:rPr>
        <w:t>附：投标人的授权委托书原件、委托代理人身份证正反面复印件以及由县级以上（含县级）社会养老保险经办机构出具的投标人为委托代理人交纳的开标截止时间前半年内任意连续三个月社保证明复印件（如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委托代理时必须提供）。</w:t>
      </w:r>
    </w:p>
    <w:p>
      <w:pPr>
        <w:pStyle w:val="15"/>
        <w:jc w:val="center"/>
        <w:rPr>
          <w:rFonts w:hAnsi="宋体" w:cs="宋体"/>
          <w:b/>
          <w:color w:val="auto"/>
          <w:sz w:val="32"/>
        </w:rPr>
      </w:pPr>
      <w:r>
        <w:rPr>
          <w:rFonts w:hint="eastAsia" w:hAnsi="宋体" w:cs="宋体"/>
          <w:b/>
          <w:color w:val="auto"/>
          <w:sz w:val="32"/>
        </w:rPr>
        <w:br w:type="page"/>
      </w:r>
    </w:p>
    <w:p>
      <w:pPr>
        <w:pStyle w:val="15"/>
        <w:jc w:val="center"/>
        <w:rPr>
          <w:rFonts w:hAnsi="宋体" w:cs="宋体"/>
          <w:b/>
          <w:color w:val="auto"/>
          <w:sz w:val="32"/>
        </w:rPr>
      </w:pPr>
      <w:r>
        <w:rPr>
          <w:rFonts w:hint="eastAsia" w:hAnsi="宋体" w:cs="宋体"/>
          <w:b/>
          <w:color w:val="auto"/>
          <w:sz w:val="32"/>
        </w:rPr>
        <w:t>授权委托书（格式二）</w:t>
      </w:r>
    </w:p>
    <w:p>
      <w:pPr>
        <w:snapToGrid w:val="0"/>
        <w:spacing w:line="400" w:lineRule="exact"/>
        <w:rPr>
          <w:rFonts w:hint="eastAsia" w:ascii="宋体" w:hAnsi="宋体" w:eastAsia="宋体" w:cs="宋体"/>
          <w:color w:val="auto"/>
          <w:lang w:eastAsia="zh-CN"/>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u w:val="single"/>
          <w:lang w:eastAsia="zh-CN"/>
        </w:rPr>
        <w:t>广西泽丰工程咨询有限公司</w:t>
      </w:r>
    </w:p>
    <w:p>
      <w:pPr>
        <w:snapToGrid w:val="0"/>
        <w:spacing w:line="400" w:lineRule="exact"/>
        <w:rPr>
          <w:rFonts w:ascii="宋体" w:hAnsi="宋体" w:cs="宋体"/>
          <w:color w:val="auto"/>
          <w:szCs w:val="21"/>
          <w:u w:val="single"/>
        </w:rPr>
      </w:pPr>
    </w:p>
    <w:p>
      <w:pPr>
        <w:pStyle w:val="15"/>
        <w:spacing w:line="340" w:lineRule="exact"/>
        <w:ind w:firstLine="420" w:firstLineChars="200"/>
        <w:rPr>
          <w:rFonts w:hAnsi="宋体" w:cs="宋体"/>
          <w:color w:val="auto"/>
        </w:rPr>
      </w:pPr>
      <w:r>
        <w:rPr>
          <w:rFonts w:hint="eastAsia" w:hAnsi="宋体" w:cs="宋体"/>
          <w:color w:val="auto"/>
          <w:kern w:val="0"/>
        </w:rPr>
        <w:t>我</w:t>
      </w:r>
      <w:r>
        <w:rPr>
          <w:rFonts w:hint="eastAsia" w:hAnsi="宋体" w:cs="宋体"/>
          <w:color w:val="auto"/>
          <w:kern w:val="0"/>
          <w:u w:val="single"/>
        </w:rPr>
        <w:t xml:space="preserve">              </w:t>
      </w:r>
      <w:r>
        <w:rPr>
          <w:rFonts w:hint="eastAsia" w:hAnsi="宋体" w:cs="宋体"/>
          <w:color w:val="auto"/>
          <w:kern w:val="0"/>
        </w:rPr>
        <w:t>（姓名）系自然人，现授权委托</w:t>
      </w:r>
      <w:r>
        <w:rPr>
          <w:rFonts w:hint="eastAsia" w:hAnsi="宋体" w:cs="宋体"/>
          <w:color w:val="auto"/>
          <w:kern w:val="0"/>
          <w:u w:val="single"/>
        </w:rPr>
        <w:t xml:space="preserve">            </w:t>
      </w:r>
      <w:r>
        <w:rPr>
          <w:rFonts w:hint="eastAsia" w:hAnsi="宋体" w:cs="宋体"/>
          <w:color w:val="auto"/>
          <w:kern w:val="0"/>
        </w:rPr>
        <w:t>（姓 名），身份证号码：</w:t>
      </w:r>
      <w:r>
        <w:rPr>
          <w:rFonts w:hint="eastAsia" w:hAnsi="宋体" w:cs="宋体"/>
          <w:color w:val="auto"/>
          <w:kern w:val="0"/>
          <w:u w:val="single"/>
        </w:rPr>
        <w:t xml:space="preserve">              </w:t>
      </w:r>
      <w:r>
        <w:rPr>
          <w:rFonts w:hint="eastAsia" w:hAnsi="宋体" w:cs="宋体"/>
          <w:color w:val="auto"/>
          <w:kern w:val="0"/>
        </w:rPr>
        <w:t>以本人名义参加</w:t>
      </w:r>
      <w:r>
        <w:rPr>
          <w:rFonts w:hint="eastAsia" w:hAnsi="宋体" w:cs="宋体"/>
          <w:color w:val="auto"/>
          <w:kern w:val="0"/>
          <w:u w:val="single"/>
        </w:rPr>
        <w:t xml:space="preserve">      </w:t>
      </w:r>
      <w:r>
        <w:rPr>
          <w:rFonts w:hint="eastAsia" w:hAnsi="宋体" w:cs="宋体"/>
          <w:color w:val="auto"/>
          <w:u w:val="single"/>
        </w:rPr>
        <w:t xml:space="preserve">（项目名称及项目编号）        </w:t>
      </w:r>
      <w:r>
        <w:rPr>
          <w:rFonts w:hint="eastAsia" w:hAnsi="宋体" w:cs="宋体"/>
          <w:color w:val="auto"/>
        </w:rPr>
        <w:t>项目的投标活动，并代表本人全权办理针对上述项目的投标、开标、评标、签约等具体事务和签署相关文件。</w:t>
      </w:r>
    </w:p>
    <w:p>
      <w:pPr>
        <w:pStyle w:val="15"/>
        <w:spacing w:line="340" w:lineRule="exact"/>
        <w:ind w:firstLine="420" w:firstLineChars="200"/>
        <w:rPr>
          <w:rFonts w:hAnsi="宋体" w:cs="宋体"/>
          <w:color w:val="auto"/>
        </w:rPr>
      </w:pPr>
      <w:r>
        <w:rPr>
          <w:rFonts w:hint="eastAsia" w:hAnsi="宋体" w:cs="宋体"/>
          <w:color w:val="auto"/>
        </w:rPr>
        <w:t>本人对被授权人的签字事项负全部责任。</w:t>
      </w:r>
    </w:p>
    <w:p>
      <w:pPr>
        <w:pStyle w:val="15"/>
        <w:spacing w:line="400" w:lineRule="exact"/>
        <w:ind w:firstLine="420" w:firstLineChars="200"/>
        <w:rPr>
          <w:rFonts w:hAnsi="宋体" w:cs="宋体"/>
          <w:color w:val="auto"/>
          <w:u w:val="single"/>
        </w:rPr>
      </w:pPr>
      <w:r>
        <w:rPr>
          <w:rFonts w:hint="eastAsia" w:hAnsi="宋体" w:cs="宋体"/>
          <w:color w:val="auto"/>
        </w:rPr>
        <w:t>授权委托代理期限：自即日起至该项目政府采购活动结束。</w:t>
      </w:r>
    </w:p>
    <w:p>
      <w:pPr>
        <w:pStyle w:val="15"/>
        <w:spacing w:line="340" w:lineRule="exact"/>
        <w:ind w:firstLine="420" w:firstLineChars="200"/>
        <w:rPr>
          <w:rFonts w:hAnsi="宋体" w:cs="宋体"/>
          <w:color w:val="auto"/>
          <w:u w:val="single"/>
        </w:rPr>
      </w:pPr>
    </w:p>
    <w:p>
      <w:pPr>
        <w:pStyle w:val="15"/>
        <w:spacing w:line="340" w:lineRule="exact"/>
        <w:rPr>
          <w:rFonts w:hAnsi="宋体" w:cs="宋体"/>
          <w:color w:val="auto"/>
          <w:u w:val="single"/>
        </w:rPr>
      </w:pPr>
      <w:r>
        <w:rPr>
          <w:rFonts w:hint="eastAsia" w:hAnsi="宋体" w:cs="宋体"/>
          <w:color w:val="auto"/>
        </w:rPr>
        <w:t xml:space="preserve">                                                                                             </w:t>
      </w:r>
    </w:p>
    <w:p>
      <w:pPr>
        <w:spacing w:line="340" w:lineRule="exact"/>
        <w:ind w:firstLine="420" w:firstLineChars="200"/>
        <w:rPr>
          <w:rFonts w:ascii="宋体" w:hAnsi="宋体" w:cs="宋体"/>
          <w:color w:val="auto"/>
          <w:kern w:val="0"/>
        </w:rPr>
      </w:pPr>
      <w:r>
        <w:rPr>
          <w:rFonts w:hint="eastAsia" w:ascii="宋体" w:hAnsi="宋体" w:cs="宋体"/>
          <w:color w:val="auto"/>
          <w:kern w:val="0"/>
        </w:rPr>
        <w:t xml:space="preserve">代理人无转委托权,特此委托。 </w:t>
      </w:r>
    </w:p>
    <w:p>
      <w:pPr>
        <w:snapToGrid w:val="0"/>
        <w:spacing w:line="340" w:lineRule="exact"/>
        <w:ind w:firstLine="525"/>
        <w:rPr>
          <w:rFonts w:ascii="宋体" w:hAnsi="宋体" w:cs="宋体"/>
          <w:color w:val="auto"/>
          <w:szCs w:val="21"/>
        </w:rPr>
      </w:pPr>
    </w:p>
    <w:p>
      <w:pPr>
        <w:snapToGrid w:val="0"/>
        <w:spacing w:line="340" w:lineRule="exact"/>
        <w:ind w:firstLine="420"/>
        <w:rPr>
          <w:rFonts w:ascii="宋体" w:hAnsi="宋体" w:cs="宋体"/>
          <w:color w:val="auto"/>
          <w:szCs w:val="21"/>
        </w:rPr>
      </w:pPr>
      <w:r>
        <w:rPr>
          <w:rFonts w:hint="eastAsia" w:ascii="宋体" w:hAnsi="宋体" w:cs="宋体"/>
          <w:color w:val="auto"/>
          <w:szCs w:val="21"/>
        </w:rPr>
        <w:t>我已在下面签字，以资证明。</w:t>
      </w:r>
    </w:p>
    <w:p>
      <w:pPr>
        <w:snapToGrid w:val="0"/>
        <w:spacing w:line="340" w:lineRule="exact"/>
        <w:ind w:firstLine="420"/>
        <w:rPr>
          <w:rFonts w:ascii="宋体" w:hAnsi="宋体" w:cs="宋体"/>
          <w:color w:val="auto"/>
          <w:szCs w:val="21"/>
        </w:rPr>
      </w:pPr>
    </w:p>
    <w:p>
      <w:pPr>
        <w:snapToGrid w:val="0"/>
        <w:spacing w:line="340" w:lineRule="exact"/>
        <w:ind w:firstLine="420"/>
        <w:rPr>
          <w:rFonts w:ascii="宋体" w:hAnsi="宋体" w:cs="宋体"/>
          <w:color w:val="auto"/>
          <w:szCs w:val="21"/>
        </w:rPr>
      </w:pPr>
      <w:r>
        <w:rPr>
          <w:rFonts w:hint="eastAsia" w:ascii="宋体" w:hAnsi="宋体" w:cs="宋体"/>
          <w:color w:val="auto"/>
          <w:szCs w:val="21"/>
        </w:rPr>
        <w:t>自然人签字并在签名处加盖大拇指指印：</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napToGrid w:val="0"/>
        <w:spacing w:line="340" w:lineRule="exact"/>
        <w:ind w:firstLine="420"/>
        <w:rPr>
          <w:rFonts w:ascii="宋体" w:hAnsi="宋体" w:cs="宋体"/>
          <w:color w:val="auto"/>
          <w:szCs w:val="21"/>
        </w:rPr>
      </w:pPr>
    </w:p>
    <w:p>
      <w:pPr>
        <w:spacing w:line="400" w:lineRule="exact"/>
        <w:ind w:firstLine="602" w:firstLineChars="250"/>
        <w:rPr>
          <w:rFonts w:ascii="宋体" w:hAnsi="宋体" w:cs="宋体"/>
          <w:b/>
          <w:color w:val="auto"/>
          <w:sz w:val="24"/>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bookmarkStart w:id="230" w:name="_Toc495841790"/>
      <w:bookmarkStart w:id="231" w:name="_Toc12280"/>
      <w:r>
        <w:rPr>
          <w:rFonts w:hint="eastAsia" w:ascii="宋体" w:hAnsi="宋体" w:cs="宋体"/>
          <w:b/>
          <w:bCs/>
          <w:color w:val="auto"/>
          <w:sz w:val="32"/>
          <w:szCs w:val="32"/>
        </w:rPr>
        <w:t>3.投标人的法人或者其他组织营业执照等证明文件复印件（必须提供，自然人除外）</w:t>
      </w:r>
      <w:bookmarkEnd w:id="230"/>
      <w:bookmarkEnd w:id="231"/>
    </w:p>
    <w:p>
      <w:pPr>
        <w:tabs>
          <w:tab w:val="left" w:pos="1305"/>
        </w:tabs>
        <w:spacing w:line="400" w:lineRule="exact"/>
        <w:rPr>
          <w:rFonts w:ascii="宋体" w:hAnsi="宋体" w:cs="宋体"/>
          <w:b/>
          <w:color w:val="auto"/>
          <w:szCs w:val="21"/>
        </w:rPr>
      </w:pPr>
      <w:r>
        <w:rPr>
          <w:rFonts w:hint="eastAsia" w:ascii="宋体" w:hAnsi="宋体" w:cs="宋体"/>
          <w:b/>
          <w:color w:val="auto"/>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spacing w:line="400" w:lineRule="exact"/>
        <w:ind w:left="420" w:leftChars="200" w:firstLine="157" w:firstLineChars="49"/>
        <w:rPr>
          <w:rFonts w:ascii="宋体" w:hAnsi="宋体" w:cs="宋体"/>
          <w:b/>
          <w:color w:val="auto"/>
          <w:sz w:val="32"/>
          <w:szCs w:val="32"/>
        </w:rPr>
      </w:pPr>
    </w:p>
    <w:p>
      <w:pPr>
        <w:spacing w:line="400" w:lineRule="exact"/>
        <w:ind w:left="420" w:leftChars="200" w:firstLine="157" w:firstLineChars="49"/>
        <w:rPr>
          <w:rFonts w:ascii="宋体" w:hAnsi="宋体" w:cs="宋体"/>
          <w:b/>
          <w:color w:val="auto"/>
          <w:sz w:val="32"/>
          <w:szCs w:val="32"/>
        </w:rPr>
      </w:pPr>
    </w:p>
    <w:p>
      <w:pPr>
        <w:pStyle w:val="71"/>
        <w:rPr>
          <w:rFonts w:ascii="宋体" w:hAnsi="宋体" w:cs="宋体"/>
          <w:color w:val="auto"/>
        </w:rPr>
      </w:pPr>
    </w:p>
    <w:p>
      <w:pPr>
        <w:rPr>
          <w:rFonts w:ascii="宋体" w:hAnsi="宋体" w:cs="宋体"/>
          <w:color w:val="auto"/>
        </w:rPr>
      </w:pPr>
    </w:p>
    <w:p>
      <w:pPr>
        <w:numPr>
          <w:ilvl w:val="0"/>
          <w:numId w:val="0"/>
        </w:numPr>
        <w:ind w:leftChars="0"/>
        <w:rPr>
          <w:rFonts w:hint="eastAsia" w:ascii="宋体" w:hAnsi="宋体" w:cs="宋体"/>
          <w:b/>
          <w:bCs/>
          <w:color w:val="auto"/>
          <w:sz w:val="32"/>
          <w:szCs w:val="32"/>
        </w:rPr>
      </w:pPr>
      <w:r>
        <w:rPr>
          <w:rFonts w:hint="eastAsia" w:ascii="宋体" w:hAnsi="宋体" w:cs="宋体"/>
          <w:b/>
          <w:bCs/>
          <w:color w:val="auto"/>
          <w:sz w:val="32"/>
          <w:szCs w:val="32"/>
          <w:lang w:val="en-US" w:eastAsia="zh-CN"/>
        </w:rPr>
        <w:t>4.</w:t>
      </w:r>
      <w:r>
        <w:rPr>
          <w:rFonts w:hint="eastAsia" w:ascii="宋体" w:hAnsi="宋体" w:cs="宋体"/>
          <w:b/>
          <w:bCs/>
          <w:color w:val="auto"/>
          <w:sz w:val="32"/>
          <w:szCs w:val="32"/>
        </w:rPr>
        <w:t>投标人</w:t>
      </w:r>
      <w:r>
        <w:rPr>
          <w:rFonts w:hint="eastAsia" w:ascii="宋体" w:hAnsi="宋体" w:cs="宋体"/>
          <w:b/>
          <w:bCs/>
          <w:color w:val="auto"/>
          <w:sz w:val="32"/>
          <w:szCs w:val="32"/>
          <w:lang w:val="en-US" w:eastAsia="zh-CN"/>
        </w:rPr>
        <w:t>有效食品经营许可证复印件</w:t>
      </w:r>
      <w:r>
        <w:rPr>
          <w:rFonts w:hint="eastAsia" w:ascii="宋体" w:hAnsi="宋体" w:cs="宋体"/>
          <w:b/>
          <w:bCs/>
          <w:color w:val="auto"/>
          <w:sz w:val="32"/>
          <w:szCs w:val="32"/>
        </w:rPr>
        <w:t>（必须提供）；</w:t>
      </w:r>
      <w:bookmarkStart w:id="232" w:name="_Toc495841793"/>
      <w:bookmarkStart w:id="233" w:name="_Toc26950"/>
    </w:p>
    <w:p>
      <w:pPr>
        <w:pStyle w:val="2"/>
        <w:numPr>
          <w:ilvl w:val="0"/>
          <w:numId w:val="0"/>
        </w:numPr>
        <w:ind w:leftChars="0"/>
      </w:pPr>
    </w:p>
    <w:p/>
    <w:p>
      <w:pPr>
        <w:rPr>
          <w:rFonts w:ascii="宋体" w:hAnsi="宋体" w:cs="宋体"/>
          <w:b/>
          <w:bCs/>
          <w:color w:val="auto"/>
          <w:sz w:val="32"/>
          <w:szCs w:val="32"/>
        </w:rPr>
      </w:pPr>
      <w:r>
        <w:rPr>
          <w:rFonts w:hint="eastAsia" w:ascii="宋体" w:hAnsi="宋体" w:cs="宋体"/>
          <w:b/>
          <w:bCs/>
          <w:color w:val="auto"/>
          <w:sz w:val="32"/>
          <w:szCs w:val="32"/>
        </w:rPr>
        <w:t>5.投标人参加政府采购活动前3年内在经营活动中没有重大违法记录及有关信用信息的书面声明（必须提供）</w:t>
      </w:r>
      <w:bookmarkEnd w:id="232"/>
      <w:bookmarkEnd w:id="233"/>
    </w:p>
    <w:p>
      <w:pPr>
        <w:spacing w:line="400" w:lineRule="exact"/>
        <w:jc w:val="center"/>
        <w:rPr>
          <w:rFonts w:ascii="宋体" w:hAnsi="宋体" w:cs="宋体"/>
          <w:b/>
          <w:color w:val="auto"/>
          <w:sz w:val="32"/>
          <w:szCs w:val="32"/>
        </w:rPr>
      </w:pPr>
      <w:r>
        <w:rPr>
          <w:rFonts w:hint="eastAsia" w:ascii="宋体" w:hAnsi="宋体" w:cs="宋体"/>
          <w:b/>
          <w:color w:val="auto"/>
          <w:sz w:val="32"/>
          <w:szCs w:val="32"/>
        </w:rPr>
        <w:t>声   明</w:t>
      </w:r>
    </w:p>
    <w:p>
      <w:pPr>
        <w:snapToGrid w:val="0"/>
        <w:spacing w:line="400" w:lineRule="exact"/>
        <w:rPr>
          <w:rFonts w:hint="eastAsia" w:ascii="宋体" w:hAnsi="宋体" w:eastAsia="宋体" w:cs="宋体"/>
          <w:color w:val="auto"/>
          <w:lang w:eastAsia="zh-CN"/>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u w:val="single"/>
          <w:lang w:eastAsia="zh-CN"/>
        </w:rPr>
        <w:t>广西泽丰工程咨询有限公司</w:t>
      </w:r>
    </w:p>
    <w:p>
      <w:pPr>
        <w:snapToGrid w:val="0"/>
        <w:spacing w:line="400" w:lineRule="exact"/>
        <w:rPr>
          <w:rFonts w:ascii="宋体" w:hAnsi="宋体" w:cs="宋体"/>
          <w:color w:val="auto"/>
          <w:szCs w:val="21"/>
          <w:u w:val="single"/>
        </w:rPr>
      </w:pPr>
    </w:p>
    <w:p>
      <w:pPr>
        <w:pStyle w:val="15"/>
        <w:spacing w:line="380" w:lineRule="exact"/>
        <w:ind w:firstLine="420" w:firstLineChars="200"/>
        <w:rPr>
          <w:rFonts w:hAnsi="宋体" w:cs="宋体"/>
          <w:color w:val="auto"/>
        </w:rPr>
      </w:pPr>
      <w:r>
        <w:rPr>
          <w:rFonts w:hint="eastAsia" w:hAnsi="宋体" w:cs="宋体"/>
          <w:color w:val="auto"/>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515" w:firstLineChars="2150"/>
        <w:rPr>
          <w:rFonts w:ascii="宋体" w:hAnsi="宋体" w:cs="宋体"/>
          <w:color w:val="auto"/>
          <w:szCs w:val="21"/>
        </w:rPr>
      </w:pPr>
    </w:p>
    <w:p>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szCs w:val="21"/>
        </w:rPr>
        <w:t>投标人（公章，自然人除外）：</w:t>
      </w:r>
      <w:r>
        <w:rPr>
          <w:rFonts w:hint="eastAsia" w:ascii="宋体" w:hAnsi="宋体" w:cs="宋体"/>
          <w:color w:val="auto"/>
          <w:szCs w:val="21"/>
          <w:u w:val="single"/>
        </w:rPr>
        <w:t xml:space="preserve">                                         </w:t>
      </w:r>
    </w:p>
    <w:p>
      <w:pPr>
        <w:spacing w:line="340" w:lineRule="exact"/>
        <w:ind w:firstLine="1890" w:firstLineChars="900"/>
        <w:rPr>
          <w:rFonts w:ascii="宋体" w:hAnsi="宋体" w:cs="宋体"/>
          <w:color w:val="auto"/>
        </w:rPr>
      </w:pPr>
      <w:r>
        <w:rPr>
          <w:rFonts w:hint="eastAsia" w:ascii="宋体" w:hAnsi="宋体" w:cs="宋体"/>
          <w:color w:val="auto"/>
        </w:rPr>
        <w:t>法定代表人、负责人、自然人或相应的委托代理人签字（或盖章）</w:t>
      </w:r>
    </w:p>
    <w:p>
      <w:pPr>
        <w:spacing w:line="340" w:lineRule="exact"/>
        <w:ind w:firstLine="1680" w:firstLineChars="800"/>
        <w:rPr>
          <w:rFonts w:ascii="宋体" w:hAnsi="宋体" w:cs="宋体"/>
          <w:color w:val="auto"/>
          <w:szCs w:val="21"/>
          <w:u w:val="single"/>
        </w:rPr>
      </w:pPr>
      <w:r>
        <w:rPr>
          <w:rFonts w:hint="eastAsia" w:ascii="宋体" w:hAnsi="宋体" w:cs="宋体"/>
          <w:color w:val="auto"/>
        </w:rPr>
        <w:t>（属自然人的应在签名处加盖大拇指指印）：</w:t>
      </w:r>
      <w:r>
        <w:rPr>
          <w:rFonts w:hint="eastAsia" w:ascii="宋体" w:hAnsi="宋体" w:cs="宋体"/>
          <w:color w:val="auto"/>
          <w:szCs w:val="21"/>
          <w:u w:val="single"/>
        </w:rPr>
        <w:t xml:space="preserve">                              </w:t>
      </w:r>
    </w:p>
    <w:p>
      <w:pPr>
        <w:snapToGrid w:val="0"/>
        <w:spacing w:line="400" w:lineRule="exact"/>
        <w:ind w:firstLine="1890" w:firstLineChars="900"/>
        <w:rPr>
          <w:rFonts w:ascii="宋体" w:hAnsi="宋体" w:cs="宋体"/>
          <w:color w:val="auto"/>
        </w:rPr>
      </w:pPr>
      <w:r>
        <w:rPr>
          <w:rFonts w:hint="eastAsia" w:ascii="宋体" w:hAnsi="宋体" w:cs="宋体"/>
          <w:color w:val="auto"/>
        </w:rPr>
        <w:t xml:space="preserve"> </w:t>
      </w:r>
    </w:p>
    <w:p>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rPr>
        <w:t>日          期：</w:t>
      </w:r>
      <w:r>
        <w:rPr>
          <w:rFonts w:hint="eastAsia" w:ascii="宋体" w:hAnsi="宋体" w:cs="宋体"/>
          <w:color w:val="auto"/>
          <w:u w:val="single"/>
        </w:rPr>
        <w:t xml:space="preserve">                                                   </w:t>
      </w:r>
    </w:p>
    <w:p>
      <w:pPr>
        <w:spacing w:line="400" w:lineRule="exact"/>
        <w:rPr>
          <w:rFonts w:ascii="宋体" w:hAnsi="宋体" w:cs="宋体"/>
          <w:b/>
          <w:color w:val="auto"/>
          <w:sz w:val="32"/>
          <w:szCs w:val="32"/>
        </w:rPr>
      </w:pPr>
    </w:p>
    <w:p>
      <w:pPr>
        <w:spacing w:line="400" w:lineRule="exact"/>
        <w:rPr>
          <w:rFonts w:ascii="宋体" w:hAnsi="宋体" w:cs="宋体"/>
          <w:b/>
          <w:color w:val="auto"/>
          <w:sz w:val="32"/>
          <w:szCs w:val="32"/>
        </w:rPr>
      </w:pPr>
    </w:p>
    <w:p>
      <w:pPr>
        <w:spacing w:line="400" w:lineRule="exact"/>
        <w:rPr>
          <w:rFonts w:ascii="宋体" w:hAnsi="宋体" w:cs="宋体"/>
          <w:b/>
          <w:color w:val="auto"/>
          <w:sz w:val="32"/>
          <w:szCs w:val="32"/>
        </w:rPr>
      </w:pPr>
    </w:p>
    <w:p>
      <w:pPr>
        <w:spacing w:line="400" w:lineRule="exact"/>
        <w:jc w:val="center"/>
        <w:outlineLvl w:val="1"/>
        <w:rPr>
          <w:rFonts w:ascii="宋体" w:hAnsi="宋体" w:cs="宋体"/>
          <w:b/>
          <w:color w:val="auto"/>
          <w:sz w:val="32"/>
          <w:szCs w:val="32"/>
        </w:rPr>
      </w:pPr>
      <w:bookmarkStart w:id="234" w:name="_Toc495841794"/>
    </w:p>
    <w:p>
      <w:pPr>
        <w:spacing w:line="400" w:lineRule="exact"/>
        <w:jc w:val="center"/>
        <w:outlineLvl w:val="1"/>
        <w:rPr>
          <w:rFonts w:ascii="宋体" w:hAnsi="宋体" w:cs="宋体"/>
          <w:b/>
          <w:color w:val="auto"/>
          <w:sz w:val="32"/>
          <w:szCs w:val="32"/>
        </w:rPr>
      </w:pPr>
    </w:p>
    <w:p>
      <w:pPr>
        <w:spacing w:line="400" w:lineRule="exact"/>
        <w:jc w:val="center"/>
        <w:outlineLvl w:val="1"/>
        <w:rPr>
          <w:rFonts w:ascii="宋体" w:hAnsi="宋体" w:cs="宋体"/>
          <w:b/>
          <w:color w:val="auto"/>
          <w:sz w:val="32"/>
          <w:szCs w:val="32"/>
        </w:rPr>
      </w:pPr>
    </w:p>
    <w:p>
      <w:pPr>
        <w:spacing w:line="400" w:lineRule="exact"/>
        <w:jc w:val="center"/>
        <w:outlineLvl w:val="1"/>
        <w:rPr>
          <w:rFonts w:ascii="宋体" w:hAnsi="宋体" w:cs="宋体"/>
          <w:b/>
          <w:color w:val="auto"/>
          <w:sz w:val="32"/>
          <w:szCs w:val="32"/>
        </w:rPr>
      </w:pPr>
    </w:p>
    <w:p>
      <w:pPr>
        <w:spacing w:line="400" w:lineRule="exact"/>
        <w:jc w:val="center"/>
        <w:outlineLvl w:val="1"/>
        <w:rPr>
          <w:rFonts w:ascii="宋体" w:hAnsi="宋体" w:cs="宋体"/>
          <w:b/>
          <w:color w:val="auto"/>
          <w:sz w:val="32"/>
          <w:szCs w:val="32"/>
        </w:rPr>
      </w:pPr>
    </w:p>
    <w:p>
      <w:pPr>
        <w:spacing w:line="400" w:lineRule="exact"/>
        <w:jc w:val="center"/>
        <w:outlineLvl w:val="1"/>
        <w:rPr>
          <w:rFonts w:ascii="宋体" w:hAnsi="宋体" w:cs="宋体"/>
          <w:b/>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r>
        <w:rPr>
          <w:rFonts w:hint="eastAsia" w:ascii="宋体" w:hAnsi="宋体" w:cs="宋体"/>
          <w:b/>
          <w:color w:val="auto"/>
          <w:sz w:val="32"/>
          <w:szCs w:val="32"/>
        </w:rPr>
        <w:br w:type="page"/>
      </w:r>
      <w:bookmarkStart w:id="235" w:name="_Toc26652"/>
      <w:r>
        <w:rPr>
          <w:rFonts w:hint="eastAsia" w:ascii="宋体" w:hAnsi="宋体" w:cs="宋体"/>
          <w:b/>
          <w:bCs/>
          <w:color w:val="auto"/>
          <w:sz w:val="32"/>
          <w:szCs w:val="32"/>
        </w:rPr>
        <w:t>三、商务、技术性响应及其他有效证明材料（格式）</w:t>
      </w:r>
      <w:bookmarkEnd w:id="234"/>
      <w:bookmarkEnd w:id="235"/>
    </w:p>
    <w:p>
      <w:pPr>
        <w:rPr>
          <w:rFonts w:ascii="宋体" w:hAnsi="宋体" w:cs="宋体"/>
          <w:b/>
          <w:bCs/>
          <w:color w:val="auto"/>
          <w:sz w:val="32"/>
          <w:szCs w:val="32"/>
        </w:rPr>
      </w:pPr>
      <w:bookmarkStart w:id="236" w:name="_Toc495841795"/>
      <w:bookmarkStart w:id="237" w:name="_Toc2409"/>
      <w:r>
        <w:rPr>
          <w:rFonts w:hint="eastAsia" w:ascii="宋体" w:hAnsi="宋体" w:cs="宋体"/>
          <w:b/>
          <w:bCs/>
          <w:color w:val="auto"/>
          <w:sz w:val="32"/>
          <w:szCs w:val="32"/>
        </w:rPr>
        <w:t>1.技术规格偏离表（必须提供）</w:t>
      </w:r>
      <w:bookmarkEnd w:id="236"/>
      <w:bookmarkEnd w:id="237"/>
    </w:p>
    <w:p>
      <w:pPr>
        <w:rPr>
          <w:rFonts w:ascii="宋体" w:hAnsi="宋体" w:cs="宋体"/>
          <w:b/>
          <w:color w:val="auto"/>
          <w:sz w:val="24"/>
        </w:rPr>
      </w:pPr>
    </w:p>
    <w:p>
      <w:pPr>
        <w:jc w:val="center"/>
        <w:rPr>
          <w:rFonts w:ascii="宋体" w:hAnsi="宋体" w:cs="宋体"/>
          <w:b/>
          <w:bCs/>
          <w:color w:val="auto"/>
          <w:sz w:val="32"/>
        </w:rPr>
      </w:pPr>
      <w:r>
        <w:rPr>
          <w:rFonts w:hint="eastAsia" w:ascii="宋体" w:hAnsi="宋体" w:cs="宋体"/>
          <w:b/>
          <w:color w:val="auto"/>
          <w:sz w:val="32"/>
          <w:szCs w:val="32"/>
        </w:rPr>
        <w:t>技术规格偏离表</w:t>
      </w:r>
      <w:r>
        <w:rPr>
          <w:rFonts w:hint="eastAsia" w:ascii="宋体" w:hAnsi="宋体" w:cs="宋体"/>
          <w:b/>
          <w:bCs/>
          <w:color w:val="auto"/>
          <w:sz w:val="32"/>
        </w:rPr>
        <w:t>（格式）</w:t>
      </w:r>
    </w:p>
    <w:p>
      <w:pPr>
        <w:pStyle w:val="43"/>
        <w:rPr>
          <w:color w:val="auto"/>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313"/>
        <w:gridCol w:w="2520"/>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09" w:type="dxa"/>
            <w:shd w:val="clear" w:color="auto" w:fill="8DB3E2"/>
            <w:vAlign w:val="center"/>
          </w:tcPr>
          <w:p>
            <w:pPr>
              <w:spacing w:line="400" w:lineRule="exact"/>
              <w:jc w:val="center"/>
              <w:rPr>
                <w:rFonts w:ascii="宋体" w:hAnsi="宋体" w:cs="宋体"/>
                <w:b/>
                <w:color w:val="auto"/>
              </w:rPr>
            </w:pPr>
            <w:r>
              <w:rPr>
                <w:rFonts w:hint="eastAsia" w:ascii="宋体" w:hAnsi="宋体" w:cs="宋体"/>
                <w:b/>
                <w:color w:val="auto"/>
              </w:rPr>
              <w:t>序号</w:t>
            </w:r>
          </w:p>
        </w:tc>
        <w:tc>
          <w:tcPr>
            <w:tcW w:w="2126" w:type="dxa"/>
            <w:shd w:val="clear" w:color="auto" w:fill="8DB3E2"/>
            <w:vAlign w:val="center"/>
          </w:tcPr>
          <w:p>
            <w:pPr>
              <w:spacing w:line="400" w:lineRule="exact"/>
              <w:jc w:val="center"/>
              <w:rPr>
                <w:rFonts w:ascii="宋体" w:hAnsi="宋体" w:cs="宋体"/>
                <w:b/>
                <w:color w:val="auto"/>
              </w:rPr>
            </w:pPr>
            <w:r>
              <w:rPr>
                <w:rFonts w:hint="eastAsia" w:ascii="宋体" w:hAnsi="宋体" w:cs="宋体"/>
                <w:b/>
                <w:color w:val="auto"/>
              </w:rPr>
              <w:t>货物名称</w:t>
            </w:r>
          </w:p>
        </w:tc>
        <w:tc>
          <w:tcPr>
            <w:tcW w:w="2313" w:type="dxa"/>
            <w:shd w:val="clear" w:color="auto" w:fill="8DB3E2"/>
            <w:vAlign w:val="center"/>
          </w:tcPr>
          <w:p>
            <w:pPr>
              <w:spacing w:line="400" w:lineRule="exact"/>
              <w:jc w:val="center"/>
              <w:rPr>
                <w:rFonts w:ascii="宋体" w:hAnsi="宋体" w:cs="宋体"/>
                <w:b/>
                <w:color w:val="auto"/>
              </w:rPr>
            </w:pPr>
            <w:r>
              <w:rPr>
                <w:rFonts w:hint="eastAsia" w:ascii="宋体" w:hAnsi="宋体" w:cs="宋体"/>
                <w:b/>
                <w:color w:val="auto"/>
                <w:szCs w:val="21"/>
              </w:rPr>
              <w:t>项目要求及技术需求</w:t>
            </w:r>
          </w:p>
        </w:tc>
        <w:tc>
          <w:tcPr>
            <w:tcW w:w="2520" w:type="dxa"/>
            <w:shd w:val="clear" w:color="auto" w:fill="8DB3E2"/>
            <w:vAlign w:val="center"/>
          </w:tcPr>
          <w:p>
            <w:pPr>
              <w:spacing w:line="400" w:lineRule="exact"/>
              <w:jc w:val="center"/>
              <w:rPr>
                <w:rFonts w:ascii="宋体" w:hAnsi="宋体" w:cs="宋体"/>
                <w:b/>
                <w:color w:val="auto"/>
                <w:szCs w:val="21"/>
              </w:rPr>
            </w:pPr>
            <w:r>
              <w:rPr>
                <w:rFonts w:hint="eastAsia" w:ascii="宋体" w:hAnsi="宋体" w:cs="宋体"/>
                <w:b/>
                <w:color w:val="auto"/>
                <w:szCs w:val="21"/>
              </w:rPr>
              <w:t>投标文件的响应情况</w:t>
            </w:r>
          </w:p>
        </w:tc>
        <w:tc>
          <w:tcPr>
            <w:tcW w:w="2113" w:type="dxa"/>
            <w:shd w:val="clear" w:color="auto" w:fill="8DB3E2"/>
            <w:vAlign w:val="center"/>
          </w:tcPr>
          <w:p>
            <w:pPr>
              <w:spacing w:line="400" w:lineRule="exact"/>
              <w:jc w:val="center"/>
              <w:rPr>
                <w:rFonts w:ascii="宋体" w:hAnsi="宋体" w:cs="宋体"/>
                <w:b/>
                <w:color w:val="auto"/>
              </w:rPr>
            </w:pPr>
            <w:bookmarkStart w:id="238" w:name="_Toc254970701"/>
            <w:bookmarkStart w:id="239" w:name="_Toc254970560"/>
            <w:r>
              <w:rPr>
                <w:rFonts w:hint="eastAsia" w:ascii="宋体" w:hAnsi="宋体" w:cs="宋体"/>
                <w:b/>
                <w:color w:val="auto"/>
              </w:rPr>
              <w:t>偏离情况</w:t>
            </w:r>
            <w:bookmarkEnd w:id="238"/>
            <w:bookmarkEnd w:id="239"/>
            <w:r>
              <w:rPr>
                <w:rFonts w:hint="eastAsia" w:ascii="宋体" w:hAnsi="宋体" w:cs="宋体"/>
                <w:b/>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w:t>
            </w:r>
          </w:p>
        </w:tc>
        <w:tc>
          <w:tcPr>
            <w:tcW w:w="2126" w:type="dxa"/>
            <w:vAlign w:val="center"/>
          </w:tcPr>
          <w:p>
            <w:pPr>
              <w:spacing w:line="400" w:lineRule="exact"/>
              <w:rPr>
                <w:rFonts w:ascii="宋体" w:hAnsi="宋体" w:cs="宋体"/>
                <w:color w:val="auto"/>
                <w:kern w:val="0"/>
                <w:szCs w:val="21"/>
              </w:rPr>
            </w:pPr>
          </w:p>
        </w:tc>
        <w:tc>
          <w:tcPr>
            <w:tcW w:w="2313" w:type="dxa"/>
            <w:vAlign w:val="center"/>
          </w:tcPr>
          <w:p>
            <w:pPr>
              <w:spacing w:line="400" w:lineRule="exact"/>
              <w:jc w:val="left"/>
              <w:rPr>
                <w:rFonts w:ascii="宋体" w:hAnsi="宋体" w:cs="宋体"/>
                <w:color w:val="auto"/>
              </w:rPr>
            </w:pPr>
          </w:p>
        </w:tc>
        <w:tc>
          <w:tcPr>
            <w:tcW w:w="2520" w:type="dxa"/>
          </w:tcPr>
          <w:p>
            <w:pPr>
              <w:spacing w:line="400" w:lineRule="exact"/>
              <w:jc w:val="left"/>
              <w:rPr>
                <w:rFonts w:ascii="宋体" w:hAnsi="宋体" w:cs="宋体"/>
                <w:color w:val="auto"/>
              </w:rPr>
            </w:pPr>
          </w:p>
        </w:tc>
        <w:tc>
          <w:tcPr>
            <w:tcW w:w="2113" w:type="dxa"/>
            <w:vAlign w:val="center"/>
          </w:tcPr>
          <w:p>
            <w:pPr>
              <w:spacing w:line="400" w:lineRule="exact"/>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2</w:t>
            </w:r>
          </w:p>
        </w:tc>
        <w:tc>
          <w:tcPr>
            <w:tcW w:w="2126" w:type="dxa"/>
            <w:vAlign w:val="center"/>
          </w:tcPr>
          <w:p>
            <w:pPr>
              <w:spacing w:line="400" w:lineRule="exact"/>
              <w:rPr>
                <w:rFonts w:ascii="宋体" w:hAnsi="宋体" w:cs="宋体"/>
                <w:color w:val="auto"/>
                <w:kern w:val="0"/>
                <w:szCs w:val="21"/>
              </w:rPr>
            </w:pPr>
          </w:p>
        </w:tc>
        <w:tc>
          <w:tcPr>
            <w:tcW w:w="2313" w:type="dxa"/>
            <w:vAlign w:val="center"/>
          </w:tcPr>
          <w:p>
            <w:pPr>
              <w:spacing w:line="400" w:lineRule="exact"/>
              <w:jc w:val="left"/>
              <w:rPr>
                <w:rFonts w:ascii="宋体" w:hAnsi="宋体" w:cs="宋体"/>
                <w:color w:val="auto"/>
              </w:rPr>
            </w:pPr>
          </w:p>
        </w:tc>
        <w:tc>
          <w:tcPr>
            <w:tcW w:w="2520" w:type="dxa"/>
          </w:tcPr>
          <w:p>
            <w:pPr>
              <w:spacing w:line="400" w:lineRule="exact"/>
              <w:jc w:val="left"/>
              <w:rPr>
                <w:rFonts w:ascii="宋体" w:hAnsi="宋体" w:cs="宋体"/>
                <w:color w:val="auto"/>
              </w:rPr>
            </w:pPr>
          </w:p>
        </w:tc>
        <w:tc>
          <w:tcPr>
            <w:tcW w:w="2113" w:type="dxa"/>
            <w:vAlign w:val="center"/>
          </w:tcPr>
          <w:p>
            <w:pPr>
              <w:spacing w:line="400" w:lineRule="exact"/>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3</w:t>
            </w:r>
          </w:p>
        </w:tc>
        <w:tc>
          <w:tcPr>
            <w:tcW w:w="2126" w:type="dxa"/>
            <w:vAlign w:val="center"/>
          </w:tcPr>
          <w:p>
            <w:pPr>
              <w:spacing w:line="400" w:lineRule="exact"/>
              <w:rPr>
                <w:rFonts w:ascii="宋体" w:hAnsi="宋体" w:cs="宋体"/>
                <w:color w:val="auto"/>
                <w:kern w:val="0"/>
                <w:szCs w:val="21"/>
              </w:rPr>
            </w:pPr>
          </w:p>
        </w:tc>
        <w:tc>
          <w:tcPr>
            <w:tcW w:w="2313" w:type="dxa"/>
          </w:tcPr>
          <w:p>
            <w:pPr>
              <w:spacing w:line="400" w:lineRule="exact"/>
              <w:jc w:val="left"/>
              <w:rPr>
                <w:rFonts w:ascii="宋体" w:hAnsi="宋体" w:cs="宋体"/>
                <w:color w:val="auto"/>
              </w:rPr>
            </w:pPr>
          </w:p>
        </w:tc>
        <w:tc>
          <w:tcPr>
            <w:tcW w:w="2520" w:type="dxa"/>
          </w:tcPr>
          <w:p>
            <w:pPr>
              <w:spacing w:line="400" w:lineRule="exact"/>
              <w:jc w:val="left"/>
              <w:rPr>
                <w:rFonts w:ascii="宋体" w:hAnsi="宋体" w:cs="宋体"/>
                <w:color w:val="auto"/>
              </w:rPr>
            </w:pPr>
          </w:p>
        </w:tc>
        <w:tc>
          <w:tcPr>
            <w:tcW w:w="2113" w:type="dxa"/>
          </w:tcPr>
          <w:p>
            <w:pPr>
              <w:spacing w:line="400" w:lineRule="exact"/>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4</w:t>
            </w:r>
          </w:p>
        </w:tc>
        <w:tc>
          <w:tcPr>
            <w:tcW w:w="2126" w:type="dxa"/>
            <w:vAlign w:val="center"/>
          </w:tcPr>
          <w:p>
            <w:pPr>
              <w:spacing w:line="400" w:lineRule="exact"/>
              <w:rPr>
                <w:rFonts w:ascii="宋体" w:hAnsi="宋体" w:cs="宋体"/>
                <w:color w:val="auto"/>
                <w:kern w:val="0"/>
                <w:szCs w:val="21"/>
              </w:rPr>
            </w:pPr>
          </w:p>
        </w:tc>
        <w:tc>
          <w:tcPr>
            <w:tcW w:w="2313" w:type="dxa"/>
          </w:tcPr>
          <w:p>
            <w:pPr>
              <w:spacing w:line="400" w:lineRule="exact"/>
              <w:jc w:val="left"/>
              <w:rPr>
                <w:rFonts w:ascii="宋体" w:hAnsi="宋体" w:cs="宋体"/>
                <w:color w:val="auto"/>
              </w:rPr>
            </w:pPr>
          </w:p>
        </w:tc>
        <w:tc>
          <w:tcPr>
            <w:tcW w:w="2520" w:type="dxa"/>
          </w:tcPr>
          <w:p>
            <w:pPr>
              <w:spacing w:line="400" w:lineRule="exact"/>
              <w:jc w:val="left"/>
              <w:rPr>
                <w:rFonts w:ascii="宋体" w:hAnsi="宋体" w:cs="宋体"/>
                <w:color w:val="auto"/>
              </w:rPr>
            </w:pPr>
          </w:p>
        </w:tc>
        <w:tc>
          <w:tcPr>
            <w:tcW w:w="2113" w:type="dxa"/>
          </w:tcPr>
          <w:p>
            <w:pPr>
              <w:spacing w:line="400" w:lineRule="exact"/>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w:t>
            </w:r>
          </w:p>
        </w:tc>
        <w:tc>
          <w:tcPr>
            <w:tcW w:w="2126" w:type="dxa"/>
            <w:vAlign w:val="center"/>
          </w:tcPr>
          <w:p>
            <w:pPr>
              <w:spacing w:line="400" w:lineRule="exact"/>
              <w:rPr>
                <w:rFonts w:ascii="宋体" w:hAnsi="宋体" w:cs="宋体"/>
                <w:color w:val="auto"/>
                <w:kern w:val="0"/>
                <w:szCs w:val="21"/>
              </w:rPr>
            </w:pPr>
          </w:p>
        </w:tc>
        <w:tc>
          <w:tcPr>
            <w:tcW w:w="2313" w:type="dxa"/>
          </w:tcPr>
          <w:p>
            <w:pPr>
              <w:spacing w:line="400" w:lineRule="exact"/>
              <w:jc w:val="left"/>
              <w:rPr>
                <w:rFonts w:ascii="宋体" w:hAnsi="宋体" w:cs="宋体"/>
                <w:color w:val="auto"/>
              </w:rPr>
            </w:pPr>
          </w:p>
        </w:tc>
        <w:tc>
          <w:tcPr>
            <w:tcW w:w="2520" w:type="dxa"/>
          </w:tcPr>
          <w:p>
            <w:pPr>
              <w:spacing w:line="400" w:lineRule="exact"/>
              <w:jc w:val="left"/>
              <w:rPr>
                <w:rFonts w:ascii="宋体" w:hAnsi="宋体" w:cs="宋体"/>
                <w:color w:val="auto"/>
              </w:rPr>
            </w:pPr>
          </w:p>
        </w:tc>
        <w:tc>
          <w:tcPr>
            <w:tcW w:w="2113" w:type="dxa"/>
          </w:tcPr>
          <w:p>
            <w:pPr>
              <w:spacing w:line="400" w:lineRule="exact"/>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N</w:t>
            </w:r>
          </w:p>
        </w:tc>
        <w:tc>
          <w:tcPr>
            <w:tcW w:w="2126" w:type="dxa"/>
            <w:vAlign w:val="center"/>
          </w:tcPr>
          <w:p>
            <w:pPr>
              <w:spacing w:line="400" w:lineRule="exact"/>
              <w:rPr>
                <w:rFonts w:ascii="宋体" w:hAnsi="宋体" w:cs="宋体"/>
                <w:b/>
                <w:bCs/>
                <w:color w:val="auto"/>
                <w:kern w:val="0"/>
                <w:szCs w:val="21"/>
              </w:rPr>
            </w:pPr>
          </w:p>
        </w:tc>
        <w:tc>
          <w:tcPr>
            <w:tcW w:w="2313" w:type="dxa"/>
          </w:tcPr>
          <w:p>
            <w:pPr>
              <w:spacing w:line="400" w:lineRule="exact"/>
              <w:jc w:val="left"/>
              <w:rPr>
                <w:rFonts w:ascii="宋体" w:hAnsi="宋体" w:cs="宋体"/>
                <w:color w:val="auto"/>
              </w:rPr>
            </w:pPr>
          </w:p>
        </w:tc>
        <w:tc>
          <w:tcPr>
            <w:tcW w:w="2520" w:type="dxa"/>
          </w:tcPr>
          <w:p>
            <w:pPr>
              <w:spacing w:line="400" w:lineRule="exact"/>
              <w:jc w:val="left"/>
              <w:rPr>
                <w:rFonts w:ascii="宋体" w:hAnsi="宋体" w:cs="宋体"/>
                <w:color w:val="auto"/>
              </w:rPr>
            </w:pPr>
          </w:p>
        </w:tc>
        <w:tc>
          <w:tcPr>
            <w:tcW w:w="2113" w:type="dxa"/>
          </w:tcPr>
          <w:p>
            <w:pPr>
              <w:spacing w:line="400" w:lineRule="exact"/>
              <w:jc w:val="left"/>
              <w:rPr>
                <w:rFonts w:ascii="宋体" w:hAnsi="宋体" w:cs="宋体"/>
                <w:color w:val="auto"/>
              </w:rPr>
            </w:pPr>
          </w:p>
        </w:tc>
      </w:tr>
    </w:tbl>
    <w:p>
      <w:pPr>
        <w:snapToGrid w:val="0"/>
        <w:spacing w:line="400" w:lineRule="exact"/>
        <w:rPr>
          <w:rFonts w:hint="eastAsia" w:ascii="宋体" w:hAnsi="宋体" w:cs="宋体"/>
          <w:color w:val="auto"/>
        </w:rPr>
      </w:pPr>
      <w:r>
        <w:rPr>
          <w:rFonts w:hint="eastAsia" w:ascii="宋体" w:hAnsi="宋体" w:cs="宋体"/>
          <w:color w:val="auto"/>
        </w:rPr>
        <w:t>注：供应商应对照招标文件中项目要求及技术需求的内容逐条响应，并在“偏离情况说明”栏注明“正偏离”、“负偏离”或“无偏离”。投标文件中的技术参数有“正偏离”的，投标人须对“正偏离”的情况单独作出说明</w:t>
      </w:r>
      <w:r>
        <w:rPr>
          <w:rFonts w:hint="eastAsia" w:ascii="宋体" w:hAnsi="宋体" w:cs="宋体"/>
          <w:color w:val="auto"/>
          <w:lang w:eastAsia="zh-CN"/>
        </w:rPr>
        <w:t>，</w:t>
      </w:r>
      <w:r>
        <w:rPr>
          <w:rFonts w:hint="eastAsia" w:ascii="宋体" w:hAnsi="宋体" w:cs="宋体"/>
          <w:color w:val="auto"/>
          <w:lang w:val="en-US" w:eastAsia="zh-CN"/>
        </w:rPr>
        <w:t>并提供质相应参数质检报告证明材料，否则不予认可</w:t>
      </w:r>
      <w:r>
        <w:rPr>
          <w:rFonts w:hint="eastAsia" w:ascii="宋体" w:hAnsi="宋体" w:cs="宋体"/>
          <w:color w:val="auto"/>
        </w:rPr>
        <w:t>。</w:t>
      </w:r>
    </w:p>
    <w:p>
      <w:pPr>
        <w:snapToGrid w:val="0"/>
        <w:spacing w:line="400" w:lineRule="exact"/>
        <w:rPr>
          <w:rFonts w:ascii="宋体" w:hAnsi="宋体" w:cs="宋体"/>
          <w:color w:val="auto"/>
          <w:szCs w:val="20"/>
          <w:u w:val="single"/>
        </w:rPr>
      </w:pPr>
    </w:p>
    <w:p>
      <w:pPr>
        <w:snapToGrid w:val="0"/>
        <w:spacing w:line="400" w:lineRule="exact"/>
        <w:ind w:firstLine="3780" w:firstLineChars="1800"/>
        <w:rPr>
          <w:rFonts w:ascii="宋体" w:hAnsi="宋体" w:cs="宋体"/>
          <w:color w:val="auto"/>
          <w:szCs w:val="20"/>
          <w:u w:val="single"/>
        </w:rPr>
      </w:pPr>
    </w:p>
    <w:p>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szCs w:val="21"/>
        </w:rPr>
        <w:t>投标人（公章，自然人除外）：</w:t>
      </w:r>
      <w:r>
        <w:rPr>
          <w:rFonts w:hint="eastAsia" w:ascii="宋体" w:hAnsi="宋体" w:cs="宋体"/>
          <w:color w:val="auto"/>
          <w:szCs w:val="21"/>
          <w:u w:val="single"/>
        </w:rPr>
        <w:t xml:space="preserve">                                         </w:t>
      </w:r>
    </w:p>
    <w:p>
      <w:pPr>
        <w:spacing w:line="340" w:lineRule="exact"/>
        <w:ind w:firstLine="1890" w:firstLineChars="900"/>
        <w:rPr>
          <w:rFonts w:ascii="宋体" w:hAnsi="宋体" w:cs="宋体"/>
          <w:color w:val="auto"/>
        </w:rPr>
      </w:pPr>
      <w:r>
        <w:rPr>
          <w:rFonts w:hint="eastAsia" w:ascii="宋体" w:hAnsi="宋体" w:cs="宋体"/>
          <w:color w:val="auto"/>
        </w:rPr>
        <w:t>法定代表人、负责人、自然人或相应的委托代理人签字（或盖章）</w:t>
      </w:r>
    </w:p>
    <w:p>
      <w:pPr>
        <w:spacing w:line="340" w:lineRule="exact"/>
        <w:ind w:firstLine="1680" w:firstLineChars="800"/>
        <w:rPr>
          <w:rFonts w:ascii="宋体" w:hAnsi="宋体" w:cs="宋体"/>
          <w:color w:val="auto"/>
          <w:szCs w:val="21"/>
          <w:u w:val="single"/>
        </w:rPr>
      </w:pPr>
      <w:r>
        <w:rPr>
          <w:rFonts w:hint="eastAsia" w:ascii="宋体" w:hAnsi="宋体" w:cs="宋体"/>
          <w:color w:val="auto"/>
        </w:rPr>
        <w:t>（属自然人的应在签名处加盖大拇指指印）：</w:t>
      </w:r>
      <w:r>
        <w:rPr>
          <w:rFonts w:hint="eastAsia" w:ascii="宋体" w:hAnsi="宋体" w:cs="宋体"/>
          <w:color w:val="auto"/>
          <w:szCs w:val="21"/>
          <w:u w:val="single"/>
        </w:rPr>
        <w:t xml:space="preserve">                              </w:t>
      </w:r>
    </w:p>
    <w:p>
      <w:pPr>
        <w:spacing w:line="340" w:lineRule="exact"/>
        <w:ind w:firstLine="1680" w:firstLineChars="800"/>
        <w:rPr>
          <w:rFonts w:ascii="宋体" w:hAnsi="宋体" w:cs="宋体"/>
          <w:color w:val="auto"/>
          <w:szCs w:val="21"/>
          <w:u w:val="single"/>
        </w:rPr>
      </w:pPr>
    </w:p>
    <w:p>
      <w:pPr>
        <w:ind w:firstLine="1890" w:firstLineChars="900"/>
        <w:rPr>
          <w:rFonts w:ascii="宋体" w:hAnsi="宋体" w:cs="宋体"/>
          <w:color w:val="auto"/>
          <w:u w:val="single"/>
        </w:rPr>
      </w:pPr>
      <w:r>
        <w:rPr>
          <w:rFonts w:hint="eastAsia" w:ascii="宋体" w:hAnsi="宋体" w:cs="宋体"/>
          <w:color w:val="auto"/>
        </w:rPr>
        <w:t xml:space="preserve"> 日          期：</w:t>
      </w:r>
      <w:r>
        <w:rPr>
          <w:rFonts w:hint="eastAsia" w:ascii="宋体" w:hAnsi="宋体" w:cs="宋体"/>
          <w:color w:val="auto"/>
          <w:u w:val="single"/>
        </w:rPr>
        <w:t xml:space="preserve">                                                   </w:t>
      </w:r>
    </w:p>
    <w:p>
      <w:pPr>
        <w:spacing w:line="360" w:lineRule="exact"/>
        <w:rPr>
          <w:rFonts w:ascii="宋体" w:hAnsi="宋体" w:cs="宋体"/>
          <w:color w:val="auto"/>
        </w:rPr>
      </w:pPr>
    </w:p>
    <w:p>
      <w:pPr>
        <w:spacing w:line="400" w:lineRule="exact"/>
        <w:ind w:left="982" w:leftChars="200" w:hanging="562" w:hangingChars="200"/>
        <w:rPr>
          <w:rFonts w:ascii="宋体" w:hAnsi="宋体" w:cs="宋体"/>
          <w:b/>
          <w:color w:val="auto"/>
          <w:sz w:val="24"/>
        </w:rPr>
      </w:pPr>
      <w:r>
        <w:rPr>
          <w:rFonts w:hint="eastAsia" w:ascii="宋体" w:hAnsi="宋体" w:cs="宋体"/>
          <w:b/>
          <w:bCs/>
          <w:color w:val="auto"/>
          <w:sz w:val="28"/>
          <w:szCs w:val="28"/>
        </w:rPr>
        <w:t>注：</w:t>
      </w:r>
      <w:r>
        <w:rPr>
          <w:rFonts w:hint="eastAsia" w:ascii="宋体" w:hAnsi="宋体" w:cs="宋体"/>
          <w:b/>
          <w:color w:val="auto"/>
          <w:sz w:val="24"/>
        </w:rPr>
        <w:t>1.“技术规格偏离表”各项内容必须如实填写。</w:t>
      </w:r>
    </w:p>
    <w:p>
      <w:pPr>
        <w:spacing w:line="400" w:lineRule="exact"/>
        <w:ind w:left="840" w:leftChars="400" w:firstLine="181" w:firstLineChars="75"/>
        <w:rPr>
          <w:rFonts w:ascii="宋体" w:hAnsi="宋体" w:cs="宋体"/>
          <w:b/>
          <w:color w:val="auto"/>
          <w:sz w:val="24"/>
        </w:rPr>
      </w:pPr>
      <w:r>
        <w:rPr>
          <w:rFonts w:hint="eastAsia" w:ascii="宋体" w:hAnsi="宋体" w:cs="宋体"/>
          <w:b/>
          <w:color w:val="auto"/>
          <w:sz w:val="24"/>
        </w:rPr>
        <w:t>2.当本表由多页构成时，需逐页加盖投标人公章（属自然人的须逐页签字）。</w:t>
      </w:r>
    </w:p>
    <w:p>
      <w:pPr>
        <w:spacing w:line="400" w:lineRule="exact"/>
        <w:ind w:left="982" w:leftChars="200" w:hanging="562" w:hangingChars="200"/>
        <w:rPr>
          <w:rFonts w:ascii="宋体" w:hAnsi="宋体" w:cs="宋体"/>
          <w:b/>
          <w:bCs/>
          <w:color w:val="auto"/>
          <w:sz w:val="28"/>
          <w:szCs w:val="28"/>
        </w:rPr>
      </w:pPr>
    </w:p>
    <w:p>
      <w:pPr>
        <w:spacing w:line="360" w:lineRule="exact"/>
        <w:rPr>
          <w:rFonts w:ascii="宋体" w:hAnsi="宋体" w:cs="宋体"/>
          <w:color w:val="auto"/>
        </w:rPr>
      </w:pPr>
    </w:p>
    <w:p>
      <w:pPr>
        <w:rPr>
          <w:rFonts w:ascii="宋体" w:hAnsi="宋体" w:cs="宋体"/>
          <w:b/>
          <w:bCs/>
          <w:color w:val="auto"/>
          <w:sz w:val="32"/>
          <w:szCs w:val="32"/>
        </w:rPr>
      </w:pPr>
      <w:r>
        <w:rPr>
          <w:rFonts w:hint="eastAsia" w:ascii="宋体" w:hAnsi="宋体" w:cs="宋体"/>
          <w:color w:val="auto"/>
        </w:rPr>
        <w:br w:type="page"/>
      </w:r>
      <w:bookmarkStart w:id="240" w:name="_Toc15632"/>
      <w:r>
        <w:rPr>
          <w:rFonts w:hint="eastAsia" w:ascii="宋体" w:hAnsi="宋体" w:cs="宋体"/>
          <w:b/>
          <w:bCs/>
          <w:color w:val="auto"/>
          <w:sz w:val="32"/>
          <w:szCs w:val="32"/>
        </w:rPr>
        <w:t>2.商务响应表（必须提供）</w:t>
      </w:r>
      <w:bookmarkEnd w:id="240"/>
    </w:p>
    <w:p>
      <w:pPr>
        <w:jc w:val="center"/>
        <w:rPr>
          <w:rFonts w:ascii="宋体" w:hAnsi="宋体" w:cs="宋体"/>
          <w:b/>
          <w:bCs/>
          <w:color w:val="auto"/>
          <w:sz w:val="32"/>
          <w:szCs w:val="32"/>
        </w:rPr>
      </w:pPr>
      <w:r>
        <w:rPr>
          <w:rFonts w:hint="eastAsia" w:ascii="宋体" w:hAnsi="宋体" w:cs="宋体"/>
          <w:b/>
          <w:bCs/>
          <w:color w:val="auto"/>
          <w:sz w:val="32"/>
          <w:szCs w:val="32"/>
        </w:rPr>
        <w:t>商务响应表（格式）</w:t>
      </w:r>
    </w:p>
    <w:p>
      <w:pPr>
        <w:pStyle w:val="43"/>
        <w:rPr>
          <w:color w:val="auto"/>
        </w:rPr>
      </w:pPr>
    </w:p>
    <w:tbl>
      <w:tblPr>
        <w:tblStyle w:val="2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3"/>
        <w:gridCol w:w="1176"/>
        <w:gridCol w:w="2197"/>
        <w:gridCol w:w="2835"/>
        <w:gridCol w:w="24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163"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spacing w:line="360" w:lineRule="exact"/>
              <w:jc w:val="center"/>
              <w:rPr>
                <w:rFonts w:ascii="宋体" w:hAnsi="宋体" w:cs="宋体"/>
                <w:b/>
                <w:bCs/>
                <w:color w:val="auto"/>
                <w:szCs w:val="21"/>
              </w:rPr>
            </w:pPr>
            <w:r>
              <w:rPr>
                <w:rFonts w:hint="eastAsia" w:ascii="宋体" w:hAnsi="宋体" w:cs="宋体"/>
                <w:b/>
                <w:bCs/>
                <w:color w:val="auto"/>
                <w:szCs w:val="21"/>
              </w:rPr>
              <w:t>项号</w:t>
            </w:r>
          </w:p>
        </w:tc>
        <w:tc>
          <w:tcPr>
            <w:tcW w:w="3373" w:type="dxa"/>
            <w:gridSpan w:val="2"/>
            <w:tcBorders>
              <w:top w:val="single" w:color="auto" w:sz="4" w:space="0"/>
              <w:left w:val="single" w:color="auto" w:sz="4" w:space="0"/>
              <w:bottom w:val="single" w:color="auto" w:sz="4" w:space="0"/>
              <w:right w:val="single" w:color="auto" w:sz="4" w:space="0"/>
            </w:tcBorders>
            <w:shd w:val="clear" w:color="auto" w:fill="8DB3E2"/>
            <w:vAlign w:val="center"/>
          </w:tcPr>
          <w:p>
            <w:pPr>
              <w:pStyle w:val="15"/>
              <w:spacing w:line="360" w:lineRule="exact"/>
              <w:jc w:val="center"/>
              <w:rPr>
                <w:rFonts w:hAnsi="宋体" w:cs="宋体"/>
                <w:b/>
                <w:bCs/>
                <w:color w:val="auto"/>
              </w:rPr>
            </w:pPr>
            <w:r>
              <w:rPr>
                <w:rFonts w:hint="eastAsia" w:hAnsi="宋体" w:cs="宋体"/>
                <w:b/>
                <w:bCs/>
                <w:color w:val="auto"/>
                <w:szCs w:val="24"/>
              </w:rPr>
              <w:t>招标文件的商务条款</w:t>
            </w:r>
          </w:p>
        </w:tc>
        <w:tc>
          <w:tcPr>
            <w:tcW w:w="2835" w:type="dxa"/>
            <w:tcBorders>
              <w:top w:val="single" w:color="auto" w:sz="4" w:space="0"/>
              <w:left w:val="single" w:color="auto" w:sz="4" w:space="0"/>
              <w:bottom w:val="single" w:color="auto" w:sz="4" w:space="0"/>
              <w:right w:val="single" w:color="auto" w:sz="4" w:space="0"/>
            </w:tcBorders>
            <w:shd w:val="clear" w:color="auto" w:fill="8DB3E2"/>
            <w:vAlign w:val="center"/>
          </w:tcPr>
          <w:p>
            <w:pPr>
              <w:pStyle w:val="15"/>
              <w:spacing w:line="360" w:lineRule="exact"/>
              <w:jc w:val="center"/>
              <w:rPr>
                <w:rFonts w:hAnsi="宋体" w:cs="宋体"/>
                <w:b/>
                <w:bCs/>
                <w:color w:val="auto"/>
              </w:rPr>
            </w:pPr>
            <w:r>
              <w:rPr>
                <w:rFonts w:hint="eastAsia" w:hAnsi="宋体" w:cs="宋体"/>
                <w:b/>
                <w:bCs/>
                <w:color w:val="auto"/>
                <w:szCs w:val="24"/>
              </w:rPr>
              <w:t>投标文件承诺的商务条款</w:t>
            </w:r>
          </w:p>
        </w:tc>
        <w:tc>
          <w:tcPr>
            <w:tcW w:w="2410" w:type="dxa"/>
            <w:tcBorders>
              <w:top w:val="single" w:color="auto" w:sz="4" w:space="0"/>
              <w:left w:val="single" w:color="auto" w:sz="4" w:space="0"/>
              <w:bottom w:val="single" w:color="auto" w:sz="4" w:space="0"/>
              <w:right w:val="single" w:color="auto" w:sz="4" w:space="0"/>
            </w:tcBorders>
            <w:shd w:val="clear" w:color="auto" w:fill="8DB3E2"/>
            <w:vAlign w:val="center"/>
          </w:tcPr>
          <w:p>
            <w:pPr>
              <w:pStyle w:val="15"/>
              <w:spacing w:line="360" w:lineRule="exact"/>
              <w:jc w:val="center"/>
              <w:rPr>
                <w:rFonts w:hAnsi="宋体" w:cs="宋体"/>
                <w:b/>
                <w:bCs/>
                <w:color w:val="auto"/>
              </w:rPr>
            </w:pPr>
            <w:r>
              <w:rPr>
                <w:rFonts w:hint="eastAsia" w:hAnsi="宋体" w:cs="宋体"/>
                <w:b/>
                <w:bCs/>
                <w:color w:val="auto"/>
                <w:szCs w:val="24"/>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left="43"/>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left="43"/>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r>
              <w:rPr>
                <w:rFonts w:hint="eastAsia" w:ascii="宋体" w:hAnsi="宋体" w:cs="宋体"/>
                <w:color w:val="auto"/>
                <w:szCs w:val="21"/>
              </w:rPr>
              <w:t>……</w:t>
            </w: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r>
    </w:tbl>
    <w:p>
      <w:pPr>
        <w:snapToGrid w:val="0"/>
        <w:spacing w:before="50" w:after="50"/>
        <w:rPr>
          <w:rFonts w:ascii="宋体" w:hAnsi="宋体" w:cs="宋体"/>
          <w:color w:val="auto"/>
        </w:rPr>
      </w:pPr>
      <w:r>
        <w:rPr>
          <w:rFonts w:hint="eastAsia" w:ascii="宋体" w:hAnsi="宋体" w:cs="宋体"/>
          <w:color w:val="auto"/>
        </w:rPr>
        <w:t>注：供应商应对照招标文件中商务要求的内容逐条响应，并在“偏离情况说明”栏注明“正偏离”、“负偏离”或“无偏离”。</w:t>
      </w:r>
    </w:p>
    <w:p>
      <w:pPr>
        <w:snapToGrid w:val="0"/>
        <w:spacing w:before="50" w:after="50"/>
        <w:rPr>
          <w:rFonts w:ascii="宋体" w:hAnsi="宋体" w:cs="宋体"/>
          <w:color w:val="auto"/>
          <w:spacing w:val="20"/>
          <w:sz w:val="24"/>
        </w:rPr>
      </w:pPr>
    </w:p>
    <w:p>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szCs w:val="21"/>
        </w:rPr>
        <w:t>投标人（公章，自然人除外）：</w:t>
      </w:r>
      <w:r>
        <w:rPr>
          <w:rFonts w:hint="eastAsia" w:ascii="宋体" w:hAnsi="宋体" w:cs="宋体"/>
          <w:color w:val="auto"/>
          <w:szCs w:val="21"/>
          <w:u w:val="single"/>
        </w:rPr>
        <w:t xml:space="preserve">                                         </w:t>
      </w:r>
    </w:p>
    <w:p>
      <w:pPr>
        <w:spacing w:line="340" w:lineRule="exact"/>
        <w:ind w:firstLine="1890" w:firstLineChars="900"/>
        <w:rPr>
          <w:rFonts w:ascii="宋体" w:hAnsi="宋体" w:cs="宋体"/>
          <w:color w:val="auto"/>
        </w:rPr>
      </w:pPr>
      <w:r>
        <w:rPr>
          <w:rFonts w:hint="eastAsia" w:ascii="宋体" w:hAnsi="宋体" w:cs="宋体"/>
          <w:color w:val="auto"/>
        </w:rPr>
        <w:t>法定代表人、负责人、自然人或相应的委托代理人签字（或盖章）</w:t>
      </w:r>
    </w:p>
    <w:p>
      <w:pPr>
        <w:spacing w:line="340" w:lineRule="exact"/>
        <w:ind w:firstLine="1680" w:firstLineChars="800"/>
        <w:rPr>
          <w:rFonts w:ascii="宋体" w:hAnsi="宋体" w:cs="宋体"/>
          <w:color w:val="auto"/>
          <w:szCs w:val="21"/>
          <w:u w:val="single"/>
        </w:rPr>
      </w:pPr>
      <w:r>
        <w:rPr>
          <w:rFonts w:hint="eastAsia" w:ascii="宋体" w:hAnsi="宋体" w:cs="宋体"/>
          <w:color w:val="auto"/>
        </w:rPr>
        <w:t>（属自然人的应在签名处加盖大拇指指印）：</w:t>
      </w:r>
      <w:r>
        <w:rPr>
          <w:rFonts w:hint="eastAsia" w:ascii="宋体" w:hAnsi="宋体" w:cs="宋体"/>
          <w:color w:val="auto"/>
          <w:szCs w:val="21"/>
          <w:u w:val="single"/>
        </w:rPr>
        <w:t xml:space="preserve">                              </w:t>
      </w:r>
    </w:p>
    <w:p>
      <w:pPr>
        <w:spacing w:line="340" w:lineRule="exact"/>
        <w:ind w:firstLine="1680" w:firstLineChars="800"/>
        <w:rPr>
          <w:rFonts w:ascii="宋体" w:hAnsi="宋体" w:cs="宋体"/>
          <w:color w:val="auto"/>
          <w:szCs w:val="21"/>
          <w:u w:val="single"/>
        </w:rPr>
      </w:pPr>
    </w:p>
    <w:p>
      <w:pPr>
        <w:ind w:firstLine="1890" w:firstLineChars="900"/>
        <w:rPr>
          <w:rFonts w:ascii="宋体" w:hAnsi="宋体" w:cs="宋体"/>
          <w:color w:val="auto"/>
          <w:u w:val="single"/>
        </w:rPr>
      </w:pPr>
      <w:r>
        <w:rPr>
          <w:rFonts w:hint="eastAsia" w:ascii="宋体" w:hAnsi="宋体" w:cs="宋体"/>
          <w:color w:val="auto"/>
        </w:rPr>
        <w:t xml:space="preserve"> 日          期：</w:t>
      </w:r>
      <w:r>
        <w:rPr>
          <w:rFonts w:hint="eastAsia" w:ascii="宋体" w:hAnsi="宋体" w:cs="宋体"/>
          <w:color w:val="auto"/>
          <w:u w:val="single"/>
        </w:rPr>
        <w:t xml:space="preserve">                                                   </w:t>
      </w:r>
    </w:p>
    <w:p>
      <w:pPr>
        <w:ind w:firstLine="1890" w:firstLineChars="900"/>
        <w:rPr>
          <w:rFonts w:ascii="宋体" w:hAnsi="宋体" w:cs="宋体"/>
          <w:color w:val="auto"/>
          <w:u w:val="single"/>
        </w:rPr>
      </w:pPr>
    </w:p>
    <w:p>
      <w:pPr>
        <w:ind w:firstLine="1890" w:firstLineChars="900"/>
        <w:rPr>
          <w:rFonts w:ascii="宋体" w:hAnsi="宋体" w:cs="宋体"/>
          <w:color w:val="auto"/>
          <w:u w:val="single"/>
        </w:rPr>
      </w:pPr>
    </w:p>
    <w:p>
      <w:pPr>
        <w:spacing w:line="400" w:lineRule="exact"/>
        <w:ind w:left="982" w:leftChars="200" w:hanging="562" w:hangingChars="200"/>
        <w:rPr>
          <w:rFonts w:ascii="宋体" w:hAnsi="宋体" w:cs="宋体"/>
          <w:b/>
          <w:bCs/>
          <w:color w:val="auto"/>
          <w:sz w:val="28"/>
          <w:szCs w:val="28"/>
        </w:rPr>
      </w:pPr>
      <w:r>
        <w:rPr>
          <w:rFonts w:hint="eastAsia" w:ascii="宋体" w:hAnsi="宋体" w:cs="宋体"/>
          <w:b/>
          <w:bCs/>
          <w:color w:val="auto"/>
          <w:sz w:val="28"/>
          <w:szCs w:val="28"/>
        </w:rPr>
        <w:t>注：</w:t>
      </w:r>
      <w:r>
        <w:rPr>
          <w:rFonts w:hint="eastAsia" w:ascii="宋体" w:hAnsi="宋体" w:cs="宋体"/>
          <w:b/>
          <w:color w:val="auto"/>
          <w:sz w:val="24"/>
        </w:rPr>
        <w:t>1.“商务响应表”各项内容必须如实填写。</w:t>
      </w:r>
    </w:p>
    <w:p>
      <w:pPr>
        <w:spacing w:line="400" w:lineRule="exact"/>
        <w:ind w:firstLine="964" w:firstLineChars="400"/>
        <w:rPr>
          <w:rFonts w:ascii="宋体" w:hAnsi="宋体" w:cs="宋体"/>
          <w:b/>
          <w:bCs/>
          <w:color w:val="auto"/>
          <w:sz w:val="28"/>
          <w:szCs w:val="28"/>
        </w:rPr>
      </w:pPr>
      <w:r>
        <w:rPr>
          <w:rFonts w:hint="eastAsia" w:ascii="宋体" w:hAnsi="宋体" w:cs="宋体"/>
          <w:b/>
          <w:color w:val="auto"/>
          <w:sz w:val="24"/>
        </w:rPr>
        <w:t>2.当本表由多页构成时，需逐页加盖投标人公章（属自然人的须逐页签字）。</w:t>
      </w:r>
    </w:p>
    <w:p>
      <w:pPr>
        <w:ind w:firstLine="1890" w:firstLineChars="900"/>
        <w:rPr>
          <w:rFonts w:ascii="宋体" w:hAnsi="宋体" w:cs="宋体"/>
          <w:color w:val="auto"/>
        </w:rPr>
      </w:pPr>
    </w:p>
    <w:p>
      <w:pPr>
        <w:rPr>
          <w:rFonts w:ascii="宋体" w:hAnsi="宋体" w:cs="宋体"/>
          <w:b/>
          <w:bCs/>
          <w:color w:val="auto"/>
          <w:sz w:val="32"/>
          <w:szCs w:val="32"/>
        </w:rPr>
      </w:pPr>
      <w:r>
        <w:rPr>
          <w:rFonts w:hint="eastAsia" w:ascii="宋体" w:hAnsi="宋体" w:cs="宋体"/>
          <w:color w:val="auto"/>
        </w:rPr>
        <w:br w:type="page"/>
      </w:r>
      <w:bookmarkStart w:id="241" w:name="_Toc495841796"/>
      <w:bookmarkStart w:id="242" w:name="_Toc18341"/>
      <w:r>
        <w:rPr>
          <w:rFonts w:hint="eastAsia" w:ascii="宋体" w:hAnsi="宋体" w:cs="宋体"/>
          <w:b/>
          <w:bCs/>
          <w:color w:val="auto"/>
          <w:sz w:val="32"/>
          <w:szCs w:val="32"/>
        </w:rPr>
        <w:t>3.“货物采购需求”需提供的有效证明文件（按其要求提供）：</w:t>
      </w:r>
      <w:bookmarkEnd w:id="241"/>
      <w:bookmarkEnd w:id="242"/>
    </w:p>
    <w:p>
      <w:pPr>
        <w:rPr>
          <w:rFonts w:hint="eastAsia" w:ascii="宋体" w:hAnsi="宋体" w:cs="宋体"/>
          <w:b/>
          <w:bCs/>
          <w:color w:val="auto"/>
          <w:sz w:val="32"/>
          <w:szCs w:val="32"/>
        </w:rPr>
      </w:pPr>
    </w:p>
    <w:p>
      <w:pPr>
        <w:rPr>
          <w:rFonts w:hint="eastAsia" w:ascii="宋体" w:hAnsi="宋体" w:cs="宋体"/>
          <w:b/>
          <w:bCs/>
          <w:color w:val="auto"/>
          <w:sz w:val="32"/>
          <w:szCs w:val="32"/>
        </w:rPr>
      </w:pPr>
    </w:p>
    <w:p>
      <w:pPr>
        <w:rPr>
          <w:rFonts w:ascii="宋体" w:hAnsi="宋体" w:cs="宋体"/>
          <w:b/>
          <w:bCs/>
          <w:color w:val="auto"/>
          <w:sz w:val="32"/>
          <w:szCs w:val="32"/>
        </w:rPr>
      </w:pPr>
      <w:r>
        <w:rPr>
          <w:rFonts w:hint="eastAsia" w:ascii="宋体" w:hAnsi="宋体" w:cs="宋体"/>
          <w:b/>
          <w:bCs/>
          <w:color w:val="auto"/>
          <w:sz w:val="32"/>
          <w:szCs w:val="32"/>
        </w:rPr>
        <w:t>4.</w:t>
      </w:r>
      <w:r>
        <w:rPr>
          <w:rFonts w:hint="eastAsia" w:ascii="宋体" w:hAnsi="宋体" w:cs="宋体"/>
          <w:b/>
          <w:bCs/>
          <w:color w:val="auto"/>
          <w:sz w:val="32"/>
          <w:szCs w:val="32"/>
          <w:lang w:val="en-US" w:eastAsia="zh-CN"/>
        </w:rPr>
        <w:t>项目实施方案</w:t>
      </w:r>
      <w:r>
        <w:rPr>
          <w:rFonts w:hint="eastAsia" w:ascii="宋体" w:hAnsi="宋体" w:cs="宋体"/>
          <w:b/>
          <w:bCs/>
          <w:color w:val="auto"/>
          <w:sz w:val="32"/>
          <w:szCs w:val="32"/>
        </w:rPr>
        <w:t>（如有，请提供）</w:t>
      </w:r>
    </w:p>
    <w:p>
      <w:pPr>
        <w:rPr>
          <w:rFonts w:ascii="宋体" w:hAnsi="宋体" w:cs="宋体"/>
          <w:b/>
          <w:bCs/>
          <w:color w:val="auto"/>
          <w:sz w:val="32"/>
          <w:szCs w:val="32"/>
        </w:rPr>
      </w:pPr>
    </w:p>
    <w:p>
      <w:pPr>
        <w:pStyle w:val="2"/>
      </w:pPr>
    </w:p>
    <w:p>
      <w:pPr>
        <w:rPr>
          <w:rFonts w:ascii="宋体" w:hAnsi="宋体" w:cs="宋体"/>
          <w:b/>
          <w:bCs/>
          <w:color w:val="auto"/>
          <w:sz w:val="32"/>
          <w:szCs w:val="32"/>
        </w:rPr>
      </w:pPr>
      <w:bookmarkStart w:id="243" w:name="_Toc12988"/>
      <w:bookmarkStart w:id="244" w:name="_Toc495841797"/>
      <w:r>
        <w:rPr>
          <w:rFonts w:hint="eastAsia" w:ascii="宋体" w:hAnsi="宋体" w:cs="宋体"/>
          <w:b/>
          <w:bCs/>
          <w:color w:val="auto"/>
          <w:sz w:val="32"/>
          <w:szCs w:val="32"/>
          <w:lang w:val="en-US" w:eastAsia="zh-CN"/>
        </w:rPr>
        <w:t>5</w:t>
      </w:r>
      <w:r>
        <w:rPr>
          <w:rFonts w:hint="eastAsia" w:ascii="宋体" w:hAnsi="宋体" w:cs="宋体"/>
          <w:b/>
          <w:bCs/>
          <w:color w:val="auto"/>
          <w:sz w:val="32"/>
          <w:szCs w:val="32"/>
        </w:rPr>
        <w:t>.投标人的售后服务承诺书（含免费保修期、交付使用期、售后服务的内容和措施等）（必须提供）</w:t>
      </w:r>
      <w:bookmarkEnd w:id="243"/>
      <w:bookmarkEnd w:id="244"/>
    </w:p>
    <w:p>
      <w:pPr>
        <w:ind w:firstLine="472" w:firstLineChars="147"/>
        <w:jc w:val="center"/>
        <w:rPr>
          <w:rFonts w:ascii="宋体" w:hAnsi="宋体" w:cs="宋体"/>
          <w:b/>
          <w:bCs/>
          <w:color w:val="auto"/>
          <w:sz w:val="32"/>
          <w:szCs w:val="32"/>
        </w:rPr>
      </w:pPr>
    </w:p>
    <w:p>
      <w:pPr>
        <w:ind w:firstLine="472" w:firstLineChars="147"/>
        <w:jc w:val="center"/>
        <w:rPr>
          <w:rFonts w:ascii="宋体" w:hAnsi="宋体" w:cs="宋体"/>
          <w:b/>
          <w:bCs/>
          <w:color w:val="auto"/>
          <w:sz w:val="32"/>
        </w:rPr>
      </w:pPr>
      <w:r>
        <w:rPr>
          <w:rFonts w:hint="eastAsia" w:ascii="宋体" w:hAnsi="宋体" w:cs="宋体"/>
          <w:b/>
          <w:bCs/>
          <w:color w:val="auto"/>
          <w:sz w:val="32"/>
          <w:szCs w:val="32"/>
        </w:rPr>
        <w:t>售后服务承诺书</w:t>
      </w:r>
      <w:r>
        <w:rPr>
          <w:rFonts w:hint="eastAsia" w:ascii="宋体" w:hAnsi="宋体" w:cs="宋体"/>
          <w:b/>
          <w:bCs/>
          <w:color w:val="auto"/>
          <w:sz w:val="32"/>
        </w:rPr>
        <w:t>（格式）</w:t>
      </w:r>
    </w:p>
    <w:p>
      <w:pPr>
        <w:spacing w:line="400" w:lineRule="exact"/>
        <w:rPr>
          <w:rFonts w:ascii="宋体" w:hAnsi="宋体" w:cs="宋体"/>
          <w:color w:val="auto"/>
          <w:sz w:val="32"/>
          <w:szCs w:val="32"/>
        </w:rPr>
      </w:pPr>
    </w:p>
    <w:p>
      <w:pPr>
        <w:pStyle w:val="43"/>
        <w:rPr>
          <w:color w:val="auto"/>
        </w:rPr>
      </w:pPr>
    </w:p>
    <w:p>
      <w:pPr>
        <w:spacing w:line="400" w:lineRule="exact"/>
        <w:rPr>
          <w:rFonts w:ascii="宋体" w:hAnsi="宋体" w:cs="宋体"/>
          <w:color w:val="auto"/>
          <w:sz w:val="32"/>
          <w:szCs w:val="32"/>
        </w:rPr>
      </w:pPr>
    </w:p>
    <w:p>
      <w:pPr>
        <w:spacing w:line="400" w:lineRule="exact"/>
        <w:rPr>
          <w:rFonts w:ascii="宋体" w:hAnsi="宋体" w:cs="宋体"/>
          <w:color w:val="auto"/>
          <w:sz w:val="32"/>
          <w:szCs w:val="32"/>
        </w:rPr>
      </w:pPr>
    </w:p>
    <w:p>
      <w:pPr>
        <w:spacing w:line="400" w:lineRule="exact"/>
        <w:rPr>
          <w:rFonts w:ascii="宋体" w:hAnsi="宋体" w:cs="宋体"/>
          <w:color w:val="auto"/>
          <w:sz w:val="32"/>
          <w:szCs w:val="32"/>
        </w:rPr>
      </w:pPr>
    </w:p>
    <w:p>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szCs w:val="21"/>
        </w:rPr>
        <w:t>投投标人（公章，自然人除外）：</w:t>
      </w:r>
      <w:r>
        <w:rPr>
          <w:rFonts w:hint="eastAsia" w:ascii="宋体" w:hAnsi="宋体" w:cs="宋体"/>
          <w:color w:val="auto"/>
          <w:szCs w:val="21"/>
          <w:u w:val="single"/>
        </w:rPr>
        <w:t xml:space="preserve">                                         </w:t>
      </w:r>
    </w:p>
    <w:p>
      <w:pPr>
        <w:spacing w:line="340" w:lineRule="exact"/>
        <w:ind w:firstLine="1890" w:firstLineChars="900"/>
        <w:rPr>
          <w:rFonts w:ascii="宋体" w:hAnsi="宋体" w:cs="宋体"/>
          <w:color w:val="auto"/>
        </w:rPr>
      </w:pPr>
      <w:r>
        <w:rPr>
          <w:rFonts w:hint="eastAsia" w:ascii="宋体" w:hAnsi="宋体" w:cs="宋体"/>
          <w:color w:val="auto"/>
        </w:rPr>
        <w:t>法定代表人、负责人、自然人或相应的委托代理人签字（或盖章）</w:t>
      </w:r>
    </w:p>
    <w:p>
      <w:pPr>
        <w:spacing w:line="340" w:lineRule="exact"/>
        <w:ind w:firstLine="1680" w:firstLineChars="800"/>
        <w:rPr>
          <w:rFonts w:ascii="宋体" w:hAnsi="宋体" w:cs="宋体"/>
          <w:color w:val="auto"/>
          <w:szCs w:val="21"/>
          <w:u w:val="single"/>
        </w:rPr>
      </w:pPr>
      <w:r>
        <w:rPr>
          <w:rFonts w:hint="eastAsia" w:ascii="宋体" w:hAnsi="宋体" w:cs="宋体"/>
          <w:color w:val="auto"/>
        </w:rPr>
        <w:t>（属自然人的应在签名处加盖大拇指指印）：</w:t>
      </w:r>
      <w:r>
        <w:rPr>
          <w:rFonts w:hint="eastAsia" w:ascii="宋体" w:hAnsi="宋体" w:cs="宋体"/>
          <w:color w:val="auto"/>
          <w:szCs w:val="21"/>
          <w:u w:val="single"/>
        </w:rPr>
        <w:t xml:space="preserve">                              </w:t>
      </w:r>
    </w:p>
    <w:p>
      <w:pPr>
        <w:spacing w:line="340" w:lineRule="exact"/>
        <w:ind w:firstLine="1680" w:firstLineChars="800"/>
        <w:rPr>
          <w:rFonts w:ascii="宋体" w:hAnsi="宋体" w:cs="宋体"/>
          <w:color w:val="auto"/>
          <w:szCs w:val="21"/>
          <w:u w:val="single"/>
        </w:rPr>
      </w:pPr>
    </w:p>
    <w:p>
      <w:pPr>
        <w:snapToGrid w:val="0"/>
        <w:spacing w:line="400" w:lineRule="exact"/>
        <w:ind w:firstLine="1680" w:firstLineChars="800"/>
        <w:rPr>
          <w:rFonts w:ascii="宋体" w:hAnsi="宋体" w:cs="宋体"/>
          <w:color w:val="auto"/>
        </w:rPr>
      </w:pPr>
      <w:r>
        <w:rPr>
          <w:rFonts w:hint="eastAsia" w:ascii="宋体" w:hAnsi="宋体" w:cs="宋体"/>
          <w:color w:val="auto"/>
        </w:rPr>
        <w:t xml:space="preserve"> 日          期：</w:t>
      </w:r>
      <w:r>
        <w:rPr>
          <w:rFonts w:hint="eastAsia" w:ascii="宋体" w:hAnsi="宋体" w:cs="宋体"/>
          <w:color w:val="auto"/>
          <w:u w:val="single"/>
        </w:rPr>
        <w:t xml:space="preserve">                                                   </w:t>
      </w: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spacing w:line="380" w:lineRule="exact"/>
        <w:rPr>
          <w:rFonts w:ascii="宋体" w:hAnsi="宋体" w:cs="宋体"/>
          <w:b/>
          <w:color w:val="auto"/>
          <w:sz w:val="32"/>
          <w:szCs w:val="32"/>
        </w:rPr>
      </w:pPr>
    </w:p>
    <w:p>
      <w:pPr>
        <w:spacing w:line="380" w:lineRule="exact"/>
        <w:rPr>
          <w:rFonts w:ascii="宋体" w:hAnsi="宋体" w:cs="宋体"/>
          <w:b/>
          <w:color w:val="auto"/>
          <w:sz w:val="32"/>
          <w:szCs w:val="32"/>
        </w:rPr>
      </w:pPr>
    </w:p>
    <w:p>
      <w:pPr>
        <w:numPr>
          <w:ilvl w:val="0"/>
          <w:numId w:val="0"/>
        </w:numPr>
        <w:rPr>
          <w:rFonts w:hint="eastAsia" w:ascii="宋体" w:hAnsi="宋体" w:cs="宋体"/>
          <w:b/>
          <w:bCs/>
          <w:color w:val="auto"/>
          <w:sz w:val="32"/>
          <w:szCs w:val="32"/>
        </w:rPr>
      </w:pPr>
      <w:bookmarkStart w:id="245" w:name="_Toc495841798"/>
      <w:r>
        <w:rPr>
          <w:rFonts w:hint="eastAsia" w:ascii="宋体" w:hAnsi="宋体" w:cs="宋体"/>
          <w:b/>
          <w:color w:val="auto"/>
          <w:sz w:val="32"/>
          <w:szCs w:val="32"/>
        </w:rPr>
        <w:br w:type="page"/>
      </w:r>
      <w:bookmarkEnd w:id="245"/>
      <w:bookmarkStart w:id="246" w:name="_Toc7840"/>
      <w:r>
        <w:rPr>
          <w:rFonts w:hint="eastAsia" w:ascii="宋体" w:hAnsi="宋体" w:cs="宋体"/>
          <w:b/>
          <w:color w:val="auto"/>
          <w:sz w:val="32"/>
          <w:szCs w:val="32"/>
          <w:lang w:val="en-US" w:eastAsia="zh-CN"/>
        </w:rPr>
        <w:t>6.</w:t>
      </w:r>
      <w:r>
        <w:rPr>
          <w:rFonts w:hint="eastAsia" w:ascii="宋体" w:hAnsi="宋体" w:cs="宋体"/>
          <w:b/>
          <w:bCs/>
          <w:color w:val="auto"/>
          <w:sz w:val="32"/>
          <w:szCs w:val="32"/>
        </w:rPr>
        <w:t>项目实施人员一览表</w:t>
      </w:r>
    </w:p>
    <w:p>
      <w:pPr>
        <w:numPr>
          <w:ilvl w:val="0"/>
          <w:numId w:val="0"/>
        </w:numPr>
        <w:rPr>
          <w:rFonts w:ascii="宋体" w:hAnsi="宋体" w:cs="宋体"/>
          <w:b/>
          <w:bCs/>
          <w:color w:val="auto"/>
          <w:sz w:val="32"/>
          <w:szCs w:val="32"/>
        </w:rPr>
      </w:pPr>
      <w:r>
        <w:rPr>
          <w:rFonts w:hint="eastAsia" w:ascii="宋体" w:hAnsi="宋体" w:cs="宋体"/>
          <w:b w:val="0"/>
          <w:bCs w:val="0"/>
          <w:color w:val="auto"/>
          <w:sz w:val="21"/>
          <w:szCs w:val="21"/>
        </w:rPr>
        <w:t>【如有，请提供，并一起提供由县级以上（含县级）社会养老保险经办机构出具的投标人为项目实施人员交纳的开标截止时间前半年内任意连续三个月社保证明复印件（如投标人为截标时间前60日以内成立的公司，可以提供投标人与项目实施人员签订的劳动合同复印件代替社保证明复印件；如投标人为事业单位，可以提供事业单位机构编制管理证复印件或事业单位机构为其发放工资的工资条复印件代替社保证明复印件；如项目实施人员为免缴纳社保人员，提供免缴纳社保的证明材料复印件及投标人与项目实施人员签订的劳动合同复印件代替社保证明复印件】</w:t>
      </w:r>
      <w:bookmarkEnd w:id="246"/>
    </w:p>
    <w:p>
      <w:pPr>
        <w:rPr>
          <w:rFonts w:ascii="宋体" w:hAnsi="宋体" w:cs="宋体"/>
          <w:b/>
          <w:bCs/>
          <w:color w:val="auto"/>
          <w:sz w:val="32"/>
          <w:szCs w:val="32"/>
        </w:rPr>
      </w:pPr>
      <w:r>
        <w:rPr>
          <w:rFonts w:hint="eastAsia" w:ascii="宋体" w:hAnsi="宋体" w:cs="宋体"/>
          <w:b/>
          <w:bCs/>
          <w:color w:val="auto"/>
          <w:sz w:val="32"/>
          <w:szCs w:val="32"/>
        </w:rPr>
        <w:t xml:space="preserve">                         </w:t>
      </w:r>
    </w:p>
    <w:p>
      <w:pPr>
        <w:jc w:val="center"/>
        <w:rPr>
          <w:rFonts w:ascii="宋体" w:hAnsi="宋体" w:cs="宋体"/>
          <w:b/>
          <w:bCs/>
          <w:color w:val="auto"/>
          <w:sz w:val="32"/>
          <w:szCs w:val="32"/>
        </w:rPr>
      </w:pPr>
      <w:r>
        <w:rPr>
          <w:rFonts w:hint="eastAsia" w:ascii="宋体" w:hAnsi="宋体" w:cs="宋体"/>
          <w:b/>
          <w:bCs/>
          <w:color w:val="auto"/>
          <w:sz w:val="32"/>
          <w:szCs w:val="32"/>
        </w:rPr>
        <w:t>项目实施人员一览表（格式）</w:t>
      </w:r>
    </w:p>
    <w:p>
      <w:pPr>
        <w:rPr>
          <w:rFonts w:ascii="宋体" w:hAnsi="宋体" w:cs="宋体"/>
          <w:b/>
          <w:bCs/>
          <w:color w:val="auto"/>
          <w:sz w:val="32"/>
          <w:szCs w:val="32"/>
        </w:rPr>
      </w:pPr>
      <w:r>
        <w:rPr>
          <w:rFonts w:hint="eastAsia" w:ascii="宋体" w:hAnsi="宋体" w:cs="宋体"/>
          <w:b/>
          <w:bCs/>
          <w:color w:val="auto"/>
          <w:sz w:val="32"/>
          <w:szCs w:val="32"/>
        </w:rPr>
        <w:t xml:space="preserve">     </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993"/>
        <w:gridCol w:w="1888"/>
        <w:gridCol w:w="1559"/>
        <w:gridCol w:w="2163"/>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8DB3E2"/>
            <w:vAlign w:val="center"/>
          </w:tcPr>
          <w:p>
            <w:pPr>
              <w:spacing w:line="400" w:lineRule="exact"/>
              <w:jc w:val="center"/>
              <w:rPr>
                <w:rFonts w:ascii="宋体" w:hAnsi="宋体" w:cs="宋体"/>
                <w:b/>
                <w:bCs/>
                <w:color w:val="auto"/>
                <w:szCs w:val="21"/>
              </w:rPr>
            </w:pPr>
            <w:r>
              <w:rPr>
                <w:rFonts w:hint="eastAsia" w:ascii="宋体" w:hAnsi="宋体" w:cs="宋体"/>
                <w:b/>
                <w:bCs/>
                <w:color w:val="auto"/>
                <w:szCs w:val="21"/>
              </w:rPr>
              <w:t>姓 名</w:t>
            </w:r>
          </w:p>
        </w:tc>
        <w:tc>
          <w:tcPr>
            <w:tcW w:w="993" w:type="dxa"/>
            <w:shd w:val="clear" w:color="auto" w:fill="8DB3E2"/>
            <w:vAlign w:val="center"/>
          </w:tcPr>
          <w:p>
            <w:pPr>
              <w:spacing w:line="400" w:lineRule="exact"/>
              <w:jc w:val="center"/>
              <w:rPr>
                <w:rFonts w:ascii="宋体" w:hAnsi="宋体" w:cs="宋体"/>
                <w:b/>
                <w:bCs/>
                <w:color w:val="auto"/>
                <w:szCs w:val="21"/>
              </w:rPr>
            </w:pPr>
            <w:r>
              <w:rPr>
                <w:rFonts w:hint="eastAsia" w:ascii="宋体" w:hAnsi="宋体" w:cs="宋体"/>
                <w:b/>
                <w:bCs/>
                <w:color w:val="auto"/>
                <w:szCs w:val="21"/>
              </w:rPr>
              <w:t>职务</w:t>
            </w:r>
          </w:p>
        </w:tc>
        <w:tc>
          <w:tcPr>
            <w:tcW w:w="1888" w:type="dxa"/>
            <w:shd w:val="clear" w:color="auto" w:fill="8DB3E2"/>
            <w:vAlign w:val="center"/>
          </w:tcPr>
          <w:p>
            <w:pPr>
              <w:spacing w:line="400" w:lineRule="exact"/>
              <w:jc w:val="center"/>
              <w:rPr>
                <w:rFonts w:ascii="宋体" w:hAnsi="宋体" w:cs="宋体"/>
                <w:b/>
                <w:bCs/>
                <w:color w:val="auto"/>
                <w:szCs w:val="21"/>
              </w:rPr>
            </w:pPr>
            <w:r>
              <w:rPr>
                <w:rFonts w:hint="eastAsia" w:ascii="宋体" w:hAnsi="宋体" w:cs="宋体"/>
                <w:b/>
                <w:bCs/>
                <w:color w:val="auto"/>
                <w:szCs w:val="21"/>
              </w:rPr>
              <w:t>专业技术资格</w:t>
            </w:r>
          </w:p>
        </w:tc>
        <w:tc>
          <w:tcPr>
            <w:tcW w:w="1559" w:type="dxa"/>
            <w:shd w:val="clear" w:color="auto" w:fill="8DB3E2"/>
            <w:vAlign w:val="center"/>
          </w:tcPr>
          <w:p>
            <w:pPr>
              <w:spacing w:line="400" w:lineRule="exact"/>
              <w:jc w:val="center"/>
              <w:rPr>
                <w:rFonts w:ascii="宋体" w:hAnsi="宋体" w:cs="宋体"/>
                <w:b/>
                <w:bCs/>
                <w:color w:val="auto"/>
                <w:szCs w:val="21"/>
              </w:rPr>
            </w:pPr>
            <w:r>
              <w:rPr>
                <w:rFonts w:hint="eastAsia" w:ascii="宋体" w:hAnsi="宋体" w:cs="宋体"/>
                <w:b/>
                <w:bCs/>
                <w:color w:val="auto"/>
                <w:szCs w:val="21"/>
              </w:rPr>
              <w:t>证书编号</w:t>
            </w:r>
          </w:p>
        </w:tc>
        <w:tc>
          <w:tcPr>
            <w:tcW w:w="2163" w:type="dxa"/>
            <w:shd w:val="clear" w:color="auto" w:fill="8DB3E2"/>
            <w:vAlign w:val="center"/>
          </w:tcPr>
          <w:p>
            <w:pPr>
              <w:spacing w:line="400" w:lineRule="exact"/>
              <w:jc w:val="center"/>
              <w:rPr>
                <w:rFonts w:ascii="宋体" w:hAnsi="宋体" w:cs="宋体"/>
                <w:b/>
                <w:bCs/>
                <w:color w:val="auto"/>
                <w:szCs w:val="21"/>
              </w:rPr>
            </w:pPr>
            <w:r>
              <w:rPr>
                <w:rFonts w:hint="eastAsia" w:ascii="宋体" w:hAnsi="宋体" w:cs="宋体"/>
                <w:b/>
                <w:bCs/>
                <w:color w:val="auto"/>
                <w:szCs w:val="21"/>
              </w:rPr>
              <w:t>参加工作时间</w:t>
            </w:r>
          </w:p>
        </w:tc>
        <w:tc>
          <w:tcPr>
            <w:tcW w:w="1477" w:type="dxa"/>
            <w:shd w:val="clear" w:color="auto" w:fill="8DB3E2"/>
            <w:vAlign w:val="center"/>
          </w:tcPr>
          <w:p>
            <w:pPr>
              <w:spacing w:line="400" w:lineRule="exact"/>
              <w:jc w:val="center"/>
              <w:rPr>
                <w:rFonts w:ascii="宋体" w:hAnsi="宋体" w:cs="宋体"/>
                <w:b/>
                <w:bCs/>
                <w:color w:val="auto"/>
                <w:szCs w:val="21"/>
              </w:rPr>
            </w:pPr>
            <w:r>
              <w:rPr>
                <w:rFonts w:hint="eastAsia" w:ascii="宋体" w:hAnsi="宋体" w:cs="宋体"/>
                <w:b/>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auto"/>
                <w:szCs w:val="21"/>
              </w:rPr>
            </w:pPr>
          </w:p>
        </w:tc>
        <w:tc>
          <w:tcPr>
            <w:tcW w:w="993" w:type="dxa"/>
          </w:tcPr>
          <w:p>
            <w:pPr>
              <w:spacing w:line="400" w:lineRule="exact"/>
              <w:rPr>
                <w:rFonts w:ascii="宋体" w:hAnsi="宋体" w:cs="宋体"/>
                <w:color w:val="auto"/>
                <w:szCs w:val="21"/>
              </w:rPr>
            </w:pPr>
          </w:p>
        </w:tc>
        <w:tc>
          <w:tcPr>
            <w:tcW w:w="1888" w:type="dxa"/>
          </w:tcPr>
          <w:p>
            <w:pPr>
              <w:spacing w:line="400" w:lineRule="exact"/>
              <w:rPr>
                <w:rFonts w:ascii="宋体" w:hAnsi="宋体" w:cs="宋体"/>
                <w:color w:val="auto"/>
                <w:szCs w:val="21"/>
              </w:rPr>
            </w:pPr>
          </w:p>
        </w:tc>
        <w:tc>
          <w:tcPr>
            <w:tcW w:w="1559"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1477" w:type="dxa"/>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auto"/>
                <w:szCs w:val="21"/>
              </w:rPr>
            </w:pPr>
          </w:p>
        </w:tc>
        <w:tc>
          <w:tcPr>
            <w:tcW w:w="993" w:type="dxa"/>
          </w:tcPr>
          <w:p>
            <w:pPr>
              <w:spacing w:line="400" w:lineRule="exact"/>
              <w:rPr>
                <w:rFonts w:ascii="宋体" w:hAnsi="宋体" w:cs="宋体"/>
                <w:color w:val="auto"/>
                <w:szCs w:val="21"/>
              </w:rPr>
            </w:pPr>
          </w:p>
        </w:tc>
        <w:tc>
          <w:tcPr>
            <w:tcW w:w="1888" w:type="dxa"/>
          </w:tcPr>
          <w:p>
            <w:pPr>
              <w:spacing w:line="400" w:lineRule="exact"/>
              <w:rPr>
                <w:rFonts w:ascii="宋体" w:hAnsi="宋体" w:cs="宋体"/>
                <w:color w:val="auto"/>
                <w:szCs w:val="21"/>
              </w:rPr>
            </w:pPr>
          </w:p>
        </w:tc>
        <w:tc>
          <w:tcPr>
            <w:tcW w:w="1559"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1477" w:type="dxa"/>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auto"/>
                <w:szCs w:val="21"/>
              </w:rPr>
            </w:pPr>
          </w:p>
        </w:tc>
        <w:tc>
          <w:tcPr>
            <w:tcW w:w="993" w:type="dxa"/>
          </w:tcPr>
          <w:p>
            <w:pPr>
              <w:spacing w:line="400" w:lineRule="exact"/>
              <w:rPr>
                <w:rFonts w:ascii="宋体" w:hAnsi="宋体" w:cs="宋体"/>
                <w:color w:val="auto"/>
                <w:szCs w:val="21"/>
              </w:rPr>
            </w:pPr>
          </w:p>
        </w:tc>
        <w:tc>
          <w:tcPr>
            <w:tcW w:w="1888" w:type="dxa"/>
          </w:tcPr>
          <w:p>
            <w:pPr>
              <w:spacing w:line="400" w:lineRule="exact"/>
              <w:rPr>
                <w:rFonts w:ascii="宋体" w:hAnsi="宋体" w:cs="宋体"/>
                <w:color w:val="auto"/>
                <w:szCs w:val="21"/>
              </w:rPr>
            </w:pPr>
          </w:p>
        </w:tc>
        <w:tc>
          <w:tcPr>
            <w:tcW w:w="1559"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1477" w:type="dxa"/>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auto"/>
                <w:szCs w:val="21"/>
              </w:rPr>
            </w:pPr>
          </w:p>
        </w:tc>
        <w:tc>
          <w:tcPr>
            <w:tcW w:w="993" w:type="dxa"/>
          </w:tcPr>
          <w:p>
            <w:pPr>
              <w:spacing w:line="400" w:lineRule="exact"/>
              <w:rPr>
                <w:rFonts w:ascii="宋体" w:hAnsi="宋体" w:cs="宋体"/>
                <w:color w:val="auto"/>
                <w:szCs w:val="21"/>
              </w:rPr>
            </w:pPr>
          </w:p>
        </w:tc>
        <w:tc>
          <w:tcPr>
            <w:tcW w:w="1888" w:type="dxa"/>
          </w:tcPr>
          <w:p>
            <w:pPr>
              <w:spacing w:line="400" w:lineRule="exact"/>
              <w:rPr>
                <w:rFonts w:ascii="宋体" w:hAnsi="宋体" w:cs="宋体"/>
                <w:color w:val="auto"/>
                <w:szCs w:val="21"/>
              </w:rPr>
            </w:pPr>
          </w:p>
        </w:tc>
        <w:tc>
          <w:tcPr>
            <w:tcW w:w="1559"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1477" w:type="dxa"/>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auto"/>
                <w:szCs w:val="21"/>
              </w:rPr>
            </w:pPr>
          </w:p>
        </w:tc>
        <w:tc>
          <w:tcPr>
            <w:tcW w:w="993" w:type="dxa"/>
          </w:tcPr>
          <w:p>
            <w:pPr>
              <w:spacing w:line="400" w:lineRule="exact"/>
              <w:rPr>
                <w:rFonts w:ascii="宋体" w:hAnsi="宋体" w:cs="宋体"/>
                <w:color w:val="auto"/>
                <w:szCs w:val="21"/>
              </w:rPr>
            </w:pPr>
          </w:p>
        </w:tc>
        <w:tc>
          <w:tcPr>
            <w:tcW w:w="1888" w:type="dxa"/>
          </w:tcPr>
          <w:p>
            <w:pPr>
              <w:spacing w:line="400" w:lineRule="exact"/>
              <w:rPr>
                <w:rFonts w:ascii="宋体" w:hAnsi="宋体" w:cs="宋体"/>
                <w:color w:val="auto"/>
                <w:szCs w:val="21"/>
              </w:rPr>
            </w:pPr>
          </w:p>
        </w:tc>
        <w:tc>
          <w:tcPr>
            <w:tcW w:w="1559"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1477" w:type="dxa"/>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auto"/>
                <w:szCs w:val="21"/>
              </w:rPr>
            </w:pPr>
          </w:p>
        </w:tc>
        <w:tc>
          <w:tcPr>
            <w:tcW w:w="993" w:type="dxa"/>
          </w:tcPr>
          <w:p>
            <w:pPr>
              <w:spacing w:line="400" w:lineRule="exact"/>
              <w:rPr>
                <w:rFonts w:ascii="宋体" w:hAnsi="宋体" w:cs="宋体"/>
                <w:color w:val="auto"/>
                <w:szCs w:val="21"/>
              </w:rPr>
            </w:pPr>
          </w:p>
        </w:tc>
        <w:tc>
          <w:tcPr>
            <w:tcW w:w="1888" w:type="dxa"/>
          </w:tcPr>
          <w:p>
            <w:pPr>
              <w:spacing w:line="400" w:lineRule="exact"/>
              <w:rPr>
                <w:rFonts w:ascii="宋体" w:hAnsi="宋体" w:cs="宋体"/>
                <w:color w:val="auto"/>
                <w:szCs w:val="21"/>
              </w:rPr>
            </w:pPr>
          </w:p>
        </w:tc>
        <w:tc>
          <w:tcPr>
            <w:tcW w:w="1559"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1477" w:type="dxa"/>
          </w:tcPr>
          <w:p>
            <w:pPr>
              <w:spacing w:line="400" w:lineRule="exact"/>
              <w:rPr>
                <w:rFonts w:ascii="宋体" w:hAnsi="宋体" w:cs="宋体"/>
                <w:color w:val="auto"/>
                <w:szCs w:val="21"/>
              </w:rPr>
            </w:pPr>
          </w:p>
        </w:tc>
      </w:tr>
    </w:tbl>
    <w:p>
      <w:pPr>
        <w:spacing w:line="400" w:lineRule="exact"/>
        <w:rPr>
          <w:rFonts w:ascii="宋体" w:hAnsi="宋体" w:cs="宋体"/>
          <w:color w:val="auto"/>
          <w:szCs w:val="21"/>
        </w:rPr>
      </w:pPr>
    </w:p>
    <w:p>
      <w:pPr>
        <w:spacing w:line="400" w:lineRule="exact"/>
        <w:ind w:firstLine="422" w:firstLineChars="200"/>
        <w:rPr>
          <w:rFonts w:ascii="宋体" w:hAnsi="宋体" w:cs="宋体"/>
          <w:b/>
          <w:color w:val="auto"/>
          <w:szCs w:val="21"/>
        </w:rPr>
      </w:pPr>
      <w:r>
        <w:rPr>
          <w:rFonts w:hint="eastAsia" w:ascii="宋体" w:hAnsi="宋体" w:cs="宋体"/>
          <w:b/>
          <w:color w:val="auto"/>
          <w:szCs w:val="21"/>
        </w:rPr>
        <w:t>注：1.在填写时，如本表格不适合投标单位的实际情况，可根据本表格式自行制表填写。</w:t>
      </w:r>
    </w:p>
    <w:p>
      <w:pPr>
        <w:spacing w:line="400" w:lineRule="exact"/>
        <w:ind w:firstLine="3255" w:firstLineChars="1550"/>
        <w:rPr>
          <w:rFonts w:ascii="宋体" w:hAnsi="宋体" w:cs="宋体"/>
          <w:color w:val="auto"/>
        </w:rPr>
      </w:pPr>
      <w:r>
        <w:rPr>
          <w:rFonts w:hint="eastAsia" w:ascii="宋体" w:hAnsi="宋体" w:cs="宋体"/>
          <w:color w:val="auto"/>
        </w:rPr>
        <w:t xml:space="preserve">   </w:t>
      </w:r>
    </w:p>
    <w:p>
      <w:pPr>
        <w:spacing w:line="400" w:lineRule="exact"/>
        <w:ind w:firstLine="3255" w:firstLineChars="1550"/>
        <w:rPr>
          <w:rFonts w:ascii="宋体" w:hAnsi="宋体" w:cs="宋体"/>
          <w:color w:val="auto"/>
        </w:rPr>
      </w:pPr>
    </w:p>
    <w:p>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szCs w:val="21"/>
        </w:rPr>
        <w:t>投标人（公章，自然人除外）：</w:t>
      </w:r>
      <w:r>
        <w:rPr>
          <w:rFonts w:hint="eastAsia" w:ascii="宋体" w:hAnsi="宋体" w:cs="宋体"/>
          <w:color w:val="auto"/>
          <w:szCs w:val="21"/>
          <w:u w:val="single"/>
        </w:rPr>
        <w:t xml:space="preserve">                                         </w:t>
      </w:r>
    </w:p>
    <w:p>
      <w:pPr>
        <w:spacing w:line="340" w:lineRule="exact"/>
        <w:ind w:firstLine="1890" w:firstLineChars="900"/>
        <w:rPr>
          <w:rFonts w:ascii="宋体" w:hAnsi="宋体" w:cs="宋体"/>
          <w:color w:val="auto"/>
        </w:rPr>
      </w:pPr>
      <w:r>
        <w:rPr>
          <w:rFonts w:hint="eastAsia" w:ascii="宋体" w:hAnsi="宋体" w:cs="宋体"/>
          <w:color w:val="auto"/>
        </w:rPr>
        <w:t>法定代表人、负责人、自然人或相应的委托代理人签字（或盖章）</w:t>
      </w:r>
    </w:p>
    <w:p>
      <w:pPr>
        <w:spacing w:line="340" w:lineRule="exact"/>
        <w:ind w:firstLine="1680" w:firstLineChars="800"/>
        <w:rPr>
          <w:rFonts w:ascii="宋体" w:hAnsi="宋体" w:cs="宋体"/>
          <w:color w:val="auto"/>
          <w:szCs w:val="21"/>
          <w:u w:val="single"/>
        </w:rPr>
      </w:pPr>
      <w:r>
        <w:rPr>
          <w:rFonts w:hint="eastAsia" w:ascii="宋体" w:hAnsi="宋体" w:cs="宋体"/>
          <w:color w:val="auto"/>
        </w:rPr>
        <w:t>（属自然人的应在签名处加盖大拇指指印）：</w:t>
      </w:r>
      <w:r>
        <w:rPr>
          <w:rFonts w:hint="eastAsia" w:ascii="宋体" w:hAnsi="宋体" w:cs="宋体"/>
          <w:color w:val="auto"/>
          <w:szCs w:val="21"/>
          <w:u w:val="single"/>
        </w:rPr>
        <w:t xml:space="preserve">                              </w:t>
      </w:r>
    </w:p>
    <w:p>
      <w:pPr>
        <w:spacing w:line="340" w:lineRule="exact"/>
        <w:ind w:firstLine="1680" w:firstLineChars="800"/>
        <w:rPr>
          <w:rFonts w:ascii="宋体" w:hAnsi="宋体" w:cs="宋体"/>
          <w:color w:val="auto"/>
          <w:szCs w:val="21"/>
          <w:u w:val="single"/>
        </w:rPr>
      </w:pPr>
    </w:p>
    <w:p>
      <w:pPr>
        <w:spacing w:line="340" w:lineRule="exact"/>
        <w:ind w:firstLine="1890" w:firstLineChars="900"/>
        <w:rPr>
          <w:rFonts w:ascii="宋体" w:hAnsi="宋体" w:cs="宋体"/>
          <w:b/>
          <w:color w:val="auto"/>
          <w:sz w:val="32"/>
          <w:szCs w:val="32"/>
        </w:rPr>
      </w:pPr>
      <w:r>
        <w:rPr>
          <w:rFonts w:hint="eastAsia" w:ascii="宋体" w:hAnsi="宋体" w:cs="宋体"/>
          <w:color w:val="auto"/>
        </w:rPr>
        <w:t>日          期：</w:t>
      </w:r>
      <w:r>
        <w:rPr>
          <w:rFonts w:hint="eastAsia" w:ascii="宋体" w:hAnsi="宋体" w:cs="宋体"/>
          <w:color w:val="auto"/>
          <w:u w:val="single"/>
        </w:rPr>
        <w:t xml:space="preserve">                                                   </w:t>
      </w:r>
    </w:p>
    <w:p>
      <w:pPr>
        <w:spacing w:line="500" w:lineRule="exact"/>
        <w:rPr>
          <w:rFonts w:ascii="宋体" w:hAnsi="宋体" w:cs="宋体"/>
          <w:b/>
          <w:bCs/>
          <w:color w:val="auto"/>
          <w:sz w:val="32"/>
          <w:szCs w:val="32"/>
        </w:rPr>
      </w:pPr>
    </w:p>
    <w:p>
      <w:pPr>
        <w:spacing w:line="400" w:lineRule="exact"/>
        <w:rPr>
          <w:rFonts w:ascii="宋体" w:hAnsi="宋体" w:cs="宋体"/>
          <w:b/>
          <w:bCs/>
          <w:color w:val="auto"/>
          <w:sz w:val="32"/>
          <w:szCs w:val="32"/>
        </w:rPr>
      </w:pPr>
    </w:p>
    <w:p>
      <w:pPr>
        <w:rPr>
          <w:rFonts w:ascii="宋体" w:hAnsi="宋体" w:cs="宋体"/>
          <w:b/>
          <w:bCs/>
          <w:color w:val="auto"/>
          <w:sz w:val="32"/>
          <w:szCs w:val="32"/>
        </w:rPr>
      </w:pPr>
    </w:p>
    <w:p>
      <w:pPr>
        <w:pStyle w:val="2"/>
      </w:pPr>
    </w:p>
    <w:p>
      <w:pPr>
        <w:rPr>
          <w:rFonts w:ascii="宋体" w:hAnsi="宋体" w:cs="宋体"/>
          <w:b/>
          <w:bCs/>
          <w:color w:val="auto"/>
          <w:sz w:val="32"/>
          <w:szCs w:val="32"/>
        </w:rPr>
      </w:pPr>
    </w:p>
    <w:p>
      <w:pPr>
        <w:rPr>
          <w:rFonts w:ascii="宋体" w:hAnsi="宋体" w:cs="宋体"/>
          <w:b/>
          <w:bCs/>
          <w:color w:val="auto"/>
          <w:sz w:val="32"/>
          <w:szCs w:val="32"/>
        </w:rPr>
      </w:pPr>
      <w:bookmarkStart w:id="247" w:name="_Toc495841802"/>
      <w:bookmarkStart w:id="248" w:name="_Toc6517"/>
      <w:r>
        <w:rPr>
          <w:rFonts w:hint="eastAsia" w:ascii="宋体" w:hAnsi="宋体" w:cs="宋体"/>
          <w:b/>
          <w:bCs/>
          <w:color w:val="auto"/>
          <w:sz w:val="32"/>
          <w:szCs w:val="32"/>
          <w:lang w:val="en-US" w:eastAsia="zh-CN"/>
        </w:rPr>
        <w:t>7</w:t>
      </w:r>
      <w:r>
        <w:rPr>
          <w:rFonts w:hint="eastAsia" w:ascii="宋体" w:hAnsi="宋体" w:cs="宋体"/>
          <w:b/>
          <w:bCs/>
          <w:color w:val="auto"/>
          <w:sz w:val="32"/>
          <w:szCs w:val="32"/>
        </w:rPr>
        <w:t>.投标人201</w:t>
      </w:r>
      <w:r>
        <w:rPr>
          <w:rFonts w:hint="eastAsia" w:ascii="宋体" w:hAnsi="宋体" w:cs="宋体"/>
          <w:b/>
          <w:bCs/>
          <w:color w:val="auto"/>
          <w:sz w:val="32"/>
          <w:szCs w:val="32"/>
          <w:lang w:val="en-US" w:eastAsia="zh-CN"/>
        </w:rPr>
        <w:t>8</w:t>
      </w:r>
      <w:r>
        <w:rPr>
          <w:rFonts w:hint="eastAsia" w:ascii="宋体" w:hAnsi="宋体" w:cs="宋体"/>
          <w:b/>
          <w:bCs/>
          <w:color w:val="auto"/>
          <w:sz w:val="32"/>
          <w:szCs w:val="32"/>
        </w:rPr>
        <w:t>年1月1日以来同类产品（</w:t>
      </w:r>
      <w:r>
        <w:rPr>
          <w:rFonts w:hint="eastAsia" w:ascii="宋体" w:hAnsi="宋体" w:cs="宋体"/>
          <w:b/>
          <w:bCs/>
          <w:color w:val="auto"/>
          <w:sz w:val="32"/>
          <w:szCs w:val="32"/>
          <w:lang w:val="en-US" w:eastAsia="zh-CN"/>
        </w:rPr>
        <w:t>粮油</w:t>
      </w:r>
      <w:r>
        <w:rPr>
          <w:rFonts w:hint="eastAsia" w:ascii="宋体" w:hAnsi="宋体" w:cs="宋体"/>
          <w:b/>
          <w:bCs/>
          <w:color w:val="auto"/>
          <w:sz w:val="32"/>
          <w:szCs w:val="32"/>
        </w:rPr>
        <w:t>）销售业绩的相关证明材料（无不良记录，以中标、成交通知书或签订的销售合同为准，并能清晰反映所销售的货物名称、金额）（如有，请提供）</w:t>
      </w:r>
      <w:bookmarkEnd w:id="247"/>
      <w:bookmarkEnd w:id="248"/>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bookmarkStart w:id="249" w:name="_Toc495841803"/>
      <w:bookmarkStart w:id="250" w:name="_Toc30520"/>
      <w:r>
        <w:rPr>
          <w:rFonts w:hint="eastAsia" w:ascii="宋体" w:hAnsi="宋体" w:cs="宋体"/>
          <w:b/>
          <w:bCs/>
          <w:color w:val="auto"/>
          <w:sz w:val="32"/>
          <w:szCs w:val="32"/>
          <w:lang w:val="en-US" w:eastAsia="zh-CN"/>
        </w:rPr>
        <w:t>8</w:t>
      </w:r>
      <w:r>
        <w:rPr>
          <w:rFonts w:hint="eastAsia" w:ascii="宋体" w:hAnsi="宋体" w:cs="宋体"/>
          <w:b/>
          <w:bCs/>
          <w:color w:val="auto"/>
          <w:sz w:val="32"/>
          <w:szCs w:val="32"/>
        </w:rPr>
        <w:t>.投标人为生产厂家的，投标人的生产制造设备清单及专业技术能力说明（如有，请提供）</w:t>
      </w:r>
      <w:bookmarkEnd w:id="249"/>
      <w:bookmarkEnd w:id="250"/>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bookmarkStart w:id="251" w:name="_Toc5317"/>
      <w:bookmarkStart w:id="252" w:name="_Toc495841804"/>
      <w:r>
        <w:rPr>
          <w:rFonts w:hint="eastAsia" w:ascii="宋体" w:hAnsi="宋体" w:cs="宋体"/>
          <w:b/>
          <w:bCs/>
          <w:color w:val="auto"/>
          <w:sz w:val="32"/>
          <w:szCs w:val="32"/>
          <w:lang w:val="en-US" w:eastAsia="zh-CN"/>
        </w:rPr>
        <w:t>9</w:t>
      </w:r>
      <w:r>
        <w:rPr>
          <w:rFonts w:hint="eastAsia" w:ascii="宋体" w:hAnsi="宋体" w:cs="宋体"/>
          <w:b/>
          <w:bCs/>
          <w:color w:val="auto"/>
          <w:sz w:val="32"/>
          <w:szCs w:val="32"/>
        </w:rPr>
        <w:t>.投标人相关获奖证书、认证证书等复印件（如有，请提供）</w:t>
      </w:r>
      <w:bookmarkEnd w:id="251"/>
      <w:bookmarkEnd w:id="252"/>
      <w:bookmarkStart w:id="253" w:name="_Toc495841805"/>
      <w:r>
        <w:rPr>
          <w:rFonts w:hint="eastAsia" w:ascii="宋体" w:hAnsi="宋体" w:cs="宋体"/>
          <w:b/>
          <w:color w:val="auto"/>
          <w:sz w:val="32"/>
          <w:szCs w:val="32"/>
        </w:rPr>
        <w:br w:type="page"/>
      </w:r>
      <w:bookmarkStart w:id="254" w:name="_Toc10511"/>
      <w:r>
        <w:rPr>
          <w:rFonts w:hint="eastAsia" w:ascii="宋体" w:hAnsi="宋体" w:cs="宋体"/>
          <w:b/>
          <w:bCs/>
          <w:color w:val="auto"/>
          <w:sz w:val="32"/>
          <w:szCs w:val="32"/>
          <w:lang w:val="en-US" w:eastAsia="zh-CN"/>
        </w:rPr>
        <w:t>10</w:t>
      </w:r>
      <w:r>
        <w:rPr>
          <w:rFonts w:hint="eastAsia" w:ascii="宋体" w:hAnsi="宋体" w:cs="宋体"/>
          <w:b/>
          <w:bCs/>
          <w:color w:val="auto"/>
          <w:sz w:val="32"/>
          <w:szCs w:val="32"/>
        </w:rPr>
        <w:t>.投标人所投产品为广西工业产品的，如实提供《广西工业产品声明函》（如有，请提供）</w:t>
      </w:r>
      <w:bookmarkEnd w:id="253"/>
      <w:bookmarkEnd w:id="254"/>
    </w:p>
    <w:p>
      <w:pPr>
        <w:rPr>
          <w:rFonts w:ascii="宋体" w:hAnsi="宋体" w:cs="宋体"/>
          <w:b/>
          <w:bCs/>
          <w:color w:val="auto"/>
          <w:sz w:val="32"/>
          <w:szCs w:val="32"/>
        </w:rPr>
      </w:pPr>
      <w:r>
        <w:rPr>
          <w:rFonts w:hint="eastAsia" w:ascii="宋体" w:hAnsi="宋体" w:cs="宋体"/>
          <w:b/>
          <w:bCs/>
          <w:color w:val="auto"/>
          <w:sz w:val="32"/>
          <w:szCs w:val="32"/>
        </w:rPr>
        <w:t>附件：</w:t>
      </w:r>
    </w:p>
    <w:p>
      <w:pPr>
        <w:spacing w:line="360" w:lineRule="exact"/>
        <w:jc w:val="center"/>
        <w:rPr>
          <w:rFonts w:ascii="宋体" w:hAnsi="宋体" w:cs="宋体"/>
          <w:b/>
          <w:color w:val="auto"/>
          <w:sz w:val="32"/>
          <w:szCs w:val="32"/>
        </w:rPr>
      </w:pPr>
      <w:r>
        <w:rPr>
          <w:rFonts w:hint="eastAsia" w:ascii="宋体" w:hAnsi="宋体" w:cs="宋体"/>
          <w:b/>
          <w:color w:val="auto"/>
          <w:sz w:val="32"/>
          <w:szCs w:val="32"/>
        </w:rPr>
        <w:t>广西工业产品声明函</w:t>
      </w:r>
    </w:p>
    <w:p>
      <w:pPr>
        <w:spacing w:line="460" w:lineRule="exact"/>
        <w:jc w:val="center"/>
        <w:rPr>
          <w:rFonts w:ascii="宋体" w:hAnsi="宋体" w:cs="宋体"/>
          <w:color w:val="auto"/>
          <w:sz w:val="24"/>
        </w:rPr>
      </w:pPr>
      <w:r>
        <w:rPr>
          <w:rFonts w:hint="eastAsia" w:ascii="宋体" w:hAnsi="宋体" w:cs="宋体"/>
          <w:color w:val="auto"/>
          <w:sz w:val="24"/>
        </w:rPr>
        <w:t xml:space="preserve">      </w:t>
      </w:r>
    </w:p>
    <w:p>
      <w:pPr>
        <w:spacing w:line="460" w:lineRule="exact"/>
        <w:ind w:firstLine="480" w:firstLineChars="200"/>
        <w:jc w:val="left"/>
        <w:rPr>
          <w:rFonts w:ascii="宋体" w:hAnsi="宋体" w:cs="宋体"/>
          <w:color w:val="auto"/>
          <w:sz w:val="24"/>
        </w:rPr>
      </w:pPr>
      <w:r>
        <w:rPr>
          <w:rFonts w:hint="eastAsia" w:ascii="宋体" w:hAnsi="宋体" w:cs="宋体"/>
          <w:color w:val="auto"/>
          <w:sz w:val="24"/>
        </w:rPr>
        <w:t>本公司郑重声明，根据《招标采购促进广西工业产品产销对接实施细则》的规定，本公司在本次投标/投标中或者工程项目中提供的下述产品为广西工业产品，详情如下：</w:t>
      </w:r>
    </w:p>
    <w:p>
      <w:pPr>
        <w:spacing w:line="360" w:lineRule="exact"/>
        <w:jc w:val="center"/>
        <w:rPr>
          <w:rFonts w:ascii="宋体" w:hAnsi="宋体" w:cs="宋体"/>
          <w:color w:val="auto"/>
          <w:sz w:val="24"/>
        </w:rPr>
      </w:pPr>
    </w:p>
    <w:tbl>
      <w:tblPr>
        <w:tblStyle w:val="2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1617"/>
        <w:gridCol w:w="903"/>
        <w:gridCol w:w="2160"/>
        <w:gridCol w:w="1087"/>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20"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序号</w:t>
            </w:r>
          </w:p>
        </w:tc>
        <w:tc>
          <w:tcPr>
            <w:tcW w:w="1620"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产品名称</w:t>
            </w:r>
          </w:p>
        </w:tc>
        <w:tc>
          <w:tcPr>
            <w:tcW w:w="1617"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型号和规格</w:t>
            </w:r>
          </w:p>
        </w:tc>
        <w:tc>
          <w:tcPr>
            <w:tcW w:w="903"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数量</w:t>
            </w:r>
          </w:p>
        </w:tc>
        <w:tc>
          <w:tcPr>
            <w:tcW w:w="2160"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制造厂商及原产地</w:t>
            </w:r>
          </w:p>
        </w:tc>
        <w:tc>
          <w:tcPr>
            <w:tcW w:w="1087"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投标价</w:t>
            </w:r>
          </w:p>
        </w:tc>
        <w:tc>
          <w:tcPr>
            <w:tcW w:w="1073"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2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w:t>
            </w:r>
          </w:p>
        </w:tc>
        <w:tc>
          <w:tcPr>
            <w:tcW w:w="1620" w:type="dxa"/>
            <w:vAlign w:val="center"/>
          </w:tcPr>
          <w:p>
            <w:pPr>
              <w:spacing w:line="360" w:lineRule="exact"/>
              <w:jc w:val="center"/>
              <w:rPr>
                <w:rFonts w:ascii="宋体" w:hAnsi="宋体" w:cs="宋体"/>
                <w:color w:val="auto"/>
                <w:szCs w:val="21"/>
              </w:rPr>
            </w:pPr>
          </w:p>
        </w:tc>
        <w:tc>
          <w:tcPr>
            <w:tcW w:w="1617" w:type="dxa"/>
            <w:vAlign w:val="center"/>
          </w:tcPr>
          <w:p>
            <w:pPr>
              <w:spacing w:line="360" w:lineRule="exact"/>
              <w:jc w:val="center"/>
              <w:rPr>
                <w:rFonts w:ascii="宋体" w:hAnsi="宋体" w:cs="宋体"/>
                <w:color w:val="auto"/>
                <w:szCs w:val="21"/>
              </w:rPr>
            </w:pPr>
          </w:p>
        </w:tc>
        <w:tc>
          <w:tcPr>
            <w:tcW w:w="903" w:type="dxa"/>
            <w:vAlign w:val="center"/>
          </w:tcPr>
          <w:p>
            <w:pPr>
              <w:spacing w:line="360" w:lineRule="exact"/>
              <w:jc w:val="center"/>
              <w:rPr>
                <w:rFonts w:ascii="宋体" w:hAnsi="宋体" w:cs="宋体"/>
                <w:color w:val="auto"/>
                <w:szCs w:val="21"/>
              </w:rPr>
            </w:pPr>
          </w:p>
        </w:tc>
        <w:tc>
          <w:tcPr>
            <w:tcW w:w="2160" w:type="dxa"/>
            <w:vAlign w:val="center"/>
          </w:tcPr>
          <w:p>
            <w:pPr>
              <w:spacing w:line="360" w:lineRule="exact"/>
              <w:jc w:val="center"/>
              <w:rPr>
                <w:rFonts w:ascii="宋体" w:hAnsi="宋体" w:cs="宋体"/>
                <w:color w:val="auto"/>
                <w:szCs w:val="21"/>
              </w:rPr>
            </w:pPr>
          </w:p>
        </w:tc>
        <w:tc>
          <w:tcPr>
            <w:tcW w:w="1087" w:type="dxa"/>
            <w:vAlign w:val="center"/>
          </w:tcPr>
          <w:p>
            <w:pPr>
              <w:spacing w:line="360" w:lineRule="exact"/>
              <w:jc w:val="center"/>
              <w:rPr>
                <w:rFonts w:ascii="宋体" w:hAnsi="宋体" w:cs="宋体"/>
                <w:color w:val="auto"/>
                <w:szCs w:val="21"/>
              </w:rPr>
            </w:pPr>
          </w:p>
        </w:tc>
        <w:tc>
          <w:tcPr>
            <w:tcW w:w="1073" w:type="dxa"/>
            <w:vAlign w:val="center"/>
          </w:tcPr>
          <w:p>
            <w:pPr>
              <w:spacing w:line="36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w:t>
            </w:r>
          </w:p>
        </w:tc>
        <w:tc>
          <w:tcPr>
            <w:tcW w:w="1620" w:type="dxa"/>
            <w:vAlign w:val="center"/>
          </w:tcPr>
          <w:p>
            <w:pPr>
              <w:spacing w:line="360" w:lineRule="exact"/>
              <w:jc w:val="center"/>
              <w:rPr>
                <w:rFonts w:ascii="宋体" w:hAnsi="宋体" w:cs="宋体"/>
                <w:color w:val="auto"/>
                <w:szCs w:val="21"/>
              </w:rPr>
            </w:pPr>
          </w:p>
        </w:tc>
        <w:tc>
          <w:tcPr>
            <w:tcW w:w="1617" w:type="dxa"/>
            <w:vAlign w:val="center"/>
          </w:tcPr>
          <w:p>
            <w:pPr>
              <w:spacing w:line="360" w:lineRule="exact"/>
              <w:jc w:val="center"/>
              <w:rPr>
                <w:rFonts w:ascii="宋体" w:hAnsi="宋体" w:cs="宋体"/>
                <w:color w:val="auto"/>
                <w:szCs w:val="21"/>
              </w:rPr>
            </w:pPr>
          </w:p>
        </w:tc>
        <w:tc>
          <w:tcPr>
            <w:tcW w:w="903" w:type="dxa"/>
            <w:vAlign w:val="center"/>
          </w:tcPr>
          <w:p>
            <w:pPr>
              <w:spacing w:line="360" w:lineRule="exact"/>
              <w:jc w:val="center"/>
              <w:rPr>
                <w:rFonts w:ascii="宋体" w:hAnsi="宋体" w:cs="宋体"/>
                <w:color w:val="auto"/>
                <w:szCs w:val="21"/>
              </w:rPr>
            </w:pPr>
          </w:p>
        </w:tc>
        <w:tc>
          <w:tcPr>
            <w:tcW w:w="2160" w:type="dxa"/>
            <w:vAlign w:val="center"/>
          </w:tcPr>
          <w:p>
            <w:pPr>
              <w:spacing w:line="360" w:lineRule="exact"/>
              <w:jc w:val="center"/>
              <w:rPr>
                <w:rFonts w:ascii="宋体" w:hAnsi="宋体" w:cs="宋体"/>
                <w:color w:val="auto"/>
                <w:szCs w:val="21"/>
              </w:rPr>
            </w:pPr>
          </w:p>
        </w:tc>
        <w:tc>
          <w:tcPr>
            <w:tcW w:w="1087" w:type="dxa"/>
            <w:vAlign w:val="center"/>
          </w:tcPr>
          <w:p>
            <w:pPr>
              <w:spacing w:line="360" w:lineRule="exact"/>
              <w:jc w:val="center"/>
              <w:rPr>
                <w:rFonts w:ascii="宋体" w:hAnsi="宋体" w:cs="宋体"/>
                <w:color w:val="auto"/>
                <w:szCs w:val="21"/>
              </w:rPr>
            </w:pPr>
          </w:p>
        </w:tc>
        <w:tc>
          <w:tcPr>
            <w:tcW w:w="1073" w:type="dxa"/>
            <w:vAlign w:val="center"/>
          </w:tcPr>
          <w:p>
            <w:pPr>
              <w:spacing w:line="36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2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w:t>
            </w:r>
          </w:p>
        </w:tc>
        <w:tc>
          <w:tcPr>
            <w:tcW w:w="1620" w:type="dxa"/>
            <w:vAlign w:val="center"/>
          </w:tcPr>
          <w:p>
            <w:pPr>
              <w:spacing w:line="360" w:lineRule="exact"/>
              <w:jc w:val="center"/>
              <w:rPr>
                <w:rFonts w:ascii="宋体" w:hAnsi="宋体" w:cs="宋体"/>
                <w:color w:val="auto"/>
                <w:szCs w:val="21"/>
              </w:rPr>
            </w:pPr>
          </w:p>
        </w:tc>
        <w:tc>
          <w:tcPr>
            <w:tcW w:w="1617" w:type="dxa"/>
            <w:vAlign w:val="center"/>
          </w:tcPr>
          <w:p>
            <w:pPr>
              <w:spacing w:line="360" w:lineRule="exact"/>
              <w:jc w:val="center"/>
              <w:rPr>
                <w:rFonts w:ascii="宋体" w:hAnsi="宋体" w:cs="宋体"/>
                <w:color w:val="auto"/>
                <w:szCs w:val="21"/>
              </w:rPr>
            </w:pPr>
          </w:p>
        </w:tc>
        <w:tc>
          <w:tcPr>
            <w:tcW w:w="903" w:type="dxa"/>
            <w:vAlign w:val="center"/>
          </w:tcPr>
          <w:p>
            <w:pPr>
              <w:spacing w:line="360" w:lineRule="exact"/>
              <w:jc w:val="center"/>
              <w:rPr>
                <w:rFonts w:ascii="宋体" w:hAnsi="宋体" w:cs="宋体"/>
                <w:color w:val="auto"/>
                <w:szCs w:val="21"/>
              </w:rPr>
            </w:pPr>
          </w:p>
        </w:tc>
        <w:tc>
          <w:tcPr>
            <w:tcW w:w="2160" w:type="dxa"/>
            <w:vAlign w:val="center"/>
          </w:tcPr>
          <w:p>
            <w:pPr>
              <w:spacing w:line="360" w:lineRule="exact"/>
              <w:jc w:val="center"/>
              <w:rPr>
                <w:rFonts w:ascii="宋体" w:hAnsi="宋体" w:cs="宋体"/>
                <w:color w:val="auto"/>
                <w:szCs w:val="21"/>
              </w:rPr>
            </w:pPr>
          </w:p>
        </w:tc>
        <w:tc>
          <w:tcPr>
            <w:tcW w:w="1087" w:type="dxa"/>
            <w:vAlign w:val="center"/>
          </w:tcPr>
          <w:p>
            <w:pPr>
              <w:spacing w:line="360" w:lineRule="exact"/>
              <w:jc w:val="center"/>
              <w:rPr>
                <w:rFonts w:ascii="宋体" w:hAnsi="宋体" w:cs="宋体"/>
                <w:color w:val="auto"/>
                <w:szCs w:val="21"/>
              </w:rPr>
            </w:pPr>
          </w:p>
        </w:tc>
        <w:tc>
          <w:tcPr>
            <w:tcW w:w="1073" w:type="dxa"/>
            <w:vAlign w:val="center"/>
          </w:tcPr>
          <w:p>
            <w:pPr>
              <w:spacing w:line="36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20" w:type="dxa"/>
            <w:vAlign w:val="center"/>
          </w:tcPr>
          <w:p>
            <w:pPr>
              <w:spacing w:line="360" w:lineRule="exact"/>
              <w:jc w:val="center"/>
              <w:rPr>
                <w:rFonts w:ascii="宋体" w:hAnsi="宋体" w:cs="宋体"/>
                <w:color w:val="auto"/>
                <w:szCs w:val="21"/>
              </w:rPr>
            </w:pPr>
          </w:p>
        </w:tc>
        <w:tc>
          <w:tcPr>
            <w:tcW w:w="162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广西工业产品合计价格</w:t>
            </w:r>
          </w:p>
        </w:tc>
        <w:tc>
          <w:tcPr>
            <w:tcW w:w="2520" w:type="dxa"/>
            <w:gridSpan w:val="2"/>
            <w:vAlign w:val="center"/>
          </w:tcPr>
          <w:p>
            <w:pPr>
              <w:spacing w:line="360" w:lineRule="exact"/>
              <w:jc w:val="center"/>
              <w:rPr>
                <w:rFonts w:ascii="宋体" w:hAnsi="宋体" w:cs="宋体"/>
                <w:color w:val="auto"/>
                <w:szCs w:val="21"/>
              </w:rPr>
            </w:pPr>
          </w:p>
        </w:tc>
        <w:tc>
          <w:tcPr>
            <w:tcW w:w="216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占投标总价比例</w:t>
            </w:r>
          </w:p>
        </w:tc>
        <w:tc>
          <w:tcPr>
            <w:tcW w:w="2160" w:type="dxa"/>
            <w:gridSpan w:val="2"/>
            <w:vAlign w:val="center"/>
          </w:tcPr>
          <w:p>
            <w:pPr>
              <w:spacing w:line="360" w:lineRule="exact"/>
              <w:jc w:val="center"/>
              <w:rPr>
                <w:rFonts w:ascii="宋体" w:hAnsi="宋体" w:cs="宋体"/>
                <w:color w:val="auto"/>
                <w:szCs w:val="21"/>
              </w:rPr>
            </w:pPr>
          </w:p>
        </w:tc>
      </w:tr>
    </w:tbl>
    <w:p>
      <w:pPr>
        <w:spacing w:line="460" w:lineRule="exact"/>
        <w:ind w:left="239" w:leftChars="114" w:firstLine="720" w:firstLineChars="300"/>
        <w:rPr>
          <w:rFonts w:ascii="宋体" w:hAnsi="宋体" w:cs="宋体"/>
          <w:color w:val="auto"/>
          <w:sz w:val="24"/>
        </w:rPr>
      </w:pPr>
      <w:r>
        <w:rPr>
          <w:rFonts w:hint="eastAsia" w:ascii="宋体" w:hAnsi="宋体" w:cs="宋体"/>
          <w:color w:val="auto"/>
          <w:sz w:val="24"/>
        </w:rPr>
        <w:t>本公司对上述声明的真实性负责。如有虚假，将依法承担相应责任。</w:t>
      </w:r>
    </w:p>
    <w:p>
      <w:pPr>
        <w:spacing w:line="460" w:lineRule="exact"/>
        <w:ind w:left="239" w:leftChars="114" w:firstLine="240" w:firstLineChars="100"/>
        <w:rPr>
          <w:rFonts w:ascii="宋体" w:hAnsi="宋体" w:cs="宋体"/>
          <w:color w:val="auto"/>
          <w:sz w:val="24"/>
        </w:rPr>
      </w:pPr>
    </w:p>
    <w:p>
      <w:pPr>
        <w:spacing w:line="460" w:lineRule="exact"/>
        <w:ind w:left="239" w:leftChars="114" w:firstLine="240" w:firstLineChars="100"/>
        <w:rPr>
          <w:rFonts w:ascii="宋体" w:hAnsi="宋体" w:cs="宋体"/>
          <w:color w:val="auto"/>
          <w:sz w:val="24"/>
        </w:rPr>
      </w:pPr>
    </w:p>
    <w:p>
      <w:pPr>
        <w:spacing w:line="460" w:lineRule="exact"/>
        <w:ind w:left="239" w:leftChars="114" w:firstLine="6240" w:firstLineChars="2600"/>
        <w:rPr>
          <w:rFonts w:ascii="宋体" w:hAnsi="宋体" w:cs="宋体"/>
          <w:color w:val="auto"/>
          <w:sz w:val="24"/>
        </w:rPr>
      </w:pPr>
      <w:r>
        <w:rPr>
          <w:rFonts w:hint="eastAsia" w:ascii="宋体" w:hAnsi="宋体" w:cs="宋体"/>
          <w:color w:val="auto"/>
          <w:sz w:val="24"/>
        </w:rPr>
        <w:t>企业名称（盖</w:t>
      </w:r>
      <w:r>
        <w:rPr>
          <w:rFonts w:hint="eastAsia" w:ascii="宋体" w:hAnsi="宋体" w:cs="宋体"/>
          <w:color w:val="auto"/>
          <w:spacing w:val="6"/>
          <w:sz w:val="30"/>
          <w:szCs w:val="30"/>
        </w:rPr>
        <w:t>公</w:t>
      </w:r>
      <w:r>
        <w:rPr>
          <w:rFonts w:hint="eastAsia" w:ascii="宋体" w:hAnsi="宋体" w:cs="宋体"/>
          <w:color w:val="auto"/>
          <w:sz w:val="24"/>
        </w:rPr>
        <w:t>章）：</w:t>
      </w:r>
    </w:p>
    <w:p>
      <w:pPr>
        <w:spacing w:line="460" w:lineRule="exact"/>
        <w:ind w:left="239" w:leftChars="114" w:firstLine="6600" w:firstLineChars="2750"/>
        <w:rPr>
          <w:rFonts w:ascii="宋体" w:hAnsi="宋体" w:cs="宋体"/>
          <w:color w:val="auto"/>
          <w:sz w:val="24"/>
        </w:rPr>
      </w:pPr>
      <w:r>
        <w:rPr>
          <w:rFonts w:hint="eastAsia" w:ascii="宋体" w:hAnsi="宋体" w:cs="宋体"/>
          <w:color w:val="auto"/>
          <w:sz w:val="24"/>
        </w:rPr>
        <w:t>日 期：</w:t>
      </w:r>
    </w:p>
    <w:p>
      <w:pPr>
        <w:spacing w:line="500" w:lineRule="exact"/>
        <w:rPr>
          <w:rFonts w:ascii="宋体" w:hAnsi="宋体" w:cs="宋体"/>
          <w:b/>
          <w:bCs/>
          <w:color w:val="auto"/>
          <w:sz w:val="32"/>
          <w:szCs w:val="32"/>
        </w:rPr>
      </w:pPr>
    </w:p>
    <w:p>
      <w:pPr>
        <w:spacing w:line="500" w:lineRule="exact"/>
        <w:rPr>
          <w:rFonts w:ascii="宋体" w:hAnsi="宋体" w:cs="宋体"/>
          <w:b/>
          <w:bCs/>
          <w:color w:val="auto"/>
          <w:sz w:val="32"/>
          <w:szCs w:val="32"/>
        </w:rPr>
      </w:pPr>
    </w:p>
    <w:p>
      <w:pPr>
        <w:spacing w:line="500" w:lineRule="exact"/>
        <w:rPr>
          <w:rFonts w:ascii="宋体" w:hAnsi="宋体" w:cs="宋体"/>
          <w:b/>
          <w:bCs/>
          <w:color w:val="auto"/>
          <w:sz w:val="32"/>
          <w:szCs w:val="32"/>
        </w:rPr>
      </w:pPr>
    </w:p>
    <w:p>
      <w:pPr>
        <w:spacing w:line="500" w:lineRule="exact"/>
        <w:rPr>
          <w:rFonts w:ascii="宋体" w:hAnsi="宋体" w:cs="宋体"/>
          <w:b/>
          <w:bCs/>
          <w:color w:val="auto"/>
          <w:sz w:val="32"/>
          <w:szCs w:val="32"/>
        </w:rPr>
      </w:pPr>
    </w:p>
    <w:p>
      <w:pPr>
        <w:rPr>
          <w:rFonts w:ascii="宋体" w:hAnsi="宋体" w:cs="宋体"/>
          <w:b/>
          <w:bCs/>
          <w:color w:val="auto"/>
          <w:sz w:val="32"/>
          <w:szCs w:val="32"/>
        </w:rPr>
      </w:pPr>
      <w:bookmarkStart w:id="255" w:name="_Toc12562"/>
      <w:r>
        <w:rPr>
          <w:rFonts w:hint="eastAsia" w:ascii="宋体" w:hAnsi="宋体" w:cs="宋体"/>
          <w:b/>
          <w:color w:val="auto"/>
          <w:sz w:val="32"/>
          <w:szCs w:val="32"/>
        </w:rPr>
        <w:br w:type="page"/>
      </w:r>
      <w:r>
        <w:rPr>
          <w:rFonts w:hint="eastAsia" w:ascii="宋体" w:hAnsi="宋体" w:cs="宋体"/>
          <w:b/>
          <w:bCs/>
          <w:color w:val="auto"/>
          <w:sz w:val="32"/>
          <w:szCs w:val="32"/>
        </w:rPr>
        <w:t>1</w:t>
      </w:r>
      <w:r>
        <w:rPr>
          <w:rFonts w:hint="eastAsia" w:ascii="宋体" w:hAnsi="宋体" w:cs="宋体"/>
          <w:b/>
          <w:bCs/>
          <w:color w:val="auto"/>
          <w:sz w:val="32"/>
          <w:szCs w:val="32"/>
          <w:lang w:val="en-US" w:eastAsia="zh-CN"/>
        </w:rPr>
        <w:t>1</w:t>
      </w:r>
      <w:r>
        <w:rPr>
          <w:rFonts w:hint="eastAsia" w:ascii="宋体" w:hAnsi="宋体" w:cs="宋体"/>
          <w:b/>
          <w:bCs/>
          <w:color w:val="auto"/>
          <w:sz w:val="32"/>
          <w:szCs w:val="32"/>
        </w:rPr>
        <w:t>.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如有，请提供）</w:t>
      </w:r>
      <w:bookmarkEnd w:id="255"/>
      <w:r>
        <w:rPr>
          <w:rFonts w:hint="eastAsia" w:ascii="宋体" w:hAnsi="宋体" w:cs="宋体"/>
          <w:b/>
          <w:bCs/>
          <w:color w:val="auto"/>
          <w:sz w:val="32"/>
          <w:szCs w:val="32"/>
        </w:rPr>
        <w:t>；</w:t>
      </w:r>
    </w:p>
    <w:p>
      <w:pPr>
        <w:rPr>
          <w:rFonts w:ascii="宋体" w:hAnsi="宋体" w:cs="宋体"/>
          <w:b/>
          <w:bCs/>
          <w:color w:val="auto"/>
          <w:sz w:val="28"/>
          <w:szCs w:val="28"/>
        </w:rPr>
      </w:pPr>
      <w:bookmarkStart w:id="256" w:name="_Toc24169_WPSOffice_Level1"/>
      <w:r>
        <w:rPr>
          <w:rFonts w:hint="eastAsia" w:ascii="宋体" w:hAnsi="宋体" w:cs="宋体"/>
          <w:b/>
          <w:bCs/>
          <w:color w:val="auto"/>
          <w:sz w:val="28"/>
          <w:szCs w:val="28"/>
        </w:rPr>
        <w:t>附件</w:t>
      </w:r>
      <w:bookmarkEnd w:id="256"/>
    </w:p>
    <w:p>
      <w:pPr>
        <w:pStyle w:val="15"/>
        <w:spacing w:line="440" w:lineRule="exact"/>
        <w:jc w:val="center"/>
        <w:rPr>
          <w:rFonts w:hAnsi="宋体" w:cs="宋体"/>
          <w:b/>
          <w:bCs/>
          <w:color w:val="auto"/>
          <w:sz w:val="28"/>
          <w:szCs w:val="28"/>
        </w:rPr>
      </w:pPr>
      <w:r>
        <w:rPr>
          <w:rFonts w:hint="eastAsia" w:hAnsi="宋体" w:cs="宋体"/>
          <w:b/>
          <w:bCs/>
          <w:color w:val="auto"/>
          <w:sz w:val="28"/>
          <w:szCs w:val="28"/>
        </w:rPr>
        <w:t>中小企业声明函</w:t>
      </w:r>
    </w:p>
    <w:p>
      <w:pPr>
        <w:spacing w:line="400" w:lineRule="exact"/>
        <w:ind w:firstLine="444" w:firstLineChars="200"/>
        <w:rPr>
          <w:rFonts w:ascii="宋体" w:hAnsi="宋体" w:cs="宋体"/>
          <w:color w:val="auto"/>
          <w:spacing w:val="6"/>
          <w:szCs w:val="21"/>
        </w:rPr>
      </w:pPr>
      <w:r>
        <w:rPr>
          <w:rFonts w:hint="eastAsia" w:ascii="宋体" w:hAnsi="宋体" w:cs="宋体"/>
          <w:color w:val="auto"/>
          <w:spacing w:val="6"/>
          <w:szCs w:val="21"/>
        </w:rPr>
        <w:t>本公司郑重声明，根据《政府采购促进中小企业发展暂行办法》（财库[2011]181号）的规定，本公司为</w:t>
      </w:r>
      <w:bookmarkStart w:id="257" w:name="OLE_LINK5"/>
      <w:r>
        <w:rPr>
          <w:rFonts w:hint="eastAsia" w:ascii="宋体" w:hAnsi="宋体" w:cs="宋体"/>
          <w:color w:val="auto"/>
          <w:spacing w:val="6"/>
          <w:szCs w:val="21"/>
          <w:u w:val="single"/>
        </w:rPr>
        <w:t xml:space="preserve">                 </w:t>
      </w:r>
      <w:r>
        <w:rPr>
          <w:rFonts w:hint="eastAsia" w:ascii="宋体" w:hAnsi="宋体" w:cs="宋体"/>
          <w:color w:val="auto"/>
          <w:spacing w:val="6"/>
          <w:szCs w:val="21"/>
        </w:rPr>
        <w:t>（请填写：中型、小型、微型）企业</w:t>
      </w:r>
      <w:bookmarkEnd w:id="257"/>
      <w:r>
        <w:rPr>
          <w:rFonts w:hint="eastAsia" w:ascii="宋体" w:hAnsi="宋体" w:cs="宋体"/>
          <w:color w:val="auto"/>
          <w:spacing w:val="6"/>
          <w:szCs w:val="21"/>
        </w:rPr>
        <w:t>。即，本公司同时满足以下条件：</w:t>
      </w:r>
    </w:p>
    <w:p>
      <w:pPr>
        <w:spacing w:line="400" w:lineRule="exact"/>
        <w:ind w:firstLine="444" w:firstLineChars="200"/>
        <w:rPr>
          <w:rFonts w:ascii="宋体" w:hAnsi="宋体" w:cs="宋体"/>
          <w:color w:val="auto"/>
          <w:spacing w:val="6"/>
          <w:szCs w:val="21"/>
        </w:rPr>
      </w:pPr>
      <w:r>
        <w:rPr>
          <w:rFonts w:hint="eastAsia" w:ascii="宋体" w:hAnsi="宋体" w:cs="宋体"/>
          <w:color w:val="auto"/>
          <w:spacing w:val="6"/>
          <w:szCs w:val="21"/>
        </w:rPr>
        <w:t>1.根据《工业和信息化部、国家统计局、国家发展和改革委员会、财政部关于印发中小企业划型标准规定的通知》（工信部联企业[2011]300号）规定的划分标准，本公司为</w:t>
      </w:r>
      <w:r>
        <w:rPr>
          <w:rFonts w:hint="eastAsia" w:ascii="宋体" w:hAnsi="宋体" w:cs="宋体"/>
          <w:color w:val="auto"/>
          <w:spacing w:val="6"/>
          <w:szCs w:val="21"/>
          <w:u w:val="single"/>
        </w:rPr>
        <w:t xml:space="preserve">        </w:t>
      </w:r>
      <w:r>
        <w:rPr>
          <w:rFonts w:hint="eastAsia" w:ascii="宋体" w:hAnsi="宋体" w:cs="宋体"/>
          <w:color w:val="auto"/>
          <w:spacing w:val="6"/>
          <w:szCs w:val="21"/>
        </w:rPr>
        <w:t>（请填写：中型、小型、微型）企业。</w:t>
      </w:r>
    </w:p>
    <w:p>
      <w:pPr>
        <w:spacing w:line="400" w:lineRule="exact"/>
        <w:ind w:firstLine="444" w:firstLineChars="200"/>
        <w:rPr>
          <w:rFonts w:ascii="宋体" w:hAnsi="宋体" w:cs="宋体"/>
          <w:color w:val="auto"/>
          <w:spacing w:val="6"/>
          <w:szCs w:val="21"/>
        </w:rPr>
      </w:pPr>
      <w:r>
        <w:rPr>
          <w:rFonts w:hint="eastAsia" w:ascii="宋体" w:hAnsi="宋体" w:cs="宋体"/>
          <w:color w:val="auto"/>
          <w:spacing w:val="6"/>
          <w:szCs w:val="21"/>
        </w:rPr>
        <w:t>2.本公司参加</w:t>
      </w:r>
      <w:r>
        <w:rPr>
          <w:rFonts w:hint="eastAsia" w:ascii="宋体" w:hAnsi="宋体" w:cs="宋体"/>
          <w:color w:val="auto"/>
          <w:spacing w:val="6"/>
          <w:szCs w:val="21"/>
          <w:u w:val="single"/>
        </w:rPr>
        <w:t xml:space="preserve">           </w:t>
      </w:r>
      <w:r>
        <w:rPr>
          <w:rFonts w:hint="eastAsia" w:ascii="宋体" w:hAnsi="宋体" w:cs="宋体"/>
          <w:color w:val="auto"/>
          <w:spacing w:val="6"/>
          <w:szCs w:val="21"/>
        </w:rPr>
        <w:t>单位的</w:t>
      </w:r>
      <w:r>
        <w:rPr>
          <w:rFonts w:hint="eastAsia" w:ascii="宋体" w:hAnsi="宋体" w:cs="宋体"/>
          <w:color w:val="auto"/>
          <w:spacing w:val="6"/>
          <w:szCs w:val="21"/>
          <w:u w:val="single"/>
        </w:rPr>
        <w:t xml:space="preserve">          </w:t>
      </w:r>
      <w:r>
        <w:rPr>
          <w:rFonts w:hint="eastAsia" w:ascii="宋体" w:hAnsi="宋体" w:cs="宋体"/>
          <w:color w:val="auto"/>
          <w:spacing w:val="6"/>
          <w:szCs w:val="21"/>
        </w:rPr>
        <w:t>项目采购活动提供本企业制造的货物，由本企业承担工程、提供服务，或者提供其他</w:t>
      </w:r>
      <w:r>
        <w:rPr>
          <w:rFonts w:hint="eastAsia" w:ascii="宋体" w:hAnsi="宋体" w:cs="宋体"/>
          <w:color w:val="auto"/>
          <w:spacing w:val="6"/>
          <w:szCs w:val="21"/>
          <w:u w:val="single"/>
        </w:rPr>
        <w:t xml:space="preserve">            </w:t>
      </w:r>
      <w:r>
        <w:rPr>
          <w:rFonts w:hint="eastAsia" w:ascii="宋体" w:hAnsi="宋体" w:cs="宋体"/>
          <w:color w:val="auto"/>
          <w:spacing w:val="6"/>
          <w:szCs w:val="21"/>
        </w:rPr>
        <w:t>（请填写：中型、小型、微型）企业制造的货物。本条所称货物不包括使用大型企业注册商标的货物。</w:t>
      </w:r>
    </w:p>
    <w:p>
      <w:pPr>
        <w:pStyle w:val="15"/>
        <w:spacing w:line="400" w:lineRule="exact"/>
        <w:ind w:firstLine="444" w:firstLineChars="200"/>
        <w:rPr>
          <w:rFonts w:hAnsi="宋体" w:cs="宋体"/>
          <w:color w:val="auto"/>
          <w:sz w:val="24"/>
          <w:szCs w:val="24"/>
        </w:rPr>
      </w:pPr>
      <w:r>
        <w:rPr>
          <w:rFonts w:hint="eastAsia" w:hAnsi="宋体" w:cs="宋体"/>
          <w:color w:val="auto"/>
          <w:spacing w:val="6"/>
          <w:szCs w:val="21"/>
        </w:rPr>
        <w:t>本公司对上述声明的真实性负责。如有虚假，将依法承担相应责任。</w:t>
      </w:r>
    </w:p>
    <w:p>
      <w:pPr>
        <w:pStyle w:val="15"/>
        <w:spacing w:line="440" w:lineRule="exact"/>
        <w:ind w:firstLine="480" w:firstLineChars="200"/>
        <w:rPr>
          <w:rFonts w:hAnsi="宋体" w:cs="宋体"/>
          <w:color w:val="auto"/>
          <w:sz w:val="24"/>
          <w:szCs w:val="24"/>
        </w:rPr>
      </w:pPr>
    </w:p>
    <w:p>
      <w:pPr>
        <w:pStyle w:val="15"/>
        <w:spacing w:line="440" w:lineRule="exact"/>
        <w:ind w:firstLine="3614" w:firstLineChars="1500"/>
        <w:rPr>
          <w:rFonts w:hAnsi="宋体" w:cs="宋体"/>
          <w:b/>
          <w:bCs/>
          <w:color w:val="auto"/>
          <w:sz w:val="24"/>
          <w:szCs w:val="24"/>
          <w:u w:val="single"/>
        </w:rPr>
      </w:pPr>
      <w:r>
        <w:rPr>
          <w:rFonts w:hint="eastAsia" w:hAnsi="宋体" w:cs="宋体"/>
          <w:b/>
          <w:bCs/>
          <w:color w:val="auto"/>
          <w:sz w:val="24"/>
          <w:szCs w:val="24"/>
        </w:rPr>
        <w:t>企业名称（加盖公章）：</w:t>
      </w:r>
      <w:r>
        <w:rPr>
          <w:rFonts w:hint="eastAsia" w:hAnsi="宋体" w:cs="宋体"/>
          <w:b/>
          <w:bCs/>
          <w:color w:val="auto"/>
          <w:sz w:val="24"/>
          <w:szCs w:val="24"/>
          <w:u w:val="single"/>
        </w:rPr>
        <w:t xml:space="preserve">                   </w:t>
      </w:r>
    </w:p>
    <w:p>
      <w:pPr>
        <w:pStyle w:val="15"/>
        <w:spacing w:line="440" w:lineRule="exact"/>
        <w:ind w:firstLine="4819" w:firstLineChars="2000"/>
        <w:rPr>
          <w:rFonts w:hAnsi="宋体" w:cs="宋体"/>
          <w:b/>
          <w:bCs/>
          <w:color w:val="auto"/>
          <w:sz w:val="28"/>
          <w:szCs w:val="28"/>
        </w:rPr>
      </w:pPr>
      <w:r>
        <w:rPr>
          <w:rFonts w:hint="eastAsia" w:hAnsi="宋体" w:cs="宋体"/>
          <w:b/>
          <w:bCs/>
          <w:color w:val="auto"/>
          <w:sz w:val="24"/>
          <w:szCs w:val="24"/>
        </w:rPr>
        <w:t>日期：     年   月   日</w:t>
      </w:r>
    </w:p>
    <w:p>
      <w:pPr>
        <w:pStyle w:val="15"/>
        <w:spacing w:line="440" w:lineRule="exact"/>
        <w:rPr>
          <w:rFonts w:hAnsi="宋体" w:cs="宋体"/>
          <w:b/>
          <w:bCs/>
          <w:color w:val="auto"/>
          <w:sz w:val="24"/>
          <w:szCs w:val="24"/>
        </w:rPr>
      </w:pPr>
    </w:p>
    <w:p>
      <w:pPr>
        <w:pStyle w:val="15"/>
        <w:spacing w:line="440" w:lineRule="exact"/>
        <w:rPr>
          <w:rFonts w:hAnsi="宋体" w:cs="宋体"/>
          <w:b/>
          <w:bCs/>
          <w:color w:val="auto"/>
          <w:sz w:val="24"/>
          <w:szCs w:val="24"/>
        </w:rPr>
      </w:pPr>
      <w:r>
        <w:rPr>
          <w:rFonts w:hint="eastAsia" w:hAnsi="宋体" w:cs="宋体"/>
          <w:b/>
          <w:bCs/>
          <w:color w:val="auto"/>
          <w:sz w:val="24"/>
          <w:szCs w:val="24"/>
        </w:rPr>
        <w:t>注：</w:t>
      </w:r>
    </w:p>
    <w:p>
      <w:pPr>
        <w:pStyle w:val="15"/>
        <w:numPr>
          <w:ilvl w:val="0"/>
          <w:numId w:val="11"/>
        </w:numPr>
        <w:spacing w:line="440" w:lineRule="exact"/>
        <w:ind w:firstLine="480" w:firstLineChars="200"/>
        <w:rPr>
          <w:rFonts w:hAnsi="宋体" w:cs="宋体"/>
          <w:color w:val="auto"/>
          <w:sz w:val="24"/>
          <w:szCs w:val="24"/>
        </w:rPr>
      </w:pPr>
      <w:r>
        <w:rPr>
          <w:rFonts w:hint="eastAsia" w:hAnsi="宋体" w:cs="宋体"/>
          <w:color w:val="auto"/>
          <w:sz w:val="24"/>
          <w:szCs w:val="24"/>
        </w:rPr>
        <w:t>如供应商属于中型、小型、微型企业的，请按此格式要求提供《中小企业声明函》享受相应优惠政策；同时又是提供其他中型、小型、微型企业制造的货物的，请按此格式要求提供其他中型、小型、微型企业的《中小企业声明函》享受相应优惠政策。</w:t>
      </w:r>
    </w:p>
    <w:p>
      <w:pPr>
        <w:pStyle w:val="15"/>
        <w:numPr>
          <w:ilvl w:val="0"/>
          <w:numId w:val="11"/>
        </w:numPr>
        <w:spacing w:line="440" w:lineRule="exact"/>
        <w:ind w:firstLine="480" w:firstLineChars="200"/>
        <w:rPr>
          <w:rFonts w:hAnsi="宋体" w:cs="宋体"/>
          <w:b/>
          <w:color w:val="auto"/>
          <w:sz w:val="24"/>
          <w:szCs w:val="24"/>
        </w:rPr>
      </w:pPr>
      <w:r>
        <w:rPr>
          <w:rFonts w:hint="eastAsia" w:hAnsi="宋体" w:cs="宋体"/>
          <w:color w:val="auto"/>
          <w:sz w:val="24"/>
          <w:szCs w:val="24"/>
        </w:rPr>
        <w:t>采购代理机构在公告中标结果时，将同时公告其《中小企业声明函》，接受社会监督，如有弄虚作假，中标供应商将承担相应责任。</w:t>
      </w:r>
    </w:p>
    <w:p>
      <w:pPr>
        <w:spacing w:line="500" w:lineRule="exact"/>
        <w:rPr>
          <w:rFonts w:ascii="宋体" w:hAnsi="宋体" w:cs="宋体"/>
          <w:b/>
          <w:color w:val="auto"/>
          <w:sz w:val="32"/>
          <w:szCs w:val="32"/>
        </w:rPr>
      </w:pPr>
    </w:p>
    <w:p>
      <w:pPr>
        <w:spacing w:line="500" w:lineRule="exact"/>
        <w:rPr>
          <w:rFonts w:ascii="宋体" w:hAnsi="宋体" w:cs="宋体"/>
          <w:b/>
          <w:color w:val="auto"/>
          <w:sz w:val="32"/>
          <w:szCs w:val="32"/>
        </w:rPr>
      </w:pPr>
    </w:p>
    <w:p>
      <w:pPr>
        <w:rPr>
          <w:rFonts w:ascii="宋体" w:hAnsi="宋体" w:cs="宋体"/>
          <w:b/>
          <w:bCs/>
          <w:color w:val="auto"/>
          <w:sz w:val="32"/>
          <w:szCs w:val="32"/>
        </w:rPr>
      </w:pPr>
      <w:bookmarkStart w:id="258" w:name="_Toc26450"/>
    </w:p>
    <w:p>
      <w:pPr>
        <w:numPr>
          <w:ilvl w:val="0"/>
          <w:numId w:val="0"/>
        </w:numPr>
        <w:rPr>
          <w:rFonts w:hint="eastAsia" w:ascii="宋体" w:hAnsi="宋体" w:cs="宋体"/>
          <w:b/>
          <w:bCs/>
          <w:color w:val="auto"/>
          <w:sz w:val="32"/>
          <w:szCs w:val="32"/>
        </w:rPr>
      </w:pPr>
      <w:r>
        <w:rPr>
          <w:rFonts w:hint="eastAsia" w:ascii="宋体" w:hAnsi="宋体" w:cs="宋体"/>
          <w:b/>
          <w:bCs/>
          <w:color w:val="auto"/>
          <w:sz w:val="32"/>
          <w:szCs w:val="32"/>
          <w:lang w:val="en-US" w:eastAsia="zh-CN"/>
        </w:rPr>
        <w:t>12.</w:t>
      </w:r>
      <w:r>
        <w:rPr>
          <w:rFonts w:hint="eastAsia" w:ascii="宋体" w:hAnsi="宋体" w:cs="宋体"/>
          <w:b/>
          <w:bCs/>
          <w:color w:val="auto"/>
          <w:sz w:val="32"/>
          <w:szCs w:val="32"/>
        </w:rPr>
        <w:t>如产品属于监狱企业的，以提供由省级以上监狱管理局、戒毒管理局（含新疆生产建设兵团）出具的属于监狱企业的证明文件为准（如有，请提供）；</w:t>
      </w:r>
      <w:bookmarkEnd w:id="258"/>
    </w:p>
    <w:p>
      <w:pPr>
        <w:pStyle w:val="2"/>
        <w:numPr>
          <w:ilvl w:val="0"/>
          <w:numId w:val="0"/>
        </w:numPr>
      </w:pPr>
    </w:p>
    <w:p/>
    <w:p>
      <w:pPr>
        <w:rPr>
          <w:rFonts w:ascii="宋体" w:hAnsi="宋体" w:cs="宋体"/>
          <w:b/>
          <w:bCs/>
          <w:color w:val="auto"/>
          <w:sz w:val="32"/>
          <w:szCs w:val="32"/>
        </w:rPr>
      </w:pPr>
      <w:bookmarkStart w:id="259" w:name="_Toc17129"/>
      <w:r>
        <w:rPr>
          <w:rFonts w:hint="eastAsia" w:ascii="宋体" w:hAnsi="宋体" w:cs="宋体"/>
          <w:b/>
          <w:bCs/>
          <w:color w:val="auto"/>
          <w:sz w:val="32"/>
          <w:szCs w:val="32"/>
        </w:rPr>
        <w:t>1</w:t>
      </w:r>
      <w:r>
        <w:rPr>
          <w:rFonts w:hint="eastAsia" w:ascii="宋体" w:hAnsi="宋体" w:cs="宋体"/>
          <w:b/>
          <w:bCs/>
          <w:color w:val="auto"/>
          <w:sz w:val="32"/>
          <w:szCs w:val="32"/>
          <w:lang w:val="en-US" w:eastAsia="zh-CN"/>
        </w:rPr>
        <w:t>3</w:t>
      </w:r>
      <w:r>
        <w:rPr>
          <w:rFonts w:hint="eastAsia" w:ascii="宋体" w:hAnsi="宋体" w:cs="宋体"/>
          <w:b/>
          <w:bCs/>
          <w:color w:val="auto"/>
          <w:sz w:val="32"/>
          <w:szCs w:val="32"/>
        </w:rPr>
        <w:t>.符合条件的残疾人福利性单位在参加政府采购活动时，应当提供《残疾人福利性单位声明函》（见附件），并对声明的真实性负责。</w:t>
      </w:r>
      <w:bookmarkEnd w:id="259"/>
    </w:p>
    <w:p>
      <w:pPr>
        <w:spacing w:line="588" w:lineRule="exact"/>
        <w:jc w:val="center"/>
        <w:rPr>
          <w:rFonts w:ascii="宋体" w:hAnsi="宋体" w:cs="宋体"/>
          <w:b/>
          <w:color w:val="auto"/>
          <w:spacing w:val="6"/>
          <w:sz w:val="30"/>
          <w:szCs w:val="30"/>
        </w:rPr>
      </w:pPr>
      <w:r>
        <w:rPr>
          <w:rFonts w:hint="eastAsia" w:ascii="宋体" w:hAnsi="宋体" w:cs="宋体"/>
          <w:b/>
          <w:color w:val="auto"/>
          <w:spacing w:val="6"/>
          <w:sz w:val="32"/>
          <w:szCs w:val="32"/>
        </w:rPr>
        <w:t>残疾人福利性单位声明函</w:t>
      </w:r>
    </w:p>
    <w:p>
      <w:pPr>
        <w:spacing w:line="588" w:lineRule="exact"/>
        <w:ind w:firstLine="624" w:firstLineChars="200"/>
        <w:rPr>
          <w:rFonts w:ascii="宋体" w:hAnsi="宋体" w:cs="宋体"/>
          <w:color w:val="auto"/>
          <w:spacing w:val="6"/>
          <w:sz w:val="30"/>
          <w:szCs w:val="30"/>
        </w:rPr>
      </w:pPr>
      <w:r>
        <w:rPr>
          <w:rFonts w:hint="eastAsia" w:ascii="宋体" w:hAnsi="宋体" w:cs="宋体"/>
          <w:color w:val="auto"/>
          <w:spacing w:val="6"/>
          <w:sz w:val="30"/>
          <w:szCs w:val="3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firstLineChars="200"/>
        <w:rPr>
          <w:rFonts w:ascii="宋体" w:hAnsi="宋体" w:cs="宋体"/>
          <w:color w:val="auto"/>
          <w:spacing w:val="6"/>
          <w:sz w:val="30"/>
          <w:szCs w:val="30"/>
        </w:rPr>
      </w:pPr>
      <w:r>
        <w:rPr>
          <w:rFonts w:hint="eastAsia" w:ascii="宋体" w:hAnsi="宋体" w:cs="宋体"/>
          <w:color w:val="auto"/>
          <w:spacing w:val="6"/>
          <w:sz w:val="30"/>
          <w:szCs w:val="30"/>
        </w:rPr>
        <w:t>本单位对上述声明的真实性负责。如有虚假，将依法承担相应责任。</w:t>
      </w:r>
    </w:p>
    <w:p>
      <w:pPr>
        <w:spacing w:line="588" w:lineRule="exact"/>
        <w:ind w:firstLine="624" w:firstLineChars="200"/>
        <w:rPr>
          <w:rFonts w:ascii="宋体" w:hAnsi="宋体" w:cs="宋体"/>
          <w:color w:val="auto"/>
          <w:spacing w:val="6"/>
          <w:sz w:val="30"/>
          <w:szCs w:val="30"/>
        </w:rPr>
      </w:pPr>
    </w:p>
    <w:p>
      <w:pPr>
        <w:spacing w:line="588" w:lineRule="exact"/>
        <w:ind w:firstLine="624" w:firstLineChars="200"/>
        <w:rPr>
          <w:rFonts w:ascii="宋体" w:hAnsi="宋体" w:cs="宋体"/>
          <w:color w:val="auto"/>
          <w:spacing w:val="6"/>
          <w:sz w:val="30"/>
          <w:szCs w:val="30"/>
        </w:rPr>
      </w:pPr>
    </w:p>
    <w:p>
      <w:pPr>
        <w:spacing w:line="588" w:lineRule="exact"/>
        <w:ind w:firstLine="624" w:firstLineChars="200"/>
        <w:rPr>
          <w:rFonts w:ascii="宋体" w:hAnsi="宋体" w:cs="宋体"/>
          <w:color w:val="auto"/>
          <w:spacing w:val="6"/>
          <w:sz w:val="30"/>
          <w:szCs w:val="30"/>
        </w:rPr>
      </w:pPr>
    </w:p>
    <w:p>
      <w:pPr>
        <w:tabs>
          <w:tab w:val="left" w:pos="4860"/>
        </w:tabs>
        <w:spacing w:line="588" w:lineRule="exact"/>
        <w:ind w:right="1560" w:firstLine="624" w:firstLineChars="200"/>
        <w:jc w:val="center"/>
        <w:rPr>
          <w:rFonts w:ascii="宋体" w:hAnsi="宋体" w:cs="宋体"/>
          <w:color w:val="auto"/>
          <w:spacing w:val="6"/>
          <w:sz w:val="30"/>
          <w:szCs w:val="30"/>
        </w:rPr>
      </w:pPr>
      <w:r>
        <w:rPr>
          <w:rFonts w:hint="eastAsia" w:ascii="宋体" w:hAnsi="宋体" w:cs="宋体"/>
          <w:color w:val="auto"/>
          <w:spacing w:val="6"/>
          <w:sz w:val="30"/>
          <w:szCs w:val="30"/>
        </w:rPr>
        <w:t>单位名称（盖公章）：</w:t>
      </w:r>
    </w:p>
    <w:p>
      <w:pPr>
        <w:tabs>
          <w:tab w:val="left" w:pos="4860"/>
        </w:tabs>
        <w:spacing w:line="588" w:lineRule="exact"/>
        <w:ind w:right="1560" w:firstLine="624" w:firstLineChars="200"/>
        <w:jc w:val="center"/>
        <w:rPr>
          <w:rFonts w:ascii="宋体" w:hAnsi="宋体" w:cs="宋体"/>
          <w:b/>
          <w:bCs/>
          <w:color w:val="auto"/>
          <w:sz w:val="32"/>
          <w:szCs w:val="32"/>
        </w:rPr>
      </w:pPr>
      <w:r>
        <w:rPr>
          <w:rFonts w:hint="eastAsia" w:ascii="宋体" w:hAnsi="宋体" w:cs="宋体"/>
          <w:color w:val="auto"/>
          <w:spacing w:val="6"/>
          <w:sz w:val="30"/>
          <w:szCs w:val="30"/>
        </w:rPr>
        <w:t>日  期：</w:t>
      </w:r>
    </w:p>
    <w:p>
      <w:pPr>
        <w:rPr>
          <w:rFonts w:ascii="宋体" w:hAnsi="宋体" w:cs="宋体"/>
          <w:b/>
          <w:bCs/>
          <w:color w:val="auto"/>
          <w:sz w:val="32"/>
          <w:szCs w:val="32"/>
        </w:rPr>
      </w:pPr>
    </w:p>
    <w:p>
      <w:pPr>
        <w:rPr>
          <w:rFonts w:hint="eastAsia" w:ascii="宋体" w:hAnsi="宋体" w:cs="宋体"/>
          <w:b/>
          <w:bCs/>
          <w:color w:val="auto"/>
          <w:sz w:val="32"/>
          <w:szCs w:val="32"/>
        </w:rPr>
      </w:pPr>
      <w:bookmarkStart w:id="260" w:name="_Toc14735"/>
      <w:bookmarkStart w:id="261" w:name="_Toc495841807"/>
    </w:p>
    <w:p>
      <w:pPr>
        <w:rPr>
          <w:rFonts w:ascii="宋体" w:hAnsi="宋体" w:cs="宋体"/>
          <w:b/>
          <w:bCs/>
          <w:color w:val="auto"/>
          <w:sz w:val="32"/>
          <w:szCs w:val="32"/>
        </w:rPr>
      </w:pPr>
      <w:r>
        <w:rPr>
          <w:rFonts w:hint="eastAsia" w:ascii="宋体" w:hAnsi="宋体" w:cs="宋体"/>
          <w:b/>
          <w:bCs/>
          <w:color w:val="auto"/>
          <w:sz w:val="32"/>
          <w:szCs w:val="32"/>
        </w:rPr>
        <w:t>1</w:t>
      </w:r>
      <w:r>
        <w:rPr>
          <w:rFonts w:hint="eastAsia" w:ascii="宋体" w:hAnsi="宋体" w:cs="宋体"/>
          <w:b/>
          <w:bCs/>
          <w:color w:val="auto"/>
          <w:sz w:val="32"/>
          <w:szCs w:val="32"/>
          <w:lang w:val="en-US" w:eastAsia="zh-CN"/>
        </w:rPr>
        <w:t>4</w:t>
      </w:r>
      <w:r>
        <w:rPr>
          <w:rFonts w:hint="eastAsia" w:ascii="宋体" w:hAnsi="宋体" w:cs="宋体"/>
          <w:b/>
          <w:bCs/>
          <w:color w:val="auto"/>
          <w:sz w:val="32"/>
          <w:szCs w:val="32"/>
        </w:rPr>
        <w:t>.投标人可结合本项目的评标办法视自身情况自行提交相关证明材料（如有，请提供）</w:t>
      </w:r>
      <w:bookmarkEnd w:id="260"/>
      <w:bookmarkEnd w:id="261"/>
      <w:r>
        <w:rPr>
          <w:rFonts w:hint="eastAsia" w:ascii="宋体" w:hAnsi="宋体" w:cs="宋体"/>
          <w:b/>
          <w:bCs/>
          <w:color w:val="auto"/>
          <w:sz w:val="32"/>
          <w:szCs w:val="32"/>
        </w:rPr>
        <w:t xml:space="preserve"> </w:t>
      </w:r>
    </w:p>
    <w:p>
      <w:pPr>
        <w:rPr>
          <w:rFonts w:ascii="宋体" w:hAnsi="宋体" w:cs="宋体"/>
          <w:b/>
          <w:bCs/>
          <w:color w:val="auto"/>
          <w:sz w:val="32"/>
          <w:szCs w:val="32"/>
        </w:rPr>
      </w:pPr>
      <w:r>
        <w:rPr>
          <w:rFonts w:hint="eastAsia" w:ascii="宋体" w:hAnsi="宋体" w:cs="宋体"/>
          <w:b/>
          <w:bCs/>
          <w:color w:val="auto"/>
          <w:sz w:val="32"/>
          <w:szCs w:val="32"/>
        </w:rPr>
        <w:t xml:space="preserve"> </w:t>
      </w:r>
    </w:p>
    <w:sectPr>
      <w:footerReference r:id="rId9" w:type="default"/>
      <w:pgSz w:w="11906" w:h="16838"/>
      <w:pgMar w:top="1440" w:right="1080" w:bottom="1440" w:left="108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Sim Sun">
    <w:altName w:val="宋体"/>
    <w:panose1 w:val="00000000000000000000"/>
    <w:charset w:val="86"/>
    <w:family w:val="decorative"/>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0"/>
      </w:pBdr>
      <w:jc w:val="left"/>
      <w:rPr>
        <w:rFonts w:hint="eastAsia"/>
        <w:lang w:val="en-US" w:eastAsia="zh-CN"/>
      </w:rPr>
    </w:pPr>
  </w:p>
  <w:p>
    <w:pPr>
      <w:pStyle w:val="17"/>
      <w:jc w:val="left"/>
      <w:rPr>
        <w:rFonts w:hint="default"/>
        <w:lang w:val="en-US" w:eastAsia="zh-CN"/>
      </w:rPr>
    </w:pPr>
    <w:r>
      <w:rPr>
        <w:rFonts w:hint="eastAsia"/>
        <w:lang w:val="en-US" w:eastAsia="zh-CN"/>
      </w:rPr>
      <w:t>广西泽丰工程咨询有限公司                                                                          公开招标</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0"/>
      </w:pBdr>
      <w:jc w:val="left"/>
      <w:rPr>
        <w:rFonts w:hint="eastAsia"/>
        <w:lang w:val="en-US" w:eastAsia="zh-CN"/>
      </w:rPr>
    </w:pPr>
  </w:p>
  <w:p>
    <w:pPr>
      <w:pStyle w:val="17"/>
      <w:jc w:val="left"/>
      <w:rPr>
        <w:rFonts w:hint="default" w:eastAsia="宋体"/>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mc:Fallback>
      </mc:AlternateContent>
    </w:r>
    <w:r>
      <w:rPr>
        <w:rFonts w:hint="eastAsia"/>
        <w:lang w:val="en-US" w:eastAsia="zh-CN"/>
      </w:rPr>
      <w:t>广西泽丰工程咨询有限公司                                                                           公开招标</w:t>
    </w:r>
  </w:p>
  <w:p>
    <w:pPr>
      <w:pStyle w:val="17"/>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0"/>
      </w:pBdr>
      <w:jc w:val="left"/>
      <w:rPr>
        <w:rFonts w:hint="eastAsia"/>
        <w:lang w:val="en-US" w:eastAsia="zh-CN"/>
      </w:rPr>
    </w:pPr>
  </w:p>
  <w:p>
    <w:pPr>
      <w:pStyle w:val="17"/>
      <w:jc w:val="lef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mc:Fallback>
      </mc:AlternateContent>
    </w:r>
    <w:r>
      <w:rPr>
        <w:rFonts w:hint="eastAsia"/>
        <w:lang w:val="en-US" w:eastAsia="zh-CN"/>
      </w:rPr>
      <w:t>广西泽丰工程咨询有限公司                                                                          公开招标</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0"/>
      </w:pBdr>
      <w:jc w:val="left"/>
      <w:rPr>
        <w:rFonts w:hint="default"/>
        <w:sz w:val="18"/>
        <w:szCs w:val="18"/>
        <w:lang w:val="en-US" w:eastAsia="zh-CN"/>
      </w:rPr>
    </w:pPr>
    <w:r>
      <w:rPr>
        <w:rFonts w:hint="eastAsia"/>
        <w:sz w:val="18"/>
        <w:szCs w:val="18"/>
        <w:lang w:val="en-US" w:eastAsia="zh-CN"/>
      </w:rPr>
      <w:t xml:space="preserve">受灾群众生活救助物资采购                                                      GLZC2020-G1-290058-GXZF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0"/>
      </w:pBdr>
      <w:jc w:val="both"/>
      <w:rPr>
        <w:rFonts w:hint="eastAsia"/>
        <w:sz w:val="18"/>
        <w:szCs w:val="18"/>
        <w:lang w:val="en-US" w:eastAsia="zh-CN"/>
      </w:rPr>
    </w:pPr>
    <w:r>
      <w:rPr>
        <w:rFonts w:hint="eastAsia"/>
        <w:sz w:val="18"/>
        <w:szCs w:val="18"/>
        <w:lang w:val="en-US" w:eastAsia="zh-CN"/>
      </w:rPr>
      <w:t>受灾群众生活救助物资采购                                                         GLZC2020-G1-290058-GXZF</w:t>
    </w:r>
  </w:p>
  <w:p>
    <w:pPr>
      <w:pStyle w:val="19"/>
      <w:pBdr>
        <w:bottom w:val="none" w:color="auto" w:sz="0" w:space="0"/>
      </w:pBdr>
      <w:jc w:val="both"/>
      <w:rPr>
        <w:rFonts w:hint="default"/>
        <w:sz w:val="18"/>
        <w:szCs w:val="18"/>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ACE043"/>
    <w:multiLevelType w:val="singleLevel"/>
    <w:tmpl w:val="83ACE043"/>
    <w:lvl w:ilvl="0" w:tentative="0">
      <w:start w:val="1"/>
      <w:numFmt w:val="chineseCounting"/>
      <w:suff w:val="nothing"/>
      <w:lvlText w:val="%1、"/>
      <w:lvlJc w:val="left"/>
      <w:rPr>
        <w:rFonts w:hint="eastAsia"/>
      </w:rPr>
    </w:lvl>
  </w:abstractNum>
  <w:abstractNum w:abstractNumId="1">
    <w:nsid w:val="A1766119"/>
    <w:multiLevelType w:val="singleLevel"/>
    <w:tmpl w:val="A1766119"/>
    <w:lvl w:ilvl="0" w:tentative="0">
      <w:start w:val="2"/>
      <w:numFmt w:val="decimal"/>
      <w:lvlText w:val="%1."/>
      <w:lvlJc w:val="left"/>
      <w:pPr>
        <w:tabs>
          <w:tab w:val="left" w:pos="312"/>
        </w:tabs>
      </w:pPr>
    </w:lvl>
  </w:abstractNum>
  <w:abstractNum w:abstractNumId="2">
    <w:nsid w:val="AE8EBBE8"/>
    <w:multiLevelType w:val="singleLevel"/>
    <w:tmpl w:val="AE8EBBE8"/>
    <w:lvl w:ilvl="0" w:tentative="0">
      <w:start w:val="15"/>
      <w:numFmt w:val="decimal"/>
      <w:suff w:val="space"/>
      <w:lvlText w:val="%1."/>
      <w:lvlJc w:val="left"/>
    </w:lvl>
  </w:abstractNum>
  <w:abstractNum w:abstractNumId="3">
    <w:nsid w:val="BBFD6925"/>
    <w:multiLevelType w:val="singleLevel"/>
    <w:tmpl w:val="BBFD6925"/>
    <w:lvl w:ilvl="0" w:tentative="0">
      <w:start w:val="1"/>
      <w:numFmt w:val="chineseCounting"/>
      <w:suff w:val="nothing"/>
      <w:lvlText w:val="%1、"/>
      <w:lvlJc w:val="left"/>
      <w:rPr>
        <w:rFonts w:hint="eastAsia"/>
      </w:rPr>
    </w:lvl>
  </w:abstractNum>
  <w:abstractNum w:abstractNumId="4">
    <w:nsid w:val="D8F8356F"/>
    <w:multiLevelType w:val="singleLevel"/>
    <w:tmpl w:val="D8F8356F"/>
    <w:lvl w:ilvl="0" w:tentative="0">
      <w:start w:val="2"/>
      <w:numFmt w:val="decimal"/>
      <w:suff w:val="nothing"/>
      <w:lvlText w:val="（%1）"/>
      <w:lvlJc w:val="left"/>
    </w:lvl>
  </w:abstractNum>
  <w:abstractNum w:abstractNumId="5">
    <w:nsid w:val="179A9516"/>
    <w:multiLevelType w:val="singleLevel"/>
    <w:tmpl w:val="179A9516"/>
    <w:lvl w:ilvl="0" w:tentative="0">
      <w:start w:val="4"/>
      <w:numFmt w:val="decimal"/>
      <w:suff w:val="nothing"/>
      <w:lvlText w:val="（%1）"/>
      <w:lvlJc w:val="left"/>
    </w:lvl>
  </w:abstractNum>
  <w:abstractNum w:abstractNumId="6">
    <w:nsid w:val="262694A4"/>
    <w:multiLevelType w:val="singleLevel"/>
    <w:tmpl w:val="262694A4"/>
    <w:lvl w:ilvl="0" w:tentative="0">
      <w:start w:val="1"/>
      <w:numFmt w:val="chineseCounting"/>
      <w:suff w:val="space"/>
      <w:lvlText w:val="第%1章"/>
      <w:lvlJc w:val="left"/>
      <w:rPr>
        <w:rFonts w:hint="eastAsia"/>
      </w:rPr>
    </w:lvl>
  </w:abstractNum>
  <w:abstractNum w:abstractNumId="7">
    <w:nsid w:val="2E3DCA9D"/>
    <w:multiLevelType w:val="singleLevel"/>
    <w:tmpl w:val="2E3DCA9D"/>
    <w:lvl w:ilvl="0" w:tentative="0">
      <w:start w:val="1"/>
      <w:numFmt w:val="chineseCounting"/>
      <w:suff w:val="space"/>
      <w:lvlText w:val="第%1条"/>
      <w:lvlJc w:val="left"/>
      <w:rPr>
        <w:rFonts w:hint="eastAsia"/>
      </w:rPr>
    </w:lvl>
  </w:abstractNum>
  <w:abstractNum w:abstractNumId="8">
    <w:nsid w:val="524A5894"/>
    <w:multiLevelType w:val="singleLevel"/>
    <w:tmpl w:val="524A5894"/>
    <w:lvl w:ilvl="0" w:tentative="0">
      <w:start w:val="1"/>
      <w:numFmt w:val="decimal"/>
      <w:suff w:val="nothing"/>
      <w:lvlText w:val="%1、"/>
      <w:lvlJc w:val="left"/>
    </w:lvl>
  </w:abstractNum>
  <w:abstractNum w:abstractNumId="9">
    <w:nsid w:val="59DC546A"/>
    <w:multiLevelType w:val="singleLevel"/>
    <w:tmpl w:val="59DC546A"/>
    <w:lvl w:ilvl="0" w:tentative="0">
      <w:start w:val="1"/>
      <w:numFmt w:val="decimal"/>
      <w:suff w:val="nothing"/>
      <w:lvlText w:val="（%1）"/>
      <w:lvlJc w:val="left"/>
    </w:lvl>
  </w:abstractNum>
  <w:abstractNum w:abstractNumId="10">
    <w:nsid w:val="6CE164C9"/>
    <w:multiLevelType w:val="singleLevel"/>
    <w:tmpl w:val="6CE164C9"/>
    <w:lvl w:ilvl="0" w:tentative="0">
      <w:start w:val="1"/>
      <w:numFmt w:val="decimal"/>
      <w:suff w:val="nothing"/>
      <w:lvlText w:val="%1、"/>
      <w:lvlJc w:val="left"/>
    </w:lvl>
  </w:abstractNum>
  <w:num w:numId="1">
    <w:abstractNumId w:val="6"/>
  </w:num>
  <w:num w:numId="2">
    <w:abstractNumId w:val="5"/>
  </w:num>
  <w:num w:numId="3">
    <w:abstractNumId w:val="9"/>
  </w:num>
  <w:num w:numId="4">
    <w:abstractNumId w:val="2"/>
  </w:num>
  <w:num w:numId="5">
    <w:abstractNumId w:val="0"/>
  </w:num>
  <w:num w:numId="6">
    <w:abstractNumId w:val="10"/>
  </w:num>
  <w:num w:numId="7">
    <w:abstractNumId w:val="3"/>
  </w:num>
  <w:num w:numId="8">
    <w:abstractNumId w:val="4"/>
  </w:num>
  <w:num w:numId="9">
    <w:abstractNumId w:val="7"/>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138"/>
    <w:rsid w:val="0000012A"/>
    <w:rsid w:val="000004C3"/>
    <w:rsid w:val="000007B3"/>
    <w:rsid w:val="000012F4"/>
    <w:rsid w:val="000013C5"/>
    <w:rsid w:val="0000245C"/>
    <w:rsid w:val="00002511"/>
    <w:rsid w:val="00002604"/>
    <w:rsid w:val="00002682"/>
    <w:rsid w:val="00002789"/>
    <w:rsid w:val="00003EA2"/>
    <w:rsid w:val="00004D43"/>
    <w:rsid w:val="00004D70"/>
    <w:rsid w:val="000064D3"/>
    <w:rsid w:val="000066AE"/>
    <w:rsid w:val="0000694B"/>
    <w:rsid w:val="00007562"/>
    <w:rsid w:val="00007A12"/>
    <w:rsid w:val="00007F96"/>
    <w:rsid w:val="00010484"/>
    <w:rsid w:val="00010630"/>
    <w:rsid w:val="0001073E"/>
    <w:rsid w:val="00010A38"/>
    <w:rsid w:val="00010C20"/>
    <w:rsid w:val="00010EAD"/>
    <w:rsid w:val="00011006"/>
    <w:rsid w:val="00011968"/>
    <w:rsid w:val="00012CDC"/>
    <w:rsid w:val="0001389F"/>
    <w:rsid w:val="000139C8"/>
    <w:rsid w:val="000139E0"/>
    <w:rsid w:val="00013C53"/>
    <w:rsid w:val="00014897"/>
    <w:rsid w:val="000154C2"/>
    <w:rsid w:val="00015616"/>
    <w:rsid w:val="00016164"/>
    <w:rsid w:val="000161E6"/>
    <w:rsid w:val="000168D8"/>
    <w:rsid w:val="00016CCE"/>
    <w:rsid w:val="00016DFC"/>
    <w:rsid w:val="00016E25"/>
    <w:rsid w:val="00016F9A"/>
    <w:rsid w:val="000171D6"/>
    <w:rsid w:val="00020282"/>
    <w:rsid w:val="000204F7"/>
    <w:rsid w:val="00020654"/>
    <w:rsid w:val="000206E4"/>
    <w:rsid w:val="00020A3D"/>
    <w:rsid w:val="00020C2E"/>
    <w:rsid w:val="00020C93"/>
    <w:rsid w:val="00020DFC"/>
    <w:rsid w:val="00021802"/>
    <w:rsid w:val="00021DAE"/>
    <w:rsid w:val="000226EF"/>
    <w:rsid w:val="00022A04"/>
    <w:rsid w:val="00022F6B"/>
    <w:rsid w:val="0002300B"/>
    <w:rsid w:val="00023496"/>
    <w:rsid w:val="00023CCC"/>
    <w:rsid w:val="00024D1C"/>
    <w:rsid w:val="000250DF"/>
    <w:rsid w:val="000253B5"/>
    <w:rsid w:val="000255CC"/>
    <w:rsid w:val="00025BFA"/>
    <w:rsid w:val="00026487"/>
    <w:rsid w:val="00026761"/>
    <w:rsid w:val="00026815"/>
    <w:rsid w:val="00026A9C"/>
    <w:rsid w:val="00026BD0"/>
    <w:rsid w:val="00026E89"/>
    <w:rsid w:val="00026FAA"/>
    <w:rsid w:val="00027726"/>
    <w:rsid w:val="00027F50"/>
    <w:rsid w:val="00030259"/>
    <w:rsid w:val="00031CD3"/>
    <w:rsid w:val="00031D23"/>
    <w:rsid w:val="000320DB"/>
    <w:rsid w:val="00032419"/>
    <w:rsid w:val="0003258D"/>
    <w:rsid w:val="00033233"/>
    <w:rsid w:val="00033A28"/>
    <w:rsid w:val="00033C3A"/>
    <w:rsid w:val="00033C62"/>
    <w:rsid w:val="00034267"/>
    <w:rsid w:val="00034581"/>
    <w:rsid w:val="00034D30"/>
    <w:rsid w:val="00034E5F"/>
    <w:rsid w:val="000353B8"/>
    <w:rsid w:val="000357BE"/>
    <w:rsid w:val="00035820"/>
    <w:rsid w:val="00035C6F"/>
    <w:rsid w:val="00036348"/>
    <w:rsid w:val="00036425"/>
    <w:rsid w:val="00036594"/>
    <w:rsid w:val="00037242"/>
    <w:rsid w:val="000373A3"/>
    <w:rsid w:val="00037991"/>
    <w:rsid w:val="000404A8"/>
    <w:rsid w:val="00040678"/>
    <w:rsid w:val="00040706"/>
    <w:rsid w:val="00040C08"/>
    <w:rsid w:val="000425C4"/>
    <w:rsid w:val="00042F69"/>
    <w:rsid w:val="000433E9"/>
    <w:rsid w:val="00043717"/>
    <w:rsid w:val="00043BC9"/>
    <w:rsid w:val="00044162"/>
    <w:rsid w:val="00044210"/>
    <w:rsid w:val="0004422A"/>
    <w:rsid w:val="00044409"/>
    <w:rsid w:val="000447E7"/>
    <w:rsid w:val="00044C3F"/>
    <w:rsid w:val="00044E0C"/>
    <w:rsid w:val="00044E5F"/>
    <w:rsid w:val="000457ED"/>
    <w:rsid w:val="00045A4C"/>
    <w:rsid w:val="00045FA3"/>
    <w:rsid w:val="0004657B"/>
    <w:rsid w:val="00047190"/>
    <w:rsid w:val="000473C1"/>
    <w:rsid w:val="00047877"/>
    <w:rsid w:val="000479BB"/>
    <w:rsid w:val="000479E2"/>
    <w:rsid w:val="000500EE"/>
    <w:rsid w:val="0005043F"/>
    <w:rsid w:val="000517CE"/>
    <w:rsid w:val="00052295"/>
    <w:rsid w:val="00052409"/>
    <w:rsid w:val="00052DFE"/>
    <w:rsid w:val="00053E02"/>
    <w:rsid w:val="0005424F"/>
    <w:rsid w:val="00054CFF"/>
    <w:rsid w:val="00055A2B"/>
    <w:rsid w:val="000561BD"/>
    <w:rsid w:val="00056276"/>
    <w:rsid w:val="0005641F"/>
    <w:rsid w:val="0005650A"/>
    <w:rsid w:val="00056832"/>
    <w:rsid w:val="00057D96"/>
    <w:rsid w:val="00057FA8"/>
    <w:rsid w:val="000606D6"/>
    <w:rsid w:val="0006095D"/>
    <w:rsid w:val="00061342"/>
    <w:rsid w:val="000617D3"/>
    <w:rsid w:val="00061A7B"/>
    <w:rsid w:val="0006269C"/>
    <w:rsid w:val="000629C0"/>
    <w:rsid w:val="00062EB9"/>
    <w:rsid w:val="0006313B"/>
    <w:rsid w:val="00063580"/>
    <w:rsid w:val="00063621"/>
    <w:rsid w:val="0006377B"/>
    <w:rsid w:val="00063C67"/>
    <w:rsid w:val="000645BF"/>
    <w:rsid w:val="00064792"/>
    <w:rsid w:val="00064E88"/>
    <w:rsid w:val="00064E8B"/>
    <w:rsid w:val="00065C6C"/>
    <w:rsid w:val="0006602F"/>
    <w:rsid w:val="00066231"/>
    <w:rsid w:val="00066254"/>
    <w:rsid w:val="0006630F"/>
    <w:rsid w:val="000663F2"/>
    <w:rsid w:val="00066927"/>
    <w:rsid w:val="000675B5"/>
    <w:rsid w:val="00070648"/>
    <w:rsid w:val="0007072F"/>
    <w:rsid w:val="000707BA"/>
    <w:rsid w:val="00070B84"/>
    <w:rsid w:val="000712BA"/>
    <w:rsid w:val="00072AF3"/>
    <w:rsid w:val="000731E0"/>
    <w:rsid w:val="0007321D"/>
    <w:rsid w:val="00073EB9"/>
    <w:rsid w:val="00074060"/>
    <w:rsid w:val="000740EE"/>
    <w:rsid w:val="00074441"/>
    <w:rsid w:val="000746A6"/>
    <w:rsid w:val="000746D3"/>
    <w:rsid w:val="00074890"/>
    <w:rsid w:val="00074AAC"/>
    <w:rsid w:val="00075405"/>
    <w:rsid w:val="000759B4"/>
    <w:rsid w:val="00075AC6"/>
    <w:rsid w:val="000763B8"/>
    <w:rsid w:val="00080266"/>
    <w:rsid w:val="00080A97"/>
    <w:rsid w:val="00080C72"/>
    <w:rsid w:val="00080FD4"/>
    <w:rsid w:val="00081197"/>
    <w:rsid w:val="000815D9"/>
    <w:rsid w:val="0008283C"/>
    <w:rsid w:val="00082B33"/>
    <w:rsid w:val="00082F26"/>
    <w:rsid w:val="000834F3"/>
    <w:rsid w:val="00083AFC"/>
    <w:rsid w:val="000840AE"/>
    <w:rsid w:val="00084236"/>
    <w:rsid w:val="000844B3"/>
    <w:rsid w:val="00085194"/>
    <w:rsid w:val="000858A2"/>
    <w:rsid w:val="00085993"/>
    <w:rsid w:val="00085EE0"/>
    <w:rsid w:val="00086806"/>
    <w:rsid w:val="000870A4"/>
    <w:rsid w:val="00087492"/>
    <w:rsid w:val="00087C2E"/>
    <w:rsid w:val="00087C30"/>
    <w:rsid w:val="00087D46"/>
    <w:rsid w:val="000900BE"/>
    <w:rsid w:val="0009120F"/>
    <w:rsid w:val="0009192D"/>
    <w:rsid w:val="00091A92"/>
    <w:rsid w:val="00091ADC"/>
    <w:rsid w:val="00091F7B"/>
    <w:rsid w:val="000921D6"/>
    <w:rsid w:val="00093502"/>
    <w:rsid w:val="0009423E"/>
    <w:rsid w:val="0009439C"/>
    <w:rsid w:val="0009450E"/>
    <w:rsid w:val="0009583E"/>
    <w:rsid w:val="00095D3B"/>
    <w:rsid w:val="0009609B"/>
    <w:rsid w:val="00096254"/>
    <w:rsid w:val="0009629E"/>
    <w:rsid w:val="0009657E"/>
    <w:rsid w:val="00096B3D"/>
    <w:rsid w:val="0009733E"/>
    <w:rsid w:val="00097B00"/>
    <w:rsid w:val="000A0243"/>
    <w:rsid w:val="000A1985"/>
    <w:rsid w:val="000A1B2D"/>
    <w:rsid w:val="000A1C5C"/>
    <w:rsid w:val="000A22E4"/>
    <w:rsid w:val="000A2348"/>
    <w:rsid w:val="000A482E"/>
    <w:rsid w:val="000A507F"/>
    <w:rsid w:val="000A5F1C"/>
    <w:rsid w:val="000A6BCA"/>
    <w:rsid w:val="000A6E55"/>
    <w:rsid w:val="000A7020"/>
    <w:rsid w:val="000A715A"/>
    <w:rsid w:val="000A7BC1"/>
    <w:rsid w:val="000B005F"/>
    <w:rsid w:val="000B0082"/>
    <w:rsid w:val="000B0948"/>
    <w:rsid w:val="000B147E"/>
    <w:rsid w:val="000B14E2"/>
    <w:rsid w:val="000B1865"/>
    <w:rsid w:val="000B25AB"/>
    <w:rsid w:val="000B27B0"/>
    <w:rsid w:val="000B2E07"/>
    <w:rsid w:val="000B3350"/>
    <w:rsid w:val="000B3403"/>
    <w:rsid w:val="000B3F43"/>
    <w:rsid w:val="000B414E"/>
    <w:rsid w:val="000B420E"/>
    <w:rsid w:val="000B517B"/>
    <w:rsid w:val="000B599B"/>
    <w:rsid w:val="000B6149"/>
    <w:rsid w:val="000B6464"/>
    <w:rsid w:val="000B6616"/>
    <w:rsid w:val="000B67FF"/>
    <w:rsid w:val="000B6D4B"/>
    <w:rsid w:val="000B7280"/>
    <w:rsid w:val="000B775D"/>
    <w:rsid w:val="000B7B41"/>
    <w:rsid w:val="000B7B6B"/>
    <w:rsid w:val="000C042D"/>
    <w:rsid w:val="000C16C7"/>
    <w:rsid w:val="000C17B3"/>
    <w:rsid w:val="000C18B9"/>
    <w:rsid w:val="000C1C14"/>
    <w:rsid w:val="000C1C47"/>
    <w:rsid w:val="000C1E87"/>
    <w:rsid w:val="000C1FFE"/>
    <w:rsid w:val="000C278F"/>
    <w:rsid w:val="000C3182"/>
    <w:rsid w:val="000C3627"/>
    <w:rsid w:val="000C3D7C"/>
    <w:rsid w:val="000C3EBF"/>
    <w:rsid w:val="000C3EF9"/>
    <w:rsid w:val="000C4226"/>
    <w:rsid w:val="000C46A7"/>
    <w:rsid w:val="000C4B4A"/>
    <w:rsid w:val="000C577C"/>
    <w:rsid w:val="000C5EBC"/>
    <w:rsid w:val="000C6007"/>
    <w:rsid w:val="000C63C1"/>
    <w:rsid w:val="000C6487"/>
    <w:rsid w:val="000C66D5"/>
    <w:rsid w:val="000C671D"/>
    <w:rsid w:val="000C6905"/>
    <w:rsid w:val="000C726B"/>
    <w:rsid w:val="000C79D7"/>
    <w:rsid w:val="000C7DC0"/>
    <w:rsid w:val="000C7E03"/>
    <w:rsid w:val="000D04B5"/>
    <w:rsid w:val="000D07D7"/>
    <w:rsid w:val="000D0A2A"/>
    <w:rsid w:val="000D197F"/>
    <w:rsid w:val="000D1F8E"/>
    <w:rsid w:val="000D2C99"/>
    <w:rsid w:val="000D3131"/>
    <w:rsid w:val="000D317E"/>
    <w:rsid w:val="000D3499"/>
    <w:rsid w:val="000D35D0"/>
    <w:rsid w:val="000D3ADD"/>
    <w:rsid w:val="000D416D"/>
    <w:rsid w:val="000D4271"/>
    <w:rsid w:val="000D565B"/>
    <w:rsid w:val="000D5A69"/>
    <w:rsid w:val="000D5C45"/>
    <w:rsid w:val="000D6183"/>
    <w:rsid w:val="000D6249"/>
    <w:rsid w:val="000D663D"/>
    <w:rsid w:val="000D713C"/>
    <w:rsid w:val="000D7241"/>
    <w:rsid w:val="000D7491"/>
    <w:rsid w:val="000D761D"/>
    <w:rsid w:val="000D7811"/>
    <w:rsid w:val="000E0233"/>
    <w:rsid w:val="000E07EE"/>
    <w:rsid w:val="000E1051"/>
    <w:rsid w:val="000E125D"/>
    <w:rsid w:val="000E17A5"/>
    <w:rsid w:val="000E1EA9"/>
    <w:rsid w:val="000E20CC"/>
    <w:rsid w:val="000E221C"/>
    <w:rsid w:val="000E2C59"/>
    <w:rsid w:val="000E2D2A"/>
    <w:rsid w:val="000E2D3C"/>
    <w:rsid w:val="000E3086"/>
    <w:rsid w:val="000E3A00"/>
    <w:rsid w:val="000E4218"/>
    <w:rsid w:val="000E4714"/>
    <w:rsid w:val="000E477C"/>
    <w:rsid w:val="000E4A2E"/>
    <w:rsid w:val="000E4AA0"/>
    <w:rsid w:val="000E5032"/>
    <w:rsid w:val="000E551D"/>
    <w:rsid w:val="000E6BBF"/>
    <w:rsid w:val="000E7078"/>
    <w:rsid w:val="000E75B1"/>
    <w:rsid w:val="000F07E0"/>
    <w:rsid w:val="000F0927"/>
    <w:rsid w:val="000F09EA"/>
    <w:rsid w:val="000F0AEC"/>
    <w:rsid w:val="000F0DF2"/>
    <w:rsid w:val="000F1BF2"/>
    <w:rsid w:val="000F1C7B"/>
    <w:rsid w:val="000F2448"/>
    <w:rsid w:val="000F25B0"/>
    <w:rsid w:val="000F2B3A"/>
    <w:rsid w:val="000F3291"/>
    <w:rsid w:val="000F33D3"/>
    <w:rsid w:val="000F3E81"/>
    <w:rsid w:val="000F4D92"/>
    <w:rsid w:val="000F512C"/>
    <w:rsid w:val="000F5A14"/>
    <w:rsid w:val="000F6137"/>
    <w:rsid w:val="000F6477"/>
    <w:rsid w:val="000F660D"/>
    <w:rsid w:val="000F72C5"/>
    <w:rsid w:val="000F7404"/>
    <w:rsid w:val="000F7D5B"/>
    <w:rsid w:val="001002A5"/>
    <w:rsid w:val="0010101A"/>
    <w:rsid w:val="0010113E"/>
    <w:rsid w:val="00101C2F"/>
    <w:rsid w:val="0010220C"/>
    <w:rsid w:val="001023DA"/>
    <w:rsid w:val="00103B1E"/>
    <w:rsid w:val="00103D34"/>
    <w:rsid w:val="001043E8"/>
    <w:rsid w:val="001051FB"/>
    <w:rsid w:val="00105E7C"/>
    <w:rsid w:val="00106635"/>
    <w:rsid w:val="0010772D"/>
    <w:rsid w:val="00107AAB"/>
    <w:rsid w:val="00107DBE"/>
    <w:rsid w:val="001100AC"/>
    <w:rsid w:val="00110BD9"/>
    <w:rsid w:val="0011171E"/>
    <w:rsid w:val="00111A1E"/>
    <w:rsid w:val="00111A2D"/>
    <w:rsid w:val="00111CA9"/>
    <w:rsid w:val="00112548"/>
    <w:rsid w:val="00112720"/>
    <w:rsid w:val="00112F5B"/>
    <w:rsid w:val="00113A0E"/>
    <w:rsid w:val="00113A99"/>
    <w:rsid w:val="00113AF4"/>
    <w:rsid w:val="00114B86"/>
    <w:rsid w:val="00115442"/>
    <w:rsid w:val="00115FBC"/>
    <w:rsid w:val="0011635D"/>
    <w:rsid w:val="00116CBB"/>
    <w:rsid w:val="0011747F"/>
    <w:rsid w:val="001174AE"/>
    <w:rsid w:val="00117B75"/>
    <w:rsid w:val="00117D20"/>
    <w:rsid w:val="00117DC0"/>
    <w:rsid w:val="00117E74"/>
    <w:rsid w:val="00120547"/>
    <w:rsid w:val="00120802"/>
    <w:rsid w:val="0012191A"/>
    <w:rsid w:val="001231A6"/>
    <w:rsid w:val="001234BD"/>
    <w:rsid w:val="001235F0"/>
    <w:rsid w:val="001236EF"/>
    <w:rsid w:val="001239B2"/>
    <w:rsid w:val="00123B65"/>
    <w:rsid w:val="001240C4"/>
    <w:rsid w:val="00124323"/>
    <w:rsid w:val="00124ACB"/>
    <w:rsid w:val="001255C6"/>
    <w:rsid w:val="0012638B"/>
    <w:rsid w:val="00130193"/>
    <w:rsid w:val="0013024C"/>
    <w:rsid w:val="001303EA"/>
    <w:rsid w:val="0013041D"/>
    <w:rsid w:val="00130436"/>
    <w:rsid w:val="00130EFA"/>
    <w:rsid w:val="00131BB7"/>
    <w:rsid w:val="00131C08"/>
    <w:rsid w:val="00131D21"/>
    <w:rsid w:val="0013248D"/>
    <w:rsid w:val="00132F97"/>
    <w:rsid w:val="00133180"/>
    <w:rsid w:val="00133205"/>
    <w:rsid w:val="001333DB"/>
    <w:rsid w:val="00133450"/>
    <w:rsid w:val="001335B1"/>
    <w:rsid w:val="00133C3B"/>
    <w:rsid w:val="00133F22"/>
    <w:rsid w:val="0013449B"/>
    <w:rsid w:val="001344C7"/>
    <w:rsid w:val="001346D2"/>
    <w:rsid w:val="00134862"/>
    <w:rsid w:val="00134BD1"/>
    <w:rsid w:val="00134CC0"/>
    <w:rsid w:val="00135E46"/>
    <w:rsid w:val="00136517"/>
    <w:rsid w:val="00140213"/>
    <w:rsid w:val="0014047C"/>
    <w:rsid w:val="0014115B"/>
    <w:rsid w:val="00141AE7"/>
    <w:rsid w:val="00141E3C"/>
    <w:rsid w:val="00142C09"/>
    <w:rsid w:val="00143102"/>
    <w:rsid w:val="0014329A"/>
    <w:rsid w:val="00143861"/>
    <w:rsid w:val="001440A4"/>
    <w:rsid w:val="00144815"/>
    <w:rsid w:val="00144F89"/>
    <w:rsid w:val="00145537"/>
    <w:rsid w:val="00145D1C"/>
    <w:rsid w:val="00146021"/>
    <w:rsid w:val="00150049"/>
    <w:rsid w:val="00150055"/>
    <w:rsid w:val="001502A2"/>
    <w:rsid w:val="00150373"/>
    <w:rsid w:val="00150AE6"/>
    <w:rsid w:val="00150C40"/>
    <w:rsid w:val="00150D03"/>
    <w:rsid w:val="00151F58"/>
    <w:rsid w:val="00151F67"/>
    <w:rsid w:val="0015285A"/>
    <w:rsid w:val="0015299C"/>
    <w:rsid w:val="0015313E"/>
    <w:rsid w:val="001531B4"/>
    <w:rsid w:val="001533BA"/>
    <w:rsid w:val="00153787"/>
    <w:rsid w:val="0015396D"/>
    <w:rsid w:val="00153BBF"/>
    <w:rsid w:val="001543DB"/>
    <w:rsid w:val="0015440E"/>
    <w:rsid w:val="001552FB"/>
    <w:rsid w:val="00155B83"/>
    <w:rsid w:val="00155E4D"/>
    <w:rsid w:val="00156262"/>
    <w:rsid w:val="001563CA"/>
    <w:rsid w:val="00156979"/>
    <w:rsid w:val="00156A19"/>
    <w:rsid w:val="00156D43"/>
    <w:rsid w:val="00157103"/>
    <w:rsid w:val="00157320"/>
    <w:rsid w:val="00157C06"/>
    <w:rsid w:val="00157CF4"/>
    <w:rsid w:val="001600D7"/>
    <w:rsid w:val="0016036D"/>
    <w:rsid w:val="001608AE"/>
    <w:rsid w:val="00160D3E"/>
    <w:rsid w:val="001610F5"/>
    <w:rsid w:val="00161375"/>
    <w:rsid w:val="001613B7"/>
    <w:rsid w:val="00162D4C"/>
    <w:rsid w:val="00163584"/>
    <w:rsid w:val="001635A4"/>
    <w:rsid w:val="001638BE"/>
    <w:rsid w:val="00163AF5"/>
    <w:rsid w:val="00163FCD"/>
    <w:rsid w:val="00164003"/>
    <w:rsid w:val="00164249"/>
    <w:rsid w:val="00164902"/>
    <w:rsid w:val="00164B0A"/>
    <w:rsid w:val="00164B7B"/>
    <w:rsid w:val="00165240"/>
    <w:rsid w:val="00165735"/>
    <w:rsid w:val="00166390"/>
    <w:rsid w:val="001666A4"/>
    <w:rsid w:val="00166B91"/>
    <w:rsid w:val="00166CED"/>
    <w:rsid w:val="00167F1C"/>
    <w:rsid w:val="00170706"/>
    <w:rsid w:val="00170B25"/>
    <w:rsid w:val="00170BD1"/>
    <w:rsid w:val="001718C5"/>
    <w:rsid w:val="00171A3B"/>
    <w:rsid w:val="00171CE9"/>
    <w:rsid w:val="00171F84"/>
    <w:rsid w:val="0017246C"/>
    <w:rsid w:val="00173282"/>
    <w:rsid w:val="001734B9"/>
    <w:rsid w:val="00173F97"/>
    <w:rsid w:val="00173FCF"/>
    <w:rsid w:val="00174754"/>
    <w:rsid w:val="00175739"/>
    <w:rsid w:val="00175FAB"/>
    <w:rsid w:val="001760DA"/>
    <w:rsid w:val="001769B1"/>
    <w:rsid w:val="00177096"/>
    <w:rsid w:val="001771F7"/>
    <w:rsid w:val="00180926"/>
    <w:rsid w:val="0018107F"/>
    <w:rsid w:val="00181CCB"/>
    <w:rsid w:val="00181D44"/>
    <w:rsid w:val="00181DE6"/>
    <w:rsid w:val="00181F65"/>
    <w:rsid w:val="001821F4"/>
    <w:rsid w:val="00183599"/>
    <w:rsid w:val="00183DF4"/>
    <w:rsid w:val="001841FA"/>
    <w:rsid w:val="00185480"/>
    <w:rsid w:val="001857E0"/>
    <w:rsid w:val="0018632C"/>
    <w:rsid w:val="001863AB"/>
    <w:rsid w:val="00186697"/>
    <w:rsid w:val="001866AB"/>
    <w:rsid w:val="001867C4"/>
    <w:rsid w:val="00186855"/>
    <w:rsid w:val="00186A0B"/>
    <w:rsid w:val="00186B2C"/>
    <w:rsid w:val="00186DB1"/>
    <w:rsid w:val="001870BC"/>
    <w:rsid w:val="001872B9"/>
    <w:rsid w:val="0018738A"/>
    <w:rsid w:val="00187BD2"/>
    <w:rsid w:val="00187CB1"/>
    <w:rsid w:val="00187CDD"/>
    <w:rsid w:val="00190215"/>
    <w:rsid w:val="001902E5"/>
    <w:rsid w:val="001904B0"/>
    <w:rsid w:val="00190ED8"/>
    <w:rsid w:val="001914DA"/>
    <w:rsid w:val="00191864"/>
    <w:rsid w:val="001919E8"/>
    <w:rsid w:val="00191DC4"/>
    <w:rsid w:val="0019308B"/>
    <w:rsid w:val="001934E3"/>
    <w:rsid w:val="001938D1"/>
    <w:rsid w:val="00194200"/>
    <w:rsid w:val="001942EB"/>
    <w:rsid w:val="00194589"/>
    <w:rsid w:val="00194761"/>
    <w:rsid w:val="001948C3"/>
    <w:rsid w:val="00194924"/>
    <w:rsid w:val="0019500A"/>
    <w:rsid w:val="0019565F"/>
    <w:rsid w:val="001958CA"/>
    <w:rsid w:val="00195D31"/>
    <w:rsid w:val="00195E63"/>
    <w:rsid w:val="00196835"/>
    <w:rsid w:val="00196FFE"/>
    <w:rsid w:val="00197957"/>
    <w:rsid w:val="00197DF4"/>
    <w:rsid w:val="001A0E8A"/>
    <w:rsid w:val="001A16A9"/>
    <w:rsid w:val="001A1A33"/>
    <w:rsid w:val="001A1AEE"/>
    <w:rsid w:val="001A1C41"/>
    <w:rsid w:val="001A2E4E"/>
    <w:rsid w:val="001A301F"/>
    <w:rsid w:val="001A3D9F"/>
    <w:rsid w:val="001A415B"/>
    <w:rsid w:val="001A43DB"/>
    <w:rsid w:val="001A4BAE"/>
    <w:rsid w:val="001A5377"/>
    <w:rsid w:val="001A5641"/>
    <w:rsid w:val="001A58E7"/>
    <w:rsid w:val="001A5C92"/>
    <w:rsid w:val="001A5EEF"/>
    <w:rsid w:val="001A612C"/>
    <w:rsid w:val="001A62A0"/>
    <w:rsid w:val="001A62BA"/>
    <w:rsid w:val="001A68C1"/>
    <w:rsid w:val="001A6B02"/>
    <w:rsid w:val="001A6F5F"/>
    <w:rsid w:val="001A714B"/>
    <w:rsid w:val="001A71C3"/>
    <w:rsid w:val="001A74B6"/>
    <w:rsid w:val="001A7D50"/>
    <w:rsid w:val="001B02BF"/>
    <w:rsid w:val="001B0531"/>
    <w:rsid w:val="001B0DD6"/>
    <w:rsid w:val="001B0E49"/>
    <w:rsid w:val="001B16EB"/>
    <w:rsid w:val="001B1A2F"/>
    <w:rsid w:val="001B1ACB"/>
    <w:rsid w:val="001B213D"/>
    <w:rsid w:val="001B2294"/>
    <w:rsid w:val="001B3238"/>
    <w:rsid w:val="001B3D61"/>
    <w:rsid w:val="001B4946"/>
    <w:rsid w:val="001B4A8B"/>
    <w:rsid w:val="001B5976"/>
    <w:rsid w:val="001B5ACC"/>
    <w:rsid w:val="001B5C67"/>
    <w:rsid w:val="001B7730"/>
    <w:rsid w:val="001C0110"/>
    <w:rsid w:val="001C0AF7"/>
    <w:rsid w:val="001C0C1A"/>
    <w:rsid w:val="001C0C6B"/>
    <w:rsid w:val="001C0E3E"/>
    <w:rsid w:val="001C0E71"/>
    <w:rsid w:val="001C1D54"/>
    <w:rsid w:val="001C256D"/>
    <w:rsid w:val="001C27CF"/>
    <w:rsid w:val="001C27DF"/>
    <w:rsid w:val="001C34BA"/>
    <w:rsid w:val="001C3AF1"/>
    <w:rsid w:val="001C4E4F"/>
    <w:rsid w:val="001C51B8"/>
    <w:rsid w:val="001C58F2"/>
    <w:rsid w:val="001C6458"/>
    <w:rsid w:val="001C6B56"/>
    <w:rsid w:val="001C701F"/>
    <w:rsid w:val="001C71B5"/>
    <w:rsid w:val="001D0D38"/>
    <w:rsid w:val="001D0F2A"/>
    <w:rsid w:val="001D120F"/>
    <w:rsid w:val="001D1E46"/>
    <w:rsid w:val="001D20A4"/>
    <w:rsid w:val="001D23BC"/>
    <w:rsid w:val="001D23F2"/>
    <w:rsid w:val="001D2E28"/>
    <w:rsid w:val="001D355E"/>
    <w:rsid w:val="001D3AB6"/>
    <w:rsid w:val="001D3AC0"/>
    <w:rsid w:val="001D3CDE"/>
    <w:rsid w:val="001D3F44"/>
    <w:rsid w:val="001D4377"/>
    <w:rsid w:val="001D465D"/>
    <w:rsid w:val="001D4C8D"/>
    <w:rsid w:val="001D55BB"/>
    <w:rsid w:val="001D5D94"/>
    <w:rsid w:val="001D5E08"/>
    <w:rsid w:val="001D5E18"/>
    <w:rsid w:val="001D5FED"/>
    <w:rsid w:val="001D6030"/>
    <w:rsid w:val="001D60FE"/>
    <w:rsid w:val="001D684F"/>
    <w:rsid w:val="001D6BA3"/>
    <w:rsid w:val="001E02D1"/>
    <w:rsid w:val="001E0C63"/>
    <w:rsid w:val="001E10B5"/>
    <w:rsid w:val="001E12CD"/>
    <w:rsid w:val="001E148F"/>
    <w:rsid w:val="001E1CC1"/>
    <w:rsid w:val="001E2128"/>
    <w:rsid w:val="001E267B"/>
    <w:rsid w:val="001E2BF6"/>
    <w:rsid w:val="001E3014"/>
    <w:rsid w:val="001E355A"/>
    <w:rsid w:val="001E3645"/>
    <w:rsid w:val="001E3AEC"/>
    <w:rsid w:val="001E40F0"/>
    <w:rsid w:val="001E4584"/>
    <w:rsid w:val="001E539D"/>
    <w:rsid w:val="001E59FB"/>
    <w:rsid w:val="001E5A19"/>
    <w:rsid w:val="001E696A"/>
    <w:rsid w:val="001E6A68"/>
    <w:rsid w:val="001E6C10"/>
    <w:rsid w:val="001E6C70"/>
    <w:rsid w:val="001E75C5"/>
    <w:rsid w:val="001E784D"/>
    <w:rsid w:val="001F02D9"/>
    <w:rsid w:val="001F0617"/>
    <w:rsid w:val="001F0875"/>
    <w:rsid w:val="001F0D48"/>
    <w:rsid w:val="001F0D4F"/>
    <w:rsid w:val="001F0DB7"/>
    <w:rsid w:val="001F10E4"/>
    <w:rsid w:val="001F14D8"/>
    <w:rsid w:val="001F1853"/>
    <w:rsid w:val="001F1982"/>
    <w:rsid w:val="001F22E7"/>
    <w:rsid w:val="001F2B87"/>
    <w:rsid w:val="001F2FC9"/>
    <w:rsid w:val="001F32A9"/>
    <w:rsid w:val="001F352D"/>
    <w:rsid w:val="001F3734"/>
    <w:rsid w:val="001F388F"/>
    <w:rsid w:val="001F50A7"/>
    <w:rsid w:val="001F50E9"/>
    <w:rsid w:val="001F542B"/>
    <w:rsid w:val="001F562A"/>
    <w:rsid w:val="001F565A"/>
    <w:rsid w:val="001F56EE"/>
    <w:rsid w:val="001F5959"/>
    <w:rsid w:val="001F5CA6"/>
    <w:rsid w:val="001F606B"/>
    <w:rsid w:val="001F662E"/>
    <w:rsid w:val="001F6B44"/>
    <w:rsid w:val="001F732C"/>
    <w:rsid w:val="001F75C1"/>
    <w:rsid w:val="001F7977"/>
    <w:rsid w:val="001F7A84"/>
    <w:rsid w:val="001F7EC3"/>
    <w:rsid w:val="0020050E"/>
    <w:rsid w:val="00200830"/>
    <w:rsid w:val="0020115A"/>
    <w:rsid w:val="00201F52"/>
    <w:rsid w:val="0020234A"/>
    <w:rsid w:val="00202DFC"/>
    <w:rsid w:val="00204142"/>
    <w:rsid w:val="00205FBE"/>
    <w:rsid w:val="00206225"/>
    <w:rsid w:val="00206463"/>
    <w:rsid w:val="00206878"/>
    <w:rsid w:val="00206D6A"/>
    <w:rsid w:val="00206DF4"/>
    <w:rsid w:val="002103F2"/>
    <w:rsid w:val="002106DB"/>
    <w:rsid w:val="002109BF"/>
    <w:rsid w:val="00210B4E"/>
    <w:rsid w:val="00210F83"/>
    <w:rsid w:val="00210FA9"/>
    <w:rsid w:val="0021128A"/>
    <w:rsid w:val="00211891"/>
    <w:rsid w:val="00211CED"/>
    <w:rsid w:val="00212153"/>
    <w:rsid w:val="00212499"/>
    <w:rsid w:val="002125D6"/>
    <w:rsid w:val="00212626"/>
    <w:rsid w:val="0021325E"/>
    <w:rsid w:val="002133B5"/>
    <w:rsid w:val="002135A1"/>
    <w:rsid w:val="00214CC2"/>
    <w:rsid w:val="00216381"/>
    <w:rsid w:val="00216D6C"/>
    <w:rsid w:val="0021787D"/>
    <w:rsid w:val="00217EDD"/>
    <w:rsid w:val="002201F5"/>
    <w:rsid w:val="00220601"/>
    <w:rsid w:val="0022092C"/>
    <w:rsid w:val="00220BB9"/>
    <w:rsid w:val="002210A3"/>
    <w:rsid w:val="00221704"/>
    <w:rsid w:val="00221C61"/>
    <w:rsid w:val="0022348B"/>
    <w:rsid w:val="002239A4"/>
    <w:rsid w:val="00223DBA"/>
    <w:rsid w:val="002248DF"/>
    <w:rsid w:val="00224E71"/>
    <w:rsid w:val="002253D1"/>
    <w:rsid w:val="00225858"/>
    <w:rsid w:val="00225AE7"/>
    <w:rsid w:val="00225E92"/>
    <w:rsid w:val="00226073"/>
    <w:rsid w:val="0022635C"/>
    <w:rsid w:val="00226B69"/>
    <w:rsid w:val="00226F25"/>
    <w:rsid w:val="002277F1"/>
    <w:rsid w:val="002278E1"/>
    <w:rsid w:val="0023032D"/>
    <w:rsid w:val="00230D05"/>
    <w:rsid w:val="00230DF5"/>
    <w:rsid w:val="00230EDB"/>
    <w:rsid w:val="002312B3"/>
    <w:rsid w:val="00231C91"/>
    <w:rsid w:val="002323B1"/>
    <w:rsid w:val="00233414"/>
    <w:rsid w:val="002336EB"/>
    <w:rsid w:val="002339C1"/>
    <w:rsid w:val="00233BD9"/>
    <w:rsid w:val="0023410C"/>
    <w:rsid w:val="002346BF"/>
    <w:rsid w:val="00234B7A"/>
    <w:rsid w:val="00234C7A"/>
    <w:rsid w:val="00234DC8"/>
    <w:rsid w:val="00235085"/>
    <w:rsid w:val="0023591C"/>
    <w:rsid w:val="00235AD7"/>
    <w:rsid w:val="00235C84"/>
    <w:rsid w:val="00236898"/>
    <w:rsid w:val="00236F5D"/>
    <w:rsid w:val="00237617"/>
    <w:rsid w:val="00237D7B"/>
    <w:rsid w:val="00237DD4"/>
    <w:rsid w:val="002402FB"/>
    <w:rsid w:val="002403AB"/>
    <w:rsid w:val="0024086C"/>
    <w:rsid w:val="00240CCC"/>
    <w:rsid w:val="00241A5C"/>
    <w:rsid w:val="00241F12"/>
    <w:rsid w:val="00242092"/>
    <w:rsid w:val="00242709"/>
    <w:rsid w:val="0024302E"/>
    <w:rsid w:val="002433E8"/>
    <w:rsid w:val="0024369D"/>
    <w:rsid w:val="00243C1C"/>
    <w:rsid w:val="00243F0E"/>
    <w:rsid w:val="002441BE"/>
    <w:rsid w:val="002447C1"/>
    <w:rsid w:val="002451AA"/>
    <w:rsid w:val="002453BE"/>
    <w:rsid w:val="002458F3"/>
    <w:rsid w:val="00245F50"/>
    <w:rsid w:val="0024622C"/>
    <w:rsid w:val="00246238"/>
    <w:rsid w:val="0024656D"/>
    <w:rsid w:val="00246836"/>
    <w:rsid w:val="002468E5"/>
    <w:rsid w:val="00246B28"/>
    <w:rsid w:val="00246BC2"/>
    <w:rsid w:val="00246CF3"/>
    <w:rsid w:val="0024723E"/>
    <w:rsid w:val="002501A4"/>
    <w:rsid w:val="002502A8"/>
    <w:rsid w:val="0025120C"/>
    <w:rsid w:val="00251283"/>
    <w:rsid w:val="002513DE"/>
    <w:rsid w:val="00251C4A"/>
    <w:rsid w:val="00251E7B"/>
    <w:rsid w:val="002522E4"/>
    <w:rsid w:val="002527AC"/>
    <w:rsid w:val="002528CC"/>
    <w:rsid w:val="00252D16"/>
    <w:rsid w:val="00252F49"/>
    <w:rsid w:val="00253376"/>
    <w:rsid w:val="00253443"/>
    <w:rsid w:val="00253667"/>
    <w:rsid w:val="00253715"/>
    <w:rsid w:val="0025374C"/>
    <w:rsid w:val="00253ADA"/>
    <w:rsid w:val="00253C52"/>
    <w:rsid w:val="002544BE"/>
    <w:rsid w:val="00254BEC"/>
    <w:rsid w:val="0025555E"/>
    <w:rsid w:val="0025597E"/>
    <w:rsid w:val="00255BF6"/>
    <w:rsid w:val="00255DC5"/>
    <w:rsid w:val="00255E37"/>
    <w:rsid w:val="00256A19"/>
    <w:rsid w:val="00256D6E"/>
    <w:rsid w:val="00257100"/>
    <w:rsid w:val="00257272"/>
    <w:rsid w:val="00257557"/>
    <w:rsid w:val="00257747"/>
    <w:rsid w:val="002600ED"/>
    <w:rsid w:val="0026041B"/>
    <w:rsid w:val="00260586"/>
    <w:rsid w:val="00260593"/>
    <w:rsid w:val="002609CA"/>
    <w:rsid w:val="002616F3"/>
    <w:rsid w:val="00261726"/>
    <w:rsid w:val="00261A24"/>
    <w:rsid w:val="00262050"/>
    <w:rsid w:val="00262145"/>
    <w:rsid w:val="00262313"/>
    <w:rsid w:val="00262804"/>
    <w:rsid w:val="00262F55"/>
    <w:rsid w:val="002630F3"/>
    <w:rsid w:val="0026318C"/>
    <w:rsid w:val="002634B7"/>
    <w:rsid w:val="002637C6"/>
    <w:rsid w:val="00263CDC"/>
    <w:rsid w:val="00263D17"/>
    <w:rsid w:val="002645AA"/>
    <w:rsid w:val="002647D1"/>
    <w:rsid w:val="00264E2B"/>
    <w:rsid w:val="00264FFE"/>
    <w:rsid w:val="0026598F"/>
    <w:rsid w:val="0026658D"/>
    <w:rsid w:val="002674B7"/>
    <w:rsid w:val="0026774F"/>
    <w:rsid w:val="0026776F"/>
    <w:rsid w:val="00267B04"/>
    <w:rsid w:val="00270115"/>
    <w:rsid w:val="002704A0"/>
    <w:rsid w:val="0027076D"/>
    <w:rsid w:val="002709A1"/>
    <w:rsid w:val="00270AFF"/>
    <w:rsid w:val="00270EEB"/>
    <w:rsid w:val="00271456"/>
    <w:rsid w:val="00272CD9"/>
    <w:rsid w:val="00273516"/>
    <w:rsid w:val="00273FCE"/>
    <w:rsid w:val="00274B4D"/>
    <w:rsid w:val="00275110"/>
    <w:rsid w:val="002755BC"/>
    <w:rsid w:val="00275B61"/>
    <w:rsid w:val="0027652D"/>
    <w:rsid w:val="00276D77"/>
    <w:rsid w:val="00276EBC"/>
    <w:rsid w:val="0027768C"/>
    <w:rsid w:val="002778E6"/>
    <w:rsid w:val="00277CA8"/>
    <w:rsid w:val="00277EC2"/>
    <w:rsid w:val="002804B6"/>
    <w:rsid w:val="0028059E"/>
    <w:rsid w:val="002808EF"/>
    <w:rsid w:val="00280E4B"/>
    <w:rsid w:val="00280E9D"/>
    <w:rsid w:val="00280EB0"/>
    <w:rsid w:val="00281541"/>
    <w:rsid w:val="00281F87"/>
    <w:rsid w:val="002820E1"/>
    <w:rsid w:val="002824CA"/>
    <w:rsid w:val="00282762"/>
    <w:rsid w:val="0028343A"/>
    <w:rsid w:val="00283845"/>
    <w:rsid w:val="002839D5"/>
    <w:rsid w:val="00283A86"/>
    <w:rsid w:val="002846FC"/>
    <w:rsid w:val="00284FD0"/>
    <w:rsid w:val="0028552C"/>
    <w:rsid w:val="002874EA"/>
    <w:rsid w:val="00287CD3"/>
    <w:rsid w:val="00287E74"/>
    <w:rsid w:val="00290204"/>
    <w:rsid w:val="002903D6"/>
    <w:rsid w:val="002906A6"/>
    <w:rsid w:val="00290D12"/>
    <w:rsid w:val="00291DB8"/>
    <w:rsid w:val="002922EE"/>
    <w:rsid w:val="002923E8"/>
    <w:rsid w:val="002926ED"/>
    <w:rsid w:val="00292897"/>
    <w:rsid w:val="002928D7"/>
    <w:rsid w:val="00293034"/>
    <w:rsid w:val="002938C6"/>
    <w:rsid w:val="00293F65"/>
    <w:rsid w:val="00293FD7"/>
    <w:rsid w:val="002940BC"/>
    <w:rsid w:val="00294788"/>
    <w:rsid w:val="00295200"/>
    <w:rsid w:val="00295925"/>
    <w:rsid w:val="00295B4E"/>
    <w:rsid w:val="00296A2C"/>
    <w:rsid w:val="00296A4D"/>
    <w:rsid w:val="00296F7D"/>
    <w:rsid w:val="002973ED"/>
    <w:rsid w:val="002A1849"/>
    <w:rsid w:val="002A1EF2"/>
    <w:rsid w:val="002A22AA"/>
    <w:rsid w:val="002A2715"/>
    <w:rsid w:val="002A3296"/>
    <w:rsid w:val="002A39A3"/>
    <w:rsid w:val="002A3A57"/>
    <w:rsid w:val="002A3BA3"/>
    <w:rsid w:val="002A3CB1"/>
    <w:rsid w:val="002A3FF4"/>
    <w:rsid w:val="002A425F"/>
    <w:rsid w:val="002A44C2"/>
    <w:rsid w:val="002A46B7"/>
    <w:rsid w:val="002A4A83"/>
    <w:rsid w:val="002A4ADF"/>
    <w:rsid w:val="002A503D"/>
    <w:rsid w:val="002A541A"/>
    <w:rsid w:val="002A6A6B"/>
    <w:rsid w:val="002A6EBA"/>
    <w:rsid w:val="002A72EE"/>
    <w:rsid w:val="002A79A9"/>
    <w:rsid w:val="002A7A32"/>
    <w:rsid w:val="002B0292"/>
    <w:rsid w:val="002B02BA"/>
    <w:rsid w:val="002B055D"/>
    <w:rsid w:val="002B0D7C"/>
    <w:rsid w:val="002B1057"/>
    <w:rsid w:val="002B1200"/>
    <w:rsid w:val="002B1B23"/>
    <w:rsid w:val="002B1B61"/>
    <w:rsid w:val="002B1C8D"/>
    <w:rsid w:val="002B1F6E"/>
    <w:rsid w:val="002B2466"/>
    <w:rsid w:val="002B270F"/>
    <w:rsid w:val="002B27BC"/>
    <w:rsid w:val="002B330D"/>
    <w:rsid w:val="002B3F99"/>
    <w:rsid w:val="002B40BA"/>
    <w:rsid w:val="002B41E2"/>
    <w:rsid w:val="002B42FF"/>
    <w:rsid w:val="002B45E2"/>
    <w:rsid w:val="002B4AD8"/>
    <w:rsid w:val="002B4AF1"/>
    <w:rsid w:val="002B4FA8"/>
    <w:rsid w:val="002B519B"/>
    <w:rsid w:val="002B59CC"/>
    <w:rsid w:val="002B5F9F"/>
    <w:rsid w:val="002B673E"/>
    <w:rsid w:val="002B6870"/>
    <w:rsid w:val="002B6B4B"/>
    <w:rsid w:val="002B7E97"/>
    <w:rsid w:val="002C0149"/>
    <w:rsid w:val="002C0295"/>
    <w:rsid w:val="002C0B4C"/>
    <w:rsid w:val="002C1004"/>
    <w:rsid w:val="002C1375"/>
    <w:rsid w:val="002C15D0"/>
    <w:rsid w:val="002C1E19"/>
    <w:rsid w:val="002C209E"/>
    <w:rsid w:val="002C2153"/>
    <w:rsid w:val="002C2224"/>
    <w:rsid w:val="002C2536"/>
    <w:rsid w:val="002C2B29"/>
    <w:rsid w:val="002C2B67"/>
    <w:rsid w:val="002C4099"/>
    <w:rsid w:val="002C424A"/>
    <w:rsid w:val="002C4580"/>
    <w:rsid w:val="002C4D0A"/>
    <w:rsid w:val="002C5383"/>
    <w:rsid w:val="002C612B"/>
    <w:rsid w:val="002C6B47"/>
    <w:rsid w:val="002C6D53"/>
    <w:rsid w:val="002C6E0E"/>
    <w:rsid w:val="002C6E3A"/>
    <w:rsid w:val="002C6F79"/>
    <w:rsid w:val="002C73F6"/>
    <w:rsid w:val="002C7C68"/>
    <w:rsid w:val="002D0323"/>
    <w:rsid w:val="002D063F"/>
    <w:rsid w:val="002D0CC4"/>
    <w:rsid w:val="002D12C2"/>
    <w:rsid w:val="002D15A4"/>
    <w:rsid w:val="002D1988"/>
    <w:rsid w:val="002D19C1"/>
    <w:rsid w:val="002D232A"/>
    <w:rsid w:val="002D27C9"/>
    <w:rsid w:val="002D2CAE"/>
    <w:rsid w:val="002D2E7E"/>
    <w:rsid w:val="002D35BD"/>
    <w:rsid w:val="002D36C7"/>
    <w:rsid w:val="002D370A"/>
    <w:rsid w:val="002D3821"/>
    <w:rsid w:val="002D3DCC"/>
    <w:rsid w:val="002D3F19"/>
    <w:rsid w:val="002D42A0"/>
    <w:rsid w:val="002D52F6"/>
    <w:rsid w:val="002D55DE"/>
    <w:rsid w:val="002D5F03"/>
    <w:rsid w:val="002D624B"/>
    <w:rsid w:val="002D695F"/>
    <w:rsid w:val="002D6981"/>
    <w:rsid w:val="002D6CAE"/>
    <w:rsid w:val="002D713F"/>
    <w:rsid w:val="002D73C9"/>
    <w:rsid w:val="002D78F5"/>
    <w:rsid w:val="002E0209"/>
    <w:rsid w:val="002E045E"/>
    <w:rsid w:val="002E0470"/>
    <w:rsid w:val="002E04F8"/>
    <w:rsid w:val="002E051A"/>
    <w:rsid w:val="002E0AA5"/>
    <w:rsid w:val="002E0DE0"/>
    <w:rsid w:val="002E120D"/>
    <w:rsid w:val="002E1416"/>
    <w:rsid w:val="002E1DDD"/>
    <w:rsid w:val="002E2C4C"/>
    <w:rsid w:val="002E32B8"/>
    <w:rsid w:val="002E3507"/>
    <w:rsid w:val="002E39C5"/>
    <w:rsid w:val="002E3FE4"/>
    <w:rsid w:val="002E430C"/>
    <w:rsid w:val="002E46BB"/>
    <w:rsid w:val="002E4723"/>
    <w:rsid w:val="002E4DFF"/>
    <w:rsid w:val="002E5870"/>
    <w:rsid w:val="002E5B4C"/>
    <w:rsid w:val="002E5BA0"/>
    <w:rsid w:val="002E5DE0"/>
    <w:rsid w:val="002E77B5"/>
    <w:rsid w:val="002E7F0A"/>
    <w:rsid w:val="002F066C"/>
    <w:rsid w:val="002F096F"/>
    <w:rsid w:val="002F0B8A"/>
    <w:rsid w:val="002F0E87"/>
    <w:rsid w:val="002F111C"/>
    <w:rsid w:val="002F13E6"/>
    <w:rsid w:val="002F148C"/>
    <w:rsid w:val="002F1590"/>
    <w:rsid w:val="002F1BB3"/>
    <w:rsid w:val="002F1E2E"/>
    <w:rsid w:val="002F1FB4"/>
    <w:rsid w:val="002F2042"/>
    <w:rsid w:val="002F25EC"/>
    <w:rsid w:val="002F2C27"/>
    <w:rsid w:val="002F375C"/>
    <w:rsid w:val="002F3C9C"/>
    <w:rsid w:val="002F3E7D"/>
    <w:rsid w:val="002F43A6"/>
    <w:rsid w:val="002F4F60"/>
    <w:rsid w:val="002F51D4"/>
    <w:rsid w:val="002F5420"/>
    <w:rsid w:val="002F5A67"/>
    <w:rsid w:val="002F5FBD"/>
    <w:rsid w:val="002F6488"/>
    <w:rsid w:val="002F6D0E"/>
    <w:rsid w:val="002F73A0"/>
    <w:rsid w:val="003000B4"/>
    <w:rsid w:val="0030097B"/>
    <w:rsid w:val="00300A97"/>
    <w:rsid w:val="00300F4A"/>
    <w:rsid w:val="00301C9A"/>
    <w:rsid w:val="00301F57"/>
    <w:rsid w:val="003026B8"/>
    <w:rsid w:val="003026EB"/>
    <w:rsid w:val="00302969"/>
    <w:rsid w:val="003039DF"/>
    <w:rsid w:val="0030413D"/>
    <w:rsid w:val="003049C0"/>
    <w:rsid w:val="00304DAD"/>
    <w:rsid w:val="00304DF1"/>
    <w:rsid w:val="0030566A"/>
    <w:rsid w:val="003056F9"/>
    <w:rsid w:val="00305979"/>
    <w:rsid w:val="00305B81"/>
    <w:rsid w:val="00305DE0"/>
    <w:rsid w:val="0030646F"/>
    <w:rsid w:val="00306CE9"/>
    <w:rsid w:val="00306FE1"/>
    <w:rsid w:val="003071FE"/>
    <w:rsid w:val="00307420"/>
    <w:rsid w:val="003074F7"/>
    <w:rsid w:val="003103CE"/>
    <w:rsid w:val="0031074F"/>
    <w:rsid w:val="00310792"/>
    <w:rsid w:val="00310AB1"/>
    <w:rsid w:val="00310F5E"/>
    <w:rsid w:val="00310FED"/>
    <w:rsid w:val="0031115B"/>
    <w:rsid w:val="00311566"/>
    <w:rsid w:val="00311611"/>
    <w:rsid w:val="00311690"/>
    <w:rsid w:val="00313FF8"/>
    <w:rsid w:val="003146F7"/>
    <w:rsid w:val="0031474F"/>
    <w:rsid w:val="00314B45"/>
    <w:rsid w:val="00315142"/>
    <w:rsid w:val="0031603C"/>
    <w:rsid w:val="0031651E"/>
    <w:rsid w:val="00316F1B"/>
    <w:rsid w:val="00317092"/>
    <w:rsid w:val="003177C2"/>
    <w:rsid w:val="00317C22"/>
    <w:rsid w:val="00320A25"/>
    <w:rsid w:val="00321001"/>
    <w:rsid w:val="00321248"/>
    <w:rsid w:val="00321946"/>
    <w:rsid w:val="00321A1F"/>
    <w:rsid w:val="00321D92"/>
    <w:rsid w:val="00321EF8"/>
    <w:rsid w:val="003224C5"/>
    <w:rsid w:val="00322660"/>
    <w:rsid w:val="003226FF"/>
    <w:rsid w:val="003233C4"/>
    <w:rsid w:val="00323436"/>
    <w:rsid w:val="00323A96"/>
    <w:rsid w:val="003241F6"/>
    <w:rsid w:val="003248ED"/>
    <w:rsid w:val="00325256"/>
    <w:rsid w:val="00325C7F"/>
    <w:rsid w:val="0032622F"/>
    <w:rsid w:val="0032654A"/>
    <w:rsid w:val="00326855"/>
    <w:rsid w:val="00326936"/>
    <w:rsid w:val="00326FA8"/>
    <w:rsid w:val="003301C6"/>
    <w:rsid w:val="00330263"/>
    <w:rsid w:val="00330618"/>
    <w:rsid w:val="00330821"/>
    <w:rsid w:val="00331A3D"/>
    <w:rsid w:val="0033238F"/>
    <w:rsid w:val="00333A93"/>
    <w:rsid w:val="00334507"/>
    <w:rsid w:val="00335404"/>
    <w:rsid w:val="00335C87"/>
    <w:rsid w:val="003360CD"/>
    <w:rsid w:val="0033692A"/>
    <w:rsid w:val="00336D41"/>
    <w:rsid w:val="0033701B"/>
    <w:rsid w:val="0033794F"/>
    <w:rsid w:val="00337F00"/>
    <w:rsid w:val="003405CA"/>
    <w:rsid w:val="003408D2"/>
    <w:rsid w:val="00340A08"/>
    <w:rsid w:val="00340B21"/>
    <w:rsid w:val="00340DAB"/>
    <w:rsid w:val="00341BF9"/>
    <w:rsid w:val="003421BD"/>
    <w:rsid w:val="00342429"/>
    <w:rsid w:val="00342823"/>
    <w:rsid w:val="00342F51"/>
    <w:rsid w:val="00343144"/>
    <w:rsid w:val="00343C25"/>
    <w:rsid w:val="00343D34"/>
    <w:rsid w:val="00344781"/>
    <w:rsid w:val="00344D1A"/>
    <w:rsid w:val="00344DD0"/>
    <w:rsid w:val="00344F5E"/>
    <w:rsid w:val="00344FAF"/>
    <w:rsid w:val="003452DA"/>
    <w:rsid w:val="00345F66"/>
    <w:rsid w:val="003467A1"/>
    <w:rsid w:val="00347096"/>
    <w:rsid w:val="0034752B"/>
    <w:rsid w:val="003476A1"/>
    <w:rsid w:val="003501E5"/>
    <w:rsid w:val="0035045F"/>
    <w:rsid w:val="00350EBD"/>
    <w:rsid w:val="00350FAD"/>
    <w:rsid w:val="003513E3"/>
    <w:rsid w:val="003514CF"/>
    <w:rsid w:val="00351506"/>
    <w:rsid w:val="003516E4"/>
    <w:rsid w:val="00351731"/>
    <w:rsid w:val="00351A7E"/>
    <w:rsid w:val="00351BD6"/>
    <w:rsid w:val="003524B0"/>
    <w:rsid w:val="003527E7"/>
    <w:rsid w:val="00352D65"/>
    <w:rsid w:val="00352D90"/>
    <w:rsid w:val="00353588"/>
    <w:rsid w:val="0035368D"/>
    <w:rsid w:val="003537F1"/>
    <w:rsid w:val="00353F78"/>
    <w:rsid w:val="003557B7"/>
    <w:rsid w:val="0035744C"/>
    <w:rsid w:val="00360EC2"/>
    <w:rsid w:val="00361164"/>
    <w:rsid w:val="00362045"/>
    <w:rsid w:val="003621AD"/>
    <w:rsid w:val="00362353"/>
    <w:rsid w:val="0036262E"/>
    <w:rsid w:val="00362EF5"/>
    <w:rsid w:val="0036300A"/>
    <w:rsid w:val="003633B0"/>
    <w:rsid w:val="00363A57"/>
    <w:rsid w:val="00363E53"/>
    <w:rsid w:val="00363F68"/>
    <w:rsid w:val="003649E9"/>
    <w:rsid w:val="00364F4C"/>
    <w:rsid w:val="00365079"/>
    <w:rsid w:val="00365530"/>
    <w:rsid w:val="00366A02"/>
    <w:rsid w:val="00366B46"/>
    <w:rsid w:val="0036768B"/>
    <w:rsid w:val="00367B1F"/>
    <w:rsid w:val="003705F2"/>
    <w:rsid w:val="0037078C"/>
    <w:rsid w:val="00370E22"/>
    <w:rsid w:val="0037132A"/>
    <w:rsid w:val="00371991"/>
    <w:rsid w:val="00371BB4"/>
    <w:rsid w:val="00372AE6"/>
    <w:rsid w:val="00373063"/>
    <w:rsid w:val="00373080"/>
    <w:rsid w:val="003736CA"/>
    <w:rsid w:val="00373911"/>
    <w:rsid w:val="00373A66"/>
    <w:rsid w:val="00373ABC"/>
    <w:rsid w:val="00373E25"/>
    <w:rsid w:val="00373FCA"/>
    <w:rsid w:val="0037418D"/>
    <w:rsid w:val="003746AC"/>
    <w:rsid w:val="003747C9"/>
    <w:rsid w:val="00375873"/>
    <w:rsid w:val="0037610F"/>
    <w:rsid w:val="00376A71"/>
    <w:rsid w:val="003770CE"/>
    <w:rsid w:val="00380D09"/>
    <w:rsid w:val="00380F4E"/>
    <w:rsid w:val="00380F81"/>
    <w:rsid w:val="0038170D"/>
    <w:rsid w:val="00381D7C"/>
    <w:rsid w:val="0038203B"/>
    <w:rsid w:val="0038255D"/>
    <w:rsid w:val="003828BA"/>
    <w:rsid w:val="00384555"/>
    <w:rsid w:val="003845EF"/>
    <w:rsid w:val="00384BF3"/>
    <w:rsid w:val="00384D6A"/>
    <w:rsid w:val="0038519E"/>
    <w:rsid w:val="003853FB"/>
    <w:rsid w:val="0038615B"/>
    <w:rsid w:val="00386BDE"/>
    <w:rsid w:val="00386CBF"/>
    <w:rsid w:val="003870D7"/>
    <w:rsid w:val="00387253"/>
    <w:rsid w:val="003873DE"/>
    <w:rsid w:val="003906D3"/>
    <w:rsid w:val="00391BBA"/>
    <w:rsid w:val="0039272A"/>
    <w:rsid w:val="00392D7B"/>
    <w:rsid w:val="00392F64"/>
    <w:rsid w:val="00392FAA"/>
    <w:rsid w:val="003934E6"/>
    <w:rsid w:val="003936FE"/>
    <w:rsid w:val="0039391E"/>
    <w:rsid w:val="00393A8D"/>
    <w:rsid w:val="00393D55"/>
    <w:rsid w:val="00393EA4"/>
    <w:rsid w:val="00394061"/>
    <w:rsid w:val="003940DF"/>
    <w:rsid w:val="0039450B"/>
    <w:rsid w:val="0039469E"/>
    <w:rsid w:val="00394CA6"/>
    <w:rsid w:val="00394F18"/>
    <w:rsid w:val="003956A2"/>
    <w:rsid w:val="00395754"/>
    <w:rsid w:val="00395C8D"/>
    <w:rsid w:val="00396890"/>
    <w:rsid w:val="00397264"/>
    <w:rsid w:val="0039736F"/>
    <w:rsid w:val="00397F46"/>
    <w:rsid w:val="003A0AA5"/>
    <w:rsid w:val="003A0D83"/>
    <w:rsid w:val="003A1464"/>
    <w:rsid w:val="003A1A07"/>
    <w:rsid w:val="003A1E87"/>
    <w:rsid w:val="003A20AA"/>
    <w:rsid w:val="003A2173"/>
    <w:rsid w:val="003A2EF8"/>
    <w:rsid w:val="003A3447"/>
    <w:rsid w:val="003A3513"/>
    <w:rsid w:val="003A3C7F"/>
    <w:rsid w:val="003A3D3F"/>
    <w:rsid w:val="003A3D9F"/>
    <w:rsid w:val="003A3DC3"/>
    <w:rsid w:val="003A440C"/>
    <w:rsid w:val="003A44F5"/>
    <w:rsid w:val="003A4B57"/>
    <w:rsid w:val="003A51C6"/>
    <w:rsid w:val="003A587E"/>
    <w:rsid w:val="003A6A55"/>
    <w:rsid w:val="003A75A9"/>
    <w:rsid w:val="003A75F5"/>
    <w:rsid w:val="003A78E6"/>
    <w:rsid w:val="003B00EA"/>
    <w:rsid w:val="003B0263"/>
    <w:rsid w:val="003B038F"/>
    <w:rsid w:val="003B0B27"/>
    <w:rsid w:val="003B126D"/>
    <w:rsid w:val="003B153B"/>
    <w:rsid w:val="003B1E6B"/>
    <w:rsid w:val="003B1FA4"/>
    <w:rsid w:val="003B22E9"/>
    <w:rsid w:val="003B243A"/>
    <w:rsid w:val="003B248C"/>
    <w:rsid w:val="003B2494"/>
    <w:rsid w:val="003B39F0"/>
    <w:rsid w:val="003B3A2A"/>
    <w:rsid w:val="003B3E70"/>
    <w:rsid w:val="003B4980"/>
    <w:rsid w:val="003B4F2D"/>
    <w:rsid w:val="003B558E"/>
    <w:rsid w:val="003B5799"/>
    <w:rsid w:val="003B7721"/>
    <w:rsid w:val="003B773D"/>
    <w:rsid w:val="003B77DA"/>
    <w:rsid w:val="003B78E1"/>
    <w:rsid w:val="003C09A2"/>
    <w:rsid w:val="003C1032"/>
    <w:rsid w:val="003C1C19"/>
    <w:rsid w:val="003C1CFC"/>
    <w:rsid w:val="003C234A"/>
    <w:rsid w:val="003C23CA"/>
    <w:rsid w:val="003C27A2"/>
    <w:rsid w:val="003C2C05"/>
    <w:rsid w:val="003C35B8"/>
    <w:rsid w:val="003C380A"/>
    <w:rsid w:val="003C3850"/>
    <w:rsid w:val="003C3963"/>
    <w:rsid w:val="003C3B73"/>
    <w:rsid w:val="003C3E20"/>
    <w:rsid w:val="003C4323"/>
    <w:rsid w:val="003C4683"/>
    <w:rsid w:val="003C554A"/>
    <w:rsid w:val="003C5635"/>
    <w:rsid w:val="003C57F6"/>
    <w:rsid w:val="003C5C5B"/>
    <w:rsid w:val="003C6664"/>
    <w:rsid w:val="003C66C2"/>
    <w:rsid w:val="003C681E"/>
    <w:rsid w:val="003C7323"/>
    <w:rsid w:val="003C76A1"/>
    <w:rsid w:val="003C7BBC"/>
    <w:rsid w:val="003C7E0E"/>
    <w:rsid w:val="003D06F5"/>
    <w:rsid w:val="003D0EDD"/>
    <w:rsid w:val="003D173E"/>
    <w:rsid w:val="003D1882"/>
    <w:rsid w:val="003D1E17"/>
    <w:rsid w:val="003D22D5"/>
    <w:rsid w:val="003D24D7"/>
    <w:rsid w:val="003D2B4B"/>
    <w:rsid w:val="003D2BAD"/>
    <w:rsid w:val="003D2DA4"/>
    <w:rsid w:val="003D2E71"/>
    <w:rsid w:val="003D39BC"/>
    <w:rsid w:val="003D3D3A"/>
    <w:rsid w:val="003D3DF6"/>
    <w:rsid w:val="003D3E02"/>
    <w:rsid w:val="003D3F4C"/>
    <w:rsid w:val="003D3FE8"/>
    <w:rsid w:val="003D4218"/>
    <w:rsid w:val="003D42CA"/>
    <w:rsid w:val="003D43DA"/>
    <w:rsid w:val="003D43E0"/>
    <w:rsid w:val="003D47CC"/>
    <w:rsid w:val="003D5083"/>
    <w:rsid w:val="003D5264"/>
    <w:rsid w:val="003D6201"/>
    <w:rsid w:val="003D6DFF"/>
    <w:rsid w:val="003D7979"/>
    <w:rsid w:val="003D7BB8"/>
    <w:rsid w:val="003D7E78"/>
    <w:rsid w:val="003E03FF"/>
    <w:rsid w:val="003E0B58"/>
    <w:rsid w:val="003E15FC"/>
    <w:rsid w:val="003E1B37"/>
    <w:rsid w:val="003E1E28"/>
    <w:rsid w:val="003E2189"/>
    <w:rsid w:val="003E2231"/>
    <w:rsid w:val="003E2D16"/>
    <w:rsid w:val="003E3495"/>
    <w:rsid w:val="003E37ED"/>
    <w:rsid w:val="003E37F4"/>
    <w:rsid w:val="003E386F"/>
    <w:rsid w:val="003E465D"/>
    <w:rsid w:val="003E4D0E"/>
    <w:rsid w:val="003E4F71"/>
    <w:rsid w:val="003E522B"/>
    <w:rsid w:val="003E5530"/>
    <w:rsid w:val="003E55A9"/>
    <w:rsid w:val="003E5938"/>
    <w:rsid w:val="003E61DA"/>
    <w:rsid w:val="003E6558"/>
    <w:rsid w:val="003E6756"/>
    <w:rsid w:val="003E6F05"/>
    <w:rsid w:val="003E6F32"/>
    <w:rsid w:val="003E7809"/>
    <w:rsid w:val="003E7A46"/>
    <w:rsid w:val="003E7C5C"/>
    <w:rsid w:val="003E7ECA"/>
    <w:rsid w:val="003F0C9D"/>
    <w:rsid w:val="003F0D84"/>
    <w:rsid w:val="003F18E5"/>
    <w:rsid w:val="003F1A29"/>
    <w:rsid w:val="003F2356"/>
    <w:rsid w:val="003F2424"/>
    <w:rsid w:val="003F2A5C"/>
    <w:rsid w:val="003F33C6"/>
    <w:rsid w:val="003F3855"/>
    <w:rsid w:val="003F3900"/>
    <w:rsid w:val="003F3BD0"/>
    <w:rsid w:val="003F3C25"/>
    <w:rsid w:val="003F3DE2"/>
    <w:rsid w:val="003F4366"/>
    <w:rsid w:val="003F4884"/>
    <w:rsid w:val="003F4D9D"/>
    <w:rsid w:val="003F4DBF"/>
    <w:rsid w:val="003F52AD"/>
    <w:rsid w:val="003F62E3"/>
    <w:rsid w:val="003F6983"/>
    <w:rsid w:val="003F6DFE"/>
    <w:rsid w:val="003F7ABB"/>
    <w:rsid w:val="003F7AE7"/>
    <w:rsid w:val="003F7B0B"/>
    <w:rsid w:val="003F7D3A"/>
    <w:rsid w:val="0040015F"/>
    <w:rsid w:val="00400725"/>
    <w:rsid w:val="0040077A"/>
    <w:rsid w:val="00401210"/>
    <w:rsid w:val="00401ABB"/>
    <w:rsid w:val="00401EFC"/>
    <w:rsid w:val="004024B0"/>
    <w:rsid w:val="0040258E"/>
    <w:rsid w:val="00402723"/>
    <w:rsid w:val="00402DE3"/>
    <w:rsid w:val="00403474"/>
    <w:rsid w:val="004037D1"/>
    <w:rsid w:val="0040385D"/>
    <w:rsid w:val="00403F22"/>
    <w:rsid w:val="0040446F"/>
    <w:rsid w:val="004050A6"/>
    <w:rsid w:val="004050CC"/>
    <w:rsid w:val="00405529"/>
    <w:rsid w:val="00405958"/>
    <w:rsid w:val="004059E8"/>
    <w:rsid w:val="00405E9A"/>
    <w:rsid w:val="004062C0"/>
    <w:rsid w:val="004067A3"/>
    <w:rsid w:val="0040696A"/>
    <w:rsid w:val="00406EB0"/>
    <w:rsid w:val="0040790E"/>
    <w:rsid w:val="004103DB"/>
    <w:rsid w:val="00410F1F"/>
    <w:rsid w:val="00410F7D"/>
    <w:rsid w:val="00411200"/>
    <w:rsid w:val="004112AA"/>
    <w:rsid w:val="0041155F"/>
    <w:rsid w:val="0041191B"/>
    <w:rsid w:val="00411B47"/>
    <w:rsid w:val="00411B8A"/>
    <w:rsid w:val="00411C4A"/>
    <w:rsid w:val="0041220C"/>
    <w:rsid w:val="004124FE"/>
    <w:rsid w:val="00412D71"/>
    <w:rsid w:val="0041354D"/>
    <w:rsid w:val="00414152"/>
    <w:rsid w:val="004143A8"/>
    <w:rsid w:val="00414990"/>
    <w:rsid w:val="00414E56"/>
    <w:rsid w:val="004155C6"/>
    <w:rsid w:val="00416B07"/>
    <w:rsid w:val="00416C5B"/>
    <w:rsid w:val="00416E6C"/>
    <w:rsid w:val="00416F0A"/>
    <w:rsid w:val="004175EE"/>
    <w:rsid w:val="00417AFB"/>
    <w:rsid w:val="00417DA3"/>
    <w:rsid w:val="00417FF2"/>
    <w:rsid w:val="00420294"/>
    <w:rsid w:val="004205B3"/>
    <w:rsid w:val="004212E8"/>
    <w:rsid w:val="00421A4C"/>
    <w:rsid w:val="00421C9C"/>
    <w:rsid w:val="00421CEE"/>
    <w:rsid w:val="00422A2D"/>
    <w:rsid w:val="00422E10"/>
    <w:rsid w:val="00423387"/>
    <w:rsid w:val="004233B7"/>
    <w:rsid w:val="00423497"/>
    <w:rsid w:val="00423650"/>
    <w:rsid w:val="00423A79"/>
    <w:rsid w:val="0042472C"/>
    <w:rsid w:val="00424A37"/>
    <w:rsid w:val="00424FD0"/>
    <w:rsid w:val="00425056"/>
    <w:rsid w:val="0042506C"/>
    <w:rsid w:val="00425533"/>
    <w:rsid w:val="00425B44"/>
    <w:rsid w:val="00425B55"/>
    <w:rsid w:val="00425E95"/>
    <w:rsid w:val="00425F38"/>
    <w:rsid w:val="00425FCD"/>
    <w:rsid w:val="00426D48"/>
    <w:rsid w:val="004272E1"/>
    <w:rsid w:val="00427443"/>
    <w:rsid w:val="00427A97"/>
    <w:rsid w:val="00427B53"/>
    <w:rsid w:val="004302B8"/>
    <w:rsid w:val="0043080A"/>
    <w:rsid w:val="00431B0D"/>
    <w:rsid w:val="00431CEB"/>
    <w:rsid w:val="00432C69"/>
    <w:rsid w:val="00432DD6"/>
    <w:rsid w:val="0043340C"/>
    <w:rsid w:val="00433727"/>
    <w:rsid w:val="0043374C"/>
    <w:rsid w:val="00433D2C"/>
    <w:rsid w:val="00433ECD"/>
    <w:rsid w:val="0043411B"/>
    <w:rsid w:val="00434D61"/>
    <w:rsid w:val="00434F6A"/>
    <w:rsid w:val="00435054"/>
    <w:rsid w:val="004354D5"/>
    <w:rsid w:val="00435E77"/>
    <w:rsid w:val="00436E4B"/>
    <w:rsid w:val="004374CD"/>
    <w:rsid w:val="004376E7"/>
    <w:rsid w:val="00437E34"/>
    <w:rsid w:val="00441527"/>
    <w:rsid w:val="004417ED"/>
    <w:rsid w:val="00442FC0"/>
    <w:rsid w:val="0044391B"/>
    <w:rsid w:val="00443C2C"/>
    <w:rsid w:val="00443F66"/>
    <w:rsid w:val="0044435C"/>
    <w:rsid w:val="004443F4"/>
    <w:rsid w:val="004448C6"/>
    <w:rsid w:val="00444917"/>
    <w:rsid w:val="0044491E"/>
    <w:rsid w:val="00444D0E"/>
    <w:rsid w:val="00445DFA"/>
    <w:rsid w:val="004466E0"/>
    <w:rsid w:val="00447F91"/>
    <w:rsid w:val="0045013F"/>
    <w:rsid w:val="00450651"/>
    <w:rsid w:val="0045158A"/>
    <w:rsid w:val="00452259"/>
    <w:rsid w:val="00452DCC"/>
    <w:rsid w:val="00453477"/>
    <w:rsid w:val="00453B89"/>
    <w:rsid w:val="00454507"/>
    <w:rsid w:val="00454640"/>
    <w:rsid w:val="00454F85"/>
    <w:rsid w:val="0045554E"/>
    <w:rsid w:val="004563B7"/>
    <w:rsid w:val="004575E6"/>
    <w:rsid w:val="004575F0"/>
    <w:rsid w:val="00457A30"/>
    <w:rsid w:val="00457E27"/>
    <w:rsid w:val="004601EB"/>
    <w:rsid w:val="00461079"/>
    <w:rsid w:val="004611DD"/>
    <w:rsid w:val="00462981"/>
    <w:rsid w:val="0046298E"/>
    <w:rsid w:val="004629AB"/>
    <w:rsid w:val="0046326D"/>
    <w:rsid w:val="004634A3"/>
    <w:rsid w:val="00463DD3"/>
    <w:rsid w:val="0046410B"/>
    <w:rsid w:val="00464D5E"/>
    <w:rsid w:val="00465395"/>
    <w:rsid w:val="004657C4"/>
    <w:rsid w:val="0046650C"/>
    <w:rsid w:val="00467115"/>
    <w:rsid w:val="00467468"/>
    <w:rsid w:val="0046760E"/>
    <w:rsid w:val="00467E36"/>
    <w:rsid w:val="0047031F"/>
    <w:rsid w:val="00470AB7"/>
    <w:rsid w:val="004710B8"/>
    <w:rsid w:val="0047123D"/>
    <w:rsid w:val="004719E8"/>
    <w:rsid w:val="00472B8D"/>
    <w:rsid w:val="00473868"/>
    <w:rsid w:val="004740B1"/>
    <w:rsid w:val="004747D7"/>
    <w:rsid w:val="00474A04"/>
    <w:rsid w:val="00475897"/>
    <w:rsid w:val="0047610D"/>
    <w:rsid w:val="004767AE"/>
    <w:rsid w:val="00476940"/>
    <w:rsid w:val="00476A0C"/>
    <w:rsid w:val="00476B9B"/>
    <w:rsid w:val="00476EA1"/>
    <w:rsid w:val="00477661"/>
    <w:rsid w:val="00477A6A"/>
    <w:rsid w:val="0048054C"/>
    <w:rsid w:val="0048057C"/>
    <w:rsid w:val="00480FDF"/>
    <w:rsid w:val="00481171"/>
    <w:rsid w:val="004811E0"/>
    <w:rsid w:val="004819DB"/>
    <w:rsid w:val="00481A39"/>
    <w:rsid w:val="00481B41"/>
    <w:rsid w:val="00481D3F"/>
    <w:rsid w:val="00481E5B"/>
    <w:rsid w:val="00482561"/>
    <w:rsid w:val="00483199"/>
    <w:rsid w:val="004847DC"/>
    <w:rsid w:val="00484FB0"/>
    <w:rsid w:val="004855BF"/>
    <w:rsid w:val="00486272"/>
    <w:rsid w:val="00486433"/>
    <w:rsid w:val="00486DC2"/>
    <w:rsid w:val="004873D3"/>
    <w:rsid w:val="004876F8"/>
    <w:rsid w:val="0048793E"/>
    <w:rsid w:val="00487B07"/>
    <w:rsid w:val="00490807"/>
    <w:rsid w:val="004917DE"/>
    <w:rsid w:val="00491835"/>
    <w:rsid w:val="00491AD2"/>
    <w:rsid w:val="004928B0"/>
    <w:rsid w:val="00492F33"/>
    <w:rsid w:val="004930CC"/>
    <w:rsid w:val="00493C82"/>
    <w:rsid w:val="00493EEF"/>
    <w:rsid w:val="00493F3B"/>
    <w:rsid w:val="00494185"/>
    <w:rsid w:val="00494A95"/>
    <w:rsid w:val="00495870"/>
    <w:rsid w:val="00495A89"/>
    <w:rsid w:val="00496795"/>
    <w:rsid w:val="00496ACA"/>
    <w:rsid w:val="004970AD"/>
    <w:rsid w:val="004974CF"/>
    <w:rsid w:val="004974FF"/>
    <w:rsid w:val="004978C1"/>
    <w:rsid w:val="004A01CF"/>
    <w:rsid w:val="004A03AD"/>
    <w:rsid w:val="004A06D9"/>
    <w:rsid w:val="004A0BFD"/>
    <w:rsid w:val="004A146A"/>
    <w:rsid w:val="004A14E9"/>
    <w:rsid w:val="004A2B6E"/>
    <w:rsid w:val="004A312D"/>
    <w:rsid w:val="004A3329"/>
    <w:rsid w:val="004A3E75"/>
    <w:rsid w:val="004A4188"/>
    <w:rsid w:val="004A4D99"/>
    <w:rsid w:val="004A4E60"/>
    <w:rsid w:val="004A4EC7"/>
    <w:rsid w:val="004A51D4"/>
    <w:rsid w:val="004A5483"/>
    <w:rsid w:val="004A5C74"/>
    <w:rsid w:val="004A6327"/>
    <w:rsid w:val="004A681E"/>
    <w:rsid w:val="004A7053"/>
    <w:rsid w:val="004A73E3"/>
    <w:rsid w:val="004A7602"/>
    <w:rsid w:val="004A76DC"/>
    <w:rsid w:val="004B058F"/>
    <w:rsid w:val="004B08B2"/>
    <w:rsid w:val="004B1166"/>
    <w:rsid w:val="004B1267"/>
    <w:rsid w:val="004B19B1"/>
    <w:rsid w:val="004B1E9E"/>
    <w:rsid w:val="004B2029"/>
    <w:rsid w:val="004B20D1"/>
    <w:rsid w:val="004B2145"/>
    <w:rsid w:val="004B2642"/>
    <w:rsid w:val="004B2CFD"/>
    <w:rsid w:val="004B3181"/>
    <w:rsid w:val="004B382E"/>
    <w:rsid w:val="004B459B"/>
    <w:rsid w:val="004B4DBB"/>
    <w:rsid w:val="004B56F9"/>
    <w:rsid w:val="004B5D69"/>
    <w:rsid w:val="004B5E42"/>
    <w:rsid w:val="004B5ED6"/>
    <w:rsid w:val="004B5F11"/>
    <w:rsid w:val="004B605A"/>
    <w:rsid w:val="004B6742"/>
    <w:rsid w:val="004B67EA"/>
    <w:rsid w:val="004B69B2"/>
    <w:rsid w:val="004B7476"/>
    <w:rsid w:val="004B7849"/>
    <w:rsid w:val="004B7AD8"/>
    <w:rsid w:val="004B7BDF"/>
    <w:rsid w:val="004B7DDC"/>
    <w:rsid w:val="004C0BFB"/>
    <w:rsid w:val="004C1309"/>
    <w:rsid w:val="004C15DC"/>
    <w:rsid w:val="004C1985"/>
    <w:rsid w:val="004C287D"/>
    <w:rsid w:val="004C30F0"/>
    <w:rsid w:val="004C39E7"/>
    <w:rsid w:val="004C3F22"/>
    <w:rsid w:val="004C3FDD"/>
    <w:rsid w:val="004C42C7"/>
    <w:rsid w:val="004C4C13"/>
    <w:rsid w:val="004C50AB"/>
    <w:rsid w:val="004C518F"/>
    <w:rsid w:val="004C5C54"/>
    <w:rsid w:val="004C615B"/>
    <w:rsid w:val="004C6341"/>
    <w:rsid w:val="004C6857"/>
    <w:rsid w:val="004C6BA0"/>
    <w:rsid w:val="004C7106"/>
    <w:rsid w:val="004C7810"/>
    <w:rsid w:val="004C7AD9"/>
    <w:rsid w:val="004D0354"/>
    <w:rsid w:val="004D08AF"/>
    <w:rsid w:val="004D0E53"/>
    <w:rsid w:val="004D12E8"/>
    <w:rsid w:val="004D1770"/>
    <w:rsid w:val="004D1965"/>
    <w:rsid w:val="004D1A88"/>
    <w:rsid w:val="004D26B2"/>
    <w:rsid w:val="004D2DED"/>
    <w:rsid w:val="004D2E45"/>
    <w:rsid w:val="004D37A1"/>
    <w:rsid w:val="004D3A05"/>
    <w:rsid w:val="004D4166"/>
    <w:rsid w:val="004D439C"/>
    <w:rsid w:val="004D497D"/>
    <w:rsid w:val="004D4C48"/>
    <w:rsid w:val="004D53AC"/>
    <w:rsid w:val="004D5C94"/>
    <w:rsid w:val="004D640C"/>
    <w:rsid w:val="004D67F9"/>
    <w:rsid w:val="004D699D"/>
    <w:rsid w:val="004D69B4"/>
    <w:rsid w:val="004D7989"/>
    <w:rsid w:val="004D7B8D"/>
    <w:rsid w:val="004D7C30"/>
    <w:rsid w:val="004D7CD2"/>
    <w:rsid w:val="004E00A3"/>
    <w:rsid w:val="004E04BE"/>
    <w:rsid w:val="004E0623"/>
    <w:rsid w:val="004E0896"/>
    <w:rsid w:val="004E1230"/>
    <w:rsid w:val="004E12FF"/>
    <w:rsid w:val="004E1DA8"/>
    <w:rsid w:val="004E2CF7"/>
    <w:rsid w:val="004E2F97"/>
    <w:rsid w:val="004E3A1A"/>
    <w:rsid w:val="004E4111"/>
    <w:rsid w:val="004E4285"/>
    <w:rsid w:val="004E4AFF"/>
    <w:rsid w:val="004E5069"/>
    <w:rsid w:val="004E5213"/>
    <w:rsid w:val="004E5735"/>
    <w:rsid w:val="004E57B0"/>
    <w:rsid w:val="004E5816"/>
    <w:rsid w:val="004E6542"/>
    <w:rsid w:val="004E66DE"/>
    <w:rsid w:val="004E678D"/>
    <w:rsid w:val="004E7556"/>
    <w:rsid w:val="004E7913"/>
    <w:rsid w:val="004E7F54"/>
    <w:rsid w:val="004F01B1"/>
    <w:rsid w:val="004F075B"/>
    <w:rsid w:val="004F0C0D"/>
    <w:rsid w:val="004F1BD4"/>
    <w:rsid w:val="004F1FA2"/>
    <w:rsid w:val="004F2886"/>
    <w:rsid w:val="004F31EC"/>
    <w:rsid w:val="004F3AFA"/>
    <w:rsid w:val="004F3EA0"/>
    <w:rsid w:val="004F419B"/>
    <w:rsid w:val="004F4518"/>
    <w:rsid w:val="004F4D91"/>
    <w:rsid w:val="004F4EA1"/>
    <w:rsid w:val="004F5297"/>
    <w:rsid w:val="004F5B23"/>
    <w:rsid w:val="004F5CA2"/>
    <w:rsid w:val="004F6397"/>
    <w:rsid w:val="004F69B7"/>
    <w:rsid w:val="004F6B45"/>
    <w:rsid w:val="004F6E93"/>
    <w:rsid w:val="004F760C"/>
    <w:rsid w:val="004F79BB"/>
    <w:rsid w:val="004F7D9D"/>
    <w:rsid w:val="00500568"/>
    <w:rsid w:val="00501300"/>
    <w:rsid w:val="0050135C"/>
    <w:rsid w:val="00501383"/>
    <w:rsid w:val="00501897"/>
    <w:rsid w:val="00501DCF"/>
    <w:rsid w:val="00501E7B"/>
    <w:rsid w:val="00502228"/>
    <w:rsid w:val="005023DC"/>
    <w:rsid w:val="00502560"/>
    <w:rsid w:val="0050276C"/>
    <w:rsid w:val="00502D82"/>
    <w:rsid w:val="005040F2"/>
    <w:rsid w:val="0050467C"/>
    <w:rsid w:val="005046F6"/>
    <w:rsid w:val="00504E44"/>
    <w:rsid w:val="00504F8D"/>
    <w:rsid w:val="0050585D"/>
    <w:rsid w:val="00505880"/>
    <w:rsid w:val="00505AED"/>
    <w:rsid w:val="005069FB"/>
    <w:rsid w:val="005070CD"/>
    <w:rsid w:val="0050727D"/>
    <w:rsid w:val="00507462"/>
    <w:rsid w:val="00507530"/>
    <w:rsid w:val="00507D4E"/>
    <w:rsid w:val="005107EB"/>
    <w:rsid w:val="00510ACD"/>
    <w:rsid w:val="00511852"/>
    <w:rsid w:val="005118AF"/>
    <w:rsid w:val="00511C78"/>
    <w:rsid w:val="00512227"/>
    <w:rsid w:val="00512435"/>
    <w:rsid w:val="00512C8A"/>
    <w:rsid w:val="005130AB"/>
    <w:rsid w:val="005137F0"/>
    <w:rsid w:val="00513B89"/>
    <w:rsid w:val="00513D09"/>
    <w:rsid w:val="005140F2"/>
    <w:rsid w:val="00514815"/>
    <w:rsid w:val="0051481C"/>
    <w:rsid w:val="00514C92"/>
    <w:rsid w:val="0051574E"/>
    <w:rsid w:val="0051588A"/>
    <w:rsid w:val="00516056"/>
    <w:rsid w:val="00516680"/>
    <w:rsid w:val="0051694B"/>
    <w:rsid w:val="00517089"/>
    <w:rsid w:val="005178D5"/>
    <w:rsid w:val="00517A1E"/>
    <w:rsid w:val="00517AAB"/>
    <w:rsid w:val="005204F3"/>
    <w:rsid w:val="00520692"/>
    <w:rsid w:val="00520E32"/>
    <w:rsid w:val="00521117"/>
    <w:rsid w:val="00521419"/>
    <w:rsid w:val="005217C0"/>
    <w:rsid w:val="00521861"/>
    <w:rsid w:val="00521AC1"/>
    <w:rsid w:val="0052273E"/>
    <w:rsid w:val="005230C3"/>
    <w:rsid w:val="0052331B"/>
    <w:rsid w:val="0052340C"/>
    <w:rsid w:val="00523956"/>
    <w:rsid w:val="00523CAB"/>
    <w:rsid w:val="00523FAC"/>
    <w:rsid w:val="0052423E"/>
    <w:rsid w:val="005245A2"/>
    <w:rsid w:val="005246D4"/>
    <w:rsid w:val="005252CC"/>
    <w:rsid w:val="0052555D"/>
    <w:rsid w:val="005255F2"/>
    <w:rsid w:val="00525636"/>
    <w:rsid w:val="005256DD"/>
    <w:rsid w:val="00526021"/>
    <w:rsid w:val="00527A07"/>
    <w:rsid w:val="00527E60"/>
    <w:rsid w:val="0053000B"/>
    <w:rsid w:val="00530AC7"/>
    <w:rsid w:val="00530CE0"/>
    <w:rsid w:val="00530DE8"/>
    <w:rsid w:val="00530F9F"/>
    <w:rsid w:val="00531101"/>
    <w:rsid w:val="00531919"/>
    <w:rsid w:val="00531D55"/>
    <w:rsid w:val="00532187"/>
    <w:rsid w:val="005331A5"/>
    <w:rsid w:val="005339B1"/>
    <w:rsid w:val="00533D16"/>
    <w:rsid w:val="0053435F"/>
    <w:rsid w:val="0053477E"/>
    <w:rsid w:val="0053509C"/>
    <w:rsid w:val="00535170"/>
    <w:rsid w:val="00535513"/>
    <w:rsid w:val="005358B2"/>
    <w:rsid w:val="00535A8C"/>
    <w:rsid w:val="00536365"/>
    <w:rsid w:val="0053649C"/>
    <w:rsid w:val="005369C1"/>
    <w:rsid w:val="00537015"/>
    <w:rsid w:val="00537138"/>
    <w:rsid w:val="005372C9"/>
    <w:rsid w:val="00537577"/>
    <w:rsid w:val="00537934"/>
    <w:rsid w:val="0053796A"/>
    <w:rsid w:val="00537FFB"/>
    <w:rsid w:val="0054046A"/>
    <w:rsid w:val="00540509"/>
    <w:rsid w:val="0054053A"/>
    <w:rsid w:val="00541674"/>
    <w:rsid w:val="00541894"/>
    <w:rsid w:val="005418EE"/>
    <w:rsid w:val="00541C50"/>
    <w:rsid w:val="00541E39"/>
    <w:rsid w:val="0054236F"/>
    <w:rsid w:val="00542C2C"/>
    <w:rsid w:val="00542E32"/>
    <w:rsid w:val="00542ECA"/>
    <w:rsid w:val="00542F5F"/>
    <w:rsid w:val="0054322B"/>
    <w:rsid w:val="00543651"/>
    <w:rsid w:val="00543A3F"/>
    <w:rsid w:val="00543BDB"/>
    <w:rsid w:val="0054450E"/>
    <w:rsid w:val="00544685"/>
    <w:rsid w:val="005447B3"/>
    <w:rsid w:val="0054495C"/>
    <w:rsid w:val="00544AC1"/>
    <w:rsid w:val="00544D90"/>
    <w:rsid w:val="00544F17"/>
    <w:rsid w:val="00544F86"/>
    <w:rsid w:val="00545A48"/>
    <w:rsid w:val="00546369"/>
    <w:rsid w:val="0054659E"/>
    <w:rsid w:val="005465F1"/>
    <w:rsid w:val="00546751"/>
    <w:rsid w:val="005467ED"/>
    <w:rsid w:val="00546813"/>
    <w:rsid w:val="005468BC"/>
    <w:rsid w:val="0054690F"/>
    <w:rsid w:val="00547B3C"/>
    <w:rsid w:val="00550E1C"/>
    <w:rsid w:val="00551CC8"/>
    <w:rsid w:val="00552075"/>
    <w:rsid w:val="00552F88"/>
    <w:rsid w:val="00553377"/>
    <w:rsid w:val="00553943"/>
    <w:rsid w:val="0055406E"/>
    <w:rsid w:val="00554341"/>
    <w:rsid w:val="00554617"/>
    <w:rsid w:val="00554C0C"/>
    <w:rsid w:val="00554C29"/>
    <w:rsid w:val="0055516F"/>
    <w:rsid w:val="00555A02"/>
    <w:rsid w:val="00555C37"/>
    <w:rsid w:val="00556140"/>
    <w:rsid w:val="00556555"/>
    <w:rsid w:val="0055672C"/>
    <w:rsid w:val="00556B24"/>
    <w:rsid w:val="005571C1"/>
    <w:rsid w:val="005571DC"/>
    <w:rsid w:val="0055733F"/>
    <w:rsid w:val="0055749F"/>
    <w:rsid w:val="005574F9"/>
    <w:rsid w:val="00557553"/>
    <w:rsid w:val="005575C1"/>
    <w:rsid w:val="00557718"/>
    <w:rsid w:val="005578A4"/>
    <w:rsid w:val="00557C91"/>
    <w:rsid w:val="00557EB5"/>
    <w:rsid w:val="00557FD7"/>
    <w:rsid w:val="00561067"/>
    <w:rsid w:val="00561140"/>
    <w:rsid w:val="00562131"/>
    <w:rsid w:val="005625D1"/>
    <w:rsid w:val="00562DAB"/>
    <w:rsid w:val="00562E2C"/>
    <w:rsid w:val="0056425D"/>
    <w:rsid w:val="0056478C"/>
    <w:rsid w:val="00564E7A"/>
    <w:rsid w:val="00565215"/>
    <w:rsid w:val="00565970"/>
    <w:rsid w:val="00565D2A"/>
    <w:rsid w:val="00566020"/>
    <w:rsid w:val="00566713"/>
    <w:rsid w:val="00566852"/>
    <w:rsid w:val="00566DE1"/>
    <w:rsid w:val="0056766B"/>
    <w:rsid w:val="00567C8C"/>
    <w:rsid w:val="00570365"/>
    <w:rsid w:val="0057112A"/>
    <w:rsid w:val="005712CD"/>
    <w:rsid w:val="00571ED7"/>
    <w:rsid w:val="005725D7"/>
    <w:rsid w:val="0057268E"/>
    <w:rsid w:val="005728A9"/>
    <w:rsid w:val="005733B0"/>
    <w:rsid w:val="005735F4"/>
    <w:rsid w:val="0057372A"/>
    <w:rsid w:val="00573EE5"/>
    <w:rsid w:val="00574139"/>
    <w:rsid w:val="005743DE"/>
    <w:rsid w:val="00574524"/>
    <w:rsid w:val="00574930"/>
    <w:rsid w:val="0057566E"/>
    <w:rsid w:val="005758EA"/>
    <w:rsid w:val="00575F6E"/>
    <w:rsid w:val="005760F0"/>
    <w:rsid w:val="005761F8"/>
    <w:rsid w:val="005765F3"/>
    <w:rsid w:val="00576B47"/>
    <w:rsid w:val="00577202"/>
    <w:rsid w:val="005773A7"/>
    <w:rsid w:val="00577497"/>
    <w:rsid w:val="00577D54"/>
    <w:rsid w:val="00580971"/>
    <w:rsid w:val="0058099B"/>
    <w:rsid w:val="005809BA"/>
    <w:rsid w:val="00580E49"/>
    <w:rsid w:val="0058108C"/>
    <w:rsid w:val="005813A0"/>
    <w:rsid w:val="00581798"/>
    <w:rsid w:val="00581A18"/>
    <w:rsid w:val="0058236B"/>
    <w:rsid w:val="00582E32"/>
    <w:rsid w:val="005837C9"/>
    <w:rsid w:val="005837D7"/>
    <w:rsid w:val="0058404F"/>
    <w:rsid w:val="005844F5"/>
    <w:rsid w:val="00584D94"/>
    <w:rsid w:val="00584F6E"/>
    <w:rsid w:val="00585EFC"/>
    <w:rsid w:val="005861F5"/>
    <w:rsid w:val="00586448"/>
    <w:rsid w:val="00586936"/>
    <w:rsid w:val="00587590"/>
    <w:rsid w:val="0058760A"/>
    <w:rsid w:val="00587971"/>
    <w:rsid w:val="00587DB7"/>
    <w:rsid w:val="00590C13"/>
    <w:rsid w:val="00591771"/>
    <w:rsid w:val="005918CE"/>
    <w:rsid w:val="0059190C"/>
    <w:rsid w:val="00591C40"/>
    <w:rsid w:val="00591C8D"/>
    <w:rsid w:val="0059259D"/>
    <w:rsid w:val="0059296C"/>
    <w:rsid w:val="00593A00"/>
    <w:rsid w:val="005940EB"/>
    <w:rsid w:val="00595308"/>
    <w:rsid w:val="005954A7"/>
    <w:rsid w:val="00595902"/>
    <w:rsid w:val="005959AF"/>
    <w:rsid w:val="00595B9C"/>
    <w:rsid w:val="00596858"/>
    <w:rsid w:val="00596D1C"/>
    <w:rsid w:val="00596D54"/>
    <w:rsid w:val="00597674"/>
    <w:rsid w:val="00597884"/>
    <w:rsid w:val="00597EC7"/>
    <w:rsid w:val="005A0212"/>
    <w:rsid w:val="005A0479"/>
    <w:rsid w:val="005A098A"/>
    <w:rsid w:val="005A0F7E"/>
    <w:rsid w:val="005A128F"/>
    <w:rsid w:val="005A229B"/>
    <w:rsid w:val="005A24D7"/>
    <w:rsid w:val="005A25DE"/>
    <w:rsid w:val="005A2B76"/>
    <w:rsid w:val="005A32DD"/>
    <w:rsid w:val="005A33CD"/>
    <w:rsid w:val="005A392A"/>
    <w:rsid w:val="005A3A50"/>
    <w:rsid w:val="005A3C44"/>
    <w:rsid w:val="005A3C83"/>
    <w:rsid w:val="005A3E4B"/>
    <w:rsid w:val="005A3FF5"/>
    <w:rsid w:val="005A45AB"/>
    <w:rsid w:val="005A4BEE"/>
    <w:rsid w:val="005A4DC0"/>
    <w:rsid w:val="005A5D6E"/>
    <w:rsid w:val="005A6226"/>
    <w:rsid w:val="005A6407"/>
    <w:rsid w:val="005A641F"/>
    <w:rsid w:val="005A6DA4"/>
    <w:rsid w:val="005A794E"/>
    <w:rsid w:val="005B04AD"/>
    <w:rsid w:val="005B0652"/>
    <w:rsid w:val="005B0A14"/>
    <w:rsid w:val="005B0FEE"/>
    <w:rsid w:val="005B1267"/>
    <w:rsid w:val="005B1379"/>
    <w:rsid w:val="005B160A"/>
    <w:rsid w:val="005B1935"/>
    <w:rsid w:val="005B1BB2"/>
    <w:rsid w:val="005B1C83"/>
    <w:rsid w:val="005B2238"/>
    <w:rsid w:val="005B2242"/>
    <w:rsid w:val="005B2569"/>
    <w:rsid w:val="005B2E8F"/>
    <w:rsid w:val="005B312A"/>
    <w:rsid w:val="005B398E"/>
    <w:rsid w:val="005B3E44"/>
    <w:rsid w:val="005B3F2A"/>
    <w:rsid w:val="005B3F3B"/>
    <w:rsid w:val="005B4128"/>
    <w:rsid w:val="005B4208"/>
    <w:rsid w:val="005B434C"/>
    <w:rsid w:val="005B46BC"/>
    <w:rsid w:val="005B5018"/>
    <w:rsid w:val="005B5808"/>
    <w:rsid w:val="005B5B6C"/>
    <w:rsid w:val="005B5E35"/>
    <w:rsid w:val="005B668C"/>
    <w:rsid w:val="005B68BA"/>
    <w:rsid w:val="005B6E9D"/>
    <w:rsid w:val="005B70C6"/>
    <w:rsid w:val="005B7314"/>
    <w:rsid w:val="005C01B7"/>
    <w:rsid w:val="005C123A"/>
    <w:rsid w:val="005C2CC2"/>
    <w:rsid w:val="005C33E6"/>
    <w:rsid w:val="005C4558"/>
    <w:rsid w:val="005C46DF"/>
    <w:rsid w:val="005C4A36"/>
    <w:rsid w:val="005C4C15"/>
    <w:rsid w:val="005C4C84"/>
    <w:rsid w:val="005C5D23"/>
    <w:rsid w:val="005C5E4E"/>
    <w:rsid w:val="005C6579"/>
    <w:rsid w:val="005C6741"/>
    <w:rsid w:val="005C76DF"/>
    <w:rsid w:val="005C7843"/>
    <w:rsid w:val="005C7A73"/>
    <w:rsid w:val="005C7F8F"/>
    <w:rsid w:val="005D0F72"/>
    <w:rsid w:val="005D14EA"/>
    <w:rsid w:val="005D15CD"/>
    <w:rsid w:val="005D1830"/>
    <w:rsid w:val="005D1876"/>
    <w:rsid w:val="005D1B12"/>
    <w:rsid w:val="005D2653"/>
    <w:rsid w:val="005D29BD"/>
    <w:rsid w:val="005D2C7C"/>
    <w:rsid w:val="005D2E4B"/>
    <w:rsid w:val="005D2FFB"/>
    <w:rsid w:val="005D3056"/>
    <w:rsid w:val="005D32ED"/>
    <w:rsid w:val="005D3AC8"/>
    <w:rsid w:val="005D41D6"/>
    <w:rsid w:val="005D435C"/>
    <w:rsid w:val="005D4A70"/>
    <w:rsid w:val="005D4FBC"/>
    <w:rsid w:val="005D508A"/>
    <w:rsid w:val="005D551F"/>
    <w:rsid w:val="005D583D"/>
    <w:rsid w:val="005D589F"/>
    <w:rsid w:val="005D5E97"/>
    <w:rsid w:val="005D6D72"/>
    <w:rsid w:val="005D6EC0"/>
    <w:rsid w:val="005E00BF"/>
    <w:rsid w:val="005E04E8"/>
    <w:rsid w:val="005E0538"/>
    <w:rsid w:val="005E079D"/>
    <w:rsid w:val="005E0E84"/>
    <w:rsid w:val="005E13A7"/>
    <w:rsid w:val="005E17D9"/>
    <w:rsid w:val="005E1BD3"/>
    <w:rsid w:val="005E250F"/>
    <w:rsid w:val="005E3604"/>
    <w:rsid w:val="005E3AF0"/>
    <w:rsid w:val="005E43F2"/>
    <w:rsid w:val="005E4FBB"/>
    <w:rsid w:val="005E5412"/>
    <w:rsid w:val="005E595D"/>
    <w:rsid w:val="005E5A3A"/>
    <w:rsid w:val="005E5C20"/>
    <w:rsid w:val="005E5CC2"/>
    <w:rsid w:val="005E62B7"/>
    <w:rsid w:val="005E6630"/>
    <w:rsid w:val="005E6B1F"/>
    <w:rsid w:val="005E7BD0"/>
    <w:rsid w:val="005E7F3F"/>
    <w:rsid w:val="005F2018"/>
    <w:rsid w:val="005F2164"/>
    <w:rsid w:val="005F22FA"/>
    <w:rsid w:val="005F3150"/>
    <w:rsid w:val="005F4069"/>
    <w:rsid w:val="005F44A2"/>
    <w:rsid w:val="005F46FC"/>
    <w:rsid w:val="005F489D"/>
    <w:rsid w:val="005F49EC"/>
    <w:rsid w:val="005F4AD7"/>
    <w:rsid w:val="005F4C7B"/>
    <w:rsid w:val="005F504A"/>
    <w:rsid w:val="005F5AFE"/>
    <w:rsid w:val="005F5D65"/>
    <w:rsid w:val="005F5F8C"/>
    <w:rsid w:val="005F62EB"/>
    <w:rsid w:val="005F697D"/>
    <w:rsid w:val="005F6ED6"/>
    <w:rsid w:val="005F7102"/>
    <w:rsid w:val="005F757C"/>
    <w:rsid w:val="005F7952"/>
    <w:rsid w:val="005F7A25"/>
    <w:rsid w:val="005F7B74"/>
    <w:rsid w:val="006002E9"/>
    <w:rsid w:val="00600D04"/>
    <w:rsid w:val="006023B9"/>
    <w:rsid w:val="006023E9"/>
    <w:rsid w:val="00602441"/>
    <w:rsid w:val="00602864"/>
    <w:rsid w:val="00603BE1"/>
    <w:rsid w:val="00603CD7"/>
    <w:rsid w:val="00603CEE"/>
    <w:rsid w:val="006044D5"/>
    <w:rsid w:val="00604532"/>
    <w:rsid w:val="00604756"/>
    <w:rsid w:val="00604AA1"/>
    <w:rsid w:val="00605D73"/>
    <w:rsid w:val="006063F1"/>
    <w:rsid w:val="00606724"/>
    <w:rsid w:val="00606896"/>
    <w:rsid w:val="00607018"/>
    <w:rsid w:val="006074A5"/>
    <w:rsid w:val="00607E6C"/>
    <w:rsid w:val="0061022E"/>
    <w:rsid w:val="0061027F"/>
    <w:rsid w:val="00610D73"/>
    <w:rsid w:val="0061134F"/>
    <w:rsid w:val="0061187E"/>
    <w:rsid w:val="00611E3B"/>
    <w:rsid w:val="006121FC"/>
    <w:rsid w:val="006122A8"/>
    <w:rsid w:val="0061230C"/>
    <w:rsid w:val="006125B8"/>
    <w:rsid w:val="006144AF"/>
    <w:rsid w:val="006145E8"/>
    <w:rsid w:val="006151A2"/>
    <w:rsid w:val="00615839"/>
    <w:rsid w:val="006159D1"/>
    <w:rsid w:val="0061740D"/>
    <w:rsid w:val="00617C09"/>
    <w:rsid w:val="00620181"/>
    <w:rsid w:val="006203C0"/>
    <w:rsid w:val="00620E0D"/>
    <w:rsid w:val="0062148A"/>
    <w:rsid w:val="00621628"/>
    <w:rsid w:val="00621AB5"/>
    <w:rsid w:val="00622769"/>
    <w:rsid w:val="00622AFF"/>
    <w:rsid w:val="00622D94"/>
    <w:rsid w:val="00622E50"/>
    <w:rsid w:val="006235AB"/>
    <w:rsid w:val="00623683"/>
    <w:rsid w:val="00623D92"/>
    <w:rsid w:val="0062461B"/>
    <w:rsid w:val="00624E95"/>
    <w:rsid w:val="0062516A"/>
    <w:rsid w:val="006255FD"/>
    <w:rsid w:val="00625F5B"/>
    <w:rsid w:val="006262FF"/>
    <w:rsid w:val="006263A1"/>
    <w:rsid w:val="0062658D"/>
    <w:rsid w:val="00626B4D"/>
    <w:rsid w:val="00626EF5"/>
    <w:rsid w:val="00627084"/>
    <w:rsid w:val="00627838"/>
    <w:rsid w:val="00627A52"/>
    <w:rsid w:val="00627F99"/>
    <w:rsid w:val="006308E3"/>
    <w:rsid w:val="006309FC"/>
    <w:rsid w:val="0063152B"/>
    <w:rsid w:val="00631859"/>
    <w:rsid w:val="00631864"/>
    <w:rsid w:val="00631BC3"/>
    <w:rsid w:val="00632639"/>
    <w:rsid w:val="00632D60"/>
    <w:rsid w:val="00633057"/>
    <w:rsid w:val="0063374D"/>
    <w:rsid w:val="00635063"/>
    <w:rsid w:val="006356A1"/>
    <w:rsid w:val="006359FD"/>
    <w:rsid w:val="00635A8A"/>
    <w:rsid w:val="006362B8"/>
    <w:rsid w:val="00636579"/>
    <w:rsid w:val="006370CE"/>
    <w:rsid w:val="0063760A"/>
    <w:rsid w:val="006379B2"/>
    <w:rsid w:val="00637ED1"/>
    <w:rsid w:val="00637F05"/>
    <w:rsid w:val="00640460"/>
    <w:rsid w:val="0064060A"/>
    <w:rsid w:val="006409AE"/>
    <w:rsid w:val="00641228"/>
    <w:rsid w:val="00641694"/>
    <w:rsid w:val="00641999"/>
    <w:rsid w:val="00641C8B"/>
    <w:rsid w:val="00642817"/>
    <w:rsid w:val="00642F2D"/>
    <w:rsid w:val="0064311E"/>
    <w:rsid w:val="00643D31"/>
    <w:rsid w:val="00643DFF"/>
    <w:rsid w:val="00643E73"/>
    <w:rsid w:val="00644870"/>
    <w:rsid w:val="00644B86"/>
    <w:rsid w:val="00645087"/>
    <w:rsid w:val="0064534A"/>
    <w:rsid w:val="00645869"/>
    <w:rsid w:val="00646166"/>
    <w:rsid w:val="0064683D"/>
    <w:rsid w:val="00646AD0"/>
    <w:rsid w:val="00647317"/>
    <w:rsid w:val="00647539"/>
    <w:rsid w:val="00647A91"/>
    <w:rsid w:val="00650154"/>
    <w:rsid w:val="006502F5"/>
    <w:rsid w:val="006504BE"/>
    <w:rsid w:val="006508C5"/>
    <w:rsid w:val="00650AFF"/>
    <w:rsid w:val="00651095"/>
    <w:rsid w:val="006511B5"/>
    <w:rsid w:val="006513F2"/>
    <w:rsid w:val="006523D5"/>
    <w:rsid w:val="00652470"/>
    <w:rsid w:val="00652E0D"/>
    <w:rsid w:val="006530DA"/>
    <w:rsid w:val="00654B7B"/>
    <w:rsid w:val="0065539D"/>
    <w:rsid w:val="00655818"/>
    <w:rsid w:val="006558B6"/>
    <w:rsid w:val="00655DE1"/>
    <w:rsid w:val="00655E5D"/>
    <w:rsid w:val="006562E6"/>
    <w:rsid w:val="00656BFC"/>
    <w:rsid w:val="00656DFD"/>
    <w:rsid w:val="00656FD7"/>
    <w:rsid w:val="00656FD9"/>
    <w:rsid w:val="006572D9"/>
    <w:rsid w:val="006576CE"/>
    <w:rsid w:val="00657FBA"/>
    <w:rsid w:val="00661087"/>
    <w:rsid w:val="00661CD8"/>
    <w:rsid w:val="00663203"/>
    <w:rsid w:val="00663220"/>
    <w:rsid w:val="0066327F"/>
    <w:rsid w:val="006635F1"/>
    <w:rsid w:val="0066402C"/>
    <w:rsid w:val="0066410F"/>
    <w:rsid w:val="006641AF"/>
    <w:rsid w:val="006644DD"/>
    <w:rsid w:val="00664998"/>
    <w:rsid w:val="00664C26"/>
    <w:rsid w:val="00664C37"/>
    <w:rsid w:val="00665802"/>
    <w:rsid w:val="00665C41"/>
    <w:rsid w:val="00665CFD"/>
    <w:rsid w:val="00665DEB"/>
    <w:rsid w:val="00665E30"/>
    <w:rsid w:val="00666C39"/>
    <w:rsid w:val="00667A4B"/>
    <w:rsid w:val="006705BF"/>
    <w:rsid w:val="00670987"/>
    <w:rsid w:val="00670ACB"/>
    <w:rsid w:val="00671190"/>
    <w:rsid w:val="006716A2"/>
    <w:rsid w:val="0067176F"/>
    <w:rsid w:val="00671A3F"/>
    <w:rsid w:val="00671D00"/>
    <w:rsid w:val="006720F0"/>
    <w:rsid w:val="006722E8"/>
    <w:rsid w:val="00672918"/>
    <w:rsid w:val="00672A6F"/>
    <w:rsid w:val="00673030"/>
    <w:rsid w:val="0067394F"/>
    <w:rsid w:val="00673F46"/>
    <w:rsid w:val="006748B7"/>
    <w:rsid w:val="00674944"/>
    <w:rsid w:val="00674A91"/>
    <w:rsid w:val="00674F17"/>
    <w:rsid w:val="006753B7"/>
    <w:rsid w:val="006753C7"/>
    <w:rsid w:val="0067560C"/>
    <w:rsid w:val="00675964"/>
    <w:rsid w:val="00675EC1"/>
    <w:rsid w:val="00675FAE"/>
    <w:rsid w:val="00676862"/>
    <w:rsid w:val="00676ABE"/>
    <w:rsid w:val="006778DF"/>
    <w:rsid w:val="00677BD3"/>
    <w:rsid w:val="00680435"/>
    <w:rsid w:val="006804B0"/>
    <w:rsid w:val="006807EF"/>
    <w:rsid w:val="00680B69"/>
    <w:rsid w:val="00680C9D"/>
    <w:rsid w:val="006810DF"/>
    <w:rsid w:val="00681407"/>
    <w:rsid w:val="006818FD"/>
    <w:rsid w:val="00681DF3"/>
    <w:rsid w:val="0068211F"/>
    <w:rsid w:val="006822B4"/>
    <w:rsid w:val="006824F3"/>
    <w:rsid w:val="00682C98"/>
    <w:rsid w:val="00683A0A"/>
    <w:rsid w:val="00683BEE"/>
    <w:rsid w:val="00683C1B"/>
    <w:rsid w:val="00684689"/>
    <w:rsid w:val="006846C9"/>
    <w:rsid w:val="00684829"/>
    <w:rsid w:val="00684F89"/>
    <w:rsid w:val="00685218"/>
    <w:rsid w:val="00686142"/>
    <w:rsid w:val="00686573"/>
    <w:rsid w:val="006872CE"/>
    <w:rsid w:val="00687C63"/>
    <w:rsid w:val="00687FDD"/>
    <w:rsid w:val="0069015E"/>
    <w:rsid w:val="0069096E"/>
    <w:rsid w:val="00691709"/>
    <w:rsid w:val="00692AD5"/>
    <w:rsid w:val="00692D80"/>
    <w:rsid w:val="006931DF"/>
    <w:rsid w:val="006933AA"/>
    <w:rsid w:val="006936F8"/>
    <w:rsid w:val="0069393C"/>
    <w:rsid w:val="00693F24"/>
    <w:rsid w:val="006940BF"/>
    <w:rsid w:val="00694A83"/>
    <w:rsid w:val="00694AA9"/>
    <w:rsid w:val="00694BF3"/>
    <w:rsid w:val="00694F10"/>
    <w:rsid w:val="00694FFD"/>
    <w:rsid w:val="00695177"/>
    <w:rsid w:val="00695563"/>
    <w:rsid w:val="006956E6"/>
    <w:rsid w:val="00695FF9"/>
    <w:rsid w:val="00696977"/>
    <w:rsid w:val="00696B9B"/>
    <w:rsid w:val="00696C44"/>
    <w:rsid w:val="00696F55"/>
    <w:rsid w:val="00697721"/>
    <w:rsid w:val="00697754"/>
    <w:rsid w:val="00697832"/>
    <w:rsid w:val="006A09DF"/>
    <w:rsid w:val="006A0B64"/>
    <w:rsid w:val="006A11CB"/>
    <w:rsid w:val="006A1C6C"/>
    <w:rsid w:val="006A1DF3"/>
    <w:rsid w:val="006A1EC1"/>
    <w:rsid w:val="006A20A8"/>
    <w:rsid w:val="006A22A5"/>
    <w:rsid w:val="006A242B"/>
    <w:rsid w:val="006A260F"/>
    <w:rsid w:val="006A30F5"/>
    <w:rsid w:val="006A3C70"/>
    <w:rsid w:val="006A3FF8"/>
    <w:rsid w:val="006A50D7"/>
    <w:rsid w:val="006A538A"/>
    <w:rsid w:val="006A5B14"/>
    <w:rsid w:val="006A6C81"/>
    <w:rsid w:val="006A736C"/>
    <w:rsid w:val="006A7BB0"/>
    <w:rsid w:val="006B1255"/>
    <w:rsid w:val="006B3007"/>
    <w:rsid w:val="006B346D"/>
    <w:rsid w:val="006B37D0"/>
    <w:rsid w:val="006B3B7F"/>
    <w:rsid w:val="006B4328"/>
    <w:rsid w:val="006B4612"/>
    <w:rsid w:val="006B483E"/>
    <w:rsid w:val="006B4898"/>
    <w:rsid w:val="006B4E0D"/>
    <w:rsid w:val="006B4E91"/>
    <w:rsid w:val="006B5041"/>
    <w:rsid w:val="006B5720"/>
    <w:rsid w:val="006B5C3C"/>
    <w:rsid w:val="006B6027"/>
    <w:rsid w:val="006B6119"/>
    <w:rsid w:val="006B656A"/>
    <w:rsid w:val="006B7203"/>
    <w:rsid w:val="006B73AB"/>
    <w:rsid w:val="006B773E"/>
    <w:rsid w:val="006B7F1F"/>
    <w:rsid w:val="006C069D"/>
    <w:rsid w:val="006C06BB"/>
    <w:rsid w:val="006C098D"/>
    <w:rsid w:val="006C09B1"/>
    <w:rsid w:val="006C0BB6"/>
    <w:rsid w:val="006C0D1B"/>
    <w:rsid w:val="006C1A3C"/>
    <w:rsid w:val="006C1A99"/>
    <w:rsid w:val="006C2CA0"/>
    <w:rsid w:val="006C2D85"/>
    <w:rsid w:val="006C30F8"/>
    <w:rsid w:val="006C33AA"/>
    <w:rsid w:val="006C3563"/>
    <w:rsid w:val="006C3813"/>
    <w:rsid w:val="006C3862"/>
    <w:rsid w:val="006C3B01"/>
    <w:rsid w:val="006C3D0F"/>
    <w:rsid w:val="006C3F83"/>
    <w:rsid w:val="006C4893"/>
    <w:rsid w:val="006C4D46"/>
    <w:rsid w:val="006C5312"/>
    <w:rsid w:val="006C5E76"/>
    <w:rsid w:val="006C6D52"/>
    <w:rsid w:val="006C7184"/>
    <w:rsid w:val="006C7D8E"/>
    <w:rsid w:val="006D07D0"/>
    <w:rsid w:val="006D07FB"/>
    <w:rsid w:val="006D0EE7"/>
    <w:rsid w:val="006D1073"/>
    <w:rsid w:val="006D10F8"/>
    <w:rsid w:val="006D128B"/>
    <w:rsid w:val="006D14E7"/>
    <w:rsid w:val="006D150B"/>
    <w:rsid w:val="006D1641"/>
    <w:rsid w:val="006D18B7"/>
    <w:rsid w:val="006D1A62"/>
    <w:rsid w:val="006D2287"/>
    <w:rsid w:val="006D292A"/>
    <w:rsid w:val="006D29F5"/>
    <w:rsid w:val="006D3520"/>
    <w:rsid w:val="006D37BB"/>
    <w:rsid w:val="006D43AB"/>
    <w:rsid w:val="006D443F"/>
    <w:rsid w:val="006D52CB"/>
    <w:rsid w:val="006D614C"/>
    <w:rsid w:val="006D67EE"/>
    <w:rsid w:val="006D714F"/>
    <w:rsid w:val="006D71A1"/>
    <w:rsid w:val="006D7B45"/>
    <w:rsid w:val="006D7F2D"/>
    <w:rsid w:val="006D7F93"/>
    <w:rsid w:val="006E0298"/>
    <w:rsid w:val="006E15CD"/>
    <w:rsid w:val="006E1754"/>
    <w:rsid w:val="006E1767"/>
    <w:rsid w:val="006E1BE1"/>
    <w:rsid w:val="006E1E53"/>
    <w:rsid w:val="006E25B1"/>
    <w:rsid w:val="006E263E"/>
    <w:rsid w:val="006E284A"/>
    <w:rsid w:val="006E2BA8"/>
    <w:rsid w:val="006E30B7"/>
    <w:rsid w:val="006E36A7"/>
    <w:rsid w:val="006E36FB"/>
    <w:rsid w:val="006E37ED"/>
    <w:rsid w:val="006E3923"/>
    <w:rsid w:val="006E3C10"/>
    <w:rsid w:val="006E41F3"/>
    <w:rsid w:val="006E439C"/>
    <w:rsid w:val="006E45E5"/>
    <w:rsid w:val="006E4977"/>
    <w:rsid w:val="006E4C6A"/>
    <w:rsid w:val="006E4CA6"/>
    <w:rsid w:val="006E4EDC"/>
    <w:rsid w:val="006E50AB"/>
    <w:rsid w:val="006E5AC1"/>
    <w:rsid w:val="006E5EAB"/>
    <w:rsid w:val="006E66EE"/>
    <w:rsid w:val="006E6C62"/>
    <w:rsid w:val="006E72E4"/>
    <w:rsid w:val="006E738A"/>
    <w:rsid w:val="006E757B"/>
    <w:rsid w:val="006E790F"/>
    <w:rsid w:val="006F0153"/>
    <w:rsid w:val="006F039F"/>
    <w:rsid w:val="006F08F4"/>
    <w:rsid w:val="006F1804"/>
    <w:rsid w:val="006F1F90"/>
    <w:rsid w:val="006F2453"/>
    <w:rsid w:val="006F25F1"/>
    <w:rsid w:val="006F2891"/>
    <w:rsid w:val="006F2E8D"/>
    <w:rsid w:val="006F31EC"/>
    <w:rsid w:val="006F3B36"/>
    <w:rsid w:val="006F3D82"/>
    <w:rsid w:val="006F3E78"/>
    <w:rsid w:val="006F454C"/>
    <w:rsid w:val="006F49D8"/>
    <w:rsid w:val="006F4ED1"/>
    <w:rsid w:val="006F57A3"/>
    <w:rsid w:val="006F5A64"/>
    <w:rsid w:val="006F5E90"/>
    <w:rsid w:val="006F6209"/>
    <w:rsid w:val="006F646B"/>
    <w:rsid w:val="006F6472"/>
    <w:rsid w:val="006F69EC"/>
    <w:rsid w:val="006F705E"/>
    <w:rsid w:val="006F7301"/>
    <w:rsid w:val="006F7597"/>
    <w:rsid w:val="006F7F39"/>
    <w:rsid w:val="00700997"/>
    <w:rsid w:val="00700D85"/>
    <w:rsid w:val="007010EB"/>
    <w:rsid w:val="0070139F"/>
    <w:rsid w:val="00701A21"/>
    <w:rsid w:val="00701AFE"/>
    <w:rsid w:val="00701C5B"/>
    <w:rsid w:val="0070223D"/>
    <w:rsid w:val="0070260F"/>
    <w:rsid w:val="00702B67"/>
    <w:rsid w:val="00702C36"/>
    <w:rsid w:val="00702E9A"/>
    <w:rsid w:val="00703448"/>
    <w:rsid w:val="007036D4"/>
    <w:rsid w:val="00704603"/>
    <w:rsid w:val="00704BC1"/>
    <w:rsid w:val="00704E93"/>
    <w:rsid w:val="00705B67"/>
    <w:rsid w:val="00705DE6"/>
    <w:rsid w:val="00706119"/>
    <w:rsid w:val="00706623"/>
    <w:rsid w:val="00706C7B"/>
    <w:rsid w:val="007072DE"/>
    <w:rsid w:val="00707ADB"/>
    <w:rsid w:val="00707EB4"/>
    <w:rsid w:val="00710566"/>
    <w:rsid w:val="00710933"/>
    <w:rsid w:val="00710E5A"/>
    <w:rsid w:val="00710F4D"/>
    <w:rsid w:val="00711521"/>
    <w:rsid w:val="00711A3A"/>
    <w:rsid w:val="00711C7A"/>
    <w:rsid w:val="00711DB8"/>
    <w:rsid w:val="00711F37"/>
    <w:rsid w:val="0071272D"/>
    <w:rsid w:val="007130FC"/>
    <w:rsid w:val="0071325D"/>
    <w:rsid w:val="007135FD"/>
    <w:rsid w:val="00713E89"/>
    <w:rsid w:val="00714590"/>
    <w:rsid w:val="007147C3"/>
    <w:rsid w:val="0071540A"/>
    <w:rsid w:val="00715EDF"/>
    <w:rsid w:val="00716AA3"/>
    <w:rsid w:val="00716FE1"/>
    <w:rsid w:val="00717676"/>
    <w:rsid w:val="007177CC"/>
    <w:rsid w:val="00717F73"/>
    <w:rsid w:val="00720143"/>
    <w:rsid w:val="00720751"/>
    <w:rsid w:val="00720BDD"/>
    <w:rsid w:val="00720CB5"/>
    <w:rsid w:val="00720E00"/>
    <w:rsid w:val="00720E47"/>
    <w:rsid w:val="007214AD"/>
    <w:rsid w:val="007219A3"/>
    <w:rsid w:val="007219A6"/>
    <w:rsid w:val="00721DE0"/>
    <w:rsid w:val="00721E46"/>
    <w:rsid w:val="00722130"/>
    <w:rsid w:val="0072247E"/>
    <w:rsid w:val="0072278A"/>
    <w:rsid w:val="00722CA2"/>
    <w:rsid w:val="00722CE1"/>
    <w:rsid w:val="00723A2C"/>
    <w:rsid w:val="007241BB"/>
    <w:rsid w:val="00724A2F"/>
    <w:rsid w:val="00725001"/>
    <w:rsid w:val="00725B83"/>
    <w:rsid w:val="00725E63"/>
    <w:rsid w:val="007267B8"/>
    <w:rsid w:val="00726B61"/>
    <w:rsid w:val="00726C1B"/>
    <w:rsid w:val="007270C9"/>
    <w:rsid w:val="007276E6"/>
    <w:rsid w:val="0073018B"/>
    <w:rsid w:val="0073055A"/>
    <w:rsid w:val="00730FC2"/>
    <w:rsid w:val="0073104F"/>
    <w:rsid w:val="007314DA"/>
    <w:rsid w:val="0073176A"/>
    <w:rsid w:val="00731D2F"/>
    <w:rsid w:val="0073220A"/>
    <w:rsid w:val="00732F5E"/>
    <w:rsid w:val="007332CA"/>
    <w:rsid w:val="007336B7"/>
    <w:rsid w:val="00733CC2"/>
    <w:rsid w:val="00733F5A"/>
    <w:rsid w:val="00734ACE"/>
    <w:rsid w:val="00734D59"/>
    <w:rsid w:val="007352D8"/>
    <w:rsid w:val="00735CBF"/>
    <w:rsid w:val="00736281"/>
    <w:rsid w:val="0073679E"/>
    <w:rsid w:val="007367B2"/>
    <w:rsid w:val="007368C6"/>
    <w:rsid w:val="007368FB"/>
    <w:rsid w:val="00736BD8"/>
    <w:rsid w:val="00736CC4"/>
    <w:rsid w:val="007379C2"/>
    <w:rsid w:val="007379C4"/>
    <w:rsid w:val="00741112"/>
    <w:rsid w:val="0074146D"/>
    <w:rsid w:val="00741887"/>
    <w:rsid w:val="00742098"/>
    <w:rsid w:val="0074296C"/>
    <w:rsid w:val="00742974"/>
    <w:rsid w:val="00742CA6"/>
    <w:rsid w:val="007431DC"/>
    <w:rsid w:val="007434B9"/>
    <w:rsid w:val="00743846"/>
    <w:rsid w:val="00743966"/>
    <w:rsid w:val="00743B89"/>
    <w:rsid w:val="00744423"/>
    <w:rsid w:val="0074457E"/>
    <w:rsid w:val="00744E8D"/>
    <w:rsid w:val="00745422"/>
    <w:rsid w:val="00745A50"/>
    <w:rsid w:val="00745E97"/>
    <w:rsid w:val="00746595"/>
    <w:rsid w:val="00746D08"/>
    <w:rsid w:val="00746E8E"/>
    <w:rsid w:val="0074711F"/>
    <w:rsid w:val="0074741C"/>
    <w:rsid w:val="00747531"/>
    <w:rsid w:val="00747705"/>
    <w:rsid w:val="0074799E"/>
    <w:rsid w:val="00747DBC"/>
    <w:rsid w:val="00747E05"/>
    <w:rsid w:val="00750C86"/>
    <w:rsid w:val="00750F87"/>
    <w:rsid w:val="007510CA"/>
    <w:rsid w:val="00751111"/>
    <w:rsid w:val="007511CE"/>
    <w:rsid w:val="00751E3B"/>
    <w:rsid w:val="007521A1"/>
    <w:rsid w:val="00752361"/>
    <w:rsid w:val="007525CC"/>
    <w:rsid w:val="00752702"/>
    <w:rsid w:val="0075283F"/>
    <w:rsid w:val="0075291C"/>
    <w:rsid w:val="0075301F"/>
    <w:rsid w:val="0075362B"/>
    <w:rsid w:val="00753D75"/>
    <w:rsid w:val="00754354"/>
    <w:rsid w:val="00754F9B"/>
    <w:rsid w:val="007551C6"/>
    <w:rsid w:val="00755CA9"/>
    <w:rsid w:val="00756225"/>
    <w:rsid w:val="00756549"/>
    <w:rsid w:val="00756560"/>
    <w:rsid w:val="00756B64"/>
    <w:rsid w:val="00756CC6"/>
    <w:rsid w:val="00756F61"/>
    <w:rsid w:val="00756FDD"/>
    <w:rsid w:val="0075700F"/>
    <w:rsid w:val="007571FA"/>
    <w:rsid w:val="0075794B"/>
    <w:rsid w:val="00757CED"/>
    <w:rsid w:val="00757D41"/>
    <w:rsid w:val="0076060F"/>
    <w:rsid w:val="00760761"/>
    <w:rsid w:val="007609D0"/>
    <w:rsid w:val="00760F0D"/>
    <w:rsid w:val="00761651"/>
    <w:rsid w:val="0076186C"/>
    <w:rsid w:val="00761CF1"/>
    <w:rsid w:val="00762511"/>
    <w:rsid w:val="00762842"/>
    <w:rsid w:val="00762A25"/>
    <w:rsid w:val="00762C7F"/>
    <w:rsid w:val="00762F9F"/>
    <w:rsid w:val="0076325C"/>
    <w:rsid w:val="00763D08"/>
    <w:rsid w:val="00763DCB"/>
    <w:rsid w:val="0076469B"/>
    <w:rsid w:val="00764ADF"/>
    <w:rsid w:val="00764F42"/>
    <w:rsid w:val="00765074"/>
    <w:rsid w:val="00765A63"/>
    <w:rsid w:val="00765CCC"/>
    <w:rsid w:val="00765E44"/>
    <w:rsid w:val="00766737"/>
    <w:rsid w:val="0076691D"/>
    <w:rsid w:val="00766DA3"/>
    <w:rsid w:val="00767507"/>
    <w:rsid w:val="00767BF9"/>
    <w:rsid w:val="00770A5D"/>
    <w:rsid w:val="00770C3B"/>
    <w:rsid w:val="00770DFE"/>
    <w:rsid w:val="00770F75"/>
    <w:rsid w:val="0077130F"/>
    <w:rsid w:val="00771B30"/>
    <w:rsid w:val="00771F9B"/>
    <w:rsid w:val="00772248"/>
    <w:rsid w:val="0077260A"/>
    <w:rsid w:val="00772D3F"/>
    <w:rsid w:val="00772D64"/>
    <w:rsid w:val="00772D6D"/>
    <w:rsid w:val="007742FA"/>
    <w:rsid w:val="0077490F"/>
    <w:rsid w:val="0077502F"/>
    <w:rsid w:val="0077504B"/>
    <w:rsid w:val="00775546"/>
    <w:rsid w:val="00775620"/>
    <w:rsid w:val="00775F70"/>
    <w:rsid w:val="00776048"/>
    <w:rsid w:val="0077770F"/>
    <w:rsid w:val="00777B93"/>
    <w:rsid w:val="00777C40"/>
    <w:rsid w:val="007800DA"/>
    <w:rsid w:val="007801DD"/>
    <w:rsid w:val="00780437"/>
    <w:rsid w:val="007808B1"/>
    <w:rsid w:val="00780DBF"/>
    <w:rsid w:val="00780E46"/>
    <w:rsid w:val="00781095"/>
    <w:rsid w:val="00781CCB"/>
    <w:rsid w:val="00781FA8"/>
    <w:rsid w:val="007822BA"/>
    <w:rsid w:val="0078284E"/>
    <w:rsid w:val="00782EC7"/>
    <w:rsid w:val="0078334B"/>
    <w:rsid w:val="00783818"/>
    <w:rsid w:val="00783A40"/>
    <w:rsid w:val="0078418B"/>
    <w:rsid w:val="007846AF"/>
    <w:rsid w:val="00784C1F"/>
    <w:rsid w:val="00784C39"/>
    <w:rsid w:val="00785A21"/>
    <w:rsid w:val="00785FBD"/>
    <w:rsid w:val="00786515"/>
    <w:rsid w:val="0078660B"/>
    <w:rsid w:val="0078684F"/>
    <w:rsid w:val="00786F5E"/>
    <w:rsid w:val="007874B0"/>
    <w:rsid w:val="007876AF"/>
    <w:rsid w:val="00787AC1"/>
    <w:rsid w:val="00787F9E"/>
    <w:rsid w:val="007910A5"/>
    <w:rsid w:val="00791CBB"/>
    <w:rsid w:val="00792046"/>
    <w:rsid w:val="00792302"/>
    <w:rsid w:val="007927D6"/>
    <w:rsid w:val="00792AEC"/>
    <w:rsid w:val="00792B27"/>
    <w:rsid w:val="00792FFC"/>
    <w:rsid w:val="007933F3"/>
    <w:rsid w:val="0079343F"/>
    <w:rsid w:val="00793E86"/>
    <w:rsid w:val="00794031"/>
    <w:rsid w:val="007941C7"/>
    <w:rsid w:val="0079515A"/>
    <w:rsid w:val="007953DE"/>
    <w:rsid w:val="007957A3"/>
    <w:rsid w:val="0079588F"/>
    <w:rsid w:val="00795AD0"/>
    <w:rsid w:val="00795D31"/>
    <w:rsid w:val="00795DC9"/>
    <w:rsid w:val="00795EA6"/>
    <w:rsid w:val="007963AE"/>
    <w:rsid w:val="00797013"/>
    <w:rsid w:val="0079718C"/>
    <w:rsid w:val="00797A00"/>
    <w:rsid w:val="007A0EAE"/>
    <w:rsid w:val="007A17C0"/>
    <w:rsid w:val="007A1AA8"/>
    <w:rsid w:val="007A25CB"/>
    <w:rsid w:val="007A28EA"/>
    <w:rsid w:val="007A2D0F"/>
    <w:rsid w:val="007A31A4"/>
    <w:rsid w:val="007A3529"/>
    <w:rsid w:val="007A3E11"/>
    <w:rsid w:val="007A4779"/>
    <w:rsid w:val="007A4BB4"/>
    <w:rsid w:val="007A5016"/>
    <w:rsid w:val="007A606B"/>
    <w:rsid w:val="007A66AA"/>
    <w:rsid w:val="007A6897"/>
    <w:rsid w:val="007A6B2B"/>
    <w:rsid w:val="007A6B6C"/>
    <w:rsid w:val="007A7262"/>
    <w:rsid w:val="007A7395"/>
    <w:rsid w:val="007A7AA0"/>
    <w:rsid w:val="007A7ACE"/>
    <w:rsid w:val="007A7FA7"/>
    <w:rsid w:val="007B0593"/>
    <w:rsid w:val="007B0B2F"/>
    <w:rsid w:val="007B0B46"/>
    <w:rsid w:val="007B0BF1"/>
    <w:rsid w:val="007B14F1"/>
    <w:rsid w:val="007B1F92"/>
    <w:rsid w:val="007B1FAC"/>
    <w:rsid w:val="007B1FAD"/>
    <w:rsid w:val="007B20F2"/>
    <w:rsid w:val="007B20FF"/>
    <w:rsid w:val="007B2321"/>
    <w:rsid w:val="007B2492"/>
    <w:rsid w:val="007B2B95"/>
    <w:rsid w:val="007B2CC5"/>
    <w:rsid w:val="007B31BE"/>
    <w:rsid w:val="007B516F"/>
    <w:rsid w:val="007B5B51"/>
    <w:rsid w:val="007B62BF"/>
    <w:rsid w:val="007B745D"/>
    <w:rsid w:val="007B7664"/>
    <w:rsid w:val="007B79EF"/>
    <w:rsid w:val="007B7CCC"/>
    <w:rsid w:val="007B7CE2"/>
    <w:rsid w:val="007B7F9C"/>
    <w:rsid w:val="007C00F9"/>
    <w:rsid w:val="007C0AA1"/>
    <w:rsid w:val="007C20C2"/>
    <w:rsid w:val="007C2288"/>
    <w:rsid w:val="007C2432"/>
    <w:rsid w:val="007C2A61"/>
    <w:rsid w:val="007C371C"/>
    <w:rsid w:val="007C3C43"/>
    <w:rsid w:val="007C3F58"/>
    <w:rsid w:val="007C440F"/>
    <w:rsid w:val="007C4577"/>
    <w:rsid w:val="007C4A58"/>
    <w:rsid w:val="007C541C"/>
    <w:rsid w:val="007C55E0"/>
    <w:rsid w:val="007C5635"/>
    <w:rsid w:val="007C5697"/>
    <w:rsid w:val="007C608B"/>
    <w:rsid w:val="007C6335"/>
    <w:rsid w:val="007C671A"/>
    <w:rsid w:val="007C6D8E"/>
    <w:rsid w:val="007C6E8A"/>
    <w:rsid w:val="007C6F8E"/>
    <w:rsid w:val="007C72CB"/>
    <w:rsid w:val="007C7787"/>
    <w:rsid w:val="007C785C"/>
    <w:rsid w:val="007C79A6"/>
    <w:rsid w:val="007C7F63"/>
    <w:rsid w:val="007C7FF9"/>
    <w:rsid w:val="007D0295"/>
    <w:rsid w:val="007D053C"/>
    <w:rsid w:val="007D0EBF"/>
    <w:rsid w:val="007D0F0E"/>
    <w:rsid w:val="007D129C"/>
    <w:rsid w:val="007D1728"/>
    <w:rsid w:val="007D228F"/>
    <w:rsid w:val="007D34EB"/>
    <w:rsid w:val="007D380E"/>
    <w:rsid w:val="007D3AC7"/>
    <w:rsid w:val="007D4FF3"/>
    <w:rsid w:val="007D50AD"/>
    <w:rsid w:val="007D5254"/>
    <w:rsid w:val="007D54C4"/>
    <w:rsid w:val="007D5772"/>
    <w:rsid w:val="007D6579"/>
    <w:rsid w:val="007D682F"/>
    <w:rsid w:val="007D688E"/>
    <w:rsid w:val="007D68E9"/>
    <w:rsid w:val="007D6E20"/>
    <w:rsid w:val="007D7557"/>
    <w:rsid w:val="007D77FD"/>
    <w:rsid w:val="007D79ED"/>
    <w:rsid w:val="007E17F4"/>
    <w:rsid w:val="007E1F10"/>
    <w:rsid w:val="007E24C5"/>
    <w:rsid w:val="007E2859"/>
    <w:rsid w:val="007E2AFC"/>
    <w:rsid w:val="007E3E65"/>
    <w:rsid w:val="007E46E8"/>
    <w:rsid w:val="007E4A5B"/>
    <w:rsid w:val="007E4B91"/>
    <w:rsid w:val="007E4BDB"/>
    <w:rsid w:val="007E5796"/>
    <w:rsid w:val="007E5B71"/>
    <w:rsid w:val="007E621F"/>
    <w:rsid w:val="007E6444"/>
    <w:rsid w:val="007E676C"/>
    <w:rsid w:val="007E6FA4"/>
    <w:rsid w:val="007E7C24"/>
    <w:rsid w:val="007F0004"/>
    <w:rsid w:val="007F097E"/>
    <w:rsid w:val="007F107C"/>
    <w:rsid w:val="007F1363"/>
    <w:rsid w:val="007F1A76"/>
    <w:rsid w:val="007F275D"/>
    <w:rsid w:val="007F2A76"/>
    <w:rsid w:val="007F330E"/>
    <w:rsid w:val="007F34D4"/>
    <w:rsid w:val="007F355F"/>
    <w:rsid w:val="007F35EC"/>
    <w:rsid w:val="007F39FD"/>
    <w:rsid w:val="007F496A"/>
    <w:rsid w:val="007F49D8"/>
    <w:rsid w:val="007F5CE9"/>
    <w:rsid w:val="007F67E1"/>
    <w:rsid w:val="007F6A45"/>
    <w:rsid w:val="007F6A50"/>
    <w:rsid w:val="007F6F21"/>
    <w:rsid w:val="007F7655"/>
    <w:rsid w:val="007F7ED5"/>
    <w:rsid w:val="0080033E"/>
    <w:rsid w:val="0080072A"/>
    <w:rsid w:val="008009D0"/>
    <w:rsid w:val="00800AA6"/>
    <w:rsid w:val="008012A6"/>
    <w:rsid w:val="00802352"/>
    <w:rsid w:val="008023E1"/>
    <w:rsid w:val="00802513"/>
    <w:rsid w:val="008029E0"/>
    <w:rsid w:val="00802AEF"/>
    <w:rsid w:val="0080335D"/>
    <w:rsid w:val="0080381C"/>
    <w:rsid w:val="00803C64"/>
    <w:rsid w:val="008044BE"/>
    <w:rsid w:val="008048D4"/>
    <w:rsid w:val="008049CB"/>
    <w:rsid w:val="008049D5"/>
    <w:rsid w:val="00804B01"/>
    <w:rsid w:val="0080507A"/>
    <w:rsid w:val="00805E7E"/>
    <w:rsid w:val="0080624F"/>
    <w:rsid w:val="00806805"/>
    <w:rsid w:val="00806953"/>
    <w:rsid w:val="00806B2A"/>
    <w:rsid w:val="00806B77"/>
    <w:rsid w:val="0080742F"/>
    <w:rsid w:val="0080769F"/>
    <w:rsid w:val="00810012"/>
    <w:rsid w:val="00810E2C"/>
    <w:rsid w:val="008115A1"/>
    <w:rsid w:val="00811B37"/>
    <w:rsid w:val="00811C59"/>
    <w:rsid w:val="008137A7"/>
    <w:rsid w:val="0081411A"/>
    <w:rsid w:val="00814305"/>
    <w:rsid w:val="00814D15"/>
    <w:rsid w:val="0081510C"/>
    <w:rsid w:val="008159D3"/>
    <w:rsid w:val="00815F70"/>
    <w:rsid w:val="00816013"/>
    <w:rsid w:val="008167E6"/>
    <w:rsid w:val="00816A4E"/>
    <w:rsid w:val="008173A8"/>
    <w:rsid w:val="0081747E"/>
    <w:rsid w:val="0081769E"/>
    <w:rsid w:val="00817816"/>
    <w:rsid w:val="00817870"/>
    <w:rsid w:val="00817A97"/>
    <w:rsid w:val="00817CB6"/>
    <w:rsid w:val="00817FA3"/>
    <w:rsid w:val="00820138"/>
    <w:rsid w:val="00820522"/>
    <w:rsid w:val="008208E5"/>
    <w:rsid w:val="008208F6"/>
    <w:rsid w:val="0082095E"/>
    <w:rsid w:val="008209E6"/>
    <w:rsid w:val="00821402"/>
    <w:rsid w:val="00822A24"/>
    <w:rsid w:val="008233CE"/>
    <w:rsid w:val="00823635"/>
    <w:rsid w:val="008237A2"/>
    <w:rsid w:val="00824497"/>
    <w:rsid w:val="00825A65"/>
    <w:rsid w:val="00825CAA"/>
    <w:rsid w:val="0082644D"/>
    <w:rsid w:val="00827148"/>
    <w:rsid w:val="0082728A"/>
    <w:rsid w:val="0082745B"/>
    <w:rsid w:val="00827A5F"/>
    <w:rsid w:val="00830495"/>
    <w:rsid w:val="00830FAC"/>
    <w:rsid w:val="008314FE"/>
    <w:rsid w:val="00831695"/>
    <w:rsid w:val="0083201D"/>
    <w:rsid w:val="00832403"/>
    <w:rsid w:val="00832546"/>
    <w:rsid w:val="00832F24"/>
    <w:rsid w:val="00833083"/>
    <w:rsid w:val="00833CFD"/>
    <w:rsid w:val="00833DB2"/>
    <w:rsid w:val="008343B2"/>
    <w:rsid w:val="00836130"/>
    <w:rsid w:val="00836316"/>
    <w:rsid w:val="0083700E"/>
    <w:rsid w:val="0083711E"/>
    <w:rsid w:val="008371B9"/>
    <w:rsid w:val="00837442"/>
    <w:rsid w:val="008374EB"/>
    <w:rsid w:val="00837E15"/>
    <w:rsid w:val="008400F6"/>
    <w:rsid w:val="00840315"/>
    <w:rsid w:val="00840ED6"/>
    <w:rsid w:val="0084143F"/>
    <w:rsid w:val="00841DD8"/>
    <w:rsid w:val="00842317"/>
    <w:rsid w:val="00842FBE"/>
    <w:rsid w:val="00844B7E"/>
    <w:rsid w:val="00845035"/>
    <w:rsid w:val="00845221"/>
    <w:rsid w:val="008455D8"/>
    <w:rsid w:val="0084597C"/>
    <w:rsid w:val="008462BD"/>
    <w:rsid w:val="0084663B"/>
    <w:rsid w:val="00846B66"/>
    <w:rsid w:val="00846C07"/>
    <w:rsid w:val="00846C7F"/>
    <w:rsid w:val="008470ED"/>
    <w:rsid w:val="00847D1D"/>
    <w:rsid w:val="008500CB"/>
    <w:rsid w:val="00850154"/>
    <w:rsid w:val="00850155"/>
    <w:rsid w:val="00850A55"/>
    <w:rsid w:val="00851A9A"/>
    <w:rsid w:val="00852604"/>
    <w:rsid w:val="00852DC6"/>
    <w:rsid w:val="00853210"/>
    <w:rsid w:val="00854212"/>
    <w:rsid w:val="00854CFA"/>
    <w:rsid w:val="00854DE5"/>
    <w:rsid w:val="00854EBF"/>
    <w:rsid w:val="00855433"/>
    <w:rsid w:val="008558A5"/>
    <w:rsid w:val="008572B6"/>
    <w:rsid w:val="00860414"/>
    <w:rsid w:val="00860490"/>
    <w:rsid w:val="008606E5"/>
    <w:rsid w:val="00861575"/>
    <w:rsid w:val="008623ED"/>
    <w:rsid w:val="00862F26"/>
    <w:rsid w:val="008632DB"/>
    <w:rsid w:val="008634FC"/>
    <w:rsid w:val="008635AF"/>
    <w:rsid w:val="008638F1"/>
    <w:rsid w:val="008643DE"/>
    <w:rsid w:val="00864FF9"/>
    <w:rsid w:val="00865653"/>
    <w:rsid w:val="00865735"/>
    <w:rsid w:val="0086595F"/>
    <w:rsid w:val="00865F1B"/>
    <w:rsid w:val="00865FEB"/>
    <w:rsid w:val="008667DC"/>
    <w:rsid w:val="00866A88"/>
    <w:rsid w:val="0086702A"/>
    <w:rsid w:val="0086726B"/>
    <w:rsid w:val="008673E0"/>
    <w:rsid w:val="00867D97"/>
    <w:rsid w:val="008703FE"/>
    <w:rsid w:val="008706EE"/>
    <w:rsid w:val="008708A7"/>
    <w:rsid w:val="00871000"/>
    <w:rsid w:val="0087221D"/>
    <w:rsid w:val="008724DA"/>
    <w:rsid w:val="00872AD4"/>
    <w:rsid w:val="00872E7E"/>
    <w:rsid w:val="008742DD"/>
    <w:rsid w:val="008750C2"/>
    <w:rsid w:val="00876168"/>
    <w:rsid w:val="00876451"/>
    <w:rsid w:val="00876B2A"/>
    <w:rsid w:val="00877020"/>
    <w:rsid w:val="0087761B"/>
    <w:rsid w:val="00877AF4"/>
    <w:rsid w:val="00877D2D"/>
    <w:rsid w:val="00880B87"/>
    <w:rsid w:val="008816BA"/>
    <w:rsid w:val="00881D51"/>
    <w:rsid w:val="00882301"/>
    <w:rsid w:val="008827C0"/>
    <w:rsid w:val="00883328"/>
    <w:rsid w:val="00883AD3"/>
    <w:rsid w:val="00884A55"/>
    <w:rsid w:val="00884E7C"/>
    <w:rsid w:val="0088559D"/>
    <w:rsid w:val="0088562B"/>
    <w:rsid w:val="008856DB"/>
    <w:rsid w:val="008857EF"/>
    <w:rsid w:val="00885BA3"/>
    <w:rsid w:val="00885D8F"/>
    <w:rsid w:val="008861E0"/>
    <w:rsid w:val="00886762"/>
    <w:rsid w:val="00886CCF"/>
    <w:rsid w:val="00886E72"/>
    <w:rsid w:val="00886F2D"/>
    <w:rsid w:val="0088758A"/>
    <w:rsid w:val="00887B34"/>
    <w:rsid w:val="00887D59"/>
    <w:rsid w:val="008906EC"/>
    <w:rsid w:val="0089088B"/>
    <w:rsid w:val="00890F9F"/>
    <w:rsid w:val="008910B1"/>
    <w:rsid w:val="00891FBC"/>
    <w:rsid w:val="008922EE"/>
    <w:rsid w:val="00892561"/>
    <w:rsid w:val="00892A88"/>
    <w:rsid w:val="00893086"/>
    <w:rsid w:val="008937F2"/>
    <w:rsid w:val="008941B1"/>
    <w:rsid w:val="008941FD"/>
    <w:rsid w:val="0089472A"/>
    <w:rsid w:val="008947EA"/>
    <w:rsid w:val="00894DE7"/>
    <w:rsid w:val="00895C54"/>
    <w:rsid w:val="00895C99"/>
    <w:rsid w:val="0089606C"/>
    <w:rsid w:val="00896323"/>
    <w:rsid w:val="008963EB"/>
    <w:rsid w:val="00896590"/>
    <w:rsid w:val="0089665B"/>
    <w:rsid w:val="00896B83"/>
    <w:rsid w:val="00896C23"/>
    <w:rsid w:val="00896DC6"/>
    <w:rsid w:val="008975DD"/>
    <w:rsid w:val="008976DB"/>
    <w:rsid w:val="00897F88"/>
    <w:rsid w:val="00897FEF"/>
    <w:rsid w:val="008A019A"/>
    <w:rsid w:val="008A0267"/>
    <w:rsid w:val="008A05F3"/>
    <w:rsid w:val="008A0C86"/>
    <w:rsid w:val="008A125F"/>
    <w:rsid w:val="008A12C9"/>
    <w:rsid w:val="008A209D"/>
    <w:rsid w:val="008A29D2"/>
    <w:rsid w:val="008A2AA7"/>
    <w:rsid w:val="008A33A0"/>
    <w:rsid w:val="008A3710"/>
    <w:rsid w:val="008A3C73"/>
    <w:rsid w:val="008A4368"/>
    <w:rsid w:val="008A4668"/>
    <w:rsid w:val="008A4759"/>
    <w:rsid w:val="008A5BE5"/>
    <w:rsid w:val="008A6085"/>
    <w:rsid w:val="008A60BE"/>
    <w:rsid w:val="008A6542"/>
    <w:rsid w:val="008A66C1"/>
    <w:rsid w:val="008A756A"/>
    <w:rsid w:val="008B07EB"/>
    <w:rsid w:val="008B0EC5"/>
    <w:rsid w:val="008B1176"/>
    <w:rsid w:val="008B12E9"/>
    <w:rsid w:val="008B17C8"/>
    <w:rsid w:val="008B22B5"/>
    <w:rsid w:val="008B2400"/>
    <w:rsid w:val="008B304B"/>
    <w:rsid w:val="008B3317"/>
    <w:rsid w:val="008B3678"/>
    <w:rsid w:val="008B3A3C"/>
    <w:rsid w:val="008B453B"/>
    <w:rsid w:val="008B51D8"/>
    <w:rsid w:val="008B5674"/>
    <w:rsid w:val="008B621A"/>
    <w:rsid w:val="008B6568"/>
    <w:rsid w:val="008B6D1A"/>
    <w:rsid w:val="008B7023"/>
    <w:rsid w:val="008B713C"/>
    <w:rsid w:val="008B7890"/>
    <w:rsid w:val="008B7C67"/>
    <w:rsid w:val="008C0784"/>
    <w:rsid w:val="008C0BF8"/>
    <w:rsid w:val="008C0DAE"/>
    <w:rsid w:val="008C1B85"/>
    <w:rsid w:val="008C22D6"/>
    <w:rsid w:val="008C22E8"/>
    <w:rsid w:val="008C26CE"/>
    <w:rsid w:val="008C2827"/>
    <w:rsid w:val="008C31B1"/>
    <w:rsid w:val="008C37BB"/>
    <w:rsid w:val="008C3AC2"/>
    <w:rsid w:val="008C4217"/>
    <w:rsid w:val="008C50AB"/>
    <w:rsid w:val="008C52E6"/>
    <w:rsid w:val="008C57D7"/>
    <w:rsid w:val="008C597D"/>
    <w:rsid w:val="008C626E"/>
    <w:rsid w:val="008C6476"/>
    <w:rsid w:val="008C671C"/>
    <w:rsid w:val="008C6BD1"/>
    <w:rsid w:val="008C729D"/>
    <w:rsid w:val="008C78E2"/>
    <w:rsid w:val="008C7AA2"/>
    <w:rsid w:val="008C7DEF"/>
    <w:rsid w:val="008C7E0E"/>
    <w:rsid w:val="008D1D42"/>
    <w:rsid w:val="008D1D87"/>
    <w:rsid w:val="008D2120"/>
    <w:rsid w:val="008D266F"/>
    <w:rsid w:val="008D26D7"/>
    <w:rsid w:val="008D275B"/>
    <w:rsid w:val="008D2BE3"/>
    <w:rsid w:val="008D2E4D"/>
    <w:rsid w:val="008D497C"/>
    <w:rsid w:val="008D555A"/>
    <w:rsid w:val="008D5D70"/>
    <w:rsid w:val="008D6298"/>
    <w:rsid w:val="008D6DFA"/>
    <w:rsid w:val="008D70EE"/>
    <w:rsid w:val="008D71A2"/>
    <w:rsid w:val="008D7350"/>
    <w:rsid w:val="008E10AA"/>
    <w:rsid w:val="008E1388"/>
    <w:rsid w:val="008E1648"/>
    <w:rsid w:val="008E1704"/>
    <w:rsid w:val="008E1C76"/>
    <w:rsid w:val="008E1D39"/>
    <w:rsid w:val="008E1DAC"/>
    <w:rsid w:val="008E233E"/>
    <w:rsid w:val="008E233F"/>
    <w:rsid w:val="008E236F"/>
    <w:rsid w:val="008E23BD"/>
    <w:rsid w:val="008E26F5"/>
    <w:rsid w:val="008E28E3"/>
    <w:rsid w:val="008E3055"/>
    <w:rsid w:val="008E3210"/>
    <w:rsid w:val="008E392A"/>
    <w:rsid w:val="008E3F13"/>
    <w:rsid w:val="008E4176"/>
    <w:rsid w:val="008E4489"/>
    <w:rsid w:val="008E454D"/>
    <w:rsid w:val="008E4FE5"/>
    <w:rsid w:val="008E5728"/>
    <w:rsid w:val="008E6291"/>
    <w:rsid w:val="008E75E0"/>
    <w:rsid w:val="008F0BBF"/>
    <w:rsid w:val="008F0C29"/>
    <w:rsid w:val="008F0EC9"/>
    <w:rsid w:val="008F12C2"/>
    <w:rsid w:val="008F14F2"/>
    <w:rsid w:val="008F1870"/>
    <w:rsid w:val="008F1BB4"/>
    <w:rsid w:val="008F2409"/>
    <w:rsid w:val="008F2426"/>
    <w:rsid w:val="008F2754"/>
    <w:rsid w:val="008F30A8"/>
    <w:rsid w:val="008F38BC"/>
    <w:rsid w:val="008F3E0D"/>
    <w:rsid w:val="008F3F8D"/>
    <w:rsid w:val="008F4222"/>
    <w:rsid w:val="008F4406"/>
    <w:rsid w:val="008F4BC0"/>
    <w:rsid w:val="008F4EB9"/>
    <w:rsid w:val="008F4FEC"/>
    <w:rsid w:val="008F5A86"/>
    <w:rsid w:val="008F5B8C"/>
    <w:rsid w:val="008F6BA0"/>
    <w:rsid w:val="008F6CED"/>
    <w:rsid w:val="008F7027"/>
    <w:rsid w:val="008F762E"/>
    <w:rsid w:val="008F770B"/>
    <w:rsid w:val="008F7C1D"/>
    <w:rsid w:val="009007F0"/>
    <w:rsid w:val="00900CD8"/>
    <w:rsid w:val="0090102C"/>
    <w:rsid w:val="00901433"/>
    <w:rsid w:val="0090224A"/>
    <w:rsid w:val="009023F8"/>
    <w:rsid w:val="00902655"/>
    <w:rsid w:val="00903036"/>
    <w:rsid w:val="009030CD"/>
    <w:rsid w:val="00903798"/>
    <w:rsid w:val="00903CF7"/>
    <w:rsid w:val="00903DFE"/>
    <w:rsid w:val="009040F1"/>
    <w:rsid w:val="00904C10"/>
    <w:rsid w:val="00904EE1"/>
    <w:rsid w:val="00905012"/>
    <w:rsid w:val="009052E3"/>
    <w:rsid w:val="009068F7"/>
    <w:rsid w:val="009075C4"/>
    <w:rsid w:val="009079DE"/>
    <w:rsid w:val="00907BA0"/>
    <w:rsid w:val="009104A4"/>
    <w:rsid w:val="00910B09"/>
    <w:rsid w:val="00912AC1"/>
    <w:rsid w:val="0091300F"/>
    <w:rsid w:val="009130C6"/>
    <w:rsid w:val="0091355F"/>
    <w:rsid w:val="009142DA"/>
    <w:rsid w:val="00914F85"/>
    <w:rsid w:val="009150AC"/>
    <w:rsid w:val="009158CE"/>
    <w:rsid w:val="00915B45"/>
    <w:rsid w:val="009160D0"/>
    <w:rsid w:val="00916130"/>
    <w:rsid w:val="00916911"/>
    <w:rsid w:val="009170D0"/>
    <w:rsid w:val="00917371"/>
    <w:rsid w:val="009174F5"/>
    <w:rsid w:val="00920D3B"/>
    <w:rsid w:val="00921137"/>
    <w:rsid w:val="0092128E"/>
    <w:rsid w:val="0092133D"/>
    <w:rsid w:val="00921696"/>
    <w:rsid w:val="00921A86"/>
    <w:rsid w:val="00921DEE"/>
    <w:rsid w:val="00921F51"/>
    <w:rsid w:val="009226B3"/>
    <w:rsid w:val="00923B82"/>
    <w:rsid w:val="00923CFC"/>
    <w:rsid w:val="0092425A"/>
    <w:rsid w:val="009244E6"/>
    <w:rsid w:val="009249EA"/>
    <w:rsid w:val="00925422"/>
    <w:rsid w:val="00925711"/>
    <w:rsid w:val="00925918"/>
    <w:rsid w:val="00925C18"/>
    <w:rsid w:val="0092603B"/>
    <w:rsid w:val="009260F8"/>
    <w:rsid w:val="0092659B"/>
    <w:rsid w:val="00927BAC"/>
    <w:rsid w:val="0093032D"/>
    <w:rsid w:val="00930CB7"/>
    <w:rsid w:val="009312C6"/>
    <w:rsid w:val="009313A1"/>
    <w:rsid w:val="00931AA4"/>
    <w:rsid w:val="00931CA4"/>
    <w:rsid w:val="00931DCA"/>
    <w:rsid w:val="00931F56"/>
    <w:rsid w:val="00932649"/>
    <w:rsid w:val="0093285E"/>
    <w:rsid w:val="0093286F"/>
    <w:rsid w:val="00932CB0"/>
    <w:rsid w:val="009330F9"/>
    <w:rsid w:val="009336FA"/>
    <w:rsid w:val="00933A6F"/>
    <w:rsid w:val="00933BE3"/>
    <w:rsid w:val="009348D7"/>
    <w:rsid w:val="00934E07"/>
    <w:rsid w:val="00935912"/>
    <w:rsid w:val="0093660E"/>
    <w:rsid w:val="009366BF"/>
    <w:rsid w:val="00936838"/>
    <w:rsid w:val="00936A8A"/>
    <w:rsid w:val="00937482"/>
    <w:rsid w:val="009402DA"/>
    <w:rsid w:val="009411B9"/>
    <w:rsid w:val="0094122F"/>
    <w:rsid w:val="0094129C"/>
    <w:rsid w:val="00941B71"/>
    <w:rsid w:val="00941C8B"/>
    <w:rsid w:val="0094264B"/>
    <w:rsid w:val="009427E5"/>
    <w:rsid w:val="009432DD"/>
    <w:rsid w:val="009434F1"/>
    <w:rsid w:val="009439A2"/>
    <w:rsid w:val="009445BB"/>
    <w:rsid w:val="009449ED"/>
    <w:rsid w:val="00945418"/>
    <w:rsid w:val="009456D4"/>
    <w:rsid w:val="009461DC"/>
    <w:rsid w:val="0094686C"/>
    <w:rsid w:val="009473FE"/>
    <w:rsid w:val="00947B90"/>
    <w:rsid w:val="00947EBC"/>
    <w:rsid w:val="00950063"/>
    <w:rsid w:val="00950379"/>
    <w:rsid w:val="00950551"/>
    <w:rsid w:val="00950A77"/>
    <w:rsid w:val="00951B39"/>
    <w:rsid w:val="0095374C"/>
    <w:rsid w:val="0095387D"/>
    <w:rsid w:val="00953B1D"/>
    <w:rsid w:val="009544BE"/>
    <w:rsid w:val="0095469E"/>
    <w:rsid w:val="009548CA"/>
    <w:rsid w:val="0095515C"/>
    <w:rsid w:val="009551A9"/>
    <w:rsid w:val="00955C70"/>
    <w:rsid w:val="009566C7"/>
    <w:rsid w:val="00956D6E"/>
    <w:rsid w:val="00957999"/>
    <w:rsid w:val="00957AAC"/>
    <w:rsid w:val="00957E9B"/>
    <w:rsid w:val="00957FF7"/>
    <w:rsid w:val="00960165"/>
    <w:rsid w:val="009603AE"/>
    <w:rsid w:val="00961E59"/>
    <w:rsid w:val="00961FCA"/>
    <w:rsid w:val="0096274F"/>
    <w:rsid w:val="009627E1"/>
    <w:rsid w:val="0096283B"/>
    <w:rsid w:val="00962F22"/>
    <w:rsid w:val="0096308D"/>
    <w:rsid w:val="009644DE"/>
    <w:rsid w:val="009645C6"/>
    <w:rsid w:val="009645D8"/>
    <w:rsid w:val="00964802"/>
    <w:rsid w:val="00964BFE"/>
    <w:rsid w:val="00965C63"/>
    <w:rsid w:val="00965CED"/>
    <w:rsid w:val="0096610A"/>
    <w:rsid w:val="0096644E"/>
    <w:rsid w:val="00966645"/>
    <w:rsid w:val="009668EB"/>
    <w:rsid w:val="00966F47"/>
    <w:rsid w:val="0096754D"/>
    <w:rsid w:val="00970195"/>
    <w:rsid w:val="009702B3"/>
    <w:rsid w:val="009704BB"/>
    <w:rsid w:val="00970997"/>
    <w:rsid w:val="00970A2A"/>
    <w:rsid w:val="00970ADE"/>
    <w:rsid w:val="00970E76"/>
    <w:rsid w:val="00971024"/>
    <w:rsid w:val="00971A53"/>
    <w:rsid w:val="00971B5C"/>
    <w:rsid w:val="00971E4A"/>
    <w:rsid w:val="0097223A"/>
    <w:rsid w:val="00972395"/>
    <w:rsid w:val="0097268F"/>
    <w:rsid w:val="0097287C"/>
    <w:rsid w:val="00973164"/>
    <w:rsid w:val="0097378B"/>
    <w:rsid w:val="009745AE"/>
    <w:rsid w:val="009746ED"/>
    <w:rsid w:val="00974B1E"/>
    <w:rsid w:val="00974C73"/>
    <w:rsid w:val="00975926"/>
    <w:rsid w:val="00976376"/>
    <w:rsid w:val="009764A0"/>
    <w:rsid w:val="0097664A"/>
    <w:rsid w:val="00976669"/>
    <w:rsid w:val="00977579"/>
    <w:rsid w:val="00977875"/>
    <w:rsid w:val="00977C30"/>
    <w:rsid w:val="00977D01"/>
    <w:rsid w:val="00977DEB"/>
    <w:rsid w:val="0098002B"/>
    <w:rsid w:val="00980CC9"/>
    <w:rsid w:val="00980E62"/>
    <w:rsid w:val="00981897"/>
    <w:rsid w:val="009818B5"/>
    <w:rsid w:val="00982BDE"/>
    <w:rsid w:val="00982EBB"/>
    <w:rsid w:val="00982F44"/>
    <w:rsid w:val="00983903"/>
    <w:rsid w:val="00983956"/>
    <w:rsid w:val="009843C9"/>
    <w:rsid w:val="0098505F"/>
    <w:rsid w:val="00985485"/>
    <w:rsid w:val="00985554"/>
    <w:rsid w:val="009857EB"/>
    <w:rsid w:val="00985F9B"/>
    <w:rsid w:val="00986192"/>
    <w:rsid w:val="00986319"/>
    <w:rsid w:val="009867A3"/>
    <w:rsid w:val="0098698A"/>
    <w:rsid w:val="00986AAA"/>
    <w:rsid w:val="0098752F"/>
    <w:rsid w:val="00987933"/>
    <w:rsid w:val="00987987"/>
    <w:rsid w:val="00987995"/>
    <w:rsid w:val="009879D2"/>
    <w:rsid w:val="00987F1A"/>
    <w:rsid w:val="00987FDE"/>
    <w:rsid w:val="00990577"/>
    <w:rsid w:val="009905BC"/>
    <w:rsid w:val="00990B19"/>
    <w:rsid w:val="00990B38"/>
    <w:rsid w:val="00990B6B"/>
    <w:rsid w:val="00990FE4"/>
    <w:rsid w:val="00991777"/>
    <w:rsid w:val="009925C9"/>
    <w:rsid w:val="009928DB"/>
    <w:rsid w:val="00992A29"/>
    <w:rsid w:val="0099375D"/>
    <w:rsid w:val="009941F6"/>
    <w:rsid w:val="009942E0"/>
    <w:rsid w:val="00994832"/>
    <w:rsid w:val="0099496D"/>
    <w:rsid w:val="00994AB3"/>
    <w:rsid w:val="009951FC"/>
    <w:rsid w:val="009958CF"/>
    <w:rsid w:val="00995C7F"/>
    <w:rsid w:val="009961EC"/>
    <w:rsid w:val="0099625A"/>
    <w:rsid w:val="00996D1D"/>
    <w:rsid w:val="00996D6A"/>
    <w:rsid w:val="00996E07"/>
    <w:rsid w:val="009972B9"/>
    <w:rsid w:val="00997475"/>
    <w:rsid w:val="00997DB7"/>
    <w:rsid w:val="00997F99"/>
    <w:rsid w:val="009A01B9"/>
    <w:rsid w:val="009A0233"/>
    <w:rsid w:val="009A063D"/>
    <w:rsid w:val="009A0920"/>
    <w:rsid w:val="009A0BA4"/>
    <w:rsid w:val="009A1054"/>
    <w:rsid w:val="009A17EA"/>
    <w:rsid w:val="009A1821"/>
    <w:rsid w:val="009A25F5"/>
    <w:rsid w:val="009A2ADB"/>
    <w:rsid w:val="009A3D7C"/>
    <w:rsid w:val="009A3F33"/>
    <w:rsid w:val="009A3FE1"/>
    <w:rsid w:val="009A4923"/>
    <w:rsid w:val="009A4DDF"/>
    <w:rsid w:val="009A4EC6"/>
    <w:rsid w:val="009A54AB"/>
    <w:rsid w:val="009A5917"/>
    <w:rsid w:val="009A60AD"/>
    <w:rsid w:val="009A6958"/>
    <w:rsid w:val="009A6EDA"/>
    <w:rsid w:val="009A6F73"/>
    <w:rsid w:val="009A72B7"/>
    <w:rsid w:val="009A75DD"/>
    <w:rsid w:val="009A76F8"/>
    <w:rsid w:val="009A7FA3"/>
    <w:rsid w:val="009B0433"/>
    <w:rsid w:val="009B0665"/>
    <w:rsid w:val="009B0A5A"/>
    <w:rsid w:val="009B17E1"/>
    <w:rsid w:val="009B1CAB"/>
    <w:rsid w:val="009B1CCC"/>
    <w:rsid w:val="009B1E92"/>
    <w:rsid w:val="009B286D"/>
    <w:rsid w:val="009B2C2A"/>
    <w:rsid w:val="009B352A"/>
    <w:rsid w:val="009B35F1"/>
    <w:rsid w:val="009B3691"/>
    <w:rsid w:val="009B3917"/>
    <w:rsid w:val="009B3A05"/>
    <w:rsid w:val="009B46DE"/>
    <w:rsid w:val="009B48CA"/>
    <w:rsid w:val="009B49A9"/>
    <w:rsid w:val="009B5047"/>
    <w:rsid w:val="009B50C1"/>
    <w:rsid w:val="009B578F"/>
    <w:rsid w:val="009B6287"/>
    <w:rsid w:val="009B6333"/>
    <w:rsid w:val="009B793A"/>
    <w:rsid w:val="009B7B18"/>
    <w:rsid w:val="009C1004"/>
    <w:rsid w:val="009C23D5"/>
    <w:rsid w:val="009C279E"/>
    <w:rsid w:val="009C3F0D"/>
    <w:rsid w:val="009C4015"/>
    <w:rsid w:val="009C4048"/>
    <w:rsid w:val="009C43FF"/>
    <w:rsid w:val="009C4AD0"/>
    <w:rsid w:val="009C5017"/>
    <w:rsid w:val="009C51B3"/>
    <w:rsid w:val="009C566D"/>
    <w:rsid w:val="009C59E6"/>
    <w:rsid w:val="009C5D62"/>
    <w:rsid w:val="009C652D"/>
    <w:rsid w:val="009C67AC"/>
    <w:rsid w:val="009C6C69"/>
    <w:rsid w:val="009C7B74"/>
    <w:rsid w:val="009C7DB9"/>
    <w:rsid w:val="009C7E15"/>
    <w:rsid w:val="009D0308"/>
    <w:rsid w:val="009D03C3"/>
    <w:rsid w:val="009D0414"/>
    <w:rsid w:val="009D079B"/>
    <w:rsid w:val="009D0A37"/>
    <w:rsid w:val="009D0C9C"/>
    <w:rsid w:val="009D0D14"/>
    <w:rsid w:val="009D10B0"/>
    <w:rsid w:val="009D2493"/>
    <w:rsid w:val="009D338F"/>
    <w:rsid w:val="009D33E7"/>
    <w:rsid w:val="009D44D1"/>
    <w:rsid w:val="009D4DD5"/>
    <w:rsid w:val="009D506C"/>
    <w:rsid w:val="009D6FA9"/>
    <w:rsid w:val="009E0024"/>
    <w:rsid w:val="009E037D"/>
    <w:rsid w:val="009E050C"/>
    <w:rsid w:val="009E1C60"/>
    <w:rsid w:val="009E2590"/>
    <w:rsid w:val="009E2D94"/>
    <w:rsid w:val="009E31DC"/>
    <w:rsid w:val="009E364A"/>
    <w:rsid w:val="009E3745"/>
    <w:rsid w:val="009E4360"/>
    <w:rsid w:val="009E493F"/>
    <w:rsid w:val="009E5184"/>
    <w:rsid w:val="009E547B"/>
    <w:rsid w:val="009E5F69"/>
    <w:rsid w:val="009E6070"/>
    <w:rsid w:val="009E6A4B"/>
    <w:rsid w:val="009E6D16"/>
    <w:rsid w:val="009E71E1"/>
    <w:rsid w:val="009F02B3"/>
    <w:rsid w:val="009F03DF"/>
    <w:rsid w:val="009F0967"/>
    <w:rsid w:val="009F0A2E"/>
    <w:rsid w:val="009F0BD2"/>
    <w:rsid w:val="009F1176"/>
    <w:rsid w:val="009F2EB3"/>
    <w:rsid w:val="009F2FDF"/>
    <w:rsid w:val="009F3440"/>
    <w:rsid w:val="009F3474"/>
    <w:rsid w:val="009F4BBA"/>
    <w:rsid w:val="009F4D49"/>
    <w:rsid w:val="009F4D6C"/>
    <w:rsid w:val="009F4D71"/>
    <w:rsid w:val="009F6027"/>
    <w:rsid w:val="009F6B6B"/>
    <w:rsid w:val="009F6EBE"/>
    <w:rsid w:val="00A0011C"/>
    <w:rsid w:val="00A0083D"/>
    <w:rsid w:val="00A00988"/>
    <w:rsid w:val="00A00E35"/>
    <w:rsid w:val="00A01528"/>
    <w:rsid w:val="00A01BBC"/>
    <w:rsid w:val="00A01C31"/>
    <w:rsid w:val="00A01F61"/>
    <w:rsid w:val="00A021F7"/>
    <w:rsid w:val="00A0243C"/>
    <w:rsid w:val="00A0248E"/>
    <w:rsid w:val="00A0269F"/>
    <w:rsid w:val="00A02837"/>
    <w:rsid w:val="00A049DB"/>
    <w:rsid w:val="00A04B65"/>
    <w:rsid w:val="00A04FAB"/>
    <w:rsid w:val="00A0503F"/>
    <w:rsid w:val="00A05089"/>
    <w:rsid w:val="00A05141"/>
    <w:rsid w:val="00A0542F"/>
    <w:rsid w:val="00A055B2"/>
    <w:rsid w:val="00A05E90"/>
    <w:rsid w:val="00A0631C"/>
    <w:rsid w:val="00A0635C"/>
    <w:rsid w:val="00A0637F"/>
    <w:rsid w:val="00A06509"/>
    <w:rsid w:val="00A06848"/>
    <w:rsid w:val="00A068CE"/>
    <w:rsid w:val="00A069B4"/>
    <w:rsid w:val="00A06BB8"/>
    <w:rsid w:val="00A07221"/>
    <w:rsid w:val="00A07A4E"/>
    <w:rsid w:val="00A07D41"/>
    <w:rsid w:val="00A07FBD"/>
    <w:rsid w:val="00A1040F"/>
    <w:rsid w:val="00A104AC"/>
    <w:rsid w:val="00A10AE0"/>
    <w:rsid w:val="00A114E3"/>
    <w:rsid w:val="00A114F1"/>
    <w:rsid w:val="00A11B60"/>
    <w:rsid w:val="00A11D0D"/>
    <w:rsid w:val="00A124EC"/>
    <w:rsid w:val="00A12694"/>
    <w:rsid w:val="00A128B0"/>
    <w:rsid w:val="00A12B60"/>
    <w:rsid w:val="00A12ED5"/>
    <w:rsid w:val="00A13083"/>
    <w:rsid w:val="00A136F6"/>
    <w:rsid w:val="00A13A77"/>
    <w:rsid w:val="00A13F04"/>
    <w:rsid w:val="00A14E6F"/>
    <w:rsid w:val="00A14F11"/>
    <w:rsid w:val="00A15543"/>
    <w:rsid w:val="00A16A5F"/>
    <w:rsid w:val="00A16C3E"/>
    <w:rsid w:val="00A17558"/>
    <w:rsid w:val="00A2000D"/>
    <w:rsid w:val="00A20926"/>
    <w:rsid w:val="00A21C0B"/>
    <w:rsid w:val="00A21CDB"/>
    <w:rsid w:val="00A21D9F"/>
    <w:rsid w:val="00A223A5"/>
    <w:rsid w:val="00A230C4"/>
    <w:rsid w:val="00A231CC"/>
    <w:rsid w:val="00A23698"/>
    <w:rsid w:val="00A238ED"/>
    <w:rsid w:val="00A244EE"/>
    <w:rsid w:val="00A24799"/>
    <w:rsid w:val="00A252B8"/>
    <w:rsid w:val="00A25C70"/>
    <w:rsid w:val="00A26556"/>
    <w:rsid w:val="00A275FA"/>
    <w:rsid w:val="00A30415"/>
    <w:rsid w:val="00A30FAE"/>
    <w:rsid w:val="00A31748"/>
    <w:rsid w:val="00A3206C"/>
    <w:rsid w:val="00A3257A"/>
    <w:rsid w:val="00A328B9"/>
    <w:rsid w:val="00A328CA"/>
    <w:rsid w:val="00A32AD3"/>
    <w:rsid w:val="00A32C54"/>
    <w:rsid w:val="00A32D66"/>
    <w:rsid w:val="00A32F32"/>
    <w:rsid w:val="00A33102"/>
    <w:rsid w:val="00A33D95"/>
    <w:rsid w:val="00A34013"/>
    <w:rsid w:val="00A340AF"/>
    <w:rsid w:val="00A340EB"/>
    <w:rsid w:val="00A34B8F"/>
    <w:rsid w:val="00A35133"/>
    <w:rsid w:val="00A3528E"/>
    <w:rsid w:val="00A353B0"/>
    <w:rsid w:val="00A354DA"/>
    <w:rsid w:val="00A35738"/>
    <w:rsid w:val="00A3575C"/>
    <w:rsid w:val="00A35824"/>
    <w:rsid w:val="00A366AA"/>
    <w:rsid w:val="00A37078"/>
    <w:rsid w:val="00A37375"/>
    <w:rsid w:val="00A37B2B"/>
    <w:rsid w:val="00A40098"/>
    <w:rsid w:val="00A4012C"/>
    <w:rsid w:val="00A422C0"/>
    <w:rsid w:val="00A42716"/>
    <w:rsid w:val="00A42A30"/>
    <w:rsid w:val="00A42CEC"/>
    <w:rsid w:val="00A42E1E"/>
    <w:rsid w:val="00A44042"/>
    <w:rsid w:val="00A4416D"/>
    <w:rsid w:val="00A4448F"/>
    <w:rsid w:val="00A4455F"/>
    <w:rsid w:val="00A44841"/>
    <w:rsid w:val="00A44F21"/>
    <w:rsid w:val="00A45399"/>
    <w:rsid w:val="00A4565F"/>
    <w:rsid w:val="00A45C55"/>
    <w:rsid w:val="00A45FB0"/>
    <w:rsid w:val="00A4632A"/>
    <w:rsid w:val="00A46611"/>
    <w:rsid w:val="00A46810"/>
    <w:rsid w:val="00A46E8F"/>
    <w:rsid w:val="00A4714A"/>
    <w:rsid w:val="00A474A1"/>
    <w:rsid w:val="00A50081"/>
    <w:rsid w:val="00A503A0"/>
    <w:rsid w:val="00A503F7"/>
    <w:rsid w:val="00A50CD3"/>
    <w:rsid w:val="00A5201D"/>
    <w:rsid w:val="00A52525"/>
    <w:rsid w:val="00A525B8"/>
    <w:rsid w:val="00A5293B"/>
    <w:rsid w:val="00A52C3C"/>
    <w:rsid w:val="00A5391C"/>
    <w:rsid w:val="00A54237"/>
    <w:rsid w:val="00A543B5"/>
    <w:rsid w:val="00A543D9"/>
    <w:rsid w:val="00A54912"/>
    <w:rsid w:val="00A5582F"/>
    <w:rsid w:val="00A559B9"/>
    <w:rsid w:val="00A55A71"/>
    <w:rsid w:val="00A55BE8"/>
    <w:rsid w:val="00A560AF"/>
    <w:rsid w:val="00A5696A"/>
    <w:rsid w:val="00A56C25"/>
    <w:rsid w:val="00A57157"/>
    <w:rsid w:val="00A573BA"/>
    <w:rsid w:val="00A57B80"/>
    <w:rsid w:val="00A60244"/>
    <w:rsid w:val="00A60CD0"/>
    <w:rsid w:val="00A60EED"/>
    <w:rsid w:val="00A610C5"/>
    <w:rsid w:val="00A61885"/>
    <w:rsid w:val="00A62724"/>
    <w:rsid w:val="00A62BA8"/>
    <w:rsid w:val="00A62CEB"/>
    <w:rsid w:val="00A63CDA"/>
    <w:rsid w:val="00A63EB2"/>
    <w:rsid w:val="00A641E3"/>
    <w:rsid w:val="00A64E3A"/>
    <w:rsid w:val="00A6515A"/>
    <w:rsid w:val="00A652E5"/>
    <w:rsid w:val="00A658AD"/>
    <w:rsid w:val="00A659EF"/>
    <w:rsid w:val="00A65DB0"/>
    <w:rsid w:val="00A66483"/>
    <w:rsid w:val="00A66721"/>
    <w:rsid w:val="00A7043A"/>
    <w:rsid w:val="00A70CAB"/>
    <w:rsid w:val="00A710F5"/>
    <w:rsid w:val="00A71199"/>
    <w:rsid w:val="00A714B2"/>
    <w:rsid w:val="00A71C01"/>
    <w:rsid w:val="00A72324"/>
    <w:rsid w:val="00A7254A"/>
    <w:rsid w:val="00A726ED"/>
    <w:rsid w:val="00A738B1"/>
    <w:rsid w:val="00A7435B"/>
    <w:rsid w:val="00A749FD"/>
    <w:rsid w:val="00A74B13"/>
    <w:rsid w:val="00A74B5C"/>
    <w:rsid w:val="00A74EB0"/>
    <w:rsid w:val="00A755AD"/>
    <w:rsid w:val="00A76292"/>
    <w:rsid w:val="00A7666B"/>
    <w:rsid w:val="00A766F2"/>
    <w:rsid w:val="00A770BB"/>
    <w:rsid w:val="00A778D7"/>
    <w:rsid w:val="00A801C4"/>
    <w:rsid w:val="00A80710"/>
    <w:rsid w:val="00A809C0"/>
    <w:rsid w:val="00A80F86"/>
    <w:rsid w:val="00A812E7"/>
    <w:rsid w:val="00A82378"/>
    <w:rsid w:val="00A825EE"/>
    <w:rsid w:val="00A829FF"/>
    <w:rsid w:val="00A83C4D"/>
    <w:rsid w:val="00A83F31"/>
    <w:rsid w:val="00A8422D"/>
    <w:rsid w:val="00A84644"/>
    <w:rsid w:val="00A846BB"/>
    <w:rsid w:val="00A84B77"/>
    <w:rsid w:val="00A854BF"/>
    <w:rsid w:val="00A85935"/>
    <w:rsid w:val="00A859CD"/>
    <w:rsid w:val="00A85D67"/>
    <w:rsid w:val="00A866BC"/>
    <w:rsid w:val="00A8739B"/>
    <w:rsid w:val="00A87B27"/>
    <w:rsid w:val="00A87FFA"/>
    <w:rsid w:val="00A90249"/>
    <w:rsid w:val="00A90409"/>
    <w:rsid w:val="00A9045D"/>
    <w:rsid w:val="00A904AD"/>
    <w:rsid w:val="00A90972"/>
    <w:rsid w:val="00A90F1E"/>
    <w:rsid w:val="00A90FE2"/>
    <w:rsid w:val="00A91038"/>
    <w:rsid w:val="00A91BAD"/>
    <w:rsid w:val="00A91D2D"/>
    <w:rsid w:val="00A9290F"/>
    <w:rsid w:val="00A9310F"/>
    <w:rsid w:val="00A93B61"/>
    <w:rsid w:val="00A93F15"/>
    <w:rsid w:val="00A941EF"/>
    <w:rsid w:val="00A94905"/>
    <w:rsid w:val="00A9492E"/>
    <w:rsid w:val="00A94E7A"/>
    <w:rsid w:val="00A94EBE"/>
    <w:rsid w:val="00A95A66"/>
    <w:rsid w:val="00A95BA1"/>
    <w:rsid w:val="00A95E4B"/>
    <w:rsid w:val="00A9616C"/>
    <w:rsid w:val="00A96508"/>
    <w:rsid w:val="00A96DF1"/>
    <w:rsid w:val="00A9748A"/>
    <w:rsid w:val="00A977AC"/>
    <w:rsid w:val="00AA0AF7"/>
    <w:rsid w:val="00AA0FBC"/>
    <w:rsid w:val="00AA1174"/>
    <w:rsid w:val="00AA124B"/>
    <w:rsid w:val="00AA17F8"/>
    <w:rsid w:val="00AA1D3E"/>
    <w:rsid w:val="00AA1F6B"/>
    <w:rsid w:val="00AA262C"/>
    <w:rsid w:val="00AA2D5A"/>
    <w:rsid w:val="00AA31C5"/>
    <w:rsid w:val="00AA397B"/>
    <w:rsid w:val="00AA39C8"/>
    <w:rsid w:val="00AA51B8"/>
    <w:rsid w:val="00AA58B8"/>
    <w:rsid w:val="00AA5D08"/>
    <w:rsid w:val="00AA6922"/>
    <w:rsid w:val="00AA78B5"/>
    <w:rsid w:val="00AB05BD"/>
    <w:rsid w:val="00AB0724"/>
    <w:rsid w:val="00AB19C8"/>
    <w:rsid w:val="00AB1B6F"/>
    <w:rsid w:val="00AB22E6"/>
    <w:rsid w:val="00AB23D7"/>
    <w:rsid w:val="00AB2843"/>
    <w:rsid w:val="00AB351B"/>
    <w:rsid w:val="00AB39DA"/>
    <w:rsid w:val="00AB3AF5"/>
    <w:rsid w:val="00AB41D3"/>
    <w:rsid w:val="00AB467E"/>
    <w:rsid w:val="00AB4B6C"/>
    <w:rsid w:val="00AB50D0"/>
    <w:rsid w:val="00AB536C"/>
    <w:rsid w:val="00AB5D62"/>
    <w:rsid w:val="00AB5E5D"/>
    <w:rsid w:val="00AB6A3B"/>
    <w:rsid w:val="00AB6E33"/>
    <w:rsid w:val="00AB7587"/>
    <w:rsid w:val="00AC14A0"/>
    <w:rsid w:val="00AC1508"/>
    <w:rsid w:val="00AC165D"/>
    <w:rsid w:val="00AC23A8"/>
    <w:rsid w:val="00AC2440"/>
    <w:rsid w:val="00AC25F2"/>
    <w:rsid w:val="00AC2D98"/>
    <w:rsid w:val="00AC2DFC"/>
    <w:rsid w:val="00AC3009"/>
    <w:rsid w:val="00AC3035"/>
    <w:rsid w:val="00AC3401"/>
    <w:rsid w:val="00AC36A0"/>
    <w:rsid w:val="00AC3E40"/>
    <w:rsid w:val="00AC45DA"/>
    <w:rsid w:val="00AC53B7"/>
    <w:rsid w:val="00AC5CE9"/>
    <w:rsid w:val="00AC5D93"/>
    <w:rsid w:val="00AC61A2"/>
    <w:rsid w:val="00AC61AD"/>
    <w:rsid w:val="00AC6554"/>
    <w:rsid w:val="00AC65C3"/>
    <w:rsid w:val="00AC6BAB"/>
    <w:rsid w:val="00AC7190"/>
    <w:rsid w:val="00AC76A0"/>
    <w:rsid w:val="00AC784C"/>
    <w:rsid w:val="00AC7BB3"/>
    <w:rsid w:val="00AC7D5B"/>
    <w:rsid w:val="00AD0800"/>
    <w:rsid w:val="00AD12F8"/>
    <w:rsid w:val="00AD1BF6"/>
    <w:rsid w:val="00AD269E"/>
    <w:rsid w:val="00AD2DB6"/>
    <w:rsid w:val="00AD35EE"/>
    <w:rsid w:val="00AD5329"/>
    <w:rsid w:val="00AD632C"/>
    <w:rsid w:val="00AD632F"/>
    <w:rsid w:val="00AD6477"/>
    <w:rsid w:val="00AD6B94"/>
    <w:rsid w:val="00AD6D99"/>
    <w:rsid w:val="00AD6F66"/>
    <w:rsid w:val="00AD7438"/>
    <w:rsid w:val="00AE004A"/>
    <w:rsid w:val="00AE086E"/>
    <w:rsid w:val="00AE18FB"/>
    <w:rsid w:val="00AE1D6D"/>
    <w:rsid w:val="00AE1F65"/>
    <w:rsid w:val="00AE2812"/>
    <w:rsid w:val="00AE2DE0"/>
    <w:rsid w:val="00AE329C"/>
    <w:rsid w:val="00AE3E59"/>
    <w:rsid w:val="00AE3F8C"/>
    <w:rsid w:val="00AE46BC"/>
    <w:rsid w:val="00AE4838"/>
    <w:rsid w:val="00AE5179"/>
    <w:rsid w:val="00AE5CD8"/>
    <w:rsid w:val="00AE6F6A"/>
    <w:rsid w:val="00AE73B8"/>
    <w:rsid w:val="00AE73D2"/>
    <w:rsid w:val="00AE7455"/>
    <w:rsid w:val="00AE7CA1"/>
    <w:rsid w:val="00AF0EAA"/>
    <w:rsid w:val="00AF1113"/>
    <w:rsid w:val="00AF1303"/>
    <w:rsid w:val="00AF1733"/>
    <w:rsid w:val="00AF190F"/>
    <w:rsid w:val="00AF26FA"/>
    <w:rsid w:val="00AF2927"/>
    <w:rsid w:val="00AF2C5B"/>
    <w:rsid w:val="00AF316C"/>
    <w:rsid w:val="00AF3BE2"/>
    <w:rsid w:val="00AF41DA"/>
    <w:rsid w:val="00AF47BC"/>
    <w:rsid w:val="00AF4D8D"/>
    <w:rsid w:val="00AF52A9"/>
    <w:rsid w:val="00AF5599"/>
    <w:rsid w:val="00AF59AE"/>
    <w:rsid w:val="00AF5C3B"/>
    <w:rsid w:val="00AF625A"/>
    <w:rsid w:val="00AF6BE0"/>
    <w:rsid w:val="00B00AD6"/>
    <w:rsid w:val="00B019F6"/>
    <w:rsid w:val="00B01C4B"/>
    <w:rsid w:val="00B01CE3"/>
    <w:rsid w:val="00B020A8"/>
    <w:rsid w:val="00B02525"/>
    <w:rsid w:val="00B02F24"/>
    <w:rsid w:val="00B02FD2"/>
    <w:rsid w:val="00B030E2"/>
    <w:rsid w:val="00B032A5"/>
    <w:rsid w:val="00B03341"/>
    <w:rsid w:val="00B03C17"/>
    <w:rsid w:val="00B03F8F"/>
    <w:rsid w:val="00B03FAC"/>
    <w:rsid w:val="00B046D0"/>
    <w:rsid w:val="00B047DC"/>
    <w:rsid w:val="00B04ABA"/>
    <w:rsid w:val="00B04B6B"/>
    <w:rsid w:val="00B04BAF"/>
    <w:rsid w:val="00B04F1E"/>
    <w:rsid w:val="00B0506C"/>
    <w:rsid w:val="00B05994"/>
    <w:rsid w:val="00B062F6"/>
    <w:rsid w:val="00B0652F"/>
    <w:rsid w:val="00B067F5"/>
    <w:rsid w:val="00B06BFE"/>
    <w:rsid w:val="00B07556"/>
    <w:rsid w:val="00B076BD"/>
    <w:rsid w:val="00B104B0"/>
    <w:rsid w:val="00B106EB"/>
    <w:rsid w:val="00B10B2B"/>
    <w:rsid w:val="00B10B32"/>
    <w:rsid w:val="00B11221"/>
    <w:rsid w:val="00B12688"/>
    <w:rsid w:val="00B1277A"/>
    <w:rsid w:val="00B12B7F"/>
    <w:rsid w:val="00B12C4F"/>
    <w:rsid w:val="00B12F70"/>
    <w:rsid w:val="00B1399D"/>
    <w:rsid w:val="00B13CA3"/>
    <w:rsid w:val="00B13DCC"/>
    <w:rsid w:val="00B14402"/>
    <w:rsid w:val="00B15C30"/>
    <w:rsid w:val="00B16A34"/>
    <w:rsid w:val="00B16AAD"/>
    <w:rsid w:val="00B1736C"/>
    <w:rsid w:val="00B1778B"/>
    <w:rsid w:val="00B178F1"/>
    <w:rsid w:val="00B17BD2"/>
    <w:rsid w:val="00B20536"/>
    <w:rsid w:val="00B20A46"/>
    <w:rsid w:val="00B20A6E"/>
    <w:rsid w:val="00B218FC"/>
    <w:rsid w:val="00B21976"/>
    <w:rsid w:val="00B221E0"/>
    <w:rsid w:val="00B22473"/>
    <w:rsid w:val="00B22EBE"/>
    <w:rsid w:val="00B23062"/>
    <w:rsid w:val="00B238F8"/>
    <w:rsid w:val="00B23A13"/>
    <w:rsid w:val="00B23EB4"/>
    <w:rsid w:val="00B241D3"/>
    <w:rsid w:val="00B24F7B"/>
    <w:rsid w:val="00B254DE"/>
    <w:rsid w:val="00B2578A"/>
    <w:rsid w:val="00B25813"/>
    <w:rsid w:val="00B265CF"/>
    <w:rsid w:val="00B272C7"/>
    <w:rsid w:val="00B27711"/>
    <w:rsid w:val="00B30327"/>
    <w:rsid w:val="00B304BA"/>
    <w:rsid w:val="00B31932"/>
    <w:rsid w:val="00B31DAC"/>
    <w:rsid w:val="00B325BE"/>
    <w:rsid w:val="00B32E33"/>
    <w:rsid w:val="00B33018"/>
    <w:rsid w:val="00B34257"/>
    <w:rsid w:val="00B34925"/>
    <w:rsid w:val="00B34A76"/>
    <w:rsid w:val="00B34ADB"/>
    <w:rsid w:val="00B34B9B"/>
    <w:rsid w:val="00B34BA7"/>
    <w:rsid w:val="00B3544D"/>
    <w:rsid w:val="00B35A03"/>
    <w:rsid w:val="00B360F8"/>
    <w:rsid w:val="00B3680A"/>
    <w:rsid w:val="00B3683C"/>
    <w:rsid w:val="00B371B9"/>
    <w:rsid w:val="00B4024C"/>
    <w:rsid w:val="00B40E65"/>
    <w:rsid w:val="00B414A9"/>
    <w:rsid w:val="00B41C17"/>
    <w:rsid w:val="00B41D60"/>
    <w:rsid w:val="00B42585"/>
    <w:rsid w:val="00B431C7"/>
    <w:rsid w:val="00B4343C"/>
    <w:rsid w:val="00B44181"/>
    <w:rsid w:val="00B44DF0"/>
    <w:rsid w:val="00B461F3"/>
    <w:rsid w:val="00B46331"/>
    <w:rsid w:val="00B47005"/>
    <w:rsid w:val="00B4714D"/>
    <w:rsid w:val="00B47475"/>
    <w:rsid w:val="00B47A93"/>
    <w:rsid w:val="00B47D65"/>
    <w:rsid w:val="00B5024A"/>
    <w:rsid w:val="00B50397"/>
    <w:rsid w:val="00B50762"/>
    <w:rsid w:val="00B50FA7"/>
    <w:rsid w:val="00B510B0"/>
    <w:rsid w:val="00B517CC"/>
    <w:rsid w:val="00B51DAE"/>
    <w:rsid w:val="00B52561"/>
    <w:rsid w:val="00B5290D"/>
    <w:rsid w:val="00B530FD"/>
    <w:rsid w:val="00B5330C"/>
    <w:rsid w:val="00B53423"/>
    <w:rsid w:val="00B535F3"/>
    <w:rsid w:val="00B53927"/>
    <w:rsid w:val="00B539C5"/>
    <w:rsid w:val="00B55108"/>
    <w:rsid w:val="00B55C77"/>
    <w:rsid w:val="00B560A8"/>
    <w:rsid w:val="00B5643A"/>
    <w:rsid w:val="00B56515"/>
    <w:rsid w:val="00B5714C"/>
    <w:rsid w:val="00B5759C"/>
    <w:rsid w:val="00B60309"/>
    <w:rsid w:val="00B606AA"/>
    <w:rsid w:val="00B616B9"/>
    <w:rsid w:val="00B618F6"/>
    <w:rsid w:val="00B61DC7"/>
    <w:rsid w:val="00B62106"/>
    <w:rsid w:val="00B62177"/>
    <w:rsid w:val="00B6323C"/>
    <w:rsid w:val="00B639DE"/>
    <w:rsid w:val="00B63DB3"/>
    <w:rsid w:val="00B641ED"/>
    <w:rsid w:val="00B6497C"/>
    <w:rsid w:val="00B64BD1"/>
    <w:rsid w:val="00B65517"/>
    <w:rsid w:val="00B65D15"/>
    <w:rsid w:val="00B65E18"/>
    <w:rsid w:val="00B6641D"/>
    <w:rsid w:val="00B6685A"/>
    <w:rsid w:val="00B66B54"/>
    <w:rsid w:val="00B66F0C"/>
    <w:rsid w:val="00B678B1"/>
    <w:rsid w:val="00B71039"/>
    <w:rsid w:val="00B71860"/>
    <w:rsid w:val="00B71892"/>
    <w:rsid w:val="00B71936"/>
    <w:rsid w:val="00B71B2B"/>
    <w:rsid w:val="00B722A4"/>
    <w:rsid w:val="00B7270E"/>
    <w:rsid w:val="00B73933"/>
    <w:rsid w:val="00B73C86"/>
    <w:rsid w:val="00B73EB7"/>
    <w:rsid w:val="00B75B5D"/>
    <w:rsid w:val="00B75C1C"/>
    <w:rsid w:val="00B75FBB"/>
    <w:rsid w:val="00B761B3"/>
    <w:rsid w:val="00B763D7"/>
    <w:rsid w:val="00B76CFD"/>
    <w:rsid w:val="00B7753A"/>
    <w:rsid w:val="00B77904"/>
    <w:rsid w:val="00B77F88"/>
    <w:rsid w:val="00B80144"/>
    <w:rsid w:val="00B805DF"/>
    <w:rsid w:val="00B80705"/>
    <w:rsid w:val="00B80803"/>
    <w:rsid w:val="00B80B25"/>
    <w:rsid w:val="00B80C80"/>
    <w:rsid w:val="00B80E32"/>
    <w:rsid w:val="00B80F19"/>
    <w:rsid w:val="00B81004"/>
    <w:rsid w:val="00B815F5"/>
    <w:rsid w:val="00B81D66"/>
    <w:rsid w:val="00B825FC"/>
    <w:rsid w:val="00B82BE7"/>
    <w:rsid w:val="00B82D6C"/>
    <w:rsid w:val="00B83011"/>
    <w:rsid w:val="00B8301C"/>
    <w:rsid w:val="00B840DC"/>
    <w:rsid w:val="00B84667"/>
    <w:rsid w:val="00B84980"/>
    <w:rsid w:val="00B8533F"/>
    <w:rsid w:val="00B853B4"/>
    <w:rsid w:val="00B877B3"/>
    <w:rsid w:val="00B878EA"/>
    <w:rsid w:val="00B900BD"/>
    <w:rsid w:val="00B90146"/>
    <w:rsid w:val="00B901F8"/>
    <w:rsid w:val="00B90998"/>
    <w:rsid w:val="00B911D4"/>
    <w:rsid w:val="00B9172E"/>
    <w:rsid w:val="00B91E87"/>
    <w:rsid w:val="00B920BE"/>
    <w:rsid w:val="00B923F2"/>
    <w:rsid w:val="00B92F3E"/>
    <w:rsid w:val="00B932E4"/>
    <w:rsid w:val="00B93F9A"/>
    <w:rsid w:val="00B95175"/>
    <w:rsid w:val="00B957D6"/>
    <w:rsid w:val="00B95BA7"/>
    <w:rsid w:val="00B95E3A"/>
    <w:rsid w:val="00B960DB"/>
    <w:rsid w:val="00B96381"/>
    <w:rsid w:val="00B96586"/>
    <w:rsid w:val="00B96744"/>
    <w:rsid w:val="00B97492"/>
    <w:rsid w:val="00B97693"/>
    <w:rsid w:val="00B97864"/>
    <w:rsid w:val="00B9786A"/>
    <w:rsid w:val="00B9790D"/>
    <w:rsid w:val="00B97B23"/>
    <w:rsid w:val="00BA0C41"/>
    <w:rsid w:val="00BA0FA6"/>
    <w:rsid w:val="00BA13CD"/>
    <w:rsid w:val="00BA1440"/>
    <w:rsid w:val="00BA2B8A"/>
    <w:rsid w:val="00BA3053"/>
    <w:rsid w:val="00BA3295"/>
    <w:rsid w:val="00BA3B53"/>
    <w:rsid w:val="00BA40BB"/>
    <w:rsid w:val="00BA4C9F"/>
    <w:rsid w:val="00BA4F82"/>
    <w:rsid w:val="00BA505D"/>
    <w:rsid w:val="00BA52FA"/>
    <w:rsid w:val="00BA5573"/>
    <w:rsid w:val="00BA5C2D"/>
    <w:rsid w:val="00BA61ED"/>
    <w:rsid w:val="00BA6556"/>
    <w:rsid w:val="00BA754A"/>
    <w:rsid w:val="00BA7790"/>
    <w:rsid w:val="00BA7A07"/>
    <w:rsid w:val="00BA7E73"/>
    <w:rsid w:val="00BA7F13"/>
    <w:rsid w:val="00BB00F5"/>
    <w:rsid w:val="00BB0126"/>
    <w:rsid w:val="00BB037C"/>
    <w:rsid w:val="00BB0523"/>
    <w:rsid w:val="00BB0AF3"/>
    <w:rsid w:val="00BB1D25"/>
    <w:rsid w:val="00BB1E8D"/>
    <w:rsid w:val="00BB1F86"/>
    <w:rsid w:val="00BB2257"/>
    <w:rsid w:val="00BB2C9B"/>
    <w:rsid w:val="00BB2CCA"/>
    <w:rsid w:val="00BB2E0D"/>
    <w:rsid w:val="00BB331E"/>
    <w:rsid w:val="00BB3706"/>
    <w:rsid w:val="00BB3723"/>
    <w:rsid w:val="00BB37BB"/>
    <w:rsid w:val="00BB38DF"/>
    <w:rsid w:val="00BB3A53"/>
    <w:rsid w:val="00BB3F38"/>
    <w:rsid w:val="00BB43F1"/>
    <w:rsid w:val="00BB4441"/>
    <w:rsid w:val="00BB4534"/>
    <w:rsid w:val="00BB4634"/>
    <w:rsid w:val="00BB4680"/>
    <w:rsid w:val="00BB490D"/>
    <w:rsid w:val="00BB4EB8"/>
    <w:rsid w:val="00BB4EC4"/>
    <w:rsid w:val="00BB527B"/>
    <w:rsid w:val="00BB5486"/>
    <w:rsid w:val="00BB551F"/>
    <w:rsid w:val="00BB5DB8"/>
    <w:rsid w:val="00BB61C8"/>
    <w:rsid w:val="00BB647C"/>
    <w:rsid w:val="00BB6BA3"/>
    <w:rsid w:val="00BB6EA6"/>
    <w:rsid w:val="00BB739E"/>
    <w:rsid w:val="00BB7FB9"/>
    <w:rsid w:val="00BC006C"/>
    <w:rsid w:val="00BC08F9"/>
    <w:rsid w:val="00BC097D"/>
    <w:rsid w:val="00BC0B4E"/>
    <w:rsid w:val="00BC0BDE"/>
    <w:rsid w:val="00BC103B"/>
    <w:rsid w:val="00BC154D"/>
    <w:rsid w:val="00BC1FB9"/>
    <w:rsid w:val="00BC210E"/>
    <w:rsid w:val="00BC23D1"/>
    <w:rsid w:val="00BC3107"/>
    <w:rsid w:val="00BC3948"/>
    <w:rsid w:val="00BC45AD"/>
    <w:rsid w:val="00BC4744"/>
    <w:rsid w:val="00BC549D"/>
    <w:rsid w:val="00BC567F"/>
    <w:rsid w:val="00BC570E"/>
    <w:rsid w:val="00BC64AB"/>
    <w:rsid w:val="00BC66CE"/>
    <w:rsid w:val="00BC6ADD"/>
    <w:rsid w:val="00BC6E15"/>
    <w:rsid w:val="00BC71F8"/>
    <w:rsid w:val="00BC796E"/>
    <w:rsid w:val="00BC7DF5"/>
    <w:rsid w:val="00BC7E41"/>
    <w:rsid w:val="00BC7FED"/>
    <w:rsid w:val="00BD061B"/>
    <w:rsid w:val="00BD07D4"/>
    <w:rsid w:val="00BD0F61"/>
    <w:rsid w:val="00BD1B03"/>
    <w:rsid w:val="00BD1E78"/>
    <w:rsid w:val="00BD23DF"/>
    <w:rsid w:val="00BD291B"/>
    <w:rsid w:val="00BD2CBE"/>
    <w:rsid w:val="00BD4748"/>
    <w:rsid w:val="00BD4CCA"/>
    <w:rsid w:val="00BD4E00"/>
    <w:rsid w:val="00BD5A38"/>
    <w:rsid w:val="00BD5FA9"/>
    <w:rsid w:val="00BD6406"/>
    <w:rsid w:val="00BD7538"/>
    <w:rsid w:val="00BD76F4"/>
    <w:rsid w:val="00BD7C01"/>
    <w:rsid w:val="00BD7EAC"/>
    <w:rsid w:val="00BE0648"/>
    <w:rsid w:val="00BE0E42"/>
    <w:rsid w:val="00BE1513"/>
    <w:rsid w:val="00BE226A"/>
    <w:rsid w:val="00BE2BA6"/>
    <w:rsid w:val="00BE2FF6"/>
    <w:rsid w:val="00BE32BD"/>
    <w:rsid w:val="00BE3671"/>
    <w:rsid w:val="00BE56F4"/>
    <w:rsid w:val="00BE57A8"/>
    <w:rsid w:val="00BE5AF8"/>
    <w:rsid w:val="00BE5CFA"/>
    <w:rsid w:val="00BE60DF"/>
    <w:rsid w:val="00BE6123"/>
    <w:rsid w:val="00BE6202"/>
    <w:rsid w:val="00BE6F4C"/>
    <w:rsid w:val="00BE7A5E"/>
    <w:rsid w:val="00BF0756"/>
    <w:rsid w:val="00BF0E89"/>
    <w:rsid w:val="00BF1352"/>
    <w:rsid w:val="00BF18D0"/>
    <w:rsid w:val="00BF1B6D"/>
    <w:rsid w:val="00BF2731"/>
    <w:rsid w:val="00BF28F4"/>
    <w:rsid w:val="00BF3340"/>
    <w:rsid w:val="00BF359E"/>
    <w:rsid w:val="00BF3C66"/>
    <w:rsid w:val="00BF3FB4"/>
    <w:rsid w:val="00BF4E05"/>
    <w:rsid w:val="00BF63BF"/>
    <w:rsid w:val="00BF6705"/>
    <w:rsid w:val="00BF7186"/>
    <w:rsid w:val="00BF72E6"/>
    <w:rsid w:val="00BF74F9"/>
    <w:rsid w:val="00BF765A"/>
    <w:rsid w:val="00C005D3"/>
    <w:rsid w:val="00C00BEC"/>
    <w:rsid w:val="00C00FF7"/>
    <w:rsid w:val="00C0127C"/>
    <w:rsid w:val="00C01B4F"/>
    <w:rsid w:val="00C01F12"/>
    <w:rsid w:val="00C01F75"/>
    <w:rsid w:val="00C02BE6"/>
    <w:rsid w:val="00C02FC6"/>
    <w:rsid w:val="00C03733"/>
    <w:rsid w:val="00C03753"/>
    <w:rsid w:val="00C03869"/>
    <w:rsid w:val="00C04A1F"/>
    <w:rsid w:val="00C05032"/>
    <w:rsid w:val="00C0549D"/>
    <w:rsid w:val="00C06197"/>
    <w:rsid w:val="00C06738"/>
    <w:rsid w:val="00C07F97"/>
    <w:rsid w:val="00C101FB"/>
    <w:rsid w:val="00C1036A"/>
    <w:rsid w:val="00C103A4"/>
    <w:rsid w:val="00C1054F"/>
    <w:rsid w:val="00C1079D"/>
    <w:rsid w:val="00C10B9A"/>
    <w:rsid w:val="00C10DAC"/>
    <w:rsid w:val="00C10DE1"/>
    <w:rsid w:val="00C10F67"/>
    <w:rsid w:val="00C11712"/>
    <w:rsid w:val="00C11F21"/>
    <w:rsid w:val="00C1230B"/>
    <w:rsid w:val="00C12322"/>
    <w:rsid w:val="00C12391"/>
    <w:rsid w:val="00C12F25"/>
    <w:rsid w:val="00C1339D"/>
    <w:rsid w:val="00C1371A"/>
    <w:rsid w:val="00C14007"/>
    <w:rsid w:val="00C151D3"/>
    <w:rsid w:val="00C1550F"/>
    <w:rsid w:val="00C158E4"/>
    <w:rsid w:val="00C15CF2"/>
    <w:rsid w:val="00C15FEB"/>
    <w:rsid w:val="00C16358"/>
    <w:rsid w:val="00C16550"/>
    <w:rsid w:val="00C174D3"/>
    <w:rsid w:val="00C179F5"/>
    <w:rsid w:val="00C17C0F"/>
    <w:rsid w:val="00C2024C"/>
    <w:rsid w:val="00C20E42"/>
    <w:rsid w:val="00C2121B"/>
    <w:rsid w:val="00C21605"/>
    <w:rsid w:val="00C223B7"/>
    <w:rsid w:val="00C23542"/>
    <w:rsid w:val="00C23A48"/>
    <w:rsid w:val="00C23A66"/>
    <w:rsid w:val="00C23B11"/>
    <w:rsid w:val="00C23B2F"/>
    <w:rsid w:val="00C23CAC"/>
    <w:rsid w:val="00C23FE5"/>
    <w:rsid w:val="00C2448C"/>
    <w:rsid w:val="00C248E1"/>
    <w:rsid w:val="00C24904"/>
    <w:rsid w:val="00C252FE"/>
    <w:rsid w:val="00C25DC2"/>
    <w:rsid w:val="00C25FB5"/>
    <w:rsid w:val="00C26206"/>
    <w:rsid w:val="00C26542"/>
    <w:rsid w:val="00C2754F"/>
    <w:rsid w:val="00C27556"/>
    <w:rsid w:val="00C27D76"/>
    <w:rsid w:val="00C301C1"/>
    <w:rsid w:val="00C30D91"/>
    <w:rsid w:val="00C30FA2"/>
    <w:rsid w:val="00C318A9"/>
    <w:rsid w:val="00C31C89"/>
    <w:rsid w:val="00C3278E"/>
    <w:rsid w:val="00C32B32"/>
    <w:rsid w:val="00C32FFE"/>
    <w:rsid w:val="00C33167"/>
    <w:rsid w:val="00C33E2C"/>
    <w:rsid w:val="00C33E9F"/>
    <w:rsid w:val="00C33FF6"/>
    <w:rsid w:val="00C34119"/>
    <w:rsid w:val="00C342C7"/>
    <w:rsid w:val="00C345B2"/>
    <w:rsid w:val="00C34739"/>
    <w:rsid w:val="00C3473E"/>
    <w:rsid w:val="00C347B3"/>
    <w:rsid w:val="00C355B0"/>
    <w:rsid w:val="00C355DD"/>
    <w:rsid w:val="00C35659"/>
    <w:rsid w:val="00C3628B"/>
    <w:rsid w:val="00C3693D"/>
    <w:rsid w:val="00C36B14"/>
    <w:rsid w:val="00C3766B"/>
    <w:rsid w:val="00C37A29"/>
    <w:rsid w:val="00C37CDE"/>
    <w:rsid w:val="00C37CF7"/>
    <w:rsid w:val="00C37D28"/>
    <w:rsid w:val="00C37D9E"/>
    <w:rsid w:val="00C40331"/>
    <w:rsid w:val="00C406E6"/>
    <w:rsid w:val="00C409FD"/>
    <w:rsid w:val="00C4220B"/>
    <w:rsid w:val="00C427A9"/>
    <w:rsid w:val="00C42B40"/>
    <w:rsid w:val="00C432AE"/>
    <w:rsid w:val="00C4379F"/>
    <w:rsid w:val="00C444F6"/>
    <w:rsid w:val="00C4478A"/>
    <w:rsid w:val="00C4485B"/>
    <w:rsid w:val="00C44C33"/>
    <w:rsid w:val="00C452CB"/>
    <w:rsid w:val="00C456AC"/>
    <w:rsid w:val="00C456C5"/>
    <w:rsid w:val="00C45B61"/>
    <w:rsid w:val="00C45BF3"/>
    <w:rsid w:val="00C45D76"/>
    <w:rsid w:val="00C466C6"/>
    <w:rsid w:val="00C46879"/>
    <w:rsid w:val="00C47726"/>
    <w:rsid w:val="00C47C39"/>
    <w:rsid w:val="00C50570"/>
    <w:rsid w:val="00C50574"/>
    <w:rsid w:val="00C50D7F"/>
    <w:rsid w:val="00C51471"/>
    <w:rsid w:val="00C51610"/>
    <w:rsid w:val="00C51BD2"/>
    <w:rsid w:val="00C52026"/>
    <w:rsid w:val="00C528CD"/>
    <w:rsid w:val="00C52C49"/>
    <w:rsid w:val="00C52F66"/>
    <w:rsid w:val="00C538F3"/>
    <w:rsid w:val="00C54366"/>
    <w:rsid w:val="00C547CA"/>
    <w:rsid w:val="00C549CE"/>
    <w:rsid w:val="00C54F38"/>
    <w:rsid w:val="00C55DD1"/>
    <w:rsid w:val="00C56736"/>
    <w:rsid w:val="00C56D72"/>
    <w:rsid w:val="00C57214"/>
    <w:rsid w:val="00C57B78"/>
    <w:rsid w:val="00C57E44"/>
    <w:rsid w:val="00C606E8"/>
    <w:rsid w:val="00C60709"/>
    <w:rsid w:val="00C613B6"/>
    <w:rsid w:val="00C614A2"/>
    <w:rsid w:val="00C61B18"/>
    <w:rsid w:val="00C61B67"/>
    <w:rsid w:val="00C61EEC"/>
    <w:rsid w:val="00C620A4"/>
    <w:rsid w:val="00C62287"/>
    <w:rsid w:val="00C626E5"/>
    <w:rsid w:val="00C627E0"/>
    <w:rsid w:val="00C633E3"/>
    <w:rsid w:val="00C63443"/>
    <w:rsid w:val="00C634FE"/>
    <w:rsid w:val="00C63803"/>
    <w:rsid w:val="00C63E68"/>
    <w:rsid w:val="00C64240"/>
    <w:rsid w:val="00C64D3A"/>
    <w:rsid w:val="00C655C3"/>
    <w:rsid w:val="00C65C59"/>
    <w:rsid w:val="00C65CCB"/>
    <w:rsid w:val="00C65DFC"/>
    <w:rsid w:val="00C66763"/>
    <w:rsid w:val="00C66822"/>
    <w:rsid w:val="00C66C99"/>
    <w:rsid w:val="00C66EBF"/>
    <w:rsid w:val="00C6718D"/>
    <w:rsid w:val="00C677F5"/>
    <w:rsid w:val="00C70450"/>
    <w:rsid w:val="00C70A6A"/>
    <w:rsid w:val="00C70C4D"/>
    <w:rsid w:val="00C71239"/>
    <w:rsid w:val="00C712FD"/>
    <w:rsid w:val="00C71566"/>
    <w:rsid w:val="00C71EF4"/>
    <w:rsid w:val="00C73057"/>
    <w:rsid w:val="00C732ED"/>
    <w:rsid w:val="00C73370"/>
    <w:rsid w:val="00C7357C"/>
    <w:rsid w:val="00C73A49"/>
    <w:rsid w:val="00C7464F"/>
    <w:rsid w:val="00C748E3"/>
    <w:rsid w:val="00C74BA5"/>
    <w:rsid w:val="00C74BED"/>
    <w:rsid w:val="00C74C61"/>
    <w:rsid w:val="00C7554E"/>
    <w:rsid w:val="00C75683"/>
    <w:rsid w:val="00C75B36"/>
    <w:rsid w:val="00C7651D"/>
    <w:rsid w:val="00C767F8"/>
    <w:rsid w:val="00C76CA8"/>
    <w:rsid w:val="00C76E8D"/>
    <w:rsid w:val="00C771B0"/>
    <w:rsid w:val="00C772AE"/>
    <w:rsid w:val="00C77F3F"/>
    <w:rsid w:val="00C800B3"/>
    <w:rsid w:val="00C80165"/>
    <w:rsid w:val="00C80C46"/>
    <w:rsid w:val="00C813AC"/>
    <w:rsid w:val="00C81709"/>
    <w:rsid w:val="00C81730"/>
    <w:rsid w:val="00C81A8D"/>
    <w:rsid w:val="00C823E3"/>
    <w:rsid w:val="00C825B3"/>
    <w:rsid w:val="00C82A06"/>
    <w:rsid w:val="00C82DF4"/>
    <w:rsid w:val="00C8329C"/>
    <w:rsid w:val="00C84359"/>
    <w:rsid w:val="00C8453A"/>
    <w:rsid w:val="00C84716"/>
    <w:rsid w:val="00C85355"/>
    <w:rsid w:val="00C8558C"/>
    <w:rsid w:val="00C8592A"/>
    <w:rsid w:val="00C8603F"/>
    <w:rsid w:val="00C86281"/>
    <w:rsid w:val="00C866B2"/>
    <w:rsid w:val="00C869FA"/>
    <w:rsid w:val="00C90416"/>
    <w:rsid w:val="00C90CEA"/>
    <w:rsid w:val="00C9123D"/>
    <w:rsid w:val="00C9134C"/>
    <w:rsid w:val="00C9184E"/>
    <w:rsid w:val="00C91926"/>
    <w:rsid w:val="00C91A26"/>
    <w:rsid w:val="00C92125"/>
    <w:rsid w:val="00C9310F"/>
    <w:rsid w:val="00C93141"/>
    <w:rsid w:val="00C931BE"/>
    <w:rsid w:val="00C93A41"/>
    <w:rsid w:val="00C93C1A"/>
    <w:rsid w:val="00C93D32"/>
    <w:rsid w:val="00C95136"/>
    <w:rsid w:val="00C95324"/>
    <w:rsid w:val="00C95519"/>
    <w:rsid w:val="00C95610"/>
    <w:rsid w:val="00C9570A"/>
    <w:rsid w:val="00C95E23"/>
    <w:rsid w:val="00C96715"/>
    <w:rsid w:val="00C969E9"/>
    <w:rsid w:val="00C96FC2"/>
    <w:rsid w:val="00C97882"/>
    <w:rsid w:val="00C97A31"/>
    <w:rsid w:val="00CA059D"/>
    <w:rsid w:val="00CA07CE"/>
    <w:rsid w:val="00CA0CB0"/>
    <w:rsid w:val="00CA0DC5"/>
    <w:rsid w:val="00CA0EC8"/>
    <w:rsid w:val="00CA26D6"/>
    <w:rsid w:val="00CA28C7"/>
    <w:rsid w:val="00CA2E66"/>
    <w:rsid w:val="00CA363E"/>
    <w:rsid w:val="00CA3BAE"/>
    <w:rsid w:val="00CA49E1"/>
    <w:rsid w:val="00CA4CF1"/>
    <w:rsid w:val="00CA4CF2"/>
    <w:rsid w:val="00CA5043"/>
    <w:rsid w:val="00CA59BB"/>
    <w:rsid w:val="00CA6FE6"/>
    <w:rsid w:val="00CA745D"/>
    <w:rsid w:val="00CB054B"/>
    <w:rsid w:val="00CB0AEB"/>
    <w:rsid w:val="00CB0C30"/>
    <w:rsid w:val="00CB0D8F"/>
    <w:rsid w:val="00CB1571"/>
    <w:rsid w:val="00CB1A9F"/>
    <w:rsid w:val="00CB1DE9"/>
    <w:rsid w:val="00CB26DA"/>
    <w:rsid w:val="00CB3AF4"/>
    <w:rsid w:val="00CB42C0"/>
    <w:rsid w:val="00CB45B7"/>
    <w:rsid w:val="00CB49C5"/>
    <w:rsid w:val="00CB4B70"/>
    <w:rsid w:val="00CB5217"/>
    <w:rsid w:val="00CB56B7"/>
    <w:rsid w:val="00CB5DF7"/>
    <w:rsid w:val="00CB5F5D"/>
    <w:rsid w:val="00CB6122"/>
    <w:rsid w:val="00CB6385"/>
    <w:rsid w:val="00CB6DD8"/>
    <w:rsid w:val="00CB76B9"/>
    <w:rsid w:val="00CB77D0"/>
    <w:rsid w:val="00CB7B09"/>
    <w:rsid w:val="00CB7CCB"/>
    <w:rsid w:val="00CC008A"/>
    <w:rsid w:val="00CC12CD"/>
    <w:rsid w:val="00CC13A6"/>
    <w:rsid w:val="00CC1C10"/>
    <w:rsid w:val="00CC1D26"/>
    <w:rsid w:val="00CC22AD"/>
    <w:rsid w:val="00CC2598"/>
    <w:rsid w:val="00CC2CF3"/>
    <w:rsid w:val="00CC2D3A"/>
    <w:rsid w:val="00CC3001"/>
    <w:rsid w:val="00CC3032"/>
    <w:rsid w:val="00CC308F"/>
    <w:rsid w:val="00CC40AD"/>
    <w:rsid w:val="00CC47DD"/>
    <w:rsid w:val="00CC66C1"/>
    <w:rsid w:val="00CC73A7"/>
    <w:rsid w:val="00CC7972"/>
    <w:rsid w:val="00CC79A2"/>
    <w:rsid w:val="00CC7B22"/>
    <w:rsid w:val="00CC7D01"/>
    <w:rsid w:val="00CC7E01"/>
    <w:rsid w:val="00CD0029"/>
    <w:rsid w:val="00CD05F4"/>
    <w:rsid w:val="00CD0974"/>
    <w:rsid w:val="00CD0B23"/>
    <w:rsid w:val="00CD0E2B"/>
    <w:rsid w:val="00CD0ECA"/>
    <w:rsid w:val="00CD0F66"/>
    <w:rsid w:val="00CD1280"/>
    <w:rsid w:val="00CD18D6"/>
    <w:rsid w:val="00CD1B16"/>
    <w:rsid w:val="00CD2506"/>
    <w:rsid w:val="00CD2698"/>
    <w:rsid w:val="00CD3850"/>
    <w:rsid w:val="00CD3C96"/>
    <w:rsid w:val="00CD5136"/>
    <w:rsid w:val="00CD5CA5"/>
    <w:rsid w:val="00CD5D68"/>
    <w:rsid w:val="00CD5F97"/>
    <w:rsid w:val="00CD6579"/>
    <w:rsid w:val="00CD6666"/>
    <w:rsid w:val="00CD6B62"/>
    <w:rsid w:val="00CD6BBB"/>
    <w:rsid w:val="00CD73B5"/>
    <w:rsid w:val="00CD7D7A"/>
    <w:rsid w:val="00CE0291"/>
    <w:rsid w:val="00CE0BE2"/>
    <w:rsid w:val="00CE151A"/>
    <w:rsid w:val="00CE1533"/>
    <w:rsid w:val="00CE1ECF"/>
    <w:rsid w:val="00CE1F19"/>
    <w:rsid w:val="00CE23A4"/>
    <w:rsid w:val="00CE3421"/>
    <w:rsid w:val="00CE3659"/>
    <w:rsid w:val="00CE3B93"/>
    <w:rsid w:val="00CE452F"/>
    <w:rsid w:val="00CE4BB8"/>
    <w:rsid w:val="00CE4D9A"/>
    <w:rsid w:val="00CE5171"/>
    <w:rsid w:val="00CE543D"/>
    <w:rsid w:val="00CE54FD"/>
    <w:rsid w:val="00CE6269"/>
    <w:rsid w:val="00CE640A"/>
    <w:rsid w:val="00CE7277"/>
    <w:rsid w:val="00CE7AF8"/>
    <w:rsid w:val="00CF0032"/>
    <w:rsid w:val="00CF00F1"/>
    <w:rsid w:val="00CF0141"/>
    <w:rsid w:val="00CF014F"/>
    <w:rsid w:val="00CF087E"/>
    <w:rsid w:val="00CF0AE4"/>
    <w:rsid w:val="00CF0C13"/>
    <w:rsid w:val="00CF14F3"/>
    <w:rsid w:val="00CF19F7"/>
    <w:rsid w:val="00CF2511"/>
    <w:rsid w:val="00CF2692"/>
    <w:rsid w:val="00CF31A5"/>
    <w:rsid w:val="00CF3CB2"/>
    <w:rsid w:val="00CF425A"/>
    <w:rsid w:val="00CF42DD"/>
    <w:rsid w:val="00CF43F4"/>
    <w:rsid w:val="00CF4FB5"/>
    <w:rsid w:val="00CF5B34"/>
    <w:rsid w:val="00CF6749"/>
    <w:rsid w:val="00CF739E"/>
    <w:rsid w:val="00CF7D8A"/>
    <w:rsid w:val="00CF7D94"/>
    <w:rsid w:val="00CF7EA2"/>
    <w:rsid w:val="00CF7F79"/>
    <w:rsid w:val="00D00C88"/>
    <w:rsid w:val="00D00F33"/>
    <w:rsid w:val="00D01159"/>
    <w:rsid w:val="00D01248"/>
    <w:rsid w:val="00D01942"/>
    <w:rsid w:val="00D021F0"/>
    <w:rsid w:val="00D02686"/>
    <w:rsid w:val="00D027D9"/>
    <w:rsid w:val="00D02EA1"/>
    <w:rsid w:val="00D03332"/>
    <w:rsid w:val="00D034FE"/>
    <w:rsid w:val="00D0498A"/>
    <w:rsid w:val="00D05257"/>
    <w:rsid w:val="00D053F9"/>
    <w:rsid w:val="00D0561D"/>
    <w:rsid w:val="00D05AC6"/>
    <w:rsid w:val="00D06351"/>
    <w:rsid w:val="00D06C0D"/>
    <w:rsid w:val="00D0755B"/>
    <w:rsid w:val="00D07573"/>
    <w:rsid w:val="00D10113"/>
    <w:rsid w:val="00D101E9"/>
    <w:rsid w:val="00D1054C"/>
    <w:rsid w:val="00D122ED"/>
    <w:rsid w:val="00D127F2"/>
    <w:rsid w:val="00D1286E"/>
    <w:rsid w:val="00D12A92"/>
    <w:rsid w:val="00D12AA5"/>
    <w:rsid w:val="00D134CA"/>
    <w:rsid w:val="00D136B6"/>
    <w:rsid w:val="00D1406E"/>
    <w:rsid w:val="00D14759"/>
    <w:rsid w:val="00D14762"/>
    <w:rsid w:val="00D1550E"/>
    <w:rsid w:val="00D1563C"/>
    <w:rsid w:val="00D158D0"/>
    <w:rsid w:val="00D15B33"/>
    <w:rsid w:val="00D15C89"/>
    <w:rsid w:val="00D16B8F"/>
    <w:rsid w:val="00D17429"/>
    <w:rsid w:val="00D1796B"/>
    <w:rsid w:val="00D17C4D"/>
    <w:rsid w:val="00D20001"/>
    <w:rsid w:val="00D200F7"/>
    <w:rsid w:val="00D202BD"/>
    <w:rsid w:val="00D20342"/>
    <w:rsid w:val="00D20A32"/>
    <w:rsid w:val="00D212B6"/>
    <w:rsid w:val="00D219B6"/>
    <w:rsid w:val="00D22CFF"/>
    <w:rsid w:val="00D23921"/>
    <w:rsid w:val="00D23CA0"/>
    <w:rsid w:val="00D24372"/>
    <w:rsid w:val="00D244F0"/>
    <w:rsid w:val="00D24911"/>
    <w:rsid w:val="00D25BAA"/>
    <w:rsid w:val="00D26897"/>
    <w:rsid w:val="00D26C86"/>
    <w:rsid w:val="00D2725E"/>
    <w:rsid w:val="00D27CDB"/>
    <w:rsid w:val="00D27D7E"/>
    <w:rsid w:val="00D30678"/>
    <w:rsid w:val="00D30B00"/>
    <w:rsid w:val="00D315F4"/>
    <w:rsid w:val="00D316A3"/>
    <w:rsid w:val="00D31705"/>
    <w:rsid w:val="00D3183C"/>
    <w:rsid w:val="00D31AA0"/>
    <w:rsid w:val="00D32F92"/>
    <w:rsid w:val="00D33490"/>
    <w:rsid w:val="00D33916"/>
    <w:rsid w:val="00D33DFA"/>
    <w:rsid w:val="00D33EC3"/>
    <w:rsid w:val="00D33ED3"/>
    <w:rsid w:val="00D356BE"/>
    <w:rsid w:val="00D356DE"/>
    <w:rsid w:val="00D3617B"/>
    <w:rsid w:val="00D3628C"/>
    <w:rsid w:val="00D362C9"/>
    <w:rsid w:val="00D36364"/>
    <w:rsid w:val="00D36410"/>
    <w:rsid w:val="00D36518"/>
    <w:rsid w:val="00D3683E"/>
    <w:rsid w:val="00D369CB"/>
    <w:rsid w:val="00D374CA"/>
    <w:rsid w:val="00D407F3"/>
    <w:rsid w:val="00D408A3"/>
    <w:rsid w:val="00D40FB7"/>
    <w:rsid w:val="00D41086"/>
    <w:rsid w:val="00D41636"/>
    <w:rsid w:val="00D41BE7"/>
    <w:rsid w:val="00D420F1"/>
    <w:rsid w:val="00D429D7"/>
    <w:rsid w:val="00D42F55"/>
    <w:rsid w:val="00D42FCA"/>
    <w:rsid w:val="00D4353F"/>
    <w:rsid w:val="00D435E4"/>
    <w:rsid w:val="00D4372B"/>
    <w:rsid w:val="00D437AF"/>
    <w:rsid w:val="00D43B4D"/>
    <w:rsid w:val="00D43D58"/>
    <w:rsid w:val="00D441BC"/>
    <w:rsid w:val="00D441D8"/>
    <w:rsid w:val="00D44582"/>
    <w:rsid w:val="00D45715"/>
    <w:rsid w:val="00D45C81"/>
    <w:rsid w:val="00D46080"/>
    <w:rsid w:val="00D4622E"/>
    <w:rsid w:val="00D466B5"/>
    <w:rsid w:val="00D4731E"/>
    <w:rsid w:val="00D501AE"/>
    <w:rsid w:val="00D50AEC"/>
    <w:rsid w:val="00D50B7A"/>
    <w:rsid w:val="00D50BAB"/>
    <w:rsid w:val="00D5224A"/>
    <w:rsid w:val="00D524B0"/>
    <w:rsid w:val="00D527F0"/>
    <w:rsid w:val="00D52CC7"/>
    <w:rsid w:val="00D52D40"/>
    <w:rsid w:val="00D53571"/>
    <w:rsid w:val="00D5385E"/>
    <w:rsid w:val="00D53A3E"/>
    <w:rsid w:val="00D53CC7"/>
    <w:rsid w:val="00D548EA"/>
    <w:rsid w:val="00D54928"/>
    <w:rsid w:val="00D556FE"/>
    <w:rsid w:val="00D5576D"/>
    <w:rsid w:val="00D56385"/>
    <w:rsid w:val="00D563E5"/>
    <w:rsid w:val="00D56529"/>
    <w:rsid w:val="00D56E50"/>
    <w:rsid w:val="00D571DB"/>
    <w:rsid w:val="00D603A4"/>
    <w:rsid w:val="00D60D6F"/>
    <w:rsid w:val="00D610E2"/>
    <w:rsid w:val="00D61240"/>
    <w:rsid w:val="00D617A6"/>
    <w:rsid w:val="00D61D52"/>
    <w:rsid w:val="00D625E7"/>
    <w:rsid w:val="00D62762"/>
    <w:rsid w:val="00D62D8D"/>
    <w:rsid w:val="00D631A3"/>
    <w:rsid w:val="00D63323"/>
    <w:rsid w:val="00D63848"/>
    <w:rsid w:val="00D63D21"/>
    <w:rsid w:val="00D64451"/>
    <w:rsid w:val="00D644A3"/>
    <w:rsid w:val="00D6461B"/>
    <w:rsid w:val="00D65C1A"/>
    <w:rsid w:val="00D65C61"/>
    <w:rsid w:val="00D65EF7"/>
    <w:rsid w:val="00D66088"/>
    <w:rsid w:val="00D676F4"/>
    <w:rsid w:val="00D679CC"/>
    <w:rsid w:val="00D703C1"/>
    <w:rsid w:val="00D70FAD"/>
    <w:rsid w:val="00D716E2"/>
    <w:rsid w:val="00D7266D"/>
    <w:rsid w:val="00D72FA1"/>
    <w:rsid w:val="00D7335C"/>
    <w:rsid w:val="00D73C43"/>
    <w:rsid w:val="00D740D8"/>
    <w:rsid w:val="00D742DB"/>
    <w:rsid w:val="00D748B7"/>
    <w:rsid w:val="00D77325"/>
    <w:rsid w:val="00D809FF"/>
    <w:rsid w:val="00D81E37"/>
    <w:rsid w:val="00D821A2"/>
    <w:rsid w:val="00D8261B"/>
    <w:rsid w:val="00D8272B"/>
    <w:rsid w:val="00D83B96"/>
    <w:rsid w:val="00D844D4"/>
    <w:rsid w:val="00D848A7"/>
    <w:rsid w:val="00D85511"/>
    <w:rsid w:val="00D86726"/>
    <w:rsid w:val="00D875B3"/>
    <w:rsid w:val="00D901A3"/>
    <w:rsid w:val="00D915A4"/>
    <w:rsid w:val="00D92701"/>
    <w:rsid w:val="00D92FE1"/>
    <w:rsid w:val="00D9316E"/>
    <w:rsid w:val="00D932BC"/>
    <w:rsid w:val="00D93BF5"/>
    <w:rsid w:val="00D9450C"/>
    <w:rsid w:val="00D94C7A"/>
    <w:rsid w:val="00D952F9"/>
    <w:rsid w:val="00D95424"/>
    <w:rsid w:val="00D9556A"/>
    <w:rsid w:val="00D95A34"/>
    <w:rsid w:val="00D95D96"/>
    <w:rsid w:val="00D96951"/>
    <w:rsid w:val="00D974DC"/>
    <w:rsid w:val="00D97FB7"/>
    <w:rsid w:val="00DA0113"/>
    <w:rsid w:val="00DA063D"/>
    <w:rsid w:val="00DA1180"/>
    <w:rsid w:val="00DA1B28"/>
    <w:rsid w:val="00DA1B5C"/>
    <w:rsid w:val="00DA1E9E"/>
    <w:rsid w:val="00DA24C0"/>
    <w:rsid w:val="00DA25F0"/>
    <w:rsid w:val="00DA28AB"/>
    <w:rsid w:val="00DA2CC4"/>
    <w:rsid w:val="00DA2E4A"/>
    <w:rsid w:val="00DA305F"/>
    <w:rsid w:val="00DA32FE"/>
    <w:rsid w:val="00DA3D47"/>
    <w:rsid w:val="00DA46D3"/>
    <w:rsid w:val="00DA4BDA"/>
    <w:rsid w:val="00DA4CAC"/>
    <w:rsid w:val="00DA4EE4"/>
    <w:rsid w:val="00DA530D"/>
    <w:rsid w:val="00DA5588"/>
    <w:rsid w:val="00DA5BDE"/>
    <w:rsid w:val="00DA6275"/>
    <w:rsid w:val="00DA68D2"/>
    <w:rsid w:val="00DA79A5"/>
    <w:rsid w:val="00DA7FB0"/>
    <w:rsid w:val="00DB078E"/>
    <w:rsid w:val="00DB13D7"/>
    <w:rsid w:val="00DB14FC"/>
    <w:rsid w:val="00DB30B8"/>
    <w:rsid w:val="00DB3102"/>
    <w:rsid w:val="00DB33F0"/>
    <w:rsid w:val="00DB3585"/>
    <w:rsid w:val="00DB3A58"/>
    <w:rsid w:val="00DB3A7F"/>
    <w:rsid w:val="00DB3F63"/>
    <w:rsid w:val="00DB4B0D"/>
    <w:rsid w:val="00DB4DA1"/>
    <w:rsid w:val="00DB5F07"/>
    <w:rsid w:val="00DB6ABE"/>
    <w:rsid w:val="00DB6E8F"/>
    <w:rsid w:val="00DB6F52"/>
    <w:rsid w:val="00DC07BF"/>
    <w:rsid w:val="00DC0AD3"/>
    <w:rsid w:val="00DC1083"/>
    <w:rsid w:val="00DC1118"/>
    <w:rsid w:val="00DC1272"/>
    <w:rsid w:val="00DC18DB"/>
    <w:rsid w:val="00DC1B1B"/>
    <w:rsid w:val="00DC249D"/>
    <w:rsid w:val="00DC24E5"/>
    <w:rsid w:val="00DC24FD"/>
    <w:rsid w:val="00DC28AF"/>
    <w:rsid w:val="00DC2961"/>
    <w:rsid w:val="00DC330F"/>
    <w:rsid w:val="00DC3485"/>
    <w:rsid w:val="00DC3716"/>
    <w:rsid w:val="00DC3E3A"/>
    <w:rsid w:val="00DC5198"/>
    <w:rsid w:val="00DC5AB1"/>
    <w:rsid w:val="00DC5F39"/>
    <w:rsid w:val="00DC62C7"/>
    <w:rsid w:val="00DC68EB"/>
    <w:rsid w:val="00DC7960"/>
    <w:rsid w:val="00DD07C1"/>
    <w:rsid w:val="00DD087F"/>
    <w:rsid w:val="00DD0914"/>
    <w:rsid w:val="00DD0B9F"/>
    <w:rsid w:val="00DD0D93"/>
    <w:rsid w:val="00DD15AE"/>
    <w:rsid w:val="00DD1CC2"/>
    <w:rsid w:val="00DD2245"/>
    <w:rsid w:val="00DD26C8"/>
    <w:rsid w:val="00DD2918"/>
    <w:rsid w:val="00DD2985"/>
    <w:rsid w:val="00DD3139"/>
    <w:rsid w:val="00DD31C8"/>
    <w:rsid w:val="00DD3410"/>
    <w:rsid w:val="00DD3428"/>
    <w:rsid w:val="00DD4828"/>
    <w:rsid w:val="00DD4FBE"/>
    <w:rsid w:val="00DD536C"/>
    <w:rsid w:val="00DD555F"/>
    <w:rsid w:val="00DD5A67"/>
    <w:rsid w:val="00DD5BE3"/>
    <w:rsid w:val="00DD5E5E"/>
    <w:rsid w:val="00DD5ED0"/>
    <w:rsid w:val="00DD6254"/>
    <w:rsid w:val="00DD6782"/>
    <w:rsid w:val="00DD7573"/>
    <w:rsid w:val="00DD7EF8"/>
    <w:rsid w:val="00DE0113"/>
    <w:rsid w:val="00DE026E"/>
    <w:rsid w:val="00DE0475"/>
    <w:rsid w:val="00DE05AF"/>
    <w:rsid w:val="00DE0731"/>
    <w:rsid w:val="00DE0870"/>
    <w:rsid w:val="00DE09E2"/>
    <w:rsid w:val="00DE17FB"/>
    <w:rsid w:val="00DE1B72"/>
    <w:rsid w:val="00DE1C86"/>
    <w:rsid w:val="00DE1E75"/>
    <w:rsid w:val="00DE2849"/>
    <w:rsid w:val="00DE2C5A"/>
    <w:rsid w:val="00DE3B6C"/>
    <w:rsid w:val="00DE4A5C"/>
    <w:rsid w:val="00DE520E"/>
    <w:rsid w:val="00DE5872"/>
    <w:rsid w:val="00DE625D"/>
    <w:rsid w:val="00DE6D39"/>
    <w:rsid w:val="00DE6E8F"/>
    <w:rsid w:val="00DE77E9"/>
    <w:rsid w:val="00DF112A"/>
    <w:rsid w:val="00DF1167"/>
    <w:rsid w:val="00DF1B65"/>
    <w:rsid w:val="00DF1DF0"/>
    <w:rsid w:val="00DF248A"/>
    <w:rsid w:val="00DF2A17"/>
    <w:rsid w:val="00DF2C91"/>
    <w:rsid w:val="00DF3230"/>
    <w:rsid w:val="00DF37C8"/>
    <w:rsid w:val="00DF3871"/>
    <w:rsid w:val="00DF39D1"/>
    <w:rsid w:val="00DF3C7A"/>
    <w:rsid w:val="00DF402C"/>
    <w:rsid w:val="00DF412D"/>
    <w:rsid w:val="00DF4693"/>
    <w:rsid w:val="00DF4CAE"/>
    <w:rsid w:val="00DF5AB2"/>
    <w:rsid w:val="00DF65EC"/>
    <w:rsid w:val="00DF69EE"/>
    <w:rsid w:val="00DF6B7D"/>
    <w:rsid w:val="00DF73F3"/>
    <w:rsid w:val="00DF76BA"/>
    <w:rsid w:val="00DF77F0"/>
    <w:rsid w:val="00DF7E4E"/>
    <w:rsid w:val="00E007D4"/>
    <w:rsid w:val="00E00ADB"/>
    <w:rsid w:val="00E01050"/>
    <w:rsid w:val="00E016DC"/>
    <w:rsid w:val="00E01A54"/>
    <w:rsid w:val="00E022ED"/>
    <w:rsid w:val="00E024DB"/>
    <w:rsid w:val="00E026D1"/>
    <w:rsid w:val="00E03430"/>
    <w:rsid w:val="00E03497"/>
    <w:rsid w:val="00E03B77"/>
    <w:rsid w:val="00E048E7"/>
    <w:rsid w:val="00E050AB"/>
    <w:rsid w:val="00E05DAC"/>
    <w:rsid w:val="00E05E4E"/>
    <w:rsid w:val="00E05F7B"/>
    <w:rsid w:val="00E06B08"/>
    <w:rsid w:val="00E06B09"/>
    <w:rsid w:val="00E06C0A"/>
    <w:rsid w:val="00E07650"/>
    <w:rsid w:val="00E07664"/>
    <w:rsid w:val="00E0774C"/>
    <w:rsid w:val="00E07AB7"/>
    <w:rsid w:val="00E07BC0"/>
    <w:rsid w:val="00E07DB6"/>
    <w:rsid w:val="00E10508"/>
    <w:rsid w:val="00E10B32"/>
    <w:rsid w:val="00E11103"/>
    <w:rsid w:val="00E112E4"/>
    <w:rsid w:val="00E116DF"/>
    <w:rsid w:val="00E11F47"/>
    <w:rsid w:val="00E12B81"/>
    <w:rsid w:val="00E13163"/>
    <w:rsid w:val="00E13BE2"/>
    <w:rsid w:val="00E13F7B"/>
    <w:rsid w:val="00E143D4"/>
    <w:rsid w:val="00E1463E"/>
    <w:rsid w:val="00E14991"/>
    <w:rsid w:val="00E14F73"/>
    <w:rsid w:val="00E1577A"/>
    <w:rsid w:val="00E15F21"/>
    <w:rsid w:val="00E168B3"/>
    <w:rsid w:val="00E16CEE"/>
    <w:rsid w:val="00E17666"/>
    <w:rsid w:val="00E17AF9"/>
    <w:rsid w:val="00E20986"/>
    <w:rsid w:val="00E20A8C"/>
    <w:rsid w:val="00E20C6A"/>
    <w:rsid w:val="00E20E4C"/>
    <w:rsid w:val="00E2133D"/>
    <w:rsid w:val="00E21489"/>
    <w:rsid w:val="00E214F0"/>
    <w:rsid w:val="00E2167E"/>
    <w:rsid w:val="00E21890"/>
    <w:rsid w:val="00E2196D"/>
    <w:rsid w:val="00E21E89"/>
    <w:rsid w:val="00E226D8"/>
    <w:rsid w:val="00E22A2E"/>
    <w:rsid w:val="00E22ADF"/>
    <w:rsid w:val="00E22C8F"/>
    <w:rsid w:val="00E23072"/>
    <w:rsid w:val="00E23ACD"/>
    <w:rsid w:val="00E24D18"/>
    <w:rsid w:val="00E25040"/>
    <w:rsid w:val="00E2542A"/>
    <w:rsid w:val="00E2549B"/>
    <w:rsid w:val="00E25973"/>
    <w:rsid w:val="00E26C3D"/>
    <w:rsid w:val="00E26E59"/>
    <w:rsid w:val="00E27241"/>
    <w:rsid w:val="00E27B7D"/>
    <w:rsid w:val="00E27C1A"/>
    <w:rsid w:val="00E27FE8"/>
    <w:rsid w:val="00E303A6"/>
    <w:rsid w:val="00E304F4"/>
    <w:rsid w:val="00E3052E"/>
    <w:rsid w:val="00E30B0D"/>
    <w:rsid w:val="00E3141B"/>
    <w:rsid w:val="00E31A80"/>
    <w:rsid w:val="00E31AF5"/>
    <w:rsid w:val="00E31D6D"/>
    <w:rsid w:val="00E31DA0"/>
    <w:rsid w:val="00E32394"/>
    <w:rsid w:val="00E33795"/>
    <w:rsid w:val="00E345C9"/>
    <w:rsid w:val="00E3495F"/>
    <w:rsid w:val="00E35F62"/>
    <w:rsid w:val="00E35FC5"/>
    <w:rsid w:val="00E36269"/>
    <w:rsid w:val="00E3642D"/>
    <w:rsid w:val="00E37370"/>
    <w:rsid w:val="00E373B3"/>
    <w:rsid w:val="00E37632"/>
    <w:rsid w:val="00E416E8"/>
    <w:rsid w:val="00E41BDA"/>
    <w:rsid w:val="00E42698"/>
    <w:rsid w:val="00E429B1"/>
    <w:rsid w:val="00E436FC"/>
    <w:rsid w:val="00E43CE9"/>
    <w:rsid w:val="00E43F39"/>
    <w:rsid w:val="00E43F76"/>
    <w:rsid w:val="00E45451"/>
    <w:rsid w:val="00E45472"/>
    <w:rsid w:val="00E4564F"/>
    <w:rsid w:val="00E4566E"/>
    <w:rsid w:val="00E45931"/>
    <w:rsid w:val="00E465C1"/>
    <w:rsid w:val="00E46B44"/>
    <w:rsid w:val="00E46E51"/>
    <w:rsid w:val="00E472E5"/>
    <w:rsid w:val="00E47D0A"/>
    <w:rsid w:val="00E50507"/>
    <w:rsid w:val="00E50DF7"/>
    <w:rsid w:val="00E51243"/>
    <w:rsid w:val="00E51263"/>
    <w:rsid w:val="00E51F16"/>
    <w:rsid w:val="00E521A6"/>
    <w:rsid w:val="00E52BBC"/>
    <w:rsid w:val="00E52D47"/>
    <w:rsid w:val="00E5383C"/>
    <w:rsid w:val="00E54178"/>
    <w:rsid w:val="00E54E09"/>
    <w:rsid w:val="00E55638"/>
    <w:rsid w:val="00E55B6B"/>
    <w:rsid w:val="00E55F2A"/>
    <w:rsid w:val="00E56792"/>
    <w:rsid w:val="00E57167"/>
    <w:rsid w:val="00E57602"/>
    <w:rsid w:val="00E5763F"/>
    <w:rsid w:val="00E60ECB"/>
    <w:rsid w:val="00E6138D"/>
    <w:rsid w:val="00E61A30"/>
    <w:rsid w:val="00E62436"/>
    <w:rsid w:val="00E63402"/>
    <w:rsid w:val="00E63684"/>
    <w:rsid w:val="00E63915"/>
    <w:rsid w:val="00E639FB"/>
    <w:rsid w:val="00E63BED"/>
    <w:rsid w:val="00E63CEF"/>
    <w:rsid w:val="00E63F50"/>
    <w:rsid w:val="00E647C9"/>
    <w:rsid w:val="00E64896"/>
    <w:rsid w:val="00E6585D"/>
    <w:rsid w:val="00E65BB8"/>
    <w:rsid w:val="00E660C9"/>
    <w:rsid w:val="00E66581"/>
    <w:rsid w:val="00E66908"/>
    <w:rsid w:val="00E673E1"/>
    <w:rsid w:val="00E67972"/>
    <w:rsid w:val="00E70499"/>
    <w:rsid w:val="00E704C4"/>
    <w:rsid w:val="00E70719"/>
    <w:rsid w:val="00E70914"/>
    <w:rsid w:val="00E713F5"/>
    <w:rsid w:val="00E71546"/>
    <w:rsid w:val="00E719C1"/>
    <w:rsid w:val="00E71A82"/>
    <w:rsid w:val="00E72E67"/>
    <w:rsid w:val="00E7314C"/>
    <w:rsid w:val="00E73377"/>
    <w:rsid w:val="00E73448"/>
    <w:rsid w:val="00E7358D"/>
    <w:rsid w:val="00E73A82"/>
    <w:rsid w:val="00E7443F"/>
    <w:rsid w:val="00E74541"/>
    <w:rsid w:val="00E749B6"/>
    <w:rsid w:val="00E74A01"/>
    <w:rsid w:val="00E753E2"/>
    <w:rsid w:val="00E75895"/>
    <w:rsid w:val="00E76A62"/>
    <w:rsid w:val="00E7710B"/>
    <w:rsid w:val="00E7739B"/>
    <w:rsid w:val="00E776BF"/>
    <w:rsid w:val="00E80201"/>
    <w:rsid w:val="00E80EA6"/>
    <w:rsid w:val="00E8105B"/>
    <w:rsid w:val="00E81206"/>
    <w:rsid w:val="00E81649"/>
    <w:rsid w:val="00E816F3"/>
    <w:rsid w:val="00E8180A"/>
    <w:rsid w:val="00E81AA8"/>
    <w:rsid w:val="00E81CC0"/>
    <w:rsid w:val="00E82B13"/>
    <w:rsid w:val="00E8402D"/>
    <w:rsid w:val="00E84BDF"/>
    <w:rsid w:val="00E85E95"/>
    <w:rsid w:val="00E86927"/>
    <w:rsid w:val="00E86D38"/>
    <w:rsid w:val="00E876D3"/>
    <w:rsid w:val="00E87970"/>
    <w:rsid w:val="00E87E45"/>
    <w:rsid w:val="00E87EAF"/>
    <w:rsid w:val="00E901AC"/>
    <w:rsid w:val="00E90B62"/>
    <w:rsid w:val="00E90C0C"/>
    <w:rsid w:val="00E90CEA"/>
    <w:rsid w:val="00E914AB"/>
    <w:rsid w:val="00E9186A"/>
    <w:rsid w:val="00E919AB"/>
    <w:rsid w:val="00E91B0F"/>
    <w:rsid w:val="00E9291F"/>
    <w:rsid w:val="00E931EC"/>
    <w:rsid w:val="00E9367A"/>
    <w:rsid w:val="00E93A18"/>
    <w:rsid w:val="00E93C2B"/>
    <w:rsid w:val="00E944F1"/>
    <w:rsid w:val="00E94B0C"/>
    <w:rsid w:val="00E94F86"/>
    <w:rsid w:val="00E9517F"/>
    <w:rsid w:val="00E9599D"/>
    <w:rsid w:val="00E95A50"/>
    <w:rsid w:val="00E961A5"/>
    <w:rsid w:val="00E9628D"/>
    <w:rsid w:val="00E96567"/>
    <w:rsid w:val="00E969A7"/>
    <w:rsid w:val="00E97339"/>
    <w:rsid w:val="00EA01F5"/>
    <w:rsid w:val="00EA0324"/>
    <w:rsid w:val="00EA0BCB"/>
    <w:rsid w:val="00EA1152"/>
    <w:rsid w:val="00EA1173"/>
    <w:rsid w:val="00EA1829"/>
    <w:rsid w:val="00EA1A5B"/>
    <w:rsid w:val="00EA1C32"/>
    <w:rsid w:val="00EA1D34"/>
    <w:rsid w:val="00EA38FF"/>
    <w:rsid w:val="00EA3916"/>
    <w:rsid w:val="00EA3966"/>
    <w:rsid w:val="00EA3B34"/>
    <w:rsid w:val="00EA3C14"/>
    <w:rsid w:val="00EA44CA"/>
    <w:rsid w:val="00EA5B4A"/>
    <w:rsid w:val="00EA6074"/>
    <w:rsid w:val="00EA6AFD"/>
    <w:rsid w:val="00EA72C0"/>
    <w:rsid w:val="00EA790F"/>
    <w:rsid w:val="00EA7A36"/>
    <w:rsid w:val="00EA7C47"/>
    <w:rsid w:val="00EB0D83"/>
    <w:rsid w:val="00EB12C0"/>
    <w:rsid w:val="00EB15BE"/>
    <w:rsid w:val="00EB1CCE"/>
    <w:rsid w:val="00EB1E2E"/>
    <w:rsid w:val="00EB289E"/>
    <w:rsid w:val="00EB2A50"/>
    <w:rsid w:val="00EB323E"/>
    <w:rsid w:val="00EB35F9"/>
    <w:rsid w:val="00EB3693"/>
    <w:rsid w:val="00EB3A37"/>
    <w:rsid w:val="00EB3CFE"/>
    <w:rsid w:val="00EB4C35"/>
    <w:rsid w:val="00EB50B3"/>
    <w:rsid w:val="00EB5A35"/>
    <w:rsid w:val="00EB5FAD"/>
    <w:rsid w:val="00EB5FFF"/>
    <w:rsid w:val="00EB619F"/>
    <w:rsid w:val="00EB6340"/>
    <w:rsid w:val="00EB64C1"/>
    <w:rsid w:val="00EB6708"/>
    <w:rsid w:val="00EB739B"/>
    <w:rsid w:val="00EB7C5C"/>
    <w:rsid w:val="00EC04F2"/>
    <w:rsid w:val="00EC0BDE"/>
    <w:rsid w:val="00EC0F40"/>
    <w:rsid w:val="00EC1845"/>
    <w:rsid w:val="00EC190A"/>
    <w:rsid w:val="00EC218C"/>
    <w:rsid w:val="00EC2415"/>
    <w:rsid w:val="00EC2D36"/>
    <w:rsid w:val="00EC3A04"/>
    <w:rsid w:val="00EC3A56"/>
    <w:rsid w:val="00EC3A98"/>
    <w:rsid w:val="00EC3DAB"/>
    <w:rsid w:val="00EC3DCE"/>
    <w:rsid w:val="00EC3EB2"/>
    <w:rsid w:val="00EC3FA4"/>
    <w:rsid w:val="00EC4B6E"/>
    <w:rsid w:val="00EC53C8"/>
    <w:rsid w:val="00EC5404"/>
    <w:rsid w:val="00EC545B"/>
    <w:rsid w:val="00EC6228"/>
    <w:rsid w:val="00EC6BED"/>
    <w:rsid w:val="00EC6DB9"/>
    <w:rsid w:val="00EC6EFB"/>
    <w:rsid w:val="00EC71F1"/>
    <w:rsid w:val="00ED07FB"/>
    <w:rsid w:val="00ED08F7"/>
    <w:rsid w:val="00ED0E56"/>
    <w:rsid w:val="00ED1761"/>
    <w:rsid w:val="00ED18FE"/>
    <w:rsid w:val="00ED1946"/>
    <w:rsid w:val="00ED1C26"/>
    <w:rsid w:val="00ED1C96"/>
    <w:rsid w:val="00ED1E9C"/>
    <w:rsid w:val="00ED2874"/>
    <w:rsid w:val="00ED29C7"/>
    <w:rsid w:val="00ED2B36"/>
    <w:rsid w:val="00ED405A"/>
    <w:rsid w:val="00ED4146"/>
    <w:rsid w:val="00ED4A08"/>
    <w:rsid w:val="00ED5222"/>
    <w:rsid w:val="00ED5961"/>
    <w:rsid w:val="00ED631C"/>
    <w:rsid w:val="00ED6F48"/>
    <w:rsid w:val="00ED70D4"/>
    <w:rsid w:val="00ED758E"/>
    <w:rsid w:val="00ED7B17"/>
    <w:rsid w:val="00EE01C5"/>
    <w:rsid w:val="00EE0266"/>
    <w:rsid w:val="00EE0747"/>
    <w:rsid w:val="00EE11F6"/>
    <w:rsid w:val="00EE13E9"/>
    <w:rsid w:val="00EE1421"/>
    <w:rsid w:val="00EE15F8"/>
    <w:rsid w:val="00EE172E"/>
    <w:rsid w:val="00EE1BD9"/>
    <w:rsid w:val="00EE1D3E"/>
    <w:rsid w:val="00EE1E6C"/>
    <w:rsid w:val="00EE1F38"/>
    <w:rsid w:val="00EE216B"/>
    <w:rsid w:val="00EE224E"/>
    <w:rsid w:val="00EE26D9"/>
    <w:rsid w:val="00EE276E"/>
    <w:rsid w:val="00EE2A03"/>
    <w:rsid w:val="00EE2BA8"/>
    <w:rsid w:val="00EE3098"/>
    <w:rsid w:val="00EE344E"/>
    <w:rsid w:val="00EE3466"/>
    <w:rsid w:val="00EE3525"/>
    <w:rsid w:val="00EE3D1D"/>
    <w:rsid w:val="00EE3DA3"/>
    <w:rsid w:val="00EE3EB1"/>
    <w:rsid w:val="00EE3EBF"/>
    <w:rsid w:val="00EE3FE7"/>
    <w:rsid w:val="00EE400D"/>
    <w:rsid w:val="00EE4162"/>
    <w:rsid w:val="00EE43CE"/>
    <w:rsid w:val="00EE464B"/>
    <w:rsid w:val="00EE480A"/>
    <w:rsid w:val="00EE4EA1"/>
    <w:rsid w:val="00EE6139"/>
    <w:rsid w:val="00EE62D9"/>
    <w:rsid w:val="00EE732F"/>
    <w:rsid w:val="00EE772E"/>
    <w:rsid w:val="00EF03EB"/>
    <w:rsid w:val="00EF08DB"/>
    <w:rsid w:val="00EF0F65"/>
    <w:rsid w:val="00EF10FF"/>
    <w:rsid w:val="00EF11D3"/>
    <w:rsid w:val="00EF29BE"/>
    <w:rsid w:val="00EF340A"/>
    <w:rsid w:val="00EF3558"/>
    <w:rsid w:val="00EF35EE"/>
    <w:rsid w:val="00EF40D1"/>
    <w:rsid w:val="00EF491D"/>
    <w:rsid w:val="00EF4C12"/>
    <w:rsid w:val="00EF52BD"/>
    <w:rsid w:val="00EF5D9B"/>
    <w:rsid w:val="00EF69EC"/>
    <w:rsid w:val="00EF6B7C"/>
    <w:rsid w:val="00EF6E6E"/>
    <w:rsid w:val="00EF6FF1"/>
    <w:rsid w:val="00EF7CC3"/>
    <w:rsid w:val="00EF7F66"/>
    <w:rsid w:val="00F00103"/>
    <w:rsid w:val="00F007BD"/>
    <w:rsid w:val="00F00A48"/>
    <w:rsid w:val="00F012A1"/>
    <w:rsid w:val="00F015E1"/>
    <w:rsid w:val="00F019B0"/>
    <w:rsid w:val="00F01F9C"/>
    <w:rsid w:val="00F02542"/>
    <w:rsid w:val="00F02CCE"/>
    <w:rsid w:val="00F02CFD"/>
    <w:rsid w:val="00F03056"/>
    <w:rsid w:val="00F037F5"/>
    <w:rsid w:val="00F03982"/>
    <w:rsid w:val="00F039AD"/>
    <w:rsid w:val="00F03A95"/>
    <w:rsid w:val="00F03DBE"/>
    <w:rsid w:val="00F0447D"/>
    <w:rsid w:val="00F04589"/>
    <w:rsid w:val="00F0463A"/>
    <w:rsid w:val="00F048E0"/>
    <w:rsid w:val="00F05311"/>
    <w:rsid w:val="00F053D5"/>
    <w:rsid w:val="00F05513"/>
    <w:rsid w:val="00F059C5"/>
    <w:rsid w:val="00F05BA6"/>
    <w:rsid w:val="00F065BF"/>
    <w:rsid w:val="00F06733"/>
    <w:rsid w:val="00F06826"/>
    <w:rsid w:val="00F07965"/>
    <w:rsid w:val="00F10989"/>
    <w:rsid w:val="00F10F9F"/>
    <w:rsid w:val="00F114D8"/>
    <w:rsid w:val="00F11B0D"/>
    <w:rsid w:val="00F11C22"/>
    <w:rsid w:val="00F120F3"/>
    <w:rsid w:val="00F12435"/>
    <w:rsid w:val="00F1284E"/>
    <w:rsid w:val="00F12DC1"/>
    <w:rsid w:val="00F13112"/>
    <w:rsid w:val="00F13145"/>
    <w:rsid w:val="00F13300"/>
    <w:rsid w:val="00F1332E"/>
    <w:rsid w:val="00F13523"/>
    <w:rsid w:val="00F138B2"/>
    <w:rsid w:val="00F14335"/>
    <w:rsid w:val="00F144C3"/>
    <w:rsid w:val="00F14F06"/>
    <w:rsid w:val="00F15412"/>
    <w:rsid w:val="00F159C6"/>
    <w:rsid w:val="00F15CA8"/>
    <w:rsid w:val="00F15DBF"/>
    <w:rsid w:val="00F16431"/>
    <w:rsid w:val="00F16A94"/>
    <w:rsid w:val="00F17013"/>
    <w:rsid w:val="00F173EB"/>
    <w:rsid w:val="00F17595"/>
    <w:rsid w:val="00F17A85"/>
    <w:rsid w:val="00F20170"/>
    <w:rsid w:val="00F2096F"/>
    <w:rsid w:val="00F20D18"/>
    <w:rsid w:val="00F20F44"/>
    <w:rsid w:val="00F218DF"/>
    <w:rsid w:val="00F21A33"/>
    <w:rsid w:val="00F21A85"/>
    <w:rsid w:val="00F22577"/>
    <w:rsid w:val="00F2293D"/>
    <w:rsid w:val="00F22D00"/>
    <w:rsid w:val="00F23316"/>
    <w:rsid w:val="00F23700"/>
    <w:rsid w:val="00F23AB2"/>
    <w:rsid w:val="00F24121"/>
    <w:rsid w:val="00F24BC8"/>
    <w:rsid w:val="00F25718"/>
    <w:rsid w:val="00F25885"/>
    <w:rsid w:val="00F25E9D"/>
    <w:rsid w:val="00F26266"/>
    <w:rsid w:val="00F264DD"/>
    <w:rsid w:val="00F265DA"/>
    <w:rsid w:val="00F2669E"/>
    <w:rsid w:val="00F266AB"/>
    <w:rsid w:val="00F268C7"/>
    <w:rsid w:val="00F271BD"/>
    <w:rsid w:val="00F27410"/>
    <w:rsid w:val="00F2776B"/>
    <w:rsid w:val="00F27E27"/>
    <w:rsid w:val="00F30535"/>
    <w:rsid w:val="00F30EB3"/>
    <w:rsid w:val="00F31A0D"/>
    <w:rsid w:val="00F32148"/>
    <w:rsid w:val="00F324FD"/>
    <w:rsid w:val="00F33218"/>
    <w:rsid w:val="00F33F2F"/>
    <w:rsid w:val="00F3507D"/>
    <w:rsid w:val="00F35498"/>
    <w:rsid w:val="00F35E9E"/>
    <w:rsid w:val="00F35FD8"/>
    <w:rsid w:val="00F36145"/>
    <w:rsid w:val="00F3624D"/>
    <w:rsid w:val="00F366AD"/>
    <w:rsid w:val="00F36914"/>
    <w:rsid w:val="00F36BBA"/>
    <w:rsid w:val="00F37902"/>
    <w:rsid w:val="00F37905"/>
    <w:rsid w:val="00F37947"/>
    <w:rsid w:val="00F37997"/>
    <w:rsid w:val="00F40989"/>
    <w:rsid w:val="00F40C39"/>
    <w:rsid w:val="00F4129D"/>
    <w:rsid w:val="00F414C5"/>
    <w:rsid w:val="00F41F40"/>
    <w:rsid w:val="00F420E5"/>
    <w:rsid w:val="00F42730"/>
    <w:rsid w:val="00F42A4E"/>
    <w:rsid w:val="00F43445"/>
    <w:rsid w:val="00F43DA5"/>
    <w:rsid w:val="00F43E5E"/>
    <w:rsid w:val="00F448D2"/>
    <w:rsid w:val="00F44BB6"/>
    <w:rsid w:val="00F45073"/>
    <w:rsid w:val="00F45DD1"/>
    <w:rsid w:val="00F46513"/>
    <w:rsid w:val="00F46662"/>
    <w:rsid w:val="00F47044"/>
    <w:rsid w:val="00F4720D"/>
    <w:rsid w:val="00F47216"/>
    <w:rsid w:val="00F47376"/>
    <w:rsid w:val="00F474E9"/>
    <w:rsid w:val="00F479DD"/>
    <w:rsid w:val="00F47CE3"/>
    <w:rsid w:val="00F5024E"/>
    <w:rsid w:val="00F50E6F"/>
    <w:rsid w:val="00F519DC"/>
    <w:rsid w:val="00F52232"/>
    <w:rsid w:val="00F527B4"/>
    <w:rsid w:val="00F52990"/>
    <w:rsid w:val="00F52A7D"/>
    <w:rsid w:val="00F52C56"/>
    <w:rsid w:val="00F53E5C"/>
    <w:rsid w:val="00F548D3"/>
    <w:rsid w:val="00F54A53"/>
    <w:rsid w:val="00F5518C"/>
    <w:rsid w:val="00F552FA"/>
    <w:rsid w:val="00F55F24"/>
    <w:rsid w:val="00F56196"/>
    <w:rsid w:val="00F56606"/>
    <w:rsid w:val="00F568F1"/>
    <w:rsid w:val="00F572A9"/>
    <w:rsid w:val="00F57615"/>
    <w:rsid w:val="00F57650"/>
    <w:rsid w:val="00F5791F"/>
    <w:rsid w:val="00F57CB4"/>
    <w:rsid w:val="00F6022E"/>
    <w:rsid w:val="00F602B0"/>
    <w:rsid w:val="00F6038A"/>
    <w:rsid w:val="00F6056B"/>
    <w:rsid w:val="00F6074F"/>
    <w:rsid w:val="00F60783"/>
    <w:rsid w:val="00F60ABD"/>
    <w:rsid w:val="00F60F1B"/>
    <w:rsid w:val="00F61A5D"/>
    <w:rsid w:val="00F61E0E"/>
    <w:rsid w:val="00F6201B"/>
    <w:rsid w:val="00F62374"/>
    <w:rsid w:val="00F6238D"/>
    <w:rsid w:val="00F62D78"/>
    <w:rsid w:val="00F63413"/>
    <w:rsid w:val="00F63C4D"/>
    <w:rsid w:val="00F63FC3"/>
    <w:rsid w:val="00F643AE"/>
    <w:rsid w:val="00F644F3"/>
    <w:rsid w:val="00F645A5"/>
    <w:rsid w:val="00F6461F"/>
    <w:rsid w:val="00F64E86"/>
    <w:rsid w:val="00F64F7B"/>
    <w:rsid w:val="00F6564B"/>
    <w:rsid w:val="00F6564D"/>
    <w:rsid w:val="00F66367"/>
    <w:rsid w:val="00F670C0"/>
    <w:rsid w:val="00F70252"/>
    <w:rsid w:val="00F709BA"/>
    <w:rsid w:val="00F70D8C"/>
    <w:rsid w:val="00F70DF1"/>
    <w:rsid w:val="00F71183"/>
    <w:rsid w:val="00F71B86"/>
    <w:rsid w:val="00F725F3"/>
    <w:rsid w:val="00F72F2A"/>
    <w:rsid w:val="00F73829"/>
    <w:rsid w:val="00F73A12"/>
    <w:rsid w:val="00F73F99"/>
    <w:rsid w:val="00F73FC6"/>
    <w:rsid w:val="00F74DE1"/>
    <w:rsid w:val="00F74DEB"/>
    <w:rsid w:val="00F75405"/>
    <w:rsid w:val="00F7548A"/>
    <w:rsid w:val="00F75B48"/>
    <w:rsid w:val="00F75E70"/>
    <w:rsid w:val="00F76012"/>
    <w:rsid w:val="00F76A13"/>
    <w:rsid w:val="00F76AD3"/>
    <w:rsid w:val="00F76D7C"/>
    <w:rsid w:val="00F7716E"/>
    <w:rsid w:val="00F7766C"/>
    <w:rsid w:val="00F77900"/>
    <w:rsid w:val="00F7795E"/>
    <w:rsid w:val="00F80532"/>
    <w:rsid w:val="00F806DA"/>
    <w:rsid w:val="00F80ED3"/>
    <w:rsid w:val="00F80FB8"/>
    <w:rsid w:val="00F818FE"/>
    <w:rsid w:val="00F819D1"/>
    <w:rsid w:val="00F82508"/>
    <w:rsid w:val="00F82A6B"/>
    <w:rsid w:val="00F835D4"/>
    <w:rsid w:val="00F83943"/>
    <w:rsid w:val="00F83EB2"/>
    <w:rsid w:val="00F84D0B"/>
    <w:rsid w:val="00F84DAD"/>
    <w:rsid w:val="00F84DFF"/>
    <w:rsid w:val="00F84FED"/>
    <w:rsid w:val="00F85AC2"/>
    <w:rsid w:val="00F86173"/>
    <w:rsid w:val="00F866B4"/>
    <w:rsid w:val="00F86726"/>
    <w:rsid w:val="00F86B22"/>
    <w:rsid w:val="00F87247"/>
    <w:rsid w:val="00F87AF6"/>
    <w:rsid w:val="00F9072C"/>
    <w:rsid w:val="00F907A1"/>
    <w:rsid w:val="00F90B14"/>
    <w:rsid w:val="00F92138"/>
    <w:rsid w:val="00F92596"/>
    <w:rsid w:val="00F92D8E"/>
    <w:rsid w:val="00F92F1D"/>
    <w:rsid w:val="00F935D9"/>
    <w:rsid w:val="00F935DA"/>
    <w:rsid w:val="00F93A6A"/>
    <w:rsid w:val="00F93B95"/>
    <w:rsid w:val="00F9439F"/>
    <w:rsid w:val="00F94805"/>
    <w:rsid w:val="00F9516F"/>
    <w:rsid w:val="00F9559D"/>
    <w:rsid w:val="00F95C4E"/>
    <w:rsid w:val="00F960B0"/>
    <w:rsid w:val="00F96871"/>
    <w:rsid w:val="00F96D5B"/>
    <w:rsid w:val="00F97278"/>
    <w:rsid w:val="00F975D7"/>
    <w:rsid w:val="00FA1458"/>
    <w:rsid w:val="00FA1A3E"/>
    <w:rsid w:val="00FA1B66"/>
    <w:rsid w:val="00FA1BCE"/>
    <w:rsid w:val="00FA2150"/>
    <w:rsid w:val="00FA21D2"/>
    <w:rsid w:val="00FA22B7"/>
    <w:rsid w:val="00FA2C2F"/>
    <w:rsid w:val="00FA2E13"/>
    <w:rsid w:val="00FA2E68"/>
    <w:rsid w:val="00FA3669"/>
    <w:rsid w:val="00FA3742"/>
    <w:rsid w:val="00FA3746"/>
    <w:rsid w:val="00FA37B7"/>
    <w:rsid w:val="00FA3C37"/>
    <w:rsid w:val="00FA3C6C"/>
    <w:rsid w:val="00FA485F"/>
    <w:rsid w:val="00FA4999"/>
    <w:rsid w:val="00FA49A7"/>
    <w:rsid w:val="00FA4AA0"/>
    <w:rsid w:val="00FA54DE"/>
    <w:rsid w:val="00FA587B"/>
    <w:rsid w:val="00FA6579"/>
    <w:rsid w:val="00FA6892"/>
    <w:rsid w:val="00FA7AB6"/>
    <w:rsid w:val="00FA7B69"/>
    <w:rsid w:val="00FA7C9B"/>
    <w:rsid w:val="00FA7DF2"/>
    <w:rsid w:val="00FB0199"/>
    <w:rsid w:val="00FB0708"/>
    <w:rsid w:val="00FB0731"/>
    <w:rsid w:val="00FB1624"/>
    <w:rsid w:val="00FB169D"/>
    <w:rsid w:val="00FB1B9F"/>
    <w:rsid w:val="00FB1E2C"/>
    <w:rsid w:val="00FB20E0"/>
    <w:rsid w:val="00FB2890"/>
    <w:rsid w:val="00FB2BA0"/>
    <w:rsid w:val="00FB2D3D"/>
    <w:rsid w:val="00FB3624"/>
    <w:rsid w:val="00FB36D8"/>
    <w:rsid w:val="00FB36FE"/>
    <w:rsid w:val="00FB37BE"/>
    <w:rsid w:val="00FB3B0C"/>
    <w:rsid w:val="00FB4443"/>
    <w:rsid w:val="00FB44AB"/>
    <w:rsid w:val="00FB4B5C"/>
    <w:rsid w:val="00FB503C"/>
    <w:rsid w:val="00FB5662"/>
    <w:rsid w:val="00FB5B54"/>
    <w:rsid w:val="00FB5E4B"/>
    <w:rsid w:val="00FB63CF"/>
    <w:rsid w:val="00FC093A"/>
    <w:rsid w:val="00FC17B1"/>
    <w:rsid w:val="00FC20DF"/>
    <w:rsid w:val="00FC21BC"/>
    <w:rsid w:val="00FC2469"/>
    <w:rsid w:val="00FC3079"/>
    <w:rsid w:val="00FC343C"/>
    <w:rsid w:val="00FC37D5"/>
    <w:rsid w:val="00FC3B70"/>
    <w:rsid w:val="00FC42A3"/>
    <w:rsid w:val="00FC5489"/>
    <w:rsid w:val="00FC66DA"/>
    <w:rsid w:val="00FC70D5"/>
    <w:rsid w:val="00FD0237"/>
    <w:rsid w:val="00FD0577"/>
    <w:rsid w:val="00FD0DDD"/>
    <w:rsid w:val="00FD0FE8"/>
    <w:rsid w:val="00FD14EA"/>
    <w:rsid w:val="00FD169E"/>
    <w:rsid w:val="00FD1828"/>
    <w:rsid w:val="00FD1B05"/>
    <w:rsid w:val="00FD234E"/>
    <w:rsid w:val="00FD2D65"/>
    <w:rsid w:val="00FD3038"/>
    <w:rsid w:val="00FD3587"/>
    <w:rsid w:val="00FD415E"/>
    <w:rsid w:val="00FD432F"/>
    <w:rsid w:val="00FD44EA"/>
    <w:rsid w:val="00FD4775"/>
    <w:rsid w:val="00FD477B"/>
    <w:rsid w:val="00FD4872"/>
    <w:rsid w:val="00FD496D"/>
    <w:rsid w:val="00FD4D32"/>
    <w:rsid w:val="00FD5128"/>
    <w:rsid w:val="00FD57D0"/>
    <w:rsid w:val="00FD5974"/>
    <w:rsid w:val="00FD5D0B"/>
    <w:rsid w:val="00FD5F79"/>
    <w:rsid w:val="00FD63F3"/>
    <w:rsid w:val="00FD675A"/>
    <w:rsid w:val="00FD694D"/>
    <w:rsid w:val="00FD719E"/>
    <w:rsid w:val="00FD71F9"/>
    <w:rsid w:val="00FD78B1"/>
    <w:rsid w:val="00FD7C18"/>
    <w:rsid w:val="00FD7E9C"/>
    <w:rsid w:val="00FD7F39"/>
    <w:rsid w:val="00FE0530"/>
    <w:rsid w:val="00FE054D"/>
    <w:rsid w:val="00FE0B8F"/>
    <w:rsid w:val="00FE0DB1"/>
    <w:rsid w:val="00FE123B"/>
    <w:rsid w:val="00FE1E66"/>
    <w:rsid w:val="00FE224C"/>
    <w:rsid w:val="00FE2D21"/>
    <w:rsid w:val="00FE3263"/>
    <w:rsid w:val="00FE406D"/>
    <w:rsid w:val="00FE465D"/>
    <w:rsid w:val="00FE48DE"/>
    <w:rsid w:val="00FE533E"/>
    <w:rsid w:val="00FE5516"/>
    <w:rsid w:val="00FE5C3D"/>
    <w:rsid w:val="00FE625F"/>
    <w:rsid w:val="00FE6566"/>
    <w:rsid w:val="00FE7163"/>
    <w:rsid w:val="00FE72BE"/>
    <w:rsid w:val="00FE7A44"/>
    <w:rsid w:val="00FE7DB4"/>
    <w:rsid w:val="00FF004B"/>
    <w:rsid w:val="00FF052D"/>
    <w:rsid w:val="00FF0A4D"/>
    <w:rsid w:val="00FF0B8D"/>
    <w:rsid w:val="00FF1B56"/>
    <w:rsid w:val="00FF2133"/>
    <w:rsid w:val="00FF25A4"/>
    <w:rsid w:val="00FF2625"/>
    <w:rsid w:val="00FF2960"/>
    <w:rsid w:val="00FF2DE3"/>
    <w:rsid w:val="00FF358A"/>
    <w:rsid w:val="00FF40F5"/>
    <w:rsid w:val="00FF43D8"/>
    <w:rsid w:val="00FF47CC"/>
    <w:rsid w:val="00FF4EEB"/>
    <w:rsid w:val="00FF546B"/>
    <w:rsid w:val="00FF54A0"/>
    <w:rsid w:val="00FF5B6A"/>
    <w:rsid w:val="00FF5F39"/>
    <w:rsid w:val="00FF5FEF"/>
    <w:rsid w:val="00FF6162"/>
    <w:rsid w:val="00FF6AD6"/>
    <w:rsid w:val="00FF6ADB"/>
    <w:rsid w:val="00FF6D13"/>
    <w:rsid w:val="00FF6F4B"/>
    <w:rsid w:val="00FF7F16"/>
    <w:rsid w:val="01063B1B"/>
    <w:rsid w:val="01157F24"/>
    <w:rsid w:val="011F6A70"/>
    <w:rsid w:val="01252366"/>
    <w:rsid w:val="0125681A"/>
    <w:rsid w:val="01351DB7"/>
    <w:rsid w:val="0150059B"/>
    <w:rsid w:val="016B250A"/>
    <w:rsid w:val="017658EE"/>
    <w:rsid w:val="018241E3"/>
    <w:rsid w:val="0187172A"/>
    <w:rsid w:val="01873E52"/>
    <w:rsid w:val="018A1439"/>
    <w:rsid w:val="018E24BD"/>
    <w:rsid w:val="0196032D"/>
    <w:rsid w:val="01AC6FF2"/>
    <w:rsid w:val="01B41481"/>
    <w:rsid w:val="01B84694"/>
    <w:rsid w:val="01CD5676"/>
    <w:rsid w:val="01CE230D"/>
    <w:rsid w:val="01E53944"/>
    <w:rsid w:val="01EA312A"/>
    <w:rsid w:val="01F068F2"/>
    <w:rsid w:val="02235224"/>
    <w:rsid w:val="02345E8B"/>
    <w:rsid w:val="02354F69"/>
    <w:rsid w:val="02500809"/>
    <w:rsid w:val="026B4332"/>
    <w:rsid w:val="02850BB3"/>
    <w:rsid w:val="02934CEF"/>
    <w:rsid w:val="02985EFC"/>
    <w:rsid w:val="02A75F90"/>
    <w:rsid w:val="02AA616C"/>
    <w:rsid w:val="02B53CBE"/>
    <w:rsid w:val="02C519A4"/>
    <w:rsid w:val="02C70C22"/>
    <w:rsid w:val="02C766DC"/>
    <w:rsid w:val="02CD15A9"/>
    <w:rsid w:val="02D012D4"/>
    <w:rsid w:val="02E42A9C"/>
    <w:rsid w:val="02FC2C26"/>
    <w:rsid w:val="030B0178"/>
    <w:rsid w:val="033B2F48"/>
    <w:rsid w:val="034B7E0E"/>
    <w:rsid w:val="03576E5E"/>
    <w:rsid w:val="03746140"/>
    <w:rsid w:val="03783D1C"/>
    <w:rsid w:val="038F1B8A"/>
    <w:rsid w:val="03A12977"/>
    <w:rsid w:val="03C0711D"/>
    <w:rsid w:val="03F457A5"/>
    <w:rsid w:val="040A45ED"/>
    <w:rsid w:val="041F0240"/>
    <w:rsid w:val="04687059"/>
    <w:rsid w:val="047636B0"/>
    <w:rsid w:val="047776B3"/>
    <w:rsid w:val="04797C66"/>
    <w:rsid w:val="04823210"/>
    <w:rsid w:val="04A32E9D"/>
    <w:rsid w:val="04A85A33"/>
    <w:rsid w:val="04CA4B7D"/>
    <w:rsid w:val="04DC5E9A"/>
    <w:rsid w:val="04E9358E"/>
    <w:rsid w:val="04EE3788"/>
    <w:rsid w:val="04EF33C9"/>
    <w:rsid w:val="04EF6E3D"/>
    <w:rsid w:val="04FD6405"/>
    <w:rsid w:val="050429A0"/>
    <w:rsid w:val="051657B3"/>
    <w:rsid w:val="05365FA5"/>
    <w:rsid w:val="05377777"/>
    <w:rsid w:val="05473182"/>
    <w:rsid w:val="05551897"/>
    <w:rsid w:val="0559116C"/>
    <w:rsid w:val="05642459"/>
    <w:rsid w:val="057B32AF"/>
    <w:rsid w:val="057D3D11"/>
    <w:rsid w:val="059443E4"/>
    <w:rsid w:val="0597302A"/>
    <w:rsid w:val="05A12F11"/>
    <w:rsid w:val="05A57D26"/>
    <w:rsid w:val="05A95E4F"/>
    <w:rsid w:val="05B47DFC"/>
    <w:rsid w:val="05C134FC"/>
    <w:rsid w:val="06142543"/>
    <w:rsid w:val="061A594B"/>
    <w:rsid w:val="061B18C4"/>
    <w:rsid w:val="06606421"/>
    <w:rsid w:val="066B5016"/>
    <w:rsid w:val="066C6F4E"/>
    <w:rsid w:val="06721A40"/>
    <w:rsid w:val="067B7E89"/>
    <w:rsid w:val="0693146B"/>
    <w:rsid w:val="069D4928"/>
    <w:rsid w:val="069F07B9"/>
    <w:rsid w:val="06A25401"/>
    <w:rsid w:val="06A461B9"/>
    <w:rsid w:val="06B12033"/>
    <w:rsid w:val="06BF04CB"/>
    <w:rsid w:val="06D90323"/>
    <w:rsid w:val="06D949E3"/>
    <w:rsid w:val="06DD1AFD"/>
    <w:rsid w:val="06E445F8"/>
    <w:rsid w:val="06E87E13"/>
    <w:rsid w:val="06ED18D7"/>
    <w:rsid w:val="07075C9C"/>
    <w:rsid w:val="07590CF0"/>
    <w:rsid w:val="07614D7E"/>
    <w:rsid w:val="07797230"/>
    <w:rsid w:val="078B100F"/>
    <w:rsid w:val="079A3F2C"/>
    <w:rsid w:val="07A87F69"/>
    <w:rsid w:val="07A92473"/>
    <w:rsid w:val="07B465CB"/>
    <w:rsid w:val="07D40FD5"/>
    <w:rsid w:val="07D4316E"/>
    <w:rsid w:val="07D644F3"/>
    <w:rsid w:val="07E14ADB"/>
    <w:rsid w:val="07F15947"/>
    <w:rsid w:val="07F93805"/>
    <w:rsid w:val="07FA2903"/>
    <w:rsid w:val="08040837"/>
    <w:rsid w:val="080F0F5D"/>
    <w:rsid w:val="081169D5"/>
    <w:rsid w:val="082A162C"/>
    <w:rsid w:val="082C5831"/>
    <w:rsid w:val="08364DDB"/>
    <w:rsid w:val="083C2C9F"/>
    <w:rsid w:val="084F3B52"/>
    <w:rsid w:val="085E409F"/>
    <w:rsid w:val="08625F36"/>
    <w:rsid w:val="0868273B"/>
    <w:rsid w:val="08741915"/>
    <w:rsid w:val="0876656F"/>
    <w:rsid w:val="08782B49"/>
    <w:rsid w:val="087832DE"/>
    <w:rsid w:val="0893420B"/>
    <w:rsid w:val="08A47847"/>
    <w:rsid w:val="08BB0B7D"/>
    <w:rsid w:val="08D2725E"/>
    <w:rsid w:val="08D56BA9"/>
    <w:rsid w:val="08DE6430"/>
    <w:rsid w:val="08EE28CE"/>
    <w:rsid w:val="08FA460C"/>
    <w:rsid w:val="08FD1DB0"/>
    <w:rsid w:val="09135DEC"/>
    <w:rsid w:val="09245DBA"/>
    <w:rsid w:val="09311E5E"/>
    <w:rsid w:val="09364BFB"/>
    <w:rsid w:val="093B3D65"/>
    <w:rsid w:val="09924976"/>
    <w:rsid w:val="099B6A31"/>
    <w:rsid w:val="09A5375D"/>
    <w:rsid w:val="09C36367"/>
    <w:rsid w:val="09DC3A8A"/>
    <w:rsid w:val="09E426AA"/>
    <w:rsid w:val="09E63BAC"/>
    <w:rsid w:val="09EE6F33"/>
    <w:rsid w:val="09EE6F5D"/>
    <w:rsid w:val="0A150CA6"/>
    <w:rsid w:val="0A1F5988"/>
    <w:rsid w:val="0A2B7FB7"/>
    <w:rsid w:val="0A313A0C"/>
    <w:rsid w:val="0A4859BC"/>
    <w:rsid w:val="0A654C02"/>
    <w:rsid w:val="0A667B75"/>
    <w:rsid w:val="0A7107EE"/>
    <w:rsid w:val="0A736854"/>
    <w:rsid w:val="0A8650D8"/>
    <w:rsid w:val="0A96040B"/>
    <w:rsid w:val="0A980FB2"/>
    <w:rsid w:val="0AA16F22"/>
    <w:rsid w:val="0ABF201D"/>
    <w:rsid w:val="0ADA1D28"/>
    <w:rsid w:val="0AE2367F"/>
    <w:rsid w:val="0AFA1FA1"/>
    <w:rsid w:val="0B073641"/>
    <w:rsid w:val="0B1622E9"/>
    <w:rsid w:val="0B1E2A0E"/>
    <w:rsid w:val="0B225152"/>
    <w:rsid w:val="0B303037"/>
    <w:rsid w:val="0B36269B"/>
    <w:rsid w:val="0B3E0F30"/>
    <w:rsid w:val="0B553B0A"/>
    <w:rsid w:val="0B6743F7"/>
    <w:rsid w:val="0B7D6096"/>
    <w:rsid w:val="0B801653"/>
    <w:rsid w:val="0BAE10F3"/>
    <w:rsid w:val="0BC63B0D"/>
    <w:rsid w:val="0BCC4159"/>
    <w:rsid w:val="0BCF7BF4"/>
    <w:rsid w:val="0BD0264B"/>
    <w:rsid w:val="0BD50850"/>
    <w:rsid w:val="0C0C591E"/>
    <w:rsid w:val="0C0F576D"/>
    <w:rsid w:val="0C50067B"/>
    <w:rsid w:val="0C507879"/>
    <w:rsid w:val="0C5478BF"/>
    <w:rsid w:val="0C56615C"/>
    <w:rsid w:val="0C6915F2"/>
    <w:rsid w:val="0C6E0DF7"/>
    <w:rsid w:val="0C856E52"/>
    <w:rsid w:val="0C8672C2"/>
    <w:rsid w:val="0C8835F1"/>
    <w:rsid w:val="0CA744FD"/>
    <w:rsid w:val="0CB41A9D"/>
    <w:rsid w:val="0CC40501"/>
    <w:rsid w:val="0CDD32B2"/>
    <w:rsid w:val="0CED74B3"/>
    <w:rsid w:val="0CEE0F81"/>
    <w:rsid w:val="0CFC12EA"/>
    <w:rsid w:val="0D0D7A7B"/>
    <w:rsid w:val="0D2E173F"/>
    <w:rsid w:val="0D2E19E0"/>
    <w:rsid w:val="0D3B7E88"/>
    <w:rsid w:val="0D3F4624"/>
    <w:rsid w:val="0D442E57"/>
    <w:rsid w:val="0D842B3F"/>
    <w:rsid w:val="0D8A6929"/>
    <w:rsid w:val="0DA55243"/>
    <w:rsid w:val="0DB62113"/>
    <w:rsid w:val="0DC84055"/>
    <w:rsid w:val="0DC935B6"/>
    <w:rsid w:val="0DD80086"/>
    <w:rsid w:val="0DD922BC"/>
    <w:rsid w:val="0DE60B36"/>
    <w:rsid w:val="0DEE5B60"/>
    <w:rsid w:val="0E15596F"/>
    <w:rsid w:val="0E172E1A"/>
    <w:rsid w:val="0E1B33D4"/>
    <w:rsid w:val="0E271D31"/>
    <w:rsid w:val="0E29293A"/>
    <w:rsid w:val="0E2D4088"/>
    <w:rsid w:val="0E3B5080"/>
    <w:rsid w:val="0E416F09"/>
    <w:rsid w:val="0E582D17"/>
    <w:rsid w:val="0E5A2693"/>
    <w:rsid w:val="0E5E33BD"/>
    <w:rsid w:val="0E6C24F0"/>
    <w:rsid w:val="0E774B4E"/>
    <w:rsid w:val="0E90717B"/>
    <w:rsid w:val="0E913F3F"/>
    <w:rsid w:val="0E9226DE"/>
    <w:rsid w:val="0E941D8D"/>
    <w:rsid w:val="0E97378D"/>
    <w:rsid w:val="0E9C77E0"/>
    <w:rsid w:val="0EA5406C"/>
    <w:rsid w:val="0EA639FA"/>
    <w:rsid w:val="0EAB56CC"/>
    <w:rsid w:val="0EC67D03"/>
    <w:rsid w:val="0ECE7608"/>
    <w:rsid w:val="0ED5743F"/>
    <w:rsid w:val="0EDD26E0"/>
    <w:rsid w:val="0EEF3F2E"/>
    <w:rsid w:val="0EFA1D8E"/>
    <w:rsid w:val="0F016FDB"/>
    <w:rsid w:val="0F086673"/>
    <w:rsid w:val="0F135F9C"/>
    <w:rsid w:val="0F154C5A"/>
    <w:rsid w:val="0F260122"/>
    <w:rsid w:val="0F423C8F"/>
    <w:rsid w:val="0F486211"/>
    <w:rsid w:val="0F5A0205"/>
    <w:rsid w:val="0F5E7D64"/>
    <w:rsid w:val="0F6059F1"/>
    <w:rsid w:val="0F8713EE"/>
    <w:rsid w:val="0FBB55A1"/>
    <w:rsid w:val="0FD97FF0"/>
    <w:rsid w:val="0FE30B63"/>
    <w:rsid w:val="0FEF2558"/>
    <w:rsid w:val="0FFB6D68"/>
    <w:rsid w:val="0FFD41FD"/>
    <w:rsid w:val="102A2746"/>
    <w:rsid w:val="10405DD6"/>
    <w:rsid w:val="104C5928"/>
    <w:rsid w:val="10532DA0"/>
    <w:rsid w:val="106916D0"/>
    <w:rsid w:val="106D2C14"/>
    <w:rsid w:val="106E0758"/>
    <w:rsid w:val="1088161D"/>
    <w:rsid w:val="1092036D"/>
    <w:rsid w:val="10A613B8"/>
    <w:rsid w:val="10B45948"/>
    <w:rsid w:val="10ED16BE"/>
    <w:rsid w:val="10F94749"/>
    <w:rsid w:val="11050F3A"/>
    <w:rsid w:val="110B7C86"/>
    <w:rsid w:val="111D46B4"/>
    <w:rsid w:val="11266968"/>
    <w:rsid w:val="112A5FF0"/>
    <w:rsid w:val="113A2D97"/>
    <w:rsid w:val="113A7E7D"/>
    <w:rsid w:val="113F7B1C"/>
    <w:rsid w:val="114C38FF"/>
    <w:rsid w:val="117C494C"/>
    <w:rsid w:val="119B6FB0"/>
    <w:rsid w:val="11A608E8"/>
    <w:rsid w:val="11A766E0"/>
    <w:rsid w:val="11AA4CE6"/>
    <w:rsid w:val="11B1249F"/>
    <w:rsid w:val="11BB3F75"/>
    <w:rsid w:val="11BF5632"/>
    <w:rsid w:val="11C27133"/>
    <w:rsid w:val="11C97AFC"/>
    <w:rsid w:val="11D76AC9"/>
    <w:rsid w:val="11D76B45"/>
    <w:rsid w:val="11E91A7A"/>
    <w:rsid w:val="120F4341"/>
    <w:rsid w:val="120F6A9E"/>
    <w:rsid w:val="121E178F"/>
    <w:rsid w:val="123E51A5"/>
    <w:rsid w:val="124A4CE1"/>
    <w:rsid w:val="124B09DE"/>
    <w:rsid w:val="12515293"/>
    <w:rsid w:val="125315ED"/>
    <w:rsid w:val="12565C90"/>
    <w:rsid w:val="125F485D"/>
    <w:rsid w:val="127F4FF0"/>
    <w:rsid w:val="128A5526"/>
    <w:rsid w:val="129070A2"/>
    <w:rsid w:val="12A61E8B"/>
    <w:rsid w:val="12A714C9"/>
    <w:rsid w:val="12C01FED"/>
    <w:rsid w:val="12C51E41"/>
    <w:rsid w:val="12DB2936"/>
    <w:rsid w:val="12ED55F4"/>
    <w:rsid w:val="12F4621D"/>
    <w:rsid w:val="1301042B"/>
    <w:rsid w:val="131360CC"/>
    <w:rsid w:val="132023CD"/>
    <w:rsid w:val="1342238B"/>
    <w:rsid w:val="13485252"/>
    <w:rsid w:val="13497000"/>
    <w:rsid w:val="13535B48"/>
    <w:rsid w:val="136D7CFE"/>
    <w:rsid w:val="13767ADB"/>
    <w:rsid w:val="13891A0B"/>
    <w:rsid w:val="13927E1B"/>
    <w:rsid w:val="1393350B"/>
    <w:rsid w:val="139A46AA"/>
    <w:rsid w:val="139D287A"/>
    <w:rsid w:val="13B859C9"/>
    <w:rsid w:val="13D53FA9"/>
    <w:rsid w:val="13D65416"/>
    <w:rsid w:val="13D8396B"/>
    <w:rsid w:val="13E52FB8"/>
    <w:rsid w:val="14010F13"/>
    <w:rsid w:val="1426603E"/>
    <w:rsid w:val="14404836"/>
    <w:rsid w:val="145950FC"/>
    <w:rsid w:val="146E5249"/>
    <w:rsid w:val="147D3462"/>
    <w:rsid w:val="147D7658"/>
    <w:rsid w:val="147E798C"/>
    <w:rsid w:val="14950FCB"/>
    <w:rsid w:val="14A502E2"/>
    <w:rsid w:val="14AA58DF"/>
    <w:rsid w:val="14B6588E"/>
    <w:rsid w:val="14BD12D2"/>
    <w:rsid w:val="14CE758B"/>
    <w:rsid w:val="14CF50F8"/>
    <w:rsid w:val="14D86E56"/>
    <w:rsid w:val="14E0464C"/>
    <w:rsid w:val="14FA3215"/>
    <w:rsid w:val="14FE29BA"/>
    <w:rsid w:val="151E19F2"/>
    <w:rsid w:val="152C1024"/>
    <w:rsid w:val="15321BAC"/>
    <w:rsid w:val="153F6159"/>
    <w:rsid w:val="15402152"/>
    <w:rsid w:val="154B25EC"/>
    <w:rsid w:val="15573978"/>
    <w:rsid w:val="155C56E0"/>
    <w:rsid w:val="1562240A"/>
    <w:rsid w:val="15763D13"/>
    <w:rsid w:val="158F3DE0"/>
    <w:rsid w:val="1594158F"/>
    <w:rsid w:val="15A44760"/>
    <w:rsid w:val="15CE6085"/>
    <w:rsid w:val="160142CD"/>
    <w:rsid w:val="162A58DA"/>
    <w:rsid w:val="1634210F"/>
    <w:rsid w:val="16342542"/>
    <w:rsid w:val="163C2B13"/>
    <w:rsid w:val="165F1FC3"/>
    <w:rsid w:val="1660277C"/>
    <w:rsid w:val="166139C2"/>
    <w:rsid w:val="168123F1"/>
    <w:rsid w:val="16845253"/>
    <w:rsid w:val="16855282"/>
    <w:rsid w:val="168C0184"/>
    <w:rsid w:val="16905BEC"/>
    <w:rsid w:val="169A5A8F"/>
    <w:rsid w:val="16A50B6A"/>
    <w:rsid w:val="16A57A69"/>
    <w:rsid w:val="16AA28FA"/>
    <w:rsid w:val="16B34D7B"/>
    <w:rsid w:val="16D77CBF"/>
    <w:rsid w:val="16DB0BFD"/>
    <w:rsid w:val="16FD5FCF"/>
    <w:rsid w:val="17033859"/>
    <w:rsid w:val="171E3822"/>
    <w:rsid w:val="173349C8"/>
    <w:rsid w:val="173D2EE9"/>
    <w:rsid w:val="174C4AA0"/>
    <w:rsid w:val="176355F8"/>
    <w:rsid w:val="17666413"/>
    <w:rsid w:val="1768254B"/>
    <w:rsid w:val="176C6D00"/>
    <w:rsid w:val="1772665E"/>
    <w:rsid w:val="177C149C"/>
    <w:rsid w:val="177C2665"/>
    <w:rsid w:val="17800EC8"/>
    <w:rsid w:val="178E6803"/>
    <w:rsid w:val="17915AC4"/>
    <w:rsid w:val="1791639B"/>
    <w:rsid w:val="179C70A9"/>
    <w:rsid w:val="17A72666"/>
    <w:rsid w:val="17AF6891"/>
    <w:rsid w:val="17B6028C"/>
    <w:rsid w:val="17BA5811"/>
    <w:rsid w:val="17BF757C"/>
    <w:rsid w:val="17C3509D"/>
    <w:rsid w:val="17D925B6"/>
    <w:rsid w:val="17E00F6E"/>
    <w:rsid w:val="17EF37F9"/>
    <w:rsid w:val="17F673B7"/>
    <w:rsid w:val="18047825"/>
    <w:rsid w:val="181A7AA6"/>
    <w:rsid w:val="182271D1"/>
    <w:rsid w:val="18327661"/>
    <w:rsid w:val="184072B8"/>
    <w:rsid w:val="184B01F2"/>
    <w:rsid w:val="1850387F"/>
    <w:rsid w:val="185830D7"/>
    <w:rsid w:val="185C2EDF"/>
    <w:rsid w:val="18675385"/>
    <w:rsid w:val="186902BF"/>
    <w:rsid w:val="18701884"/>
    <w:rsid w:val="18704BAD"/>
    <w:rsid w:val="18902D39"/>
    <w:rsid w:val="189720E2"/>
    <w:rsid w:val="18AC3BEE"/>
    <w:rsid w:val="18EC0606"/>
    <w:rsid w:val="18F03A70"/>
    <w:rsid w:val="18FD4F90"/>
    <w:rsid w:val="19087026"/>
    <w:rsid w:val="190A5ABE"/>
    <w:rsid w:val="190C2389"/>
    <w:rsid w:val="192D6B20"/>
    <w:rsid w:val="19387784"/>
    <w:rsid w:val="193F069B"/>
    <w:rsid w:val="195A4E6E"/>
    <w:rsid w:val="1961286F"/>
    <w:rsid w:val="19665D28"/>
    <w:rsid w:val="1989144C"/>
    <w:rsid w:val="19A8303F"/>
    <w:rsid w:val="19AF5DD1"/>
    <w:rsid w:val="19BC46A1"/>
    <w:rsid w:val="19C42EF9"/>
    <w:rsid w:val="19C94053"/>
    <w:rsid w:val="19D6173B"/>
    <w:rsid w:val="19F0523F"/>
    <w:rsid w:val="19FE6B05"/>
    <w:rsid w:val="1A02498D"/>
    <w:rsid w:val="1A126CE5"/>
    <w:rsid w:val="1A2364FA"/>
    <w:rsid w:val="1A2D79BA"/>
    <w:rsid w:val="1A3A554B"/>
    <w:rsid w:val="1A4221B0"/>
    <w:rsid w:val="1A4325D3"/>
    <w:rsid w:val="1A4C24FB"/>
    <w:rsid w:val="1A4E6954"/>
    <w:rsid w:val="1A5D3CBD"/>
    <w:rsid w:val="1A6E5FB1"/>
    <w:rsid w:val="1A7B717D"/>
    <w:rsid w:val="1A7C1BE7"/>
    <w:rsid w:val="1A7C5A17"/>
    <w:rsid w:val="1A920847"/>
    <w:rsid w:val="1A9766C0"/>
    <w:rsid w:val="1AA92FF4"/>
    <w:rsid w:val="1AB0573F"/>
    <w:rsid w:val="1AC53748"/>
    <w:rsid w:val="1AC64307"/>
    <w:rsid w:val="1AD37B8D"/>
    <w:rsid w:val="1AD47B96"/>
    <w:rsid w:val="1AD94DDF"/>
    <w:rsid w:val="1ADF6D58"/>
    <w:rsid w:val="1B1258BD"/>
    <w:rsid w:val="1B180311"/>
    <w:rsid w:val="1B183088"/>
    <w:rsid w:val="1B35569A"/>
    <w:rsid w:val="1B3B754B"/>
    <w:rsid w:val="1B563F9E"/>
    <w:rsid w:val="1B6C7155"/>
    <w:rsid w:val="1B72173B"/>
    <w:rsid w:val="1B744224"/>
    <w:rsid w:val="1B7A5099"/>
    <w:rsid w:val="1B7A6C0C"/>
    <w:rsid w:val="1B7E7D96"/>
    <w:rsid w:val="1B7F55A6"/>
    <w:rsid w:val="1B89508D"/>
    <w:rsid w:val="1BAE18A7"/>
    <w:rsid w:val="1BBA2DE0"/>
    <w:rsid w:val="1BC65E87"/>
    <w:rsid w:val="1BCE0F9D"/>
    <w:rsid w:val="1BE136C9"/>
    <w:rsid w:val="1BE83AC4"/>
    <w:rsid w:val="1BEE66EE"/>
    <w:rsid w:val="1BF12978"/>
    <w:rsid w:val="1C182E62"/>
    <w:rsid w:val="1C1A182E"/>
    <w:rsid w:val="1C235A66"/>
    <w:rsid w:val="1C3138A1"/>
    <w:rsid w:val="1C340F0E"/>
    <w:rsid w:val="1C4A1A70"/>
    <w:rsid w:val="1C50373A"/>
    <w:rsid w:val="1C5A78FA"/>
    <w:rsid w:val="1C5F7550"/>
    <w:rsid w:val="1C7B1C92"/>
    <w:rsid w:val="1CBA4001"/>
    <w:rsid w:val="1CE03C2B"/>
    <w:rsid w:val="1CF6604E"/>
    <w:rsid w:val="1D11447C"/>
    <w:rsid w:val="1D1F4F82"/>
    <w:rsid w:val="1D3C35D7"/>
    <w:rsid w:val="1D581489"/>
    <w:rsid w:val="1D582060"/>
    <w:rsid w:val="1D61678A"/>
    <w:rsid w:val="1D6864B5"/>
    <w:rsid w:val="1D8130A9"/>
    <w:rsid w:val="1D830B79"/>
    <w:rsid w:val="1D914288"/>
    <w:rsid w:val="1D9938D9"/>
    <w:rsid w:val="1D9E300B"/>
    <w:rsid w:val="1DA75838"/>
    <w:rsid w:val="1DB65465"/>
    <w:rsid w:val="1DBC3A09"/>
    <w:rsid w:val="1DD15119"/>
    <w:rsid w:val="1DDD1FE1"/>
    <w:rsid w:val="1DEC0EC6"/>
    <w:rsid w:val="1DFF21B1"/>
    <w:rsid w:val="1E3E2693"/>
    <w:rsid w:val="1E40548E"/>
    <w:rsid w:val="1E4A19AF"/>
    <w:rsid w:val="1E5A579C"/>
    <w:rsid w:val="1E7223AB"/>
    <w:rsid w:val="1E7A3AEF"/>
    <w:rsid w:val="1E7F376F"/>
    <w:rsid w:val="1E874C28"/>
    <w:rsid w:val="1E8F3078"/>
    <w:rsid w:val="1EB3177A"/>
    <w:rsid w:val="1EB56858"/>
    <w:rsid w:val="1EC705C4"/>
    <w:rsid w:val="1EC83B25"/>
    <w:rsid w:val="1ED97BDC"/>
    <w:rsid w:val="1EE5351D"/>
    <w:rsid w:val="1EF24877"/>
    <w:rsid w:val="1EF8692C"/>
    <w:rsid w:val="1F02433E"/>
    <w:rsid w:val="1F2545A0"/>
    <w:rsid w:val="1F5B41C5"/>
    <w:rsid w:val="1F602B95"/>
    <w:rsid w:val="1F610464"/>
    <w:rsid w:val="1F6608F6"/>
    <w:rsid w:val="1F6B516B"/>
    <w:rsid w:val="1F737DA7"/>
    <w:rsid w:val="1F914072"/>
    <w:rsid w:val="1F974D47"/>
    <w:rsid w:val="1F9F7601"/>
    <w:rsid w:val="1FAA0518"/>
    <w:rsid w:val="1FAD7813"/>
    <w:rsid w:val="1FC97374"/>
    <w:rsid w:val="1FDF676A"/>
    <w:rsid w:val="1FF110DC"/>
    <w:rsid w:val="1FFE6231"/>
    <w:rsid w:val="200107D5"/>
    <w:rsid w:val="200F3C1D"/>
    <w:rsid w:val="201155AF"/>
    <w:rsid w:val="201620B4"/>
    <w:rsid w:val="202E6805"/>
    <w:rsid w:val="202F793E"/>
    <w:rsid w:val="203D3166"/>
    <w:rsid w:val="20404305"/>
    <w:rsid w:val="20481907"/>
    <w:rsid w:val="206036D4"/>
    <w:rsid w:val="2064115A"/>
    <w:rsid w:val="206870D0"/>
    <w:rsid w:val="206E103C"/>
    <w:rsid w:val="20824104"/>
    <w:rsid w:val="208B6F33"/>
    <w:rsid w:val="20904241"/>
    <w:rsid w:val="20923102"/>
    <w:rsid w:val="209A12F6"/>
    <w:rsid w:val="20A5542D"/>
    <w:rsid w:val="20AA40A0"/>
    <w:rsid w:val="20AF6A38"/>
    <w:rsid w:val="20BD1C65"/>
    <w:rsid w:val="20D61ED3"/>
    <w:rsid w:val="20D85477"/>
    <w:rsid w:val="20FB3FB9"/>
    <w:rsid w:val="210D463D"/>
    <w:rsid w:val="212B0A5D"/>
    <w:rsid w:val="21483DCB"/>
    <w:rsid w:val="21520506"/>
    <w:rsid w:val="215971DB"/>
    <w:rsid w:val="216840B7"/>
    <w:rsid w:val="216D1658"/>
    <w:rsid w:val="21707ABA"/>
    <w:rsid w:val="217C7FFF"/>
    <w:rsid w:val="217D34BA"/>
    <w:rsid w:val="217F7DE1"/>
    <w:rsid w:val="218C712D"/>
    <w:rsid w:val="219B42AE"/>
    <w:rsid w:val="21B8627A"/>
    <w:rsid w:val="21DC1077"/>
    <w:rsid w:val="21E500BF"/>
    <w:rsid w:val="21F46DD7"/>
    <w:rsid w:val="21FE34D3"/>
    <w:rsid w:val="22102FC3"/>
    <w:rsid w:val="22106435"/>
    <w:rsid w:val="2211058E"/>
    <w:rsid w:val="2212793C"/>
    <w:rsid w:val="222446A3"/>
    <w:rsid w:val="22263305"/>
    <w:rsid w:val="22267251"/>
    <w:rsid w:val="224A3888"/>
    <w:rsid w:val="2258018F"/>
    <w:rsid w:val="226C7BAC"/>
    <w:rsid w:val="22834CF1"/>
    <w:rsid w:val="228F4F8F"/>
    <w:rsid w:val="229A773C"/>
    <w:rsid w:val="229C6E40"/>
    <w:rsid w:val="229F0037"/>
    <w:rsid w:val="22A7194A"/>
    <w:rsid w:val="22A77209"/>
    <w:rsid w:val="22B26378"/>
    <w:rsid w:val="22B649DD"/>
    <w:rsid w:val="22B83BBC"/>
    <w:rsid w:val="22DB1E07"/>
    <w:rsid w:val="22DF69C6"/>
    <w:rsid w:val="22F874E8"/>
    <w:rsid w:val="22FC4DA6"/>
    <w:rsid w:val="230F4FB3"/>
    <w:rsid w:val="232668D5"/>
    <w:rsid w:val="232A266D"/>
    <w:rsid w:val="232C327F"/>
    <w:rsid w:val="23384757"/>
    <w:rsid w:val="23445FA0"/>
    <w:rsid w:val="234E1D95"/>
    <w:rsid w:val="234E7067"/>
    <w:rsid w:val="23550AD0"/>
    <w:rsid w:val="23577E5C"/>
    <w:rsid w:val="235B0632"/>
    <w:rsid w:val="235F6585"/>
    <w:rsid w:val="2394513F"/>
    <w:rsid w:val="23B742F4"/>
    <w:rsid w:val="23B9450B"/>
    <w:rsid w:val="23BC0507"/>
    <w:rsid w:val="23DB5B4C"/>
    <w:rsid w:val="23DD1F6C"/>
    <w:rsid w:val="23E27873"/>
    <w:rsid w:val="240437AA"/>
    <w:rsid w:val="240C2B3A"/>
    <w:rsid w:val="240D2A9C"/>
    <w:rsid w:val="24210E4E"/>
    <w:rsid w:val="242C18C4"/>
    <w:rsid w:val="242C213A"/>
    <w:rsid w:val="244C49AC"/>
    <w:rsid w:val="245F17EC"/>
    <w:rsid w:val="24624B37"/>
    <w:rsid w:val="246E68E8"/>
    <w:rsid w:val="24895713"/>
    <w:rsid w:val="24A0399F"/>
    <w:rsid w:val="24B876B2"/>
    <w:rsid w:val="24C52B47"/>
    <w:rsid w:val="24CD287B"/>
    <w:rsid w:val="24E821FC"/>
    <w:rsid w:val="24EA0953"/>
    <w:rsid w:val="24F554E6"/>
    <w:rsid w:val="25090523"/>
    <w:rsid w:val="250A7D5C"/>
    <w:rsid w:val="251746F0"/>
    <w:rsid w:val="253F2264"/>
    <w:rsid w:val="2541397E"/>
    <w:rsid w:val="254703B2"/>
    <w:rsid w:val="254B40B2"/>
    <w:rsid w:val="254D335F"/>
    <w:rsid w:val="255346CB"/>
    <w:rsid w:val="25712EAE"/>
    <w:rsid w:val="259A122B"/>
    <w:rsid w:val="25A179C3"/>
    <w:rsid w:val="25A23B72"/>
    <w:rsid w:val="25B33FA7"/>
    <w:rsid w:val="25BF3326"/>
    <w:rsid w:val="25BF627F"/>
    <w:rsid w:val="25C314FF"/>
    <w:rsid w:val="25C766C8"/>
    <w:rsid w:val="25D37304"/>
    <w:rsid w:val="25EE750F"/>
    <w:rsid w:val="26084AA7"/>
    <w:rsid w:val="260F58DC"/>
    <w:rsid w:val="2617264B"/>
    <w:rsid w:val="261B40E0"/>
    <w:rsid w:val="262420A3"/>
    <w:rsid w:val="264D2600"/>
    <w:rsid w:val="26916F1C"/>
    <w:rsid w:val="26A1465B"/>
    <w:rsid w:val="26A717FF"/>
    <w:rsid w:val="26AE7FF0"/>
    <w:rsid w:val="26B171B9"/>
    <w:rsid w:val="26B86B93"/>
    <w:rsid w:val="270812F9"/>
    <w:rsid w:val="27120152"/>
    <w:rsid w:val="27410905"/>
    <w:rsid w:val="275F7EF3"/>
    <w:rsid w:val="2764097C"/>
    <w:rsid w:val="277611DF"/>
    <w:rsid w:val="278542B4"/>
    <w:rsid w:val="279069C1"/>
    <w:rsid w:val="27A66474"/>
    <w:rsid w:val="27CC091C"/>
    <w:rsid w:val="27E67A43"/>
    <w:rsid w:val="27FA15F4"/>
    <w:rsid w:val="27FC19AB"/>
    <w:rsid w:val="28187989"/>
    <w:rsid w:val="282B5E5B"/>
    <w:rsid w:val="28441B85"/>
    <w:rsid w:val="28445BA3"/>
    <w:rsid w:val="28572FF4"/>
    <w:rsid w:val="2861534B"/>
    <w:rsid w:val="287E6E01"/>
    <w:rsid w:val="28940373"/>
    <w:rsid w:val="28AA045C"/>
    <w:rsid w:val="28BD5251"/>
    <w:rsid w:val="28D01274"/>
    <w:rsid w:val="28D92391"/>
    <w:rsid w:val="28E901C4"/>
    <w:rsid w:val="28F72F9E"/>
    <w:rsid w:val="29040AEF"/>
    <w:rsid w:val="291717A7"/>
    <w:rsid w:val="2917705B"/>
    <w:rsid w:val="291974D7"/>
    <w:rsid w:val="29357C71"/>
    <w:rsid w:val="293E43CA"/>
    <w:rsid w:val="29753B56"/>
    <w:rsid w:val="2979190F"/>
    <w:rsid w:val="2980065D"/>
    <w:rsid w:val="2982372F"/>
    <w:rsid w:val="29A2287A"/>
    <w:rsid w:val="29A95FD6"/>
    <w:rsid w:val="29B915F2"/>
    <w:rsid w:val="29BF65D9"/>
    <w:rsid w:val="29C60BDD"/>
    <w:rsid w:val="29FD49E7"/>
    <w:rsid w:val="29FD5C67"/>
    <w:rsid w:val="2A205C5E"/>
    <w:rsid w:val="2A331DF3"/>
    <w:rsid w:val="2A3335E3"/>
    <w:rsid w:val="2A334528"/>
    <w:rsid w:val="2A3415B0"/>
    <w:rsid w:val="2A366446"/>
    <w:rsid w:val="2A492C82"/>
    <w:rsid w:val="2A4D00D1"/>
    <w:rsid w:val="2A570486"/>
    <w:rsid w:val="2A6D366D"/>
    <w:rsid w:val="2A836E98"/>
    <w:rsid w:val="2A8B3817"/>
    <w:rsid w:val="2A8F385D"/>
    <w:rsid w:val="2A9034B4"/>
    <w:rsid w:val="2AA605A4"/>
    <w:rsid w:val="2AB33F87"/>
    <w:rsid w:val="2ABF0FD0"/>
    <w:rsid w:val="2ACD0B36"/>
    <w:rsid w:val="2ACE5A22"/>
    <w:rsid w:val="2AD111FD"/>
    <w:rsid w:val="2B034328"/>
    <w:rsid w:val="2B052E66"/>
    <w:rsid w:val="2B057B58"/>
    <w:rsid w:val="2B057CFF"/>
    <w:rsid w:val="2B0C6254"/>
    <w:rsid w:val="2B2E3CA3"/>
    <w:rsid w:val="2B507EB6"/>
    <w:rsid w:val="2B5F6EA6"/>
    <w:rsid w:val="2B692A79"/>
    <w:rsid w:val="2B7208B0"/>
    <w:rsid w:val="2B723083"/>
    <w:rsid w:val="2B761F1B"/>
    <w:rsid w:val="2BB55F54"/>
    <w:rsid w:val="2BC02C71"/>
    <w:rsid w:val="2BC13E59"/>
    <w:rsid w:val="2BD6261E"/>
    <w:rsid w:val="2BE0479E"/>
    <w:rsid w:val="2BF60E02"/>
    <w:rsid w:val="2C0C40B6"/>
    <w:rsid w:val="2C221352"/>
    <w:rsid w:val="2C340552"/>
    <w:rsid w:val="2C3A3A18"/>
    <w:rsid w:val="2C3D0017"/>
    <w:rsid w:val="2C406671"/>
    <w:rsid w:val="2C5102C5"/>
    <w:rsid w:val="2C5F7ED0"/>
    <w:rsid w:val="2C701C82"/>
    <w:rsid w:val="2C770FA3"/>
    <w:rsid w:val="2C7929C9"/>
    <w:rsid w:val="2C7A2CDC"/>
    <w:rsid w:val="2C8C4DA7"/>
    <w:rsid w:val="2C940967"/>
    <w:rsid w:val="2CA3250F"/>
    <w:rsid w:val="2CA83BFD"/>
    <w:rsid w:val="2CB5245E"/>
    <w:rsid w:val="2CCC61DC"/>
    <w:rsid w:val="2CE30F22"/>
    <w:rsid w:val="2CFD1EAE"/>
    <w:rsid w:val="2CFF2CF1"/>
    <w:rsid w:val="2D004449"/>
    <w:rsid w:val="2D040A3A"/>
    <w:rsid w:val="2D1B6979"/>
    <w:rsid w:val="2D270420"/>
    <w:rsid w:val="2D3065F6"/>
    <w:rsid w:val="2D39013C"/>
    <w:rsid w:val="2D3E159C"/>
    <w:rsid w:val="2D454F76"/>
    <w:rsid w:val="2D5E5ACD"/>
    <w:rsid w:val="2D664E53"/>
    <w:rsid w:val="2D764C10"/>
    <w:rsid w:val="2D7A291E"/>
    <w:rsid w:val="2D7A5B83"/>
    <w:rsid w:val="2D7E6051"/>
    <w:rsid w:val="2D9D3CD6"/>
    <w:rsid w:val="2DAB070C"/>
    <w:rsid w:val="2DB81BCA"/>
    <w:rsid w:val="2DBA421D"/>
    <w:rsid w:val="2DBD7C27"/>
    <w:rsid w:val="2DCA68D8"/>
    <w:rsid w:val="2DD123D5"/>
    <w:rsid w:val="2DD52E55"/>
    <w:rsid w:val="2DFF65A7"/>
    <w:rsid w:val="2E084B6A"/>
    <w:rsid w:val="2E14172E"/>
    <w:rsid w:val="2E156C84"/>
    <w:rsid w:val="2E1F458A"/>
    <w:rsid w:val="2E344DAF"/>
    <w:rsid w:val="2E3933DD"/>
    <w:rsid w:val="2E4A31E8"/>
    <w:rsid w:val="2E542892"/>
    <w:rsid w:val="2E7C5CD1"/>
    <w:rsid w:val="2E7E54C2"/>
    <w:rsid w:val="2E827222"/>
    <w:rsid w:val="2E881839"/>
    <w:rsid w:val="2E936895"/>
    <w:rsid w:val="2E9C1619"/>
    <w:rsid w:val="2EA90574"/>
    <w:rsid w:val="2EB948EE"/>
    <w:rsid w:val="2EC767B9"/>
    <w:rsid w:val="2ECE30AA"/>
    <w:rsid w:val="2EDE7E92"/>
    <w:rsid w:val="2EDF2CF0"/>
    <w:rsid w:val="2EE32667"/>
    <w:rsid w:val="2EE70C2A"/>
    <w:rsid w:val="2EFE24FC"/>
    <w:rsid w:val="2F0B230D"/>
    <w:rsid w:val="2F1831B2"/>
    <w:rsid w:val="2F1D1825"/>
    <w:rsid w:val="2F1F6148"/>
    <w:rsid w:val="2F397ECA"/>
    <w:rsid w:val="2F622F67"/>
    <w:rsid w:val="2F77336C"/>
    <w:rsid w:val="2F831B61"/>
    <w:rsid w:val="2F8C627E"/>
    <w:rsid w:val="2F9F5918"/>
    <w:rsid w:val="2FA86799"/>
    <w:rsid w:val="2FBB3BF3"/>
    <w:rsid w:val="2FDB3DFA"/>
    <w:rsid w:val="2FDD1EC2"/>
    <w:rsid w:val="2FDF0645"/>
    <w:rsid w:val="2FED5A57"/>
    <w:rsid w:val="300A7C9C"/>
    <w:rsid w:val="300B61F3"/>
    <w:rsid w:val="301256DD"/>
    <w:rsid w:val="30166435"/>
    <w:rsid w:val="301F4F73"/>
    <w:rsid w:val="3028126B"/>
    <w:rsid w:val="30325164"/>
    <w:rsid w:val="303B3444"/>
    <w:rsid w:val="304159E4"/>
    <w:rsid w:val="30461251"/>
    <w:rsid w:val="304F3F56"/>
    <w:rsid w:val="305E6FBC"/>
    <w:rsid w:val="30602CE0"/>
    <w:rsid w:val="30622D1F"/>
    <w:rsid w:val="3071398E"/>
    <w:rsid w:val="307D42E1"/>
    <w:rsid w:val="307D6BEE"/>
    <w:rsid w:val="30826F45"/>
    <w:rsid w:val="308512FF"/>
    <w:rsid w:val="30962223"/>
    <w:rsid w:val="309E2A71"/>
    <w:rsid w:val="309F66E8"/>
    <w:rsid w:val="30A208D6"/>
    <w:rsid w:val="30A820C2"/>
    <w:rsid w:val="30AD40B6"/>
    <w:rsid w:val="30B02ECD"/>
    <w:rsid w:val="30C97C89"/>
    <w:rsid w:val="30D0747B"/>
    <w:rsid w:val="31000E5F"/>
    <w:rsid w:val="310E2D17"/>
    <w:rsid w:val="311901A8"/>
    <w:rsid w:val="312128EF"/>
    <w:rsid w:val="312C3581"/>
    <w:rsid w:val="313A7B20"/>
    <w:rsid w:val="314905B8"/>
    <w:rsid w:val="3164256F"/>
    <w:rsid w:val="316C1AF9"/>
    <w:rsid w:val="316E5904"/>
    <w:rsid w:val="31890D85"/>
    <w:rsid w:val="31941E22"/>
    <w:rsid w:val="31CD4724"/>
    <w:rsid w:val="31D04565"/>
    <w:rsid w:val="31D60522"/>
    <w:rsid w:val="31DC5E9C"/>
    <w:rsid w:val="31E06BCA"/>
    <w:rsid w:val="31E37F93"/>
    <w:rsid w:val="31F816AF"/>
    <w:rsid w:val="32083CCE"/>
    <w:rsid w:val="322354C0"/>
    <w:rsid w:val="322B2CE8"/>
    <w:rsid w:val="323139FD"/>
    <w:rsid w:val="323B5551"/>
    <w:rsid w:val="32403CD5"/>
    <w:rsid w:val="32484430"/>
    <w:rsid w:val="326B0434"/>
    <w:rsid w:val="32741F80"/>
    <w:rsid w:val="327C28F1"/>
    <w:rsid w:val="327E1E9E"/>
    <w:rsid w:val="328B180D"/>
    <w:rsid w:val="32A002DD"/>
    <w:rsid w:val="32A14C53"/>
    <w:rsid w:val="32BA27AC"/>
    <w:rsid w:val="32D35785"/>
    <w:rsid w:val="32F24B3E"/>
    <w:rsid w:val="3309116E"/>
    <w:rsid w:val="33273C28"/>
    <w:rsid w:val="332C1869"/>
    <w:rsid w:val="33357C0F"/>
    <w:rsid w:val="334B2CD9"/>
    <w:rsid w:val="33503CCC"/>
    <w:rsid w:val="335C6117"/>
    <w:rsid w:val="336026F6"/>
    <w:rsid w:val="336709E7"/>
    <w:rsid w:val="33721AC2"/>
    <w:rsid w:val="33760000"/>
    <w:rsid w:val="337D67F0"/>
    <w:rsid w:val="338E2C59"/>
    <w:rsid w:val="339031A2"/>
    <w:rsid w:val="339F1ED0"/>
    <w:rsid w:val="33B14569"/>
    <w:rsid w:val="33B212E1"/>
    <w:rsid w:val="33B5385B"/>
    <w:rsid w:val="33B817BD"/>
    <w:rsid w:val="33C95FB0"/>
    <w:rsid w:val="33DD6C96"/>
    <w:rsid w:val="33E71C0E"/>
    <w:rsid w:val="33EC63F3"/>
    <w:rsid w:val="33FB3502"/>
    <w:rsid w:val="33FC0C35"/>
    <w:rsid w:val="340233F5"/>
    <w:rsid w:val="34071DFC"/>
    <w:rsid w:val="341C751F"/>
    <w:rsid w:val="342122F5"/>
    <w:rsid w:val="342343BE"/>
    <w:rsid w:val="3427000D"/>
    <w:rsid w:val="345536BE"/>
    <w:rsid w:val="346D289C"/>
    <w:rsid w:val="34870FF3"/>
    <w:rsid w:val="34AA308A"/>
    <w:rsid w:val="34AE3021"/>
    <w:rsid w:val="34B5369D"/>
    <w:rsid w:val="34C23927"/>
    <w:rsid w:val="34D74524"/>
    <w:rsid w:val="34FB21EC"/>
    <w:rsid w:val="351143AC"/>
    <w:rsid w:val="352B6064"/>
    <w:rsid w:val="352D0450"/>
    <w:rsid w:val="353266FE"/>
    <w:rsid w:val="355B39D5"/>
    <w:rsid w:val="357B6E76"/>
    <w:rsid w:val="358C2E02"/>
    <w:rsid w:val="359A0843"/>
    <w:rsid w:val="359E49E9"/>
    <w:rsid w:val="35C41F10"/>
    <w:rsid w:val="35D25FBE"/>
    <w:rsid w:val="35E20F81"/>
    <w:rsid w:val="35F257DC"/>
    <w:rsid w:val="35F52853"/>
    <w:rsid w:val="36036E4C"/>
    <w:rsid w:val="360646D4"/>
    <w:rsid w:val="360F2A66"/>
    <w:rsid w:val="361115A4"/>
    <w:rsid w:val="36177C38"/>
    <w:rsid w:val="363A4100"/>
    <w:rsid w:val="36410A3A"/>
    <w:rsid w:val="364E7F63"/>
    <w:rsid w:val="36572614"/>
    <w:rsid w:val="365874D8"/>
    <w:rsid w:val="36611E9F"/>
    <w:rsid w:val="36666D20"/>
    <w:rsid w:val="366A4252"/>
    <w:rsid w:val="367754DE"/>
    <w:rsid w:val="36784AF0"/>
    <w:rsid w:val="36900D69"/>
    <w:rsid w:val="369236D1"/>
    <w:rsid w:val="36A121B3"/>
    <w:rsid w:val="36AA5717"/>
    <w:rsid w:val="36C64BF6"/>
    <w:rsid w:val="36D72FA9"/>
    <w:rsid w:val="36DD1115"/>
    <w:rsid w:val="37013427"/>
    <w:rsid w:val="370653E7"/>
    <w:rsid w:val="370E3984"/>
    <w:rsid w:val="37277890"/>
    <w:rsid w:val="373B505A"/>
    <w:rsid w:val="374F2F07"/>
    <w:rsid w:val="3750792F"/>
    <w:rsid w:val="375463DB"/>
    <w:rsid w:val="375C1A80"/>
    <w:rsid w:val="375F7232"/>
    <w:rsid w:val="3768699A"/>
    <w:rsid w:val="379B76DA"/>
    <w:rsid w:val="37BE4787"/>
    <w:rsid w:val="37C83999"/>
    <w:rsid w:val="37D72D05"/>
    <w:rsid w:val="37DF41BC"/>
    <w:rsid w:val="37E21686"/>
    <w:rsid w:val="37F42AB8"/>
    <w:rsid w:val="37FB6790"/>
    <w:rsid w:val="37FD4445"/>
    <w:rsid w:val="380517DC"/>
    <w:rsid w:val="381A4EA7"/>
    <w:rsid w:val="38252598"/>
    <w:rsid w:val="38350332"/>
    <w:rsid w:val="383970A7"/>
    <w:rsid w:val="384E3BBB"/>
    <w:rsid w:val="38650C1B"/>
    <w:rsid w:val="38A04F91"/>
    <w:rsid w:val="38A07B54"/>
    <w:rsid w:val="38AC37B6"/>
    <w:rsid w:val="38CC4BED"/>
    <w:rsid w:val="38DC2F57"/>
    <w:rsid w:val="38F95415"/>
    <w:rsid w:val="390412D8"/>
    <w:rsid w:val="390C505F"/>
    <w:rsid w:val="391C222E"/>
    <w:rsid w:val="392017C0"/>
    <w:rsid w:val="39252B76"/>
    <w:rsid w:val="392C4D9D"/>
    <w:rsid w:val="392E6F43"/>
    <w:rsid w:val="393C5EB9"/>
    <w:rsid w:val="394D69CA"/>
    <w:rsid w:val="394F3CCB"/>
    <w:rsid w:val="3952140A"/>
    <w:rsid w:val="397F6E8D"/>
    <w:rsid w:val="39A209C1"/>
    <w:rsid w:val="39AD6790"/>
    <w:rsid w:val="39C84866"/>
    <w:rsid w:val="39C86214"/>
    <w:rsid w:val="39D252AE"/>
    <w:rsid w:val="39E276D4"/>
    <w:rsid w:val="39E93BC2"/>
    <w:rsid w:val="39F8422A"/>
    <w:rsid w:val="39F91CCB"/>
    <w:rsid w:val="3A0E457E"/>
    <w:rsid w:val="3A3D6D40"/>
    <w:rsid w:val="3A4112DA"/>
    <w:rsid w:val="3A462802"/>
    <w:rsid w:val="3A485C20"/>
    <w:rsid w:val="3A4A4CC7"/>
    <w:rsid w:val="3A60703D"/>
    <w:rsid w:val="3A6C2289"/>
    <w:rsid w:val="3A6F6FB5"/>
    <w:rsid w:val="3A955CCA"/>
    <w:rsid w:val="3A9B2460"/>
    <w:rsid w:val="3AB61DD5"/>
    <w:rsid w:val="3AC60DC7"/>
    <w:rsid w:val="3AC97FAA"/>
    <w:rsid w:val="3ACB4EA8"/>
    <w:rsid w:val="3AEA2742"/>
    <w:rsid w:val="3AFD6137"/>
    <w:rsid w:val="3AFF52EB"/>
    <w:rsid w:val="3B0376FA"/>
    <w:rsid w:val="3B0D52B2"/>
    <w:rsid w:val="3B143A56"/>
    <w:rsid w:val="3B367657"/>
    <w:rsid w:val="3B411A26"/>
    <w:rsid w:val="3B735F22"/>
    <w:rsid w:val="3B8904A2"/>
    <w:rsid w:val="3B9A7293"/>
    <w:rsid w:val="3BD24ADD"/>
    <w:rsid w:val="3BDF38AF"/>
    <w:rsid w:val="3C0F29B6"/>
    <w:rsid w:val="3C285D82"/>
    <w:rsid w:val="3C3E406C"/>
    <w:rsid w:val="3C536B06"/>
    <w:rsid w:val="3C58436E"/>
    <w:rsid w:val="3C672048"/>
    <w:rsid w:val="3CB74FF6"/>
    <w:rsid w:val="3CD741BF"/>
    <w:rsid w:val="3CE865B0"/>
    <w:rsid w:val="3CED427C"/>
    <w:rsid w:val="3CF038D6"/>
    <w:rsid w:val="3D037114"/>
    <w:rsid w:val="3D082BB5"/>
    <w:rsid w:val="3D083788"/>
    <w:rsid w:val="3D0D7049"/>
    <w:rsid w:val="3D144F76"/>
    <w:rsid w:val="3D2008A3"/>
    <w:rsid w:val="3D2E2411"/>
    <w:rsid w:val="3D337B31"/>
    <w:rsid w:val="3D5005EB"/>
    <w:rsid w:val="3D625D0B"/>
    <w:rsid w:val="3D9307B4"/>
    <w:rsid w:val="3D9F4956"/>
    <w:rsid w:val="3DAA5311"/>
    <w:rsid w:val="3DBD041E"/>
    <w:rsid w:val="3E1A50E1"/>
    <w:rsid w:val="3E1C7725"/>
    <w:rsid w:val="3E26098F"/>
    <w:rsid w:val="3E3B04B0"/>
    <w:rsid w:val="3E3E7F7D"/>
    <w:rsid w:val="3E4D031B"/>
    <w:rsid w:val="3E4F3306"/>
    <w:rsid w:val="3E6B319E"/>
    <w:rsid w:val="3E796FBB"/>
    <w:rsid w:val="3E7D20AD"/>
    <w:rsid w:val="3E98343F"/>
    <w:rsid w:val="3EA12164"/>
    <w:rsid w:val="3EA22193"/>
    <w:rsid w:val="3EA77B3A"/>
    <w:rsid w:val="3EBD0BC4"/>
    <w:rsid w:val="3EBF0B79"/>
    <w:rsid w:val="3EC35584"/>
    <w:rsid w:val="3EC97CCB"/>
    <w:rsid w:val="3EE27E07"/>
    <w:rsid w:val="3EEB413E"/>
    <w:rsid w:val="3F056536"/>
    <w:rsid w:val="3F0A6D15"/>
    <w:rsid w:val="3F1C0B53"/>
    <w:rsid w:val="3F407A1D"/>
    <w:rsid w:val="3F4802CD"/>
    <w:rsid w:val="3F822788"/>
    <w:rsid w:val="3F89332F"/>
    <w:rsid w:val="3F954106"/>
    <w:rsid w:val="3F9723FF"/>
    <w:rsid w:val="3FA24D04"/>
    <w:rsid w:val="3FA45CFF"/>
    <w:rsid w:val="3FAA20AB"/>
    <w:rsid w:val="3FB74B6A"/>
    <w:rsid w:val="3FC53F70"/>
    <w:rsid w:val="3FDA4009"/>
    <w:rsid w:val="3FE51446"/>
    <w:rsid w:val="40062D9D"/>
    <w:rsid w:val="400E70FC"/>
    <w:rsid w:val="401C76D3"/>
    <w:rsid w:val="402179A3"/>
    <w:rsid w:val="403226F7"/>
    <w:rsid w:val="40330CA4"/>
    <w:rsid w:val="4044042A"/>
    <w:rsid w:val="40564459"/>
    <w:rsid w:val="406D5A44"/>
    <w:rsid w:val="40890A0A"/>
    <w:rsid w:val="40963AA1"/>
    <w:rsid w:val="40A6613B"/>
    <w:rsid w:val="40AE1FF7"/>
    <w:rsid w:val="40B22663"/>
    <w:rsid w:val="40B733A7"/>
    <w:rsid w:val="40BA68B9"/>
    <w:rsid w:val="40C16266"/>
    <w:rsid w:val="40C235CF"/>
    <w:rsid w:val="40CF00C1"/>
    <w:rsid w:val="40F759B0"/>
    <w:rsid w:val="40FD678B"/>
    <w:rsid w:val="410B5436"/>
    <w:rsid w:val="41174D81"/>
    <w:rsid w:val="41176148"/>
    <w:rsid w:val="411E7E74"/>
    <w:rsid w:val="412344BF"/>
    <w:rsid w:val="41236C6D"/>
    <w:rsid w:val="412C5510"/>
    <w:rsid w:val="41356D45"/>
    <w:rsid w:val="4140605D"/>
    <w:rsid w:val="415818BD"/>
    <w:rsid w:val="4173037E"/>
    <w:rsid w:val="41763898"/>
    <w:rsid w:val="4178619D"/>
    <w:rsid w:val="41997BF4"/>
    <w:rsid w:val="41A25E23"/>
    <w:rsid w:val="41BA20AB"/>
    <w:rsid w:val="41D33240"/>
    <w:rsid w:val="41DB32FB"/>
    <w:rsid w:val="41DB562E"/>
    <w:rsid w:val="41E00282"/>
    <w:rsid w:val="41F769F8"/>
    <w:rsid w:val="41FA44D3"/>
    <w:rsid w:val="41FF317F"/>
    <w:rsid w:val="42092855"/>
    <w:rsid w:val="420F3AD9"/>
    <w:rsid w:val="4222030E"/>
    <w:rsid w:val="426A1BC5"/>
    <w:rsid w:val="426E763A"/>
    <w:rsid w:val="42970839"/>
    <w:rsid w:val="429C47B7"/>
    <w:rsid w:val="42AB449F"/>
    <w:rsid w:val="42AE439D"/>
    <w:rsid w:val="42B55856"/>
    <w:rsid w:val="42BB0C2D"/>
    <w:rsid w:val="42BF2999"/>
    <w:rsid w:val="42C21EAE"/>
    <w:rsid w:val="42C60F27"/>
    <w:rsid w:val="42D33507"/>
    <w:rsid w:val="42F45061"/>
    <w:rsid w:val="43275C4F"/>
    <w:rsid w:val="43370D46"/>
    <w:rsid w:val="43451141"/>
    <w:rsid w:val="434F746B"/>
    <w:rsid w:val="43515022"/>
    <w:rsid w:val="436019DE"/>
    <w:rsid w:val="437273A2"/>
    <w:rsid w:val="4373390F"/>
    <w:rsid w:val="43737750"/>
    <w:rsid w:val="43754326"/>
    <w:rsid w:val="437B2F7D"/>
    <w:rsid w:val="438D1048"/>
    <w:rsid w:val="439A257A"/>
    <w:rsid w:val="439B5FC3"/>
    <w:rsid w:val="43A1310E"/>
    <w:rsid w:val="43A32635"/>
    <w:rsid w:val="43B619BA"/>
    <w:rsid w:val="43C309A2"/>
    <w:rsid w:val="43C62AA3"/>
    <w:rsid w:val="43D77093"/>
    <w:rsid w:val="43D911A0"/>
    <w:rsid w:val="43D97147"/>
    <w:rsid w:val="43DE3D30"/>
    <w:rsid w:val="43E166FE"/>
    <w:rsid w:val="43E5401A"/>
    <w:rsid w:val="43E73CDC"/>
    <w:rsid w:val="43FA758D"/>
    <w:rsid w:val="43FC5E92"/>
    <w:rsid w:val="44017F76"/>
    <w:rsid w:val="440F49AF"/>
    <w:rsid w:val="441000C1"/>
    <w:rsid w:val="4424251F"/>
    <w:rsid w:val="442828F8"/>
    <w:rsid w:val="442F79B9"/>
    <w:rsid w:val="443058AA"/>
    <w:rsid w:val="444136BD"/>
    <w:rsid w:val="44674566"/>
    <w:rsid w:val="446C1472"/>
    <w:rsid w:val="446E0DE7"/>
    <w:rsid w:val="44855B8D"/>
    <w:rsid w:val="449A66B2"/>
    <w:rsid w:val="44A01FB0"/>
    <w:rsid w:val="44AC55E8"/>
    <w:rsid w:val="44E173B8"/>
    <w:rsid w:val="44E33D42"/>
    <w:rsid w:val="44E94B58"/>
    <w:rsid w:val="44EA5739"/>
    <w:rsid w:val="44FD08B9"/>
    <w:rsid w:val="44FD4C59"/>
    <w:rsid w:val="45010901"/>
    <w:rsid w:val="4523483B"/>
    <w:rsid w:val="45432B13"/>
    <w:rsid w:val="45615A31"/>
    <w:rsid w:val="45631F71"/>
    <w:rsid w:val="45645083"/>
    <w:rsid w:val="45645939"/>
    <w:rsid w:val="45744428"/>
    <w:rsid w:val="457A431F"/>
    <w:rsid w:val="45873F2E"/>
    <w:rsid w:val="45903A89"/>
    <w:rsid w:val="459A2B4B"/>
    <w:rsid w:val="45A777E4"/>
    <w:rsid w:val="45AE56E5"/>
    <w:rsid w:val="45B03BFE"/>
    <w:rsid w:val="45B60586"/>
    <w:rsid w:val="45CA778D"/>
    <w:rsid w:val="45CE0436"/>
    <w:rsid w:val="45CE3B74"/>
    <w:rsid w:val="45E74894"/>
    <w:rsid w:val="45F11718"/>
    <w:rsid w:val="461E34FB"/>
    <w:rsid w:val="462112DE"/>
    <w:rsid w:val="463B677F"/>
    <w:rsid w:val="46586BBB"/>
    <w:rsid w:val="465B2564"/>
    <w:rsid w:val="466361E0"/>
    <w:rsid w:val="46745329"/>
    <w:rsid w:val="46756101"/>
    <w:rsid w:val="467B665C"/>
    <w:rsid w:val="467F1B7C"/>
    <w:rsid w:val="46837434"/>
    <w:rsid w:val="46874FB5"/>
    <w:rsid w:val="46B52D8F"/>
    <w:rsid w:val="46C451FF"/>
    <w:rsid w:val="46D13F56"/>
    <w:rsid w:val="46D73768"/>
    <w:rsid w:val="46DB748E"/>
    <w:rsid w:val="46E00800"/>
    <w:rsid w:val="46EF4536"/>
    <w:rsid w:val="46F904F8"/>
    <w:rsid w:val="47036384"/>
    <w:rsid w:val="47195940"/>
    <w:rsid w:val="4735189F"/>
    <w:rsid w:val="47462CC4"/>
    <w:rsid w:val="47497311"/>
    <w:rsid w:val="47534AE8"/>
    <w:rsid w:val="47612048"/>
    <w:rsid w:val="476153EE"/>
    <w:rsid w:val="47AD369A"/>
    <w:rsid w:val="47B71D4B"/>
    <w:rsid w:val="47BB0D42"/>
    <w:rsid w:val="47BD3358"/>
    <w:rsid w:val="47D7281A"/>
    <w:rsid w:val="47E5751E"/>
    <w:rsid w:val="4832333D"/>
    <w:rsid w:val="48387293"/>
    <w:rsid w:val="483C1399"/>
    <w:rsid w:val="483C692C"/>
    <w:rsid w:val="484A137A"/>
    <w:rsid w:val="484E004A"/>
    <w:rsid w:val="485A7935"/>
    <w:rsid w:val="48680B85"/>
    <w:rsid w:val="486D3B4B"/>
    <w:rsid w:val="486E4ABA"/>
    <w:rsid w:val="487F0AE0"/>
    <w:rsid w:val="48925F17"/>
    <w:rsid w:val="48974472"/>
    <w:rsid w:val="4898557D"/>
    <w:rsid w:val="489D0D0E"/>
    <w:rsid w:val="48A16470"/>
    <w:rsid w:val="48A27D40"/>
    <w:rsid w:val="48AA37A2"/>
    <w:rsid w:val="48B044FA"/>
    <w:rsid w:val="48BB5D35"/>
    <w:rsid w:val="48C470AA"/>
    <w:rsid w:val="48CB26CB"/>
    <w:rsid w:val="48DB204A"/>
    <w:rsid w:val="48F422D1"/>
    <w:rsid w:val="48F505DB"/>
    <w:rsid w:val="492B0536"/>
    <w:rsid w:val="4946107B"/>
    <w:rsid w:val="49565152"/>
    <w:rsid w:val="49694ABD"/>
    <w:rsid w:val="497D17F6"/>
    <w:rsid w:val="497D527C"/>
    <w:rsid w:val="4994706C"/>
    <w:rsid w:val="49951847"/>
    <w:rsid w:val="49A0208C"/>
    <w:rsid w:val="49A210F4"/>
    <w:rsid w:val="49AC3B0D"/>
    <w:rsid w:val="49AD35FC"/>
    <w:rsid w:val="49B5767C"/>
    <w:rsid w:val="49BB5692"/>
    <w:rsid w:val="49BF5FA2"/>
    <w:rsid w:val="49C248DD"/>
    <w:rsid w:val="49D41534"/>
    <w:rsid w:val="49D42828"/>
    <w:rsid w:val="49E1749A"/>
    <w:rsid w:val="49F90D4B"/>
    <w:rsid w:val="4A1D15AB"/>
    <w:rsid w:val="4A6F336A"/>
    <w:rsid w:val="4A700CF9"/>
    <w:rsid w:val="4A712133"/>
    <w:rsid w:val="4A782BCF"/>
    <w:rsid w:val="4A7850FA"/>
    <w:rsid w:val="4A85354F"/>
    <w:rsid w:val="4A8970D0"/>
    <w:rsid w:val="4A9B3393"/>
    <w:rsid w:val="4AA87225"/>
    <w:rsid w:val="4AB463CE"/>
    <w:rsid w:val="4AB96C56"/>
    <w:rsid w:val="4ABB00CA"/>
    <w:rsid w:val="4ABC72DF"/>
    <w:rsid w:val="4AD31CEC"/>
    <w:rsid w:val="4AD745A3"/>
    <w:rsid w:val="4ADA101D"/>
    <w:rsid w:val="4AF26FD5"/>
    <w:rsid w:val="4AF75E99"/>
    <w:rsid w:val="4AF81F9F"/>
    <w:rsid w:val="4B036BAB"/>
    <w:rsid w:val="4B045962"/>
    <w:rsid w:val="4B0D625E"/>
    <w:rsid w:val="4B297D57"/>
    <w:rsid w:val="4B2B17CB"/>
    <w:rsid w:val="4B3A0462"/>
    <w:rsid w:val="4B3B3AE1"/>
    <w:rsid w:val="4B5A1582"/>
    <w:rsid w:val="4B5A5E4A"/>
    <w:rsid w:val="4B844162"/>
    <w:rsid w:val="4B854101"/>
    <w:rsid w:val="4B8D1E94"/>
    <w:rsid w:val="4BB25E6F"/>
    <w:rsid w:val="4BB62985"/>
    <w:rsid w:val="4BB72DF0"/>
    <w:rsid w:val="4BC46E98"/>
    <w:rsid w:val="4BEA3114"/>
    <w:rsid w:val="4C2A0254"/>
    <w:rsid w:val="4C387FEA"/>
    <w:rsid w:val="4C4131C8"/>
    <w:rsid w:val="4C41408F"/>
    <w:rsid w:val="4C5B0E56"/>
    <w:rsid w:val="4C5B53E1"/>
    <w:rsid w:val="4C617EA0"/>
    <w:rsid w:val="4C6C058F"/>
    <w:rsid w:val="4C742C79"/>
    <w:rsid w:val="4C81376E"/>
    <w:rsid w:val="4C8D63BF"/>
    <w:rsid w:val="4CA24D1D"/>
    <w:rsid w:val="4CB04EFE"/>
    <w:rsid w:val="4CB93537"/>
    <w:rsid w:val="4CCE340B"/>
    <w:rsid w:val="4CD170E8"/>
    <w:rsid w:val="4CDB2ED1"/>
    <w:rsid w:val="4CE40296"/>
    <w:rsid w:val="4CE83472"/>
    <w:rsid w:val="4CFD2DA9"/>
    <w:rsid w:val="4CFF374D"/>
    <w:rsid w:val="4D010936"/>
    <w:rsid w:val="4D0D702D"/>
    <w:rsid w:val="4D146429"/>
    <w:rsid w:val="4D3B22CD"/>
    <w:rsid w:val="4D3F2287"/>
    <w:rsid w:val="4D496228"/>
    <w:rsid w:val="4D521DFA"/>
    <w:rsid w:val="4D52786D"/>
    <w:rsid w:val="4D617E6D"/>
    <w:rsid w:val="4D661B93"/>
    <w:rsid w:val="4D78531A"/>
    <w:rsid w:val="4D7F6329"/>
    <w:rsid w:val="4D8D71BC"/>
    <w:rsid w:val="4D90437E"/>
    <w:rsid w:val="4DA8587B"/>
    <w:rsid w:val="4DAF7F7D"/>
    <w:rsid w:val="4DB972EA"/>
    <w:rsid w:val="4DDF7306"/>
    <w:rsid w:val="4DE87C74"/>
    <w:rsid w:val="4DEB6BA2"/>
    <w:rsid w:val="4DF2189D"/>
    <w:rsid w:val="4DF56B12"/>
    <w:rsid w:val="4DFE6DA4"/>
    <w:rsid w:val="4E0447E4"/>
    <w:rsid w:val="4E054EF1"/>
    <w:rsid w:val="4E0B28BA"/>
    <w:rsid w:val="4E273DF2"/>
    <w:rsid w:val="4E275E1F"/>
    <w:rsid w:val="4E2D718E"/>
    <w:rsid w:val="4E324791"/>
    <w:rsid w:val="4E3A332D"/>
    <w:rsid w:val="4E3B0B12"/>
    <w:rsid w:val="4E457CFC"/>
    <w:rsid w:val="4E5002A9"/>
    <w:rsid w:val="4E5035B9"/>
    <w:rsid w:val="4E5D6EB6"/>
    <w:rsid w:val="4E764269"/>
    <w:rsid w:val="4E796130"/>
    <w:rsid w:val="4E8619E7"/>
    <w:rsid w:val="4E894E7D"/>
    <w:rsid w:val="4ED07F80"/>
    <w:rsid w:val="4ED22AD6"/>
    <w:rsid w:val="4EDB7BE2"/>
    <w:rsid w:val="4EE143E2"/>
    <w:rsid w:val="4EEC5DC2"/>
    <w:rsid w:val="4EF96C36"/>
    <w:rsid w:val="4EFA1A63"/>
    <w:rsid w:val="4F053BD8"/>
    <w:rsid w:val="4F1064A1"/>
    <w:rsid w:val="4F524FE5"/>
    <w:rsid w:val="4F5A6B06"/>
    <w:rsid w:val="4F6C544F"/>
    <w:rsid w:val="4F730BAE"/>
    <w:rsid w:val="4F774221"/>
    <w:rsid w:val="4F7A017A"/>
    <w:rsid w:val="4F807366"/>
    <w:rsid w:val="4F921F77"/>
    <w:rsid w:val="4FA249BB"/>
    <w:rsid w:val="4FA56D18"/>
    <w:rsid w:val="4FBF4191"/>
    <w:rsid w:val="4FCB2AB8"/>
    <w:rsid w:val="4FDD33DB"/>
    <w:rsid w:val="4FE54559"/>
    <w:rsid w:val="4FFE322B"/>
    <w:rsid w:val="500510D1"/>
    <w:rsid w:val="500B69CE"/>
    <w:rsid w:val="500E0FC3"/>
    <w:rsid w:val="50116EC3"/>
    <w:rsid w:val="503F7E98"/>
    <w:rsid w:val="504F15D1"/>
    <w:rsid w:val="507B7075"/>
    <w:rsid w:val="50801A86"/>
    <w:rsid w:val="50843B54"/>
    <w:rsid w:val="5084607C"/>
    <w:rsid w:val="5087019C"/>
    <w:rsid w:val="509324F6"/>
    <w:rsid w:val="50AA4569"/>
    <w:rsid w:val="50AD363E"/>
    <w:rsid w:val="50C1453A"/>
    <w:rsid w:val="50CC7055"/>
    <w:rsid w:val="50D06BF1"/>
    <w:rsid w:val="50D35C50"/>
    <w:rsid w:val="50E0284F"/>
    <w:rsid w:val="50E047FE"/>
    <w:rsid w:val="50E06B31"/>
    <w:rsid w:val="50E536AE"/>
    <w:rsid w:val="50EA3832"/>
    <w:rsid w:val="50ED7405"/>
    <w:rsid w:val="50F0306A"/>
    <w:rsid w:val="50F52B7F"/>
    <w:rsid w:val="50FC79A0"/>
    <w:rsid w:val="51023D6D"/>
    <w:rsid w:val="510630D2"/>
    <w:rsid w:val="5108514E"/>
    <w:rsid w:val="512750E6"/>
    <w:rsid w:val="514D180D"/>
    <w:rsid w:val="51567810"/>
    <w:rsid w:val="51887BB8"/>
    <w:rsid w:val="51950E91"/>
    <w:rsid w:val="51CB2777"/>
    <w:rsid w:val="51CB522C"/>
    <w:rsid w:val="51DC5C72"/>
    <w:rsid w:val="52084C12"/>
    <w:rsid w:val="52131673"/>
    <w:rsid w:val="521A5044"/>
    <w:rsid w:val="522354C4"/>
    <w:rsid w:val="522831E0"/>
    <w:rsid w:val="52285BEE"/>
    <w:rsid w:val="52365551"/>
    <w:rsid w:val="5271423C"/>
    <w:rsid w:val="52762A2B"/>
    <w:rsid w:val="528270C2"/>
    <w:rsid w:val="529A6C72"/>
    <w:rsid w:val="52AB3F4D"/>
    <w:rsid w:val="52B33BDC"/>
    <w:rsid w:val="52B434C6"/>
    <w:rsid w:val="52CD4DEE"/>
    <w:rsid w:val="52D007C3"/>
    <w:rsid w:val="52D34D35"/>
    <w:rsid w:val="52E9496A"/>
    <w:rsid w:val="52FE7E6C"/>
    <w:rsid w:val="5333696C"/>
    <w:rsid w:val="53385012"/>
    <w:rsid w:val="536D174D"/>
    <w:rsid w:val="536E2857"/>
    <w:rsid w:val="537E2CA8"/>
    <w:rsid w:val="538357A7"/>
    <w:rsid w:val="538F3470"/>
    <w:rsid w:val="53907BCB"/>
    <w:rsid w:val="539C47DB"/>
    <w:rsid w:val="53A56F7F"/>
    <w:rsid w:val="53B603DC"/>
    <w:rsid w:val="53B67B60"/>
    <w:rsid w:val="53BA1681"/>
    <w:rsid w:val="53BE1C17"/>
    <w:rsid w:val="53D73191"/>
    <w:rsid w:val="53DF48D5"/>
    <w:rsid w:val="53ED6E6F"/>
    <w:rsid w:val="540253B3"/>
    <w:rsid w:val="541E1948"/>
    <w:rsid w:val="54275A2A"/>
    <w:rsid w:val="542F6FA1"/>
    <w:rsid w:val="54365916"/>
    <w:rsid w:val="544C2D66"/>
    <w:rsid w:val="545E349D"/>
    <w:rsid w:val="545F2426"/>
    <w:rsid w:val="54600756"/>
    <w:rsid w:val="546432CE"/>
    <w:rsid w:val="546557E5"/>
    <w:rsid w:val="54701901"/>
    <w:rsid w:val="54780A20"/>
    <w:rsid w:val="54C3175A"/>
    <w:rsid w:val="54C84859"/>
    <w:rsid w:val="54DE0561"/>
    <w:rsid w:val="55044D0F"/>
    <w:rsid w:val="550B15A7"/>
    <w:rsid w:val="55144508"/>
    <w:rsid w:val="551848D1"/>
    <w:rsid w:val="552A7B7B"/>
    <w:rsid w:val="55344AB0"/>
    <w:rsid w:val="5536730A"/>
    <w:rsid w:val="55377AD1"/>
    <w:rsid w:val="553E113E"/>
    <w:rsid w:val="5540237D"/>
    <w:rsid w:val="555518AD"/>
    <w:rsid w:val="55761DEC"/>
    <w:rsid w:val="55776979"/>
    <w:rsid w:val="559D7A1C"/>
    <w:rsid w:val="55C36371"/>
    <w:rsid w:val="5601731E"/>
    <w:rsid w:val="56127BAF"/>
    <w:rsid w:val="56176400"/>
    <w:rsid w:val="561B2387"/>
    <w:rsid w:val="561C280F"/>
    <w:rsid w:val="562C5CA2"/>
    <w:rsid w:val="56365852"/>
    <w:rsid w:val="563D1425"/>
    <w:rsid w:val="563F174E"/>
    <w:rsid w:val="56495CB7"/>
    <w:rsid w:val="564A0DC5"/>
    <w:rsid w:val="564A1FCE"/>
    <w:rsid w:val="564E3E87"/>
    <w:rsid w:val="56567E26"/>
    <w:rsid w:val="565A4801"/>
    <w:rsid w:val="56605189"/>
    <w:rsid w:val="5665180E"/>
    <w:rsid w:val="566C32B4"/>
    <w:rsid w:val="567337C7"/>
    <w:rsid w:val="567B79EB"/>
    <w:rsid w:val="569E221B"/>
    <w:rsid w:val="56B15A79"/>
    <w:rsid w:val="56B605A5"/>
    <w:rsid w:val="56CF0992"/>
    <w:rsid w:val="56D3618E"/>
    <w:rsid w:val="56E572DE"/>
    <w:rsid w:val="56E84067"/>
    <w:rsid w:val="570E2542"/>
    <w:rsid w:val="57105F22"/>
    <w:rsid w:val="571628AF"/>
    <w:rsid w:val="57190023"/>
    <w:rsid w:val="572478E2"/>
    <w:rsid w:val="57286DAB"/>
    <w:rsid w:val="574F31E1"/>
    <w:rsid w:val="57534C24"/>
    <w:rsid w:val="5763331E"/>
    <w:rsid w:val="576D542E"/>
    <w:rsid w:val="579B29DB"/>
    <w:rsid w:val="57C61FCE"/>
    <w:rsid w:val="57CD6EFE"/>
    <w:rsid w:val="57D207B6"/>
    <w:rsid w:val="57EB1098"/>
    <w:rsid w:val="57ED7304"/>
    <w:rsid w:val="57FC04B2"/>
    <w:rsid w:val="580E5DA3"/>
    <w:rsid w:val="58167A35"/>
    <w:rsid w:val="581C39F0"/>
    <w:rsid w:val="58245DB2"/>
    <w:rsid w:val="58260813"/>
    <w:rsid w:val="5883673E"/>
    <w:rsid w:val="58866DB9"/>
    <w:rsid w:val="588C3FB5"/>
    <w:rsid w:val="589C20F4"/>
    <w:rsid w:val="58A0117C"/>
    <w:rsid w:val="58A02642"/>
    <w:rsid w:val="58AC4087"/>
    <w:rsid w:val="58AD7C1E"/>
    <w:rsid w:val="58AE77FC"/>
    <w:rsid w:val="58B53257"/>
    <w:rsid w:val="58C23DE8"/>
    <w:rsid w:val="58CD5DCD"/>
    <w:rsid w:val="58DA3788"/>
    <w:rsid w:val="58E76EAA"/>
    <w:rsid w:val="58F4772C"/>
    <w:rsid w:val="58F66B8B"/>
    <w:rsid w:val="5909230E"/>
    <w:rsid w:val="591B5DFE"/>
    <w:rsid w:val="591D1ECE"/>
    <w:rsid w:val="594D4198"/>
    <w:rsid w:val="5966209D"/>
    <w:rsid w:val="596E1E52"/>
    <w:rsid w:val="597B41FB"/>
    <w:rsid w:val="59811429"/>
    <w:rsid w:val="59874325"/>
    <w:rsid w:val="59D01A6D"/>
    <w:rsid w:val="59D0629F"/>
    <w:rsid w:val="59E60AE1"/>
    <w:rsid w:val="59E65B63"/>
    <w:rsid w:val="59FC225C"/>
    <w:rsid w:val="59FE4ABB"/>
    <w:rsid w:val="5A007265"/>
    <w:rsid w:val="5A134E83"/>
    <w:rsid w:val="5A231AC2"/>
    <w:rsid w:val="5A310067"/>
    <w:rsid w:val="5A3B4856"/>
    <w:rsid w:val="5A534768"/>
    <w:rsid w:val="5A5930CA"/>
    <w:rsid w:val="5A5C0A1F"/>
    <w:rsid w:val="5A8955AF"/>
    <w:rsid w:val="5AA251E6"/>
    <w:rsid w:val="5AAD3CEF"/>
    <w:rsid w:val="5AB16450"/>
    <w:rsid w:val="5AC64739"/>
    <w:rsid w:val="5ACD2AC8"/>
    <w:rsid w:val="5AD32754"/>
    <w:rsid w:val="5ADE17A9"/>
    <w:rsid w:val="5AEA58A1"/>
    <w:rsid w:val="5AF552C4"/>
    <w:rsid w:val="5B07173B"/>
    <w:rsid w:val="5B110B78"/>
    <w:rsid w:val="5B1374B1"/>
    <w:rsid w:val="5B47501F"/>
    <w:rsid w:val="5B506F99"/>
    <w:rsid w:val="5B7230ED"/>
    <w:rsid w:val="5B771706"/>
    <w:rsid w:val="5B807034"/>
    <w:rsid w:val="5B9206A3"/>
    <w:rsid w:val="5BA73EE2"/>
    <w:rsid w:val="5BA9593B"/>
    <w:rsid w:val="5BB7666F"/>
    <w:rsid w:val="5BBB0088"/>
    <w:rsid w:val="5BC333BC"/>
    <w:rsid w:val="5BC616E3"/>
    <w:rsid w:val="5BD73A7F"/>
    <w:rsid w:val="5BED6F4A"/>
    <w:rsid w:val="5C045C36"/>
    <w:rsid w:val="5C362E9D"/>
    <w:rsid w:val="5C457203"/>
    <w:rsid w:val="5C49705F"/>
    <w:rsid w:val="5C4A1567"/>
    <w:rsid w:val="5C533B03"/>
    <w:rsid w:val="5C57568B"/>
    <w:rsid w:val="5C78087D"/>
    <w:rsid w:val="5C7A1980"/>
    <w:rsid w:val="5CA20F74"/>
    <w:rsid w:val="5CAF25EF"/>
    <w:rsid w:val="5CC14995"/>
    <w:rsid w:val="5CC43A65"/>
    <w:rsid w:val="5CCA507C"/>
    <w:rsid w:val="5CD3738E"/>
    <w:rsid w:val="5CDE64D6"/>
    <w:rsid w:val="5CDF4A83"/>
    <w:rsid w:val="5CE13344"/>
    <w:rsid w:val="5CF51899"/>
    <w:rsid w:val="5D2C3E5A"/>
    <w:rsid w:val="5D405964"/>
    <w:rsid w:val="5D5A4CE6"/>
    <w:rsid w:val="5DC47B64"/>
    <w:rsid w:val="5DDE50FB"/>
    <w:rsid w:val="5DE128B7"/>
    <w:rsid w:val="5DE73600"/>
    <w:rsid w:val="5DEA527B"/>
    <w:rsid w:val="5DF54A43"/>
    <w:rsid w:val="5E052968"/>
    <w:rsid w:val="5E0D5F92"/>
    <w:rsid w:val="5E21462D"/>
    <w:rsid w:val="5E217268"/>
    <w:rsid w:val="5E3D5F7C"/>
    <w:rsid w:val="5E541953"/>
    <w:rsid w:val="5E5A1110"/>
    <w:rsid w:val="5E616F2D"/>
    <w:rsid w:val="5E6E7A01"/>
    <w:rsid w:val="5E710639"/>
    <w:rsid w:val="5E7B38A1"/>
    <w:rsid w:val="5EA03A56"/>
    <w:rsid w:val="5EA17018"/>
    <w:rsid w:val="5EB71C9C"/>
    <w:rsid w:val="5EB92A6A"/>
    <w:rsid w:val="5EBD5A8C"/>
    <w:rsid w:val="5ED82EFF"/>
    <w:rsid w:val="5EDF277D"/>
    <w:rsid w:val="5EE04748"/>
    <w:rsid w:val="5EFB05A6"/>
    <w:rsid w:val="5F026C79"/>
    <w:rsid w:val="5F10472F"/>
    <w:rsid w:val="5F132FD3"/>
    <w:rsid w:val="5F1753EF"/>
    <w:rsid w:val="5F224B67"/>
    <w:rsid w:val="5F29759A"/>
    <w:rsid w:val="5F2C5CBB"/>
    <w:rsid w:val="5F2E2C7D"/>
    <w:rsid w:val="5F3A7040"/>
    <w:rsid w:val="5F490292"/>
    <w:rsid w:val="5F563661"/>
    <w:rsid w:val="5F7A5459"/>
    <w:rsid w:val="5F855458"/>
    <w:rsid w:val="5F8930B2"/>
    <w:rsid w:val="5F8C14F7"/>
    <w:rsid w:val="5F9F5B1D"/>
    <w:rsid w:val="5FB764CF"/>
    <w:rsid w:val="5FBC3CFE"/>
    <w:rsid w:val="5FC55060"/>
    <w:rsid w:val="5FC81B85"/>
    <w:rsid w:val="5FCD6D01"/>
    <w:rsid w:val="5FE72417"/>
    <w:rsid w:val="5FE737C0"/>
    <w:rsid w:val="60273FDE"/>
    <w:rsid w:val="60376CFC"/>
    <w:rsid w:val="60472C3A"/>
    <w:rsid w:val="607140D0"/>
    <w:rsid w:val="607D34DA"/>
    <w:rsid w:val="60852CCE"/>
    <w:rsid w:val="60866FC5"/>
    <w:rsid w:val="60880163"/>
    <w:rsid w:val="6088786F"/>
    <w:rsid w:val="608973B8"/>
    <w:rsid w:val="60A3490B"/>
    <w:rsid w:val="60A65036"/>
    <w:rsid w:val="60D3357A"/>
    <w:rsid w:val="60D91494"/>
    <w:rsid w:val="60DE464C"/>
    <w:rsid w:val="60E03EFA"/>
    <w:rsid w:val="60E66FE4"/>
    <w:rsid w:val="610142AB"/>
    <w:rsid w:val="610A00CE"/>
    <w:rsid w:val="61155851"/>
    <w:rsid w:val="61205B8C"/>
    <w:rsid w:val="61277E71"/>
    <w:rsid w:val="61550CC1"/>
    <w:rsid w:val="615922E4"/>
    <w:rsid w:val="61643FCD"/>
    <w:rsid w:val="617048F7"/>
    <w:rsid w:val="61707ED7"/>
    <w:rsid w:val="61724738"/>
    <w:rsid w:val="61814313"/>
    <w:rsid w:val="61821264"/>
    <w:rsid w:val="61A87651"/>
    <w:rsid w:val="61AC3F39"/>
    <w:rsid w:val="61BD5AE8"/>
    <w:rsid w:val="61E84CBE"/>
    <w:rsid w:val="6237573F"/>
    <w:rsid w:val="62405210"/>
    <w:rsid w:val="624D1200"/>
    <w:rsid w:val="624F517C"/>
    <w:rsid w:val="627868B7"/>
    <w:rsid w:val="62843B1F"/>
    <w:rsid w:val="629532C2"/>
    <w:rsid w:val="62A2545B"/>
    <w:rsid w:val="62A849E9"/>
    <w:rsid w:val="62AB2612"/>
    <w:rsid w:val="631708CE"/>
    <w:rsid w:val="632424C1"/>
    <w:rsid w:val="634C3F40"/>
    <w:rsid w:val="634F395F"/>
    <w:rsid w:val="635C1D50"/>
    <w:rsid w:val="63613007"/>
    <w:rsid w:val="6362619B"/>
    <w:rsid w:val="63703AED"/>
    <w:rsid w:val="63714983"/>
    <w:rsid w:val="638148C7"/>
    <w:rsid w:val="63862258"/>
    <w:rsid w:val="63A669C9"/>
    <w:rsid w:val="63AB1E39"/>
    <w:rsid w:val="63CB179D"/>
    <w:rsid w:val="63D157DD"/>
    <w:rsid w:val="63F61AD4"/>
    <w:rsid w:val="63FF6C76"/>
    <w:rsid w:val="64004618"/>
    <w:rsid w:val="64073EDA"/>
    <w:rsid w:val="640D111D"/>
    <w:rsid w:val="64156BCB"/>
    <w:rsid w:val="641854A2"/>
    <w:rsid w:val="64284D06"/>
    <w:rsid w:val="64532BB0"/>
    <w:rsid w:val="646332A9"/>
    <w:rsid w:val="646A467D"/>
    <w:rsid w:val="646D2223"/>
    <w:rsid w:val="647D193B"/>
    <w:rsid w:val="647F5CA1"/>
    <w:rsid w:val="6486038C"/>
    <w:rsid w:val="649F0473"/>
    <w:rsid w:val="64A65BB3"/>
    <w:rsid w:val="64C62351"/>
    <w:rsid w:val="64D0485E"/>
    <w:rsid w:val="64D64573"/>
    <w:rsid w:val="64D947CF"/>
    <w:rsid w:val="65130F31"/>
    <w:rsid w:val="65214347"/>
    <w:rsid w:val="653F637B"/>
    <w:rsid w:val="65792C9B"/>
    <w:rsid w:val="658A0863"/>
    <w:rsid w:val="658E643A"/>
    <w:rsid w:val="6590782D"/>
    <w:rsid w:val="659E2325"/>
    <w:rsid w:val="65A03D06"/>
    <w:rsid w:val="65A229CA"/>
    <w:rsid w:val="65B323F3"/>
    <w:rsid w:val="65B40A60"/>
    <w:rsid w:val="65CF78AC"/>
    <w:rsid w:val="65D26DEA"/>
    <w:rsid w:val="65E01DC6"/>
    <w:rsid w:val="65E31996"/>
    <w:rsid w:val="65E6308E"/>
    <w:rsid w:val="65EE2CF5"/>
    <w:rsid w:val="660D6812"/>
    <w:rsid w:val="660F2269"/>
    <w:rsid w:val="66196C36"/>
    <w:rsid w:val="66633582"/>
    <w:rsid w:val="66651BDC"/>
    <w:rsid w:val="66663CCE"/>
    <w:rsid w:val="666D0DF2"/>
    <w:rsid w:val="66744D9F"/>
    <w:rsid w:val="667D0668"/>
    <w:rsid w:val="66832E6F"/>
    <w:rsid w:val="669A088D"/>
    <w:rsid w:val="669C5E53"/>
    <w:rsid w:val="669E4A4E"/>
    <w:rsid w:val="66B05B18"/>
    <w:rsid w:val="66BA0ADC"/>
    <w:rsid w:val="66C04166"/>
    <w:rsid w:val="66C43DC9"/>
    <w:rsid w:val="66D570E2"/>
    <w:rsid w:val="66E02C5B"/>
    <w:rsid w:val="66F425CE"/>
    <w:rsid w:val="66FA7FAF"/>
    <w:rsid w:val="670A28A8"/>
    <w:rsid w:val="670A76B6"/>
    <w:rsid w:val="671110C2"/>
    <w:rsid w:val="671A3B7C"/>
    <w:rsid w:val="672B7CC7"/>
    <w:rsid w:val="673E6DA5"/>
    <w:rsid w:val="67414388"/>
    <w:rsid w:val="675024EE"/>
    <w:rsid w:val="6758406F"/>
    <w:rsid w:val="67591A5A"/>
    <w:rsid w:val="676A667F"/>
    <w:rsid w:val="67977CD1"/>
    <w:rsid w:val="679D07D1"/>
    <w:rsid w:val="67B93427"/>
    <w:rsid w:val="67D806ED"/>
    <w:rsid w:val="67DA1E3B"/>
    <w:rsid w:val="67DB4A41"/>
    <w:rsid w:val="67DD1918"/>
    <w:rsid w:val="67E91C4C"/>
    <w:rsid w:val="67F6367D"/>
    <w:rsid w:val="67FE3C00"/>
    <w:rsid w:val="684464F9"/>
    <w:rsid w:val="685712F6"/>
    <w:rsid w:val="687703E8"/>
    <w:rsid w:val="689748C0"/>
    <w:rsid w:val="68975E67"/>
    <w:rsid w:val="689B3943"/>
    <w:rsid w:val="689B5F72"/>
    <w:rsid w:val="68A92BBB"/>
    <w:rsid w:val="68AA3189"/>
    <w:rsid w:val="68B87AA8"/>
    <w:rsid w:val="68C4047A"/>
    <w:rsid w:val="68CE79E9"/>
    <w:rsid w:val="68CF5FBA"/>
    <w:rsid w:val="68E032BE"/>
    <w:rsid w:val="68EF4322"/>
    <w:rsid w:val="68F6064D"/>
    <w:rsid w:val="68FA155B"/>
    <w:rsid w:val="690B782E"/>
    <w:rsid w:val="69476849"/>
    <w:rsid w:val="694A6159"/>
    <w:rsid w:val="694C06A9"/>
    <w:rsid w:val="697D5A91"/>
    <w:rsid w:val="6989439D"/>
    <w:rsid w:val="698D07A7"/>
    <w:rsid w:val="6999071C"/>
    <w:rsid w:val="69AE1E1C"/>
    <w:rsid w:val="69BF39B8"/>
    <w:rsid w:val="69C33F35"/>
    <w:rsid w:val="69C35545"/>
    <w:rsid w:val="69C52D46"/>
    <w:rsid w:val="69C93673"/>
    <w:rsid w:val="69CD7DC8"/>
    <w:rsid w:val="69EF3AA6"/>
    <w:rsid w:val="69FD3BAD"/>
    <w:rsid w:val="6A2B7A6E"/>
    <w:rsid w:val="6A4609B2"/>
    <w:rsid w:val="6A516637"/>
    <w:rsid w:val="6A534F45"/>
    <w:rsid w:val="6A5F6513"/>
    <w:rsid w:val="6A6125E1"/>
    <w:rsid w:val="6A645A26"/>
    <w:rsid w:val="6A655D02"/>
    <w:rsid w:val="6A6F2A4D"/>
    <w:rsid w:val="6A910026"/>
    <w:rsid w:val="6A9A4C08"/>
    <w:rsid w:val="6AA1438C"/>
    <w:rsid w:val="6ADA058D"/>
    <w:rsid w:val="6AF55F2D"/>
    <w:rsid w:val="6AF620F3"/>
    <w:rsid w:val="6B210699"/>
    <w:rsid w:val="6B5B3E77"/>
    <w:rsid w:val="6B7278F9"/>
    <w:rsid w:val="6B76781E"/>
    <w:rsid w:val="6B806B86"/>
    <w:rsid w:val="6B912284"/>
    <w:rsid w:val="6B9504F2"/>
    <w:rsid w:val="6B972F01"/>
    <w:rsid w:val="6B994445"/>
    <w:rsid w:val="6BA023E9"/>
    <w:rsid w:val="6BA45F22"/>
    <w:rsid w:val="6BAF11DE"/>
    <w:rsid w:val="6BB248AE"/>
    <w:rsid w:val="6BB52A9C"/>
    <w:rsid w:val="6BC03BE4"/>
    <w:rsid w:val="6C0333AB"/>
    <w:rsid w:val="6C0F32DC"/>
    <w:rsid w:val="6C1848DF"/>
    <w:rsid w:val="6C193D27"/>
    <w:rsid w:val="6C1D2F9F"/>
    <w:rsid w:val="6C206F72"/>
    <w:rsid w:val="6C2A0F97"/>
    <w:rsid w:val="6C2C6A38"/>
    <w:rsid w:val="6C3810A1"/>
    <w:rsid w:val="6C3A5834"/>
    <w:rsid w:val="6C4E22D9"/>
    <w:rsid w:val="6C530186"/>
    <w:rsid w:val="6C545E29"/>
    <w:rsid w:val="6C5A228B"/>
    <w:rsid w:val="6C5D23B9"/>
    <w:rsid w:val="6C8576CF"/>
    <w:rsid w:val="6C8A0DAC"/>
    <w:rsid w:val="6C906DBE"/>
    <w:rsid w:val="6C940191"/>
    <w:rsid w:val="6C945EC1"/>
    <w:rsid w:val="6C9B5343"/>
    <w:rsid w:val="6C9C771D"/>
    <w:rsid w:val="6CA146DF"/>
    <w:rsid w:val="6CA80F7D"/>
    <w:rsid w:val="6CB8006D"/>
    <w:rsid w:val="6CC97D25"/>
    <w:rsid w:val="6CDB120E"/>
    <w:rsid w:val="6CE056C8"/>
    <w:rsid w:val="6CF57915"/>
    <w:rsid w:val="6D0E445B"/>
    <w:rsid w:val="6D154B26"/>
    <w:rsid w:val="6D320AEC"/>
    <w:rsid w:val="6D4315B7"/>
    <w:rsid w:val="6D441015"/>
    <w:rsid w:val="6D476697"/>
    <w:rsid w:val="6D4F17DC"/>
    <w:rsid w:val="6D6171C7"/>
    <w:rsid w:val="6D64106F"/>
    <w:rsid w:val="6D663BF9"/>
    <w:rsid w:val="6D6C22C0"/>
    <w:rsid w:val="6D7E41EB"/>
    <w:rsid w:val="6DAC4AC0"/>
    <w:rsid w:val="6DBE2D94"/>
    <w:rsid w:val="6DC10549"/>
    <w:rsid w:val="6DCC42B3"/>
    <w:rsid w:val="6DEB30B5"/>
    <w:rsid w:val="6DFB2674"/>
    <w:rsid w:val="6E094A2E"/>
    <w:rsid w:val="6E1B1D04"/>
    <w:rsid w:val="6E4F65C4"/>
    <w:rsid w:val="6E531D58"/>
    <w:rsid w:val="6E753AFC"/>
    <w:rsid w:val="6E780D25"/>
    <w:rsid w:val="6E7A1B10"/>
    <w:rsid w:val="6E8D5AE2"/>
    <w:rsid w:val="6E8D6F92"/>
    <w:rsid w:val="6EB4252C"/>
    <w:rsid w:val="6EB85FF9"/>
    <w:rsid w:val="6EC7506B"/>
    <w:rsid w:val="6ECC79E0"/>
    <w:rsid w:val="6ECD3F4B"/>
    <w:rsid w:val="6EE11FA9"/>
    <w:rsid w:val="6EFC3D84"/>
    <w:rsid w:val="6EFC62C8"/>
    <w:rsid w:val="6F2171A4"/>
    <w:rsid w:val="6F4166CB"/>
    <w:rsid w:val="6F5372B3"/>
    <w:rsid w:val="6F541627"/>
    <w:rsid w:val="6F547652"/>
    <w:rsid w:val="6F610BEC"/>
    <w:rsid w:val="6F6A6988"/>
    <w:rsid w:val="6F79580D"/>
    <w:rsid w:val="6F7D12F4"/>
    <w:rsid w:val="6F8D2D81"/>
    <w:rsid w:val="6F9749FB"/>
    <w:rsid w:val="6F9F5811"/>
    <w:rsid w:val="6FAE0351"/>
    <w:rsid w:val="6FC54716"/>
    <w:rsid w:val="6FC55C8A"/>
    <w:rsid w:val="6FC707AD"/>
    <w:rsid w:val="6FCF6A53"/>
    <w:rsid w:val="6FD33F3E"/>
    <w:rsid w:val="6FD44871"/>
    <w:rsid w:val="6FDE0649"/>
    <w:rsid w:val="6FE517B6"/>
    <w:rsid w:val="6FFA1C6B"/>
    <w:rsid w:val="70201662"/>
    <w:rsid w:val="7024187D"/>
    <w:rsid w:val="70257AF8"/>
    <w:rsid w:val="704C1781"/>
    <w:rsid w:val="70503F25"/>
    <w:rsid w:val="70513947"/>
    <w:rsid w:val="70526725"/>
    <w:rsid w:val="705A4DB3"/>
    <w:rsid w:val="705E7338"/>
    <w:rsid w:val="707E3635"/>
    <w:rsid w:val="70870E3F"/>
    <w:rsid w:val="70B54D0D"/>
    <w:rsid w:val="70C81BA2"/>
    <w:rsid w:val="70CE1D3A"/>
    <w:rsid w:val="70D728AB"/>
    <w:rsid w:val="70E04AB7"/>
    <w:rsid w:val="70E752F8"/>
    <w:rsid w:val="70EE5669"/>
    <w:rsid w:val="70F00542"/>
    <w:rsid w:val="70F61B39"/>
    <w:rsid w:val="71054859"/>
    <w:rsid w:val="71084A5A"/>
    <w:rsid w:val="710B3E50"/>
    <w:rsid w:val="71234CD4"/>
    <w:rsid w:val="712D5E72"/>
    <w:rsid w:val="71383FA3"/>
    <w:rsid w:val="71434BED"/>
    <w:rsid w:val="714D544E"/>
    <w:rsid w:val="71560B60"/>
    <w:rsid w:val="71641E43"/>
    <w:rsid w:val="716E5C58"/>
    <w:rsid w:val="71906D11"/>
    <w:rsid w:val="71923A1E"/>
    <w:rsid w:val="71A70273"/>
    <w:rsid w:val="71C30463"/>
    <w:rsid w:val="71C84B93"/>
    <w:rsid w:val="71CE363D"/>
    <w:rsid w:val="71F42EB8"/>
    <w:rsid w:val="72143096"/>
    <w:rsid w:val="72214459"/>
    <w:rsid w:val="723B780F"/>
    <w:rsid w:val="724405BD"/>
    <w:rsid w:val="72474748"/>
    <w:rsid w:val="72606560"/>
    <w:rsid w:val="72746531"/>
    <w:rsid w:val="7279326C"/>
    <w:rsid w:val="727B0E73"/>
    <w:rsid w:val="729D67D7"/>
    <w:rsid w:val="72B7269E"/>
    <w:rsid w:val="72BF3070"/>
    <w:rsid w:val="72C82FDE"/>
    <w:rsid w:val="72CE136A"/>
    <w:rsid w:val="72DC40EC"/>
    <w:rsid w:val="72DD1671"/>
    <w:rsid w:val="72E56B49"/>
    <w:rsid w:val="72EB6154"/>
    <w:rsid w:val="7312119F"/>
    <w:rsid w:val="73266077"/>
    <w:rsid w:val="73310AF2"/>
    <w:rsid w:val="73430FFA"/>
    <w:rsid w:val="73524BC5"/>
    <w:rsid w:val="735F500C"/>
    <w:rsid w:val="7365769A"/>
    <w:rsid w:val="73744DDF"/>
    <w:rsid w:val="737E0A52"/>
    <w:rsid w:val="739E4751"/>
    <w:rsid w:val="73B115E6"/>
    <w:rsid w:val="73B41ED9"/>
    <w:rsid w:val="73B45B4B"/>
    <w:rsid w:val="73D420DC"/>
    <w:rsid w:val="73DB329B"/>
    <w:rsid w:val="73DF1BA8"/>
    <w:rsid w:val="740560C0"/>
    <w:rsid w:val="74101B27"/>
    <w:rsid w:val="74151F10"/>
    <w:rsid w:val="741833DC"/>
    <w:rsid w:val="743F3C36"/>
    <w:rsid w:val="74447D4A"/>
    <w:rsid w:val="745E364C"/>
    <w:rsid w:val="746E4153"/>
    <w:rsid w:val="7480721E"/>
    <w:rsid w:val="74A1543A"/>
    <w:rsid w:val="74BD5F94"/>
    <w:rsid w:val="74D74DC6"/>
    <w:rsid w:val="74E00F35"/>
    <w:rsid w:val="74EC2BF2"/>
    <w:rsid w:val="74F206D6"/>
    <w:rsid w:val="74FA443D"/>
    <w:rsid w:val="74FB1E15"/>
    <w:rsid w:val="74FD30C9"/>
    <w:rsid w:val="7505127B"/>
    <w:rsid w:val="750C5109"/>
    <w:rsid w:val="752C3E7A"/>
    <w:rsid w:val="75475154"/>
    <w:rsid w:val="754B62A6"/>
    <w:rsid w:val="75647E61"/>
    <w:rsid w:val="75705734"/>
    <w:rsid w:val="75723327"/>
    <w:rsid w:val="75862DDB"/>
    <w:rsid w:val="758B3BCD"/>
    <w:rsid w:val="758C661B"/>
    <w:rsid w:val="75A36394"/>
    <w:rsid w:val="75A54A07"/>
    <w:rsid w:val="75B2513F"/>
    <w:rsid w:val="75C8628B"/>
    <w:rsid w:val="75E75821"/>
    <w:rsid w:val="75E955E5"/>
    <w:rsid w:val="75EE4A87"/>
    <w:rsid w:val="76003899"/>
    <w:rsid w:val="760100FA"/>
    <w:rsid w:val="76044B04"/>
    <w:rsid w:val="76121576"/>
    <w:rsid w:val="76252589"/>
    <w:rsid w:val="762E4E2F"/>
    <w:rsid w:val="763276C8"/>
    <w:rsid w:val="76366201"/>
    <w:rsid w:val="763B707E"/>
    <w:rsid w:val="76483C5A"/>
    <w:rsid w:val="765374A5"/>
    <w:rsid w:val="765F5436"/>
    <w:rsid w:val="76750E1C"/>
    <w:rsid w:val="7692155B"/>
    <w:rsid w:val="7698649F"/>
    <w:rsid w:val="76A1191A"/>
    <w:rsid w:val="76B471E7"/>
    <w:rsid w:val="76BE141B"/>
    <w:rsid w:val="76DD6660"/>
    <w:rsid w:val="76E617D5"/>
    <w:rsid w:val="77004BC5"/>
    <w:rsid w:val="77055A5F"/>
    <w:rsid w:val="77164E54"/>
    <w:rsid w:val="77175110"/>
    <w:rsid w:val="771918E8"/>
    <w:rsid w:val="77255BC6"/>
    <w:rsid w:val="7730549D"/>
    <w:rsid w:val="77332EB5"/>
    <w:rsid w:val="773859A6"/>
    <w:rsid w:val="773C557A"/>
    <w:rsid w:val="77422DE8"/>
    <w:rsid w:val="774232CD"/>
    <w:rsid w:val="77483056"/>
    <w:rsid w:val="77496A23"/>
    <w:rsid w:val="77525420"/>
    <w:rsid w:val="77647724"/>
    <w:rsid w:val="7775505E"/>
    <w:rsid w:val="7784630C"/>
    <w:rsid w:val="7788144F"/>
    <w:rsid w:val="779A60FD"/>
    <w:rsid w:val="77B5380B"/>
    <w:rsid w:val="77B73DB6"/>
    <w:rsid w:val="77BD62BD"/>
    <w:rsid w:val="77C955DF"/>
    <w:rsid w:val="77D05FBB"/>
    <w:rsid w:val="77F5079C"/>
    <w:rsid w:val="780F0E00"/>
    <w:rsid w:val="782379C5"/>
    <w:rsid w:val="782E0CD5"/>
    <w:rsid w:val="78315774"/>
    <w:rsid w:val="78484950"/>
    <w:rsid w:val="784A595B"/>
    <w:rsid w:val="78571C44"/>
    <w:rsid w:val="787D0BB5"/>
    <w:rsid w:val="787D7C16"/>
    <w:rsid w:val="788077FA"/>
    <w:rsid w:val="788C162B"/>
    <w:rsid w:val="78A556E9"/>
    <w:rsid w:val="78C347BB"/>
    <w:rsid w:val="78C47752"/>
    <w:rsid w:val="78D005D7"/>
    <w:rsid w:val="78F07AFC"/>
    <w:rsid w:val="7904602B"/>
    <w:rsid w:val="791647D5"/>
    <w:rsid w:val="791C2D46"/>
    <w:rsid w:val="793769E2"/>
    <w:rsid w:val="793D48FD"/>
    <w:rsid w:val="79601FFF"/>
    <w:rsid w:val="79671272"/>
    <w:rsid w:val="79697C10"/>
    <w:rsid w:val="797377DF"/>
    <w:rsid w:val="79890C5D"/>
    <w:rsid w:val="79923CB3"/>
    <w:rsid w:val="79994FDB"/>
    <w:rsid w:val="799B49B2"/>
    <w:rsid w:val="79A023C6"/>
    <w:rsid w:val="79AF6CF7"/>
    <w:rsid w:val="79B83C71"/>
    <w:rsid w:val="79C71E03"/>
    <w:rsid w:val="79CA2953"/>
    <w:rsid w:val="79D05EA5"/>
    <w:rsid w:val="79D0613E"/>
    <w:rsid w:val="79D53D35"/>
    <w:rsid w:val="79DB3E6D"/>
    <w:rsid w:val="79DB7DBB"/>
    <w:rsid w:val="79E90504"/>
    <w:rsid w:val="7A0D78EC"/>
    <w:rsid w:val="7A0E434C"/>
    <w:rsid w:val="7A0F5E01"/>
    <w:rsid w:val="7A171326"/>
    <w:rsid w:val="7A36742C"/>
    <w:rsid w:val="7A376FAD"/>
    <w:rsid w:val="7A523CDF"/>
    <w:rsid w:val="7A7C72C4"/>
    <w:rsid w:val="7A900056"/>
    <w:rsid w:val="7A9F0501"/>
    <w:rsid w:val="7AA95841"/>
    <w:rsid w:val="7AAD7780"/>
    <w:rsid w:val="7AC41352"/>
    <w:rsid w:val="7AC70AE9"/>
    <w:rsid w:val="7ACE6C6A"/>
    <w:rsid w:val="7AD92855"/>
    <w:rsid w:val="7AE74A0C"/>
    <w:rsid w:val="7AE9630D"/>
    <w:rsid w:val="7AEA69B5"/>
    <w:rsid w:val="7B162F3C"/>
    <w:rsid w:val="7B323B12"/>
    <w:rsid w:val="7B3D406D"/>
    <w:rsid w:val="7B595071"/>
    <w:rsid w:val="7B5B2270"/>
    <w:rsid w:val="7B6B0056"/>
    <w:rsid w:val="7B8F5F44"/>
    <w:rsid w:val="7B96610F"/>
    <w:rsid w:val="7BAA1965"/>
    <w:rsid w:val="7BAF0A22"/>
    <w:rsid w:val="7BC0698C"/>
    <w:rsid w:val="7BEB25BE"/>
    <w:rsid w:val="7BF34248"/>
    <w:rsid w:val="7BFA3A3D"/>
    <w:rsid w:val="7C0B225A"/>
    <w:rsid w:val="7C14022C"/>
    <w:rsid w:val="7C16489D"/>
    <w:rsid w:val="7C222BB8"/>
    <w:rsid w:val="7C2358FF"/>
    <w:rsid w:val="7C2A306B"/>
    <w:rsid w:val="7C2C7719"/>
    <w:rsid w:val="7C4A3E4B"/>
    <w:rsid w:val="7C636752"/>
    <w:rsid w:val="7C657B35"/>
    <w:rsid w:val="7C7E57F7"/>
    <w:rsid w:val="7C9D08C9"/>
    <w:rsid w:val="7CAF47B7"/>
    <w:rsid w:val="7CB86D53"/>
    <w:rsid w:val="7CBA32E5"/>
    <w:rsid w:val="7CC70CCE"/>
    <w:rsid w:val="7CCA0ED7"/>
    <w:rsid w:val="7CCE69FE"/>
    <w:rsid w:val="7CD072E2"/>
    <w:rsid w:val="7CD32F3F"/>
    <w:rsid w:val="7CE1380D"/>
    <w:rsid w:val="7CE60EAF"/>
    <w:rsid w:val="7CED3BFB"/>
    <w:rsid w:val="7CED5A0D"/>
    <w:rsid w:val="7D0E77C0"/>
    <w:rsid w:val="7D123CCA"/>
    <w:rsid w:val="7D2427B4"/>
    <w:rsid w:val="7D2754C6"/>
    <w:rsid w:val="7D356E56"/>
    <w:rsid w:val="7D4F0510"/>
    <w:rsid w:val="7D601DC6"/>
    <w:rsid w:val="7D803E8C"/>
    <w:rsid w:val="7DA85098"/>
    <w:rsid w:val="7DB514C6"/>
    <w:rsid w:val="7DB70A93"/>
    <w:rsid w:val="7DCE5747"/>
    <w:rsid w:val="7DDB5C86"/>
    <w:rsid w:val="7DE20D2D"/>
    <w:rsid w:val="7DE340C8"/>
    <w:rsid w:val="7DE77096"/>
    <w:rsid w:val="7DEE545D"/>
    <w:rsid w:val="7DFA631C"/>
    <w:rsid w:val="7E0B4019"/>
    <w:rsid w:val="7E0C3E65"/>
    <w:rsid w:val="7E20335F"/>
    <w:rsid w:val="7E321B56"/>
    <w:rsid w:val="7E380FED"/>
    <w:rsid w:val="7E3E7829"/>
    <w:rsid w:val="7E4F79AF"/>
    <w:rsid w:val="7E675045"/>
    <w:rsid w:val="7E684851"/>
    <w:rsid w:val="7E733C56"/>
    <w:rsid w:val="7E7B41D7"/>
    <w:rsid w:val="7E7C6E58"/>
    <w:rsid w:val="7E883576"/>
    <w:rsid w:val="7E8C2EDF"/>
    <w:rsid w:val="7EB11157"/>
    <w:rsid w:val="7EB53FFA"/>
    <w:rsid w:val="7EBE6507"/>
    <w:rsid w:val="7ECB2E11"/>
    <w:rsid w:val="7ECD1A2A"/>
    <w:rsid w:val="7ED368A2"/>
    <w:rsid w:val="7ED97EFB"/>
    <w:rsid w:val="7EDF2745"/>
    <w:rsid w:val="7EE15BB1"/>
    <w:rsid w:val="7EF33C03"/>
    <w:rsid w:val="7EF65A47"/>
    <w:rsid w:val="7EF9195B"/>
    <w:rsid w:val="7F0D2AB3"/>
    <w:rsid w:val="7F137B09"/>
    <w:rsid w:val="7F201338"/>
    <w:rsid w:val="7F2809A6"/>
    <w:rsid w:val="7F2E3E36"/>
    <w:rsid w:val="7F7854C3"/>
    <w:rsid w:val="7F7B0F72"/>
    <w:rsid w:val="7FAE7F5E"/>
    <w:rsid w:val="7FB70AB2"/>
    <w:rsid w:val="7FB7525C"/>
    <w:rsid w:val="7FC7186A"/>
    <w:rsid w:val="7FD94DD9"/>
    <w:rsid w:val="7FF40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8"/>
    <w:qFormat/>
    <w:uiPriority w:val="0"/>
    <w:pPr>
      <w:keepNext/>
      <w:keepLines/>
      <w:spacing w:before="340" w:after="330" w:line="578" w:lineRule="auto"/>
      <w:outlineLvl w:val="0"/>
    </w:pPr>
    <w:rPr>
      <w:rFonts w:ascii="Tahoma" w:hAnsi="Tahoma"/>
      <w:b/>
      <w:bCs/>
      <w:kern w:val="44"/>
      <w:sz w:val="44"/>
      <w:szCs w:val="44"/>
    </w:rPr>
  </w:style>
  <w:style w:type="paragraph" w:styleId="2">
    <w:name w:val="heading 2"/>
    <w:basedOn w:val="1"/>
    <w:next w:val="1"/>
    <w:link w:val="92"/>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spacing w:before="240" w:after="60"/>
      <w:outlineLvl w:val="3"/>
    </w:pPr>
    <w:rPr>
      <w:b/>
      <w:bCs/>
      <w:sz w:val="28"/>
      <w:szCs w:val="28"/>
    </w:rPr>
  </w:style>
  <w:style w:type="paragraph" w:styleId="6">
    <w:name w:val="heading 6"/>
    <w:basedOn w:val="1"/>
    <w:next w:val="1"/>
    <w:link w:val="118"/>
    <w:qFormat/>
    <w:uiPriority w:val="0"/>
    <w:pPr>
      <w:keepNext/>
      <w:keepLines/>
      <w:spacing w:before="240" w:after="64" w:line="320" w:lineRule="auto"/>
      <w:outlineLvl w:val="5"/>
    </w:pPr>
    <w:rPr>
      <w:rFonts w:ascii="Arial" w:hAnsi="Arial" w:eastAsia="黑体"/>
      <w:b/>
      <w:bCs/>
      <w:sz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8">
    <w:name w:val="Normal Indent"/>
    <w:basedOn w:val="1"/>
    <w:link w:val="100"/>
    <w:qFormat/>
    <w:uiPriority w:val="0"/>
    <w:pPr>
      <w:ind w:firstLine="420"/>
    </w:pPr>
    <w:rPr>
      <w:szCs w:val="20"/>
    </w:rPr>
  </w:style>
  <w:style w:type="paragraph" w:styleId="9">
    <w:name w:val="Document Map"/>
    <w:basedOn w:val="1"/>
    <w:link w:val="111"/>
    <w:qFormat/>
    <w:uiPriority w:val="0"/>
    <w:rPr>
      <w:rFonts w:ascii="宋体" w:hAnsi="Tahoma"/>
      <w:sz w:val="18"/>
      <w:szCs w:val="18"/>
    </w:rPr>
  </w:style>
  <w:style w:type="paragraph" w:styleId="10">
    <w:name w:val="annotation text"/>
    <w:basedOn w:val="1"/>
    <w:link w:val="108"/>
    <w:semiHidden/>
    <w:qFormat/>
    <w:uiPriority w:val="0"/>
    <w:pPr>
      <w:jc w:val="left"/>
    </w:pPr>
  </w:style>
  <w:style w:type="paragraph" w:styleId="11">
    <w:name w:val="Body Text 3"/>
    <w:basedOn w:val="1"/>
    <w:qFormat/>
    <w:uiPriority w:val="0"/>
    <w:pPr>
      <w:spacing w:line="240" w:lineRule="exact"/>
    </w:pPr>
    <w:rPr>
      <w:rFonts w:ascii="宋体" w:hAnsi="宋体"/>
      <w:color w:val="000000"/>
      <w:szCs w:val="21"/>
    </w:rPr>
  </w:style>
  <w:style w:type="paragraph" w:styleId="12">
    <w:name w:val="Body Text"/>
    <w:basedOn w:val="1"/>
    <w:qFormat/>
    <w:uiPriority w:val="0"/>
    <w:pPr>
      <w:spacing w:line="380" w:lineRule="exact"/>
    </w:pPr>
    <w:rPr>
      <w:sz w:val="24"/>
    </w:rPr>
  </w:style>
  <w:style w:type="paragraph" w:styleId="13">
    <w:name w:val="Body Text Indent"/>
    <w:basedOn w:val="1"/>
    <w:link w:val="116"/>
    <w:qFormat/>
    <w:uiPriority w:val="0"/>
    <w:pPr>
      <w:spacing w:after="120"/>
      <w:ind w:left="420" w:leftChars="200"/>
    </w:pPr>
    <w:rPr>
      <w:rFonts w:ascii="Tahoma" w:hAnsi="Tahoma"/>
    </w:rPr>
  </w:style>
  <w:style w:type="paragraph" w:styleId="14">
    <w:name w:val="toc 3"/>
    <w:basedOn w:val="1"/>
    <w:next w:val="1"/>
    <w:qFormat/>
    <w:uiPriority w:val="39"/>
    <w:pPr>
      <w:ind w:left="840" w:leftChars="400"/>
    </w:pPr>
  </w:style>
  <w:style w:type="paragraph" w:styleId="15">
    <w:name w:val="Plain Text"/>
    <w:basedOn w:val="1"/>
    <w:next w:val="5"/>
    <w:link w:val="115"/>
    <w:qFormat/>
    <w:uiPriority w:val="0"/>
    <w:rPr>
      <w:rFonts w:ascii="宋体" w:hAnsi="Courier New"/>
      <w:szCs w:val="20"/>
    </w:rPr>
  </w:style>
  <w:style w:type="paragraph" w:styleId="16">
    <w:name w:val="Date"/>
    <w:basedOn w:val="1"/>
    <w:next w:val="1"/>
    <w:qFormat/>
    <w:uiPriority w:val="0"/>
    <w:pPr>
      <w:ind w:left="100" w:leftChars="2500"/>
    </w:pPr>
  </w:style>
  <w:style w:type="paragraph" w:styleId="17">
    <w:name w:val="Balloon Text"/>
    <w:basedOn w:val="1"/>
    <w:semiHidden/>
    <w:qFormat/>
    <w:uiPriority w:val="0"/>
    <w:rPr>
      <w:sz w:val="18"/>
      <w:szCs w:val="18"/>
    </w:rPr>
  </w:style>
  <w:style w:type="paragraph" w:styleId="18">
    <w:name w:val="footer"/>
    <w:basedOn w:val="1"/>
    <w:link w:val="106"/>
    <w:qFormat/>
    <w:uiPriority w:val="99"/>
    <w:pPr>
      <w:tabs>
        <w:tab w:val="center" w:pos="4153"/>
        <w:tab w:val="right" w:pos="8306"/>
      </w:tabs>
      <w:snapToGrid w:val="0"/>
      <w:jc w:val="left"/>
    </w:pPr>
    <w:rPr>
      <w:rFonts w:ascii="Tahoma" w:hAnsi="Tahoma"/>
      <w:sz w:val="18"/>
      <w:szCs w:val="18"/>
    </w:rPr>
  </w:style>
  <w:style w:type="paragraph" w:styleId="19">
    <w:name w:val="header"/>
    <w:basedOn w:val="1"/>
    <w:link w:val="93"/>
    <w:qFormat/>
    <w:uiPriority w:val="99"/>
    <w:pPr>
      <w:pBdr>
        <w:bottom w:val="single" w:color="auto" w:sz="6" w:space="1"/>
      </w:pBdr>
      <w:tabs>
        <w:tab w:val="center" w:pos="4153"/>
        <w:tab w:val="right" w:pos="8306"/>
      </w:tabs>
      <w:snapToGrid w:val="0"/>
      <w:jc w:val="center"/>
    </w:pPr>
    <w:rPr>
      <w:rFonts w:ascii="Tahoma" w:hAnsi="Tahoma"/>
      <w:sz w:val="18"/>
      <w:szCs w:val="18"/>
    </w:rPr>
  </w:style>
  <w:style w:type="paragraph" w:styleId="20">
    <w:name w:val="toc 1"/>
    <w:basedOn w:val="1"/>
    <w:next w:val="1"/>
    <w:qFormat/>
    <w:uiPriority w:val="39"/>
  </w:style>
  <w:style w:type="paragraph" w:styleId="21">
    <w:name w:val="toc 2"/>
    <w:basedOn w:val="1"/>
    <w:next w:val="1"/>
    <w:qFormat/>
    <w:uiPriority w:val="39"/>
    <w:pPr>
      <w:ind w:left="420" w:leftChars="200"/>
    </w:pPr>
  </w:style>
  <w:style w:type="paragraph" w:styleId="22">
    <w:name w:val="toc 9"/>
    <w:basedOn w:val="1"/>
    <w:next w:val="1"/>
    <w:qFormat/>
    <w:uiPriority w:val="39"/>
    <w:pPr>
      <w:ind w:left="1680"/>
      <w:jc w:val="left"/>
    </w:pPr>
    <w:rPr>
      <w:sz w:val="18"/>
      <w:szCs w:val="18"/>
    </w:rPr>
  </w:style>
  <w:style w:type="paragraph" w:styleId="23">
    <w:name w:val="List 4"/>
    <w:basedOn w:val="1"/>
    <w:unhideWhenUsed/>
    <w:qFormat/>
    <w:uiPriority w:val="99"/>
    <w:pPr>
      <w:ind w:left="100" w:leftChars="600" w:hanging="200" w:hangingChars="200"/>
      <w:contextualSpacing/>
    </w:p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5">
    <w:name w:val="annotation subject"/>
    <w:basedOn w:val="10"/>
    <w:next w:val="10"/>
    <w:semiHidden/>
    <w:qFormat/>
    <w:uiPriority w:val="0"/>
    <w:rPr>
      <w:b/>
      <w:bCs/>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rFonts w:ascii="Tahoma" w:hAnsi="Tahoma"/>
      <w:b/>
      <w:bCs/>
      <w:sz w:val="24"/>
      <w:szCs w:val="20"/>
    </w:rPr>
  </w:style>
  <w:style w:type="character" w:styleId="30">
    <w:name w:val="page number"/>
    <w:basedOn w:val="28"/>
    <w:qFormat/>
    <w:uiPriority w:val="0"/>
  </w:style>
  <w:style w:type="character" w:styleId="31">
    <w:name w:val="FollowedHyperlink"/>
    <w:unhideWhenUsed/>
    <w:qFormat/>
    <w:uiPriority w:val="99"/>
    <w:rPr>
      <w:color w:val="954F72"/>
      <w:u w:val="single"/>
    </w:rPr>
  </w:style>
  <w:style w:type="character" w:styleId="32">
    <w:name w:val="Emphasis"/>
    <w:qFormat/>
    <w:uiPriority w:val="0"/>
  </w:style>
  <w:style w:type="character" w:styleId="33">
    <w:name w:val="HTML Definition"/>
    <w:qFormat/>
    <w:uiPriority w:val="0"/>
  </w:style>
  <w:style w:type="character" w:styleId="34">
    <w:name w:val="HTML Typewriter"/>
    <w:qFormat/>
    <w:uiPriority w:val="0"/>
    <w:rPr>
      <w:rFonts w:hint="default" w:ascii="monospace" w:hAnsi="monospace" w:eastAsia="monospace" w:cs="monospace"/>
      <w:sz w:val="20"/>
    </w:rPr>
  </w:style>
  <w:style w:type="character" w:styleId="35">
    <w:name w:val="HTML Acronym"/>
    <w:basedOn w:val="28"/>
    <w:qFormat/>
    <w:uiPriority w:val="0"/>
  </w:style>
  <w:style w:type="character" w:styleId="36">
    <w:name w:val="HTML Variable"/>
    <w:qFormat/>
    <w:uiPriority w:val="0"/>
    <w:rPr>
      <w:rFonts w:ascii="Tahoma" w:hAnsi="Tahoma"/>
      <w:sz w:val="24"/>
      <w:szCs w:val="20"/>
    </w:rPr>
  </w:style>
  <w:style w:type="character" w:styleId="37">
    <w:name w:val="Hyperlink"/>
    <w:qFormat/>
    <w:uiPriority w:val="99"/>
    <w:rPr>
      <w:rFonts w:ascii="Tahoma" w:hAnsi="Tahoma"/>
      <w:color w:val="0000FF"/>
      <w:sz w:val="24"/>
      <w:szCs w:val="20"/>
      <w:u w:val="single"/>
    </w:rPr>
  </w:style>
  <w:style w:type="character" w:styleId="38">
    <w:name w:val="HTML Code"/>
    <w:qFormat/>
    <w:uiPriority w:val="0"/>
    <w:rPr>
      <w:rFonts w:ascii="monospace" w:hAnsi="monospace" w:eastAsia="monospace" w:cs="monospace"/>
      <w:sz w:val="20"/>
    </w:rPr>
  </w:style>
  <w:style w:type="character" w:styleId="39">
    <w:name w:val="annotation reference"/>
    <w:semiHidden/>
    <w:qFormat/>
    <w:uiPriority w:val="0"/>
    <w:rPr>
      <w:rFonts w:ascii="Tahoma" w:hAnsi="Tahoma"/>
      <w:sz w:val="21"/>
      <w:szCs w:val="21"/>
    </w:rPr>
  </w:style>
  <w:style w:type="character" w:styleId="40">
    <w:name w:val="HTML Cite"/>
    <w:qFormat/>
    <w:uiPriority w:val="0"/>
  </w:style>
  <w:style w:type="character" w:styleId="41">
    <w:name w:val="HTML Keyboard"/>
    <w:qFormat/>
    <w:uiPriority w:val="0"/>
    <w:rPr>
      <w:rFonts w:hint="default" w:ascii="monospace" w:hAnsi="monospace" w:eastAsia="monospace" w:cs="monospace"/>
      <w:sz w:val="20"/>
    </w:rPr>
  </w:style>
  <w:style w:type="character" w:styleId="42">
    <w:name w:val="HTML Sample"/>
    <w:qFormat/>
    <w:uiPriority w:val="0"/>
    <w:rPr>
      <w:rFonts w:hint="default" w:ascii="monospace" w:hAnsi="monospace" w:eastAsia="monospace" w:cs="monospace"/>
    </w:rPr>
  </w:style>
  <w:style w:type="paragraph" w:customStyle="1" w:styleId="4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4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5">
    <w:name w:val="p0"/>
    <w:basedOn w:val="1"/>
    <w:qFormat/>
    <w:uiPriority w:val="0"/>
    <w:pPr>
      <w:widowControl/>
    </w:pPr>
    <w:rPr>
      <w:kern w:val="0"/>
      <w:szCs w:val="20"/>
    </w:rPr>
  </w:style>
  <w:style w:type="paragraph" w:customStyle="1" w:styleId="46">
    <w:name w:val="xl8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47">
    <w:name w:val="样式1"/>
    <w:basedOn w:val="1"/>
    <w:qFormat/>
    <w:uiPriority w:val="0"/>
    <w:pPr>
      <w:widowControl/>
      <w:jc w:val="left"/>
    </w:pPr>
    <w:rPr>
      <w:rFonts w:ascii="宋体" w:hAnsi="宋体"/>
      <w:kern w:val="0"/>
      <w:szCs w:val="21"/>
    </w:rPr>
  </w:style>
  <w:style w:type="paragraph" w:customStyle="1" w:styleId="48">
    <w:name w:val="普通(网站)1"/>
    <w:basedOn w:val="1"/>
    <w:qFormat/>
    <w:uiPriority w:val="0"/>
    <w:pPr>
      <w:jc w:val="left"/>
    </w:pPr>
    <w:rPr>
      <w:kern w:val="0"/>
      <w:sz w:val="24"/>
    </w:rPr>
  </w:style>
  <w:style w:type="paragraph" w:customStyle="1" w:styleId="49">
    <w:name w:val="1"/>
    <w:basedOn w:val="1"/>
    <w:next w:val="15"/>
    <w:qFormat/>
    <w:uiPriority w:val="0"/>
    <w:rPr>
      <w:rFonts w:ascii="宋体" w:hAnsi="Courier New"/>
      <w:szCs w:val="20"/>
    </w:rPr>
  </w:style>
  <w:style w:type="paragraph" w:customStyle="1" w:styleId="50">
    <w:name w:val="xl85"/>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51">
    <w:name w:val="CM14"/>
    <w:basedOn w:val="43"/>
    <w:next w:val="43"/>
    <w:qFormat/>
    <w:uiPriority w:val="0"/>
    <w:pPr>
      <w:spacing w:line="468" w:lineRule="atLeast"/>
    </w:pPr>
    <w:rPr>
      <w:rFonts w:ascii="Sim Sun" w:eastAsia="Sim Sun" w:cs="Times New Roman"/>
      <w:color w:val="auto"/>
    </w:rPr>
  </w:style>
  <w:style w:type="paragraph" w:customStyle="1" w:styleId="52">
    <w:name w:val="CM15"/>
    <w:basedOn w:val="43"/>
    <w:next w:val="43"/>
    <w:qFormat/>
    <w:uiPriority w:val="0"/>
    <w:pPr>
      <w:spacing w:line="468" w:lineRule="atLeast"/>
    </w:pPr>
    <w:rPr>
      <w:rFonts w:ascii="Sim Sun" w:eastAsia="Sim Sun" w:cs="Times New Roman"/>
      <w:color w:val="auto"/>
    </w:rPr>
  </w:style>
  <w:style w:type="paragraph" w:customStyle="1" w:styleId="53">
    <w:name w:val="xl8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4">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55">
    <w:name w:val="xl8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57">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58">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59">
    <w:name w:val="正文_0_0"/>
    <w:qFormat/>
    <w:uiPriority w:val="0"/>
    <w:pPr>
      <w:widowControl w:val="0"/>
      <w:spacing w:line="360" w:lineRule="auto"/>
      <w:ind w:firstLine="480" w:firstLineChars="200"/>
      <w:jc w:val="both"/>
    </w:pPr>
    <w:rPr>
      <w:rFonts w:ascii="宋体" w:hAnsi="宋体" w:eastAsia="宋体" w:cs="Times New Roman"/>
      <w:color w:val="000000"/>
      <w:kern w:val="2"/>
      <w:sz w:val="24"/>
      <w:szCs w:val="24"/>
      <w:lang w:val="en-US" w:eastAsia="zh-CN" w:bidi="ar-SA"/>
    </w:rPr>
  </w:style>
  <w:style w:type="paragraph" w:customStyle="1" w:styleId="6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62">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3">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6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6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styleId="66">
    <w:name w:val="List Paragraph"/>
    <w:basedOn w:val="1"/>
    <w:link w:val="110"/>
    <w:qFormat/>
    <w:uiPriority w:val="0"/>
    <w:pPr>
      <w:ind w:firstLine="420" w:firstLineChars="200"/>
    </w:pPr>
  </w:style>
  <w:style w:type="paragraph" w:customStyle="1" w:styleId="67">
    <w:name w:val="Table Paragraph"/>
    <w:basedOn w:val="1"/>
    <w:qFormat/>
    <w:uiPriority w:val="1"/>
  </w:style>
  <w:style w:type="paragraph" w:customStyle="1" w:styleId="68">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69">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0">
    <w:name w:val="xl7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1">
    <w:name w:val="正文_0"/>
    <w:qFormat/>
    <w:uiPriority w:val="0"/>
    <w:pPr>
      <w:widowControl w:val="0"/>
      <w:tabs>
        <w:tab w:val="left" w:pos="480"/>
      </w:tabs>
      <w:spacing w:line="360" w:lineRule="auto"/>
      <w:jc w:val="both"/>
    </w:pPr>
    <w:rPr>
      <w:rFonts w:ascii="Times New Roman" w:hAnsi="Times New Roman" w:eastAsia="宋体" w:cs="Times New Roman"/>
      <w:kern w:val="2"/>
      <w:sz w:val="24"/>
      <w:szCs w:val="22"/>
      <w:lang w:val="en-US" w:eastAsia="zh-CN" w:bidi="ar-SA"/>
    </w:rPr>
  </w:style>
  <w:style w:type="paragraph" w:customStyle="1" w:styleId="72">
    <w:name w:val="TOC 标题1"/>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73">
    <w:name w:val="Char Char8"/>
    <w:basedOn w:val="1"/>
    <w:qFormat/>
    <w:uiPriority w:val="0"/>
    <w:rPr>
      <w:rFonts w:ascii="Tahoma" w:hAnsi="Tahoma" w:eastAsia="Times New Roman"/>
      <w:kern w:val="0"/>
      <w:sz w:val="24"/>
      <w:szCs w:val="20"/>
    </w:rPr>
  </w:style>
  <w:style w:type="paragraph" w:customStyle="1" w:styleId="74">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5">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列出段落1"/>
    <w:basedOn w:val="1"/>
    <w:qFormat/>
    <w:uiPriority w:val="0"/>
    <w:pPr>
      <w:ind w:firstLine="420" w:firstLineChars="200"/>
    </w:pPr>
    <w:rPr>
      <w:rFonts w:ascii="仿宋_GB2312" w:eastAsia="仿宋_GB2312"/>
      <w:sz w:val="32"/>
    </w:rPr>
  </w:style>
  <w:style w:type="paragraph" w:customStyle="1" w:styleId="77">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8">
    <w:name w:val="_Style 36"/>
    <w:basedOn w:val="1"/>
    <w:qFormat/>
    <w:uiPriority w:val="0"/>
    <w:rPr>
      <w:rFonts w:ascii="Tahoma" w:hAnsi="Tahoma"/>
      <w:sz w:val="24"/>
      <w:szCs w:val="20"/>
    </w:rPr>
  </w:style>
  <w:style w:type="paragraph" w:customStyle="1" w:styleId="79">
    <w:name w:val="Char Char2 Char Char"/>
    <w:basedOn w:val="1"/>
    <w:qFormat/>
    <w:uiPriority w:val="0"/>
    <w:rPr>
      <w:rFonts w:ascii="Tahoma" w:hAnsi="Tahoma"/>
      <w:sz w:val="24"/>
      <w:szCs w:val="20"/>
    </w:rPr>
  </w:style>
  <w:style w:type="paragraph" w:customStyle="1" w:styleId="80">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2">
    <w:name w:val="p17"/>
    <w:basedOn w:val="1"/>
    <w:qFormat/>
    <w:uiPriority w:val="0"/>
    <w:pPr>
      <w:widowControl/>
    </w:pPr>
    <w:rPr>
      <w:rFonts w:ascii="宋体" w:hAnsi="宋体" w:cs="宋体"/>
      <w:kern w:val="0"/>
      <w:szCs w:val="21"/>
    </w:rPr>
  </w:style>
  <w:style w:type="paragraph" w:customStyle="1" w:styleId="83">
    <w:name w:val="xl8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84">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5">
    <w:name w:val="xl72"/>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8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7">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88">
    <w:name w:val="标题 1 Char"/>
    <w:link w:val="3"/>
    <w:qFormat/>
    <w:uiPriority w:val="0"/>
    <w:rPr>
      <w:rFonts w:ascii="Tahoma" w:hAnsi="Tahoma"/>
      <w:b/>
      <w:bCs/>
      <w:kern w:val="44"/>
      <w:sz w:val="44"/>
      <w:szCs w:val="44"/>
    </w:rPr>
  </w:style>
  <w:style w:type="character" w:customStyle="1" w:styleId="89">
    <w:name w:val="main12"/>
    <w:qFormat/>
    <w:uiPriority w:val="0"/>
    <w:rPr>
      <w:rFonts w:ascii="Arial" w:hAnsi="Arial" w:cs="Arial"/>
      <w:color w:val="000000"/>
      <w:sz w:val="18"/>
      <w:szCs w:val="18"/>
    </w:rPr>
  </w:style>
  <w:style w:type="character" w:customStyle="1" w:styleId="90">
    <w:name w:val="纯文本 字符"/>
    <w:qFormat/>
    <w:uiPriority w:val="0"/>
    <w:rPr>
      <w:rFonts w:ascii="宋体" w:hAnsi="Courier New" w:eastAsia="宋体" w:cs="Courier New"/>
      <w:szCs w:val="21"/>
    </w:rPr>
  </w:style>
  <w:style w:type="character" w:customStyle="1" w:styleId="91">
    <w:name w:val="纯文本 字符2"/>
    <w:qFormat/>
    <w:uiPriority w:val="0"/>
    <w:rPr>
      <w:rFonts w:ascii="宋体" w:hAnsi="Courier New" w:eastAsia="宋体"/>
      <w:kern w:val="2"/>
      <w:sz w:val="21"/>
      <w:lang w:val="en-US" w:eastAsia="zh-CN" w:bidi="ar-SA"/>
    </w:rPr>
  </w:style>
  <w:style w:type="character" w:customStyle="1" w:styleId="92">
    <w:name w:val="标题 2 Char"/>
    <w:link w:val="2"/>
    <w:semiHidden/>
    <w:qFormat/>
    <w:uiPriority w:val="0"/>
    <w:rPr>
      <w:rFonts w:ascii="Cambria" w:hAnsi="Cambria" w:eastAsia="宋体" w:cs="Times New Roman"/>
      <w:b/>
      <w:bCs/>
      <w:kern w:val="2"/>
      <w:sz w:val="32"/>
      <w:szCs w:val="32"/>
    </w:rPr>
  </w:style>
  <w:style w:type="character" w:customStyle="1" w:styleId="93">
    <w:name w:val="页眉 Char"/>
    <w:link w:val="19"/>
    <w:qFormat/>
    <w:uiPriority w:val="99"/>
    <w:rPr>
      <w:rFonts w:ascii="Tahoma" w:hAnsi="Tahoma"/>
      <w:kern w:val="2"/>
      <w:sz w:val="18"/>
      <w:szCs w:val="18"/>
    </w:rPr>
  </w:style>
  <w:style w:type="character" w:customStyle="1" w:styleId="94">
    <w:name w:val="Char Char10"/>
    <w:qFormat/>
    <w:locked/>
    <w:uiPriority w:val="0"/>
    <w:rPr>
      <w:rFonts w:ascii="宋体" w:hAnsi="宋体" w:eastAsia="宋体"/>
      <w:kern w:val="2"/>
      <w:sz w:val="21"/>
      <w:szCs w:val="24"/>
      <w:lang w:val="en-US" w:eastAsia="zh-CN" w:bidi="ar-SA"/>
    </w:rPr>
  </w:style>
  <w:style w:type="character" w:customStyle="1" w:styleId="95">
    <w:name w:val="cfdate"/>
    <w:qFormat/>
    <w:uiPriority w:val="0"/>
    <w:rPr>
      <w:color w:val="333333"/>
      <w:sz w:val="18"/>
      <w:szCs w:val="18"/>
    </w:rPr>
  </w:style>
  <w:style w:type="character" w:customStyle="1" w:styleId="96">
    <w:name w:val="纯文本 字符1"/>
    <w:qFormat/>
    <w:uiPriority w:val="0"/>
    <w:rPr>
      <w:rFonts w:ascii="Ђˎ̥" w:hAnsi="Verdana" w:eastAsia="Ђˎ̥" w:cs="Verdana"/>
      <w:szCs w:val="21"/>
    </w:rPr>
  </w:style>
  <w:style w:type="character" w:customStyle="1" w:styleId="97">
    <w:name w:val="gjfg"/>
    <w:basedOn w:val="28"/>
    <w:qFormat/>
    <w:uiPriority w:val="0"/>
  </w:style>
  <w:style w:type="character" w:customStyle="1" w:styleId="98">
    <w:name w:val="正文文本缩进 Char"/>
    <w:qFormat/>
    <w:uiPriority w:val="0"/>
    <w:rPr>
      <w:rFonts w:ascii="Times New Roman" w:hAnsi="Times New Roman" w:eastAsia="宋体" w:cs="Times New Roman"/>
      <w:kern w:val="2"/>
      <w:sz w:val="21"/>
      <w:szCs w:val="24"/>
    </w:rPr>
  </w:style>
  <w:style w:type="character" w:customStyle="1" w:styleId="99">
    <w:name w:val="未处理的提及1"/>
    <w:unhideWhenUsed/>
    <w:qFormat/>
    <w:uiPriority w:val="99"/>
    <w:rPr>
      <w:rFonts w:ascii="Tahoma" w:hAnsi="Tahoma"/>
      <w:color w:val="808080"/>
      <w:sz w:val="24"/>
      <w:szCs w:val="20"/>
      <w:shd w:val="clear" w:color="auto" w:fill="E6E6E6"/>
    </w:rPr>
  </w:style>
  <w:style w:type="character" w:customStyle="1" w:styleId="100">
    <w:name w:val="正文缩进 Char"/>
    <w:link w:val="8"/>
    <w:qFormat/>
    <w:locked/>
    <w:uiPriority w:val="0"/>
    <w:rPr>
      <w:rFonts w:eastAsia="宋体"/>
      <w:kern w:val="2"/>
      <w:sz w:val="21"/>
      <w:lang w:val="en-US" w:eastAsia="zh-CN" w:bidi="ar-SA"/>
    </w:rPr>
  </w:style>
  <w:style w:type="character" w:customStyle="1" w:styleId="101">
    <w:name w:val="页脚 字符"/>
    <w:qFormat/>
    <w:uiPriority w:val="99"/>
  </w:style>
  <w:style w:type="character" w:customStyle="1" w:styleId="102">
    <w:name w:val="Char Char1"/>
    <w:qFormat/>
    <w:uiPriority w:val="0"/>
    <w:rPr>
      <w:rFonts w:eastAsia="宋体"/>
      <w:kern w:val="2"/>
      <w:sz w:val="21"/>
      <w:szCs w:val="24"/>
      <w:lang w:val="en-US" w:eastAsia="zh-CN" w:bidi="ar-SA"/>
    </w:rPr>
  </w:style>
  <w:style w:type="character" w:customStyle="1" w:styleId="103">
    <w:name w:val="qxdate"/>
    <w:qFormat/>
    <w:uiPriority w:val="0"/>
    <w:rPr>
      <w:color w:val="333333"/>
      <w:sz w:val="18"/>
      <w:szCs w:val="18"/>
    </w:rPr>
  </w:style>
  <w:style w:type="character" w:customStyle="1" w:styleId="104">
    <w:name w:val="fontstyle01"/>
    <w:qFormat/>
    <w:uiPriority w:val="0"/>
    <w:rPr>
      <w:rFonts w:hint="eastAsia" w:ascii="宋体" w:hAnsi="宋体" w:eastAsia="宋体"/>
      <w:color w:val="000000"/>
      <w:sz w:val="22"/>
      <w:szCs w:val="22"/>
    </w:rPr>
  </w:style>
  <w:style w:type="character" w:customStyle="1" w:styleId="105">
    <w:name w:val="redfilenumber"/>
    <w:qFormat/>
    <w:uiPriority w:val="0"/>
    <w:rPr>
      <w:color w:val="BA2636"/>
      <w:sz w:val="18"/>
      <w:szCs w:val="18"/>
    </w:rPr>
  </w:style>
  <w:style w:type="character" w:customStyle="1" w:styleId="106">
    <w:name w:val="页脚 Char"/>
    <w:link w:val="18"/>
    <w:qFormat/>
    <w:uiPriority w:val="99"/>
    <w:rPr>
      <w:rFonts w:ascii="Tahoma" w:hAnsi="Tahoma"/>
      <w:kern w:val="2"/>
      <w:sz w:val="18"/>
      <w:szCs w:val="18"/>
    </w:rPr>
  </w:style>
  <w:style w:type="character" w:customStyle="1" w:styleId="107">
    <w:name w:val="纯文本 Char"/>
    <w:qFormat/>
    <w:uiPriority w:val="0"/>
    <w:rPr>
      <w:rFonts w:ascii="宋体" w:hAnsi="Courier New" w:eastAsia="宋体"/>
    </w:rPr>
  </w:style>
  <w:style w:type="character" w:customStyle="1" w:styleId="108">
    <w:name w:val="批注文字 Char"/>
    <w:link w:val="10"/>
    <w:qFormat/>
    <w:uiPriority w:val="0"/>
    <w:rPr>
      <w:rFonts w:eastAsia="宋体"/>
      <w:kern w:val="2"/>
      <w:sz w:val="21"/>
      <w:szCs w:val="24"/>
      <w:lang w:val="en-US" w:eastAsia="zh-CN" w:bidi="ar-SA"/>
    </w:rPr>
  </w:style>
  <w:style w:type="character" w:customStyle="1" w:styleId="109">
    <w:name w:val="displayarti"/>
    <w:qFormat/>
    <w:uiPriority w:val="0"/>
    <w:rPr>
      <w:color w:val="FFFFFF"/>
      <w:shd w:val="clear" w:color="auto" w:fill="A00000"/>
    </w:rPr>
  </w:style>
  <w:style w:type="character" w:customStyle="1" w:styleId="110">
    <w:name w:val="列出段落 Char1"/>
    <w:link w:val="66"/>
    <w:qFormat/>
    <w:locked/>
    <w:uiPriority w:val="0"/>
    <w:rPr>
      <w:kern w:val="2"/>
      <w:sz w:val="21"/>
      <w:szCs w:val="24"/>
    </w:rPr>
  </w:style>
  <w:style w:type="character" w:customStyle="1" w:styleId="111">
    <w:name w:val="文档结构图 Char"/>
    <w:link w:val="9"/>
    <w:qFormat/>
    <w:uiPriority w:val="0"/>
    <w:rPr>
      <w:rFonts w:ascii="宋体" w:hAnsi="Tahoma"/>
      <w:kern w:val="2"/>
      <w:sz w:val="18"/>
      <w:szCs w:val="18"/>
    </w:rPr>
  </w:style>
  <w:style w:type="character" w:customStyle="1" w:styleId="112">
    <w:name w:val="正文缩进 Char1"/>
    <w:qFormat/>
    <w:locked/>
    <w:uiPriority w:val="0"/>
    <w:rPr>
      <w:rFonts w:eastAsia="宋体"/>
      <w:kern w:val="2"/>
      <w:sz w:val="21"/>
      <w:lang w:val="en-US" w:eastAsia="zh-CN" w:bidi="ar-SA"/>
    </w:rPr>
  </w:style>
  <w:style w:type="character" w:customStyle="1" w:styleId="113">
    <w:name w:val="普通文字 Char Char5"/>
    <w:qFormat/>
    <w:uiPriority w:val="0"/>
    <w:rPr>
      <w:rFonts w:ascii="宋体" w:hAnsi="Courier New" w:eastAsia="宋体"/>
      <w:szCs w:val="21"/>
      <w:lang w:bidi="ar-SA"/>
    </w:rPr>
  </w:style>
  <w:style w:type="character" w:customStyle="1" w:styleId="114">
    <w:name w:val="redfilefwwh"/>
    <w:qFormat/>
    <w:uiPriority w:val="0"/>
    <w:rPr>
      <w:color w:val="BA2636"/>
      <w:sz w:val="18"/>
      <w:szCs w:val="18"/>
    </w:rPr>
  </w:style>
  <w:style w:type="character" w:customStyle="1" w:styleId="115">
    <w:name w:val="纯文本 Char1"/>
    <w:link w:val="15"/>
    <w:qFormat/>
    <w:uiPriority w:val="0"/>
    <w:rPr>
      <w:rFonts w:ascii="宋体" w:hAnsi="Courier New" w:eastAsia="宋体"/>
      <w:kern w:val="2"/>
      <w:sz w:val="21"/>
      <w:szCs w:val="20"/>
      <w:lang w:val="en-US" w:eastAsia="zh-CN" w:bidi="ar-SA"/>
    </w:rPr>
  </w:style>
  <w:style w:type="character" w:customStyle="1" w:styleId="116">
    <w:name w:val="正文文本缩进 Char1"/>
    <w:link w:val="13"/>
    <w:qFormat/>
    <w:uiPriority w:val="0"/>
    <w:rPr>
      <w:rFonts w:ascii="Tahoma" w:hAnsi="Tahoma"/>
      <w:kern w:val="2"/>
      <w:sz w:val="21"/>
      <w:szCs w:val="24"/>
    </w:rPr>
  </w:style>
  <w:style w:type="character" w:customStyle="1" w:styleId="117">
    <w:name w:val="列出段落 Char"/>
    <w:qFormat/>
    <w:locked/>
    <w:uiPriority w:val="34"/>
    <w:rPr>
      <w:rFonts w:ascii="Times New Roman" w:hAnsi="Times New Roman" w:eastAsia="宋体" w:cs="Times New Roman"/>
      <w:kern w:val="0"/>
      <w:sz w:val="24"/>
      <w:szCs w:val="20"/>
    </w:rPr>
  </w:style>
  <w:style w:type="character" w:customStyle="1" w:styleId="118">
    <w:name w:val="标题 6 Char"/>
    <w:link w:val="6"/>
    <w:qFormat/>
    <w:uiPriority w:val="0"/>
    <w:rPr>
      <w:rFonts w:ascii="Arial" w:hAnsi="Arial" w:eastAsia="黑体"/>
      <w:b/>
      <w:bCs/>
      <w:kern w:val="2"/>
      <w:sz w:val="24"/>
      <w:szCs w:val="24"/>
      <w:lang w:val="en-US" w:eastAsia="zh-CN" w:bidi="ar-SA"/>
    </w:rPr>
  </w:style>
  <w:style w:type="character" w:customStyle="1" w:styleId="119">
    <w:name w:val="apple-converted-space"/>
    <w:basedOn w:val="28"/>
    <w:qFormat/>
    <w:uiPriority w:val="0"/>
  </w:style>
  <w:style w:type="character" w:customStyle="1" w:styleId="120">
    <w:name w:val="font91"/>
    <w:basedOn w:val="28"/>
    <w:qFormat/>
    <w:uiPriority w:val="0"/>
    <w:rPr>
      <w:rFonts w:hint="eastAsia" w:ascii="宋体" w:hAnsi="宋体" w:eastAsia="宋体" w:cs="宋体"/>
      <w:color w:val="000000"/>
      <w:sz w:val="24"/>
      <w:szCs w:val="24"/>
      <w:u w:val="none"/>
      <w:vertAlign w:val="superscript"/>
    </w:rPr>
  </w:style>
  <w:style w:type="paragraph" w:styleId="121">
    <w:name w:val="No Spacing"/>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2">
    <w:name w:val="首行缩进"/>
    <w:basedOn w:val="1"/>
    <w:qFormat/>
    <w:uiPriority w:val="0"/>
    <w:pPr>
      <w:ind w:firstLine="480" w:firstLineChars="200"/>
    </w:pPr>
    <w:rPr>
      <w:rFonts w:ascii="Times New Roman" w:hAnsi="Times New Roman"/>
      <w:szCs w:val="24"/>
    </w:rPr>
  </w:style>
  <w:style w:type="paragraph" w:customStyle="1" w:styleId="123">
    <w:name w:val="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D29C65-9AA0-4DE4-95C6-8BDD977245FD}">
  <ds:schemaRefs/>
</ds:datastoreItem>
</file>

<file path=docProps/app.xml><?xml version="1.0" encoding="utf-8"?>
<Properties xmlns="http://schemas.openxmlformats.org/officeDocument/2006/extended-properties" xmlns:vt="http://schemas.openxmlformats.org/officeDocument/2006/docPropsVTypes">
  <Template>Normal</Template>
  <Company>QBPC</Company>
  <Pages>1</Pages>
  <Words>10262</Words>
  <Characters>58496</Characters>
  <Lines>487</Lines>
  <Paragraphs>137</Paragraphs>
  <TotalTime>2</TotalTime>
  <ScaleCrop>false</ScaleCrop>
  <LinksUpToDate>false</LinksUpToDate>
  <CharactersWithSpaces>68621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2020-07-27T10:23:00Z</dcterms:created>
  <dc:creator>微软用户</dc:creator>
  <cp:lastModifiedBy>尛灰機。</cp:lastModifiedBy>
  <cp:lastPrinted>2020-12-07T03:34:00Z</cp:lastPrinted>
  <dcterms:modified xsi:type="dcterms:W3CDTF">2020-12-09T09:10:09Z</dcterms:modified>
  <dc:title>医疗设备采购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