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right="-166" w:rightChars="-79"/>
        <w:jc w:val="center"/>
        <w:rPr>
          <w:rFonts w:hint="eastAsia" w:ascii="宋体" w:eastAsia="宋体" w:cs="宋体"/>
          <w:b/>
          <w:color w:val="auto"/>
          <w:sz w:val="84"/>
          <w:szCs w:val="84"/>
          <w:highlight w:val="none"/>
        </w:rPr>
      </w:pPr>
    </w:p>
    <w:p>
      <w:pPr>
        <w:pStyle w:val="9"/>
        <w:ind w:right="-166" w:rightChars="-79"/>
        <w:jc w:val="center"/>
        <w:rPr>
          <w:rFonts w:hint="eastAsia" w:ascii="宋体" w:eastAsia="宋体" w:cs="宋体"/>
          <w:b/>
          <w:color w:val="auto"/>
          <w:sz w:val="84"/>
          <w:szCs w:val="84"/>
          <w:highlight w:val="none"/>
        </w:rPr>
      </w:pPr>
      <w:r>
        <w:rPr>
          <w:rFonts w:hint="eastAsia" w:ascii="宋体" w:eastAsia="宋体" w:cs="宋体"/>
          <w:b/>
          <w:color w:val="auto"/>
          <w:sz w:val="84"/>
          <w:szCs w:val="84"/>
          <w:highlight w:val="none"/>
        </w:rPr>
        <w:t>竞争性磋商采购文件</w:t>
      </w:r>
    </w:p>
    <w:p>
      <w:pPr>
        <w:spacing w:line="360" w:lineRule="auto"/>
        <w:rPr>
          <w:rFonts w:hint="eastAsia" w:ascii="宋体" w:hAnsi="宋体" w:cs="宋体"/>
          <w:b/>
          <w:color w:val="auto"/>
          <w:sz w:val="36"/>
          <w:szCs w:val="36"/>
          <w:highlight w:val="none"/>
        </w:rPr>
      </w:pPr>
    </w:p>
    <w:p>
      <w:pPr>
        <w:spacing w:line="360" w:lineRule="auto"/>
        <w:rPr>
          <w:rFonts w:hint="eastAsia" w:ascii="宋体" w:hAnsi="宋体" w:cs="宋体"/>
          <w:b/>
          <w:color w:val="auto"/>
          <w:sz w:val="36"/>
          <w:szCs w:val="36"/>
          <w:highlight w:val="none"/>
        </w:rPr>
      </w:pPr>
    </w:p>
    <w:p>
      <w:pPr>
        <w:spacing w:line="360" w:lineRule="auto"/>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ind w:firstLine="1285" w:firstLineChars="400"/>
        <w:jc w:val="both"/>
        <w:rPr>
          <w:rFonts w:hint="default" w:ascii="宋体" w:hAnsi="宋体" w:cs="宋体" w:eastAsiaTheme="minorEastAsia"/>
          <w:b/>
          <w:color w:val="auto"/>
          <w:sz w:val="32"/>
          <w:szCs w:val="32"/>
          <w:highlight w:val="none"/>
          <w:lang w:val="en-US" w:eastAsia="zh-CN"/>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lang w:eastAsia="zh-CN"/>
        </w:rPr>
        <w:t>环城路至派替湖水系景区道路</w:t>
      </w:r>
      <w:r>
        <w:rPr>
          <w:rFonts w:hint="eastAsia" w:ascii="宋体" w:hAnsi="宋体" w:cs="宋体"/>
          <w:b/>
          <w:color w:val="auto"/>
          <w:sz w:val="32"/>
          <w:szCs w:val="32"/>
          <w:highlight w:val="none"/>
          <w:lang w:val="en-US" w:eastAsia="zh-CN"/>
        </w:rPr>
        <w:t>工程</w:t>
      </w:r>
    </w:p>
    <w:p>
      <w:pPr>
        <w:ind w:left="3668" w:leftChars="1144" w:hanging="1266" w:hangingChars="394"/>
        <w:rPr>
          <w:rFonts w:hint="eastAsia" w:ascii="宋体" w:hAnsi="宋体" w:cs="宋体"/>
          <w:b/>
          <w:color w:val="auto"/>
          <w:sz w:val="32"/>
          <w:szCs w:val="32"/>
          <w:highlight w:val="none"/>
        </w:rPr>
      </w:pPr>
    </w:p>
    <w:p>
      <w:pPr>
        <w:ind w:firstLine="1285" w:firstLineChars="4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CZZC2020-C2-70244-HWST</w:t>
      </w:r>
    </w:p>
    <w:p>
      <w:pPr>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rPr>
          <w:rFonts w:hint="eastAsia" w:ascii="宋体" w:hAnsi="宋体" w:cs="宋体"/>
          <w:b/>
          <w:color w:val="auto"/>
          <w:sz w:val="32"/>
          <w:highlight w:val="none"/>
        </w:rPr>
      </w:pPr>
    </w:p>
    <w:p>
      <w:pPr>
        <w:rPr>
          <w:rFonts w:hint="eastAsia" w:ascii="宋体" w:hAnsi="宋体" w:cs="宋体"/>
          <w:b/>
          <w:color w:val="auto"/>
          <w:sz w:val="32"/>
          <w:highlight w:val="none"/>
        </w:rPr>
      </w:pPr>
    </w:p>
    <w:p>
      <w:pPr>
        <w:rPr>
          <w:rFonts w:hint="eastAsia" w:ascii="宋体" w:hAnsi="宋体" w:cs="宋体"/>
          <w:b/>
          <w:color w:val="auto"/>
          <w:sz w:val="32"/>
          <w:highlight w:val="none"/>
        </w:rPr>
      </w:pPr>
    </w:p>
    <w:p>
      <w:pPr>
        <w:rPr>
          <w:rFonts w:hint="eastAsia" w:ascii="宋体" w:hAnsi="宋体" w:cs="宋体"/>
          <w:b/>
          <w:color w:val="auto"/>
          <w:sz w:val="32"/>
          <w:highlight w:val="none"/>
        </w:rPr>
      </w:pPr>
    </w:p>
    <w:p>
      <w:pPr>
        <w:rPr>
          <w:rFonts w:hint="eastAsia" w:ascii="宋体" w:hAnsi="宋体" w:cs="宋体"/>
          <w:b/>
          <w:color w:val="auto"/>
          <w:sz w:val="32"/>
          <w:highlight w:val="none"/>
        </w:rPr>
      </w:pPr>
    </w:p>
    <w:p>
      <w:pPr>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采购单位：</w:t>
      </w:r>
      <w:r>
        <w:rPr>
          <w:rFonts w:hint="eastAsia" w:ascii="宋体" w:hAnsi="宋体" w:cs="宋体"/>
          <w:b/>
          <w:bCs/>
          <w:color w:val="auto"/>
          <w:sz w:val="32"/>
          <w:szCs w:val="32"/>
          <w:highlight w:val="none"/>
          <w:lang w:eastAsia="zh-CN"/>
        </w:rPr>
        <w:t xml:space="preserve">天等县住房和城乡建设局 </w:t>
      </w:r>
    </w:p>
    <w:p>
      <w:pPr>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lang w:eastAsia="zh-CN"/>
        </w:rPr>
        <w:t>华物盛泰工程咨询管理有限公司</w:t>
      </w:r>
    </w:p>
    <w:p>
      <w:pPr>
        <w:tabs>
          <w:tab w:val="left" w:pos="1134"/>
          <w:tab w:val="left" w:pos="5481"/>
          <w:tab w:val="left" w:pos="5859"/>
        </w:tabs>
        <w:jc w:val="center"/>
        <w:rPr>
          <w:rFonts w:hint="eastAsia" w:ascii="宋体" w:hAnsi="宋体" w:cs="宋体"/>
          <w:b/>
          <w:bCs/>
          <w:color w:val="auto"/>
          <w:sz w:val="32"/>
          <w:szCs w:val="32"/>
          <w:highlight w:val="none"/>
        </w:rPr>
      </w:pPr>
    </w:p>
    <w:p>
      <w:pPr>
        <w:tabs>
          <w:tab w:val="left" w:pos="1134"/>
          <w:tab w:val="left" w:pos="5481"/>
          <w:tab w:val="left" w:pos="5859"/>
        </w:tabs>
        <w:jc w:val="center"/>
        <w:rPr>
          <w:rFonts w:hint="eastAsia" w:ascii="宋体" w:hAnsi="宋体" w:cs="宋体"/>
          <w:b/>
          <w:color w:val="auto"/>
          <w:sz w:val="36"/>
          <w:szCs w:val="36"/>
          <w:highlight w:val="none"/>
        </w:rPr>
      </w:pPr>
      <w:r>
        <w:rPr>
          <w:rFonts w:hint="eastAsia" w:ascii="宋体" w:hAnsi="宋体" w:cs="宋体"/>
          <w:b/>
          <w:bCs/>
          <w:color w:val="auto"/>
          <w:sz w:val="32"/>
          <w:szCs w:val="32"/>
          <w:highlight w:val="none"/>
          <w:lang w:eastAsia="zh-CN"/>
        </w:rPr>
        <w:t>2020年</w:t>
      </w:r>
      <w:r>
        <w:rPr>
          <w:rFonts w:hint="eastAsia" w:ascii="宋体" w:hAnsi="宋体" w:cs="宋体"/>
          <w:b/>
          <w:bCs/>
          <w:color w:val="auto"/>
          <w:sz w:val="32"/>
          <w:szCs w:val="32"/>
          <w:highlight w:val="none"/>
          <w:lang w:val="en-US" w:eastAsia="zh-CN"/>
        </w:rPr>
        <w:t xml:space="preserve"> 12 </w:t>
      </w:r>
      <w:r>
        <w:rPr>
          <w:rFonts w:hint="eastAsia" w:ascii="宋体" w:hAnsi="宋体" w:cs="宋体"/>
          <w:b/>
          <w:bCs/>
          <w:color w:val="auto"/>
          <w:sz w:val="32"/>
          <w:szCs w:val="32"/>
          <w:highlight w:val="none"/>
          <w:lang w:eastAsia="zh-CN"/>
        </w:rPr>
        <w:t>月</w:t>
      </w:r>
      <w:r>
        <w:rPr>
          <w:rFonts w:hint="eastAsia" w:ascii="宋体" w:hAnsi="宋体" w:cs="宋体"/>
          <w:b/>
          <w:bCs/>
          <w:color w:val="auto"/>
          <w:sz w:val="32"/>
          <w:szCs w:val="32"/>
          <w:highlight w:val="none"/>
          <w:lang w:val="en-US" w:eastAsia="zh-CN"/>
        </w:rPr>
        <w:t xml:space="preserve"> 14 </w:t>
      </w:r>
      <w:r>
        <w:rPr>
          <w:rFonts w:hint="eastAsia" w:ascii="宋体" w:hAnsi="宋体" w:cs="宋体"/>
          <w:b/>
          <w:bCs/>
          <w:color w:val="auto"/>
          <w:sz w:val="32"/>
          <w:szCs w:val="32"/>
          <w:highlight w:val="none"/>
        </w:rPr>
        <w:t>日</w:t>
      </w:r>
    </w:p>
    <w:p>
      <w:pPr>
        <w:pStyle w:val="9"/>
        <w:ind w:right="-166" w:rightChars="-79" w:firstLine="3048" w:firstLineChars="690"/>
        <w:rPr>
          <w:rFonts w:hint="eastAsia" w:ascii="宋体" w:eastAsia="宋体" w:cs="宋体"/>
          <w:b/>
          <w:bCs w:val="0"/>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247" w:right="1302" w:bottom="1134" w:left="1418" w:header="851" w:footer="720" w:gutter="0"/>
          <w:cols w:space="720" w:num="1"/>
          <w:docGrid w:linePitch="272" w:charSpace="0"/>
        </w:sectPr>
      </w:pPr>
    </w:p>
    <w:p>
      <w:pPr>
        <w:widowControl w:val="0"/>
        <w:spacing w:after="240" w:line="360" w:lineRule="auto"/>
        <w:jc w:val="center"/>
        <w:rPr>
          <w:rFonts w:hint="eastAsia" w:ascii="宋体" w:hAnsi="宋体" w:cs="宋体"/>
          <w:b/>
          <w:bCs/>
          <w:color w:val="auto"/>
          <w:kern w:val="2"/>
          <w:sz w:val="44"/>
          <w:highlight w:val="none"/>
        </w:rPr>
      </w:pPr>
      <w:r>
        <w:rPr>
          <w:rFonts w:hint="eastAsia" w:ascii="宋体" w:hAnsi="宋体" w:cs="宋体"/>
          <w:b/>
          <w:bCs/>
          <w:color w:val="auto"/>
          <w:kern w:val="2"/>
          <w:sz w:val="44"/>
          <w:highlight w:val="none"/>
        </w:rPr>
        <w:t>目     录</w:t>
      </w:r>
    </w:p>
    <w:p>
      <w:pPr>
        <w:pStyle w:val="13"/>
        <w:rPr>
          <w:rFonts w:hint="eastAsia" w:ascii="宋体" w:hAnsi="宋体" w:eastAsia="宋体" w:cs="宋体"/>
          <w:b w:val="0"/>
          <w:bCs w:val="0"/>
          <w:caps w:val="0"/>
          <w:color w:val="auto"/>
          <w:kern w:val="2"/>
          <w:sz w:val="21"/>
          <w:szCs w:val="22"/>
          <w:highlight w:val="none"/>
          <w:lang w:val="en-US" w:eastAsia="zh-CN"/>
        </w:rPr>
      </w:pPr>
      <w:r>
        <w:rPr>
          <w:rFonts w:hint="eastAsia" w:ascii="宋体" w:hAnsi="宋体" w:eastAsia="宋体" w:cs="宋体"/>
          <w:color w:val="auto"/>
          <w:highlight w:val="none"/>
          <w:lang w:eastAsia="zh-CN"/>
        </w:rPr>
        <w:t xml:space="preserve">第一部分  </w:t>
      </w:r>
      <w:r>
        <w:rPr>
          <w:rFonts w:hint="eastAsia" w:ascii="宋体" w:hAnsi="宋体" w:eastAsia="宋体" w:cs="宋体"/>
          <w:color w:val="auto"/>
          <w:highlight w:val="none"/>
        </w:rPr>
        <w:fldChar w:fldCharType="begin"/>
      </w:r>
      <w:r>
        <w:rPr>
          <w:rStyle w:val="19"/>
          <w:rFonts w:hint="eastAsia" w:ascii="宋体" w:hAnsi="宋体" w:eastAsia="宋体" w:cs="宋体"/>
          <w:color w:val="auto"/>
          <w:highlight w:val="none"/>
        </w:rPr>
        <w:instrText xml:space="preserve"> TOC \h \z \t "样式19,4,样式3,2,样式4,3,样式7,1"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Style w:val="19"/>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"_Toc498082626"</w:instrText>
      </w:r>
      <w:r>
        <w:rPr>
          <w:rStyle w:val="19"/>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fldChar w:fldCharType="separate"/>
      </w:r>
      <w:r>
        <w:rPr>
          <w:rStyle w:val="19"/>
          <w:rFonts w:hint="eastAsia" w:ascii="宋体" w:hAnsi="宋体" w:eastAsia="宋体" w:cs="宋体"/>
          <w:color w:val="auto"/>
          <w:highlight w:val="none"/>
          <w:shd w:val="clear" w:color="auto" w:fill="FFFFFF"/>
        </w:rPr>
        <w:t>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_Toc498082626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rPr>
          <w:rFonts w:hint="eastAsia" w:ascii="宋体" w:hAnsi="宋体" w:eastAsia="宋体" w:cs="宋体"/>
          <w:b w:val="0"/>
          <w:bCs w:val="0"/>
          <w:caps w:val="0"/>
          <w:color w:val="auto"/>
          <w:kern w:val="2"/>
          <w:sz w:val="21"/>
          <w:szCs w:val="22"/>
          <w:highlight w:val="none"/>
          <w:lang w:val="en-US" w:eastAsia="zh-CN"/>
        </w:rPr>
      </w:pPr>
      <w:r>
        <w:rPr>
          <w:rFonts w:hint="eastAsia" w:ascii="宋体" w:hAnsi="宋体" w:eastAsia="宋体" w:cs="宋体"/>
          <w:color w:val="auto"/>
          <w:highlight w:val="none"/>
        </w:rPr>
        <w:fldChar w:fldCharType="begin"/>
      </w:r>
      <w:r>
        <w:rPr>
          <w:rStyle w:val="19"/>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"_Toc498082631"</w:instrText>
      </w:r>
      <w:r>
        <w:rPr>
          <w:rStyle w:val="19"/>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fldChar w:fldCharType="separate"/>
      </w:r>
      <w:r>
        <w:rPr>
          <w:rStyle w:val="19"/>
          <w:rFonts w:hint="eastAsia" w:ascii="宋体" w:hAnsi="宋体" w:eastAsia="宋体" w:cs="宋体"/>
          <w:color w:val="auto"/>
          <w:highlight w:val="none"/>
        </w:rPr>
        <w:t>第二部分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_Toc498082631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rPr>
          <w:rFonts w:hint="eastAsia" w:ascii="宋体" w:hAnsi="宋体" w:eastAsia="宋体" w:cs="宋体"/>
          <w:b w:val="0"/>
          <w:bCs w:val="0"/>
          <w:caps w:val="0"/>
          <w:color w:val="auto"/>
          <w:kern w:val="2"/>
          <w:sz w:val="21"/>
          <w:szCs w:val="22"/>
          <w:highlight w:val="none"/>
          <w:lang w:val="en-US" w:eastAsia="zh-CN"/>
        </w:rPr>
      </w:pPr>
      <w:r>
        <w:rPr>
          <w:rFonts w:hint="eastAsia" w:ascii="宋体" w:hAnsi="宋体" w:eastAsia="宋体" w:cs="宋体"/>
          <w:color w:val="auto"/>
          <w:highlight w:val="none"/>
        </w:rPr>
        <w:fldChar w:fldCharType="begin"/>
      </w:r>
      <w:r>
        <w:rPr>
          <w:rStyle w:val="19"/>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"_Toc498082646"</w:instrText>
      </w:r>
      <w:r>
        <w:rPr>
          <w:rStyle w:val="19"/>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fldChar w:fldCharType="separate"/>
      </w:r>
      <w:r>
        <w:rPr>
          <w:rStyle w:val="19"/>
          <w:rFonts w:hint="eastAsia" w:ascii="宋体" w:hAnsi="宋体" w:eastAsia="宋体" w:cs="宋体"/>
          <w:color w:val="auto"/>
          <w:highlight w:val="none"/>
        </w:rPr>
        <w:t>第三部分  图纸及工程量清单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_Toc498082646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rPr>
          <w:rStyle w:val="19"/>
          <w:rFonts w:hint="eastAsia" w:ascii="宋体" w:hAnsi="宋体" w:eastAsia="宋体" w:cs="宋体"/>
          <w:color w:val="auto"/>
          <w:highlight w:val="none"/>
          <w:lang w:eastAsia="zh-CN"/>
        </w:rPr>
      </w:pPr>
      <w:r>
        <w:rPr>
          <w:rFonts w:hint="eastAsia" w:ascii="宋体" w:hAnsi="宋体" w:eastAsia="宋体" w:cs="宋体"/>
          <w:color w:val="auto"/>
          <w:highlight w:val="none"/>
        </w:rPr>
        <w:fldChar w:fldCharType="begin"/>
      </w:r>
      <w:r>
        <w:rPr>
          <w:rStyle w:val="19"/>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"_Toc498082649"</w:instrText>
      </w:r>
      <w:r>
        <w:rPr>
          <w:rStyle w:val="19"/>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fldChar w:fldCharType="separate"/>
      </w:r>
      <w:r>
        <w:rPr>
          <w:rStyle w:val="19"/>
          <w:rFonts w:hint="eastAsia" w:ascii="宋体" w:hAnsi="宋体" w:eastAsia="宋体" w:cs="宋体"/>
          <w:color w:val="auto"/>
          <w:highlight w:val="none"/>
        </w:rPr>
        <w:t>第四部分  评定成交的标准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_Toc498082649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rPr>
          <w:rStyle w:val="19"/>
          <w:rFonts w:hint="eastAsia" w:ascii="宋体" w:hAnsi="宋体" w:cs="宋体"/>
          <w:b/>
          <w:bCs/>
          <w:caps/>
          <w:color w:val="auto"/>
          <w:sz w:val="24"/>
          <w:szCs w:val="24"/>
          <w:highlight w:val="none"/>
        </w:rPr>
      </w:pPr>
      <w:r>
        <w:rPr>
          <w:rStyle w:val="19"/>
          <w:rFonts w:hint="eastAsia" w:ascii="宋体" w:hAnsi="宋体" w:cs="宋体"/>
          <w:b/>
          <w:bCs/>
          <w:caps/>
          <w:color w:val="auto"/>
          <w:sz w:val="24"/>
          <w:szCs w:val="24"/>
          <w:highlight w:val="none"/>
        </w:rPr>
        <w:t>第五部分  合同格式.........................................................21</w:t>
      </w:r>
    </w:p>
    <w:p>
      <w:pPr>
        <w:pStyle w:val="13"/>
        <w:rPr>
          <w:rFonts w:hint="eastAsia" w:ascii="宋体" w:hAnsi="宋体" w:eastAsia="宋体" w:cs="宋体"/>
          <w:b w:val="0"/>
          <w:bCs w:val="0"/>
          <w:caps w:val="0"/>
          <w:color w:val="auto"/>
          <w:kern w:val="2"/>
          <w:sz w:val="21"/>
          <w:szCs w:val="22"/>
          <w:highlight w:val="none"/>
          <w:lang w:val="en-US" w:eastAsia="zh-CN"/>
        </w:rPr>
      </w:pPr>
      <w:r>
        <w:rPr>
          <w:rFonts w:hint="eastAsia" w:ascii="宋体" w:hAnsi="宋体" w:eastAsia="宋体" w:cs="宋体"/>
          <w:color w:val="auto"/>
          <w:highlight w:val="none"/>
        </w:rPr>
        <w:fldChar w:fldCharType="begin"/>
      </w:r>
      <w:r>
        <w:rPr>
          <w:rStyle w:val="19"/>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"_Toc498082652"</w:instrText>
      </w:r>
      <w:r>
        <w:rPr>
          <w:rStyle w:val="19"/>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fldChar w:fldCharType="separate"/>
      </w:r>
      <w:r>
        <w:rPr>
          <w:rStyle w:val="19"/>
          <w:rFonts w:hint="eastAsia" w:ascii="宋体" w:hAnsi="宋体" w:eastAsia="宋体" w:cs="宋体"/>
          <w:color w:val="auto"/>
          <w:highlight w:val="none"/>
        </w:rPr>
        <w:t xml:space="preserve">第六部分 </w:t>
      </w:r>
      <w:r>
        <w:rPr>
          <w:rStyle w:val="19"/>
          <w:rFonts w:hint="eastAsia" w:ascii="宋体" w:hAnsi="宋体" w:eastAsia="宋体" w:cs="宋体"/>
          <w:color w:val="auto"/>
          <w:highlight w:val="none"/>
          <w:lang w:val="en-US" w:eastAsia="zh-CN"/>
        </w:rPr>
        <w:t xml:space="preserve"> </w:t>
      </w:r>
      <w:r>
        <w:rPr>
          <w:rStyle w:val="19"/>
          <w:rFonts w:hint="eastAsia" w:ascii="宋体" w:hAnsi="宋体" w:eastAsia="宋体" w:cs="宋体"/>
          <w:color w:val="auto"/>
          <w:highlight w:val="none"/>
        </w:rPr>
        <w:t>竞争性磋商响应文件资格审查部分格式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_Toc498082652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rPr>
          <w:rStyle w:val="19"/>
          <w:rFonts w:hint="eastAsia" w:ascii="宋体" w:hAnsi="宋体" w:eastAsia="宋体" w:cs="宋体"/>
          <w:color w:val="auto"/>
          <w:highlight w:val="none"/>
          <w:lang w:eastAsia="zh-CN"/>
        </w:rPr>
      </w:pPr>
      <w:r>
        <w:rPr>
          <w:rFonts w:hint="eastAsia" w:ascii="宋体" w:hAnsi="宋体" w:eastAsia="宋体" w:cs="宋体"/>
          <w:color w:val="auto"/>
          <w:highlight w:val="none"/>
        </w:rPr>
        <w:fldChar w:fldCharType="begin"/>
      </w:r>
      <w:r>
        <w:rPr>
          <w:rStyle w:val="19"/>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"_Toc498082654"</w:instrText>
      </w:r>
      <w:r>
        <w:rPr>
          <w:rStyle w:val="19"/>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fldChar w:fldCharType="separate"/>
      </w:r>
      <w:r>
        <w:rPr>
          <w:rStyle w:val="19"/>
          <w:rFonts w:hint="eastAsia" w:ascii="宋体" w:hAnsi="宋体" w:eastAsia="宋体" w:cs="宋体"/>
          <w:color w:val="auto"/>
          <w:highlight w:val="none"/>
        </w:rPr>
        <w:t>第七部分  竞争性磋商响应文件商务部分格式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_Toc498082654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rPr>
          <w:rFonts w:hint="eastAsia" w:ascii="宋体" w:hAnsi="宋体" w:cs="宋体"/>
          <w:color w:val="auto"/>
          <w:sz w:val="24"/>
          <w:highlight w:val="none"/>
        </w:rPr>
        <w:sectPr>
          <w:headerReference r:id="rId9" w:type="default"/>
          <w:footerReference r:id="rId10" w:type="default"/>
          <w:pgSz w:w="11907" w:h="16840"/>
          <w:pgMar w:top="1247" w:right="1134" w:bottom="1134" w:left="1418" w:header="851" w:footer="720" w:gutter="0"/>
          <w:pgNumType w:start="1"/>
          <w:cols w:space="720" w:num="1"/>
          <w:docGrid w:linePitch="272" w:charSpace="0"/>
        </w:sectPr>
      </w:pPr>
      <w:r>
        <w:rPr>
          <w:rStyle w:val="19"/>
          <w:rFonts w:hint="eastAsia" w:ascii="宋体" w:hAnsi="宋体" w:cs="宋体"/>
          <w:b/>
          <w:bCs/>
          <w:caps/>
          <w:color w:val="auto"/>
          <w:sz w:val="24"/>
          <w:szCs w:val="24"/>
          <w:highlight w:val="none"/>
        </w:rPr>
        <w:t>第八部分  竞争性磋商响应文件技术部分格式................................</w:t>
      </w:r>
      <w:r>
        <w:rPr>
          <w:rFonts w:hint="eastAsia" w:ascii="宋体" w:hAnsi="宋体" w:cs="宋体"/>
          <w:color w:val="auto"/>
          <w:highlight w:val="none"/>
        </w:rPr>
        <w:t>...</w:t>
      </w:r>
      <w:r>
        <w:rPr>
          <w:rFonts w:hint="eastAsia" w:ascii="宋体" w:hAnsi="宋体" w:cs="宋体"/>
          <w:b/>
          <w:bCs/>
          <w:caps/>
          <w:color w:val="auto"/>
          <w:sz w:val="24"/>
          <w:szCs w:val="24"/>
          <w:highlight w:val="none"/>
        </w:rPr>
        <w:t>6</w:t>
      </w:r>
      <w:r>
        <w:rPr>
          <w:rFonts w:hint="eastAsia" w:ascii="宋体" w:hAnsi="宋体" w:cs="宋体"/>
          <w:bCs/>
          <w:caps/>
          <w:color w:val="auto"/>
          <w:highlight w:val="none"/>
        </w:rPr>
        <w:fldChar w:fldCharType="end"/>
      </w:r>
      <w:bookmarkStart w:id="0" w:name="_Toc346617307"/>
      <w:bookmarkStart w:id="1" w:name="_Toc183264282"/>
      <w:bookmarkStart w:id="2" w:name="_Toc181180296"/>
      <w:r>
        <w:rPr>
          <w:rFonts w:hint="eastAsia" w:ascii="宋体" w:hAnsi="宋体" w:cs="宋体"/>
          <w:b/>
          <w:caps/>
          <w:color w:val="auto"/>
          <w:sz w:val="24"/>
          <w:szCs w:val="24"/>
          <w:highlight w:val="none"/>
        </w:rPr>
        <w:t>4</w:t>
      </w:r>
    </w:p>
    <w:p>
      <w:pPr>
        <w:tabs>
          <w:tab w:val="left" w:pos="8080"/>
        </w:tabs>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第一部分  </w:t>
      </w:r>
      <w:bookmarkEnd w:id="0"/>
      <w:r>
        <w:rPr>
          <w:rFonts w:hint="eastAsia" w:ascii="宋体" w:hAnsi="宋体" w:cs="宋体"/>
          <w:b/>
          <w:color w:val="auto"/>
          <w:sz w:val="36"/>
          <w:szCs w:val="36"/>
          <w:highlight w:val="none"/>
        </w:rPr>
        <w:t>竞争性磋商公告</w:t>
      </w:r>
    </w:p>
    <w:p>
      <w:pPr>
        <w:pStyle w:val="21"/>
        <w:spacing w:line="360" w:lineRule="auto"/>
        <w:rPr>
          <w:rFonts w:hint="eastAsia" w:ascii="宋体" w:hAnsi="宋体" w:eastAsia="宋体" w:cs="宋体"/>
          <w:b/>
          <w:bCs/>
          <w:color w:val="auto"/>
          <w:sz w:val="24"/>
          <w:szCs w:val="24"/>
          <w:highlight w:val="none"/>
          <w:shd w:val="clear" w:color="auto" w:fill="FFFFFF"/>
        </w:rPr>
      </w:pPr>
      <w:bookmarkStart w:id="3" w:name="_Toc498082626"/>
      <w:bookmarkStart w:id="4" w:name="_Toc483360129"/>
      <w:bookmarkStart w:id="5" w:name="_Toc8462"/>
      <w:bookmarkStart w:id="6" w:name="OLE_LINK2"/>
      <w:bookmarkStart w:id="7" w:name="OLE_LINK4"/>
      <w:r>
        <w:rPr>
          <w:rFonts w:hint="eastAsia" w:ascii="宋体" w:hAnsi="宋体" w:eastAsia="宋体" w:cs="宋体"/>
          <w:b/>
          <w:bCs/>
          <w:color w:val="auto"/>
          <w:sz w:val="24"/>
          <w:szCs w:val="24"/>
          <w:highlight w:val="none"/>
          <w:shd w:val="clear" w:color="auto" w:fill="FFFFFF"/>
          <w:lang w:eastAsia="zh-CN"/>
        </w:rPr>
        <w:t>华物盛泰工程咨询管理有限公司关于环城路至派替湖水系景区道路工程</w:t>
      </w:r>
      <w:r>
        <w:rPr>
          <w:rFonts w:hint="eastAsia" w:ascii="宋体" w:hAnsi="宋体" w:eastAsia="宋体" w:cs="宋体"/>
          <w:b/>
          <w:bCs/>
          <w:color w:val="auto"/>
          <w:sz w:val="24"/>
          <w:szCs w:val="24"/>
          <w:highlight w:val="none"/>
          <w:shd w:val="clear" w:color="auto" w:fill="FFFFFF"/>
        </w:rPr>
        <w:t>（项目编号：</w:t>
      </w:r>
      <w:r>
        <w:rPr>
          <w:rFonts w:hint="eastAsia" w:ascii="宋体" w:hAnsi="宋体" w:eastAsia="宋体" w:cs="宋体"/>
          <w:b/>
          <w:bCs/>
          <w:color w:val="auto"/>
          <w:sz w:val="24"/>
          <w:szCs w:val="24"/>
          <w:highlight w:val="none"/>
          <w:shd w:val="clear" w:color="auto" w:fill="FFFFFF"/>
          <w:lang w:eastAsia="zh-CN"/>
        </w:rPr>
        <w:t>CZZC2020-C2-70244-HWST</w:t>
      </w:r>
      <w:r>
        <w:rPr>
          <w:rFonts w:hint="eastAsia" w:ascii="宋体" w:hAnsi="宋体" w:eastAsia="宋体" w:cs="宋体"/>
          <w:b/>
          <w:bCs/>
          <w:color w:val="auto"/>
          <w:sz w:val="24"/>
          <w:szCs w:val="24"/>
          <w:highlight w:val="none"/>
          <w:shd w:val="clear" w:color="auto" w:fill="FFFFFF"/>
        </w:rPr>
        <w:t>）竞争性磋商公告</w:t>
      </w:r>
      <w:bookmarkEnd w:id="3"/>
      <w:bookmarkEnd w:id="4"/>
      <w:bookmarkEnd w:id="5"/>
    </w:p>
    <w:bookmarkEnd w:id="6"/>
    <w:p>
      <w:pPr>
        <w:keepNext w:val="0"/>
        <w:keepLines w:val="0"/>
        <w:pageBreakBefore w:val="0"/>
        <w:kinsoku/>
        <w:wordWrap/>
        <w:overflowPunct/>
        <w:topLinePunct w:val="0"/>
        <w:autoSpaceDE/>
        <w:autoSpaceDN/>
        <w:bidi w:val="0"/>
        <w:adjustRightInd/>
        <w:snapToGrid/>
        <w:spacing w:line="390" w:lineRule="exact"/>
        <w:textAlignment w:val="auto"/>
        <w:rPr>
          <w:rFonts w:hint="eastAsia" w:ascii="宋体" w:hAnsi="宋体" w:eastAsia="宋体" w:cs="宋体"/>
          <w:color w:val="auto"/>
          <w:sz w:val="21"/>
          <w:szCs w:val="21"/>
          <w:highlight w:val="none"/>
        </w:rPr>
      </w:pPr>
      <w:bookmarkStart w:id="8" w:name="OLE_LINK1"/>
      <w:bookmarkStart w:id="9" w:name="OLE_LINK3"/>
      <w:r>
        <w:rPr>
          <w:rFonts w:hint="eastAsia" w:ascii="宋体" w:hAnsi="宋体" w:eastAsia="宋体" w:cs="宋体"/>
          <w:color w:val="auto"/>
          <w:sz w:val="21"/>
          <w:szCs w:val="21"/>
          <w:highlight w:val="none"/>
        </w:rPr>
        <w:t>项目概况</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环城路至派替湖水系景区道路工程（CZZC2020-C2-70244-HWST）采购项目的潜在供应商应登录政采云平台（网址：</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"http://www.zcygov.cn）获取采购文件，并于2020年9月" </w:instrText>
      </w:r>
      <w:r>
        <w:rPr>
          <w:rFonts w:hint="eastAsia" w:ascii="宋体" w:hAnsi="宋体" w:eastAsia="宋体" w:cs="宋体"/>
          <w:color w:val="auto"/>
          <w:sz w:val="21"/>
          <w:szCs w:val="21"/>
          <w:highlight w:val="none"/>
          <w:lang w:eastAsia="zh-CN"/>
        </w:rPr>
        <w:fldChar w:fldCharType="separate"/>
      </w:r>
      <w:r>
        <w:rPr>
          <w:rStyle w:val="19"/>
          <w:rFonts w:hint="eastAsia" w:ascii="宋体" w:hAnsi="宋体" w:eastAsia="宋体" w:cs="宋体"/>
          <w:color w:val="auto"/>
          <w:sz w:val="21"/>
          <w:szCs w:val="21"/>
          <w:highlight w:val="none"/>
          <w:lang w:eastAsia="zh-CN"/>
        </w:rPr>
        <w:t>http://www.zcygov.cn）获取采购文件，并于2020年</w:t>
      </w:r>
      <w:r>
        <w:rPr>
          <w:rStyle w:val="19"/>
          <w:rFonts w:hint="eastAsia" w:ascii="宋体" w:hAnsi="宋体" w:eastAsia="宋体" w:cs="宋体"/>
          <w:color w:val="auto"/>
          <w:sz w:val="21"/>
          <w:szCs w:val="21"/>
          <w:highlight w:val="none"/>
          <w:lang w:val="en-US" w:eastAsia="zh-CN"/>
        </w:rPr>
        <w:t xml:space="preserve"> 12 </w:t>
      </w:r>
      <w:r>
        <w:rPr>
          <w:rStyle w:val="19"/>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val="en-US" w:eastAsia="zh-CN"/>
        </w:rPr>
        <w:t xml:space="preserve"> 25 </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点</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lang w:eastAsia="zh-CN"/>
        </w:rPr>
        <w:t>分（北京时间）前提交响应文件。</w:t>
      </w:r>
    </w:p>
    <w:p>
      <w:pPr>
        <w:keepNext w:val="0"/>
        <w:keepLines w:val="0"/>
        <w:pageBreakBefore w:val="0"/>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CZZC2020-C2-70244-HWST</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政府采购计划编号：</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"https://pay.zcygov.cn/purchaseplan_front/" \l "/plan/list/detail?id=1000000000004098793&amp;encrypt=df50da50048beff5058acd34d5541ac7" \t "https://www.zcygov.cn/bidding-entrust/" \l "/purchasePlans/_blank"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TDZC2020-C2-00600-001</w:t>
      </w:r>
      <w:r>
        <w:rPr>
          <w:rFonts w:hint="eastAsia" w:ascii="宋体" w:hAnsi="宋体" w:eastAsia="宋体" w:cs="宋体"/>
          <w:color w:val="auto"/>
          <w:sz w:val="21"/>
          <w:szCs w:val="21"/>
          <w:highlight w:val="none"/>
        </w:rPr>
        <w:fldChar w:fldCharType="end"/>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环城路至派替湖水系景区道路工程</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采购方式：竞争性</w:t>
      </w:r>
      <w:r>
        <w:rPr>
          <w:rFonts w:hint="eastAsia" w:ascii="宋体" w:hAnsi="宋体" w:eastAsia="宋体" w:cs="宋体"/>
          <w:color w:val="auto"/>
          <w:sz w:val="21"/>
          <w:szCs w:val="21"/>
          <w:highlight w:val="none"/>
          <w:lang w:eastAsia="zh-CN"/>
        </w:rPr>
        <w:t>磋商</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val="en-US" w:eastAsia="zh-CN"/>
        </w:rPr>
        <w:t>3394675.94</w:t>
      </w:r>
      <w:r>
        <w:rPr>
          <w:rFonts w:hint="eastAsia" w:ascii="宋体" w:hAnsi="宋体" w:eastAsia="宋体" w:cs="宋体"/>
          <w:color w:val="auto"/>
          <w:sz w:val="21"/>
          <w:szCs w:val="21"/>
          <w:highlight w:val="none"/>
        </w:rPr>
        <w:t>元</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最高限价：同采购预算</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val="en-US" w:eastAsia="zh-CN"/>
        </w:rPr>
        <w:t>本项目为环城路至派替湖水系景区道路工程全长345.817米，宽度为20米</w:t>
      </w:r>
      <w:r>
        <w:rPr>
          <w:rFonts w:hint="eastAsia" w:ascii="宋体" w:hAnsi="宋体" w:cs="宋体"/>
          <w:color w:val="auto"/>
          <w:sz w:val="21"/>
          <w:szCs w:val="21"/>
          <w:highlight w:val="none"/>
          <w:lang w:eastAsia="zh-CN"/>
        </w:rPr>
        <w:t>，详见施工图纸及工程量清单</w:t>
      </w:r>
      <w:r>
        <w:rPr>
          <w:rFonts w:hint="eastAsia" w:ascii="宋体" w:hAnsi="宋体" w:cs="宋体"/>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lang w:eastAsia="zh-CN"/>
        </w:rPr>
        <w:t>工期</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en-US" w:eastAsia="zh-CN"/>
        </w:rPr>
        <w:t>日历天</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本项目（是/否）接受联合体：否。</w:t>
      </w:r>
    </w:p>
    <w:p>
      <w:pPr>
        <w:keepNext w:val="0"/>
        <w:keepLines w:val="0"/>
        <w:pageBreakBefore w:val="0"/>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二、申请人的资格要求：</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1.满足《中华人民共和国政府采购法》第二十二条规定</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政府采购促进中小企业发展暂行办法》（财库[2011]181号）；《关于政府采购支持监狱企业发展有关问题的通知》（财库[2014]68号）；《关于促进残疾人就业政府采购政策的通知》(财库〔2017〕141号)；《政府采购中查询及使用信用记录有关问题的通知》（财库【2016】125号）</w:t>
      </w:r>
      <w:r>
        <w:rPr>
          <w:rFonts w:hint="eastAsia" w:ascii="宋体" w:hAnsi="宋体" w:eastAsia="宋体" w:cs="宋体"/>
          <w:color w:val="auto"/>
          <w:sz w:val="21"/>
          <w:szCs w:val="21"/>
          <w:highlight w:val="none"/>
          <w:lang w:eastAsia="zh-CN"/>
        </w:rPr>
        <w:t>。</w:t>
      </w:r>
    </w:p>
    <w:p>
      <w:pPr>
        <w:shd w:val="clear" w:color="auto" w:fill="FFFFFF"/>
        <w:spacing w:line="400" w:lineRule="exact"/>
        <w:ind w:right="25" w:rightChars="12"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pPr>
        <w:shd w:val="clear" w:color="auto" w:fill="FFFFFF"/>
        <w:spacing w:line="400" w:lineRule="exact"/>
        <w:ind w:right="25" w:rightChars="12" w:firstLine="48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须具备</w:t>
      </w:r>
      <w:r>
        <w:rPr>
          <w:rFonts w:hint="eastAsia" w:ascii="宋体" w:hAnsi="宋体" w:cs="宋体"/>
          <w:color w:val="auto"/>
          <w:sz w:val="21"/>
          <w:szCs w:val="21"/>
          <w:highlight w:val="none"/>
          <w:shd w:val="clear" w:color="auto" w:fill="FFFFFF"/>
          <w:lang w:val="en-US" w:eastAsia="zh-CN"/>
        </w:rPr>
        <w:t>市政公用工程</w:t>
      </w:r>
      <w:r>
        <w:rPr>
          <w:rFonts w:hint="eastAsia" w:ascii="宋体" w:hAnsi="宋体" w:eastAsia="宋体" w:cs="宋体"/>
          <w:color w:val="auto"/>
          <w:sz w:val="21"/>
          <w:szCs w:val="21"/>
          <w:highlight w:val="none"/>
          <w:shd w:val="clear" w:color="auto" w:fill="FFFFFF"/>
          <w:lang w:eastAsia="zh-CN"/>
        </w:rPr>
        <w:t>施工总承包叁级（含以上级）</w:t>
      </w:r>
      <w:r>
        <w:rPr>
          <w:rFonts w:hint="eastAsia" w:ascii="宋体" w:hAnsi="宋体" w:eastAsia="宋体" w:cs="宋体"/>
          <w:color w:val="auto"/>
          <w:sz w:val="21"/>
          <w:szCs w:val="21"/>
          <w:highlight w:val="none"/>
          <w:shd w:val="clear" w:color="auto" w:fill="FFFFFF"/>
        </w:rPr>
        <w:t>企业资质同时具备省级及以上建设行政主管部门颁发的企业安全生产许可证，并在人员、设备、资金等方面具有相应的施工能力，其中，投标人拟派项目经理须具备</w:t>
      </w:r>
      <w:r>
        <w:rPr>
          <w:rFonts w:hint="eastAsia" w:ascii="宋体" w:hAnsi="宋体" w:cs="宋体"/>
          <w:color w:val="auto"/>
          <w:sz w:val="21"/>
          <w:szCs w:val="21"/>
          <w:highlight w:val="none"/>
          <w:shd w:val="clear" w:color="auto" w:fill="FFFFFF"/>
          <w:lang w:val="en-US" w:eastAsia="zh-CN"/>
        </w:rPr>
        <w:t>市政公用工程</w:t>
      </w:r>
      <w:r>
        <w:rPr>
          <w:rFonts w:hint="eastAsia" w:ascii="宋体" w:hAnsi="宋体" w:eastAsia="宋体" w:cs="宋体"/>
          <w:color w:val="auto"/>
          <w:sz w:val="21"/>
          <w:szCs w:val="21"/>
          <w:highlight w:val="none"/>
          <w:shd w:val="clear" w:color="auto" w:fill="FFFFFF"/>
        </w:rPr>
        <w:t>注册建造师二级以上（含二级）资质执业资格，具备有效的安全生产考核合格证书（B类），且未担任其他在施建设工程项目的项目经理（符合桂建管﹝2013﹞17号文除外）。</w:t>
      </w:r>
    </w:p>
    <w:p>
      <w:pPr>
        <w:keepNext w:val="0"/>
        <w:keepLines w:val="0"/>
        <w:pageBreakBefore w:val="0"/>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三、获取采购文件</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1、发售时间：自公告发布之日至</w:t>
      </w:r>
      <w:r>
        <w:rPr>
          <w:rFonts w:hint="eastAsia" w:ascii="宋体" w:hAnsi="宋体" w:eastAsia="宋体" w:cs="宋体"/>
          <w:color w:val="auto"/>
          <w:sz w:val="21"/>
          <w:szCs w:val="21"/>
          <w:highlight w:val="none"/>
          <w:lang w:eastAsia="zh-CN"/>
        </w:rPr>
        <w:t>2020年</w:t>
      </w:r>
      <w:r>
        <w:rPr>
          <w:rFonts w:hint="eastAsia" w:ascii="宋体" w:hAnsi="宋体" w:eastAsia="宋体" w:cs="宋体"/>
          <w:color w:val="auto"/>
          <w:sz w:val="21"/>
          <w:szCs w:val="21"/>
          <w:highlight w:val="none"/>
          <w:lang w:val="en-US" w:eastAsia="zh-CN"/>
        </w:rPr>
        <w:t xml:space="preserve"> 12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25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 xml:space="preserve"> 15 时00</w:t>
      </w:r>
      <w:r>
        <w:rPr>
          <w:rFonts w:hint="eastAsia" w:ascii="宋体" w:hAnsi="宋体" w:eastAsia="宋体" w:cs="宋体"/>
          <w:color w:val="auto"/>
          <w:sz w:val="21"/>
          <w:szCs w:val="21"/>
          <w:highlight w:val="none"/>
        </w:rPr>
        <w:t>分止（北京时间）</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2、方式：请登录政采云平台（网址： http://www.zcygov.cn）进行报名并获取采购文件；未注册的供应商可在政采云平台完成注册后再行报名。如在操作过程中遇到问题或需技术支持，请致电政采云客服热线：400-881-7190</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四、响应文件提交</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lang w:eastAsia="zh-CN"/>
        </w:rPr>
        <w:t>2020年</w:t>
      </w:r>
      <w:r>
        <w:rPr>
          <w:rFonts w:hint="eastAsia" w:ascii="宋体" w:hAnsi="宋体" w:eastAsia="宋体" w:cs="宋体"/>
          <w:color w:val="auto"/>
          <w:sz w:val="21"/>
          <w:szCs w:val="21"/>
          <w:highlight w:val="none"/>
          <w:lang w:val="en-US" w:eastAsia="zh-CN"/>
        </w:rPr>
        <w:t xml:space="preserve"> 12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25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 xml:space="preserve"> 15 </w:t>
      </w:r>
      <w:r>
        <w:rPr>
          <w:rFonts w:hint="eastAsia" w:ascii="宋体" w:hAnsi="宋体" w:eastAsia="宋体" w:cs="宋体"/>
          <w:color w:val="auto"/>
          <w:sz w:val="21"/>
          <w:szCs w:val="21"/>
          <w:highlight w:val="none"/>
        </w:rPr>
        <w:t>点</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0分（北京时间）</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cs="宋体"/>
          <w:color w:val="auto"/>
          <w:sz w:val="21"/>
          <w:szCs w:val="21"/>
          <w:highlight w:val="none"/>
          <w:shd w:val="clear" w:color="auto" w:fill="FFFFFF"/>
          <w:lang w:eastAsia="zh-CN"/>
        </w:rPr>
        <w:t>华物盛泰工程咨询管理有限公司崇左分公司开标室（崇左市江州区花山路与城南八路交汇处万沣大厦A座四楼403）</w:t>
      </w:r>
    </w:p>
    <w:p>
      <w:pPr>
        <w:keepNext w:val="0"/>
        <w:keepLines w:val="0"/>
        <w:pageBreakBefore w:val="0"/>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五、开启</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2020年</w:t>
      </w:r>
      <w:r>
        <w:rPr>
          <w:rFonts w:hint="eastAsia" w:ascii="宋体" w:hAnsi="宋体" w:eastAsia="宋体" w:cs="宋体"/>
          <w:color w:val="auto"/>
          <w:sz w:val="21"/>
          <w:szCs w:val="21"/>
          <w:highlight w:val="none"/>
          <w:lang w:val="en-US" w:eastAsia="zh-CN"/>
        </w:rPr>
        <w:t xml:space="preserve"> 12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25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 xml:space="preserve"> 15</w:t>
      </w:r>
      <w:r>
        <w:rPr>
          <w:rFonts w:hint="eastAsia" w:ascii="宋体" w:hAnsi="宋体" w:eastAsia="宋体" w:cs="宋体"/>
          <w:color w:val="auto"/>
          <w:sz w:val="21"/>
          <w:szCs w:val="21"/>
          <w:highlight w:val="none"/>
        </w:rPr>
        <w:t>点</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0分截标后（北京时间）</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华物盛泰工程咨询管理有限公司崇左分公司评标室（</w:t>
      </w:r>
      <w:r>
        <w:rPr>
          <w:rFonts w:hint="eastAsia" w:ascii="宋体" w:hAnsi="宋体" w:cs="宋体"/>
          <w:color w:val="auto"/>
          <w:sz w:val="21"/>
          <w:szCs w:val="21"/>
          <w:highlight w:val="none"/>
          <w:lang w:eastAsia="zh-CN"/>
        </w:rPr>
        <w:t>崇左市江州区花山路与城南八路交汇处万沣大厦A座四楼403</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六</w:t>
      </w:r>
      <w:r>
        <w:rPr>
          <w:rFonts w:hint="eastAsia" w:ascii="宋体" w:hAnsi="宋体" w:eastAsia="宋体" w:cs="宋体"/>
          <w:b/>
          <w:bCs/>
          <w:color w:val="auto"/>
          <w:sz w:val="21"/>
          <w:szCs w:val="21"/>
          <w:highlight w:val="none"/>
        </w:rPr>
        <w:t>、公告期限</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w:t>
      </w:r>
    </w:p>
    <w:p>
      <w:pPr>
        <w:keepNext w:val="0"/>
        <w:keepLines w:val="0"/>
        <w:pageBreakBefore w:val="0"/>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七</w:t>
      </w:r>
      <w:r>
        <w:rPr>
          <w:rFonts w:hint="eastAsia" w:ascii="宋体" w:hAnsi="宋体" w:eastAsia="宋体" w:cs="宋体"/>
          <w:b/>
          <w:bCs/>
          <w:color w:val="auto"/>
          <w:sz w:val="21"/>
          <w:szCs w:val="21"/>
          <w:highlight w:val="none"/>
        </w:rPr>
        <w:t>、其他补充事宜</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、本项目无需缴纳</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保证金。</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网上查询地址：中国政府采购网（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www.ccgp.gov.cn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）、广西壮族自治区政府采购网（zfcg.gxzf.gov.cn）。 </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为避免供应商不良诚信记录的发生及配合采购单位政府采购项目执行和备案，未在政采云注册的供应商可在获取采购文件后登录政采云进行注册，如在操作过程中遇到问题或者需要技术支持，请致电政采云客服热线：400-881-7190</w:t>
      </w:r>
    </w:p>
    <w:p>
      <w:pPr>
        <w:keepNext w:val="0"/>
        <w:keepLines w:val="0"/>
        <w:pageBreakBefore w:val="0"/>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八</w:t>
      </w:r>
      <w:r>
        <w:rPr>
          <w:rFonts w:hint="eastAsia" w:ascii="宋体" w:hAnsi="宋体" w:eastAsia="宋体" w:cs="宋体"/>
          <w:b/>
          <w:bCs/>
          <w:color w:val="auto"/>
          <w:sz w:val="21"/>
          <w:szCs w:val="21"/>
          <w:highlight w:val="none"/>
        </w:rPr>
        <w:t>、凡对本次采购提出询问，请按以下方式联系。</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shd w:val="clear" w:color="auto" w:fill="FFFFFF"/>
          <w:lang w:eastAsia="zh-CN"/>
        </w:rPr>
        <w:t xml:space="preserve">天等县住房和城乡建设局 </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崇左市天等县天等镇天宝北路398号</w:t>
      </w:r>
    </w:p>
    <w:p>
      <w:pPr>
        <w:pStyle w:val="22"/>
        <w:keepNext w:val="0"/>
        <w:keepLines w:val="0"/>
        <w:pageBreakBefore w:val="0"/>
        <w:kinsoku/>
        <w:wordWrap/>
        <w:overflowPunct/>
        <w:topLinePunct w:val="0"/>
        <w:autoSpaceDE/>
        <w:autoSpaceDN/>
        <w:bidi w:val="0"/>
        <w:adjustRightInd/>
        <w:snapToGrid/>
        <w:spacing w:line="390" w:lineRule="exact"/>
        <w:ind w:left="-359" w:leftChars="-171"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联系</w:t>
      </w:r>
      <w:r>
        <w:rPr>
          <w:rFonts w:hint="eastAsia" w:hAnsi="宋体" w:eastAsia="宋体" w:cs="宋体"/>
          <w:color w:val="auto"/>
          <w:kern w:val="2"/>
          <w:sz w:val="21"/>
          <w:szCs w:val="21"/>
          <w:highlight w:val="none"/>
          <w:lang w:val="en-US" w:eastAsia="zh-CN"/>
        </w:rPr>
        <w:t>人</w:t>
      </w:r>
      <w:r>
        <w:rPr>
          <w:rFonts w:hint="eastAsia" w:ascii="宋体" w:hAnsi="宋体" w:eastAsia="宋体" w:cs="宋体"/>
          <w:color w:val="auto"/>
          <w:kern w:val="2"/>
          <w:sz w:val="21"/>
          <w:szCs w:val="21"/>
          <w:highlight w:val="none"/>
        </w:rPr>
        <w:t>：</w:t>
      </w:r>
      <w:r>
        <w:rPr>
          <w:rFonts w:hint="eastAsia" w:hAnsi="宋体" w:cs="宋体"/>
          <w:color w:val="auto"/>
          <w:sz w:val="21"/>
          <w:szCs w:val="21"/>
          <w:highlight w:val="none"/>
          <w:shd w:val="clear" w:color="auto" w:fill="FFFFFF"/>
          <w:lang w:eastAsia="zh-CN"/>
        </w:rPr>
        <w:t>李工</w:t>
      </w:r>
      <w:r>
        <w:rPr>
          <w:rFonts w:hint="eastAsia" w:ascii="宋体" w:hAnsi="宋体" w:eastAsia="宋体" w:cs="宋体"/>
          <w:color w:val="auto"/>
          <w:kern w:val="2"/>
          <w:sz w:val="21"/>
          <w:szCs w:val="21"/>
          <w:highlight w:val="none"/>
        </w:rPr>
        <w:t xml:space="preserve">      联系电话：</w:t>
      </w:r>
      <w:r>
        <w:rPr>
          <w:rFonts w:hint="eastAsia" w:hAnsi="宋体" w:cs="宋体"/>
          <w:color w:val="auto"/>
          <w:sz w:val="21"/>
          <w:szCs w:val="21"/>
          <w:highlight w:val="none"/>
          <w:shd w:val="clear" w:color="auto" w:fill="FFFFFF"/>
          <w:lang w:val="zh-CN" w:eastAsia="zh-CN"/>
        </w:rPr>
        <w:t xml:space="preserve">0771－3521287 </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shd w:val="clear" w:color="auto" w:fill="FFFFFF"/>
          <w:lang w:eastAsia="zh-CN"/>
        </w:rPr>
        <w:t>华物盛泰工程咨询管理有限公司</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shd w:val="clear" w:color="auto" w:fill="FFFFFF"/>
        </w:rPr>
        <w:t>南宁市青秀区金浦路6号金湖帝景B座1305</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梁工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0771-5717770</w:t>
      </w:r>
    </w:p>
    <w:p>
      <w:pPr>
        <w:keepNext w:val="0"/>
        <w:keepLines w:val="0"/>
        <w:pageBreakBefore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3、政府采购监督管理部门：</w:t>
      </w:r>
      <w:r>
        <w:rPr>
          <w:rFonts w:hint="eastAsia" w:ascii="宋体" w:hAnsi="宋体" w:eastAsia="宋体" w:cs="宋体"/>
          <w:color w:val="auto"/>
          <w:sz w:val="21"/>
          <w:szCs w:val="21"/>
          <w:highlight w:val="none"/>
          <w:lang w:eastAsia="zh-CN"/>
        </w:rPr>
        <w:t>天等县财政局政府采购监督管理股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0771-3530890</w:t>
      </w:r>
    </w:p>
    <w:p>
      <w:pPr>
        <w:keepNext w:val="0"/>
        <w:keepLines w:val="0"/>
        <w:pageBreakBefore w:val="0"/>
        <w:kinsoku/>
        <w:wordWrap/>
        <w:overflowPunct/>
        <w:topLinePunct w:val="0"/>
        <w:autoSpaceDE/>
        <w:autoSpaceDN/>
        <w:bidi w:val="0"/>
        <w:adjustRightInd/>
        <w:snapToGrid/>
        <w:spacing w:line="390" w:lineRule="exact"/>
        <w:ind w:firstLine="6300" w:firstLineChars="3000"/>
        <w:textAlignment w:val="auto"/>
        <w:rPr>
          <w:rFonts w:hint="eastAsia" w:ascii="宋体" w:hAnsi="宋体" w:eastAsia="宋体" w:cs="宋体"/>
          <w:color w:val="auto"/>
          <w:sz w:val="21"/>
          <w:szCs w:val="21"/>
          <w:highlight w:val="none"/>
        </w:rPr>
      </w:pPr>
    </w:p>
    <w:bookmarkEnd w:id="8"/>
    <w:p>
      <w:pPr>
        <w:shd w:val="clear" w:color="auto" w:fill="FFFFFF"/>
        <w:spacing w:line="400" w:lineRule="exact"/>
        <w:ind w:right="25" w:rightChars="12" w:firstLine="48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xml:space="preserve">                                </w:t>
      </w:r>
    </w:p>
    <w:p>
      <w:pPr>
        <w:shd w:val="clear" w:color="auto" w:fill="FFFFFF"/>
        <w:spacing w:line="400" w:lineRule="exact"/>
        <w:ind w:right="25" w:rightChars="12" w:firstLine="480"/>
        <w:jc w:val="right"/>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xml:space="preserve">                                    </w:t>
      </w:r>
    </w:p>
    <w:p>
      <w:pPr>
        <w:shd w:val="clear" w:color="auto" w:fill="FFFFFF"/>
        <w:spacing w:line="400" w:lineRule="exact"/>
        <w:ind w:right="25" w:rightChars="12" w:firstLine="480"/>
        <w:jc w:val="right"/>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xml:space="preserve">    采购人：</w:t>
      </w:r>
      <w:r>
        <w:rPr>
          <w:rFonts w:hint="eastAsia" w:ascii="宋体" w:hAnsi="宋体" w:cs="宋体"/>
          <w:color w:val="auto"/>
          <w:sz w:val="21"/>
          <w:szCs w:val="21"/>
          <w:highlight w:val="none"/>
          <w:shd w:val="clear" w:color="auto" w:fill="FFFFFF"/>
          <w:lang w:eastAsia="zh-CN"/>
        </w:rPr>
        <w:t xml:space="preserve">天等县住房和城乡建设局 </w:t>
      </w:r>
      <w:r>
        <w:rPr>
          <w:rFonts w:hint="eastAsia" w:ascii="宋体" w:hAnsi="宋体" w:cs="宋体"/>
          <w:color w:val="auto"/>
          <w:sz w:val="21"/>
          <w:szCs w:val="21"/>
          <w:highlight w:val="none"/>
          <w:shd w:val="clear" w:color="auto" w:fill="FFFFFF"/>
        </w:rPr>
        <w:t xml:space="preserve">                         </w:t>
      </w:r>
    </w:p>
    <w:p>
      <w:pPr>
        <w:shd w:val="clear" w:color="auto" w:fill="FFFFFF"/>
        <w:spacing w:line="400" w:lineRule="exact"/>
        <w:ind w:right="25" w:rightChars="12" w:firstLine="480"/>
        <w:jc w:val="right"/>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采购代理机构：</w:t>
      </w:r>
      <w:r>
        <w:rPr>
          <w:rFonts w:hint="eastAsia" w:ascii="宋体" w:hAnsi="宋体" w:cs="宋体"/>
          <w:color w:val="auto"/>
          <w:sz w:val="21"/>
          <w:szCs w:val="21"/>
          <w:highlight w:val="none"/>
          <w:lang w:eastAsia="zh-CN"/>
        </w:rPr>
        <w:t>华物盛泰工程咨询管理有限公司</w:t>
      </w:r>
      <w:r>
        <w:rPr>
          <w:rFonts w:hint="eastAsia" w:ascii="宋体" w:hAnsi="宋体" w:cs="宋体"/>
          <w:color w:val="auto"/>
          <w:sz w:val="21"/>
          <w:szCs w:val="21"/>
          <w:highlight w:val="none"/>
          <w:shd w:val="clear" w:color="auto" w:fill="FFFFFF"/>
        </w:rPr>
        <w:t xml:space="preserve">                                                      </w:t>
      </w:r>
    </w:p>
    <w:p>
      <w:pPr>
        <w:shd w:val="clear" w:color="auto" w:fill="FFFFFF"/>
        <w:wordWrap w:val="0"/>
        <w:spacing w:line="400" w:lineRule="exact"/>
        <w:ind w:right="25" w:rightChars="12" w:firstLine="5460" w:firstLineChars="2600"/>
        <w:jc w:val="right"/>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xml:space="preserve">  </w:t>
      </w:r>
      <w:r>
        <w:rPr>
          <w:rFonts w:hint="eastAsia" w:ascii="宋体" w:hAnsi="宋体" w:cs="宋体"/>
          <w:color w:val="auto"/>
          <w:sz w:val="21"/>
          <w:szCs w:val="21"/>
          <w:highlight w:val="none"/>
          <w:shd w:val="clear" w:color="auto" w:fill="FFFFFF"/>
          <w:lang w:eastAsia="zh-CN"/>
        </w:rPr>
        <w:t>2020年</w:t>
      </w:r>
      <w:r>
        <w:rPr>
          <w:rFonts w:hint="eastAsia" w:ascii="宋体" w:hAnsi="宋体" w:cs="宋体"/>
          <w:color w:val="auto"/>
          <w:sz w:val="21"/>
          <w:szCs w:val="21"/>
          <w:highlight w:val="none"/>
          <w:shd w:val="clear" w:color="auto" w:fill="FFFFFF"/>
          <w:lang w:val="en-US" w:eastAsia="zh-CN"/>
        </w:rPr>
        <w:t xml:space="preserve">12 </w:t>
      </w:r>
      <w:r>
        <w:rPr>
          <w:rFonts w:hint="eastAsia" w:ascii="宋体" w:hAnsi="宋体" w:cs="宋体"/>
          <w:color w:val="auto"/>
          <w:sz w:val="21"/>
          <w:szCs w:val="21"/>
          <w:highlight w:val="none"/>
          <w:shd w:val="clear" w:color="auto" w:fill="FFFFFF"/>
          <w:lang w:eastAsia="zh-CN"/>
        </w:rPr>
        <w:t>月</w:t>
      </w:r>
      <w:r>
        <w:rPr>
          <w:rFonts w:hint="eastAsia" w:ascii="宋体" w:hAnsi="宋体" w:cs="宋体"/>
          <w:color w:val="auto"/>
          <w:sz w:val="21"/>
          <w:szCs w:val="21"/>
          <w:highlight w:val="none"/>
          <w:shd w:val="clear" w:color="auto" w:fill="FFFFFF"/>
          <w:lang w:val="en-US" w:eastAsia="zh-CN"/>
        </w:rPr>
        <w:t>14</w:t>
      </w:r>
      <w:r>
        <w:rPr>
          <w:rFonts w:hint="eastAsia" w:ascii="宋体" w:hAnsi="宋体" w:cs="宋体"/>
          <w:color w:val="auto"/>
          <w:sz w:val="21"/>
          <w:szCs w:val="21"/>
          <w:highlight w:val="none"/>
          <w:shd w:val="clear" w:color="auto" w:fill="FFFFFF"/>
        </w:rPr>
        <w:t>日</w:t>
      </w:r>
    </w:p>
    <w:bookmarkEnd w:id="9"/>
    <w:p>
      <w:pPr>
        <w:pStyle w:val="21"/>
        <w:spacing w:line="400" w:lineRule="exact"/>
        <w:ind w:firstLine="2712" w:firstLineChars="600"/>
        <w:jc w:val="both"/>
        <w:rPr>
          <w:rFonts w:hint="eastAsia" w:ascii="宋体" w:hAnsi="宋体" w:eastAsia="宋体" w:cs="宋体"/>
          <w:color w:val="auto"/>
          <w:highlight w:val="none"/>
        </w:rPr>
      </w:pPr>
    </w:p>
    <w:p>
      <w:pPr>
        <w:pStyle w:val="21"/>
        <w:spacing w:line="400" w:lineRule="exact"/>
        <w:ind w:firstLine="2712" w:firstLineChars="600"/>
        <w:jc w:val="both"/>
        <w:rPr>
          <w:rFonts w:hint="eastAsia" w:ascii="宋体" w:hAnsi="宋体" w:eastAsia="宋体" w:cs="宋体"/>
          <w:color w:val="auto"/>
          <w:highlight w:val="none"/>
        </w:rPr>
      </w:pPr>
    </w:p>
    <w:p>
      <w:pPr>
        <w:pStyle w:val="21"/>
        <w:spacing w:line="400" w:lineRule="exact"/>
        <w:ind w:firstLine="2712" w:firstLineChars="600"/>
        <w:jc w:val="both"/>
        <w:rPr>
          <w:rFonts w:hint="eastAsia" w:ascii="宋体" w:hAnsi="宋体" w:eastAsia="宋体" w:cs="宋体"/>
          <w:b/>
          <w:color w:val="auto"/>
          <w:sz w:val="36"/>
          <w:szCs w:val="36"/>
          <w:highlight w:val="none"/>
        </w:rPr>
      </w:pPr>
      <w:r>
        <w:rPr>
          <w:rFonts w:hint="eastAsia" w:ascii="宋体" w:hAnsi="宋体" w:eastAsia="宋体" w:cs="宋体"/>
          <w:color w:val="auto"/>
          <w:highlight w:val="none"/>
        </w:rPr>
        <w:br w:type="page"/>
      </w:r>
      <w:bookmarkEnd w:id="7"/>
      <w:bookmarkStart w:id="10" w:name="_Toc498082631"/>
      <w:bookmarkStart w:id="11" w:name="_Toc346617308"/>
      <w:r>
        <w:rPr>
          <w:rFonts w:hint="eastAsia" w:ascii="宋体" w:hAnsi="宋体" w:eastAsia="宋体" w:cs="宋体"/>
          <w:b/>
          <w:color w:val="auto"/>
          <w:sz w:val="36"/>
          <w:szCs w:val="36"/>
          <w:highlight w:val="none"/>
        </w:rPr>
        <w:t>第二部分  供应商须知</w:t>
      </w:r>
      <w:bookmarkEnd w:id="1"/>
      <w:bookmarkEnd w:id="2"/>
      <w:bookmarkEnd w:id="10"/>
      <w:bookmarkEnd w:id="11"/>
    </w:p>
    <w:p>
      <w:pPr>
        <w:spacing w:line="360" w:lineRule="auto"/>
        <w:jc w:val="center"/>
        <w:rPr>
          <w:rFonts w:hint="eastAsia" w:ascii="宋体" w:hAnsi="宋体" w:cs="宋体"/>
          <w:b/>
          <w:color w:val="auto"/>
          <w:sz w:val="32"/>
          <w:szCs w:val="32"/>
          <w:highlight w:val="none"/>
        </w:rPr>
      </w:pPr>
      <w:bookmarkStart w:id="12" w:name="_Toc183264284"/>
      <w:r>
        <w:rPr>
          <w:rFonts w:hint="eastAsia" w:ascii="宋体" w:hAnsi="宋体" w:cs="宋体"/>
          <w:b/>
          <w:color w:val="auto"/>
          <w:sz w:val="32"/>
          <w:szCs w:val="32"/>
          <w:highlight w:val="none"/>
        </w:rPr>
        <w:t>前附表</w:t>
      </w:r>
      <w:bookmarkStart w:id="13" w:name="_Toc346617309"/>
    </w:p>
    <w:tbl>
      <w:tblPr>
        <w:tblStyle w:val="16"/>
        <w:tblW w:w="96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338"/>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trPr>
        <w:tc>
          <w:tcPr>
            <w:tcW w:w="1031" w:type="dxa"/>
            <w:noWrap w:val="0"/>
            <w:vAlign w:val="center"/>
          </w:tcPr>
          <w:p>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2338" w:type="dxa"/>
            <w:noWrap w:val="0"/>
            <w:vAlign w:val="center"/>
          </w:tcPr>
          <w:p>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条款名称</w:t>
            </w:r>
          </w:p>
        </w:tc>
        <w:tc>
          <w:tcPr>
            <w:tcW w:w="6237" w:type="dxa"/>
            <w:noWrap w:val="0"/>
            <w:vAlign w:val="center"/>
          </w:tcPr>
          <w:p>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338"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6237" w:type="dxa"/>
            <w:noWrap w:val="0"/>
            <w:vAlign w:val="top"/>
          </w:tcPr>
          <w:p>
            <w:pPr>
              <w:spacing w:line="360" w:lineRule="exact"/>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lang w:eastAsia="zh-CN"/>
              </w:rPr>
              <w:t>环城路至派替湖水系景区道路工程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2338"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项目编号</w:t>
            </w:r>
          </w:p>
        </w:tc>
        <w:tc>
          <w:tcPr>
            <w:tcW w:w="6237" w:type="dxa"/>
            <w:noWrap w:val="0"/>
            <w:vAlign w:val="center"/>
          </w:tcPr>
          <w:p>
            <w:pPr>
              <w:spacing w:line="36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CZZC2020-C2-70244-HWST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2338"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采购人</w:t>
            </w:r>
          </w:p>
        </w:tc>
        <w:tc>
          <w:tcPr>
            <w:tcW w:w="6237" w:type="dxa"/>
            <w:noWrap w:val="0"/>
            <w:vAlign w:val="center"/>
          </w:tcPr>
          <w:p>
            <w:pPr>
              <w:spacing w:line="360" w:lineRule="exact"/>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rPr>
              <w:t>采购人：</w:t>
            </w:r>
            <w:r>
              <w:rPr>
                <w:rFonts w:hint="eastAsia" w:ascii="宋体" w:hAnsi="宋体" w:cs="宋体"/>
                <w:bCs/>
                <w:color w:val="auto"/>
                <w:sz w:val="21"/>
                <w:szCs w:val="21"/>
                <w:highlight w:val="none"/>
                <w:lang w:eastAsia="zh-CN"/>
              </w:rPr>
              <w:t xml:space="preserve">天等县住房和城乡建设局 </w:t>
            </w:r>
          </w:p>
          <w:p>
            <w:pPr>
              <w:spacing w:line="360" w:lineRule="exact"/>
              <w:rPr>
                <w:rFonts w:hint="eastAsia" w:ascii="宋体" w:hAnsi="宋体" w:cs="宋体"/>
                <w:bCs/>
                <w:color w:val="auto"/>
                <w:sz w:val="21"/>
                <w:szCs w:val="21"/>
                <w:highlight w:val="none"/>
              </w:rPr>
            </w:pPr>
            <w:r>
              <w:rPr>
                <w:rFonts w:hint="eastAsia" w:ascii="宋体" w:hAnsi="宋体" w:cs="宋体"/>
                <w:bCs/>
                <w:color w:val="auto"/>
                <w:sz w:val="21"/>
                <w:szCs w:val="21"/>
                <w:highlight w:val="none"/>
              </w:rPr>
              <w:t>采购人地址：</w:t>
            </w:r>
            <w:r>
              <w:rPr>
                <w:rFonts w:hint="eastAsia" w:ascii="宋体" w:hAnsi="宋体" w:cs="宋体"/>
                <w:color w:val="auto"/>
                <w:sz w:val="21"/>
                <w:szCs w:val="21"/>
                <w:highlight w:val="none"/>
                <w:shd w:val="clear" w:color="auto" w:fill="FFFFFF"/>
                <w:lang w:eastAsia="zh-CN"/>
              </w:rPr>
              <w:t>崇左市天等县天等镇天宝北路398号</w:t>
            </w:r>
          </w:p>
          <w:p>
            <w:pPr>
              <w:spacing w:line="360" w:lineRule="exact"/>
              <w:rPr>
                <w:rFonts w:hint="eastAsia" w:ascii="宋体" w:hAnsi="宋体" w:cs="宋体"/>
                <w:color w:val="auto"/>
                <w:sz w:val="21"/>
                <w:szCs w:val="21"/>
                <w:highlight w:val="none"/>
                <w:shd w:val="clear" w:color="auto" w:fill="FFFFFF"/>
              </w:rPr>
            </w:pPr>
            <w:r>
              <w:rPr>
                <w:rFonts w:hint="eastAsia" w:ascii="宋体" w:hAnsi="宋体" w:cs="宋体"/>
                <w:bCs/>
                <w:color w:val="auto"/>
                <w:sz w:val="21"/>
                <w:szCs w:val="21"/>
                <w:highlight w:val="none"/>
              </w:rPr>
              <w:t>采购单位</w:t>
            </w:r>
            <w:r>
              <w:rPr>
                <w:rFonts w:hint="eastAsia" w:ascii="宋体" w:hAnsi="宋体" w:cs="宋体"/>
                <w:color w:val="auto"/>
                <w:sz w:val="21"/>
                <w:szCs w:val="21"/>
                <w:highlight w:val="none"/>
                <w:shd w:val="clear" w:color="auto" w:fill="FFFFFF"/>
              </w:rPr>
              <w:t>联系人：</w:t>
            </w:r>
            <w:r>
              <w:rPr>
                <w:rFonts w:hint="eastAsia" w:ascii="宋体" w:hAnsi="宋体" w:cs="宋体"/>
                <w:color w:val="auto"/>
                <w:sz w:val="21"/>
                <w:szCs w:val="21"/>
                <w:highlight w:val="none"/>
                <w:shd w:val="clear" w:color="auto" w:fill="FFFFFF"/>
                <w:lang w:eastAsia="zh-CN"/>
              </w:rPr>
              <w:t>李工</w:t>
            </w:r>
            <w:r>
              <w:rPr>
                <w:rFonts w:hint="eastAsia" w:ascii="宋体" w:hAnsi="宋体" w:cs="宋体"/>
                <w:color w:val="auto"/>
                <w:sz w:val="21"/>
                <w:szCs w:val="21"/>
                <w:highlight w:val="none"/>
                <w:shd w:val="clear" w:color="auto" w:fill="FFFFFF"/>
              </w:rPr>
              <w:t>      </w:t>
            </w:r>
          </w:p>
          <w:p>
            <w:pPr>
              <w:spacing w:line="360" w:lineRule="exact"/>
              <w:rPr>
                <w:rFonts w:hint="eastAsia" w:ascii="宋体" w:hAnsi="宋体" w:eastAsia="宋体" w:cs="宋体"/>
                <w:bCs/>
                <w:color w:val="auto"/>
                <w:sz w:val="21"/>
                <w:szCs w:val="21"/>
                <w:highlight w:val="none"/>
                <w:lang w:eastAsia="zh-CN"/>
              </w:rPr>
            </w:pPr>
            <w:r>
              <w:rPr>
                <w:rFonts w:hint="eastAsia" w:ascii="宋体" w:hAnsi="宋体" w:cs="宋体"/>
                <w:color w:val="auto"/>
                <w:sz w:val="21"/>
                <w:szCs w:val="21"/>
                <w:highlight w:val="none"/>
                <w:shd w:val="clear" w:color="auto" w:fill="FFFFFF"/>
              </w:rPr>
              <w:t>联系电话：</w:t>
            </w:r>
            <w:r>
              <w:rPr>
                <w:rFonts w:hint="eastAsia" w:ascii="宋体" w:hAnsi="宋体" w:cs="宋体"/>
                <w:color w:val="auto"/>
                <w:sz w:val="21"/>
                <w:szCs w:val="21"/>
                <w:highlight w:val="none"/>
                <w:shd w:val="clear" w:color="auto" w:fill="FFFFFF"/>
                <w:lang w:eastAsia="zh-CN"/>
              </w:rPr>
              <w:t xml:space="preserve">0771－3521287 </w:t>
            </w:r>
            <w:bookmarkStart w:id="1145" w:name="_GoBack"/>
            <w:bookmarkEnd w:id="11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2338"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w:t>
            </w:r>
          </w:p>
        </w:tc>
        <w:tc>
          <w:tcPr>
            <w:tcW w:w="6237" w:type="dxa"/>
            <w:noWrap w:val="0"/>
            <w:vAlign w:val="center"/>
          </w:tcPr>
          <w:p>
            <w:pPr>
              <w:spacing w:line="360" w:lineRule="exact"/>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rPr>
              <w:t>采购代理机构：</w:t>
            </w:r>
            <w:r>
              <w:rPr>
                <w:rFonts w:hint="eastAsia" w:ascii="宋体" w:hAnsi="宋体" w:cs="宋体"/>
                <w:bCs/>
                <w:color w:val="auto"/>
                <w:sz w:val="21"/>
                <w:szCs w:val="21"/>
                <w:highlight w:val="none"/>
                <w:lang w:eastAsia="zh-CN"/>
              </w:rPr>
              <w:t>华物盛泰工程咨询管理有限公司</w:t>
            </w:r>
          </w:p>
          <w:p>
            <w:pPr>
              <w:spacing w:line="360" w:lineRule="exact"/>
              <w:rPr>
                <w:rFonts w:hint="eastAsia" w:ascii="宋体" w:hAnsi="宋体" w:cs="宋体"/>
                <w:color w:val="auto"/>
                <w:sz w:val="21"/>
                <w:szCs w:val="21"/>
                <w:highlight w:val="none"/>
                <w:shd w:val="clear" w:color="auto" w:fill="FFFFFF"/>
              </w:rPr>
            </w:pPr>
            <w:r>
              <w:rPr>
                <w:rFonts w:hint="eastAsia" w:ascii="宋体" w:hAnsi="宋体" w:cs="宋体"/>
                <w:bCs/>
                <w:color w:val="auto"/>
                <w:sz w:val="21"/>
                <w:szCs w:val="21"/>
                <w:highlight w:val="none"/>
              </w:rPr>
              <w:t>采购代理机构地址：</w:t>
            </w:r>
            <w:r>
              <w:rPr>
                <w:rFonts w:hint="eastAsia" w:ascii="宋体" w:hAnsi="宋体" w:cs="宋体"/>
                <w:color w:val="auto"/>
                <w:sz w:val="21"/>
                <w:szCs w:val="21"/>
                <w:highlight w:val="none"/>
                <w:shd w:val="clear" w:color="auto" w:fill="FFFFFF"/>
              </w:rPr>
              <w:t>南宁市青秀区金浦路6号金湖帝景B座1305</w:t>
            </w:r>
          </w:p>
          <w:p>
            <w:pPr>
              <w:spacing w:line="360" w:lineRule="exact"/>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rPr>
              <w:t>采购代理机构联系人：</w:t>
            </w:r>
            <w:r>
              <w:rPr>
                <w:rFonts w:hint="eastAsia" w:ascii="宋体" w:hAnsi="宋体" w:cs="宋体"/>
                <w:bCs/>
                <w:color w:val="auto"/>
                <w:sz w:val="21"/>
                <w:szCs w:val="21"/>
                <w:highlight w:val="none"/>
                <w:lang w:eastAsia="zh-CN"/>
              </w:rPr>
              <w:t>梁工</w:t>
            </w:r>
          </w:p>
          <w:p>
            <w:pPr>
              <w:spacing w:line="360" w:lineRule="exact"/>
              <w:rPr>
                <w:rFonts w:hint="eastAsia" w:ascii="宋体" w:hAnsi="宋体" w:cs="宋体"/>
                <w:bCs/>
                <w:color w:val="auto"/>
                <w:sz w:val="21"/>
                <w:szCs w:val="21"/>
                <w:highlight w:val="none"/>
              </w:rPr>
            </w:pPr>
            <w:r>
              <w:rPr>
                <w:rFonts w:hint="eastAsia" w:ascii="宋体" w:hAnsi="宋体" w:cs="宋体"/>
                <w:bCs/>
                <w:color w:val="auto"/>
                <w:sz w:val="21"/>
                <w:szCs w:val="21"/>
                <w:highlight w:val="none"/>
              </w:rPr>
              <w:t>联系电话：0771-5717770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2338"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工期</w:t>
            </w:r>
          </w:p>
        </w:tc>
        <w:tc>
          <w:tcPr>
            <w:tcW w:w="6237" w:type="dxa"/>
            <w:noWrap w:val="0"/>
            <w:vAlign w:val="center"/>
          </w:tcPr>
          <w:p>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90</w:t>
            </w:r>
            <w:r>
              <w:rPr>
                <w:rFonts w:hint="eastAsia" w:ascii="宋体" w:hAnsi="宋体" w:cs="宋体"/>
                <w:color w:val="auto"/>
                <w:sz w:val="21"/>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2338"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质量要求</w:t>
            </w:r>
          </w:p>
        </w:tc>
        <w:tc>
          <w:tcPr>
            <w:tcW w:w="6237" w:type="dxa"/>
            <w:noWrap w:val="0"/>
            <w:vAlign w:val="center"/>
          </w:tcPr>
          <w:p>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达到</w:t>
            </w:r>
            <w:r>
              <w:rPr>
                <w:rFonts w:hint="eastAsia" w:ascii="宋体" w:hAnsi="宋体" w:cs="宋体"/>
                <w:color w:val="auto"/>
                <w:sz w:val="21"/>
                <w:szCs w:val="21"/>
                <w:highlight w:val="none"/>
              </w:rPr>
              <w:t>质量合格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2338"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报价及采购预算金额</w:t>
            </w:r>
          </w:p>
        </w:tc>
        <w:tc>
          <w:tcPr>
            <w:tcW w:w="6237" w:type="dxa"/>
            <w:noWrap w:val="0"/>
            <w:vAlign w:val="center"/>
          </w:tcPr>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本项目采购预算总金额（人民币）：</w:t>
            </w:r>
            <w:r>
              <w:rPr>
                <w:rFonts w:hint="eastAsia" w:ascii="宋体" w:hAnsi="宋体" w:cs="宋体"/>
                <w:color w:val="auto"/>
                <w:sz w:val="21"/>
                <w:szCs w:val="21"/>
                <w:highlight w:val="none"/>
                <w:lang w:val="en-US" w:eastAsia="zh-CN"/>
              </w:rPr>
              <w:t>叁佰叁拾玖万肆仟陆佰柒拾伍元玖角肆分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3394675.94）</w:t>
            </w:r>
          </w:p>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1、当最终报价与采购预算价相比较的让利幅度≥</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%时，磋商人必须对其价格构成做出合理解释，提交相关证据，并且得到磋商小组的认可。否则做无效竞标处理。</w:t>
            </w:r>
          </w:p>
          <w:p>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2、最终报价超出采购预算总金额的将被视为无效竞标。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8</w:t>
            </w:r>
          </w:p>
        </w:tc>
        <w:tc>
          <w:tcPr>
            <w:tcW w:w="2338"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供应商资格要求</w:t>
            </w:r>
          </w:p>
        </w:tc>
        <w:tc>
          <w:tcPr>
            <w:tcW w:w="6237" w:type="dxa"/>
            <w:noWrap w:val="0"/>
            <w:vAlign w:val="center"/>
          </w:tcPr>
          <w:p>
            <w:pPr>
              <w:shd w:val="clear" w:color="auto" w:fill="FFFFFF"/>
              <w:spacing w:line="400" w:lineRule="exact"/>
              <w:ind w:right="25" w:rightChars="12" w:firstLine="48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1.</w:t>
            </w:r>
            <w:r>
              <w:rPr>
                <w:rFonts w:hint="eastAsia" w:ascii="宋体" w:hAnsi="宋体" w:eastAsia="宋体" w:cs="宋体"/>
                <w:color w:val="auto"/>
                <w:sz w:val="21"/>
                <w:szCs w:val="21"/>
                <w:highlight w:val="none"/>
              </w:rPr>
              <w:t>满足《中华人民共和国政府采购法》第二十二条规定</w:t>
            </w:r>
            <w:r>
              <w:rPr>
                <w:rFonts w:hint="eastAsia" w:ascii="宋体" w:hAnsi="宋体" w:cs="宋体"/>
                <w:color w:val="auto"/>
                <w:sz w:val="21"/>
                <w:szCs w:val="21"/>
                <w:highlight w:val="none"/>
                <w:shd w:val="clear" w:color="auto" w:fill="FFFFFF"/>
              </w:rPr>
              <w:t>，具备</w:t>
            </w:r>
            <w:r>
              <w:rPr>
                <w:rFonts w:hint="eastAsia" w:ascii="宋体" w:hAnsi="宋体" w:cs="宋体"/>
                <w:color w:val="auto"/>
                <w:sz w:val="21"/>
                <w:szCs w:val="21"/>
                <w:highlight w:val="none"/>
                <w:shd w:val="clear" w:color="auto" w:fill="FFFFFF"/>
                <w:lang w:val="en-US" w:eastAsia="zh-CN"/>
              </w:rPr>
              <w:t>市政公用工程</w:t>
            </w:r>
            <w:r>
              <w:rPr>
                <w:rFonts w:hint="eastAsia" w:ascii="宋体" w:hAnsi="宋体" w:cs="宋体"/>
                <w:color w:val="auto"/>
                <w:sz w:val="21"/>
                <w:szCs w:val="21"/>
                <w:highlight w:val="none"/>
                <w:shd w:val="clear" w:color="auto" w:fill="FFFFFF"/>
              </w:rPr>
              <w:t>施工总承包叁级（含以上级）企业资质，同时具备省级及以上建设行政主管部门颁发的企业安全生产许可证</w:t>
            </w:r>
            <w:r>
              <w:rPr>
                <w:rFonts w:hint="eastAsia" w:ascii="宋体" w:hAnsi="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rPr>
              <w:t>并在人员、设备、资金等方面满足项目要求的施工能力。</w:t>
            </w:r>
          </w:p>
          <w:p>
            <w:pPr>
              <w:shd w:val="clear" w:color="auto" w:fill="FFFFFF"/>
              <w:spacing w:line="400" w:lineRule="exact"/>
              <w:ind w:right="25" w:rightChars="12" w:firstLine="48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2.项目经理要求专业为</w:t>
            </w:r>
            <w:r>
              <w:rPr>
                <w:rFonts w:hint="eastAsia" w:ascii="宋体" w:hAnsi="宋体" w:cs="宋体"/>
                <w:color w:val="auto"/>
                <w:sz w:val="21"/>
                <w:szCs w:val="21"/>
                <w:highlight w:val="none"/>
                <w:shd w:val="clear" w:color="auto" w:fill="FFFFFF"/>
                <w:lang w:val="en-US" w:eastAsia="zh-CN"/>
              </w:rPr>
              <w:t>市政公用工程</w:t>
            </w:r>
            <w:r>
              <w:rPr>
                <w:rFonts w:hint="eastAsia" w:ascii="宋体" w:hAnsi="宋体" w:cs="宋体"/>
                <w:color w:val="auto"/>
                <w:sz w:val="21"/>
                <w:szCs w:val="21"/>
                <w:highlight w:val="none"/>
                <w:shd w:val="clear" w:color="auto" w:fill="FFFFFF"/>
              </w:rPr>
              <w:t>注册建造师二级以上（含二级）注册建造师资格、并持有效的安全生产考核合格证书（B证），且未担任其他在建工程项目的项目经理。</w:t>
            </w:r>
          </w:p>
          <w:p>
            <w:pPr>
              <w:shd w:val="clear" w:color="auto" w:fill="FFFFFF"/>
              <w:spacing w:line="400" w:lineRule="exact"/>
              <w:ind w:right="25" w:rightChars="12" w:firstLine="48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3. 单位负责人为同一人或者存在直接控股、管理关系的不同供应商，不得参加同一合同项下的政府采购活动。</w:t>
            </w:r>
          </w:p>
          <w:p>
            <w:pPr>
              <w:shd w:val="clear" w:color="auto" w:fill="FFFFFF"/>
              <w:spacing w:line="400" w:lineRule="exact"/>
              <w:ind w:right="25" w:rightChars="12" w:firstLine="48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4.对在“信用中国”网站(www.creditchina.gov.cn)、中国政府采购网(www.ccgp.gov.cn)等渠道列入失信被执行人、重大税收违法案件当事人名单、政府采购严重违法失信行为记录名单及其他不符合规定条件的供应商，不得参与采购活动。</w:t>
            </w:r>
          </w:p>
          <w:p>
            <w:pPr>
              <w:shd w:val="clear" w:color="auto" w:fill="FFFFFF"/>
              <w:spacing w:line="400" w:lineRule="exact"/>
              <w:ind w:right="25" w:rightChars="12" w:firstLine="480"/>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9</w:t>
            </w:r>
          </w:p>
        </w:tc>
        <w:tc>
          <w:tcPr>
            <w:tcW w:w="2338"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费用</w:t>
            </w:r>
          </w:p>
        </w:tc>
        <w:tc>
          <w:tcPr>
            <w:tcW w:w="6237" w:type="dxa"/>
            <w:noWrap w:val="0"/>
            <w:vAlign w:val="center"/>
          </w:tcPr>
          <w:p>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不论磋商结果如何，磋商人均应自行承担所有与磋商有关的全部费用。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w:t>
            </w:r>
          </w:p>
        </w:tc>
        <w:tc>
          <w:tcPr>
            <w:tcW w:w="2338"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磋商保证金</w:t>
            </w:r>
          </w:p>
        </w:tc>
        <w:tc>
          <w:tcPr>
            <w:tcW w:w="6237" w:type="dxa"/>
            <w:noWrap w:val="0"/>
            <w:vAlign w:val="center"/>
          </w:tcPr>
          <w:p>
            <w:pPr>
              <w:spacing w:line="360" w:lineRule="exact"/>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11</w:t>
            </w:r>
          </w:p>
        </w:tc>
        <w:tc>
          <w:tcPr>
            <w:tcW w:w="2338"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响应文件份数</w:t>
            </w:r>
          </w:p>
        </w:tc>
        <w:tc>
          <w:tcPr>
            <w:tcW w:w="6237" w:type="dxa"/>
            <w:noWrap w:val="0"/>
            <w:vAlign w:val="center"/>
          </w:tcPr>
          <w:p>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正本一册，副本三册，须完整提交（A4纸装订）。</w:t>
            </w:r>
          </w:p>
          <w:p>
            <w:pPr>
              <w:spacing w:line="360" w:lineRule="exact"/>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eastAsia="zh-CN"/>
              </w:rPr>
              <w:t>响应文件</w:t>
            </w:r>
            <w:r>
              <w:rPr>
                <w:rFonts w:ascii="宋体" w:hAnsi="宋体" w:eastAsia="宋体"/>
                <w:b/>
                <w:bCs/>
                <w:color w:val="auto"/>
                <w:sz w:val="21"/>
                <w:szCs w:val="21"/>
                <w:highlight w:val="none"/>
              </w:rPr>
              <w:t>分</w:t>
            </w:r>
            <w:r>
              <w:rPr>
                <w:rFonts w:hint="eastAsia" w:ascii="宋体" w:hAnsi="宋体" w:eastAsia="宋体"/>
                <w:b/>
                <w:bCs/>
                <w:color w:val="auto"/>
                <w:sz w:val="21"/>
                <w:szCs w:val="21"/>
                <w:highlight w:val="none"/>
                <w:lang w:val="en-US" w:eastAsia="zh-CN"/>
              </w:rPr>
              <w:t>3</w:t>
            </w:r>
            <w:r>
              <w:rPr>
                <w:rFonts w:ascii="宋体" w:hAnsi="宋体" w:eastAsia="宋体"/>
                <w:b/>
                <w:bCs/>
                <w:color w:val="auto"/>
                <w:sz w:val="21"/>
                <w:szCs w:val="21"/>
                <w:highlight w:val="none"/>
              </w:rPr>
              <w:t>个包封包装，第一包封为资格审查标的正本、副本；第二包封为商务标的正本、副本</w:t>
            </w:r>
            <w:r>
              <w:rPr>
                <w:rFonts w:hint="eastAsia" w:ascii="宋体" w:hAnsi="宋体" w:eastAsia="宋体"/>
                <w:b/>
                <w:bCs/>
                <w:color w:val="auto"/>
                <w:sz w:val="21"/>
                <w:szCs w:val="21"/>
                <w:highlight w:val="none"/>
                <w:lang w:eastAsia="zh-CN"/>
              </w:rPr>
              <w:t>、电子文档</w:t>
            </w:r>
            <w:r>
              <w:rPr>
                <w:rFonts w:ascii="宋体" w:hAnsi="宋体" w:eastAsia="宋体"/>
                <w:b/>
                <w:bCs/>
                <w:color w:val="auto"/>
                <w:sz w:val="21"/>
                <w:szCs w:val="21"/>
                <w:highlight w:val="none"/>
              </w:rPr>
              <w:t>；第三包封为技术标的正本、副本</w:t>
            </w:r>
            <w:r>
              <w:rPr>
                <w:rFonts w:hint="eastAsia" w:ascii="宋体" w:hAnsi="宋体" w:eastAsia="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12</w:t>
            </w:r>
          </w:p>
        </w:tc>
        <w:tc>
          <w:tcPr>
            <w:tcW w:w="2338"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包封袋上写明</w:t>
            </w:r>
          </w:p>
        </w:tc>
        <w:tc>
          <w:tcPr>
            <w:tcW w:w="6237" w:type="dxa"/>
            <w:noWrap w:val="0"/>
            <w:vAlign w:val="center"/>
          </w:tcPr>
          <w:p>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（1）项目编号、项目名称、所投包号/标段；</w:t>
            </w:r>
          </w:p>
          <w:p>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（2）供应商名称（加盖公章）、地址、电话；</w:t>
            </w:r>
          </w:p>
          <w:p>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（3）包封内容（正本、副本、电子文档）；</w:t>
            </w:r>
          </w:p>
          <w:p>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（4）注明“于</w:t>
            </w:r>
            <w:r>
              <w:rPr>
                <w:rFonts w:hint="eastAsia" w:ascii="宋体" w:hAnsi="宋体" w:cs="宋体"/>
                <w:color w:val="auto"/>
                <w:sz w:val="21"/>
                <w:szCs w:val="21"/>
                <w:highlight w:val="none"/>
                <w:u w:val="single"/>
              </w:rPr>
              <w:t xml:space="preserve">    （截止时间）    </w:t>
            </w:r>
            <w:r>
              <w:rPr>
                <w:rFonts w:hint="eastAsia" w:ascii="宋体" w:hAnsi="宋体" w:cs="宋体"/>
                <w:color w:val="auto"/>
                <w:sz w:val="21"/>
                <w:szCs w:val="21"/>
                <w:highlight w:val="none"/>
              </w:rPr>
              <w:t>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w:t>
            </w:r>
          </w:p>
        </w:tc>
        <w:tc>
          <w:tcPr>
            <w:tcW w:w="2338"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磋商人公章</w:t>
            </w:r>
          </w:p>
        </w:tc>
        <w:tc>
          <w:tcPr>
            <w:tcW w:w="6237" w:type="dxa"/>
            <w:noWrap w:val="0"/>
            <w:vAlign w:val="center"/>
          </w:tcPr>
          <w:p>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本采购文件中描述磋商人的“公章”是指根据我国对公章的管理规定，用磋商人法定主体行为名称制作的印章，除本文件有特殊规定外，磋商人的财务章、部门章、分公司章、工会章、合同章、磋商专用章、业务专用章及银行的转账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14</w:t>
            </w:r>
          </w:p>
        </w:tc>
        <w:tc>
          <w:tcPr>
            <w:tcW w:w="2338"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响应文件递交起止时间</w:t>
            </w:r>
          </w:p>
        </w:tc>
        <w:tc>
          <w:tcPr>
            <w:tcW w:w="6237" w:type="dxa"/>
            <w:noWrap w:val="0"/>
            <w:vAlign w:val="center"/>
          </w:tcPr>
          <w:p>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lang w:eastAsia="zh-CN"/>
              </w:rPr>
              <w:t>2020年</w:t>
            </w:r>
            <w:r>
              <w:rPr>
                <w:rFonts w:hint="eastAsia" w:ascii="宋体" w:hAnsi="宋体" w:cs="宋体"/>
                <w:color w:val="auto"/>
                <w:sz w:val="21"/>
                <w:szCs w:val="21"/>
                <w:highlight w:val="none"/>
                <w:shd w:val="clear" w:color="auto" w:fill="FFFFFF"/>
                <w:lang w:val="en-US" w:eastAsia="zh-CN"/>
              </w:rPr>
              <w:t>12</w:t>
            </w:r>
            <w:r>
              <w:rPr>
                <w:rFonts w:hint="eastAsia" w:ascii="宋体" w:hAnsi="宋体" w:cs="宋体"/>
                <w:color w:val="auto"/>
                <w:sz w:val="21"/>
                <w:szCs w:val="21"/>
                <w:highlight w:val="none"/>
                <w:shd w:val="clear" w:color="auto" w:fill="FFFFFF"/>
                <w:lang w:eastAsia="zh-CN"/>
              </w:rPr>
              <w:t>月</w:t>
            </w:r>
            <w:r>
              <w:rPr>
                <w:rFonts w:hint="eastAsia" w:ascii="宋体" w:hAnsi="宋体" w:cs="宋体"/>
                <w:color w:val="auto"/>
                <w:sz w:val="21"/>
                <w:szCs w:val="21"/>
                <w:highlight w:val="none"/>
                <w:shd w:val="clear" w:color="auto" w:fill="FFFFFF"/>
                <w:lang w:val="en-US" w:eastAsia="zh-CN"/>
              </w:rPr>
              <w:t xml:space="preserve">25 </w:t>
            </w:r>
            <w:r>
              <w:rPr>
                <w:rFonts w:hint="eastAsia" w:ascii="宋体" w:hAnsi="宋体" w:cs="宋体"/>
                <w:color w:val="auto"/>
                <w:sz w:val="21"/>
                <w:szCs w:val="21"/>
                <w:highlight w:val="none"/>
                <w:shd w:val="clear" w:color="auto" w:fill="FFFFFF"/>
                <w:lang w:eastAsia="zh-CN"/>
              </w:rPr>
              <w:t>日</w:t>
            </w:r>
            <w:r>
              <w:rPr>
                <w:rFonts w:hint="eastAsia" w:ascii="宋体" w:hAnsi="宋体" w:cs="宋体"/>
                <w:color w:val="auto"/>
                <w:sz w:val="21"/>
                <w:szCs w:val="21"/>
                <w:highlight w:val="none"/>
                <w:shd w:val="clear" w:color="auto" w:fill="FFFFFF"/>
                <w:lang w:val="en-US" w:eastAsia="zh-CN"/>
              </w:rPr>
              <w:t>14</w:t>
            </w:r>
            <w:r>
              <w:rPr>
                <w:rFonts w:hint="eastAsia" w:ascii="宋体" w:hAnsi="宋体" w:cs="宋体"/>
                <w:color w:val="auto"/>
                <w:sz w:val="21"/>
                <w:szCs w:val="21"/>
                <w:highlight w:val="none"/>
                <w:shd w:val="clear" w:color="auto" w:fill="FFFFFF"/>
              </w:rPr>
              <w:t>时</w:t>
            </w:r>
            <w:r>
              <w:rPr>
                <w:rFonts w:hint="eastAsia" w:ascii="宋体" w:hAnsi="宋体" w:cs="宋体"/>
                <w:color w:val="auto"/>
                <w:sz w:val="21"/>
                <w:szCs w:val="21"/>
                <w:highlight w:val="none"/>
                <w:shd w:val="clear" w:color="auto" w:fill="FFFFFF"/>
                <w:lang w:val="en-US" w:eastAsia="zh-CN"/>
              </w:rPr>
              <w:t>30</w:t>
            </w:r>
            <w:r>
              <w:rPr>
                <w:rFonts w:hint="eastAsia" w:ascii="宋体" w:hAnsi="宋体" w:cs="宋体"/>
                <w:color w:val="auto"/>
                <w:sz w:val="21"/>
                <w:szCs w:val="21"/>
                <w:highlight w:val="none"/>
                <w:shd w:val="clear" w:color="auto" w:fill="FFFFFF"/>
              </w:rPr>
              <w:t>分至</w:t>
            </w:r>
            <w:r>
              <w:rPr>
                <w:rFonts w:hint="eastAsia" w:ascii="宋体" w:hAnsi="宋体" w:cs="宋体"/>
                <w:color w:val="auto"/>
                <w:sz w:val="21"/>
                <w:szCs w:val="21"/>
                <w:highlight w:val="none"/>
                <w:shd w:val="clear" w:color="auto" w:fill="FFFFFF"/>
                <w:lang w:eastAsia="zh-CN"/>
              </w:rPr>
              <w:t>2020年</w:t>
            </w:r>
            <w:r>
              <w:rPr>
                <w:rFonts w:hint="eastAsia" w:ascii="宋体" w:hAnsi="宋体" w:cs="宋体"/>
                <w:color w:val="auto"/>
                <w:sz w:val="21"/>
                <w:szCs w:val="21"/>
                <w:highlight w:val="none"/>
                <w:shd w:val="clear" w:color="auto" w:fill="FFFFFF"/>
                <w:lang w:val="en-US" w:eastAsia="zh-CN"/>
              </w:rPr>
              <w:t>12</w:t>
            </w:r>
            <w:r>
              <w:rPr>
                <w:rFonts w:hint="eastAsia" w:ascii="宋体" w:hAnsi="宋体" w:cs="宋体"/>
                <w:color w:val="auto"/>
                <w:sz w:val="21"/>
                <w:szCs w:val="21"/>
                <w:highlight w:val="none"/>
                <w:shd w:val="clear" w:color="auto" w:fill="FFFFFF"/>
                <w:lang w:eastAsia="zh-CN"/>
              </w:rPr>
              <w:t>月</w:t>
            </w:r>
            <w:r>
              <w:rPr>
                <w:rFonts w:hint="eastAsia" w:ascii="宋体" w:hAnsi="宋体" w:cs="宋体"/>
                <w:color w:val="auto"/>
                <w:sz w:val="21"/>
                <w:szCs w:val="21"/>
                <w:highlight w:val="none"/>
                <w:shd w:val="clear" w:color="auto" w:fill="FFFFFF"/>
                <w:lang w:val="en-US" w:eastAsia="zh-CN"/>
              </w:rPr>
              <w:t>25</w:t>
            </w:r>
            <w:r>
              <w:rPr>
                <w:rFonts w:hint="eastAsia" w:ascii="宋体" w:hAnsi="宋体" w:cs="宋体"/>
                <w:color w:val="auto"/>
                <w:sz w:val="21"/>
                <w:szCs w:val="21"/>
                <w:highlight w:val="none"/>
                <w:shd w:val="clear" w:color="auto" w:fill="FFFFFF"/>
                <w:lang w:eastAsia="zh-CN"/>
              </w:rPr>
              <w:t>日</w:t>
            </w:r>
            <w:r>
              <w:rPr>
                <w:rFonts w:hint="eastAsia" w:ascii="宋体" w:hAnsi="宋体" w:cs="宋体"/>
                <w:color w:val="auto"/>
                <w:sz w:val="21"/>
                <w:szCs w:val="21"/>
                <w:highlight w:val="none"/>
                <w:shd w:val="clear" w:color="auto" w:fill="FFFFFF"/>
                <w:lang w:val="en-US" w:eastAsia="zh-CN"/>
              </w:rPr>
              <w:t>15</w:t>
            </w:r>
            <w:r>
              <w:rPr>
                <w:rFonts w:hint="eastAsia" w:ascii="宋体" w:hAnsi="宋体" w:cs="宋体"/>
                <w:color w:val="auto"/>
                <w:sz w:val="21"/>
                <w:szCs w:val="21"/>
                <w:highlight w:val="none"/>
                <w:shd w:val="clear" w:color="auto" w:fill="FFFFFF"/>
                <w:lang w:eastAsia="zh-CN"/>
              </w:rPr>
              <w:t>时00分</w:t>
            </w:r>
            <w:r>
              <w:rPr>
                <w:rFonts w:hint="eastAsia" w:ascii="宋体" w:hAnsi="宋体" w:cs="宋体"/>
                <w:color w:val="auto"/>
                <w:sz w:val="21"/>
                <w:szCs w:val="21"/>
                <w:highlight w:val="none"/>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15</w:t>
            </w:r>
          </w:p>
        </w:tc>
        <w:tc>
          <w:tcPr>
            <w:tcW w:w="2338"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响应文件递交截止时间</w:t>
            </w:r>
          </w:p>
        </w:tc>
        <w:tc>
          <w:tcPr>
            <w:tcW w:w="6237" w:type="dxa"/>
            <w:noWrap w:val="0"/>
            <w:vAlign w:val="top"/>
          </w:tcPr>
          <w:p>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lang w:eastAsia="zh-CN"/>
              </w:rPr>
              <w:t>2020年</w:t>
            </w:r>
            <w:r>
              <w:rPr>
                <w:rFonts w:hint="eastAsia" w:ascii="宋体" w:hAnsi="宋体" w:cs="宋体"/>
                <w:color w:val="auto"/>
                <w:sz w:val="21"/>
                <w:szCs w:val="21"/>
                <w:highlight w:val="none"/>
                <w:shd w:val="clear" w:color="auto" w:fill="FFFFFF"/>
                <w:lang w:val="en-US" w:eastAsia="zh-CN"/>
              </w:rPr>
              <w:t xml:space="preserve"> 12 </w:t>
            </w:r>
            <w:r>
              <w:rPr>
                <w:rFonts w:hint="eastAsia" w:ascii="宋体" w:hAnsi="宋体" w:cs="宋体"/>
                <w:color w:val="auto"/>
                <w:sz w:val="21"/>
                <w:szCs w:val="21"/>
                <w:highlight w:val="none"/>
                <w:shd w:val="clear" w:color="auto" w:fill="FFFFFF"/>
                <w:lang w:eastAsia="zh-CN"/>
              </w:rPr>
              <w:t>月</w:t>
            </w:r>
            <w:r>
              <w:rPr>
                <w:rFonts w:hint="eastAsia" w:ascii="宋体" w:hAnsi="宋体" w:cs="宋体"/>
                <w:color w:val="auto"/>
                <w:sz w:val="21"/>
                <w:szCs w:val="21"/>
                <w:highlight w:val="none"/>
                <w:shd w:val="clear" w:color="auto" w:fill="FFFFFF"/>
                <w:lang w:val="en-US" w:eastAsia="zh-CN"/>
              </w:rPr>
              <w:t xml:space="preserve"> 25 </w:t>
            </w:r>
            <w:r>
              <w:rPr>
                <w:rFonts w:hint="eastAsia" w:ascii="宋体" w:hAnsi="宋体" w:cs="宋体"/>
                <w:color w:val="auto"/>
                <w:sz w:val="21"/>
                <w:szCs w:val="21"/>
                <w:highlight w:val="none"/>
                <w:shd w:val="clear" w:color="auto" w:fill="FFFFFF"/>
                <w:lang w:eastAsia="zh-CN"/>
              </w:rPr>
              <w:t>日</w:t>
            </w:r>
            <w:r>
              <w:rPr>
                <w:rFonts w:hint="eastAsia" w:ascii="宋体" w:hAnsi="宋体" w:cs="宋体"/>
                <w:color w:val="auto"/>
                <w:sz w:val="21"/>
                <w:szCs w:val="21"/>
                <w:highlight w:val="none"/>
                <w:shd w:val="clear" w:color="auto" w:fill="FFFFFF"/>
                <w:lang w:val="en-US" w:eastAsia="zh-CN"/>
              </w:rPr>
              <w:t xml:space="preserve"> 15 </w:t>
            </w:r>
            <w:r>
              <w:rPr>
                <w:rFonts w:hint="eastAsia" w:ascii="宋体" w:hAnsi="宋体" w:cs="宋体"/>
                <w:color w:val="auto"/>
                <w:sz w:val="21"/>
                <w:szCs w:val="21"/>
                <w:highlight w:val="none"/>
                <w:shd w:val="clear" w:color="auto" w:fill="FFFFFF"/>
                <w:lang w:eastAsia="zh-CN"/>
              </w:rPr>
              <w:t>时00分</w:t>
            </w:r>
            <w:r>
              <w:rPr>
                <w:rFonts w:hint="eastAsia" w:ascii="宋体" w:hAnsi="宋体" w:cs="宋体"/>
                <w:color w:val="auto"/>
                <w:sz w:val="21"/>
                <w:szCs w:val="21"/>
                <w:highlight w:val="none"/>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16</w:t>
            </w:r>
          </w:p>
        </w:tc>
        <w:tc>
          <w:tcPr>
            <w:tcW w:w="2338"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递交响应文件地点</w:t>
            </w:r>
          </w:p>
        </w:tc>
        <w:tc>
          <w:tcPr>
            <w:tcW w:w="6237" w:type="dxa"/>
            <w:noWrap w:val="0"/>
            <w:vAlign w:val="center"/>
          </w:tcPr>
          <w:p>
            <w:pPr>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华物盛泰工程咨询管理有限公司崇左分公司</w:t>
            </w:r>
            <w:r>
              <w:rPr>
                <w:rFonts w:hint="eastAsia" w:ascii="宋体" w:hAnsi="宋体" w:cs="宋体"/>
                <w:color w:val="auto"/>
                <w:sz w:val="21"/>
                <w:szCs w:val="21"/>
                <w:highlight w:val="none"/>
                <w:lang w:val="en-US" w:eastAsia="zh-CN"/>
              </w:rPr>
              <w:t>开标</w:t>
            </w:r>
            <w:r>
              <w:rPr>
                <w:rFonts w:hint="eastAsia" w:ascii="宋体" w:hAnsi="宋体" w:eastAsia="宋体" w:cs="宋体"/>
                <w:color w:val="auto"/>
                <w:sz w:val="21"/>
                <w:szCs w:val="21"/>
                <w:highlight w:val="none"/>
                <w:lang w:val="en-US" w:eastAsia="zh-CN"/>
              </w:rPr>
              <w:t>室（</w:t>
            </w:r>
            <w:r>
              <w:rPr>
                <w:rFonts w:hint="eastAsia" w:ascii="宋体" w:hAnsi="宋体" w:cs="宋体"/>
                <w:color w:val="auto"/>
                <w:sz w:val="21"/>
                <w:szCs w:val="21"/>
                <w:highlight w:val="none"/>
                <w:lang w:val="en-US" w:eastAsia="zh-CN"/>
              </w:rPr>
              <w:t>崇左市江州区花山路与城南八路交汇处万沣大厦A座四楼403</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17</w:t>
            </w:r>
          </w:p>
        </w:tc>
        <w:tc>
          <w:tcPr>
            <w:tcW w:w="2338"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磋商时间、地点、人员</w:t>
            </w:r>
          </w:p>
        </w:tc>
        <w:tc>
          <w:tcPr>
            <w:tcW w:w="6237" w:type="dxa"/>
            <w:noWrap w:val="0"/>
            <w:vAlign w:val="top"/>
          </w:tcPr>
          <w:p>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磋商时间：响应文件递交截止时间后</w:t>
            </w:r>
          </w:p>
          <w:p>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磋商地点：华物盛泰工程咨询管理有限公司崇左分公司（崇左市江州区花山路与城南八路交汇处万沣大厦A座四楼403）</w:t>
            </w:r>
          </w:p>
          <w:p>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参加磋商的法定代表人或委托代理人持有效证件（法定代表人凭身份证原件或委托代理人凭法人授权委托书原件和身份证原件）依时到达指定地点等候当面磋商。</w:t>
            </w:r>
          </w:p>
          <w:p>
            <w:pPr>
              <w:pStyle w:val="8"/>
              <w:ind w:left="0" w:leftChars="0" w:firstLine="0" w:firstLineChars="0"/>
              <w:rPr>
                <w:rFonts w:hint="eastAsia" w:eastAsia="宋体"/>
                <w:color w:val="auto"/>
                <w:highlight w:val="none"/>
                <w:lang w:eastAsia="zh-CN"/>
              </w:rPr>
            </w:pPr>
            <w:r>
              <w:rPr>
                <w:rFonts w:hint="eastAsia" w:ascii="宋体" w:hAnsi="宋体" w:eastAsia="宋体" w:cs="宋体"/>
                <w:b/>
                <w:bCs/>
                <w:color w:val="auto"/>
                <w:sz w:val="21"/>
                <w:szCs w:val="21"/>
                <w:highlight w:val="none"/>
                <w:lang w:val="en-US" w:eastAsia="zh-CN" w:bidi="ar-SA"/>
              </w:rPr>
              <w:t>开标会证件检查：法定代表人身份证原件或委托代理人凭法人授权委托书原件和身份证原件、营业执照副本复印件、</w:t>
            </w:r>
            <w:r>
              <w:rPr>
                <w:rFonts w:hint="eastAsia" w:ascii="宋体" w:hAnsi="宋体" w:cs="宋体"/>
                <w:b/>
                <w:bCs/>
                <w:color w:val="auto"/>
                <w:sz w:val="21"/>
                <w:szCs w:val="21"/>
                <w:highlight w:val="none"/>
                <w:lang w:val="en-US" w:eastAsia="zh-CN" w:bidi="ar-SA"/>
              </w:rPr>
              <w:t>安全生产许可证及资质证书复印件</w:t>
            </w:r>
            <w:r>
              <w:rPr>
                <w:rFonts w:hint="eastAsia" w:ascii="宋体" w:hAnsi="宋体" w:eastAsia="宋体" w:cs="宋体"/>
                <w:b/>
                <w:bCs/>
                <w:color w:val="auto"/>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18</w:t>
            </w:r>
          </w:p>
        </w:tc>
        <w:tc>
          <w:tcPr>
            <w:tcW w:w="2338" w:type="dxa"/>
            <w:noWrap w:val="0"/>
            <w:vAlign w:val="top"/>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磋商有效期</w:t>
            </w:r>
          </w:p>
        </w:tc>
        <w:tc>
          <w:tcPr>
            <w:tcW w:w="6237" w:type="dxa"/>
            <w:noWrap w:val="0"/>
            <w:vAlign w:val="top"/>
          </w:tcPr>
          <w:p>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从报价截止之日，磋商有效期为</w:t>
            </w:r>
            <w:r>
              <w:rPr>
                <w:rFonts w:hint="eastAsia" w:ascii="宋体" w:hAnsi="宋体" w:cs="宋体"/>
                <w:color w:val="auto"/>
                <w:sz w:val="21"/>
                <w:szCs w:val="21"/>
                <w:highlight w:val="none"/>
                <w:u w:val="single"/>
              </w:rPr>
              <w:t>60</w:t>
            </w:r>
            <w:r>
              <w:rPr>
                <w:rFonts w:hint="eastAsia" w:ascii="宋体" w:hAnsi="宋体" w:cs="宋体"/>
                <w:color w:val="auto"/>
                <w:sz w:val="21"/>
                <w:szCs w:val="21"/>
                <w:highlight w:val="none"/>
              </w:rPr>
              <w:t>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19</w:t>
            </w:r>
          </w:p>
        </w:tc>
        <w:tc>
          <w:tcPr>
            <w:tcW w:w="2338"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评标办法</w:t>
            </w:r>
          </w:p>
        </w:tc>
        <w:tc>
          <w:tcPr>
            <w:tcW w:w="6237" w:type="dxa"/>
            <w:noWrap w:val="0"/>
            <w:vAlign w:val="top"/>
          </w:tcPr>
          <w:p>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w:t>
            </w:r>
          </w:p>
        </w:tc>
        <w:tc>
          <w:tcPr>
            <w:tcW w:w="2338"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磋商小组的组成</w:t>
            </w:r>
          </w:p>
        </w:tc>
        <w:tc>
          <w:tcPr>
            <w:tcW w:w="6237" w:type="dxa"/>
            <w:noWrap w:val="0"/>
            <w:vAlign w:val="center"/>
          </w:tcPr>
          <w:p>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磋商小组的构成：3人，其中采购人代表</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人，有关专家</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人。</w:t>
            </w:r>
          </w:p>
          <w:p>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专家确定方式：截标前由采购单位从专家库中通过电脑随机抽取。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21</w:t>
            </w:r>
          </w:p>
        </w:tc>
        <w:tc>
          <w:tcPr>
            <w:tcW w:w="2338"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成交公告</w:t>
            </w:r>
          </w:p>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及成交通知书</w:t>
            </w:r>
          </w:p>
        </w:tc>
        <w:tc>
          <w:tcPr>
            <w:tcW w:w="6237" w:type="dxa"/>
            <w:noWrap w:val="0"/>
            <w:vAlign w:val="top"/>
          </w:tcPr>
          <w:p>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1、采购代理机构于</w:t>
            </w:r>
            <w:r>
              <w:rPr>
                <w:rFonts w:hint="eastAsia" w:ascii="宋体" w:hAnsi="宋体" w:cs="宋体"/>
                <w:color w:val="auto"/>
                <w:sz w:val="21"/>
                <w:szCs w:val="21"/>
                <w:highlight w:val="none"/>
                <w:lang w:eastAsia="zh-CN"/>
              </w:rPr>
              <w:t>采购人确定成交供应商</w:t>
            </w:r>
            <w:r>
              <w:rPr>
                <w:rFonts w:hint="eastAsia" w:ascii="宋体" w:hAnsi="宋体" w:cs="宋体"/>
                <w:color w:val="auto"/>
                <w:sz w:val="21"/>
                <w:szCs w:val="21"/>
                <w:highlight w:val="none"/>
              </w:rPr>
              <w:t>后</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个工作日内发布成交公告并向成交供应商发出成交通知书，成交公告发布在本磋商项目竞争性磋商公告发布的同一媒体。</w:t>
            </w:r>
          </w:p>
          <w:p>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在发布成交公告的同时，采购代理机构向成交供应商发出成交通知书。如成交供应商自接到通知之日起7个工作日内，不办理成交通知书领取手续的，按违约处理。招标采购单位将取消其成交资格，没收成交供应商所有磋商的全部磋商保证金不予退还，从</w:t>
            </w:r>
            <w:r>
              <w:rPr>
                <w:rFonts w:hint="eastAsia" w:ascii="宋体" w:hAnsi="宋体" w:cs="宋体"/>
                <w:color w:val="auto"/>
                <w:sz w:val="21"/>
                <w:szCs w:val="21"/>
                <w:highlight w:val="none"/>
                <w:lang w:eastAsia="zh-CN"/>
              </w:rPr>
              <w:t>磋商小组</w:t>
            </w:r>
            <w:r>
              <w:rPr>
                <w:rFonts w:hint="eastAsia" w:ascii="宋体" w:hAnsi="宋体" w:cs="宋体"/>
                <w:color w:val="auto"/>
                <w:sz w:val="21"/>
                <w:szCs w:val="21"/>
                <w:highlight w:val="none"/>
              </w:rPr>
              <w:t>推荐的成交候选供应商中按顺序重新确定成交供应商，组织供需双方签订合同。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22</w:t>
            </w:r>
          </w:p>
        </w:tc>
        <w:tc>
          <w:tcPr>
            <w:tcW w:w="2338"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签订合同时间</w:t>
            </w:r>
          </w:p>
        </w:tc>
        <w:tc>
          <w:tcPr>
            <w:tcW w:w="6237" w:type="dxa"/>
            <w:noWrap w:val="0"/>
            <w:vAlign w:val="top"/>
          </w:tcPr>
          <w:p>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成交通知书发出之日起</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日内。成交供应商领取成交通知书后，应按规定与采购人签订合同。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23</w:t>
            </w:r>
          </w:p>
        </w:tc>
        <w:tc>
          <w:tcPr>
            <w:tcW w:w="2338"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合同备案存档</w:t>
            </w:r>
          </w:p>
        </w:tc>
        <w:tc>
          <w:tcPr>
            <w:tcW w:w="6237" w:type="dxa"/>
            <w:noWrap w:val="0"/>
            <w:vAlign w:val="center"/>
          </w:tcPr>
          <w:p>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采购合同双方自签订之日起2个工作日内将合同原件壹份交采购代理机构。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24</w:t>
            </w:r>
          </w:p>
        </w:tc>
        <w:tc>
          <w:tcPr>
            <w:tcW w:w="2338"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代理服务费</w:t>
            </w:r>
          </w:p>
        </w:tc>
        <w:tc>
          <w:tcPr>
            <w:tcW w:w="6237" w:type="dxa"/>
            <w:noWrap w:val="0"/>
            <w:vAlign w:val="center"/>
          </w:tcPr>
          <w:p>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采购代理服务费：由成交人支付。采购代理服务费</w:t>
            </w:r>
            <w:r>
              <w:rPr>
                <w:rFonts w:hint="eastAsia" w:ascii="宋体" w:hAnsi="宋体" w:cs="宋体"/>
                <w:color w:val="auto"/>
                <w:sz w:val="21"/>
                <w:szCs w:val="21"/>
                <w:highlight w:val="none"/>
                <w:lang w:eastAsia="zh-CN"/>
              </w:rPr>
              <w:t>按国家发展计划委员会计价格[2002]1980号《招标代理服务费管理暂行办法》收费标准下浮</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lang w:eastAsia="zh-CN"/>
              </w:rPr>
              <w:t>计取。</w:t>
            </w:r>
            <w:r>
              <w:rPr>
                <w:rFonts w:hint="eastAsia" w:ascii="宋体" w:hAnsi="宋体" w:cs="宋体"/>
                <w:color w:val="auto"/>
                <w:sz w:val="21"/>
                <w:szCs w:val="21"/>
                <w:highlight w:val="none"/>
              </w:rPr>
              <w:t>成交人在领取成交通知书的同时向采购理机构一次性全部付清。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25</w:t>
            </w:r>
          </w:p>
        </w:tc>
        <w:tc>
          <w:tcPr>
            <w:tcW w:w="2338"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bCs/>
                <w:color w:val="auto"/>
                <w:sz w:val="21"/>
                <w:szCs w:val="21"/>
                <w:highlight w:val="none"/>
              </w:rPr>
              <w:t>履约保证金</w:t>
            </w:r>
          </w:p>
        </w:tc>
        <w:tc>
          <w:tcPr>
            <w:tcW w:w="6237" w:type="dxa"/>
            <w:noWrap w:val="0"/>
            <w:vAlign w:val="center"/>
          </w:tcPr>
          <w:p>
            <w:pPr>
              <w:spacing w:line="36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26</w:t>
            </w:r>
          </w:p>
        </w:tc>
        <w:tc>
          <w:tcPr>
            <w:tcW w:w="2338" w:type="dxa"/>
            <w:noWrap w:val="0"/>
            <w:vAlign w:val="center"/>
          </w:tcPr>
          <w:p>
            <w:pPr>
              <w:spacing w:line="360" w:lineRule="exact"/>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农民工资保障金</w:t>
            </w:r>
          </w:p>
        </w:tc>
        <w:tc>
          <w:tcPr>
            <w:tcW w:w="6237" w:type="dxa"/>
            <w:noWrap w:val="0"/>
            <w:vAlign w:val="center"/>
          </w:tcPr>
          <w:p>
            <w:pPr>
              <w:spacing w:line="36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31"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27</w:t>
            </w:r>
          </w:p>
        </w:tc>
        <w:tc>
          <w:tcPr>
            <w:tcW w:w="2338"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解释权</w:t>
            </w:r>
          </w:p>
        </w:tc>
        <w:tc>
          <w:tcPr>
            <w:tcW w:w="6237" w:type="dxa"/>
            <w:noWrap w:val="0"/>
            <w:vAlign w:val="center"/>
          </w:tcPr>
          <w:p>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本竞争性磋商文件的解释权属于采购代理机构。</w:t>
            </w:r>
          </w:p>
        </w:tc>
      </w:tr>
    </w:tbl>
    <w:p>
      <w:pPr>
        <w:pStyle w:val="23"/>
        <w:spacing w:before="120" w:beforeLines="50" w:line="360" w:lineRule="auto"/>
        <w:ind w:firstLine="614" w:firstLineChars="196"/>
        <w:rPr>
          <w:rFonts w:hint="eastAsia" w:ascii="宋体" w:hAnsi="宋体" w:eastAsia="宋体" w:cs="宋体"/>
          <w:b/>
          <w:color w:val="auto"/>
          <w:sz w:val="30"/>
          <w:szCs w:val="30"/>
          <w:highlight w:val="none"/>
        </w:rPr>
      </w:pPr>
      <w:bookmarkStart w:id="14" w:name="_Toc498082632"/>
      <w:bookmarkStart w:id="15" w:name="_Toc481101266"/>
      <w:bookmarkStart w:id="16" w:name="_Toc483360135"/>
      <w:bookmarkStart w:id="17" w:name="_Toc481099613"/>
      <w:bookmarkStart w:id="18" w:name="_Toc15414"/>
    </w:p>
    <w:p>
      <w:pPr>
        <w:pStyle w:val="23"/>
        <w:spacing w:before="120" w:beforeLines="50" w:line="360" w:lineRule="auto"/>
        <w:ind w:firstLine="614" w:firstLineChars="196"/>
        <w:rPr>
          <w:rFonts w:hint="eastAsia" w:ascii="宋体" w:hAnsi="宋体" w:eastAsia="宋体" w:cs="宋体"/>
          <w:b/>
          <w:color w:val="auto"/>
          <w:sz w:val="30"/>
          <w:szCs w:val="30"/>
          <w:highlight w:val="none"/>
        </w:rPr>
      </w:pPr>
    </w:p>
    <w:p>
      <w:pPr>
        <w:pStyle w:val="23"/>
        <w:spacing w:before="120" w:beforeLines="50" w:line="360" w:lineRule="auto"/>
        <w:ind w:firstLine="614" w:firstLineChars="196"/>
        <w:rPr>
          <w:rFonts w:hint="eastAsia" w:ascii="宋体" w:hAnsi="宋体" w:eastAsia="宋体" w:cs="宋体"/>
          <w:b/>
          <w:color w:val="auto"/>
          <w:sz w:val="30"/>
          <w:szCs w:val="30"/>
          <w:highlight w:val="none"/>
        </w:rPr>
      </w:pPr>
    </w:p>
    <w:p>
      <w:pPr>
        <w:pStyle w:val="23"/>
        <w:spacing w:before="120" w:beforeLines="50" w:line="360" w:lineRule="auto"/>
        <w:ind w:firstLine="614" w:firstLineChars="196"/>
        <w:rPr>
          <w:rFonts w:hint="eastAsia" w:ascii="宋体" w:hAnsi="宋体" w:eastAsia="宋体" w:cs="宋体"/>
          <w:b/>
          <w:color w:val="auto"/>
          <w:sz w:val="30"/>
          <w:szCs w:val="30"/>
          <w:highlight w:val="none"/>
        </w:rPr>
      </w:pPr>
    </w:p>
    <w:p>
      <w:pPr>
        <w:pStyle w:val="23"/>
        <w:spacing w:before="120" w:beforeLines="50" w:line="360" w:lineRule="auto"/>
        <w:ind w:firstLine="614" w:firstLineChars="196"/>
        <w:rPr>
          <w:rFonts w:hint="eastAsia" w:ascii="宋体" w:hAnsi="宋体" w:eastAsia="宋体" w:cs="宋体"/>
          <w:b/>
          <w:color w:val="auto"/>
          <w:sz w:val="30"/>
          <w:szCs w:val="30"/>
          <w:highlight w:val="none"/>
        </w:rPr>
      </w:pPr>
    </w:p>
    <w:p>
      <w:pPr>
        <w:pStyle w:val="23"/>
        <w:spacing w:before="120" w:beforeLines="50" w:line="360" w:lineRule="auto"/>
        <w:ind w:firstLine="614" w:firstLineChars="196"/>
        <w:rPr>
          <w:rFonts w:hint="eastAsia" w:ascii="宋体" w:hAnsi="宋体" w:eastAsia="宋体" w:cs="宋体"/>
          <w:b/>
          <w:color w:val="auto"/>
          <w:sz w:val="30"/>
          <w:szCs w:val="30"/>
          <w:highlight w:val="none"/>
        </w:rPr>
      </w:pPr>
    </w:p>
    <w:p>
      <w:pPr>
        <w:pStyle w:val="23"/>
        <w:spacing w:before="120" w:beforeLines="50" w:line="360" w:lineRule="auto"/>
        <w:ind w:firstLine="614" w:firstLineChars="196"/>
        <w:rPr>
          <w:rFonts w:hint="eastAsia" w:ascii="宋体" w:hAnsi="宋体" w:eastAsia="宋体" w:cs="宋体"/>
          <w:b/>
          <w:color w:val="auto"/>
          <w:sz w:val="30"/>
          <w:szCs w:val="30"/>
          <w:highlight w:val="none"/>
        </w:rPr>
      </w:pPr>
    </w:p>
    <w:p>
      <w:pPr>
        <w:pStyle w:val="23"/>
        <w:spacing w:before="120" w:beforeLines="50" w:line="360" w:lineRule="auto"/>
        <w:ind w:firstLine="614" w:firstLineChars="196"/>
        <w:rPr>
          <w:rFonts w:hint="eastAsia" w:ascii="宋体" w:hAnsi="宋体" w:eastAsia="宋体" w:cs="宋体"/>
          <w:b/>
          <w:color w:val="auto"/>
          <w:sz w:val="30"/>
          <w:szCs w:val="30"/>
          <w:highlight w:val="none"/>
        </w:rPr>
      </w:pPr>
    </w:p>
    <w:p>
      <w:pPr>
        <w:pStyle w:val="23"/>
        <w:spacing w:before="120" w:beforeLines="50" w:line="360" w:lineRule="auto"/>
        <w:ind w:firstLine="614" w:firstLineChars="196"/>
        <w:rPr>
          <w:rFonts w:hint="eastAsia" w:ascii="宋体" w:hAnsi="宋体" w:eastAsia="宋体" w:cs="宋体"/>
          <w:b/>
          <w:color w:val="auto"/>
          <w:sz w:val="30"/>
          <w:szCs w:val="30"/>
          <w:highlight w:val="none"/>
        </w:rPr>
      </w:pPr>
    </w:p>
    <w:p>
      <w:pPr>
        <w:pStyle w:val="23"/>
        <w:spacing w:before="120" w:beforeLines="50" w:line="360" w:lineRule="auto"/>
        <w:ind w:firstLine="614" w:firstLineChars="196"/>
        <w:rPr>
          <w:rFonts w:hint="eastAsia" w:ascii="宋体" w:hAnsi="宋体" w:eastAsia="宋体" w:cs="宋体"/>
          <w:b/>
          <w:color w:val="auto"/>
          <w:sz w:val="30"/>
          <w:szCs w:val="30"/>
          <w:highlight w:val="none"/>
        </w:rPr>
      </w:pPr>
    </w:p>
    <w:p>
      <w:pPr>
        <w:pStyle w:val="23"/>
        <w:spacing w:before="120" w:beforeLines="50" w:line="360" w:lineRule="auto"/>
        <w:ind w:firstLine="614" w:firstLineChars="196"/>
        <w:rPr>
          <w:rFonts w:hint="eastAsia" w:ascii="宋体" w:hAnsi="宋体" w:eastAsia="宋体" w:cs="宋体"/>
          <w:b/>
          <w:color w:val="auto"/>
          <w:sz w:val="30"/>
          <w:szCs w:val="30"/>
          <w:highlight w:val="none"/>
        </w:rPr>
      </w:pPr>
    </w:p>
    <w:p>
      <w:pPr>
        <w:pStyle w:val="23"/>
        <w:spacing w:before="120" w:beforeLines="50" w:line="360" w:lineRule="auto"/>
        <w:ind w:firstLine="614" w:firstLineChars="19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说明</w:t>
      </w:r>
    </w:p>
    <w:p>
      <w:pPr>
        <w:pStyle w:val="23"/>
        <w:spacing w:before="120" w:beforeLines="50" w:line="360" w:lineRule="auto"/>
        <w:ind w:firstLine="437" w:firstLineChars="196"/>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一、适用范围</w:t>
      </w:r>
      <w:bookmarkEnd w:id="12"/>
      <w:bookmarkEnd w:id="13"/>
      <w:bookmarkEnd w:id="14"/>
      <w:bookmarkEnd w:id="15"/>
      <w:bookmarkEnd w:id="16"/>
      <w:bookmarkEnd w:id="17"/>
      <w:bookmarkEnd w:id="18"/>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本说明仅适用于本次竞争性磋商资格公告中所叙述的项目。通过竞争性磋商方式择优选择成交供应商。</w:t>
      </w:r>
    </w:p>
    <w:p>
      <w:pPr>
        <w:pStyle w:val="23"/>
        <w:spacing w:before="120" w:beforeLines="50" w:line="360" w:lineRule="auto"/>
        <w:ind w:firstLine="446" w:firstLineChars="200"/>
        <w:jc w:val="both"/>
        <w:outlineLvl w:val="0"/>
        <w:rPr>
          <w:rFonts w:hint="eastAsia" w:ascii="宋体" w:hAnsi="宋体" w:eastAsia="宋体" w:cs="宋体"/>
          <w:b/>
          <w:color w:val="auto"/>
          <w:sz w:val="21"/>
          <w:szCs w:val="21"/>
          <w:highlight w:val="none"/>
        </w:rPr>
      </w:pPr>
      <w:bookmarkStart w:id="19" w:name="_Toc498082633"/>
      <w:bookmarkStart w:id="20" w:name="_Toc481099614"/>
      <w:bookmarkStart w:id="21" w:name="_Toc346617310"/>
      <w:bookmarkStart w:id="22" w:name="_Toc481101267"/>
      <w:bookmarkStart w:id="23" w:name="_Toc483360136"/>
      <w:bookmarkStart w:id="24" w:name="_Toc17848"/>
      <w:bookmarkStart w:id="25" w:name="_Toc183264285"/>
      <w:r>
        <w:rPr>
          <w:rFonts w:hint="eastAsia" w:ascii="宋体" w:hAnsi="宋体" w:eastAsia="宋体" w:cs="宋体"/>
          <w:b/>
          <w:color w:val="auto"/>
          <w:sz w:val="21"/>
          <w:szCs w:val="21"/>
          <w:highlight w:val="none"/>
        </w:rPr>
        <w:t>二、定义</w:t>
      </w:r>
      <w:bookmarkEnd w:id="19"/>
      <w:bookmarkEnd w:id="20"/>
      <w:bookmarkEnd w:id="21"/>
      <w:bookmarkEnd w:id="22"/>
      <w:bookmarkEnd w:id="23"/>
      <w:bookmarkEnd w:id="24"/>
      <w:bookmarkEnd w:id="25"/>
    </w:p>
    <w:p>
      <w:pPr>
        <w:pStyle w:val="2"/>
        <w:spacing w:line="360" w:lineRule="auto"/>
        <w:ind w:firstLine="420" w:firstLineChars="200"/>
        <w:rPr>
          <w:rFonts w:hint="eastAsia" w:ascii="宋体" w:hAnsi="宋体" w:eastAsia="宋体" w:cs="宋体"/>
          <w:color w:val="auto"/>
          <w:sz w:val="21"/>
          <w:szCs w:val="21"/>
          <w:highlight w:val="none"/>
          <w:u w:val="single"/>
        </w:rPr>
      </w:pPr>
      <w:bookmarkStart w:id="26" w:name="_Toc183264286"/>
      <w:r>
        <w:rPr>
          <w:rFonts w:hint="eastAsia" w:ascii="宋体" w:hAnsi="宋体" w:eastAsia="宋体" w:cs="宋体"/>
          <w:color w:val="auto"/>
          <w:sz w:val="21"/>
          <w:szCs w:val="21"/>
          <w:highlight w:val="none"/>
        </w:rPr>
        <w:t>1.“采购人”系指</w:t>
      </w:r>
      <w:r>
        <w:rPr>
          <w:rFonts w:hint="eastAsia" w:hAnsi="宋体" w:cs="宋体"/>
          <w:color w:val="auto"/>
          <w:sz w:val="21"/>
          <w:szCs w:val="21"/>
          <w:highlight w:val="none"/>
          <w:u w:val="single"/>
          <w:lang w:eastAsia="zh-CN"/>
        </w:rPr>
        <w:t xml:space="preserve">天等县住房和城乡建设局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2.“采购代理机构”系指</w:t>
      </w:r>
      <w:r>
        <w:rPr>
          <w:rFonts w:hint="eastAsia" w:ascii="宋体" w:hAnsi="宋体" w:cs="宋体"/>
          <w:color w:val="auto"/>
          <w:sz w:val="21"/>
          <w:szCs w:val="21"/>
          <w:highlight w:val="none"/>
          <w:u w:val="single"/>
          <w:lang w:eastAsia="zh-CN"/>
        </w:rPr>
        <w:t>华物盛泰工程咨询管理有限公司</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3.“供应商”系指响应磋商并进行报价竞争的单位。</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4.“成交供应商”系指由磋商小组评审确定的取得与采购人签订合同资格的供应商。</w:t>
      </w:r>
    </w:p>
    <w:p>
      <w:pPr>
        <w:pStyle w:val="23"/>
        <w:spacing w:before="120" w:beforeLines="50" w:line="360" w:lineRule="auto"/>
        <w:ind w:firstLine="446" w:firstLineChars="200"/>
        <w:jc w:val="both"/>
        <w:outlineLvl w:val="0"/>
        <w:rPr>
          <w:rFonts w:hint="eastAsia" w:ascii="宋体" w:hAnsi="宋体" w:eastAsia="宋体" w:cs="宋体"/>
          <w:b/>
          <w:color w:val="auto"/>
          <w:sz w:val="21"/>
          <w:szCs w:val="21"/>
          <w:highlight w:val="none"/>
        </w:rPr>
      </w:pPr>
      <w:bookmarkStart w:id="27" w:name="_Toc483360137"/>
      <w:bookmarkStart w:id="28" w:name="_Toc481101268"/>
      <w:bookmarkStart w:id="29" w:name="_Toc346617311"/>
      <w:bookmarkStart w:id="30" w:name="_Toc481099615"/>
      <w:bookmarkStart w:id="31" w:name="_Toc498082634"/>
      <w:bookmarkStart w:id="32" w:name="_Toc30752"/>
      <w:r>
        <w:rPr>
          <w:rFonts w:hint="eastAsia" w:ascii="宋体" w:hAnsi="宋体" w:eastAsia="宋体" w:cs="宋体"/>
          <w:b/>
          <w:color w:val="auto"/>
          <w:sz w:val="21"/>
          <w:szCs w:val="21"/>
          <w:highlight w:val="none"/>
        </w:rPr>
        <w:t>三、踏勘现场</w:t>
      </w:r>
      <w:bookmarkEnd w:id="27"/>
      <w:bookmarkEnd w:id="28"/>
      <w:bookmarkEnd w:id="29"/>
      <w:bookmarkEnd w:id="30"/>
      <w:bookmarkEnd w:id="31"/>
      <w:bookmarkEnd w:id="32"/>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1．各供应商应根据自身情况，对本项目的现场及周围环境进行踏勘和审阅，以便供应商获取有关编制竞争性磋商响应文件和签署合同所涉及现场的资料，踏勘现场所需车辆及相关费用自理。</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自行踏勘现场所获得的资料将被认为已了解了本项目的现场情况，掌握了编制竞争性磋商响应文件的有关条件。采购人向供应商提供的有关现场的资料和数据，是采购人现有的能使供应商利用的资料。采购人对供应商由此而做出的推论、理解和结论概不负责。</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及其人员经过采购人的允许，可为踏勘目的进入采购人的工程现场，但供应商及其人员不得因此使采购人及其人员承担有关的责任和蒙受损失。供应商并应对由此次踏勘现场而造成的死亡、人身伤害、财产损失、损害以及任何其它损失、损害和引起的费用和开支承担责任。</w:t>
      </w:r>
    </w:p>
    <w:p>
      <w:pPr>
        <w:pStyle w:val="23"/>
        <w:spacing w:before="120" w:beforeLines="50" w:line="360" w:lineRule="auto"/>
        <w:ind w:firstLine="446" w:firstLineChars="200"/>
        <w:jc w:val="both"/>
        <w:outlineLvl w:val="0"/>
        <w:rPr>
          <w:rFonts w:hint="eastAsia" w:ascii="宋体" w:hAnsi="宋体" w:eastAsia="宋体" w:cs="宋体"/>
          <w:b/>
          <w:color w:val="auto"/>
          <w:sz w:val="21"/>
          <w:szCs w:val="21"/>
          <w:highlight w:val="none"/>
        </w:rPr>
      </w:pPr>
      <w:bookmarkStart w:id="33" w:name="_Toc14610"/>
      <w:bookmarkStart w:id="34" w:name="_Toc481101269"/>
      <w:bookmarkStart w:id="35" w:name="_Toc481099616"/>
      <w:bookmarkStart w:id="36" w:name="_Toc483360138"/>
      <w:bookmarkStart w:id="37" w:name="_Toc346617312"/>
      <w:bookmarkStart w:id="38" w:name="_Toc498082635"/>
      <w:r>
        <w:rPr>
          <w:rFonts w:hint="eastAsia" w:ascii="宋体" w:hAnsi="宋体" w:eastAsia="宋体" w:cs="宋体"/>
          <w:b/>
          <w:color w:val="auto"/>
          <w:sz w:val="21"/>
          <w:szCs w:val="21"/>
          <w:highlight w:val="none"/>
        </w:rPr>
        <w:t>四、竞争性磋商文件说明</w:t>
      </w:r>
      <w:bookmarkEnd w:id="26"/>
      <w:bookmarkEnd w:id="33"/>
      <w:bookmarkEnd w:id="34"/>
      <w:bookmarkEnd w:id="35"/>
      <w:bookmarkEnd w:id="36"/>
      <w:bookmarkEnd w:id="37"/>
      <w:bookmarkEnd w:id="38"/>
    </w:p>
    <w:p>
      <w:pPr>
        <w:pStyle w:val="25"/>
        <w:spacing w:line="360" w:lineRule="auto"/>
        <w:ind w:firstLine="444"/>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（一）竞争性磋商文件的组成</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第一部分  竞争性磋商公告</w:t>
      </w:r>
      <w:r>
        <w:rPr>
          <w:rFonts w:hint="eastAsia" w:ascii="宋体" w:hAnsi="宋体" w:eastAsia="宋体" w:cs="宋体"/>
          <w:color w:val="auto"/>
          <w:sz w:val="21"/>
          <w:szCs w:val="21"/>
          <w:highlight w:val="none"/>
        </w:rPr>
        <w:tab/>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第二部分  供应商须知</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第三部分  图纸及工程量清单</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第四部分  评定成交的标准</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第五部分  合同格式</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第六部分  竞争性磋商响应文件资格审查部分格式</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第七部分  竞争性磋商响应文件商务部分格式</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第八部分  竞争性磋商响应文件技术部分格式</w:t>
      </w:r>
    </w:p>
    <w:p>
      <w:pPr>
        <w:pStyle w:val="24"/>
        <w:spacing w:line="360" w:lineRule="auto"/>
        <w:ind w:firstLine="444"/>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（二）竞争性磋商文件的修改</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1．采购代理机构对竞争性磋商文件必须修改的内容，需在竞争性磋商文件要求提交竞争性磋商响应文件截止时间5日前，</w:t>
      </w:r>
      <w:r>
        <w:rPr>
          <w:rFonts w:ascii="宋体" w:hAnsi="宋体"/>
          <w:color w:val="auto"/>
          <w:sz w:val="21"/>
          <w:szCs w:val="21"/>
          <w:highlight w:val="none"/>
        </w:rPr>
        <w:t>修改文件在</w:t>
      </w:r>
      <w:r>
        <w:rPr>
          <w:rFonts w:hint="eastAsia" w:ascii="宋体" w:hAnsi="宋体"/>
          <w:color w:val="auto"/>
          <w:sz w:val="21"/>
          <w:szCs w:val="21"/>
          <w:highlight w:val="none"/>
          <w:lang w:eastAsia="zh-CN"/>
        </w:rPr>
        <w:t>发布竞争性磋商公告</w:t>
      </w:r>
      <w:r>
        <w:rPr>
          <w:rFonts w:ascii="宋体" w:hAnsi="宋体"/>
          <w:color w:val="auto"/>
          <w:sz w:val="21"/>
          <w:szCs w:val="21"/>
          <w:highlight w:val="none"/>
        </w:rPr>
        <w:t>的网站上</w:t>
      </w:r>
      <w:r>
        <w:rPr>
          <w:rFonts w:hint="eastAsia" w:ascii="宋体" w:hAnsi="宋体"/>
          <w:color w:val="auto"/>
          <w:sz w:val="21"/>
          <w:szCs w:val="21"/>
          <w:highlight w:val="none"/>
          <w:lang w:eastAsia="zh-CN"/>
        </w:rPr>
        <w:t>发布，</w:t>
      </w:r>
      <w:r>
        <w:rPr>
          <w:rFonts w:ascii="宋体" w:hAnsi="宋体"/>
          <w:color w:val="auto"/>
          <w:sz w:val="21"/>
          <w:szCs w:val="21"/>
          <w:highlight w:val="none"/>
        </w:rPr>
        <w:t>发布之日起，视为投标人已收到该文件修改。投标人未及时关注</w:t>
      </w:r>
      <w:r>
        <w:rPr>
          <w:rFonts w:hint="eastAsia" w:ascii="宋体" w:hAnsi="宋体"/>
          <w:color w:val="auto"/>
          <w:sz w:val="21"/>
          <w:szCs w:val="21"/>
          <w:highlight w:val="none"/>
          <w:lang w:eastAsia="zh-CN"/>
        </w:rPr>
        <w:t>采购</w:t>
      </w:r>
      <w:r>
        <w:rPr>
          <w:rFonts w:ascii="宋体" w:hAnsi="宋体"/>
          <w:color w:val="auto"/>
          <w:sz w:val="21"/>
          <w:szCs w:val="21"/>
          <w:highlight w:val="none"/>
        </w:rPr>
        <w:t>人在网上发布的修改文件造成的损失，由投标人自行负责。</w:t>
      </w:r>
      <w:r>
        <w:rPr>
          <w:rFonts w:hint="eastAsia" w:ascii="宋体" w:hAnsi="宋体" w:eastAsia="宋体" w:cs="宋体"/>
          <w:color w:val="auto"/>
          <w:sz w:val="21"/>
          <w:szCs w:val="21"/>
          <w:highlight w:val="none"/>
        </w:rPr>
        <w:t>补充文件将作为竞争性磋商文件的组成部分，对所有供应商均具有约束力。</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2．为使供应商有足够的时间按竞争性磋商文件的要求修改竞争性磋商响应文件，采购代理机构可酌情推迟报价的截止时间和日期，并</w:t>
      </w:r>
      <w:r>
        <w:rPr>
          <w:rFonts w:ascii="宋体" w:hAnsi="宋体"/>
          <w:color w:val="auto"/>
          <w:sz w:val="21"/>
          <w:szCs w:val="21"/>
          <w:highlight w:val="none"/>
        </w:rPr>
        <w:t>在</w:t>
      </w:r>
      <w:r>
        <w:rPr>
          <w:rFonts w:hint="eastAsia" w:ascii="宋体" w:hAnsi="宋体"/>
          <w:color w:val="auto"/>
          <w:sz w:val="21"/>
          <w:szCs w:val="21"/>
          <w:highlight w:val="none"/>
          <w:lang w:eastAsia="zh-CN"/>
        </w:rPr>
        <w:t>发布竞争性磋商公告</w:t>
      </w:r>
      <w:r>
        <w:rPr>
          <w:rFonts w:ascii="宋体" w:hAnsi="宋体"/>
          <w:color w:val="auto"/>
          <w:sz w:val="21"/>
          <w:szCs w:val="21"/>
          <w:highlight w:val="none"/>
        </w:rPr>
        <w:t>的网站上</w:t>
      </w:r>
      <w:r>
        <w:rPr>
          <w:rFonts w:hint="eastAsia" w:ascii="宋体" w:hAnsi="宋体"/>
          <w:color w:val="auto"/>
          <w:sz w:val="21"/>
          <w:szCs w:val="21"/>
          <w:highlight w:val="none"/>
          <w:lang w:eastAsia="zh-CN"/>
        </w:rPr>
        <w:t>发布</w:t>
      </w:r>
      <w:r>
        <w:rPr>
          <w:rFonts w:hint="eastAsia" w:ascii="宋体" w:hAnsi="宋体" w:eastAsia="宋体" w:cs="宋体"/>
          <w:color w:val="auto"/>
          <w:sz w:val="21"/>
          <w:szCs w:val="21"/>
          <w:highlight w:val="none"/>
        </w:rPr>
        <w:t>。</w:t>
      </w:r>
    </w:p>
    <w:p>
      <w:pPr>
        <w:pStyle w:val="25"/>
        <w:spacing w:line="360" w:lineRule="auto"/>
        <w:ind w:firstLine="444"/>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（三）竞争性磋商文件的澄清</w:t>
      </w:r>
    </w:p>
    <w:p>
      <w:pPr>
        <w:pStyle w:val="24"/>
        <w:spacing w:line="360" w:lineRule="auto"/>
        <w:ind w:firstLine="333"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供应商对竞争性磋商文件如有疑问可要求澄清，应在磋商截止时间5日前以书面形式向采购代理机构提出澄清要求，</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"mailto:须将要求纸质书面澄清内容发送电子邮件至sdzhuoshun@126.com"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须将要求纸质书面澄清内容送至</w:t>
      </w:r>
      <w:r>
        <w:rPr>
          <w:rFonts w:hint="eastAsia" w:ascii="宋体" w:hAnsi="宋体" w:cs="宋体"/>
          <w:color w:val="auto"/>
          <w:sz w:val="21"/>
          <w:szCs w:val="21"/>
          <w:highlight w:val="none"/>
          <w:lang w:eastAsia="zh-CN"/>
        </w:rPr>
        <w:t>华物盛泰工程咨询管理有限公司</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南宁市青秀区金浦路6号金湖帝景B座1305</w:t>
      </w:r>
      <w:r>
        <w:rPr>
          <w:rFonts w:hint="eastAsia" w:ascii="宋体" w:hAnsi="宋体" w:eastAsia="宋体" w:cs="宋体"/>
          <w:color w:val="auto"/>
          <w:sz w:val="21"/>
          <w:szCs w:val="21"/>
          <w:highlight w:val="none"/>
        </w:rPr>
        <w:t>）。采购代理机构将视情况采用适当方式予以澄清或以书面形式答复。在其认为必要时，将不标明查询来源的书面答复于报价截止时间5日前发给所有购买竞争性磋商文件的供应商。供应商在收到该澄清文件后应于当日内，以书面形式给予确认，逾期不确认视为认同。澄清或答复作为竞争性磋商文件的组成部分，具有约束作用。在规定时间以后提出的澄清要求将不予受理。</w:t>
      </w:r>
    </w:p>
    <w:p>
      <w:pPr>
        <w:pStyle w:val="23"/>
        <w:spacing w:before="120" w:beforeLines="50" w:line="360" w:lineRule="auto"/>
        <w:ind w:firstLine="446" w:firstLineChars="200"/>
        <w:jc w:val="both"/>
        <w:outlineLvl w:val="0"/>
        <w:rPr>
          <w:rFonts w:hint="eastAsia" w:ascii="宋体" w:hAnsi="宋体" w:eastAsia="宋体" w:cs="宋体"/>
          <w:b/>
          <w:color w:val="auto"/>
          <w:sz w:val="21"/>
          <w:szCs w:val="21"/>
          <w:highlight w:val="none"/>
        </w:rPr>
      </w:pPr>
      <w:bookmarkStart w:id="39" w:name="_Toc498082636"/>
      <w:bookmarkStart w:id="40" w:name="_Toc481099617"/>
      <w:bookmarkStart w:id="41" w:name="_Toc24300"/>
      <w:bookmarkStart w:id="42" w:name="_Toc346617313"/>
      <w:bookmarkStart w:id="43" w:name="_Toc483360139"/>
      <w:bookmarkStart w:id="44" w:name="_Toc481101270"/>
      <w:bookmarkStart w:id="45" w:name="_Toc183264287"/>
      <w:r>
        <w:rPr>
          <w:rFonts w:hint="eastAsia" w:ascii="宋体" w:hAnsi="宋体" w:eastAsia="宋体" w:cs="宋体"/>
          <w:b/>
          <w:color w:val="auto"/>
          <w:sz w:val="21"/>
          <w:szCs w:val="21"/>
          <w:highlight w:val="none"/>
        </w:rPr>
        <w:t>五、竞争性磋商响应文件的编写</w:t>
      </w:r>
      <w:bookmarkEnd w:id="39"/>
      <w:bookmarkEnd w:id="40"/>
      <w:bookmarkEnd w:id="41"/>
      <w:bookmarkEnd w:id="42"/>
      <w:bookmarkEnd w:id="43"/>
      <w:bookmarkEnd w:id="44"/>
      <w:bookmarkEnd w:id="45"/>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竞争性磋商文件的所有内容，按竞争性磋商文件的要求提供竞争性磋商响应文件，并保证所提供的全部资料的真实性、准确性及完整性，以使其报价对竞争性磋商文件做出实质性响应。否则，其报价有可能被拒绝或被视为无效。</w:t>
      </w:r>
    </w:p>
    <w:p>
      <w:pPr>
        <w:pStyle w:val="25"/>
        <w:spacing w:line="360" w:lineRule="auto"/>
        <w:ind w:firstLine="444"/>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（一）竞争性磋商响应文件的组成</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供应商应按竞争性磋商文件的要求编写竞争性磋商响应文件，提交证明其有资格进行报价和有能力履行合同的文件。</w:t>
      </w:r>
    </w:p>
    <w:p>
      <w:pPr>
        <w:spacing w:line="360" w:lineRule="auto"/>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竞争性磋商响应文件由资格审查部分、商务部分、技术部分三部分组成。</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1.资格审查部分</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（1）法定代表人授权委托书</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有效的营业执照、组织机构代码证、税务登记证复印件（或加载有统一社会信用代码的‘三证合一’营业执照）（必须提供）</w:t>
      </w:r>
    </w:p>
    <w:p>
      <w:pPr>
        <w:pStyle w:val="25"/>
        <w:spacing w:line="360" w:lineRule="auto"/>
        <w:ind w:firstLine="333"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（3）有效的资质证明复印件（必须提供）</w:t>
      </w:r>
    </w:p>
    <w:p>
      <w:pPr>
        <w:pStyle w:val="25"/>
        <w:spacing w:line="360" w:lineRule="auto"/>
        <w:ind w:firstLine="333"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（4）安全生产许可证复印件（必须提供）</w:t>
      </w:r>
    </w:p>
    <w:p>
      <w:pPr>
        <w:pStyle w:val="25"/>
        <w:spacing w:line="360" w:lineRule="auto"/>
        <w:ind w:firstLine="333"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（5）竞标人2020年6月以来任意三个月的“中华人民共和国税收转账专用完税证”复印件或电子缴税付款凭证复印件或税务征收机关出具的依法缴纳税收证明复印件或零申报的税务申报表复印件（必须提供）</w:t>
      </w:r>
    </w:p>
    <w:p>
      <w:pPr>
        <w:pStyle w:val="25"/>
        <w:spacing w:line="360" w:lineRule="auto"/>
        <w:ind w:firstLine="333"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）投入本工程的项目经理注册建造师执业资格证书复印件、安全生产考核合格证书（B证）复印件、身份证复印件（附磋商单位为项目经理缴纳的由社保机构出具的</w:t>
      </w:r>
      <w:r>
        <w:rPr>
          <w:rFonts w:hint="eastAsia" w:ascii="宋体" w:hAnsi="宋体" w:eastAsia="宋体" w:cs="宋体"/>
          <w:color w:val="auto"/>
          <w:sz w:val="21"/>
          <w:szCs w:val="21"/>
          <w:highlight w:val="none"/>
          <w:lang w:eastAsia="zh-CN"/>
        </w:rPr>
        <w:t>2020年8月至10月份</w:t>
      </w:r>
      <w:r>
        <w:rPr>
          <w:rFonts w:hint="eastAsia" w:ascii="宋体" w:hAnsi="宋体" w:eastAsia="宋体" w:cs="宋体"/>
          <w:color w:val="auto"/>
          <w:sz w:val="21"/>
          <w:szCs w:val="21"/>
          <w:highlight w:val="none"/>
        </w:rPr>
        <w:t>的社会保险证明复印件）（必须提供）</w:t>
      </w:r>
    </w:p>
    <w:p>
      <w:pPr>
        <w:pStyle w:val="25"/>
        <w:spacing w:line="360" w:lineRule="auto"/>
        <w:ind w:firstLine="333"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）磋商人为本单位职工（实施项目相关人员）依法缴纳</w:t>
      </w:r>
      <w:r>
        <w:rPr>
          <w:rFonts w:hint="eastAsia" w:ascii="宋体" w:hAnsi="宋体" w:eastAsia="宋体" w:cs="宋体"/>
          <w:color w:val="auto"/>
          <w:sz w:val="21"/>
          <w:szCs w:val="21"/>
          <w:highlight w:val="none"/>
          <w:lang w:eastAsia="zh-CN"/>
        </w:rPr>
        <w:t>2020年8月至10月份</w:t>
      </w:r>
      <w:r>
        <w:rPr>
          <w:rFonts w:hint="eastAsia" w:ascii="宋体" w:hAnsi="宋体" w:eastAsia="宋体" w:cs="宋体"/>
          <w:color w:val="auto"/>
          <w:sz w:val="21"/>
          <w:szCs w:val="21"/>
          <w:highlight w:val="none"/>
        </w:rPr>
        <w:t>社会保险证明材料复印件（必须提供）</w:t>
      </w:r>
    </w:p>
    <w:p>
      <w:pPr>
        <w:pStyle w:val="25"/>
        <w:spacing w:line="360" w:lineRule="auto"/>
        <w:ind w:firstLine="333"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）农民工工资保证金的交纳和使用承诺书（必须提供）</w:t>
      </w:r>
    </w:p>
    <w:p>
      <w:pPr>
        <w:pStyle w:val="25"/>
        <w:wordWrap w:val="0"/>
        <w:spacing w:line="360" w:lineRule="auto"/>
        <w:ind w:left="0" w:leftChars="0"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）截标时间前7日内，磋商供应商在“信用中国”网站(www.creditchina.gov.cn)、中国政府采购网(www.ccgp.gov.cn)的信用查询网页打印件（必须提供）。</w:t>
      </w:r>
    </w:p>
    <w:p>
      <w:pPr>
        <w:pStyle w:val="25"/>
        <w:wordWrap w:val="0"/>
        <w:spacing w:line="360" w:lineRule="auto"/>
        <w:ind w:firstLine="333"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〕供应商201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年度财务报表或审计报告复印件(必须提供，新注册单位按实际情况提供)；</w:t>
      </w:r>
    </w:p>
    <w:p>
      <w:pPr>
        <w:pStyle w:val="25"/>
        <w:wordWrap w:val="0"/>
        <w:spacing w:line="360" w:lineRule="auto"/>
        <w:ind w:firstLine="333"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2020年8月-2020年10月</w:t>
      </w:r>
      <w:r>
        <w:rPr>
          <w:rFonts w:hint="eastAsia" w:ascii="宋体" w:hAnsi="宋体" w:eastAsia="宋体" w:cs="宋体"/>
          <w:color w:val="auto"/>
          <w:sz w:val="21"/>
          <w:szCs w:val="21"/>
          <w:highlight w:val="none"/>
        </w:rPr>
        <w:t>依法缴纳税收（国税或地税）的凭证复印件(必须提供，新注册单位按实际情况提供)</w:t>
      </w:r>
      <w:r>
        <w:rPr>
          <w:rFonts w:hint="eastAsia" w:ascii="宋体" w:hAnsi="宋体" w:eastAsia="宋体" w:cs="宋体"/>
          <w:color w:val="auto"/>
          <w:sz w:val="21"/>
          <w:szCs w:val="21"/>
          <w:highlight w:val="none"/>
          <w:lang w:val="en-US" w:eastAsia="zh-CN"/>
        </w:rPr>
        <w:t>.</w:t>
      </w:r>
    </w:p>
    <w:p>
      <w:pPr>
        <w:pStyle w:val="25"/>
        <w:spacing w:line="360" w:lineRule="auto"/>
        <w:ind w:firstLine="286" w:firstLineChars="1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）供应商认为需要提供的其他资格证明文件。</w:t>
      </w:r>
    </w:p>
    <w:p>
      <w:pPr>
        <w:pStyle w:val="25"/>
        <w:spacing w:line="360" w:lineRule="auto"/>
        <w:ind w:firstLine="44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2.商务部分</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（1）报价函（含投标函附录）（必须提供）</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已标价的工程量清单（含报价编制说明、分项报价表等）（必须提供）</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企业业绩证明材料（如有，请提供中标通知书或施工合同或验收报告）</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)供应商认为需要提供的其他表格及资料</w:t>
      </w:r>
    </w:p>
    <w:p>
      <w:pPr>
        <w:pStyle w:val="25"/>
        <w:spacing w:line="360" w:lineRule="auto"/>
        <w:ind w:firstLine="44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3.技术部分</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(1)施工组织设计或施工方案</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①综合说明，质量、工期、安全文明施工目标； </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②工程投入的主要物资和施工机械设备情况、主要施工机械进场计划；</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③劳动力安排计划；</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④确保工程质量的技术组织措施；</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⑤确保安全生产的技术组织措施；</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⑥确保文明施工的技术组织措施；</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(2)人员配备</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①项目管理机构配备情况表及组织机构图；</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②项目经理简历表；</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③项目技术负责人简历表以及承建类似项目情况；</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④拟投入本项目的主要管理人员情况；</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⑤其他辅助说明资料、施工力量部署。</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(3)有必要说明的其他内容。</w:t>
      </w:r>
    </w:p>
    <w:p>
      <w:pPr>
        <w:pStyle w:val="25"/>
        <w:spacing w:line="360" w:lineRule="auto"/>
        <w:ind w:firstLine="444"/>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（二）竞争性磋商响应文件的编写方式</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1.竞争性磋商响应文件按以上顺序装订成册</w:t>
      </w:r>
      <w:r>
        <w:rPr>
          <w:rFonts w:hint="eastAsia" w:ascii="宋体" w:hAnsi="宋体" w:eastAsia="宋体" w:cs="宋体"/>
          <w:b/>
          <w:color w:val="auto"/>
          <w:sz w:val="21"/>
          <w:szCs w:val="21"/>
          <w:highlight w:val="none"/>
        </w:rPr>
        <w:t>(必须胶装)</w:t>
      </w:r>
      <w:r>
        <w:rPr>
          <w:rFonts w:hint="eastAsia" w:ascii="宋体" w:hAnsi="宋体" w:eastAsia="宋体" w:cs="宋体"/>
          <w:color w:val="auto"/>
          <w:sz w:val="21"/>
          <w:szCs w:val="21"/>
          <w:highlight w:val="none"/>
        </w:rPr>
        <w:t>，并在首页编制“竞争性磋商响应文件目录”。</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2.竞争性磋商响应文件正本和副本用A4幅面的纸张打印，并提供电子文档一份，以供备份。</w:t>
      </w:r>
    </w:p>
    <w:p>
      <w:pPr>
        <w:pStyle w:val="25"/>
        <w:spacing w:line="360" w:lineRule="auto"/>
        <w:ind w:firstLine="444"/>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（三）竞争性磋商响应文件的签署</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供应商必须按竞争性磋商文件的规定签署竞争性磋商响应文件（正本、副本），并在竞争性磋商响应文件封面上加盖供应商单位公章。</w:t>
      </w:r>
    </w:p>
    <w:p>
      <w:pPr>
        <w:pStyle w:val="25"/>
        <w:spacing w:line="360" w:lineRule="auto"/>
        <w:ind w:firstLine="444"/>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（四）语言及计量单位</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1.供应商和采购代理机构就本项目交换的文件和来往信函，使用中文。</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2.除竞争性磋商文件另有规定外，竞争性磋商响应文件中所使用的计量单位应使用中华人民共和国法定计量单位。</w:t>
      </w:r>
    </w:p>
    <w:p>
      <w:pPr>
        <w:pStyle w:val="25"/>
        <w:spacing w:line="360" w:lineRule="auto"/>
        <w:ind w:firstLine="444"/>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（五）竞争性磋商响应文件及电子文档的密封和标记</w:t>
      </w:r>
    </w:p>
    <w:p>
      <w:pPr>
        <w:pStyle w:val="24"/>
        <w:widowControl w:val="0"/>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1.供应商应准备</w:t>
      </w:r>
      <w:r>
        <w:rPr>
          <w:rFonts w:hint="eastAsia" w:ascii="宋体" w:hAnsi="宋体" w:eastAsia="宋体" w:cs="宋体"/>
          <w:color w:val="auto"/>
          <w:sz w:val="21"/>
          <w:szCs w:val="21"/>
          <w:highlight w:val="none"/>
          <w:u w:val="single"/>
        </w:rPr>
        <w:t xml:space="preserve">  四 </w:t>
      </w:r>
      <w:r>
        <w:rPr>
          <w:rFonts w:hint="eastAsia" w:ascii="宋体" w:hAnsi="宋体" w:eastAsia="宋体" w:cs="宋体"/>
          <w:color w:val="auto"/>
          <w:sz w:val="21"/>
          <w:szCs w:val="21"/>
          <w:highlight w:val="none"/>
        </w:rPr>
        <w:t>份竞争性磋商响应文件，一份正本和</w:t>
      </w:r>
      <w:r>
        <w:rPr>
          <w:rFonts w:hint="eastAsia" w:ascii="宋体" w:hAnsi="宋体" w:eastAsia="宋体" w:cs="宋体"/>
          <w:color w:val="auto"/>
          <w:sz w:val="21"/>
          <w:szCs w:val="21"/>
          <w:highlight w:val="none"/>
          <w:u w:val="single"/>
        </w:rPr>
        <w:t xml:space="preserve"> 三</w:t>
      </w:r>
      <w:r>
        <w:rPr>
          <w:rFonts w:hint="eastAsia" w:ascii="宋体" w:hAnsi="宋体" w:eastAsia="宋体" w:cs="宋体"/>
          <w:color w:val="auto"/>
          <w:sz w:val="21"/>
          <w:szCs w:val="21"/>
          <w:highlight w:val="none"/>
        </w:rPr>
        <w:t>份副本。在每一份竞争性磋商响应文件上要明确注明“正本”或“副本”字样，一旦正本和副本有差异，以正本为准。</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个包封包装，第一包封为资格审查标的正本、副本；第二包封为商务标的正本、副本</w:t>
      </w:r>
      <w:r>
        <w:rPr>
          <w:rFonts w:hint="eastAsia" w:ascii="宋体" w:hAnsi="宋体" w:eastAsia="宋体" w:cs="宋体"/>
          <w:color w:val="auto"/>
          <w:sz w:val="21"/>
          <w:szCs w:val="21"/>
          <w:highlight w:val="none"/>
          <w:lang w:eastAsia="zh-CN"/>
        </w:rPr>
        <w:t>、电子文档</w:t>
      </w:r>
      <w:r>
        <w:rPr>
          <w:rFonts w:hint="eastAsia" w:ascii="宋体" w:hAnsi="宋体" w:eastAsia="宋体" w:cs="宋体"/>
          <w:color w:val="auto"/>
          <w:sz w:val="21"/>
          <w:szCs w:val="21"/>
          <w:highlight w:val="none"/>
        </w:rPr>
        <w:t>；第三包封为技术标的正本、副本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供应商应将</w:t>
      </w:r>
      <w:r>
        <w:rPr>
          <w:rFonts w:hint="eastAsia" w:ascii="宋体" w:hAnsi="宋体" w:eastAsia="宋体" w:cs="宋体"/>
          <w:color w:val="auto"/>
          <w:sz w:val="21"/>
          <w:szCs w:val="21"/>
          <w:highlight w:val="none"/>
          <w:lang w:val="en-US" w:eastAsia="zh-CN"/>
        </w:rPr>
        <w:t>3包</w:t>
      </w:r>
      <w:r>
        <w:rPr>
          <w:rFonts w:hint="eastAsia" w:ascii="宋体" w:hAnsi="宋体" w:eastAsia="宋体" w:cs="宋体"/>
          <w:color w:val="auto"/>
          <w:sz w:val="21"/>
          <w:szCs w:val="21"/>
          <w:highlight w:val="none"/>
        </w:rPr>
        <w:t>竞争性磋商响应文件分别密封，在封口处加盖供应商单位公章，并在封面明显处注明：</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（1）项目编号、项目名称、所投包号/标段；</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（2）供应商名称（加盖公章）、地址、电话、传真；</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（3）包封内容（正本、副本、电子文档）；</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（4）注明“于</w:t>
      </w:r>
      <w:r>
        <w:rPr>
          <w:rFonts w:hint="eastAsia" w:ascii="宋体" w:hAnsi="宋体" w:eastAsia="宋体" w:cs="宋体"/>
          <w:color w:val="auto"/>
          <w:sz w:val="21"/>
          <w:szCs w:val="21"/>
          <w:highlight w:val="none"/>
          <w:u w:val="single"/>
        </w:rPr>
        <w:t xml:space="preserve">    （截止时间）    </w:t>
      </w:r>
      <w:r>
        <w:rPr>
          <w:rFonts w:hint="eastAsia" w:ascii="宋体" w:hAnsi="宋体" w:eastAsia="宋体" w:cs="宋体"/>
          <w:color w:val="auto"/>
          <w:sz w:val="21"/>
          <w:szCs w:val="21"/>
          <w:highlight w:val="none"/>
        </w:rPr>
        <w:t>之前不准启封”字样。</w:t>
      </w:r>
    </w:p>
    <w:p>
      <w:pPr>
        <w:pStyle w:val="25"/>
        <w:spacing w:line="360" w:lineRule="auto"/>
        <w:ind w:firstLine="444"/>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（六）竞争性磋商响应文件的递交</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1.递交竞争性磋商响应文件的地点和时间</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见竞争性磋商公告及供应商须知前附表。</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2.供应商代表必须在磋商文件递交截止时间前将竞争性磋商响应文件送达指定地点。如因竞争性磋商文件的修改推迟磋商文件截止日期的，则按采购代理机构通知规定的时间递交。</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3.采购代理机构收到竞争性磋商响应文件后，供应商在签到处进行签到。</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4.电报、电话、传真、电子邮件等形式的竞争性磋商响应文件概不接受。</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5.对供应商提交的竞争性磋商响应文件不予退还。</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（七）迟交的竞争性磋商响应文件</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采购代理机构将拒绝接收在磋商文件截止时间后送达的竞争性磋商响应文件。</w:t>
      </w:r>
    </w:p>
    <w:p>
      <w:pPr>
        <w:pStyle w:val="25"/>
        <w:spacing w:line="360" w:lineRule="auto"/>
        <w:ind w:firstLine="444"/>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（八）竞争性磋商响应文件的修改、补充和撤回</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在竞争性磋商文件要求提交文件的截止时间前，可以补充、修改或者撤回已提交的竞争性磋商响应文件，并以书面形式通知采购代理机构。补充、修改的内容作为竞争性磋商响应文件的组成部分。任何补充或修改的内容必须由供应商的法定代表人或其授权代表签字。经法定代表人或其授权代表正式签署的修改和补充文件组成竞争性磋商响应文件的一部分，份数和密封要求同竞争性磋商响应文件一致。</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2.竞争性磋商响应文件的有效期</w:t>
      </w:r>
      <w:r>
        <w:rPr>
          <w:rFonts w:hint="eastAsia" w:ascii="宋体" w:hAnsi="宋体" w:eastAsia="宋体" w:cs="宋体"/>
          <w:color w:val="auto"/>
          <w:sz w:val="21"/>
          <w:szCs w:val="21"/>
          <w:highlight w:val="none"/>
          <w:u w:val="single"/>
        </w:rPr>
        <w:t>60</w:t>
      </w:r>
      <w:r>
        <w:rPr>
          <w:rFonts w:hint="eastAsia" w:ascii="宋体" w:hAnsi="宋体" w:eastAsia="宋体" w:cs="宋体"/>
          <w:color w:val="auto"/>
          <w:sz w:val="21"/>
          <w:szCs w:val="21"/>
          <w:highlight w:val="none"/>
        </w:rPr>
        <w:t>天（日历日），在有效期内不得撤回。</w:t>
      </w:r>
    </w:p>
    <w:p>
      <w:pPr>
        <w:pStyle w:val="25"/>
        <w:spacing w:line="360" w:lineRule="auto"/>
        <w:ind w:firstLine="444"/>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（九）报价要求</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1.本项目采用多次报价方式，报价币种为人民币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作最终报价时采购人将书面告知磋商供应商，磋商供应商的最终报价文件必须以工程量清单报价表的格式编制，不得以总价下浮的方式作最终报价，磋商供应商须提前做好相关准备并按时递交最终报价文件。</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2.采购代理机构不接受可选择的报价方案和报价。任何有选择的或可调整的报价方案和报价将被视为非响应性报价而被拒绝。</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次项目报价采用工程量清单计价形式，该报价的单价为综合单价。本工程量清单中所列工程数量是估算的或设计的预计数量，仅作为磋商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综合单价包括完成一个规定计量单位的分部分项工程量清单项目或措施清单项目所需的人工费、材料费、施工机械使用费和企业管理费与利润并考虑合同明示和暗示的所有责任、义务和除不可抗力以外的一切风险因素。供应商的人工、材料、机械单价取定表价格应与综合单价分析表中的单价相一致。该综合单价不随政策调整而变化，并作为结算的依据，成交的综合单价除双方同意外，结算时不得调整。</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4.供应商的磋商报价为竞争性磋商响应文件中提出的各项支付金额的总和，不得以任何理由予以重复，并作为供应商在工程量清单中计算单价或总价的依据。</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应按分部分项工程量清单中列出的工程项目填报单价和合价。任何有选择的报价将不予接受，本次招标范围内相同的子项只允许有一个综合单价报价。供应商未填单价和合价的工程项目，在实施后，招标人将不予以支付，并视作该项费用已包括在其他有价款的单价内。</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报价汇总表中的价格均包括完成该工程项目所需的人工费、材料费、施工机械使用费、措施项目费、其他项目费、管理费、利润、税金、风险、保险及政策性文件规定费用，并考虑招标人的特殊要求等而增加的费用，以及合同明示或暗示的所有责任、义务和除不可抗力以外的一切风险因素等发生的所有费用；综合单价应考虑到工期、质量等的要求。</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7.供应商在填写“分部分项工程量清单计价表”和“项目名称”一栏时,必需注明所选材料的品牌、质量等级、型号规格等信息，未认真填写此项内容的供应商可能会在评标过程中给自己带来不利影响因素。</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磋商供应商应按照采购人提供的工程量清单进行报价，并要求所填写的项目编码、项目名称、计量单位、工程数量应一一对应，如有三项以上不对应则按废标处理。如项目编码与项目编码、项目名称、项目特征、计量单位、工程数量无法一一对应，该清单项目作废，该清单项目的费用视为包含在其他清单中；如作废的清单项目达到3项以上（含本数）或作废的清单项目造价累计超过单位工程磋商报价的2%（含本数），视为不相应采购文件实质内容，作废标处理。</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（十）报价错误的修正</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1.如果正本与副本或电子文档不一致，以正本为准；竞争性磋商响应文件中的报价与竞争性磋商响应文件中明细表内容不一致的，以已标价工程量清单为准。</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2.如果以文字表示的数据与数字表示的有差别，以文字为准。如果大写金额和小写金额不一致的，以大写金额为准。</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3.调整后的数据对磋商人具有约束力，磋商人不同意以上修正，其竞标将被拒绝。</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（十一）</w:t>
      </w:r>
      <w:r>
        <w:rPr>
          <w:rFonts w:hint="eastAsia" w:ascii="宋体" w:hAnsi="宋体" w:eastAsia="宋体" w:cs="宋体"/>
          <w:color w:val="auto"/>
          <w:sz w:val="21"/>
          <w:szCs w:val="21"/>
          <w:highlight w:val="none"/>
        </w:rPr>
        <w:t>磋商报价计算参考依据</w:t>
      </w:r>
    </w:p>
    <w:p>
      <w:pPr>
        <w:pStyle w:val="25"/>
        <w:spacing w:line="360" w:lineRule="auto"/>
        <w:ind w:firstLine="888" w:firstLineChars="4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详见预算及工程量清单编制说明。</w:t>
      </w:r>
    </w:p>
    <w:p>
      <w:pPr>
        <w:pStyle w:val="23"/>
        <w:spacing w:before="120" w:beforeLines="50" w:line="360" w:lineRule="auto"/>
        <w:ind w:firstLine="446" w:firstLineChars="200"/>
        <w:jc w:val="both"/>
        <w:rPr>
          <w:rFonts w:hint="eastAsia" w:ascii="宋体" w:hAnsi="宋体" w:eastAsia="宋体" w:cs="宋体"/>
          <w:b/>
          <w:color w:val="auto"/>
          <w:sz w:val="21"/>
          <w:szCs w:val="21"/>
          <w:highlight w:val="none"/>
        </w:rPr>
      </w:pPr>
      <w:bookmarkStart w:id="46" w:name="_Toc481101271"/>
      <w:bookmarkStart w:id="47" w:name="_Toc481099618"/>
      <w:bookmarkStart w:id="48" w:name="_Toc346617314"/>
      <w:bookmarkStart w:id="49" w:name="_Toc498082637"/>
      <w:bookmarkStart w:id="50" w:name="_Toc183264288"/>
      <w:bookmarkStart w:id="51" w:name="_Toc483360140"/>
      <w:bookmarkStart w:id="52" w:name="_Toc8126"/>
      <w:r>
        <w:rPr>
          <w:rFonts w:hint="eastAsia" w:ascii="宋体" w:hAnsi="宋体" w:eastAsia="宋体" w:cs="宋体"/>
          <w:b/>
          <w:color w:val="auto"/>
          <w:sz w:val="21"/>
          <w:szCs w:val="21"/>
          <w:highlight w:val="none"/>
        </w:rPr>
        <w:t>六、合格的供应商</w:t>
      </w:r>
      <w:bookmarkEnd w:id="46"/>
      <w:bookmarkEnd w:id="47"/>
      <w:bookmarkEnd w:id="48"/>
      <w:bookmarkEnd w:id="49"/>
      <w:bookmarkEnd w:id="50"/>
      <w:bookmarkEnd w:id="51"/>
      <w:bookmarkEnd w:id="52"/>
    </w:p>
    <w:p>
      <w:pPr>
        <w:pStyle w:val="23"/>
        <w:spacing w:before="120" w:beforeLines="50" w:line="360" w:lineRule="auto"/>
        <w:ind w:firstLine="444"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见竞争性磋商公告及供应商须知前附表。</w:t>
      </w:r>
    </w:p>
    <w:p>
      <w:pPr>
        <w:pStyle w:val="23"/>
        <w:spacing w:before="120" w:beforeLines="50" w:line="360" w:lineRule="auto"/>
        <w:ind w:firstLine="446" w:firstLineChars="200"/>
        <w:jc w:val="both"/>
        <w:outlineLvl w:val="0"/>
        <w:rPr>
          <w:rFonts w:hint="eastAsia" w:ascii="宋体" w:hAnsi="宋体" w:eastAsia="宋体" w:cs="宋体"/>
          <w:b/>
          <w:color w:val="auto"/>
          <w:sz w:val="21"/>
          <w:szCs w:val="21"/>
          <w:highlight w:val="none"/>
        </w:rPr>
      </w:pPr>
      <w:bookmarkStart w:id="53" w:name="_Toc498082642"/>
      <w:bookmarkStart w:id="54" w:name="_Toc483360145"/>
      <w:bookmarkStart w:id="55" w:name="_Toc183264289"/>
      <w:bookmarkStart w:id="56" w:name="_Toc346617317"/>
      <w:bookmarkStart w:id="57" w:name="_Toc481099623"/>
      <w:bookmarkStart w:id="58" w:name="_Toc481101276"/>
      <w:bookmarkStart w:id="59" w:name="_Toc11114"/>
      <w:r>
        <w:rPr>
          <w:rFonts w:hint="eastAsia" w:ascii="宋体" w:hAnsi="宋体" w:eastAsia="宋体" w:cs="宋体"/>
          <w:b/>
          <w:color w:val="auto"/>
          <w:sz w:val="21"/>
          <w:szCs w:val="21"/>
          <w:highlight w:val="none"/>
        </w:rPr>
        <w:t>七、磋商有效期</w:t>
      </w:r>
      <w:bookmarkEnd w:id="53"/>
      <w:bookmarkEnd w:id="54"/>
      <w:bookmarkEnd w:id="55"/>
      <w:bookmarkEnd w:id="56"/>
      <w:bookmarkEnd w:id="57"/>
      <w:bookmarkEnd w:id="58"/>
      <w:bookmarkEnd w:id="59"/>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1.从报价截止之日，磋商有效期为</w:t>
      </w:r>
      <w:r>
        <w:rPr>
          <w:rFonts w:hint="eastAsia" w:ascii="宋体" w:hAnsi="宋体" w:eastAsia="宋体" w:cs="宋体"/>
          <w:color w:val="auto"/>
          <w:sz w:val="21"/>
          <w:szCs w:val="21"/>
          <w:highlight w:val="none"/>
          <w:u w:val="single"/>
        </w:rPr>
        <w:t>60</w:t>
      </w:r>
      <w:r>
        <w:rPr>
          <w:rFonts w:hint="eastAsia" w:ascii="宋体" w:hAnsi="宋体" w:eastAsia="宋体" w:cs="宋体"/>
          <w:color w:val="auto"/>
          <w:sz w:val="21"/>
          <w:szCs w:val="21"/>
          <w:highlight w:val="none"/>
        </w:rPr>
        <w:t>天（日历日）。</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特殊情况下，在磋商有效期满之前，采购代理机构可以以书面形式要求供应商同意延长磋商有效期。供应商可以书面形式拒绝或接受上述要求。拒绝延长磋商有效期的供应商有权收回磋商保证金；同意延长磋商有效期的供应商应当相应延长其磋商保证金的有效期，但不得修改竞争性磋商响应文件的实质性内容。</w:t>
      </w:r>
    </w:p>
    <w:p>
      <w:pPr>
        <w:spacing w:line="360" w:lineRule="auto"/>
        <w:ind w:firstLine="413" w:firstLineChars="196"/>
        <w:outlineLvl w:val="0"/>
        <w:rPr>
          <w:rFonts w:hint="eastAsia" w:ascii="宋体" w:hAnsi="宋体" w:eastAsia="宋体" w:cs="宋体"/>
          <w:b/>
          <w:color w:val="auto"/>
          <w:sz w:val="21"/>
          <w:szCs w:val="21"/>
          <w:highlight w:val="none"/>
        </w:rPr>
      </w:pPr>
      <w:bookmarkStart w:id="60" w:name="_Toc183264290"/>
      <w:r>
        <w:rPr>
          <w:rFonts w:hint="eastAsia" w:ascii="宋体" w:hAnsi="宋体" w:eastAsia="宋体" w:cs="宋体"/>
          <w:b/>
          <w:color w:val="auto"/>
          <w:sz w:val="21"/>
          <w:szCs w:val="21"/>
          <w:highlight w:val="none"/>
        </w:rPr>
        <w:t>八、磋商费用</w:t>
      </w:r>
    </w:p>
    <w:bookmarkEnd w:id="60"/>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1.无论磋商结果如何，供应商自行承担自己所有与参加磋商活动有关的全部费用。</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采购代理服务费：采购代理服务费</w:t>
      </w:r>
      <w:r>
        <w:rPr>
          <w:rFonts w:hint="eastAsia" w:ascii="宋体" w:hAnsi="宋体" w:eastAsia="宋体" w:cs="宋体"/>
          <w:color w:val="auto"/>
          <w:sz w:val="21"/>
          <w:szCs w:val="21"/>
          <w:highlight w:val="none"/>
          <w:lang w:eastAsia="zh-CN"/>
        </w:rPr>
        <w:t>按国家发展计划委员会计价格[2002]1980号《招标代理服务费管理暂行办法》收费标准及发改价格[2011]534号文的规定计取，如果低于伍仟元整的按伍仟元整计取。</w:t>
      </w:r>
      <w:r>
        <w:rPr>
          <w:rFonts w:hint="eastAsia" w:ascii="宋体" w:hAnsi="宋体" w:eastAsia="宋体" w:cs="宋体"/>
          <w:color w:val="auto"/>
          <w:sz w:val="21"/>
          <w:szCs w:val="21"/>
          <w:highlight w:val="none"/>
        </w:rPr>
        <w:t>成交人在领取成交通知书的同时向采购理机构一次性全部付清。</w:t>
      </w:r>
    </w:p>
    <w:p>
      <w:pPr>
        <w:pStyle w:val="24"/>
        <w:spacing w:line="360" w:lineRule="auto"/>
        <w:ind w:firstLine="446"/>
        <w:rPr>
          <w:rFonts w:hint="eastAsia" w:ascii="宋体" w:hAnsi="宋体" w:eastAsia="宋体" w:cs="宋体"/>
          <w:b/>
          <w:bCs/>
          <w:color w:val="auto"/>
          <w:sz w:val="21"/>
          <w:szCs w:val="21"/>
          <w:highlight w:val="none"/>
        </w:rPr>
      </w:pPr>
      <w:bookmarkStart w:id="61" w:name="_Toc346617318"/>
      <w:bookmarkStart w:id="62" w:name="_Toc183264291"/>
      <w:r>
        <w:rPr>
          <w:rFonts w:hint="eastAsia" w:ascii="宋体" w:hAnsi="宋体" w:eastAsia="宋体" w:cs="宋体"/>
          <w:b/>
          <w:bCs/>
          <w:color w:val="auto"/>
          <w:sz w:val="21"/>
          <w:szCs w:val="21"/>
          <w:highlight w:val="none"/>
        </w:rPr>
        <w:t>九、磋商保证金</w:t>
      </w:r>
      <w:bookmarkEnd w:id="61"/>
      <w:bookmarkEnd w:id="62"/>
    </w:p>
    <w:p>
      <w:pPr>
        <w:pStyle w:val="24"/>
        <w:spacing w:line="360" w:lineRule="auto"/>
        <w:ind w:firstLine="888" w:firstLineChars="4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w:t>
      </w:r>
    </w:p>
    <w:p>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十</w:t>
      </w:r>
      <w:r>
        <w:rPr>
          <w:rFonts w:hint="eastAsia" w:ascii="宋体" w:hAnsi="宋体" w:eastAsia="宋体" w:cs="宋体"/>
          <w:b/>
          <w:color w:val="auto"/>
          <w:sz w:val="21"/>
          <w:szCs w:val="21"/>
          <w:highlight w:val="none"/>
        </w:rPr>
        <w:t>．磋商</w:t>
      </w:r>
    </w:p>
    <w:p>
      <w:pPr>
        <w:spacing w:line="360" w:lineRule="auto"/>
        <w:ind w:firstLine="411" w:firstLineChars="196"/>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磋商时间及地点：</w:t>
      </w:r>
      <w:r>
        <w:rPr>
          <w:rFonts w:hint="eastAsia" w:ascii="宋体" w:hAnsi="宋体" w:eastAsia="宋体" w:cs="宋体"/>
          <w:color w:val="auto"/>
          <w:sz w:val="21"/>
          <w:szCs w:val="21"/>
          <w:highlight w:val="none"/>
          <w:lang w:eastAsia="zh-CN"/>
        </w:rPr>
        <w:t>详见供应商须知前附表</w:t>
      </w:r>
      <w:r>
        <w:rPr>
          <w:rFonts w:hint="eastAsia" w:ascii="宋体" w:hAnsi="宋体" w:eastAsia="宋体" w:cs="宋体"/>
          <w:color w:val="auto"/>
          <w:spacing w:val="2"/>
          <w:sz w:val="21"/>
          <w:szCs w:val="21"/>
          <w:highlight w:val="none"/>
        </w:rPr>
        <w:t>。</w:t>
      </w:r>
    </w:p>
    <w:p>
      <w:pPr>
        <w:spacing w:line="360" w:lineRule="auto"/>
        <w:ind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Cs/>
          <w:color w:val="auto"/>
          <w:sz w:val="21"/>
          <w:szCs w:val="21"/>
          <w:highlight w:val="none"/>
        </w:rPr>
        <w:t>磋商会议</w:t>
      </w:r>
      <w:r>
        <w:rPr>
          <w:rFonts w:hint="eastAsia" w:ascii="宋体" w:hAnsi="宋体" w:eastAsia="宋体" w:cs="宋体"/>
          <w:color w:val="auto"/>
          <w:sz w:val="21"/>
          <w:szCs w:val="21"/>
          <w:highlight w:val="none"/>
        </w:rPr>
        <w:t>由采购代理机构组织并主持，在</w:t>
      </w:r>
      <w:r>
        <w:rPr>
          <w:rFonts w:hint="eastAsia" w:ascii="宋体" w:hAnsi="宋体" w:eastAsia="宋体" w:cs="宋体"/>
          <w:bCs/>
          <w:color w:val="auto"/>
          <w:sz w:val="21"/>
          <w:szCs w:val="21"/>
          <w:highlight w:val="none"/>
        </w:rPr>
        <w:t>采购人和监督部门的</w:t>
      </w:r>
      <w:r>
        <w:rPr>
          <w:rFonts w:hint="eastAsia" w:ascii="宋体" w:hAnsi="宋体" w:eastAsia="宋体" w:cs="宋体"/>
          <w:color w:val="auto"/>
          <w:sz w:val="21"/>
          <w:szCs w:val="21"/>
          <w:highlight w:val="none"/>
        </w:rPr>
        <w:t>监督下，对响应文件进行检查，确认它们是否完整，是否按要求提供了磋商保证金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但按规定提交了合格撤回通知的响应文件不予开封。</w:t>
      </w:r>
    </w:p>
    <w:p>
      <w:pPr>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磋商会议程序</w:t>
      </w:r>
    </w:p>
    <w:p>
      <w:pPr>
        <w:spacing w:line="36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（1）采购代理机构主持人宣布会议开始及会场记录；</w:t>
      </w:r>
    </w:p>
    <w:p>
      <w:pPr>
        <w:spacing w:line="36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（2）介绍与会人员名单；</w:t>
      </w:r>
    </w:p>
    <w:p>
      <w:pPr>
        <w:spacing w:line="36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（3）采购代理机构工作人员和监督人员一同检验各磋商供应商法定代表人（如有）或其委托代理人的资格证件</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详见供应商须知前附表</w:t>
      </w:r>
      <w:r>
        <w:rPr>
          <w:rFonts w:hint="eastAsia" w:ascii="宋体" w:hAnsi="宋体" w:eastAsia="宋体" w:cs="宋体"/>
          <w:b/>
          <w:color w:val="auto"/>
          <w:sz w:val="21"/>
          <w:szCs w:val="21"/>
          <w:highlight w:val="none"/>
        </w:rPr>
        <w:t>）</w:t>
      </w:r>
      <w:r>
        <w:rPr>
          <w:rFonts w:hint="eastAsia" w:ascii="宋体" w:hAnsi="宋体" w:eastAsia="宋体" w:cs="宋体"/>
          <w:bCs/>
          <w:color w:val="auto"/>
          <w:sz w:val="21"/>
          <w:szCs w:val="21"/>
          <w:highlight w:val="none"/>
        </w:rPr>
        <w:t>；</w:t>
      </w:r>
    </w:p>
    <w:p>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（4）采购</w:t>
      </w:r>
      <w:r>
        <w:rPr>
          <w:rFonts w:hint="eastAsia" w:ascii="宋体" w:hAnsi="宋体" w:eastAsia="宋体" w:cs="宋体"/>
          <w:color w:val="auto"/>
          <w:sz w:val="21"/>
          <w:szCs w:val="21"/>
          <w:highlight w:val="none"/>
        </w:rPr>
        <w:t>人当众宣布核查结果；</w:t>
      </w:r>
    </w:p>
    <w:p>
      <w:pPr>
        <w:spacing w:line="36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（5）由各磋商供应商代表交叉检查各响应文件密封的完整性；</w:t>
      </w:r>
    </w:p>
    <w:p>
      <w:pPr>
        <w:spacing w:line="36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（6）宣布磋商与评审期间的有关事项；</w:t>
      </w:r>
    </w:p>
    <w:p>
      <w:pPr>
        <w:spacing w:line="36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（7）会议结束。</w:t>
      </w:r>
    </w:p>
    <w:p>
      <w:pPr>
        <w:spacing w:line="36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磋商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①磋商小组由采购人的代表和依法抽取的有关专家共三人以上的单数组成。在整个磋商过程中，磋商小组将负责对全部磋商响应文件进行审查、磋商及评标工作。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②磋商供应商可由1～3人组成参谈组，磋商中磋商供应商成员之间意见不一致时，以磋商供应商的法定代表人（或其委托代理人）的意见为准。</w:t>
      </w:r>
    </w:p>
    <w:p>
      <w:pPr>
        <w:tabs>
          <w:tab w:val="left" w:pos="612"/>
          <w:tab w:val="left" w:pos="1095"/>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磋商的内容包括技术性条件、商务性条件以及磋商小组认为需要磋商的内容。当采购文件有实质性变动的，磋商小组以书面形式通知所有参加磋商的磋商供应商。其中涉及价格的内容不得要求磋商供应商在磋商时作口头报价，而应以书面密封形式报价，磋商报价如有变动请提供工程量清单，否则视为维持原报价。</w:t>
      </w:r>
    </w:p>
    <w:p>
      <w:pPr>
        <w:tabs>
          <w:tab w:val="left" w:pos="612"/>
          <w:tab w:val="left" w:pos="1095"/>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④磋商内容应作记录，并由磋商供应商及磋商小组成员签字确认。</w:t>
      </w:r>
    </w:p>
    <w:p>
      <w:pPr>
        <w:tabs>
          <w:tab w:val="left" w:pos="612"/>
          <w:tab w:val="left" w:pos="1095"/>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磋商结束后，磋商小组应要求磋商供应商在规定的时间、地点以书面密封形式递交磋商时要求其就商务和技术条件作出的包含补充、修改、承诺、最终报价等内容的应答文件，应答文件必须由磋商供应商的法定代表人或委托代理人签名或盖公章，应答文件构成响应文件的一部分。</w:t>
      </w:r>
    </w:p>
    <w:p>
      <w:pPr>
        <w:tabs>
          <w:tab w:val="left" w:pos="612"/>
          <w:tab w:val="left" w:pos="1095"/>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磋商小组对各磋商供应商递交的应答文件统一开启，并进行评审后，认为有必要再次进行磋商的，可再次与磋商供应商进行磋商。对最后一轮磋商及最终报价，如磋商供应商最终报价与原报价不符，必须提供工程量清单，磋商小组应明确以书面形式告知磋商供应商，并要求所有磋商供应商在规定的时间、地点以书面密封形式递交最终的应答文件。已提交响应文件的供应商，在提交最后报价之前，可以根据磋商情况退出磋商。采购人、采购代理机构将退还退出磋商的供应商的保证金。</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⑦最终磋商结束后，磋商小组不得再与磋商供应商进行任何形式的商谈。</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⑧</w:t>
      </w:r>
      <w:r>
        <w:rPr>
          <w:rFonts w:hint="eastAsia" w:ascii="宋体" w:hAnsi="宋体" w:eastAsia="宋体" w:cs="宋体"/>
          <w:color w:val="auto"/>
          <w:sz w:val="21"/>
          <w:szCs w:val="21"/>
          <w:highlight w:val="none"/>
        </w:rPr>
        <w:t>磋商的任何一方不得透露与磋商有关的其他磋商供应商的技术资料、价格和其他信息。</w:t>
      </w:r>
    </w:p>
    <w:p>
      <w:pPr>
        <w:spacing w:line="360" w:lineRule="auto"/>
        <w:ind w:firstLine="411" w:firstLineChars="196"/>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b/>
          <w:color w:val="auto"/>
          <w:sz w:val="21"/>
          <w:szCs w:val="21"/>
          <w:highlight w:val="none"/>
        </w:rPr>
        <w:t>磋商原则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w:t>
      </w:r>
      <w:r>
        <w:rPr>
          <w:rFonts w:hint="eastAsia" w:ascii="宋体" w:hAnsi="宋体" w:eastAsia="宋体" w:cs="宋体"/>
          <w:color w:val="auto"/>
          <w:sz w:val="21"/>
          <w:szCs w:val="21"/>
          <w:highlight w:val="none"/>
        </w:rPr>
        <w:t xml:space="preserve"> 公平、公正、客观，不带任何倾向性和启发性；</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w:t>
      </w:r>
      <w:r>
        <w:rPr>
          <w:rFonts w:hint="eastAsia" w:ascii="宋体" w:hAnsi="宋体" w:eastAsia="宋体" w:cs="宋体"/>
          <w:color w:val="auto"/>
          <w:sz w:val="21"/>
          <w:szCs w:val="21"/>
          <w:highlight w:val="none"/>
        </w:rPr>
        <w:t xml:space="preserve">磋商人员不得向外界透露任何与磋商有关的内容；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6.3</w:t>
      </w:r>
      <w:r>
        <w:rPr>
          <w:rFonts w:hint="eastAsia" w:ascii="宋体" w:hAnsi="宋体" w:eastAsia="宋体" w:cs="宋体"/>
          <w:color w:val="auto"/>
          <w:sz w:val="21"/>
          <w:szCs w:val="21"/>
          <w:highlight w:val="none"/>
        </w:rPr>
        <w:t xml:space="preserve"> 任何单位和个人不得干扰、影响磋商的正常进行；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sz w:val="21"/>
          <w:szCs w:val="21"/>
          <w:highlight w:val="none"/>
        </w:rPr>
        <w:t>磋商人员不得私下与磋商供应商接触。</w:t>
      </w:r>
    </w:p>
    <w:p>
      <w:pPr>
        <w:pStyle w:val="23"/>
        <w:spacing w:before="120" w:beforeLines="50" w:line="360" w:lineRule="auto"/>
        <w:ind w:firstLine="446" w:firstLineChars="200"/>
        <w:jc w:val="both"/>
        <w:outlineLvl w:val="0"/>
        <w:rPr>
          <w:rFonts w:hint="eastAsia" w:ascii="宋体" w:hAnsi="宋体" w:eastAsia="宋体" w:cs="宋体"/>
          <w:b/>
          <w:color w:val="auto"/>
          <w:sz w:val="21"/>
          <w:szCs w:val="21"/>
          <w:highlight w:val="none"/>
        </w:rPr>
      </w:pPr>
      <w:bookmarkStart w:id="63" w:name="_Toc481099624"/>
      <w:bookmarkStart w:id="64" w:name="_Toc183264292"/>
      <w:bookmarkStart w:id="65" w:name="_Toc481101277"/>
      <w:bookmarkStart w:id="66" w:name="_Toc346617319"/>
      <w:bookmarkStart w:id="67" w:name="_Toc2982"/>
      <w:bookmarkStart w:id="68" w:name="_Toc498082643"/>
      <w:bookmarkStart w:id="69" w:name="_Toc483360146"/>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eastAsia="zh-CN"/>
        </w:rPr>
        <w:t>一</w:t>
      </w:r>
      <w:r>
        <w:rPr>
          <w:rFonts w:hint="eastAsia" w:ascii="宋体" w:hAnsi="宋体" w:eastAsia="宋体" w:cs="宋体"/>
          <w:b/>
          <w:color w:val="auto"/>
          <w:sz w:val="21"/>
          <w:szCs w:val="21"/>
          <w:highlight w:val="none"/>
        </w:rPr>
        <w:t>、无效</w:t>
      </w:r>
      <w:bookmarkEnd w:id="63"/>
      <w:bookmarkEnd w:id="64"/>
      <w:bookmarkEnd w:id="65"/>
      <w:bookmarkEnd w:id="66"/>
      <w:r>
        <w:rPr>
          <w:rFonts w:hint="eastAsia" w:ascii="宋体" w:hAnsi="宋体" w:eastAsia="宋体" w:cs="宋体"/>
          <w:b/>
          <w:color w:val="auto"/>
          <w:sz w:val="21"/>
          <w:szCs w:val="21"/>
          <w:highlight w:val="none"/>
        </w:rPr>
        <w:t>文件</w:t>
      </w:r>
      <w:bookmarkEnd w:id="67"/>
      <w:bookmarkEnd w:id="68"/>
      <w:bookmarkEnd w:id="69"/>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（一）供应商有下列情况之一，其文件将被视为无效：</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1.供应商未按规定提交磋商保证金的。</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2.竞争性磋商响应文件未按竞争性磋商文件的规定签署或密封的。</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3.报价函未加盖本单位公章、法定代表人或其授权代表未签字的。</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4.供应商对竞争性磋商文件的要求未做出实质性响应的。</w:t>
      </w:r>
    </w:p>
    <w:p>
      <w:pPr>
        <w:pStyle w:val="24"/>
        <w:spacing w:line="360" w:lineRule="auto"/>
        <w:ind w:firstLine="44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5.未按规定的格式填写或者字迹模糊、辨认不清。</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.供应商不参加截标仪式及磋商的。</w:t>
      </w:r>
    </w:p>
    <w:p>
      <w:pPr>
        <w:pStyle w:val="24"/>
        <w:spacing w:line="360" w:lineRule="auto"/>
        <w:ind w:firstLine="44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7.开标会上磋商供应商未能按采购文件要求提交资格证件的.</w:t>
      </w:r>
    </w:p>
    <w:p>
      <w:pPr>
        <w:pStyle w:val="24"/>
        <w:spacing w:line="360" w:lineRule="auto"/>
        <w:ind w:firstLine="44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 磋商截止时间以后送达的响应文件；</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.法律、法规规定的其他情况。</w:t>
      </w:r>
    </w:p>
    <w:p>
      <w:pPr>
        <w:pStyle w:val="25"/>
        <w:widowControl w:val="0"/>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（二）供应商有下列情况之一，其文件不仅被视为无效，而且采购人将严格按照相关法律、法规及规章制度的规定行使权利并没收其磋商保证金。供应商给采购人和采购代理机构造成损失的，应予以赔偿。</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1.供应商在磋商有效期内撤回磋商响应文件的。</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2.供应商提供的有关资格、资质证明文件不真实或提供虚假材料。</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3.以他人名义参加竞标或者以其他方式弄虚作假，骗取成交。</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4.供应商向采购人、采购代理机构、磋商小组成员提供不正当利益。</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5.在整个报价、磋商、评审过程中，供应商有企图影响成交结果公正性的任何活动或以任何方式诋毁其他供应商或串通竞标的。</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6.成交供应商不按规定签订合同的。</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7.法律、法规规定的其他情况。</w:t>
      </w:r>
    </w:p>
    <w:p>
      <w:pPr>
        <w:pStyle w:val="23"/>
        <w:spacing w:before="120" w:beforeLines="50" w:line="360" w:lineRule="auto"/>
        <w:ind w:firstLine="446" w:firstLineChars="200"/>
        <w:jc w:val="both"/>
        <w:outlineLvl w:val="0"/>
        <w:rPr>
          <w:rFonts w:hint="eastAsia" w:ascii="宋体" w:hAnsi="宋体" w:eastAsia="宋体" w:cs="宋体"/>
          <w:b/>
          <w:color w:val="auto"/>
          <w:sz w:val="21"/>
          <w:szCs w:val="21"/>
          <w:highlight w:val="none"/>
        </w:rPr>
      </w:pPr>
      <w:bookmarkStart w:id="70" w:name="_Toc483360147"/>
      <w:bookmarkStart w:id="71" w:name="_Toc481101278"/>
      <w:bookmarkStart w:id="72" w:name="_Toc29784"/>
      <w:bookmarkStart w:id="73" w:name="_Toc183264293"/>
      <w:bookmarkStart w:id="74" w:name="_Toc481099625"/>
      <w:bookmarkStart w:id="75" w:name="_Toc498082644"/>
      <w:bookmarkStart w:id="76" w:name="_Toc346617320"/>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eastAsia="zh-CN"/>
        </w:rPr>
        <w:t>二</w:t>
      </w:r>
      <w:r>
        <w:rPr>
          <w:rFonts w:hint="eastAsia" w:ascii="宋体" w:hAnsi="宋体" w:eastAsia="宋体" w:cs="宋体"/>
          <w:b/>
          <w:color w:val="auto"/>
          <w:sz w:val="21"/>
          <w:szCs w:val="21"/>
          <w:highlight w:val="none"/>
        </w:rPr>
        <w:t>、解释权</w:t>
      </w:r>
      <w:bookmarkEnd w:id="70"/>
      <w:bookmarkEnd w:id="71"/>
      <w:bookmarkEnd w:id="72"/>
      <w:bookmarkEnd w:id="73"/>
      <w:bookmarkEnd w:id="74"/>
      <w:bookmarkEnd w:id="75"/>
      <w:bookmarkEnd w:id="76"/>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1.本次采购的最终解释权为采购代理机构，当对一个问题有多种解释时以采购代理机构的书面解释为准。</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2.竞争性磋商文件未做明示，而又有相关法律、法规规定的，采购代理机构对此所做解释以相关的法律、法规的规定为依据。</w:t>
      </w:r>
    </w:p>
    <w:p>
      <w:pPr>
        <w:pStyle w:val="23"/>
        <w:spacing w:before="120" w:beforeLines="50" w:line="360" w:lineRule="auto"/>
        <w:ind w:firstLine="446" w:firstLineChars="200"/>
        <w:jc w:val="both"/>
        <w:outlineLvl w:val="0"/>
        <w:rPr>
          <w:rFonts w:hint="eastAsia" w:ascii="宋体" w:hAnsi="宋体" w:eastAsia="宋体" w:cs="宋体"/>
          <w:b/>
          <w:color w:val="auto"/>
          <w:sz w:val="21"/>
          <w:szCs w:val="21"/>
          <w:highlight w:val="none"/>
        </w:rPr>
      </w:pPr>
      <w:bookmarkStart w:id="77" w:name="_Toc16513"/>
      <w:bookmarkStart w:id="78" w:name="_Toc481101279"/>
      <w:bookmarkStart w:id="79" w:name="_Toc481099626"/>
      <w:bookmarkStart w:id="80" w:name="_Toc498082645"/>
      <w:bookmarkStart w:id="81" w:name="_Toc483360148"/>
      <w:bookmarkStart w:id="82" w:name="_Toc346617321"/>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eastAsia="zh-CN"/>
        </w:rPr>
        <w:t>三</w:t>
      </w:r>
      <w:r>
        <w:rPr>
          <w:rFonts w:hint="eastAsia" w:ascii="宋体" w:hAnsi="宋体" w:eastAsia="宋体" w:cs="宋体"/>
          <w:b/>
          <w:color w:val="auto"/>
          <w:sz w:val="21"/>
          <w:szCs w:val="21"/>
          <w:highlight w:val="none"/>
        </w:rPr>
        <w:t>、质疑</w:t>
      </w:r>
      <w:bookmarkEnd w:id="77"/>
      <w:bookmarkEnd w:id="78"/>
      <w:bookmarkEnd w:id="79"/>
      <w:bookmarkEnd w:id="80"/>
      <w:bookmarkEnd w:id="81"/>
      <w:bookmarkEnd w:id="82"/>
      <w:r>
        <w:rPr>
          <w:rFonts w:hint="eastAsia" w:ascii="宋体" w:hAnsi="宋体" w:eastAsia="宋体" w:cs="宋体"/>
          <w:b/>
          <w:color w:val="auto"/>
          <w:sz w:val="21"/>
          <w:szCs w:val="21"/>
          <w:highlight w:val="none"/>
        </w:rPr>
        <w:t xml:space="preserve"> </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1.供应商对采购活动事项有疑问的，可以向采购人或采购代理机构提出询问，采购人或采购代理机构将依法作出答复，但答复的内容不涉及商业秘密。</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2.供应商认为评审过程和成交结果使自己的合法权益受到损害的，可以在知道或者应当知道其权益受到损害之日起7个工作日内，以书面形式向采购人或采购代理机构提出质疑，超过期限不予受理。</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3.质疑文件应包括以下主要内容，并按照“谁主张、谁举证”的原则，附上相关证明材料。否则，采购人或采购代理机构不予受理：</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（1）质疑项目名称、项目编号、包号、公告发布时间；</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（2）具体的质疑事项及法律依据（具体条款）；</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（3）质疑相关证明文件或证明材料；</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（4）质疑供应商名称、地址、联系方式（包括手机、传真号码）；</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（5）法定代表人签署本人姓名或印盖本人姓名章并加盖单位公章，或法定代表人特别授权加盖单位公章，并由参加采购项目的授权代表签署本人姓名或印盖本人姓名章等。</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不得虚假质疑和恶意质疑，并对质疑内容的真实性承担责任。供应商或者其他利害关系人通过捏造事实、伪造证明材料等方式提出异议或投诉，阻碍采购活动正常进行的，属于严重不良行为，采购人或采购代理机构将提请财政部门列入不良行为记录名单，并依法予以处罚。</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5.采购人或采购代理机构在收到供应商的书面质疑后将及时组织调查核实，在3个工作日内作出答复，并以书面或在网站公告形式通知质疑供应商和其他有关供应商，答复的内容不涉及商业秘密。</w:t>
      </w:r>
    </w:p>
    <w:p>
      <w:pPr>
        <w:pStyle w:val="24"/>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6.质疑供应商对采购人或采购代理机构的答复不满意，或采购人或采购代理机构未在规定的时间内作出答复的，可以在答复期满后15个工作日内向监督部门投诉。</w:t>
      </w:r>
    </w:p>
    <w:p>
      <w:pPr>
        <w:autoSpaceDE w:val="0"/>
        <w:autoSpaceDN w:val="0"/>
        <w:adjustRightIn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kern w:val="2"/>
          <w:sz w:val="21"/>
          <w:szCs w:val="21"/>
          <w:highlight w:val="none"/>
          <w:lang w:eastAsia="zh-CN"/>
        </w:rPr>
        <w:t>十四、</w:t>
      </w:r>
      <w:r>
        <w:rPr>
          <w:rFonts w:hint="eastAsia" w:ascii="宋体" w:hAnsi="宋体" w:eastAsia="宋体" w:cs="宋体"/>
          <w:b/>
          <w:color w:val="auto"/>
          <w:kern w:val="2"/>
          <w:sz w:val="21"/>
          <w:szCs w:val="21"/>
          <w:highlight w:val="none"/>
        </w:rPr>
        <w:t xml:space="preserve"> 纪律和监督</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bookmarkStart w:id="83" w:name="_Toc201458785"/>
      <w:bookmarkStart w:id="84" w:name="_Toc199256162"/>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 xml:space="preserve"> 对采购人的纪律要求</w:t>
      </w:r>
      <w:bookmarkEnd w:id="83"/>
      <w:bookmarkEnd w:id="84"/>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采购人不得泄漏招标磋商活动中应当保密的情况和资料，不得与磋商供应商串通损害国家利益、社会公共利益或者他人合法权益。有下列情形之一的，属于采购人与磋商供应商串通投标：</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（1）采购人在开标前开启响应文件并将有关信息泄露给其他磋商供应商；</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（2）采购人直接或者间接向磋商供应商泄露标底、评标委员会成员等信息；</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（3）采购人明示或者暗示磋商供应商压低或者抬高磋商报价；</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（4）采购人授意磋商供应商撤换、修改响应文件；</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（5）采购人明示或者暗示磋商供应商为特定磋商供应商中标提供方便；</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（6）采购人与磋商供应商为谋求特定磋商供应商中标而采取的其他串通行为；</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bookmarkStart w:id="85" w:name="_Toc201458786"/>
      <w:bookmarkStart w:id="86" w:name="_Toc199256163"/>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 xml:space="preserve"> 对磋商供应商的纪律要求</w:t>
      </w:r>
      <w:bookmarkEnd w:id="85"/>
      <w:bookmarkEnd w:id="86"/>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供应商不得相互串通投标或者与采购人串通投标，不得向采购人或者评标委员会成员行贿谋取中标，不得以他人名义投标或者以其他方式弄虚作假骗取中标；磋商供应商不得以任何方式干扰、影响评标工作。有下列情形之一的，属于磋商供应商相互串通投标：</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（1）不同磋商供应商委托同一单位或者个人办理投标事宜；</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（2）不同磋商供应商的响应文件载明的项目管理成员为同一人；</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（3）不同磋商供应商的响应文件异常一致或者磋商报价呈规律性差异；</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（4）不同磋商供应商的响应文件相互混装；</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（5）不同磋商供应商的磋商保证金从同一单位或者个人的账户转出。</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（6）供应商直接或者间接从采购人或者采购代理机构处获得其他供应商的相关信息并修改其响应文件或者响应文件；</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（7）供应商按照采购人或者采购代理机构的授意撤换、修改响应文件或者响应文件；</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（8）供应商之间协商报价、技术方案等响应文件或者响应文件的实质性内容；</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（9）属于同一集团、协会、商会等组织成员的供应商按照该组织要求协同参加政府采购活动；</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（10）供应商之间事先约定一致抬高或者压低磋商报价，或者在磋商项目中事先约定轮流以高价位或者低价位中标，或者事先约定由某一特定供应商中标，然后再参加磋商；</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（11）供应商之间商定部分供应商放弃参加政府采购活动或者放弃中标;</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（12）供应商与采购人或者采购代理机构之间、供应商相互之间，为谋求特定供应商中标或者排斥其他供应商的其他串通行为。</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bookmarkStart w:id="87" w:name="_Toc201458787"/>
      <w:bookmarkStart w:id="88" w:name="_Toc199256164"/>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 xml:space="preserve"> 对磋商小组成员的纪律要求</w:t>
      </w:r>
      <w:bookmarkEnd w:id="87"/>
      <w:bookmarkEnd w:id="88"/>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小组成员不得收受他人的财物或者其他好处，不得向他人透漏对响应文件的评审和比较、成交候选人的推荐情况以及评审有关的其他情况。在评审活动中，磋商小组成员不得擅离职守，影响评审程序正常进行，不得使用 “评标办法”没有规定的评审因素和标准进行评审。</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bookmarkStart w:id="89" w:name="_Toc201458788"/>
      <w:bookmarkStart w:id="90" w:name="_Toc199256165"/>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 xml:space="preserve"> 对监督人员与工作等人员的有关规定和纪律：</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（1）评标办法在已备案的采购文件中已经载明，任何单位和个人不得更改。</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为了确保评审的保密性，评审过程对所有参加评审的评委、采购人、采购代理机构、招磋商站的人员实行全封闭管理。封闭期间，未经监督人员批准，评审现场人员不准随意离开现场，评审结束确定成交候选人后方可解除封闭。</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（3）评审开始之前，所有进入评审现场人员的通讯工具集中交由监督人员统一保管。</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（4）在评审过程中，评委要对有效响应文件进行客观、独立和公正地评审，所有在场的其他人员不得干预评审，也不得对评委提出导向性意</w:t>
      </w:r>
      <w:bookmarkEnd w:id="89"/>
      <w:bookmarkEnd w:id="90"/>
      <w:r>
        <w:rPr>
          <w:rFonts w:hint="eastAsia" w:ascii="宋体" w:hAnsi="宋体" w:eastAsia="宋体" w:cs="宋体"/>
          <w:color w:val="auto"/>
          <w:kern w:val="2"/>
          <w:sz w:val="21"/>
          <w:szCs w:val="21"/>
          <w:highlight w:val="none"/>
        </w:rPr>
        <w:t>见。</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（5）所有参加评审的评委、监督人员和工作人员必须严格保密，不得对外泄漏涉及评审工作的各项保密事项和资料。</w:t>
      </w:r>
    </w:p>
    <w:p>
      <w:pPr>
        <w:widowControl w:val="0"/>
        <w:autoSpaceDE w:val="0"/>
        <w:autoSpaceDN w:val="0"/>
        <w:adjustRightIn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（6）采购人、采购代理机构、评标委员会、磋商供应商在政府采购活动中要依法相互监督和制约，并自觉接受各级财政部门的监督。发现存在串通磋商等违法违规行为，应当及时向财政部门报告。</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7）各级财政部门要切实加强对政府采购活动的监督管理，及时查处政府采购活动中的串通投标等违法违规行为，并依法依规进行处理；各级审计机关依法对政府采购进行审计监督，各级财政部门、政府采购中心、政府采购代理机构、磋商供应商、供应商等应当予配合，及时地提供审计所需业务和财务资料（含电子数据）。</w:t>
      </w:r>
    </w:p>
    <w:p>
      <w:pPr>
        <w:pStyle w:val="6"/>
        <w:spacing w:before="240" w:beforeLines="0" w:after="120" w:afterLines="0" w:line="360" w:lineRule="auto"/>
        <w:rPr>
          <w:rFonts w:hint="eastAsia" w:ascii="宋体" w:hAnsi="宋体" w:eastAsia="宋体" w:cs="宋体"/>
          <w:bCs/>
          <w:color w:val="auto"/>
          <w:sz w:val="21"/>
          <w:szCs w:val="21"/>
          <w:highlight w:val="none"/>
        </w:rPr>
      </w:pPr>
      <w:bookmarkStart w:id="91" w:name="_Toc18274"/>
      <w:bookmarkStart w:id="92" w:name="_Toc356809789"/>
      <w:bookmarkStart w:id="93" w:name="_Toc8173"/>
      <w:r>
        <w:rPr>
          <w:rFonts w:hint="eastAsia" w:ascii="宋体" w:hAnsi="宋体" w:eastAsia="宋体" w:cs="宋体"/>
          <w:bCs/>
          <w:color w:val="auto"/>
          <w:sz w:val="21"/>
          <w:szCs w:val="21"/>
          <w:highlight w:val="none"/>
          <w:lang w:eastAsia="zh-CN"/>
        </w:rPr>
        <w:t>十五．</w:t>
      </w:r>
      <w:r>
        <w:rPr>
          <w:rFonts w:hint="eastAsia" w:ascii="宋体" w:hAnsi="宋体" w:eastAsia="宋体" w:cs="宋体"/>
          <w:bCs/>
          <w:color w:val="auto"/>
          <w:sz w:val="21"/>
          <w:szCs w:val="21"/>
          <w:highlight w:val="none"/>
        </w:rPr>
        <w:t>签订合同</w:t>
      </w:r>
      <w:bookmarkEnd w:id="91"/>
      <w:bookmarkEnd w:id="92"/>
      <w:bookmarkEnd w:id="93"/>
    </w:p>
    <w:p>
      <w:pPr>
        <w:spacing w:line="360" w:lineRule="auto"/>
        <w:ind w:firstLine="413" w:firstLineChars="196"/>
        <w:rPr>
          <w:rFonts w:hint="eastAsia" w:ascii="宋体" w:hAnsi="宋体" w:eastAsia="宋体" w:cs="宋体"/>
          <w:b/>
          <w:color w:val="auto"/>
          <w:sz w:val="21"/>
          <w:szCs w:val="21"/>
          <w:highlight w:val="none"/>
        </w:rPr>
      </w:pPr>
      <w:bookmarkStart w:id="94" w:name="_Toc241493045"/>
      <w:bookmarkStart w:id="95" w:name="_Toc74156222"/>
      <w:bookmarkStart w:id="96" w:name="_Toc23152589"/>
      <w:bookmarkStart w:id="97" w:name="_Toc514238619"/>
      <w:bookmarkStart w:id="98" w:name="_Toc23046695"/>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 xml:space="preserve"> 采购人拒绝磋商的权力</w:t>
      </w:r>
      <w:bookmarkEnd w:id="94"/>
      <w:bookmarkEnd w:id="95"/>
    </w:p>
    <w:p>
      <w:pPr>
        <w:autoSpaceDE w:val="0"/>
        <w:autoSpaceDN w:val="0"/>
        <w:adjustRightIn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采购人不承诺将合同授予报价最低的磋商供应商。采购人在发出成交通知书前，有权依据磋商小组的磋商报告拒绝不合格的磋商。</w:t>
      </w:r>
      <w:bookmarkStart w:id="99" w:name="_Toc241493046"/>
      <w:bookmarkStart w:id="100" w:name="_Toc74156223"/>
    </w:p>
    <w:p>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 成交通知书</w:t>
      </w:r>
      <w:bookmarkEnd w:id="96"/>
      <w:bookmarkEnd w:id="97"/>
      <w:bookmarkEnd w:id="98"/>
      <w:bookmarkEnd w:id="99"/>
      <w:bookmarkEnd w:id="100"/>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 xml:space="preserve">  确定成交人后，采购人将在成交公告发布后同时向成交人发出成交通知书，同时将成交的结果通知其他磋商供应商。</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 xml:space="preserve"> 成交通知书为合同的组成部分。</w:t>
      </w:r>
    </w:p>
    <w:p>
      <w:pPr>
        <w:spacing w:line="360" w:lineRule="auto"/>
        <w:ind w:firstLine="413" w:firstLineChars="196"/>
        <w:rPr>
          <w:rFonts w:hint="eastAsia" w:ascii="宋体" w:hAnsi="宋体" w:eastAsia="宋体" w:cs="宋体"/>
          <w:b/>
          <w:color w:val="auto"/>
          <w:sz w:val="21"/>
          <w:szCs w:val="21"/>
          <w:highlight w:val="none"/>
        </w:rPr>
      </w:pPr>
      <w:bookmarkStart w:id="101" w:name="_Toc241493047"/>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 合同协议书的签订</w:t>
      </w:r>
      <w:bookmarkEnd w:id="101"/>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 xml:space="preserve">  成交人应自成交通知书发出之日起</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日内，按照采购文件和成交人的响应文件与采购人订立书面合同，采购人和成交人不得再订立背离合同实质性内容的其他协议。</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 xml:space="preserve"> 如果成交人不按本须知第</w:t>
      </w: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款的规定与采购人订立合同，则采购人将废除授标，其磋商保证金不予退还，给采购人造成的损失超过磋商保证金数额的，还应当对超过部分予以赔偿，同时依法承担相应法律责任。</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 xml:space="preserve">  成交人应当按照合同约定履行义务，完成成交项目施工，不得将成交项目施工转让（转包）给他人。</w:t>
      </w:r>
    </w:p>
    <w:p>
      <w:pPr>
        <w:spacing w:line="360" w:lineRule="auto"/>
        <w:ind w:firstLine="413" w:firstLineChars="196"/>
        <w:rPr>
          <w:rFonts w:hint="eastAsia" w:ascii="宋体" w:hAnsi="宋体" w:eastAsia="宋体" w:cs="宋体"/>
          <w:b/>
          <w:color w:val="auto"/>
          <w:sz w:val="21"/>
          <w:szCs w:val="21"/>
          <w:highlight w:val="none"/>
        </w:rPr>
      </w:pPr>
      <w:bookmarkStart w:id="102" w:name="_Toc74156225"/>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履约保证金</w:t>
      </w:r>
    </w:p>
    <w:p>
      <w:pPr>
        <w:pStyle w:val="1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kern w:val="0"/>
          <w:sz w:val="21"/>
          <w:szCs w:val="21"/>
          <w:highlight w:val="none"/>
        </w:rPr>
        <w:t>履约保证金金额详见</w:t>
      </w:r>
      <w:r>
        <w:rPr>
          <w:rFonts w:hint="eastAsia" w:ascii="宋体" w:hAnsi="宋体" w:eastAsia="宋体" w:cs="宋体"/>
          <w:color w:val="auto"/>
          <w:kern w:val="0"/>
          <w:sz w:val="21"/>
          <w:szCs w:val="21"/>
          <w:highlight w:val="none"/>
          <w:lang w:eastAsia="zh-CN"/>
        </w:rPr>
        <w:t>供应商须知前附表</w:t>
      </w:r>
      <w:r>
        <w:rPr>
          <w:rFonts w:hint="eastAsia" w:ascii="宋体" w:hAnsi="宋体" w:eastAsia="宋体" w:cs="宋体"/>
          <w:color w:val="auto"/>
          <w:kern w:val="0"/>
          <w:sz w:val="21"/>
          <w:szCs w:val="21"/>
          <w:highlight w:val="none"/>
        </w:rPr>
        <w:t>。</w:t>
      </w:r>
    </w:p>
    <w:p>
      <w:pPr>
        <w:pStyle w:val="1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4.2</w:t>
      </w:r>
      <w:r>
        <w:rPr>
          <w:rFonts w:hint="eastAsia" w:ascii="宋体" w:hAnsi="宋体" w:eastAsia="宋体" w:cs="宋体"/>
          <w:color w:val="auto"/>
          <w:sz w:val="21"/>
          <w:szCs w:val="21"/>
          <w:highlight w:val="none"/>
        </w:rPr>
        <w:t>履约担保的形式：</w:t>
      </w:r>
      <w:r>
        <w:rPr>
          <w:rFonts w:hint="eastAsia" w:ascii="宋体" w:hAnsi="宋体" w:eastAsia="宋体" w:cs="宋体"/>
          <w:color w:val="auto"/>
          <w:kern w:val="0"/>
          <w:sz w:val="21"/>
          <w:szCs w:val="21"/>
          <w:highlight w:val="none"/>
        </w:rPr>
        <w:t>银行转账、电汇或银行保函，不接受现钞交纳</w:t>
      </w:r>
      <w:r>
        <w:rPr>
          <w:rFonts w:hint="eastAsia" w:ascii="宋体" w:hAnsi="宋体" w:eastAsia="宋体" w:cs="宋体"/>
          <w:color w:val="auto"/>
          <w:sz w:val="21"/>
          <w:szCs w:val="21"/>
          <w:highlight w:val="none"/>
        </w:rPr>
        <w:t>。</w:t>
      </w:r>
    </w:p>
    <w:p>
      <w:pPr>
        <w:pStyle w:val="1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4.3</w:t>
      </w:r>
      <w:r>
        <w:rPr>
          <w:rFonts w:hint="eastAsia" w:ascii="宋体" w:hAnsi="宋体" w:eastAsia="宋体" w:cs="宋体"/>
          <w:color w:val="auto"/>
          <w:kern w:val="0"/>
          <w:sz w:val="21"/>
          <w:szCs w:val="21"/>
          <w:highlight w:val="none"/>
        </w:rPr>
        <w:t>签订合同后，如成交供应商不按双方签订的合同规定履约，其全部履约保证金不予以退还，履约保证金不足以赔偿损失的，按实际损失追加赔偿。</w:t>
      </w:r>
    </w:p>
    <w:p>
      <w:pPr>
        <w:pStyle w:val="1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4.4</w:t>
      </w:r>
      <w:r>
        <w:rPr>
          <w:rFonts w:hint="eastAsia" w:ascii="宋体" w:hAnsi="宋体" w:eastAsia="宋体" w:cs="宋体"/>
          <w:color w:val="auto"/>
          <w:kern w:val="0"/>
          <w:sz w:val="21"/>
          <w:szCs w:val="21"/>
          <w:highlight w:val="none"/>
        </w:rPr>
        <w:t>从签订合同之日起至工程竣工验收合格，成交供应商按合同履约的，履约保证金如数退还（不计利息）。</w:t>
      </w:r>
    </w:p>
    <w:p>
      <w:pPr>
        <w:pStyle w:val="1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4.5</w:t>
      </w:r>
      <w:r>
        <w:rPr>
          <w:rFonts w:hint="eastAsia" w:ascii="宋体" w:hAnsi="宋体" w:eastAsia="宋体" w:cs="宋体"/>
          <w:color w:val="auto"/>
          <w:kern w:val="0"/>
          <w:sz w:val="21"/>
          <w:szCs w:val="21"/>
          <w:highlight w:val="none"/>
        </w:rPr>
        <w:t>在履约保证金退还日期前，若成交供应商的开户名称、开户银行、账号有变动的，请以书面形式通知采购人，否则由此产生的后果由成交供应商自负</w:t>
      </w:r>
      <w:r>
        <w:rPr>
          <w:rFonts w:hint="eastAsia" w:ascii="宋体" w:hAnsi="宋体" w:eastAsia="宋体" w:cs="宋体"/>
          <w:color w:val="auto"/>
          <w:sz w:val="21"/>
          <w:szCs w:val="21"/>
          <w:highlight w:val="none"/>
        </w:rPr>
        <w:t>。</w:t>
      </w:r>
      <w:bookmarkStart w:id="103" w:name="_Toc324144917"/>
    </w:p>
    <w:p>
      <w:pPr>
        <w:autoSpaceDE w:val="0"/>
        <w:autoSpaceDN w:val="0"/>
        <w:adjustRightIn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 xml:space="preserve">. </w:t>
      </w:r>
      <w:bookmarkEnd w:id="103"/>
      <w:bookmarkStart w:id="104" w:name="_Toc199256159"/>
      <w:bookmarkStart w:id="105" w:name="_Toc201458782"/>
      <w:r>
        <w:rPr>
          <w:rFonts w:hint="eastAsia" w:ascii="宋体" w:hAnsi="宋体" w:eastAsia="宋体" w:cs="宋体"/>
          <w:b/>
          <w:color w:val="auto"/>
          <w:sz w:val="21"/>
          <w:szCs w:val="21"/>
          <w:highlight w:val="none"/>
        </w:rPr>
        <w:t xml:space="preserve"> 重新采购</w:t>
      </w:r>
    </w:p>
    <w:p>
      <w:pPr>
        <w:autoSpaceDE w:val="0"/>
        <w:autoSpaceDN w:val="0"/>
        <w:adjustRightIn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有下列情形之一的，采购人将重新采购：</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（1）磋商截止时间止，磋商供应商少于3个的；</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（2）经磋商小组评审后否决所有磋商的。</w:t>
      </w:r>
      <w:bookmarkEnd w:id="102"/>
      <w:bookmarkEnd w:id="104"/>
      <w:bookmarkEnd w:id="105"/>
    </w:p>
    <w:p>
      <w:pPr>
        <w:pStyle w:val="24"/>
        <w:spacing w:line="360" w:lineRule="auto"/>
        <w:ind w:firstLine="444"/>
        <w:rPr>
          <w:rFonts w:hint="eastAsia" w:ascii="宋体" w:hAnsi="宋体" w:eastAsia="宋体" w:cs="宋体"/>
          <w:color w:val="auto"/>
          <w:sz w:val="21"/>
          <w:szCs w:val="21"/>
          <w:highlight w:val="none"/>
        </w:rPr>
      </w:pPr>
    </w:p>
    <w:p>
      <w:pPr>
        <w:pStyle w:val="21"/>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br w:type="page"/>
      </w:r>
      <w:bookmarkStart w:id="106" w:name="_Toc181180297"/>
      <w:bookmarkStart w:id="107" w:name="_Toc183264294"/>
      <w:bookmarkStart w:id="108" w:name="_Toc346617322"/>
      <w:bookmarkStart w:id="109" w:name="_Toc498082646"/>
      <w:r>
        <w:rPr>
          <w:rFonts w:hint="eastAsia" w:ascii="宋体" w:hAnsi="宋体" w:eastAsia="宋体" w:cs="宋体"/>
          <w:b/>
          <w:color w:val="auto"/>
          <w:sz w:val="36"/>
          <w:szCs w:val="36"/>
          <w:highlight w:val="none"/>
        </w:rPr>
        <w:t xml:space="preserve">第三部分  </w:t>
      </w:r>
      <w:bookmarkEnd w:id="106"/>
      <w:bookmarkEnd w:id="107"/>
      <w:bookmarkEnd w:id="108"/>
      <w:r>
        <w:rPr>
          <w:rFonts w:hint="eastAsia" w:ascii="宋体" w:hAnsi="宋体" w:eastAsia="宋体" w:cs="宋体"/>
          <w:b/>
          <w:color w:val="auto"/>
          <w:sz w:val="36"/>
          <w:szCs w:val="36"/>
          <w:highlight w:val="none"/>
        </w:rPr>
        <w:t>图纸及工程量清单</w:t>
      </w:r>
      <w:bookmarkEnd w:id="109"/>
    </w:p>
    <w:p>
      <w:pPr>
        <w:pStyle w:val="21"/>
        <w:spacing w:line="360" w:lineRule="auto"/>
        <w:rPr>
          <w:rFonts w:hint="eastAsia" w:ascii="宋体" w:hAnsi="宋体" w:eastAsia="宋体" w:cs="宋体"/>
          <w:b/>
          <w:color w:val="auto"/>
          <w:sz w:val="36"/>
          <w:szCs w:val="36"/>
          <w:highlight w:val="none"/>
        </w:rPr>
      </w:pPr>
      <w:bookmarkStart w:id="110" w:name="_Toc498082647"/>
      <w:bookmarkStart w:id="111" w:name="_Toc481101281"/>
      <w:bookmarkStart w:id="112" w:name="_Toc346617323"/>
      <w:bookmarkStart w:id="113" w:name="_Toc183264302"/>
      <w:r>
        <w:rPr>
          <w:rFonts w:hint="eastAsia" w:ascii="宋体" w:hAnsi="宋体" w:eastAsia="宋体" w:cs="宋体"/>
          <w:b/>
          <w:color w:val="auto"/>
          <w:sz w:val="36"/>
          <w:szCs w:val="36"/>
          <w:highlight w:val="none"/>
        </w:rPr>
        <w:t>（另附）</w:t>
      </w:r>
      <w:bookmarkEnd w:id="110"/>
      <w:r>
        <w:rPr>
          <w:rFonts w:hint="eastAsia" w:ascii="宋体" w:hAnsi="宋体" w:eastAsia="宋体" w:cs="宋体"/>
          <w:b/>
          <w:color w:val="auto"/>
          <w:sz w:val="36"/>
          <w:szCs w:val="36"/>
          <w:highlight w:val="none"/>
        </w:rPr>
        <w:t xml:space="preserve"> </w:t>
      </w:r>
    </w:p>
    <w:p>
      <w:pPr>
        <w:pStyle w:val="21"/>
        <w:spacing w:line="360" w:lineRule="auto"/>
        <w:rPr>
          <w:rFonts w:hint="eastAsia" w:ascii="宋体" w:hAnsi="宋体" w:eastAsia="宋体" w:cs="宋体"/>
          <w:b/>
          <w:color w:val="auto"/>
          <w:sz w:val="36"/>
          <w:szCs w:val="36"/>
          <w:highlight w:val="none"/>
        </w:rPr>
      </w:pPr>
      <w:bookmarkStart w:id="114" w:name="_Toc498082648"/>
      <w:r>
        <w:rPr>
          <w:rFonts w:hint="eastAsia" w:ascii="宋体" w:hAnsi="宋体" w:eastAsia="宋体" w:cs="宋体"/>
          <w:b/>
          <w:color w:val="auto"/>
          <w:sz w:val="24"/>
          <w:szCs w:val="24"/>
          <w:highlight w:val="none"/>
        </w:rPr>
        <w:t>注：图纸及工程量清单项目名称与采购文件不一致时，以采购文件项目名称为准。</w:t>
      </w:r>
      <w:r>
        <w:rPr>
          <w:rFonts w:hint="eastAsia" w:ascii="宋体" w:hAnsi="宋体" w:eastAsia="宋体" w:cs="宋体"/>
          <w:b/>
          <w:color w:val="auto"/>
          <w:sz w:val="36"/>
          <w:szCs w:val="36"/>
          <w:highlight w:val="none"/>
        </w:rPr>
        <w:br w:type="page"/>
      </w:r>
      <w:bookmarkStart w:id="115" w:name="_Toc483360151"/>
      <w:bookmarkStart w:id="116" w:name="_Toc498082649"/>
      <w:r>
        <w:rPr>
          <w:rFonts w:hint="eastAsia" w:ascii="宋体" w:hAnsi="宋体" w:eastAsia="宋体" w:cs="宋体"/>
          <w:b/>
          <w:color w:val="auto"/>
          <w:sz w:val="36"/>
          <w:szCs w:val="36"/>
          <w:highlight w:val="none"/>
        </w:rPr>
        <w:t xml:space="preserve">第四部分  </w:t>
      </w:r>
      <w:bookmarkEnd w:id="111"/>
      <w:bookmarkEnd w:id="112"/>
      <w:bookmarkEnd w:id="115"/>
      <w:r>
        <w:rPr>
          <w:rFonts w:hint="eastAsia" w:ascii="宋体" w:hAnsi="宋体" w:eastAsia="宋体" w:cs="宋体"/>
          <w:b/>
          <w:color w:val="auto"/>
          <w:sz w:val="36"/>
          <w:szCs w:val="36"/>
          <w:highlight w:val="none"/>
        </w:rPr>
        <w:t>评定成交的标准</w:t>
      </w:r>
      <w:bookmarkEnd w:id="114"/>
      <w:bookmarkEnd w:id="116"/>
    </w:p>
    <w:p>
      <w:pPr>
        <w:pStyle w:val="23"/>
        <w:spacing w:before="120" w:beforeLines="50" w:line="420" w:lineRule="exact"/>
        <w:ind w:firstLine="446" w:firstLineChars="200"/>
        <w:jc w:val="both"/>
        <w:outlineLvl w:val="0"/>
        <w:rPr>
          <w:rFonts w:hint="eastAsia" w:ascii="宋体" w:hAnsi="宋体" w:eastAsia="宋体" w:cs="宋体"/>
          <w:b/>
          <w:color w:val="auto"/>
          <w:sz w:val="21"/>
          <w:szCs w:val="21"/>
          <w:highlight w:val="none"/>
        </w:rPr>
      </w:pPr>
      <w:bookmarkStart w:id="117" w:name="_Toc346617325"/>
      <w:bookmarkStart w:id="118" w:name="_Toc481101284"/>
      <w:bookmarkStart w:id="119" w:name="_Toc481099631"/>
      <w:bookmarkStart w:id="120" w:name="_Toc5290"/>
      <w:bookmarkStart w:id="121" w:name="_Toc498082650"/>
      <w:bookmarkStart w:id="122" w:name="_Toc483360153"/>
      <w:r>
        <w:rPr>
          <w:rFonts w:hint="eastAsia" w:ascii="宋体" w:hAnsi="宋体" w:eastAsia="宋体" w:cs="宋体"/>
          <w:b/>
          <w:color w:val="auto"/>
          <w:sz w:val="21"/>
          <w:szCs w:val="21"/>
          <w:highlight w:val="none"/>
        </w:rPr>
        <w:t>一、磋商小组</w:t>
      </w:r>
      <w:bookmarkEnd w:id="117"/>
      <w:bookmarkEnd w:id="118"/>
      <w:bookmarkEnd w:id="119"/>
      <w:bookmarkEnd w:id="120"/>
      <w:bookmarkEnd w:id="121"/>
      <w:bookmarkEnd w:id="122"/>
    </w:p>
    <w:p>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采购人将根据本项目的特点依法组建磋商小组，其成员由有关方面的专家以及采购人等3人以上的单数组成，其中工程技术、经济方面的专家不得少于磋商小组成员总数的三分之二，磋商小组负责审阅竞争性磋商响应文件，与各供应商进行商务、技术磋商，推荐成交供应商候选人或经采购人授权确定出成交供应商。</w:t>
      </w:r>
    </w:p>
    <w:p>
      <w:pPr>
        <w:pStyle w:val="23"/>
        <w:spacing w:before="120" w:beforeLines="50" w:line="420" w:lineRule="exact"/>
        <w:ind w:firstLine="446" w:firstLineChars="200"/>
        <w:jc w:val="both"/>
        <w:outlineLvl w:val="0"/>
        <w:rPr>
          <w:rFonts w:hint="eastAsia" w:ascii="宋体" w:hAnsi="宋体" w:eastAsia="宋体" w:cs="宋体"/>
          <w:b/>
          <w:color w:val="auto"/>
          <w:sz w:val="21"/>
          <w:szCs w:val="21"/>
          <w:highlight w:val="none"/>
        </w:rPr>
      </w:pPr>
      <w:bookmarkStart w:id="123" w:name="_Toc483360154"/>
      <w:bookmarkStart w:id="124" w:name="_Toc498082651"/>
      <w:bookmarkStart w:id="125" w:name="_Toc481101285"/>
      <w:bookmarkStart w:id="126" w:name="_Toc346617326"/>
      <w:bookmarkStart w:id="127" w:name="_Toc481099632"/>
      <w:bookmarkStart w:id="128" w:name="_Toc2829"/>
      <w:r>
        <w:rPr>
          <w:rFonts w:hint="eastAsia" w:ascii="宋体" w:hAnsi="宋体" w:eastAsia="宋体" w:cs="宋体"/>
          <w:b/>
          <w:color w:val="auto"/>
          <w:sz w:val="21"/>
          <w:szCs w:val="21"/>
          <w:highlight w:val="none"/>
        </w:rPr>
        <w:t>二、磋商原则和评审办法</w:t>
      </w:r>
      <w:bookmarkEnd w:id="123"/>
      <w:bookmarkEnd w:id="124"/>
      <w:bookmarkEnd w:id="125"/>
      <w:bookmarkEnd w:id="126"/>
      <w:bookmarkEnd w:id="127"/>
      <w:bookmarkEnd w:id="128"/>
    </w:p>
    <w:bookmarkEnd w:id="113"/>
    <w:p>
      <w:pPr>
        <w:spacing w:line="420" w:lineRule="exact"/>
        <w:outlineLvl w:val="0"/>
        <w:rPr>
          <w:rFonts w:hint="eastAsia" w:ascii="宋体" w:hAnsi="宋体" w:cs="宋体"/>
          <w:bCs/>
          <w:color w:val="auto"/>
          <w:sz w:val="21"/>
          <w:szCs w:val="21"/>
          <w:highlight w:val="none"/>
        </w:rPr>
      </w:pPr>
      <w:r>
        <w:rPr>
          <w:rFonts w:hint="eastAsia" w:ascii="宋体" w:hAnsi="宋体" w:cs="宋体"/>
          <w:bCs/>
          <w:color w:val="auto"/>
          <w:sz w:val="21"/>
          <w:szCs w:val="21"/>
          <w:highlight w:val="none"/>
        </w:rPr>
        <w:t>（一）磋商原则</w:t>
      </w:r>
    </w:p>
    <w:p>
      <w:pPr>
        <w:spacing w:line="420" w:lineRule="exact"/>
        <w:ind w:firstLine="315" w:firstLineChars="150"/>
        <w:rPr>
          <w:rFonts w:hint="eastAsia" w:ascii="宋体" w:hAnsi="宋体" w:cs="宋体"/>
          <w:bCs/>
          <w:color w:val="auto"/>
          <w:sz w:val="21"/>
          <w:szCs w:val="21"/>
          <w:highlight w:val="none"/>
        </w:rPr>
      </w:pPr>
      <w:r>
        <w:rPr>
          <w:rFonts w:hint="eastAsia" w:ascii="宋体" w:hAnsi="宋体" w:cs="宋体"/>
          <w:bCs/>
          <w:color w:val="auto"/>
          <w:sz w:val="21"/>
          <w:szCs w:val="21"/>
          <w:highlight w:val="none"/>
        </w:rPr>
        <w:t>“公平、公正、择优、效益”为本次竞争性磋商的基本原则，磋商小组按照这一原则的要求，公正、平等地对待各供应商。同时，在磋商过程中恪守以下原则：</w:t>
      </w:r>
    </w:p>
    <w:p>
      <w:pPr>
        <w:spacing w:line="420" w:lineRule="exact"/>
        <w:rPr>
          <w:rFonts w:hint="eastAsia" w:ascii="宋体" w:hAnsi="宋体" w:cs="宋体"/>
          <w:bCs/>
          <w:color w:val="auto"/>
          <w:sz w:val="21"/>
          <w:szCs w:val="21"/>
          <w:highlight w:val="none"/>
        </w:rPr>
      </w:pPr>
      <w:r>
        <w:rPr>
          <w:rFonts w:hint="eastAsia" w:ascii="宋体" w:hAnsi="宋体" w:cs="宋体"/>
          <w:bCs/>
          <w:color w:val="auto"/>
          <w:sz w:val="21"/>
          <w:szCs w:val="21"/>
          <w:highlight w:val="none"/>
        </w:rPr>
        <w:t>1.统一性原则：磋商小组将按照统一的磋商原则和磋商方法，用同一标准进行评审。</w:t>
      </w:r>
    </w:p>
    <w:p>
      <w:pPr>
        <w:spacing w:line="420" w:lineRule="exact"/>
        <w:rPr>
          <w:rFonts w:hint="eastAsia" w:ascii="宋体" w:hAnsi="宋体" w:cs="宋体"/>
          <w:bCs/>
          <w:color w:val="auto"/>
          <w:sz w:val="21"/>
          <w:szCs w:val="21"/>
          <w:highlight w:val="none"/>
        </w:rPr>
      </w:pPr>
      <w:r>
        <w:rPr>
          <w:rFonts w:hint="eastAsia" w:ascii="宋体" w:hAnsi="宋体" w:cs="宋体"/>
          <w:bCs/>
          <w:color w:val="auto"/>
          <w:sz w:val="21"/>
          <w:szCs w:val="21"/>
          <w:highlight w:val="none"/>
        </w:rPr>
        <w:t>2.独立性原则：磋商工作在磋商小组内部独立进行，不受外界任何因素的干扰和影响。磋商小组成员对出具的磋商意见承担个人责任。</w:t>
      </w:r>
    </w:p>
    <w:p>
      <w:pPr>
        <w:spacing w:line="420" w:lineRule="exact"/>
        <w:rPr>
          <w:rFonts w:hint="eastAsia" w:ascii="宋体" w:hAnsi="宋体" w:cs="宋体"/>
          <w:bCs/>
          <w:color w:val="auto"/>
          <w:sz w:val="21"/>
          <w:szCs w:val="21"/>
          <w:highlight w:val="none"/>
        </w:rPr>
      </w:pPr>
      <w:r>
        <w:rPr>
          <w:rFonts w:hint="eastAsia" w:ascii="宋体" w:hAnsi="宋体" w:cs="宋体"/>
          <w:bCs/>
          <w:color w:val="auto"/>
          <w:sz w:val="21"/>
          <w:szCs w:val="21"/>
          <w:highlight w:val="none"/>
        </w:rPr>
        <w:t>3.保密性原则：采购代理机构应当采取必要的措施，保证磋商在严格保密的情况下进行。</w:t>
      </w:r>
    </w:p>
    <w:p>
      <w:pPr>
        <w:spacing w:line="420" w:lineRule="exact"/>
        <w:rPr>
          <w:rFonts w:hint="eastAsia" w:ascii="宋体" w:hAnsi="宋体" w:cs="宋体"/>
          <w:bCs/>
          <w:color w:val="auto"/>
          <w:sz w:val="21"/>
          <w:szCs w:val="21"/>
          <w:highlight w:val="none"/>
        </w:rPr>
      </w:pPr>
      <w:r>
        <w:rPr>
          <w:rFonts w:hint="eastAsia" w:ascii="宋体" w:hAnsi="宋体" w:cs="宋体"/>
          <w:bCs/>
          <w:color w:val="auto"/>
          <w:sz w:val="21"/>
          <w:szCs w:val="21"/>
          <w:highlight w:val="none"/>
        </w:rPr>
        <w:t>4. 综合性原则：磋商小组将综合分析、评审供应商的各项指标，而不以单项指标的优劣评定出成交人。</w:t>
      </w:r>
    </w:p>
    <w:p>
      <w:pPr>
        <w:spacing w:line="420" w:lineRule="exact"/>
        <w:ind w:firstLine="210" w:firstLineChars="100"/>
        <w:rPr>
          <w:rFonts w:hint="eastAsia" w:ascii="宋体" w:hAnsi="宋体" w:cs="宋体"/>
          <w:bCs/>
          <w:color w:val="auto"/>
          <w:sz w:val="21"/>
          <w:szCs w:val="21"/>
          <w:highlight w:val="none"/>
        </w:rPr>
      </w:pPr>
      <w:r>
        <w:rPr>
          <w:rFonts w:hint="eastAsia" w:ascii="宋体" w:hAnsi="宋体" w:cs="宋体"/>
          <w:bCs/>
          <w:color w:val="auto"/>
          <w:sz w:val="21"/>
          <w:szCs w:val="21"/>
          <w:highlight w:val="none"/>
        </w:rPr>
        <w:t>（二）评审办法</w:t>
      </w:r>
    </w:p>
    <w:p>
      <w:pPr>
        <w:spacing w:line="420" w:lineRule="exact"/>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本项目采用</w:t>
      </w:r>
      <w:r>
        <w:rPr>
          <w:rFonts w:hint="eastAsia" w:ascii="宋体" w:hAnsi="宋体" w:cs="宋体"/>
          <w:color w:val="auto"/>
          <w:sz w:val="21"/>
          <w:szCs w:val="21"/>
          <w:highlight w:val="none"/>
          <w:u w:val="single"/>
        </w:rPr>
        <w:t>综合评分法</w:t>
      </w:r>
      <w:r>
        <w:rPr>
          <w:rFonts w:hint="eastAsia" w:ascii="宋体" w:hAnsi="宋体" w:cs="宋体"/>
          <w:color w:val="auto"/>
          <w:sz w:val="21"/>
          <w:szCs w:val="21"/>
          <w:highlight w:val="none"/>
        </w:rPr>
        <w:t>。竞争性磋商小组根据磋商文件中确定的评分办法综合评定各供应商提交的磋商响应文件，按照综合得分由高到低推荐成交候选人。</w:t>
      </w:r>
    </w:p>
    <w:p>
      <w:pPr>
        <w:pStyle w:val="10"/>
        <w:spacing w:line="380" w:lineRule="exact"/>
        <w:ind w:firstLine="420" w:firstLineChars="200"/>
        <w:rPr>
          <w:rFonts w:hAnsi="宋体"/>
          <w:bCs/>
          <w:color w:val="auto"/>
          <w:szCs w:val="21"/>
          <w:highlight w:val="none"/>
        </w:rPr>
      </w:pPr>
      <w:r>
        <w:rPr>
          <w:rFonts w:hAnsi="宋体"/>
          <w:bCs/>
          <w:color w:val="auto"/>
          <w:szCs w:val="21"/>
          <w:highlight w:val="none"/>
        </w:rPr>
        <w:t>按照《政府采购促进中小企业发展暂行办法</w:t>
      </w:r>
      <w:r>
        <w:rPr>
          <w:rFonts w:hAnsi="宋体"/>
          <w:color w:val="auto"/>
          <w:szCs w:val="21"/>
          <w:highlight w:val="none"/>
        </w:rPr>
        <w:t>》（财库[2011]181号），投标单位认定为小型和微型企业的（以投标文件提供的符合规定的有关证明材料为准），并提供本企业制造的货物，由本企业承担工程、提供服务，或者提供其他小型、微型企业制造的货物的（不包括使用大型企业注册商标的货物），</w:t>
      </w:r>
      <w:r>
        <w:rPr>
          <w:rFonts w:hAnsi="宋体"/>
          <w:bCs/>
          <w:color w:val="auto"/>
          <w:szCs w:val="21"/>
          <w:highlight w:val="none"/>
        </w:rPr>
        <w:t>对投标价给予</w:t>
      </w:r>
      <w:r>
        <w:rPr>
          <w:rFonts w:hint="eastAsia" w:hAnsi="宋体"/>
          <w:bCs/>
          <w:color w:val="auto"/>
          <w:szCs w:val="21"/>
          <w:highlight w:val="none"/>
          <w:lang w:eastAsia="zh-CN"/>
        </w:rPr>
        <w:t>10%</w:t>
      </w:r>
      <w:r>
        <w:rPr>
          <w:rFonts w:hAnsi="宋体"/>
          <w:bCs/>
          <w:color w:val="auto"/>
          <w:szCs w:val="21"/>
          <w:highlight w:val="none"/>
        </w:rPr>
        <w:t>的扣除，扣除后的价格为评标报价，即评标报价=投标价×（1-</w:t>
      </w:r>
      <w:r>
        <w:rPr>
          <w:rFonts w:hint="eastAsia" w:hAnsi="宋体"/>
          <w:bCs/>
          <w:color w:val="auto"/>
          <w:szCs w:val="21"/>
          <w:highlight w:val="none"/>
          <w:lang w:eastAsia="zh-CN"/>
        </w:rPr>
        <w:t>10%</w:t>
      </w:r>
      <w:r>
        <w:rPr>
          <w:rFonts w:hAnsi="宋体"/>
          <w:bCs/>
          <w:color w:val="auto"/>
          <w:szCs w:val="21"/>
          <w:highlight w:val="none"/>
        </w:rPr>
        <w:t>）；大中型企业与小型、微型企业组成联合体竞标，其中小型、微型企业的协议合同金额占到联合体协议合同总金额30%以上的，联合体竞标价给予2%的扣除，扣除后的价格为评标价，即评标报价=最终竞标报价×（1-2%）；除上述情况外，评标报价=最终竞标报价。</w:t>
      </w:r>
    </w:p>
    <w:p>
      <w:pPr>
        <w:pStyle w:val="10"/>
        <w:spacing w:line="440" w:lineRule="exact"/>
        <w:ind w:firstLine="472" w:firstLineChars="225"/>
        <w:rPr>
          <w:rFonts w:hAnsi="宋体"/>
          <w:bCs/>
          <w:color w:val="auto"/>
          <w:highlight w:val="none"/>
        </w:rPr>
      </w:pPr>
      <w:r>
        <w:rPr>
          <w:bCs/>
          <w:color w:val="auto"/>
          <w:highlight w:val="none"/>
        </w:rPr>
        <w:t>按照《关于政府采购支持监狱企业发展有关问题的通知》(财库[2014]68号)，</w:t>
      </w:r>
      <w:r>
        <w:rPr>
          <w:rFonts w:hAnsi="宋体"/>
          <w:bCs/>
          <w:color w:val="auto"/>
          <w:highlight w:val="none"/>
        </w:rPr>
        <w:t>《关于我区政府采购支持监狱企业发展有关问题的通知》（桂财采[2015]24号）的规定，</w:t>
      </w:r>
      <w:r>
        <w:rPr>
          <w:bCs/>
          <w:color w:val="auto"/>
          <w:highlight w:val="none"/>
        </w:rPr>
        <w:t>认定为监狱企业的，在政府采购活动中，监狱企业视同小型、微型企业；监狱企业参加政府采购活动时，应当提供由省级以上监狱管理局、戒毒管理局(含新疆生产建设兵团)出具的属于监狱企业的证明文件</w:t>
      </w:r>
      <w:r>
        <w:rPr>
          <w:rFonts w:hAnsi="宋体"/>
          <w:bCs/>
          <w:color w:val="auto"/>
          <w:highlight w:val="none"/>
        </w:rPr>
        <w:t>，监狱企业视同小型、微型企业，享受小型、微型企业评审中价格扣除的政府采购政策。（必须提供相关证明文件、否则不予以认定）</w:t>
      </w:r>
    </w:p>
    <w:p>
      <w:pPr>
        <w:pStyle w:val="10"/>
        <w:spacing w:line="440" w:lineRule="exact"/>
        <w:ind w:firstLine="472" w:firstLineChars="225"/>
        <w:rPr>
          <w:rFonts w:hAnsi="宋体"/>
          <w:color w:val="auto"/>
          <w:highlight w:val="none"/>
        </w:rPr>
      </w:pPr>
      <w:r>
        <w:rPr>
          <w:rFonts w:hAnsi="宋体"/>
          <w:color w:val="auto"/>
          <w:highlight w:val="none"/>
        </w:rPr>
        <w:t>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供应商须在响应文件中提供《残疾人福利性单位声明函》（格式见响应文件附件），否则不予价格扣除；并随成交结果同时公告其《残疾人福利性单位声明函》，接受社会监督。供应商提供的《残疾人福利性单位声明函》与事实不符的，依照《政府采购法》第七十七条第一款的规定追究法律责任]</w:t>
      </w:r>
      <w:r>
        <w:rPr>
          <w:rFonts w:hAnsi="宋体"/>
          <w:bCs/>
          <w:color w:val="auto"/>
          <w:highlight w:val="none"/>
        </w:rPr>
        <w:t>（必须提供相关证明文件、否则不予以认定）。</w:t>
      </w:r>
    </w:p>
    <w:p>
      <w:pPr>
        <w:pStyle w:val="26"/>
        <w:spacing w:line="460" w:lineRule="exact"/>
        <w:rPr>
          <w:rFonts w:hint="eastAsia" w:hAnsi="宋体" w:cs="宋体"/>
          <w:b/>
          <w:bCs/>
          <w:color w:val="auto"/>
          <w:kern w:val="0"/>
          <w:szCs w:val="21"/>
          <w:highlight w:val="none"/>
        </w:rPr>
      </w:pPr>
      <w:r>
        <w:rPr>
          <w:rFonts w:hint="eastAsia" w:hAnsi="宋体" w:cs="宋体"/>
          <w:b/>
          <w:bCs/>
          <w:color w:val="auto"/>
          <w:kern w:val="0"/>
          <w:szCs w:val="21"/>
          <w:highlight w:val="none"/>
        </w:rPr>
        <w:t>1．价格分………………………………………………………………………………</w:t>
      </w:r>
      <w:r>
        <w:rPr>
          <w:rFonts w:hint="eastAsia" w:hAnsi="宋体" w:cs="宋体"/>
          <w:b/>
          <w:bCs/>
          <w:color w:val="auto"/>
          <w:kern w:val="0"/>
          <w:szCs w:val="21"/>
          <w:highlight w:val="none"/>
          <w:lang w:val="en-US" w:eastAsia="zh-CN"/>
        </w:rPr>
        <w:t>20</w:t>
      </w:r>
      <w:r>
        <w:rPr>
          <w:rFonts w:hint="eastAsia" w:hAnsi="宋体" w:cs="宋体"/>
          <w:b/>
          <w:bCs/>
          <w:color w:val="auto"/>
          <w:kern w:val="0"/>
          <w:szCs w:val="21"/>
          <w:highlight w:val="none"/>
        </w:rPr>
        <w:t>分</w:t>
      </w:r>
    </w:p>
    <w:p>
      <w:pPr>
        <w:shd w:val="clear" w:color="auto" w:fill="FFFFFF"/>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1.1以进入评标的最低的投标报价为</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w:t>
      </w:r>
    </w:p>
    <w:p>
      <w:pPr>
        <w:pStyle w:val="26"/>
        <w:spacing w:line="46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1.2价格分计算公式：</w:t>
      </w:r>
    </w:p>
    <w:p>
      <w:pPr>
        <w:pStyle w:val="26"/>
        <w:spacing w:line="460" w:lineRule="exact"/>
        <w:ind w:firstLine="420" w:firstLineChars="200"/>
        <w:rPr>
          <w:rFonts w:hint="eastAsia" w:hAnsi="宋体" w:cs="宋体"/>
          <w:color w:val="auto"/>
          <w:kern w:val="0"/>
          <w:szCs w:val="21"/>
          <w:highlight w:val="none"/>
        </w:rPr>
      </w:pPr>
    </w:p>
    <w:p>
      <w:pPr>
        <w:pStyle w:val="26"/>
        <w:spacing w:line="46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 xml:space="preserve">               　　投标人最低评标报价金额</w:t>
      </w:r>
    </w:p>
    <w:p>
      <w:pPr>
        <w:pStyle w:val="26"/>
        <w:spacing w:line="46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1666875</wp:posOffset>
                </wp:positionH>
                <wp:positionV relativeFrom="paragraph">
                  <wp:posOffset>104140</wp:posOffset>
                </wp:positionV>
                <wp:extent cx="1636395" cy="190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1636395"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1.25pt;margin-top:8.2pt;height:0.15pt;width:128.85pt;z-index:251659264;mso-width-relative:page;mso-height-relative:page;" filled="f" stroked="t" coordsize="21600,21600" o:gfxdata="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QSMH1gAAAAkBAAAPAAAAAAAAAAEAIAAAACIAAABkcnMvZG93bnJldi54&#10;bWxQSwECFAAUAAAACACHTuJAA3YcDPwBAADxAwAADgAAAAAAAAABACAAAAAlAQAAZHJzL2Uyb0Rv&#10;Yy54bWxQSwUGAAAAAAYABgBZAQAAkwUAAAAA&#10;">
                <v:fill on="f" focussize="0,0"/>
                <v:stroke color="#000000" joinstyle="round"/>
                <v:imagedata o:title=""/>
                <o:lock v:ext="edit" aspectratio="f"/>
              </v:line>
            </w:pict>
          </mc:Fallback>
        </mc:AlternateContent>
      </w:r>
      <w:r>
        <w:rPr>
          <w:rFonts w:hint="eastAsia" w:hAnsi="宋体" w:cs="宋体"/>
          <w:color w:val="auto"/>
          <w:kern w:val="0"/>
          <w:szCs w:val="21"/>
          <w:highlight w:val="none"/>
        </w:rPr>
        <w:t>某投标人价格分 =                                      ×</w:t>
      </w:r>
      <w:r>
        <w:rPr>
          <w:rFonts w:hint="eastAsia" w:hAnsi="宋体" w:cs="宋体"/>
          <w:color w:val="auto"/>
          <w:kern w:val="0"/>
          <w:szCs w:val="21"/>
          <w:highlight w:val="none"/>
          <w:lang w:val="en-US" w:eastAsia="zh-CN"/>
        </w:rPr>
        <w:t>20</w:t>
      </w:r>
      <w:r>
        <w:rPr>
          <w:rFonts w:hint="eastAsia" w:hAnsi="宋体" w:cs="宋体"/>
          <w:color w:val="auto"/>
          <w:kern w:val="0"/>
          <w:szCs w:val="21"/>
          <w:highlight w:val="none"/>
        </w:rPr>
        <w:t>分</w:t>
      </w:r>
    </w:p>
    <w:p>
      <w:pPr>
        <w:pStyle w:val="26"/>
        <w:spacing w:line="46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 xml:space="preserve">                   某投标人评标报价金额</w:t>
      </w:r>
    </w:p>
    <w:p>
      <w:pPr>
        <w:spacing w:line="420" w:lineRule="exact"/>
        <w:rPr>
          <w:rFonts w:hint="eastAsia" w:ascii="宋体" w:hAnsi="宋体" w:cs="宋体"/>
          <w:color w:val="auto"/>
          <w:sz w:val="21"/>
          <w:szCs w:val="21"/>
          <w:highlight w:val="none"/>
        </w:rPr>
      </w:pPr>
    </w:p>
    <w:p>
      <w:pPr>
        <w:spacing w:line="420" w:lineRule="exac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2.项目管理机构………………………………………………………………………20分</w:t>
      </w:r>
    </w:p>
    <w:p>
      <w:pPr>
        <w:spacing w:line="420" w:lineRule="exact"/>
        <w:rPr>
          <w:rFonts w:hint="eastAsia" w:ascii="宋体" w:hAnsi="宋体" w:cs="宋体"/>
          <w:color w:val="auto"/>
          <w:sz w:val="21"/>
          <w:szCs w:val="21"/>
          <w:highlight w:val="none"/>
        </w:rPr>
      </w:pPr>
      <w:r>
        <w:rPr>
          <w:rFonts w:hint="eastAsia" w:ascii="宋体" w:hAnsi="宋体" w:cs="宋体"/>
          <w:b/>
          <w:bCs/>
          <w:color w:val="auto"/>
          <w:sz w:val="21"/>
          <w:szCs w:val="21"/>
          <w:highlight w:val="none"/>
        </w:rPr>
        <w:t>2.1项目经理任职资格（满分10分）</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（1）项目经理资格：具备</w:t>
      </w:r>
      <w:r>
        <w:rPr>
          <w:rFonts w:hint="eastAsia" w:ascii="宋体" w:hAnsi="宋体" w:cs="宋体"/>
          <w:color w:val="auto"/>
          <w:sz w:val="21"/>
          <w:szCs w:val="21"/>
          <w:highlight w:val="none"/>
          <w:shd w:val="clear" w:color="auto" w:fill="FFFFFF"/>
          <w:lang w:val="en-US" w:eastAsia="zh-CN"/>
        </w:rPr>
        <w:t>市政公用工程</w:t>
      </w:r>
      <w:r>
        <w:rPr>
          <w:rFonts w:hint="eastAsia" w:ascii="宋体" w:hAnsi="宋体" w:cs="宋体"/>
          <w:color w:val="auto"/>
          <w:sz w:val="21"/>
          <w:szCs w:val="21"/>
          <w:highlight w:val="none"/>
        </w:rPr>
        <w:t>注册建造师二级以上（含二级）注册建造师执业资格，得5分。</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（2）项目经理职称：具有助理工程师职称的得2分；具有中级工程师及以上职称的得5分。</w:t>
      </w:r>
    </w:p>
    <w:p>
      <w:pPr>
        <w:spacing w:line="420" w:lineRule="exact"/>
        <w:rPr>
          <w:rFonts w:hint="eastAsia" w:ascii="宋体" w:hAnsi="宋体" w:cs="宋体"/>
          <w:color w:val="auto"/>
          <w:sz w:val="21"/>
          <w:szCs w:val="21"/>
          <w:highlight w:val="none"/>
        </w:rPr>
      </w:pPr>
      <w:r>
        <w:rPr>
          <w:rFonts w:hint="eastAsia" w:ascii="宋体" w:hAnsi="宋体" w:cs="宋体"/>
          <w:b/>
          <w:bCs/>
          <w:color w:val="auto"/>
          <w:sz w:val="21"/>
          <w:szCs w:val="21"/>
          <w:highlight w:val="none"/>
        </w:rPr>
        <w:t>2.2其他主要人员（满分10分）</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人员齐备、专业配套，拟派驻本项目的技术负责人应有中级及以上职称证件，安全员、施工员、质检员、材料员应具有相应岗位资格证书。</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一档（6.1-10.0分）：完全满足施工需要，管理人员配备齐全且有一定储备。</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二档（3.1-6.0分）：基本满足施工需要，管理人员配备齐全。</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三档（0-3.0分）:不满足施工需要，管理人员配备不齐全。</w:t>
      </w:r>
    </w:p>
    <w:p>
      <w:pPr>
        <w:spacing w:line="420" w:lineRule="exac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3.施工组织设计………………………………………………………………………</w:t>
      </w:r>
      <w:r>
        <w:rPr>
          <w:rFonts w:hint="eastAsia" w:ascii="宋体" w:hAnsi="宋体" w:cs="宋体"/>
          <w:b/>
          <w:bCs/>
          <w:color w:val="auto"/>
          <w:sz w:val="21"/>
          <w:szCs w:val="21"/>
          <w:highlight w:val="none"/>
          <w:lang w:val="en-US" w:eastAsia="zh-CN"/>
        </w:rPr>
        <w:t>56</w:t>
      </w:r>
      <w:r>
        <w:rPr>
          <w:rFonts w:hint="eastAsia" w:ascii="宋体" w:hAnsi="宋体" w:cs="宋体"/>
          <w:b/>
          <w:bCs/>
          <w:color w:val="auto"/>
          <w:sz w:val="21"/>
          <w:szCs w:val="21"/>
          <w:highlight w:val="none"/>
        </w:rPr>
        <w:t>分</w:t>
      </w:r>
    </w:p>
    <w:p>
      <w:pPr>
        <w:spacing w:line="420" w:lineRule="exac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3.1主要施工方法（满分</w:t>
      </w:r>
      <w:r>
        <w:rPr>
          <w:rFonts w:hint="eastAsia" w:ascii="宋体" w:hAnsi="宋体" w:cs="宋体"/>
          <w:b/>
          <w:bCs/>
          <w:color w:val="auto"/>
          <w:sz w:val="21"/>
          <w:szCs w:val="21"/>
          <w:highlight w:val="none"/>
          <w:lang w:val="en-US" w:eastAsia="zh-CN"/>
        </w:rPr>
        <w:t>10</w:t>
      </w:r>
      <w:r>
        <w:rPr>
          <w:rFonts w:hint="eastAsia" w:ascii="宋体" w:hAnsi="宋体" w:cs="宋体"/>
          <w:b/>
          <w:bCs/>
          <w:color w:val="auto"/>
          <w:sz w:val="21"/>
          <w:szCs w:val="21"/>
          <w:highlight w:val="none"/>
        </w:rPr>
        <w:t>分）</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优（6.1－10.0分）：各主要分部施工方法符合项目实际，须有详尽的施工技术方案，工艺先进、方法科学合理、可行，能指导具体施工并确保安全。</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良（3.1－6.0分）：各主要分部施工方法基本符合项目实际，须有基本的施工技术方案，工艺、方法科学基本合理、可行，基本能指导具体施工并确保安全。</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差（0－3.0分）：各主要分部施工方法不符合项目实际，没有详尽的施工技术方案，工艺落后、方法不科学不合理、不可行，不能指导具体施工并确保安全。</w:t>
      </w:r>
    </w:p>
    <w:p>
      <w:pPr>
        <w:spacing w:line="420" w:lineRule="exact"/>
        <w:rPr>
          <w:rFonts w:hint="eastAsia" w:ascii="宋体" w:hAnsi="宋体" w:cs="宋体"/>
          <w:color w:val="auto"/>
          <w:sz w:val="21"/>
          <w:szCs w:val="21"/>
          <w:highlight w:val="none"/>
        </w:rPr>
      </w:pPr>
    </w:p>
    <w:p>
      <w:pPr>
        <w:spacing w:line="420" w:lineRule="exact"/>
        <w:rPr>
          <w:rFonts w:hint="eastAsia" w:ascii="宋体" w:hAnsi="宋体" w:cs="宋体"/>
          <w:color w:val="auto"/>
          <w:sz w:val="21"/>
          <w:szCs w:val="21"/>
          <w:highlight w:val="none"/>
        </w:rPr>
      </w:pPr>
      <w:r>
        <w:rPr>
          <w:rFonts w:hint="eastAsia" w:ascii="宋体" w:hAnsi="宋体" w:cs="宋体"/>
          <w:b/>
          <w:bCs/>
          <w:color w:val="auto"/>
          <w:sz w:val="21"/>
          <w:szCs w:val="21"/>
          <w:highlight w:val="none"/>
        </w:rPr>
        <w:t>3.2拟投入的主要物资计划（满分</w:t>
      </w:r>
      <w:r>
        <w:rPr>
          <w:rFonts w:hint="eastAsia" w:ascii="宋体" w:hAnsi="宋体" w:cs="宋体"/>
          <w:b/>
          <w:bCs/>
          <w:color w:val="auto"/>
          <w:sz w:val="21"/>
          <w:szCs w:val="21"/>
          <w:highlight w:val="none"/>
          <w:lang w:val="en-US" w:eastAsia="zh-CN"/>
        </w:rPr>
        <w:t>10</w:t>
      </w:r>
      <w:r>
        <w:rPr>
          <w:rFonts w:hint="eastAsia" w:ascii="宋体" w:hAnsi="宋体" w:cs="宋体"/>
          <w:b/>
          <w:bCs/>
          <w:color w:val="auto"/>
          <w:sz w:val="21"/>
          <w:szCs w:val="21"/>
          <w:highlight w:val="none"/>
        </w:rPr>
        <w:t>分）</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优（6.1－10.0分）：投入的施工材料有详细的组织计划且计划周密，数量、选型配置、进场时间安排合理，较好满足施工需要。</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良（3.1－6.0分）：投入的施工材料有基本的组织计划且计划周密，数量、选型配置、进场时间安排基本合理，基本满足施工需要。</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差（0－3.0分）：投入的施工材料没有详细的组织计划且计划周密，数量、选型配置、进场时间安排不合理，不能满足施工需要。</w:t>
      </w:r>
    </w:p>
    <w:p>
      <w:pPr>
        <w:spacing w:line="420" w:lineRule="exact"/>
        <w:rPr>
          <w:rFonts w:hint="eastAsia" w:ascii="宋体" w:hAnsi="宋体" w:cs="宋体"/>
          <w:color w:val="auto"/>
          <w:sz w:val="21"/>
          <w:szCs w:val="21"/>
          <w:highlight w:val="none"/>
        </w:rPr>
      </w:pPr>
    </w:p>
    <w:p>
      <w:pPr>
        <w:spacing w:line="420" w:lineRule="exac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3.3拟投入的主要施工机械、设备计划（满分</w:t>
      </w:r>
      <w:r>
        <w:rPr>
          <w:rFonts w:hint="eastAsia" w:ascii="宋体" w:hAnsi="宋体" w:cs="宋体"/>
          <w:b/>
          <w:bCs/>
          <w:color w:val="auto"/>
          <w:sz w:val="21"/>
          <w:szCs w:val="21"/>
          <w:highlight w:val="none"/>
          <w:lang w:val="en-US" w:eastAsia="zh-CN"/>
        </w:rPr>
        <w:t>10</w:t>
      </w:r>
      <w:r>
        <w:rPr>
          <w:rFonts w:hint="eastAsia" w:ascii="宋体" w:hAnsi="宋体" w:cs="宋体"/>
          <w:b/>
          <w:bCs/>
          <w:color w:val="auto"/>
          <w:sz w:val="21"/>
          <w:szCs w:val="21"/>
          <w:highlight w:val="none"/>
        </w:rPr>
        <w:t>分）</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优（6.1－10.0分）：投入的施工机械、设备、机具有详细的组织计划且计划周密，设备数量、选型配置、进场时间安排合理，较好满足施工需要。</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良（3.1－6.0分分）：投入的施工机械、设备、机具有基本的组织计划且计划周密，设备数量、选型配置、进场时间安排基本合理，基本满足施工需要。</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差（0－3.0分）：投入的施工机械、设备、机具没有详细的组织计划且计划周密，设备数量、选型配置、进场时间安排不合理，不能满足施工需要。</w:t>
      </w:r>
    </w:p>
    <w:p>
      <w:pPr>
        <w:spacing w:line="420" w:lineRule="exact"/>
        <w:rPr>
          <w:rFonts w:hint="eastAsia" w:ascii="宋体" w:hAnsi="宋体" w:cs="宋体"/>
          <w:color w:val="auto"/>
          <w:sz w:val="21"/>
          <w:szCs w:val="21"/>
          <w:highlight w:val="none"/>
        </w:rPr>
      </w:pPr>
    </w:p>
    <w:p>
      <w:pPr>
        <w:spacing w:line="420" w:lineRule="exact"/>
        <w:rPr>
          <w:rFonts w:hint="eastAsia" w:ascii="宋体" w:hAnsi="宋体" w:cs="宋体"/>
          <w:color w:val="auto"/>
          <w:sz w:val="21"/>
          <w:szCs w:val="21"/>
          <w:highlight w:val="none"/>
        </w:rPr>
      </w:pPr>
      <w:r>
        <w:rPr>
          <w:rFonts w:hint="eastAsia" w:ascii="宋体" w:hAnsi="宋体" w:cs="宋体"/>
          <w:b/>
          <w:bCs/>
          <w:color w:val="auto"/>
          <w:sz w:val="21"/>
          <w:szCs w:val="21"/>
          <w:highlight w:val="none"/>
        </w:rPr>
        <w:t>3.4劳动力安排计划（满分</w:t>
      </w:r>
      <w:r>
        <w:rPr>
          <w:rFonts w:hint="eastAsia" w:ascii="宋体" w:hAnsi="宋体" w:cs="宋体"/>
          <w:b/>
          <w:bCs/>
          <w:color w:val="auto"/>
          <w:sz w:val="21"/>
          <w:szCs w:val="21"/>
          <w:highlight w:val="none"/>
          <w:lang w:val="en-US" w:eastAsia="zh-CN"/>
        </w:rPr>
        <w:t>5</w:t>
      </w:r>
      <w:r>
        <w:rPr>
          <w:rFonts w:hint="eastAsia" w:ascii="宋体" w:hAnsi="宋体" w:cs="宋体"/>
          <w:b/>
          <w:bCs/>
          <w:color w:val="auto"/>
          <w:sz w:val="21"/>
          <w:szCs w:val="21"/>
          <w:highlight w:val="none"/>
        </w:rPr>
        <w:t>分）</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优（3.1－5.0分）：各主要施工工序有详细周密的劳动力安排计划，有各工种劳动力安排计划，劳动力投入合理，满足施工需要。 </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良（1.1－3.0分）：各主要施工工序有劳动力安排计划，有各工种劳动力安排计划，劳动力投入合理，基本满足施工需要。</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差（0－1.0分）：各主要施工工序无劳动力安排计划，无各工种劳动力安排计划，劳动力投入不合理，不能满足施工需要。</w:t>
      </w:r>
    </w:p>
    <w:p>
      <w:pPr>
        <w:spacing w:line="420" w:lineRule="exact"/>
        <w:rPr>
          <w:rFonts w:hint="eastAsia" w:ascii="宋体" w:hAnsi="宋体" w:cs="宋体"/>
          <w:color w:val="auto"/>
          <w:sz w:val="21"/>
          <w:szCs w:val="21"/>
          <w:highlight w:val="none"/>
        </w:rPr>
      </w:pPr>
    </w:p>
    <w:p>
      <w:pPr>
        <w:spacing w:line="420" w:lineRule="exac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3.5确保工程质量的技术组织措施（满分</w:t>
      </w:r>
      <w:r>
        <w:rPr>
          <w:rFonts w:hint="eastAsia" w:ascii="宋体" w:hAnsi="宋体" w:cs="宋体"/>
          <w:b/>
          <w:bCs/>
          <w:color w:val="auto"/>
          <w:sz w:val="21"/>
          <w:szCs w:val="21"/>
          <w:highlight w:val="none"/>
          <w:lang w:val="en-US" w:eastAsia="zh-CN"/>
        </w:rPr>
        <w:t>6</w:t>
      </w:r>
      <w:r>
        <w:rPr>
          <w:rFonts w:hint="eastAsia" w:ascii="宋体" w:hAnsi="宋体" w:cs="宋体"/>
          <w:b/>
          <w:bCs/>
          <w:color w:val="auto"/>
          <w:sz w:val="21"/>
          <w:szCs w:val="21"/>
          <w:highlight w:val="none"/>
        </w:rPr>
        <w:t>分）</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优（3.</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 xml:space="preserve">.0分）：有专门的质量技术管理班子和制度，且人员配备合理，制度健全。主要工序质量技术保证措施和手段科学合理，自控体系完整，能有效保证技术质量，达到承诺的质量标准。 </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良（1.1－3.</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分）：有专门的质量技术管理班子和制度，且人员配备合理，制度健全。主要工序的质量技术保证措施和手段一般，自控体系一般，基本保证技术质量，达到承诺的质量标准。</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差（0－1.0分）：有专门的质量技术管理班子和制度，人员配备不合理，制度不健全。主要工序无质量技术保证措施和手段，自控体系不完整，不能有效保证技术质量，达不到承诺的质量标准。</w:t>
      </w:r>
    </w:p>
    <w:p>
      <w:pPr>
        <w:spacing w:line="420" w:lineRule="exact"/>
        <w:rPr>
          <w:rFonts w:hint="eastAsia" w:ascii="宋体" w:hAnsi="宋体" w:cs="宋体"/>
          <w:color w:val="auto"/>
          <w:sz w:val="21"/>
          <w:szCs w:val="21"/>
          <w:highlight w:val="none"/>
        </w:rPr>
      </w:pPr>
    </w:p>
    <w:p>
      <w:pPr>
        <w:spacing w:line="420" w:lineRule="exac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3.6确保安全生产的技术组织措施（满分5分）</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优（3.1－5.0分）：有专门的安全管理人员和制度，且人员配备合理，制度健全，各道工序安全技术措施针对性强，确保工程质量的技术组织措施符合实际且满足有关安全技术标准要求。现场防火、应急救援、社会治安安全措施得力。</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良（1.1－3.0分）：有专门的安全管理人员和制度，且人员配备合理，制度健全，各道工序安全技术措施针对性一般，确保工程质量的技术组织措施符合实际且基本满足有关安全技术标准要求。现场防火、应急救援、社会治安安全措施一般。</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差（0－1.0分）：有专门的安全管理人员和制度，人员配备不合理，制度不健全，各道工序安全技术措施针无对性，不满足有关安全技术标准要求。现场防火、应急救援、社会治安安全措施不得力。</w:t>
      </w:r>
    </w:p>
    <w:p>
      <w:pPr>
        <w:spacing w:line="420" w:lineRule="exact"/>
        <w:rPr>
          <w:rFonts w:hint="eastAsia" w:ascii="宋体" w:hAnsi="宋体" w:cs="宋体"/>
          <w:color w:val="auto"/>
          <w:sz w:val="21"/>
          <w:szCs w:val="21"/>
          <w:highlight w:val="none"/>
        </w:rPr>
      </w:pPr>
    </w:p>
    <w:p>
      <w:pPr>
        <w:spacing w:line="420" w:lineRule="exac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3.7确保文明施工的技术组织措施（满分5分）</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优（3.1-5.0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良（1.1-3.0分）：针对本工程项目特点，有现场文明施工、环境保护措施，且措施内容达到《建筑施工安全生产检查标准》（JGJ59-2011）合格标准并符合《广西壮族自治区建筑工程文明施工导则》要求。各项措施一般。有具体实现现场文明施工目标的承诺。</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差（0-1.0分）：针对本工程项目特点，应有现场文明施工、环境保护措施，且措施内容应达到《建筑施工安全生产检查标准》（JGJ59-2011）合格标准并符合《广西壮族自治区建筑工程文明施工导则》要求。各项措施不合理。无具体实现现场文明施工目标的承诺。</w:t>
      </w:r>
    </w:p>
    <w:p>
      <w:pPr>
        <w:spacing w:line="420" w:lineRule="exact"/>
        <w:rPr>
          <w:rFonts w:hint="eastAsia" w:ascii="宋体" w:hAnsi="宋体" w:cs="宋体"/>
          <w:color w:val="auto"/>
          <w:sz w:val="21"/>
          <w:szCs w:val="21"/>
          <w:highlight w:val="none"/>
        </w:rPr>
      </w:pPr>
    </w:p>
    <w:p>
      <w:pPr>
        <w:spacing w:line="420" w:lineRule="exac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3.8工程施工的重点和难点及保证措施（满分5分）</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优（3.1-5.0分）：针对本工程的特点，阐述本工程的重点和难点，解决重点和难点问题的方法科学合理。</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良（1.1-3.0分）：针对本工程的特点，阐述本工程的重点和难点，解决重点和难点问题的方法基本合理。</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差（0-1.0分）：针对本工程的特点，阐述本工程的重点和难点，解决重点和难点问题的方法不合理。</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eastAsia="zh-CN"/>
        </w:rPr>
        <w:t>企业业绩</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cs="宋体"/>
          <w:color w:val="auto"/>
          <w:sz w:val="21"/>
          <w:szCs w:val="21"/>
          <w:highlight w:val="none"/>
        </w:rPr>
      </w:pPr>
      <w:bookmarkStart w:id="129" w:name="EBb0782c2380a8499d9bbfb868cec67994"/>
      <w:r>
        <w:rPr>
          <w:rFonts w:hint="eastAsia" w:ascii="宋体" w:hAnsi="宋体"/>
          <w:color w:val="auto"/>
          <w:sz w:val="21"/>
          <w:szCs w:val="21"/>
          <w:highlight w:val="none"/>
        </w:rPr>
        <w:t>投资规模在</w:t>
      </w:r>
      <w:r>
        <w:rPr>
          <w:rFonts w:hint="eastAsia" w:ascii="宋体" w:hAnsi="宋体"/>
          <w:color w:val="auto"/>
          <w:sz w:val="21"/>
          <w:szCs w:val="21"/>
          <w:highlight w:val="none"/>
          <w:lang w:val="en-US" w:eastAsia="zh-CN"/>
        </w:rPr>
        <w:t>300</w:t>
      </w:r>
      <w:r>
        <w:rPr>
          <w:rFonts w:hint="eastAsia" w:ascii="宋体" w:hAnsi="宋体"/>
          <w:color w:val="auto"/>
          <w:sz w:val="21"/>
          <w:szCs w:val="21"/>
          <w:highlight w:val="none"/>
        </w:rPr>
        <w:t>万元</w:t>
      </w:r>
      <w:r>
        <w:rPr>
          <w:rFonts w:hint="eastAsia" w:ascii="宋体" w:hAnsi="宋体"/>
          <w:color w:val="auto"/>
          <w:sz w:val="21"/>
          <w:szCs w:val="21"/>
          <w:highlight w:val="none"/>
          <w:lang w:val="en-US" w:eastAsia="zh-CN"/>
        </w:rPr>
        <w:t>及</w:t>
      </w:r>
      <w:r>
        <w:rPr>
          <w:rFonts w:hint="eastAsia" w:ascii="宋体" w:hAnsi="宋体"/>
          <w:color w:val="auto"/>
          <w:sz w:val="21"/>
          <w:szCs w:val="21"/>
          <w:highlight w:val="none"/>
        </w:rPr>
        <w:t>以上</w:t>
      </w:r>
      <w:r>
        <w:rPr>
          <w:rFonts w:hint="eastAsia" w:ascii="宋体" w:hAnsi="宋体"/>
          <w:color w:val="auto"/>
          <w:sz w:val="21"/>
          <w:szCs w:val="21"/>
          <w:highlight w:val="none"/>
          <w:lang w:eastAsia="zh-CN"/>
        </w:rPr>
        <w:t>的</w:t>
      </w:r>
      <w:bookmarkEnd w:id="129"/>
      <w:r>
        <w:rPr>
          <w:rFonts w:hint="eastAsia" w:ascii="宋体" w:hAnsi="宋体"/>
          <w:color w:val="auto"/>
          <w:sz w:val="21"/>
          <w:szCs w:val="21"/>
          <w:highlight w:val="none"/>
          <w:lang w:val="en-US" w:eastAsia="zh-CN"/>
        </w:rPr>
        <w:t>市政工程</w:t>
      </w:r>
      <w:r>
        <w:rPr>
          <w:rFonts w:hint="eastAsia" w:ascii="宋体" w:hAnsi="宋体"/>
          <w:color w:val="auto"/>
          <w:sz w:val="21"/>
          <w:szCs w:val="21"/>
          <w:highlight w:val="none"/>
          <w:lang w:eastAsia="zh-CN"/>
        </w:rPr>
        <w:t>业绩</w:t>
      </w:r>
      <w:r>
        <w:rPr>
          <w:rFonts w:hint="eastAsia" w:ascii="宋体" w:hAnsi="宋体"/>
          <w:color w:val="auto"/>
          <w:sz w:val="21"/>
          <w:szCs w:val="21"/>
          <w:highlight w:val="none"/>
          <w:lang w:val="en-US" w:eastAsia="zh-CN"/>
        </w:rPr>
        <w:t>（提供中标通知书或施工合同或验收报告）</w:t>
      </w:r>
      <w:r>
        <w:rPr>
          <w:rFonts w:hint="eastAsia" w:ascii="宋体" w:hAnsi="宋体"/>
          <w:color w:val="auto"/>
          <w:sz w:val="21"/>
          <w:szCs w:val="21"/>
          <w:highlight w:val="none"/>
          <w:lang w:eastAsia="zh-CN"/>
        </w:rPr>
        <w:t>，每个得</w:t>
      </w:r>
      <w:r>
        <w:rPr>
          <w:rFonts w:hint="eastAsia" w:ascii="宋体" w:hAnsi="宋体"/>
          <w:color w:val="auto"/>
          <w:sz w:val="21"/>
          <w:szCs w:val="21"/>
          <w:highlight w:val="none"/>
          <w:lang w:val="en-US" w:eastAsia="zh-CN"/>
        </w:rPr>
        <w:t>2分，满分4分</w:t>
      </w:r>
      <w:r>
        <w:rPr>
          <w:rFonts w:hint="eastAsia" w:ascii="宋体" w:hAnsi="宋体" w:cs="宋体"/>
          <w:color w:val="auto"/>
          <w:sz w:val="21"/>
          <w:szCs w:val="21"/>
          <w:highlight w:val="none"/>
        </w:rPr>
        <w:t>。</w:t>
      </w:r>
    </w:p>
    <w:p>
      <w:pPr>
        <w:pStyle w:val="15"/>
        <w:ind w:left="0" w:leftChars="0" w:firstLine="0" w:firstLineChars="0"/>
        <w:rPr>
          <w:rFonts w:hint="default" w:eastAsia="仿宋_GB2312"/>
          <w:color w:val="auto"/>
          <w:sz w:val="21"/>
          <w:szCs w:val="21"/>
          <w:highlight w:val="none"/>
          <w:lang w:val="en-US" w:eastAsia="zh-CN"/>
        </w:rPr>
      </w:pP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评分细则</w:t>
      </w:r>
    </w:p>
    <w:p>
      <w:pPr>
        <w:spacing w:line="360" w:lineRule="auto"/>
        <w:rPr>
          <w:rFonts w:hint="eastAsia" w:ascii="宋体" w:hAnsi="宋体" w:cs="宋体"/>
          <w:bCs/>
          <w:color w:val="auto"/>
          <w:sz w:val="24"/>
          <w:highlight w:val="none"/>
        </w:rPr>
      </w:pPr>
    </w:p>
    <w:p>
      <w:pPr>
        <w:spacing w:line="36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1.初步评审</w:t>
      </w:r>
    </w:p>
    <w:p>
      <w:pPr>
        <w:spacing w:line="360" w:lineRule="auto"/>
        <w:ind w:firstLine="315" w:firstLineChars="150"/>
        <w:rPr>
          <w:rFonts w:hint="eastAsia" w:ascii="宋体" w:hAnsi="宋体" w:cs="宋体"/>
          <w:bCs/>
          <w:color w:val="auto"/>
          <w:sz w:val="21"/>
          <w:szCs w:val="21"/>
          <w:highlight w:val="none"/>
        </w:rPr>
      </w:pPr>
      <w:r>
        <w:rPr>
          <w:rFonts w:hint="eastAsia" w:ascii="宋体" w:hAnsi="宋体" w:cs="宋体"/>
          <w:bCs/>
          <w:color w:val="auto"/>
          <w:sz w:val="21"/>
          <w:szCs w:val="21"/>
          <w:highlight w:val="none"/>
        </w:rPr>
        <w:t>磋商小组对供应商进行资格审查。资格审查指依据法律、法规和竞争性磋商文件的规定，对竞争性磋商响应文件中的资格证明、磋商保证金等进行审查，如果供应商出现没有按照要求提交全部资格证明文件或资格证明无效；未按要求提交磋商保证金等则视为该供应商资格审查不合格。</w:t>
      </w:r>
    </w:p>
    <w:p>
      <w:pPr>
        <w:spacing w:line="36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2.磋商</w:t>
      </w:r>
    </w:p>
    <w:p>
      <w:pPr>
        <w:spacing w:line="36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磋商小组将与通过资格审查的供应商分别进行磋商。在磋商中，磋商的任何一方不得透露与磋商有关的其他供应商的技术资料、价格和其他信息。竞争性磋商文件有实质性变动的，磋商小组将以书面形式通知所有参加磋商的供应商。</w:t>
      </w:r>
    </w:p>
    <w:p>
      <w:pPr>
        <w:spacing w:line="360" w:lineRule="auto"/>
        <w:ind w:firstLine="210" w:firstLineChars="100"/>
        <w:rPr>
          <w:rFonts w:hint="eastAsia" w:ascii="宋体" w:hAnsi="宋体" w:cs="宋体"/>
          <w:bCs/>
          <w:color w:val="auto"/>
          <w:sz w:val="21"/>
          <w:szCs w:val="21"/>
          <w:highlight w:val="none"/>
        </w:rPr>
      </w:pPr>
      <w:r>
        <w:rPr>
          <w:rFonts w:hint="eastAsia" w:ascii="宋体" w:hAnsi="宋体" w:cs="宋体"/>
          <w:bCs/>
          <w:color w:val="auto"/>
          <w:sz w:val="21"/>
          <w:szCs w:val="21"/>
          <w:highlight w:val="none"/>
        </w:rPr>
        <w:t>（1）供应商在磋商小组规定的时间内按要求再次以书面形式报价，并由法定代表人或授权代理人签字确认。</w:t>
      </w:r>
    </w:p>
    <w:p>
      <w:pPr>
        <w:spacing w:line="360" w:lineRule="auto"/>
        <w:ind w:firstLine="210" w:firstLineChars="100"/>
        <w:rPr>
          <w:rFonts w:hint="eastAsia" w:ascii="宋体" w:hAnsi="宋体" w:cs="宋体"/>
          <w:bCs/>
          <w:color w:val="auto"/>
          <w:sz w:val="21"/>
          <w:szCs w:val="21"/>
          <w:highlight w:val="none"/>
        </w:rPr>
      </w:pPr>
      <w:r>
        <w:rPr>
          <w:rFonts w:hint="eastAsia" w:ascii="宋体" w:hAnsi="宋体" w:cs="宋体"/>
          <w:bCs/>
          <w:color w:val="auto"/>
          <w:sz w:val="21"/>
          <w:szCs w:val="21"/>
          <w:highlight w:val="none"/>
        </w:rPr>
        <w:t>（2）最终报价后，重大偏离不允许被修正，但磋商小组将允许修正报价中不构成重大偏离的地方，这些修正不会对其他实质上响应竞争性磋商文件要求的供应商的竞争地位产生不公正的影响。</w:t>
      </w:r>
    </w:p>
    <w:p>
      <w:pPr>
        <w:spacing w:line="360" w:lineRule="auto"/>
        <w:ind w:firstLine="210" w:firstLineChars="100"/>
        <w:rPr>
          <w:rFonts w:hint="eastAsia" w:ascii="宋体" w:hAnsi="宋体" w:cs="宋体"/>
          <w:bCs/>
          <w:color w:val="auto"/>
          <w:sz w:val="21"/>
          <w:szCs w:val="21"/>
          <w:highlight w:val="none"/>
        </w:rPr>
      </w:pPr>
      <w:r>
        <w:rPr>
          <w:rFonts w:hint="eastAsia" w:ascii="宋体" w:hAnsi="宋体" w:cs="宋体"/>
          <w:bCs/>
          <w:color w:val="auto"/>
          <w:sz w:val="21"/>
          <w:szCs w:val="21"/>
          <w:highlight w:val="none"/>
        </w:rPr>
        <w:t>（3）如出现供应商达不到法定数量，供应商最终报价均超出采购预算，磋商小组有权否决所有报价，采购人报请监督管理机构批准后另行采购。</w:t>
      </w:r>
    </w:p>
    <w:p>
      <w:pPr>
        <w:spacing w:line="36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3、确定成交供应商</w:t>
      </w:r>
    </w:p>
    <w:p>
      <w:pPr>
        <w:spacing w:line="360" w:lineRule="auto"/>
        <w:ind w:firstLine="525" w:firstLineChars="25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rPr>
        <w:t>竞争性磋商小组根据磋商文件中确定的评分办法综合评定各供应商提交的磋商响应文件，按照评标得分由高到低推荐成交候选人</w:t>
      </w:r>
      <w:r>
        <w:rPr>
          <w:rFonts w:hint="eastAsia" w:ascii="宋体" w:hAnsi="宋体" w:cs="宋体"/>
          <w:bCs/>
          <w:color w:val="auto"/>
          <w:sz w:val="21"/>
          <w:szCs w:val="21"/>
          <w:highlight w:val="none"/>
          <w:lang w:val="en-US" w:eastAsia="zh-CN"/>
        </w:rPr>
        <w:t xml:space="preserve">（得分相同时，以磋商报价由低到高 顺序排列；得分相同且磋商报价相同的，按技术分得分由高到低顺序排列），并推荐前三名为 成交候选供应商。采购人应当确定磋商小组推荐排名第一的成交候选供应商为成交供应商。排 名第一的成交候选供应商拒绝签订采购合同的，采购人可以确定排名第二的成交候选供应商为成交供应商。排名第二的成交候选供应商因前款规定的同样原因不能签订合同的，采购人可以确定排名第三的成交候选供应商为成交供应商。 </w:t>
      </w:r>
    </w:p>
    <w:p>
      <w:pPr>
        <w:spacing w:line="360" w:lineRule="auto"/>
        <w:ind w:firstLine="525" w:firstLineChars="250"/>
        <w:outlineLvl w:val="0"/>
        <w:rPr>
          <w:rFonts w:hint="eastAsia" w:ascii="宋体" w:hAnsi="宋体" w:cs="宋体"/>
          <w:bCs/>
          <w:color w:val="auto"/>
          <w:sz w:val="21"/>
          <w:szCs w:val="21"/>
          <w:highlight w:val="none"/>
        </w:rPr>
      </w:pPr>
      <w:r>
        <w:rPr>
          <w:rFonts w:hint="eastAsia" w:ascii="宋体" w:hAnsi="宋体" w:cs="宋体"/>
          <w:bCs/>
          <w:color w:val="auto"/>
          <w:sz w:val="21"/>
          <w:szCs w:val="21"/>
          <w:highlight w:val="none"/>
        </w:rPr>
        <w:t>四、磋商纪律</w:t>
      </w:r>
    </w:p>
    <w:p>
      <w:pPr>
        <w:spacing w:line="360" w:lineRule="auto"/>
        <w:ind w:firstLine="315" w:firstLineChars="150"/>
        <w:rPr>
          <w:rFonts w:hint="eastAsia" w:ascii="宋体" w:hAnsi="宋体" w:cs="宋体"/>
          <w:bCs/>
          <w:color w:val="auto"/>
          <w:sz w:val="21"/>
          <w:szCs w:val="21"/>
          <w:highlight w:val="none"/>
        </w:rPr>
      </w:pPr>
      <w:r>
        <w:rPr>
          <w:rFonts w:hint="eastAsia" w:ascii="宋体" w:hAnsi="宋体" w:cs="宋体"/>
          <w:bCs/>
          <w:color w:val="auto"/>
          <w:sz w:val="21"/>
          <w:szCs w:val="21"/>
          <w:highlight w:val="none"/>
        </w:rPr>
        <w:t>1、磋商小组内部讨论的情况和意见必须保密，任何人不得以任何形式透露给供应商或与供应商有关的单位或个人。</w:t>
      </w:r>
    </w:p>
    <w:p>
      <w:pPr>
        <w:spacing w:line="360" w:lineRule="auto"/>
        <w:ind w:firstLine="315" w:firstLineChars="150"/>
        <w:rPr>
          <w:rFonts w:hint="eastAsia" w:ascii="宋体" w:hAnsi="宋体" w:cs="宋体"/>
          <w:bCs/>
          <w:color w:val="auto"/>
          <w:sz w:val="21"/>
          <w:szCs w:val="21"/>
          <w:highlight w:val="none"/>
        </w:rPr>
      </w:pPr>
      <w:r>
        <w:rPr>
          <w:rFonts w:hint="eastAsia" w:ascii="宋体" w:hAnsi="宋体" w:cs="宋体"/>
          <w:bCs/>
          <w:color w:val="auto"/>
          <w:sz w:val="21"/>
          <w:szCs w:val="21"/>
          <w:highlight w:val="none"/>
        </w:rPr>
        <w:t>2、磋商小组成员在磋商期间不得与供应商进行私下接触，不得私自离开磋商现场，如确需离开现场须在监督员监督下进行，并按时返回。</w:t>
      </w:r>
    </w:p>
    <w:p>
      <w:pPr>
        <w:spacing w:line="360" w:lineRule="auto"/>
        <w:ind w:firstLine="315" w:firstLineChars="150"/>
        <w:rPr>
          <w:rFonts w:hint="eastAsia" w:ascii="宋体" w:hAnsi="宋体" w:cs="宋体"/>
          <w:bCs/>
          <w:color w:val="auto"/>
          <w:sz w:val="21"/>
          <w:szCs w:val="21"/>
          <w:highlight w:val="none"/>
        </w:rPr>
      </w:pPr>
      <w:r>
        <w:rPr>
          <w:rFonts w:hint="eastAsia" w:ascii="宋体" w:hAnsi="宋体" w:cs="宋体"/>
          <w:bCs/>
          <w:color w:val="auto"/>
          <w:sz w:val="21"/>
          <w:szCs w:val="21"/>
          <w:highlight w:val="none"/>
        </w:rPr>
        <w:t>3、在磋商过程中，供应商不得以任何形式对磋商小组成员进行旨在影响磋商及结果的任何行为，否则取消其磋商资格。</w:t>
      </w:r>
    </w:p>
    <w:p>
      <w:pPr>
        <w:spacing w:line="360" w:lineRule="auto"/>
        <w:ind w:firstLine="315" w:firstLineChars="150"/>
        <w:rPr>
          <w:rFonts w:hint="eastAsia" w:ascii="宋体" w:hAnsi="宋体" w:cs="宋体"/>
          <w:bCs/>
          <w:color w:val="auto"/>
          <w:sz w:val="21"/>
          <w:szCs w:val="21"/>
          <w:highlight w:val="none"/>
        </w:rPr>
      </w:pPr>
      <w:r>
        <w:rPr>
          <w:rFonts w:hint="eastAsia" w:ascii="宋体" w:hAnsi="宋体" w:cs="宋体"/>
          <w:bCs/>
          <w:color w:val="auto"/>
          <w:sz w:val="21"/>
          <w:szCs w:val="21"/>
          <w:highlight w:val="none"/>
        </w:rPr>
        <w:t>4、在磋商过程中，供应商对竞争性磋商响应文件的内容在符合竞争性磋商文件的前提下可进行修改，但最终报价必须以书面形式确认。</w:t>
      </w:r>
    </w:p>
    <w:p>
      <w:pPr>
        <w:spacing w:line="360" w:lineRule="auto"/>
        <w:outlineLvl w:val="0"/>
        <w:rPr>
          <w:rFonts w:hint="eastAsia" w:ascii="宋体" w:hAnsi="宋体" w:cs="宋体"/>
          <w:bCs/>
          <w:color w:val="auto"/>
          <w:sz w:val="21"/>
          <w:szCs w:val="21"/>
          <w:highlight w:val="none"/>
        </w:rPr>
      </w:pPr>
      <w:r>
        <w:rPr>
          <w:rFonts w:hint="eastAsia" w:ascii="宋体" w:hAnsi="宋体" w:cs="宋体"/>
          <w:bCs/>
          <w:color w:val="auto"/>
          <w:sz w:val="21"/>
          <w:szCs w:val="21"/>
          <w:highlight w:val="none"/>
        </w:rPr>
        <w:t>五、成交通知书</w:t>
      </w:r>
    </w:p>
    <w:p>
      <w:pPr>
        <w:spacing w:line="360" w:lineRule="auto"/>
        <w:ind w:firstLine="315" w:firstLineChars="150"/>
        <w:rPr>
          <w:rFonts w:hint="eastAsia" w:ascii="宋体" w:hAnsi="宋体" w:cs="宋体"/>
          <w:bCs/>
          <w:color w:val="auto"/>
          <w:sz w:val="21"/>
          <w:szCs w:val="21"/>
          <w:highlight w:val="none"/>
        </w:rPr>
      </w:pPr>
      <w:r>
        <w:rPr>
          <w:rFonts w:hint="eastAsia" w:ascii="宋体" w:hAnsi="宋体" w:cs="宋体"/>
          <w:bCs/>
          <w:color w:val="auto"/>
          <w:sz w:val="21"/>
          <w:szCs w:val="21"/>
          <w:highlight w:val="none"/>
        </w:rPr>
        <w:t>确定成交结果后，在磋商有效期内，采购代理机构向成交供应商签发《成交通知书》。对未成交者，采购人不对未成交原因做出解释，同时亦不退还竞争性磋商响应文件。</w:t>
      </w:r>
    </w:p>
    <w:p>
      <w:pPr>
        <w:spacing w:line="360" w:lineRule="auto"/>
        <w:outlineLvl w:val="0"/>
        <w:rPr>
          <w:rFonts w:hint="eastAsia" w:ascii="宋体" w:hAnsi="宋体" w:cs="宋体"/>
          <w:bCs/>
          <w:color w:val="auto"/>
          <w:sz w:val="21"/>
          <w:szCs w:val="21"/>
          <w:highlight w:val="none"/>
        </w:rPr>
      </w:pPr>
      <w:r>
        <w:rPr>
          <w:rFonts w:hint="eastAsia" w:ascii="宋体" w:hAnsi="宋体" w:cs="宋体"/>
          <w:bCs/>
          <w:color w:val="auto"/>
          <w:sz w:val="21"/>
          <w:szCs w:val="21"/>
          <w:highlight w:val="none"/>
        </w:rPr>
        <w:t>六、授予合同</w:t>
      </w:r>
    </w:p>
    <w:p>
      <w:pPr>
        <w:spacing w:line="360" w:lineRule="auto"/>
        <w:ind w:firstLine="210" w:firstLineChars="1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成交通知书发出后</w:t>
      </w:r>
      <w:r>
        <w:rPr>
          <w:rFonts w:hint="eastAsia" w:ascii="宋体" w:hAnsi="宋体" w:cs="宋体"/>
          <w:bCs/>
          <w:color w:val="auto"/>
          <w:sz w:val="21"/>
          <w:szCs w:val="21"/>
          <w:highlight w:val="none"/>
          <w:lang w:val="en-US" w:eastAsia="zh-CN"/>
        </w:rPr>
        <w:t>15</w:t>
      </w:r>
      <w:r>
        <w:rPr>
          <w:rFonts w:hint="eastAsia" w:ascii="宋体" w:hAnsi="宋体" w:cs="宋体"/>
          <w:bCs/>
          <w:color w:val="auto"/>
          <w:sz w:val="21"/>
          <w:szCs w:val="21"/>
          <w:highlight w:val="none"/>
        </w:rPr>
        <w:t>日内，采购人与成交供应商签订合同。竞争性磋商文件、成交供应商的竞争性磋商响应文件以及磋商过程中的最终书面报价、有关澄清、承诺文件均为合同的组成部分。</w:t>
      </w:r>
    </w:p>
    <w:p>
      <w:pPr>
        <w:spacing w:line="360" w:lineRule="auto"/>
        <w:rPr>
          <w:rFonts w:hint="eastAsia" w:ascii="宋体" w:hAnsi="宋体" w:cs="宋体"/>
          <w:color w:val="auto"/>
          <w:sz w:val="21"/>
          <w:szCs w:val="21"/>
          <w:highlight w:val="none"/>
        </w:rPr>
      </w:pPr>
    </w:p>
    <w:p>
      <w:pPr>
        <w:spacing w:line="460" w:lineRule="exact"/>
        <w:jc w:val="center"/>
        <w:rPr>
          <w:rFonts w:hint="eastAsia" w:ascii="宋体" w:hAnsi="宋体" w:cs="宋体"/>
          <w:b/>
          <w:color w:val="auto"/>
          <w:sz w:val="36"/>
          <w:szCs w:val="36"/>
          <w:highlight w:val="none"/>
        </w:rPr>
      </w:pPr>
      <w:bookmarkStart w:id="130" w:name="_Toc346617341"/>
    </w:p>
    <w:p>
      <w:pPr>
        <w:spacing w:line="460" w:lineRule="exact"/>
        <w:jc w:val="center"/>
        <w:rPr>
          <w:rFonts w:hint="eastAsia" w:ascii="宋体" w:hAnsi="宋体" w:cs="宋体"/>
          <w:b/>
          <w:color w:val="auto"/>
          <w:sz w:val="36"/>
          <w:szCs w:val="36"/>
          <w:highlight w:val="none"/>
        </w:rPr>
      </w:pPr>
    </w:p>
    <w:p>
      <w:pPr>
        <w:spacing w:line="460" w:lineRule="exact"/>
        <w:jc w:val="center"/>
        <w:rPr>
          <w:rFonts w:hint="eastAsia" w:ascii="宋体" w:hAnsi="宋体" w:cs="宋体"/>
          <w:b/>
          <w:color w:val="auto"/>
          <w:sz w:val="36"/>
          <w:szCs w:val="36"/>
          <w:highlight w:val="none"/>
        </w:rPr>
      </w:pPr>
    </w:p>
    <w:p>
      <w:pPr>
        <w:spacing w:line="460" w:lineRule="exact"/>
        <w:jc w:val="center"/>
        <w:rPr>
          <w:rFonts w:hint="eastAsia" w:ascii="宋体" w:hAnsi="宋体" w:cs="宋体"/>
          <w:b/>
          <w:color w:val="auto"/>
          <w:sz w:val="36"/>
          <w:szCs w:val="36"/>
          <w:highlight w:val="none"/>
        </w:rPr>
      </w:pPr>
    </w:p>
    <w:p>
      <w:pPr>
        <w:spacing w:line="460" w:lineRule="exact"/>
        <w:jc w:val="center"/>
        <w:rPr>
          <w:rFonts w:hint="eastAsia" w:ascii="宋体" w:hAnsi="宋体" w:cs="宋体"/>
          <w:b/>
          <w:color w:val="auto"/>
          <w:sz w:val="36"/>
          <w:szCs w:val="36"/>
          <w:highlight w:val="none"/>
        </w:rPr>
      </w:pPr>
    </w:p>
    <w:p>
      <w:pPr>
        <w:spacing w:line="460" w:lineRule="exact"/>
        <w:jc w:val="center"/>
        <w:rPr>
          <w:rFonts w:hint="eastAsia" w:ascii="宋体" w:hAnsi="宋体" w:cs="宋体"/>
          <w:b/>
          <w:color w:val="auto"/>
          <w:sz w:val="36"/>
          <w:szCs w:val="36"/>
          <w:highlight w:val="none"/>
        </w:rPr>
      </w:pPr>
    </w:p>
    <w:p>
      <w:pPr>
        <w:spacing w:line="460" w:lineRule="exact"/>
        <w:jc w:val="center"/>
        <w:rPr>
          <w:rFonts w:hint="eastAsia" w:ascii="宋体" w:hAnsi="宋体" w:cs="宋体"/>
          <w:b/>
          <w:color w:val="auto"/>
          <w:sz w:val="36"/>
          <w:szCs w:val="36"/>
          <w:highlight w:val="none"/>
        </w:rPr>
      </w:pPr>
    </w:p>
    <w:p>
      <w:pPr>
        <w:spacing w:line="460" w:lineRule="exact"/>
        <w:jc w:val="center"/>
        <w:rPr>
          <w:rFonts w:hint="eastAsia" w:ascii="宋体" w:hAnsi="宋体" w:cs="宋体"/>
          <w:b/>
          <w:color w:val="auto"/>
          <w:sz w:val="36"/>
          <w:szCs w:val="36"/>
          <w:highlight w:val="none"/>
        </w:rPr>
      </w:pPr>
    </w:p>
    <w:p>
      <w:pPr>
        <w:spacing w:line="460" w:lineRule="exact"/>
        <w:jc w:val="center"/>
        <w:rPr>
          <w:rFonts w:hint="eastAsia" w:ascii="宋体" w:hAnsi="宋体" w:cs="宋体"/>
          <w:b/>
          <w:color w:val="auto"/>
          <w:sz w:val="36"/>
          <w:szCs w:val="36"/>
          <w:highlight w:val="none"/>
        </w:rPr>
      </w:pPr>
    </w:p>
    <w:p>
      <w:pPr>
        <w:pStyle w:val="14"/>
        <w:rPr>
          <w:rFonts w:hint="eastAsia" w:ascii="宋体" w:hAnsi="宋体" w:cs="宋体"/>
          <w:b/>
          <w:color w:val="auto"/>
          <w:sz w:val="36"/>
          <w:szCs w:val="36"/>
          <w:highlight w:val="none"/>
        </w:rPr>
      </w:pPr>
    </w:p>
    <w:p>
      <w:pPr>
        <w:pStyle w:val="14"/>
        <w:rPr>
          <w:rFonts w:hint="eastAsia" w:ascii="宋体" w:hAnsi="宋体" w:cs="宋体"/>
          <w:b/>
          <w:color w:val="auto"/>
          <w:sz w:val="36"/>
          <w:szCs w:val="36"/>
          <w:highlight w:val="none"/>
        </w:rPr>
      </w:pPr>
    </w:p>
    <w:p>
      <w:pPr>
        <w:pStyle w:val="14"/>
        <w:rPr>
          <w:rFonts w:hint="eastAsia" w:ascii="宋体" w:hAnsi="宋体" w:cs="宋体"/>
          <w:b/>
          <w:color w:val="auto"/>
          <w:sz w:val="36"/>
          <w:szCs w:val="36"/>
          <w:highlight w:val="none"/>
        </w:rPr>
      </w:pPr>
    </w:p>
    <w:p>
      <w:pPr>
        <w:spacing w:line="460" w:lineRule="exact"/>
        <w:jc w:val="center"/>
        <w:rPr>
          <w:rFonts w:hint="eastAsia" w:ascii="宋体" w:hAnsi="宋体" w:cs="宋体"/>
          <w:b/>
          <w:color w:val="auto"/>
          <w:sz w:val="36"/>
          <w:szCs w:val="36"/>
          <w:highlight w:val="none"/>
        </w:rPr>
      </w:pPr>
    </w:p>
    <w:p>
      <w:pPr>
        <w:spacing w:line="460" w:lineRule="exact"/>
        <w:jc w:val="center"/>
        <w:rPr>
          <w:rFonts w:hint="eastAsia" w:ascii="宋体" w:hAnsi="宋体" w:cs="宋体"/>
          <w:b/>
          <w:color w:val="auto"/>
          <w:sz w:val="36"/>
          <w:szCs w:val="36"/>
          <w:highlight w:val="none"/>
        </w:rPr>
      </w:pPr>
    </w:p>
    <w:p>
      <w:pPr>
        <w:spacing w:line="460" w:lineRule="exact"/>
        <w:jc w:val="center"/>
        <w:rPr>
          <w:rFonts w:hint="eastAsia" w:ascii="宋体" w:hAnsi="宋体" w:cs="宋体"/>
          <w:b/>
          <w:color w:val="auto"/>
          <w:sz w:val="36"/>
          <w:szCs w:val="36"/>
          <w:highlight w:val="none"/>
        </w:rPr>
      </w:pPr>
    </w:p>
    <w:p>
      <w:pPr>
        <w:pStyle w:val="14"/>
        <w:rPr>
          <w:rFonts w:hint="eastAsia" w:ascii="宋体" w:hAnsi="宋体" w:cs="宋体"/>
          <w:b/>
          <w:color w:val="auto"/>
          <w:sz w:val="36"/>
          <w:szCs w:val="36"/>
          <w:highlight w:val="none"/>
        </w:rPr>
      </w:pPr>
    </w:p>
    <w:p>
      <w:pPr>
        <w:pStyle w:val="14"/>
        <w:rPr>
          <w:rFonts w:hint="eastAsia" w:ascii="宋体" w:hAnsi="宋体" w:cs="宋体"/>
          <w:b/>
          <w:color w:val="auto"/>
          <w:sz w:val="36"/>
          <w:szCs w:val="36"/>
          <w:highlight w:val="none"/>
        </w:rPr>
      </w:pPr>
    </w:p>
    <w:p>
      <w:pPr>
        <w:pStyle w:val="14"/>
        <w:rPr>
          <w:rFonts w:hint="eastAsia" w:ascii="宋体" w:hAnsi="宋体" w:cs="宋体"/>
          <w:b/>
          <w:color w:val="auto"/>
          <w:sz w:val="36"/>
          <w:szCs w:val="36"/>
          <w:highlight w:val="none"/>
        </w:rPr>
      </w:pPr>
    </w:p>
    <w:p>
      <w:pPr>
        <w:pStyle w:val="14"/>
        <w:rPr>
          <w:rFonts w:hint="eastAsia" w:ascii="宋体" w:hAnsi="宋体" w:cs="宋体"/>
          <w:b/>
          <w:color w:val="auto"/>
          <w:sz w:val="36"/>
          <w:szCs w:val="36"/>
          <w:highlight w:val="none"/>
        </w:rPr>
      </w:pPr>
    </w:p>
    <w:p>
      <w:pPr>
        <w:spacing w:line="460" w:lineRule="exact"/>
        <w:jc w:val="center"/>
        <w:rPr>
          <w:rFonts w:hint="eastAsia" w:ascii="宋体" w:hAnsi="宋体" w:cs="宋体"/>
          <w:b/>
          <w:color w:val="auto"/>
          <w:sz w:val="36"/>
          <w:szCs w:val="36"/>
          <w:highlight w:val="none"/>
        </w:rPr>
      </w:pPr>
    </w:p>
    <w:p>
      <w:pPr>
        <w:pStyle w:val="3"/>
        <w:jc w:val="center"/>
        <w:rPr>
          <w:rFonts w:hint="eastAsia" w:ascii="宋体" w:hAnsi="宋体" w:cs="宋体"/>
          <w:color w:val="auto"/>
          <w:highlight w:val="none"/>
        </w:rPr>
      </w:pPr>
      <w:r>
        <w:rPr>
          <w:rFonts w:hint="eastAsia" w:ascii="宋体" w:hAnsi="宋体" w:cs="宋体"/>
          <w:color w:val="auto"/>
          <w:highlight w:val="none"/>
        </w:rPr>
        <w:t>第五部分  合同格式</w:t>
      </w:r>
    </w:p>
    <w:p>
      <w:pPr>
        <w:spacing w:line="500" w:lineRule="exact"/>
        <w:jc w:val="center"/>
        <w:rPr>
          <w:rFonts w:hint="eastAsia" w:ascii="宋体" w:hAnsi="宋体" w:cs="宋体"/>
          <w:b/>
          <w:bCs/>
          <w:color w:val="auto"/>
          <w:sz w:val="48"/>
          <w:highlight w:val="none"/>
        </w:rPr>
      </w:pPr>
      <w:r>
        <w:rPr>
          <w:rFonts w:hint="eastAsia" w:ascii="宋体" w:hAnsi="宋体" w:cs="宋体"/>
          <w:b/>
          <w:bCs/>
          <w:color w:val="auto"/>
          <w:w w:val="95"/>
          <w:sz w:val="36"/>
          <w:szCs w:val="36"/>
          <w:highlight w:val="none"/>
          <w:lang w:eastAsia="zh-CN"/>
        </w:rPr>
        <w:t>环城路至派替湖水系景区道路工程</w:t>
      </w:r>
    </w:p>
    <w:p>
      <w:pPr>
        <w:spacing w:line="1000" w:lineRule="exact"/>
        <w:jc w:val="center"/>
        <w:rPr>
          <w:rFonts w:hint="eastAsia" w:ascii="宋体" w:hAnsi="宋体" w:cs="宋体"/>
          <w:b/>
          <w:bCs/>
          <w:color w:val="auto"/>
          <w:sz w:val="84"/>
          <w:highlight w:val="none"/>
        </w:rPr>
      </w:pPr>
      <w:r>
        <w:rPr>
          <w:rFonts w:hint="eastAsia" w:ascii="宋体" w:hAnsi="宋体" w:cs="宋体"/>
          <w:b/>
          <w:bCs/>
          <w:color w:val="auto"/>
          <w:sz w:val="84"/>
          <w:highlight w:val="none"/>
        </w:rPr>
        <w:t>施工承包合同</w:t>
      </w:r>
    </w:p>
    <w:p>
      <w:pPr>
        <w:spacing w:line="500" w:lineRule="exact"/>
        <w:jc w:val="center"/>
        <w:rPr>
          <w:rFonts w:hint="eastAsia" w:ascii="宋体" w:hAnsi="宋体" w:cs="宋体"/>
          <w:b/>
          <w:bCs/>
          <w:color w:val="auto"/>
          <w:sz w:val="44"/>
          <w:highlight w:val="none"/>
        </w:rPr>
      </w:pPr>
    </w:p>
    <w:p>
      <w:pPr>
        <w:spacing w:line="500" w:lineRule="exact"/>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合同编号：</w:t>
      </w:r>
    </w:p>
    <w:p>
      <w:pPr>
        <w:spacing w:line="500" w:lineRule="exact"/>
        <w:jc w:val="center"/>
        <w:rPr>
          <w:rFonts w:hint="eastAsia" w:ascii="宋体" w:hAnsi="宋体" w:cs="宋体"/>
          <w:b/>
          <w:bCs/>
          <w:color w:val="auto"/>
          <w:sz w:val="44"/>
          <w:highlight w:val="none"/>
        </w:rPr>
      </w:pPr>
    </w:p>
    <w:p>
      <w:pPr>
        <w:pStyle w:val="10"/>
        <w:adjustRightInd w:val="0"/>
        <w:snapToGrid w:val="0"/>
        <w:spacing w:before="240" w:after="240" w:line="500" w:lineRule="exact"/>
        <w:ind w:left="5100" w:hanging="5100" w:hangingChars="1700"/>
        <w:rPr>
          <w:rFonts w:hint="eastAsia" w:hAnsi="宋体" w:cs="宋体"/>
          <w:color w:val="auto"/>
          <w:sz w:val="30"/>
          <w:highlight w:val="none"/>
        </w:rPr>
      </w:pPr>
    </w:p>
    <w:p>
      <w:pPr>
        <w:pStyle w:val="10"/>
        <w:adjustRightInd w:val="0"/>
        <w:snapToGrid w:val="0"/>
        <w:spacing w:before="240" w:after="240" w:line="500" w:lineRule="exact"/>
        <w:ind w:left="5100" w:hanging="5100" w:hangingChars="1700"/>
        <w:rPr>
          <w:rFonts w:hint="eastAsia" w:hAnsi="宋体" w:cs="宋体"/>
          <w:color w:val="auto"/>
          <w:sz w:val="30"/>
          <w:highlight w:val="none"/>
        </w:rPr>
      </w:pPr>
    </w:p>
    <w:p>
      <w:pPr>
        <w:pStyle w:val="10"/>
        <w:adjustRightInd w:val="0"/>
        <w:snapToGrid w:val="0"/>
        <w:spacing w:before="240" w:after="240" w:line="500" w:lineRule="exact"/>
        <w:ind w:left="5100" w:hanging="5100" w:hangingChars="1700"/>
        <w:rPr>
          <w:rFonts w:hint="eastAsia" w:hAnsi="宋体" w:cs="宋体"/>
          <w:color w:val="auto"/>
          <w:sz w:val="30"/>
          <w:highlight w:val="none"/>
        </w:rPr>
      </w:pPr>
    </w:p>
    <w:p>
      <w:pPr>
        <w:pStyle w:val="10"/>
        <w:adjustRightInd w:val="0"/>
        <w:snapToGrid w:val="0"/>
        <w:spacing w:before="240" w:after="240" w:line="500" w:lineRule="exact"/>
        <w:ind w:left="5100" w:hanging="5100" w:hangingChars="1700"/>
        <w:rPr>
          <w:rFonts w:hint="eastAsia" w:hAnsi="宋体" w:cs="宋体"/>
          <w:color w:val="auto"/>
          <w:sz w:val="30"/>
          <w:highlight w:val="none"/>
        </w:rPr>
      </w:pPr>
    </w:p>
    <w:p>
      <w:pPr>
        <w:pStyle w:val="10"/>
        <w:adjustRightInd w:val="0"/>
        <w:snapToGrid w:val="0"/>
        <w:spacing w:before="240" w:after="240" w:line="500" w:lineRule="exact"/>
        <w:ind w:left="5100" w:hanging="5100" w:hangingChars="1700"/>
        <w:rPr>
          <w:rFonts w:hint="eastAsia" w:hAnsi="宋体" w:cs="宋体"/>
          <w:color w:val="auto"/>
          <w:sz w:val="30"/>
          <w:highlight w:val="none"/>
        </w:rPr>
      </w:pPr>
    </w:p>
    <w:p>
      <w:pPr>
        <w:pStyle w:val="10"/>
        <w:adjustRightInd w:val="0"/>
        <w:snapToGrid w:val="0"/>
        <w:spacing w:before="240" w:after="240" w:line="500" w:lineRule="exact"/>
        <w:ind w:left="5100" w:hanging="5100" w:hangingChars="1700"/>
        <w:rPr>
          <w:rFonts w:hint="eastAsia" w:hAnsi="宋体" w:cs="宋体"/>
          <w:color w:val="auto"/>
          <w:sz w:val="30"/>
          <w:highlight w:val="none"/>
        </w:rPr>
      </w:pPr>
    </w:p>
    <w:p>
      <w:pPr>
        <w:pStyle w:val="10"/>
        <w:adjustRightInd w:val="0"/>
        <w:snapToGrid w:val="0"/>
        <w:spacing w:before="240" w:after="240" w:line="500" w:lineRule="exact"/>
        <w:rPr>
          <w:rFonts w:hint="eastAsia" w:hAnsi="宋体" w:cs="宋体"/>
          <w:color w:val="auto"/>
          <w:sz w:val="30"/>
          <w:highlight w:val="none"/>
        </w:rPr>
      </w:pPr>
    </w:p>
    <w:p>
      <w:pPr>
        <w:pStyle w:val="10"/>
        <w:adjustRightInd w:val="0"/>
        <w:snapToGrid w:val="0"/>
        <w:spacing w:before="240" w:after="240" w:line="500" w:lineRule="exact"/>
        <w:ind w:left="5102" w:leftChars="925" w:hanging="3159" w:hangingChars="1053"/>
        <w:rPr>
          <w:rFonts w:hint="eastAsia" w:hAnsi="宋体" w:cs="宋体"/>
          <w:color w:val="auto"/>
          <w:sz w:val="30"/>
          <w:highlight w:val="none"/>
        </w:rPr>
      </w:pPr>
      <w:r>
        <w:rPr>
          <w:rFonts w:hint="eastAsia" w:hAnsi="宋体" w:cs="宋体"/>
          <w:color w:val="auto"/>
          <w:sz w:val="30"/>
          <w:highlight w:val="none"/>
        </w:rPr>
        <w:t>发包人：</w:t>
      </w:r>
      <w:r>
        <w:rPr>
          <w:rFonts w:hint="eastAsia" w:hAnsi="宋体" w:cs="宋体"/>
          <w:color w:val="auto"/>
          <w:sz w:val="30"/>
          <w:highlight w:val="none"/>
          <w:lang w:eastAsia="zh-CN"/>
        </w:rPr>
        <w:t xml:space="preserve">天等县住房和城乡建设局 </w:t>
      </w:r>
      <w:r>
        <w:rPr>
          <w:rFonts w:hint="eastAsia" w:hAnsi="宋体" w:cs="宋体"/>
          <w:color w:val="auto"/>
          <w:sz w:val="30"/>
          <w:highlight w:val="none"/>
        </w:rPr>
        <w:t xml:space="preserve">  </w:t>
      </w:r>
    </w:p>
    <w:p>
      <w:pPr>
        <w:pStyle w:val="10"/>
        <w:adjustRightInd w:val="0"/>
        <w:snapToGrid w:val="0"/>
        <w:spacing w:before="240" w:after="240" w:line="500" w:lineRule="exact"/>
        <w:ind w:firstLine="1938" w:firstLineChars="646"/>
        <w:rPr>
          <w:rFonts w:hint="eastAsia" w:hAnsi="宋体" w:cs="宋体"/>
          <w:color w:val="auto"/>
          <w:sz w:val="30"/>
          <w:highlight w:val="none"/>
        </w:rPr>
      </w:pPr>
      <w:r>
        <w:rPr>
          <w:rFonts w:hint="eastAsia" w:hAnsi="宋体" w:cs="宋体"/>
          <w:color w:val="auto"/>
          <w:sz w:val="30"/>
          <w:highlight w:val="none"/>
        </w:rPr>
        <w:t xml:space="preserve">承包人： </w:t>
      </w:r>
    </w:p>
    <w:p>
      <w:pPr>
        <w:pStyle w:val="10"/>
        <w:adjustRightInd w:val="0"/>
        <w:snapToGrid w:val="0"/>
        <w:spacing w:before="240" w:after="240" w:line="500" w:lineRule="exact"/>
        <w:ind w:firstLine="1938" w:firstLineChars="646"/>
        <w:rPr>
          <w:rFonts w:hint="eastAsia" w:hAnsi="宋体" w:cs="宋体"/>
          <w:color w:val="auto"/>
          <w:sz w:val="30"/>
          <w:highlight w:val="none"/>
        </w:rPr>
      </w:pPr>
      <w:r>
        <w:rPr>
          <w:rFonts w:hint="eastAsia" w:hAnsi="宋体" w:cs="宋体"/>
          <w:color w:val="auto"/>
          <w:sz w:val="30"/>
          <w:highlight w:val="none"/>
        </w:rPr>
        <w:t xml:space="preserve">             二〇</w:t>
      </w:r>
      <w:r>
        <w:rPr>
          <w:rFonts w:hint="eastAsia" w:hAnsi="宋体" w:cs="宋体"/>
          <w:color w:val="auto"/>
          <w:sz w:val="30"/>
          <w:highlight w:val="none"/>
          <w:lang w:eastAsia="zh-CN"/>
        </w:rPr>
        <w:t>二</w:t>
      </w:r>
      <w:r>
        <w:rPr>
          <w:rFonts w:hint="eastAsia" w:hAnsi="宋体" w:cs="宋体"/>
          <w:color w:val="auto"/>
          <w:sz w:val="30"/>
          <w:highlight w:val="none"/>
        </w:rPr>
        <w:t>〇年  月</w:t>
      </w:r>
    </w:p>
    <w:p>
      <w:pPr>
        <w:pStyle w:val="3"/>
        <w:jc w:val="center"/>
        <w:rPr>
          <w:color w:val="auto"/>
          <w:highlight w:val="none"/>
        </w:rPr>
      </w:pPr>
      <w:bookmarkStart w:id="131" w:name="_Toc296503025"/>
      <w:bookmarkStart w:id="132" w:name="_Toc296890982"/>
      <w:bookmarkStart w:id="133" w:name="_Toc373227552"/>
      <w:bookmarkStart w:id="134" w:name="_Toc405540677"/>
      <w:bookmarkStart w:id="135" w:name="_Toc373478199"/>
      <w:bookmarkStart w:id="136" w:name="_Toc351203480"/>
      <w:bookmarkStart w:id="137" w:name="_Toc416363088"/>
      <w:bookmarkStart w:id="138" w:name="_Toc389065255"/>
      <w:r>
        <w:rPr>
          <w:color w:val="auto"/>
          <w:highlight w:val="none"/>
        </w:rPr>
        <w:t>第一</w:t>
      </w:r>
      <w:r>
        <w:rPr>
          <w:rFonts w:hint="eastAsia"/>
          <w:color w:val="auto"/>
          <w:highlight w:val="none"/>
        </w:rPr>
        <w:t>部分</w:t>
      </w:r>
      <w:r>
        <w:rPr>
          <w:color w:val="auto"/>
          <w:highlight w:val="none"/>
        </w:rPr>
        <w:t xml:space="preserve"> 合同协议书</w:t>
      </w:r>
      <w:bookmarkEnd w:id="131"/>
      <w:bookmarkEnd w:id="132"/>
      <w:bookmarkEnd w:id="133"/>
      <w:bookmarkEnd w:id="134"/>
      <w:bookmarkEnd w:id="135"/>
      <w:bookmarkEnd w:id="136"/>
      <w:bookmarkEnd w:id="137"/>
      <w:bookmarkEnd w:id="138"/>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承包人（全称）：</w:t>
      </w:r>
      <w:r>
        <w:rPr>
          <w:rFonts w:hint="eastAsia" w:ascii="宋体" w:hAnsi="宋体" w:eastAsia="宋体" w:cs="宋体"/>
          <w:color w:val="auto"/>
          <w:sz w:val="21"/>
          <w:szCs w:val="21"/>
          <w:highlight w:val="none"/>
          <w:u w:val="singl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根据《中华人民共和国合同法》、《中华人民共和国建筑法》及有关法律规定，遵循平等、自愿、公平和诚实信用的原则，双方就</w:t>
      </w:r>
      <w:r>
        <w:rPr>
          <w:rFonts w:hint="eastAsia" w:ascii="宋体" w:hAnsi="宋体" w:eastAsia="宋体" w:cs="宋体"/>
          <w:color w:val="auto"/>
          <w:sz w:val="21"/>
          <w:szCs w:val="21"/>
          <w:highlight w:val="none"/>
          <w:u w:val="single"/>
          <w:lang w:eastAsia="zh-CN"/>
        </w:rPr>
        <w:t>环城路至派替湖水系景区道路工程</w:t>
      </w:r>
      <w:r>
        <w:rPr>
          <w:rFonts w:hint="eastAsia" w:ascii="宋体" w:hAnsi="宋体" w:eastAsia="宋体" w:cs="宋体"/>
          <w:color w:val="auto"/>
          <w:sz w:val="21"/>
          <w:szCs w:val="21"/>
          <w:highlight w:val="none"/>
        </w:rPr>
        <w:t>施工及有关事项协商一致，共同达成如下协议：</w:t>
      </w:r>
      <w:bookmarkStart w:id="139" w:name="_Toc351203481"/>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一、工程概况</w:t>
      </w:r>
      <w:bookmarkEnd w:id="139"/>
    </w:p>
    <w:p>
      <w:pPr>
        <w:spacing w:line="360" w:lineRule="auto"/>
        <w:ind w:firstLine="411" w:firstLineChars="196"/>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环城路至派替湖水系景区道路工程</w:t>
      </w:r>
      <w:r>
        <w:rPr>
          <w:rFonts w:hint="eastAsia" w:ascii="宋体" w:hAnsi="宋体" w:eastAsia="宋体" w:cs="宋体"/>
          <w:color w:val="auto"/>
          <w:sz w:val="21"/>
          <w:szCs w:val="21"/>
          <w:highlight w:val="none"/>
        </w:rPr>
        <w:t>。</w:t>
      </w:r>
    </w:p>
    <w:p>
      <w:pPr>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2.工程地点：</w:t>
      </w:r>
      <w:r>
        <w:rPr>
          <w:rFonts w:hint="eastAsia" w:ascii="宋体" w:hAnsi="宋体" w:eastAsia="宋体" w:cs="宋体"/>
          <w:bCs/>
          <w:color w:val="auto"/>
          <w:sz w:val="21"/>
          <w:szCs w:val="21"/>
          <w:highlight w:val="none"/>
          <w:lang w:eastAsia="zh-CN"/>
        </w:rPr>
        <w:t>天等</w:t>
      </w:r>
      <w:r>
        <w:rPr>
          <w:rFonts w:hint="eastAsia" w:ascii="宋体" w:hAnsi="宋体" w:eastAsia="宋体" w:cs="宋体"/>
          <w:bCs/>
          <w:color w:val="auto"/>
          <w:sz w:val="21"/>
          <w:szCs w:val="21"/>
          <w:highlight w:val="none"/>
        </w:rPr>
        <w:t>县</w:t>
      </w:r>
    </w:p>
    <w:p>
      <w:pPr>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3.工程立项批准文号：</w:t>
      </w:r>
    </w:p>
    <w:p>
      <w:pPr>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4.资金来源：</w:t>
      </w:r>
      <w:r>
        <w:rPr>
          <w:rFonts w:hint="eastAsia" w:ascii="宋体" w:hAnsi="宋体" w:eastAsia="宋体" w:cs="宋体"/>
          <w:color w:val="auto"/>
          <w:sz w:val="21"/>
          <w:szCs w:val="21"/>
          <w:highlight w:val="none"/>
          <w:u w:val="single"/>
        </w:rPr>
        <w:t>财政资金</w:t>
      </w:r>
      <w:r>
        <w:rPr>
          <w:rFonts w:hint="eastAsia" w:ascii="宋体" w:hAnsi="宋体" w:eastAsia="宋体" w:cs="宋体"/>
          <w:bCs/>
          <w:color w:val="auto"/>
          <w:sz w:val="21"/>
          <w:szCs w:val="21"/>
          <w:highlight w:val="none"/>
        </w:rPr>
        <w:t>。</w:t>
      </w:r>
    </w:p>
    <w:p>
      <w:pPr>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5.工程内容：</w:t>
      </w:r>
      <w:r>
        <w:rPr>
          <w:rFonts w:hint="eastAsia" w:ascii="宋体" w:hAnsi="宋体" w:eastAsia="宋体" w:cs="宋体"/>
          <w:color w:val="auto"/>
          <w:sz w:val="21"/>
          <w:szCs w:val="21"/>
          <w:highlight w:val="none"/>
          <w:lang w:eastAsia="zh-CN"/>
        </w:rPr>
        <w:t>环城路至派替湖水系景区道路工程</w:t>
      </w:r>
      <w:r>
        <w:rPr>
          <w:rFonts w:hint="eastAsia" w:ascii="宋体" w:hAnsi="宋体" w:eastAsia="宋体" w:cs="宋体"/>
          <w:color w:val="auto"/>
          <w:sz w:val="21"/>
          <w:szCs w:val="21"/>
          <w:highlight w:val="none"/>
          <w:lang w:val="en-US" w:eastAsia="zh-CN"/>
        </w:rPr>
        <w:t>1项，详见施工图纸及工程量清单</w:t>
      </w:r>
      <w:r>
        <w:rPr>
          <w:rFonts w:hint="eastAsia" w:ascii="宋体" w:hAnsi="宋体" w:eastAsia="宋体" w:cs="宋体"/>
          <w:color w:val="auto"/>
          <w:sz w:val="21"/>
          <w:szCs w:val="21"/>
          <w:highlight w:val="none"/>
        </w:rPr>
        <w:t>。</w:t>
      </w:r>
    </w:p>
    <w:p>
      <w:pPr>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群体工程应附《承包人承揽工程项目一览表》（附件1）。</w:t>
      </w:r>
    </w:p>
    <w:p>
      <w:pPr>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6.工程承包范围：</w:t>
      </w:r>
    </w:p>
    <w:p>
      <w:pPr>
        <w:spacing w:line="360" w:lineRule="auto"/>
        <w:ind w:firstLine="405" w:firstLineChars="193"/>
        <w:rPr>
          <w:rFonts w:hint="eastAsia" w:ascii="宋体" w:hAnsi="宋体" w:eastAsia="宋体" w:cs="宋体"/>
          <w:color w:val="auto"/>
          <w:sz w:val="21"/>
          <w:szCs w:val="21"/>
          <w:highlight w:val="none"/>
          <w:lang w:val="zh-CN"/>
        </w:rPr>
      </w:pPr>
      <w:bookmarkStart w:id="140" w:name="_Toc351203482"/>
      <w:r>
        <w:rPr>
          <w:rFonts w:hint="eastAsia" w:ascii="宋体" w:hAnsi="宋体" w:eastAsia="宋体" w:cs="宋体"/>
          <w:color w:val="auto"/>
          <w:sz w:val="21"/>
          <w:szCs w:val="21"/>
          <w:highlight w:val="none"/>
          <w:lang w:val="zh-CN"/>
        </w:rPr>
        <w:t>施工图纸范围内的工程内容（详见施工图纸及工程量清单）</w:t>
      </w:r>
    </w:p>
    <w:p>
      <w:pPr>
        <w:spacing w:line="360" w:lineRule="auto"/>
        <w:ind w:firstLine="407" w:firstLineChars="19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二、合同工期</w:t>
      </w:r>
      <w:bookmarkEnd w:id="140"/>
    </w:p>
    <w:p>
      <w:pPr>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pPr>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pPr>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pPr>
        <w:spacing w:line="360" w:lineRule="auto"/>
        <w:ind w:firstLine="459"/>
        <w:rPr>
          <w:rFonts w:hint="eastAsia" w:ascii="宋体" w:hAnsi="宋体" w:eastAsia="宋体" w:cs="宋体"/>
          <w:b/>
          <w:bCs/>
          <w:color w:val="auto"/>
          <w:sz w:val="21"/>
          <w:szCs w:val="21"/>
          <w:highlight w:val="none"/>
        </w:rPr>
      </w:pPr>
      <w:bookmarkStart w:id="141" w:name="_Toc351203483"/>
      <w:r>
        <w:rPr>
          <w:rFonts w:hint="eastAsia" w:ascii="宋体" w:hAnsi="宋体" w:eastAsia="宋体" w:cs="宋体"/>
          <w:b/>
          <w:bCs/>
          <w:color w:val="auto"/>
          <w:sz w:val="21"/>
          <w:szCs w:val="21"/>
          <w:highlight w:val="none"/>
        </w:rPr>
        <w:t>三、质量标准</w:t>
      </w:r>
      <w:bookmarkEnd w:id="141"/>
    </w:p>
    <w:p>
      <w:pPr>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color w:val="auto"/>
          <w:sz w:val="21"/>
          <w:szCs w:val="21"/>
          <w:highlight w:val="none"/>
          <w:u w:val="single"/>
        </w:rPr>
        <w:t>国家质量验收合格</w:t>
      </w:r>
      <w:r>
        <w:rPr>
          <w:rFonts w:hint="eastAsia" w:ascii="宋体" w:hAnsi="宋体" w:eastAsia="宋体" w:cs="宋体"/>
          <w:color w:val="auto"/>
          <w:sz w:val="21"/>
          <w:szCs w:val="21"/>
          <w:highlight w:val="none"/>
        </w:rPr>
        <w:t>标准。</w:t>
      </w:r>
    </w:p>
    <w:p>
      <w:pPr>
        <w:spacing w:line="360" w:lineRule="auto"/>
        <w:ind w:firstLine="459"/>
        <w:rPr>
          <w:rFonts w:hint="eastAsia" w:ascii="宋体" w:hAnsi="宋体" w:eastAsia="宋体" w:cs="宋体"/>
          <w:b/>
          <w:bCs/>
          <w:color w:val="auto"/>
          <w:sz w:val="21"/>
          <w:szCs w:val="21"/>
          <w:highlight w:val="none"/>
        </w:rPr>
      </w:pPr>
      <w:bookmarkStart w:id="142" w:name="_Toc351203484"/>
      <w:r>
        <w:rPr>
          <w:rFonts w:hint="eastAsia" w:ascii="宋体" w:hAnsi="宋体" w:eastAsia="宋体" w:cs="宋体"/>
          <w:b/>
          <w:bCs/>
          <w:color w:val="auto"/>
          <w:sz w:val="21"/>
          <w:szCs w:val="21"/>
          <w:highlight w:val="none"/>
        </w:rPr>
        <w:t>四、签约合同价与合同价格形式</w:t>
      </w:r>
      <w:bookmarkEnd w:id="142"/>
    </w:p>
    <w:p>
      <w:pPr>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1.签约合同价为：</w:t>
      </w:r>
    </w:p>
    <w:p>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人民币（大写）（¥元）；</w:t>
      </w:r>
    </w:p>
    <w:p>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（1）建安劳保费：</w:t>
      </w:r>
    </w:p>
    <w:p>
      <w:pPr>
        <w:spacing w:line="360" w:lineRule="auto"/>
        <w:ind w:left="420" w:leftChars="200"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（2）安全文明施工费：</w:t>
      </w:r>
    </w:p>
    <w:p>
      <w:pPr>
        <w:spacing w:line="360" w:lineRule="auto"/>
        <w:ind w:left="420" w:leftChars="200"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（3）材料和工程设备暂估价金额：</w:t>
      </w:r>
    </w:p>
    <w:p>
      <w:pPr>
        <w:spacing w:line="36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（4）专业工程暂估价金额：</w:t>
      </w:r>
    </w:p>
    <w:p>
      <w:pPr>
        <w:spacing w:line="36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（5）暂列金额：</w:t>
      </w:r>
    </w:p>
    <w:p>
      <w:pPr>
        <w:spacing w:line="36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w:t>
      </w:r>
      <w:r>
        <w:rPr>
          <w:rFonts w:hint="eastAsia" w:ascii="宋体" w:hAnsi="宋体" w:eastAsia="宋体" w:cs="宋体"/>
          <w:color w:val="auto"/>
          <w:sz w:val="21"/>
          <w:szCs w:val="21"/>
          <w:highlight w:val="none"/>
          <w:u w:val="single"/>
        </w:rPr>
        <w:t>固定综合单价</w:t>
      </w:r>
      <w:r>
        <w:rPr>
          <w:rFonts w:hint="eastAsia" w:ascii="宋体" w:hAnsi="宋体" w:eastAsia="宋体" w:cs="宋体"/>
          <w:color w:val="auto"/>
          <w:sz w:val="21"/>
          <w:szCs w:val="21"/>
          <w:highlight w:val="none"/>
        </w:rPr>
        <w:t>。</w:t>
      </w:r>
    </w:p>
    <w:p>
      <w:pPr>
        <w:spacing w:line="360" w:lineRule="auto"/>
        <w:ind w:firstLine="422" w:firstLineChars="200"/>
        <w:rPr>
          <w:rFonts w:hint="eastAsia" w:ascii="宋体" w:hAnsi="宋体" w:eastAsia="宋体" w:cs="宋体"/>
          <w:b/>
          <w:bCs/>
          <w:color w:val="auto"/>
          <w:sz w:val="21"/>
          <w:szCs w:val="21"/>
          <w:highlight w:val="none"/>
        </w:rPr>
      </w:pPr>
      <w:bookmarkStart w:id="143" w:name="_Toc351203485"/>
      <w:r>
        <w:rPr>
          <w:rFonts w:hint="eastAsia" w:ascii="宋体" w:hAnsi="宋体" w:eastAsia="宋体" w:cs="宋体"/>
          <w:b/>
          <w:bCs/>
          <w:color w:val="auto"/>
          <w:sz w:val="21"/>
          <w:szCs w:val="21"/>
          <w:highlight w:val="none"/>
        </w:rPr>
        <w:t>五、</w:t>
      </w:r>
      <w:bookmarkEnd w:id="143"/>
      <w:r>
        <w:rPr>
          <w:rFonts w:hint="eastAsia" w:ascii="宋体" w:hAnsi="宋体" w:eastAsia="宋体" w:cs="宋体"/>
          <w:b/>
          <w:bCs/>
          <w:color w:val="auto"/>
          <w:sz w:val="21"/>
          <w:szCs w:val="21"/>
          <w:highlight w:val="none"/>
        </w:rPr>
        <w:t>项目经理（项目负责人）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承包人项目经理（项目负责人）：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spacing w:line="360" w:lineRule="auto"/>
        <w:ind w:firstLine="422" w:firstLineChars="200"/>
        <w:rPr>
          <w:rFonts w:hint="eastAsia" w:ascii="宋体" w:hAnsi="宋体" w:eastAsia="宋体" w:cs="宋体"/>
          <w:b/>
          <w:bCs/>
          <w:color w:val="auto"/>
          <w:sz w:val="21"/>
          <w:szCs w:val="21"/>
          <w:highlight w:val="none"/>
        </w:rPr>
      </w:pPr>
      <w:bookmarkStart w:id="144" w:name="_Toc351203486"/>
      <w:r>
        <w:rPr>
          <w:rFonts w:hint="eastAsia" w:ascii="宋体" w:hAnsi="宋体" w:eastAsia="宋体" w:cs="宋体"/>
          <w:b/>
          <w:bCs/>
          <w:color w:val="auto"/>
          <w:sz w:val="21"/>
          <w:szCs w:val="21"/>
          <w:highlight w:val="none"/>
        </w:rPr>
        <w:t>六、合同文件构成</w:t>
      </w:r>
      <w:bookmarkEnd w:id="144"/>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（1）中标通知书（如果有）；</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（2）投标函及其附录（如果有）；</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（6）已标价工程量清单或预算书；</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360" w:lineRule="auto"/>
        <w:ind w:firstLine="422" w:firstLineChars="200"/>
        <w:jc w:val="left"/>
        <w:rPr>
          <w:rFonts w:hint="eastAsia" w:ascii="宋体" w:hAnsi="宋体" w:eastAsia="宋体" w:cs="宋体"/>
          <w:b/>
          <w:bCs/>
          <w:color w:val="auto"/>
          <w:sz w:val="21"/>
          <w:szCs w:val="21"/>
          <w:highlight w:val="none"/>
        </w:rPr>
      </w:pPr>
      <w:bookmarkStart w:id="145" w:name="_Toc351203487"/>
      <w:r>
        <w:rPr>
          <w:rFonts w:hint="eastAsia" w:ascii="宋体" w:hAnsi="宋体" w:eastAsia="宋体" w:cs="宋体"/>
          <w:b/>
          <w:bCs/>
          <w:color w:val="auto"/>
          <w:sz w:val="21"/>
          <w:szCs w:val="21"/>
          <w:highlight w:val="none"/>
        </w:rPr>
        <w:t>七、承诺</w:t>
      </w:r>
      <w:bookmarkEnd w:id="145"/>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1.发包人承诺按照法律规定履行项目审批手续、筹集工程建设资金并按照合同约定的期限和方式支付合同价款。</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发包人协助承包方提供水源、电源等必要的施工条件。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4.发包人和承包人通过招投标形式签订合同的，双方理解并承诺不再就同一工程另行签订与合同实质性内容相背离的协议。</w:t>
      </w:r>
      <w:bookmarkStart w:id="146" w:name="_Toc351203488"/>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八、词语含义</w:t>
      </w:r>
      <w:bookmarkEnd w:id="146"/>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pPr>
        <w:spacing w:line="360" w:lineRule="auto"/>
        <w:ind w:firstLine="422" w:firstLineChars="200"/>
        <w:rPr>
          <w:rFonts w:hint="eastAsia" w:ascii="宋体" w:hAnsi="宋体" w:eastAsia="宋体" w:cs="宋体"/>
          <w:b/>
          <w:bCs/>
          <w:color w:val="auto"/>
          <w:sz w:val="21"/>
          <w:szCs w:val="21"/>
          <w:highlight w:val="none"/>
        </w:rPr>
      </w:pPr>
      <w:bookmarkStart w:id="147" w:name="_Toc351203489"/>
      <w:r>
        <w:rPr>
          <w:rFonts w:hint="eastAsia" w:ascii="宋体" w:hAnsi="宋体" w:eastAsia="宋体" w:cs="宋体"/>
          <w:b/>
          <w:bCs/>
          <w:color w:val="auto"/>
          <w:sz w:val="21"/>
          <w:szCs w:val="21"/>
          <w:highlight w:val="none"/>
        </w:rPr>
        <w:t>九、签订时间</w:t>
      </w:r>
      <w:bookmarkEnd w:id="147"/>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本合同于年月日签订。</w:t>
      </w:r>
    </w:p>
    <w:p>
      <w:pPr>
        <w:spacing w:line="360" w:lineRule="auto"/>
        <w:ind w:firstLine="422" w:firstLineChars="200"/>
        <w:rPr>
          <w:rFonts w:hint="eastAsia" w:ascii="宋体" w:hAnsi="宋体" w:eastAsia="宋体" w:cs="宋体"/>
          <w:b/>
          <w:bCs/>
          <w:color w:val="auto"/>
          <w:sz w:val="21"/>
          <w:szCs w:val="21"/>
          <w:highlight w:val="none"/>
        </w:rPr>
      </w:pPr>
      <w:bookmarkStart w:id="148" w:name="_Toc351203490"/>
      <w:r>
        <w:rPr>
          <w:rFonts w:hint="eastAsia" w:ascii="宋体" w:hAnsi="宋体" w:eastAsia="宋体" w:cs="宋体"/>
          <w:b/>
          <w:bCs/>
          <w:color w:val="auto"/>
          <w:sz w:val="21"/>
          <w:szCs w:val="21"/>
          <w:highlight w:val="none"/>
        </w:rPr>
        <w:t>十、签订地点</w:t>
      </w:r>
      <w:bookmarkEnd w:id="148"/>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本合同在签订。</w:t>
      </w:r>
    </w:p>
    <w:p>
      <w:pPr>
        <w:spacing w:line="360" w:lineRule="auto"/>
        <w:ind w:firstLine="422" w:firstLineChars="200"/>
        <w:rPr>
          <w:rFonts w:hint="eastAsia" w:ascii="宋体" w:hAnsi="宋体" w:eastAsia="宋体" w:cs="宋体"/>
          <w:b/>
          <w:bCs/>
          <w:color w:val="auto"/>
          <w:sz w:val="21"/>
          <w:szCs w:val="21"/>
          <w:highlight w:val="none"/>
        </w:rPr>
      </w:pPr>
      <w:bookmarkStart w:id="149" w:name="_Toc351203491"/>
      <w:r>
        <w:rPr>
          <w:rFonts w:hint="eastAsia" w:ascii="宋体" w:hAnsi="宋体" w:eastAsia="宋体" w:cs="宋体"/>
          <w:b/>
          <w:bCs/>
          <w:color w:val="auto"/>
          <w:sz w:val="21"/>
          <w:szCs w:val="21"/>
          <w:highlight w:val="none"/>
        </w:rPr>
        <w:t>十一、补充协议</w:t>
      </w:r>
      <w:bookmarkEnd w:id="149"/>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pPr>
        <w:spacing w:line="360" w:lineRule="auto"/>
        <w:ind w:firstLine="422" w:firstLineChars="200"/>
        <w:rPr>
          <w:rFonts w:hint="eastAsia" w:ascii="宋体" w:hAnsi="宋体" w:eastAsia="宋体" w:cs="宋体"/>
          <w:b/>
          <w:bCs/>
          <w:color w:val="auto"/>
          <w:sz w:val="21"/>
          <w:szCs w:val="21"/>
          <w:highlight w:val="none"/>
        </w:rPr>
      </w:pPr>
      <w:bookmarkStart w:id="150" w:name="_Toc351203492"/>
      <w:r>
        <w:rPr>
          <w:rFonts w:hint="eastAsia" w:ascii="宋体" w:hAnsi="宋体" w:eastAsia="宋体" w:cs="宋体"/>
          <w:b/>
          <w:bCs/>
          <w:color w:val="auto"/>
          <w:sz w:val="21"/>
          <w:szCs w:val="21"/>
          <w:highlight w:val="none"/>
        </w:rPr>
        <w:t>十二、合同生效</w:t>
      </w:r>
      <w:bookmarkEnd w:id="150"/>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双方签字盖章后</w:t>
      </w:r>
      <w:r>
        <w:rPr>
          <w:rFonts w:hint="eastAsia" w:ascii="宋体" w:hAnsi="宋体" w:eastAsia="宋体" w:cs="宋体"/>
          <w:bCs/>
          <w:color w:val="auto"/>
          <w:sz w:val="21"/>
          <w:szCs w:val="21"/>
          <w:highlight w:val="none"/>
        </w:rPr>
        <w:t>生效。</w:t>
      </w:r>
    </w:p>
    <w:p>
      <w:pPr>
        <w:spacing w:line="360" w:lineRule="auto"/>
        <w:ind w:firstLine="422" w:firstLineChars="200"/>
        <w:rPr>
          <w:rFonts w:hint="eastAsia" w:ascii="宋体" w:hAnsi="宋体" w:eastAsia="宋体" w:cs="宋体"/>
          <w:b/>
          <w:bCs/>
          <w:color w:val="auto"/>
          <w:sz w:val="21"/>
          <w:szCs w:val="21"/>
          <w:highlight w:val="none"/>
        </w:rPr>
      </w:pPr>
      <w:bookmarkStart w:id="151" w:name="_Toc351203493"/>
      <w:r>
        <w:rPr>
          <w:rFonts w:hint="eastAsia" w:ascii="宋体" w:hAnsi="宋体" w:eastAsia="宋体" w:cs="宋体"/>
          <w:b/>
          <w:bCs/>
          <w:color w:val="auto"/>
          <w:sz w:val="21"/>
          <w:szCs w:val="21"/>
          <w:highlight w:val="none"/>
        </w:rPr>
        <w:t>十三、合同份数</w:t>
      </w:r>
      <w:bookmarkEnd w:id="151"/>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本合同一式份，均具有同等法律效力，发包人执份，承包人执份。</w:t>
      </w:r>
    </w:p>
    <w:p>
      <w:pPr>
        <w:spacing w:line="360" w:lineRule="auto"/>
        <w:rPr>
          <w:rFonts w:hint="eastAsia" w:ascii="宋体" w:hAnsi="宋体" w:eastAsia="宋体" w:cs="宋体"/>
          <w:bCs/>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发包人：（公章）承包人：（公章）</w:t>
      </w:r>
    </w:p>
    <w:p>
      <w:pPr>
        <w:spacing w:line="360" w:lineRule="auto"/>
        <w:rPr>
          <w:rFonts w:hint="eastAsia" w:ascii="宋体" w:hAnsi="宋体" w:eastAsia="宋体" w:cs="宋体"/>
          <w:color w:val="auto"/>
          <w:sz w:val="21"/>
          <w:szCs w:val="21"/>
          <w:highlight w:val="none"/>
          <w:u w:val="singl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法定代表人或其委托代理人：法定代表人或其委托代理人：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（签字）（签字）</w:t>
      </w:r>
    </w:p>
    <w:p>
      <w:pPr>
        <w:spacing w:line="360" w:lineRule="auto"/>
        <w:rPr>
          <w:rFonts w:hint="eastAsia" w:ascii="宋体" w:hAnsi="宋体" w:eastAsia="宋体" w:cs="宋体"/>
          <w:color w:val="auto"/>
          <w:sz w:val="21"/>
          <w:szCs w:val="21"/>
          <w:highlight w:val="none"/>
          <w:u w:val="single"/>
        </w:rPr>
      </w:pPr>
    </w:p>
    <w:p>
      <w:pPr>
        <w:tabs>
          <w:tab w:val="left" w:pos="441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组织机构代码：</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组织机构代码：</w:t>
      </w:r>
      <w:r>
        <w:rPr>
          <w:rFonts w:hint="eastAsia" w:ascii="宋体" w:hAnsi="宋体" w:eastAsia="宋体" w:cs="宋体"/>
          <w:color w:val="auto"/>
          <w:sz w:val="21"/>
          <w:szCs w:val="21"/>
          <w:highlight w:val="none"/>
          <w:u w:val="singl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电子信箱：电子信箱：</w:t>
      </w:r>
      <w:r>
        <w:rPr>
          <w:rFonts w:hint="eastAsia" w:ascii="宋体" w:hAnsi="宋体" w:eastAsia="宋体" w:cs="宋体"/>
          <w:color w:val="auto"/>
          <w:sz w:val="21"/>
          <w:szCs w:val="21"/>
          <w:highlight w:val="none"/>
          <w:u w:val="singl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w:t>
      </w:r>
    </w:p>
    <w:p>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w:t>
      </w:r>
    </w:p>
    <w:p>
      <w:pPr>
        <w:widowControl/>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br w:type="page"/>
      </w:r>
    </w:p>
    <w:p>
      <w:pPr>
        <w:pStyle w:val="3"/>
        <w:jc w:val="center"/>
        <w:rPr>
          <w:color w:val="auto"/>
          <w:highlight w:val="none"/>
        </w:rPr>
      </w:pPr>
      <w:bookmarkStart w:id="152" w:name="_Toc416363089"/>
      <w:bookmarkStart w:id="153" w:name="_Toc389065256"/>
      <w:bookmarkStart w:id="154" w:name="_Toc405540678"/>
      <w:bookmarkStart w:id="155" w:name="_Toc351203632"/>
      <w:bookmarkStart w:id="156" w:name="_Toc373227691"/>
      <w:bookmarkStart w:id="157" w:name="_Toc373478338"/>
      <w:r>
        <w:rPr>
          <w:rFonts w:hint="eastAsia"/>
          <w:color w:val="auto"/>
          <w:highlight w:val="none"/>
        </w:rPr>
        <w:t>第二部分 通用</w:t>
      </w:r>
      <w:r>
        <w:rPr>
          <w:color w:val="auto"/>
          <w:highlight w:val="none"/>
        </w:rPr>
        <w:t>合同条款</w:t>
      </w:r>
      <w:bookmarkEnd w:id="152"/>
      <w:bookmarkEnd w:id="153"/>
      <w:bookmarkEnd w:id="154"/>
    </w:p>
    <w:p>
      <w:pPr>
        <w:spacing w:line="360" w:lineRule="auto"/>
        <w:ind w:firstLine="420" w:firstLineChars="200"/>
        <w:rPr>
          <w:rFonts w:hAnsi="宋体"/>
          <w:color w:val="auto"/>
          <w:kern w:val="0"/>
          <w:sz w:val="21"/>
          <w:szCs w:val="21"/>
          <w:highlight w:val="none"/>
        </w:rPr>
      </w:pPr>
    </w:p>
    <w:p>
      <w:pPr>
        <w:spacing w:line="360" w:lineRule="auto"/>
        <w:ind w:firstLine="422" w:firstLineChars="200"/>
        <w:rPr>
          <w:rFonts w:hAnsi="宋体"/>
          <w:b/>
          <w:color w:val="auto"/>
          <w:kern w:val="0"/>
          <w:sz w:val="21"/>
          <w:szCs w:val="21"/>
          <w:highlight w:val="none"/>
        </w:rPr>
      </w:pPr>
      <w:r>
        <w:rPr>
          <w:rFonts w:hint="eastAsia" w:hAnsi="宋体"/>
          <w:b/>
          <w:color w:val="auto"/>
          <w:kern w:val="0"/>
          <w:sz w:val="21"/>
          <w:szCs w:val="21"/>
          <w:highlight w:val="none"/>
        </w:rPr>
        <w:t>采用《</w:t>
      </w:r>
      <w:r>
        <w:rPr>
          <w:rFonts w:hAnsi="宋体"/>
          <w:b/>
          <w:color w:val="auto"/>
          <w:kern w:val="0"/>
          <w:sz w:val="21"/>
          <w:szCs w:val="21"/>
          <w:highlight w:val="none"/>
        </w:rPr>
        <w:t>建设工程施工合同（示范文本）</w:t>
      </w:r>
      <w:r>
        <w:rPr>
          <w:rFonts w:hint="eastAsia" w:hAnsi="宋体"/>
          <w:b/>
          <w:color w:val="auto"/>
          <w:kern w:val="0"/>
          <w:sz w:val="21"/>
          <w:szCs w:val="21"/>
          <w:highlight w:val="none"/>
        </w:rPr>
        <w:t>》</w:t>
      </w:r>
      <w:r>
        <w:rPr>
          <w:rFonts w:hAnsi="宋体"/>
          <w:b/>
          <w:color w:val="auto"/>
          <w:kern w:val="0"/>
          <w:sz w:val="21"/>
          <w:szCs w:val="21"/>
          <w:highlight w:val="none"/>
        </w:rPr>
        <w:t>（GF—2013—</w:t>
      </w:r>
      <w:r>
        <w:rPr>
          <w:rFonts w:hint="eastAsia" w:hAnsi="宋体"/>
          <w:b/>
          <w:color w:val="auto"/>
          <w:kern w:val="0"/>
          <w:sz w:val="21"/>
          <w:szCs w:val="21"/>
          <w:highlight w:val="none"/>
        </w:rPr>
        <w:t>0201）。</w:t>
      </w:r>
    </w:p>
    <w:p>
      <w:pPr>
        <w:pStyle w:val="3"/>
        <w:keepNext w:val="0"/>
        <w:rPr>
          <w:rFonts w:hAnsi="宋体"/>
          <w:color w:val="auto"/>
          <w:sz w:val="30"/>
          <w:szCs w:val="30"/>
          <w:highlight w:val="none"/>
        </w:rPr>
      </w:pPr>
    </w:p>
    <w:p>
      <w:pPr>
        <w:pStyle w:val="3"/>
        <w:keepNext w:val="0"/>
        <w:jc w:val="center"/>
        <w:rPr>
          <w:color w:val="auto"/>
          <w:sz w:val="30"/>
          <w:szCs w:val="30"/>
          <w:highlight w:val="none"/>
        </w:rPr>
      </w:pPr>
      <w:bookmarkStart w:id="158" w:name="_Toc389065257"/>
      <w:bookmarkStart w:id="159" w:name="_Toc405540679"/>
      <w:bookmarkStart w:id="160" w:name="_Toc416363090"/>
      <w:r>
        <w:rPr>
          <w:rFonts w:hAnsi="宋体"/>
          <w:color w:val="auto"/>
          <w:sz w:val="30"/>
          <w:szCs w:val="30"/>
          <w:highlight w:val="none"/>
        </w:rPr>
        <w:t>第</w:t>
      </w:r>
      <w:r>
        <w:rPr>
          <w:rFonts w:hint="eastAsia" w:hAnsi="宋体"/>
          <w:color w:val="auto"/>
          <w:sz w:val="30"/>
          <w:szCs w:val="30"/>
          <w:highlight w:val="none"/>
        </w:rPr>
        <w:t>三</w:t>
      </w:r>
      <w:r>
        <w:rPr>
          <w:rFonts w:hAnsi="宋体"/>
          <w:color w:val="auto"/>
          <w:sz w:val="30"/>
          <w:szCs w:val="30"/>
          <w:highlight w:val="none"/>
        </w:rPr>
        <w:t>部分专用合同条款</w:t>
      </w:r>
      <w:bookmarkEnd w:id="155"/>
      <w:bookmarkEnd w:id="156"/>
      <w:bookmarkEnd w:id="157"/>
      <w:bookmarkEnd w:id="158"/>
      <w:bookmarkEnd w:id="159"/>
      <w:bookmarkEnd w:id="160"/>
    </w:p>
    <w:p>
      <w:pPr>
        <w:pStyle w:val="4"/>
        <w:jc w:val="left"/>
        <w:rPr>
          <w:color w:val="auto"/>
          <w:highlight w:val="none"/>
        </w:rPr>
      </w:pPr>
      <w:bookmarkStart w:id="161" w:name="_Toc351203633"/>
      <w:bookmarkStart w:id="162" w:name="_Toc405540680"/>
      <w:bookmarkStart w:id="163" w:name="_Toc373478339"/>
      <w:bookmarkStart w:id="164" w:name="_Toc389065258"/>
      <w:bookmarkStart w:id="165" w:name="_Toc416363091"/>
      <w:bookmarkStart w:id="166" w:name="_Toc373227692"/>
      <w:r>
        <w:rPr>
          <w:color w:val="auto"/>
          <w:highlight w:val="none"/>
        </w:rPr>
        <w:t>1</w:t>
      </w:r>
      <w:bookmarkStart w:id="167" w:name="_Toc296891196"/>
      <w:bookmarkStart w:id="168" w:name="_Toc296890984"/>
      <w:bookmarkStart w:id="169" w:name="_Toc296346657"/>
      <w:bookmarkStart w:id="170" w:name="_Toc296503156"/>
      <w:bookmarkStart w:id="171" w:name="_Toc296347155"/>
      <w:bookmarkStart w:id="172" w:name="_Toc296944495"/>
      <w:bookmarkStart w:id="173" w:name="_Toc297120456"/>
      <w:bookmarkStart w:id="174" w:name="_Toc292559866"/>
      <w:bookmarkStart w:id="175" w:name="_Toc292559361"/>
      <w:bookmarkStart w:id="176" w:name="_Toc297048342"/>
      <w:r>
        <w:rPr>
          <w:color w:val="auto"/>
          <w:highlight w:val="none"/>
        </w:rPr>
        <w:t xml:space="preserve">. </w:t>
      </w:r>
      <w:r>
        <w:rPr>
          <w:rFonts w:hAnsi="宋体"/>
          <w:color w:val="auto"/>
          <w:highlight w:val="none"/>
        </w:rPr>
        <w:t>一般约定</w:t>
      </w:r>
      <w:bookmarkEnd w:id="161"/>
      <w:bookmarkEnd w:id="162"/>
      <w:bookmarkEnd w:id="163"/>
      <w:bookmarkEnd w:id="164"/>
      <w:bookmarkEnd w:id="165"/>
      <w:bookmarkEnd w:id="166"/>
    </w:p>
    <w:bookmarkEnd w:id="167"/>
    <w:bookmarkEnd w:id="168"/>
    <w:bookmarkEnd w:id="169"/>
    <w:bookmarkEnd w:id="170"/>
    <w:bookmarkEnd w:id="171"/>
    <w:bookmarkEnd w:id="172"/>
    <w:bookmarkEnd w:id="173"/>
    <w:bookmarkEnd w:id="174"/>
    <w:bookmarkEnd w:id="175"/>
    <w:bookmarkEnd w:id="176"/>
    <w:p>
      <w:pPr>
        <w:pStyle w:val="6"/>
        <w:rPr>
          <w:rFonts w:hint="default"/>
          <w:color w:val="auto"/>
          <w:highlight w:val="none"/>
        </w:rPr>
      </w:pPr>
      <w:bookmarkStart w:id="177" w:name="_Toc373478340"/>
      <w:bookmarkStart w:id="178" w:name="_Toc373227693"/>
      <w:bookmarkStart w:id="179" w:name="_Toc405540681"/>
      <w:bookmarkStart w:id="180" w:name="_Toc389065259"/>
      <w:bookmarkStart w:id="181" w:name="_Toc416363092"/>
      <w:r>
        <w:rPr>
          <w:color w:val="auto"/>
          <w:highlight w:val="none"/>
        </w:rPr>
        <w:t>1.1 词语定义</w:t>
      </w:r>
      <w:bookmarkEnd w:id="177"/>
      <w:bookmarkEnd w:id="178"/>
      <w:bookmarkEnd w:id="179"/>
      <w:bookmarkEnd w:id="180"/>
      <w:bookmarkEnd w:id="181"/>
    </w:p>
    <w:p>
      <w:pPr>
        <w:spacing w:line="360" w:lineRule="auto"/>
        <w:ind w:firstLine="420" w:firstLineChars="200"/>
        <w:jc w:val="left"/>
        <w:rPr>
          <w:color w:val="auto"/>
          <w:kern w:val="0"/>
          <w:sz w:val="21"/>
          <w:szCs w:val="21"/>
          <w:highlight w:val="none"/>
        </w:rPr>
      </w:pPr>
      <w:r>
        <w:rPr>
          <w:color w:val="auto"/>
          <w:kern w:val="0"/>
          <w:sz w:val="21"/>
          <w:szCs w:val="21"/>
          <w:highlight w:val="none"/>
        </w:rPr>
        <w:t>1.1.1</w:t>
      </w:r>
      <w:r>
        <w:rPr>
          <w:rFonts w:hAnsi="宋体"/>
          <w:color w:val="auto"/>
          <w:kern w:val="0"/>
          <w:sz w:val="21"/>
          <w:szCs w:val="21"/>
          <w:highlight w:val="none"/>
        </w:rPr>
        <w:t>合同</w:t>
      </w:r>
    </w:p>
    <w:p>
      <w:pPr>
        <w:spacing w:line="360" w:lineRule="auto"/>
        <w:ind w:firstLine="420" w:firstLineChars="200"/>
        <w:jc w:val="left"/>
        <w:rPr>
          <w:color w:val="auto"/>
          <w:kern w:val="0"/>
          <w:sz w:val="21"/>
          <w:szCs w:val="21"/>
          <w:highlight w:val="none"/>
        </w:rPr>
      </w:pPr>
      <w:r>
        <w:rPr>
          <w:color w:val="auto"/>
          <w:kern w:val="0"/>
          <w:sz w:val="21"/>
          <w:szCs w:val="21"/>
          <w:highlight w:val="none"/>
        </w:rPr>
        <w:t>1.1.1.10</w:t>
      </w:r>
      <w:r>
        <w:rPr>
          <w:rFonts w:hAnsi="宋体"/>
          <w:color w:val="auto"/>
          <w:kern w:val="0"/>
          <w:sz w:val="21"/>
          <w:szCs w:val="21"/>
          <w:highlight w:val="none"/>
        </w:rPr>
        <w:t>其他合同文件包括：</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1.1.2 </w:t>
      </w:r>
      <w:r>
        <w:rPr>
          <w:rFonts w:hAnsi="宋体"/>
          <w:color w:val="auto"/>
          <w:sz w:val="21"/>
          <w:szCs w:val="21"/>
          <w:highlight w:val="none"/>
        </w:rPr>
        <w:t>合同当事人及其他相关方</w:t>
      </w:r>
    </w:p>
    <w:p>
      <w:pPr>
        <w:spacing w:line="360" w:lineRule="auto"/>
        <w:ind w:firstLine="420" w:firstLineChars="200"/>
        <w:jc w:val="left"/>
        <w:rPr>
          <w:color w:val="auto"/>
          <w:sz w:val="21"/>
          <w:szCs w:val="21"/>
          <w:highlight w:val="none"/>
        </w:rPr>
      </w:pPr>
      <w:r>
        <w:rPr>
          <w:color w:val="auto"/>
          <w:sz w:val="21"/>
          <w:szCs w:val="21"/>
          <w:highlight w:val="none"/>
        </w:rPr>
        <w:t>1.1.2.4</w:t>
      </w:r>
      <w:r>
        <w:rPr>
          <w:rFonts w:hAnsi="宋体"/>
          <w:color w:val="auto"/>
          <w:sz w:val="21"/>
          <w:szCs w:val="21"/>
          <w:highlight w:val="none"/>
        </w:rPr>
        <w:t>监理人：</w:t>
      </w:r>
    </w:p>
    <w:p>
      <w:pPr>
        <w:spacing w:line="360" w:lineRule="auto"/>
        <w:ind w:firstLine="420" w:firstLineChars="200"/>
        <w:jc w:val="left"/>
        <w:rPr>
          <w:color w:val="auto"/>
          <w:sz w:val="21"/>
          <w:szCs w:val="21"/>
          <w:highlight w:val="none"/>
        </w:rPr>
      </w:pPr>
      <w:r>
        <w:rPr>
          <w:rFonts w:hAnsi="宋体"/>
          <w:color w:val="auto"/>
          <w:sz w:val="21"/>
          <w:szCs w:val="21"/>
          <w:highlight w:val="none"/>
        </w:rPr>
        <w:t>名称：</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资质类别和等级：</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联系电话：</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电子信箱：</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通信地址：</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1.1.2.5 </w:t>
      </w:r>
      <w:r>
        <w:rPr>
          <w:rFonts w:hAnsi="宋体"/>
          <w:color w:val="auto"/>
          <w:sz w:val="21"/>
          <w:szCs w:val="21"/>
          <w:highlight w:val="none"/>
        </w:rPr>
        <w:t>设计人：</w:t>
      </w:r>
    </w:p>
    <w:p>
      <w:pPr>
        <w:spacing w:line="360" w:lineRule="auto"/>
        <w:ind w:firstLine="420" w:firstLineChars="200"/>
        <w:jc w:val="left"/>
        <w:rPr>
          <w:color w:val="auto"/>
          <w:sz w:val="21"/>
          <w:szCs w:val="21"/>
          <w:highlight w:val="none"/>
        </w:rPr>
      </w:pPr>
      <w:r>
        <w:rPr>
          <w:rFonts w:hAnsi="宋体"/>
          <w:color w:val="auto"/>
          <w:sz w:val="21"/>
          <w:szCs w:val="21"/>
          <w:highlight w:val="none"/>
        </w:rPr>
        <w:t>名称：</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资质类别和等级：</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联系电话：</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电子信箱：</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通信地址：</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1.1.3 </w:t>
      </w:r>
      <w:r>
        <w:rPr>
          <w:rFonts w:hAnsi="宋体"/>
          <w:color w:val="auto"/>
          <w:sz w:val="21"/>
          <w:szCs w:val="21"/>
          <w:highlight w:val="none"/>
        </w:rPr>
        <w:t>工程和设备</w:t>
      </w:r>
    </w:p>
    <w:p>
      <w:pPr>
        <w:spacing w:line="360" w:lineRule="auto"/>
        <w:ind w:firstLine="420" w:firstLineChars="200"/>
        <w:jc w:val="left"/>
        <w:rPr>
          <w:rFonts w:hAnsi="宋体"/>
          <w:color w:val="auto"/>
          <w:sz w:val="21"/>
          <w:szCs w:val="21"/>
          <w:highlight w:val="none"/>
        </w:rPr>
      </w:pPr>
      <w:r>
        <w:rPr>
          <w:color w:val="auto"/>
          <w:sz w:val="21"/>
          <w:szCs w:val="21"/>
          <w:highlight w:val="none"/>
        </w:rPr>
        <w:t xml:space="preserve">1.1.3.7 </w:t>
      </w:r>
      <w:r>
        <w:rPr>
          <w:rFonts w:hAnsi="宋体"/>
          <w:color w:val="auto"/>
          <w:sz w:val="21"/>
          <w:szCs w:val="21"/>
          <w:highlight w:val="none"/>
        </w:rPr>
        <w:t>作为施工现场组成部分的其他场所包括：</w:t>
      </w:r>
    </w:p>
    <w:p>
      <w:pPr>
        <w:spacing w:line="360" w:lineRule="auto"/>
        <w:ind w:firstLine="420" w:firstLineChars="200"/>
        <w:jc w:val="left"/>
        <w:rPr>
          <w:color w:val="auto"/>
          <w:sz w:val="21"/>
          <w:szCs w:val="21"/>
          <w:highlight w:val="none"/>
        </w:rPr>
      </w:pPr>
      <w:r>
        <w:rPr>
          <w:rFonts w:hint="eastAsia" w:ascii="宋体" w:hAnsi="宋体"/>
          <w:color w:val="auto"/>
          <w:sz w:val="21"/>
          <w:szCs w:val="21"/>
          <w:highlight w:val="none"/>
          <w:u w:val="single"/>
        </w:rPr>
        <w:t>按本合同《通用条款》</w:t>
      </w:r>
      <w:r>
        <w:rPr>
          <w:rFonts w:hAnsi="宋体"/>
          <w:color w:val="auto"/>
          <w:sz w:val="21"/>
          <w:szCs w:val="21"/>
          <w:highlight w:val="none"/>
        </w:rPr>
        <w:t>。</w:t>
      </w:r>
    </w:p>
    <w:p>
      <w:pPr>
        <w:spacing w:line="360" w:lineRule="auto"/>
        <w:ind w:firstLine="420" w:firstLineChars="200"/>
        <w:jc w:val="left"/>
        <w:rPr>
          <w:color w:val="auto"/>
          <w:kern w:val="0"/>
          <w:sz w:val="21"/>
          <w:szCs w:val="21"/>
          <w:highlight w:val="none"/>
        </w:rPr>
      </w:pPr>
      <w:r>
        <w:rPr>
          <w:color w:val="auto"/>
          <w:kern w:val="0"/>
          <w:sz w:val="21"/>
          <w:szCs w:val="21"/>
          <w:highlight w:val="none"/>
        </w:rPr>
        <w:t xml:space="preserve">1.1.3.9 </w:t>
      </w:r>
      <w:r>
        <w:rPr>
          <w:rFonts w:hAnsi="宋体"/>
          <w:color w:val="auto"/>
          <w:kern w:val="0"/>
          <w:sz w:val="21"/>
          <w:szCs w:val="21"/>
          <w:highlight w:val="none"/>
        </w:rPr>
        <w:t>永久占地包括：</w:t>
      </w:r>
      <w:r>
        <w:rPr>
          <w:rFonts w:hint="eastAsia"/>
          <w:color w:val="auto"/>
          <w:sz w:val="21"/>
          <w:szCs w:val="21"/>
          <w:highlight w:val="none"/>
          <w:u w:val="single"/>
        </w:rPr>
        <w:t>具体内容见双方确认的本工程规划红线图为准</w:t>
      </w:r>
      <w:r>
        <w:rPr>
          <w:rFonts w:hAnsi="宋体"/>
          <w:color w:val="auto"/>
          <w:sz w:val="21"/>
          <w:szCs w:val="21"/>
          <w:highlight w:val="none"/>
          <w:u w:val="single"/>
        </w:rPr>
        <w:t></w:t>
      </w:r>
      <w:r>
        <w:rPr>
          <w:rFonts w:hAnsi="宋体"/>
          <w:color w:val="auto"/>
          <w:kern w:val="0"/>
          <w:sz w:val="21"/>
          <w:szCs w:val="21"/>
          <w:highlight w:val="none"/>
        </w:rPr>
        <w:t>。</w:t>
      </w:r>
    </w:p>
    <w:p>
      <w:pPr>
        <w:spacing w:line="360" w:lineRule="auto"/>
        <w:ind w:firstLine="420" w:firstLineChars="200"/>
        <w:jc w:val="left"/>
        <w:rPr>
          <w:color w:val="auto"/>
          <w:sz w:val="21"/>
          <w:szCs w:val="21"/>
          <w:highlight w:val="none"/>
        </w:rPr>
      </w:pPr>
      <w:r>
        <w:rPr>
          <w:color w:val="auto"/>
          <w:kern w:val="0"/>
          <w:sz w:val="21"/>
          <w:szCs w:val="21"/>
          <w:highlight w:val="none"/>
        </w:rPr>
        <w:t xml:space="preserve">1.1.3.10 </w:t>
      </w:r>
      <w:r>
        <w:rPr>
          <w:rFonts w:hAnsi="宋体"/>
          <w:color w:val="auto"/>
          <w:kern w:val="0"/>
          <w:sz w:val="21"/>
          <w:szCs w:val="21"/>
          <w:highlight w:val="none"/>
        </w:rPr>
        <w:t>临时占地包括：</w:t>
      </w:r>
      <w:r>
        <w:rPr>
          <w:rFonts w:hint="eastAsia" w:ascii="宋体" w:hAnsi="宋体"/>
          <w:color w:val="auto"/>
          <w:sz w:val="21"/>
          <w:szCs w:val="21"/>
          <w:highlight w:val="none"/>
          <w:u w:val="single"/>
        </w:rPr>
        <w:t>如有，双方另行协商</w:t>
      </w:r>
      <w:r>
        <w:rPr>
          <w:rFonts w:hAnsi="宋体"/>
          <w:color w:val="auto"/>
          <w:sz w:val="21"/>
          <w:szCs w:val="21"/>
          <w:highlight w:val="none"/>
          <w:u w:val="single"/>
        </w:rPr>
        <w:t></w:t>
      </w:r>
      <w:r>
        <w:rPr>
          <w:rFonts w:hAnsi="宋体"/>
          <w:color w:val="auto"/>
          <w:kern w:val="0"/>
          <w:sz w:val="21"/>
          <w:szCs w:val="21"/>
          <w:highlight w:val="none"/>
        </w:rPr>
        <w:t>。</w:t>
      </w:r>
    </w:p>
    <w:p>
      <w:pPr>
        <w:pStyle w:val="6"/>
        <w:rPr>
          <w:rFonts w:hint="default"/>
          <w:color w:val="auto"/>
          <w:highlight w:val="none"/>
        </w:rPr>
      </w:pPr>
      <w:bookmarkStart w:id="182" w:name="_Toc373227694"/>
      <w:bookmarkStart w:id="183" w:name="_Toc389065260"/>
      <w:bookmarkStart w:id="184" w:name="_Toc405540682"/>
      <w:bookmarkStart w:id="185" w:name="_Toc373478341"/>
      <w:bookmarkStart w:id="186" w:name="_Toc416363093"/>
      <w:r>
        <w:rPr>
          <w:color w:val="auto"/>
          <w:highlight w:val="none"/>
        </w:rPr>
        <w:t>1.3 法律</w:t>
      </w:r>
      <w:bookmarkEnd w:id="182"/>
      <w:bookmarkEnd w:id="183"/>
      <w:bookmarkEnd w:id="184"/>
      <w:bookmarkEnd w:id="185"/>
      <w:bookmarkEnd w:id="186"/>
    </w:p>
    <w:p>
      <w:pPr>
        <w:autoSpaceDE w:val="0"/>
        <w:autoSpaceDN w:val="0"/>
        <w:adjustRightInd w:val="0"/>
        <w:spacing w:line="360" w:lineRule="auto"/>
        <w:ind w:firstLine="420" w:firstLineChars="200"/>
        <w:jc w:val="left"/>
        <w:rPr>
          <w:color w:val="auto"/>
          <w:sz w:val="21"/>
          <w:szCs w:val="21"/>
          <w:highlight w:val="none"/>
        </w:rPr>
      </w:pPr>
      <w:r>
        <w:rPr>
          <w:rFonts w:hAnsi="宋体"/>
          <w:color w:val="auto"/>
          <w:sz w:val="21"/>
          <w:szCs w:val="21"/>
          <w:highlight w:val="none"/>
        </w:rPr>
        <w:t>适用于合同的其他规范性文件：</w:t>
      </w:r>
      <w:r>
        <w:rPr>
          <w:rFonts w:hAnsi="宋体"/>
          <w:color w:val="auto"/>
          <w:sz w:val="21"/>
          <w:szCs w:val="21"/>
          <w:highlight w:val="none"/>
          <w:u w:val="single"/>
        </w:rPr>
        <w:t></w:t>
      </w:r>
      <w:r>
        <w:rPr>
          <w:rFonts w:hint="eastAsia" w:ascii="宋体" w:hAnsi="宋体"/>
          <w:color w:val="auto"/>
          <w:sz w:val="21"/>
          <w:szCs w:val="21"/>
          <w:highlight w:val="none"/>
          <w:u w:val="single"/>
        </w:rPr>
        <w:t>《中华人民共和国合同法》、《中华人民共和国建筑法》及现行的国家法律和行政法规及部门规章，工程所在地政府、行政主管部门的有关法规和规章及规范性文件</w:t>
      </w:r>
      <w:r>
        <w:rPr>
          <w:rFonts w:hAnsi="宋体"/>
          <w:color w:val="auto"/>
          <w:sz w:val="21"/>
          <w:szCs w:val="21"/>
          <w:highlight w:val="none"/>
        </w:rPr>
        <w:t>。</w:t>
      </w:r>
    </w:p>
    <w:p>
      <w:pPr>
        <w:pStyle w:val="6"/>
        <w:rPr>
          <w:rFonts w:hint="default"/>
          <w:color w:val="auto"/>
          <w:highlight w:val="none"/>
        </w:rPr>
      </w:pPr>
      <w:bookmarkStart w:id="187" w:name="_Toc389065261"/>
      <w:bookmarkStart w:id="188" w:name="_Toc405540683"/>
      <w:bookmarkStart w:id="189" w:name="_Toc373227695"/>
      <w:bookmarkStart w:id="190" w:name="_Toc416363094"/>
      <w:bookmarkStart w:id="191" w:name="_Toc373478342"/>
      <w:r>
        <w:rPr>
          <w:color w:val="auto"/>
          <w:highlight w:val="none"/>
        </w:rPr>
        <w:t>1.4 标准和规范</w:t>
      </w:r>
      <w:bookmarkEnd w:id="187"/>
      <w:bookmarkEnd w:id="188"/>
      <w:bookmarkEnd w:id="189"/>
      <w:bookmarkEnd w:id="190"/>
      <w:bookmarkEnd w:id="191"/>
    </w:p>
    <w:p>
      <w:pPr>
        <w:spacing w:line="360" w:lineRule="auto"/>
        <w:jc w:val="left"/>
        <w:rPr>
          <w:color w:val="auto"/>
          <w:sz w:val="21"/>
          <w:szCs w:val="21"/>
          <w:highlight w:val="none"/>
        </w:rPr>
      </w:pPr>
      <w:r>
        <w:rPr>
          <w:color w:val="auto"/>
          <w:sz w:val="21"/>
          <w:szCs w:val="21"/>
          <w:highlight w:val="none"/>
        </w:rPr>
        <w:t>1.4.1</w:t>
      </w:r>
      <w:r>
        <w:rPr>
          <w:rFonts w:hAnsi="宋体"/>
          <w:color w:val="auto"/>
          <w:sz w:val="21"/>
          <w:szCs w:val="21"/>
          <w:highlight w:val="none"/>
        </w:rPr>
        <w:t>适用于工程的标准规范包括：</w:t>
      </w:r>
      <w:r>
        <w:rPr>
          <w:rFonts w:hAnsi="宋体"/>
          <w:color w:val="auto"/>
          <w:sz w:val="21"/>
          <w:szCs w:val="21"/>
          <w:highlight w:val="none"/>
          <w:u w:val="single"/>
        </w:rPr>
        <w:t></w:t>
      </w:r>
      <w:r>
        <w:rPr>
          <w:rFonts w:hint="eastAsia" w:ascii="宋体" w:hAnsi="宋体"/>
          <w:color w:val="auto"/>
          <w:sz w:val="21"/>
          <w:szCs w:val="21"/>
          <w:highlight w:val="none"/>
          <w:u w:val="single"/>
        </w:rPr>
        <w:t>现行的国家标准、规范，行业标准、规范</w:t>
      </w:r>
      <w:r>
        <w:rPr>
          <w:rFonts w:hAnsi="宋体"/>
          <w:color w:val="auto"/>
          <w:sz w:val="21"/>
          <w:szCs w:val="21"/>
          <w:highlight w:val="none"/>
        </w:rPr>
        <w:t>。</w:t>
      </w:r>
    </w:p>
    <w:p>
      <w:pPr>
        <w:spacing w:line="360" w:lineRule="auto"/>
        <w:jc w:val="left"/>
        <w:rPr>
          <w:color w:val="auto"/>
          <w:kern w:val="0"/>
          <w:sz w:val="21"/>
          <w:szCs w:val="21"/>
          <w:highlight w:val="none"/>
        </w:rPr>
      </w:pPr>
      <w:r>
        <w:rPr>
          <w:color w:val="auto"/>
          <w:kern w:val="0"/>
          <w:sz w:val="21"/>
          <w:szCs w:val="21"/>
          <w:highlight w:val="none"/>
        </w:rPr>
        <w:t xml:space="preserve">1.4.2 </w:t>
      </w:r>
      <w:r>
        <w:rPr>
          <w:rFonts w:hAnsi="宋体"/>
          <w:color w:val="auto"/>
          <w:kern w:val="0"/>
          <w:sz w:val="21"/>
          <w:szCs w:val="21"/>
          <w:highlight w:val="none"/>
        </w:rPr>
        <w:t>发包人提供国外标准、规范的名称：</w:t>
      </w:r>
      <w:r>
        <w:rPr>
          <w:rFonts w:hAnsi="宋体"/>
          <w:color w:val="auto"/>
          <w:sz w:val="21"/>
          <w:szCs w:val="21"/>
          <w:highlight w:val="none"/>
          <w:u w:val="single"/>
        </w:rPr>
        <w:t></w:t>
      </w:r>
      <w:r>
        <w:rPr>
          <w:rFonts w:hint="eastAsia" w:hAnsi="宋体"/>
          <w:color w:val="auto"/>
          <w:sz w:val="21"/>
          <w:szCs w:val="21"/>
          <w:highlight w:val="none"/>
          <w:u w:val="single"/>
        </w:rPr>
        <w:t>无</w:t>
      </w:r>
      <w:r>
        <w:rPr>
          <w:rFonts w:hint="eastAsia" w:hAnsi="宋体"/>
          <w:color w:val="auto"/>
          <w:sz w:val="21"/>
          <w:szCs w:val="21"/>
          <w:highlight w:val="none"/>
        </w:rPr>
        <w:t>；</w:t>
      </w:r>
    </w:p>
    <w:p>
      <w:pPr>
        <w:spacing w:line="360" w:lineRule="auto"/>
        <w:ind w:firstLine="420" w:firstLineChars="200"/>
        <w:jc w:val="left"/>
        <w:rPr>
          <w:color w:val="auto"/>
          <w:kern w:val="0"/>
          <w:sz w:val="21"/>
          <w:szCs w:val="21"/>
          <w:highlight w:val="none"/>
        </w:rPr>
      </w:pPr>
      <w:r>
        <w:rPr>
          <w:rFonts w:hAnsi="宋体"/>
          <w:color w:val="auto"/>
          <w:kern w:val="0"/>
          <w:sz w:val="21"/>
          <w:szCs w:val="21"/>
          <w:highlight w:val="none"/>
        </w:rPr>
        <w:t>发包人提供国外标准、规范的份数：</w:t>
      </w:r>
      <w:r>
        <w:rPr>
          <w:rFonts w:hint="eastAsia"/>
          <w:color w:val="auto"/>
          <w:kern w:val="0"/>
          <w:sz w:val="21"/>
          <w:szCs w:val="21"/>
          <w:highlight w:val="none"/>
          <w:u w:val="single"/>
        </w:rPr>
        <w:t>无</w:t>
      </w:r>
      <w:r>
        <w:rPr>
          <w:rFonts w:hAnsi="宋体"/>
          <w:color w:val="auto"/>
          <w:kern w:val="0"/>
          <w:sz w:val="21"/>
          <w:szCs w:val="21"/>
          <w:highlight w:val="none"/>
        </w:rPr>
        <w:t>；</w:t>
      </w:r>
    </w:p>
    <w:p>
      <w:pPr>
        <w:spacing w:line="360" w:lineRule="auto"/>
        <w:ind w:firstLine="420" w:firstLineChars="200"/>
        <w:jc w:val="left"/>
        <w:rPr>
          <w:color w:val="auto"/>
          <w:sz w:val="21"/>
          <w:szCs w:val="21"/>
          <w:highlight w:val="none"/>
        </w:rPr>
      </w:pPr>
      <w:r>
        <w:rPr>
          <w:rFonts w:hAnsi="宋体"/>
          <w:color w:val="auto"/>
          <w:kern w:val="0"/>
          <w:sz w:val="21"/>
          <w:szCs w:val="21"/>
          <w:highlight w:val="none"/>
        </w:rPr>
        <w:t>发包人提供国外标准、规范的名称：</w:t>
      </w:r>
      <w:r>
        <w:rPr>
          <w:rFonts w:hint="eastAsia"/>
          <w:color w:val="auto"/>
          <w:kern w:val="0"/>
          <w:sz w:val="21"/>
          <w:szCs w:val="21"/>
          <w:highlight w:val="none"/>
          <w:u w:val="single"/>
        </w:rPr>
        <w:t>无</w:t>
      </w:r>
      <w:r>
        <w:rPr>
          <w:rFonts w:hAnsi="宋体"/>
          <w:color w:val="auto"/>
          <w:kern w:val="0"/>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1.4.3</w:t>
      </w:r>
      <w:r>
        <w:rPr>
          <w:rFonts w:hAnsi="宋体"/>
          <w:color w:val="auto"/>
          <w:sz w:val="21"/>
          <w:szCs w:val="21"/>
          <w:highlight w:val="none"/>
        </w:rPr>
        <w:t>发包人对工程的技术标准和功能要求的特殊要求：</w:t>
      </w:r>
      <w:r>
        <w:rPr>
          <w:rFonts w:hAnsi="宋体"/>
          <w:color w:val="auto"/>
          <w:sz w:val="21"/>
          <w:szCs w:val="21"/>
          <w:highlight w:val="none"/>
          <w:u w:val="single"/>
        </w:rPr>
        <w:t></w:t>
      </w:r>
      <w:r>
        <w:rPr>
          <w:rFonts w:hint="eastAsia" w:ascii="宋体" w:hAnsi="宋体"/>
          <w:color w:val="auto"/>
          <w:sz w:val="21"/>
          <w:szCs w:val="21"/>
          <w:highlight w:val="none"/>
          <w:u w:val="single"/>
        </w:rPr>
        <w:t>如有，双方另行协商</w:t>
      </w:r>
      <w:r>
        <w:rPr>
          <w:rFonts w:hAnsi="宋体"/>
          <w:color w:val="auto"/>
          <w:sz w:val="21"/>
          <w:szCs w:val="21"/>
          <w:highlight w:val="none"/>
        </w:rPr>
        <w:t>。</w:t>
      </w:r>
    </w:p>
    <w:p>
      <w:pPr>
        <w:pStyle w:val="6"/>
        <w:rPr>
          <w:rFonts w:hint="default"/>
          <w:color w:val="auto"/>
          <w:highlight w:val="none"/>
        </w:rPr>
      </w:pPr>
      <w:bookmarkStart w:id="192" w:name="_Toc389065262"/>
      <w:bookmarkStart w:id="193" w:name="_Toc373227696"/>
      <w:bookmarkStart w:id="194" w:name="_Toc416363095"/>
      <w:bookmarkStart w:id="195" w:name="_Toc373478343"/>
      <w:bookmarkStart w:id="196" w:name="_Toc405540684"/>
      <w:r>
        <w:rPr>
          <w:color w:val="auto"/>
          <w:highlight w:val="none"/>
        </w:rPr>
        <w:t>1.5 合同文件的优先顺序</w:t>
      </w:r>
      <w:bookmarkEnd w:id="192"/>
      <w:bookmarkEnd w:id="193"/>
      <w:bookmarkEnd w:id="194"/>
      <w:bookmarkEnd w:id="195"/>
      <w:bookmarkEnd w:id="196"/>
    </w:p>
    <w:p>
      <w:pPr>
        <w:spacing w:line="360" w:lineRule="auto"/>
        <w:ind w:firstLine="420" w:firstLineChars="200"/>
        <w:jc w:val="left"/>
        <w:rPr>
          <w:color w:val="auto"/>
          <w:sz w:val="21"/>
          <w:szCs w:val="21"/>
          <w:highlight w:val="none"/>
        </w:rPr>
      </w:pPr>
      <w:r>
        <w:rPr>
          <w:rFonts w:hAnsi="宋体"/>
          <w:color w:val="auto"/>
          <w:sz w:val="21"/>
          <w:szCs w:val="21"/>
          <w:highlight w:val="none"/>
        </w:rPr>
        <w:t>合同文件组成及优先顺序为：</w:t>
      </w:r>
      <w:r>
        <w:rPr>
          <w:rFonts w:hint="eastAsia" w:ascii="宋体" w:hAnsi="宋体"/>
          <w:b/>
          <w:color w:val="auto"/>
          <w:sz w:val="21"/>
          <w:szCs w:val="21"/>
          <w:highlight w:val="none"/>
          <w:u w:val="single"/>
        </w:rPr>
        <w:t>按通用条款1.5规定的优先顺序。</w:t>
      </w:r>
    </w:p>
    <w:p>
      <w:pPr>
        <w:pStyle w:val="6"/>
        <w:rPr>
          <w:rFonts w:hint="default"/>
          <w:color w:val="auto"/>
          <w:highlight w:val="none"/>
        </w:rPr>
      </w:pPr>
      <w:bookmarkStart w:id="197" w:name="_Toc405540685"/>
      <w:bookmarkStart w:id="198" w:name="_Toc373478344"/>
      <w:bookmarkStart w:id="199" w:name="_Toc389065263"/>
      <w:bookmarkStart w:id="200" w:name="_Toc416363096"/>
      <w:bookmarkStart w:id="201" w:name="_Toc373227697"/>
      <w:r>
        <w:rPr>
          <w:color w:val="auto"/>
          <w:highlight w:val="none"/>
        </w:rPr>
        <w:t>1.6 图纸和承包人文件</w:t>
      </w:r>
      <w:bookmarkEnd w:id="197"/>
      <w:bookmarkEnd w:id="198"/>
      <w:bookmarkEnd w:id="199"/>
      <w:bookmarkEnd w:id="200"/>
      <w:bookmarkEnd w:id="201"/>
      <w:r>
        <w:rPr>
          <w:color w:val="auto"/>
          <w:highlight w:val="none"/>
        </w:rPr>
        <w:tab/>
      </w:r>
    </w:p>
    <w:p>
      <w:pPr>
        <w:spacing w:line="360" w:lineRule="auto"/>
        <w:ind w:firstLine="420" w:firstLineChars="200"/>
        <w:jc w:val="left"/>
        <w:rPr>
          <w:color w:val="auto"/>
          <w:sz w:val="21"/>
          <w:szCs w:val="21"/>
          <w:highlight w:val="none"/>
        </w:rPr>
      </w:pPr>
      <w:r>
        <w:rPr>
          <w:color w:val="auto"/>
          <w:sz w:val="21"/>
          <w:szCs w:val="21"/>
          <w:highlight w:val="none"/>
        </w:rPr>
        <w:t xml:space="preserve">1.6.1 </w:t>
      </w:r>
      <w:r>
        <w:rPr>
          <w:rFonts w:hAnsi="宋体"/>
          <w:color w:val="auto"/>
          <w:sz w:val="21"/>
          <w:szCs w:val="21"/>
          <w:highlight w:val="none"/>
        </w:rPr>
        <w:t>图纸的提供</w:t>
      </w:r>
    </w:p>
    <w:p>
      <w:pPr>
        <w:spacing w:line="360" w:lineRule="auto"/>
        <w:ind w:firstLine="420" w:firstLineChars="200"/>
        <w:jc w:val="left"/>
        <w:rPr>
          <w:color w:val="auto"/>
          <w:sz w:val="21"/>
          <w:szCs w:val="21"/>
          <w:highlight w:val="none"/>
        </w:rPr>
      </w:pPr>
      <w:r>
        <w:rPr>
          <w:rFonts w:hAnsi="宋体"/>
          <w:color w:val="auto"/>
          <w:sz w:val="21"/>
          <w:szCs w:val="21"/>
          <w:highlight w:val="none"/>
        </w:rPr>
        <w:t>发包人向承包人提供图纸的期限：</w:t>
      </w:r>
      <w:r>
        <w:rPr>
          <w:rFonts w:hint="eastAsia" w:ascii="宋体" w:hAnsi="宋体"/>
          <w:color w:val="auto"/>
          <w:sz w:val="21"/>
          <w:szCs w:val="21"/>
          <w:highlight w:val="none"/>
          <w:u w:val="single"/>
        </w:rPr>
        <w:t>发包人在开工前7天，免费向承包人提供完整的施工图纸和有关技术资料</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发包人向承包人提供图纸的数量：</w:t>
      </w:r>
      <w:r>
        <w:rPr>
          <w:rFonts w:hint="eastAsia" w:hAnsi="宋体"/>
          <w:color w:val="auto"/>
          <w:sz w:val="21"/>
          <w:szCs w:val="21"/>
          <w:highlight w:val="none"/>
          <w:u w:val="single"/>
        </w:rPr>
        <w:t>肆</w:t>
      </w:r>
      <w:r>
        <w:rPr>
          <w:rFonts w:hAnsi="宋体"/>
          <w:color w:val="auto"/>
          <w:sz w:val="21"/>
          <w:szCs w:val="21"/>
          <w:highlight w:val="none"/>
          <w:u w:val="single"/>
        </w:rPr>
        <w:t>套，承包人需要增加图纸套数的，发包人应代为复制，复制费用由承包人承担</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发包人向承包人提供图纸的内容：</w:t>
      </w:r>
      <w:r>
        <w:rPr>
          <w:rFonts w:hint="eastAsia" w:ascii="宋体" w:hAnsi="宋体"/>
          <w:color w:val="auto"/>
          <w:sz w:val="21"/>
          <w:szCs w:val="21"/>
          <w:highlight w:val="none"/>
          <w:u w:val="single"/>
        </w:rPr>
        <w:t>经双方确认的本合同工程承包范围内的全部图纸</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1.6.4 </w:t>
      </w:r>
      <w:r>
        <w:rPr>
          <w:rFonts w:hAnsi="宋体"/>
          <w:color w:val="auto"/>
          <w:sz w:val="21"/>
          <w:szCs w:val="21"/>
          <w:highlight w:val="none"/>
        </w:rPr>
        <w:t>承包人文件</w:t>
      </w:r>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需要由承包人提供的文件，包括：</w:t>
      </w:r>
      <w:r>
        <w:rPr>
          <w:rFonts w:hint="eastAsia" w:ascii="宋体" w:hAnsi="宋体"/>
          <w:color w:val="auto"/>
          <w:sz w:val="21"/>
          <w:szCs w:val="21"/>
          <w:highlight w:val="none"/>
          <w:u w:val="single"/>
        </w:rPr>
        <w:t>开工前3天应提供完善的施工组织设计和安全专项方案，其他需要由承包人提供的文件由双方另行确定</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承包人提供的文件的期限为：</w:t>
      </w:r>
      <w:r>
        <w:rPr>
          <w:rFonts w:hAnsi="宋体"/>
          <w:color w:val="auto"/>
          <w:sz w:val="21"/>
          <w:szCs w:val="21"/>
          <w:highlight w:val="none"/>
          <w:u w:val="single"/>
        </w:rPr>
        <w:t></w:t>
      </w:r>
      <w:r>
        <w:rPr>
          <w:rFonts w:hint="eastAsia" w:ascii="宋体" w:hAnsi="宋体"/>
          <w:color w:val="auto"/>
          <w:sz w:val="21"/>
          <w:szCs w:val="21"/>
          <w:highlight w:val="none"/>
          <w:u w:val="single"/>
        </w:rPr>
        <w:t>双方自行协商</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承包人提供的文件的数量为：</w:t>
      </w:r>
      <w:r>
        <w:rPr>
          <w:rFonts w:hAnsi="宋体"/>
          <w:color w:val="auto"/>
          <w:sz w:val="21"/>
          <w:szCs w:val="21"/>
          <w:highlight w:val="none"/>
          <w:u w:val="single"/>
        </w:rPr>
        <w:t></w:t>
      </w:r>
      <w:r>
        <w:rPr>
          <w:rFonts w:hint="eastAsia" w:ascii="宋体" w:hAnsi="宋体"/>
          <w:color w:val="auto"/>
          <w:sz w:val="21"/>
          <w:szCs w:val="21"/>
          <w:highlight w:val="none"/>
          <w:u w:val="single"/>
        </w:rPr>
        <w:t>双方自行协商</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承包人提供的文件的形式为：</w:t>
      </w:r>
      <w:r>
        <w:rPr>
          <w:rFonts w:hAnsi="宋体"/>
          <w:color w:val="auto"/>
          <w:sz w:val="21"/>
          <w:szCs w:val="21"/>
          <w:highlight w:val="none"/>
          <w:u w:val="single"/>
        </w:rPr>
        <w:t></w:t>
      </w:r>
      <w:r>
        <w:rPr>
          <w:rFonts w:hint="eastAsia" w:ascii="宋体" w:hAnsi="宋体"/>
          <w:color w:val="auto"/>
          <w:sz w:val="21"/>
          <w:szCs w:val="21"/>
          <w:highlight w:val="none"/>
          <w:u w:val="single"/>
        </w:rPr>
        <w:t>书面形式</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发包人审批承包人文件的期限：</w:t>
      </w:r>
      <w:r>
        <w:rPr>
          <w:rFonts w:hAnsi="宋体"/>
          <w:color w:val="auto"/>
          <w:sz w:val="21"/>
          <w:szCs w:val="21"/>
          <w:highlight w:val="none"/>
          <w:u w:val="single"/>
        </w:rPr>
        <w:t></w:t>
      </w:r>
      <w:r>
        <w:rPr>
          <w:rFonts w:hint="eastAsia" w:ascii="宋体" w:hAnsi="宋体"/>
          <w:color w:val="auto"/>
          <w:sz w:val="21"/>
          <w:szCs w:val="21"/>
          <w:highlight w:val="none"/>
          <w:u w:val="single"/>
        </w:rPr>
        <w:t>提交文件后7个工作日内</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1.6.5 </w:t>
      </w:r>
      <w:r>
        <w:rPr>
          <w:rFonts w:hAnsi="宋体"/>
          <w:color w:val="auto"/>
          <w:sz w:val="21"/>
          <w:szCs w:val="21"/>
          <w:highlight w:val="none"/>
        </w:rPr>
        <w:t>现场图纸准备</w:t>
      </w:r>
    </w:p>
    <w:p>
      <w:pPr>
        <w:spacing w:line="360" w:lineRule="auto"/>
        <w:ind w:firstLine="420" w:firstLineChars="200"/>
        <w:jc w:val="left"/>
        <w:rPr>
          <w:color w:val="auto"/>
          <w:sz w:val="21"/>
          <w:szCs w:val="21"/>
          <w:highlight w:val="none"/>
        </w:rPr>
      </w:pPr>
      <w:r>
        <w:rPr>
          <w:rFonts w:hAnsi="宋体"/>
          <w:color w:val="auto"/>
          <w:sz w:val="21"/>
          <w:szCs w:val="21"/>
          <w:highlight w:val="none"/>
        </w:rPr>
        <w:t>关于现场图纸准备的约定：</w:t>
      </w:r>
      <w:r>
        <w:rPr>
          <w:rFonts w:hAnsi="宋体"/>
          <w:color w:val="auto"/>
          <w:sz w:val="21"/>
          <w:szCs w:val="21"/>
          <w:highlight w:val="none"/>
          <w:u w:val="single"/>
        </w:rPr>
        <w:t></w:t>
      </w:r>
      <w:r>
        <w:rPr>
          <w:rFonts w:hint="eastAsia" w:ascii="宋体" w:hAnsi="宋体"/>
          <w:color w:val="auto"/>
          <w:sz w:val="21"/>
          <w:szCs w:val="21"/>
          <w:highlight w:val="none"/>
          <w:u w:val="single"/>
        </w:rPr>
        <w:t>执行通用条款</w:t>
      </w:r>
      <w:r>
        <w:rPr>
          <w:rFonts w:hAnsi="宋体"/>
          <w:color w:val="auto"/>
          <w:sz w:val="21"/>
          <w:szCs w:val="21"/>
          <w:highlight w:val="none"/>
          <w:u w:val="single"/>
        </w:rPr>
        <w:t></w:t>
      </w:r>
      <w:r>
        <w:rPr>
          <w:rFonts w:hAnsi="宋体"/>
          <w:color w:val="auto"/>
          <w:sz w:val="21"/>
          <w:szCs w:val="21"/>
          <w:highlight w:val="none"/>
        </w:rPr>
        <w:t>。</w:t>
      </w:r>
    </w:p>
    <w:p>
      <w:pPr>
        <w:pStyle w:val="6"/>
        <w:rPr>
          <w:rFonts w:hint="default"/>
          <w:color w:val="auto"/>
          <w:highlight w:val="none"/>
        </w:rPr>
      </w:pPr>
      <w:bookmarkStart w:id="202" w:name="_Toc405540686"/>
      <w:bookmarkStart w:id="203" w:name="_Toc373227698"/>
      <w:bookmarkStart w:id="204" w:name="_Toc416363097"/>
      <w:bookmarkStart w:id="205" w:name="_Toc373478345"/>
      <w:bookmarkStart w:id="206" w:name="_Toc389065264"/>
      <w:r>
        <w:rPr>
          <w:color w:val="auto"/>
          <w:highlight w:val="none"/>
        </w:rPr>
        <w:t>1.7 联络</w:t>
      </w:r>
      <w:bookmarkEnd w:id="202"/>
      <w:bookmarkEnd w:id="203"/>
      <w:bookmarkEnd w:id="204"/>
      <w:bookmarkEnd w:id="205"/>
      <w:bookmarkEnd w:id="206"/>
    </w:p>
    <w:p>
      <w:pPr>
        <w:spacing w:line="360" w:lineRule="auto"/>
        <w:ind w:firstLine="420" w:firstLineChars="200"/>
        <w:jc w:val="left"/>
        <w:rPr>
          <w:color w:val="auto"/>
          <w:kern w:val="0"/>
          <w:sz w:val="21"/>
          <w:szCs w:val="21"/>
          <w:highlight w:val="none"/>
        </w:rPr>
      </w:pPr>
      <w:r>
        <w:rPr>
          <w:color w:val="auto"/>
          <w:kern w:val="0"/>
          <w:sz w:val="21"/>
          <w:szCs w:val="21"/>
          <w:highlight w:val="none"/>
        </w:rPr>
        <w:t>1.7.1</w:t>
      </w:r>
      <w:r>
        <w:rPr>
          <w:rFonts w:hAnsi="宋体"/>
          <w:color w:val="auto"/>
          <w:kern w:val="0"/>
          <w:sz w:val="21"/>
          <w:szCs w:val="21"/>
          <w:highlight w:val="none"/>
        </w:rPr>
        <w:t>发包人和承包人应当在</w:t>
      </w:r>
      <w:r>
        <w:rPr>
          <w:rFonts w:hAnsi="宋体"/>
          <w:color w:val="auto"/>
          <w:sz w:val="21"/>
          <w:szCs w:val="21"/>
          <w:highlight w:val="none"/>
          <w:u w:val="single"/>
        </w:rPr>
        <w:t></w:t>
      </w:r>
      <w:r>
        <w:rPr>
          <w:rFonts w:hint="eastAsia"/>
          <w:color w:val="auto"/>
          <w:sz w:val="21"/>
          <w:szCs w:val="21"/>
          <w:highlight w:val="none"/>
          <w:u w:val="single"/>
        </w:rPr>
        <w:t>7</w:t>
      </w:r>
      <w:r>
        <w:rPr>
          <w:rFonts w:hAnsi="宋体"/>
          <w:color w:val="auto"/>
          <w:kern w:val="0"/>
          <w:sz w:val="21"/>
          <w:szCs w:val="21"/>
          <w:highlight w:val="none"/>
        </w:rPr>
        <w:t>天内将与合同有关的通知、批准、证明、证书、指示、指令、要求、请求、同意、意见、确定和决定等书面函件送达对方当事人。</w:t>
      </w:r>
    </w:p>
    <w:p>
      <w:pPr>
        <w:spacing w:line="360" w:lineRule="auto"/>
        <w:ind w:firstLine="420" w:firstLineChars="200"/>
        <w:jc w:val="left"/>
        <w:rPr>
          <w:color w:val="auto"/>
          <w:kern w:val="0"/>
          <w:sz w:val="21"/>
          <w:szCs w:val="21"/>
          <w:highlight w:val="none"/>
        </w:rPr>
      </w:pPr>
      <w:r>
        <w:rPr>
          <w:color w:val="auto"/>
          <w:kern w:val="0"/>
          <w:sz w:val="21"/>
          <w:szCs w:val="21"/>
          <w:highlight w:val="none"/>
        </w:rPr>
        <w:t xml:space="preserve">1.7.2 </w:t>
      </w:r>
      <w:r>
        <w:rPr>
          <w:rFonts w:hAnsi="宋体"/>
          <w:color w:val="auto"/>
          <w:kern w:val="0"/>
          <w:sz w:val="21"/>
          <w:szCs w:val="21"/>
          <w:highlight w:val="none"/>
        </w:rPr>
        <w:t>发包人接收文件的地点：</w:t>
      </w:r>
      <w:r>
        <w:rPr>
          <w:rFonts w:hAnsi="宋体"/>
          <w:color w:val="auto"/>
          <w:sz w:val="21"/>
          <w:szCs w:val="21"/>
          <w:highlight w:val="none"/>
          <w:u w:val="single"/>
        </w:rPr>
        <w:t></w:t>
      </w:r>
      <w:r>
        <w:rPr>
          <w:rFonts w:hint="eastAsia" w:ascii="宋体" w:hAnsi="宋体"/>
          <w:color w:val="auto"/>
          <w:sz w:val="21"/>
          <w:szCs w:val="21"/>
          <w:highlight w:val="none"/>
          <w:u w:val="single"/>
        </w:rPr>
        <w:t>双方自行协商</w:t>
      </w:r>
      <w:r>
        <w:rPr>
          <w:rFonts w:hAnsi="宋体"/>
          <w:color w:val="auto"/>
          <w:sz w:val="21"/>
          <w:szCs w:val="21"/>
          <w:highlight w:val="none"/>
          <w:u w:val="single"/>
        </w:rPr>
        <w:t></w:t>
      </w:r>
      <w:r>
        <w:rPr>
          <w:rFonts w:hAnsi="宋体"/>
          <w:color w:val="auto"/>
          <w:kern w:val="0"/>
          <w:sz w:val="21"/>
          <w:szCs w:val="21"/>
          <w:highlight w:val="none"/>
        </w:rPr>
        <w:t>；</w:t>
      </w:r>
    </w:p>
    <w:p>
      <w:pPr>
        <w:spacing w:line="360" w:lineRule="auto"/>
        <w:ind w:firstLine="420" w:firstLineChars="200"/>
        <w:jc w:val="left"/>
        <w:rPr>
          <w:color w:val="auto"/>
          <w:kern w:val="0"/>
          <w:sz w:val="21"/>
          <w:szCs w:val="21"/>
          <w:highlight w:val="none"/>
        </w:rPr>
      </w:pPr>
      <w:r>
        <w:rPr>
          <w:rFonts w:hAnsi="宋体"/>
          <w:color w:val="auto"/>
          <w:kern w:val="0"/>
          <w:sz w:val="21"/>
          <w:szCs w:val="21"/>
          <w:highlight w:val="none"/>
        </w:rPr>
        <w:t>发包人指定的接收人为：</w:t>
      </w:r>
      <w:r>
        <w:rPr>
          <w:rFonts w:hAnsi="宋体"/>
          <w:color w:val="auto"/>
          <w:sz w:val="21"/>
          <w:szCs w:val="21"/>
          <w:highlight w:val="none"/>
          <w:u w:val="single"/>
        </w:rPr>
        <w:t></w:t>
      </w:r>
      <w:r>
        <w:rPr>
          <w:rFonts w:hAnsi="宋体"/>
          <w:color w:val="auto"/>
          <w:kern w:val="0"/>
          <w:sz w:val="21"/>
          <w:szCs w:val="21"/>
          <w:highlight w:val="none"/>
        </w:rPr>
        <w:t>。</w:t>
      </w:r>
    </w:p>
    <w:p>
      <w:pPr>
        <w:spacing w:line="360" w:lineRule="auto"/>
        <w:ind w:firstLine="420" w:firstLineChars="200"/>
        <w:jc w:val="left"/>
        <w:rPr>
          <w:color w:val="auto"/>
          <w:kern w:val="0"/>
          <w:sz w:val="21"/>
          <w:szCs w:val="21"/>
          <w:highlight w:val="none"/>
        </w:rPr>
      </w:pPr>
      <w:r>
        <w:rPr>
          <w:rFonts w:hAnsi="宋体"/>
          <w:color w:val="auto"/>
          <w:kern w:val="0"/>
          <w:sz w:val="21"/>
          <w:szCs w:val="21"/>
          <w:highlight w:val="none"/>
        </w:rPr>
        <w:t>承包人接收文件的地点：</w:t>
      </w:r>
      <w:r>
        <w:rPr>
          <w:rFonts w:hAnsi="宋体"/>
          <w:color w:val="auto"/>
          <w:sz w:val="21"/>
          <w:szCs w:val="21"/>
          <w:highlight w:val="none"/>
          <w:u w:val="single"/>
        </w:rPr>
        <w:t></w:t>
      </w:r>
      <w:r>
        <w:rPr>
          <w:rFonts w:hint="eastAsia" w:ascii="宋体" w:hAnsi="宋体"/>
          <w:color w:val="auto"/>
          <w:sz w:val="21"/>
          <w:szCs w:val="21"/>
          <w:highlight w:val="none"/>
          <w:u w:val="single"/>
        </w:rPr>
        <w:t>双方自行协商</w:t>
      </w:r>
      <w:r>
        <w:rPr>
          <w:rFonts w:hAnsi="宋体"/>
          <w:color w:val="auto"/>
          <w:sz w:val="21"/>
          <w:szCs w:val="21"/>
          <w:highlight w:val="none"/>
          <w:u w:val="single"/>
        </w:rPr>
        <w:t></w:t>
      </w:r>
      <w:r>
        <w:rPr>
          <w:rFonts w:hAnsi="宋体"/>
          <w:color w:val="auto"/>
          <w:kern w:val="0"/>
          <w:sz w:val="21"/>
          <w:szCs w:val="21"/>
          <w:highlight w:val="none"/>
        </w:rPr>
        <w:t>；</w:t>
      </w:r>
    </w:p>
    <w:p>
      <w:pPr>
        <w:spacing w:line="360" w:lineRule="auto"/>
        <w:ind w:firstLine="420" w:firstLineChars="200"/>
        <w:jc w:val="left"/>
        <w:rPr>
          <w:color w:val="auto"/>
          <w:kern w:val="0"/>
          <w:sz w:val="21"/>
          <w:szCs w:val="21"/>
          <w:highlight w:val="none"/>
        </w:rPr>
      </w:pPr>
      <w:r>
        <w:rPr>
          <w:rFonts w:hAnsi="宋体"/>
          <w:color w:val="auto"/>
          <w:kern w:val="0"/>
          <w:sz w:val="21"/>
          <w:szCs w:val="21"/>
          <w:highlight w:val="none"/>
        </w:rPr>
        <w:t>承包人指定的接收人为：</w:t>
      </w:r>
      <w:r>
        <w:rPr>
          <w:rFonts w:hAnsi="宋体"/>
          <w:color w:val="auto"/>
          <w:sz w:val="21"/>
          <w:szCs w:val="21"/>
          <w:highlight w:val="none"/>
          <w:u w:val="single"/>
        </w:rPr>
        <w:t></w:t>
      </w:r>
      <w:r>
        <w:rPr>
          <w:rFonts w:hAnsi="宋体"/>
          <w:color w:val="auto"/>
          <w:kern w:val="0"/>
          <w:sz w:val="21"/>
          <w:szCs w:val="21"/>
          <w:highlight w:val="none"/>
        </w:rPr>
        <w:t>。</w:t>
      </w:r>
    </w:p>
    <w:p>
      <w:pPr>
        <w:spacing w:line="360" w:lineRule="auto"/>
        <w:ind w:firstLine="420" w:firstLineChars="200"/>
        <w:jc w:val="left"/>
        <w:rPr>
          <w:color w:val="auto"/>
          <w:kern w:val="0"/>
          <w:sz w:val="21"/>
          <w:szCs w:val="21"/>
          <w:highlight w:val="none"/>
        </w:rPr>
      </w:pPr>
      <w:r>
        <w:rPr>
          <w:rFonts w:hAnsi="宋体"/>
          <w:color w:val="auto"/>
          <w:kern w:val="0"/>
          <w:sz w:val="21"/>
          <w:szCs w:val="21"/>
          <w:highlight w:val="none"/>
        </w:rPr>
        <w:t>监理人接收文件的地点：</w:t>
      </w:r>
      <w:r>
        <w:rPr>
          <w:rFonts w:hAnsi="宋体"/>
          <w:color w:val="auto"/>
          <w:sz w:val="21"/>
          <w:szCs w:val="21"/>
          <w:highlight w:val="none"/>
          <w:u w:val="single"/>
        </w:rPr>
        <w:t></w:t>
      </w:r>
      <w:r>
        <w:rPr>
          <w:rFonts w:hint="eastAsia" w:ascii="宋体" w:hAnsi="宋体"/>
          <w:color w:val="auto"/>
          <w:sz w:val="21"/>
          <w:szCs w:val="21"/>
          <w:highlight w:val="none"/>
          <w:u w:val="single"/>
        </w:rPr>
        <w:t>双方自行协商</w:t>
      </w:r>
      <w:r>
        <w:rPr>
          <w:rFonts w:hAnsi="宋体"/>
          <w:color w:val="auto"/>
          <w:sz w:val="21"/>
          <w:szCs w:val="21"/>
          <w:highlight w:val="none"/>
          <w:u w:val="single"/>
        </w:rPr>
        <w:t></w:t>
      </w:r>
      <w:r>
        <w:rPr>
          <w:rFonts w:hAnsi="宋体"/>
          <w:color w:val="auto"/>
          <w:kern w:val="0"/>
          <w:sz w:val="21"/>
          <w:szCs w:val="21"/>
          <w:highlight w:val="none"/>
        </w:rPr>
        <w:t>；</w:t>
      </w:r>
    </w:p>
    <w:p>
      <w:pPr>
        <w:spacing w:line="360" w:lineRule="auto"/>
        <w:ind w:firstLine="420" w:firstLineChars="200"/>
        <w:jc w:val="left"/>
        <w:rPr>
          <w:color w:val="auto"/>
          <w:kern w:val="0"/>
          <w:sz w:val="21"/>
          <w:szCs w:val="21"/>
          <w:highlight w:val="none"/>
        </w:rPr>
      </w:pPr>
      <w:r>
        <w:rPr>
          <w:rFonts w:hAnsi="宋体"/>
          <w:color w:val="auto"/>
          <w:kern w:val="0"/>
          <w:sz w:val="21"/>
          <w:szCs w:val="21"/>
          <w:highlight w:val="none"/>
        </w:rPr>
        <w:t>监理人指定的接收人为：</w:t>
      </w:r>
      <w:r>
        <w:rPr>
          <w:rFonts w:hAnsi="宋体"/>
          <w:color w:val="auto"/>
          <w:sz w:val="21"/>
          <w:szCs w:val="21"/>
          <w:highlight w:val="none"/>
          <w:u w:val="single"/>
        </w:rPr>
        <w:t></w:t>
      </w:r>
      <w:r>
        <w:rPr>
          <w:rFonts w:hAnsi="宋体"/>
          <w:color w:val="auto"/>
          <w:kern w:val="0"/>
          <w:sz w:val="21"/>
          <w:szCs w:val="21"/>
          <w:highlight w:val="none"/>
        </w:rPr>
        <w:t>。</w:t>
      </w:r>
    </w:p>
    <w:p>
      <w:pPr>
        <w:pStyle w:val="6"/>
        <w:rPr>
          <w:rFonts w:hint="default"/>
          <w:color w:val="auto"/>
          <w:highlight w:val="none"/>
        </w:rPr>
      </w:pPr>
      <w:bookmarkStart w:id="207" w:name="_Toc389065265"/>
      <w:bookmarkStart w:id="208" w:name="_Toc416363098"/>
      <w:bookmarkStart w:id="209" w:name="_Toc373478346"/>
      <w:bookmarkStart w:id="210" w:name="_Toc373227699"/>
      <w:bookmarkStart w:id="211" w:name="_Toc405540687"/>
      <w:r>
        <w:rPr>
          <w:color w:val="auto"/>
          <w:highlight w:val="none"/>
        </w:rPr>
        <w:t>1.10 交通运输</w:t>
      </w:r>
      <w:bookmarkEnd w:id="207"/>
      <w:bookmarkEnd w:id="208"/>
      <w:bookmarkEnd w:id="209"/>
      <w:bookmarkEnd w:id="210"/>
      <w:bookmarkEnd w:id="211"/>
    </w:p>
    <w:p>
      <w:pPr>
        <w:spacing w:line="360" w:lineRule="auto"/>
        <w:ind w:firstLine="420" w:firstLineChars="200"/>
        <w:jc w:val="left"/>
        <w:rPr>
          <w:color w:val="auto"/>
          <w:sz w:val="21"/>
          <w:szCs w:val="21"/>
          <w:highlight w:val="none"/>
        </w:rPr>
      </w:pPr>
      <w:r>
        <w:rPr>
          <w:color w:val="auto"/>
          <w:sz w:val="21"/>
          <w:szCs w:val="21"/>
          <w:highlight w:val="none"/>
        </w:rPr>
        <w:t>1</w:t>
      </w:r>
      <w:bookmarkStart w:id="212" w:name="_Toc303539100"/>
      <w:bookmarkStart w:id="213" w:name="_Toc304295521"/>
      <w:bookmarkStart w:id="214" w:name="_Toc318581155"/>
      <w:bookmarkStart w:id="215" w:name="_Toc300934943"/>
      <w:bookmarkStart w:id="216" w:name="_Toc312677986"/>
      <w:r>
        <w:rPr>
          <w:color w:val="auto"/>
          <w:sz w:val="21"/>
          <w:szCs w:val="21"/>
          <w:highlight w:val="none"/>
        </w:rPr>
        <w:t xml:space="preserve">.10.1 </w:t>
      </w:r>
      <w:r>
        <w:rPr>
          <w:rFonts w:hAnsi="宋体"/>
          <w:color w:val="auto"/>
          <w:sz w:val="21"/>
          <w:szCs w:val="21"/>
          <w:highlight w:val="none"/>
        </w:rPr>
        <w:t>出入现场的权利</w:t>
      </w:r>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关于出入现场的权利的约定：</w:t>
      </w:r>
      <w:r>
        <w:rPr>
          <w:rFonts w:hAnsi="宋体"/>
          <w:color w:val="auto"/>
          <w:sz w:val="21"/>
          <w:szCs w:val="21"/>
          <w:highlight w:val="none"/>
          <w:u w:val="single"/>
        </w:rPr>
        <w:t></w:t>
      </w:r>
      <w:r>
        <w:rPr>
          <w:rFonts w:hint="eastAsia" w:ascii="宋体" w:hAnsi="宋体"/>
          <w:color w:val="auto"/>
          <w:sz w:val="21"/>
          <w:szCs w:val="21"/>
          <w:highlight w:val="none"/>
          <w:u w:val="single"/>
        </w:rPr>
        <w:t>开工前七天，</w:t>
      </w:r>
      <w:r>
        <w:rPr>
          <w:rFonts w:ascii="宋体" w:hAnsi="宋体"/>
          <w:color w:val="auto"/>
          <w:kern w:val="0"/>
          <w:sz w:val="21"/>
          <w:szCs w:val="21"/>
          <w:highlight w:val="none"/>
          <w:u w:val="single"/>
        </w:rPr>
        <w:t>发包人</w:t>
      </w:r>
      <w:r>
        <w:rPr>
          <w:rFonts w:hint="eastAsia" w:ascii="宋体" w:hAnsi="宋体"/>
          <w:color w:val="auto"/>
          <w:kern w:val="0"/>
          <w:sz w:val="21"/>
          <w:szCs w:val="21"/>
          <w:highlight w:val="none"/>
          <w:u w:val="single"/>
        </w:rPr>
        <w:t>只需要负责</w:t>
      </w:r>
      <w:r>
        <w:rPr>
          <w:rFonts w:hint="eastAsia" w:ascii="宋体" w:hAnsi="宋体"/>
          <w:color w:val="auto"/>
          <w:sz w:val="21"/>
          <w:szCs w:val="21"/>
          <w:highlight w:val="none"/>
          <w:u w:val="single"/>
        </w:rPr>
        <w:t>办理完临时用地</w:t>
      </w:r>
      <w:r>
        <w:rPr>
          <w:rFonts w:hint="eastAsia" w:ascii="宋体" w:hAnsi="宋体" w:cs="宋体"/>
          <w:bCs/>
          <w:color w:val="auto"/>
          <w:sz w:val="21"/>
          <w:szCs w:val="21"/>
          <w:highlight w:val="none"/>
          <w:u w:val="single"/>
        </w:rPr>
        <w:t>申请批准手续即可</w:t>
      </w:r>
      <w:r>
        <w:rPr>
          <w:rFonts w:hAnsi="宋体"/>
          <w:color w:val="auto"/>
          <w:sz w:val="21"/>
          <w:szCs w:val="21"/>
          <w:highlight w:val="none"/>
          <w:u w:val="single"/>
        </w:rPr>
        <w:t></w:t>
      </w:r>
      <w:r>
        <w:rPr>
          <w:rFonts w:hAnsi="宋体"/>
          <w:color w:val="auto"/>
          <w:sz w:val="21"/>
          <w:szCs w:val="21"/>
          <w:highlight w:val="none"/>
        </w:rPr>
        <w:t>。</w:t>
      </w:r>
    </w:p>
    <w:bookmarkEnd w:id="212"/>
    <w:bookmarkEnd w:id="213"/>
    <w:bookmarkEnd w:id="214"/>
    <w:bookmarkEnd w:id="215"/>
    <w:bookmarkEnd w:id="216"/>
    <w:p>
      <w:pPr>
        <w:spacing w:line="360" w:lineRule="auto"/>
        <w:ind w:firstLine="420" w:firstLineChars="200"/>
        <w:jc w:val="left"/>
        <w:rPr>
          <w:color w:val="auto"/>
          <w:sz w:val="21"/>
          <w:szCs w:val="21"/>
          <w:highlight w:val="none"/>
        </w:rPr>
      </w:pPr>
      <w:r>
        <w:rPr>
          <w:color w:val="auto"/>
          <w:sz w:val="21"/>
          <w:szCs w:val="21"/>
          <w:highlight w:val="none"/>
        </w:rPr>
        <w:t>1</w:t>
      </w:r>
      <w:bookmarkStart w:id="217" w:name="_Toc318581156"/>
      <w:bookmarkStart w:id="218" w:name="_Toc303539101"/>
      <w:bookmarkStart w:id="219" w:name="_Toc304295522"/>
      <w:bookmarkStart w:id="220" w:name="_Toc300934944"/>
      <w:bookmarkStart w:id="221" w:name="_Toc312677987"/>
      <w:r>
        <w:rPr>
          <w:color w:val="auto"/>
          <w:sz w:val="21"/>
          <w:szCs w:val="21"/>
          <w:highlight w:val="none"/>
        </w:rPr>
        <w:t xml:space="preserve">.10.3 </w:t>
      </w:r>
      <w:r>
        <w:rPr>
          <w:rFonts w:hAnsi="宋体"/>
          <w:color w:val="auto"/>
          <w:sz w:val="21"/>
          <w:szCs w:val="21"/>
          <w:highlight w:val="none"/>
        </w:rPr>
        <w:t>场内交通</w:t>
      </w:r>
    </w:p>
    <w:p>
      <w:pPr>
        <w:spacing w:line="360" w:lineRule="auto"/>
        <w:ind w:firstLine="420" w:firstLineChars="200"/>
        <w:jc w:val="left"/>
        <w:rPr>
          <w:color w:val="auto"/>
          <w:kern w:val="0"/>
          <w:sz w:val="21"/>
          <w:szCs w:val="21"/>
          <w:highlight w:val="none"/>
        </w:rPr>
      </w:pPr>
      <w:r>
        <w:rPr>
          <w:rFonts w:hAnsi="宋体"/>
          <w:color w:val="auto"/>
          <w:kern w:val="0"/>
          <w:sz w:val="21"/>
          <w:szCs w:val="21"/>
          <w:highlight w:val="none"/>
        </w:rPr>
        <w:t>关于场外交通和场内交通的边界的约定：</w:t>
      </w:r>
      <w:r>
        <w:rPr>
          <w:rFonts w:hAnsi="宋体"/>
          <w:color w:val="auto"/>
          <w:sz w:val="21"/>
          <w:szCs w:val="21"/>
          <w:highlight w:val="none"/>
          <w:u w:val="single"/>
        </w:rPr>
        <w:t></w:t>
      </w:r>
      <w:r>
        <w:rPr>
          <w:rFonts w:hint="eastAsia" w:ascii="宋体" w:hAnsi="宋体"/>
          <w:color w:val="auto"/>
          <w:sz w:val="21"/>
          <w:szCs w:val="21"/>
          <w:highlight w:val="none"/>
          <w:u w:val="single"/>
        </w:rPr>
        <w:t>以双方确认的建筑红线为边界，公共道路的通道为现有道路施工条件，如果无现有的公用道路的，另外做好施工道路作为本次招标工程的施工道路</w:t>
      </w:r>
      <w:r>
        <w:rPr>
          <w:rFonts w:ascii="宋体"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关于发包人向承包人免费提供满足工程施工需要的场内道路和交通设施的约定：</w:t>
      </w:r>
      <w:r>
        <w:rPr>
          <w:rFonts w:hAnsi="宋体"/>
          <w:color w:val="auto"/>
          <w:sz w:val="21"/>
          <w:szCs w:val="21"/>
          <w:highlight w:val="none"/>
          <w:u w:val="single"/>
        </w:rPr>
        <w:t></w:t>
      </w:r>
      <w:r>
        <w:rPr>
          <w:rFonts w:hint="eastAsia" w:ascii="宋体" w:hAnsi="宋体"/>
          <w:color w:val="auto"/>
          <w:sz w:val="21"/>
          <w:szCs w:val="21"/>
          <w:highlight w:val="none"/>
          <w:u w:val="single"/>
        </w:rPr>
        <w:t>开工前七天公共道路的通道开通至施工场地外边缘即可，其余由承包人负责修建及保养等</w:t>
      </w:r>
      <w:r>
        <w:rPr>
          <w:rFonts w:hAnsi="宋体"/>
          <w:color w:val="auto"/>
          <w:sz w:val="21"/>
          <w:szCs w:val="21"/>
          <w:highlight w:val="none"/>
        </w:rPr>
        <w:t>。</w:t>
      </w:r>
      <w:bookmarkEnd w:id="217"/>
      <w:bookmarkEnd w:id="218"/>
      <w:bookmarkEnd w:id="219"/>
      <w:bookmarkEnd w:id="220"/>
      <w:bookmarkEnd w:id="221"/>
      <w:bookmarkStart w:id="222" w:name="_Toc318581157"/>
    </w:p>
    <w:p>
      <w:pPr>
        <w:spacing w:line="360" w:lineRule="auto"/>
        <w:ind w:firstLine="420" w:firstLineChars="200"/>
        <w:jc w:val="left"/>
        <w:rPr>
          <w:color w:val="auto"/>
          <w:sz w:val="21"/>
          <w:szCs w:val="21"/>
          <w:highlight w:val="none"/>
        </w:rPr>
      </w:pPr>
      <w:r>
        <w:rPr>
          <w:color w:val="auto"/>
          <w:sz w:val="21"/>
          <w:szCs w:val="21"/>
          <w:highlight w:val="none"/>
        </w:rPr>
        <w:t>1.10.4</w:t>
      </w:r>
      <w:r>
        <w:rPr>
          <w:rFonts w:hAnsi="宋体"/>
          <w:color w:val="auto"/>
          <w:sz w:val="21"/>
          <w:szCs w:val="21"/>
          <w:highlight w:val="none"/>
        </w:rPr>
        <w:t>超大件和超重件的运输</w:t>
      </w:r>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运输超大件或超重件所需的道路和桥梁临时加固改造费用和其他有关费用由</w:t>
      </w:r>
      <w:r>
        <w:rPr>
          <w:rFonts w:hint="eastAsia" w:ascii="宋体" w:hAnsi="宋体"/>
          <w:color w:val="auto"/>
          <w:sz w:val="21"/>
          <w:szCs w:val="21"/>
          <w:highlight w:val="none"/>
          <w:u w:val="single"/>
        </w:rPr>
        <w:t>负责运输的一方</w:t>
      </w:r>
      <w:r>
        <w:rPr>
          <w:rFonts w:hAnsi="宋体"/>
          <w:color w:val="auto"/>
          <w:sz w:val="21"/>
          <w:szCs w:val="21"/>
          <w:highlight w:val="none"/>
        </w:rPr>
        <w:t>承担。</w:t>
      </w:r>
    </w:p>
    <w:bookmarkEnd w:id="222"/>
    <w:p>
      <w:pPr>
        <w:pStyle w:val="6"/>
        <w:rPr>
          <w:rFonts w:hint="default" w:eastAsia="宋体" w:cs="Times New Roman"/>
          <w:color w:val="auto"/>
          <w:highlight w:val="none"/>
        </w:rPr>
      </w:pPr>
      <w:bookmarkStart w:id="223" w:name="_Toc373227700"/>
      <w:bookmarkStart w:id="224" w:name="_Toc373478347"/>
      <w:bookmarkStart w:id="225" w:name="_Toc405540688"/>
      <w:bookmarkStart w:id="226" w:name="_Toc389065266"/>
      <w:bookmarkStart w:id="227" w:name="_Toc416363099"/>
      <w:r>
        <w:rPr>
          <w:rFonts w:eastAsia="宋体" w:cs="Times New Roman"/>
          <w:color w:val="auto"/>
          <w:highlight w:val="none"/>
        </w:rPr>
        <w:t>1.11 知识产权</w:t>
      </w:r>
      <w:bookmarkEnd w:id="223"/>
      <w:bookmarkEnd w:id="224"/>
      <w:bookmarkEnd w:id="225"/>
      <w:bookmarkEnd w:id="226"/>
      <w:bookmarkEnd w:id="227"/>
    </w:p>
    <w:p>
      <w:pPr>
        <w:spacing w:line="360" w:lineRule="auto"/>
        <w:ind w:firstLine="420" w:firstLineChars="200"/>
        <w:jc w:val="left"/>
        <w:rPr>
          <w:color w:val="auto"/>
          <w:sz w:val="21"/>
          <w:szCs w:val="21"/>
          <w:highlight w:val="none"/>
        </w:rPr>
      </w:pPr>
      <w:r>
        <w:rPr>
          <w:color w:val="auto"/>
          <w:sz w:val="21"/>
          <w:szCs w:val="21"/>
          <w:highlight w:val="none"/>
        </w:rPr>
        <w:t>1.11.1</w:t>
      </w:r>
      <w:r>
        <w:rPr>
          <w:rFonts w:hAnsi="宋体"/>
          <w:color w:val="auto"/>
          <w:sz w:val="21"/>
          <w:szCs w:val="21"/>
          <w:highlight w:val="none"/>
        </w:rPr>
        <w:t>关于发包人提供给承包人的图纸、发包人为实施工程自行编制或委托编制的技术规范以及反映发包人关于合同要求或其他类似性质的文件的著作权的归属：</w:t>
      </w:r>
      <w:r>
        <w:rPr>
          <w:rFonts w:hAnsi="宋体"/>
          <w:color w:val="auto"/>
          <w:sz w:val="21"/>
          <w:szCs w:val="21"/>
          <w:highlight w:val="none"/>
          <w:u w:val="single"/>
        </w:rPr>
        <w:t></w:t>
      </w:r>
      <w:r>
        <w:rPr>
          <w:rFonts w:hint="eastAsia" w:ascii="宋体" w:hAnsi="宋体"/>
          <w:color w:val="auto"/>
          <w:sz w:val="21"/>
          <w:szCs w:val="21"/>
          <w:highlight w:val="none"/>
          <w:u w:val="single"/>
        </w:rPr>
        <w:t>按本合同《通用条款》第1.11.1款规定执行。</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关于发包人提供的上述文件的使用限制的要求：</w:t>
      </w:r>
      <w:r>
        <w:rPr>
          <w:rFonts w:hint="eastAsia" w:ascii="宋体" w:hAnsi="宋体"/>
          <w:color w:val="auto"/>
          <w:sz w:val="21"/>
          <w:szCs w:val="21"/>
          <w:highlight w:val="none"/>
          <w:u w:val="single"/>
        </w:rPr>
        <w:t>未经发包人许可，承包人不得用于其他工程或提供给第三方</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1.11.2 </w:t>
      </w:r>
      <w:r>
        <w:rPr>
          <w:rFonts w:hAnsi="宋体"/>
          <w:color w:val="auto"/>
          <w:sz w:val="21"/>
          <w:szCs w:val="21"/>
          <w:highlight w:val="none"/>
        </w:rPr>
        <w:t>关于承包人为实施工程所编制文件的著作权的归属：</w:t>
      </w:r>
      <w:r>
        <w:rPr>
          <w:rFonts w:hint="eastAsia" w:ascii="宋体" w:hAnsi="宋体"/>
          <w:color w:val="auto"/>
          <w:sz w:val="21"/>
          <w:szCs w:val="21"/>
          <w:highlight w:val="none"/>
          <w:u w:val="single"/>
        </w:rPr>
        <w:t>按本合同《通用条款》第1.11.2款规定执行</w:t>
      </w:r>
      <w:r>
        <w:rPr>
          <w:rFonts w:hAnsi="宋体"/>
          <w:color w:val="auto"/>
          <w:sz w:val="21"/>
          <w:szCs w:val="21"/>
          <w:highlight w:val="none"/>
        </w:rPr>
        <w:t>。</w:t>
      </w:r>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关于承包人提供的上述文件的使用限制的要求：</w:t>
      </w:r>
      <w:r>
        <w:rPr>
          <w:rFonts w:hAnsi="宋体"/>
          <w:color w:val="auto"/>
          <w:sz w:val="21"/>
          <w:szCs w:val="21"/>
          <w:highlight w:val="none"/>
          <w:u w:val="single"/>
        </w:rPr>
        <w:t></w:t>
      </w:r>
      <w:r>
        <w:rPr>
          <w:rFonts w:hint="eastAsia" w:ascii="宋体" w:hAnsi="宋体"/>
          <w:color w:val="auto"/>
          <w:sz w:val="21"/>
          <w:szCs w:val="21"/>
          <w:highlight w:val="none"/>
          <w:u w:val="single"/>
        </w:rPr>
        <w:t>未经发包人许可，承包人不得用于其他工程或提供给第三方。</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rFonts w:hAnsi="宋体"/>
          <w:color w:val="auto"/>
          <w:sz w:val="21"/>
          <w:szCs w:val="21"/>
          <w:highlight w:val="none"/>
          <w:u w:val="single"/>
        </w:rPr>
      </w:pPr>
      <w:r>
        <w:rPr>
          <w:color w:val="auto"/>
          <w:sz w:val="21"/>
          <w:szCs w:val="21"/>
          <w:highlight w:val="none"/>
        </w:rPr>
        <w:t xml:space="preserve">1.11.4 </w:t>
      </w:r>
      <w:r>
        <w:rPr>
          <w:rFonts w:hAnsi="宋体"/>
          <w:color w:val="auto"/>
          <w:sz w:val="21"/>
          <w:szCs w:val="21"/>
          <w:highlight w:val="none"/>
        </w:rPr>
        <w:t>承包人在施工过程中所采用的专利、专有技术、技术秘密的使用费的承担方式：</w:t>
      </w:r>
      <w:r>
        <w:rPr>
          <w:rFonts w:hAnsi="宋体"/>
          <w:color w:val="auto"/>
          <w:sz w:val="21"/>
          <w:szCs w:val="21"/>
          <w:highlight w:val="none"/>
          <w:u w:val="single"/>
        </w:rPr>
        <w:t></w:t>
      </w:r>
    </w:p>
    <w:p>
      <w:pPr>
        <w:spacing w:line="360" w:lineRule="auto"/>
        <w:jc w:val="left"/>
        <w:rPr>
          <w:color w:val="auto"/>
          <w:kern w:val="0"/>
          <w:sz w:val="21"/>
          <w:szCs w:val="21"/>
          <w:highlight w:val="none"/>
        </w:rPr>
      </w:pPr>
      <w:r>
        <w:rPr>
          <w:rFonts w:hAnsi="宋体"/>
          <w:color w:val="auto"/>
          <w:sz w:val="21"/>
          <w:szCs w:val="21"/>
          <w:highlight w:val="none"/>
          <w:u w:val="single"/>
        </w:rPr>
        <w:t></w:t>
      </w:r>
      <w:r>
        <w:rPr>
          <w:rFonts w:hint="eastAsia" w:ascii="宋体" w:hAnsi="宋体"/>
          <w:color w:val="auto"/>
          <w:sz w:val="21"/>
          <w:szCs w:val="21"/>
          <w:highlight w:val="none"/>
          <w:u w:val="single"/>
        </w:rPr>
        <w:t>按本合同《通用条款》第1.11.4款规定执行</w:t>
      </w:r>
      <w:r>
        <w:rPr>
          <w:rFonts w:hAnsi="宋体"/>
          <w:color w:val="auto"/>
          <w:kern w:val="0"/>
          <w:sz w:val="21"/>
          <w:szCs w:val="21"/>
          <w:highlight w:val="none"/>
        </w:rPr>
        <w:t>。</w:t>
      </w:r>
    </w:p>
    <w:p>
      <w:pPr>
        <w:pStyle w:val="6"/>
        <w:rPr>
          <w:rFonts w:hint="default"/>
          <w:color w:val="auto"/>
          <w:highlight w:val="none"/>
        </w:rPr>
      </w:pPr>
      <w:bookmarkStart w:id="228" w:name="_Toc373227701"/>
      <w:bookmarkStart w:id="229" w:name="_Toc416363100"/>
      <w:bookmarkStart w:id="230" w:name="_Toc389065267"/>
      <w:bookmarkStart w:id="231" w:name="_Toc373478348"/>
      <w:bookmarkStart w:id="232" w:name="_Toc405540689"/>
      <w:r>
        <w:rPr>
          <w:color w:val="auto"/>
          <w:highlight w:val="none"/>
        </w:rPr>
        <w:t>1.13工程量清单错误的修正</w:t>
      </w:r>
      <w:bookmarkEnd w:id="228"/>
      <w:bookmarkEnd w:id="229"/>
      <w:bookmarkEnd w:id="230"/>
      <w:bookmarkEnd w:id="231"/>
      <w:bookmarkEnd w:id="232"/>
    </w:p>
    <w:p>
      <w:pPr>
        <w:spacing w:line="360" w:lineRule="auto"/>
        <w:ind w:firstLine="420" w:firstLineChars="200"/>
        <w:jc w:val="left"/>
        <w:rPr>
          <w:color w:val="auto"/>
          <w:sz w:val="21"/>
          <w:szCs w:val="21"/>
          <w:highlight w:val="none"/>
        </w:rPr>
      </w:pPr>
      <w:r>
        <w:rPr>
          <w:rFonts w:hAnsi="宋体"/>
          <w:color w:val="auto"/>
          <w:sz w:val="21"/>
          <w:szCs w:val="21"/>
          <w:highlight w:val="none"/>
        </w:rPr>
        <w:t>出现工程量清单工程量偏差时，是否调整合同价格：</w:t>
      </w:r>
      <w:r>
        <w:rPr>
          <w:rFonts w:hint="eastAsia" w:ascii="宋体" w:hAnsi="宋体"/>
          <w:color w:val="auto"/>
          <w:sz w:val="21"/>
          <w:szCs w:val="21"/>
          <w:highlight w:val="none"/>
          <w:u w:val="single"/>
        </w:rPr>
        <w:t xml:space="preserve">合同履行期间，由于招标工程量清单缺项、漏项，新增分部分项工程清单项目的，按照以下规定确定单价，并调整合同价格：（1）合同中已有适用的综合单价，按合同中已有的综合单价确定；（2）合同中有类似的综合单价，参照类似的综合单价确定；（3）合同中没有适用或类似的综合单价，由承包人提出综合单价，经发包人确认。由于招标工程量清单项目多列或重复列项的，按照投标人投标综合单价确定单价，并调整合同价格。除以上情况之外出现工程量清单错误的，不调整合同价格 </w:t>
      </w:r>
      <w:r>
        <w:rPr>
          <w:rFonts w:hAnsi="宋体"/>
          <w:color w:val="auto"/>
          <w:kern w:val="0"/>
          <w:sz w:val="21"/>
          <w:szCs w:val="21"/>
          <w:highlight w:val="none"/>
        </w:rPr>
        <w:t>。</w:t>
      </w:r>
    </w:p>
    <w:p>
      <w:pPr>
        <w:spacing w:line="360" w:lineRule="auto"/>
        <w:ind w:firstLine="420" w:firstLineChars="200"/>
        <w:jc w:val="left"/>
        <w:rPr>
          <w:rFonts w:hAnsi="宋体"/>
          <w:color w:val="auto"/>
          <w:sz w:val="21"/>
          <w:szCs w:val="21"/>
          <w:highlight w:val="none"/>
        </w:rPr>
      </w:pPr>
      <w:r>
        <w:rPr>
          <w:rFonts w:hAnsi="宋体"/>
          <w:color w:val="auto"/>
          <w:sz w:val="21"/>
          <w:szCs w:val="21"/>
          <w:highlight w:val="none"/>
        </w:rPr>
        <w:t>允许调整合同价格的工程量偏差范围及其调整办法：</w:t>
      </w:r>
    </w:p>
    <w:p>
      <w:pPr>
        <w:spacing w:line="360" w:lineRule="auto"/>
        <w:ind w:firstLine="420" w:firstLineChars="200"/>
        <w:jc w:val="left"/>
        <w:rPr>
          <w:color w:val="auto"/>
          <w:sz w:val="21"/>
          <w:szCs w:val="21"/>
          <w:highlight w:val="none"/>
          <w:u w:val="single"/>
        </w:rPr>
      </w:pPr>
      <w:r>
        <w:rPr>
          <w:rFonts w:hAnsi="宋体"/>
          <w:color w:val="auto"/>
          <w:sz w:val="21"/>
          <w:szCs w:val="21"/>
          <w:highlight w:val="none"/>
          <w:u w:val="single"/>
        </w:rPr>
        <w:t></w:t>
      </w:r>
      <w:r>
        <w:rPr>
          <w:rFonts w:hint="eastAsia" w:ascii="宋体" w:hAnsi="宋体"/>
          <w:color w:val="auto"/>
          <w:sz w:val="21"/>
          <w:szCs w:val="21"/>
          <w:highlight w:val="none"/>
          <w:u w:val="single"/>
        </w:rPr>
        <w:t>不允许调整</w:t>
      </w:r>
      <w:r>
        <w:rPr>
          <w:rFonts w:hAnsi="宋体"/>
          <w:color w:val="auto"/>
          <w:kern w:val="0"/>
          <w:sz w:val="21"/>
          <w:szCs w:val="21"/>
          <w:highlight w:val="none"/>
        </w:rPr>
        <w:t>。</w:t>
      </w:r>
    </w:p>
    <w:p>
      <w:pPr>
        <w:pStyle w:val="4"/>
        <w:jc w:val="left"/>
        <w:rPr>
          <w:color w:val="auto"/>
          <w:highlight w:val="none"/>
        </w:rPr>
      </w:pPr>
      <w:bookmarkStart w:id="233" w:name="_Toc373227702"/>
      <w:bookmarkStart w:id="234" w:name="_Toc373478349"/>
      <w:bookmarkStart w:id="235" w:name="_Toc405540690"/>
      <w:bookmarkStart w:id="236" w:name="_Toc389065268"/>
      <w:bookmarkStart w:id="237" w:name="_Toc416363101"/>
      <w:bookmarkStart w:id="238" w:name="_Toc351203634"/>
      <w:r>
        <w:rPr>
          <w:color w:val="auto"/>
          <w:highlight w:val="none"/>
        </w:rPr>
        <w:t>2</w:t>
      </w:r>
      <w:bookmarkStart w:id="239" w:name="_Toc297120457"/>
      <w:bookmarkStart w:id="240" w:name="_Toc296944496"/>
      <w:bookmarkStart w:id="241" w:name="_Toc296503157"/>
      <w:bookmarkStart w:id="242" w:name="_Toc297048343"/>
      <w:bookmarkStart w:id="243" w:name="_Toc296891197"/>
      <w:bookmarkStart w:id="244" w:name="_Toc292559867"/>
      <w:bookmarkStart w:id="245" w:name="_Toc296346658"/>
      <w:bookmarkStart w:id="246" w:name="_Toc296890985"/>
      <w:bookmarkStart w:id="247" w:name="_Toc292559362"/>
      <w:bookmarkStart w:id="248" w:name="_Toc296347156"/>
      <w:r>
        <w:rPr>
          <w:color w:val="auto"/>
          <w:highlight w:val="none"/>
        </w:rPr>
        <w:t xml:space="preserve">. </w:t>
      </w:r>
      <w:r>
        <w:rPr>
          <w:rFonts w:hAnsi="宋体"/>
          <w:color w:val="auto"/>
          <w:highlight w:val="none"/>
        </w:rPr>
        <w:t>发包人</w:t>
      </w:r>
      <w:bookmarkEnd w:id="233"/>
      <w:bookmarkEnd w:id="234"/>
      <w:bookmarkEnd w:id="235"/>
      <w:bookmarkEnd w:id="236"/>
      <w:bookmarkEnd w:id="237"/>
      <w:bookmarkEnd w:id="238"/>
    </w:p>
    <w:bookmarkEnd w:id="239"/>
    <w:bookmarkEnd w:id="240"/>
    <w:bookmarkEnd w:id="241"/>
    <w:bookmarkEnd w:id="242"/>
    <w:bookmarkEnd w:id="243"/>
    <w:bookmarkEnd w:id="244"/>
    <w:bookmarkEnd w:id="245"/>
    <w:bookmarkEnd w:id="246"/>
    <w:bookmarkEnd w:id="247"/>
    <w:bookmarkEnd w:id="248"/>
    <w:p>
      <w:pPr>
        <w:pStyle w:val="6"/>
        <w:rPr>
          <w:rFonts w:hint="default"/>
          <w:color w:val="auto"/>
          <w:highlight w:val="none"/>
        </w:rPr>
      </w:pPr>
      <w:bookmarkStart w:id="249" w:name="_Toc373227703"/>
      <w:bookmarkStart w:id="250" w:name="_Toc416363102"/>
      <w:bookmarkStart w:id="251" w:name="_Toc389065269"/>
      <w:bookmarkStart w:id="252" w:name="_Toc405540691"/>
      <w:bookmarkStart w:id="253" w:name="_Toc373478350"/>
      <w:r>
        <w:rPr>
          <w:color w:val="auto"/>
          <w:highlight w:val="none"/>
        </w:rPr>
        <w:t>2.2 发包人代表</w:t>
      </w:r>
      <w:bookmarkEnd w:id="249"/>
      <w:bookmarkEnd w:id="250"/>
      <w:bookmarkEnd w:id="251"/>
      <w:bookmarkEnd w:id="252"/>
      <w:bookmarkEnd w:id="253"/>
    </w:p>
    <w:p>
      <w:pPr>
        <w:spacing w:line="360" w:lineRule="auto"/>
        <w:ind w:firstLine="420" w:firstLineChars="200"/>
        <w:jc w:val="left"/>
        <w:rPr>
          <w:color w:val="auto"/>
          <w:sz w:val="21"/>
          <w:szCs w:val="21"/>
          <w:highlight w:val="none"/>
        </w:rPr>
      </w:pPr>
      <w:r>
        <w:rPr>
          <w:rFonts w:hAnsi="宋体"/>
          <w:color w:val="auto"/>
          <w:sz w:val="21"/>
          <w:szCs w:val="21"/>
          <w:highlight w:val="none"/>
        </w:rPr>
        <w:t>发包人代表：</w:t>
      </w:r>
    </w:p>
    <w:p>
      <w:pPr>
        <w:spacing w:line="360" w:lineRule="auto"/>
        <w:ind w:firstLine="420" w:firstLineChars="200"/>
        <w:jc w:val="left"/>
        <w:rPr>
          <w:color w:val="auto"/>
          <w:sz w:val="21"/>
          <w:szCs w:val="21"/>
          <w:highlight w:val="none"/>
        </w:rPr>
      </w:pPr>
      <w:r>
        <w:rPr>
          <w:rFonts w:hAnsi="宋体"/>
          <w:color w:val="auto"/>
          <w:sz w:val="21"/>
          <w:szCs w:val="21"/>
          <w:highlight w:val="none"/>
        </w:rPr>
        <w:t>姓名：</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身份证号：</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职务：</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联系电话：</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电子信箱：</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通信地址：</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发包人对发包人代表的授权范围如下：</w:t>
      </w:r>
      <w:r>
        <w:rPr>
          <w:rFonts w:hAnsi="宋体"/>
          <w:color w:val="auto"/>
          <w:sz w:val="21"/>
          <w:szCs w:val="21"/>
          <w:highlight w:val="none"/>
          <w:u w:val="single"/>
        </w:rPr>
        <w:t></w:t>
      </w:r>
      <w:r>
        <w:rPr>
          <w:rFonts w:hAnsi="宋体"/>
          <w:color w:val="auto"/>
          <w:sz w:val="21"/>
          <w:szCs w:val="21"/>
          <w:highlight w:val="none"/>
        </w:rPr>
        <w:t>。</w:t>
      </w:r>
    </w:p>
    <w:p>
      <w:pPr>
        <w:pStyle w:val="6"/>
        <w:rPr>
          <w:rFonts w:hint="default"/>
          <w:color w:val="auto"/>
          <w:highlight w:val="none"/>
        </w:rPr>
      </w:pPr>
      <w:bookmarkStart w:id="254" w:name="_Toc416363103"/>
      <w:bookmarkStart w:id="255" w:name="_Toc389065270"/>
      <w:bookmarkStart w:id="256" w:name="_Toc405540692"/>
      <w:bookmarkStart w:id="257" w:name="_Toc373478351"/>
      <w:bookmarkStart w:id="258" w:name="_Toc373227704"/>
      <w:r>
        <w:rPr>
          <w:color w:val="auto"/>
          <w:highlight w:val="none"/>
        </w:rPr>
        <w:t>2.4 施工现场、施工条件和基础资料的提供</w:t>
      </w:r>
      <w:bookmarkEnd w:id="254"/>
      <w:bookmarkEnd w:id="255"/>
      <w:bookmarkEnd w:id="256"/>
      <w:bookmarkEnd w:id="257"/>
      <w:bookmarkEnd w:id="258"/>
    </w:p>
    <w:p>
      <w:pPr>
        <w:spacing w:line="360" w:lineRule="auto"/>
        <w:ind w:firstLine="420" w:firstLineChars="200"/>
        <w:jc w:val="left"/>
        <w:rPr>
          <w:color w:val="auto"/>
          <w:sz w:val="21"/>
          <w:szCs w:val="21"/>
          <w:highlight w:val="none"/>
        </w:rPr>
      </w:pPr>
      <w:r>
        <w:rPr>
          <w:color w:val="auto"/>
          <w:sz w:val="21"/>
          <w:szCs w:val="21"/>
          <w:highlight w:val="none"/>
        </w:rPr>
        <w:t xml:space="preserve">2.4.1 </w:t>
      </w:r>
      <w:r>
        <w:rPr>
          <w:rFonts w:hAnsi="宋体"/>
          <w:color w:val="auto"/>
          <w:sz w:val="21"/>
          <w:szCs w:val="21"/>
          <w:highlight w:val="none"/>
        </w:rPr>
        <w:t>提供施工现场</w:t>
      </w:r>
    </w:p>
    <w:p>
      <w:pPr>
        <w:spacing w:line="360" w:lineRule="auto"/>
        <w:ind w:firstLine="420" w:firstLineChars="200"/>
        <w:jc w:val="left"/>
        <w:rPr>
          <w:color w:val="auto"/>
          <w:sz w:val="21"/>
          <w:szCs w:val="21"/>
          <w:highlight w:val="none"/>
        </w:rPr>
      </w:pPr>
      <w:r>
        <w:rPr>
          <w:rFonts w:hAnsi="宋体"/>
          <w:color w:val="auto"/>
          <w:sz w:val="21"/>
          <w:szCs w:val="21"/>
          <w:highlight w:val="none"/>
        </w:rPr>
        <w:t>关于发包人移交施工现场的期限要求：</w:t>
      </w:r>
      <w:r>
        <w:rPr>
          <w:rFonts w:hAnsi="宋体"/>
          <w:color w:val="auto"/>
          <w:sz w:val="21"/>
          <w:szCs w:val="21"/>
          <w:highlight w:val="none"/>
          <w:u w:val="single"/>
        </w:rPr>
        <w:t></w:t>
      </w:r>
      <w:r>
        <w:rPr>
          <w:rFonts w:hint="eastAsia" w:ascii="宋体" w:hAnsi="宋体"/>
          <w:color w:val="auto"/>
          <w:sz w:val="21"/>
          <w:szCs w:val="21"/>
          <w:highlight w:val="none"/>
          <w:u w:val="single"/>
        </w:rPr>
        <w:t>开工前七天。</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2.4.2 </w:t>
      </w:r>
      <w:r>
        <w:rPr>
          <w:rFonts w:hAnsi="宋体"/>
          <w:color w:val="auto"/>
          <w:sz w:val="21"/>
          <w:szCs w:val="21"/>
          <w:highlight w:val="none"/>
        </w:rPr>
        <w:t>提供施工条件</w:t>
      </w:r>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关于发包人应负责提供施工所需要的条件，包括：</w:t>
      </w:r>
      <w:r>
        <w:rPr>
          <w:rFonts w:hint="eastAsia" w:ascii="宋体" w:hAnsi="宋体"/>
          <w:color w:val="auto"/>
          <w:sz w:val="21"/>
          <w:szCs w:val="21"/>
          <w:highlight w:val="none"/>
          <w:u w:val="single"/>
        </w:rPr>
        <w:t>于开工前7日内现场交验，双方做好签认工作。</w:t>
      </w:r>
      <w:r>
        <w:rPr>
          <w:rFonts w:hint="eastAsia" w:ascii="宋体" w:hAnsi="宋体" w:cs="宋体"/>
          <w:color w:val="auto"/>
          <w:sz w:val="21"/>
          <w:szCs w:val="21"/>
          <w:highlight w:val="none"/>
          <w:u w:val="single"/>
        </w:rPr>
        <w:t>承包人接收后应对交验的坐标控制点与水准点进行</w:t>
      </w:r>
      <w:r>
        <w:rPr>
          <w:rFonts w:hint="eastAsia" w:ascii="宋体" w:hAnsi="宋体" w:cs="宋体"/>
          <w:b/>
          <w:color w:val="auto"/>
          <w:sz w:val="21"/>
          <w:szCs w:val="21"/>
          <w:highlight w:val="none"/>
          <w:u w:val="single"/>
        </w:rPr>
        <w:t>复核并报监理审核及发包人最终确认</w:t>
      </w:r>
      <w:r>
        <w:rPr>
          <w:rFonts w:hAnsi="宋体"/>
          <w:color w:val="auto"/>
          <w:sz w:val="21"/>
          <w:szCs w:val="21"/>
          <w:highlight w:val="none"/>
        </w:rPr>
        <w:t>。</w:t>
      </w:r>
    </w:p>
    <w:p>
      <w:pPr>
        <w:pStyle w:val="6"/>
        <w:rPr>
          <w:rFonts w:hint="default"/>
          <w:color w:val="auto"/>
          <w:highlight w:val="none"/>
        </w:rPr>
      </w:pPr>
      <w:bookmarkStart w:id="259" w:name="_Toc416363104"/>
      <w:bookmarkStart w:id="260" w:name="_Toc389065271"/>
      <w:bookmarkStart w:id="261" w:name="_Toc405540693"/>
      <w:bookmarkStart w:id="262" w:name="_Toc373227705"/>
      <w:bookmarkStart w:id="263" w:name="_Toc373478352"/>
      <w:r>
        <w:rPr>
          <w:color w:val="auto"/>
          <w:highlight w:val="none"/>
        </w:rPr>
        <w:t>2.5 资金来源证明及支付担保</w:t>
      </w:r>
      <w:bookmarkEnd w:id="259"/>
      <w:bookmarkEnd w:id="260"/>
      <w:bookmarkEnd w:id="261"/>
      <w:bookmarkEnd w:id="262"/>
      <w:bookmarkEnd w:id="263"/>
    </w:p>
    <w:p>
      <w:pPr>
        <w:spacing w:line="360" w:lineRule="auto"/>
        <w:ind w:firstLine="420" w:firstLineChars="200"/>
        <w:jc w:val="left"/>
        <w:rPr>
          <w:color w:val="auto"/>
          <w:sz w:val="21"/>
          <w:szCs w:val="21"/>
          <w:highlight w:val="none"/>
        </w:rPr>
      </w:pPr>
      <w:r>
        <w:rPr>
          <w:rFonts w:hAnsi="宋体"/>
          <w:color w:val="auto"/>
          <w:sz w:val="21"/>
          <w:szCs w:val="21"/>
          <w:highlight w:val="none"/>
        </w:rPr>
        <w:t>发包人提供资金来源证明的期限要求：</w:t>
      </w:r>
      <w:r>
        <w:rPr>
          <w:rFonts w:hAnsi="宋体"/>
          <w:color w:val="auto"/>
          <w:sz w:val="21"/>
          <w:szCs w:val="21"/>
          <w:highlight w:val="none"/>
          <w:u w:val="single"/>
        </w:rPr>
        <w:t></w:t>
      </w:r>
      <w:r>
        <w:rPr>
          <w:rFonts w:hint="eastAsia" w:ascii="宋体" w:hAnsi="宋体"/>
          <w:color w:val="auto"/>
          <w:sz w:val="21"/>
          <w:szCs w:val="21"/>
          <w:highlight w:val="none"/>
          <w:u w:val="single"/>
        </w:rPr>
        <w:t>以立项批复</w:t>
      </w:r>
      <w:r>
        <w:rPr>
          <w:rFonts w:hint="eastAsia" w:ascii="宋体" w:hAnsi="宋体"/>
          <w:color w:val="auto"/>
          <w:sz w:val="21"/>
          <w:szCs w:val="21"/>
          <w:highlight w:val="none"/>
          <w:u w:val="single"/>
          <w:lang w:eastAsia="zh-CN"/>
        </w:rPr>
        <w:t>或采购计划</w:t>
      </w:r>
      <w:r>
        <w:rPr>
          <w:rFonts w:hint="eastAsia" w:ascii="宋体" w:hAnsi="宋体"/>
          <w:color w:val="auto"/>
          <w:sz w:val="21"/>
          <w:szCs w:val="21"/>
          <w:highlight w:val="none"/>
          <w:u w:val="single"/>
        </w:rPr>
        <w:t>为准</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发包人是否提供支付担保：</w:t>
      </w:r>
      <w:r>
        <w:rPr>
          <w:rFonts w:hAnsi="宋体"/>
          <w:color w:val="auto"/>
          <w:sz w:val="21"/>
          <w:szCs w:val="21"/>
          <w:highlight w:val="none"/>
          <w:u w:val="single"/>
        </w:rPr>
        <w:t></w:t>
      </w:r>
      <w:r>
        <w:rPr>
          <w:rFonts w:hint="eastAsia"/>
          <w:color w:val="auto"/>
          <w:sz w:val="21"/>
          <w:szCs w:val="21"/>
          <w:highlight w:val="none"/>
          <w:u w:val="single"/>
        </w:rPr>
        <w:t>无</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rFonts w:hAnsi="宋体"/>
          <w:color w:val="auto"/>
          <w:sz w:val="21"/>
          <w:szCs w:val="21"/>
          <w:highlight w:val="none"/>
        </w:rPr>
      </w:pPr>
      <w:r>
        <w:rPr>
          <w:rFonts w:hAnsi="宋体"/>
          <w:color w:val="auto"/>
          <w:sz w:val="21"/>
          <w:szCs w:val="21"/>
          <w:highlight w:val="none"/>
        </w:rPr>
        <w:t>发包人提供支付担保的形式：</w:t>
      </w:r>
      <w:r>
        <w:rPr>
          <w:rFonts w:hAnsi="宋体"/>
          <w:color w:val="auto"/>
          <w:sz w:val="21"/>
          <w:szCs w:val="21"/>
          <w:highlight w:val="none"/>
          <w:u w:val="single"/>
        </w:rPr>
        <w:t></w:t>
      </w:r>
      <w:r>
        <w:rPr>
          <w:rFonts w:hint="eastAsia"/>
          <w:color w:val="auto"/>
          <w:sz w:val="21"/>
          <w:szCs w:val="21"/>
          <w:highlight w:val="none"/>
          <w:u w:val="single"/>
        </w:rPr>
        <w:t>无</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u w:val="single"/>
        </w:rPr>
      </w:pPr>
      <w:r>
        <w:rPr>
          <w:rFonts w:hint="eastAsia" w:hAnsi="宋体"/>
          <w:color w:val="auto"/>
          <w:sz w:val="21"/>
          <w:szCs w:val="21"/>
          <w:highlight w:val="none"/>
        </w:rPr>
        <w:t>发包人提供的支付担保格式见合同附件2。</w:t>
      </w:r>
    </w:p>
    <w:p>
      <w:pPr>
        <w:pStyle w:val="4"/>
        <w:jc w:val="left"/>
        <w:rPr>
          <w:color w:val="auto"/>
          <w:highlight w:val="none"/>
        </w:rPr>
      </w:pPr>
      <w:bookmarkStart w:id="264" w:name="_Toc405540694"/>
      <w:bookmarkStart w:id="265" w:name="_Toc389065272"/>
      <w:bookmarkStart w:id="266" w:name="_Toc416363105"/>
      <w:bookmarkStart w:id="267" w:name="_Toc373227706"/>
      <w:bookmarkStart w:id="268" w:name="_Toc351203635"/>
      <w:bookmarkStart w:id="269" w:name="_Toc373478353"/>
      <w:r>
        <w:rPr>
          <w:color w:val="auto"/>
          <w:highlight w:val="none"/>
        </w:rPr>
        <w:t>3</w:t>
      </w:r>
      <w:bookmarkStart w:id="270" w:name="_Toc292559868"/>
      <w:bookmarkStart w:id="271" w:name="_Toc297120458"/>
      <w:bookmarkStart w:id="272" w:name="_Toc296347157"/>
      <w:bookmarkStart w:id="273" w:name="_Toc296944497"/>
      <w:bookmarkStart w:id="274" w:name="_Toc296891198"/>
      <w:bookmarkStart w:id="275" w:name="_Toc296346659"/>
      <w:bookmarkStart w:id="276" w:name="_Toc292559363"/>
      <w:bookmarkStart w:id="277" w:name="_Toc296890986"/>
      <w:bookmarkStart w:id="278" w:name="_Toc297048344"/>
      <w:bookmarkStart w:id="279" w:name="_Toc296503158"/>
      <w:r>
        <w:rPr>
          <w:color w:val="auto"/>
          <w:highlight w:val="none"/>
        </w:rPr>
        <w:t xml:space="preserve">. </w:t>
      </w:r>
      <w:r>
        <w:rPr>
          <w:rFonts w:hAnsi="宋体"/>
          <w:color w:val="auto"/>
          <w:highlight w:val="none"/>
        </w:rPr>
        <w:t>承包人</w:t>
      </w:r>
      <w:bookmarkEnd w:id="264"/>
      <w:bookmarkEnd w:id="265"/>
      <w:bookmarkEnd w:id="266"/>
      <w:bookmarkEnd w:id="267"/>
      <w:bookmarkEnd w:id="268"/>
      <w:bookmarkEnd w:id="269"/>
    </w:p>
    <w:bookmarkEnd w:id="270"/>
    <w:bookmarkEnd w:id="271"/>
    <w:bookmarkEnd w:id="272"/>
    <w:bookmarkEnd w:id="273"/>
    <w:bookmarkEnd w:id="274"/>
    <w:bookmarkEnd w:id="275"/>
    <w:bookmarkEnd w:id="276"/>
    <w:bookmarkEnd w:id="277"/>
    <w:bookmarkEnd w:id="278"/>
    <w:bookmarkEnd w:id="279"/>
    <w:p>
      <w:pPr>
        <w:pStyle w:val="6"/>
        <w:rPr>
          <w:rFonts w:hint="default"/>
          <w:color w:val="auto"/>
          <w:highlight w:val="none"/>
        </w:rPr>
      </w:pPr>
      <w:bookmarkStart w:id="280" w:name="_Toc416363106"/>
      <w:bookmarkStart w:id="281" w:name="_Toc373227707"/>
      <w:bookmarkStart w:id="282" w:name="_Toc405540695"/>
      <w:bookmarkStart w:id="283" w:name="_Toc389065273"/>
      <w:bookmarkStart w:id="284" w:name="_Toc373478354"/>
      <w:r>
        <w:rPr>
          <w:color w:val="auto"/>
          <w:highlight w:val="none"/>
        </w:rPr>
        <w:t>3.1 承包人的一般义务</w:t>
      </w:r>
      <w:bookmarkEnd w:id="280"/>
      <w:bookmarkEnd w:id="281"/>
      <w:bookmarkEnd w:id="282"/>
      <w:bookmarkEnd w:id="283"/>
      <w:bookmarkEnd w:id="284"/>
    </w:p>
    <w:p>
      <w:pPr>
        <w:spacing w:line="360" w:lineRule="auto"/>
        <w:ind w:firstLine="420" w:firstLineChars="200"/>
        <w:jc w:val="left"/>
        <w:rPr>
          <w:rFonts w:hAnsi="宋体"/>
          <w:color w:val="auto"/>
          <w:sz w:val="21"/>
          <w:szCs w:val="21"/>
          <w:highlight w:val="none"/>
        </w:rPr>
      </w:pPr>
      <w:r>
        <w:rPr>
          <w:rFonts w:hAnsi="宋体"/>
          <w:color w:val="auto"/>
          <w:kern w:val="0"/>
          <w:sz w:val="21"/>
          <w:szCs w:val="21"/>
          <w:highlight w:val="none"/>
        </w:rPr>
        <w:t>（</w:t>
      </w:r>
      <w:r>
        <w:rPr>
          <w:rFonts w:hint="eastAsia"/>
          <w:color w:val="auto"/>
          <w:kern w:val="0"/>
          <w:sz w:val="21"/>
          <w:szCs w:val="21"/>
          <w:highlight w:val="none"/>
        </w:rPr>
        <w:t>9</w:t>
      </w:r>
      <w:r>
        <w:rPr>
          <w:rFonts w:hAnsi="宋体"/>
          <w:color w:val="auto"/>
          <w:kern w:val="0"/>
          <w:sz w:val="21"/>
          <w:szCs w:val="21"/>
          <w:highlight w:val="none"/>
        </w:rPr>
        <w:t>）</w:t>
      </w:r>
      <w:r>
        <w:rPr>
          <w:rFonts w:hAnsi="宋体"/>
          <w:color w:val="auto"/>
          <w:sz w:val="21"/>
          <w:szCs w:val="21"/>
          <w:highlight w:val="none"/>
        </w:rPr>
        <w:t>承包人提交的竣工资料的内</w:t>
      </w:r>
      <w:r>
        <w:rPr>
          <w:rFonts w:hint="eastAsia" w:hAnsi="宋体"/>
          <w:color w:val="auto"/>
          <w:sz w:val="21"/>
          <w:szCs w:val="21"/>
          <w:highlight w:val="none"/>
        </w:rPr>
        <w:t>容</w:t>
      </w:r>
      <w:r>
        <w:rPr>
          <w:rFonts w:hAnsi="宋体"/>
          <w:color w:val="auto"/>
          <w:sz w:val="21"/>
          <w:szCs w:val="21"/>
          <w:highlight w:val="none"/>
        </w:rPr>
        <w:t>：</w:t>
      </w:r>
    </w:p>
    <w:p>
      <w:pPr>
        <w:spacing w:line="360" w:lineRule="auto"/>
        <w:ind w:firstLine="420" w:firstLineChars="200"/>
        <w:jc w:val="left"/>
        <w:rPr>
          <w:color w:val="auto"/>
          <w:sz w:val="21"/>
          <w:szCs w:val="21"/>
          <w:highlight w:val="none"/>
          <w:u w:val="single"/>
        </w:rPr>
      </w:pPr>
      <w:r>
        <w:rPr>
          <w:rFonts w:hint="eastAsia" w:ascii="宋体" w:hAnsi="宋体"/>
          <w:color w:val="auto"/>
          <w:sz w:val="21"/>
          <w:szCs w:val="21"/>
          <w:highlight w:val="none"/>
          <w:u w:val="single"/>
        </w:rPr>
        <w:t>按照发包人《工程建设项目竣工资料归档管理规定》的有关要求移交项目档案</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承包人需要提交的竣工资料套数：</w:t>
      </w:r>
      <w:r>
        <w:rPr>
          <w:rFonts w:hint="eastAsia" w:ascii="宋体" w:hAnsi="宋体"/>
          <w:color w:val="auto"/>
          <w:sz w:val="21"/>
          <w:szCs w:val="21"/>
          <w:highlight w:val="none"/>
          <w:u w:val="single"/>
        </w:rPr>
        <w:t>肆套</w:t>
      </w:r>
      <w:r>
        <w:rPr>
          <w:rFonts w:hAnsi="宋体"/>
          <w:color w:val="auto"/>
          <w:sz w:val="21"/>
          <w:szCs w:val="21"/>
          <w:highlight w:val="none"/>
        </w:rPr>
        <w:t>。</w:t>
      </w:r>
    </w:p>
    <w:p>
      <w:pPr>
        <w:spacing w:line="360" w:lineRule="auto"/>
        <w:ind w:left="424" w:leftChars="202"/>
        <w:jc w:val="left"/>
        <w:rPr>
          <w:color w:val="auto"/>
          <w:sz w:val="21"/>
          <w:szCs w:val="21"/>
          <w:highlight w:val="none"/>
        </w:rPr>
      </w:pPr>
      <w:r>
        <w:rPr>
          <w:rFonts w:hAnsi="宋体"/>
          <w:color w:val="auto"/>
          <w:sz w:val="21"/>
          <w:szCs w:val="21"/>
          <w:highlight w:val="none"/>
        </w:rPr>
        <w:t>承包人提交的竣工资料的费用承担：</w:t>
      </w:r>
      <w:r>
        <w:rPr>
          <w:rFonts w:hint="eastAsia" w:ascii="宋体" w:hAnsi="宋体"/>
          <w:color w:val="auto"/>
          <w:sz w:val="21"/>
          <w:szCs w:val="21"/>
          <w:highlight w:val="none"/>
          <w:u w:val="single"/>
        </w:rPr>
        <w:t>由承包人承担</w:t>
      </w:r>
      <w:r>
        <w:rPr>
          <w:rFonts w:hAnsi="宋体"/>
          <w:color w:val="auto"/>
          <w:sz w:val="21"/>
          <w:szCs w:val="21"/>
          <w:highlight w:val="none"/>
        </w:rPr>
        <w:t>。</w:t>
      </w:r>
    </w:p>
    <w:p>
      <w:pPr>
        <w:spacing w:line="360" w:lineRule="auto"/>
        <w:ind w:left="424" w:leftChars="202"/>
        <w:jc w:val="left"/>
        <w:rPr>
          <w:color w:val="auto"/>
          <w:sz w:val="21"/>
          <w:szCs w:val="21"/>
          <w:highlight w:val="none"/>
        </w:rPr>
      </w:pPr>
      <w:r>
        <w:rPr>
          <w:rFonts w:hAnsi="宋体"/>
          <w:color w:val="auto"/>
          <w:sz w:val="21"/>
          <w:szCs w:val="21"/>
          <w:highlight w:val="none"/>
        </w:rPr>
        <w:t>承包人提交的竣工资料移交时间：</w:t>
      </w:r>
      <w:r>
        <w:rPr>
          <w:rFonts w:hint="eastAsia" w:ascii="宋体" w:hAnsi="宋体"/>
          <w:color w:val="auto"/>
          <w:sz w:val="21"/>
          <w:szCs w:val="21"/>
          <w:highlight w:val="none"/>
          <w:u w:val="single"/>
        </w:rPr>
        <w:t>工程竣工验收合格后28天内</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承包人提交的竣工资料形式要求：</w:t>
      </w:r>
      <w:r>
        <w:rPr>
          <w:rFonts w:hint="eastAsia" w:ascii="宋体" w:hAnsi="宋体"/>
          <w:color w:val="auto"/>
          <w:sz w:val="21"/>
          <w:szCs w:val="21"/>
          <w:highlight w:val="none"/>
          <w:u w:val="single"/>
        </w:rPr>
        <w:t>书面形式</w:t>
      </w:r>
      <w:r>
        <w:rPr>
          <w:rFonts w:hAnsi="宋体"/>
          <w:color w:val="auto"/>
          <w:sz w:val="21"/>
          <w:szCs w:val="21"/>
          <w:highlight w:val="none"/>
        </w:rPr>
        <w:t>。</w:t>
      </w:r>
    </w:p>
    <w:p>
      <w:pPr>
        <w:spacing w:line="360" w:lineRule="auto"/>
        <w:ind w:firstLine="420" w:firstLineChars="200"/>
        <w:jc w:val="left"/>
        <w:rPr>
          <w:color w:val="auto"/>
          <w:kern w:val="0"/>
          <w:szCs w:val="21"/>
          <w:highlight w:val="none"/>
        </w:rPr>
      </w:pPr>
      <w:r>
        <w:rPr>
          <w:rFonts w:hAnsi="宋体"/>
          <w:color w:val="auto"/>
          <w:kern w:val="0"/>
          <w:sz w:val="21"/>
          <w:szCs w:val="21"/>
          <w:highlight w:val="none"/>
        </w:rPr>
        <w:t>（</w:t>
      </w:r>
      <w:r>
        <w:rPr>
          <w:rFonts w:hint="eastAsia"/>
          <w:color w:val="auto"/>
          <w:kern w:val="0"/>
          <w:sz w:val="21"/>
          <w:szCs w:val="21"/>
          <w:highlight w:val="none"/>
        </w:rPr>
        <w:t>10</w:t>
      </w:r>
      <w:r>
        <w:rPr>
          <w:rFonts w:hAnsi="宋体"/>
          <w:color w:val="auto"/>
          <w:kern w:val="0"/>
          <w:sz w:val="21"/>
          <w:szCs w:val="21"/>
          <w:highlight w:val="none"/>
        </w:rPr>
        <w:t>）承包人应履行的其他义务：</w:t>
      </w:r>
    </w:p>
    <w:p>
      <w:pPr>
        <w:pStyle w:val="6"/>
        <w:rPr>
          <w:rFonts w:hint="default"/>
          <w:color w:val="auto"/>
          <w:highlight w:val="none"/>
        </w:rPr>
      </w:pPr>
      <w:bookmarkStart w:id="285" w:name="_Toc373227708"/>
      <w:bookmarkStart w:id="286" w:name="_Toc389065274"/>
      <w:bookmarkStart w:id="287" w:name="_Toc373478355"/>
      <w:bookmarkStart w:id="288" w:name="_Toc405540696"/>
      <w:bookmarkStart w:id="289" w:name="_Toc416363107"/>
      <w:r>
        <w:rPr>
          <w:color w:val="auto"/>
          <w:highlight w:val="none"/>
        </w:rPr>
        <w:t>3.2 项目经理（项目负责人）</w:t>
      </w:r>
      <w:bookmarkEnd w:id="285"/>
      <w:bookmarkEnd w:id="286"/>
      <w:bookmarkEnd w:id="287"/>
      <w:bookmarkEnd w:id="288"/>
      <w:bookmarkEnd w:id="289"/>
    </w:p>
    <w:p>
      <w:pPr>
        <w:spacing w:line="360" w:lineRule="auto"/>
        <w:ind w:firstLine="420" w:firstLineChars="200"/>
        <w:jc w:val="left"/>
        <w:rPr>
          <w:color w:val="auto"/>
          <w:sz w:val="21"/>
          <w:szCs w:val="21"/>
          <w:highlight w:val="none"/>
        </w:rPr>
      </w:pPr>
      <w:r>
        <w:rPr>
          <w:color w:val="auto"/>
          <w:kern w:val="0"/>
          <w:sz w:val="21"/>
          <w:szCs w:val="21"/>
          <w:highlight w:val="none"/>
        </w:rPr>
        <w:t xml:space="preserve">3.2.1 </w:t>
      </w:r>
      <w:r>
        <w:rPr>
          <w:rFonts w:hAnsi="宋体"/>
          <w:color w:val="auto"/>
          <w:sz w:val="21"/>
          <w:szCs w:val="21"/>
          <w:highlight w:val="none"/>
        </w:rPr>
        <w:t>项目经理（项目负责人）：</w:t>
      </w:r>
    </w:p>
    <w:p>
      <w:pPr>
        <w:spacing w:line="360" w:lineRule="auto"/>
        <w:ind w:firstLine="420" w:firstLineChars="200"/>
        <w:jc w:val="left"/>
        <w:rPr>
          <w:color w:val="auto"/>
          <w:sz w:val="21"/>
          <w:szCs w:val="21"/>
          <w:highlight w:val="none"/>
        </w:rPr>
      </w:pPr>
      <w:r>
        <w:rPr>
          <w:rFonts w:hAnsi="宋体"/>
          <w:color w:val="auto"/>
          <w:sz w:val="21"/>
          <w:szCs w:val="21"/>
          <w:highlight w:val="none"/>
        </w:rPr>
        <w:t>姓名：</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身份证号：</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联系电话：</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电子信箱：</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通信地址：</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承包人对项目经理（项目负责人）的授权范围如下：</w:t>
      </w:r>
      <w:r>
        <w:rPr>
          <w:rFonts w:hint="eastAsia" w:ascii="宋体" w:hAnsi="宋体"/>
          <w:color w:val="auto"/>
          <w:sz w:val="21"/>
          <w:szCs w:val="21"/>
          <w:highlight w:val="none"/>
          <w:u w:val="single"/>
        </w:rPr>
        <w:t>项目经理（项目负责人）仅限于工程的现场施工管理，但未经承包人盖章同意，不得以承包人名义向外采购材料设备、租用建筑周转材料、雇用劳动力、签订分包合同等从事一切为承包人设立义务或责任的行为</w:t>
      </w:r>
      <w:r>
        <w:rPr>
          <w:rFonts w:hAnsi="宋体"/>
          <w:color w:val="auto"/>
          <w:sz w:val="21"/>
          <w:szCs w:val="21"/>
          <w:highlight w:val="none"/>
        </w:rPr>
        <w:t>。</w:t>
      </w:r>
    </w:p>
    <w:p>
      <w:pPr>
        <w:spacing w:line="360" w:lineRule="auto"/>
        <w:ind w:firstLine="420" w:firstLineChars="200"/>
        <w:jc w:val="left"/>
        <w:rPr>
          <w:color w:val="auto"/>
          <w:kern w:val="0"/>
          <w:sz w:val="21"/>
          <w:szCs w:val="21"/>
          <w:highlight w:val="none"/>
        </w:rPr>
      </w:pPr>
      <w:r>
        <w:rPr>
          <w:rFonts w:hAnsi="宋体"/>
          <w:color w:val="auto"/>
          <w:kern w:val="0"/>
          <w:sz w:val="21"/>
          <w:szCs w:val="21"/>
          <w:highlight w:val="none"/>
        </w:rPr>
        <w:t>关于项目经理（项目负责人）每月在施工现场的时间要求：</w:t>
      </w:r>
      <w:r>
        <w:rPr>
          <w:rFonts w:hint="eastAsia"/>
          <w:color w:val="auto"/>
          <w:sz w:val="21"/>
          <w:szCs w:val="21"/>
          <w:highlight w:val="none"/>
          <w:u w:val="single"/>
        </w:rPr>
        <w:t>双方</w:t>
      </w:r>
      <w:r>
        <w:rPr>
          <w:rFonts w:hint="eastAsia" w:ascii="宋体" w:hAnsi="宋体"/>
          <w:color w:val="auto"/>
          <w:sz w:val="21"/>
          <w:szCs w:val="21"/>
          <w:highlight w:val="none"/>
          <w:u w:val="single"/>
        </w:rPr>
        <w:t>另行约定</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kern w:val="0"/>
          <w:sz w:val="21"/>
          <w:szCs w:val="21"/>
          <w:highlight w:val="none"/>
        </w:rPr>
      </w:pPr>
      <w:r>
        <w:rPr>
          <w:rFonts w:hAnsi="宋体"/>
          <w:color w:val="auto"/>
          <w:kern w:val="0"/>
          <w:sz w:val="21"/>
          <w:szCs w:val="21"/>
          <w:highlight w:val="none"/>
        </w:rPr>
        <w:t>承包人未提交劳动合同，以及没有为项目经理（项目负责人）缴纳社会保险证明的违约责任：</w:t>
      </w:r>
      <w:r>
        <w:rPr>
          <w:rFonts w:hAnsi="宋体"/>
          <w:color w:val="auto"/>
          <w:sz w:val="21"/>
          <w:szCs w:val="21"/>
          <w:highlight w:val="none"/>
          <w:u w:val="single"/>
        </w:rPr>
        <w:t></w:t>
      </w:r>
      <w:r>
        <w:rPr>
          <w:rFonts w:hint="eastAsia"/>
          <w:color w:val="auto"/>
          <w:sz w:val="21"/>
          <w:szCs w:val="21"/>
          <w:highlight w:val="none"/>
          <w:u w:val="single"/>
        </w:rPr>
        <w:t>双方</w:t>
      </w:r>
      <w:r>
        <w:rPr>
          <w:rFonts w:hint="eastAsia" w:ascii="宋体" w:hAnsi="宋体"/>
          <w:color w:val="auto"/>
          <w:sz w:val="21"/>
          <w:szCs w:val="21"/>
          <w:highlight w:val="none"/>
          <w:u w:val="single"/>
        </w:rPr>
        <w:t>另行约定</w:t>
      </w:r>
      <w:r>
        <w:rPr>
          <w:rFonts w:hAnsi="宋体"/>
          <w:color w:val="auto"/>
          <w:sz w:val="21"/>
          <w:szCs w:val="21"/>
          <w:highlight w:val="none"/>
        </w:rPr>
        <w:t>。</w:t>
      </w:r>
    </w:p>
    <w:p>
      <w:pPr>
        <w:spacing w:line="360" w:lineRule="auto"/>
        <w:ind w:firstLine="420" w:firstLineChars="200"/>
        <w:jc w:val="left"/>
        <w:rPr>
          <w:color w:val="auto"/>
          <w:sz w:val="21"/>
          <w:szCs w:val="21"/>
          <w:highlight w:val="none"/>
          <w:u w:val="single"/>
        </w:rPr>
      </w:pPr>
      <w:r>
        <w:rPr>
          <w:rFonts w:hAnsi="宋体"/>
          <w:color w:val="auto"/>
          <w:kern w:val="0"/>
          <w:sz w:val="21"/>
          <w:szCs w:val="21"/>
          <w:highlight w:val="none"/>
        </w:rPr>
        <w:t>项目经理（项目负责人）未经批准，擅自离开施工现场的违约责任：</w:t>
      </w:r>
      <w:r>
        <w:rPr>
          <w:rFonts w:hint="eastAsia" w:hAnsi="宋体"/>
          <w:color w:val="auto"/>
          <w:sz w:val="21"/>
          <w:szCs w:val="21"/>
          <w:highlight w:val="none"/>
          <w:u w:val="single"/>
        </w:rPr>
        <w:t>项目经理（项目负责人）每月在岗带班时间不得少于当月施工时间的80%。</w:t>
      </w:r>
      <w:r>
        <w:rPr>
          <w:rFonts w:hAnsi="宋体"/>
          <w:color w:val="auto"/>
          <w:sz w:val="21"/>
          <w:szCs w:val="21"/>
          <w:highlight w:val="none"/>
          <w:u w:val="single"/>
        </w:rPr>
        <w:t>未经发包人同意或正当理由，项目经理（项目负责人）</w:t>
      </w:r>
      <w:r>
        <w:rPr>
          <w:rFonts w:hint="eastAsia" w:hAnsi="宋体"/>
          <w:color w:val="auto"/>
          <w:sz w:val="21"/>
          <w:szCs w:val="21"/>
          <w:highlight w:val="none"/>
          <w:u w:val="single"/>
        </w:rPr>
        <w:t>每月在岗带班时间少于当月施工时间80%的，少在岗带班一天</w:t>
      </w:r>
      <w:r>
        <w:rPr>
          <w:rFonts w:hAnsi="宋体"/>
          <w:color w:val="auto"/>
          <w:sz w:val="21"/>
          <w:szCs w:val="21"/>
          <w:highlight w:val="none"/>
          <w:u w:val="single"/>
        </w:rPr>
        <w:t>，发包人有权处违约金</w:t>
      </w:r>
      <w:r>
        <w:rPr>
          <w:rFonts w:hint="eastAsia"/>
          <w:color w:val="auto"/>
          <w:sz w:val="21"/>
          <w:szCs w:val="21"/>
          <w:highlight w:val="none"/>
          <w:u w:val="single"/>
        </w:rPr>
        <w:t>500</w:t>
      </w:r>
      <w:r>
        <w:rPr>
          <w:rFonts w:hAnsi="宋体"/>
          <w:color w:val="auto"/>
          <w:sz w:val="21"/>
          <w:szCs w:val="21"/>
          <w:highlight w:val="none"/>
          <w:u w:val="single"/>
        </w:rPr>
        <w:t>元</w:t>
      </w:r>
      <w:r>
        <w:rPr>
          <w:color w:val="auto"/>
          <w:sz w:val="21"/>
          <w:szCs w:val="21"/>
          <w:highlight w:val="none"/>
          <w:u w:val="single"/>
        </w:rPr>
        <w:t>/</w:t>
      </w:r>
      <w:r>
        <w:rPr>
          <w:rFonts w:hint="eastAsia"/>
          <w:color w:val="auto"/>
          <w:sz w:val="21"/>
          <w:szCs w:val="21"/>
          <w:highlight w:val="none"/>
          <w:u w:val="single"/>
        </w:rPr>
        <w:t>日（</w:t>
      </w:r>
      <w:r>
        <w:rPr>
          <w:rFonts w:hAnsi="宋体"/>
          <w:color w:val="auto"/>
          <w:sz w:val="21"/>
          <w:szCs w:val="21"/>
          <w:highlight w:val="none"/>
          <w:u w:val="single"/>
        </w:rPr>
        <w:t>人民币</w:t>
      </w:r>
      <w:r>
        <w:rPr>
          <w:rFonts w:hint="eastAsia"/>
          <w:color w:val="auto"/>
          <w:sz w:val="21"/>
          <w:szCs w:val="21"/>
          <w:highlight w:val="none"/>
          <w:u w:val="single"/>
        </w:rPr>
        <w:t xml:space="preserve">）  </w:t>
      </w:r>
      <w:r>
        <w:rPr>
          <w:rFonts w:hAnsi="宋体"/>
          <w:color w:val="auto"/>
          <w:sz w:val="21"/>
          <w:szCs w:val="21"/>
          <w:highlight w:val="none"/>
        </w:rPr>
        <w:t>。</w:t>
      </w:r>
    </w:p>
    <w:p>
      <w:pPr>
        <w:spacing w:line="360" w:lineRule="auto"/>
        <w:ind w:firstLine="420" w:firstLineChars="200"/>
        <w:jc w:val="left"/>
        <w:rPr>
          <w:rFonts w:hAnsi="宋体"/>
          <w:color w:val="auto"/>
          <w:sz w:val="21"/>
          <w:szCs w:val="21"/>
          <w:highlight w:val="none"/>
        </w:rPr>
      </w:pPr>
      <w:r>
        <w:rPr>
          <w:color w:val="auto"/>
          <w:sz w:val="21"/>
          <w:szCs w:val="21"/>
          <w:highlight w:val="none"/>
        </w:rPr>
        <w:t xml:space="preserve">3.2.3 </w:t>
      </w:r>
      <w:r>
        <w:rPr>
          <w:rFonts w:hAnsi="宋体"/>
          <w:color w:val="auto"/>
          <w:sz w:val="21"/>
          <w:szCs w:val="21"/>
          <w:highlight w:val="none"/>
        </w:rPr>
        <w:t>承包人擅自更换项目经理（项目负责人）的违约责任：</w:t>
      </w:r>
      <w:r>
        <w:rPr>
          <w:rFonts w:hAnsi="宋体"/>
          <w:color w:val="auto"/>
          <w:sz w:val="21"/>
          <w:szCs w:val="21"/>
          <w:highlight w:val="none"/>
          <w:u w:val="single"/>
        </w:rPr>
        <w:t>承包人项目经理（项目负责人）必须与承包人投标时所承诺的人员一致，并在（开工日期）前到任。在监理人向承包人颁发（竣工证明材料名称）前，项目经理（项目负责人）不得同时兼任其他任何项目的项目经理（项目负责人）</w:t>
      </w:r>
      <w:r>
        <w:rPr>
          <w:rFonts w:hAnsi="宋体"/>
          <w:color w:val="auto"/>
          <w:kern w:val="0"/>
          <w:sz w:val="21"/>
          <w:szCs w:val="21"/>
          <w:highlight w:val="none"/>
          <w:u w:val="single"/>
        </w:rPr>
        <w:t>（符合桂建管</w:t>
      </w:r>
      <w:r>
        <w:rPr>
          <w:rFonts w:hAnsi="宋体"/>
          <w:color w:val="auto"/>
          <w:sz w:val="21"/>
          <w:szCs w:val="21"/>
          <w:highlight w:val="none"/>
          <w:u w:val="single"/>
        </w:rPr>
        <w:t>﹝</w:t>
      </w:r>
      <w:r>
        <w:rPr>
          <w:color w:val="auto"/>
          <w:sz w:val="21"/>
          <w:szCs w:val="21"/>
          <w:highlight w:val="none"/>
          <w:u w:val="single"/>
        </w:rPr>
        <w:t>2013</w:t>
      </w:r>
      <w:r>
        <w:rPr>
          <w:rFonts w:hAnsi="宋体"/>
          <w:color w:val="auto"/>
          <w:sz w:val="21"/>
          <w:szCs w:val="21"/>
          <w:highlight w:val="none"/>
          <w:u w:val="single"/>
        </w:rPr>
        <w:t>﹞</w:t>
      </w:r>
      <w:r>
        <w:rPr>
          <w:color w:val="auto"/>
          <w:kern w:val="0"/>
          <w:sz w:val="21"/>
          <w:szCs w:val="21"/>
          <w:highlight w:val="none"/>
          <w:u w:val="single"/>
        </w:rPr>
        <w:t>17</w:t>
      </w:r>
      <w:r>
        <w:rPr>
          <w:rFonts w:hAnsi="宋体"/>
          <w:color w:val="auto"/>
          <w:kern w:val="0"/>
          <w:sz w:val="21"/>
          <w:szCs w:val="21"/>
          <w:highlight w:val="none"/>
          <w:u w:val="single"/>
        </w:rPr>
        <w:t>号和</w:t>
      </w:r>
      <w:r>
        <w:rPr>
          <w:rFonts w:hAnsi="宋体"/>
          <w:color w:val="auto"/>
          <w:sz w:val="21"/>
          <w:szCs w:val="21"/>
          <w:highlight w:val="none"/>
          <w:u w:val="single"/>
        </w:rPr>
        <w:t>桂建管﹝</w:t>
      </w:r>
      <w:r>
        <w:rPr>
          <w:color w:val="auto"/>
          <w:sz w:val="21"/>
          <w:szCs w:val="21"/>
          <w:highlight w:val="none"/>
          <w:u w:val="single"/>
        </w:rPr>
        <w:t>2014</w:t>
      </w:r>
      <w:r>
        <w:rPr>
          <w:rFonts w:hAnsi="宋体"/>
          <w:color w:val="auto"/>
          <w:sz w:val="21"/>
          <w:szCs w:val="21"/>
          <w:highlight w:val="none"/>
          <w:u w:val="single"/>
        </w:rPr>
        <w:t>﹞</w:t>
      </w:r>
      <w:r>
        <w:rPr>
          <w:color w:val="auto"/>
          <w:sz w:val="21"/>
          <w:szCs w:val="21"/>
          <w:highlight w:val="none"/>
          <w:u w:val="single"/>
        </w:rPr>
        <w:t>25</w:t>
      </w:r>
      <w:r>
        <w:rPr>
          <w:rFonts w:hAnsi="宋体"/>
          <w:color w:val="auto"/>
          <w:sz w:val="21"/>
          <w:szCs w:val="21"/>
          <w:highlight w:val="none"/>
          <w:u w:val="single"/>
        </w:rPr>
        <w:t>号</w:t>
      </w:r>
      <w:r>
        <w:rPr>
          <w:rFonts w:hAnsi="宋体"/>
          <w:color w:val="auto"/>
          <w:kern w:val="0"/>
          <w:sz w:val="21"/>
          <w:szCs w:val="21"/>
          <w:highlight w:val="none"/>
          <w:u w:val="single"/>
        </w:rPr>
        <w:t>文除外）</w:t>
      </w:r>
      <w:r>
        <w:rPr>
          <w:rFonts w:hAnsi="宋体"/>
          <w:color w:val="auto"/>
          <w:sz w:val="21"/>
          <w:szCs w:val="21"/>
          <w:highlight w:val="none"/>
          <w:u w:val="single"/>
        </w:rPr>
        <w:t>。未经发包人书面同意，承包人擅自更换项目经理（项目负责人）的视为违约</w:t>
      </w:r>
      <w:r>
        <w:rPr>
          <w:rFonts w:hint="eastAsia" w:hAnsi="宋体"/>
          <w:color w:val="auto"/>
          <w:sz w:val="21"/>
          <w:szCs w:val="21"/>
          <w:highlight w:val="none"/>
          <w:u w:val="single"/>
        </w:rPr>
        <w:t>，</w:t>
      </w:r>
      <w:r>
        <w:rPr>
          <w:rFonts w:hAnsi="宋体"/>
          <w:color w:val="auto"/>
          <w:sz w:val="21"/>
          <w:szCs w:val="21"/>
          <w:highlight w:val="none"/>
          <w:u w:val="single"/>
        </w:rPr>
        <w:t>违约金处元</w:t>
      </w:r>
      <w:r>
        <w:rPr>
          <w:color w:val="auto"/>
          <w:sz w:val="21"/>
          <w:szCs w:val="21"/>
          <w:highlight w:val="none"/>
          <w:u w:val="single"/>
        </w:rPr>
        <w:t>/</w:t>
      </w:r>
      <w:r>
        <w:rPr>
          <w:rFonts w:hAnsi="宋体"/>
          <w:color w:val="auto"/>
          <w:sz w:val="21"/>
          <w:szCs w:val="21"/>
          <w:highlight w:val="none"/>
          <w:u w:val="single"/>
        </w:rPr>
        <w:t>人</w:t>
      </w:r>
      <w:r>
        <w:rPr>
          <w:color w:val="auto"/>
          <w:sz w:val="21"/>
          <w:szCs w:val="21"/>
          <w:highlight w:val="none"/>
          <w:u w:val="single"/>
        </w:rPr>
        <w:t>•</w:t>
      </w:r>
      <w:r>
        <w:rPr>
          <w:rFonts w:hAnsi="宋体"/>
          <w:color w:val="auto"/>
          <w:sz w:val="21"/>
          <w:szCs w:val="21"/>
          <w:highlight w:val="none"/>
          <w:u w:val="single"/>
        </w:rPr>
        <w:t>次</w:t>
      </w:r>
      <w:r>
        <w:rPr>
          <w:rFonts w:hint="eastAsia"/>
          <w:color w:val="auto"/>
          <w:sz w:val="21"/>
          <w:szCs w:val="21"/>
          <w:highlight w:val="none"/>
          <w:u w:val="single"/>
        </w:rPr>
        <w:t>（</w:t>
      </w:r>
      <w:r>
        <w:rPr>
          <w:rFonts w:hAnsi="宋体"/>
          <w:color w:val="auto"/>
          <w:sz w:val="21"/>
          <w:szCs w:val="21"/>
          <w:highlight w:val="none"/>
          <w:u w:val="single"/>
        </w:rPr>
        <w:t>人民币</w:t>
      </w:r>
      <w:r>
        <w:rPr>
          <w:rFonts w:hint="eastAsia"/>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3.2.4 </w:t>
      </w:r>
      <w:r>
        <w:rPr>
          <w:rFonts w:hAnsi="宋体"/>
          <w:color w:val="auto"/>
          <w:sz w:val="21"/>
          <w:szCs w:val="21"/>
          <w:highlight w:val="none"/>
        </w:rPr>
        <w:t>承包人无正当理由拒绝更换项目经理（项目负责人）的违约责任：</w:t>
      </w:r>
      <w:r>
        <w:rPr>
          <w:rFonts w:hAnsi="宋体"/>
          <w:color w:val="auto"/>
          <w:sz w:val="21"/>
          <w:szCs w:val="21"/>
          <w:highlight w:val="none"/>
          <w:u w:val="single"/>
        </w:rPr>
        <w:t>因承包人项目经理（项目负责人）不称职，发包人要求调换而未及时调换的，视为承包人违约，必须向发包人交纳处罚金元</w:t>
      </w:r>
      <w:r>
        <w:rPr>
          <w:color w:val="auto"/>
          <w:sz w:val="21"/>
          <w:szCs w:val="21"/>
          <w:highlight w:val="none"/>
          <w:u w:val="single"/>
        </w:rPr>
        <w:t>/</w:t>
      </w:r>
      <w:r>
        <w:rPr>
          <w:rFonts w:hAnsi="宋体"/>
          <w:color w:val="auto"/>
          <w:sz w:val="21"/>
          <w:szCs w:val="21"/>
          <w:highlight w:val="none"/>
          <w:u w:val="single"/>
        </w:rPr>
        <w:t>人</w:t>
      </w:r>
      <w:r>
        <w:rPr>
          <w:color w:val="auto"/>
          <w:sz w:val="21"/>
          <w:szCs w:val="21"/>
          <w:highlight w:val="none"/>
          <w:u w:val="single"/>
        </w:rPr>
        <w:t>•</w:t>
      </w:r>
      <w:r>
        <w:rPr>
          <w:rFonts w:hAnsi="宋体"/>
          <w:color w:val="auto"/>
          <w:sz w:val="21"/>
          <w:szCs w:val="21"/>
          <w:highlight w:val="none"/>
          <w:u w:val="single"/>
        </w:rPr>
        <w:t>次</w:t>
      </w:r>
      <w:r>
        <w:rPr>
          <w:rFonts w:hint="eastAsia"/>
          <w:color w:val="auto"/>
          <w:sz w:val="21"/>
          <w:szCs w:val="21"/>
          <w:highlight w:val="none"/>
          <w:u w:val="single"/>
        </w:rPr>
        <w:t>（</w:t>
      </w:r>
      <w:r>
        <w:rPr>
          <w:rFonts w:hAnsi="宋体"/>
          <w:color w:val="auto"/>
          <w:sz w:val="21"/>
          <w:szCs w:val="21"/>
          <w:highlight w:val="none"/>
          <w:u w:val="single"/>
        </w:rPr>
        <w:t>人民币</w:t>
      </w:r>
      <w:r>
        <w:rPr>
          <w:rFonts w:hint="eastAsia"/>
          <w:color w:val="auto"/>
          <w:sz w:val="21"/>
          <w:szCs w:val="21"/>
          <w:highlight w:val="none"/>
          <w:u w:val="single"/>
        </w:rPr>
        <w:t>）</w:t>
      </w:r>
      <w:r>
        <w:rPr>
          <w:rFonts w:hAnsi="宋体"/>
          <w:color w:val="auto"/>
          <w:sz w:val="21"/>
          <w:szCs w:val="21"/>
          <w:highlight w:val="none"/>
        </w:rPr>
        <w:t>。</w:t>
      </w:r>
    </w:p>
    <w:p>
      <w:pPr>
        <w:pStyle w:val="6"/>
        <w:rPr>
          <w:rFonts w:hint="default"/>
          <w:color w:val="auto"/>
          <w:highlight w:val="none"/>
        </w:rPr>
      </w:pPr>
      <w:bookmarkStart w:id="290" w:name="_Toc373478356"/>
      <w:bookmarkStart w:id="291" w:name="_Toc373227709"/>
      <w:bookmarkStart w:id="292" w:name="_Toc389065275"/>
      <w:bookmarkStart w:id="293" w:name="_Toc405540697"/>
      <w:bookmarkStart w:id="294" w:name="_Toc416363108"/>
      <w:r>
        <w:rPr>
          <w:color w:val="auto"/>
          <w:highlight w:val="none"/>
        </w:rPr>
        <w:t>3.3 承包人人员</w:t>
      </w:r>
      <w:bookmarkEnd w:id="290"/>
      <w:bookmarkEnd w:id="291"/>
      <w:bookmarkEnd w:id="292"/>
      <w:bookmarkEnd w:id="293"/>
      <w:bookmarkEnd w:id="294"/>
    </w:p>
    <w:p>
      <w:pPr>
        <w:spacing w:line="360" w:lineRule="auto"/>
        <w:ind w:firstLine="420" w:firstLineChars="200"/>
        <w:jc w:val="left"/>
        <w:rPr>
          <w:rFonts w:hAnsi="宋体"/>
          <w:color w:val="auto"/>
          <w:sz w:val="21"/>
          <w:szCs w:val="21"/>
          <w:highlight w:val="none"/>
        </w:rPr>
      </w:pPr>
      <w:r>
        <w:rPr>
          <w:color w:val="auto"/>
          <w:sz w:val="21"/>
          <w:szCs w:val="21"/>
          <w:highlight w:val="none"/>
        </w:rPr>
        <w:t xml:space="preserve">3.3.1 </w:t>
      </w:r>
      <w:r>
        <w:rPr>
          <w:rFonts w:hAnsi="宋体"/>
          <w:color w:val="auto"/>
          <w:sz w:val="21"/>
          <w:szCs w:val="21"/>
          <w:highlight w:val="none"/>
        </w:rPr>
        <w:t>承包人提交项目管理机构及施工现场管理人员安排报告</w:t>
      </w:r>
      <w:r>
        <w:rPr>
          <w:rFonts w:hint="eastAsia" w:hAnsi="宋体"/>
          <w:color w:val="auto"/>
          <w:sz w:val="21"/>
          <w:szCs w:val="21"/>
          <w:highlight w:val="none"/>
        </w:rPr>
        <w:t>（格式见合同附件3）</w:t>
      </w:r>
      <w:r>
        <w:rPr>
          <w:rFonts w:hAnsi="宋体"/>
          <w:color w:val="auto"/>
          <w:sz w:val="21"/>
          <w:szCs w:val="21"/>
          <w:highlight w:val="none"/>
        </w:rPr>
        <w:t>的期限：</w:t>
      </w:r>
    </w:p>
    <w:p>
      <w:pPr>
        <w:spacing w:line="360" w:lineRule="auto"/>
        <w:jc w:val="left"/>
        <w:rPr>
          <w:color w:val="auto"/>
          <w:sz w:val="21"/>
          <w:szCs w:val="21"/>
          <w:highlight w:val="none"/>
        </w:rPr>
      </w:pPr>
      <w:r>
        <w:rPr>
          <w:rFonts w:hint="eastAsia" w:ascii="宋体" w:hAnsi="宋体"/>
          <w:color w:val="auto"/>
          <w:sz w:val="21"/>
          <w:szCs w:val="21"/>
          <w:highlight w:val="none"/>
          <w:u w:val="single"/>
        </w:rPr>
        <w:t>开工前3天</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3.3.3 </w:t>
      </w:r>
      <w:r>
        <w:rPr>
          <w:rFonts w:hAnsi="宋体"/>
          <w:color w:val="auto"/>
          <w:sz w:val="21"/>
          <w:szCs w:val="21"/>
          <w:highlight w:val="none"/>
        </w:rPr>
        <w:t>承包人无正当理由拒绝撤换主要施工管理人员的违约责任：</w:t>
      </w:r>
      <w:r>
        <w:rPr>
          <w:rFonts w:hAnsi="宋体"/>
          <w:color w:val="auto"/>
          <w:sz w:val="21"/>
          <w:szCs w:val="21"/>
          <w:highlight w:val="none"/>
          <w:u w:val="single"/>
        </w:rPr>
        <w:t>因承包人主要施工管理人员不称职，发包人要求调换而无正当理由拒绝撤换或未及时调换的，视为承包人违约，必须向发包人交纳处罚金，处罚标准：技术负责人元</w:t>
      </w:r>
      <w:r>
        <w:rPr>
          <w:color w:val="auto"/>
          <w:sz w:val="21"/>
          <w:szCs w:val="21"/>
          <w:highlight w:val="none"/>
          <w:u w:val="single"/>
        </w:rPr>
        <w:t>/</w:t>
      </w:r>
      <w:r>
        <w:rPr>
          <w:rFonts w:hAnsi="宋体"/>
          <w:color w:val="auto"/>
          <w:sz w:val="21"/>
          <w:szCs w:val="21"/>
          <w:highlight w:val="none"/>
          <w:u w:val="single"/>
        </w:rPr>
        <w:t>人</w:t>
      </w:r>
      <w:r>
        <w:rPr>
          <w:color w:val="auto"/>
          <w:sz w:val="21"/>
          <w:szCs w:val="21"/>
          <w:highlight w:val="none"/>
          <w:u w:val="single"/>
        </w:rPr>
        <w:t>•</w:t>
      </w:r>
      <w:r>
        <w:rPr>
          <w:rFonts w:hAnsi="宋体"/>
          <w:color w:val="auto"/>
          <w:sz w:val="21"/>
          <w:szCs w:val="21"/>
          <w:highlight w:val="none"/>
          <w:u w:val="single"/>
        </w:rPr>
        <w:t>次</w:t>
      </w:r>
      <w:r>
        <w:rPr>
          <w:rFonts w:hint="eastAsia"/>
          <w:color w:val="auto"/>
          <w:sz w:val="21"/>
          <w:szCs w:val="21"/>
          <w:highlight w:val="none"/>
          <w:u w:val="single"/>
        </w:rPr>
        <w:t>（</w:t>
      </w:r>
      <w:r>
        <w:rPr>
          <w:rFonts w:hAnsi="宋体"/>
          <w:color w:val="auto"/>
          <w:sz w:val="21"/>
          <w:szCs w:val="21"/>
          <w:highlight w:val="none"/>
          <w:u w:val="single"/>
        </w:rPr>
        <w:t>人民币</w:t>
      </w:r>
      <w:r>
        <w:rPr>
          <w:rFonts w:hint="eastAsia"/>
          <w:color w:val="auto"/>
          <w:sz w:val="21"/>
          <w:szCs w:val="21"/>
          <w:highlight w:val="none"/>
          <w:u w:val="single"/>
        </w:rPr>
        <w:t>）</w:t>
      </w:r>
      <w:r>
        <w:rPr>
          <w:rFonts w:hAnsi="宋体"/>
          <w:color w:val="auto"/>
          <w:sz w:val="21"/>
          <w:szCs w:val="21"/>
          <w:highlight w:val="none"/>
          <w:u w:val="single"/>
        </w:rPr>
        <w:t>；专业工程师元</w:t>
      </w:r>
      <w:r>
        <w:rPr>
          <w:color w:val="auto"/>
          <w:sz w:val="21"/>
          <w:szCs w:val="21"/>
          <w:highlight w:val="none"/>
          <w:u w:val="single"/>
        </w:rPr>
        <w:t>/</w:t>
      </w:r>
      <w:r>
        <w:rPr>
          <w:rFonts w:hAnsi="宋体"/>
          <w:color w:val="auto"/>
          <w:sz w:val="21"/>
          <w:szCs w:val="21"/>
          <w:highlight w:val="none"/>
          <w:u w:val="single"/>
        </w:rPr>
        <w:t>人</w:t>
      </w:r>
      <w:r>
        <w:rPr>
          <w:color w:val="auto"/>
          <w:sz w:val="21"/>
          <w:szCs w:val="21"/>
          <w:highlight w:val="none"/>
          <w:u w:val="single"/>
        </w:rPr>
        <w:t>•</w:t>
      </w:r>
      <w:r>
        <w:rPr>
          <w:rFonts w:hAnsi="宋体"/>
          <w:color w:val="auto"/>
          <w:sz w:val="21"/>
          <w:szCs w:val="21"/>
          <w:highlight w:val="none"/>
          <w:u w:val="single"/>
        </w:rPr>
        <w:t>次</w:t>
      </w:r>
      <w:r>
        <w:rPr>
          <w:rFonts w:hint="eastAsia"/>
          <w:color w:val="auto"/>
          <w:sz w:val="21"/>
          <w:szCs w:val="21"/>
          <w:highlight w:val="none"/>
          <w:u w:val="single"/>
        </w:rPr>
        <w:t>（</w:t>
      </w:r>
      <w:r>
        <w:rPr>
          <w:rFonts w:hAnsi="宋体"/>
          <w:color w:val="auto"/>
          <w:sz w:val="21"/>
          <w:szCs w:val="21"/>
          <w:highlight w:val="none"/>
          <w:u w:val="single"/>
        </w:rPr>
        <w:t>人民币</w:t>
      </w:r>
      <w:r>
        <w:rPr>
          <w:rFonts w:hint="eastAsia"/>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u w:val="single"/>
        </w:rPr>
      </w:pPr>
      <w:r>
        <w:rPr>
          <w:color w:val="auto"/>
          <w:sz w:val="21"/>
          <w:szCs w:val="21"/>
          <w:highlight w:val="none"/>
        </w:rPr>
        <w:t xml:space="preserve">3.3.4 </w:t>
      </w:r>
      <w:r>
        <w:rPr>
          <w:rFonts w:hAnsi="宋体"/>
          <w:color w:val="auto"/>
          <w:sz w:val="21"/>
          <w:szCs w:val="21"/>
          <w:highlight w:val="none"/>
        </w:rPr>
        <w:t>承包人主要施工管理人员离开施工现场的批准要求：。</w:t>
      </w:r>
    </w:p>
    <w:p>
      <w:pPr>
        <w:spacing w:line="360" w:lineRule="auto"/>
        <w:ind w:firstLine="420" w:firstLineChars="200"/>
        <w:jc w:val="left"/>
        <w:rPr>
          <w:color w:val="auto"/>
          <w:sz w:val="21"/>
          <w:szCs w:val="21"/>
          <w:highlight w:val="none"/>
        </w:rPr>
      </w:pPr>
      <w:r>
        <w:rPr>
          <w:color w:val="auto"/>
          <w:sz w:val="21"/>
          <w:szCs w:val="21"/>
          <w:highlight w:val="none"/>
        </w:rPr>
        <w:t>3.3.5</w:t>
      </w:r>
      <w:r>
        <w:rPr>
          <w:rFonts w:hAnsi="宋体"/>
          <w:color w:val="auto"/>
          <w:sz w:val="21"/>
          <w:szCs w:val="21"/>
          <w:highlight w:val="none"/>
        </w:rPr>
        <w:t>承包人擅自更换主要施工管理人员的违约责任：</w:t>
      </w:r>
      <w:r>
        <w:rPr>
          <w:rFonts w:hint="eastAsia" w:hAnsi="宋体"/>
          <w:color w:val="auto"/>
          <w:sz w:val="21"/>
          <w:szCs w:val="21"/>
          <w:highlight w:val="none"/>
          <w:u w:val="single"/>
        </w:rPr>
        <w:t>项目</w:t>
      </w:r>
      <w:r>
        <w:rPr>
          <w:rFonts w:hAnsi="宋体"/>
          <w:color w:val="auto"/>
          <w:sz w:val="21"/>
          <w:szCs w:val="21"/>
          <w:highlight w:val="none"/>
          <w:u w:val="single"/>
        </w:rPr>
        <w:t>技术负责人、</w:t>
      </w:r>
      <w:r>
        <w:rPr>
          <w:rFonts w:hint="eastAsia" w:hAnsi="宋体"/>
          <w:color w:val="auto"/>
          <w:sz w:val="21"/>
          <w:szCs w:val="21"/>
          <w:highlight w:val="none"/>
          <w:u w:val="single"/>
        </w:rPr>
        <w:t>专职安全员及其承诺的其它在场管理人员</w:t>
      </w:r>
      <w:r>
        <w:rPr>
          <w:rFonts w:hAnsi="宋体"/>
          <w:color w:val="auto"/>
          <w:sz w:val="21"/>
          <w:szCs w:val="21"/>
          <w:highlight w:val="none"/>
          <w:u w:val="single"/>
        </w:rPr>
        <w:t>未经发包人书面同意不准擅自更换，擅自更换</w:t>
      </w:r>
      <w:r>
        <w:rPr>
          <w:rFonts w:hint="eastAsia" w:hAnsi="宋体"/>
          <w:color w:val="auto"/>
          <w:sz w:val="21"/>
          <w:szCs w:val="21"/>
          <w:highlight w:val="none"/>
          <w:u w:val="single"/>
        </w:rPr>
        <w:t>项目</w:t>
      </w:r>
      <w:r>
        <w:rPr>
          <w:rFonts w:hAnsi="宋体"/>
          <w:color w:val="auto"/>
          <w:sz w:val="21"/>
          <w:szCs w:val="21"/>
          <w:highlight w:val="none"/>
          <w:u w:val="single"/>
        </w:rPr>
        <w:t>技术负责人处元</w:t>
      </w:r>
      <w:r>
        <w:rPr>
          <w:color w:val="auto"/>
          <w:sz w:val="21"/>
          <w:szCs w:val="21"/>
          <w:highlight w:val="none"/>
          <w:u w:val="single"/>
        </w:rPr>
        <w:t>/</w:t>
      </w:r>
      <w:r>
        <w:rPr>
          <w:rFonts w:hAnsi="宋体"/>
          <w:color w:val="auto"/>
          <w:sz w:val="21"/>
          <w:szCs w:val="21"/>
          <w:highlight w:val="none"/>
          <w:u w:val="single"/>
        </w:rPr>
        <w:t>人</w:t>
      </w:r>
      <w:r>
        <w:rPr>
          <w:color w:val="auto"/>
          <w:sz w:val="21"/>
          <w:szCs w:val="21"/>
          <w:highlight w:val="none"/>
          <w:u w:val="single"/>
        </w:rPr>
        <w:t>•</w:t>
      </w:r>
      <w:r>
        <w:rPr>
          <w:rFonts w:hAnsi="宋体"/>
          <w:color w:val="auto"/>
          <w:sz w:val="21"/>
          <w:szCs w:val="21"/>
          <w:highlight w:val="none"/>
          <w:u w:val="single"/>
        </w:rPr>
        <w:t>次</w:t>
      </w:r>
      <w:r>
        <w:rPr>
          <w:rFonts w:hint="eastAsia"/>
          <w:color w:val="auto"/>
          <w:sz w:val="21"/>
          <w:szCs w:val="21"/>
          <w:highlight w:val="none"/>
          <w:u w:val="single"/>
        </w:rPr>
        <w:t>（</w:t>
      </w:r>
      <w:r>
        <w:rPr>
          <w:rFonts w:hAnsi="宋体"/>
          <w:color w:val="auto"/>
          <w:sz w:val="21"/>
          <w:szCs w:val="21"/>
          <w:highlight w:val="none"/>
          <w:u w:val="single"/>
        </w:rPr>
        <w:t>人民币</w:t>
      </w:r>
      <w:r>
        <w:rPr>
          <w:rFonts w:hint="eastAsia"/>
          <w:color w:val="auto"/>
          <w:sz w:val="21"/>
          <w:szCs w:val="21"/>
          <w:highlight w:val="none"/>
          <w:u w:val="single"/>
        </w:rPr>
        <w:t>）</w:t>
      </w:r>
      <w:r>
        <w:rPr>
          <w:rFonts w:hAnsi="宋体"/>
          <w:color w:val="auto"/>
          <w:sz w:val="21"/>
          <w:szCs w:val="21"/>
          <w:highlight w:val="none"/>
          <w:u w:val="single"/>
        </w:rPr>
        <w:t>违约金；擅自更换</w:t>
      </w:r>
      <w:r>
        <w:rPr>
          <w:rFonts w:hint="eastAsia" w:hAnsi="宋体"/>
          <w:color w:val="auto"/>
          <w:sz w:val="21"/>
          <w:szCs w:val="21"/>
          <w:highlight w:val="none"/>
          <w:u w:val="single"/>
        </w:rPr>
        <w:t>专职安全员</w:t>
      </w:r>
      <w:r>
        <w:rPr>
          <w:rFonts w:hAnsi="宋体"/>
          <w:color w:val="auto"/>
          <w:sz w:val="21"/>
          <w:szCs w:val="21"/>
          <w:highlight w:val="none"/>
          <w:u w:val="single"/>
        </w:rPr>
        <w:t>处元</w:t>
      </w:r>
      <w:r>
        <w:rPr>
          <w:color w:val="auto"/>
          <w:sz w:val="21"/>
          <w:szCs w:val="21"/>
          <w:highlight w:val="none"/>
          <w:u w:val="single"/>
        </w:rPr>
        <w:t>/</w:t>
      </w:r>
      <w:r>
        <w:rPr>
          <w:rFonts w:hAnsi="宋体"/>
          <w:color w:val="auto"/>
          <w:sz w:val="21"/>
          <w:szCs w:val="21"/>
          <w:highlight w:val="none"/>
          <w:u w:val="single"/>
        </w:rPr>
        <w:t>人</w:t>
      </w:r>
      <w:r>
        <w:rPr>
          <w:color w:val="auto"/>
          <w:sz w:val="21"/>
          <w:szCs w:val="21"/>
          <w:highlight w:val="none"/>
          <w:u w:val="single"/>
        </w:rPr>
        <w:t>•</w:t>
      </w:r>
      <w:r>
        <w:rPr>
          <w:rFonts w:hAnsi="宋体"/>
          <w:color w:val="auto"/>
          <w:sz w:val="21"/>
          <w:szCs w:val="21"/>
          <w:highlight w:val="none"/>
          <w:u w:val="single"/>
        </w:rPr>
        <w:t>次</w:t>
      </w:r>
      <w:r>
        <w:rPr>
          <w:rFonts w:hint="eastAsia"/>
          <w:color w:val="auto"/>
          <w:sz w:val="21"/>
          <w:szCs w:val="21"/>
          <w:highlight w:val="none"/>
          <w:u w:val="single"/>
        </w:rPr>
        <w:t>（</w:t>
      </w:r>
      <w:r>
        <w:rPr>
          <w:rFonts w:hAnsi="宋体"/>
          <w:color w:val="auto"/>
          <w:sz w:val="21"/>
          <w:szCs w:val="21"/>
          <w:highlight w:val="none"/>
          <w:u w:val="single"/>
        </w:rPr>
        <w:t>人民币</w:t>
      </w:r>
      <w:r>
        <w:rPr>
          <w:rFonts w:hint="eastAsia"/>
          <w:color w:val="auto"/>
          <w:sz w:val="21"/>
          <w:szCs w:val="21"/>
          <w:highlight w:val="none"/>
          <w:u w:val="single"/>
        </w:rPr>
        <w:t>）</w:t>
      </w:r>
      <w:r>
        <w:rPr>
          <w:rFonts w:hAnsi="宋体"/>
          <w:color w:val="auto"/>
          <w:sz w:val="21"/>
          <w:szCs w:val="21"/>
          <w:highlight w:val="none"/>
          <w:u w:val="single"/>
        </w:rPr>
        <w:t>违约金</w:t>
      </w:r>
      <w:r>
        <w:rPr>
          <w:rFonts w:hint="eastAsia" w:hAnsi="宋体"/>
          <w:color w:val="auto"/>
          <w:sz w:val="21"/>
          <w:szCs w:val="21"/>
          <w:highlight w:val="none"/>
          <w:u w:val="single"/>
        </w:rPr>
        <w:t>；</w:t>
      </w:r>
      <w:r>
        <w:rPr>
          <w:rFonts w:hAnsi="宋体"/>
          <w:color w:val="auto"/>
          <w:sz w:val="21"/>
          <w:szCs w:val="21"/>
          <w:highlight w:val="none"/>
          <w:u w:val="single"/>
        </w:rPr>
        <w:t>擅自更换</w:t>
      </w:r>
      <w:r>
        <w:rPr>
          <w:rFonts w:hint="eastAsia" w:hAnsi="宋体"/>
          <w:color w:val="auto"/>
          <w:sz w:val="21"/>
          <w:szCs w:val="21"/>
          <w:highlight w:val="none"/>
          <w:u w:val="single"/>
        </w:rPr>
        <w:t>其它在场管理人员</w:t>
      </w:r>
      <w:r>
        <w:rPr>
          <w:rFonts w:hAnsi="宋体"/>
          <w:color w:val="auto"/>
          <w:sz w:val="21"/>
          <w:szCs w:val="21"/>
          <w:highlight w:val="none"/>
          <w:u w:val="single"/>
        </w:rPr>
        <w:t>处元</w:t>
      </w:r>
      <w:r>
        <w:rPr>
          <w:color w:val="auto"/>
          <w:sz w:val="21"/>
          <w:szCs w:val="21"/>
          <w:highlight w:val="none"/>
          <w:u w:val="single"/>
        </w:rPr>
        <w:t>/</w:t>
      </w:r>
      <w:r>
        <w:rPr>
          <w:rFonts w:hAnsi="宋体"/>
          <w:color w:val="auto"/>
          <w:sz w:val="21"/>
          <w:szCs w:val="21"/>
          <w:highlight w:val="none"/>
          <w:u w:val="single"/>
        </w:rPr>
        <w:t>人</w:t>
      </w:r>
      <w:r>
        <w:rPr>
          <w:color w:val="auto"/>
          <w:sz w:val="21"/>
          <w:szCs w:val="21"/>
          <w:highlight w:val="none"/>
          <w:u w:val="single"/>
        </w:rPr>
        <w:t>•</w:t>
      </w:r>
      <w:r>
        <w:rPr>
          <w:rFonts w:hAnsi="宋体"/>
          <w:color w:val="auto"/>
          <w:sz w:val="21"/>
          <w:szCs w:val="21"/>
          <w:highlight w:val="none"/>
          <w:u w:val="single"/>
        </w:rPr>
        <w:t>次</w:t>
      </w:r>
      <w:r>
        <w:rPr>
          <w:rFonts w:hint="eastAsia"/>
          <w:color w:val="auto"/>
          <w:sz w:val="21"/>
          <w:szCs w:val="21"/>
          <w:highlight w:val="none"/>
          <w:u w:val="single"/>
        </w:rPr>
        <w:t>（</w:t>
      </w:r>
      <w:r>
        <w:rPr>
          <w:rFonts w:hAnsi="宋体"/>
          <w:color w:val="auto"/>
          <w:sz w:val="21"/>
          <w:szCs w:val="21"/>
          <w:highlight w:val="none"/>
          <w:u w:val="single"/>
        </w:rPr>
        <w:t>人民币</w:t>
      </w:r>
      <w:r>
        <w:rPr>
          <w:rFonts w:hint="eastAsia"/>
          <w:color w:val="auto"/>
          <w:sz w:val="21"/>
          <w:szCs w:val="21"/>
          <w:highlight w:val="none"/>
          <w:u w:val="single"/>
        </w:rPr>
        <w:t>）</w:t>
      </w:r>
      <w:r>
        <w:rPr>
          <w:rFonts w:hAnsi="宋体"/>
          <w:color w:val="auto"/>
          <w:sz w:val="21"/>
          <w:szCs w:val="21"/>
          <w:highlight w:val="none"/>
          <w:u w:val="single"/>
        </w:rPr>
        <w:t>违约金</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承包人主要施工管理人员擅自离开施工现场的违约责任：</w:t>
      </w:r>
      <w:r>
        <w:rPr>
          <w:rFonts w:hAnsi="宋体"/>
          <w:color w:val="auto"/>
          <w:sz w:val="21"/>
          <w:szCs w:val="21"/>
          <w:highlight w:val="none"/>
          <w:u w:val="single"/>
        </w:rPr>
        <w:t>未经发包人同意，</w:t>
      </w:r>
      <w:r>
        <w:rPr>
          <w:rFonts w:hint="eastAsia" w:hAnsi="宋体"/>
          <w:color w:val="auto"/>
          <w:sz w:val="21"/>
          <w:szCs w:val="21"/>
          <w:highlight w:val="none"/>
          <w:u w:val="single"/>
        </w:rPr>
        <w:t>项目</w:t>
      </w:r>
      <w:r>
        <w:rPr>
          <w:rFonts w:hAnsi="宋体"/>
          <w:color w:val="auto"/>
          <w:sz w:val="21"/>
          <w:szCs w:val="21"/>
          <w:highlight w:val="none"/>
          <w:u w:val="single"/>
        </w:rPr>
        <w:t>技术负责人擅自离岗的，视为承包人违约，发包人有权处违约金元</w:t>
      </w:r>
      <w:r>
        <w:rPr>
          <w:color w:val="auto"/>
          <w:sz w:val="21"/>
          <w:szCs w:val="21"/>
          <w:highlight w:val="none"/>
          <w:u w:val="single"/>
        </w:rPr>
        <w:t>/</w:t>
      </w:r>
      <w:r>
        <w:rPr>
          <w:rFonts w:hAnsi="宋体"/>
          <w:color w:val="auto"/>
          <w:sz w:val="21"/>
          <w:szCs w:val="21"/>
          <w:highlight w:val="none"/>
          <w:u w:val="single"/>
        </w:rPr>
        <w:t>人</w:t>
      </w:r>
      <w:r>
        <w:rPr>
          <w:color w:val="auto"/>
          <w:sz w:val="21"/>
          <w:szCs w:val="21"/>
          <w:highlight w:val="none"/>
          <w:u w:val="single"/>
        </w:rPr>
        <w:t>•</w:t>
      </w:r>
      <w:r>
        <w:rPr>
          <w:rFonts w:hAnsi="宋体"/>
          <w:color w:val="auto"/>
          <w:sz w:val="21"/>
          <w:szCs w:val="21"/>
          <w:highlight w:val="none"/>
          <w:u w:val="single"/>
        </w:rPr>
        <w:t>次</w:t>
      </w:r>
      <w:r>
        <w:rPr>
          <w:rFonts w:hint="eastAsia"/>
          <w:color w:val="auto"/>
          <w:sz w:val="21"/>
          <w:szCs w:val="21"/>
          <w:highlight w:val="none"/>
          <w:u w:val="single"/>
        </w:rPr>
        <w:t>（</w:t>
      </w:r>
      <w:r>
        <w:rPr>
          <w:rFonts w:hAnsi="宋体"/>
          <w:color w:val="auto"/>
          <w:sz w:val="21"/>
          <w:szCs w:val="21"/>
          <w:highlight w:val="none"/>
          <w:u w:val="single"/>
        </w:rPr>
        <w:t>人民币</w:t>
      </w:r>
      <w:r>
        <w:rPr>
          <w:rFonts w:hint="eastAsia"/>
          <w:color w:val="auto"/>
          <w:sz w:val="21"/>
          <w:szCs w:val="21"/>
          <w:highlight w:val="none"/>
          <w:u w:val="single"/>
        </w:rPr>
        <w:t>）</w:t>
      </w:r>
      <w:r>
        <w:rPr>
          <w:rFonts w:hAnsi="宋体"/>
          <w:color w:val="auto"/>
          <w:sz w:val="21"/>
          <w:szCs w:val="21"/>
          <w:highlight w:val="none"/>
          <w:u w:val="single"/>
        </w:rPr>
        <w:t>；未经发包人同意，</w:t>
      </w:r>
      <w:r>
        <w:rPr>
          <w:rFonts w:hint="eastAsia" w:hAnsi="宋体"/>
          <w:color w:val="auto"/>
          <w:sz w:val="21"/>
          <w:szCs w:val="21"/>
          <w:highlight w:val="none"/>
          <w:u w:val="single"/>
        </w:rPr>
        <w:t>专职安全员</w:t>
      </w:r>
      <w:r>
        <w:rPr>
          <w:rFonts w:hAnsi="宋体"/>
          <w:color w:val="auto"/>
          <w:sz w:val="21"/>
          <w:szCs w:val="21"/>
          <w:highlight w:val="none"/>
          <w:u w:val="single"/>
        </w:rPr>
        <w:t>擅自离岗的，视为承包人违约，发包人有权处违约金元</w:t>
      </w:r>
      <w:r>
        <w:rPr>
          <w:color w:val="auto"/>
          <w:sz w:val="21"/>
          <w:szCs w:val="21"/>
          <w:highlight w:val="none"/>
          <w:u w:val="single"/>
        </w:rPr>
        <w:t>/</w:t>
      </w:r>
      <w:r>
        <w:rPr>
          <w:rFonts w:hAnsi="宋体"/>
          <w:color w:val="auto"/>
          <w:sz w:val="21"/>
          <w:szCs w:val="21"/>
          <w:highlight w:val="none"/>
          <w:u w:val="single"/>
        </w:rPr>
        <w:t>人</w:t>
      </w:r>
      <w:r>
        <w:rPr>
          <w:color w:val="auto"/>
          <w:sz w:val="21"/>
          <w:szCs w:val="21"/>
          <w:highlight w:val="none"/>
          <w:u w:val="single"/>
        </w:rPr>
        <w:t>•</w:t>
      </w:r>
      <w:r>
        <w:rPr>
          <w:rFonts w:hAnsi="宋体"/>
          <w:color w:val="auto"/>
          <w:sz w:val="21"/>
          <w:szCs w:val="21"/>
          <w:highlight w:val="none"/>
          <w:u w:val="single"/>
        </w:rPr>
        <w:t>次</w:t>
      </w:r>
      <w:r>
        <w:rPr>
          <w:rFonts w:hint="eastAsia"/>
          <w:color w:val="auto"/>
          <w:sz w:val="21"/>
          <w:szCs w:val="21"/>
          <w:highlight w:val="none"/>
          <w:u w:val="single"/>
        </w:rPr>
        <w:t>（</w:t>
      </w:r>
      <w:r>
        <w:rPr>
          <w:rFonts w:hAnsi="宋体"/>
          <w:color w:val="auto"/>
          <w:sz w:val="21"/>
          <w:szCs w:val="21"/>
          <w:highlight w:val="none"/>
          <w:u w:val="single"/>
        </w:rPr>
        <w:t>人民币</w:t>
      </w:r>
      <w:r>
        <w:rPr>
          <w:rFonts w:hint="eastAsia"/>
          <w:color w:val="auto"/>
          <w:sz w:val="21"/>
          <w:szCs w:val="21"/>
          <w:highlight w:val="none"/>
          <w:u w:val="single"/>
        </w:rPr>
        <w:t>）</w:t>
      </w:r>
      <w:r>
        <w:rPr>
          <w:rFonts w:hAnsi="宋体"/>
          <w:color w:val="auto"/>
          <w:sz w:val="21"/>
          <w:szCs w:val="21"/>
          <w:highlight w:val="none"/>
          <w:u w:val="single"/>
        </w:rPr>
        <w:t>；</w:t>
      </w:r>
      <w:r>
        <w:rPr>
          <w:rFonts w:hint="eastAsia" w:hAnsi="宋体"/>
          <w:color w:val="auto"/>
          <w:sz w:val="21"/>
          <w:szCs w:val="21"/>
          <w:highlight w:val="none"/>
          <w:u w:val="single"/>
        </w:rPr>
        <w:t>其它在场管理人员</w:t>
      </w:r>
      <w:r>
        <w:rPr>
          <w:rFonts w:hAnsi="宋体"/>
          <w:color w:val="auto"/>
          <w:sz w:val="21"/>
          <w:szCs w:val="21"/>
          <w:highlight w:val="none"/>
          <w:u w:val="single"/>
        </w:rPr>
        <w:t>擅自离岗的，视为承包人违约，发包人有权处违约金元</w:t>
      </w:r>
      <w:r>
        <w:rPr>
          <w:color w:val="auto"/>
          <w:sz w:val="21"/>
          <w:szCs w:val="21"/>
          <w:highlight w:val="none"/>
          <w:u w:val="single"/>
        </w:rPr>
        <w:t>/</w:t>
      </w:r>
      <w:r>
        <w:rPr>
          <w:rFonts w:hAnsi="宋体"/>
          <w:color w:val="auto"/>
          <w:sz w:val="21"/>
          <w:szCs w:val="21"/>
          <w:highlight w:val="none"/>
          <w:u w:val="single"/>
        </w:rPr>
        <w:t>人</w:t>
      </w:r>
      <w:r>
        <w:rPr>
          <w:color w:val="auto"/>
          <w:sz w:val="21"/>
          <w:szCs w:val="21"/>
          <w:highlight w:val="none"/>
          <w:u w:val="single"/>
        </w:rPr>
        <w:t>•</w:t>
      </w:r>
      <w:r>
        <w:rPr>
          <w:rFonts w:hAnsi="宋体"/>
          <w:color w:val="auto"/>
          <w:sz w:val="21"/>
          <w:szCs w:val="21"/>
          <w:highlight w:val="none"/>
          <w:u w:val="single"/>
        </w:rPr>
        <w:t>次</w:t>
      </w:r>
      <w:r>
        <w:rPr>
          <w:rFonts w:hint="eastAsia"/>
          <w:color w:val="auto"/>
          <w:sz w:val="21"/>
          <w:szCs w:val="21"/>
          <w:highlight w:val="none"/>
          <w:u w:val="single"/>
        </w:rPr>
        <w:t>（</w:t>
      </w:r>
      <w:r>
        <w:rPr>
          <w:rFonts w:hAnsi="宋体"/>
          <w:color w:val="auto"/>
          <w:sz w:val="21"/>
          <w:szCs w:val="21"/>
          <w:highlight w:val="none"/>
          <w:u w:val="single"/>
        </w:rPr>
        <w:t>人民币</w:t>
      </w:r>
      <w:r>
        <w:rPr>
          <w:rFonts w:hint="eastAsia"/>
          <w:color w:val="auto"/>
          <w:sz w:val="21"/>
          <w:szCs w:val="21"/>
          <w:highlight w:val="none"/>
          <w:u w:val="single"/>
        </w:rPr>
        <w:t>）</w:t>
      </w:r>
      <w:r>
        <w:rPr>
          <w:rFonts w:hAnsi="宋体"/>
          <w:color w:val="auto"/>
          <w:sz w:val="21"/>
          <w:szCs w:val="21"/>
          <w:highlight w:val="none"/>
        </w:rPr>
        <w:t>。</w:t>
      </w:r>
    </w:p>
    <w:p>
      <w:pPr>
        <w:pStyle w:val="6"/>
        <w:rPr>
          <w:rFonts w:hint="default"/>
          <w:color w:val="auto"/>
          <w:highlight w:val="none"/>
        </w:rPr>
      </w:pPr>
      <w:bookmarkStart w:id="295" w:name="_Toc373478357"/>
      <w:bookmarkStart w:id="296" w:name="_Toc373227710"/>
      <w:bookmarkStart w:id="297" w:name="_Toc389065276"/>
      <w:bookmarkStart w:id="298" w:name="_Toc405540698"/>
      <w:bookmarkStart w:id="299" w:name="_Toc416363109"/>
      <w:r>
        <w:rPr>
          <w:color w:val="auto"/>
          <w:highlight w:val="none"/>
        </w:rPr>
        <w:t>3</w:t>
      </w:r>
      <w:bookmarkStart w:id="300" w:name="_Toc296944498"/>
      <w:bookmarkStart w:id="301" w:name="_Toc303539102"/>
      <w:bookmarkStart w:id="302" w:name="_Toc296503159"/>
      <w:bookmarkStart w:id="303" w:name="_Toc292559869"/>
      <w:bookmarkStart w:id="304" w:name="_Toc296890987"/>
      <w:bookmarkStart w:id="305" w:name="_Toc297048345"/>
      <w:bookmarkStart w:id="306" w:name="_Toc312677988"/>
      <w:bookmarkStart w:id="307" w:name="_Toc304295523"/>
      <w:bookmarkStart w:id="308" w:name="_Toc296346660"/>
      <w:bookmarkStart w:id="309" w:name="_Toc297120459"/>
      <w:bookmarkStart w:id="310" w:name="_Toc300934945"/>
      <w:bookmarkStart w:id="311" w:name="_Toc296891199"/>
      <w:bookmarkStart w:id="312" w:name="_Toc296347158"/>
      <w:bookmarkStart w:id="313" w:name="_Toc297216151"/>
      <w:bookmarkStart w:id="314" w:name="_Toc297123492"/>
      <w:bookmarkStart w:id="315" w:name="_Toc292559364"/>
      <w:r>
        <w:rPr>
          <w:color w:val="auto"/>
          <w:highlight w:val="none"/>
        </w:rPr>
        <w:t>.5 分包</w:t>
      </w:r>
      <w:bookmarkEnd w:id="295"/>
      <w:bookmarkEnd w:id="296"/>
      <w:bookmarkEnd w:id="297"/>
      <w:bookmarkEnd w:id="298"/>
      <w:bookmarkEnd w:id="299"/>
    </w:p>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Pr>
        <w:spacing w:line="360" w:lineRule="auto"/>
        <w:ind w:firstLine="420" w:firstLineChars="200"/>
        <w:jc w:val="left"/>
        <w:rPr>
          <w:color w:val="auto"/>
          <w:sz w:val="21"/>
          <w:szCs w:val="21"/>
          <w:highlight w:val="none"/>
        </w:rPr>
      </w:pPr>
      <w:r>
        <w:rPr>
          <w:color w:val="auto"/>
          <w:sz w:val="21"/>
          <w:szCs w:val="21"/>
          <w:highlight w:val="none"/>
        </w:rPr>
        <w:t>3</w:t>
      </w:r>
      <w:bookmarkStart w:id="316" w:name="_Toc297216152"/>
      <w:bookmarkStart w:id="317" w:name="_Toc296890988"/>
      <w:bookmarkStart w:id="318" w:name="_Toc296346661"/>
      <w:bookmarkStart w:id="319" w:name="_Toc292559365"/>
      <w:bookmarkStart w:id="320" w:name="_Toc296944499"/>
      <w:bookmarkStart w:id="321" w:name="_Toc296503160"/>
      <w:bookmarkStart w:id="322" w:name="_Toc297120460"/>
      <w:bookmarkStart w:id="323" w:name="_Toc318581158"/>
      <w:bookmarkStart w:id="324" w:name="_Toc297123493"/>
      <w:bookmarkStart w:id="325" w:name="_Toc300934946"/>
      <w:bookmarkStart w:id="326" w:name="_Toc296347159"/>
      <w:bookmarkStart w:id="327" w:name="_Toc304295524"/>
      <w:bookmarkStart w:id="328" w:name="_Toc303539103"/>
      <w:bookmarkStart w:id="329" w:name="_Toc296891200"/>
      <w:bookmarkStart w:id="330" w:name="_Toc312677989"/>
      <w:bookmarkStart w:id="331" w:name="_Toc292559870"/>
      <w:bookmarkStart w:id="332" w:name="_Toc297048346"/>
      <w:r>
        <w:rPr>
          <w:color w:val="auto"/>
          <w:sz w:val="21"/>
          <w:szCs w:val="21"/>
          <w:highlight w:val="none"/>
        </w:rPr>
        <w:t xml:space="preserve">.5.1 </w:t>
      </w:r>
      <w:r>
        <w:rPr>
          <w:rFonts w:hAnsi="宋体"/>
          <w:color w:val="auto"/>
          <w:sz w:val="21"/>
          <w:szCs w:val="21"/>
          <w:highlight w:val="none"/>
        </w:rPr>
        <w:t>分包的一般约定</w:t>
      </w:r>
    </w:p>
    <w:p>
      <w:pPr>
        <w:spacing w:line="360" w:lineRule="auto"/>
        <w:ind w:firstLine="420" w:firstLineChars="200"/>
        <w:jc w:val="left"/>
        <w:rPr>
          <w:color w:val="auto"/>
          <w:sz w:val="21"/>
          <w:szCs w:val="21"/>
          <w:highlight w:val="none"/>
        </w:rPr>
      </w:pPr>
      <w:r>
        <w:rPr>
          <w:rFonts w:hAnsi="宋体"/>
          <w:color w:val="auto"/>
          <w:sz w:val="21"/>
          <w:szCs w:val="21"/>
          <w:highlight w:val="none"/>
        </w:rPr>
        <w:t>禁止分包的工程包括：</w:t>
      </w:r>
      <w:r>
        <w:rPr>
          <w:rFonts w:hAnsi="宋体"/>
          <w:color w:val="auto"/>
          <w:sz w:val="21"/>
          <w:szCs w:val="21"/>
          <w:highlight w:val="none"/>
          <w:u w:val="single"/>
        </w:rPr>
        <w:t></w:t>
      </w:r>
      <w:r>
        <w:rPr>
          <w:rFonts w:hint="eastAsia" w:ascii="宋体" w:hAnsi="宋体"/>
          <w:color w:val="auto"/>
          <w:sz w:val="21"/>
          <w:szCs w:val="21"/>
          <w:highlight w:val="none"/>
          <w:u w:val="single"/>
        </w:rPr>
        <w:t>除本专用条款第3.5.2允许分包的专业工程以外的所有工程</w:t>
      </w:r>
      <w:r>
        <w:rPr>
          <w:rFonts w:hAnsi="宋体"/>
          <w:color w:val="auto"/>
          <w:sz w:val="21"/>
          <w:szCs w:val="21"/>
          <w:highlight w:val="none"/>
        </w:rPr>
        <w:t>。</w:t>
      </w:r>
    </w:p>
    <w:p>
      <w:pPr>
        <w:spacing w:line="360" w:lineRule="auto"/>
        <w:ind w:firstLine="420" w:firstLineChars="200"/>
        <w:jc w:val="left"/>
        <w:rPr>
          <w:rFonts w:hAnsi="宋体"/>
          <w:color w:val="auto"/>
          <w:sz w:val="21"/>
          <w:szCs w:val="21"/>
          <w:highlight w:val="none"/>
        </w:rPr>
      </w:pPr>
      <w:r>
        <w:rPr>
          <w:rFonts w:hAnsi="宋体"/>
          <w:color w:val="auto"/>
          <w:sz w:val="21"/>
          <w:szCs w:val="21"/>
          <w:highlight w:val="none"/>
        </w:rPr>
        <w:t>主体结构、关键性工作的范围：</w:t>
      </w:r>
      <w:r>
        <w:rPr>
          <w:rFonts w:hAnsi="宋体"/>
          <w:color w:val="auto"/>
          <w:sz w:val="21"/>
          <w:szCs w:val="21"/>
          <w:highlight w:val="none"/>
          <w:u w:val="single"/>
        </w:rPr>
        <w:t></w:t>
      </w:r>
      <w:r>
        <w:rPr>
          <w:rFonts w:hint="eastAsia" w:ascii="宋体" w:hAnsi="宋体"/>
          <w:color w:val="auto"/>
          <w:sz w:val="21"/>
          <w:szCs w:val="21"/>
          <w:highlight w:val="none"/>
          <w:u w:val="single"/>
        </w:rPr>
        <w:t>合同承包范围内所有工程的钢筋混凝土主体结构工程</w:t>
      </w:r>
      <w:r>
        <w:rPr>
          <w:rFonts w:hAnsi="宋体"/>
          <w:color w:val="auto"/>
          <w:sz w:val="21"/>
          <w:szCs w:val="21"/>
          <w:highlight w:val="none"/>
        </w:rPr>
        <w:t>。</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spacing w:line="360" w:lineRule="auto"/>
        <w:ind w:firstLine="420" w:firstLineChars="200"/>
        <w:jc w:val="left"/>
        <w:rPr>
          <w:color w:val="auto"/>
          <w:sz w:val="21"/>
          <w:szCs w:val="21"/>
          <w:highlight w:val="none"/>
        </w:rPr>
      </w:pPr>
      <w:r>
        <w:rPr>
          <w:color w:val="auto"/>
          <w:sz w:val="21"/>
          <w:szCs w:val="21"/>
          <w:highlight w:val="none"/>
        </w:rPr>
        <w:t>3</w:t>
      </w:r>
      <w:bookmarkStart w:id="333" w:name="_Toc312677990"/>
      <w:bookmarkStart w:id="334" w:name="_Toc318581159"/>
      <w:r>
        <w:rPr>
          <w:color w:val="auto"/>
          <w:sz w:val="21"/>
          <w:szCs w:val="21"/>
          <w:highlight w:val="none"/>
        </w:rPr>
        <w:t>.5.2</w:t>
      </w:r>
      <w:r>
        <w:rPr>
          <w:rFonts w:hAnsi="宋体"/>
          <w:color w:val="auto"/>
          <w:sz w:val="21"/>
          <w:szCs w:val="21"/>
          <w:highlight w:val="none"/>
        </w:rPr>
        <w:t>分包的确定</w:t>
      </w:r>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允许分包的专业工程包括：</w:t>
      </w:r>
      <w:r>
        <w:rPr>
          <w:rFonts w:hAnsi="宋体"/>
          <w:color w:val="auto"/>
          <w:sz w:val="21"/>
          <w:szCs w:val="21"/>
          <w:highlight w:val="none"/>
          <w:u w:val="single"/>
        </w:rPr>
        <w:t></w:t>
      </w:r>
      <w:r>
        <w:rPr>
          <w:rFonts w:hint="eastAsia" w:hAnsi="宋体" w:cs="宋体"/>
          <w:color w:val="auto"/>
          <w:kern w:val="28"/>
          <w:sz w:val="21"/>
          <w:szCs w:val="21"/>
          <w:highlight w:val="none"/>
          <w:u w:val="single"/>
        </w:rPr>
        <w:t>本工程不允许转包，不允许违法分包</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其他关于分包的约定：</w:t>
      </w:r>
    </w:p>
    <w:p>
      <w:pPr>
        <w:spacing w:line="360"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w:t>
      </w:r>
      <w:r>
        <w:rPr>
          <w:rFonts w:hAnsi="宋体"/>
          <w:color w:val="auto"/>
          <w:sz w:val="21"/>
          <w:szCs w:val="21"/>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hAnsi="宋体"/>
          <w:color w:val="auto"/>
          <w:sz w:val="21"/>
          <w:szCs w:val="21"/>
          <w:highlight w:val="none"/>
        </w:rPr>
        <w:t>本项目分包人主要施工管理人员名单详见合同附件4。</w:t>
      </w:r>
    </w:p>
    <w:p>
      <w:pPr>
        <w:spacing w:line="360" w:lineRule="auto"/>
        <w:ind w:firstLine="420" w:firstLineChars="200"/>
        <w:jc w:val="left"/>
        <w:rPr>
          <w:color w:val="auto"/>
          <w:sz w:val="21"/>
          <w:szCs w:val="21"/>
          <w:highlight w:val="none"/>
          <w:u w:val="singl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w:t>
      </w:r>
      <w:r>
        <w:rPr>
          <w:rFonts w:hAnsi="宋体"/>
          <w:color w:val="auto"/>
          <w:sz w:val="21"/>
          <w:szCs w:val="21"/>
          <w:highlight w:val="none"/>
        </w:rPr>
        <w:t>在相关分包合同签订并报送有关建设行政主管部门备案后</w:t>
      </w:r>
      <w:r>
        <w:rPr>
          <w:color w:val="auto"/>
          <w:sz w:val="21"/>
          <w:szCs w:val="21"/>
          <w:highlight w:val="none"/>
        </w:rPr>
        <w:t>7</w:t>
      </w:r>
      <w:r>
        <w:rPr>
          <w:rFonts w:hAnsi="宋体"/>
          <w:color w:val="auto"/>
          <w:sz w:val="21"/>
          <w:szCs w:val="21"/>
          <w:highlight w:val="none"/>
        </w:rPr>
        <w:t>天内，承包人应当将一份副本提交给监理人，承包人应保障分包工作不得再次分包。</w:t>
      </w:r>
    </w:p>
    <w:p>
      <w:pPr>
        <w:spacing w:line="360"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w:t>
      </w:r>
      <w:r>
        <w:rPr>
          <w:rFonts w:hAnsi="宋体"/>
          <w:color w:val="auto"/>
          <w:sz w:val="21"/>
          <w:szCs w:val="21"/>
          <w:highlight w:val="none"/>
        </w:rPr>
        <w:t>未经承包人和监理人审批同意的分包工程和分包人，承包人有权拒绝验收分包工程和支付相应款项，由此引起的发包人费用增加和</w:t>
      </w:r>
      <w:r>
        <w:rPr>
          <w:color w:val="auto"/>
          <w:sz w:val="21"/>
          <w:szCs w:val="21"/>
          <w:highlight w:val="none"/>
        </w:rPr>
        <w:t>(</w:t>
      </w:r>
      <w:r>
        <w:rPr>
          <w:rFonts w:hAnsi="宋体"/>
          <w:color w:val="auto"/>
          <w:sz w:val="21"/>
          <w:szCs w:val="21"/>
          <w:highlight w:val="none"/>
        </w:rPr>
        <w:t>或</w:t>
      </w:r>
      <w:r>
        <w:rPr>
          <w:color w:val="auto"/>
          <w:sz w:val="21"/>
          <w:szCs w:val="21"/>
          <w:highlight w:val="none"/>
        </w:rPr>
        <w:t>)</w:t>
      </w:r>
      <w:r>
        <w:rPr>
          <w:rFonts w:hAnsi="宋体"/>
          <w:color w:val="auto"/>
          <w:sz w:val="21"/>
          <w:szCs w:val="21"/>
          <w:highlight w:val="none"/>
        </w:rPr>
        <w:t>延误的工期由发包人承担。</w:t>
      </w:r>
    </w:p>
    <w:p>
      <w:pPr>
        <w:pStyle w:val="10"/>
        <w:spacing w:line="360" w:lineRule="auto"/>
        <w:ind w:firstLine="420" w:firstLineChars="200"/>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w:t>
      </w:r>
      <w:r>
        <w:rPr>
          <w:rFonts w:ascii="Times New Roman" w:hAnsi="Times New Roman"/>
          <w:color w:val="auto"/>
          <w:sz w:val="21"/>
          <w:szCs w:val="21"/>
          <w:highlight w:val="none"/>
        </w:rPr>
        <w:t>4</w:t>
      </w:r>
      <w:r>
        <w:rPr>
          <w:rFonts w:hint="eastAsia" w:ascii="Times New Roman" w:hAnsi="Times New Roman"/>
          <w:color w:val="auto"/>
          <w:sz w:val="21"/>
          <w:szCs w:val="21"/>
          <w:highlight w:val="none"/>
        </w:rPr>
        <w:t>）</w:t>
      </w:r>
      <w:r>
        <w:rPr>
          <w:rFonts w:ascii="Times New Roman" w:hAnsi="宋体"/>
          <w:color w:val="auto"/>
          <w:sz w:val="21"/>
          <w:szCs w:val="21"/>
          <w:highlight w:val="none"/>
        </w:rPr>
        <w:t>承包人有以下情况之一者，发包人有权解除合同，并视情况扣除其履约保证金：</w:t>
      </w:r>
    </w:p>
    <w:p>
      <w:pPr>
        <w:pStyle w:val="10"/>
        <w:spacing w:line="360" w:lineRule="auto"/>
        <w:ind w:firstLine="441" w:firstLineChars="210"/>
        <w:jc w:val="left"/>
        <w:rPr>
          <w:rFonts w:ascii="Times New Roman" w:hAnsi="Times New Roman"/>
          <w:color w:val="auto"/>
          <w:sz w:val="21"/>
          <w:szCs w:val="21"/>
          <w:highlight w:val="none"/>
        </w:rPr>
      </w:pPr>
      <w:r>
        <w:rPr>
          <w:rFonts w:ascii="Times New Roman" w:hAnsi="宋体"/>
          <w:color w:val="auto"/>
          <w:sz w:val="21"/>
          <w:szCs w:val="21"/>
          <w:highlight w:val="none"/>
        </w:rPr>
        <w:t>①个人承包工程，包括本人单位及外单位人员承包，发包人不承认其个人拥有任何资质等级及营业许可资格。没收全部履约保证金。</w:t>
      </w:r>
    </w:p>
    <w:p>
      <w:pPr>
        <w:pStyle w:val="10"/>
        <w:spacing w:line="360" w:lineRule="auto"/>
        <w:ind w:firstLine="441" w:firstLineChars="210"/>
        <w:jc w:val="left"/>
        <w:rPr>
          <w:rFonts w:ascii="Times New Roman" w:hAnsi="Times New Roman"/>
          <w:color w:val="auto"/>
          <w:sz w:val="21"/>
          <w:szCs w:val="21"/>
          <w:highlight w:val="none"/>
        </w:rPr>
      </w:pPr>
      <w:r>
        <w:rPr>
          <w:rFonts w:ascii="Times New Roman" w:hAnsi="宋体"/>
          <w:color w:val="auto"/>
          <w:sz w:val="21"/>
          <w:szCs w:val="21"/>
          <w:highlight w:val="none"/>
        </w:rPr>
        <w:t>②几个人联合承包工程，就地组织暗分包队伍，不具备完成本工程的技术、机械能力，被发包人判定为没有能力履行的承包人。没收全部履约保证金。</w:t>
      </w:r>
    </w:p>
    <w:p>
      <w:pPr>
        <w:pStyle w:val="10"/>
        <w:spacing w:line="360" w:lineRule="auto"/>
        <w:ind w:firstLine="441" w:firstLineChars="210"/>
        <w:jc w:val="left"/>
        <w:rPr>
          <w:rFonts w:ascii="Times New Roman" w:hAnsi="Times New Roman"/>
          <w:color w:val="auto"/>
          <w:sz w:val="21"/>
          <w:szCs w:val="21"/>
          <w:highlight w:val="none"/>
        </w:rPr>
      </w:pPr>
      <w:r>
        <w:rPr>
          <w:rFonts w:ascii="Times New Roman" w:hAnsi="宋体"/>
          <w:color w:val="auto"/>
          <w:sz w:val="21"/>
          <w:szCs w:val="21"/>
          <w:highlight w:val="none"/>
        </w:rPr>
        <w:t>③就地转包全部的工程，以谋取高额转让费、管理费的承包人。没收全部履约保证金。</w:t>
      </w:r>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pPr>
        <w:spacing w:line="360" w:lineRule="auto"/>
        <w:ind w:firstLine="420" w:firstLineChars="200"/>
        <w:jc w:val="left"/>
        <w:rPr>
          <w:color w:val="auto"/>
          <w:sz w:val="21"/>
          <w:szCs w:val="21"/>
          <w:highlight w:val="none"/>
        </w:rPr>
      </w:pPr>
      <w:r>
        <w:rPr>
          <w:color w:val="auto"/>
          <w:sz w:val="21"/>
          <w:szCs w:val="21"/>
          <w:highlight w:val="none"/>
        </w:rPr>
        <w:t xml:space="preserve">3.5.4 </w:t>
      </w:r>
      <w:r>
        <w:rPr>
          <w:rFonts w:hAnsi="宋体"/>
          <w:color w:val="auto"/>
          <w:sz w:val="21"/>
          <w:szCs w:val="21"/>
          <w:highlight w:val="none"/>
        </w:rPr>
        <w:t>分包合同价款</w:t>
      </w:r>
    </w:p>
    <w:bookmarkEnd w:id="333"/>
    <w:bookmarkEnd w:id="334"/>
    <w:p>
      <w:pPr>
        <w:spacing w:line="360" w:lineRule="auto"/>
        <w:ind w:firstLine="420" w:firstLineChars="200"/>
        <w:jc w:val="left"/>
        <w:rPr>
          <w:color w:val="auto"/>
          <w:sz w:val="21"/>
          <w:szCs w:val="21"/>
          <w:highlight w:val="none"/>
        </w:rPr>
      </w:pPr>
      <w:bookmarkStart w:id="335" w:name="_Toc389065277"/>
      <w:bookmarkStart w:id="336" w:name="_Toc373227711"/>
      <w:bookmarkStart w:id="337" w:name="_Toc373478358"/>
      <w:r>
        <w:rPr>
          <w:rFonts w:hAnsi="宋体"/>
          <w:color w:val="auto"/>
          <w:sz w:val="21"/>
          <w:szCs w:val="21"/>
          <w:highlight w:val="none"/>
        </w:rPr>
        <w:t>关于分包合同价款支付的约定：</w:t>
      </w:r>
      <w:r>
        <w:rPr>
          <w:rFonts w:hAnsi="宋体"/>
          <w:color w:val="auto"/>
          <w:sz w:val="21"/>
          <w:szCs w:val="21"/>
          <w:highlight w:val="none"/>
          <w:u w:val="single"/>
        </w:rPr>
        <w:t>分包工程价款由承包人与分包人</w:t>
      </w:r>
      <w:r>
        <w:rPr>
          <w:rFonts w:hint="eastAsia"/>
          <w:color w:val="auto"/>
          <w:sz w:val="21"/>
          <w:szCs w:val="21"/>
          <w:highlight w:val="none"/>
          <w:u w:val="single"/>
        </w:rPr>
        <w:t>（</w:t>
      </w:r>
      <w:r>
        <w:rPr>
          <w:rFonts w:hAnsi="宋体"/>
          <w:color w:val="auto"/>
          <w:sz w:val="21"/>
          <w:szCs w:val="21"/>
          <w:highlight w:val="none"/>
          <w:u w:val="single"/>
        </w:rPr>
        <w:t>包括专业分包人</w:t>
      </w:r>
      <w:r>
        <w:rPr>
          <w:rFonts w:hint="eastAsia"/>
          <w:color w:val="auto"/>
          <w:sz w:val="21"/>
          <w:szCs w:val="21"/>
          <w:highlight w:val="none"/>
          <w:u w:val="single"/>
        </w:rPr>
        <w:t>）</w:t>
      </w:r>
      <w:r>
        <w:rPr>
          <w:rFonts w:hAnsi="宋体"/>
          <w:color w:val="auto"/>
          <w:sz w:val="21"/>
          <w:szCs w:val="21"/>
          <w:highlight w:val="none"/>
          <w:u w:val="single"/>
        </w:rPr>
        <w:t>结算。发包人未经承包人同意不得以任何形式向分包人</w:t>
      </w:r>
      <w:r>
        <w:rPr>
          <w:rFonts w:hint="eastAsia"/>
          <w:color w:val="auto"/>
          <w:sz w:val="21"/>
          <w:szCs w:val="21"/>
          <w:highlight w:val="none"/>
          <w:u w:val="single"/>
        </w:rPr>
        <w:t>（</w:t>
      </w:r>
      <w:r>
        <w:rPr>
          <w:rFonts w:hAnsi="宋体"/>
          <w:color w:val="auto"/>
          <w:sz w:val="21"/>
          <w:szCs w:val="21"/>
          <w:highlight w:val="none"/>
          <w:u w:val="single"/>
        </w:rPr>
        <w:t>包括专业分包人</w:t>
      </w:r>
      <w:r>
        <w:rPr>
          <w:rFonts w:hint="eastAsia"/>
          <w:color w:val="auto"/>
          <w:sz w:val="21"/>
          <w:szCs w:val="21"/>
          <w:highlight w:val="none"/>
          <w:u w:val="single"/>
        </w:rPr>
        <w:t>）</w:t>
      </w:r>
      <w:r>
        <w:rPr>
          <w:rFonts w:hAnsi="宋体"/>
          <w:color w:val="auto"/>
          <w:sz w:val="21"/>
          <w:szCs w:val="21"/>
          <w:highlight w:val="none"/>
          <w:u w:val="single"/>
        </w:rPr>
        <w:t>支付相关分包合同项下的任何工程款项。因发包人未经承包人同意直接向分包人</w:t>
      </w:r>
      <w:r>
        <w:rPr>
          <w:rFonts w:hint="eastAsia"/>
          <w:color w:val="auto"/>
          <w:sz w:val="21"/>
          <w:szCs w:val="21"/>
          <w:highlight w:val="none"/>
          <w:u w:val="single"/>
        </w:rPr>
        <w:t>（</w:t>
      </w:r>
      <w:r>
        <w:rPr>
          <w:rFonts w:hAnsi="宋体"/>
          <w:color w:val="auto"/>
          <w:sz w:val="21"/>
          <w:szCs w:val="21"/>
          <w:highlight w:val="none"/>
          <w:u w:val="single"/>
        </w:rPr>
        <w:t>包括专业分包人</w:t>
      </w:r>
      <w:r>
        <w:rPr>
          <w:rFonts w:hint="eastAsia"/>
          <w:color w:val="auto"/>
          <w:sz w:val="21"/>
          <w:szCs w:val="21"/>
          <w:highlight w:val="none"/>
          <w:u w:val="single"/>
        </w:rPr>
        <w:t>）</w:t>
      </w:r>
      <w:r>
        <w:rPr>
          <w:rFonts w:hAnsi="宋体"/>
          <w:color w:val="auto"/>
          <w:sz w:val="21"/>
          <w:szCs w:val="21"/>
          <w:highlight w:val="none"/>
          <w:u w:val="single"/>
        </w:rPr>
        <w:t>支付相关分包合同项下的任何工程款项而影响承包人工作的，所造成的承包人费用增加和</w:t>
      </w:r>
      <w:r>
        <w:rPr>
          <w:rFonts w:hint="eastAsia"/>
          <w:color w:val="auto"/>
          <w:sz w:val="21"/>
          <w:szCs w:val="21"/>
          <w:highlight w:val="none"/>
          <w:u w:val="single"/>
        </w:rPr>
        <w:t>（</w:t>
      </w:r>
      <w:r>
        <w:rPr>
          <w:rFonts w:hAnsi="宋体"/>
          <w:color w:val="auto"/>
          <w:sz w:val="21"/>
          <w:szCs w:val="21"/>
          <w:highlight w:val="none"/>
          <w:u w:val="single"/>
        </w:rPr>
        <w:t>或</w:t>
      </w:r>
      <w:r>
        <w:rPr>
          <w:rFonts w:hint="eastAsia"/>
          <w:color w:val="auto"/>
          <w:sz w:val="21"/>
          <w:szCs w:val="21"/>
          <w:highlight w:val="none"/>
          <w:u w:val="single"/>
        </w:rPr>
        <w:t>）</w:t>
      </w:r>
      <w:r>
        <w:rPr>
          <w:rFonts w:hAnsi="宋体"/>
          <w:color w:val="auto"/>
          <w:sz w:val="21"/>
          <w:szCs w:val="21"/>
          <w:highlight w:val="none"/>
          <w:u w:val="single"/>
        </w:rPr>
        <w:t>延误的工期由发包人承担。</w:t>
      </w:r>
    </w:p>
    <w:p>
      <w:pPr>
        <w:pStyle w:val="6"/>
        <w:rPr>
          <w:rFonts w:hint="default"/>
          <w:color w:val="auto"/>
          <w:highlight w:val="none"/>
        </w:rPr>
      </w:pPr>
      <w:bookmarkStart w:id="338" w:name="_Toc405540699"/>
      <w:bookmarkStart w:id="339" w:name="_Toc416363110"/>
      <w:r>
        <w:rPr>
          <w:color w:val="auto"/>
          <w:highlight w:val="none"/>
        </w:rPr>
        <w:t>3.6 工程照管与成品、半成品保护</w:t>
      </w:r>
      <w:bookmarkEnd w:id="335"/>
      <w:bookmarkEnd w:id="336"/>
      <w:bookmarkEnd w:id="337"/>
      <w:bookmarkEnd w:id="338"/>
      <w:bookmarkEnd w:id="339"/>
    </w:p>
    <w:p>
      <w:pPr>
        <w:spacing w:line="360" w:lineRule="auto"/>
        <w:ind w:firstLine="420" w:firstLineChars="200"/>
        <w:jc w:val="left"/>
        <w:rPr>
          <w:color w:val="auto"/>
          <w:kern w:val="0"/>
          <w:sz w:val="21"/>
          <w:szCs w:val="21"/>
          <w:highlight w:val="none"/>
          <w:u w:val="single"/>
        </w:rPr>
      </w:pPr>
      <w:r>
        <w:rPr>
          <w:rFonts w:hAnsi="宋体"/>
          <w:color w:val="auto"/>
          <w:kern w:val="0"/>
          <w:sz w:val="21"/>
          <w:szCs w:val="21"/>
          <w:highlight w:val="none"/>
        </w:rPr>
        <w:t>承包人负责照管工程及工程相关的材料、工程设备的起始时间：</w:t>
      </w:r>
      <w:r>
        <w:rPr>
          <w:rFonts w:ascii="宋体" w:hAnsi="宋体"/>
          <w:color w:val="auto"/>
          <w:kern w:val="0"/>
          <w:sz w:val="21"/>
          <w:szCs w:val="21"/>
          <w:highlight w:val="none"/>
          <w:u w:val="single"/>
        </w:rPr>
        <w:t>自发包人向承包人移交施工现场之日起</w:t>
      </w:r>
      <w:r>
        <w:rPr>
          <w:rFonts w:hint="eastAsia" w:ascii="宋体" w:hAnsi="宋体"/>
          <w:color w:val="auto"/>
          <w:kern w:val="0"/>
          <w:sz w:val="21"/>
          <w:szCs w:val="21"/>
          <w:highlight w:val="none"/>
          <w:u w:val="single"/>
        </w:rPr>
        <w:t>至</w:t>
      </w:r>
      <w:r>
        <w:rPr>
          <w:rFonts w:hint="eastAsia" w:hAnsi="宋体" w:cs="宋体"/>
          <w:color w:val="auto"/>
          <w:sz w:val="21"/>
          <w:szCs w:val="21"/>
          <w:highlight w:val="none"/>
          <w:u w:val="single"/>
        </w:rPr>
        <w:t>工程交付发包人之前，承包人负责</w:t>
      </w:r>
      <w:r>
        <w:rPr>
          <w:rFonts w:ascii="宋体" w:hAnsi="宋体"/>
          <w:color w:val="auto"/>
          <w:sz w:val="21"/>
          <w:szCs w:val="21"/>
          <w:highlight w:val="none"/>
          <w:u w:val="single"/>
        </w:rPr>
        <w:t>工程照管与成品、半成品保护</w:t>
      </w:r>
      <w:r>
        <w:rPr>
          <w:rFonts w:hint="eastAsia" w:hAnsi="宋体" w:cs="宋体"/>
          <w:color w:val="auto"/>
          <w:sz w:val="21"/>
          <w:szCs w:val="21"/>
          <w:highlight w:val="none"/>
          <w:u w:val="single"/>
        </w:rPr>
        <w:t>工作，保护期间因承包人责任发生损坏，承包人自费予以修复</w:t>
      </w:r>
      <w:r>
        <w:rPr>
          <w:rFonts w:hAnsi="宋体"/>
          <w:color w:val="auto"/>
          <w:kern w:val="0"/>
          <w:sz w:val="21"/>
          <w:szCs w:val="21"/>
          <w:highlight w:val="none"/>
        </w:rPr>
        <w:t>。</w:t>
      </w:r>
    </w:p>
    <w:p>
      <w:pPr>
        <w:pStyle w:val="6"/>
        <w:rPr>
          <w:rFonts w:hint="default"/>
          <w:color w:val="auto"/>
          <w:highlight w:val="none"/>
        </w:rPr>
      </w:pPr>
      <w:bookmarkStart w:id="340" w:name="_Toc389065278"/>
      <w:bookmarkStart w:id="341" w:name="_Toc373227712"/>
      <w:bookmarkStart w:id="342" w:name="_Toc373478359"/>
      <w:bookmarkStart w:id="343" w:name="_Toc416363111"/>
      <w:bookmarkStart w:id="344" w:name="_Toc405540700"/>
      <w:r>
        <w:rPr>
          <w:color w:val="auto"/>
          <w:highlight w:val="none"/>
        </w:rPr>
        <w:t>3.7 履约</w:t>
      </w:r>
      <w:bookmarkEnd w:id="340"/>
      <w:bookmarkEnd w:id="341"/>
      <w:bookmarkEnd w:id="342"/>
      <w:r>
        <w:rPr>
          <w:color w:val="auto"/>
          <w:highlight w:val="none"/>
        </w:rPr>
        <w:t>保证金</w:t>
      </w:r>
      <w:bookmarkEnd w:id="343"/>
      <w:bookmarkEnd w:id="344"/>
    </w:p>
    <w:p>
      <w:pPr>
        <w:spacing w:line="360" w:lineRule="auto"/>
        <w:ind w:firstLine="420" w:firstLineChars="200"/>
        <w:jc w:val="left"/>
        <w:rPr>
          <w:color w:val="auto"/>
          <w:sz w:val="21"/>
          <w:szCs w:val="21"/>
          <w:highlight w:val="none"/>
        </w:rPr>
      </w:pPr>
      <w:bookmarkStart w:id="345" w:name="_Toc373227713"/>
      <w:bookmarkStart w:id="346" w:name="_Toc389065279"/>
      <w:bookmarkStart w:id="347" w:name="_Toc373478360"/>
      <w:bookmarkStart w:id="348" w:name="_Toc351203636"/>
      <w:r>
        <w:rPr>
          <w:rFonts w:hAnsi="宋体"/>
          <w:color w:val="auto"/>
          <w:sz w:val="21"/>
          <w:szCs w:val="21"/>
          <w:highlight w:val="none"/>
        </w:rPr>
        <w:t>承包人提供履约担保的形式、金额及期限的：</w:t>
      </w:r>
      <w:r>
        <w:rPr>
          <w:rFonts w:hint="eastAsia" w:hAnsi="宋体"/>
          <w:color w:val="auto"/>
          <w:sz w:val="21"/>
          <w:szCs w:val="21"/>
          <w:highlight w:val="none"/>
          <w:u w:val="single"/>
        </w:rPr>
        <w:t>按</w:t>
      </w:r>
      <w:r>
        <w:rPr>
          <w:rFonts w:hint="eastAsia"/>
          <w:color w:val="auto"/>
          <w:sz w:val="21"/>
          <w:szCs w:val="21"/>
          <w:highlight w:val="none"/>
          <w:u w:val="single"/>
        </w:rPr>
        <w:t>合同价款的</w:t>
      </w:r>
      <w:r>
        <w:rPr>
          <w:rFonts w:hint="eastAsia"/>
          <w:color w:val="auto"/>
          <w:sz w:val="21"/>
          <w:szCs w:val="21"/>
          <w:highlight w:val="none"/>
          <w:u w:val="single"/>
          <w:lang w:val="en-US" w:eastAsia="zh-CN"/>
        </w:rPr>
        <w:t>3</w:t>
      </w:r>
      <w:r>
        <w:rPr>
          <w:rFonts w:hint="eastAsia"/>
          <w:color w:val="auto"/>
          <w:sz w:val="21"/>
          <w:szCs w:val="21"/>
          <w:highlight w:val="none"/>
          <w:u w:val="single"/>
        </w:rPr>
        <w:t>%</w:t>
      </w:r>
      <w:r>
        <w:rPr>
          <w:rFonts w:hint="eastAsia" w:hAnsi="宋体"/>
          <w:color w:val="auto"/>
          <w:sz w:val="21"/>
          <w:szCs w:val="21"/>
          <w:highlight w:val="none"/>
          <w:u w:val="single"/>
        </w:rPr>
        <w:t>，中标单位在签订施工合同前需向招标人缴纳中标金额</w:t>
      </w:r>
      <w:r>
        <w:rPr>
          <w:rFonts w:hint="eastAsia" w:hAnsi="宋体"/>
          <w:color w:val="auto"/>
          <w:sz w:val="21"/>
          <w:szCs w:val="21"/>
          <w:highlight w:val="none"/>
          <w:u w:val="single"/>
          <w:lang w:val="en-US" w:eastAsia="zh-CN"/>
        </w:rPr>
        <w:t>3</w:t>
      </w:r>
      <w:r>
        <w:rPr>
          <w:rFonts w:hint="eastAsia" w:hAnsi="宋体"/>
          <w:color w:val="auto"/>
          <w:sz w:val="21"/>
          <w:szCs w:val="21"/>
          <w:highlight w:val="none"/>
          <w:u w:val="single"/>
        </w:rPr>
        <w:t>%的履约保证金，以转账或银行保函形式交付给发包方指定银行账户。</w:t>
      </w:r>
    </w:p>
    <w:p>
      <w:pPr>
        <w:spacing w:line="360" w:lineRule="auto"/>
        <w:ind w:firstLine="420" w:firstLineChars="200"/>
        <w:jc w:val="left"/>
        <w:rPr>
          <w:color w:val="auto"/>
          <w:sz w:val="21"/>
          <w:szCs w:val="21"/>
          <w:highlight w:val="none"/>
          <w:u w:val="single"/>
        </w:rPr>
      </w:pPr>
      <w:r>
        <w:rPr>
          <w:rFonts w:hAnsi="宋体"/>
          <w:color w:val="auto"/>
          <w:sz w:val="21"/>
          <w:szCs w:val="21"/>
          <w:highlight w:val="none"/>
          <w:u w:val="single"/>
        </w:rPr>
        <w:t>工程竣工验收合格并对验收发现的问题完成整改后的</w:t>
      </w:r>
      <w:r>
        <w:rPr>
          <w:color w:val="auto"/>
          <w:sz w:val="21"/>
          <w:szCs w:val="21"/>
          <w:highlight w:val="none"/>
          <w:u w:val="single"/>
        </w:rPr>
        <w:t>7</w:t>
      </w:r>
      <w:r>
        <w:rPr>
          <w:rFonts w:hAnsi="宋体"/>
          <w:color w:val="auto"/>
          <w:sz w:val="21"/>
          <w:szCs w:val="21"/>
          <w:highlight w:val="none"/>
          <w:u w:val="single"/>
        </w:rPr>
        <w:t>个日历天内，</w:t>
      </w:r>
      <w:r>
        <w:rPr>
          <w:rFonts w:hint="eastAsia" w:hAnsi="宋体"/>
          <w:color w:val="auto"/>
          <w:sz w:val="21"/>
          <w:szCs w:val="21"/>
          <w:highlight w:val="none"/>
          <w:u w:val="single"/>
        </w:rPr>
        <w:t>发包人</w:t>
      </w:r>
      <w:r>
        <w:rPr>
          <w:rFonts w:hAnsi="宋体"/>
          <w:color w:val="auto"/>
          <w:sz w:val="21"/>
          <w:szCs w:val="21"/>
          <w:highlight w:val="none"/>
          <w:u w:val="single"/>
        </w:rPr>
        <w:t>支付履约</w:t>
      </w:r>
      <w:r>
        <w:rPr>
          <w:rFonts w:hint="eastAsia" w:hAnsi="宋体"/>
          <w:color w:val="auto"/>
          <w:sz w:val="21"/>
          <w:szCs w:val="21"/>
          <w:highlight w:val="none"/>
          <w:u w:val="single"/>
        </w:rPr>
        <w:t>保证</w:t>
      </w:r>
      <w:r>
        <w:rPr>
          <w:rFonts w:hAnsi="宋体"/>
          <w:color w:val="auto"/>
          <w:sz w:val="21"/>
          <w:szCs w:val="21"/>
          <w:highlight w:val="none"/>
          <w:u w:val="single"/>
        </w:rPr>
        <w:t>金的</w:t>
      </w:r>
      <w:r>
        <w:rPr>
          <w:color w:val="auto"/>
          <w:sz w:val="21"/>
          <w:szCs w:val="21"/>
          <w:highlight w:val="none"/>
          <w:u w:val="single"/>
        </w:rPr>
        <w:t>50%</w:t>
      </w:r>
      <w:r>
        <w:rPr>
          <w:rFonts w:hAnsi="宋体"/>
          <w:color w:val="auto"/>
          <w:sz w:val="21"/>
          <w:szCs w:val="21"/>
          <w:highlight w:val="none"/>
          <w:u w:val="single"/>
        </w:rPr>
        <w:t>；承包人向发包人完成（施工）竣工资料移交手续后，可向发包人申请退还剩余履约保证金，发包人应在收到申请之日起</w:t>
      </w:r>
      <w:r>
        <w:rPr>
          <w:color w:val="auto"/>
          <w:sz w:val="21"/>
          <w:szCs w:val="21"/>
          <w:highlight w:val="none"/>
          <w:u w:val="single"/>
        </w:rPr>
        <w:t>28</w:t>
      </w:r>
      <w:r>
        <w:rPr>
          <w:rFonts w:hAnsi="宋体"/>
          <w:color w:val="auto"/>
          <w:sz w:val="21"/>
          <w:szCs w:val="21"/>
          <w:highlight w:val="none"/>
          <w:u w:val="single"/>
        </w:rPr>
        <w:t>个日历天内扣减承包人赔偿金和其他应从承包人扣回的款项后，将履约</w:t>
      </w:r>
      <w:r>
        <w:rPr>
          <w:rFonts w:hint="eastAsia" w:hAnsi="宋体"/>
          <w:color w:val="auto"/>
          <w:sz w:val="21"/>
          <w:szCs w:val="21"/>
          <w:highlight w:val="none"/>
          <w:u w:val="single"/>
        </w:rPr>
        <w:t>保证</w:t>
      </w:r>
      <w:r>
        <w:rPr>
          <w:rFonts w:hAnsi="宋体"/>
          <w:color w:val="auto"/>
          <w:sz w:val="21"/>
          <w:szCs w:val="21"/>
          <w:highlight w:val="none"/>
          <w:u w:val="single"/>
        </w:rPr>
        <w:t>金的余额退还给承包人（无息）。</w:t>
      </w:r>
    </w:p>
    <w:p>
      <w:pPr>
        <w:spacing w:line="360" w:lineRule="auto"/>
        <w:ind w:firstLine="420" w:firstLineChars="200"/>
        <w:jc w:val="left"/>
        <w:rPr>
          <w:rFonts w:hAnsi="宋体"/>
          <w:color w:val="auto"/>
          <w:sz w:val="21"/>
          <w:szCs w:val="21"/>
          <w:highlight w:val="none"/>
          <w:u w:val="single"/>
        </w:rPr>
      </w:pPr>
      <w:r>
        <w:rPr>
          <w:rFonts w:hAnsi="宋体"/>
          <w:color w:val="auto"/>
          <w:sz w:val="21"/>
          <w:szCs w:val="21"/>
          <w:highlight w:val="none"/>
          <w:u w:val="single"/>
        </w:rPr>
        <w:t>承包人在中标后</w:t>
      </w:r>
      <w:r>
        <w:rPr>
          <w:color w:val="auto"/>
          <w:sz w:val="21"/>
          <w:szCs w:val="21"/>
          <w:highlight w:val="none"/>
          <w:u w:val="single"/>
        </w:rPr>
        <w:t>7</w:t>
      </w:r>
      <w:r>
        <w:rPr>
          <w:rFonts w:hAnsi="宋体"/>
          <w:color w:val="auto"/>
          <w:sz w:val="21"/>
          <w:szCs w:val="21"/>
          <w:highlight w:val="none"/>
          <w:u w:val="single"/>
        </w:rPr>
        <w:t>个工作日内，按</w:t>
      </w:r>
      <w:r>
        <w:rPr>
          <w:rFonts w:hint="eastAsia"/>
          <w:color w:val="auto"/>
          <w:sz w:val="21"/>
          <w:szCs w:val="21"/>
          <w:highlight w:val="none"/>
          <w:u w:val="single"/>
        </w:rPr>
        <w:t>崇左市</w:t>
      </w:r>
      <w:r>
        <w:rPr>
          <w:rFonts w:hAnsi="宋体"/>
          <w:color w:val="auto"/>
          <w:sz w:val="21"/>
          <w:szCs w:val="21"/>
          <w:highlight w:val="none"/>
          <w:u w:val="single"/>
        </w:rPr>
        <w:t>（各市</w:t>
      </w:r>
      <w:r>
        <w:rPr>
          <w:rFonts w:hint="eastAsia" w:hAnsi="宋体"/>
          <w:color w:val="auto"/>
          <w:sz w:val="21"/>
          <w:szCs w:val="21"/>
          <w:highlight w:val="none"/>
          <w:u w:val="single"/>
        </w:rPr>
        <w:t>住房城乡</w:t>
      </w:r>
      <w:r>
        <w:rPr>
          <w:rFonts w:hAnsi="宋体"/>
          <w:color w:val="auto"/>
          <w:sz w:val="21"/>
          <w:szCs w:val="21"/>
          <w:highlight w:val="none"/>
          <w:u w:val="single"/>
        </w:rPr>
        <w:t>建设行政主管部门规定）规定将农民工工资保障金存入帐户。工程竣工验收结算经审定后，按照规定程序，将农民工工资保障金没有使用或剩余的金额退还给承包人。</w:t>
      </w:r>
    </w:p>
    <w:p>
      <w:pPr>
        <w:pStyle w:val="4"/>
        <w:jc w:val="left"/>
        <w:rPr>
          <w:color w:val="auto"/>
          <w:highlight w:val="none"/>
        </w:rPr>
      </w:pPr>
      <w:bookmarkStart w:id="349" w:name="_Toc405540701"/>
      <w:bookmarkStart w:id="350" w:name="_Toc416363112"/>
      <w:r>
        <w:rPr>
          <w:color w:val="auto"/>
          <w:highlight w:val="none"/>
        </w:rPr>
        <w:t>4</w:t>
      </w:r>
      <w:bookmarkStart w:id="351" w:name="_Toc296347161"/>
      <w:bookmarkStart w:id="352" w:name="_Toc296503162"/>
      <w:bookmarkStart w:id="353" w:name="_Toc296944501"/>
      <w:bookmarkStart w:id="354" w:name="_Toc296890990"/>
      <w:bookmarkStart w:id="355" w:name="_Toc267251413"/>
      <w:bookmarkStart w:id="356" w:name="_Toc296346663"/>
      <w:bookmarkStart w:id="357" w:name="_Toc297048348"/>
      <w:bookmarkStart w:id="358" w:name="_Toc292559871"/>
      <w:bookmarkStart w:id="359" w:name="_Toc296891202"/>
      <w:bookmarkStart w:id="360" w:name="_Toc292559366"/>
      <w:bookmarkStart w:id="361" w:name="_Toc297120462"/>
      <w:r>
        <w:rPr>
          <w:color w:val="auto"/>
          <w:highlight w:val="none"/>
        </w:rPr>
        <w:t xml:space="preserve">. </w:t>
      </w:r>
      <w:r>
        <w:rPr>
          <w:rFonts w:hAnsi="宋体"/>
          <w:color w:val="auto"/>
          <w:highlight w:val="none"/>
        </w:rPr>
        <w:t>监</w:t>
      </w:r>
      <w:bookmarkEnd w:id="351"/>
      <w:bookmarkEnd w:id="352"/>
      <w:bookmarkEnd w:id="353"/>
      <w:bookmarkEnd w:id="354"/>
      <w:bookmarkEnd w:id="355"/>
      <w:bookmarkEnd w:id="356"/>
      <w:bookmarkEnd w:id="357"/>
      <w:bookmarkEnd w:id="358"/>
      <w:bookmarkEnd w:id="359"/>
      <w:bookmarkEnd w:id="360"/>
      <w:bookmarkEnd w:id="361"/>
      <w:r>
        <w:rPr>
          <w:rFonts w:hAnsi="宋体"/>
          <w:color w:val="auto"/>
          <w:highlight w:val="none"/>
        </w:rPr>
        <w:t>理人</w:t>
      </w:r>
      <w:bookmarkEnd w:id="345"/>
      <w:bookmarkEnd w:id="346"/>
      <w:bookmarkEnd w:id="347"/>
      <w:bookmarkEnd w:id="348"/>
      <w:bookmarkEnd w:id="349"/>
      <w:bookmarkEnd w:id="350"/>
    </w:p>
    <w:p>
      <w:pPr>
        <w:pStyle w:val="6"/>
        <w:rPr>
          <w:rFonts w:hint="default"/>
          <w:color w:val="auto"/>
          <w:highlight w:val="none"/>
        </w:rPr>
      </w:pPr>
      <w:bookmarkStart w:id="362" w:name="_Toc373227714"/>
      <w:bookmarkStart w:id="363" w:name="_Toc373478361"/>
      <w:bookmarkStart w:id="364" w:name="_Toc389065280"/>
      <w:bookmarkStart w:id="365" w:name="_Toc416363113"/>
      <w:bookmarkStart w:id="366" w:name="_Toc405540702"/>
      <w:r>
        <w:rPr>
          <w:color w:val="auto"/>
          <w:highlight w:val="none"/>
        </w:rPr>
        <w:t>4.1 监理人的一般规定</w:t>
      </w:r>
      <w:bookmarkEnd w:id="362"/>
      <w:bookmarkEnd w:id="363"/>
      <w:bookmarkEnd w:id="364"/>
      <w:bookmarkEnd w:id="365"/>
      <w:bookmarkEnd w:id="366"/>
    </w:p>
    <w:p>
      <w:pPr>
        <w:spacing w:line="360" w:lineRule="auto"/>
        <w:ind w:firstLine="420" w:firstLineChars="200"/>
        <w:jc w:val="left"/>
        <w:rPr>
          <w:color w:val="auto"/>
          <w:sz w:val="21"/>
          <w:szCs w:val="21"/>
          <w:highlight w:val="none"/>
        </w:rPr>
      </w:pPr>
      <w:r>
        <w:rPr>
          <w:rFonts w:hAnsi="宋体"/>
          <w:color w:val="auto"/>
          <w:sz w:val="21"/>
          <w:szCs w:val="21"/>
          <w:highlight w:val="none"/>
        </w:rPr>
        <w:t>关于监理人的监理内容：。</w:t>
      </w:r>
    </w:p>
    <w:p>
      <w:pPr>
        <w:spacing w:line="360" w:lineRule="auto"/>
        <w:ind w:firstLine="420" w:firstLineChars="200"/>
        <w:jc w:val="left"/>
        <w:rPr>
          <w:color w:val="auto"/>
          <w:sz w:val="21"/>
          <w:szCs w:val="21"/>
          <w:highlight w:val="none"/>
        </w:rPr>
      </w:pPr>
      <w:r>
        <w:rPr>
          <w:rFonts w:hAnsi="宋体"/>
          <w:color w:val="auto"/>
          <w:sz w:val="21"/>
          <w:szCs w:val="21"/>
          <w:highlight w:val="none"/>
        </w:rPr>
        <w:t>关于监理人的监理权限：。</w:t>
      </w:r>
    </w:p>
    <w:p>
      <w:pPr>
        <w:spacing w:line="360" w:lineRule="auto"/>
        <w:ind w:firstLine="420" w:firstLineChars="200"/>
        <w:jc w:val="left"/>
        <w:rPr>
          <w:color w:val="auto"/>
          <w:sz w:val="21"/>
          <w:szCs w:val="21"/>
          <w:highlight w:val="none"/>
        </w:rPr>
      </w:pPr>
      <w:r>
        <w:rPr>
          <w:rFonts w:hAnsi="宋体"/>
          <w:color w:val="auto"/>
          <w:sz w:val="21"/>
          <w:szCs w:val="21"/>
          <w:highlight w:val="none"/>
        </w:rPr>
        <w:t>关于监理人在施工现场的办公场所、生活场所的提供和费用承担的约定：</w:t>
      </w:r>
    </w:p>
    <w:p>
      <w:pPr>
        <w:pStyle w:val="6"/>
        <w:rPr>
          <w:rFonts w:hint="default"/>
          <w:color w:val="auto"/>
          <w:highlight w:val="none"/>
        </w:rPr>
      </w:pPr>
      <w:bookmarkStart w:id="367" w:name="_Toc416363114"/>
      <w:bookmarkStart w:id="368" w:name="_Toc405540703"/>
      <w:bookmarkStart w:id="369" w:name="_Toc373478362"/>
      <w:bookmarkStart w:id="370" w:name="_Toc389065281"/>
      <w:bookmarkStart w:id="371" w:name="_Toc373227715"/>
      <w:r>
        <w:rPr>
          <w:color w:val="auto"/>
          <w:highlight w:val="none"/>
        </w:rPr>
        <w:t>4.2 监理人员</w:t>
      </w:r>
      <w:bookmarkEnd w:id="367"/>
      <w:bookmarkEnd w:id="368"/>
      <w:bookmarkEnd w:id="369"/>
      <w:bookmarkEnd w:id="370"/>
      <w:bookmarkEnd w:id="371"/>
    </w:p>
    <w:p>
      <w:pPr>
        <w:spacing w:line="360" w:lineRule="auto"/>
        <w:ind w:firstLine="420" w:firstLineChars="200"/>
        <w:jc w:val="left"/>
        <w:rPr>
          <w:color w:val="auto"/>
          <w:sz w:val="21"/>
          <w:szCs w:val="21"/>
          <w:highlight w:val="none"/>
        </w:rPr>
      </w:pPr>
      <w:r>
        <w:rPr>
          <w:rFonts w:hAnsi="宋体"/>
          <w:color w:val="auto"/>
          <w:sz w:val="21"/>
          <w:szCs w:val="21"/>
          <w:highlight w:val="none"/>
        </w:rPr>
        <w:t>总监理工程师：</w:t>
      </w:r>
    </w:p>
    <w:p>
      <w:pPr>
        <w:spacing w:line="360" w:lineRule="auto"/>
        <w:ind w:firstLine="420" w:firstLineChars="200"/>
        <w:jc w:val="left"/>
        <w:rPr>
          <w:color w:val="auto"/>
          <w:sz w:val="21"/>
          <w:szCs w:val="21"/>
          <w:highlight w:val="none"/>
        </w:rPr>
      </w:pPr>
      <w:r>
        <w:rPr>
          <w:rFonts w:hAnsi="宋体"/>
          <w:color w:val="auto"/>
          <w:sz w:val="21"/>
          <w:szCs w:val="21"/>
          <w:highlight w:val="none"/>
        </w:rPr>
        <w:t>姓名：</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职务：</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rFonts w:hAnsi="宋体"/>
          <w:color w:val="auto"/>
          <w:sz w:val="21"/>
          <w:szCs w:val="21"/>
          <w:highlight w:val="none"/>
        </w:rPr>
      </w:pPr>
      <w:r>
        <w:rPr>
          <w:rFonts w:hAnsi="宋体"/>
          <w:color w:val="auto"/>
          <w:sz w:val="21"/>
          <w:szCs w:val="21"/>
          <w:highlight w:val="none"/>
        </w:rPr>
        <w:t>监理工程师执业资格证书号：</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联系电话：</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电子信箱：</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通信地址：</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关于监理人的其他约定：</w:t>
      </w:r>
      <w:r>
        <w:rPr>
          <w:rFonts w:hAnsi="宋体"/>
          <w:color w:val="auto"/>
          <w:sz w:val="21"/>
          <w:szCs w:val="21"/>
          <w:highlight w:val="none"/>
          <w:u w:val="single"/>
        </w:rPr>
        <w:t></w:t>
      </w:r>
      <w:r>
        <w:rPr>
          <w:rFonts w:hAnsi="宋体"/>
          <w:color w:val="auto"/>
          <w:sz w:val="21"/>
          <w:szCs w:val="21"/>
          <w:highlight w:val="none"/>
        </w:rPr>
        <w:t>。</w:t>
      </w:r>
    </w:p>
    <w:p>
      <w:pPr>
        <w:pStyle w:val="6"/>
        <w:rPr>
          <w:rFonts w:hint="default"/>
          <w:color w:val="auto"/>
          <w:highlight w:val="none"/>
        </w:rPr>
      </w:pPr>
      <w:bookmarkStart w:id="372" w:name="_Toc416363115"/>
      <w:bookmarkStart w:id="373" w:name="_Toc389065282"/>
      <w:bookmarkStart w:id="374" w:name="_Toc373227716"/>
      <w:bookmarkStart w:id="375" w:name="_Toc373478363"/>
      <w:bookmarkStart w:id="376" w:name="_Toc405540704"/>
      <w:r>
        <w:rPr>
          <w:color w:val="auto"/>
          <w:highlight w:val="none"/>
        </w:rPr>
        <w:t>4.4 商定或确定</w:t>
      </w:r>
      <w:bookmarkEnd w:id="372"/>
      <w:bookmarkEnd w:id="373"/>
      <w:bookmarkEnd w:id="374"/>
      <w:bookmarkEnd w:id="375"/>
      <w:bookmarkEnd w:id="376"/>
    </w:p>
    <w:p>
      <w:pPr>
        <w:spacing w:line="360" w:lineRule="auto"/>
        <w:ind w:firstLine="420" w:firstLineChars="200"/>
        <w:jc w:val="left"/>
        <w:rPr>
          <w:color w:val="auto"/>
          <w:sz w:val="21"/>
          <w:szCs w:val="21"/>
          <w:highlight w:val="none"/>
        </w:rPr>
      </w:pPr>
      <w:bookmarkStart w:id="377" w:name="_Toc267251418"/>
      <w:r>
        <w:rPr>
          <w:rFonts w:hAnsi="宋体"/>
          <w:color w:val="auto"/>
          <w:sz w:val="21"/>
          <w:szCs w:val="21"/>
          <w:highlight w:val="none"/>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color w:val="auto"/>
          <w:kern w:val="0"/>
          <w:sz w:val="21"/>
          <w:szCs w:val="21"/>
          <w:highlight w:val="none"/>
        </w:rPr>
      </w:pPr>
      <w:r>
        <w:rPr>
          <w:rFonts w:hAnsi="宋体"/>
          <w:color w:val="auto"/>
          <w:kern w:val="0"/>
          <w:sz w:val="21"/>
          <w:szCs w:val="21"/>
          <w:highlight w:val="none"/>
        </w:rPr>
        <w:t>（</w:t>
      </w:r>
      <w:r>
        <w:rPr>
          <w:color w:val="auto"/>
          <w:kern w:val="0"/>
          <w:sz w:val="21"/>
          <w:szCs w:val="21"/>
          <w:highlight w:val="none"/>
        </w:rPr>
        <w:t>1</w:t>
      </w:r>
      <w:r>
        <w:rPr>
          <w:rFonts w:hAnsi="宋体"/>
          <w:color w:val="auto"/>
          <w:kern w:val="0"/>
          <w:sz w:val="21"/>
          <w:szCs w:val="21"/>
          <w:highlight w:val="none"/>
        </w:rPr>
        <w:t>）</w:t>
      </w:r>
      <w:r>
        <w:rPr>
          <w:rFonts w:hAnsi="宋体"/>
          <w:color w:val="auto"/>
          <w:sz w:val="21"/>
          <w:szCs w:val="21"/>
          <w:highlight w:val="none"/>
        </w:rPr>
        <w:t>；</w:t>
      </w:r>
    </w:p>
    <w:p>
      <w:pPr>
        <w:autoSpaceDE w:val="0"/>
        <w:autoSpaceDN w:val="0"/>
        <w:adjustRightInd w:val="0"/>
        <w:spacing w:line="360" w:lineRule="auto"/>
        <w:ind w:firstLine="420" w:firstLineChars="200"/>
        <w:jc w:val="left"/>
        <w:rPr>
          <w:color w:val="auto"/>
          <w:kern w:val="0"/>
          <w:sz w:val="21"/>
          <w:szCs w:val="21"/>
          <w:highlight w:val="none"/>
        </w:rPr>
      </w:pPr>
      <w:r>
        <w:rPr>
          <w:rFonts w:hAnsi="宋体"/>
          <w:color w:val="auto"/>
          <w:kern w:val="0"/>
          <w:sz w:val="21"/>
          <w:szCs w:val="21"/>
          <w:highlight w:val="none"/>
        </w:rPr>
        <w:t>（</w:t>
      </w:r>
      <w:r>
        <w:rPr>
          <w:color w:val="auto"/>
          <w:kern w:val="0"/>
          <w:sz w:val="21"/>
          <w:szCs w:val="21"/>
          <w:highlight w:val="none"/>
        </w:rPr>
        <w:t>2</w:t>
      </w:r>
      <w:r>
        <w:rPr>
          <w:rFonts w:hAnsi="宋体"/>
          <w:color w:val="auto"/>
          <w:kern w:val="0"/>
          <w:sz w:val="21"/>
          <w:szCs w:val="21"/>
          <w:highlight w:val="none"/>
        </w:rPr>
        <w:t>）</w:t>
      </w:r>
      <w:r>
        <w:rPr>
          <w:rFonts w:hAnsi="宋体"/>
          <w:color w:val="auto"/>
          <w:sz w:val="21"/>
          <w:szCs w:val="21"/>
          <w:highlight w:val="none"/>
        </w:rPr>
        <w:t>；</w:t>
      </w:r>
    </w:p>
    <w:p>
      <w:pPr>
        <w:autoSpaceDE w:val="0"/>
        <w:autoSpaceDN w:val="0"/>
        <w:adjustRightInd w:val="0"/>
        <w:spacing w:line="360" w:lineRule="auto"/>
        <w:ind w:firstLine="420" w:firstLineChars="200"/>
        <w:jc w:val="left"/>
        <w:rPr>
          <w:color w:val="auto"/>
          <w:kern w:val="0"/>
          <w:sz w:val="21"/>
          <w:szCs w:val="21"/>
          <w:highlight w:val="none"/>
        </w:rPr>
      </w:pPr>
      <w:r>
        <w:rPr>
          <w:rFonts w:hAnsi="宋体"/>
          <w:color w:val="auto"/>
          <w:kern w:val="0"/>
          <w:sz w:val="21"/>
          <w:szCs w:val="21"/>
          <w:highlight w:val="none"/>
        </w:rPr>
        <w:t>（</w:t>
      </w:r>
      <w:r>
        <w:rPr>
          <w:color w:val="auto"/>
          <w:kern w:val="0"/>
          <w:sz w:val="21"/>
          <w:szCs w:val="21"/>
          <w:highlight w:val="none"/>
        </w:rPr>
        <w:t>3</w:t>
      </w:r>
      <w:r>
        <w:rPr>
          <w:rFonts w:hAnsi="宋体"/>
          <w:color w:val="auto"/>
          <w:kern w:val="0"/>
          <w:sz w:val="21"/>
          <w:szCs w:val="21"/>
          <w:highlight w:val="none"/>
        </w:rPr>
        <w:t>）</w:t>
      </w:r>
      <w:r>
        <w:rPr>
          <w:rFonts w:hAnsi="宋体"/>
          <w:color w:val="auto"/>
          <w:sz w:val="21"/>
          <w:szCs w:val="21"/>
          <w:highlight w:val="none"/>
        </w:rPr>
        <w:t>。</w:t>
      </w:r>
    </w:p>
    <w:p>
      <w:pPr>
        <w:pStyle w:val="4"/>
        <w:jc w:val="left"/>
        <w:rPr>
          <w:color w:val="auto"/>
          <w:highlight w:val="none"/>
        </w:rPr>
      </w:pPr>
      <w:bookmarkStart w:id="378" w:name="_Toc373478364"/>
      <w:bookmarkStart w:id="379" w:name="_Toc351203637"/>
      <w:bookmarkStart w:id="380" w:name="_Toc373227717"/>
      <w:bookmarkStart w:id="381" w:name="_Toc389065283"/>
      <w:bookmarkStart w:id="382" w:name="_Toc405540705"/>
      <w:bookmarkStart w:id="383" w:name="_Toc416363116"/>
      <w:r>
        <w:rPr>
          <w:color w:val="auto"/>
          <w:highlight w:val="none"/>
        </w:rPr>
        <w:t>5</w:t>
      </w:r>
      <w:bookmarkEnd w:id="377"/>
      <w:bookmarkStart w:id="384" w:name="_Toc292559367"/>
      <w:bookmarkStart w:id="385" w:name="_Toc292559872"/>
      <w:bookmarkStart w:id="386" w:name="_Toc297048349"/>
      <w:bookmarkStart w:id="387" w:name="_Toc296891203"/>
      <w:bookmarkStart w:id="388" w:name="_Toc296890991"/>
      <w:bookmarkStart w:id="389" w:name="_Toc296503163"/>
      <w:bookmarkStart w:id="390" w:name="_Toc296346664"/>
      <w:bookmarkStart w:id="391" w:name="_Toc296944502"/>
      <w:bookmarkStart w:id="392" w:name="_Toc297120463"/>
      <w:bookmarkStart w:id="393" w:name="_Toc296347162"/>
      <w:r>
        <w:rPr>
          <w:color w:val="auto"/>
          <w:highlight w:val="none"/>
        </w:rPr>
        <w:t xml:space="preserve">. </w:t>
      </w:r>
      <w:r>
        <w:rPr>
          <w:rFonts w:hAnsi="宋体"/>
          <w:color w:val="auto"/>
          <w:highlight w:val="none"/>
        </w:rPr>
        <w:t>工程质量</w:t>
      </w:r>
      <w:bookmarkEnd w:id="378"/>
      <w:bookmarkEnd w:id="379"/>
      <w:bookmarkEnd w:id="380"/>
      <w:bookmarkEnd w:id="381"/>
      <w:bookmarkEnd w:id="382"/>
      <w:bookmarkEnd w:id="383"/>
    </w:p>
    <w:p>
      <w:pPr>
        <w:pStyle w:val="6"/>
        <w:rPr>
          <w:rFonts w:hint="default"/>
          <w:color w:val="auto"/>
          <w:highlight w:val="none"/>
        </w:rPr>
      </w:pPr>
      <w:bookmarkStart w:id="394" w:name="_Toc416363117"/>
      <w:bookmarkStart w:id="395" w:name="_Toc373478365"/>
      <w:bookmarkStart w:id="396" w:name="_Toc405540706"/>
      <w:bookmarkStart w:id="397" w:name="_Toc373227718"/>
      <w:bookmarkStart w:id="398" w:name="_Toc389065284"/>
      <w:r>
        <w:rPr>
          <w:color w:val="auto"/>
          <w:highlight w:val="none"/>
        </w:rPr>
        <w:t>5.1 质量要求</w:t>
      </w:r>
      <w:bookmarkEnd w:id="394"/>
      <w:bookmarkEnd w:id="395"/>
      <w:bookmarkEnd w:id="396"/>
      <w:bookmarkEnd w:id="397"/>
      <w:bookmarkEnd w:id="398"/>
    </w:p>
    <w:p>
      <w:pPr>
        <w:spacing w:line="360" w:lineRule="auto"/>
        <w:ind w:firstLine="420" w:firstLineChars="200"/>
        <w:jc w:val="left"/>
        <w:rPr>
          <w:color w:val="auto"/>
          <w:sz w:val="21"/>
          <w:szCs w:val="21"/>
          <w:highlight w:val="none"/>
          <w:u w:val="single"/>
        </w:rPr>
      </w:pPr>
      <w:r>
        <w:rPr>
          <w:color w:val="auto"/>
          <w:sz w:val="21"/>
          <w:szCs w:val="21"/>
          <w:highlight w:val="none"/>
        </w:rPr>
        <w:t>5</w:t>
      </w:r>
      <w:bookmarkStart w:id="399" w:name="_Toc304295527"/>
      <w:bookmarkStart w:id="400" w:name="_Toc297216155"/>
      <w:bookmarkStart w:id="401" w:name="_Toc300934949"/>
      <w:bookmarkStart w:id="402" w:name="_Toc312677997"/>
      <w:bookmarkStart w:id="403" w:name="_Toc303539106"/>
      <w:bookmarkStart w:id="404" w:name="_Toc297123496"/>
      <w:bookmarkStart w:id="405" w:name="_Toc318581164"/>
      <w:r>
        <w:rPr>
          <w:color w:val="auto"/>
          <w:sz w:val="21"/>
          <w:szCs w:val="21"/>
          <w:highlight w:val="none"/>
        </w:rPr>
        <w:t xml:space="preserve">.1.1 </w:t>
      </w:r>
      <w:r>
        <w:rPr>
          <w:rFonts w:hAnsi="宋体"/>
          <w:color w:val="auto"/>
          <w:sz w:val="21"/>
          <w:szCs w:val="21"/>
          <w:highlight w:val="none"/>
        </w:rPr>
        <w:t>特殊质量标准和要求：</w:t>
      </w:r>
      <w:r>
        <w:rPr>
          <w:rFonts w:hint="eastAsia" w:ascii="宋体" w:hAnsi="宋体"/>
          <w:color w:val="auto"/>
          <w:sz w:val="21"/>
          <w:szCs w:val="21"/>
          <w:highlight w:val="none"/>
          <w:u w:val="single"/>
        </w:rPr>
        <w:t>按本合同《通用条款》相关条款规定执行</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关于工程奖项的约定：</w:t>
      </w:r>
      <w:r>
        <w:rPr>
          <w:rFonts w:hint="eastAsia" w:ascii="宋体" w:hAnsi="宋体"/>
          <w:color w:val="auto"/>
          <w:sz w:val="21"/>
          <w:szCs w:val="21"/>
          <w:highlight w:val="none"/>
          <w:u w:val="single"/>
        </w:rPr>
        <w:t>按本合同《通用条款》相关条款规定执行</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5.3 </w:t>
      </w:r>
      <w:r>
        <w:rPr>
          <w:rFonts w:hAnsi="宋体"/>
          <w:color w:val="auto"/>
          <w:sz w:val="21"/>
          <w:szCs w:val="21"/>
          <w:highlight w:val="none"/>
        </w:rPr>
        <w:t>隐蔽工程检查</w:t>
      </w:r>
    </w:p>
    <w:p>
      <w:pPr>
        <w:spacing w:line="360" w:lineRule="auto"/>
        <w:ind w:firstLine="420" w:firstLineChars="200"/>
        <w:jc w:val="left"/>
        <w:rPr>
          <w:color w:val="auto"/>
          <w:sz w:val="21"/>
          <w:szCs w:val="21"/>
          <w:highlight w:val="none"/>
          <w:u w:val="single"/>
        </w:rPr>
      </w:pPr>
      <w:r>
        <w:rPr>
          <w:color w:val="auto"/>
          <w:sz w:val="21"/>
          <w:szCs w:val="21"/>
          <w:highlight w:val="none"/>
        </w:rPr>
        <w:t>5.3.2</w:t>
      </w:r>
      <w:r>
        <w:rPr>
          <w:rFonts w:hAnsi="宋体"/>
          <w:color w:val="auto"/>
          <w:sz w:val="21"/>
          <w:szCs w:val="21"/>
          <w:highlight w:val="none"/>
        </w:rPr>
        <w:t>承包人提前通知监理人隐蔽工程检查的期限的约定：</w:t>
      </w:r>
      <w:r>
        <w:rPr>
          <w:rFonts w:hAnsi="宋体"/>
          <w:bCs/>
          <w:color w:val="auto"/>
          <w:sz w:val="21"/>
          <w:szCs w:val="21"/>
          <w:highlight w:val="none"/>
        </w:rPr>
        <w:t>工程隐蔽或中间验收前</w:t>
      </w:r>
      <w:r>
        <w:rPr>
          <w:bCs/>
          <w:color w:val="auto"/>
          <w:sz w:val="21"/>
          <w:szCs w:val="21"/>
          <w:highlight w:val="none"/>
        </w:rPr>
        <w:t>12</w:t>
      </w:r>
      <w:r>
        <w:rPr>
          <w:rFonts w:hAnsi="宋体"/>
          <w:bCs/>
          <w:color w:val="auto"/>
          <w:sz w:val="21"/>
          <w:szCs w:val="21"/>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20" w:firstLineChars="200"/>
        <w:jc w:val="left"/>
        <w:rPr>
          <w:color w:val="auto"/>
          <w:sz w:val="21"/>
          <w:szCs w:val="21"/>
          <w:highlight w:val="none"/>
        </w:rPr>
      </w:pPr>
      <w:r>
        <w:rPr>
          <w:rFonts w:hAnsi="宋体"/>
          <w:color w:val="auto"/>
          <w:sz w:val="21"/>
          <w:szCs w:val="21"/>
          <w:highlight w:val="none"/>
        </w:rPr>
        <w:t>监理人不能按时进行检查时，应提前</w:t>
      </w:r>
      <w:r>
        <w:rPr>
          <w:rFonts w:hint="eastAsia"/>
          <w:color w:val="auto"/>
          <w:sz w:val="21"/>
          <w:szCs w:val="21"/>
          <w:highlight w:val="none"/>
          <w:u w:val="single"/>
        </w:rPr>
        <w:t>12</w:t>
      </w:r>
      <w:r>
        <w:rPr>
          <w:rFonts w:hAnsi="宋体"/>
          <w:color w:val="auto"/>
          <w:sz w:val="21"/>
          <w:szCs w:val="21"/>
          <w:highlight w:val="none"/>
        </w:rPr>
        <w:t>小时提交书面延期要求。</w:t>
      </w:r>
    </w:p>
    <w:p>
      <w:pPr>
        <w:spacing w:line="360" w:lineRule="auto"/>
        <w:ind w:firstLine="420" w:firstLineChars="200"/>
        <w:jc w:val="left"/>
        <w:rPr>
          <w:color w:val="auto"/>
          <w:sz w:val="21"/>
          <w:szCs w:val="21"/>
          <w:highlight w:val="none"/>
        </w:rPr>
      </w:pPr>
      <w:r>
        <w:rPr>
          <w:rFonts w:hAnsi="宋体"/>
          <w:color w:val="auto"/>
          <w:sz w:val="21"/>
          <w:szCs w:val="21"/>
          <w:highlight w:val="none"/>
        </w:rPr>
        <w:t>关于延期最长不得超过：</w:t>
      </w:r>
      <w:r>
        <w:rPr>
          <w:rFonts w:hint="eastAsia"/>
          <w:color w:val="auto"/>
          <w:sz w:val="21"/>
          <w:szCs w:val="21"/>
          <w:highlight w:val="none"/>
          <w:u w:val="single"/>
        </w:rPr>
        <w:t>48</w:t>
      </w:r>
      <w:r>
        <w:rPr>
          <w:rFonts w:hAnsi="宋体"/>
          <w:color w:val="auto"/>
          <w:sz w:val="21"/>
          <w:szCs w:val="21"/>
          <w:highlight w:val="none"/>
        </w:rPr>
        <w:t>小时。</w:t>
      </w:r>
    </w:p>
    <w:p>
      <w:pPr>
        <w:pStyle w:val="4"/>
        <w:jc w:val="left"/>
        <w:rPr>
          <w:color w:val="auto"/>
          <w:highlight w:val="none"/>
        </w:rPr>
      </w:pPr>
      <w:bookmarkStart w:id="406" w:name="_Toc416363118"/>
      <w:bookmarkStart w:id="407" w:name="_Toc405540707"/>
      <w:bookmarkStart w:id="408" w:name="_Toc389065285"/>
      <w:bookmarkStart w:id="409" w:name="_Toc351203638"/>
      <w:bookmarkStart w:id="410" w:name="_Toc373227719"/>
      <w:bookmarkStart w:id="411" w:name="_Toc373478366"/>
      <w:r>
        <w:rPr>
          <w:color w:val="auto"/>
          <w:highlight w:val="none"/>
        </w:rPr>
        <w:t>6. 安全文明施工与环境保护</w:t>
      </w:r>
      <w:bookmarkEnd w:id="406"/>
      <w:bookmarkEnd w:id="407"/>
      <w:bookmarkEnd w:id="408"/>
      <w:bookmarkEnd w:id="409"/>
      <w:bookmarkEnd w:id="410"/>
      <w:bookmarkEnd w:id="411"/>
    </w:p>
    <w:p>
      <w:pPr>
        <w:pStyle w:val="6"/>
        <w:rPr>
          <w:rFonts w:hint="default"/>
          <w:color w:val="auto"/>
          <w:highlight w:val="none"/>
        </w:rPr>
      </w:pPr>
      <w:bookmarkStart w:id="412" w:name="_Toc373478367"/>
      <w:bookmarkStart w:id="413" w:name="_Toc405540708"/>
      <w:bookmarkStart w:id="414" w:name="_Toc416363119"/>
      <w:bookmarkStart w:id="415" w:name="_Toc389065286"/>
      <w:bookmarkStart w:id="416" w:name="_Toc373227720"/>
      <w:r>
        <w:rPr>
          <w:color w:val="auto"/>
          <w:highlight w:val="none"/>
        </w:rPr>
        <w:t>6.1 安全文明施工</w:t>
      </w:r>
      <w:bookmarkEnd w:id="412"/>
      <w:bookmarkEnd w:id="413"/>
      <w:bookmarkEnd w:id="414"/>
      <w:bookmarkEnd w:id="415"/>
      <w:bookmarkEnd w:id="416"/>
    </w:p>
    <w:p>
      <w:pPr>
        <w:spacing w:line="360" w:lineRule="auto"/>
        <w:ind w:firstLine="420" w:firstLineChars="200"/>
        <w:jc w:val="left"/>
        <w:rPr>
          <w:rFonts w:hAnsi="宋体"/>
          <w:color w:val="auto"/>
          <w:sz w:val="21"/>
          <w:szCs w:val="21"/>
          <w:highlight w:val="none"/>
        </w:rPr>
      </w:pPr>
      <w:r>
        <w:rPr>
          <w:color w:val="auto"/>
          <w:sz w:val="21"/>
          <w:szCs w:val="21"/>
          <w:highlight w:val="none"/>
        </w:rPr>
        <w:t xml:space="preserve">6.1.1 </w:t>
      </w:r>
      <w:r>
        <w:rPr>
          <w:rFonts w:hAnsi="宋体"/>
          <w:color w:val="auto"/>
          <w:sz w:val="21"/>
          <w:szCs w:val="21"/>
          <w:highlight w:val="none"/>
        </w:rPr>
        <w:t>项目安全生产的达标目标及相应事项的约定：</w:t>
      </w:r>
      <w:r>
        <w:rPr>
          <w:rFonts w:hint="eastAsia" w:ascii="宋体" w:hAnsi="宋体"/>
          <w:color w:val="auto"/>
          <w:sz w:val="21"/>
          <w:szCs w:val="21"/>
          <w:highlight w:val="none"/>
          <w:u w:val="single"/>
        </w:rPr>
        <w:t>要求达到《建筑施工安全检查标准》（JGJ59-2011）的标准和符合《广西壮族自治区建筑工程安全防护、文明施工措施费及使用管理细则》（桂建质安【2006】22号文）的要求。</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关于</w:t>
      </w:r>
      <w:r>
        <w:rPr>
          <w:rFonts w:hint="eastAsia" w:hAnsi="宋体"/>
          <w:color w:val="auto"/>
          <w:sz w:val="21"/>
          <w:szCs w:val="21"/>
          <w:highlight w:val="none"/>
        </w:rPr>
        <w:t>安全文明施工</w:t>
      </w:r>
      <w:r>
        <w:rPr>
          <w:rFonts w:hAnsi="宋体"/>
          <w:color w:val="auto"/>
          <w:sz w:val="21"/>
          <w:szCs w:val="21"/>
          <w:highlight w:val="none"/>
        </w:rPr>
        <w:t>奖项的约定：。</w:t>
      </w:r>
    </w:p>
    <w:p>
      <w:pPr>
        <w:spacing w:line="360" w:lineRule="auto"/>
        <w:ind w:firstLine="420" w:firstLineChars="200"/>
        <w:jc w:val="left"/>
        <w:rPr>
          <w:color w:val="auto"/>
          <w:sz w:val="21"/>
          <w:szCs w:val="21"/>
          <w:highlight w:val="none"/>
          <w:u w:val="single"/>
        </w:rPr>
      </w:pPr>
      <w:r>
        <w:rPr>
          <w:color w:val="auto"/>
          <w:sz w:val="21"/>
          <w:szCs w:val="21"/>
          <w:highlight w:val="none"/>
        </w:rPr>
        <w:t xml:space="preserve">6.1.4 </w:t>
      </w:r>
      <w:r>
        <w:rPr>
          <w:rFonts w:hAnsi="宋体"/>
          <w:color w:val="auto"/>
          <w:sz w:val="21"/>
          <w:szCs w:val="21"/>
          <w:highlight w:val="none"/>
        </w:rPr>
        <w:t>关于治安保卫的特别约定：</w:t>
      </w:r>
      <w:r>
        <w:rPr>
          <w:rFonts w:hAnsi="宋体"/>
          <w:color w:val="auto"/>
          <w:sz w:val="21"/>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20" w:firstLineChars="200"/>
        <w:jc w:val="left"/>
        <w:rPr>
          <w:color w:val="auto"/>
          <w:sz w:val="21"/>
          <w:szCs w:val="21"/>
          <w:highlight w:val="none"/>
        </w:rPr>
      </w:pPr>
      <w:r>
        <w:rPr>
          <w:rFonts w:hAnsi="宋体"/>
          <w:color w:val="auto"/>
          <w:sz w:val="21"/>
          <w:szCs w:val="21"/>
          <w:highlight w:val="none"/>
        </w:rPr>
        <w:t>关于编制施工场地治安管理计划的约定：</w:t>
      </w:r>
      <w:r>
        <w:rPr>
          <w:rFonts w:hint="eastAsia" w:ascii="宋体" w:hAnsi="宋体"/>
          <w:color w:val="auto"/>
          <w:sz w:val="21"/>
          <w:szCs w:val="21"/>
          <w:highlight w:val="none"/>
          <w:u w:val="single"/>
        </w:rPr>
        <w:t>承包人开工前三天提供</w:t>
      </w:r>
      <w:r>
        <w:rPr>
          <w:rFonts w:ascii="宋体" w:hAnsi="宋体"/>
          <w:color w:val="auto"/>
          <w:sz w:val="21"/>
          <w:szCs w:val="21"/>
          <w:highlight w:val="none"/>
          <w:u w:val="single"/>
        </w:rPr>
        <w:t>施工场地治安管理计划</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6.1.5 </w:t>
      </w:r>
      <w:r>
        <w:rPr>
          <w:rFonts w:hAnsi="宋体"/>
          <w:color w:val="auto"/>
          <w:sz w:val="21"/>
          <w:szCs w:val="21"/>
          <w:highlight w:val="none"/>
        </w:rPr>
        <w:t>文明施工</w:t>
      </w:r>
    </w:p>
    <w:p>
      <w:pPr>
        <w:spacing w:line="360" w:lineRule="auto"/>
        <w:jc w:val="left"/>
        <w:rPr>
          <w:color w:val="auto"/>
          <w:sz w:val="21"/>
          <w:szCs w:val="21"/>
          <w:highlight w:val="none"/>
        </w:rPr>
      </w:pPr>
      <w:r>
        <w:rPr>
          <w:rFonts w:hAnsi="宋体"/>
          <w:color w:val="auto"/>
          <w:sz w:val="21"/>
          <w:szCs w:val="21"/>
          <w:highlight w:val="none"/>
        </w:rPr>
        <w:t>合同当事人对文明施工的要求：</w:t>
      </w:r>
      <w:r>
        <w:rPr>
          <w:rFonts w:hint="eastAsia" w:ascii="宋体" w:hAnsi="宋体"/>
          <w:color w:val="auto"/>
          <w:sz w:val="21"/>
          <w:szCs w:val="21"/>
          <w:highlight w:val="none"/>
          <w:u w:val="single"/>
        </w:rPr>
        <w:t>按相关标准及制度执行</w:t>
      </w:r>
      <w:r>
        <w:rPr>
          <w:color w:val="auto"/>
          <w:sz w:val="21"/>
          <w:szCs w:val="21"/>
          <w:highlight w:val="none"/>
        </w:rPr>
        <w:t>。</w:t>
      </w:r>
    </w:p>
    <w:p>
      <w:pPr>
        <w:spacing w:line="360" w:lineRule="auto"/>
        <w:ind w:firstLine="420" w:firstLineChars="200"/>
        <w:jc w:val="left"/>
        <w:rPr>
          <w:rFonts w:hAnsi="宋体"/>
          <w:color w:val="auto"/>
          <w:sz w:val="21"/>
          <w:szCs w:val="21"/>
          <w:highlight w:val="none"/>
        </w:rPr>
      </w:pPr>
      <w:r>
        <w:rPr>
          <w:color w:val="auto"/>
          <w:sz w:val="21"/>
          <w:szCs w:val="21"/>
          <w:highlight w:val="none"/>
        </w:rPr>
        <w:t xml:space="preserve">6.1.6 </w:t>
      </w:r>
      <w:r>
        <w:rPr>
          <w:rFonts w:hAnsi="宋体"/>
          <w:color w:val="auto"/>
          <w:sz w:val="21"/>
          <w:szCs w:val="21"/>
          <w:highlight w:val="none"/>
        </w:rPr>
        <w:t>关于安全文明施工费支付比例和支付期限的约定：</w:t>
      </w:r>
    </w:p>
    <w:p>
      <w:pPr>
        <w:autoSpaceDE w:val="0"/>
        <w:autoSpaceDN w:val="0"/>
        <w:adjustRightInd w:val="0"/>
        <w:spacing w:line="360" w:lineRule="auto"/>
        <w:ind w:firstLine="420" w:firstLineChars="200"/>
        <w:jc w:val="left"/>
        <w:rPr>
          <w:rFonts w:hAnsi="宋体"/>
          <w:color w:val="auto"/>
          <w:kern w:val="0"/>
          <w:sz w:val="21"/>
          <w:szCs w:val="21"/>
          <w:highlight w:val="none"/>
        </w:rPr>
      </w:pPr>
      <w:r>
        <w:rPr>
          <w:rFonts w:hint="eastAsia" w:hAnsi="宋体"/>
          <w:color w:val="auto"/>
          <w:kern w:val="0"/>
          <w:sz w:val="21"/>
          <w:szCs w:val="21"/>
          <w:highlight w:val="none"/>
        </w:rPr>
        <w:t>（1）</w:t>
      </w:r>
      <w:r>
        <w:rPr>
          <w:rFonts w:hAnsi="宋体"/>
          <w:color w:val="auto"/>
          <w:kern w:val="0"/>
          <w:sz w:val="21"/>
          <w:szCs w:val="21"/>
          <w:highlight w:val="none"/>
        </w:rPr>
        <w:t>本合同价款已包含安全文明施工费元</w:t>
      </w:r>
      <w:r>
        <w:rPr>
          <w:rFonts w:hint="eastAsia" w:hAnsi="宋体"/>
          <w:color w:val="auto"/>
          <w:kern w:val="0"/>
          <w:sz w:val="21"/>
          <w:szCs w:val="21"/>
          <w:highlight w:val="none"/>
        </w:rPr>
        <w:t>。</w:t>
      </w:r>
    </w:p>
    <w:p>
      <w:pPr>
        <w:autoSpaceDE w:val="0"/>
        <w:autoSpaceDN w:val="0"/>
        <w:adjustRightInd w:val="0"/>
        <w:spacing w:line="360" w:lineRule="auto"/>
        <w:ind w:firstLine="420" w:firstLineChars="200"/>
        <w:jc w:val="left"/>
        <w:rPr>
          <w:rFonts w:hAnsi="宋体"/>
          <w:color w:val="auto"/>
          <w:kern w:val="0"/>
          <w:sz w:val="21"/>
          <w:szCs w:val="21"/>
          <w:highlight w:val="none"/>
        </w:rPr>
      </w:pPr>
      <w:r>
        <w:rPr>
          <w:rFonts w:hint="eastAsia" w:hAnsi="宋体"/>
          <w:color w:val="auto"/>
          <w:kern w:val="0"/>
          <w:sz w:val="21"/>
          <w:szCs w:val="21"/>
          <w:highlight w:val="none"/>
        </w:rPr>
        <w:t>（2）</w:t>
      </w:r>
      <w:r>
        <w:rPr>
          <w:rFonts w:hAnsi="宋体"/>
          <w:color w:val="auto"/>
          <w:kern w:val="0"/>
          <w:sz w:val="21"/>
          <w:szCs w:val="21"/>
          <w:highlight w:val="none"/>
        </w:rPr>
        <w:t>使用要求：专款专用。具体按《广西壮族自治区建筑工程安全防护、文明施工措施费及管理细则》</w:t>
      </w:r>
      <w:r>
        <w:rPr>
          <w:rFonts w:hint="eastAsia" w:hAnsi="宋体"/>
          <w:color w:val="auto"/>
          <w:kern w:val="0"/>
          <w:sz w:val="21"/>
          <w:szCs w:val="21"/>
          <w:highlight w:val="none"/>
        </w:rPr>
        <w:t>（</w:t>
      </w:r>
      <w:r>
        <w:rPr>
          <w:rFonts w:hAnsi="宋体"/>
          <w:color w:val="auto"/>
          <w:kern w:val="0"/>
          <w:sz w:val="21"/>
          <w:szCs w:val="21"/>
          <w:highlight w:val="none"/>
        </w:rPr>
        <w:t>桂建质</w:t>
      </w:r>
      <w:r>
        <w:rPr>
          <w:rFonts w:hint="eastAsia" w:hAnsi="宋体"/>
          <w:color w:val="auto"/>
          <w:kern w:val="0"/>
          <w:sz w:val="21"/>
          <w:szCs w:val="21"/>
          <w:highlight w:val="none"/>
        </w:rPr>
        <w:t>〔</w:t>
      </w:r>
      <w:r>
        <w:rPr>
          <w:rFonts w:hAnsi="宋体"/>
          <w:color w:val="auto"/>
          <w:kern w:val="0"/>
          <w:sz w:val="21"/>
          <w:szCs w:val="21"/>
          <w:highlight w:val="none"/>
        </w:rPr>
        <w:t>2006</w:t>
      </w:r>
      <w:r>
        <w:rPr>
          <w:rFonts w:hint="eastAsia" w:hAnsi="宋体"/>
          <w:color w:val="auto"/>
          <w:kern w:val="0"/>
          <w:sz w:val="21"/>
          <w:szCs w:val="21"/>
          <w:highlight w:val="none"/>
        </w:rPr>
        <w:t>〕</w:t>
      </w:r>
      <w:r>
        <w:rPr>
          <w:rFonts w:hAnsi="宋体"/>
          <w:color w:val="auto"/>
          <w:kern w:val="0"/>
          <w:sz w:val="21"/>
          <w:szCs w:val="21"/>
          <w:highlight w:val="none"/>
        </w:rPr>
        <w:t>22号</w:t>
      </w:r>
      <w:r>
        <w:rPr>
          <w:rFonts w:hint="eastAsia" w:hAnsi="宋体"/>
          <w:color w:val="auto"/>
          <w:kern w:val="0"/>
          <w:sz w:val="21"/>
          <w:szCs w:val="21"/>
          <w:highlight w:val="none"/>
        </w:rPr>
        <w:t>）</w:t>
      </w:r>
      <w:r>
        <w:rPr>
          <w:rFonts w:hAnsi="宋体"/>
          <w:color w:val="auto"/>
          <w:kern w:val="0"/>
          <w:sz w:val="21"/>
          <w:szCs w:val="21"/>
          <w:highlight w:val="none"/>
        </w:rPr>
        <w:t>和</w:t>
      </w:r>
      <w:r>
        <w:rPr>
          <w:rFonts w:hint="eastAsia" w:hAnsi="宋体"/>
          <w:color w:val="auto"/>
          <w:kern w:val="0"/>
          <w:sz w:val="21"/>
          <w:szCs w:val="21"/>
          <w:highlight w:val="none"/>
          <w:u w:val="single"/>
        </w:rPr>
        <w:t>崇左</w:t>
      </w:r>
      <w:r>
        <w:rPr>
          <w:rFonts w:hAnsi="宋体"/>
          <w:color w:val="auto"/>
          <w:kern w:val="0"/>
          <w:sz w:val="21"/>
          <w:szCs w:val="21"/>
          <w:highlight w:val="none"/>
        </w:rPr>
        <w:t>市相关规定执行</w:t>
      </w:r>
      <w:r>
        <w:rPr>
          <w:rFonts w:hint="eastAsia" w:hAnsi="宋体"/>
          <w:color w:val="auto"/>
          <w:kern w:val="0"/>
          <w:sz w:val="21"/>
          <w:szCs w:val="21"/>
          <w:highlight w:val="none"/>
        </w:rPr>
        <w:t>。</w:t>
      </w:r>
    </w:p>
    <w:p>
      <w:pPr>
        <w:autoSpaceDE w:val="0"/>
        <w:autoSpaceDN w:val="0"/>
        <w:adjustRightInd w:val="0"/>
        <w:spacing w:line="360" w:lineRule="auto"/>
        <w:ind w:firstLine="420" w:firstLineChars="200"/>
        <w:jc w:val="left"/>
        <w:rPr>
          <w:rFonts w:hAnsi="宋体"/>
          <w:color w:val="auto"/>
          <w:kern w:val="0"/>
          <w:sz w:val="21"/>
          <w:szCs w:val="21"/>
          <w:highlight w:val="none"/>
        </w:rPr>
      </w:pPr>
      <w:r>
        <w:rPr>
          <w:rFonts w:hint="eastAsia" w:hAnsi="宋体"/>
          <w:color w:val="auto"/>
          <w:kern w:val="0"/>
          <w:sz w:val="21"/>
          <w:szCs w:val="21"/>
          <w:highlight w:val="none"/>
        </w:rPr>
        <w:t>（3）支付约定：</w:t>
      </w:r>
      <w:r>
        <w:rPr>
          <w:rFonts w:hAnsi="宋体"/>
          <w:color w:val="auto"/>
          <w:kern w:val="0"/>
          <w:sz w:val="21"/>
          <w:szCs w:val="21"/>
          <w:highlight w:val="none"/>
        </w:rPr>
        <w:t>。</w:t>
      </w:r>
    </w:p>
    <w:p>
      <w:pPr>
        <w:pStyle w:val="6"/>
        <w:rPr>
          <w:rFonts w:hint="default"/>
          <w:color w:val="auto"/>
          <w:highlight w:val="none"/>
        </w:rPr>
      </w:pPr>
      <w:bookmarkStart w:id="417" w:name="_Toc389065287"/>
      <w:bookmarkStart w:id="418" w:name="_Toc373478368"/>
      <w:bookmarkStart w:id="419" w:name="_Toc405540709"/>
      <w:bookmarkStart w:id="420" w:name="_Toc416363120"/>
      <w:bookmarkStart w:id="421" w:name="_Toc373227721"/>
      <w:r>
        <w:rPr>
          <w:color w:val="auto"/>
          <w:highlight w:val="none"/>
        </w:rPr>
        <w:t>6.3 环境保护</w:t>
      </w:r>
      <w:bookmarkEnd w:id="417"/>
      <w:bookmarkEnd w:id="418"/>
      <w:bookmarkEnd w:id="419"/>
      <w:bookmarkEnd w:id="420"/>
      <w:bookmarkEnd w:id="421"/>
    </w:p>
    <w:p>
      <w:pPr>
        <w:spacing w:line="360" w:lineRule="auto"/>
        <w:ind w:firstLine="420" w:firstLineChars="200"/>
        <w:jc w:val="left"/>
        <w:rPr>
          <w:color w:val="auto"/>
          <w:sz w:val="21"/>
          <w:szCs w:val="21"/>
          <w:highlight w:val="none"/>
          <w:u w:val="single"/>
        </w:rPr>
      </w:pPr>
      <w:r>
        <w:rPr>
          <w:rFonts w:hAnsi="宋体"/>
          <w:color w:val="auto"/>
          <w:sz w:val="21"/>
          <w:szCs w:val="21"/>
          <w:highlight w:val="none"/>
          <w:u w:val="single"/>
        </w:rPr>
        <w:t>因施工需要，经发包人批准，由承包人办理有关施工场地交通、环卫和施工噪音管理等手续，费用由承包人负责。</w:t>
      </w:r>
    </w:p>
    <w:p>
      <w:pPr>
        <w:spacing w:line="360" w:lineRule="auto"/>
        <w:ind w:firstLine="420" w:firstLineChars="200"/>
        <w:jc w:val="left"/>
        <w:rPr>
          <w:color w:val="auto"/>
          <w:sz w:val="21"/>
          <w:szCs w:val="21"/>
          <w:highlight w:val="none"/>
          <w:u w:val="single"/>
        </w:rPr>
      </w:pPr>
      <w:r>
        <w:rPr>
          <w:rFonts w:hAnsi="宋体"/>
          <w:color w:val="auto"/>
          <w:sz w:val="21"/>
          <w:szCs w:val="21"/>
          <w:highlight w:val="none"/>
          <w:u w:val="single"/>
        </w:rPr>
        <w:t>经过城市道路的施工车辆，必须按交警、城管、运输等部门相关规定执行。由于施工车辆造成的道路、环境等污染，其责任和费用均由承包人承担。</w:t>
      </w:r>
    </w:p>
    <w:bookmarkEnd w:id="399"/>
    <w:bookmarkEnd w:id="400"/>
    <w:bookmarkEnd w:id="401"/>
    <w:bookmarkEnd w:id="402"/>
    <w:bookmarkEnd w:id="403"/>
    <w:bookmarkEnd w:id="404"/>
    <w:bookmarkEnd w:id="405"/>
    <w:p>
      <w:pPr>
        <w:pStyle w:val="4"/>
        <w:jc w:val="left"/>
        <w:rPr>
          <w:color w:val="auto"/>
          <w:highlight w:val="none"/>
        </w:rPr>
      </w:pPr>
      <w:bookmarkStart w:id="422" w:name="_Toc389065288"/>
      <w:bookmarkStart w:id="423" w:name="_Toc351203639"/>
      <w:bookmarkStart w:id="424" w:name="_Toc405540710"/>
      <w:bookmarkStart w:id="425" w:name="_Toc373227722"/>
      <w:bookmarkStart w:id="426" w:name="_Toc416363121"/>
      <w:bookmarkStart w:id="427" w:name="_Toc373478369"/>
      <w:r>
        <w:rPr>
          <w:color w:val="auto"/>
          <w:highlight w:val="none"/>
        </w:rPr>
        <w:t>7. 工期和进度</w:t>
      </w:r>
      <w:bookmarkEnd w:id="422"/>
      <w:bookmarkEnd w:id="423"/>
      <w:bookmarkEnd w:id="424"/>
      <w:bookmarkEnd w:id="425"/>
      <w:bookmarkEnd w:id="426"/>
      <w:bookmarkEnd w:id="427"/>
    </w:p>
    <w:p>
      <w:pPr>
        <w:pStyle w:val="6"/>
        <w:rPr>
          <w:rFonts w:hint="default"/>
          <w:color w:val="auto"/>
          <w:highlight w:val="none"/>
        </w:rPr>
      </w:pPr>
      <w:bookmarkStart w:id="428" w:name="_Toc389065289"/>
      <w:bookmarkStart w:id="429" w:name="_Toc373227723"/>
      <w:bookmarkStart w:id="430" w:name="_Toc416363122"/>
      <w:bookmarkStart w:id="431" w:name="_Toc373478370"/>
      <w:bookmarkStart w:id="432" w:name="_Toc405540711"/>
      <w:r>
        <w:rPr>
          <w:color w:val="auto"/>
          <w:highlight w:val="none"/>
        </w:rPr>
        <w:t>7.1 施工组织设计</w:t>
      </w:r>
      <w:bookmarkEnd w:id="428"/>
      <w:bookmarkEnd w:id="429"/>
      <w:bookmarkEnd w:id="430"/>
      <w:bookmarkEnd w:id="431"/>
      <w:bookmarkEnd w:id="432"/>
    </w:p>
    <w:p>
      <w:pPr>
        <w:autoSpaceDE w:val="0"/>
        <w:autoSpaceDN w:val="0"/>
        <w:adjustRightInd w:val="0"/>
        <w:spacing w:line="360" w:lineRule="auto"/>
        <w:ind w:firstLine="420" w:firstLineChars="200"/>
        <w:jc w:val="left"/>
        <w:rPr>
          <w:color w:val="auto"/>
          <w:sz w:val="21"/>
          <w:szCs w:val="21"/>
          <w:highlight w:val="none"/>
          <w:u w:val="single"/>
        </w:rPr>
      </w:pPr>
      <w:r>
        <w:rPr>
          <w:color w:val="auto"/>
          <w:sz w:val="21"/>
          <w:szCs w:val="21"/>
          <w:highlight w:val="none"/>
        </w:rPr>
        <w:t xml:space="preserve">7.1.1 </w:t>
      </w:r>
      <w:r>
        <w:rPr>
          <w:rFonts w:hAnsi="宋体"/>
          <w:color w:val="auto"/>
          <w:sz w:val="21"/>
          <w:szCs w:val="21"/>
          <w:highlight w:val="none"/>
        </w:rPr>
        <w:t>合</w:t>
      </w:r>
      <w:r>
        <w:rPr>
          <w:rFonts w:hAnsi="宋体"/>
          <w:color w:val="auto"/>
          <w:kern w:val="0"/>
          <w:sz w:val="21"/>
          <w:szCs w:val="21"/>
          <w:highlight w:val="none"/>
        </w:rPr>
        <w:t>同当事人约定的施工组织设计应包括的其他内容：</w:t>
      </w:r>
      <w:r>
        <w:rPr>
          <w:rFonts w:hint="eastAsia" w:ascii="宋体" w:hAnsi="宋体"/>
          <w:color w:val="auto"/>
          <w:sz w:val="21"/>
          <w:szCs w:val="21"/>
          <w:highlight w:val="none"/>
          <w:u w:val="single"/>
        </w:rPr>
        <w:t>按本合同《通用条款》相关规定执行。</w:t>
      </w:r>
      <w:r>
        <w:rPr>
          <w:rFonts w:hAnsi="宋体"/>
          <w:color w:val="auto"/>
          <w:sz w:val="21"/>
          <w:szCs w:val="21"/>
          <w:highlight w:val="none"/>
        </w:rPr>
        <w:t>。</w:t>
      </w:r>
    </w:p>
    <w:p>
      <w:pPr>
        <w:autoSpaceDE w:val="0"/>
        <w:autoSpaceDN w:val="0"/>
        <w:adjustRightInd w:val="0"/>
        <w:spacing w:line="360" w:lineRule="auto"/>
        <w:ind w:firstLine="420" w:firstLineChars="200"/>
        <w:jc w:val="left"/>
        <w:rPr>
          <w:color w:val="auto"/>
          <w:kern w:val="0"/>
          <w:sz w:val="21"/>
          <w:szCs w:val="21"/>
          <w:highlight w:val="none"/>
        </w:rPr>
      </w:pPr>
      <w:r>
        <w:rPr>
          <w:color w:val="auto"/>
          <w:sz w:val="21"/>
          <w:szCs w:val="21"/>
          <w:highlight w:val="none"/>
        </w:rPr>
        <w:t xml:space="preserve">7.1.2 </w:t>
      </w:r>
      <w:r>
        <w:rPr>
          <w:rFonts w:hAnsi="宋体"/>
          <w:color w:val="auto"/>
          <w:kern w:val="0"/>
          <w:sz w:val="21"/>
          <w:szCs w:val="21"/>
          <w:highlight w:val="none"/>
        </w:rPr>
        <w:t>施工组织设计的提交和修改</w:t>
      </w:r>
    </w:p>
    <w:p>
      <w:pPr>
        <w:autoSpaceDE w:val="0"/>
        <w:autoSpaceDN w:val="0"/>
        <w:adjustRightInd w:val="0"/>
        <w:spacing w:line="360" w:lineRule="auto"/>
        <w:ind w:firstLine="420" w:firstLineChars="200"/>
        <w:jc w:val="left"/>
        <w:rPr>
          <w:color w:val="auto"/>
          <w:sz w:val="21"/>
          <w:szCs w:val="21"/>
          <w:highlight w:val="none"/>
          <w:u w:val="single"/>
        </w:rPr>
      </w:pPr>
      <w:r>
        <w:rPr>
          <w:rFonts w:hAnsi="宋体"/>
          <w:color w:val="auto"/>
          <w:kern w:val="0"/>
          <w:sz w:val="21"/>
          <w:szCs w:val="21"/>
          <w:highlight w:val="none"/>
        </w:rPr>
        <w:t>承包人提交详细施工组织设计的期限的约定：</w:t>
      </w:r>
      <w:r>
        <w:rPr>
          <w:rFonts w:hint="eastAsia" w:ascii="宋体" w:hAnsi="宋体"/>
          <w:color w:val="auto"/>
          <w:sz w:val="21"/>
          <w:szCs w:val="21"/>
          <w:highlight w:val="none"/>
          <w:u w:val="single"/>
        </w:rPr>
        <w:t>承包人在图纸会审和设计交底后，七天内提供施工组织设计（施工方案）和工程进度计划。</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发包人和监理人在收到详细的施工组织设计后确认或提出修改意见的期限：</w:t>
      </w:r>
      <w:r>
        <w:rPr>
          <w:rFonts w:hint="eastAsia" w:ascii="宋体" w:hAnsi="宋体"/>
          <w:color w:val="auto"/>
          <w:sz w:val="21"/>
          <w:szCs w:val="21"/>
          <w:highlight w:val="none"/>
          <w:u w:val="single"/>
        </w:rPr>
        <w:t>从收到承包人提供的施工组织设计（施工方案）之日起十天内予以确认，如有重大异议必须在收到上述资料</w:t>
      </w:r>
      <w:r>
        <w:rPr>
          <w:rFonts w:hint="eastAsia" w:ascii="宋体" w:hAnsi="宋体"/>
          <w:b/>
          <w:color w:val="auto"/>
          <w:sz w:val="21"/>
          <w:szCs w:val="21"/>
          <w:highlight w:val="none"/>
          <w:u w:val="single"/>
        </w:rPr>
        <w:t>五天</w:t>
      </w:r>
      <w:r>
        <w:rPr>
          <w:rFonts w:hint="eastAsia" w:ascii="宋体" w:hAnsi="宋体"/>
          <w:color w:val="auto"/>
          <w:sz w:val="21"/>
          <w:szCs w:val="21"/>
          <w:highlight w:val="none"/>
          <w:u w:val="single"/>
        </w:rPr>
        <w:t>内以书面形式送达承包人，逾期不确认也不提出书面意见的，视为同意。</w:t>
      </w:r>
      <w:r>
        <w:rPr>
          <w:rFonts w:hAnsi="宋体"/>
          <w:color w:val="auto"/>
          <w:sz w:val="21"/>
          <w:szCs w:val="21"/>
          <w:highlight w:val="none"/>
        </w:rPr>
        <w:t>。</w:t>
      </w:r>
    </w:p>
    <w:p>
      <w:pPr>
        <w:pStyle w:val="6"/>
        <w:rPr>
          <w:rFonts w:hint="default"/>
          <w:color w:val="auto"/>
          <w:highlight w:val="none"/>
        </w:rPr>
      </w:pPr>
      <w:bookmarkStart w:id="433" w:name="_Toc405540712"/>
      <w:bookmarkStart w:id="434" w:name="_Toc416363123"/>
      <w:bookmarkStart w:id="435" w:name="_Toc389065290"/>
      <w:bookmarkStart w:id="436" w:name="_Toc373227724"/>
      <w:bookmarkStart w:id="437" w:name="_Toc373478371"/>
      <w:r>
        <w:rPr>
          <w:color w:val="auto"/>
          <w:highlight w:val="none"/>
        </w:rPr>
        <w:t>7</w:t>
      </w:r>
      <w:bookmarkStart w:id="438" w:name="_Toc303539123"/>
      <w:bookmarkStart w:id="439" w:name="_Toc297216173"/>
      <w:bookmarkStart w:id="440" w:name="_Toc300934966"/>
      <w:bookmarkStart w:id="441" w:name="_Toc304295541"/>
      <w:bookmarkStart w:id="442" w:name="_Toc297123514"/>
      <w:bookmarkStart w:id="443" w:name="_Toc312677479"/>
      <w:bookmarkStart w:id="444" w:name="_Toc312678005"/>
      <w:r>
        <w:rPr>
          <w:color w:val="auto"/>
          <w:highlight w:val="none"/>
        </w:rPr>
        <w:t>.2 施工进度计划</w:t>
      </w:r>
      <w:bookmarkEnd w:id="433"/>
      <w:bookmarkEnd w:id="434"/>
      <w:bookmarkEnd w:id="435"/>
      <w:bookmarkEnd w:id="436"/>
      <w:bookmarkEnd w:id="437"/>
    </w:p>
    <w:p>
      <w:pPr>
        <w:spacing w:line="360" w:lineRule="auto"/>
        <w:ind w:firstLine="420" w:firstLineChars="200"/>
        <w:jc w:val="left"/>
        <w:rPr>
          <w:color w:val="auto"/>
          <w:sz w:val="21"/>
          <w:szCs w:val="21"/>
          <w:highlight w:val="none"/>
        </w:rPr>
      </w:pPr>
      <w:r>
        <w:rPr>
          <w:color w:val="auto"/>
          <w:sz w:val="21"/>
          <w:szCs w:val="21"/>
          <w:highlight w:val="none"/>
        </w:rPr>
        <w:t xml:space="preserve">7.2.2 </w:t>
      </w:r>
      <w:r>
        <w:rPr>
          <w:rFonts w:hAnsi="宋体"/>
          <w:color w:val="auto"/>
          <w:sz w:val="21"/>
          <w:szCs w:val="21"/>
          <w:highlight w:val="none"/>
        </w:rPr>
        <w:t>施工进度计划的修订</w:t>
      </w:r>
    </w:p>
    <w:p>
      <w:pPr>
        <w:spacing w:line="360" w:lineRule="auto"/>
        <w:ind w:firstLine="420" w:firstLineChars="200"/>
        <w:jc w:val="left"/>
        <w:rPr>
          <w:color w:val="auto"/>
          <w:sz w:val="21"/>
          <w:szCs w:val="21"/>
          <w:highlight w:val="none"/>
        </w:rPr>
      </w:pPr>
      <w:r>
        <w:rPr>
          <w:rFonts w:hAnsi="宋体"/>
          <w:color w:val="auto"/>
          <w:sz w:val="21"/>
          <w:szCs w:val="21"/>
          <w:highlight w:val="none"/>
        </w:rPr>
        <w:t>发包人和监理人在收到修订的施工进度计划后确认或提出修改意见的期限：</w:t>
      </w:r>
      <w:r>
        <w:rPr>
          <w:rFonts w:hint="eastAsia" w:ascii="宋体" w:hAnsi="宋体"/>
          <w:color w:val="auto"/>
          <w:sz w:val="21"/>
          <w:szCs w:val="21"/>
          <w:highlight w:val="none"/>
          <w:u w:val="single"/>
        </w:rPr>
        <w:t>从收到承包人提供的工程进度计划之日起十天内予以确认，如有重大异议必须在收到上述资料</w:t>
      </w:r>
      <w:r>
        <w:rPr>
          <w:rFonts w:hint="eastAsia" w:ascii="宋体" w:hAnsi="宋体"/>
          <w:b/>
          <w:color w:val="auto"/>
          <w:sz w:val="21"/>
          <w:szCs w:val="21"/>
          <w:highlight w:val="none"/>
          <w:u w:val="single"/>
        </w:rPr>
        <w:t>伍天</w:t>
      </w:r>
      <w:r>
        <w:rPr>
          <w:rFonts w:hint="eastAsia" w:ascii="宋体" w:hAnsi="宋体"/>
          <w:color w:val="auto"/>
          <w:sz w:val="21"/>
          <w:szCs w:val="21"/>
          <w:highlight w:val="none"/>
          <w:u w:val="single"/>
        </w:rPr>
        <w:t>内以书面形式送达承包人，逾期不确认也不提出书面意见的，视为同意。</w:t>
      </w:r>
      <w:r>
        <w:rPr>
          <w:rFonts w:hAnsi="宋体"/>
          <w:color w:val="auto"/>
          <w:sz w:val="21"/>
          <w:szCs w:val="21"/>
          <w:highlight w:val="none"/>
        </w:rPr>
        <w:t>。</w:t>
      </w:r>
    </w:p>
    <w:p>
      <w:pPr>
        <w:pStyle w:val="6"/>
        <w:rPr>
          <w:rFonts w:hint="default"/>
          <w:color w:val="auto"/>
          <w:highlight w:val="none"/>
        </w:rPr>
      </w:pPr>
      <w:bookmarkStart w:id="445" w:name="_Toc416363124"/>
      <w:bookmarkStart w:id="446" w:name="_Toc373227725"/>
      <w:bookmarkStart w:id="447" w:name="_Toc389065291"/>
      <w:bookmarkStart w:id="448" w:name="_Toc373478372"/>
      <w:bookmarkStart w:id="449" w:name="_Toc405540713"/>
      <w:r>
        <w:rPr>
          <w:color w:val="auto"/>
          <w:highlight w:val="none"/>
        </w:rPr>
        <w:t>7.3 开工</w:t>
      </w:r>
      <w:bookmarkEnd w:id="445"/>
      <w:bookmarkEnd w:id="446"/>
      <w:bookmarkEnd w:id="447"/>
      <w:bookmarkEnd w:id="448"/>
      <w:bookmarkEnd w:id="449"/>
    </w:p>
    <w:p>
      <w:pPr>
        <w:spacing w:line="360" w:lineRule="auto"/>
        <w:ind w:firstLine="420" w:firstLineChars="200"/>
        <w:jc w:val="left"/>
        <w:rPr>
          <w:color w:val="auto"/>
          <w:sz w:val="21"/>
          <w:szCs w:val="21"/>
          <w:highlight w:val="none"/>
        </w:rPr>
      </w:pPr>
      <w:r>
        <w:rPr>
          <w:color w:val="auto"/>
          <w:sz w:val="21"/>
          <w:szCs w:val="21"/>
          <w:highlight w:val="none"/>
        </w:rPr>
        <w:t xml:space="preserve">7.3.1 </w:t>
      </w:r>
      <w:r>
        <w:rPr>
          <w:rFonts w:hAnsi="宋体"/>
          <w:color w:val="auto"/>
          <w:sz w:val="21"/>
          <w:szCs w:val="21"/>
          <w:highlight w:val="none"/>
        </w:rPr>
        <w:t>开工准备</w:t>
      </w:r>
    </w:p>
    <w:p>
      <w:pPr>
        <w:spacing w:line="360" w:lineRule="auto"/>
        <w:ind w:firstLine="426"/>
        <w:jc w:val="left"/>
        <w:rPr>
          <w:color w:val="auto"/>
          <w:sz w:val="21"/>
          <w:szCs w:val="21"/>
          <w:highlight w:val="none"/>
          <w:u w:val="single"/>
        </w:rPr>
      </w:pPr>
      <w:r>
        <w:rPr>
          <w:rFonts w:hAnsi="宋体"/>
          <w:color w:val="auto"/>
          <w:sz w:val="21"/>
          <w:szCs w:val="21"/>
          <w:highlight w:val="none"/>
        </w:rPr>
        <w:t>关于承包人提交</w:t>
      </w:r>
      <w:r>
        <w:rPr>
          <w:rFonts w:hAnsi="宋体"/>
          <w:color w:val="auto"/>
          <w:kern w:val="0"/>
          <w:sz w:val="21"/>
          <w:szCs w:val="21"/>
          <w:highlight w:val="none"/>
        </w:rPr>
        <w:t>工程开工报审表的期限：</w:t>
      </w:r>
      <w:r>
        <w:rPr>
          <w:rFonts w:hint="eastAsia" w:ascii="宋体" w:hAnsi="宋体"/>
          <w:color w:val="auto"/>
          <w:sz w:val="21"/>
          <w:szCs w:val="21"/>
          <w:highlight w:val="none"/>
          <w:u w:val="single"/>
        </w:rPr>
        <w:t>合同签订后14天内</w:t>
      </w:r>
      <w:r>
        <w:rPr>
          <w:rFonts w:hAnsi="宋体"/>
          <w:color w:val="auto"/>
          <w:sz w:val="21"/>
          <w:szCs w:val="21"/>
          <w:highlight w:val="none"/>
        </w:rPr>
        <w:t>。</w:t>
      </w:r>
    </w:p>
    <w:p>
      <w:pPr>
        <w:spacing w:line="360" w:lineRule="auto"/>
        <w:ind w:firstLine="426"/>
        <w:jc w:val="left"/>
        <w:rPr>
          <w:rFonts w:ascii="宋体" w:hAnsi="宋体"/>
          <w:color w:val="auto"/>
          <w:sz w:val="21"/>
          <w:szCs w:val="21"/>
          <w:highlight w:val="none"/>
          <w:u w:val="single"/>
        </w:rPr>
      </w:pPr>
      <w:r>
        <w:rPr>
          <w:rFonts w:hAnsi="宋体"/>
          <w:color w:val="auto"/>
          <w:sz w:val="21"/>
          <w:szCs w:val="21"/>
          <w:highlight w:val="none"/>
        </w:rPr>
        <w:t>关于发包人应完成的其他开工准备工作及期限：</w:t>
      </w:r>
      <w:r>
        <w:rPr>
          <w:rFonts w:hint="eastAsia" w:ascii="宋体" w:hAnsi="宋体"/>
          <w:color w:val="auto"/>
          <w:sz w:val="21"/>
          <w:szCs w:val="21"/>
          <w:highlight w:val="none"/>
          <w:u w:val="single"/>
        </w:rPr>
        <w:t>按本合同《通用条款》相关规定执行。</w:t>
      </w:r>
    </w:p>
    <w:p>
      <w:pPr>
        <w:spacing w:line="360" w:lineRule="auto"/>
        <w:ind w:firstLine="420" w:firstLineChars="200"/>
        <w:jc w:val="left"/>
        <w:rPr>
          <w:rFonts w:ascii="宋体" w:hAnsi="宋体"/>
          <w:color w:val="auto"/>
          <w:sz w:val="21"/>
          <w:szCs w:val="21"/>
          <w:highlight w:val="none"/>
          <w:u w:val="single"/>
        </w:rPr>
      </w:pPr>
      <w:r>
        <w:rPr>
          <w:rFonts w:ascii="宋体" w:hAnsi="宋体"/>
          <w:color w:val="auto"/>
          <w:sz w:val="21"/>
          <w:szCs w:val="21"/>
          <w:highlight w:val="none"/>
        </w:rPr>
        <w:t>关于承包人应完成的其他开工准备工作及期限：</w:t>
      </w:r>
      <w:r>
        <w:rPr>
          <w:rFonts w:hint="eastAsia" w:ascii="宋体" w:hAnsi="宋体"/>
          <w:color w:val="auto"/>
          <w:sz w:val="21"/>
          <w:szCs w:val="21"/>
          <w:highlight w:val="none"/>
          <w:u w:val="single"/>
        </w:rPr>
        <w:t>按本合同《通用条款》相关规定执行。</w:t>
      </w:r>
    </w:p>
    <w:p>
      <w:pPr>
        <w:spacing w:line="360" w:lineRule="auto"/>
        <w:ind w:firstLine="420" w:firstLineChars="200"/>
        <w:jc w:val="left"/>
        <w:rPr>
          <w:color w:val="auto"/>
          <w:sz w:val="21"/>
          <w:szCs w:val="21"/>
          <w:highlight w:val="none"/>
        </w:rPr>
      </w:pPr>
      <w:r>
        <w:rPr>
          <w:color w:val="auto"/>
          <w:sz w:val="21"/>
          <w:szCs w:val="21"/>
          <w:highlight w:val="none"/>
        </w:rPr>
        <w:t>7.3.2</w:t>
      </w:r>
      <w:r>
        <w:rPr>
          <w:rFonts w:hAnsi="宋体"/>
          <w:color w:val="auto"/>
          <w:sz w:val="21"/>
          <w:szCs w:val="21"/>
          <w:highlight w:val="none"/>
        </w:rPr>
        <w:t>开工通知</w:t>
      </w:r>
    </w:p>
    <w:p>
      <w:pPr>
        <w:spacing w:line="360" w:lineRule="auto"/>
        <w:ind w:firstLine="420" w:firstLineChars="200"/>
        <w:jc w:val="left"/>
        <w:rPr>
          <w:color w:val="auto"/>
          <w:sz w:val="21"/>
          <w:szCs w:val="21"/>
          <w:highlight w:val="none"/>
        </w:rPr>
      </w:pPr>
      <w:r>
        <w:rPr>
          <w:rFonts w:hAnsi="宋体"/>
          <w:color w:val="auto"/>
          <w:sz w:val="21"/>
          <w:szCs w:val="21"/>
          <w:highlight w:val="none"/>
        </w:rPr>
        <w:t>因发包人原因造成监理人未能在计划开工日期之日起</w:t>
      </w:r>
      <w:r>
        <w:rPr>
          <w:rFonts w:hint="eastAsia"/>
          <w:color w:val="auto"/>
          <w:sz w:val="21"/>
          <w:szCs w:val="21"/>
          <w:highlight w:val="none"/>
          <w:u w:val="single"/>
        </w:rPr>
        <w:t>90</w:t>
      </w:r>
      <w:r>
        <w:rPr>
          <w:rFonts w:hAnsi="宋体"/>
          <w:color w:val="auto"/>
          <w:sz w:val="21"/>
          <w:szCs w:val="21"/>
          <w:highlight w:val="none"/>
        </w:rPr>
        <w:t>天内发出开工通知的，承包人有权提出价格调整要求，或者解除合同。</w:t>
      </w:r>
    </w:p>
    <w:bookmarkEnd w:id="438"/>
    <w:bookmarkEnd w:id="439"/>
    <w:bookmarkEnd w:id="440"/>
    <w:bookmarkEnd w:id="441"/>
    <w:bookmarkEnd w:id="442"/>
    <w:bookmarkEnd w:id="443"/>
    <w:bookmarkEnd w:id="444"/>
    <w:p>
      <w:pPr>
        <w:pStyle w:val="6"/>
        <w:rPr>
          <w:rFonts w:hint="default"/>
          <w:color w:val="auto"/>
          <w:highlight w:val="none"/>
        </w:rPr>
      </w:pPr>
      <w:bookmarkStart w:id="450" w:name="_Toc373227726"/>
      <w:bookmarkStart w:id="451" w:name="_Toc405540714"/>
      <w:bookmarkStart w:id="452" w:name="_Toc389065292"/>
      <w:bookmarkStart w:id="453" w:name="_Toc373478373"/>
      <w:bookmarkStart w:id="454" w:name="_Toc416363125"/>
      <w:r>
        <w:rPr>
          <w:color w:val="auto"/>
          <w:highlight w:val="none"/>
        </w:rPr>
        <w:t>7.4 测量放线</w:t>
      </w:r>
      <w:bookmarkEnd w:id="450"/>
      <w:bookmarkEnd w:id="451"/>
      <w:bookmarkEnd w:id="452"/>
      <w:bookmarkEnd w:id="453"/>
      <w:bookmarkEnd w:id="454"/>
    </w:p>
    <w:p>
      <w:pPr>
        <w:spacing w:line="360" w:lineRule="auto"/>
        <w:ind w:firstLine="420" w:firstLineChars="200"/>
        <w:jc w:val="left"/>
        <w:rPr>
          <w:rFonts w:hAnsi="宋体"/>
          <w:color w:val="auto"/>
          <w:sz w:val="21"/>
          <w:szCs w:val="21"/>
          <w:highlight w:val="none"/>
        </w:rPr>
      </w:pPr>
      <w:r>
        <w:rPr>
          <w:color w:val="auto"/>
          <w:sz w:val="21"/>
          <w:szCs w:val="21"/>
          <w:highlight w:val="none"/>
        </w:rPr>
        <w:t>7.4.1</w:t>
      </w:r>
      <w:r>
        <w:rPr>
          <w:rFonts w:hAnsi="宋体"/>
          <w:color w:val="auto"/>
          <w:sz w:val="21"/>
          <w:szCs w:val="21"/>
          <w:highlight w:val="none"/>
        </w:rPr>
        <w:t>发包人通过监理人向承包人提供测量基准点、基准线和水准点及其书面资料的期限：</w:t>
      </w:r>
    </w:p>
    <w:p>
      <w:pPr>
        <w:spacing w:line="360" w:lineRule="auto"/>
        <w:jc w:val="left"/>
        <w:rPr>
          <w:color w:val="auto"/>
          <w:sz w:val="21"/>
          <w:szCs w:val="21"/>
          <w:highlight w:val="none"/>
          <w:u w:val="single"/>
        </w:rPr>
      </w:pPr>
      <w:r>
        <w:rPr>
          <w:rFonts w:hint="eastAsia" w:ascii="宋体" w:hAnsi="宋体"/>
          <w:color w:val="auto"/>
          <w:sz w:val="21"/>
          <w:szCs w:val="21"/>
          <w:highlight w:val="none"/>
          <w:u w:val="single"/>
        </w:rPr>
        <w:t xml:space="preserve"> 发包人发出开工令后10天内</w:t>
      </w:r>
      <w:r>
        <w:rPr>
          <w:rFonts w:hAnsi="宋体"/>
          <w:color w:val="auto"/>
          <w:sz w:val="21"/>
          <w:szCs w:val="21"/>
          <w:highlight w:val="none"/>
        </w:rPr>
        <w:t>。</w:t>
      </w:r>
    </w:p>
    <w:p>
      <w:pPr>
        <w:pStyle w:val="6"/>
        <w:rPr>
          <w:rFonts w:hint="default"/>
          <w:color w:val="auto"/>
          <w:highlight w:val="none"/>
        </w:rPr>
      </w:pPr>
      <w:bookmarkStart w:id="455" w:name="_Toc405540715"/>
      <w:bookmarkStart w:id="456" w:name="_Toc389065293"/>
      <w:bookmarkStart w:id="457" w:name="_Toc373478374"/>
      <w:bookmarkStart w:id="458" w:name="_Toc373227727"/>
      <w:bookmarkStart w:id="459" w:name="_Toc416363126"/>
      <w:r>
        <w:rPr>
          <w:color w:val="auto"/>
          <w:highlight w:val="none"/>
        </w:rPr>
        <w:t>7</w:t>
      </w:r>
      <w:bookmarkStart w:id="460" w:name="_Toc297123516"/>
      <w:bookmarkStart w:id="461" w:name="_Toc300934968"/>
      <w:bookmarkStart w:id="462" w:name="_Toc304295546"/>
      <w:bookmarkStart w:id="463" w:name="_Toc312678010"/>
      <w:bookmarkStart w:id="464" w:name="_Toc297216175"/>
      <w:bookmarkStart w:id="465" w:name="_Toc312677484"/>
      <w:bookmarkStart w:id="466" w:name="_Toc303539125"/>
      <w:r>
        <w:rPr>
          <w:color w:val="auto"/>
          <w:highlight w:val="none"/>
        </w:rPr>
        <w:t>.5 工期延误</w:t>
      </w:r>
      <w:bookmarkEnd w:id="455"/>
      <w:bookmarkEnd w:id="456"/>
      <w:bookmarkEnd w:id="457"/>
      <w:bookmarkEnd w:id="458"/>
      <w:bookmarkEnd w:id="459"/>
    </w:p>
    <w:bookmarkEnd w:id="460"/>
    <w:bookmarkEnd w:id="461"/>
    <w:bookmarkEnd w:id="462"/>
    <w:bookmarkEnd w:id="463"/>
    <w:bookmarkEnd w:id="464"/>
    <w:bookmarkEnd w:id="465"/>
    <w:bookmarkEnd w:id="466"/>
    <w:p>
      <w:pPr>
        <w:spacing w:line="360" w:lineRule="auto"/>
        <w:ind w:firstLine="420" w:firstLineChars="200"/>
        <w:jc w:val="left"/>
        <w:rPr>
          <w:color w:val="auto"/>
          <w:sz w:val="21"/>
          <w:szCs w:val="21"/>
          <w:highlight w:val="none"/>
        </w:rPr>
      </w:pPr>
      <w:r>
        <w:rPr>
          <w:color w:val="auto"/>
          <w:sz w:val="21"/>
          <w:szCs w:val="21"/>
          <w:highlight w:val="none"/>
        </w:rPr>
        <w:t xml:space="preserve">7.5.1 </w:t>
      </w:r>
      <w:r>
        <w:rPr>
          <w:rFonts w:hAnsi="宋体"/>
          <w:color w:val="auto"/>
          <w:sz w:val="21"/>
          <w:szCs w:val="21"/>
          <w:highlight w:val="none"/>
        </w:rPr>
        <w:t>因发包人原因导致工期延误</w:t>
      </w:r>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w:t>
      </w:r>
      <w:r>
        <w:rPr>
          <w:color w:val="auto"/>
          <w:sz w:val="21"/>
          <w:szCs w:val="21"/>
          <w:highlight w:val="none"/>
        </w:rPr>
        <w:t>7</w:t>
      </w:r>
      <w:r>
        <w:rPr>
          <w:rFonts w:hAnsi="宋体"/>
          <w:color w:val="auto"/>
          <w:sz w:val="21"/>
          <w:szCs w:val="21"/>
          <w:highlight w:val="none"/>
        </w:rPr>
        <w:t>）因发包人原因导致工期延误的其他情形：</w:t>
      </w:r>
      <w:r>
        <w:rPr>
          <w:rFonts w:hint="eastAsia"/>
          <w:color w:val="auto"/>
          <w:sz w:val="21"/>
          <w:szCs w:val="21"/>
          <w:highlight w:val="none"/>
          <w:u w:val="single"/>
        </w:rPr>
        <w:t>双方另行约定</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7</w:t>
      </w:r>
      <w:bookmarkStart w:id="467" w:name="_Toc312677486"/>
      <w:bookmarkStart w:id="468" w:name="_Toc312678012"/>
      <w:bookmarkStart w:id="469" w:name="_Toc318581169"/>
      <w:bookmarkStart w:id="470" w:name="_Toc300934970"/>
      <w:bookmarkStart w:id="471" w:name="_Toc297123518"/>
      <w:bookmarkStart w:id="472" w:name="_Toc303539127"/>
      <w:bookmarkStart w:id="473" w:name="_Toc304295548"/>
      <w:bookmarkStart w:id="474" w:name="_Toc297216177"/>
      <w:r>
        <w:rPr>
          <w:color w:val="auto"/>
          <w:sz w:val="21"/>
          <w:szCs w:val="21"/>
          <w:highlight w:val="none"/>
        </w:rPr>
        <w:t xml:space="preserve">.5.2 </w:t>
      </w:r>
      <w:r>
        <w:rPr>
          <w:rFonts w:hAnsi="宋体"/>
          <w:color w:val="auto"/>
          <w:sz w:val="21"/>
          <w:szCs w:val="21"/>
          <w:highlight w:val="none"/>
        </w:rPr>
        <w:t>因承包人原因导致工期延误</w:t>
      </w:r>
    </w:p>
    <w:bookmarkEnd w:id="467"/>
    <w:bookmarkEnd w:id="468"/>
    <w:bookmarkEnd w:id="469"/>
    <w:p>
      <w:pPr>
        <w:spacing w:line="500" w:lineRule="exact"/>
        <w:ind w:firstLine="420" w:firstLineChars="200"/>
        <w:jc w:val="left"/>
        <w:rPr>
          <w:rFonts w:ascii="宋体" w:hAnsi="宋体"/>
          <w:color w:val="auto"/>
          <w:sz w:val="21"/>
          <w:szCs w:val="21"/>
          <w:highlight w:val="none"/>
          <w:u w:val="single"/>
        </w:rPr>
      </w:pPr>
      <w:r>
        <w:rPr>
          <w:rFonts w:hAnsi="宋体"/>
          <w:color w:val="auto"/>
          <w:sz w:val="21"/>
          <w:szCs w:val="21"/>
          <w:highlight w:val="none"/>
        </w:rPr>
        <w:t>双方约定经监理工程师确认，工期相应顺延的情况：</w:t>
      </w:r>
      <w:r>
        <w:rPr>
          <w:rFonts w:hint="eastAsia" w:ascii="宋体" w:hAnsi="宋体"/>
          <w:color w:val="auto"/>
          <w:sz w:val="21"/>
          <w:szCs w:val="21"/>
          <w:highlight w:val="none"/>
          <w:u w:val="single"/>
        </w:rPr>
        <w:t>由于以下原因之一造成竣工日期推迟的延误，工期顺延：</w:t>
      </w:r>
    </w:p>
    <w:p>
      <w:pPr>
        <w:numPr>
          <w:ilvl w:val="0"/>
          <w:numId w:val="1"/>
        </w:numPr>
        <w:spacing w:line="500" w:lineRule="exact"/>
        <w:jc w:val="left"/>
        <w:rPr>
          <w:rFonts w:ascii="宋体" w:hAnsi="宋体"/>
          <w:color w:val="auto"/>
          <w:sz w:val="21"/>
          <w:szCs w:val="21"/>
          <w:highlight w:val="none"/>
          <w:u w:val="single"/>
        </w:rPr>
      </w:pPr>
      <w:r>
        <w:rPr>
          <w:rFonts w:hint="eastAsia" w:ascii="宋体" w:hAnsi="宋体"/>
          <w:color w:val="auto"/>
          <w:sz w:val="21"/>
          <w:szCs w:val="21"/>
          <w:highlight w:val="none"/>
          <w:u w:val="single"/>
        </w:rPr>
        <w:t>非承包人原因停水、停电造成连续停工时间超过4小时。</w:t>
      </w:r>
    </w:p>
    <w:p>
      <w:pPr>
        <w:numPr>
          <w:ilvl w:val="0"/>
          <w:numId w:val="1"/>
        </w:numPr>
        <w:spacing w:line="500" w:lineRule="exact"/>
        <w:jc w:val="left"/>
        <w:rPr>
          <w:rFonts w:ascii="宋体" w:hAnsi="宋体"/>
          <w:color w:val="auto"/>
          <w:sz w:val="21"/>
          <w:szCs w:val="21"/>
          <w:highlight w:val="none"/>
          <w:u w:val="single"/>
        </w:rPr>
      </w:pPr>
      <w:r>
        <w:rPr>
          <w:rFonts w:hint="eastAsia" w:ascii="宋体" w:hAnsi="宋体"/>
          <w:color w:val="auto"/>
          <w:sz w:val="21"/>
          <w:szCs w:val="21"/>
          <w:highlight w:val="none"/>
          <w:u w:val="single"/>
        </w:rPr>
        <w:t>不可抗力。</w:t>
      </w:r>
    </w:p>
    <w:p>
      <w:pPr>
        <w:spacing w:line="500" w:lineRule="exact"/>
        <w:ind w:left="210" w:leftChars="100" w:firstLine="210" w:firstLineChars="100"/>
        <w:jc w:val="left"/>
        <w:rPr>
          <w:rFonts w:ascii="宋体" w:hAnsi="宋体"/>
          <w:color w:val="auto"/>
          <w:sz w:val="21"/>
          <w:szCs w:val="21"/>
          <w:highlight w:val="none"/>
          <w:u w:val="single"/>
        </w:rPr>
      </w:pPr>
      <w:r>
        <w:rPr>
          <w:rFonts w:hint="eastAsia" w:ascii="宋体" w:hAnsi="宋体"/>
          <w:color w:val="auto"/>
          <w:sz w:val="21"/>
          <w:szCs w:val="21"/>
          <w:highlight w:val="none"/>
        </w:rPr>
        <w:t>（3）</w:t>
      </w:r>
      <w:r>
        <w:rPr>
          <w:rFonts w:hint="eastAsia" w:ascii="宋体" w:hAnsi="宋体"/>
          <w:color w:val="auto"/>
          <w:sz w:val="21"/>
          <w:szCs w:val="21"/>
          <w:highlight w:val="none"/>
          <w:u w:val="single"/>
        </w:rPr>
        <w:t>工程师同意或承包人有证据证明的可顺延工期的其他情况。</w:t>
      </w:r>
    </w:p>
    <w:p>
      <w:pPr>
        <w:spacing w:line="360"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u w:val="single"/>
        </w:rPr>
        <w:t>其余不可以顺延工期。</w:t>
      </w:r>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因</w:t>
      </w:r>
      <w:bookmarkStart w:id="475" w:name="_Toc318581170"/>
      <w:bookmarkStart w:id="476" w:name="_Toc312678013"/>
      <w:bookmarkStart w:id="477" w:name="_Toc312677487"/>
      <w:r>
        <w:rPr>
          <w:rFonts w:hAnsi="宋体"/>
          <w:color w:val="auto"/>
          <w:sz w:val="21"/>
          <w:szCs w:val="21"/>
          <w:highlight w:val="none"/>
        </w:rPr>
        <w:t>承包人原因造成工期延误，逾期竣工违约金的计算方法为：</w:t>
      </w:r>
      <w:r>
        <w:rPr>
          <w:rFonts w:hAnsi="宋体"/>
          <w:color w:val="auto"/>
          <w:sz w:val="21"/>
          <w:szCs w:val="21"/>
          <w:highlight w:val="none"/>
          <w:u w:val="single"/>
        </w:rPr>
        <w:t>非上述原因，承包人不能按合同约定的时间竣工，承包人应承担违约责任。应向发包人支付误期赔偿费（每天赔偿金额为合同价款扣除建安劳保费、发包人材料价款、暂估专业工程、暂列金额后的的万分</w:t>
      </w:r>
      <w:r>
        <w:rPr>
          <w:rFonts w:hint="eastAsia" w:hAnsi="宋体"/>
          <w:color w:val="auto"/>
          <w:sz w:val="21"/>
          <w:szCs w:val="21"/>
          <w:highlight w:val="none"/>
          <w:u w:val="single"/>
        </w:rPr>
        <w:t>之</w:t>
      </w:r>
      <w:r>
        <w:rPr>
          <w:rFonts w:hint="eastAsia"/>
          <w:color w:val="auto"/>
          <w:sz w:val="21"/>
          <w:szCs w:val="21"/>
          <w:highlight w:val="none"/>
          <w:u w:val="single"/>
        </w:rPr>
        <w:t>四</w:t>
      </w:r>
      <w:r>
        <w:rPr>
          <w:rFonts w:hAnsi="宋体"/>
          <w:color w:val="auto"/>
          <w:sz w:val="21"/>
          <w:szCs w:val="21"/>
          <w:highlight w:val="none"/>
          <w:u w:val="single"/>
        </w:rPr>
        <w:t>），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bookmarkEnd w:id="470"/>
    <w:bookmarkEnd w:id="471"/>
    <w:bookmarkEnd w:id="472"/>
    <w:bookmarkEnd w:id="473"/>
    <w:bookmarkEnd w:id="474"/>
    <w:bookmarkEnd w:id="475"/>
    <w:bookmarkEnd w:id="476"/>
    <w:bookmarkEnd w:id="477"/>
    <w:p>
      <w:pPr>
        <w:spacing w:line="360" w:lineRule="auto"/>
        <w:ind w:firstLine="420" w:firstLineChars="200"/>
        <w:jc w:val="left"/>
        <w:rPr>
          <w:color w:val="auto"/>
          <w:sz w:val="21"/>
          <w:szCs w:val="21"/>
          <w:highlight w:val="none"/>
        </w:rPr>
      </w:pPr>
      <w:r>
        <w:rPr>
          <w:rFonts w:hAnsi="宋体"/>
          <w:color w:val="auto"/>
          <w:sz w:val="21"/>
          <w:szCs w:val="21"/>
          <w:highlight w:val="none"/>
        </w:rPr>
        <w:t>因承包人原因造成工期延误，逾</w:t>
      </w:r>
      <w:bookmarkStart w:id="478" w:name="_Toc312678014"/>
      <w:bookmarkStart w:id="479" w:name="_Toc318581171"/>
      <w:r>
        <w:rPr>
          <w:rFonts w:hAnsi="宋体"/>
          <w:color w:val="auto"/>
          <w:sz w:val="21"/>
          <w:szCs w:val="21"/>
          <w:highlight w:val="none"/>
        </w:rPr>
        <w:t>期竣工违约金的上限：</w:t>
      </w:r>
      <w:r>
        <w:rPr>
          <w:rFonts w:hAnsi="宋体"/>
          <w:color w:val="auto"/>
          <w:sz w:val="21"/>
          <w:szCs w:val="21"/>
          <w:highlight w:val="none"/>
          <w:u w:val="single"/>
        </w:rPr>
        <w:t>合同价扣除建安劳保费、发包人材料价款、暂估专业工程、暂列金额后的</w:t>
      </w:r>
      <w:r>
        <w:rPr>
          <w:rFonts w:hint="eastAsia"/>
          <w:color w:val="auto"/>
          <w:sz w:val="21"/>
          <w:szCs w:val="21"/>
          <w:highlight w:val="none"/>
          <w:u w:val="single"/>
        </w:rPr>
        <w:t>2</w:t>
      </w:r>
      <w:r>
        <w:rPr>
          <w:color w:val="auto"/>
          <w:sz w:val="21"/>
          <w:szCs w:val="21"/>
          <w:highlight w:val="none"/>
          <w:u w:val="single"/>
        </w:rPr>
        <w:t>%</w:t>
      </w:r>
      <w:r>
        <w:rPr>
          <w:rFonts w:hAnsi="宋体"/>
          <w:color w:val="auto"/>
          <w:sz w:val="21"/>
          <w:szCs w:val="21"/>
          <w:highlight w:val="none"/>
        </w:rPr>
        <w:t>。</w:t>
      </w:r>
    </w:p>
    <w:bookmarkEnd w:id="478"/>
    <w:bookmarkEnd w:id="479"/>
    <w:p>
      <w:pPr>
        <w:pStyle w:val="6"/>
        <w:rPr>
          <w:rFonts w:hint="default"/>
          <w:color w:val="auto"/>
          <w:highlight w:val="none"/>
        </w:rPr>
      </w:pPr>
      <w:bookmarkStart w:id="480" w:name="_Toc373227728"/>
      <w:bookmarkStart w:id="481" w:name="_Toc405540716"/>
      <w:bookmarkStart w:id="482" w:name="_Toc416363127"/>
      <w:bookmarkStart w:id="483" w:name="_Toc389065294"/>
      <w:bookmarkStart w:id="484" w:name="_Toc373478375"/>
      <w:r>
        <w:rPr>
          <w:color w:val="auto"/>
          <w:highlight w:val="none"/>
        </w:rPr>
        <w:t>7</w:t>
      </w:r>
      <w:bookmarkStart w:id="485" w:name="_Toc300934971"/>
      <w:bookmarkStart w:id="486" w:name="_Toc312678015"/>
      <w:bookmarkStart w:id="487" w:name="_Toc304295549"/>
      <w:bookmarkStart w:id="488" w:name="_Toc297123519"/>
      <w:bookmarkStart w:id="489" w:name="_Toc303539128"/>
      <w:bookmarkStart w:id="490" w:name="_Toc297216178"/>
      <w:r>
        <w:rPr>
          <w:color w:val="auto"/>
          <w:highlight w:val="none"/>
        </w:rPr>
        <w:t>.6 不</w:t>
      </w:r>
      <w:bookmarkEnd w:id="485"/>
      <w:bookmarkEnd w:id="486"/>
      <w:bookmarkEnd w:id="487"/>
      <w:bookmarkEnd w:id="488"/>
      <w:bookmarkEnd w:id="489"/>
      <w:bookmarkEnd w:id="490"/>
      <w:r>
        <w:rPr>
          <w:color w:val="auto"/>
          <w:highlight w:val="none"/>
        </w:rPr>
        <w:t>利物质条件</w:t>
      </w:r>
      <w:bookmarkEnd w:id="480"/>
      <w:bookmarkEnd w:id="481"/>
      <w:bookmarkEnd w:id="482"/>
      <w:bookmarkEnd w:id="483"/>
      <w:bookmarkEnd w:id="484"/>
    </w:p>
    <w:p>
      <w:pPr>
        <w:spacing w:line="360" w:lineRule="auto"/>
        <w:ind w:firstLine="420" w:firstLineChars="200"/>
        <w:jc w:val="left"/>
        <w:rPr>
          <w:color w:val="auto"/>
          <w:sz w:val="21"/>
          <w:szCs w:val="21"/>
          <w:highlight w:val="none"/>
          <w:u w:val="single"/>
        </w:rPr>
      </w:pPr>
      <w:bookmarkStart w:id="491" w:name="_Toc304295550"/>
      <w:bookmarkStart w:id="492" w:name="_Toc297216179"/>
      <w:bookmarkStart w:id="493" w:name="_Toc312678016"/>
      <w:bookmarkStart w:id="494" w:name="_Toc303539129"/>
      <w:bookmarkStart w:id="495" w:name="_Toc318581172"/>
      <w:bookmarkStart w:id="496" w:name="_Toc297123520"/>
      <w:bookmarkStart w:id="497" w:name="_Toc300934972"/>
      <w:r>
        <w:rPr>
          <w:rFonts w:hAnsi="宋体"/>
          <w:color w:val="auto"/>
          <w:sz w:val="21"/>
          <w:szCs w:val="21"/>
          <w:highlight w:val="none"/>
        </w:rPr>
        <w:t>不利物质条件的其他情形和有关约定：</w:t>
      </w:r>
      <w:r>
        <w:rPr>
          <w:rFonts w:hint="eastAsia" w:ascii="宋体" w:hAnsi="宋体"/>
          <w:color w:val="auto"/>
          <w:sz w:val="21"/>
          <w:szCs w:val="21"/>
          <w:highlight w:val="none"/>
          <w:u w:val="single"/>
        </w:rPr>
        <w:t>按本合同《通用条款》相关规定执行</w:t>
      </w:r>
      <w:r>
        <w:rPr>
          <w:rFonts w:hAnsi="宋体"/>
          <w:color w:val="auto"/>
          <w:sz w:val="21"/>
          <w:szCs w:val="21"/>
          <w:highlight w:val="none"/>
        </w:rPr>
        <w:t>。</w:t>
      </w:r>
    </w:p>
    <w:bookmarkEnd w:id="491"/>
    <w:bookmarkEnd w:id="492"/>
    <w:bookmarkEnd w:id="493"/>
    <w:bookmarkEnd w:id="494"/>
    <w:bookmarkEnd w:id="495"/>
    <w:bookmarkEnd w:id="496"/>
    <w:bookmarkEnd w:id="497"/>
    <w:p>
      <w:pPr>
        <w:pStyle w:val="6"/>
        <w:rPr>
          <w:rFonts w:hint="default"/>
          <w:color w:val="auto"/>
          <w:highlight w:val="none"/>
        </w:rPr>
      </w:pPr>
      <w:bookmarkStart w:id="498" w:name="_Toc373227729"/>
      <w:bookmarkStart w:id="499" w:name="_Toc373478376"/>
      <w:bookmarkStart w:id="500" w:name="_Toc416363128"/>
      <w:bookmarkStart w:id="501" w:name="_Toc389065295"/>
      <w:bookmarkStart w:id="502" w:name="_Toc405540717"/>
      <w:r>
        <w:rPr>
          <w:color w:val="auto"/>
          <w:highlight w:val="none"/>
        </w:rPr>
        <w:t>7</w:t>
      </w:r>
      <w:bookmarkStart w:id="503" w:name="_Toc297123521"/>
      <w:bookmarkStart w:id="504" w:name="_Toc304295551"/>
      <w:bookmarkStart w:id="505" w:name="_Toc312678017"/>
      <w:bookmarkStart w:id="506" w:name="_Toc300934973"/>
      <w:bookmarkStart w:id="507" w:name="_Toc297216180"/>
      <w:bookmarkStart w:id="508" w:name="_Toc303539130"/>
      <w:r>
        <w:rPr>
          <w:color w:val="auto"/>
          <w:highlight w:val="none"/>
        </w:rPr>
        <w:t>.7 异常恶劣的气候条件</w:t>
      </w:r>
      <w:bookmarkEnd w:id="498"/>
      <w:bookmarkEnd w:id="499"/>
      <w:bookmarkEnd w:id="500"/>
      <w:bookmarkEnd w:id="501"/>
      <w:bookmarkEnd w:id="502"/>
    </w:p>
    <w:bookmarkEnd w:id="503"/>
    <w:bookmarkEnd w:id="504"/>
    <w:bookmarkEnd w:id="505"/>
    <w:bookmarkEnd w:id="506"/>
    <w:bookmarkEnd w:id="507"/>
    <w:bookmarkEnd w:id="508"/>
    <w:p>
      <w:pPr>
        <w:spacing w:line="360" w:lineRule="auto"/>
        <w:ind w:firstLine="420" w:firstLineChars="200"/>
        <w:jc w:val="left"/>
        <w:rPr>
          <w:color w:val="auto"/>
          <w:sz w:val="21"/>
          <w:szCs w:val="21"/>
          <w:highlight w:val="none"/>
        </w:rPr>
      </w:pPr>
      <w:r>
        <w:rPr>
          <w:rFonts w:hAnsi="宋体"/>
          <w:color w:val="auto"/>
          <w:sz w:val="21"/>
          <w:szCs w:val="21"/>
          <w:highlight w:val="none"/>
        </w:rPr>
        <w:t>发包人和承包人同意以下情形视为异常恶劣的气候条件：</w:t>
      </w:r>
    </w:p>
    <w:p>
      <w:pPr>
        <w:spacing w:line="400" w:lineRule="exact"/>
        <w:ind w:firstLine="420" w:firstLineChars="200"/>
        <w:jc w:val="left"/>
        <w:rPr>
          <w:color w:val="auto"/>
          <w:sz w:val="21"/>
          <w:szCs w:val="21"/>
          <w:highlight w:val="none"/>
        </w:rPr>
      </w:pPr>
      <w:r>
        <w:rPr>
          <w:rFonts w:hint="eastAsia"/>
          <w:color w:val="auto"/>
          <w:sz w:val="21"/>
          <w:szCs w:val="21"/>
          <w:highlight w:val="none"/>
        </w:rPr>
        <w:t>（1）6级以上地震；</w:t>
      </w:r>
    </w:p>
    <w:p>
      <w:pPr>
        <w:spacing w:line="400" w:lineRule="exact"/>
        <w:ind w:firstLine="420" w:firstLineChars="200"/>
        <w:jc w:val="left"/>
        <w:rPr>
          <w:color w:val="auto"/>
          <w:sz w:val="21"/>
          <w:szCs w:val="21"/>
          <w:highlight w:val="none"/>
        </w:rPr>
      </w:pPr>
      <w:r>
        <w:rPr>
          <w:rFonts w:hint="eastAsia"/>
          <w:color w:val="auto"/>
          <w:sz w:val="21"/>
          <w:szCs w:val="21"/>
          <w:highlight w:val="none"/>
        </w:rPr>
        <w:t>（2）10级以上的持续1天的大风；</w:t>
      </w:r>
    </w:p>
    <w:p>
      <w:pPr>
        <w:spacing w:line="400" w:lineRule="exact"/>
        <w:ind w:firstLine="420" w:firstLineChars="200"/>
        <w:jc w:val="left"/>
        <w:rPr>
          <w:color w:val="auto"/>
          <w:sz w:val="21"/>
          <w:szCs w:val="21"/>
          <w:highlight w:val="none"/>
        </w:rPr>
      </w:pPr>
      <w:r>
        <w:rPr>
          <w:rFonts w:hint="eastAsia"/>
          <w:color w:val="auto"/>
          <w:sz w:val="21"/>
          <w:szCs w:val="21"/>
          <w:highlight w:val="none"/>
        </w:rPr>
        <w:t>（3）暴雨级持续1天以上的大雨；</w:t>
      </w:r>
    </w:p>
    <w:p>
      <w:pPr>
        <w:spacing w:line="400" w:lineRule="exact"/>
        <w:ind w:firstLine="420" w:firstLineChars="200"/>
        <w:jc w:val="left"/>
        <w:rPr>
          <w:color w:val="auto"/>
          <w:sz w:val="21"/>
          <w:szCs w:val="21"/>
          <w:highlight w:val="none"/>
        </w:rPr>
      </w:pPr>
      <w:r>
        <w:rPr>
          <w:rFonts w:hint="eastAsia"/>
          <w:color w:val="auto"/>
          <w:sz w:val="21"/>
          <w:szCs w:val="21"/>
          <w:highlight w:val="none"/>
        </w:rPr>
        <w:t>（4）50年以上未发生过，持续2天的高温天气；</w:t>
      </w:r>
    </w:p>
    <w:p>
      <w:pPr>
        <w:spacing w:line="400" w:lineRule="exact"/>
        <w:ind w:firstLine="420" w:firstLineChars="200"/>
        <w:jc w:val="left"/>
        <w:rPr>
          <w:color w:val="auto"/>
          <w:sz w:val="21"/>
          <w:szCs w:val="21"/>
          <w:highlight w:val="none"/>
        </w:rPr>
      </w:pPr>
      <w:r>
        <w:rPr>
          <w:rFonts w:hint="eastAsia"/>
          <w:color w:val="auto"/>
          <w:sz w:val="21"/>
          <w:szCs w:val="21"/>
          <w:highlight w:val="none"/>
        </w:rPr>
        <w:t>（5）50年以上未发生过，持续2天的严寒天气；</w:t>
      </w:r>
    </w:p>
    <w:p>
      <w:pPr>
        <w:spacing w:line="400" w:lineRule="exact"/>
        <w:ind w:firstLine="420" w:firstLineChars="200"/>
        <w:jc w:val="left"/>
        <w:rPr>
          <w:color w:val="auto"/>
          <w:sz w:val="21"/>
          <w:szCs w:val="21"/>
          <w:highlight w:val="none"/>
        </w:rPr>
      </w:pPr>
      <w:r>
        <w:rPr>
          <w:rFonts w:hint="eastAsia"/>
          <w:color w:val="auto"/>
          <w:sz w:val="21"/>
          <w:szCs w:val="21"/>
          <w:highlight w:val="none"/>
        </w:rPr>
        <w:t>（6）50年以上未发生过的洪水；</w:t>
      </w:r>
    </w:p>
    <w:p>
      <w:pPr>
        <w:spacing w:line="360" w:lineRule="auto"/>
        <w:ind w:firstLine="420" w:firstLineChars="200"/>
        <w:jc w:val="left"/>
        <w:rPr>
          <w:color w:val="auto"/>
          <w:sz w:val="21"/>
          <w:szCs w:val="21"/>
          <w:highlight w:val="none"/>
        </w:rPr>
      </w:pPr>
      <w:r>
        <w:rPr>
          <w:rFonts w:hint="eastAsia"/>
          <w:color w:val="auto"/>
          <w:sz w:val="21"/>
          <w:szCs w:val="21"/>
          <w:highlight w:val="none"/>
        </w:rPr>
        <w:t>对于上述几种形式，自然灾害等级必须得到相关权威部门的书面认定后生效，并应以造成灾害和影响施工为准。</w:t>
      </w:r>
    </w:p>
    <w:p>
      <w:pPr>
        <w:pStyle w:val="6"/>
        <w:rPr>
          <w:rFonts w:hint="default"/>
          <w:color w:val="auto"/>
          <w:highlight w:val="none"/>
        </w:rPr>
      </w:pPr>
      <w:bookmarkStart w:id="509" w:name="_Toc373227730"/>
      <w:bookmarkStart w:id="510" w:name="_Toc416363129"/>
      <w:bookmarkStart w:id="511" w:name="_Toc389065296"/>
      <w:bookmarkStart w:id="512" w:name="_Toc405540718"/>
      <w:bookmarkStart w:id="513" w:name="_Toc373478377"/>
      <w:r>
        <w:rPr>
          <w:color w:val="auto"/>
          <w:highlight w:val="none"/>
        </w:rPr>
        <w:t>7.9 提前竣工</w:t>
      </w:r>
      <w:bookmarkEnd w:id="509"/>
      <w:bookmarkEnd w:id="510"/>
      <w:bookmarkEnd w:id="511"/>
      <w:bookmarkEnd w:id="512"/>
      <w:bookmarkEnd w:id="513"/>
    </w:p>
    <w:p>
      <w:pPr>
        <w:spacing w:line="360" w:lineRule="auto"/>
        <w:ind w:firstLine="420" w:firstLineChars="200"/>
        <w:jc w:val="left"/>
        <w:rPr>
          <w:rFonts w:hAnsi="宋体"/>
          <w:color w:val="auto"/>
          <w:sz w:val="21"/>
          <w:szCs w:val="21"/>
          <w:highlight w:val="none"/>
        </w:rPr>
      </w:pPr>
      <w:r>
        <w:rPr>
          <w:color w:val="auto"/>
          <w:sz w:val="21"/>
          <w:szCs w:val="21"/>
          <w:highlight w:val="none"/>
        </w:rPr>
        <w:t>7.9.2</w:t>
      </w:r>
      <w:r>
        <w:rPr>
          <w:rFonts w:hAnsi="宋体"/>
          <w:color w:val="auto"/>
          <w:sz w:val="21"/>
          <w:szCs w:val="21"/>
          <w:highlight w:val="none"/>
        </w:rPr>
        <w:t>提前竣工</w:t>
      </w:r>
      <w:r>
        <w:rPr>
          <w:rFonts w:hint="eastAsia" w:hAnsi="宋体"/>
          <w:color w:val="auto"/>
          <w:sz w:val="21"/>
          <w:szCs w:val="21"/>
          <w:highlight w:val="none"/>
        </w:rPr>
        <w:t>（赶工）增加费</w:t>
      </w:r>
      <w:r>
        <w:rPr>
          <w:rFonts w:hAnsi="宋体"/>
          <w:color w:val="auto"/>
          <w:sz w:val="21"/>
          <w:szCs w:val="21"/>
          <w:highlight w:val="none"/>
        </w:rPr>
        <w:t>的</w:t>
      </w:r>
      <w:r>
        <w:rPr>
          <w:rFonts w:hint="eastAsia" w:hAnsi="宋体"/>
          <w:color w:val="auto"/>
          <w:sz w:val="21"/>
          <w:szCs w:val="21"/>
          <w:highlight w:val="none"/>
        </w:rPr>
        <w:t>计算方法</w:t>
      </w:r>
      <w:r>
        <w:rPr>
          <w:rFonts w:hAnsi="宋体"/>
          <w:color w:val="auto"/>
          <w:sz w:val="21"/>
          <w:szCs w:val="21"/>
          <w:highlight w:val="none"/>
        </w:rPr>
        <w:t>：</w:t>
      </w:r>
      <w:r>
        <w:rPr>
          <w:rFonts w:hint="eastAsia"/>
          <w:color w:val="auto"/>
          <w:sz w:val="21"/>
          <w:szCs w:val="21"/>
          <w:highlight w:val="none"/>
          <w:u w:val="single"/>
        </w:rPr>
        <w:t>无</w:t>
      </w:r>
      <w:r>
        <w:rPr>
          <w:rFonts w:hAnsi="宋体"/>
          <w:color w:val="auto"/>
          <w:sz w:val="21"/>
          <w:szCs w:val="21"/>
          <w:highlight w:val="none"/>
        </w:rPr>
        <w:t>。</w:t>
      </w:r>
    </w:p>
    <w:p>
      <w:pPr>
        <w:pStyle w:val="4"/>
        <w:jc w:val="left"/>
        <w:rPr>
          <w:color w:val="auto"/>
          <w:highlight w:val="none"/>
        </w:rPr>
      </w:pPr>
      <w:bookmarkStart w:id="514" w:name="_Toc373478378"/>
      <w:bookmarkStart w:id="515" w:name="_Toc351203640"/>
      <w:bookmarkStart w:id="516" w:name="_Toc416363130"/>
      <w:bookmarkStart w:id="517" w:name="_Toc373227731"/>
      <w:bookmarkStart w:id="518" w:name="_Toc405540719"/>
      <w:bookmarkStart w:id="519" w:name="_Toc389065297"/>
      <w:r>
        <w:rPr>
          <w:color w:val="auto"/>
          <w:highlight w:val="none"/>
        </w:rPr>
        <w:t>8. 材料与设备</w:t>
      </w:r>
      <w:bookmarkEnd w:id="514"/>
      <w:bookmarkEnd w:id="515"/>
      <w:bookmarkEnd w:id="516"/>
      <w:bookmarkEnd w:id="517"/>
      <w:bookmarkEnd w:id="518"/>
      <w:bookmarkEnd w:id="519"/>
    </w:p>
    <w:bookmarkEnd w:id="384"/>
    <w:bookmarkEnd w:id="385"/>
    <w:bookmarkEnd w:id="386"/>
    <w:bookmarkEnd w:id="387"/>
    <w:bookmarkEnd w:id="388"/>
    <w:bookmarkEnd w:id="389"/>
    <w:bookmarkEnd w:id="390"/>
    <w:bookmarkEnd w:id="391"/>
    <w:bookmarkEnd w:id="392"/>
    <w:bookmarkEnd w:id="393"/>
    <w:p>
      <w:pPr>
        <w:pStyle w:val="6"/>
        <w:rPr>
          <w:rFonts w:hint="default"/>
          <w:color w:val="auto"/>
          <w:highlight w:val="none"/>
        </w:rPr>
      </w:pPr>
      <w:bookmarkStart w:id="520" w:name="_Toc405540720"/>
      <w:bookmarkStart w:id="521" w:name="_Toc373478379"/>
      <w:bookmarkStart w:id="522" w:name="_Toc389065298"/>
      <w:bookmarkStart w:id="523" w:name="_Toc373227732"/>
      <w:bookmarkStart w:id="524" w:name="_Toc416363131"/>
      <w:r>
        <w:rPr>
          <w:color w:val="auto"/>
          <w:highlight w:val="none"/>
        </w:rPr>
        <w:t>8.2 承包人采购材料与工程设备</w:t>
      </w:r>
      <w:bookmarkEnd w:id="520"/>
      <w:bookmarkEnd w:id="521"/>
      <w:bookmarkEnd w:id="522"/>
      <w:bookmarkEnd w:id="523"/>
      <w:bookmarkEnd w:id="524"/>
    </w:p>
    <w:p>
      <w:pPr>
        <w:autoSpaceDE w:val="0"/>
        <w:autoSpaceDN w:val="0"/>
        <w:adjustRightInd w:val="0"/>
        <w:spacing w:line="360" w:lineRule="auto"/>
        <w:ind w:firstLine="420" w:firstLineChars="200"/>
        <w:jc w:val="left"/>
        <w:rPr>
          <w:color w:val="auto"/>
          <w:sz w:val="21"/>
          <w:szCs w:val="21"/>
          <w:highlight w:val="none"/>
        </w:rPr>
      </w:pPr>
      <w:r>
        <w:rPr>
          <w:color w:val="auto"/>
          <w:kern w:val="0"/>
          <w:sz w:val="21"/>
          <w:szCs w:val="21"/>
          <w:highlight w:val="none"/>
        </w:rPr>
        <w:t>除</w:t>
      </w:r>
      <w:r>
        <w:rPr>
          <w:rFonts w:hint="eastAsia"/>
          <w:color w:val="auto"/>
          <w:kern w:val="0"/>
          <w:sz w:val="21"/>
          <w:szCs w:val="21"/>
          <w:highlight w:val="none"/>
        </w:rPr>
        <w:t>已标价工程量清单</w:t>
      </w:r>
      <w:r>
        <w:rPr>
          <w:color w:val="auto"/>
          <w:kern w:val="0"/>
          <w:sz w:val="21"/>
          <w:szCs w:val="21"/>
          <w:highlight w:val="none"/>
        </w:rPr>
        <w:t>《发包人</w:t>
      </w:r>
      <w:r>
        <w:rPr>
          <w:rFonts w:hint="eastAsia"/>
          <w:color w:val="auto"/>
          <w:kern w:val="0"/>
          <w:sz w:val="21"/>
          <w:szCs w:val="21"/>
          <w:highlight w:val="none"/>
        </w:rPr>
        <w:t>提供主要</w:t>
      </w:r>
      <w:r>
        <w:rPr>
          <w:color w:val="auto"/>
          <w:kern w:val="0"/>
          <w:sz w:val="21"/>
          <w:szCs w:val="21"/>
          <w:highlight w:val="none"/>
        </w:rPr>
        <w:t>材料</w:t>
      </w:r>
      <w:r>
        <w:rPr>
          <w:rFonts w:hint="eastAsia"/>
          <w:color w:val="auto"/>
          <w:kern w:val="0"/>
          <w:sz w:val="21"/>
          <w:szCs w:val="21"/>
          <w:highlight w:val="none"/>
        </w:rPr>
        <w:t>和工程</w:t>
      </w:r>
      <w:r>
        <w:rPr>
          <w:color w:val="auto"/>
          <w:kern w:val="0"/>
          <w:sz w:val="21"/>
          <w:szCs w:val="21"/>
          <w:highlight w:val="none"/>
        </w:rPr>
        <w:t>设备一览表》</w:t>
      </w:r>
      <w:r>
        <w:rPr>
          <w:rFonts w:hint="eastAsia"/>
          <w:color w:val="auto"/>
          <w:kern w:val="0"/>
          <w:sz w:val="21"/>
          <w:szCs w:val="21"/>
          <w:highlight w:val="none"/>
        </w:rPr>
        <w:t>（表-21）</w:t>
      </w:r>
      <w:r>
        <w:rPr>
          <w:color w:val="auto"/>
          <w:kern w:val="0"/>
          <w:sz w:val="21"/>
          <w:szCs w:val="21"/>
          <w:highlight w:val="none"/>
        </w:rPr>
        <w:t>中明确的材料、工程设备外，由承包人负责材料和工程设备的采购、运输和保管。</w:t>
      </w:r>
      <w:r>
        <w:rPr>
          <w:rFonts w:hint="eastAsia"/>
          <w:color w:val="auto"/>
          <w:kern w:val="0"/>
          <w:sz w:val="21"/>
          <w:szCs w:val="21"/>
          <w:highlight w:val="none"/>
        </w:rPr>
        <w:t>《</w:t>
      </w:r>
      <w:r>
        <w:rPr>
          <w:color w:val="auto"/>
          <w:sz w:val="21"/>
          <w:szCs w:val="21"/>
          <w:highlight w:val="none"/>
        </w:rPr>
        <w:t>承包人提供主要材料和工程设备一览表</w:t>
      </w:r>
      <w:r>
        <w:rPr>
          <w:rFonts w:hint="eastAsia"/>
          <w:color w:val="auto"/>
          <w:sz w:val="21"/>
          <w:szCs w:val="21"/>
          <w:highlight w:val="none"/>
        </w:rPr>
        <w:t>》</w:t>
      </w:r>
      <w:r>
        <w:rPr>
          <w:rFonts w:hint="eastAsia"/>
          <w:color w:val="auto"/>
          <w:kern w:val="0"/>
          <w:sz w:val="21"/>
          <w:szCs w:val="21"/>
          <w:highlight w:val="none"/>
        </w:rPr>
        <w:t>（表-22）见已标价工程量清单。</w:t>
      </w:r>
    </w:p>
    <w:p>
      <w:pPr>
        <w:pStyle w:val="6"/>
        <w:rPr>
          <w:rFonts w:hint="default"/>
          <w:color w:val="auto"/>
          <w:highlight w:val="none"/>
        </w:rPr>
      </w:pPr>
      <w:bookmarkStart w:id="525" w:name="_Toc405540721"/>
      <w:bookmarkStart w:id="526" w:name="_Toc389065299"/>
      <w:bookmarkStart w:id="527" w:name="_Toc416363132"/>
      <w:bookmarkStart w:id="528" w:name="_Toc373478380"/>
      <w:bookmarkStart w:id="529" w:name="_Toc373227733"/>
      <w:r>
        <w:rPr>
          <w:color w:val="auto"/>
          <w:highlight w:val="none"/>
        </w:rPr>
        <w:t>8</w:t>
      </w:r>
      <w:bookmarkStart w:id="530" w:name="_Toc312677493"/>
      <w:bookmarkStart w:id="531" w:name="_Toc312678019"/>
      <w:bookmarkStart w:id="532" w:name="_Toc296503167"/>
      <w:bookmarkStart w:id="533" w:name="_Toc296347166"/>
      <w:bookmarkStart w:id="534" w:name="_Toc296944506"/>
      <w:bookmarkStart w:id="535" w:name="_Toc297048353"/>
      <w:bookmarkStart w:id="536" w:name="_Toc292559877"/>
      <w:bookmarkStart w:id="537" w:name="_Toc296891207"/>
      <w:bookmarkStart w:id="538" w:name="_Toc280868654"/>
      <w:bookmarkStart w:id="539" w:name="_Toc297216186"/>
      <w:bookmarkStart w:id="540" w:name="_Toc304295556"/>
      <w:bookmarkStart w:id="541" w:name="_Toc292559372"/>
      <w:bookmarkStart w:id="542" w:name="_Toc300934979"/>
      <w:bookmarkStart w:id="543" w:name="_Toc297120467"/>
      <w:bookmarkStart w:id="544" w:name="_Toc303539136"/>
      <w:bookmarkStart w:id="545" w:name="_Toc296346668"/>
      <w:bookmarkStart w:id="546" w:name="_Toc296890995"/>
      <w:bookmarkStart w:id="547" w:name="_Toc297123527"/>
      <w:bookmarkStart w:id="548" w:name="_Toc267251424"/>
      <w:bookmarkStart w:id="549" w:name="_Toc280868656"/>
      <w:bookmarkStart w:id="550" w:name="_Toc280868655"/>
      <w:r>
        <w:rPr>
          <w:color w:val="auto"/>
          <w:highlight w:val="none"/>
        </w:rPr>
        <w:t>.4 材料与工程设备的保管与使用</w:t>
      </w:r>
      <w:bookmarkEnd w:id="525"/>
      <w:bookmarkEnd w:id="526"/>
      <w:bookmarkEnd w:id="527"/>
      <w:bookmarkEnd w:id="528"/>
      <w:bookmarkEnd w:id="529"/>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Pr>
        <w:spacing w:line="360" w:lineRule="auto"/>
        <w:ind w:firstLine="420" w:firstLineChars="200"/>
        <w:jc w:val="left"/>
        <w:rPr>
          <w:color w:val="auto"/>
          <w:sz w:val="21"/>
          <w:szCs w:val="21"/>
          <w:highlight w:val="none"/>
          <w:u w:val="single"/>
        </w:rPr>
      </w:pPr>
      <w:r>
        <w:rPr>
          <w:color w:val="auto"/>
          <w:sz w:val="21"/>
          <w:szCs w:val="21"/>
          <w:highlight w:val="none"/>
        </w:rPr>
        <w:t>8</w:t>
      </w:r>
      <w:bookmarkStart w:id="551" w:name="_Toc292559878"/>
      <w:bookmarkStart w:id="552" w:name="_Toc292559373"/>
      <w:bookmarkStart w:id="553" w:name="_Toc297123528"/>
      <w:bookmarkStart w:id="554" w:name="_Toc303539137"/>
      <w:bookmarkStart w:id="555" w:name="_Toc297216187"/>
      <w:bookmarkStart w:id="556" w:name="_Toc296890996"/>
      <w:bookmarkStart w:id="557" w:name="_Toc296944507"/>
      <w:bookmarkStart w:id="558" w:name="_Toc297048354"/>
      <w:bookmarkStart w:id="559" w:name="_Toc297120468"/>
      <w:bookmarkStart w:id="560" w:name="_Toc296347167"/>
      <w:bookmarkStart w:id="561" w:name="_Toc312677494"/>
      <w:bookmarkStart w:id="562" w:name="_Toc300934980"/>
      <w:bookmarkStart w:id="563" w:name="_Toc312678020"/>
      <w:bookmarkStart w:id="564" w:name="_Toc318581173"/>
      <w:bookmarkStart w:id="565" w:name="_Toc296891208"/>
      <w:bookmarkStart w:id="566" w:name="_Toc304295557"/>
      <w:bookmarkStart w:id="567" w:name="_Toc296503168"/>
      <w:bookmarkStart w:id="568" w:name="_Toc296346669"/>
      <w:r>
        <w:rPr>
          <w:color w:val="auto"/>
          <w:sz w:val="21"/>
          <w:szCs w:val="21"/>
          <w:highlight w:val="none"/>
        </w:rPr>
        <w:t>.4.1</w:t>
      </w:r>
      <w:r>
        <w:rPr>
          <w:rFonts w:hAnsi="宋体"/>
          <w:color w:val="auto"/>
          <w:sz w:val="21"/>
          <w:szCs w:val="21"/>
          <w:highlight w:val="none"/>
        </w:rPr>
        <w:t>发包人供应的材料设备的保管费用的承担：</w:t>
      </w:r>
      <w:r>
        <w:rPr>
          <w:rFonts w:hint="eastAsia" w:ascii="宋体" w:hAnsi="宋体"/>
          <w:color w:val="auto"/>
          <w:sz w:val="21"/>
          <w:szCs w:val="21"/>
          <w:highlight w:val="none"/>
          <w:u w:val="single"/>
        </w:rPr>
        <w:t>按本合同《通用条款》相关规定执行</w:t>
      </w:r>
      <w:r>
        <w:rPr>
          <w:rFonts w:hAnsi="宋体"/>
          <w:color w:val="auto"/>
          <w:sz w:val="21"/>
          <w:szCs w:val="21"/>
          <w:highlight w:val="none"/>
        </w:rPr>
        <w:t>。</w:t>
      </w:r>
    </w:p>
    <w:bookmarkEnd w:id="551"/>
    <w:bookmarkEnd w:id="552"/>
    <w:p>
      <w:pPr>
        <w:pStyle w:val="6"/>
        <w:rPr>
          <w:rFonts w:hint="default"/>
          <w:color w:val="auto"/>
          <w:highlight w:val="none"/>
        </w:rPr>
      </w:pPr>
      <w:bookmarkStart w:id="569" w:name="_Toc405540722"/>
      <w:bookmarkStart w:id="570" w:name="_Toc373227734"/>
      <w:bookmarkStart w:id="571" w:name="_Toc416363133"/>
      <w:bookmarkStart w:id="572" w:name="_Toc373478381"/>
      <w:bookmarkStart w:id="573" w:name="_Toc389065300"/>
      <w:r>
        <w:rPr>
          <w:color w:val="auto"/>
          <w:highlight w:val="none"/>
        </w:rPr>
        <w:t>8.6 样品</w:t>
      </w:r>
      <w:bookmarkEnd w:id="569"/>
      <w:bookmarkEnd w:id="570"/>
      <w:bookmarkEnd w:id="571"/>
      <w:bookmarkEnd w:id="572"/>
      <w:bookmarkEnd w:id="573"/>
    </w:p>
    <w:p>
      <w:pPr>
        <w:autoSpaceDE w:val="0"/>
        <w:autoSpaceDN w:val="0"/>
        <w:adjustRightInd w:val="0"/>
        <w:spacing w:line="360" w:lineRule="auto"/>
        <w:ind w:firstLine="420" w:firstLineChars="200"/>
        <w:jc w:val="left"/>
        <w:rPr>
          <w:color w:val="auto"/>
          <w:kern w:val="0"/>
          <w:sz w:val="21"/>
          <w:szCs w:val="21"/>
          <w:highlight w:val="none"/>
        </w:rPr>
      </w:pPr>
      <w:r>
        <w:rPr>
          <w:color w:val="auto"/>
          <w:kern w:val="0"/>
          <w:sz w:val="21"/>
          <w:szCs w:val="21"/>
          <w:highlight w:val="none"/>
        </w:rPr>
        <w:t>8.6.1</w:t>
      </w:r>
      <w:r>
        <w:rPr>
          <w:rFonts w:hAnsi="宋体"/>
          <w:color w:val="auto"/>
          <w:kern w:val="0"/>
          <w:sz w:val="21"/>
          <w:szCs w:val="21"/>
          <w:highlight w:val="none"/>
        </w:rPr>
        <w:t>样品的报送与封存</w:t>
      </w:r>
    </w:p>
    <w:p>
      <w:pPr>
        <w:autoSpaceDE w:val="0"/>
        <w:autoSpaceDN w:val="0"/>
        <w:adjustRightInd w:val="0"/>
        <w:spacing w:line="360" w:lineRule="auto"/>
        <w:ind w:firstLine="420" w:firstLineChars="200"/>
        <w:jc w:val="left"/>
        <w:rPr>
          <w:color w:val="auto"/>
          <w:sz w:val="21"/>
          <w:szCs w:val="21"/>
          <w:highlight w:val="none"/>
          <w:u w:val="single"/>
        </w:rPr>
      </w:pPr>
      <w:r>
        <w:rPr>
          <w:rFonts w:hAnsi="宋体"/>
          <w:color w:val="auto"/>
          <w:kern w:val="0"/>
          <w:sz w:val="21"/>
          <w:szCs w:val="21"/>
          <w:highlight w:val="none"/>
        </w:rPr>
        <w:t>需要承包人报送样品的材料或工程设备，样品的种类、名称、规格、数量要求：</w:t>
      </w:r>
      <w:r>
        <w:rPr>
          <w:rFonts w:hAnsi="宋体"/>
          <w:color w:val="auto"/>
          <w:sz w:val="21"/>
          <w:szCs w:val="21"/>
          <w:highlight w:val="none"/>
          <w:u w:val="single"/>
        </w:rPr>
        <w:t>主要材料涉及品种、款式、颜色等方面内容的，承包人应提交准备合格的材料样品送发包人选定。</w:t>
      </w:r>
    </w:p>
    <w:p>
      <w:pPr>
        <w:pStyle w:val="6"/>
        <w:rPr>
          <w:rFonts w:hint="default"/>
          <w:color w:val="auto"/>
          <w:highlight w:val="none"/>
        </w:rPr>
      </w:pPr>
      <w:bookmarkStart w:id="574" w:name="_Toc416363134"/>
      <w:bookmarkStart w:id="575" w:name="_Toc373227735"/>
      <w:bookmarkStart w:id="576" w:name="_Toc373478382"/>
      <w:bookmarkStart w:id="577" w:name="_Toc405540723"/>
      <w:bookmarkStart w:id="578" w:name="_Toc389065301"/>
      <w:r>
        <w:rPr>
          <w:color w:val="auto"/>
          <w:highlight w:val="none"/>
        </w:rPr>
        <w:t>8.8 施工设备和临时设施</w:t>
      </w:r>
      <w:bookmarkEnd w:id="574"/>
      <w:bookmarkEnd w:id="575"/>
      <w:bookmarkEnd w:id="576"/>
      <w:bookmarkEnd w:id="577"/>
      <w:bookmarkEnd w:id="578"/>
    </w:p>
    <w:p>
      <w:pPr>
        <w:autoSpaceDE w:val="0"/>
        <w:autoSpaceDN w:val="0"/>
        <w:adjustRightInd w:val="0"/>
        <w:spacing w:line="360" w:lineRule="auto"/>
        <w:ind w:firstLine="420" w:firstLineChars="200"/>
        <w:jc w:val="left"/>
        <w:rPr>
          <w:color w:val="auto"/>
          <w:sz w:val="21"/>
          <w:szCs w:val="21"/>
          <w:highlight w:val="none"/>
        </w:rPr>
      </w:pPr>
      <w:r>
        <w:rPr>
          <w:color w:val="auto"/>
          <w:sz w:val="21"/>
          <w:szCs w:val="21"/>
          <w:highlight w:val="none"/>
        </w:rPr>
        <w:t xml:space="preserve">8.8.1 </w:t>
      </w:r>
      <w:r>
        <w:rPr>
          <w:rFonts w:hAnsi="宋体"/>
          <w:color w:val="auto"/>
          <w:sz w:val="21"/>
          <w:szCs w:val="21"/>
          <w:highlight w:val="none"/>
        </w:rPr>
        <w:t>承包人提供的施工设备和临时设施</w:t>
      </w:r>
    </w:p>
    <w:p>
      <w:pPr>
        <w:autoSpaceDE w:val="0"/>
        <w:autoSpaceDN w:val="0"/>
        <w:adjustRightInd w:val="0"/>
        <w:spacing w:line="360" w:lineRule="auto"/>
        <w:ind w:firstLine="420" w:firstLineChars="200"/>
        <w:jc w:val="left"/>
        <w:rPr>
          <w:color w:val="auto"/>
          <w:sz w:val="21"/>
          <w:szCs w:val="21"/>
          <w:highlight w:val="none"/>
        </w:rPr>
      </w:pPr>
      <w:r>
        <w:rPr>
          <w:rFonts w:hAnsi="宋体"/>
          <w:color w:val="auto"/>
          <w:sz w:val="21"/>
          <w:szCs w:val="21"/>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olor w:val="auto"/>
          <w:sz w:val="21"/>
          <w:szCs w:val="21"/>
          <w:highlight w:val="none"/>
        </w:rPr>
        <w:t>承包人用于本工程的主要机械设备清单见合同附件6。</w:t>
      </w:r>
    </w:p>
    <w:p>
      <w:pPr>
        <w:autoSpaceDE w:val="0"/>
        <w:autoSpaceDN w:val="0"/>
        <w:adjustRightInd w:val="0"/>
        <w:spacing w:line="360" w:lineRule="auto"/>
        <w:ind w:firstLine="420" w:firstLineChars="200"/>
        <w:jc w:val="left"/>
        <w:rPr>
          <w:color w:val="auto"/>
          <w:sz w:val="21"/>
          <w:szCs w:val="21"/>
          <w:highlight w:val="none"/>
        </w:rPr>
      </w:pPr>
      <w:r>
        <w:rPr>
          <w:rFonts w:hAnsi="宋体"/>
          <w:color w:val="auto"/>
          <w:sz w:val="21"/>
          <w:szCs w:val="21"/>
          <w:highlight w:val="none"/>
        </w:rPr>
        <w:t>关于修建临时设施费用承担的约定：</w:t>
      </w:r>
    </w:p>
    <w:p>
      <w:pPr>
        <w:autoSpaceDE w:val="0"/>
        <w:autoSpaceDN w:val="0"/>
        <w:adjustRightInd w:val="0"/>
        <w:spacing w:line="360" w:lineRule="auto"/>
        <w:ind w:firstLine="420" w:firstLineChars="200"/>
        <w:jc w:val="left"/>
        <w:rPr>
          <w:color w:val="auto"/>
          <w:sz w:val="21"/>
          <w:szCs w:val="21"/>
          <w:highlight w:val="none"/>
          <w:u w:val="single"/>
        </w:rPr>
      </w:pPr>
      <w:r>
        <w:rPr>
          <w:rFonts w:hAnsi="宋体"/>
          <w:color w:val="auto"/>
          <w:sz w:val="21"/>
          <w:szCs w:val="21"/>
          <w:highlight w:val="none"/>
          <w:u w:val="single"/>
        </w:rPr>
        <w:t>①承包人的临时用地（含项目部驻地等）租用费（含拆迁补偿）、临时用地的环保、恢复、临时用地的青苗补偿及地面附着物拆除等费用均由承包人负责，以上费用在投标报价中综合考虑。</w:t>
      </w:r>
    </w:p>
    <w:p>
      <w:pPr>
        <w:autoSpaceDE w:val="0"/>
        <w:autoSpaceDN w:val="0"/>
        <w:adjustRightInd w:val="0"/>
        <w:spacing w:line="360" w:lineRule="auto"/>
        <w:ind w:firstLine="420" w:firstLineChars="200"/>
        <w:jc w:val="left"/>
        <w:rPr>
          <w:color w:val="auto"/>
          <w:sz w:val="21"/>
          <w:szCs w:val="21"/>
          <w:highlight w:val="none"/>
          <w:u w:val="single"/>
        </w:rPr>
      </w:pPr>
      <w:r>
        <w:rPr>
          <w:rFonts w:hAnsi="宋体"/>
          <w:color w:val="auto"/>
          <w:sz w:val="21"/>
          <w:szCs w:val="21"/>
          <w:highlight w:val="none"/>
          <w:u w:val="single"/>
        </w:rPr>
        <w:t>②承包人负责合同实施期间其合同段内临时交通道路（含场内外连接公共交通道路）和交通设施的修建、维修、养护和交通管理工作，并承担一切费用。</w:t>
      </w:r>
    </w:p>
    <w:p>
      <w:pPr>
        <w:autoSpaceDE w:val="0"/>
        <w:autoSpaceDN w:val="0"/>
        <w:adjustRightInd w:val="0"/>
        <w:spacing w:line="360" w:lineRule="auto"/>
        <w:ind w:firstLine="420" w:firstLineChars="200"/>
        <w:jc w:val="left"/>
        <w:rPr>
          <w:color w:val="auto"/>
          <w:sz w:val="21"/>
          <w:szCs w:val="21"/>
          <w:highlight w:val="none"/>
          <w:u w:val="single"/>
        </w:rPr>
      </w:pPr>
      <w:r>
        <w:rPr>
          <w:rFonts w:hAnsi="宋体"/>
          <w:color w:val="auto"/>
          <w:sz w:val="21"/>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utoSpaceDE w:val="0"/>
        <w:autoSpaceDN w:val="0"/>
        <w:adjustRightInd w:val="0"/>
        <w:spacing w:line="360" w:lineRule="auto"/>
        <w:ind w:firstLine="420" w:firstLineChars="200"/>
        <w:jc w:val="left"/>
        <w:rPr>
          <w:color w:val="auto"/>
          <w:sz w:val="21"/>
          <w:szCs w:val="21"/>
          <w:highlight w:val="none"/>
        </w:rPr>
      </w:pPr>
      <w:r>
        <w:rPr>
          <w:color w:val="auto"/>
          <w:sz w:val="21"/>
          <w:szCs w:val="21"/>
          <w:highlight w:val="none"/>
        </w:rPr>
        <w:t xml:space="preserve">8.8.2 </w:t>
      </w:r>
      <w:r>
        <w:rPr>
          <w:rFonts w:hAnsi="宋体"/>
          <w:color w:val="auto"/>
          <w:sz w:val="21"/>
          <w:szCs w:val="21"/>
          <w:highlight w:val="none"/>
        </w:rPr>
        <w:t>发包人提供的施工设备和临时设施</w:t>
      </w:r>
    </w:p>
    <w:p>
      <w:pPr>
        <w:autoSpaceDE w:val="0"/>
        <w:autoSpaceDN w:val="0"/>
        <w:adjustRightInd w:val="0"/>
        <w:spacing w:line="360" w:lineRule="auto"/>
        <w:ind w:firstLine="420" w:firstLineChars="200"/>
        <w:jc w:val="left"/>
        <w:rPr>
          <w:color w:val="auto"/>
          <w:sz w:val="21"/>
          <w:szCs w:val="21"/>
          <w:highlight w:val="none"/>
        </w:rPr>
      </w:pPr>
      <w:r>
        <w:rPr>
          <w:rFonts w:hAnsi="宋体"/>
          <w:color w:val="auto"/>
          <w:sz w:val="21"/>
          <w:szCs w:val="21"/>
          <w:highlight w:val="none"/>
        </w:rPr>
        <w:t>发包人提供的施工设备和临时设施：</w:t>
      </w:r>
      <w:r>
        <w:rPr>
          <w:rFonts w:hint="eastAsia"/>
          <w:color w:val="auto"/>
          <w:sz w:val="21"/>
          <w:szCs w:val="21"/>
          <w:highlight w:val="none"/>
          <w:u w:val="single"/>
        </w:rPr>
        <w:t>无</w:t>
      </w:r>
      <w:r>
        <w:rPr>
          <w:rFonts w:hAnsi="宋体"/>
          <w:color w:val="auto"/>
          <w:sz w:val="21"/>
          <w:szCs w:val="21"/>
          <w:highlight w:val="none"/>
        </w:rPr>
        <w:t>。</w:t>
      </w:r>
    </w:p>
    <w:p>
      <w:pPr>
        <w:autoSpaceDE w:val="0"/>
        <w:autoSpaceDN w:val="0"/>
        <w:adjustRightInd w:val="0"/>
        <w:spacing w:line="360" w:lineRule="auto"/>
        <w:ind w:firstLine="420" w:firstLineChars="200"/>
        <w:jc w:val="left"/>
        <w:rPr>
          <w:color w:val="auto"/>
          <w:sz w:val="21"/>
          <w:szCs w:val="21"/>
          <w:highlight w:val="none"/>
        </w:rPr>
      </w:pPr>
      <w:r>
        <w:rPr>
          <w:rFonts w:hAnsi="宋体"/>
          <w:color w:val="auto"/>
          <w:sz w:val="21"/>
          <w:szCs w:val="21"/>
          <w:highlight w:val="none"/>
        </w:rPr>
        <w:t>发包人提供的施工设备和临时设施的运行、维护、拆除、清运费用的承担人：</w:t>
      </w:r>
      <w:r>
        <w:rPr>
          <w:rFonts w:hint="eastAsia"/>
          <w:color w:val="auto"/>
          <w:sz w:val="21"/>
          <w:szCs w:val="21"/>
          <w:highlight w:val="none"/>
          <w:u w:val="single"/>
        </w:rPr>
        <w:t>无</w:t>
      </w:r>
      <w:r>
        <w:rPr>
          <w:rFonts w:hAnsi="宋体"/>
          <w:color w:val="auto"/>
          <w:sz w:val="21"/>
          <w:szCs w:val="21"/>
          <w:highlight w:val="none"/>
        </w:rPr>
        <w:t>。</w:t>
      </w:r>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Pr>
        <w:pStyle w:val="4"/>
        <w:jc w:val="left"/>
        <w:rPr>
          <w:color w:val="auto"/>
          <w:highlight w:val="none"/>
        </w:rPr>
      </w:pPr>
      <w:bookmarkStart w:id="579" w:name="_Toc405540724"/>
      <w:bookmarkStart w:id="580" w:name="_Toc373478383"/>
      <w:bookmarkStart w:id="581" w:name="_Toc351203641"/>
      <w:bookmarkStart w:id="582" w:name="_Toc416363135"/>
      <w:bookmarkStart w:id="583" w:name="_Toc373227736"/>
      <w:bookmarkStart w:id="584" w:name="_Toc389065302"/>
      <w:r>
        <w:rPr>
          <w:color w:val="auto"/>
          <w:highlight w:val="none"/>
        </w:rPr>
        <w:t>9</w:t>
      </w:r>
      <w:bookmarkEnd w:id="548"/>
      <w:bookmarkEnd w:id="549"/>
      <w:bookmarkEnd w:id="550"/>
      <w:bookmarkStart w:id="585" w:name="_Toc312677495"/>
      <w:bookmarkStart w:id="586" w:name="_Toc297216192"/>
      <w:bookmarkStart w:id="587" w:name="_Toc312678021"/>
      <w:bookmarkStart w:id="588" w:name="_Toc297123533"/>
      <w:bookmarkStart w:id="589" w:name="_Toc304295559"/>
      <w:bookmarkStart w:id="590" w:name="_Toc303539139"/>
      <w:bookmarkStart w:id="591" w:name="_Toc300934982"/>
      <w:bookmarkStart w:id="592" w:name="_Toc296347172"/>
      <w:bookmarkStart w:id="593" w:name="_Toc296346674"/>
      <w:bookmarkStart w:id="594" w:name="_Toc296944512"/>
      <w:bookmarkStart w:id="595" w:name="_Toc296891001"/>
      <w:bookmarkStart w:id="596" w:name="_Toc296503173"/>
      <w:bookmarkStart w:id="597" w:name="_Toc292559883"/>
      <w:bookmarkStart w:id="598" w:name="_Toc297120473"/>
      <w:bookmarkStart w:id="599" w:name="_Toc267251428"/>
      <w:bookmarkStart w:id="600" w:name="_Toc296891213"/>
      <w:bookmarkStart w:id="601" w:name="_Toc297048359"/>
      <w:bookmarkStart w:id="602" w:name="_Toc267251427"/>
      <w:bookmarkStart w:id="603" w:name="_Toc292559378"/>
      <w:r>
        <w:rPr>
          <w:color w:val="auto"/>
          <w:highlight w:val="none"/>
        </w:rPr>
        <w:t>. 试验与检验</w:t>
      </w:r>
      <w:bookmarkEnd w:id="579"/>
      <w:bookmarkEnd w:id="580"/>
      <w:bookmarkEnd w:id="581"/>
      <w:bookmarkEnd w:id="582"/>
      <w:bookmarkEnd w:id="583"/>
      <w:bookmarkEnd w:id="584"/>
    </w:p>
    <w:bookmarkEnd w:id="585"/>
    <w:bookmarkEnd w:id="586"/>
    <w:bookmarkEnd w:id="587"/>
    <w:bookmarkEnd w:id="588"/>
    <w:bookmarkEnd w:id="589"/>
    <w:bookmarkEnd w:id="590"/>
    <w:bookmarkEnd w:id="591"/>
    <w:p>
      <w:pPr>
        <w:pStyle w:val="6"/>
        <w:rPr>
          <w:rFonts w:hint="default"/>
          <w:color w:val="auto"/>
          <w:highlight w:val="none"/>
        </w:rPr>
      </w:pPr>
      <w:bookmarkStart w:id="604" w:name="_Toc373478384"/>
      <w:bookmarkStart w:id="605" w:name="_Toc405540725"/>
      <w:bookmarkStart w:id="606" w:name="_Toc389065303"/>
      <w:bookmarkStart w:id="607" w:name="_Toc416363136"/>
      <w:bookmarkStart w:id="608" w:name="_Toc373227737"/>
      <w:r>
        <w:rPr>
          <w:color w:val="auto"/>
          <w:highlight w:val="none"/>
        </w:rPr>
        <w:t>9</w:t>
      </w:r>
      <w:bookmarkStart w:id="609" w:name="_Toc304295560"/>
      <w:bookmarkStart w:id="610" w:name="_Toc297216193"/>
      <w:bookmarkStart w:id="611" w:name="_Toc312677496"/>
      <w:bookmarkStart w:id="612" w:name="_Toc300934983"/>
      <w:bookmarkStart w:id="613" w:name="_Toc297123534"/>
      <w:bookmarkStart w:id="614" w:name="_Toc312678022"/>
      <w:bookmarkStart w:id="615" w:name="_Toc303539140"/>
      <w:r>
        <w:rPr>
          <w:color w:val="auto"/>
          <w:highlight w:val="none"/>
        </w:rPr>
        <w:t>.1 试验设备与试验人员</w:t>
      </w:r>
      <w:bookmarkEnd w:id="604"/>
      <w:bookmarkEnd w:id="605"/>
      <w:bookmarkEnd w:id="606"/>
      <w:bookmarkEnd w:id="607"/>
      <w:bookmarkEnd w:id="608"/>
    </w:p>
    <w:bookmarkEnd w:id="609"/>
    <w:bookmarkEnd w:id="610"/>
    <w:bookmarkEnd w:id="611"/>
    <w:bookmarkEnd w:id="612"/>
    <w:bookmarkEnd w:id="613"/>
    <w:bookmarkEnd w:id="614"/>
    <w:bookmarkEnd w:id="615"/>
    <w:p>
      <w:pPr>
        <w:spacing w:line="360" w:lineRule="auto"/>
        <w:ind w:firstLine="420" w:firstLineChars="200"/>
        <w:jc w:val="left"/>
        <w:rPr>
          <w:color w:val="auto"/>
          <w:sz w:val="21"/>
          <w:szCs w:val="21"/>
          <w:highlight w:val="none"/>
        </w:rPr>
      </w:pPr>
      <w:r>
        <w:rPr>
          <w:color w:val="auto"/>
          <w:sz w:val="21"/>
          <w:szCs w:val="21"/>
          <w:highlight w:val="none"/>
        </w:rPr>
        <w:t>9</w:t>
      </w:r>
      <w:bookmarkStart w:id="616" w:name="_Toc300934984"/>
      <w:bookmarkStart w:id="617" w:name="_Toc297216194"/>
      <w:bookmarkStart w:id="618" w:name="_Toc312677497"/>
      <w:bookmarkStart w:id="619" w:name="_Toc312678023"/>
      <w:bookmarkStart w:id="620" w:name="_Toc297123535"/>
      <w:bookmarkStart w:id="621" w:name="_Toc304295561"/>
      <w:bookmarkStart w:id="622" w:name="_Toc303539141"/>
      <w:bookmarkStart w:id="623" w:name="_Toc318581174"/>
      <w:r>
        <w:rPr>
          <w:color w:val="auto"/>
          <w:sz w:val="21"/>
          <w:szCs w:val="21"/>
          <w:highlight w:val="none"/>
        </w:rPr>
        <w:t xml:space="preserve">.1.2 </w:t>
      </w:r>
      <w:r>
        <w:rPr>
          <w:rFonts w:hAnsi="宋体"/>
          <w:color w:val="auto"/>
          <w:sz w:val="21"/>
          <w:szCs w:val="21"/>
          <w:highlight w:val="none"/>
        </w:rPr>
        <w:t>试验设备</w:t>
      </w:r>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施工现场需要配置的试验场所：</w:t>
      </w:r>
      <w:bookmarkEnd w:id="616"/>
      <w:bookmarkEnd w:id="617"/>
      <w:bookmarkEnd w:id="618"/>
      <w:bookmarkEnd w:id="619"/>
      <w:bookmarkEnd w:id="620"/>
      <w:bookmarkEnd w:id="621"/>
      <w:bookmarkEnd w:id="622"/>
      <w:bookmarkStart w:id="624" w:name="_Toc297216195"/>
      <w:bookmarkStart w:id="625" w:name="_Toc312678024"/>
      <w:bookmarkStart w:id="626" w:name="_Toc304295562"/>
      <w:bookmarkStart w:id="627" w:name="_Toc300934985"/>
      <w:bookmarkStart w:id="628" w:name="_Toc297123536"/>
      <w:bookmarkStart w:id="629" w:name="_Toc303539142"/>
      <w:bookmarkStart w:id="630" w:name="_Toc312677498"/>
      <w:r>
        <w:rPr>
          <w:rFonts w:hint="eastAsia" w:ascii="宋体" w:hAnsi="宋体"/>
          <w:color w:val="auto"/>
          <w:sz w:val="21"/>
          <w:szCs w:val="21"/>
          <w:highlight w:val="none"/>
          <w:u w:val="single"/>
        </w:rPr>
        <w:t>按有关规定执行，其余均按本合同《通用条款》相关规定执行。</w:t>
      </w:r>
      <w:r>
        <w:rPr>
          <w:rFonts w:hAnsi="宋体"/>
          <w:color w:val="auto"/>
          <w:sz w:val="21"/>
          <w:szCs w:val="21"/>
          <w:highlight w:val="none"/>
        </w:rPr>
        <w:t>。</w:t>
      </w:r>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施工现场需要配备的试验设备：</w:t>
      </w:r>
      <w:r>
        <w:rPr>
          <w:rFonts w:hint="eastAsia" w:ascii="宋体" w:hAnsi="宋体"/>
          <w:color w:val="auto"/>
          <w:sz w:val="21"/>
          <w:szCs w:val="21"/>
          <w:highlight w:val="none"/>
          <w:u w:val="single"/>
        </w:rPr>
        <w:t>按有关规定执行，其余均按本合同《通用条款》相关规定执行。</w:t>
      </w:r>
      <w:r>
        <w:rPr>
          <w:rFonts w:hAnsi="宋体"/>
          <w:color w:val="auto"/>
          <w:sz w:val="21"/>
          <w:szCs w:val="21"/>
          <w:highlight w:val="none"/>
        </w:rPr>
        <w:t>。</w:t>
      </w:r>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施工现场需要具备的其他试验条件：</w:t>
      </w:r>
      <w:r>
        <w:rPr>
          <w:rFonts w:hint="eastAsia" w:ascii="宋体" w:hAnsi="宋体"/>
          <w:color w:val="auto"/>
          <w:sz w:val="21"/>
          <w:szCs w:val="21"/>
          <w:highlight w:val="none"/>
          <w:u w:val="single"/>
        </w:rPr>
        <w:t>按有关规定执行，其余均按本合同《通用条款》相关规定执行。</w:t>
      </w:r>
    </w:p>
    <w:p>
      <w:pPr>
        <w:pStyle w:val="6"/>
        <w:rPr>
          <w:rFonts w:hint="default"/>
          <w:color w:val="auto"/>
          <w:highlight w:val="none"/>
        </w:rPr>
      </w:pPr>
      <w:bookmarkStart w:id="631" w:name="_Toc373478385"/>
      <w:bookmarkStart w:id="632" w:name="_Toc373227738"/>
      <w:bookmarkStart w:id="633" w:name="_Toc389065304"/>
      <w:bookmarkStart w:id="634" w:name="_Toc416363137"/>
      <w:bookmarkStart w:id="635" w:name="_Toc405540726"/>
      <w:r>
        <w:rPr>
          <w:color w:val="auto"/>
          <w:highlight w:val="none"/>
        </w:rPr>
        <w:t>9.4 现场工艺试验</w:t>
      </w:r>
      <w:bookmarkEnd w:id="631"/>
      <w:bookmarkEnd w:id="632"/>
      <w:bookmarkEnd w:id="633"/>
      <w:bookmarkEnd w:id="634"/>
      <w:bookmarkEnd w:id="635"/>
    </w:p>
    <w:p>
      <w:pPr>
        <w:spacing w:line="360" w:lineRule="auto"/>
        <w:ind w:firstLine="420" w:firstLineChars="200"/>
        <w:jc w:val="left"/>
        <w:rPr>
          <w:color w:val="auto"/>
          <w:sz w:val="21"/>
          <w:szCs w:val="21"/>
          <w:highlight w:val="none"/>
        </w:rPr>
      </w:pPr>
      <w:r>
        <w:rPr>
          <w:rFonts w:hAnsi="宋体"/>
          <w:color w:val="auto"/>
          <w:sz w:val="21"/>
          <w:szCs w:val="21"/>
          <w:highlight w:val="none"/>
        </w:rPr>
        <w:t>现场工艺试验的有关约定：。</w:t>
      </w:r>
    </w:p>
    <w:p>
      <w:pPr>
        <w:pStyle w:val="6"/>
        <w:rPr>
          <w:rFonts w:hint="default"/>
          <w:color w:val="auto"/>
          <w:highlight w:val="none"/>
        </w:rPr>
      </w:pPr>
      <w:bookmarkStart w:id="636" w:name="_Toc405540727"/>
      <w:bookmarkStart w:id="637" w:name="_Toc416363138"/>
      <w:r>
        <w:rPr>
          <w:color w:val="auto"/>
          <w:highlight w:val="none"/>
        </w:rPr>
        <w:t>9.5 检验费用</w:t>
      </w:r>
      <w:bookmarkEnd w:id="636"/>
      <w:bookmarkEnd w:id="637"/>
    </w:p>
    <w:p>
      <w:pPr>
        <w:spacing w:line="360" w:lineRule="auto"/>
        <w:ind w:firstLine="411" w:firstLineChars="196"/>
        <w:jc w:val="left"/>
        <w:rPr>
          <w:color w:val="auto"/>
          <w:sz w:val="21"/>
          <w:szCs w:val="21"/>
          <w:highlight w:val="none"/>
        </w:rPr>
      </w:pPr>
      <w:r>
        <w:rPr>
          <w:rFonts w:hAnsi="宋体"/>
          <w:color w:val="auto"/>
          <w:sz w:val="21"/>
          <w:szCs w:val="21"/>
          <w:highlight w:val="none"/>
        </w:rPr>
        <w:t>根据《建设工程质量检测管理办法》（建设部令第</w:t>
      </w:r>
      <w:r>
        <w:rPr>
          <w:color w:val="auto"/>
          <w:sz w:val="21"/>
          <w:szCs w:val="21"/>
          <w:highlight w:val="none"/>
        </w:rPr>
        <w:t>141</w:t>
      </w:r>
      <w:r>
        <w:rPr>
          <w:rFonts w:hAnsi="宋体"/>
          <w:color w:val="auto"/>
          <w:sz w:val="21"/>
          <w:szCs w:val="21"/>
          <w:highlight w:val="none"/>
        </w:rPr>
        <w:t>号）以及</w:t>
      </w:r>
      <w:r>
        <w:rPr>
          <w:rFonts w:hAnsi="宋体"/>
          <w:bCs/>
          <w:color w:val="auto"/>
          <w:sz w:val="21"/>
          <w:szCs w:val="21"/>
          <w:highlight w:val="none"/>
        </w:rPr>
        <w:t>《广西壮族自治区建设工程质量检测管理规定》</w:t>
      </w:r>
      <w:r>
        <w:rPr>
          <w:rFonts w:hint="eastAsia"/>
          <w:bCs/>
          <w:color w:val="auto"/>
          <w:sz w:val="21"/>
          <w:szCs w:val="21"/>
          <w:highlight w:val="none"/>
        </w:rPr>
        <w:t>（</w:t>
      </w:r>
      <w:r>
        <w:rPr>
          <w:rFonts w:hAnsi="宋体"/>
          <w:bCs/>
          <w:color w:val="auto"/>
          <w:sz w:val="21"/>
          <w:szCs w:val="21"/>
          <w:highlight w:val="none"/>
        </w:rPr>
        <w:t>桂建管</w:t>
      </w:r>
      <w:r>
        <w:rPr>
          <w:rFonts w:hint="eastAsia"/>
          <w:bCs/>
          <w:color w:val="auto"/>
          <w:sz w:val="21"/>
          <w:szCs w:val="21"/>
          <w:highlight w:val="none"/>
        </w:rPr>
        <w:t>〔</w:t>
      </w:r>
      <w:r>
        <w:rPr>
          <w:bCs/>
          <w:color w:val="auto"/>
          <w:sz w:val="21"/>
          <w:szCs w:val="21"/>
          <w:highlight w:val="none"/>
        </w:rPr>
        <w:t>2013</w:t>
      </w:r>
      <w:r>
        <w:rPr>
          <w:rFonts w:hint="eastAsia"/>
          <w:bCs/>
          <w:color w:val="auto"/>
          <w:sz w:val="21"/>
          <w:szCs w:val="21"/>
          <w:highlight w:val="none"/>
        </w:rPr>
        <w:t>〕</w:t>
      </w:r>
      <w:r>
        <w:rPr>
          <w:bCs/>
          <w:color w:val="auto"/>
          <w:sz w:val="21"/>
          <w:szCs w:val="21"/>
          <w:highlight w:val="none"/>
        </w:rPr>
        <w:t>11</w:t>
      </w:r>
      <w:r>
        <w:rPr>
          <w:rFonts w:hAnsi="宋体"/>
          <w:bCs/>
          <w:color w:val="auto"/>
          <w:sz w:val="21"/>
          <w:szCs w:val="21"/>
          <w:highlight w:val="none"/>
        </w:rPr>
        <w:t>号</w:t>
      </w:r>
      <w:r>
        <w:rPr>
          <w:rFonts w:hint="eastAsia"/>
          <w:bCs/>
          <w:color w:val="auto"/>
          <w:sz w:val="21"/>
          <w:szCs w:val="21"/>
          <w:highlight w:val="none"/>
        </w:rPr>
        <w:t>）</w:t>
      </w:r>
      <w:r>
        <w:rPr>
          <w:rFonts w:hAnsi="宋体"/>
          <w:color w:val="auto"/>
          <w:sz w:val="21"/>
          <w:szCs w:val="21"/>
          <w:highlight w:val="none"/>
        </w:rPr>
        <w:t>规定，工程质量检测业务由招标人委托有相应资质的检测机构检测。费用从招标人的项目建设经费中支出并直接支付给检测机构，不计入合同价款内。</w:t>
      </w:r>
    </w:p>
    <w:bookmarkEnd w:id="623"/>
    <w:bookmarkEnd w:id="624"/>
    <w:bookmarkEnd w:id="625"/>
    <w:bookmarkEnd w:id="626"/>
    <w:bookmarkEnd w:id="627"/>
    <w:bookmarkEnd w:id="628"/>
    <w:bookmarkEnd w:id="629"/>
    <w:bookmarkEnd w:id="630"/>
    <w:p>
      <w:pPr>
        <w:pStyle w:val="4"/>
        <w:jc w:val="left"/>
        <w:rPr>
          <w:color w:val="auto"/>
          <w:highlight w:val="none"/>
        </w:rPr>
      </w:pPr>
      <w:bookmarkStart w:id="638" w:name="_Toc373227739"/>
      <w:bookmarkStart w:id="639" w:name="_Toc351203642"/>
      <w:bookmarkStart w:id="640" w:name="_Toc389065305"/>
      <w:bookmarkStart w:id="641" w:name="_Toc373478386"/>
      <w:bookmarkStart w:id="642" w:name="_Toc416363139"/>
      <w:bookmarkStart w:id="643" w:name="_Toc405540728"/>
      <w:r>
        <w:rPr>
          <w:color w:val="auto"/>
          <w:highlight w:val="none"/>
        </w:rPr>
        <w:t>1</w:t>
      </w:r>
      <w:bookmarkEnd w:id="592"/>
      <w:bookmarkEnd w:id="593"/>
      <w:bookmarkEnd w:id="594"/>
      <w:bookmarkEnd w:id="595"/>
      <w:bookmarkEnd w:id="596"/>
      <w:bookmarkEnd w:id="597"/>
      <w:bookmarkEnd w:id="598"/>
      <w:bookmarkEnd w:id="599"/>
      <w:bookmarkEnd w:id="600"/>
      <w:bookmarkEnd w:id="601"/>
      <w:bookmarkEnd w:id="602"/>
      <w:bookmarkEnd w:id="603"/>
      <w:bookmarkStart w:id="644" w:name="_Toc296944532"/>
      <w:bookmarkStart w:id="645" w:name="_Toc297048379"/>
      <w:bookmarkStart w:id="646" w:name="_Toc303539146"/>
      <w:bookmarkStart w:id="647" w:name="_Toc292559903"/>
      <w:bookmarkStart w:id="648" w:name="_Toc296891233"/>
      <w:bookmarkStart w:id="649" w:name="_Toc297120493"/>
      <w:bookmarkStart w:id="650" w:name="_Toc304295566"/>
      <w:bookmarkStart w:id="651" w:name="_Toc296503193"/>
      <w:bookmarkStart w:id="652" w:name="_Toc297216199"/>
      <w:bookmarkStart w:id="653" w:name="_Toc296346694"/>
      <w:bookmarkStart w:id="654" w:name="_Toc296891021"/>
      <w:bookmarkStart w:id="655" w:name="_Toc297123540"/>
      <w:bookmarkStart w:id="656" w:name="_Toc296347192"/>
      <w:bookmarkStart w:id="657" w:name="_Toc292559398"/>
      <w:bookmarkStart w:id="658" w:name="_Toc300934989"/>
      <w:bookmarkStart w:id="659" w:name="_Toc312677499"/>
      <w:bookmarkStart w:id="660" w:name="_Toc312678025"/>
      <w:bookmarkStart w:id="661" w:name="_Toc267251437"/>
      <w:bookmarkStart w:id="662" w:name="_Toc267251435"/>
      <w:bookmarkStart w:id="663" w:name="_Toc267251439"/>
      <w:bookmarkStart w:id="664" w:name="_Toc267251441"/>
      <w:bookmarkStart w:id="665" w:name="_Toc267251440"/>
      <w:bookmarkStart w:id="666" w:name="_Toc267251433"/>
      <w:bookmarkStart w:id="667" w:name="_Toc267251442"/>
      <w:r>
        <w:rPr>
          <w:color w:val="auto"/>
          <w:highlight w:val="none"/>
        </w:rPr>
        <w:t xml:space="preserve">0. </w:t>
      </w:r>
      <w:r>
        <w:rPr>
          <w:rFonts w:hAnsi="宋体"/>
          <w:color w:val="auto"/>
          <w:highlight w:val="none"/>
        </w:rPr>
        <w:t>变更</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bookmarkEnd w:id="659"/>
    <w:bookmarkEnd w:id="660"/>
    <w:p>
      <w:pPr>
        <w:pStyle w:val="6"/>
        <w:rPr>
          <w:rFonts w:hint="default"/>
          <w:color w:val="auto"/>
          <w:highlight w:val="none"/>
        </w:rPr>
      </w:pPr>
      <w:bookmarkStart w:id="668" w:name="_Toc389065306"/>
      <w:bookmarkStart w:id="669" w:name="_Toc405540729"/>
      <w:bookmarkStart w:id="670" w:name="_Toc373478387"/>
      <w:bookmarkStart w:id="671" w:name="_Toc373227740"/>
      <w:bookmarkStart w:id="672" w:name="_Toc416363140"/>
      <w:r>
        <w:rPr>
          <w:color w:val="auto"/>
          <w:highlight w:val="none"/>
        </w:rPr>
        <w:t>1</w:t>
      </w:r>
      <w:bookmarkStart w:id="673" w:name="_Toc297048380"/>
      <w:bookmarkStart w:id="674" w:name="_Toc296891234"/>
      <w:bookmarkStart w:id="675" w:name="_Toc296891022"/>
      <w:bookmarkStart w:id="676" w:name="_Toc297120494"/>
      <w:bookmarkStart w:id="677" w:name="_Toc292559904"/>
      <w:bookmarkStart w:id="678" w:name="_Toc312677500"/>
      <w:bookmarkStart w:id="679" w:name="_Toc296503194"/>
      <w:bookmarkStart w:id="680" w:name="_Toc296347193"/>
      <w:bookmarkStart w:id="681" w:name="_Toc296346695"/>
      <w:bookmarkStart w:id="682" w:name="_Toc297216200"/>
      <w:bookmarkStart w:id="683" w:name="_Toc304295567"/>
      <w:bookmarkStart w:id="684" w:name="_Toc303539147"/>
      <w:bookmarkStart w:id="685" w:name="_Toc296944533"/>
      <w:bookmarkStart w:id="686" w:name="_Toc297123541"/>
      <w:bookmarkStart w:id="687" w:name="_Toc312678026"/>
      <w:bookmarkStart w:id="688" w:name="_Toc292559399"/>
      <w:bookmarkStart w:id="689" w:name="_Toc300934990"/>
      <w:r>
        <w:rPr>
          <w:color w:val="auto"/>
          <w:highlight w:val="none"/>
        </w:rPr>
        <w:t>0.1 变更的范围</w:t>
      </w:r>
      <w:bookmarkEnd w:id="668"/>
      <w:bookmarkEnd w:id="669"/>
      <w:bookmarkEnd w:id="670"/>
      <w:bookmarkEnd w:id="671"/>
      <w:bookmarkEnd w:id="672"/>
    </w:p>
    <w:p>
      <w:pPr>
        <w:spacing w:line="360" w:lineRule="auto"/>
        <w:ind w:firstLine="426"/>
        <w:jc w:val="left"/>
        <w:rPr>
          <w:color w:val="auto"/>
          <w:sz w:val="21"/>
          <w:szCs w:val="21"/>
          <w:highlight w:val="none"/>
        </w:rPr>
      </w:pPr>
      <w:r>
        <w:rPr>
          <w:rFonts w:hAnsi="宋体"/>
          <w:color w:val="auto"/>
          <w:sz w:val="21"/>
          <w:szCs w:val="21"/>
          <w:highlight w:val="none"/>
        </w:rPr>
        <w:t>关于变更的范围的约定：</w:t>
      </w:r>
      <w:r>
        <w:rPr>
          <w:rFonts w:hint="eastAsia" w:ascii="宋体" w:hAnsi="宋体"/>
          <w:color w:val="auto"/>
          <w:sz w:val="21"/>
          <w:szCs w:val="21"/>
          <w:highlight w:val="none"/>
          <w:u w:val="single"/>
        </w:rPr>
        <w:t>按本合同《通用条款》相关规定执行</w:t>
      </w:r>
      <w:r>
        <w:rPr>
          <w:rFonts w:hAnsi="宋体"/>
          <w:color w:val="auto"/>
          <w:sz w:val="21"/>
          <w:szCs w:val="21"/>
          <w:highlight w:val="none"/>
        </w:rPr>
        <w:t>。</w:t>
      </w:r>
    </w:p>
    <w:p>
      <w:pPr>
        <w:pStyle w:val="6"/>
        <w:rPr>
          <w:rFonts w:hint="default"/>
          <w:color w:val="auto"/>
          <w:highlight w:val="none"/>
        </w:rPr>
      </w:pPr>
      <w:bookmarkStart w:id="690" w:name="_Toc389065307"/>
      <w:bookmarkStart w:id="691" w:name="_Toc373478388"/>
      <w:bookmarkStart w:id="692" w:name="_Toc416363141"/>
      <w:bookmarkStart w:id="693" w:name="_Toc373227741"/>
      <w:bookmarkStart w:id="694" w:name="_Toc405540730"/>
      <w:r>
        <w:rPr>
          <w:color w:val="auto"/>
          <w:highlight w:val="none"/>
        </w:rPr>
        <w:t>10.3 变更程序</w:t>
      </w:r>
      <w:bookmarkEnd w:id="690"/>
      <w:bookmarkEnd w:id="691"/>
      <w:bookmarkEnd w:id="692"/>
      <w:bookmarkEnd w:id="693"/>
      <w:bookmarkEnd w:id="694"/>
    </w:p>
    <w:p>
      <w:pPr>
        <w:pStyle w:val="10"/>
        <w:spacing w:line="360" w:lineRule="auto"/>
        <w:ind w:firstLine="441" w:firstLineChars="210"/>
        <w:jc w:val="left"/>
        <w:rPr>
          <w:rFonts w:ascii="Times New Roman" w:hAnsi="Times New Roman"/>
          <w:color w:val="auto"/>
          <w:sz w:val="21"/>
          <w:szCs w:val="21"/>
          <w:highlight w:val="none"/>
        </w:rPr>
      </w:pPr>
      <w:r>
        <w:rPr>
          <w:rFonts w:ascii="Times New Roman" w:hAnsi="Times New Roman"/>
          <w:color w:val="auto"/>
          <w:sz w:val="21"/>
          <w:szCs w:val="21"/>
          <w:highlight w:val="none"/>
        </w:rPr>
        <w:t>10.3.1国有投资项目：</w:t>
      </w:r>
    </w:p>
    <w:p>
      <w:pPr>
        <w:pStyle w:val="10"/>
        <w:spacing w:line="360" w:lineRule="auto"/>
        <w:ind w:firstLine="441" w:firstLineChars="210"/>
        <w:jc w:val="left"/>
        <w:rPr>
          <w:rFonts w:ascii="Times New Roman" w:hAnsi="Times New Roman"/>
          <w:color w:val="auto"/>
          <w:sz w:val="21"/>
          <w:szCs w:val="21"/>
          <w:highlight w:val="none"/>
        </w:rPr>
      </w:pPr>
      <w:r>
        <w:rPr>
          <w:rFonts w:ascii="Times New Roman" w:hAnsi="宋体"/>
          <w:color w:val="auto"/>
          <w:sz w:val="21"/>
          <w:szCs w:val="21"/>
          <w:highlight w:val="none"/>
        </w:rPr>
        <w:t>⑴</w:t>
      </w:r>
      <w:r>
        <w:rPr>
          <w:rFonts w:ascii="Times New Roman" w:hAnsi="Times New Roman"/>
          <w:color w:val="auto"/>
          <w:sz w:val="21"/>
          <w:szCs w:val="21"/>
          <w:highlight w:val="none"/>
        </w:rPr>
        <w:t>设计变更和工程签证，按各市政府或相关部门的规定办理。属不可抗力（自然灾害、突发事件等）造成变更的，按特事特办原则予以办理。</w:t>
      </w:r>
    </w:p>
    <w:p>
      <w:pPr>
        <w:pStyle w:val="10"/>
        <w:spacing w:line="360" w:lineRule="auto"/>
        <w:ind w:firstLine="441" w:firstLineChars="210"/>
        <w:jc w:val="left"/>
        <w:rPr>
          <w:rFonts w:ascii="Times New Roman" w:hAnsi="Times New Roman"/>
          <w:color w:val="auto"/>
          <w:sz w:val="21"/>
          <w:szCs w:val="21"/>
          <w:highlight w:val="none"/>
        </w:rPr>
      </w:pPr>
      <w:r>
        <w:rPr>
          <w:rFonts w:ascii="Times New Roman" w:hAnsi="宋体"/>
          <w:color w:val="auto"/>
          <w:sz w:val="21"/>
          <w:szCs w:val="21"/>
          <w:highlight w:val="none"/>
        </w:rPr>
        <w:t>⑵</w:t>
      </w:r>
      <w:r>
        <w:rPr>
          <w:rFonts w:ascii="Times New Roman" w:hAnsi="Times New Roman"/>
          <w:color w:val="auto"/>
          <w:sz w:val="21"/>
          <w:szCs w:val="21"/>
          <w:highlight w:val="none"/>
        </w:rPr>
        <w:t>建设单位在实施项目过程中，若发生单价变动，由建设单位、监理单位、施工单位及其他相关单位共同商定并签字确认。</w:t>
      </w:r>
    </w:p>
    <w:p>
      <w:pPr>
        <w:spacing w:line="360" w:lineRule="auto"/>
        <w:ind w:firstLine="420" w:firstLineChars="200"/>
        <w:jc w:val="left"/>
        <w:rPr>
          <w:bCs/>
          <w:color w:val="auto"/>
          <w:sz w:val="21"/>
          <w:szCs w:val="21"/>
          <w:highlight w:val="none"/>
        </w:rPr>
      </w:pPr>
      <w:r>
        <w:rPr>
          <w:rFonts w:hAnsi="宋体"/>
          <w:bCs/>
          <w:color w:val="auto"/>
          <w:sz w:val="21"/>
          <w:szCs w:val="21"/>
          <w:highlight w:val="none"/>
        </w:rPr>
        <w:t>⑶</w:t>
      </w:r>
      <w:r>
        <w:rPr>
          <w:bCs/>
          <w:color w:val="auto"/>
          <w:sz w:val="21"/>
          <w:szCs w:val="21"/>
          <w:highlight w:val="none"/>
        </w:rPr>
        <w:t xml:space="preserve"> 当合同规定的合同价款调整情况发生后，承包人未在规定时间内通知发包人，或者未在规定时间内提出调整报告，发包人可以根据有关资料，决定是否调整和调整的金额，并书面通知承包人。</w:t>
      </w:r>
    </w:p>
    <w:p>
      <w:pPr>
        <w:spacing w:line="360" w:lineRule="auto"/>
        <w:jc w:val="left"/>
        <w:rPr>
          <w:bCs/>
          <w:color w:val="auto"/>
          <w:sz w:val="21"/>
          <w:szCs w:val="21"/>
          <w:highlight w:val="none"/>
        </w:rPr>
      </w:pPr>
      <w:r>
        <w:rPr>
          <w:bCs/>
          <w:color w:val="auto"/>
          <w:sz w:val="21"/>
          <w:szCs w:val="21"/>
          <w:highlight w:val="none"/>
        </w:rPr>
        <w:t xml:space="preserve">10.3.2非国有投资项目： </w:t>
      </w:r>
      <w:r>
        <w:rPr>
          <w:rFonts w:hAnsi="宋体"/>
          <w:bCs/>
          <w:color w:val="auto"/>
          <w:sz w:val="21"/>
          <w:szCs w:val="21"/>
          <w:highlight w:val="none"/>
        </w:rPr>
        <w:t>。</w:t>
      </w:r>
    </w:p>
    <w:p>
      <w:pPr>
        <w:pStyle w:val="6"/>
        <w:rPr>
          <w:rFonts w:hint="default"/>
          <w:color w:val="auto"/>
          <w:highlight w:val="none"/>
        </w:rPr>
      </w:pPr>
      <w:bookmarkStart w:id="695" w:name="_Toc389065308"/>
      <w:bookmarkStart w:id="696" w:name="_Toc405540731"/>
      <w:bookmarkStart w:id="697" w:name="_Toc373227742"/>
      <w:bookmarkStart w:id="698" w:name="_Toc373478389"/>
      <w:bookmarkStart w:id="699" w:name="_Toc416363142"/>
      <w:r>
        <w:rPr>
          <w:color w:val="auto"/>
          <w:highlight w:val="none"/>
        </w:rPr>
        <w:t>10.4 变更估价</w:t>
      </w:r>
      <w:bookmarkEnd w:id="695"/>
      <w:bookmarkEnd w:id="696"/>
      <w:bookmarkEnd w:id="697"/>
      <w:bookmarkEnd w:id="698"/>
      <w:bookmarkEnd w:id="699"/>
    </w:p>
    <w:p>
      <w:pPr>
        <w:spacing w:line="360" w:lineRule="auto"/>
        <w:ind w:firstLine="420" w:firstLineChars="200"/>
        <w:jc w:val="left"/>
        <w:rPr>
          <w:color w:val="auto"/>
          <w:sz w:val="21"/>
          <w:szCs w:val="21"/>
          <w:highlight w:val="none"/>
        </w:rPr>
      </w:pPr>
      <w:r>
        <w:rPr>
          <w:color w:val="auto"/>
          <w:sz w:val="21"/>
          <w:szCs w:val="21"/>
          <w:highlight w:val="none"/>
        </w:rPr>
        <w:t xml:space="preserve">10.4.1 </w:t>
      </w:r>
      <w:r>
        <w:rPr>
          <w:rFonts w:hAnsi="宋体"/>
          <w:color w:val="auto"/>
          <w:sz w:val="21"/>
          <w:szCs w:val="21"/>
          <w:highlight w:val="none"/>
        </w:rPr>
        <w:t>变更估价原则</w:t>
      </w:r>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关于变更估价的约定</w:t>
      </w:r>
      <w:r>
        <w:rPr>
          <w:color w:val="auto"/>
          <w:sz w:val="21"/>
          <w:szCs w:val="21"/>
          <w:highlight w:val="none"/>
        </w:rPr>
        <w:t xml:space="preserve">: </w:t>
      </w:r>
      <w:bookmarkStart w:id="700" w:name="_Toc251051742"/>
      <w:r>
        <w:rPr>
          <w:rFonts w:hAnsi="宋体"/>
          <w:bCs/>
          <w:color w:val="auto"/>
          <w:sz w:val="21"/>
          <w:szCs w:val="21"/>
          <w:highlight w:val="none"/>
          <w:u w:val="single"/>
        </w:rPr>
        <w:t>因设计变更、相关签证引起工程项目、工程量任何变化的，变更合同价款按下列方法进行：（</w:t>
      </w:r>
      <w:r>
        <w:rPr>
          <w:bCs/>
          <w:color w:val="auto"/>
          <w:sz w:val="21"/>
          <w:szCs w:val="21"/>
          <w:highlight w:val="none"/>
          <w:u w:val="single"/>
        </w:rPr>
        <w:t>1</w:t>
      </w:r>
      <w:r>
        <w:rPr>
          <w:rFonts w:hAnsi="宋体"/>
          <w:bCs/>
          <w:color w:val="auto"/>
          <w:sz w:val="21"/>
          <w:szCs w:val="21"/>
          <w:highlight w:val="none"/>
          <w:u w:val="single"/>
        </w:rPr>
        <w:t>）合同中已有相同清单项目的，按合同该清单项目价格进行计算；（</w:t>
      </w:r>
      <w:r>
        <w:rPr>
          <w:bCs/>
          <w:color w:val="auto"/>
          <w:sz w:val="21"/>
          <w:szCs w:val="21"/>
          <w:highlight w:val="none"/>
          <w:u w:val="single"/>
        </w:rPr>
        <w:t>2</w:t>
      </w:r>
      <w:r>
        <w:rPr>
          <w:rFonts w:hAnsi="宋体"/>
          <w:bCs/>
          <w:color w:val="auto"/>
          <w:sz w:val="21"/>
          <w:szCs w:val="21"/>
          <w:highlight w:val="none"/>
          <w:u w:val="single"/>
        </w:rPr>
        <w:t>）合同中只有类似清单项目的，参照该类似清单项目价格进行计算；（</w:t>
      </w:r>
      <w:r>
        <w:rPr>
          <w:bCs/>
          <w:color w:val="auto"/>
          <w:sz w:val="21"/>
          <w:szCs w:val="21"/>
          <w:highlight w:val="none"/>
          <w:u w:val="single"/>
        </w:rPr>
        <w:t>3</w:t>
      </w:r>
      <w:r>
        <w:rPr>
          <w:rFonts w:hAnsi="宋体"/>
          <w:bCs/>
          <w:color w:val="auto"/>
          <w:sz w:val="21"/>
          <w:szCs w:val="21"/>
          <w:highlight w:val="none"/>
          <w:u w:val="single"/>
        </w:rPr>
        <w:t>）合同中没有适用或类似清单项目的价格计算方法：有定额的套定额，</w:t>
      </w:r>
      <w:r>
        <w:rPr>
          <w:rFonts w:hint="eastAsia" w:hAnsi="宋体"/>
          <w:bCs/>
          <w:color w:val="auto"/>
          <w:sz w:val="21"/>
          <w:szCs w:val="21"/>
          <w:highlight w:val="none"/>
          <w:u w:val="single"/>
        </w:rPr>
        <w:t>并乘以下浮系数（=中标价/工程招标控制价）计算</w:t>
      </w:r>
      <w:r>
        <w:rPr>
          <w:rFonts w:hAnsi="宋体"/>
          <w:bCs/>
          <w:color w:val="auto"/>
          <w:sz w:val="21"/>
          <w:szCs w:val="21"/>
          <w:highlight w:val="none"/>
          <w:u w:val="single"/>
        </w:rPr>
        <w:t>，其中材料价格按施工期间的《</w:t>
      </w:r>
      <w:r>
        <w:rPr>
          <w:rFonts w:hint="eastAsia"/>
          <w:bCs/>
          <w:color w:val="auto"/>
          <w:sz w:val="21"/>
          <w:szCs w:val="21"/>
          <w:highlight w:val="none"/>
          <w:u w:val="single"/>
        </w:rPr>
        <w:t>崇左</w:t>
      </w:r>
      <w:r>
        <w:rPr>
          <w:rFonts w:hAnsi="宋体"/>
          <w:bCs/>
          <w:color w:val="auto"/>
          <w:sz w:val="21"/>
          <w:szCs w:val="21"/>
          <w:highlight w:val="none"/>
          <w:u w:val="single"/>
        </w:rPr>
        <w:t>市建设工程造价信息》相应价格信息进行计算；《</w:t>
      </w:r>
      <w:r>
        <w:rPr>
          <w:rFonts w:hint="eastAsia"/>
          <w:bCs/>
          <w:color w:val="auto"/>
          <w:sz w:val="21"/>
          <w:szCs w:val="21"/>
          <w:highlight w:val="none"/>
          <w:u w:val="single"/>
        </w:rPr>
        <w:t>崇左</w:t>
      </w:r>
      <w:r>
        <w:rPr>
          <w:rFonts w:hAnsi="宋体"/>
          <w:bCs/>
          <w:color w:val="auto"/>
          <w:sz w:val="21"/>
          <w:szCs w:val="21"/>
          <w:highlight w:val="none"/>
          <w:u w:val="single"/>
        </w:rPr>
        <w:t>市建设工程造价信息》没有相应价格信息的按市场价计算；无定额可套的，根据市场价格协商确定综合价格；对于国有资产投资的项目，新增项目的单价必须经</w:t>
      </w:r>
      <w:r>
        <w:rPr>
          <w:rFonts w:hint="eastAsia"/>
          <w:bCs/>
          <w:color w:val="auto"/>
          <w:sz w:val="21"/>
          <w:szCs w:val="21"/>
          <w:highlight w:val="none"/>
          <w:u w:val="single"/>
        </w:rPr>
        <w:t>审计部门</w:t>
      </w:r>
      <w:r>
        <w:rPr>
          <w:rFonts w:hAnsi="宋体"/>
          <w:bCs/>
          <w:color w:val="auto"/>
          <w:sz w:val="21"/>
          <w:szCs w:val="21"/>
          <w:highlight w:val="none"/>
          <w:u w:val="single"/>
        </w:rPr>
        <w:t>审定</w:t>
      </w:r>
      <w:bookmarkEnd w:id="700"/>
      <w:r>
        <w:rPr>
          <w:rFonts w:hAnsi="宋体"/>
          <w:color w:val="auto"/>
          <w:sz w:val="21"/>
          <w:szCs w:val="21"/>
          <w:highlight w:val="none"/>
        </w:rPr>
        <w:t>。</w:t>
      </w:r>
    </w:p>
    <w:p>
      <w:pPr>
        <w:pStyle w:val="6"/>
        <w:rPr>
          <w:rFonts w:hint="default"/>
          <w:color w:val="auto"/>
          <w:highlight w:val="none"/>
        </w:rPr>
      </w:pPr>
      <w:bookmarkStart w:id="701" w:name="_Toc405540732"/>
      <w:bookmarkStart w:id="702" w:name="_Toc389065309"/>
      <w:bookmarkStart w:id="703" w:name="_Toc373478390"/>
      <w:bookmarkStart w:id="704" w:name="_Toc373227743"/>
      <w:bookmarkStart w:id="705" w:name="_Toc416363143"/>
      <w:r>
        <w:rPr>
          <w:color w:val="auto"/>
          <w:highlight w:val="none"/>
        </w:rPr>
        <w:t>1</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Start w:id="706" w:name="_Toc297048383"/>
      <w:bookmarkStart w:id="707" w:name="_Toc296346698"/>
      <w:bookmarkStart w:id="708" w:name="_Toc296503197"/>
      <w:bookmarkStart w:id="709" w:name="_Toc297216203"/>
      <w:bookmarkStart w:id="710" w:name="_Toc297120497"/>
      <w:bookmarkStart w:id="711" w:name="_Toc296347196"/>
      <w:bookmarkStart w:id="712" w:name="_Toc292559402"/>
      <w:bookmarkStart w:id="713" w:name="_Toc296891025"/>
      <w:bookmarkStart w:id="714" w:name="_Toc297123544"/>
      <w:bookmarkStart w:id="715" w:name="_Toc292559907"/>
      <w:bookmarkStart w:id="716" w:name="_Toc296891237"/>
      <w:bookmarkStart w:id="717" w:name="_Toc300934993"/>
      <w:bookmarkStart w:id="718" w:name="_Toc303539150"/>
      <w:bookmarkStart w:id="719" w:name="_Toc296944536"/>
      <w:bookmarkStart w:id="720" w:name="_Toc312677503"/>
      <w:bookmarkStart w:id="721" w:name="_Toc304295570"/>
      <w:bookmarkStart w:id="722" w:name="_Toc312678029"/>
      <w:r>
        <w:rPr>
          <w:color w:val="auto"/>
          <w:highlight w:val="none"/>
        </w:rPr>
        <w:t>0.5 承</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Start w:id="723" w:name="_Toc296346704"/>
      <w:bookmarkStart w:id="724" w:name="_Toc296891031"/>
      <w:bookmarkStart w:id="725" w:name="_Toc303539151"/>
      <w:bookmarkStart w:id="726" w:name="_Toc297048389"/>
      <w:bookmarkStart w:id="727" w:name="_Toc297123545"/>
      <w:bookmarkStart w:id="728" w:name="_Toc292559913"/>
      <w:bookmarkStart w:id="729" w:name="_Toc296503203"/>
      <w:bookmarkStart w:id="730" w:name="_Toc292559408"/>
      <w:bookmarkStart w:id="731" w:name="_Toc296891243"/>
      <w:bookmarkStart w:id="732" w:name="_Toc300934994"/>
      <w:bookmarkStart w:id="733" w:name="_Toc297216204"/>
      <w:bookmarkStart w:id="734" w:name="_Toc296944542"/>
      <w:bookmarkStart w:id="735" w:name="_Toc297120503"/>
      <w:bookmarkStart w:id="736" w:name="_Toc296347202"/>
      <w:r>
        <w:rPr>
          <w:color w:val="auto"/>
          <w:highlight w:val="none"/>
        </w:rPr>
        <w:t>包人的合理化建议</w:t>
      </w:r>
      <w:bookmarkEnd w:id="701"/>
      <w:bookmarkEnd w:id="702"/>
      <w:bookmarkEnd w:id="703"/>
      <w:bookmarkEnd w:id="704"/>
      <w:bookmarkEnd w:id="705"/>
    </w:p>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Pr>
        <w:spacing w:line="360" w:lineRule="auto"/>
        <w:ind w:firstLine="420" w:firstLineChars="200"/>
        <w:jc w:val="left"/>
        <w:rPr>
          <w:color w:val="auto"/>
          <w:sz w:val="21"/>
          <w:szCs w:val="21"/>
          <w:highlight w:val="none"/>
        </w:rPr>
      </w:pPr>
      <w:r>
        <w:rPr>
          <w:rFonts w:hAnsi="宋体"/>
          <w:color w:val="auto"/>
          <w:sz w:val="21"/>
          <w:szCs w:val="21"/>
          <w:highlight w:val="none"/>
        </w:rPr>
        <w:t>监理人审查承包人合理化建议的期限：</w:t>
      </w:r>
      <w:r>
        <w:rPr>
          <w:rFonts w:hint="eastAsia" w:ascii="宋体" w:hAnsi="宋体"/>
          <w:color w:val="auto"/>
          <w:sz w:val="21"/>
          <w:szCs w:val="21"/>
          <w:highlight w:val="none"/>
          <w:u w:val="single"/>
        </w:rPr>
        <w:t>按本合同《通用条款》相关规定执行</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发包人审批承包人合理化建议的期限：</w:t>
      </w:r>
      <w:r>
        <w:rPr>
          <w:rFonts w:hint="eastAsia" w:ascii="宋体" w:hAnsi="宋体"/>
          <w:color w:val="auto"/>
          <w:sz w:val="21"/>
          <w:szCs w:val="21"/>
          <w:highlight w:val="none"/>
          <w:u w:val="single"/>
        </w:rPr>
        <w:t>按本合同《通用条款》相关规定执行</w:t>
      </w:r>
      <w:r>
        <w:rPr>
          <w:rFonts w:hAnsi="宋体"/>
          <w:color w:val="auto"/>
          <w:sz w:val="21"/>
          <w:szCs w:val="21"/>
          <w:highlight w:val="none"/>
        </w:rPr>
        <w:t>。</w:t>
      </w:r>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承</w:t>
      </w:r>
      <w:bookmarkStart w:id="737" w:name="_Toc304295571"/>
      <w:bookmarkStart w:id="738" w:name="_Toc296891032"/>
      <w:bookmarkStart w:id="739" w:name="_Toc297123546"/>
      <w:bookmarkStart w:id="740" w:name="_Toc292559914"/>
      <w:bookmarkStart w:id="741" w:name="_Toc296944543"/>
      <w:bookmarkStart w:id="742" w:name="_Toc303539152"/>
      <w:bookmarkStart w:id="743" w:name="_Toc312678030"/>
      <w:bookmarkStart w:id="744" w:name="_Toc296346705"/>
      <w:bookmarkStart w:id="745" w:name="_Toc297216205"/>
      <w:bookmarkStart w:id="746" w:name="_Toc296503204"/>
      <w:bookmarkStart w:id="747" w:name="_Toc312677504"/>
      <w:bookmarkStart w:id="748" w:name="_Toc296891244"/>
      <w:bookmarkStart w:id="749" w:name="_Toc296347203"/>
      <w:bookmarkStart w:id="750" w:name="_Toc297048390"/>
      <w:bookmarkStart w:id="751" w:name="_Toc318581175"/>
      <w:bookmarkStart w:id="752" w:name="_Toc297120504"/>
      <w:bookmarkStart w:id="753" w:name="_Toc292559409"/>
      <w:bookmarkStart w:id="754" w:name="_Toc300934995"/>
      <w:r>
        <w:rPr>
          <w:rFonts w:hAnsi="宋体"/>
          <w:color w:val="auto"/>
          <w:sz w:val="21"/>
          <w:szCs w:val="21"/>
          <w:highlight w:val="none"/>
        </w:rPr>
        <w:t>包人提出的合理化建议降低了合同价格或者提高了工程经济效益的奖励的方法和金额为：</w:t>
      </w:r>
      <w:r>
        <w:rPr>
          <w:rFonts w:hint="eastAsia" w:ascii="宋体" w:hAnsi="宋体"/>
          <w:color w:val="auto"/>
          <w:sz w:val="21"/>
          <w:szCs w:val="21"/>
          <w:highlight w:val="none"/>
          <w:u w:val="single"/>
        </w:rPr>
        <w:t>双方另行协商</w:t>
      </w:r>
      <w:r>
        <w:rPr>
          <w:rFonts w:hAnsi="宋体"/>
          <w:color w:val="auto"/>
          <w:sz w:val="21"/>
          <w:szCs w:val="21"/>
          <w:highlight w:val="none"/>
        </w:rPr>
        <w:t>。</w:t>
      </w:r>
    </w:p>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Pr>
        <w:pStyle w:val="6"/>
        <w:rPr>
          <w:rFonts w:hint="default"/>
          <w:color w:val="auto"/>
          <w:highlight w:val="none"/>
        </w:rPr>
      </w:pPr>
      <w:bookmarkStart w:id="755" w:name="_Toc416363144"/>
      <w:bookmarkStart w:id="756" w:name="_Toc373227744"/>
      <w:bookmarkStart w:id="757" w:name="_Toc405540733"/>
      <w:bookmarkStart w:id="758" w:name="_Toc373478391"/>
      <w:bookmarkStart w:id="759" w:name="_Toc389065310"/>
      <w:r>
        <w:rPr>
          <w:color w:val="auto"/>
          <w:highlight w:val="none"/>
        </w:rPr>
        <w:t>1</w:t>
      </w:r>
      <w:bookmarkStart w:id="760" w:name="_Toc296944538"/>
      <w:bookmarkStart w:id="761" w:name="_Toc297123548"/>
      <w:bookmarkStart w:id="762" w:name="_Toc292559909"/>
      <w:bookmarkStart w:id="763" w:name="_Toc312677507"/>
      <w:bookmarkStart w:id="764" w:name="_Toc303539154"/>
      <w:bookmarkStart w:id="765" w:name="_Toc297216207"/>
      <w:bookmarkStart w:id="766" w:name="_Toc297048385"/>
      <w:bookmarkStart w:id="767" w:name="_Toc292559404"/>
      <w:bookmarkStart w:id="768" w:name="_Toc296503199"/>
      <w:bookmarkStart w:id="769" w:name="_Toc296347198"/>
      <w:bookmarkStart w:id="770" w:name="_Toc297120499"/>
      <w:bookmarkStart w:id="771" w:name="_Toc296891239"/>
      <w:bookmarkStart w:id="772" w:name="_Toc300934997"/>
      <w:bookmarkStart w:id="773" w:name="_Toc296891027"/>
      <w:bookmarkStart w:id="774" w:name="_Toc304295574"/>
      <w:bookmarkStart w:id="775" w:name="_Toc296346700"/>
      <w:bookmarkStart w:id="776" w:name="_Toc312678033"/>
      <w:r>
        <w:rPr>
          <w:color w:val="auto"/>
          <w:highlight w:val="none"/>
        </w:rPr>
        <w:t>0.7 暂估价</w:t>
      </w:r>
      <w:bookmarkEnd w:id="755"/>
      <w:bookmarkEnd w:id="756"/>
      <w:bookmarkEnd w:id="757"/>
      <w:bookmarkEnd w:id="758"/>
      <w:bookmarkEnd w:id="759"/>
    </w:p>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Pr>
        <w:spacing w:line="360" w:lineRule="auto"/>
        <w:ind w:firstLine="420" w:firstLineChars="200"/>
        <w:jc w:val="left"/>
        <w:rPr>
          <w:color w:val="auto"/>
          <w:sz w:val="21"/>
          <w:szCs w:val="21"/>
          <w:highlight w:val="none"/>
        </w:rPr>
      </w:pPr>
      <w:r>
        <w:rPr>
          <w:rFonts w:hAnsi="宋体"/>
          <w:color w:val="auto"/>
          <w:kern w:val="0"/>
          <w:sz w:val="21"/>
          <w:szCs w:val="21"/>
          <w:highlight w:val="none"/>
        </w:rPr>
        <w:t>暂</w:t>
      </w:r>
      <w:bookmarkStart w:id="777" w:name="_Toc312677508"/>
      <w:bookmarkStart w:id="778" w:name="_Toc318581176"/>
      <w:bookmarkStart w:id="779" w:name="_Toc312678034"/>
      <w:r>
        <w:rPr>
          <w:rFonts w:hAnsi="宋体"/>
          <w:color w:val="auto"/>
          <w:kern w:val="0"/>
          <w:sz w:val="21"/>
          <w:szCs w:val="21"/>
          <w:highlight w:val="none"/>
        </w:rPr>
        <w:t>估价材料和工程设备的明细详见</w:t>
      </w:r>
      <w:r>
        <w:rPr>
          <w:rFonts w:hint="eastAsia" w:hAnsi="宋体"/>
          <w:color w:val="auto"/>
          <w:kern w:val="0"/>
          <w:sz w:val="21"/>
          <w:szCs w:val="21"/>
          <w:highlight w:val="none"/>
        </w:rPr>
        <w:t>已标价工程量清单《</w:t>
      </w:r>
      <w:r>
        <w:rPr>
          <w:color w:val="auto"/>
          <w:sz w:val="21"/>
          <w:szCs w:val="21"/>
          <w:highlight w:val="none"/>
        </w:rPr>
        <w:t>材料（工程设备）暂估价格及调整表</w:t>
      </w:r>
      <w:r>
        <w:rPr>
          <w:rFonts w:hint="eastAsia"/>
          <w:color w:val="auto"/>
          <w:sz w:val="21"/>
          <w:szCs w:val="21"/>
          <w:highlight w:val="none"/>
        </w:rPr>
        <w:t>》</w:t>
      </w:r>
      <w:r>
        <w:rPr>
          <w:rFonts w:hint="eastAsia" w:hAnsi="宋体"/>
          <w:color w:val="auto"/>
          <w:kern w:val="0"/>
          <w:sz w:val="21"/>
          <w:szCs w:val="21"/>
          <w:highlight w:val="none"/>
        </w:rPr>
        <w:t>（表12-2）和《</w:t>
      </w:r>
      <w:r>
        <w:rPr>
          <w:color w:val="auto"/>
          <w:sz w:val="21"/>
          <w:szCs w:val="21"/>
          <w:highlight w:val="none"/>
        </w:rPr>
        <w:t>专业工程暂估价表</w:t>
      </w:r>
      <w:r>
        <w:rPr>
          <w:rFonts w:hint="eastAsia"/>
          <w:color w:val="auto"/>
          <w:sz w:val="21"/>
          <w:szCs w:val="21"/>
          <w:highlight w:val="none"/>
        </w:rPr>
        <w:t>》（</w:t>
      </w:r>
      <w:r>
        <w:rPr>
          <w:rFonts w:hint="eastAsia" w:hAnsi="宋体"/>
          <w:color w:val="auto"/>
          <w:kern w:val="0"/>
          <w:sz w:val="21"/>
          <w:szCs w:val="21"/>
          <w:highlight w:val="none"/>
        </w:rPr>
        <w:t>表12-3）</w:t>
      </w:r>
      <w:r>
        <w:rPr>
          <w:rFonts w:hAnsi="宋体"/>
          <w:color w:val="auto"/>
          <w:kern w:val="0"/>
          <w:sz w:val="21"/>
          <w:szCs w:val="21"/>
          <w:highlight w:val="none"/>
        </w:rPr>
        <w:t>。</w:t>
      </w:r>
    </w:p>
    <w:bookmarkEnd w:id="777"/>
    <w:bookmarkEnd w:id="778"/>
    <w:bookmarkEnd w:id="779"/>
    <w:p>
      <w:pPr>
        <w:spacing w:line="360" w:lineRule="auto"/>
        <w:ind w:firstLine="420" w:firstLineChars="200"/>
        <w:jc w:val="left"/>
        <w:rPr>
          <w:color w:val="auto"/>
          <w:sz w:val="21"/>
          <w:szCs w:val="21"/>
          <w:highlight w:val="none"/>
        </w:rPr>
      </w:pPr>
      <w:r>
        <w:rPr>
          <w:color w:val="auto"/>
          <w:sz w:val="21"/>
          <w:szCs w:val="21"/>
          <w:highlight w:val="none"/>
        </w:rPr>
        <w:t>1</w:t>
      </w:r>
      <w:bookmarkStart w:id="780" w:name="_Toc312677509"/>
      <w:bookmarkStart w:id="781" w:name="_Toc318581177"/>
      <w:bookmarkStart w:id="782" w:name="_Toc312678035"/>
      <w:r>
        <w:rPr>
          <w:color w:val="auto"/>
          <w:sz w:val="21"/>
          <w:szCs w:val="21"/>
          <w:highlight w:val="none"/>
        </w:rPr>
        <w:t xml:space="preserve">0.7.1 </w:t>
      </w:r>
      <w:r>
        <w:rPr>
          <w:rFonts w:hAnsi="宋体"/>
          <w:color w:val="auto"/>
          <w:sz w:val="21"/>
          <w:szCs w:val="21"/>
          <w:highlight w:val="none"/>
        </w:rPr>
        <w:t>依法必须招标的暂估价项目</w:t>
      </w:r>
    </w:p>
    <w:bookmarkEnd w:id="780"/>
    <w:bookmarkEnd w:id="781"/>
    <w:bookmarkEnd w:id="782"/>
    <w:p>
      <w:pPr>
        <w:spacing w:line="360" w:lineRule="auto"/>
        <w:ind w:firstLine="420" w:firstLineChars="200"/>
        <w:jc w:val="left"/>
        <w:rPr>
          <w:color w:val="auto"/>
          <w:sz w:val="21"/>
          <w:szCs w:val="21"/>
          <w:highlight w:val="none"/>
        </w:rPr>
      </w:pPr>
      <w:r>
        <w:rPr>
          <w:rFonts w:hAnsi="宋体"/>
          <w:color w:val="auto"/>
          <w:sz w:val="21"/>
          <w:szCs w:val="21"/>
          <w:highlight w:val="none"/>
        </w:rPr>
        <w:t>对于依法必须招标的暂估价项目的确认和批准采取第种方式确定。</w:t>
      </w:r>
    </w:p>
    <w:p>
      <w:pPr>
        <w:spacing w:line="360" w:lineRule="auto"/>
        <w:ind w:firstLine="420" w:firstLineChars="200"/>
        <w:jc w:val="left"/>
        <w:rPr>
          <w:color w:val="auto"/>
          <w:sz w:val="21"/>
          <w:szCs w:val="21"/>
          <w:highlight w:val="none"/>
        </w:rPr>
      </w:pPr>
      <w:r>
        <w:rPr>
          <w:color w:val="auto"/>
          <w:sz w:val="21"/>
          <w:szCs w:val="21"/>
          <w:highlight w:val="none"/>
        </w:rPr>
        <w:t xml:space="preserve">10.7.2 </w:t>
      </w:r>
      <w:r>
        <w:rPr>
          <w:rFonts w:hAnsi="宋体"/>
          <w:color w:val="auto"/>
          <w:sz w:val="21"/>
          <w:szCs w:val="21"/>
          <w:highlight w:val="none"/>
        </w:rPr>
        <w:t>不属于依法必须招标的暂估价项目</w:t>
      </w:r>
    </w:p>
    <w:p>
      <w:pPr>
        <w:spacing w:line="360" w:lineRule="auto"/>
        <w:ind w:firstLine="420" w:firstLineChars="200"/>
        <w:jc w:val="left"/>
        <w:rPr>
          <w:color w:val="auto"/>
          <w:sz w:val="21"/>
          <w:szCs w:val="21"/>
          <w:highlight w:val="none"/>
        </w:rPr>
      </w:pPr>
      <w:r>
        <w:rPr>
          <w:rFonts w:hAnsi="宋体"/>
          <w:color w:val="auto"/>
          <w:sz w:val="21"/>
          <w:szCs w:val="21"/>
          <w:highlight w:val="none"/>
        </w:rPr>
        <w:t>对于不属于依法必须招标的暂估价项目的确认和批准采取第种方式确定。</w:t>
      </w:r>
    </w:p>
    <w:p>
      <w:pPr>
        <w:spacing w:line="360" w:lineRule="auto"/>
        <w:ind w:firstLine="420" w:firstLineChars="200"/>
        <w:jc w:val="left"/>
        <w:rPr>
          <w:color w:val="auto"/>
          <w:kern w:val="0"/>
          <w:sz w:val="21"/>
          <w:szCs w:val="21"/>
          <w:highlight w:val="none"/>
        </w:rPr>
      </w:pPr>
      <w:r>
        <w:rPr>
          <w:rFonts w:hAnsi="宋体"/>
          <w:color w:val="auto"/>
          <w:sz w:val="21"/>
          <w:szCs w:val="21"/>
          <w:highlight w:val="none"/>
        </w:rPr>
        <w:t>第</w:t>
      </w:r>
      <w:r>
        <w:rPr>
          <w:color w:val="auto"/>
          <w:sz w:val="21"/>
          <w:szCs w:val="21"/>
          <w:highlight w:val="none"/>
        </w:rPr>
        <w:t>3</w:t>
      </w:r>
      <w:r>
        <w:rPr>
          <w:rFonts w:hAnsi="宋体"/>
          <w:color w:val="auto"/>
          <w:sz w:val="21"/>
          <w:szCs w:val="21"/>
          <w:highlight w:val="none"/>
        </w:rPr>
        <w:t>种方式：</w:t>
      </w:r>
      <w:r>
        <w:rPr>
          <w:rFonts w:hAnsi="宋体"/>
          <w:color w:val="auto"/>
          <w:kern w:val="0"/>
          <w:sz w:val="21"/>
          <w:szCs w:val="21"/>
          <w:highlight w:val="none"/>
        </w:rPr>
        <w:t>承包人直接实施的暂估价项目</w:t>
      </w:r>
    </w:p>
    <w:p>
      <w:pPr>
        <w:spacing w:line="360" w:lineRule="auto"/>
        <w:ind w:firstLine="420" w:firstLineChars="200"/>
        <w:jc w:val="left"/>
        <w:rPr>
          <w:color w:val="auto"/>
          <w:sz w:val="21"/>
          <w:szCs w:val="21"/>
          <w:highlight w:val="none"/>
        </w:rPr>
      </w:pPr>
      <w:r>
        <w:rPr>
          <w:rFonts w:hAnsi="宋体"/>
          <w:color w:val="auto"/>
          <w:sz w:val="21"/>
          <w:szCs w:val="21"/>
          <w:highlight w:val="none"/>
        </w:rPr>
        <w:t>承包人直接实施的暂估价项目的约定：</w:t>
      </w:r>
      <w:r>
        <w:rPr>
          <w:rFonts w:hint="eastAsia"/>
          <w:color w:val="auto"/>
          <w:sz w:val="21"/>
          <w:szCs w:val="21"/>
          <w:highlight w:val="none"/>
          <w:u w:val="single"/>
        </w:rPr>
        <w:t>无</w:t>
      </w:r>
      <w:r>
        <w:rPr>
          <w:rFonts w:hAnsi="宋体"/>
          <w:color w:val="auto"/>
          <w:sz w:val="21"/>
          <w:szCs w:val="21"/>
          <w:highlight w:val="none"/>
        </w:rPr>
        <w:t>。</w:t>
      </w:r>
    </w:p>
    <w:p>
      <w:pPr>
        <w:pStyle w:val="6"/>
        <w:rPr>
          <w:rFonts w:hint="default"/>
          <w:color w:val="auto"/>
          <w:highlight w:val="none"/>
        </w:rPr>
      </w:pPr>
      <w:bookmarkStart w:id="783" w:name="_Toc373227745"/>
      <w:bookmarkStart w:id="784" w:name="_Toc405540734"/>
      <w:bookmarkStart w:id="785" w:name="_Toc373478392"/>
      <w:bookmarkStart w:id="786" w:name="_Toc389065311"/>
      <w:bookmarkStart w:id="787" w:name="_Toc416363145"/>
      <w:r>
        <w:rPr>
          <w:color w:val="auto"/>
          <w:highlight w:val="none"/>
        </w:rPr>
        <w:t>10.8 暂列金额</w:t>
      </w:r>
      <w:bookmarkEnd w:id="783"/>
      <w:bookmarkEnd w:id="784"/>
      <w:bookmarkEnd w:id="785"/>
      <w:bookmarkEnd w:id="786"/>
      <w:bookmarkEnd w:id="787"/>
    </w:p>
    <w:p>
      <w:pPr>
        <w:autoSpaceDE w:val="0"/>
        <w:autoSpaceDN w:val="0"/>
        <w:adjustRightInd w:val="0"/>
        <w:spacing w:line="360" w:lineRule="auto"/>
        <w:ind w:firstLine="420" w:firstLineChars="200"/>
        <w:jc w:val="left"/>
        <w:rPr>
          <w:color w:val="auto"/>
          <w:sz w:val="21"/>
          <w:szCs w:val="21"/>
          <w:highlight w:val="none"/>
          <w:u w:val="single"/>
        </w:rPr>
      </w:pPr>
      <w:r>
        <w:rPr>
          <w:rFonts w:hAnsi="宋体"/>
          <w:color w:val="auto"/>
          <w:kern w:val="0"/>
          <w:sz w:val="21"/>
          <w:szCs w:val="21"/>
          <w:highlight w:val="none"/>
        </w:rPr>
        <w:t>合同当事人关于暂列金额使用的约定：。</w:t>
      </w:r>
    </w:p>
    <w:p>
      <w:pPr>
        <w:pStyle w:val="4"/>
        <w:jc w:val="left"/>
        <w:rPr>
          <w:color w:val="auto"/>
          <w:highlight w:val="none"/>
        </w:rPr>
      </w:pPr>
      <w:bookmarkStart w:id="788" w:name="_Toc389065312"/>
      <w:bookmarkStart w:id="789" w:name="_Toc373227746"/>
      <w:bookmarkStart w:id="790" w:name="_Toc405540735"/>
      <w:bookmarkStart w:id="791" w:name="_Toc351203643"/>
      <w:bookmarkStart w:id="792" w:name="_Toc373478393"/>
      <w:bookmarkStart w:id="793" w:name="_Toc416363146"/>
      <w:r>
        <w:rPr>
          <w:color w:val="auto"/>
          <w:highlight w:val="none"/>
        </w:rPr>
        <w:t xml:space="preserve">11. </w:t>
      </w:r>
      <w:r>
        <w:rPr>
          <w:rFonts w:hAnsi="宋体"/>
          <w:color w:val="auto"/>
          <w:highlight w:val="none"/>
        </w:rPr>
        <w:t>价格调整</w:t>
      </w:r>
      <w:bookmarkEnd w:id="788"/>
      <w:bookmarkEnd w:id="789"/>
      <w:bookmarkEnd w:id="790"/>
      <w:bookmarkEnd w:id="791"/>
      <w:bookmarkEnd w:id="792"/>
      <w:bookmarkEnd w:id="793"/>
    </w:p>
    <w:p>
      <w:pPr>
        <w:pStyle w:val="6"/>
        <w:rPr>
          <w:rFonts w:hint="default"/>
          <w:color w:val="auto"/>
          <w:highlight w:val="none"/>
        </w:rPr>
      </w:pPr>
      <w:bookmarkStart w:id="794" w:name="_Toc389065313"/>
      <w:bookmarkStart w:id="795" w:name="_Toc373478394"/>
      <w:bookmarkStart w:id="796" w:name="_Toc416363147"/>
      <w:bookmarkStart w:id="797" w:name="_Toc373227747"/>
      <w:bookmarkStart w:id="798" w:name="_Toc405540736"/>
      <w:bookmarkStart w:id="799" w:name="_Toc297048387"/>
      <w:bookmarkStart w:id="800" w:name="_Toc297216209"/>
      <w:bookmarkStart w:id="801" w:name="_Toc297123550"/>
      <w:bookmarkStart w:id="802" w:name="_Toc312678039"/>
      <w:bookmarkStart w:id="803" w:name="_Toc297120501"/>
      <w:bookmarkStart w:id="804" w:name="_Toc296944540"/>
      <w:bookmarkStart w:id="805" w:name="_Toc303539157"/>
      <w:bookmarkStart w:id="806" w:name="_Toc296891241"/>
      <w:bookmarkStart w:id="807" w:name="_Toc296503201"/>
      <w:bookmarkStart w:id="808" w:name="_Toc296346702"/>
      <w:bookmarkStart w:id="809" w:name="_Toc292559911"/>
      <w:bookmarkStart w:id="810" w:name="_Toc304295577"/>
      <w:bookmarkStart w:id="811" w:name="_Toc296891029"/>
      <w:bookmarkStart w:id="812" w:name="_Toc292559406"/>
      <w:bookmarkStart w:id="813" w:name="_Toc300935000"/>
      <w:bookmarkStart w:id="814" w:name="_Toc296347200"/>
      <w:r>
        <w:rPr>
          <w:color w:val="auto"/>
          <w:highlight w:val="none"/>
        </w:rPr>
        <w:t>11.1 市场价格波动引起的调整</w:t>
      </w:r>
      <w:bookmarkEnd w:id="794"/>
      <w:bookmarkEnd w:id="795"/>
      <w:bookmarkEnd w:id="796"/>
      <w:bookmarkEnd w:id="797"/>
      <w:bookmarkEnd w:id="798"/>
    </w:p>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Pr>
        <w:spacing w:line="360" w:lineRule="auto"/>
        <w:ind w:firstLine="420" w:firstLineChars="200"/>
        <w:jc w:val="left"/>
        <w:rPr>
          <w:color w:val="auto"/>
          <w:sz w:val="21"/>
          <w:szCs w:val="21"/>
          <w:highlight w:val="none"/>
        </w:rPr>
      </w:pPr>
      <w:r>
        <w:rPr>
          <w:rFonts w:hAnsi="宋体"/>
          <w:color w:val="auto"/>
          <w:kern w:val="0"/>
          <w:sz w:val="21"/>
          <w:szCs w:val="21"/>
          <w:highlight w:val="none"/>
        </w:rPr>
        <w:t>市场价格波动是否调整合同价格的约定：</w:t>
      </w:r>
      <w:r>
        <w:rPr>
          <w:rFonts w:hint="eastAsia"/>
          <w:color w:val="auto"/>
          <w:sz w:val="21"/>
          <w:szCs w:val="21"/>
          <w:highlight w:val="none"/>
          <w:u w:val="single"/>
        </w:rPr>
        <w:t>不调整</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因市场价格波动调整合同价格，采用以下第</w:t>
      </w:r>
      <w:r>
        <w:rPr>
          <w:rFonts w:hint="eastAsia"/>
          <w:color w:val="auto"/>
          <w:sz w:val="21"/>
          <w:szCs w:val="21"/>
          <w:highlight w:val="none"/>
          <w:u w:val="single"/>
        </w:rPr>
        <w:t>/</w:t>
      </w:r>
      <w:r>
        <w:rPr>
          <w:rFonts w:hAnsi="宋体"/>
          <w:color w:val="auto"/>
          <w:sz w:val="21"/>
          <w:szCs w:val="21"/>
          <w:highlight w:val="none"/>
        </w:rPr>
        <w:t>种方式对合同价格进行调整：</w:t>
      </w:r>
    </w:p>
    <w:p>
      <w:pPr>
        <w:spacing w:line="360" w:lineRule="auto"/>
        <w:ind w:firstLine="420" w:firstLineChars="200"/>
        <w:jc w:val="left"/>
        <w:rPr>
          <w:color w:val="auto"/>
          <w:sz w:val="21"/>
          <w:szCs w:val="21"/>
          <w:highlight w:val="none"/>
        </w:rPr>
      </w:pPr>
      <w:r>
        <w:rPr>
          <w:rFonts w:hAnsi="宋体"/>
          <w:color w:val="auto"/>
          <w:sz w:val="21"/>
          <w:szCs w:val="21"/>
          <w:highlight w:val="none"/>
        </w:rPr>
        <w:t>第</w:t>
      </w:r>
      <w:r>
        <w:rPr>
          <w:color w:val="auto"/>
          <w:sz w:val="21"/>
          <w:szCs w:val="21"/>
          <w:highlight w:val="none"/>
        </w:rPr>
        <w:t>1</w:t>
      </w:r>
      <w:r>
        <w:rPr>
          <w:rFonts w:hAnsi="宋体"/>
          <w:color w:val="auto"/>
          <w:sz w:val="21"/>
          <w:szCs w:val="21"/>
          <w:highlight w:val="none"/>
        </w:rPr>
        <w:t>种方式：采用价格指数进行价格调整。</w:t>
      </w:r>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关于各可调因子、定值和变值权重，以及基本价格指数及其来源的约定：；</w:t>
      </w:r>
    </w:p>
    <w:p>
      <w:pPr>
        <w:spacing w:line="360" w:lineRule="auto"/>
        <w:ind w:firstLine="420" w:firstLineChars="200"/>
        <w:jc w:val="left"/>
        <w:rPr>
          <w:rFonts w:hAnsi="宋体"/>
          <w:color w:val="auto"/>
          <w:sz w:val="21"/>
          <w:szCs w:val="21"/>
          <w:highlight w:val="none"/>
        </w:rPr>
      </w:pPr>
      <w:r>
        <w:rPr>
          <w:rFonts w:hAnsi="宋体"/>
          <w:color w:val="auto"/>
          <w:sz w:val="21"/>
          <w:szCs w:val="21"/>
          <w:highlight w:val="none"/>
        </w:rPr>
        <w:t>第</w:t>
      </w:r>
      <w:r>
        <w:rPr>
          <w:color w:val="auto"/>
          <w:sz w:val="21"/>
          <w:szCs w:val="21"/>
          <w:highlight w:val="none"/>
        </w:rPr>
        <w:t>2</w:t>
      </w:r>
      <w:r>
        <w:rPr>
          <w:rFonts w:hAnsi="宋体"/>
          <w:color w:val="auto"/>
          <w:sz w:val="21"/>
          <w:szCs w:val="21"/>
          <w:highlight w:val="none"/>
        </w:rPr>
        <w:t>种方式：采用造价信息进行价格调整。</w:t>
      </w:r>
    </w:p>
    <w:p>
      <w:pPr>
        <w:spacing w:line="360" w:lineRule="auto"/>
        <w:ind w:firstLine="420" w:firstLineChars="200"/>
        <w:jc w:val="left"/>
        <w:rPr>
          <w:rFonts w:hAnsi="宋体"/>
          <w:color w:val="auto"/>
          <w:sz w:val="21"/>
          <w:szCs w:val="21"/>
          <w:highlight w:val="none"/>
        </w:rPr>
      </w:pPr>
      <w:r>
        <w:rPr>
          <w:rFonts w:hAnsi="宋体"/>
          <w:color w:val="auto"/>
          <w:sz w:val="21"/>
          <w:szCs w:val="21"/>
          <w:highlight w:val="none"/>
        </w:rPr>
        <w:t>（</w:t>
      </w:r>
      <w:r>
        <w:rPr>
          <w:color w:val="auto"/>
          <w:sz w:val="21"/>
          <w:szCs w:val="21"/>
          <w:highlight w:val="none"/>
        </w:rPr>
        <w:t>1</w:t>
      </w:r>
      <w:r>
        <w:rPr>
          <w:rFonts w:hAnsi="宋体"/>
          <w:color w:val="auto"/>
          <w:sz w:val="21"/>
          <w:szCs w:val="21"/>
          <w:highlight w:val="none"/>
        </w:rPr>
        <w:t>）允许调整的主要材料（设备）、基期价格、风险系数、投标报价：详见《承包人提供主要材料和设备一览表》。</w:t>
      </w:r>
    </w:p>
    <w:p>
      <w:pPr>
        <w:spacing w:line="360" w:lineRule="auto"/>
        <w:ind w:firstLine="420" w:firstLineChars="200"/>
        <w:jc w:val="left"/>
        <w:rPr>
          <w:rFonts w:hAnsi="宋体"/>
          <w:color w:val="auto"/>
          <w:sz w:val="21"/>
          <w:szCs w:val="21"/>
          <w:highlight w:val="none"/>
        </w:rPr>
      </w:pPr>
      <w:r>
        <w:rPr>
          <w:rFonts w:hAnsi="宋体"/>
          <w:color w:val="auto"/>
          <w:sz w:val="21"/>
          <w:szCs w:val="21"/>
          <w:highlight w:val="none"/>
        </w:rPr>
        <w:t>（</w:t>
      </w:r>
      <w:r>
        <w:rPr>
          <w:color w:val="auto"/>
          <w:sz w:val="21"/>
          <w:szCs w:val="21"/>
          <w:highlight w:val="none"/>
        </w:rPr>
        <w:t>2</w:t>
      </w:r>
      <w:r>
        <w:rPr>
          <w:rFonts w:hAnsi="宋体"/>
          <w:color w:val="auto"/>
          <w:sz w:val="21"/>
          <w:szCs w:val="21"/>
          <w:highlight w:val="none"/>
        </w:rPr>
        <w:t>）主要材料确认价：</w:t>
      </w:r>
    </w:p>
    <w:p>
      <w:pPr>
        <w:spacing w:line="360" w:lineRule="auto"/>
        <w:ind w:firstLine="420" w:firstLineChars="200"/>
        <w:jc w:val="left"/>
        <w:rPr>
          <w:color w:val="auto"/>
          <w:sz w:val="21"/>
          <w:szCs w:val="21"/>
          <w:highlight w:val="none"/>
        </w:rPr>
      </w:pPr>
      <w:r>
        <w:rPr>
          <w:rFonts w:hAnsi="宋体"/>
          <w:color w:val="auto"/>
          <w:sz w:val="21"/>
          <w:szCs w:val="21"/>
          <w:highlight w:val="none"/>
        </w:rPr>
        <w:t>按施工期间《</w:t>
      </w:r>
      <w:r>
        <w:rPr>
          <w:rFonts w:hint="eastAsia"/>
          <w:color w:val="auto"/>
          <w:sz w:val="21"/>
          <w:szCs w:val="21"/>
          <w:highlight w:val="none"/>
          <w:u w:val="single"/>
        </w:rPr>
        <w:t>崇左</w:t>
      </w:r>
      <w:r>
        <w:rPr>
          <w:rFonts w:hAnsi="宋体"/>
          <w:color w:val="auto"/>
          <w:sz w:val="21"/>
          <w:szCs w:val="21"/>
          <w:highlight w:val="none"/>
        </w:rPr>
        <w:t>市建设工程造价信息》加权平均计算，信息价没有的按通用条款规定确定。</w:t>
      </w:r>
    </w:p>
    <w:p>
      <w:pPr>
        <w:spacing w:line="360" w:lineRule="auto"/>
        <w:ind w:firstLine="420" w:firstLineChars="200"/>
        <w:jc w:val="left"/>
        <w:rPr>
          <w:rFonts w:hAnsi="宋体"/>
          <w:color w:val="auto"/>
          <w:sz w:val="21"/>
          <w:szCs w:val="21"/>
          <w:highlight w:val="none"/>
        </w:rPr>
      </w:pPr>
      <w:r>
        <w:rPr>
          <w:rFonts w:hAnsi="宋体"/>
          <w:color w:val="auto"/>
          <w:sz w:val="21"/>
          <w:szCs w:val="21"/>
          <w:highlight w:val="none"/>
        </w:rPr>
        <w:t>（</w:t>
      </w:r>
      <w:r>
        <w:rPr>
          <w:color w:val="auto"/>
          <w:sz w:val="21"/>
          <w:szCs w:val="21"/>
          <w:highlight w:val="none"/>
        </w:rPr>
        <w:t>3</w:t>
      </w:r>
      <w:r>
        <w:rPr>
          <w:rFonts w:hAnsi="宋体"/>
          <w:color w:val="auto"/>
          <w:sz w:val="21"/>
          <w:szCs w:val="21"/>
          <w:highlight w:val="none"/>
        </w:rPr>
        <w:t>）价差计算方法：</w:t>
      </w:r>
    </w:p>
    <w:p>
      <w:pPr>
        <w:spacing w:line="360" w:lineRule="auto"/>
        <w:ind w:firstLine="420" w:firstLineChars="200"/>
        <w:jc w:val="left"/>
        <w:rPr>
          <w:rFonts w:hAnsi="宋体"/>
          <w:color w:val="auto"/>
          <w:sz w:val="21"/>
          <w:szCs w:val="21"/>
          <w:highlight w:val="none"/>
        </w:rPr>
      </w:pPr>
      <w:r>
        <w:rPr>
          <w:rFonts w:hAnsi="宋体"/>
          <w:color w:val="auto"/>
          <w:sz w:val="21"/>
          <w:szCs w:val="21"/>
          <w:highlight w:val="none"/>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pPr>
        <w:spacing w:line="360" w:lineRule="auto"/>
        <w:ind w:firstLine="420" w:firstLineChars="200"/>
        <w:jc w:val="left"/>
        <w:rPr>
          <w:rFonts w:hAnsi="宋体"/>
          <w:color w:val="auto"/>
          <w:sz w:val="21"/>
          <w:szCs w:val="21"/>
          <w:highlight w:val="none"/>
        </w:rPr>
      </w:pPr>
      <w:r>
        <w:rPr>
          <w:rFonts w:hAnsi="宋体"/>
          <w:color w:val="auto"/>
          <w:sz w:val="21"/>
          <w:szCs w:val="21"/>
          <w:highlight w:val="none"/>
        </w:rPr>
        <w:t>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pPr>
        <w:spacing w:line="360" w:lineRule="auto"/>
        <w:ind w:firstLine="420" w:firstLineChars="200"/>
        <w:jc w:val="left"/>
        <w:rPr>
          <w:color w:val="auto"/>
          <w:sz w:val="21"/>
          <w:szCs w:val="21"/>
          <w:highlight w:val="none"/>
        </w:rPr>
      </w:pPr>
      <w:r>
        <w:rPr>
          <w:rFonts w:hAnsi="宋体"/>
          <w:color w:val="auto"/>
          <w:sz w:val="21"/>
          <w:szCs w:val="21"/>
          <w:highlight w:val="none"/>
        </w:rPr>
        <w:t>③承包人在《承包人提供主要材料和设备一览表》中载明的材料单价等于基准单价的：合同履行期间材料单价涨跌幅以基准单价为基础超过约定的风险范围时，其超过部分据实调整。</w:t>
      </w:r>
    </w:p>
    <w:p>
      <w:pPr>
        <w:spacing w:line="360" w:lineRule="auto"/>
        <w:ind w:firstLine="645"/>
        <w:jc w:val="left"/>
        <w:rPr>
          <w:color w:val="auto"/>
          <w:sz w:val="21"/>
          <w:szCs w:val="21"/>
          <w:highlight w:val="none"/>
        </w:rPr>
      </w:pPr>
      <w:r>
        <w:rPr>
          <w:rFonts w:hAnsi="宋体"/>
          <w:color w:val="auto"/>
          <w:sz w:val="21"/>
          <w:szCs w:val="21"/>
          <w:highlight w:val="none"/>
        </w:rPr>
        <w:t>第</w:t>
      </w:r>
      <w:r>
        <w:rPr>
          <w:rFonts w:hint="eastAsia" w:hAnsi="宋体"/>
          <w:color w:val="auto"/>
          <w:sz w:val="21"/>
          <w:szCs w:val="21"/>
          <w:highlight w:val="none"/>
        </w:rPr>
        <w:t>3</w:t>
      </w:r>
      <w:r>
        <w:rPr>
          <w:rFonts w:hAnsi="宋体"/>
          <w:color w:val="auto"/>
          <w:sz w:val="21"/>
          <w:szCs w:val="21"/>
          <w:highlight w:val="none"/>
        </w:rPr>
        <w:t>种方</w:t>
      </w:r>
      <w:r>
        <w:rPr>
          <w:rFonts w:hint="eastAsia" w:hAnsi="宋体"/>
          <w:color w:val="auto"/>
          <w:sz w:val="21"/>
          <w:szCs w:val="21"/>
          <w:highlight w:val="none"/>
        </w:rPr>
        <w:t>式</w:t>
      </w:r>
      <w:r>
        <w:rPr>
          <w:rFonts w:hAnsi="宋体"/>
          <w:color w:val="auto"/>
          <w:sz w:val="21"/>
          <w:szCs w:val="21"/>
          <w:highlight w:val="none"/>
        </w:rPr>
        <w:t>：</w:t>
      </w:r>
      <w:r>
        <w:rPr>
          <w:rFonts w:hint="eastAsia"/>
          <w:color w:val="auto"/>
          <w:sz w:val="21"/>
          <w:szCs w:val="21"/>
          <w:highlight w:val="none"/>
        </w:rPr>
        <w:t>。</w:t>
      </w:r>
    </w:p>
    <w:bookmarkEnd w:id="661"/>
    <w:bookmarkEnd w:id="662"/>
    <w:bookmarkEnd w:id="663"/>
    <w:bookmarkEnd w:id="664"/>
    <w:bookmarkEnd w:id="665"/>
    <w:bookmarkEnd w:id="666"/>
    <w:p>
      <w:pPr>
        <w:pStyle w:val="4"/>
        <w:jc w:val="left"/>
        <w:rPr>
          <w:color w:val="auto"/>
          <w:highlight w:val="none"/>
        </w:rPr>
      </w:pPr>
      <w:bookmarkStart w:id="815" w:name="_Toc296891033"/>
      <w:bookmarkStart w:id="816" w:name="_Toc296346706"/>
      <w:bookmarkStart w:id="817" w:name="_Toc297048391"/>
      <w:bookmarkStart w:id="818" w:name="_Toc296891245"/>
      <w:bookmarkStart w:id="819" w:name="_Toc292559410"/>
      <w:bookmarkStart w:id="820" w:name="_Toc296944544"/>
      <w:bookmarkStart w:id="821" w:name="_Toc297120505"/>
      <w:bookmarkStart w:id="822" w:name="_Toc296347204"/>
      <w:bookmarkStart w:id="823" w:name="_Toc292559915"/>
      <w:bookmarkStart w:id="824" w:name="_Toc296503205"/>
      <w:bookmarkStart w:id="825" w:name="_Toc373227748"/>
      <w:bookmarkStart w:id="826" w:name="_Toc405540737"/>
      <w:bookmarkStart w:id="827" w:name="_Toc373478395"/>
      <w:bookmarkStart w:id="828" w:name="_Toc416363148"/>
      <w:bookmarkStart w:id="829" w:name="_Toc351203644"/>
      <w:bookmarkStart w:id="830" w:name="_Toc297216211"/>
      <w:bookmarkStart w:id="831" w:name="_Toc312678040"/>
      <w:bookmarkStart w:id="832" w:name="_Toc300935002"/>
      <w:bookmarkStart w:id="833" w:name="_Toc304295579"/>
      <w:bookmarkStart w:id="834" w:name="_Toc297123552"/>
      <w:bookmarkStart w:id="835" w:name="_Toc303539159"/>
      <w:r>
        <w:rPr>
          <w:color w:val="auto"/>
          <w:highlight w:val="none"/>
        </w:rPr>
        <w:t xml:space="preserve">12. </w:t>
      </w:r>
      <w:bookmarkEnd w:id="815"/>
      <w:bookmarkEnd w:id="816"/>
      <w:bookmarkEnd w:id="817"/>
      <w:bookmarkEnd w:id="818"/>
      <w:bookmarkEnd w:id="819"/>
      <w:bookmarkEnd w:id="820"/>
      <w:bookmarkEnd w:id="821"/>
      <w:bookmarkEnd w:id="822"/>
      <w:bookmarkEnd w:id="823"/>
      <w:bookmarkEnd w:id="824"/>
      <w:r>
        <w:rPr>
          <w:color w:val="auto"/>
          <w:highlight w:val="none"/>
        </w:rPr>
        <w:t>合同价格、计量与支付</w:t>
      </w:r>
      <w:bookmarkEnd w:id="825"/>
      <w:bookmarkEnd w:id="826"/>
      <w:bookmarkEnd w:id="827"/>
      <w:bookmarkEnd w:id="828"/>
      <w:bookmarkEnd w:id="829"/>
    </w:p>
    <w:bookmarkEnd w:id="830"/>
    <w:bookmarkEnd w:id="831"/>
    <w:bookmarkEnd w:id="832"/>
    <w:bookmarkEnd w:id="833"/>
    <w:bookmarkEnd w:id="834"/>
    <w:bookmarkEnd w:id="835"/>
    <w:p>
      <w:pPr>
        <w:pStyle w:val="6"/>
        <w:rPr>
          <w:rFonts w:hint="default"/>
          <w:color w:val="auto"/>
          <w:highlight w:val="none"/>
        </w:rPr>
      </w:pPr>
      <w:bookmarkStart w:id="836" w:name="_Toc267251461"/>
      <w:bookmarkStart w:id="837" w:name="_Toc292559916"/>
      <w:bookmarkStart w:id="838" w:name="_Toc292559411"/>
      <w:bookmarkStart w:id="839" w:name="_Toc296944545"/>
      <w:bookmarkStart w:id="840" w:name="_Toc296346707"/>
      <w:bookmarkStart w:id="841" w:name="_Toc296891034"/>
      <w:bookmarkStart w:id="842" w:name="_Toc297048392"/>
      <w:bookmarkStart w:id="843" w:name="_Toc296503206"/>
      <w:bookmarkStart w:id="844" w:name="_Toc296347205"/>
      <w:bookmarkStart w:id="845" w:name="_Toc297120506"/>
      <w:bookmarkStart w:id="846" w:name="_Toc296891246"/>
      <w:bookmarkStart w:id="847" w:name="_Toc373478396"/>
      <w:bookmarkStart w:id="848" w:name="_Toc416363149"/>
      <w:bookmarkStart w:id="849" w:name="_Toc405540738"/>
      <w:bookmarkStart w:id="850" w:name="_Toc373227749"/>
      <w:bookmarkStart w:id="851" w:name="_Toc389065314"/>
      <w:bookmarkStart w:id="852" w:name="_Toc297123553"/>
      <w:bookmarkStart w:id="853" w:name="_Toc303539160"/>
      <w:bookmarkStart w:id="854" w:name="_Toc304295580"/>
      <w:bookmarkStart w:id="855" w:name="_Toc300935003"/>
      <w:bookmarkStart w:id="856" w:name="_Toc312678041"/>
      <w:bookmarkStart w:id="857" w:name="_Toc297216212"/>
      <w:r>
        <w:rPr>
          <w:color w:val="auto"/>
          <w:highlight w:val="none"/>
        </w:rPr>
        <w:t>12.1 合</w:t>
      </w:r>
      <w:bookmarkEnd w:id="836"/>
      <w:bookmarkEnd w:id="837"/>
      <w:bookmarkEnd w:id="838"/>
      <w:r>
        <w:rPr>
          <w:color w:val="auto"/>
          <w:highlight w:val="none"/>
        </w:rPr>
        <w:t>同价</w:t>
      </w:r>
      <w:bookmarkEnd w:id="839"/>
      <w:bookmarkEnd w:id="840"/>
      <w:bookmarkEnd w:id="841"/>
      <w:bookmarkEnd w:id="842"/>
      <w:bookmarkEnd w:id="843"/>
      <w:bookmarkEnd w:id="844"/>
      <w:bookmarkEnd w:id="845"/>
      <w:bookmarkEnd w:id="846"/>
      <w:r>
        <w:rPr>
          <w:color w:val="auto"/>
          <w:highlight w:val="none"/>
        </w:rPr>
        <w:t>格形式</w:t>
      </w:r>
      <w:bookmarkEnd w:id="847"/>
      <w:bookmarkEnd w:id="848"/>
      <w:bookmarkEnd w:id="849"/>
      <w:bookmarkEnd w:id="850"/>
      <w:bookmarkEnd w:id="851"/>
    </w:p>
    <w:bookmarkEnd w:id="852"/>
    <w:bookmarkEnd w:id="853"/>
    <w:bookmarkEnd w:id="854"/>
    <w:bookmarkEnd w:id="855"/>
    <w:bookmarkEnd w:id="856"/>
    <w:bookmarkEnd w:id="857"/>
    <w:p>
      <w:pPr>
        <w:spacing w:line="360" w:lineRule="auto"/>
        <w:ind w:firstLine="420" w:firstLineChars="200"/>
        <w:jc w:val="left"/>
        <w:rPr>
          <w:rFonts w:hAnsi="宋体"/>
          <w:color w:val="auto"/>
          <w:sz w:val="21"/>
          <w:szCs w:val="21"/>
          <w:highlight w:val="none"/>
        </w:rPr>
      </w:pPr>
      <w:bookmarkStart w:id="858" w:name="_Toc389065315"/>
      <w:bookmarkStart w:id="859" w:name="_Toc373227750"/>
      <w:bookmarkStart w:id="860" w:name="_Toc373478397"/>
      <w:bookmarkStart w:id="861" w:name="_Toc312678042"/>
      <w:bookmarkStart w:id="862" w:name="_Toc297123554"/>
      <w:bookmarkStart w:id="863" w:name="_Toc297216213"/>
      <w:bookmarkStart w:id="864" w:name="_Toc300935004"/>
      <w:bookmarkStart w:id="865" w:name="_Toc303539161"/>
      <w:bookmarkStart w:id="866" w:name="_Toc304295581"/>
      <w:bookmarkStart w:id="867" w:name="_Toc297120507"/>
      <w:bookmarkStart w:id="868" w:name="_Toc292559412"/>
      <w:bookmarkStart w:id="869" w:name="_Toc296944546"/>
      <w:bookmarkStart w:id="870" w:name="_Toc296503207"/>
      <w:bookmarkStart w:id="871" w:name="_Toc297048393"/>
      <w:bookmarkStart w:id="872" w:name="_Toc296891247"/>
      <w:bookmarkStart w:id="873" w:name="_Toc296346708"/>
      <w:bookmarkStart w:id="874" w:name="_Toc296891035"/>
      <w:bookmarkStart w:id="875" w:name="_Toc296347206"/>
      <w:bookmarkStart w:id="876" w:name="_Toc292559917"/>
      <w:r>
        <w:rPr>
          <w:rFonts w:hint="eastAsia" w:hAnsi="宋体"/>
          <w:color w:val="auto"/>
          <w:sz w:val="21"/>
          <w:szCs w:val="21"/>
          <w:highlight w:val="none"/>
        </w:rPr>
        <w:t>（</w:t>
      </w:r>
      <w:r>
        <w:rPr>
          <w:rFonts w:hAnsi="宋体"/>
          <w:color w:val="auto"/>
          <w:sz w:val="21"/>
          <w:szCs w:val="21"/>
          <w:highlight w:val="none"/>
        </w:rPr>
        <w:t>1</w:t>
      </w:r>
      <w:r>
        <w:rPr>
          <w:rFonts w:hint="eastAsia" w:hAnsi="宋体"/>
          <w:color w:val="auto"/>
          <w:sz w:val="21"/>
          <w:szCs w:val="21"/>
          <w:highlight w:val="none"/>
        </w:rPr>
        <w:t>）</w:t>
      </w:r>
      <w:r>
        <w:rPr>
          <w:rFonts w:hAnsi="宋体"/>
          <w:color w:val="auto"/>
          <w:sz w:val="21"/>
          <w:szCs w:val="21"/>
          <w:highlight w:val="none"/>
        </w:rPr>
        <w:t>单价合同。</w:t>
      </w:r>
    </w:p>
    <w:p>
      <w:pPr>
        <w:spacing w:line="360" w:lineRule="auto"/>
        <w:ind w:firstLine="420" w:firstLineChars="200"/>
        <w:jc w:val="left"/>
        <w:rPr>
          <w:rFonts w:hAnsi="宋体"/>
          <w:color w:val="auto"/>
          <w:sz w:val="21"/>
          <w:szCs w:val="21"/>
          <w:highlight w:val="none"/>
        </w:rPr>
      </w:pPr>
      <w:r>
        <w:rPr>
          <w:rFonts w:hAnsi="宋体"/>
          <w:color w:val="auto"/>
          <w:sz w:val="21"/>
          <w:szCs w:val="21"/>
          <w:highlight w:val="none"/>
        </w:rPr>
        <w:t>本合同价款采用固定综合单价方式确定。</w:t>
      </w:r>
    </w:p>
    <w:p>
      <w:pPr>
        <w:spacing w:line="360" w:lineRule="auto"/>
        <w:ind w:firstLine="420" w:firstLineChars="200"/>
        <w:jc w:val="left"/>
        <w:rPr>
          <w:rFonts w:hAnsi="宋体"/>
          <w:color w:val="auto"/>
          <w:sz w:val="21"/>
          <w:szCs w:val="21"/>
          <w:highlight w:val="none"/>
        </w:rPr>
      </w:pPr>
      <w:r>
        <w:rPr>
          <w:rFonts w:hAnsi="宋体"/>
          <w:color w:val="auto"/>
          <w:sz w:val="21"/>
          <w:szCs w:val="21"/>
          <w:highlight w:val="none"/>
        </w:rPr>
        <w:t>综合单价包含的风险范围：</w:t>
      </w:r>
      <w:r>
        <w:rPr>
          <w:rFonts w:hAnsi="宋体"/>
          <w:color w:val="auto"/>
          <w:sz w:val="21"/>
          <w:szCs w:val="21"/>
          <w:highlight w:val="none"/>
          <w:u w:val="single"/>
        </w:rPr>
        <w:t>除工程变更、政策性调整、《承包人提供主要材料和设备一览表》约定的材料、设备价格变动风险以外因素。</w:t>
      </w:r>
    </w:p>
    <w:p>
      <w:pPr>
        <w:pStyle w:val="10"/>
        <w:spacing w:line="360" w:lineRule="auto"/>
        <w:ind w:firstLine="441" w:firstLineChars="210"/>
        <w:jc w:val="left"/>
        <w:rPr>
          <w:rFonts w:ascii="Times New Roman" w:hAnsi="宋体"/>
          <w:color w:val="auto"/>
          <w:sz w:val="21"/>
          <w:szCs w:val="21"/>
          <w:highlight w:val="none"/>
        </w:rPr>
      </w:pPr>
      <w:r>
        <w:rPr>
          <w:rFonts w:ascii="Times New Roman" w:hAnsi="宋体"/>
          <w:color w:val="auto"/>
          <w:sz w:val="21"/>
          <w:szCs w:val="21"/>
          <w:highlight w:val="none"/>
        </w:rPr>
        <w:t>风险范围以外合同价格的调整方法：</w:t>
      </w:r>
    </w:p>
    <w:p>
      <w:pPr>
        <w:pStyle w:val="10"/>
        <w:spacing w:line="360" w:lineRule="auto"/>
        <w:ind w:firstLine="441" w:firstLineChars="210"/>
        <w:jc w:val="left"/>
        <w:rPr>
          <w:rFonts w:ascii="Times New Roman" w:hAnsi="宋体"/>
          <w:color w:val="auto"/>
          <w:sz w:val="21"/>
          <w:szCs w:val="21"/>
          <w:highlight w:val="none"/>
        </w:rPr>
      </w:pPr>
      <w:r>
        <w:rPr>
          <w:rFonts w:ascii="Times New Roman" w:hAnsi="宋体"/>
          <w:color w:val="auto"/>
          <w:sz w:val="21"/>
          <w:szCs w:val="21"/>
          <w:highlight w:val="none"/>
        </w:rPr>
        <w:t>①工程变更：按10.4.1变更估价原则的约定调整。</w:t>
      </w:r>
    </w:p>
    <w:p>
      <w:pPr>
        <w:pStyle w:val="10"/>
        <w:spacing w:line="360" w:lineRule="auto"/>
        <w:ind w:firstLine="441" w:firstLineChars="210"/>
        <w:jc w:val="left"/>
        <w:rPr>
          <w:rFonts w:ascii="Times New Roman" w:hAnsi="宋体"/>
          <w:color w:val="auto"/>
          <w:sz w:val="21"/>
          <w:szCs w:val="21"/>
          <w:highlight w:val="none"/>
        </w:rPr>
      </w:pPr>
      <w:r>
        <w:rPr>
          <w:rFonts w:ascii="Times New Roman" w:hAnsi="宋体"/>
          <w:color w:val="auto"/>
          <w:sz w:val="21"/>
          <w:szCs w:val="21"/>
          <w:highlight w:val="none"/>
        </w:rPr>
        <w:t>②政策性调整：按自治区建设行政主管部门颁布的文件执行。</w:t>
      </w:r>
    </w:p>
    <w:p>
      <w:pPr>
        <w:pStyle w:val="10"/>
        <w:spacing w:line="360" w:lineRule="auto"/>
        <w:ind w:firstLine="441" w:firstLineChars="210"/>
        <w:jc w:val="left"/>
        <w:rPr>
          <w:rFonts w:ascii="Times New Roman" w:hAnsi="宋体"/>
          <w:color w:val="auto"/>
          <w:sz w:val="21"/>
          <w:szCs w:val="21"/>
          <w:highlight w:val="none"/>
        </w:rPr>
      </w:pPr>
      <w:r>
        <w:rPr>
          <w:rFonts w:ascii="Times New Roman" w:hAnsi="宋体"/>
          <w:color w:val="auto"/>
          <w:sz w:val="21"/>
          <w:szCs w:val="21"/>
          <w:highlight w:val="none"/>
        </w:rPr>
        <w:t>③材料价格风险：按11.1的约定调整。</w:t>
      </w:r>
    </w:p>
    <w:p>
      <w:pPr>
        <w:spacing w:line="360" w:lineRule="auto"/>
        <w:ind w:firstLine="420" w:firstLineChars="200"/>
        <w:jc w:val="left"/>
        <w:rPr>
          <w:rFonts w:hAnsi="宋体"/>
          <w:color w:val="auto"/>
          <w:sz w:val="21"/>
          <w:szCs w:val="21"/>
          <w:highlight w:val="none"/>
        </w:rPr>
      </w:pPr>
      <w:r>
        <w:rPr>
          <w:rFonts w:hAnsi="宋体"/>
          <w:color w:val="auto"/>
          <w:sz w:val="21"/>
          <w:szCs w:val="21"/>
          <w:highlight w:val="none"/>
        </w:rPr>
        <w:t>④其它：</w:t>
      </w:r>
      <w:r>
        <w:rPr>
          <w:rFonts w:hint="eastAsia" w:hAnsi="宋体"/>
          <w:color w:val="auto"/>
          <w:sz w:val="21"/>
          <w:szCs w:val="21"/>
          <w:highlight w:val="none"/>
          <w:u w:val="single"/>
        </w:rPr>
        <w:t>双方另行约定</w:t>
      </w:r>
      <w:r>
        <w:rPr>
          <w:rFonts w:hAnsi="宋体"/>
          <w:color w:val="auto"/>
          <w:sz w:val="21"/>
          <w:szCs w:val="21"/>
          <w:highlight w:val="none"/>
        </w:rPr>
        <w:t>。</w:t>
      </w:r>
    </w:p>
    <w:p>
      <w:pPr>
        <w:spacing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2</w:t>
      </w:r>
      <w:r>
        <w:rPr>
          <w:rFonts w:hint="eastAsia" w:hAnsi="宋体"/>
          <w:color w:val="auto"/>
          <w:sz w:val="21"/>
          <w:szCs w:val="21"/>
          <w:highlight w:val="none"/>
        </w:rPr>
        <w:t>）</w:t>
      </w:r>
      <w:r>
        <w:rPr>
          <w:rFonts w:hAnsi="宋体"/>
          <w:color w:val="auto"/>
          <w:sz w:val="21"/>
          <w:szCs w:val="21"/>
          <w:highlight w:val="none"/>
        </w:rPr>
        <w:t>总价合同。</w:t>
      </w:r>
    </w:p>
    <w:p>
      <w:pPr>
        <w:spacing w:line="360" w:lineRule="auto"/>
        <w:ind w:firstLine="420" w:firstLineChars="200"/>
        <w:jc w:val="left"/>
        <w:rPr>
          <w:rFonts w:hAnsi="宋体"/>
          <w:color w:val="auto"/>
          <w:sz w:val="21"/>
          <w:szCs w:val="21"/>
          <w:highlight w:val="none"/>
        </w:rPr>
      </w:pPr>
      <w:r>
        <w:rPr>
          <w:rFonts w:hAnsi="宋体"/>
          <w:color w:val="auto"/>
          <w:sz w:val="21"/>
          <w:szCs w:val="21"/>
          <w:highlight w:val="none"/>
        </w:rPr>
        <w:t>总价包含的风险范围：</w:t>
      </w:r>
      <w:r>
        <w:rPr>
          <w:rFonts w:hint="eastAsia" w:hAnsi="宋体"/>
          <w:color w:val="auto"/>
          <w:sz w:val="21"/>
          <w:szCs w:val="21"/>
          <w:highlight w:val="none"/>
          <w:u w:val="single"/>
        </w:rPr>
        <w:t>无</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风险范围以外合同价格的调整方法：</w:t>
      </w:r>
      <w:r>
        <w:rPr>
          <w:rFonts w:hint="eastAsia"/>
          <w:color w:val="auto"/>
          <w:sz w:val="21"/>
          <w:szCs w:val="21"/>
          <w:highlight w:val="none"/>
          <w:u w:val="single"/>
        </w:rPr>
        <w:t xml:space="preserve">无 </w:t>
      </w:r>
      <w:r>
        <w:rPr>
          <w:color w:val="auto"/>
          <w:sz w:val="21"/>
          <w:szCs w:val="21"/>
          <w:highlight w:val="none"/>
        </w:rPr>
        <w:t>。</w:t>
      </w:r>
    </w:p>
    <w:p>
      <w:pPr>
        <w:spacing w:line="360"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w:t>
      </w:r>
      <w:r>
        <w:rPr>
          <w:color w:val="auto"/>
          <w:sz w:val="21"/>
          <w:szCs w:val="21"/>
          <w:highlight w:val="none"/>
        </w:rPr>
        <w:t>其他价格方式：</w:t>
      </w:r>
      <w:r>
        <w:rPr>
          <w:rFonts w:hint="eastAsia"/>
          <w:color w:val="auto"/>
          <w:sz w:val="21"/>
          <w:szCs w:val="21"/>
          <w:highlight w:val="none"/>
          <w:u w:val="single"/>
        </w:rPr>
        <w:t>无</w:t>
      </w:r>
      <w:r>
        <w:rPr>
          <w:color w:val="auto"/>
          <w:sz w:val="21"/>
          <w:szCs w:val="21"/>
          <w:highlight w:val="none"/>
        </w:rPr>
        <w:t>。</w:t>
      </w:r>
    </w:p>
    <w:p>
      <w:pPr>
        <w:pStyle w:val="6"/>
        <w:rPr>
          <w:rFonts w:hint="default"/>
          <w:color w:val="auto"/>
          <w:highlight w:val="none"/>
        </w:rPr>
      </w:pPr>
      <w:bookmarkStart w:id="877" w:name="_Toc405540739"/>
      <w:bookmarkStart w:id="878" w:name="_Toc416363150"/>
      <w:r>
        <w:rPr>
          <w:color w:val="auto"/>
          <w:highlight w:val="none"/>
        </w:rPr>
        <w:t>12.2 预付款</w:t>
      </w:r>
      <w:bookmarkEnd w:id="858"/>
      <w:bookmarkEnd w:id="859"/>
      <w:bookmarkEnd w:id="860"/>
      <w:bookmarkEnd w:id="877"/>
      <w:bookmarkEnd w:id="878"/>
    </w:p>
    <w:bookmarkEnd w:id="861"/>
    <w:bookmarkEnd w:id="862"/>
    <w:bookmarkEnd w:id="863"/>
    <w:bookmarkEnd w:id="864"/>
    <w:bookmarkEnd w:id="865"/>
    <w:bookmarkEnd w:id="866"/>
    <w:p>
      <w:pPr>
        <w:spacing w:line="360" w:lineRule="auto"/>
        <w:ind w:firstLine="420" w:firstLineChars="200"/>
        <w:jc w:val="left"/>
        <w:rPr>
          <w:color w:val="auto"/>
          <w:szCs w:val="21"/>
          <w:highlight w:val="none"/>
        </w:rPr>
      </w:pPr>
      <w:r>
        <w:rPr>
          <w:rFonts w:hint="eastAsia" w:hAnsi="宋体"/>
          <w:color w:val="auto"/>
          <w:sz w:val="21"/>
          <w:szCs w:val="21"/>
          <w:highlight w:val="none"/>
        </w:rPr>
        <w:t>预付款支付比例或金额</w:t>
      </w:r>
      <w:r>
        <w:rPr>
          <w:rFonts w:hint="eastAsia" w:hAnsi="宋体"/>
          <w:color w:val="auto"/>
          <w:sz w:val="21"/>
          <w:szCs w:val="21"/>
          <w:highlight w:val="none"/>
          <w:lang w:val="en-US" w:eastAsia="zh-CN"/>
        </w:rPr>
        <w:t>：</w:t>
      </w:r>
      <w:r>
        <w:rPr>
          <w:rFonts w:hint="eastAsia" w:hAnsi="宋体"/>
          <w:color w:val="auto"/>
          <w:sz w:val="21"/>
          <w:szCs w:val="21"/>
          <w:highlight w:val="none"/>
          <w:u w:val="single"/>
          <w:lang w:val="en-US" w:eastAsia="zh-CN"/>
        </w:rPr>
        <w:t xml:space="preserve"> 合同价款的30%</w:t>
      </w:r>
      <w:r>
        <w:rPr>
          <w:rFonts w:hint="eastAsia" w:hAnsi="宋体"/>
          <w:color w:val="auto"/>
          <w:sz w:val="21"/>
          <w:szCs w:val="21"/>
          <w:highlight w:val="none"/>
          <w:u w:val="single"/>
          <w:lang w:val="zh-CN" w:eastAsia="zh-CN"/>
        </w:rPr>
        <w:t xml:space="preserve"> </w:t>
      </w:r>
      <w:r>
        <w:rPr>
          <w:rFonts w:hint="eastAsia" w:hAnsi="宋体"/>
          <w:color w:val="auto"/>
          <w:sz w:val="21"/>
          <w:szCs w:val="21"/>
          <w:highlight w:val="none"/>
          <w:lang w:val="en-US" w:eastAsia="zh-CN"/>
        </w:rPr>
        <w:t xml:space="preserve"> </w:t>
      </w:r>
      <w:r>
        <w:rPr>
          <w:rFonts w:hint="eastAsia" w:hAnsi="宋体"/>
          <w:color w:val="auto"/>
          <w:sz w:val="21"/>
          <w:szCs w:val="21"/>
          <w:highlight w:val="none"/>
          <w:lang w:val="zh-CN" w:eastAsia="zh-CN"/>
        </w:rPr>
        <w:t>。</w:t>
      </w:r>
      <w:r>
        <w:rPr>
          <w:rFonts w:hint="eastAsia" w:hAnsi="宋体"/>
          <w:color w:val="auto"/>
          <w:sz w:val="21"/>
          <w:szCs w:val="21"/>
          <w:highlight w:val="none"/>
          <w:lang w:val="en-US" w:eastAsia="zh-CN"/>
        </w:rPr>
        <w:t xml:space="preserve">   </w:t>
      </w:r>
      <w:r>
        <w:rPr>
          <w:rFonts w:hint="eastAsia" w:hAnsi="宋体"/>
          <w:color w:val="auto"/>
          <w:szCs w:val="21"/>
          <w:highlight w:val="none"/>
          <w:lang w:val="en-US" w:eastAsia="zh-CN"/>
        </w:rPr>
        <w:t xml:space="preserve">     </w:t>
      </w:r>
    </w:p>
    <w:bookmarkEnd w:id="867"/>
    <w:bookmarkEnd w:id="868"/>
    <w:bookmarkEnd w:id="869"/>
    <w:bookmarkEnd w:id="870"/>
    <w:bookmarkEnd w:id="871"/>
    <w:bookmarkEnd w:id="872"/>
    <w:bookmarkEnd w:id="873"/>
    <w:bookmarkEnd w:id="874"/>
    <w:bookmarkEnd w:id="875"/>
    <w:bookmarkEnd w:id="876"/>
    <w:p>
      <w:pPr>
        <w:pStyle w:val="6"/>
        <w:rPr>
          <w:rFonts w:hint="default"/>
          <w:color w:val="auto"/>
          <w:highlight w:val="none"/>
        </w:rPr>
      </w:pPr>
      <w:bookmarkStart w:id="879" w:name="_Toc373478398"/>
      <w:bookmarkStart w:id="880" w:name="_Toc373227751"/>
      <w:bookmarkStart w:id="881" w:name="_Toc389065316"/>
      <w:bookmarkStart w:id="882" w:name="_Toc416363151"/>
      <w:bookmarkStart w:id="883" w:name="_Toc405540740"/>
      <w:r>
        <w:rPr>
          <w:color w:val="auto"/>
          <w:highlight w:val="none"/>
        </w:rPr>
        <w:t>12.3 计量</w:t>
      </w:r>
      <w:bookmarkEnd w:id="879"/>
      <w:bookmarkEnd w:id="880"/>
      <w:bookmarkEnd w:id="881"/>
      <w:bookmarkEnd w:id="882"/>
      <w:bookmarkEnd w:id="883"/>
    </w:p>
    <w:p>
      <w:pPr>
        <w:spacing w:line="360" w:lineRule="auto"/>
        <w:ind w:firstLine="420" w:firstLineChars="200"/>
        <w:jc w:val="left"/>
        <w:rPr>
          <w:color w:val="auto"/>
          <w:sz w:val="21"/>
          <w:szCs w:val="21"/>
          <w:highlight w:val="none"/>
        </w:rPr>
      </w:pPr>
      <w:r>
        <w:rPr>
          <w:color w:val="auto"/>
          <w:sz w:val="21"/>
          <w:szCs w:val="21"/>
          <w:highlight w:val="none"/>
        </w:rPr>
        <w:t xml:space="preserve">12.3.1 </w:t>
      </w:r>
      <w:r>
        <w:rPr>
          <w:rFonts w:hAnsi="宋体"/>
          <w:color w:val="auto"/>
          <w:sz w:val="21"/>
          <w:szCs w:val="21"/>
          <w:highlight w:val="none"/>
        </w:rPr>
        <w:t>计量原则</w:t>
      </w:r>
    </w:p>
    <w:p>
      <w:pPr>
        <w:spacing w:line="360" w:lineRule="auto"/>
        <w:ind w:firstLine="420" w:firstLineChars="200"/>
        <w:jc w:val="left"/>
        <w:rPr>
          <w:color w:val="auto"/>
          <w:sz w:val="21"/>
          <w:szCs w:val="21"/>
          <w:highlight w:val="none"/>
        </w:rPr>
      </w:pPr>
      <w:r>
        <w:rPr>
          <w:rFonts w:hAnsi="宋体"/>
          <w:color w:val="auto"/>
          <w:sz w:val="21"/>
          <w:szCs w:val="21"/>
          <w:highlight w:val="none"/>
        </w:rPr>
        <w:t>工程量计算规则：</w:t>
      </w:r>
      <w:r>
        <w:rPr>
          <w:rFonts w:hAnsi="宋体"/>
          <w:color w:val="auto"/>
          <w:sz w:val="21"/>
          <w:szCs w:val="21"/>
          <w:highlight w:val="none"/>
          <w:u w:val="single"/>
        </w:rPr>
        <w:t>工程的计量均以《建设工程工程量清单计价规范》（</w:t>
      </w:r>
      <w:r>
        <w:rPr>
          <w:color w:val="auto"/>
          <w:sz w:val="21"/>
          <w:szCs w:val="21"/>
          <w:highlight w:val="none"/>
          <w:u w:val="single"/>
        </w:rPr>
        <w:t>GB50500</w:t>
      </w:r>
      <w:r>
        <w:rPr>
          <w:rFonts w:hAnsi="宋体"/>
          <w:color w:val="auto"/>
          <w:sz w:val="21"/>
          <w:szCs w:val="21"/>
          <w:highlight w:val="none"/>
          <w:u w:val="single"/>
        </w:rPr>
        <w:t>－</w:t>
      </w:r>
      <w:r>
        <w:rPr>
          <w:color w:val="auto"/>
          <w:sz w:val="21"/>
          <w:szCs w:val="21"/>
          <w:highlight w:val="none"/>
          <w:u w:val="single"/>
        </w:rPr>
        <w:t>2013</w:t>
      </w:r>
      <w:r>
        <w:rPr>
          <w:rFonts w:hAnsi="宋体"/>
          <w:color w:val="auto"/>
          <w:sz w:val="21"/>
          <w:szCs w:val="21"/>
          <w:highlight w:val="none"/>
          <w:u w:val="single"/>
        </w:rPr>
        <w:t>）和及其广西壮族自治区实施细则、《建设工程工程量清单计算规范》（</w:t>
      </w:r>
      <w:r>
        <w:rPr>
          <w:color w:val="auto"/>
          <w:sz w:val="21"/>
          <w:szCs w:val="21"/>
          <w:highlight w:val="none"/>
          <w:u w:val="single"/>
        </w:rPr>
        <w:t>GB50854~50862</w:t>
      </w:r>
      <w:r>
        <w:rPr>
          <w:rFonts w:hAnsi="宋体"/>
          <w:color w:val="auto"/>
          <w:sz w:val="21"/>
          <w:szCs w:val="21"/>
          <w:highlight w:val="none"/>
          <w:u w:val="single"/>
        </w:rPr>
        <w:t>－</w:t>
      </w:r>
      <w:r>
        <w:rPr>
          <w:color w:val="auto"/>
          <w:sz w:val="21"/>
          <w:szCs w:val="21"/>
          <w:highlight w:val="none"/>
          <w:u w:val="single"/>
        </w:rPr>
        <w:t>2013</w:t>
      </w:r>
      <w:r>
        <w:rPr>
          <w:rFonts w:hAnsi="宋体"/>
          <w:color w:val="auto"/>
          <w:sz w:val="21"/>
          <w:szCs w:val="21"/>
          <w:highlight w:val="none"/>
          <w:u w:val="single"/>
        </w:rPr>
        <w:t>）及其广西实施细则、本工程补充项目清单为准。</w:t>
      </w:r>
    </w:p>
    <w:p>
      <w:pPr>
        <w:spacing w:line="360" w:lineRule="auto"/>
        <w:ind w:firstLine="420" w:firstLineChars="200"/>
        <w:jc w:val="left"/>
        <w:rPr>
          <w:color w:val="auto"/>
          <w:sz w:val="21"/>
          <w:szCs w:val="21"/>
          <w:highlight w:val="none"/>
        </w:rPr>
      </w:pPr>
      <w:r>
        <w:rPr>
          <w:color w:val="auto"/>
          <w:sz w:val="21"/>
          <w:szCs w:val="21"/>
          <w:highlight w:val="none"/>
        </w:rPr>
        <w:t xml:space="preserve">12.3.2 </w:t>
      </w:r>
      <w:r>
        <w:rPr>
          <w:rFonts w:hAnsi="宋体"/>
          <w:color w:val="auto"/>
          <w:sz w:val="21"/>
          <w:szCs w:val="21"/>
          <w:highlight w:val="none"/>
        </w:rPr>
        <w:t>计量周期</w:t>
      </w:r>
    </w:p>
    <w:p>
      <w:pPr>
        <w:spacing w:line="360" w:lineRule="auto"/>
        <w:ind w:firstLine="420" w:firstLineChars="200"/>
        <w:jc w:val="left"/>
        <w:rPr>
          <w:color w:val="auto"/>
          <w:sz w:val="21"/>
          <w:szCs w:val="21"/>
          <w:highlight w:val="none"/>
        </w:rPr>
      </w:pPr>
      <w:r>
        <w:rPr>
          <w:rFonts w:hAnsi="宋体"/>
          <w:color w:val="auto"/>
          <w:sz w:val="21"/>
          <w:szCs w:val="21"/>
          <w:highlight w:val="none"/>
        </w:rPr>
        <w:t>关于计量周期的约定：</w:t>
      </w:r>
      <w:r>
        <w:rPr>
          <w:rFonts w:hAnsi="宋体"/>
          <w:color w:val="auto"/>
          <w:sz w:val="21"/>
          <w:szCs w:val="21"/>
          <w:highlight w:val="none"/>
          <w:u w:val="single"/>
        </w:rPr>
        <w:t>每月</w:t>
      </w:r>
      <w:r>
        <w:rPr>
          <w:color w:val="auto"/>
          <w:sz w:val="21"/>
          <w:szCs w:val="21"/>
          <w:highlight w:val="none"/>
          <w:u w:val="single"/>
        </w:rPr>
        <w:t>25</w:t>
      </w:r>
      <w:r>
        <w:rPr>
          <w:rFonts w:hAnsi="宋体"/>
          <w:color w:val="auto"/>
          <w:sz w:val="21"/>
          <w:szCs w:val="21"/>
          <w:highlight w:val="none"/>
          <w:u w:val="single"/>
        </w:rPr>
        <w:t>日前</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12.3.3 </w:t>
      </w:r>
      <w:r>
        <w:rPr>
          <w:rFonts w:hAnsi="宋体"/>
          <w:color w:val="auto"/>
          <w:sz w:val="21"/>
          <w:szCs w:val="21"/>
          <w:highlight w:val="none"/>
        </w:rPr>
        <w:t>单价合同的计量</w:t>
      </w:r>
    </w:p>
    <w:p>
      <w:pPr>
        <w:spacing w:line="360" w:lineRule="auto"/>
        <w:ind w:firstLine="420" w:firstLineChars="200"/>
        <w:jc w:val="left"/>
        <w:rPr>
          <w:color w:val="auto"/>
          <w:sz w:val="21"/>
          <w:szCs w:val="21"/>
          <w:highlight w:val="none"/>
        </w:rPr>
      </w:pPr>
      <w:r>
        <w:rPr>
          <w:rFonts w:hAnsi="宋体"/>
          <w:color w:val="auto"/>
          <w:sz w:val="21"/>
          <w:szCs w:val="21"/>
          <w:highlight w:val="none"/>
        </w:rPr>
        <w:t>关于单价合同计量的约定：</w:t>
      </w:r>
    </w:p>
    <w:p>
      <w:pPr>
        <w:spacing w:line="360" w:lineRule="auto"/>
        <w:ind w:firstLine="441" w:firstLineChars="210"/>
        <w:jc w:val="left"/>
        <w:rPr>
          <w:color w:val="auto"/>
          <w:sz w:val="21"/>
          <w:szCs w:val="21"/>
          <w:highlight w:val="none"/>
        </w:rPr>
      </w:pPr>
      <w:r>
        <w:rPr>
          <w:color w:val="auto"/>
          <w:sz w:val="21"/>
          <w:szCs w:val="21"/>
          <w:highlight w:val="none"/>
        </w:rPr>
        <w:t xml:space="preserve">(1) </w:t>
      </w:r>
      <w:r>
        <w:rPr>
          <w:rFonts w:hAnsi="宋体"/>
          <w:color w:val="auto"/>
          <w:sz w:val="21"/>
          <w:szCs w:val="21"/>
          <w:highlight w:val="none"/>
        </w:rPr>
        <w:t>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jc w:val="left"/>
        <w:rPr>
          <w:color w:val="auto"/>
          <w:sz w:val="21"/>
          <w:szCs w:val="21"/>
          <w:highlight w:val="none"/>
        </w:rPr>
      </w:pPr>
      <w:r>
        <w:rPr>
          <w:color w:val="auto"/>
          <w:sz w:val="21"/>
          <w:szCs w:val="21"/>
          <w:highlight w:val="none"/>
        </w:rPr>
        <w:t xml:space="preserve">(2) </w:t>
      </w:r>
      <w:r>
        <w:rPr>
          <w:rFonts w:hAnsi="宋体"/>
          <w:color w:val="auto"/>
          <w:sz w:val="21"/>
          <w:szCs w:val="21"/>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rPr>
          <w:color w:val="auto"/>
          <w:sz w:val="21"/>
          <w:szCs w:val="21"/>
          <w:highlight w:val="none"/>
        </w:rPr>
      </w:pPr>
      <w:r>
        <w:rPr>
          <w:color w:val="auto"/>
          <w:sz w:val="21"/>
          <w:szCs w:val="21"/>
          <w:highlight w:val="none"/>
        </w:rPr>
        <w:t xml:space="preserve">12.3.4 </w:t>
      </w:r>
      <w:r>
        <w:rPr>
          <w:rFonts w:hAnsi="宋体"/>
          <w:color w:val="auto"/>
          <w:sz w:val="21"/>
          <w:szCs w:val="21"/>
          <w:highlight w:val="none"/>
        </w:rPr>
        <w:t>总价合同的计量</w:t>
      </w:r>
    </w:p>
    <w:p>
      <w:pPr>
        <w:spacing w:line="360" w:lineRule="auto"/>
        <w:ind w:firstLine="420" w:firstLineChars="200"/>
        <w:jc w:val="left"/>
        <w:rPr>
          <w:color w:val="auto"/>
          <w:sz w:val="21"/>
          <w:szCs w:val="21"/>
          <w:highlight w:val="none"/>
        </w:rPr>
      </w:pPr>
      <w:r>
        <w:rPr>
          <w:rFonts w:hAnsi="宋体"/>
          <w:color w:val="auto"/>
          <w:sz w:val="21"/>
          <w:szCs w:val="21"/>
          <w:highlight w:val="none"/>
        </w:rPr>
        <w:t>关于总价合同计量的约定：</w:t>
      </w:r>
      <w:r>
        <w:rPr>
          <w:rFonts w:hint="eastAsia" w:hAnsi="宋体"/>
          <w:color w:val="auto"/>
          <w:sz w:val="21"/>
          <w:szCs w:val="21"/>
          <w:highlight w:val="none"/>
        </w:rPr>
        <w:t>除工程变更外，原图纸范围内的工程量不得按实计量。进度款按支付分解表支付</w:t>
      </w:r>
      <w:r>
        <w:rPr>
          <w:rFonts w:hint="eastAsia"/>
          <w:color w:val="auto"/>
          <w:sz w:val="21"/>
          <w:szCs w:val="21"/>
          <w:highlight w:val="none"/>
        </w:rPr>
        <w:t>，</w:t>
      </w:r>
      <w:r>
        <w:rPr>
          <w:rFonts w:hint="eastAsia" w:hAnsi="宋体"/>
          <w:color w:val="auto"/>
          <w:sz w:val="21"/>
          <w:szCs w:val="21"/>
          <w:highlight w:val="none"/>
        </w:rPr>
        <w:t>按通用条款</w:t>
      </w:r>
      <w:r>
        <w:rPr>
          <w:rFonts w:hAnsi="宋体"/>
          <w:color w:val="auto"/>
          <w:sz w:val="21"/>
          <w:szCs w:val="21"/>
          <w:highlight w:val="none"/>
        </w:rPr>
        <w:t>第</w:t>
      </w:r>
      <w:r>
        <w:rPr>
          <w:color w:val="auto"/>
          <w:kern w:val="0"/>
          <w:sz w:val="21"/>
          <w:szCs w:val="21"/>
          <w:highlight w:val="none"/>
        </w:rPr>
        <w:t>12.3.4</w:t>
      </w:r>
      <w:r>
        <w:rPr>
          <w:rFonts w:hAnsi="宋体"/>
          <w:color w:val="auto"/>
          <w:sz w:val="21"/>
          <w:szCs w:val="21"/>
          <w:highlight w:val="none"/>
        </w:rPr>
        <w:t>项</w:t>
      </w:r>
      <w:r>
        <w:rPr>
          <w:rFonts w:hAnsi="宋体"/>
          <w:color w:val="auto"/>
          <w:kern w:val="0"/>
          <w:sz w:val="21"/>
          <w:szCs w:val="21"/>
          <w:highlight w:val="none"/>
        </w:rPr>
        <w:t>〔总价合同的计量〕</w:t>
      </w:r>
      <w:r>
        <w:rPr>
          <w:rFonts w:hAnsi="宋体"/>
          <w:color w:val="auto"/>
          <w:sz w:val="21"/>
          <w:szCs w:val="21"/>
          <w:highlight w:val="none"/>
        </w:rPr>
        <w:t>约定</w:t>
      </w:r>
      <w:r>
        <w:rPr>
          <w:rFonts w:hint="eastAsia" w:hAnsi="宋体"/>
          <w:color w:val="auto"/>
          <w:sz w:val="21"/>
          <w:szCs w:val="21"/>
          <w:highlight w:val="none"/>
        </w:rPr>
        <w:t>进行计量，但</w:t>
      </w:r>
      <w:r>
        <w:rPr>
          <w:rFonts w:ascii="宋体" w:hAnsi="宋体"/>
          <w:color w:val="auto"/>
          <w:kern w:val="0"/>
          <w:sz w:val="21"/>
          <w:szCs w:val="21"/>
          <w:highlight w:val="none"/>
        </w:rPr>
        <w:t>合同价款按照支付分解表进行支付。</w:t>
      </w:r>
    </w:p>
    <w:p>
      <w:pPr>
        <w:spacing w:line="360" w:lineRule="auto"/>
        <w:ind w:firstLine="420" w:firstLineChars="200"/>
        <w:jc w:val="left"/>
        <w:rPr>
          <w:color w:val="auto"/>
          <w:sz w:val="21"/>
          <w:szCs w:val="21"/>
          <w:highlight w:val="none"/>
        </w:rPr>
      </w:pPr>
      <w:r>
        <w:rPr>
          <w:color w:val="auto"/>
          <w:sz w:val="21"/>
          <w:szCs w:val="21"/>
          <w:highlight w:val="none"/>
        </w:rPr>
        <w:t xml:space="preserve">12.3.6 </w:t>
      </w:r>
      <w:r>
        <w:rPr>
          <w:rFonts w:hAnsi="宋体"/>
          <w:color w:val="auto"/>
          <w:sz w:val="21"/>
          <w:szCs w:val="21"/>
          <w:highlight w:val="none"/>
        </w:rPr>
        <w:t>其他价格形式合同的计量</w:t>
      </w:r>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其他价格形式的计量方式和程序：</w:t>
      </w:r>
      <w:r>
        <w:rPr>
          <w:rFonts w:hint="eastAsia"/>
          <w:color w:val="auto"/>
          <w:sz w:val="21"/>
          <w:szCs w:val="21"/>
          <w:highlight w:val="none"/>
          <w:u w:val="single"/>
        </w:rPr>
        <w:t>按月计量</w:t>
      </w:r>
      <w:r>
        <w:rPr>
          <w:rFonts w:hAnsi="宋体"/>
          <w:color w:val="auto"/>
          <w:sz w:val="21"/>
          <w:szCs w:val="21"/>
          <w:highlight w:val="none"/>
        </w:rPr>
        <w:t>。</w:t>
      </w:r>
    </w:p>
    <w:p>
      <w:pPr>
        <w:pStyle w:val="6"/>
        <w:rPr>
          <w:rFonts w:hint="default"/>
          <w:color w:val="auto"/>
          <w:highlight w:val="none"/>
        </w:rPr>
      </w:pPr>
      <w:bookmarkStart w:id="884" w:name="_Toc373227752"/>
      <w:bookmarkStart w:id="885" w:name="_Toc373478399"/>
      <w:bookmarkStart w:id="886" w:name="_Toc416363152"/>
      <w:bookmarkStart w:id="887" w:name="_Toc389065317"/>
      <w:bookmarkStart w:id="888" w:name="_Toc405540741"/>
      <w:r>
        <w:rPr>
          <w:color w:val="auto"/>
          <w:highlight w:val="none"/>
        </w:rPr>
        <w:t>12.4 工程进度款支付</w:t>
      </w:r>
      <w:bookmarkEnd w:id="884"/>
      <w:bookmarkEnd w:id="885"/>
      <w:bookmarkEnd w:id="886"/>
      <w:bookmarkEnd w:id="887"/>
      <w:bookmarkEnd w:id="888"/>
    </w:p>
    <w:p>
      <w:pPr>
        <w:spacing w:line="360" w:lineRule="auto"/>
        <w:ind w:firstLine="420" w:firstLineChars="200"/>
        <w:jc w:val="left"/>
        <w:rPr>
          <w:color w:val="auto"/>
          <w:sz w:val="21"/>
          <w:szCs w:val="21"/>
          <w:highlight w:val="none"/>
        </w:rPr>
      </w:pPr>
      <w:bookmarkStart w:id="889" w:name="_Toc292559921"/>
      <w:bookmarkStart w:id="890" w:name="_Toc297048397"/>
      <w:bookmarkStart w:id="891" w:name="_Toc296346712"/>
      <w:bookmarkStart w:id="892" w:name="_Toc297216215"/>
      <w:bookmarkStart w:id="893" w:name="_Toc297120511"/>
      <w:bookmarkStart w:id="894" w:name="_Toc296944550"/>
      <w:bookmarkStart w:id="895" w:name="_Toc297123556"/>
      <w:bookmarkStart w:id="896" w:name="_Toc296503211"/>
      <w:bookmarkStart w:id="897" w:name="_Toc296891039"/>
      <w:bookmarkStart w:id="898" w:name="_Toc296891251"/>
      <w:bookmarkStart w:id="899" w:name="_Toc300935006"/>
      <w:bookmarkStart w:id="900" w:name="_Toc292559416"/>
      <w:bookmarkStart w:id="901" w:name="_Toc303539163"/>
      <w:bookmarkStart w:id="902" w:name="_Toc296347210"/>
      <w:r>
        <w:rPr>
          <w:color w:val="auto"/>
          <w:sz w:val="21"/>
          <w:szCs w:val="21"/>
          <w:highlight w:val="none"/>
        </w:rPr>
        <w:t xml:space="preserve">12.4.1 </w:t>
      </w:r>
      <w:r>
        <w:rPr>
          <w:rFonts w:hAnsi="宋体"/>
          <w:color w:val="auto"/>
          <w:sz w:val="21"/>
          <w:szCs w:val="21"/>
          <w:highlight w:val="none"/>
        </w:rPr>
        <w:t>付款周期</w:t>
      </w:r>
    </w:p>
    <w:p>
      <w:pPr>
        <w:spacing w:line="360" w:lineRule="auto"/>
        <w:ind w:firstLine="420" w:firstLineChars="200"/>
        <w:jc w:val="left"/>
        <w:rPr>
          <w:rFonts w:hint="eastAsia" w:hAnsi="宋体"/>
          <w:color w:val="auto"/>
          <w:sz w:val="21"/>
          <w:szCs w:val="21"/>
          <w:highlight w:val="none"/>
          <w:u w:val="single"/>
        </w:rPr>
      </w:pPr>
      <w:r>
        <w:rPr>
          <w:rFonts w:hAnsi="宋体"/>
          <w:color w:val="auto"/>
          <w:sz w:val="21"/>
          <w:szCs w:val="21"/>
          <w:highlight w:val="none"/>
        </w:rPr>
        <w:t>关于付款周期的约定：</w:t>
      </w:r>
      <w:r>
        <w:rPr>
          <w:rFonts w:hint="eastAsia" w:hAnsi="宋体"/>
          <w:color w:val="auto"/>
          <w:sz w:val="21"/>
          <w:szCs w:val="21"/>
          <w:highlight w:val="none"/>
          <w:u w:val="single"/>
        </w:rPr>
        <w:t xml:space="preserve">工程款原则上按月支付，合同内进度款支付限额为已完成工程量的 </w:t>
      </w:r>
      <w:r>
        <w:rPr>
          <w:rFonts w:hint="eastAsia" w:hAnsi="宋体"/>
          <w:color w:val="auto"/>
          <w:sz w:val="21"/>
          <w:szCs w:val="21"/>
          <w:highlight w:val="none"/>
          <w:u w:val="single"/>
          <w:lang w:val="en-US" w:eastAsia="zh-CN"/>
        </w:rPr>
        <w:t>80</w:t>
      </w:r>
      <w:r>
        <w:rPr>
          <w:rFonts w:hint="eastAsia" w:hAnsi="宋体"/>
          <w:color w:val="auto"/>
          <w:sz w:val="21"/>
          <w:szCs w:val="21"/>
          <w:highlight w:val="none"/>
          <w:u w:val="single"/>
        </w:rPr>
        <w:t xml:space="preserve">%，工程变更部分进度款支付限额为已完成工程量的 </w:t>
      </w:r>
      <w:r>
        <w:rPr>
          <w:rFonts w:hint="eastAsia" w:hAnsi="宋体"/>
          <w:color w:val="auto"/>
          <w:sz w:val="21"/>
          <w:szCs w:val="21"/>
          <w:highlight w:val="none"/>
          <w:u w:val="single"/>
          <w:lang w:val="en-US" w:eastAsia="zh-CN"/>
        </w:rPr>
        <w:t>80</w:t>
      </w:r>
      <w:r>
        <w:rPr>
          <w:rFonts w:hint="eastAsia" w:hAnsi="宋体"/>
          <w:color w:val="auto"/>
          <w:sz w:val="21"/>
          <w:szCs w:val="21"/>
          <w:highlight w:val="none"/>
          <w:u w:val="single"/>
        </w:rPr>
        <w:t>%；工程完工验收达到质量要求，累计支付额度以不超合同总额90%为上限（不含暂列金额、专业工程暂估价）；结算经</w:t>
      </w:r>
      <w:r>
        <w:rPr>
          <w:rFonts w:hint="eastAsia" w:hAnsi="宋体"/>
          <w:color w:val="auto"/>
          <w:sz w:val="21"/>
          <w:szCs w:val="21"/>
          <w:highlight w:val="none"/>
          <w:u w:val="single"/>
          <w:lang w:eastAsia="zh-CN"/>
        </w:rPr>
        <w:t>崇左市</w:t>
      </w:r>
      <w:r>
        <w:rPr>
          <w:rFonts w:hint="eastAsia" w:hAnsi="宋体"/>
          <w:color w:val="auto"/>
          <w:sz w:val="21"/>
          <w:szCs w:val="21"/>
          <w:highlight w:val="none"/>
          <w:u w:val="single"/>
          <w:lang w:val="en-US" w:eastAsia="zh-CN"/>
        </w:rPr>
        <w:t>天等县</w:t>
      </w:r>
      <w:r>
        <w:rPr>
          <w:rFonts w:hint="eastAsia" w:hAnsi="宋体"/>
          <w:color w:val="auto"/>
          <w:sz w:val="21"/>
          <w:szCs w:val="21"/>
          <w:highlight w:val="none"/>
          <w:u w:val="single"/>
        </w:rPr>
        <w:t>审计局审定，并提交完整 合格的竣工备案资料给发包人后，工程款支付至结算总价的 9</w:t>
      </w:r>
      <w:r>
        <w:rPr>
          <w:rFonts w:hint="eastAsia" w:hAnsi="宋体"/>
          <w:color w:val="auto"/>
          <w:sz w:val="21"/>
          <w:szCs w:val="21"/>
          <w:highlight w:val="none"/>
          <w:u w:val="single"/>
          <w:lang w:val="en-US" w:eastAsia="zh-CN"/>
        </w:rPr>
        <w:t>7</w:t>
      </w:r>
      <w:r>
        <w:rPr>
          <w:rFonts w:hint="eastAsia" w:hAnsi="宋体"/>
          <w:color w:val="auto"/>
          <w:sz w:val="21"/>
          <w:szCs w:val="21"/>
          <w:highlight w:val="none"/>
          <w:u w:val="single"/>
        </w:rPr>
        <w:t xml:space="preserve">%，剩余工程价款结算总额的 </w:t>
      </w:r>
      <w:r>
        <w:rPr>
          <w:rFonts w:hint="eastAsia" w:hAnsi="宋体"/>
          <w:color w:val="auto"/>
          <w:sz w:val="21"/>
          <w:szCs w:val="21"/>
          <w:highlight w:val="none"/>
          <w:u w:val="single"/>
          <w:lang w:val="en-US" w:eastAsia="zh-CN"/>
        </w:rPr>
        <w:t>3</w:t>
      </w:r>
      <w:r>
        <w:rPr>
          <w:rFonts w:hint="eastAsia" w:hAnsi="宋体"/>
          <w:color w:val="auto"/>
          <w:sz w:val="21"/>
          <w:szCs w:val="21"/>
          <w:highlight w:val="none"/>
          <w:u w:val="single"/>
        </w:rPr>
        <w:t>%作为工程质量保修金，待缺陷责任期满后无息返还。</w:t>
      </w:r>
    </w:p>
    <w:p>
      <w:pPr>
        <w:spacing w:line="360" w:lineRule="auto"/>
        <w:ind w:firstLine="420" w:firstLineChars="200"/>
        <w:jc w:val="left"/>
        <w:rPr>
          <w:color w:val="auto"/>
          <w:sz w:val="21"/>
          <w:szCs w:val="21"/>
          <w:highlight w:val="none"/>
        </w:rPr>
      </w:pPr>
      <w:r>
        <w:rPr>
          <w:color w:val="auto"/>
          <w:sz w:val="21"/>
          <w:szCs w:val="21"/>
          <w:highlight w:val="none"/>
        </w:rPr>
        <w:t xml:space="preserve">12.4.2 </w:t>
      </w:r>
      <w:r>
        <w:rPr>
          <w:rFonts w:hAnsi="宋体"/>
          <w:color w:val="auto"/>
          <w:sz w:val="21"/>
          <w:szCs w:val="21"/>
          <w:highlight w:val="none"/>
        </w:rPr>
        <w:t>进度付款申请单的编制</w:t>
      </w:r>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关于进度付款申请单编制的约定：。</w:t>
      </w:r>
    </w:p>
    <w:p>
      <w:pPr>
        <w:spacing w:line="360" w:lineRule="auto"/>
        <w:ind w:firstLine="420" w:firstLineChars="200"/>
        <w:jc w:val="left"/>
        <w:rPr>
          <w:color w:val="auto"/>
          <w:sz w:val="21"/>
          <w:szCs w:val="21"/>
          <w:highlight w:val="none"/>
        </w:rPr>
      </w:pPr>
      <w:r>
        <w:rPr>
          <w:color w:val="auto"/>
          <w:sz w:val="21"/>
          <w:szCs w:val="21"/>
          <w:highlight w:val="none"/>
        </w:rPr>
        <w:t>1</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Pr>
          <w:color w:val="auto"/>
          <w:sz w:val="21"/>
          <w:szCs w:val="21"/>
          <w:highlight w:val="none"/>
        </w:rPr>
        <w:t xml:space="preserve">2.4.3 </w:t>
      </w:r>
      <w:r>
        <w:rPr>
          <w:rFonts w:hAnsi="宋体"/>
          <w:color w:val="auto"/>
          <w:sz w:val="21"/>
          <w:szCs w:val="21"/>
          <w:highlight w:val="none"/>
        </w:rPr>
        <w:t>进度付款申请单的提交</w:t>
      </w:r>
    </w:p>
    <w:p>
      <w:pPr>
        <w:spacing w:line="360" w:lineRule="auto"/>
        <w:ind w:firstLine="420" w:firstLineChars="200"/>
        <w:jc w:val="left"/>
        <w:rPr>
          <w:color w:val="auto"/>
          <w:sz w:val="21"/>
          <w:szCs w:val="21"/>
          <w:highlight w:val="none"/>
        </w:rPr>
      </w:pPr>
      <w:r>
        <w:rPr>
          <w:rFonts w:hAnsi="宋体"/>
          <w:color w:val="auto"/>
          <w:sz w:val="21"/>
          <w:szCs w:val="21"/>
          <w:highlight w:val="none"/>
        </w:rPr>
        <w:t>（</w:t>
      </w:r>
      <w:r>
        <w:rPr>
          <w:color w:val="auto"/>
          <w:sz w:val="21"/>
          <w:szCs w:val="21"/>
          <w:highlight w:val="none"/>
        </w:rPr>
        <w:t>1</w:t>
      </w:r>
      <w:r>
        <w:rPr>
          <w:rFonts w:hAnsi="宋体"/>
          <w:color w:val="auto"/>
          <w:sz w:val="21"/>
          <w:szCs w:val="21"/>
          <w:highlight w:val="none"/>
        </w:rPr>
        <w:t>）单价合同进度付款申请单提交的约定：。</w:t>
      </w:r>
    </w:p>
    <w:p>
      <w:pPr>
        <w:spacing w:line="360" w:lineRule="auto"/>
        <w:ind w:firstLine="420" w:firstLineChars="200"/>
        <w:jc w:val="left"/>
        <w:rPr>
          <w:color w:val="auto"/>
          <w:sz w:val="21"/>
          <w:szCs w:val="21"/>
          <w:highlight w:val="none"/>
        </w:rPr>
      </w:pPr>
      <w:r>
        <w:rPr>
          <w:rFonts w:hAnsi="宋体"/>
          <w:color w:val="auto"/>
          <w:sz w:val="21"/>
          <w:szCs w:val="21"/>
          <w:highlight w:val="none"/>
        </w:rPr>
        <w:t>（</w:t>
      </w:r>
      <w:r>
        <w:rPr>
          <w:color w:val="auto"/>
          <w:sz w:val="21"/>
          <w:szCs w:val="21"/>
          <w:highlight w:val="none"/>
        </w:rPr>
        <w:t>2</w:t>
      </w:r>
      <w:r>
        <w:rPr>
          <w:rFonts w:hAnsi="宋体"/>
          <w:color w:val="auto"/>
          <w:sz w:val="21"/>
          <w:szCs w:val="21"/>
          <w:highlight w:val="none"/>
        </w:rPr>
        <w:t>）总价合同进度付款申请单提交的约定：。</w:t>
      </w:r>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w:t>
      </w:r>
      <w:r>
        <w:rPr>
          <w:color w:val="auto"/>
          <w:sz w:val="21"/>
          <w:szCs w:val="21"/>
          <w:highlight w:val="none"/>
        </w:rPr>
        <w:t>3</w:t>
      </w:r>
      <w:r>
        <w:rPr>
          <w:rFonts w:hAnsi="宋体"/>
          <w:color w:val="auto"/>
          <w:sz w:val="21"/>
          <w:szCs w:val="21"/>
          <w:highlight w:val="none"/>
        </w:rPr>
        <w:t>）其他价格形式合同进度付款申请单提交的约定：。</w:t>
      </w:r>
    </w:p>
    <w:p>
      <w:pPr>
        <w:spacing w:line="360" w:lineRule="auto"/>
        <w:ind w:firstLine="420" w:firstLineChars="200"/>
        <w:jc w:val="left"/>
        <w:rPr>
          <w:color w:val="auto"/>
          <w:sz w:val="21"/>
          <w:szCs w:val="21"/>
          <w:highlight w:val="none"/>
        </w:rPr>
      </w:pPr>
      <w:r>
        <w:rPr>
          <w:color w:val="auto"/>
          <w:sz w:val="21"/>
          <w:szCs w:val="21"/>
          <w:highlight w:val="none"/>
        </w:rPr>
        <w:t xml:space="preserve">12.4.4 </w:t>
      </w:r>
      <w:r>
        <w:rPr>
          <w:rFonts w:hAnsi="宋体"/>
          <w:color w:val="auto"/>
          <w:sz w:val="21"/>
          <w:szCs w:val="21"/>
          <w:highlight w:val="none"/>
        </w:rPr>
        <w:t>进度款审核和支付</w:t>
      </w:r>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w:t>
      </w:r>
      <w:r>
        <w:rPr>
          <w:color w:val="auto"/>
          <w:sz w:val="21"/>
          <w:szCs w:val="21"/>
          <w:highlight w:val="none"/>
        </w:rPr>
        <w:t>1</w:t>
      </w:r>
      <w:r>
        <w:rPr>
          <w:rFonts w:hAnsi="宋体"/>
          <w:color w:val="auto"/>
          <w:sz w:val="21"/>
          <w:szCs w:val="21"/>
          <w:highlight w:val="none"/>
        </w:rPr>
        <w:t>）监理人审查并报送发包人的期限：。</w:t>
      </w:r>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发包人完成审批并签发进度款支付证书的期限：。</w:t>
      </w:r>
    </w:p>
    <w:p>
      <w:pPr>
        <w:spacing w:line="360" w:lineRule="auto"/>
        <w:ind w:firstLine="420" w:firstLineChars="200"/>
        <w:jc w:val="left"/>
        <w:rPr>
          <w:color w:val="auto"/>
          <w:sz w:val="21"/>
          <w:szCs w:val="21"/>
          <w:highlight w:val="none"/>
        </w:rPr>
      </w:pPr>
      <w:r>
        <w:rPr>
          <w:rFonts w:hAnsi="宋体"/>
          <w:color w:val="auto"/>
          <w:sz w:val="21"/>
          <w:szCs w:val="21"/>
          <w:highlight w:val="none"/>
        </w:rPr>
        <w:t>（</w:t>
      </w:r>
      <w:r>
        <w:rPr>
          <w:color w:val="auto"/>
          <w:sz w:val="21"/>
          <w:szCs w:val="21"/>
          <w:highlight w:val="none"/>
        </w:rPr>
        <w:t>2</w:t>
      </w:r>
      <w:r>
        <w:rPr>
          <w:rFonts w:hAnsi="宋体"/>
          <w:color w:val="auto"/>
          <w:sz w:val="21"/>
          <w:szCs w:val="21"/>
          <w:highlight w:val="none"/>
        </w:rPr>
        <w:t>）发包人支付进度款的期限：。</w:t>
      </w:r>
    </w:p>
    <w:p>
      <w:pPr>
        <w:spacing w:line="360" w:lineRule="auto"/>
        <w:ind w:firstLine="525" w:firstLineChars="250"/>
        <w:jc w:val="left"/>
        <w:rPr>
          <w:color w:val="auto"/>
          <w:sz w:val="21"/>
          <w:szCs w:val="21"/>
          <w:highlight w:val="none"/>
        </w:rPr>
      </w:pPr>
      <w:r>
        <w:rPr>
          <w:rFonts w:hAnsi="宋体"/>
          <w:color w:val="auto"/>
          <w:sz w:val="21"/>
          <w:szCs w:val="21"/>
          <w:highlight w:val="none"/>
        </w:rPr>
        <w:t>发包人逾期支付进度款的违约金的计算方式：。</w:t>
      </w:r>
    </w:p>
    <w:p>
      <w:pPr>
        <w:spacing w:line="360" w:lineRule="auto"/>
        <w:ind w:firstLine="525" w:firstLineChars="250"/>
        <w:jc w:val="left"/>
        <w:rPr>
          <w:rFonts w:hAnsi="宋体"/>
          <w:color w:val="auto"/>
          <w:sz w:val="21"/>
          <w:szCs w:val="21"/>
          <w:highlight w:val="none"/>
        </w:rPr>
      </w:pPr>
      <w:r>
        <w:rPr>
          <w:rFonts w:hAnsi="宋体"/>
          <w:color w:val="auto"/>
          <w:sz w:val="21"/>
          <w:szCs w:val="21"/>
          <w:highlight w:val="none"/>
        </w:rPr>
        <w:t>进度款支付方式：</w:t>
      </w:r>
      <w:r>
        <w:rPr>
          <w:rFonts w:hAnsi="宋体"/>
          <w:color w:val="auto"/>
          <w:sz w:val="21"/>
          <w:szCs w:val="21"/>
          <w:highlight w:val="none"/>
          <w:u w:val="single"/>
        </w:rPr>
        <w:t>银行转账</w:t>
      </w:r>
      <w:r>
        <w:rPr>
          <w:rFonts w:hAnsi="宋体"/>
          <w:color w:val="auto"/>
          <w:sz w:val="21"/>
          <w:szCs w:val="21"/>
          <w:highlight w:val="none"/>
        </w:rPr>
        <w:t>。</w:t>
      </w:r>
    </w:p>
    <w:p>
      <w:pPr>
        <w:spacing w:line="360" w:lineRule="auto"/>
        <w:ind w:firstLine="525" w:firstLineChars="250"/>
        <w:jc w:val="left"/>
        <w:rPr>
          <w:rFonts w:hAnsi="宋体"/>
          <w:color w:val="auto"/>
          <w:sz w:val="21"/>
          <w:szCs w:val="21"/>
          <w:highlight w:val="none"/>
        </w:rPr>
      </w:pPr>
      <w:r>
        <w:rPr>
          <w:color w:val="auto"/>
          <w:sz w:val="21"/>
          <w:szCs w:val="21"/>
          <w:highlight w:val="none"/>
        </w:rPr>
        <w:t xml:space="preserve">12.4.6 </w:t>
      </w:r>
      <w:r>
        <w:rPr>
          <w:rFonts w:hAnsi="宋体"/>
          <w:color w:val="auto"/>
          <w:sz w:val="21"/>
          <w:szCs w:val="21"/>
          <w:highlight w:val="none"/>
        </w:rPr>
        <w:t>支付分解表的编制</w:t>
      </w:r>
    </w:p>
    <w:p>
      <w:pPr>
        <w:spacing w:line="360" w:lineRule="auto"/>
        <w:ind w:firstLine="525" w:firstLineChars="250"/>
        <w:jc w:val="left"/>
        <w:rPr>
          <w:color w:val="auto"/>
          <w:sz w:val="21"/>
          <w:szCs w:val="21"/>
          <w:highlight w:val="none"/>
          <w:u w:val="single"/>
        </w:rPr>
      </w:pPr>
      <w:r>
        <w:rPr>
          <w:color w:val="auto"/>
          <w:sz w:val="21"/>
          <w:szCs w:val="21"/>
          <w:highlight w:val="none"/>
        </w:rPr>
        <w:t>2</w:t>
      </w:r>
      <w:r>
        <w:rPr>
          <w:rFonts w:hint="eastAsia" w:hAnsi="宋体"/>
          <w:color w:val="auto"/>
          <w:sz w:val="21"/>
          <w:szCs w:val="21"/>
          <w:highlight w:val="none"/>
        </w:rPr>
        <w:t xml:space="preserve">. </w:t>
      </w:r>
      <w:r>
        <w:rPr>
          <w:rFonts w:hAnsi="宋体"/>
          <w:color w:val="auto"/>
          <w:sz w:val="21"/>
          <w:szCs w:val="21"/>
          <w:highlight w:val="none"/>
        </w:rPr>
        <w:t>总价合同支付分解表的编制与审批：。</w:t>
      </w:r>
    </w:p>
    <w:p>
      <w:pPr>
        <w:spacing w:line="360" w:lineRule="auto"/>
        <w:ind w:firstLine="525" w:firstLineChars="250"/>
        <w:jc w:val="left"/>
        <w:rPr>
          <w:color w:val="auto"/>
          <w:sz w:val="21"/>
          <w:szCs w:val="21"/>
          <w:highlight w:val="none"/>
          <w:u w:val="single"/>
        </w:rPr>
      </w:pPr>
      <w:r>
        <w:rPr>
          <w:color w:val="auto"/>
          <w:sz w:val="21"/>
          <w:szCs w:val="21"/>
          <w:highlight w:val="none"/>
        </w:rPr>
        <w:t>3</w:t>
      </w:r>
      <w:r>
        <w:rPr>
          <w:rFonts w:hint="eastAsia" w:hAnsi="宋体"/>
          <w:color w:val="auto"/>
          <w:sz w:val="21"/>
          <w:szCs w:val="21"/>
          <w:highlight w:val="none"/>
        </w:rPr>
        <w:t xml:space="preserve">. </w:t>
      </w:r>
      <w:r>
        <w:rPr>
          <w:rFonts w:hAnsi="宋体"/>
          <w:color w:val="auto"/>
          <w:sz w:val="21"/>
          <w:szCs w:val="21"/>
          <w:highlight w:val="none"/>
        </w:rPr>
        <w:t>单价合同的总价项目支付分解表的编制与审批：</w:t>
      </w:r>
      <w:r>
        <w:rPr>
          <w:rFonts w:hint="eastAsia" w:hAnsi="宋体"/>
          <w:color w:val="auto"/>
          <w:sz w:val="21"/>
          <w:szCs w:val="21"/>
          <w:highlight w:val="none"/>
        </w:rPr>
        <w:t>总价项目不采用支付分解表的方式计算，而按《建设工程工程量清单计价规范（GB50500-2013）广西壮族自治区实施细则》的规定执行</w:t>
      </w:r>
      <w:r>
        <w:rPr>
          <w:rFonts w:hAnsi="宋体"/>
          <w:color w:val="auto"/>
          <w:sz w:val="21"/>
          <w:szCs w:val="21"/>
          <w:highlight w:val="none"/>
        </w:rPr>
        <w:t>。</w:t>
      </w:r>
    </w:p>
    <w:bookmarkEnd w:id="667"/>
    <w:p>
      <w:pPr>
        <w:pStyle w:val="4"/>
        <w:jc w:val="left"/>
        <w:rPr>
          <w:color w:val="auto"/>
          <w:highlight w:val="none"/>
        </w:rPr>
      </w:pPr>
      <w:bookmarkStart w:id="903" w:name="_Toc389065318"/>
      <w:bookmarkStart w:id="904" w:name="_Toc373478400"/>
      <w:bookmarkStart w:id="905" w:name="_Toc416363153"/>
      <w:bookmarkStart w:id="906" w:name="_Toc373227753"/>
      <w:bookmarkStart w:id="907" w:name="_Toc405540742"/>
      <w:bookmarkStart w:id="908" w:name="_Toc351203645"/>
      <w:bookmarkStart w:id="909" w:name="_Toc304295593"/>
      <w:bookmarkStart w:id="910" w:name="_Toc296347218"/>
      <w:bookmarkStart w:id="911" w:name="_Toc300935015"/>
      <w:bookmarkStart w:id="912" w:name="_Toc312678053"/>
      <w:bookmarkStart w:id="913" w:name="_Toc297216223"/>
      <w:bookmarkStart w:id="914" w:name="_Toc292559424"/>
      <w:bookmarkStart w:id="915" w:name="_Toc296503219"/>
      <w:bookmarkStart w:id="916" w:name="_Toc296891047"/>
      <w:bookmarkStart w:id="917" w:name="_Toc296944558"/>
      <w:bookmarkStart w:id="918" w:name="_Toc297123564"/>
      <w:bookmarkStart w:id="919" w:name="_Toc296891259"/>
      <w:bookmarkStart w:id="920" w:name="_Toc297048405"/>
      <w:bookmarkStart w:id="921" w:name="_Toc303539172"/>
      <w:bookmarkStart w:id="922" w:name="_Toc292559929"/>
      <w:bookmarkStart w:id="923" w:name="_Toc296346720"/>
      <w:bookmarkStart w:id="924" w:name="_Toc297120519"/>
      <w:r>
        <w:rPr>
          <w:color w:val="auto"/>
          <w:highlight w:val="none"/>
        </w:rPr>
        <w:t>13. 验收和工程试车</w:t>
      </w:r>
      <w:bookmarkEnd w:id="903"/>
      <w:bookmarkEnd w:id="904"/>
      <w:bookmarkEnd w:id="905"/>
      <w:bookmarkEnd w:id="906"/>
      <w:bookmarkEnd w:id="907"/>
      <w:bookmarkEnd w:id="908"/>
    </w:p>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Pr>
        <w:pStyle w:val="6"/>
        <w:rPr>
          <w:rFonts w:hint="default"/>
          <w:color w:val="auto"/>
          <w:highlight w:val="none"/>
        </w:rPr>
      </w:pPr>
      <w:bookmarkStart w:id="925" w:name="_Toc389065319"/>
      <w:bookmarkStart w:id="926" w:name="_Toc373478401"/>
      <w:bookmarkStart w:id="927" w:name="_Toc405540743"/>
      <w:bookmarkStart w:id="928" w:name="_Toc416363154"/>
      <w:bookmarkStart w:id="929" w:name="_Toc373227754"/>
      <w:r>
        <w:rPr>
          <w:color w:val="auto"/>
          <w:highlight w:val="none"/>
        </w:rPr>
        <w:t>13.1 分部分项工程验收</w:t>
      </w:r>
      <w:bookmarkEnd w:id="925"/>
      <w:bookmarkEnd w:id="926"/>
      <w:bookmarkEnd w:id="927"/>
      <w:bookmarkEnd w:id="928"/>
      <w:bookmarkEnd w:id="929"/>
    </w:p>
    <w:p>
      <w:pPr>
        <w:spacing w:line="360" w:lineRule="auto"/>
        <w:ind w:firstLine="420" w:firstLineChars="200"/>
        <w:jc w:val="left"/>
        <w:rPr>
          <w:color w:val="auto"/>
          <w:sz w:val="21"/>
          <w:szCs w:val="21"/>
          <w:highlight w:val="none"/>
        </w:rPr>
      </w:pPr>
      <w:r>
        <w:rPr>
          <w:color w:val="auto"/>
          <w:sz w:val="21"/>
          <w:szCs w:val="21"/>
          <w:highlight w:val="none"/>
        </w:rPr>
        <w:t>13.1.2</w:t>
      </w:r>
      <w:r>
        <w:rPr>
          <w:rFonts w:hAnsi="宋体"/>
          <w:color w:val="auto"/>
          <w:sz w:val="21"/>
          <w:szCs w:val="21"/>
          <w:highlight w:val="none"/>
        </w:rPr>
        <w:t>监理人不能按时进行验收时，应提前</w:t>
      </w:r>
      <w:r>
        <w:rPr>
          <w:rFonts w:hint="eastAsia"/>
          <w:color w:val="auto"/>
          <w:sz w:val="21"/>
          <w:szCs w:val="21"/>
          <w:highlight w:val="none"/>
          <w:u w:val="single"/>
        </w:rPr>
        <w:t>12</w:t>
      </w:r>
      <w:r>
        <w:rPr>
          <w:rFonts w:hAnsi="宋体"/>
          <w:color w:val="auto"/>
          <w:sz w:val="21"/>
          <w:szCs w:val="21"/>
          <w:highlight w:val="none"/>
        </w:rPr>
        <w:t>小时提交书面延期要求。</w:t>
      </w:r>
    </w:p>
    <w:p>
      <w:pPr>
        <w:spacing w:line="360" w:lineRule="auto"/>
        <w:ind w:firstLine="420" w:firstLineChars="200"/>
        <w:jc w:val="left"/>
        <w:rPr>
          <w:b/>
          <w:color w:val="auto"/>
          <w:sz w:val="21"/>
          <w:szCs w:val="21"/>
          <w:highlight w:val="none"/>
        </w:rPr>
      </w:pPr>
      <w:r>
        <w:rPr>
          <w:rFonts w:hAnsi="宋体"/>
          <w:color w:val="auto"/>
          <w:sz w:val="21"/>
          <w:szCs w:val="21"/>
          <w:highlight w:val="none"/>
        </w:rPr>
        <w:t>关于延期最长不得超过：</w:t>
      </w:r>
      <w:r>
        <w:rPr>
          <w:rFonts w:hint="eastAsia"/>
          <w:color w:val="auto"/>
          <w:sz w:val="21"/>
          <w:szCs w:val="21"/>
          <w:highlight w:val="none"/>
          <w:u w:val="single"/>
        </w:rPr>
        <w:t>24</w:t>
      </w:r>
      <w:r>
        <w:rPr>
          <w:rFonts w:hAnsi="宋体"/>
          <w:color w:val="auto"/>
          <w:sz w:val="21"/>
          <w:szCs w:val="21"/>
          <w:highlight w:val="none"/>
        </w:rPr>
        <w:t>小时。</w:t>
      </w:r>
    </w:p>
    <w:p>
      <w:pPr>
        <w:pStyle w:val="6"/>
        <w:rPr>
          <w:rFonts w:hint="default"/>
          <w:color w:val="auto"/>
          <w:highlight w:val="none"/>
        </w:rPr>
      </w:pPr>
      <w:bookmarkStart w:id="930" w:name="_Toc373227755"/>
      <w:bookmarkStart w:id="931" w:name="_Toc373478402"/>
      <w:bookmarkStart w:id="932" w:name="_Toc405540744"/>
      <w:bookmarkStart w:id="933" w:name="_Toc389065320"/>
      <w:bookmarkStart w:id="934" w:name="_Toc416363155"/>
      <w:bookmarkStart w:id="935" w:name="_Toc297216224"/>
      <w:bookmarkStart w:id="936" w:name="_Toc292559428"/>
      <w:bookmarkStart w:id="937" w:name="_Toc297120523"/>
      <w:bookmarkStart w:id="938" w:name="_Toc296347222"/>
      <w:bookmarkStart w:id="939" w:name="_Toc296891051"/>
      <w:bookmarkStart w:id="940" w:name="_Toc292559933"/>
      <w:bookmarkStart w:id="941" w:name="_Toc296503223"/>
      <w:bookmarkStart w:id="942" w:name="_Toc296944562"/>
      <w:bookmarkStart w:id="943" w:name="_Toc297048409"/>
      <w:bookmarkStart w:id="944" w:name="_Toc303539173"/>
      <w:bookmarkStart w:id="945" w:name="_Toc296891263"/>
      <w:bookmarkStart w:id="946" w:name="_Toc312678056"/>
      <w:bookmarkStart w:id="947" w:name="_Toc297123565"/>
      <w:bookmarkStart w:id="948" w:name="_Toc300935016"/>
      <w:bookmarkStart w:id="949" w:name="_Toc304295596"/>
      <w:bookmarkStart w:id="950" w:name="_Toc296346724"/>
      <w:bookmarkStart w:id="951" w:name="_Toc267251474"/>
      <w:bookmarkStart w:id="952" w:name="_Toc267251470"/>
      <w:bookmarkStart w:id="953" w:name="_Toc267251476"/>
      <w:bookmarkStart w:id="954" w:name="_Toc267251475"/>
      <w:bookmarkStart w:id="955" w:name="_Toc267251472"/>
      <w:bookmarkStart w:id="956" w:name="_Toc267251471"/>
      <w:bookmarkStart w:id="957" w:name="_Toc267251473"/>
      <w:r>
        <w:rPr>
          <w:color w:val="auto"/>
          <w:highlight w:val="none"/>
        </w:rPr>
        <w:t>13.2 竣工验收</w:t>
      </w:r>
      <w:bookmarkEnd w:id="930"/>
      <w:bookmarkEnd w:id="931"/>
      <w:bookmarkEnd w:id="932"/>
      <w:bookmarkEnd w:id="933"/>
      <w:bookmarkEnd w:id="934"/>
    </w:p>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Pr>
        <w:spacing w:line="360" w:lineRule="auto"/>
        <w:ind w:firstLine="420" w:firstLineChars="200"/>
        <w:jc w:val="left"/>
        <w:rPr>
          <w:color w:val="auto"/>
          <w:sz w:val="21"/>
          <w:szCs w:val="21"/>
          <w:highlight w:val="none"/>
        </w:rPr>
      </w:pPr>
      <w:bookmarkStart w:id="958" w:name="_Toc280868704"/>
      <w:bookmarkStart w:id="959" w:name="_Toc280868705"/>
      <w:bookmarkStart w:id="960" w:name="_Toc280868706"/>
      <w:bookmarkStart w:id="961" w:name="_Toc280868707"/>
      <w:bookmarkStart w:id="962" w:name="_Toc280868708"/>
      <w:bookmarkStart w:id="963" w:name="_Toc280868709"/>
      <w:r>
        <w:rPr>
          <w:color w:val="auto"/>
          <w:sz w:val="21"/>
          <w:szCs w:val="21"/>
          <w:highlight w:val="none"/>
        </w:rPr>
        <w:t>13.2.1</w:t>
      </w:r>
      <w:r>
        <w:rPr>
          <w:rFonts w:hAnsi="宋体"/>
          <w:color w:val="auto"/>
          <w:sz w:val="21"/>
          <w:szCs w:val="21"/>
          <w:highlight w:val="none"/>
        </w:rPr>
        <w:t>竣工验收条件</w:t>
      </w:r>
    </w:p>
    <w:p>
      <w:pPr>
        <w:spacing w:line="360"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w:t>
      </w:r>
      <w:r>
        <w:rPr>
          <w:rFonts w:hAnsi="宋体"/>
          <w:color w:val="auto"/>
          <w:sz w:val="21"/>
          <w:szCs w:val="21"/>
          <w:highlight w:val="none"/>
        </w:rPr>
        <w:t>承包人负责整理和提交的竣工验收资料应当符合工程所在地建设行政主管部门和</w:t>
      </w:r>
      <w:r>
        <w:rPr>
          <w:color w:val="auto"/>
          <w:sz w:val="21"/>
          <w:szCs w:val="21"/>
          <w:highlight w:val="none"/>
        </w:rPr>
        <w:t>(</w:t>
      </w:r>
      <w:r>
        <w:rPr>
          <w:rFonts w:hAnsi="宋体"/>
          <w:color w:val="auto"/>
          <w:sz w:val="21"/>
          <w:szCs w:val="21"/>
          <w:highlight w:val="none"/>
        </w:rPr>
        <w:t>或</w:t>
      </w:r>
      <w:r>
        <w:rPr>
          <w:color w:val="auto"/>
          <w:sz w:val="21"/>
          <w:szCs w:val="21"/>
          <w:highlight w:val="none"/>
        </w:rPr>
        <w:t>)</w:t>
      </w:r>
      <w:r>
        <w:rPr>
          <w:rFonts w:hAnsi="宋体"/>
          <w:color w:val="auto"/>
          <w:sz w:val="21"/>
          <w:szCs w:val="21"/>
          <w:highlight w:val="none"/>
        </w:rPr>
        <w:t>城市建设档案管理机构有关施工资料的要求，具体内容包括：。</w:t>
      </w:r>
    </w:p>
    <w:p>
      <w:pPr>
        <w:spacing w:line="360" w:lineRule="auto"/>
        <w:ind w:firstLine="420" w:firstLineChars="200"/>
        <w:jc w:val="left"/>
        <w:rPr>
          <w:color w:val="auto"/>
          <w:sz w:val="21"/>
          <w:szCs w:val="21"/>
          <w:highlight w:val="none"/>
        </w:rPr>
      </w:pPr>
      <w:r>
        <w:rPr>
          <w:rFonts w:hAnsi="宋体"/>
          <w:color w:val="auto"/>
          <w:sz w:val="21"/>
          <w:szCs w:val="21"/>
          <w:highlight w:val="none"/>
        </w:rPr>
        <w:t>竣工验收资料的份数：</w:t>
      </w:r>
      <w:r>
        <w:rPr>
          <w:rFonts w:hint="eastAsia"/>
          <w:color w:val="auto"/>
          <w:sz w:val="21"/>
          <w:szCs w:val="21"/>
          <w:highlight w:val="none"/>
          <w:u w:val="single"/>
        </w:rPr>
        <w:t>6</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bCs/>
          <w:color w:val="auto"/>
          <w:sz w:val="21"/>
          <w:szCs w:val="21"/>
          <w:highlight w:val="none"/>
        </w:rPr>
        <w:t>承包人提供竣工图的约定：</w:t>
      </w:r>
      <w:r>
        <w:rPr>
          <w:rFonts w:hAnsi="宋体"/>
          <w:bCs/>
          <w:color w:val="auto"/>
          <w:sz w:val="21"/>
          <w:szCs w:val="21"/>
          <w:highlight w:val="none"/>
          <w:u w:val="single"/>
        </w:rPr>
        <w:t>竣工验收正式通过后</w:t>
      </w:r>
      <w:r>
        <w:rPr>
          <w:bCs/>
          <w:color w:val="auto"/>
          <w:sz w:val="21"/>
          <w:szCs w:val="21"/>
          <w:highlight w:val="none"/>
          <w:u w:val="single"/>
        </w:rPr>
        <w:t>5</w:t>
      </w:r>
      <w:r>
        <w:rPr>
          <w:rFonts w:hAnsi="宋体"/>
          <w:bCs/>
          <w:color w:val="auto"/>
          <w:sz w:val="21"/>
          <w:szCs w:val="21"/>
          <w:highlight w:val="none"/>
          <w:u w:val="single"/>
        </w:rPr>
        <w:t>天（工程造价在</w:t>
      </w:r>
      <w:r>
        <w:rPr>
          <w:bCs/>
          <w:color w:val="auto"/>
          <w:sz w:val="21"/>
          <w:szCs w:val="21"/>
          <w:highlight w:val="none"/>
          <w:u w:val="single"/>
        </w:rPr>
        <w:t>500</w:t>
      </w:r>
      <w:r>
        <w:rPr>
          <w:rFonts w:hAnsi="宋体"/>
          <w:bCs/>
          <w:color w:val="auto"/>
          <w:sz w:val="21"/>
          <w:szCs w:val="21"/>
          <w:highlight w:val="none"/>
          <w:u w:val="single"/>
        </w:rPr>
        <w:t>万元以下含</w:t>
      </w:r>
      <w:r>
        <w:rPr>
          <w:bCs/>
          <w:color w:val="auto"/>
          <w:sz w:val="21"/>
          <w:szCs w:val="21"/>
          <w:highlight w:val="none"/>
          <w:u w:val="single"/>
        </w:rPr>
        <w:t>500</w:t>
      </w:r>
      <w:r>
        <w:rPr>
          <w:rFonts w:hAnsi="宋体"/>
          <w:bCs/>
          <w:color w:val="auto"/>
          <w:sz w:val="21"/>
          <w:szCs w:val="21"/>
          <w:highlight w:val="none"/>
          <w:u w:val="single"/>
        </w:rPr>
        <w:t>万元），提供竣工图的数量为</w:t>
      </w:r>
      <w:r>
        <w:rPr>
          <w:bCs/>
          <w:color w:val="auto"/>
          <w:sz w:val="21"/>
          <w:szCs w:val="21"/>
          <w:highlight w:val="none"/>
          <w:u w:val="single"/>
        </w:rPr>
        <w:t>2</w:t>
      </w:r>
      <w:r>
        <w:rPr>
          <w:rFonts w:hAnsi="宋体"/>
          <w:bCs/>
          <w:color w:val="auto"/>
          <w:sz w:val="21"/>
          <w:szCs w:val="21"/>
          <w:highlight w:val="none"/>
          <w:u w:val="single"/>
        </w:rPr>
        <w:t>套。</w:t>
      </w:r>
    </w:p>
    <w:p>
      <w:pPr>
        <w:spacing w:line="360" w:lineRule="auto"/>
        <w:ind w:firstLine="420" w:firstLineChars="200"/>
        <w:jc w:val="left"/>
        <w:rPr>
          <w:color w:val="auto"/>
          <w:sz w:val="21"/>
          <w:szCs w:val="21"/>
          <w:highlight w:val="none"/>
        </w:rPr>
      </w:pPr>
      <w:r>
        <w:rPr>
          <w:color w:val="auto"/>
          <w:sz w:val="21"/>
          <w:szCs w:val="21"/>
          <w:highlight w:val="none"/>
        </w:rPr>
        <w:t>13.2.2</w:t>
      </w:r>
      <w:r>
        <w:rPr>
          <w:rFonts w:hAnsi="宋体"/>
          <w:color w:val="auto"/>
          <w:sz w:val="21"/>
          <w:szCs w:val="21"/>
          <w:highlight w:val="none"/>
        </w:rPr>
        <w:t>竣工验收程序</w:t>
      </w:r>
    </w:p>
    <w:bookmarkEnd w:id="958"/>
    <w:p>
      <w:pPr>
        <w:spacing w:line="360" w:lineRule="auto"/>
        <w:ind w:firstLine="420" w:firstLineChars="200"/>
        <w:jc w:val="left"/>
        <w:rPr>
          <w:color w:val="auto"/>
          <w:sz w:val="21"/>
          <w:szCs w:val="21"/>
          <w:highlight w:val="none"/>
          <w:u w:val="single"/>
        </w:rPr>
      </w:pPr>
      <w:r>
        <w:rPr>
          <w:rFonts w:hAnsi="宋体"/>
          <w:color w:val="auto"/>
          <w:kern w:val="0"/>
          <w:sz w:val="21"/>
          <w:szCs w:val="21"/>
          <w:highlight w:val="none"/>
        </w:rPr>
        <w:t>关于竣工验收程序的约定：</w:t>
      </w:r>
      <w:r>
        <w:rPr>
          <w:rFonts w:hint="eastAsia" w:ascii="宋体" w:hAnsi="宋体"/>
          <w:color w:val="auto"/>
          <w:sz w:val="21"/>
          <w:szCs w:val="21"/>
          <w:highlight w:val="none"/>
          <w:u w:val="single"/>
        </w:rPr>
        <w:t>执行通用条款</w:t>
      </w:r>
      <w:r>
        <w:rPr>
          <w:rFonts w:hAnsi="宋体"/>
          <w:color w:val="auto"/>
          <w:sz w:val="21"/>
          <w:szCs w:val="21"/>
          <w:highlight w:val="none"/>
        </w:rPr>
        <w:t>。</w:t>
      </w:r>
    </w:p>
    <w:p>
      <w:pPr>
        <w:spacing w:line="360" w:lineRule="auto"/>
        <w:jc w:val="left"/>
        <w:rPr>
          <w:color w:val="auto"/>
          <w:sz w:val="21"/>
          <w:szCs w:val="21"/>
          <w:highlight w:val="none"/>
        </w:rPr>
      </w:pPr>
      <w:r>
        <w:rPr>
          <w:rFonts w:hAnsi="宋体"/>
          <w:color w:val="auto"/>
          <w:kern w:val="0"/>
          <w:sz w:val="21"/>
          <w:szCs w:val="21"/>
          <w:highlight w:val="none"/>
        </w:rPr>
        <w:t>发包人不按照本项约定组织竣工验收、颁发工程接收证书的违约金的计算方法：</w:t>
      </w:r>
      <w:r>
        <w:rPr>
          <w:rFonts w:hint="eastAsia" w:ascii="宋体" w:hAnsi="宋体"/>
          <w:color w:val="auto"/>
          <w:sz w:val="21"/>
          <w:szCs w:val="21"/>
          <w:highlight w:val="none"/>
          <w:u w:val="single"/>
        </w:rPr>
        <w:t>如发生，从违约之日起，发包人每逾期一天按合同价款的万分之四向承包人支付违约金。</w:t>
      </w:r>
      <w:r>
        <w:rPr>
          <w:rFonts w:hAnsi="宋体"/>
          <w:color w:val="auto"/>
          <w:sz w:val="21"/>
          <w:szCs w:val="21"/>
          <w:highlight w:val="none"/>
        </w:rPr>
        <w:t>。</w:t>
      </w:r>
    </w:p>
    <w:bookmarkEnd w:id="959"/>
    <w:p>
      <w:pPr>
        <w:spacing w:line="360" w:lineRule="auto"/>
        <w:ind w:firstLine="420" w:firstLineChars="200"/>
        <w:jc w:val="left"/>
        <w:rPr>
          <w:color w:val="auto"/>
          <w:sz w:val="21"/>
          <w:szCs w:val="21"/>
          <w:highlight w:val="none"/>
        </w:rPr>
      </w:pPr>
      <w:r>
        <w:rPr>
          <w:color w:val="auto"/>
          <w:sz w:val="21"/>
          <w:szCs w:val="21"/>
          <w:highlight w:val="none"/>
        </w:rPr>
        <w:t>13.2.5</w:t>
      </w:r>
      <w:r>
        <w:rPr>
          <w:rFonts w:hAnsi="宋体"/>
          <w:color w:val="auto"/>
          <w:sz w:val="21"/>
          <w:szCs w:val="21"/>
          <w:highlight w:val="none"/>
        </w:rPr>
        <w:t>移交、接收全部与部分工程</w:t>
      </w:r>
    </w:p>
    <w:bookmarkEnd w:id="960"/>
    <w:p>
      <w:pPr>
        <w:spacing w:line="360" w:lineRule="auto"/>
        <w:ind w:firstLine="420" w:firstLineChars="200"/>
        <w:jc w:val="left"/>
        <w:rPr>
          <w:color w:val="auto"/>
          <w:kern w:val="0"/>
          <w:sz w:val="21"/>
          <w:szCs w:val="21"/>
          <w:highlight w:val="none"/>
        </w:rPr>
      </w:pPr>
      <w:r>
        <w:rPr>
          <w:rFonts w:hAnsi="宋体"/>
          <w:color w:val="auto"/>
          <w:kern w:val="0"/>
          <w:sz w:val="21"/>
          <w:szCs w:val="21"/>
          <w:highlight w:val="none"/>
        </w:rPr>
        <w:t>承包人向发包人移交工程的期限：</w:t>
      </w:r>
      <w:r>
        <w:rPr>
          <w:rFonts w:hAnsi="宋体"/>
          <w:color w:val="auto"/>
          <w:sz w:val="21"/>
          <w:szCs w:val="21"/>
          <w:highlight w:val="none"/>
        </w:rPr>
        <w:t>。</w:t>
      </w:r>
    </w:p>
    <w:p>
      <w:pPr>
        <w:spacing w:line="360" w:lineRule="auto"/>
        <w:ind w:firstLine="420" w:firstLineChars="200"/>
        <w:jc w:val="left"/>
        <w:rPr>
          <w:color w:val="auto"/>
          <w:sz w:val="21"/>
          <w:szCs w:val="21"/>
          <w:highlight w:val="none"/>
          <w:u w:val="single"/>
        </w:rPr>
      </w:pPr>
      <w:r>
        <w:rPr>
          <w:rFonts w:hAnsi="宋体"/>
          <w:color w:val="auto"/>
          <w:kern w:val="0"/>
          <w:sz w:val="21"/>
          <w:szCs w:val="21"/>
          <w:highlight w:val="none"/>
        </w:rPr>
        <w:t>发包人未按本合同约定接收全部或部分工程的，违约金的计算方法为：</w:t>
      </w:r>
      <w:r>
        <w:rPr>
          <w:rFonts w:hAnsi="宋体"/>
          <w:color w:val="auto"/>
          <w:sz w:val="21"/>
          <w:szCs w:val="21"/>
          <w:highlight w:val="none"/>
        </w:rPr>
        <w:t>。</w:t>
      </w:r>
    </w:p>
    <w:bookmarkEnd w:id="961"/>
    <w:p>
      <w:pPr>
        <w:spacing w:line="360" w:lineRule="auto"/>
        <w:ind w:firstLine="420" w:firstLineChars="200"/>
        <w:jc w:val="left"/>
        <w:rPr>
          <w:color w:val="auto"/>
          <w:sz w:val="21"/>
          <w:szCs w:val="21"/>
          <w:highlight w:val="none"/>
          <w:u w:val="single"/>
        </w:rPr>
      </w:pPr>
      <w:r>
        <w:rPr>
          <w:rFonts w:hAnsi="宋体"/>
          <w:color w:val="auto"/>
          <w:sz w:val="21"/>
          <w:szCs w:val="21"/>
          <w:highlight w:val="none"/>
        </w:rPr>
        <w:t>承包人未按时移交工程的，违约金的计算方法为：。</w:t>
      </w:r>
    </w:p>
    <w:p>
      <w:pPr>
        <w:pStyle w:val="6"/>
        <w:rPr>
          <w:rFonts w:hint="default"/>
          <w:color w:val="auto"/>
          <w:highlight w:val="none"/>
        </w:rPr>
      </w:pPr>
      <w:bookmarkStart w:id="964" w:name="_Toc389065321"/>
      <w:bookmarkStart w:id="965" w:name="_Toc405540745"/>
      <w:bookmarkStart w:id="966" w:name="_Toc416363156"/>
      <w:bookmarkStart w:id="967" w:name="_Toc373478403"/>
      <w:bookmarkStart w:id="968" w:name="_Toc373227756"/>
      <w:r>
        <w:rPr>
          <w:color w:val="auto"/>
          <w:highlight w:val="none"/>
        </w:rPr>
        <w:t>13.3 工程试车</w:t>
      </w:r>
      <w:bookmarkEnd w:id="964"/>
      <w:bookmarkEnd w:id="965"/>
      <w:bookmarkEnd w:id="966"/>
      <w:bookmarkEnd w:id="967"/>
      <w:bookmarkEnd w:id="968"/>
    </w:p>
    <w:bookmarkEnd w:id="962"/>
    <w:p>
      <w:pPr>
        <w:spacing w:line="360" w:lineRule="auto"/>
        <w:ind w:firstLine="420" w:firstLineChars="200"/>
        <w:jc w:val="left"/>
        <w:rPr>
          <w:color w:val="auto"/>
          <w:kern w:val="0"/>
          <w:sz w:val="21"/>
          <w:szCs w:val="21"/>
          <w:highlight w:val="none"/>
        </w:rPr>
      </w:pPr>
      <w:r>
        <w:rPr>
          <w:color w:val="auto"/>
          <w:kern w:val="0"/>
          <w:sz w:val="21"/>
          <w:szCs w:val="21"/>
          <w:highlight w:val="none"/>
        </w:rPr>
        <w:t xml:space="preserve">13.3.1 </w:t>
      </w:r>
      <w:r>
        <w:rPr>
          <w:rFonts w:hAnsi="宋体"/>
          <w:color w:val="auto"/>
          <w:kern w:val="0"/>
          <w:sz w:val="21"/>
          <w:szCs w:val="21"/>
          <w:highlight w:val="none"/>
        </w:rPr>
        <w:t>试车程序</w:t>
      </w:r>
    </w:p>
    <w:p>
      <w:pPr>
        <w:spacing w:line="360" w:lineRule="auto"/>
        <w:ind w:firstLine="420" w:firstLineChars="200"/>
        <w:jc w:val="left"/>
        <w:rPr>
          <w:color w:val="auto"/>
          <w:sz w:val="21"/>
          <w:szCs w:val="21"/>
          <w:highlight w:val="none"/>
          <w:u w:val="single"/>
        </w:rPr>
      </w:pPr>
      <w:r>
        <w:rPr>
          <w:rFonts w:hAnsi="宋体"/>
          <w:color w:val="auto"/>
          <w:kern w:val="0"/>
          <w:sz w:val="21"/>
          <w:szCs w:val="21"/>
          <w:highlight w:val="none"/>
        </w:rPr>
        <w:t>工程试车内容：</w:t>
      </w:r>
      <w:r>
        <w:rPr>
          <w:rFonts w:hint="eastAsia"/>
          <w:color w:val="auto"/>
          <w:sz w:val="21"/>
          <w:szCs w:val="21"/>
          <w:highlight w:val="none"/>
          <w:u w:val="single"/>
        </w:rPr>
        <w:t>无</w:t>
      </w:r>
      <w:r>
        <w:rPr>
          <w:rFonts w:hAnsi="宋体"/>
          <w:color w:val="auto"/>
          <w:sz w:val="21"/>
          <w:szCs w:val="21"/>
          <w:highlight w:val="none"/>
        </w:rPr>
        <w:t>。</w:t>
      </w:r>
    </w:p>
    <w:p>
      <w:pPr>
        <w:spacing w:line="360" w:lineRule="auto"/>
        <w:ind w:firstLine="420" w:firstLineChars="200"/>
        <w:jc w:val="left"/>
        <w:rPr>
          <w:color w:val="auto"/>
          <w:kern w:val="0"/>
          <w:sz w:val="21"/>
          <w:szCs w:val="21"/>
          <w:highlight w:val="none"/>
        </w:rPr>
      </w:pPr>
      <w:r>
        <w:rPr>
          <w:rFonts w:hAnsi="宋体"/>
          <w:color w:val="auto"/>
          <w:kern w:val="0"/>
          <w:sz w:val="21"/>
          <w:szCs w:val="21"/>
          <w:highlight w:val="none"/>
        </w:rPr>
        <w:t>（</w:t>
      </w:r>
      <w:r>
        <w:rPr>
          <w:color w:val="auto"/>
          <w:kern w:val="0"/>
          <w:sz w:val="21"/>
          <w:szCs w:val="21"/>
          <w:highlight w:val="none"/>
        </w:rPr>
        <w:t>1</w:t>
      </w:r>
      <w:r>
        <w:rPr>
          <w:rFonts w:hAnsi="宋体"/>
          <w:color w:val="auto"/>
          <w:kern w:val="0"/>
          <w:sz w:val="21"/>
          <w:szCs w:val="21"/>
          <w:highlight w:val="none"/>
        </w:rPr>
        <w:t>）单机无负荷试车费用由承担；</w:t>
      </w:r>
    </w:p>
    <w:p>
      <w:pPr>
        <w:spacing w:line="360" w:lineRule="auto"/>
        <w:ind w:firstLine="420" w:firstLineChars="200"/>
        <w:jc w:val="left"/>
        <w:rPr>
          <w:color w:val="auto"/>
          <w:kern w:val="0"/>
          <w:sz w:val="21"/>
          <w:szCs w:val="21"/>
          <w:highlight w:val="none"/>
        </w:rPr>
      </w:pPr>
      <w:r>
        <w:rPr>
          <w:rFonts w:hAnsi="宋体"/>
          <w:color w:val="auto"/>
          <w:kern w:val="0"/>
          <w:sz w:val="21"/>
          <w:szCs w:val="21"/>
          <w:highlight w:val="none"/>
        </w:rPr>
        <w:t>（</w:t>
      </w:r>
      <w:r>
        <w:rPr>
          <w:color w:val="auto"/>
          <w:kern w:val="0"/>
          <w:sz w:val="21"/>
          <w:szCs w:val="21"/>
          <w:highlight w:val="none"/>
        </w:rPr>
        <w:t>2</w:t>
      </w:r>
      <w:r>
        <w:rPr>
          <w:rFonts w:hAnsi="宋体"/>
          <w:color w:val="auto"/>
          <w:kern w:val="0"/>
          <w:sz w:val="21"/>
          <w:szCs w:val="21"/>
          <w:highlight w:val="none"/>
        </w:rPr>
        <w:t>）无负荷联动试车费用由承担。</w:t>
      </w:r>
    </w:p>
    <w:p>
      <w:pPr>
        <w:spacing w:line="360" w:lineRule="auto"/>
        <w:ind w:firstLine="420" w:firstLineChars="200"/>
        <w:jc w:val="left"/>
        <w:rPr>
          <w:color w:val="auto"/>
          <w:kern w:val="0"/>
          <w:sz w:val="21"/>
          <w:szCs w:val="21"/>
          <w:highlight w:val="none"/>
        </w:rPr>
      </w:pPr>
      <w:r>
        <w:rPr>
          <w:color w:val="auto"/>
          <w:kern w:val="0"/>
          <w:sz w:val="21"/>
          <w:szCs w:val="21"/>
          <w:highlight w:val="none"/>
        </w:rPr>
        <w:t xml:space="preserve">13.3.3 </w:t>
      </w:r>
      <w:r>
        <w:rPr>
          <w:rFonts w:hAnsi="宋体"/>
          <w:color w:val="auto"/>
          <w:kern w:val="0"/>
          <w:sz w:val="21"/>
          <w:szCs w:val="21"/>
          <w:highlight w:val="none"/>
        </w:rPr>
        <w:t>投料试车</w:t>
      </w:r>
    </w:p>
    <w:p>
      <w:pPr>
        <w:spacing w:line="360" w:lineRule="auto"/>
        <w:ind w:firstLine="420" w:firstLineChars="200"/>
        <w:jc w:val="left"/>
        <w:rPr>
          <w:color w:val="auto"/>
          <w:sz w:val="21"/>
          <w:szCs w:val="21"/>
          <w:highlight w:val="none"/>
          <w:u w:val="single"/>
        </w:rPr>
      </w:pPr>
      <w:r>
        <w:rPr>
          <w:rFonts w:hAnsi="宋体"/>
          <w:color w:val="auto"/>
          <w:kern w:val="0"/>
          <w:sz w:val="21"/>
          <w:szCs w:val="21"/>
          <w:highlight w:val="none"/>
        </w:rPr>
        <w:t>关于投料试车相关事项的约定：</w:t>
      </w:r>
      <w:r>
        <w:rPr>
          <w:rFonts w:hint="eastAsia"/>
          <w:color w:val="auto"/>
          <w:sz w:val="21"/>
          <w:szCs w:val="21"/>
          <w:highlight w:val="none"/>
          <w:u w:val="single"/>
        </w:rPr>
        <w:t>无</w:t>
      </w:r>
      <w:r>
        <w:rPr>
          <w:rFonts w:hAnsi="宋体"/>
          <w:color w:val="auto"/>
          <w:sz w:val="21"/>
          <w:szCs w:val="21"/>
          <w:highlight w:val="none"/>
        </w:rPr>
        <w:t>。</w:t>
      </w:r>
    </w:p>
    <w:p>
      <w:pPr>
        <w:pStyle w:val="6"/>
        <w:rPr>
          <w:rFonts w:hint="default"/>
          <w:color w:val="auto"/>
          <w:highlight w:val="none"/>
        </w:rPr>
      </w:pPr>
      <w:bookmarkStart w:id="969" w:name="_Toc373227757"/>
      <w:bookmarkStart w:id="970" w:name="_Toc389065322"/>
      <w:bookmarkStart w:id="971" w:name="_Toc373478404"/>
      <w:bookmarkStart w:id="972" w:name="_Toc416363157"/>
      <w:bookmarkStart w:id="973" w:name="_Toc405540746"/>
      <w:r>
        <w:rPr>
          <w:color w:val="auto"/>
          <w:highlight w:val="none"/>
        </w:rPr>
        <w:t>13.6 竣工退场</w:t>
      </w:r>
      <w:bookmarkEnd w:id="969"/>
      <w:bookmarkEnd w:id="970"/>
      <w:bookmarkEnd w:id="971"/>
      <w:bookmarkEnd w:id="972"/>
      <w:bookmarkEnd w:id="973"/>
    </w:p>
    <w:p>
      <w:pPr>
        <w:spacing w:line="360" w:lineRule="auto"/>
        <w:ind w:firstLine="420" w:firstLineChars="200"/>
        <w:jc w:val="left"/>
        <w:rPr>
          <w:color w:val="auto"/>
          <w:kern w:val="0"/>
          <w:sz w:val="21"/>
          <w:szCs w:val="21"/>
          <w:highlight w:val="none"/>
        </w:rPr>
      </w:pPr>
      <w:r>
        <w:rPr>
          <w:color w:val="auto"/>
          <w:kern w:val="0"/>
          <w:sz w:val="21"/>
          <w:szCs w:val="21"/>
          <w:highlight w:val="none"/>
        </w:rPr>
        <w:t xml:space="preserve">13.6.1 </w:t>
      </w:r>
      <w:r>
        <w:rPr>
          <w:rFonts w:hAnsi="宋体"/>
          <w:color w:val="auto"/>
          <w:kern w:val="0"/>
          <w:sz w:val="21"/>
          <w:szCs w:val="21"/>
          <w:highlight w:val="none"/>
        </w:rPr>
        <w:t>竣工退场</w:t>
      </w:r>
    </w:p>
    <w:p>
      <w:pPr>
        <w:spacing w:line="360" w:lineRule="auto"/>
        <w:ind w:firstLine="420" w:firstLineChars="200"/>
        <w:jc w:val="left"/>
        <w:rPr>
          <w:color w:val="auto"/>
          <w:kern w:val="0"/>
          <w:sz w:val="21"/>
          <w:szCs w:val="21"/>
          <w:highlight w:val="none"/>
        </w:rPr>
      </w:pPr>
      <w:r>
        <w:rPr>
          <w:rFonts w:hAnsi="宋体"/>
          <w:color w:val="auto"/>
          <w:kern w:val="0"/>
          <w:sz w:val="21"/>
          <w:szCs w:val="21"/>
          <w:highlight w:val="none"/>
        </w:rPr>
        <w:t>承包人完成竣工退场的期限：</w:t>
      </w:r>
      <w:r>
        <w:rPr>
          <w:rFonts w:hint="eastAsia" w:ascii="宋体" w:hAnsi="宋体"/>
          <w:color w:val="auto"/>
          <w:sz w:val="21"/>
          <w:szCs w:val="21"/>
          <w:highlight w:val="none"/>
          <w:u w:val="single"/>
        </w:rPr>
        <w:t>颁发工程接收证书后5天内</w:t>
      </w:r>
      <w:r>
        <w:rPr>
          <w:rFonts w:hAnsi="宋体"/>
          <w:color w:val="auto"/>
          <w:kern w:val="0"/>
          <w:sz w:val="21"/>
          <w:szCs w:val="21"/>
          <w:highlight w:val="none"/>
        </w:rPr>
        <w:t>。</w:t>
      </w:r>
    </w:p>
    <w:p>
      <w:pPr>
        <w:pStyle w:val="4"/>
        <w:jc w:val="left"/>
        <w:rPr>
          <w:color w:val="auto"/>
          <w:highlight w:val="none"/>
        </w:rPr>
      </w:pPr>
      <w:bookmarkStart w:id="974" w:name="_Toc389065323"/>
      <w:bookmarkStart w:id="975" w:name="_Toc405540747"/>
      <w:bookmarkStart w:id="976" w:name="_Toc373227758"/>
      <w:bookmarkStart w:id="977" w:name="_Toc351203646"/>
      <w:bookmarkStart w:id="978" w:name="_Toc416363158"/>
      <w:bookmarkStart w:id="979" w:name="_Toc373478405"/>
      <w:r>
        <w:rPr>
          <w:color w:val="auto"/>
          <w:highlight w:val="none"/>
        </w:rPr>
        <w:t xml:space="preserve">14. </w:t>
      </w:r>
      <w:r>
        <w:rPr>
          <w:rFonts w:hAnsi="宋体"/>
          <w:color w:val="auto"/>
          <w:highlight w:val="none"/>
        </w:rPr>
        <w:t>竣工结算</w:t>
      </w:r>
      <w:bookmarkEnd w:id="974"/>
      <w:bookmarkEnd w:id="975"/>
      <w:bookmarkEnd w:id="976"/>
      <w:bookmarkEnd w:id="977"/>
      <w:bookmarkEnd w:id="978"/>
      <w:bookmarkEnd w:id="979"/>
    </w:p>
    <w:p>
      <w:pPr>
        <w:pStyle w:val="6"/>
        <w:rPr>
          <w:rFonts w:hint="default"/>
          <w:color w:val="auto"/>
          <w:highlight w:val="none"/>
        </w:rPr>
      </w:pPr>
      <w:bookmarkStart w:id="980" w:name="_Toc416363159"/>
      <w:bookmarkStart w:id="981" w:name="_Toc389065324"/>
      <w:bookmarkStart w:id="982" w:name="_Toc373478406"/>
      <w:bookmarkStart w:id="983" w:name="_Toc405540748"/>
      <w:bookmarkStart w:id="984" w:name="_Toc373227759"/>
      <w:r>
        <w:rPr>
          <w:color w:val="auto"/>
          <w:highlight w:val="none"/>
        </w:rPr>
        <w:t>14.1 竣工付款申请</w:t>
      </w:r>
      <w:bookmarkEnd w:id="980"/>
      <w:bookmarkEnd w:id="981"/>
      <w:bookmarkEnd w:id="982"/>
      <w:bookmarkEnd w:id="983"/>
      <w:bookmarkEnd w:id="984"/>
    </w:p>
    <w:p>
      <w:pPr>
        <w:spacing w:line="360" w:lineRule="auto"/>
        <w:ind w:firstLine="420" w:firstLineChars="200"/>
        <w:jc w:val="left"/>
        <w:rPr>
          <w:color w:val="auto"/>
          <w:sz w:val="21"/>
          <w:szCs w:val="21"/>
          <w:highlight w:val="none"/>
        </w:rPr>
      </w:pPr>
      <w:r>
        <w:rPr>
          <w:rFonts w:hAnsi="宋体"/>
          <w:color w:val="auto"/>
          <w:sz w:val="21"/>
          <w:szCs w:val="21"/>
          <w:highlight w:val="none"/>
        </w:rPr>
        <w:t>承包人提交竣工付款申请单的期限：。</w:t>
      </w:r>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竣工付款申请单应包括的内容：</w:t>
      </w:r>
      <w:r>
        <w:rPr>
          <w:rFonts w:hint="eastAsia" w:ascii="宋体" w:hAnsi="宋体"/>
          <w:color w:val="auto"/>
          <w:sz w:val="21"/>
          <w:szCs w:val="21"/>
          <w:highlight w:val="none"/>
          <w:u w:val="single"/>
        </w:rPr>
        <w:t>本合同《通用条款》相关规定执行</w:t>
      </w:r>
      <w:r>
        <w:rPr>
          <w:rFonts w:hAnsi="宋体"/>
          <w:color w:val="auto"/>
          <w:sz w:val="21"/>
          <w:szCs w:val="21"/>
          <w:highlight w:val="none"/>
        </w:rPr>
        <w:t>。</w:t>
      </w:r>
    </w:p>
    <w:p>
      <w:pPr>
        <w:pStyle w:val="6"/>
        <w:rPr>
          <w:rFonts w:hint="default"/>
          <w:color w:val="auto"/>
          <w:highlight w:val="none"/>
        </w:rPr>
      </w:pPr>
      <w:bookmarkStart w:id="985" w:name="_Toc405540749"/>
      <w:bookmarkStart w:id="986" w:name="_Toc416363160"/>
      <w:bookmarkStart w:id="987" w:name="_Toc373227760"/>
      <w:bookmarkStart w:id="988" w:name="_Toc373478407"/>
      <w:bookmarkStart w:id="989" w:name="_Toc389065325"/>
      <w:r>
        <w:rPr>
          <w:color w:val="auto"/>
          <w:highlight w:val="none"/>
        </w:rPr>
        <w:t>14.2 竣工结算审核</w:t>
      </w:r>
      <w:bookmarkEnd w:id="985"/>
      <w:bookmarkEnd w:id="986"/>
      <w:bookmarkEnd w:id="987"/>
      <w:bookmarkEnd w:id="988"/>
      <w:bookmarkEnd w:id="989"/>
    </w:p>
    <w:p>
      <w:pPr>
        <w:spacing w:line="360" w:lineRule="auto"/>
        <w:ind w:firstLine="420" w:firstLineChars="200"/>
        <w:jc w:val="left"/>
        <w:rPr>
          <w:color w:val="auto"/>
          <w:sz w:val="21"/>
          <w:szCs w:val="21"/>
          <w:highlight w:val="none"/>
        </w:rPr>
      </w:pPr>
      <w:r>
        <w:rPr>
          <w:rFonts w:hAnsi="宋体"/>
          <w:color w:val="auto"/>
          <w:sz w:val="21"/>
          <w:szCs w:val="21"/>
          <w:highlight w:val="none"/>
        </w:rPr>
        <w:t>发包人审批竣工付款申请单的期限：</w:t>
      </w:r>
    </w:p>
    <w:tbl>
      <w:tblPr>
        <w:tblStyle w:val="16"/>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bCs/>
                <w:color w:val="auto"/>
                <w:sz w:val="21"/>
                <w:szCs w:val="21"/>
                <w:highlight w:val="none"/>
              </w:rPr>
            </w:pPr>
          </w:p>
        </w:tc>
        <w:tc>
          <w:tcPr>
            <w:tcW w:w="2466" w:type="dxa"/>
            <w:noWrap w:val="0"/>
            <w:vAlign w:val="center"/>
          </w:tcPr>
          <w:p>
            <w:pPr>
              <w:spacing w:line="360" w:lineRule="auto"/>
              <w:ind w:firstLine="27" w:firstLineChars="13"/>
              <w:jc w:val="left"/>
              <w:rPr>
                <w:bCs/>
                <w:color w:val="auto"/>
                <w:sz w:val="21"/>
                <w:szCs w:val="21"/>
                <w:highlight w:val="none"/>
              </w:rPr>
            </w:pPr>
            <w:r>
              <w:rPr>
                <w:rFonts w:hAnsi="宋体"/>
                <w:bCs/>
                <w:color w:val="auto"/>
                <w:sz w:val="21"/>
                <w:szCs w:val="21"/>
                <w:highlight w:val="none"/>
              </w:rPr>
              <w:t>工程竣工结算报告金额</w:t>
            </w:r>
          </w:p>
        </w:tc>
        <w:tc>
          <w:tcPr>
            <w:tcW w:w="5967" w:type="dxa"/>
            <w:noWrap w:val="0"/>
            <w:vAlign w:val="center"/>
          </w:tcPr>
          <w:p>
            <w:pPr>
              <w:spacing w:line="360" w:lineRule="auto"/>
              <w:ind w:firstLine="441" w:firstLineChars="210"/>
              <w:jc w:val="left"/>
              <w:rPr>
                <w:bCs/>
                <w:color w:val="auto"/>
                <w:sz w:val="21"/>
                <w:szCs w:val="21"/>
                <w:highlight w:val="none"/>
              </w:rPr>
            </w:pPr>
            <w:r>
              <w:rPr>
                <w:rFonts w:hAnsi="宋体"/>
                <w:bCs/>
                <w:color w:val="auto"/>
                <w:sz w:val="21"/>
                <w:szCs w:val="21"/>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bCs/>
                <w:color w:val="auto"/>
                <w:sz w:val="21"/>
                <w:szCs w:val="21"/>
                <w:highlight w:val="none"/>
              </w:rPr>
            </w:pPr>
            <w:r>
              <w:rPr>
                <w:bCs/>
                <w:color w:val="auto"/>
                <w:sz w:val="21"/>
                <w:szCs w:val="21"/>
                <w:highlight w:val="none"/>
              </w:rPr>
              <w:t>1</w:t>
            </w:r>
          </w:p>
        </w:tc>
        <w:tc>
          <w:tcPr>
            <w:tcW w:w="2466" w:type="dxa"/>
            <w:noWrap w:val="0"/>
            <w:vAlign w:val="center"/>
          </w:tcPr>
          <w:p>
            <w:pPr>
              <w:spacing w:line="360" w:lineRule="auto"/>
              <w:ind w:firstLine="27" w:firstLineChars="13"/>
              <w:jc w:val="left"/>
              <w:rPr>
                <w:bCs/>
                <w:color w:val="auto"/>
                <w:sz w:val="21"/>
                <w:szCs w:val="21"/>
                <w:highlight w:val="none"/>
              </w:rPr>
            </w:pPr>
            <w:r>
              <w:rPr>
                <w:bCs/>
                <w:color w:val="auto"/>
                <w:sz w:val="21"/>
                <w:szCs w:val="21"/>
                <w:highlight w:val="none"/>
              </w:rPr>
              <w:t>500</w:t>
            </w:r>
            <w:r>
              <w:rPr>
                <w:rFonts w:hAnsi="宋体"/>
                <w:bCs/>
                <w:color w:val="auto"/>
                <w:sz w:val="21"/>
                <w:szCs w:val="21"/>
                <w:highlight w:val="none"/>
              </w:rPr>
              <w:t>万元以下</w:t>
            </w:r>
          </w:p>
        </w:tc>
        <w:tc>
          <w:tcPr>
            <w:tcW w:w="5967" w:type="dxa"/>
            <w:noWrap w:val="0"/>
            <w:vAlign w:val="center"/>
          </w:tcPr>
          <w:p>
            <w:pPr>
              <w:spacing w:line="360" w:lineRule="auto"/>
              <w:ind w:firstLine="441" w:firstLineChars="210"/>
              <w:jc w:val="left"/>
              <w:rPr>
                <w:bCs/>
                <w:color w:val="auto"/>
                <w:sz w:val="21"/>
                <w:szCs w:val="21"/>
                <w:highlight w:val="none"/>
              </w:rPr>
            </w:pPr>
            <w:r>
              <w:rPr>
                <w:rFonts w:hAnsi="宋体"/>
                <w:bCs/>
                <w:color w:val="auto"/>
                <w:sz w:val="21"/>
                <w:szCs w:val="21"/>
                <w:highlight w:val="none"/>
              </w:rPr>
              <w:t>从接到竣工结算报告和完整的竣工结算资料之日起</w:t>
            </w:r>
            <w:r>
              <w:rPr>
                <w:bCs/>
                <w:color w:val="auto"/>
                <w:sz w:val="21"/>
                <w:szCs w:val="21"/>
                <w:highlight w:val="none"/>
              </w:rPr>
              <w:t>20</w:t>
            </w:r>
            <w:r>
              <w:rPr>
                <w:rFonts w:hAnsi="宋体"/>
                <w:bCs/>
                <w:color w:val="auto"/>
                <w:sz w:val="21"/>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bCs/>
                <w:color w:val="auto"/>
                <w:sz w:val="21"/>
                <w:szCs w:val="21"/>
                <w:highlight w:val="none"/>
              </w:rPr>
            </w:pPr>
            <w:r>
              <w:rPr>
                <w:bCs/>
                <w:color w:val="auto"/>
                <w:sz w:val="21"/>
                <w:szCs w:val="21"/>
                <w:highlight w:val="none"/>
              </w:rPr>
              <w:t>2</w:t>
            </w:r>
          </w:p>
        </w:tc>
        <w:tc>
          <w:tcPr>
            <w:tcW w:w="2466" w:type="dxa"/>
            <w:noWrap w:val="0"/>
            <w:vAlign w:val="center"/>
          </w:tcPr>
          <w:p>
            <w:pPr>
              <w:spacing w:line="360" w:lineRule="auto"/>
              <w:ind w:firstLine="27" w:firstLineChars="13"/>
              <w:jc w:val="left"/>
              <w:rPr>
                <w:bCs/>
                <w:color w:val="auto"/>
                <w:sz w:val="21"/>
                <w:szCs w:val="21"/>
                <w:highlight w:val="none"/>
              </w:rPr>
            </w:pPr>
            <w:r>
              <w:rPr>
                <w:bCs/>
                <w:color w:val="auto"/>
                <w:sz w:val="21"/>
                <w:szCs w:val="21"/>
                <w:highlight w:val="none"/>
              </w:rPr>
              <w:t>500</w:t>
            </w:r>
            <w:r>
              <w:rPr>
                <w:rFonts w:hAnsi="宋体"/>
                <w:bCs/>
                <w:color w:val="auto"/>
                <w:sz w:val="21"/>
                <w:szCs w:val="21"/>
                <w:highlight w:val="none"/>
              </w:rPr>
              <w:t>万元</w:t>
            </w:r>
            <w:r>
              <w:rPr>
                <w:bCs/>
                <w:color w:val="auto"/>
                <w:sz w:val="21"/>
                <w:szCs w:val="21"/>
                <w:highlight w:val="none"/>
              </w:rPr>
              <w:t>-2000</w:t>
            </w:r>
            <w:r>
              <w:rPr>
                <w:rFonts w:hAnsi="宋体"/>
                <w:bCs/>
                <w:color w:val="auto"/>
                <w:sz w:val="21"/>
                <w:szCs w:val="21"/>
                <w:highlight w:val="none"/>
              </w:rPr>
              <w:t>万元</w:t>
            </w:r>
          </w:p>
        </w:tc>
        <w:tc>
          <w:tcPr>
            <w:tcW w:w="5967" w:type="dxa"/>
            <w:noWrap w:val="0"/>
            <w:vAlign w:val="center"/>
          </w:tcPr>
          <w:p>
            <w:pPr>
              <w:spacing w:line="360" w:lineRule="auto"/>
              <w:ind w:firstLine="441" w:firstLineChars="210"/>
              <w:jc w:val="left"/>
              <w:rPr>
                <w:bCs/>
                <w:color w:val="auto"/>
                <w:sz w:val="21"/>
                <w:szCs w:val="21"/>
                <w:highlight w:val="none"/>
              </w:rPr>
            </w:pPr>
            <w:r>
              <w:rPr>
                <w:rFonts w:hAnsi="宋体"/>
                <w:bCs/>
                <w:color w:val="auto"/>
                <w:sz w:val="21"/>
                <w:szCs w:val="21"/>
                <w:highlight w:val="none"/>
              </w:rPr>
              <w:t>从接到竣工结算报告和完整的竣工结算资料之日起</w:t>
            </w:r>
            <w:r>
              <w:rPr>
                <w:bCs/>
                <w:color w:val="auto"/>
                <w:sz w:val="21"/>
                <w:szCs w:val="21"/>
                <w:highlight w:val="none"/>
              </w:rPr>
              <w:t>30</w:t>
            </w:r>
            <w:r>
              <w:rPr>
                <w:rFonts w:hAnsi="宋体"/>
                <w:bCs/>
                <w:color w:val="auto"/>
                <w:sz w:val="21"/>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bCs/>
                <w:color w:val="auto"/>
                <w:sz w:val="21"/>
                <w:szCs w:val="21"/>
                <w:highlight w:val="none"/>
              </w:rPr>
            </w:pPr>
            <w:r>
              <w:rPr>
                <w:bCs/>
                <w:color w:val="auto"/>
                <w:sz w:val="21"/>
                <w:szCs w:val="21"/>
                <w:highlight w:val="none"/>
              </w:rPr>
              <w:t>3</w:t>
            </w:r>
          </w:p>
        </w:tc>
        <w:tc>
          <w:tcPr>
            <w:tcW w:w="2466" w:type="dxa"/>
            <w:noWrap w:val="0"/>
            <w:vAlign w:val="center"/>
          </w:tcPr>
          <w:p>
            <w:pPr>
              <w:spacing w:line="360" w:lineRule="auto"/>
              <w:ind w:firstLine="27" w:firstLineChars="13"/>
              <w:jc w:val="left"/>
              <w:rPr>
                <w:bCs/>
                <w:color w:val="auto"/>
                <w:sz w:val="21"/>
                <w:szCs w:val="21"/>
                <w:highlight w:val="none"/>
              </w:rPr>
            </w:pPr>
            <w:r>
              <w:rPr>
                <w:bCs/>
                <w:color w:val="auto"/>
                <w:sz w:val="21"/>
                <w:szCs w:val="21"/>
                <w:highlight w:val="none"/>
              </w:rPr>
              <w:t>2000</w:t>
            </w:r>
            <w:r>
              <w:rPr>
                <w:rFonts w:hAnsi="宋体"/>
                <w:bCs/>
                <w:color w:val="auto"/>
                <w:sz w:val="21"/>
                <w:szCs w:val="21"/>
                <w:highlight w:val="none"/>
              </w:rPr>
              <w:t>万元</w:t>
            </w:r>
            <w:r>
              <w:rPr>
                <w:bCs/>
                <w:color w:val="auto"/>
                <w:sz w:val="21"/>
                <w:szCs w:val="21"/>
                <w:highlight w:val="none"/>
              </w:rPr>
              <w:t>-5000</w:t>
            </w:r>
            <w:r>
              <w:rPr>
                <w:rFonts w:hAnsi="宋体"/>
                <w:bCs/>
                <w:color w:val="auto"/>
                <w:sz w:val="21"/>
                <w:szCs w:val="21"/>
                <w:highlight w:val="none"/>
              </w:rPr>
              <w:t>万元</w:t>
            </w:r>
          </w:p>
        </w:tc>
        <w:tc>
          <w:tcPr>
            <w:tcW w:w="5967" w:type="dxa"/>
            <w:noWrap w:val="0"/>
            <w:vAlign w:val="center"/>
          </w:tcPr>
          <w:p>
            <w:pPr>
              <w:spacing w:line="360" w:lineRule="auto"/>
              <w:ind w:firstLine="441" w:firstLineChars="210"/>
              <w:jc w:val="left"/>
              <w:rPr>
                <w:bCs/>
                <w:color w:val="auto"/>
                <w:sz w:val="21"/>
                <w:szCs w:val="21"/>
                <w:highlight w:val="none"/>
              </w:rPr>
            </w:pPr>
            <w:r>
              <w:rPr>
                <w:rFonts w:hAnsi="宋体"/>
                <w:bCs/>
                <w:color w:val="auto"/>
                <w:sz w:val="21"/>
                <w:szCs w:val="21"/>
                <w:highlight w:val="none"/>
              </w:rPr>
              <w:t>从接到竣工结算报告和完整的竣工结算资料之日起</w:t>
            </w:r>
            <w:r>
              <w:rPr>
                <w:bCs/>
                <w:color w:val="auto"/>
                <w:sz w:val="21"/>
                <w:szCs w:val="21"/>
                <w:highlight w:val="none"/>
              </w:rPr>
              <w:t>45</w:t>
            </w:r>
            <w:r>
              <w:rPr>
                <w:rFonts w:hAnsi="宋体"/>
                <w:bCs/>
                <w:color w:val="auto"/>
                <w:sz w:val="21"/>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bCs/>
                <w:color w:val="auto"/>
                <w:sz w:val="21"/>
                <w:szCs w:val="21"/>
                <w:highlight w:val="none"/>
              </w:rPr>
            </w:pPr>
            <w:r>
              <w:rPr>
                <w:bCs/>
                <w:color w:val="auto"/>
                <w:sz w:val="21"/>
                <w:szCs w:val="21"/>
                <w:highlight w:val="none"/>
              </w:rPr>
              <w:t>4</w:t>
            </w:r>
          </w:p>
        </w:tc>
        <w:tc>
          <w:tcPr>
            <w:tcW w:w="2466" w:type="dxa"/>
            <w:noWrap w:val="0"/>
            <w:vAlign w:val="center"/>
          </w:tcPr>
          <w:p>
            <w:pPr>
              <w:spacing w:line="360" w:lineRule="auto"/>
              <w:ind w:firstLine="27" w:firstLineChars="13"/>
              <w:jc w:val="left"/>
              <w:rPr>
                <w:bCs/>
                <w:color w:val="auto"/>
                <w:sz w:val="21"/>
                <w:szCs w:val="21"/>
                <w:highlight w:val="none"/>
              </w:rPr>
            </w:pPr>
            <w:r>
              <w:rPr>
                <w:bCs/>
                <w:color w:val="auto"/>
                <w:sz w:val="21"/>
                <w:szCs w:val="21"/>
                <w:highlight w:val="none"/>
              </w:rPr>
              <w:t>5000</w:t>
            </w:r>
            <w:r>
              <w:rPr>
                <w:rFonts w:hAnsi="宋体"/>
                <w:bCs/>
                <w:color w:val="auto"/>
                <w:sz w:val="21"/>
                <w:szCs w:val="21"/>
                <w:highlight w:val="none"/>
              </w:rPr>
              <w:t>万元以上</w:t>
            </w:r>
          </w:p>
        </w:tc>
        <w:tc>
          <w:tcPr>
            <w:tcW w:w="5967" w:type="dxa"/>
            <w:noWrap w:val="0"/>
            <w:vAlign w:val="center"/>
          </w:tcPr>
          <w:p>
            <w:pPr>
              <w:spacing w:line="360" w:lineRule="auto"/>
              <w:ind w:firstLine="441" w:firstLineChars="210"/>
              <w:jc w:val="left"/>
              <w:rPr>
                <w:bCs/>
                <w:color w:val="auto"/>
                <w:sz w:val="21"/>
                <w:szCs w:val="21"/>
                <w:highlight w:val="none"/>
              </w:rPr>
            </w:pPr>
            <w:r>
              <w:rPr>
                <w:rFonts w:hAnsi="宋体"/>
                <w:bCs/>
                <w:color w:val="auto"/>
                <w:sz w:val="21"/>
                <w:szCs w:val="21"/>
                <w:highlight w:val="none"/>
              </w:rPr>
              <w:t>从接到竣工结算报告和完整的竣工结算资料之日起</w:t>
            </w:r>
            <w:r>
              <w:rPr>
                <w:bCs/>
                <w:color w:val="auto"/>
                <w:sz w:val="21"/>
                <w:szCs w:val="21"/>
                <w:highlight w:val="none"/>
              </w:rPr>
              <w:t>60</w:t>
            </w:r>
            <w:r>
              <w:rPr>
                <w:rFonts w:hAnsi="宋体"/>
                <w:bCs/>
                <w:color w:val="auto"/>
                <w:sz w:val="21"/>
                <w:szCs w:val="21"/>
                <w:highlight w:val="none"/>
              </w:rPr>
              <w:t>天</w:t>
            </w:r>
          </w:p>
        </w:tc>
      </w:tr>
    </w:tbl>
    <w:p>
      <w:pPr>
        <w:spacing w:line="360" w:lineRule="auto"/>
        <w:ind w:firstLine="420" w:firstLineChars="200"/>
        <w:jc w:val="left"/>
        <w:rPr>
          <w:color w:val="auto"/>
          <w:sz w:val="21"/>
          <w:szCs w:val="21"/>
          <w:highlight w:val="none"/>
        </w:rPr>
      </w:pPr>
      <w:r>
        <w:rPr>
          <w:rFonts w:hAnsi="宋体"/>
          <w:bCs/>
          <w:color w:val="auto"/>
          <w:sz w:val="21"/>
          <w:szCs w:val="21"/>
          <w:highlight w:val="none"/>
        </w:rPr>
        <w:t>因承包人提供的结算资料不完整而需要补充或承包人不按时对账耽误时间时，审查时间应相应顺延</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发包人完成竣工付款的期限：。</w:t>
      </w:r>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关于竣工付款证书异议部分复核的方式和程序：。</w:t>
      </w:r>
    </w:p>
    <w:p>
      <w:pPr>
        <w:pStyle w:val="6"/>
        <w:rPr>
          <w:rFonts w:hint="default"/>
          <w:color w:val="auto"/>
          <w:highlight w:val="none"/>
        </w:rPr>
      </w:pPr>
      <w:bookmarkStart w:id="990" w:name="_Toc416363161"/>
      <w:bookmarkStart w:id="991" w:name="_Toc389065326"/>
      <w:bookmarkStart w:id="992" w:name="_Toc405540750"/>
      <w:bookmarkStart w:id="993" w:name="_Toc373478408"/>
      <w:bookmarkStart w:id="994" w:name="_Toc373227761"/>
      <w:r>
        <w:rPr>
          <w:color w:val="auto"/>
          <w:highlight w:val="none"/>
        </w:rPr>
        <w:t>14.4 最终结清</w:t>
      </w:r>
      <w:bookmarkEnd w:id="990"/>
      <w:bookmarkEnd w:id="991"/>
      <w:bookmarkEnd w:id="992"/>
      <w:bookmarkEnd w:id="993"/>
      <w:bookmarkEnd w:id="994"/>
    </w:p>
    <w:p>
      <w:pPr>
        <w:spacing w:line="360" w:lineRule="auto"/>
        <w:ind w:firstLine="420" w:firstLineChars="200"/>
        <w:jc w:val="left"/>
        <w:rPr>
          <w:color w:val="auto"/>
          <w:kern w:val="0"/>
          <w:sz w:val="21"/>
          <w:szCs w:val="21"/>
          <w:highlight w:val="none"/>
        </w:rPr>
      </w:pPr>
      <w:r>
        <w:rPr>
          <w:color w:val="auto"/>
          <w:kern w:val="0"/>
          <w:sz w:val="21"/>
          <w:szCs w:val="21"/>
          <w:highlight w:val="none"/>
        </w:rPr>
        <w:t xml:space="preserve">14.4.1 </w:t>
      </w:r>
      <w:r>
        <w:rPr>
          <w:rFonts w:hAnsi="宋体"/>
          <w:color w:val="auto"/>
          <w:kern w:val="0"/>
          <w:sz w:val="21"/>
          <w:szCs w:val="21"/>
          <w:highlight w:val="none"/>
        </w:rPr>
        <w:t>最终结清申请单</w:t>
      </w:r>
    </w:p>
    <w:p>
      <w:pPr>
        <w:spacing w:line="360" w:lineRule="auto"/>
        <w:ind w:firstLine="420" w:firstLineChars="200"/>
        <w:jc w:val="left"/>
        <w:rPr>
          <w:color w:val="auto"/>
          <w:kern w:val="0"/>
          <w:sz w:val="21"/>
          <w:szCs w:val="21"/>
          <w:highlight w:val="none"/>
        </w:rPr>
      </w:pPr>
      <w:r>
        <w:rPr>
          <w:rFonts w:hAnsi="宋体"/>
          <w:color w:val="auto"/>
          <w:kern w:val="0"/>
          <w:sz w:val="21"/>
          <w:szCs w:val="21"/>
          <w:highlight w:val="none"/>
        </w:rPr>
        <w:t>承包人提交最终结清申请单的份数：</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kern w:val="0"/>
          <w:sz w:val="21"/>
          <w:szCs w:val="21"/>
          <w:highlight w:val="none"/>
        </w:rPr>
        <w:t>承包人提交最终结算申请单的期限：</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14.4.2 </w:t>
      </w:r>
      <w:r>
        <w:rPr>
          <w:rFonts w:hAnsi="宋体"/>
          <w:color w:val="auto"/>
          <w:sz w:val="21"/>
          <w:szCs w:val="21"/>
          <w:highlight w:val="none"/>
        </w:rPr>
        <w:t>最终结清证书和支付</w:t>
      </w:r>
    </w:p>
    <w:p>
      <w:pPr>
        <w:spacing w:line="360" w:lineRule="auto"/>
        <w:ind w:firstLine="420" w:firstLineChars="200"/>
        <w:jc w:val="left"/>
        <w:rPr>
          <w:color w:val="auto"/>
          <w:sz w:val="21"/>
          <w:szCs w:val="21"/>
          <w:highlight w:val="none"/>
        </w:rPr>
      </w:pPr>
      <w:r>
        <w:rPr>
          <w:rFonts w:hAnsi="宋体"/>
          <w:color w:val="auto"/>
          <w:sz w:val="21"/>
          <w:szCs w:val="21"/>
          <w:highlight w:val="none"/>
        </w:rPr>
        <w:t>（</w:t>
      </w:r>
      <w:r>
        <w:rPr>
          <w:color w:val="auto"/>
          <w:sz w:val="21"/>
          <w:szCs w:val="21"/>
          <w:highlight w:val="none"/>
        </w:rPr>
        <w:t>1</w:t>
      </w:r>
      <w:r>
        <w:rPr>
          <w:rFonts w:hAnsi="宋体"/>
          <w:color w:val="auto"/>
          <w:sz w:val="21"/>
          <w:szCs w:val="21"/>
          <w:highlight w:val="none"/>
        </w:rPr>
        <w:t>）发包人完成最终结清申请单的审批并颁发最终结清证书的期限：。</w:t>
      </w:r>
    </w:p>
    <w:p>
      <w:pPr>
        <w:spacing w:line="360" w:lineRule="auto"/>
        <w:ind w:firstLine="420" w:firstLineChars="200"/>
        <w:jc w:val="left"/>
        <w:rPr>
          <w:color w:val="auto"/>
          <w:sz w:val="21"/>
          <w:szCs w:val="21"/>
          <w:highlight w:val="none"/>
        </w:rPr>
      </w:pPr>
      <w:r>
        <w:rPr>
          <w:rFonts w:hAnsi="宋体"/>
          <w:color w:val="auto"/>
          <w:sz w:val="21"/>
          <w:szCs w:val="21"/>
          <w:highlight w:val="none"/>
        </w:rPr>
        <w:t>（</w:t>
      </w:r>
      <w:r>
        <w:rPr>
          <w:color w:val="auto"/>
          <w:sz w:val="21"/>
          <w:szCs w:val="21"/>
          <w:highlight w:val="none"/>
        </w:rPr>
        <w:t>2</w:t>
      </w:r>
      <w:r>
        <w:rPr>
          <w:rFonts w:hAnsi="宋体"/>
          <w:color w:val="auto"/>
          <w:sz w:val="21"/>
          <w:szCs w:val="21"/>
          <w:highlight w:val="none"/>
        </w:rPr>
        <w:t>）发包人完成支付的期限：。</w:t>
      </w:r>
    </w:p>
    <w:bookmarkEnd w:id="951"/>
    <w:bookmarkEnd w:id="952"/>
    <w:bookmarkEnd w:id="953"/>
    <w:bookmarkEnd w:id="954"/>
    <w:bookmarkEnd w:id="955"/>
    <w:bookmarkEnd w:id="956"/>
    <w:bookmarkEnd w:id="957"/>
    <w:bookmarkEnd w:id="963"/>
    <w:p>
      <w:pPr>
        <w:pStyle w:val="4"/>
        <w:jc w:val="left"/>
        <w:rPr>
          <w:color w:val="auto"/>
          <w:highlight w:val="none"/>
        </w:rPr>
      </w:pPr>
      <w:bookmarkStart w:id="995" w:name="_Toc416363162"/>
      <w:bookmarkStart w:id="996" w:name="_Toc373478409"/>
      <w:bookmarkStart w:id="997" w:name="_Toc373227762"/>
      <w:bookmarkStart w:id="998" w:name="_Toc351203647"/>
      <w:bookmarkStart w:id="999" w:name="_Toc405540751"/>
      <w:bookmarkStart w:id="1000" w:name="_Toc389065327"/>
      <w:bookmarkStart w:id="1001" w:name="_Toc267251483"/>
      <w:bookmarkStart w:id="1002" w:name="_Toc267251482"/>
      <w:bookmarkStart w:id="1003" w:name="_Toc267251484"/>
      <w:bookmarkStart w:id="1004" w:name="_Toc267251485"/>
      <w:bookmarkStart w:id="1005" w:name="_Toc267251489"/>
      <w:bookmarkStart w:id="1006" w:name="_Toc267251490"/>
      <w:bookmarkStart w:id="1007" w:name="_Toc267251488"/>
      <w:bookmarkStart w:id="1008" w:name="_Toc267251486"/>
      <w:bookmarkStart w:id="1009" w:name="_Toc267251501"/>
      <w:bookmarkStart w:id="1010" w:name="_Toc267251493"/>
      <w:bookmarkStart w:id="1011" w:name="_Toc267251498"/>
      <w:bookmarkStart w:id="1012" w:name="_Toc267251502"/>
      <w:bookmarkStart w:id="1013" w:name="_Toc267251499"/>
      <w:bookmarkStart w:id="1014" w:name="_Toc267251496"/>
      <w:bookmarkStart w:id="1015" w:name="_Toc267251492"/>
      <w:bookmarkStart w:id="1016" w:name="_Toc267251497"/>
      <w:bookmarkStart w:id="1017" w:name="_Toc267251503"/>
      <w:bookmarkStart w:id="1018" w:name="_Toc267251494"/>
      <w:bookmarkStart w:id="1019" w:name="_Toc267251491"/>
      <w:bookmarkStart w:id="1020" w:name="_Toc267251495"/>
      <w:bookmarkStart w:id="1021" w:name="_Toc267251504"/>
      <w:bookmarkStart w:id="1022" w:name="_Toc267251506"/>
      <w:bookmarkStart w:id="1023" w:name="_Toc267251507"/>
      <w:bookmarkStart w:id="1024" w:name="_Toc267251508"/>
      <w:bookmarkStart w:id="1025" w:name="_Toc267251510"/>
      <w:bookmarkStart w:id="1026" w:name="_Toc267251511"/>
      <w:bookmarkStart w:id="1027" w:name="_Toc267251509"/>
      <w:bookmarkStart w:id="1028" w:name="_Toc267251514"/>
      <w:bookmarkStart w:id="1029" w:name="_Toc267251515"/>
      <w:bookmarkStart w:id="1030" w:name="_Toc267251513"/>
      <w:r>
        <w:rPr>
          <w:color w:val="auto"/>
          <w:highlight w:val="none"/>
        </w:rPr>
        <w:t>15. 缺陷责任期与保修</w:t>
      </w:r>
      <w:bookmarkEnd w:id="995"/>
      <w:bookmarkEnd w:id="996"/>
      <w:bookmarkEnd w:id="997"/>
      <w:bookmarkEnd w:id="998"/>
      <w:bookmarkEnd w:id="999"/>
      <w:bookmarkEnd w:id="1000"/>
    </w:p>
    <w:p>
      <w:pPr>
        <w:pStyle w:val="6"/>
        <w:rPr>
          <w:rFonts w:hint="default"/>
          <w:color w:val="auto"/>
          <w:highlight w:val="none"/>
        </w:rPr>
      </w:pPr>
      <w:bookmarkStart w:id="1031" w:name="_Toc405540752"/>
      <w:bookmarkStart w:id="1032" w:name="_Toc389065328"/>
      <w:bookmarkStart w:id="1033" w:name="_Toc416363163"/>
      <w:bookmarkStart w:id="1034" w:name="_Toc373478410"/>
      <w:bookmarkStart w:id="1035" w:name="_Toc373227763"/>
      <w:r>
        <w:rPr>
          <w:color w:val="auto"/>
          <w:highlight w:val="none"/>
        </w:rPr>
        <w:t>15.2 缺陷责任期</w:t>
      </w:r>
      <w:bookmarkEnd w:id="1001"/>
      <w:bookmarkEnd w:id="1031"/>
      <w:bookmarkEnd w:id="1032"/>
      <w:bookmarkEnd w:id="1033"/>
      <w:bookmarkEnd w:id="1034"/>
      <w:bookmarkEnd w:id="1035"/>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缺陷责任期的具体期限：</w:t>
      </w:r>
      <w:r>
        <w:rPr>
          <w:rFonts w:hint="eastAsia" w:ascii="宋体" w:hAnsi="宋体"/>
          <w:color w:val="auto"/>
          <w:sz w:val="21"/>
          <w:szCs w:val="21"/>
          <w:highlight w:val="none"/>
          <w:u w:val="single"/>
        </w:rPr>
        <w:t>按本合同《通用条款》相关规定执行</w:t>
      </w:r>
      <w:r>
        <w:rPr>
          <w:rFonts w:hAnsi="宋体"/>
          <w:color w:val="auto"/>
          <w:sz w:val="21"/>
          <w:szCs w:val="21"/>
          <w:highlight w:val="none"/>
        </w:rPr>
        <w:t>。</w:t>
      </w:r>
    </w:p>
    <w:p>
      <w:pPr>
        <w:pStyle w:val="6"/>
        <w:rPr>
          <w:rFonts w:hint="default"/>
          <w:color w:val="auto"/>
          <w:highlight w:val="none"/>
        </w:rPr>
      </w:pPr>
      <w:bookmarkStart w:id="1036" w:name="_Toc416363164"/>
      <w:bookmarkStart w:id="1037" w:name="_Toc373478411"/>
      <w:bookmarkStart w:id="1038" w:name="_Toc389065329"/>
      <w:bookmarkStart w:id="1039" w:name="_Toc373227764"/>
      <w:bookmarkStart w:id="1040" w:name="_Toc405540753"/>
      <w:r>
        <w:rPr>
          <w:color w:val="auto"/>
          <w:highlight w:val="none"/>
        </w:rPr>
        <w:t>15.3 质量保证金</w:t>
      </w:r>
      <w:bookmarkEnd w:id="1036"/>
      <w:bookmarkEnd w:id="1037"/>
      <w:bookmarkEnd w:id="1038"/>
      <w:bookmarkEnd w:id="1039"/>
      <w:bookmarkEnd w:id="1040"/>
    </w:p>
    <w:p>
      <w:pPr>
        <w:spacing w:line="360" w:lineRule="auto"/>
        <w:ind w:firstLine="420" w:firstLineChars="200"/>
        <w:jc w:val="left"/>
        <w:rPr>
          <w:color w:val="auto"/>
          <w:sz w:val="21"/>
          <w:szCs w:val="21"/>
          <w:highlight w:val="none"/>
        </w:rPr>
      </w:pPr>
      <w:r>
        <w:rPr>
          <w:rFonts w:hAnsi="宋体"/>
          <w:color w:val="auto"/>
          <w:sz w:val="21"/>
          <w:szCs w:val="21"/>
          <w:highlight w:val="none"/>
        </w:rPr>
        <w:t>关于是否扣留质量保证金的约定：</w:t>
      </w:r>
      <w:r>
        <w:rPr>
          <w:rFonts w:hint="eastAsia"/>
          <w:color w:val="auto"/>
          <w:sz w:val="21"/>
          <w:szCs w:val="21"/>
          <w:highlight w:val="none"/>
          <w:u w:val="single"/>
        </w:rPr>
        <w:t>是</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15.3.1 </w:t>
      </w:r>
      <w:r>
        <w:rPr>
          <w:rFonts w:hAnsi="宋体"/>
          <w:color w:val="auto"/>
          <w:sz w:val="21"/>
          <w:szCs w:val="21"/>
          <w:highlight w:val="none"/>
        </w:rPr>
        <w:t>承包人提供质量保证金的方式</w:t>
      </w:r>
    </w:p>
    <w:p>
      <w:pPr>
        <w:spacing w:line="360" w:lineRule="auto"/>
        <w:ind w:firstLine="420" w:firstLineChars="200"/>
        <w:jc w:val="left"/>
        <w:rPr>
          <w:color w:val="auto"/>
          <w:sz w:val="21"/>
          <w:szCs w:val="21"/>
          <w:highlight w:val="none"/>
        </w:rPr>
      </w:pPr>
      <w:r>
        <w:rPr>
          <w:rFonts w:hAnsi="宋体"/>
          <w:color w:val="auto"/>
          <w:sz w:val="21"/>
          <w:szCs w:val="21"/>
          <w:highlight w:val="none"/>
        </w:rPr>
        <w:t>质量保证金采用以下第</w:t>
      </w:r>
      <w:r>
        <w:rPr>
          <w:rFonts w:hint="eastAsia"/>
          <w:color w:val="auto"/>
          <w:sz w:val="21"/>
          <w:szCs w:val="21"/>
          <w:highlight w:val="none"/>
          <w:u w:val="single"/>
        </w:rPr>
        <w:t>（2）</w:t>
      </w:r>
      <w:r>
        <w:rPr>
          <w:rFonts w:hAnsi="宋体"/>
          <w:color w:val="auto"/>
          <w:sz w:val="21"/>
          <w:szCs w:val="21"/>
          <w:highlight w:val="none"/>
        </w:rPr>
        <w:t>种方式：</w:t>
      </w:r>
    </w:p>
    <w:p>
      <w:pPr>
        <w:autoSpaceDE w:val="0"/>
        <w:autoSpaceDN w:val="0"/>
        <w:adjustRightInd w:val="0"/>
        <w:spacing w:line="360" w:lineRule="auto"/>
        <w:ind w:firstLine="420" w:firstLineChars="200"/>
        <w:jc w:val="left"/>
        <w:rPr>
          <w:color w:val="auto"/>
          <w:kern w:val="0"/>
          <w:sz w:val="21"/>
          <w:szCs w:val="21"/>
          <w:highlight w:val="none"/>
        </w:rPr>
      </w:pPr>
      <w:r>
        <w:rPr>
          <w:rFonts w:hAnsi="宋体"/>
          <w:color w:val="auto"/>
          <w:kern w:val="0"/>
          <w:sz w:val="21"/>
          <w:szCs w:val="21"/>
          <w:highlight w:val="none"/>
        </w:rPr>
        <w:t>（</w:t>
      </w:r>
      <w:r>
        <w:rPr>
          <w:color w:val="auto"/>
          <w:kern w:val="0"/>
          <w:sz w:val="21"/>
          <w:szCs w:val="21"/>
          <w:highlight w:val="none"/>
        </w:rPr>
        <w:t>1</w:t>
      </w:r>
      <w:r>
        <w:rPr>
          <w:rFonts w:hAnsi="宋体"/>
          <w:color w:val="auto"/>
          <w:kern w:val="0"/>
          <w:sz w:val="21"/>
          <w:szCs w:val="21"/>
          <w:highlight w:val="none"/>
        </w:rPr>
        <w:t>）质量保证金保函，保证金额为：；</w:t>
      </w:r>
    </w:p>
    <w:p>
      <w:pPr>
        <w:autoSpaceDE w:val="0"/>
        <w:autoSpaceDN w:val="0"/>
        <w:adjustRightInd w:val="0"/>
        <w:spacing w:line="360" w:lineRule="auto"/>
        <w:ind w:firstLine="420" w:firstLineChars="200"/>
        <w:jc w:val="left"/>
        <w:rPr>
          <w:color w:val="auto"/>
          <w:kern w:val="0"/>
          <w:sz w:val="21"/>
          <w:szCs w:val="21"/>
          <w:highlight w:val="none"/>
        </w:rPr>
      </w:pPr>
      <w:r>
        <w:rPr>
          <w:rFonts w:hAnsi="宋体"/>
          <w:color w:val="auto"/>
          <w:kern w:val="0"/>
          <w:sz w:val="21"/>
          <w:szCs w:val="21"/>
          <w:highlight w:val="none"/>
        </w:rPr>
        <w:t>（</w:t>
      </w:r>
      <w:r>
        <w:rPr>
          <w:color w:val="auto"/>
          <w:kern w:val="0"/>
          <w:sz w:val="21"/>
          <w:szCs w:val="21"/>
          <w:highlight w:val="none"/>
        </w:rPr>
        <w:t>2</w:t>
      </w:r>
      <w:r>
        <w:rPr>
          <w:rFonts w:hAnsi="宋体"/>
          <w:color w:val="auto"/>
          <w:kern w:val="0"/>
          <w:sz w:val="21"/>
          <w:szCs w:val="21"/>
          <w:highlight w:val="none"/>
        </w:rPr>
        <w:t>）</w:t>
      </w:r>
      <w:r>
        <w:rPr>
          <w:rFonts w:hAnsi="宋体"/>
          <w:bCs/>
          <w:color w:val="auto"/>
          <w:sz w:val="21"/>
          <w:szCs w:val="21"/>
          <w:highlight w:val="none"/>
        </w:rPr>
        <w:t>发包人按工程价款结算总额的</w:t>
      </w:r>
      <w:r>
        <w:rPr>
          <w:rFonts w:hint="eastAsia" w:hAnsi="宋体"/>
          <w:bCs/>
          <w:color w:val="auto"/>
          <w:sz w:val="21"/>
          <w:szCs w:val="21"/>
          <w:highlight w:val="none"/>
          <w:u w:val="single"/>
        </w:rPr>
        <w:t xml:space="preserve"> 3 </w:t>
      </w:r>
      <w:r>
        <w:rPr>
          <w:bCs/>
          <w:color w:val="auto"/>
          <w:sz w:val="21"/>
          <w:szCs w:val="21"/>
          <w:highlight w:val="none"/>
        </w:rPr>
        <w:t>%</w:t>
      </w:r>
      <w:r>
        <w:rPr>
          <w:rFonts w:hAnsi="宋体"/>
          <w:bCs/>
          <w:color w:val="auto"/>
          <w:sz w:val="21"/>
          <w:szCs w:val="21"/>
          <w:highlight w:val="none"/>
        </w:rPr>
        <w:t>预留工程质量保修金，待</w:t>
      </w:r>
      <w:r>
        <w:rPr>
          <w:rFonts w:hint="eastAsia" w:hAnsi="宋体"/>
          <w:bCs/>
          <w:color w:val="auto"/>
          <w:sz w:val="21"/>
          <w:szCs w:val="21"/>
          <w:highlight w:val="none"/>
        </w:rPr>
        <w:t>缺陷责任期</w:t>
      </w:r>
      <w:r>
        <w:rPr>
          <w:rFonts w:hAnsi="宋体"/>
          <w:bCs/>
          <w:color w:val="auto"/>
          <w:sz w:val="21"/>
          <w:szCs w:val="21"/>
          <w:highlight w:val="none"/>
        </w:rPr>
        <w:t>满后返还</w:t>
      </w:r>
      <w:r>
        <w:rPr>
          <w:rFonts w:hAnsi="宋体"/>
          <w:color w:val="auto"/>
          <w:kern w:val="0"/>
          <w:sz w:val="21"/>
          <w:szCs w:val="21"/>
          <w:highlight w:val="none"/>
        </w:rPr>
        <w:t>；</w:t>
      </w:r>
    </w:p>
    <w:p>
      <w:pPr>
        <w:autoSpaceDE w:val="0"/>
        <w:autoSpaceDN w:val="0"/>
        <w:adjustRightInd w:val="0"/>
        <w:spacing w:line="360" w:lineRule="auto"/>
        <w:ind w:firstLine="420" w:firstLineChars="200"/>
        <w:jc w:val="left"/>
        <w:rPr>
          <w:color w:val="auto"/>
          <w:kern w:val="0"/>
          <w:sz w:val="21"/>
          <w:szCs w:val="21"/>
          <w:highlight w:val="none"/>
        </w:rPr>
      </w:pPr>
      <w:r>
        <w:rPr>
          <w:rFonts w:hAnsi="宋体"/>
          <w:color w:val="auto"/>
          <w:kern w:val="0"/>
          <w:sz w:val="21"/>
          <w:szCs w:val="21"/>
          <w:highlight w:val="none"/>
        </w:rPr>
        <w:t>（</w:t>
      </w:r>
      <w:r>
        <w:rPr>
          <w:color w:val="auto"/>
          <w:kern w:val="0"/>
          <w:sz w:val="21"/>
          <w:szCs w:val="21"/>
          <w:highlight w:val="none"/>
        </w:rPr>
        <w:t>3</w:t>
      </w:r>
      <w:r>
        <w:rPr>
          <w:rFonts w:hAnsi="宋体"/>
          <w:color w:val="auto"/>
          <w:kern w:val="0"/>
          <w:sz w:val="21"/>
          <w:szCs w:val="21"/>
          <w:highlight w:val="none"/>
        </w:rPr>
        <w:t>）其他方式</w:t>
      </w:r>
      <w:r>
        <w:rPr>
          <w:rFonts w:hint="eastAsia"/>
          <w:color w:val="auto"/>
          <w:kern w:val="0"/>
          <w:sz w:val="21"/>
          <w:szCs w:val="21"/>
          <w:highlight w:val="none"/>
        </w:rPr>
        <w:t>：</w:t>
      </w:r>
      <w:r>
        <w:rPr>
          <w:rFonts w:hAnsi="宋体"/>
          <w:bCs/>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15.3.2 </w:t>
      </w:r>
      <w:r>
        <w:rPr>
          <w:rFonts w:hAnsi="宋体"/>
          <w:color w:val="auto"/>
          <w:sz w:val="21"/>
          <w:szCs w:val="21"/>
          <w:highlight w:val="none"/>
        </w:rPr>
        <w:t>质量保证金的扣留</w:t>
      </w:r>
    </w:p>
    <w:p>
      <w:pPr>
        <w:spacing w:line="360" w:lineRule="auto"/>
        <w:ind w:firstLine="420" w:firstLineChars="200"/>
        <w:jc w:val="left"/>
        <w:rPr>
          <w:color w:val="auto"/>
          <w:sz w:val="21"/>
          <w:szCs w:val="21"/>
          <w:highlight w:val="none"/>
        </w:rPr>
      </w:pPr>
      <w:r>
        <w:rPr>
          <w:rFonts w:hAnsi="宋体"/>
          <w:color w:val="auto"/>
          <w:sz w:val="21"/>
          <w:szCs w:val="21"/>
          <w:highlight w:val="none"/>
        </w:rPr>
        <w:t>质量保证金的扣留采取以下第</w:t>
      </w:r>
      <w:r>
        <w:rPr>
          <w:rFonts w:hint="eastAsia"/>
          <w:color w:val="auto"/>
          <w:sz w:val="21"/>
          <w:szCs w:val="21"/>
          <w:highlight w:val="none"/>
          <w:u w:val="single"/>
        </w:rPr>
        <w:t>（2）</w:t>
      </w:r>
      <w:r>
        <w:rPr>
          <w:rFonts w:hAnsi="宋体"/>
          <w:color w:val="auto"/>
          <w:sz w:val="21"/>
          <w:szCs w:val="21"/>
          <w:highlight w:val="none"/>
        </w:rPr>
        <w:t>种方式：</w:t>
      </w:r>
    </w:p>
    <w:p>
      <w:pPr>
        <w:autoSpaceDE w:val="0"/>
        <w:autoSpaceDN w:val="0"/>
        <w:adjustRightInd w:val="0"/>
        <w:spacing w:line="360" w:lineRule="auto"/>
        <w:ind w:firstLine="420" w:firstLineChars="200"/>
        <w:jc w:val="left"/>
        <w:rPr>
          <w:color w:val="auto"/>
          <w:kern w:val="0"/>
          <w:sz w:val="21"/>
          <w:szCs w:val="21"/>
          <w:highlight w:val="none"/>
        </w:rPr>
      </w:pPr>
      <w:r>
        <w:rPr>
          <w:rFonts w:hAnsi="宋体"/>
          <w:color w:val="auto"/>
          <w:kern w:val="0"/>
          <w:sz w:val="21"/>
          <w:szCs w:val="21"/>
          <w:highlight w:val="none"/>
        </w:rPr>
        <w:t>（</w:t>
      </w:r>
      <w:r>
        <w:rPr>
          <w:color w:val="auto"/>
          <w:kern w:val="0"/>
          <w:sz w:val="21"/>
          <w:szCs w:val="21"/>
          <w:highlight w:val="none"/>
        </w:rPr>
        <w:t>1</w:t>
      </w:r>
      <w:r>
        <w:rPr>
          <w:rFonts w:hAnsi="宋体"/>
          <w:color w:val="auto"/>
          <w:kern w:val="0"/>
          <w:sz w:val="21"/>
          <w:szCs w:val="21"/>
          <w:highlight w:val="none"/>
        </w:rPr>
        <w:t>）在支付工程进度款时逐次扣留，在此情形下，质量保证金的计算基数不包括预付款的支付、扣回以及价格调整的金额；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rPr>
          <w:color w:val="auto"/>
          <w:kern w:val="0"/>
          <w:sz w:val="21"/>
          <w:szCs w:val="21"/>
          <w:highlight w:val="none"/>
        </w:rPr>
      </w:pPr>
      <w:r>
        <w:rPr>
          <w:rFonts w:hAnsi="宋体"/>
          <w:color w:val="auto"/>
          <w:kern w:val="0"/>
          <w:sz w:val="21"/>
          <w:szCs w:val="21"/>
          <w:highlight w:val="none"/>
        </w:rPr>
        <w:t>（</w:t>
      </w:r>
      <w:r>
        <w:rPr>
          <w:color w:val="auto"/>
          <w:kern w:val="0"/>
          <w:sz w:val="21"/>
          <w:szCs w:val="21"/>
          <w:highlight w:val="none"/>
        </w:rPr>
        <w:t>2</w:t>
      </w:r>
      <w:r>
        <w:rPr>
          <w:rFonts w:hAnsi="宋体"/>
          <w:color w:val="auto"/>
          <w:kern w:val="0"/>
          <w:sz w:val="21"/>
          <w:szCs w:val="21"/>
          <w:highlight w:val="none"/>
        </w:rPr>
        <w:t>）工程竣工结算时一次性扣留质量保证金；</w:t>
      </w:r>
    </w:p>
    <w:p>
      <w:pPr>
        <w:autoSpaceDE w:val="0"/>
        <w:autoSpaceDN w:val="0"/>
        <w:adjustRightInd w:val="0"/>
        <w:spacing w:line="360" w:lineRule="auto"/>
        <w:ind w:firstLine="420" w:firstLineChars="200"/>
        <w:jc w:val="left"/>
        <w:rPr>
          <w:color w:val="auto"/>
          <w:kern w:val="0"/>
          <w:sz w:val="21"/>
          <w:szCs w:val="21"/>
          <w:highlight w:val="none"/>
        </w:rPr>
      </w:pPr>
      <w:r>
        <w:rPr>
          <w:rFonts w:hAnsi="宋体"/>
          <w:color w:val="auto"/>
          <w:kern w:val="0"/>
          <w:sz w:val="21"/>
          <w:szCs w:val="21"/>
          <w:highlight w:val="none"/>
        </w:rPr>
        <w:t>（</w:t>
      </w:r>
      <w:r>
        <w:rPr>
          <w:color w:val="auto"/>
          <w:kern w:val="0"/>
          <w:sz w:val="21"/>
          <w:szCs w:val="21"/>
          <w:highlight w:val="none"/>
        </w:rPr>
        <w:t>3</w:t>
      </w:r>
      <w:r>
        <w:rPr>
          <w:rFonts w:hAnsi="宋体"/>
          <w:color w:val="auto"/>
          <w:kern w:val="0"/>
          <w:sz w:val="21"/>
          <w:szCs w:val="21"/>
          <w:highlight w:val="none"/>
        </w:rPr>
        <w:t>）其他扣留方式</w:t>
      </w:r>
      <w:r>
        <w:rPr>
          <w:color w:val="auto"/>
          <w:kern w:val="0"/>
          <w:sz w:val="21"/>
          <w:szCs w:val="21"/>
          <w:highlight w:val="none"/>
        </w:rPr>
        <w:t>:</w:t>
      </w:r>
      <w:r>
        <w:rPr>
          <w:rFonts w:hint="eastAsia"/>
          <w:color w:val="auto"/>
          <w:kern w:val="0"/>
          <w:sz w:val="21"/>
          <w:szCs w:val="21"/>
          <w:highlight w:val="none"/>
          <w:u w:val="single"/>
        </w:rPr>
        <w:t>无</w:t>
      </w:r>
      <w:r>
        <w:rPr>
          <w:rFonts w:hAnsi="宋体"/>
          <w:color w:val="auto"/>
          <w:kern w:val="0"/>
          <w:sz w:val="21"/>
          <w:szCs w:val="21"/>
          <w:highlight w:val="none"/>
        </w:rPr>
        <w:t>。</w:t>
      </w:r>
    </w:p>
    <w:p>
      <w:pPr>
        <w:spacing w:line="360" w:lineRule="auto"/>
        <w:ind w:firstLine="420" w:firstLineChars="200"/>
        <w:jc w:val="left"/>
        <w:rPr>
          <w:color w:val="auto"/>
          <w:kern w:val="0"/>
          <w:sz w:val="21"/>
          <w:szCs w:val="21"/>
          <w:highlight w:val="none"/>
          <w:u w:val="single"/>
        </w:rPr>
      </w:pPr>
      <w:r>
        <w:rPr>
          <w:rFonts w:hAnsi="宋体"/>
          <w:color w:val="auto"/>
          <w:sz w:val="21"/>
          <w:szCs w:val="21"/>
          <w:highlight w:val="none"/>
        </w:rPr>
        <w:t>关于质量保证金的补充约定：</w:t>
      </w:r>
      <w:r>
        <w:rPr>
          <w:rFonts w:hint="eastAsia"/>
          <w:color w:val="auto"/>
          <w:kern w:val="0"/>
          <w:sz w:val="21"/>
          <w:szCs w:val="21"/>
          <w:highlight w:val="none"/>
          <w:u w:val="single"/>
        </w:rPr>
        <w:t>无</w:t>
      </w:r>
      <w:r>
        <w:rPr>
          <w:rFonts w:hAnsi="宋体"/>
          <w:color w:val="auto"/>
          <w:kern w:val="0"/>
          <w:sz w:val="21"/>
          <w:szCs w:val="21"/>
          <w:highlight w:val="none"/>
        </w:rPr>
        <w:t>。</w:t>
      </w:r>
    </w:p>
    <w:bookmarkEnd w:id="1002"/>
    <w:bookmarkEnd w:id="1003"/>
    <w:p>
      <w:pPr>
        <w:pStyle w:val="6"/>
        <w:rPr>
          <w:rFonts w:hint="default"/>
          <w:color w:val="auto"/>
          <w:highlight w:val="none"/>
        </w:rPr>
      </w:pPr>
      <w:bookmarkStart w:id="1041" w:name="_Toc373227765"/>
      <w:bookmarkStart w:id="1042" w:name="_Toc405540754"/>
      <w:bookmarkStart w:id="1043" w:name="_Toc416363165"/>
      <w:bookmarkStart w:id="1044" w:name="_Toc373478412"/>
      <w:bookmarkStart w:id="1045" w:name="_Toc389065330"/>
      <w:r>
        <w:rPr>
          <w:color w:val="auto"/>
          <w:highlight w:val="none"/>
        </w:rPr>
        <w:t>15.4 保修</w:t>
      </w:r>
      <w:bookmarkEnd w:id="1041"/>
      <w:bookmarkEnd w:id="1042"/>
      <w:bookmarkEnd w:id="1043"/>
      <w:bookmarkEnd w:id="1044"/>
      <w:bookmarkEnd w:id="1045"/>
    </w:p>
    <w:bookmarkEnd w:id="1004"/>
    <w:p>
      <w:pPr>
        <w:spacing w:line="360" w:lineRule="auto"/>
        <w:ind w:firstLine="409" w:firstLineChars="195"/>
        <w:jc w:val="left"/>
        <w:rPr>
          <w:color w:val="auto"/>
          <w:sz w:val="21"/>
          <w:szCs w:val="21"/>
          <w:highlight w:val="none"/>
        </w:rPr>
      </w:pPr>
      <w:r>
        <w:rPr>
          <w:color w:val="auto"/>
          <w:sz w:val="21"/>
          <w:szCs w:val="21"/>
          <w:highlight w:val="none"/>
        </w:rPr>
        <w:t xml:space="preserve">15.4.1 </w:t>
      </w:r>
      <w:r>
        <w:rPr>
          <w:rFonts w:hAnsi="宋体"/>
          <w:color w:val="auto"/>
          <w:sz w:val="21"/>
          <w:szCs w:val="21"/>
          <w:highlight w:val="none"/>
        </w:rPr>
        <w:t>保修责任</w:t>
      </w:r>
    </w:p>
    <w:p>
      <w:pPr>
        <w:spacing w:line="360" w:lineRule="auto"/>
        <w:ind w:firstLine="409" w:firstLineChars="195"/>
        <w:jc w:val="left"/>
        <w:rPr>
          <w:rFonts w:hint="default" w:hAnsi="宋体" w:eastAsiaTheme="minorEastAsia"/>
          <w:color w:val="auto"/>
          <w:kern w:val="0"/>
          <w:sz w:val="21"/>
          <w:szCs w:val="21"/>
          <w:highlight w:val="none"/>
          <w:lang w:val="en-US" w:eastAsia="zh-CN"/>
        </w:rPr>
      </w:pPr>
      <w:r>
        <w:rPr>
          <w:rFonts w:hAnsi="宋体"/>
          <w:color w:val="auto"/>
          <w:sz w:val="21"/>
          <w:szCs w:val="21"/>
          <w:highlight w:val="none"/>
        </w:rPr>
        <w:t>工程保修期为：</w:t>
      </w:r>
      <w:r>
        <w:rPr>
          <w:rFonts w:hint="eastAsia" w:hAnsi="宋体"/>
          <w:color w:val="auto"/>
          <w:sz w:val="21"/>
          <w:szCs w:val="21"/>
          <w:highlight w:val="none"/>
          <w:lang w:val="en-US" w:eastAsia="zh-CN"/>
        </w:rPr>
        <w:t>12个月</w:t>
      </w:r>
    </w:p>
    <w:p>
      <w:pPr>
        <w:spacing w:line="360" w:lineRule="auto"/>
        <w:ind w:firstLine="409" w:firstLineChars="195"/>
        <w:jc w:val="left"/>
        <w:rPr>
          <w:color w:val="auto"/>
          <w:kern w:val="0"/>
          <w:sz w:val="21"/>
          <w:szCs w:val="21"/>
          <w:highlight w:val="none"/>
          <w:u w:val="single"/>
        </w:rPr>
      </w:pPr>
      <w:r>
        <w:rPr>
          <w:rFonts w:hint="eastAsia" w:ascii="宋体" w:hAnsi="宋体"/>
          <w:color w:val="auto"/>
          <w:sz w:val="21"/>
          <w:szCs w:val="21"/>
          <w:highlight w:val="none"/>
        </w:rPr>
        <w:t>工程保修书具体内容见合同附件8。</w:t>
      </w:r>
    </w:p>
    <w:p>
      <w:pPr>
        <w:spacing w:line="360" w:lineRule="auto"/>
        <w:ind w:firstLine="409" w:firstLineChars="195"/>
        <w:jc w:val="left"/>
        <w:rPr>
          <w:color w:val="auto"/>
          <w:sz w:val="21"/>
          <w:szCs w:val="21"/>
          <w:highlight w:val="none"/>
        </w:rPr>
      </w:pPr>
      <w:r>
        <w:rPr>
          <w:color w:val="auto"/>
          <w:sz w:val="21"/>
          <w:szCs w:val="21"/>
          <w:highlight w:val="none"/>
        </w:rPr>
        <w:t xml:space="preserve">15.4.3 </w:t>
      </w:r>
      <w:r>
        <w:rPr>
          <w:rFonts w:hAnsi="宋体"/>
          <w:color w:val="auto"/>
          <w:sz w:val="21"/>
          <w:szCs w:val="21"/>
          <w:highlight w:val="none"/>
        </w:rPr>
        <w:t>修复通知</w:t>
      </w:r>
    </w:p>
    <w:p>
      <w:pPr>
        <w:spacing w:line="360" w:lineRule="auto"/>
        <w:ind w:firstLine="409" w:firstLineChars="195"/>
        <w:jc w:val="left"/>
        <w:rPr>
          <w:color w:val="auto"/>
          <w:kern w:val="0"/>
          <w:sz w:val="21"/>
          <w:szCs w:val="21"/>
          <w:highlight w:val="none"/>
          <w:u w:val="single"/>
        </w:rPr>
      </w:pPr>
      <w:r>
        <w:rPr>
          <w:rFonts w:hAnsi="宋体"/>
          <w:color w:val="auto"/>
          <w:kern w:val="0"/>
          <w:sz w:val="21"/>
          <w:szCs w:val="21"/>
          <w:highlight w:val="none"/>
        </w:rPr>
        <w:t>承包人收到保修通知并到达工程现场的合理时间：</w:t>
      </w:r>
      <w:r>
        <w:rPr>
          <w:rFonts w:hint="eastAsia" w:ascii="宋体" w:hAnsi="宋体"/>
          <w:color w:val="auto"/>
          <w:kern w:val="0"/>
          <w:sz w:val="21"/>
          <w:szCs w:val="21"/>
          <w:highlight w:val="none"/>
          <w:u w:val="single"/>
        </w:rPr>
        <w:t>接到保修通知之日起7个工作日内</w:t>
      </w:r>
      <w:r>
        <w:rPr>
          <w:rFonts w:hAnsi="宋体"/>
          <w:color w:val="auto"/>
          <w:kern w:val="0"/>
          <w:sz w:val="21"/>
          <w:szCs w:val="21"/>
          <w:highlight w:val="none"/>
        </w:rPr>
        <w:t>。</w:t>
      </w:r>
    </w:p>
    <w:bookmarkEnd w:id="1005"/>
    <w:bookmarkEnd w:id="1006"/>
    <w:bookmarkEnd w:id="1007"/>
    <w:bookmarkEnd w:id="1008"/>
    <w:p>
      <w:pPr>
        <w:pStyle w:val="4"/>
        <w:jc w:val="left"/>
        <w:rPr>
          <w:color w:val="auto"/>
          <w:highlight w:val="none"/>
        </w:rPr>
      </w:pPr>
      <w:bookmarkStart w:id="1046" w:name="_Toc416363166"/>
      <w:bookmarkStart w:id="1047" w:name="_Toc351203648"/>
      <w:bookmarkStart w:id="1048" w:name="_Toc373227766"/>
      <w:bookmarkStart w:id="1049" w:name="_Toc389065331"/>
      <w:bookmarkStart w:id="1050" w:name="_Toc373478413"/>
      <w:bookmarkStart w:id="1051" w:name="_Toc405540755"/>
      <w:bookmarkStart w:id="1052" w:name="_Toc280868717"/>
      <w:bookmarkStart w:id="1053" w:name="_Toc280868718"/>
      <w:r>
        <w:rPr>
          <w:color w:val="auto"/>
          <w:highlight w:val="none"/>
        </w:rPr>
        <w:t xml:space="preserve">16. </w:t>
      </w:r>
      <w:r>
        <w:rPr>
          <w:rFonts w:hAnsi="宋体"/>
          <w:color w:val="auto"/>
          <w:highlight w:val="none"/>
        </w:rPr>
        <w:t>违约</w:t>
      </w:r>
      <w:bookmarkEnd w:id="1046"/>
      <w:bookmarkEnd w:id="1047"/>
      <w:bookmarkEnd w:id="1048"/>
      <w:bookmarkEnd w:id="1049"/>
      <w:bookmarkEnd w:id="1050"/>
      <w:bookmarkEnd w:id="1051"/>
    </w:p>
    <w:p>
      <w:pPr>
        <w:pStyle w:val="6"/>
        <w:rPr>
          <w:rFonts w:hint="default"/>
          <w:color w:val="auto"/>
          <w:highlight w:val="none"/>
        </w:rPr>
      </w:pPr>
      <w:bookmarkStart w:id="1054" w:name="_Toc416363167"/>
      <w:bookmarkStart w:id="1055" w:name="_Toc373478414"/>
      <w:bookmarkStart w:id="1056" w:name="_Toc405540756"/>
      <w:bookmarkStart w:id="1057" w:name="_Toc373227767"/>
      <w:bookmarkStart w:id="1058" w:name="_Toc389065332"/>
      <w:r>
        <w:rPr>
          <w:color w:val="auto"/>
          <w:highlight w:val="none"/>
        </w:rPr>
        <w:t>16.1 发包人违约</w:t>
      </w:r>
      <w:bookmarkEnd w:id="1054"/>
      <w:bookmarkEnd w:id="1055"/>
      <w:bookmarkEnd w:id="1056"/>
      <w:bookmarkEnd w:id="1057"/>
      <w:bookmarkEnd w:id="1058"/>
    </w:p>
    <w:p>
      <w:pPr>
        <w:spacing w:line="360" w:lineRule="auto"/>
        <w:ind w:firstLine="420" w:firstLineChars="200"/>
        <w:jc w:val="left"/>
        <w:rPr>
          <w:color w:val="auto"/>
          <w:sz w:val="21"/>
          <w:szCs w:val="21"/>
          <w:highlight w:val="none"/>
        </w:rPr>
      </w:pPr>
      <w:r>
        <w:rPr>
          <w:color w:val="auto"/>
          <w:sz w:val="21"/>
          <w:szCs w:val="21"/>
          <w:highlight w:val="none"/>
        </w:rPr>
        <w:t>16.1.1</w:t>
      </w:r>
      <w:r>
        <w:rPr>
          <w:rFonts w:hAnsi="宋体"/>
          <w:color w:val="auto"/>
          <w:sz w:val="21"/>
          <w:szCs w:val="21"/>
          <w:highlight w:val="none"/>
        </w:rPr>
        <w:t>发包人违约的情形</w:t>
      </w:r>
    </w:p>
    <w:p>
      <w:pPr>
        <w:spacing w:line="360" w:lineRule="auto"/>
        <w:ind w:firstLine="420" w:firstLineChars="200"/>
        <w:jc w:val="left"/>
        <w:rPr>
          <w:rFonts w:hAnsi="宋体"/>
          <w:color w:val="auto"/>
          <w:kern w:val="0"/>
          <w:sz w:val="21"/>
          <w:szCs w:val="21"/>
          <w:highlight w:val="none"/>
        </w:rPr>
      </w:pPr>
      <w:r>
        <w:rPr>
          <w:rFonts w:hAnsi="宋体"/>
          <w:color w:val="auto"/>
          <w:kern w:val="0"/>
          <w:sz w:val="21"/>
          <w:szCs w:val="21"/>
          <w:highlight w:val="none"/>
        </w:rPr>
        <w:t>发包人违约的其他情形：</w:t>
      </w:r>
      <w:r>
        <w:rPr>
          <w:rFonts w:hint="eastAsia"/>
          <w:color w:val="auto"/>
          <w:kern w:val="0"/>
          <w:sz w:val="21"/>
          <w:szCs w:val="21"/>
          <w:highlight w:val="none"/>
          <w:u w:val="single"/>
        </w:rPr>
        <w:t>无</w:t>
      </w:r>
      <w:r>
        <w:rPr>
          <w:rFonts w:hAnsi="宋体"/>
          <w:color w:val="auto"/>
          <w:kern w:val="0"/>
          <w:sz w:val="21"/>
          <w:szCs w:val="21"/>
          <w:highlight w:val="none"/>
        </w:rPr>
        <w:t>。</w:t>
      </w:r>
    </w:p>
    <w:p>
      <w:pPr>
        <w:spacing w:line="360" w:lineRule="auto"/>
        <w:ind w:firstLine="420" w:firstLineChars="200"/>
        <w:jc w:val="left"/>
        <w:rPr>
          <w:color w:val="auto"/>
          <w:kern w:val="0"/>
          <w:sz w:val="21"/>
          <w:szCs w:val="21"/>
          <w:highlight w:val="none"/>
        </w:rPr>
      </w:pPr>
      <w:r>
        <w:rPr>
          <w:color w:val="auto"/>
          <w:kern w:val="0"/>
          <w:sz w:val="21"/>
          <w:szCs w:val="21"/>
          <w:highlight w:val="none"/>
        </w:rPr>
        <w:t xml:space="preserve">16.1.2 </w:t>
      </w:r>
      <w:r>
        <w:rPr>
          <w:rFonts w:hAnsi="宋体"/>
          <w:color w:val="auto"/>
          <w:kern w:val="0"/>
          <w:sz w:val="21"/>
          <w:szCs w:val="21"/>
          <w:highlight w:val="none"/>
        </w:rPr>
        <w:t>发包人违约的责任</w:t>
      </w:r>
    </w:p>
    <w:p>
      <w:pPr>
        <w:spacing w:line="360" w:lineRule="auto"/>
        <w:ind w:firstLine="420" w:firstLineChars="200"/>
        <w:jc w:val="left"/>
        <w:rPr>
          <w:color w:val="auto"/>
          <w:kern w:val="0"/>
          <w:sz w:val="21"/>
          <w:szCs w:val="21"/>
          <w:highlight w:val="none"/>
        </w:rPr>
      </w:pPr>
      <w:r>
        <w:rPr>
          <w:rFonts w:hAnsi="宋体"/>
          <w:color w:val="auto"/>
          <w:kern w:val="0"/>
          <w:sz w:val="21"/>
          <w:szCs w:val="21"/>
          <w:highlight w:val="none"/>
        </w:rPr>
        <w:t>发包人违约责任的承担方式和计算方法：</w:t>
      </w:r>
    </w:p>
    <w:p>
      <w:pPr>
        <w:spacing w:line="360" w:lineRule="auto"/>
        <w:ind w:firstLine="420" w:firstLineChars="200"/>
        <w:jc w:val="left"/>
        <w:rPr>
          <w:color w:val="auto"/>
          <w:kern w:val="0"/>
          <w:sz w:val="21"/>
          <w:szCs w:val="21"/>
          <w:highlight w:val="none"/>
          <w:u w:val="single"/>
        </w:rPr>
      </w:pPr>
      <w:r>
        <w:rPr>
          <w:rFonts w:hAnsi="宋体"/>
          <w:color w:val="auto"/>
          <w:kern w:val="0"/>
          <w:sz w:val="21"/>
          <w:szCs w:val="21"/>
          <w:highlight w:val="none"/>
        </w:rPr>
        <w:t>（</w:t>
      </w:r>
      <w:r>
        <w:rPr>
          <w:color w:val="auto"/>
          <w:kern w:val="0"/>
          <w:sz w:val="21"/>
          <w:szCs w:val="21"/>
          <w:highlight w:val="none"/>
        </w:rPr>
        <w:t>1</w:t>
      </w:r>
      <w:r>
        <w:rPr>
          <w:rFonts w:hAnsi="宋体"/>
          <w:color w:val="auto"/>
          <w:kern w:val="0"/>
          <w:sz w:val="21"/>
          <w:szCs w:val="21"/>
          <w:highlight w:val="none"/>
        </w:rPr>
        <w:t>）因发包人原因未能在计划开工日期前</w:t>
      </w:r>
      <w:r>
        <w:rPr>
          <w:color w:val="auto"/>
          <w:kern w:val="0"/>
          <w:sz w:val="21"/>
          <w:szCs w:val="21"/>
          <w:highlight w:val="none"/>
        </w:rPr>
        <w:t>7</w:t>
      </w:r>
      <w:r>
        <w:rPr>
          <w:rFonts w:hAnsi="宋体"/>
          <w:color w:val="auto"/>
          <w:kern w:val="0"/>
          <w:sz w:val="21"/>
          <w:szCs w:val="21"/>
          <w:highlight w:val="none"/>
        </w:rPr>
        <w:t>天内下达开工通知的违约责任：</w:t>
      </w:r>
      <w:r>
        <w:rPr>
          <w:rFonts w:hint="eastAsia" w:ascii="宋体" w:hAnsi="宋体"/>
          <w:color w:val="auto"/>
          <w:kern w:val="0"/>
          <w:sz w:val="21"/>
          <w:szCs w:val="21"/>
          <w:highlight w:val="none"/>
          <w:u w:val="single"/>
        </w:rPr>
        <w:t>双方另行协商</w:t>
      </w:r>
      <w:r>
        <w:rPr>
          <w:rFonts w:hAnsi="宋体"/>
          <w:color w:val="auto"/>
          <w:kern w:val="0"/>
          <w:sz w:val="21"/>
          <w:szCs w:val="21"/>
          <w:highlight w:val="none"/>
        </w:rPr>
        <w:t>。</w:t>
      </w:r>
    </w:p>
    <w:p>
      <w:pPr>
        <w:spacing w:line="360" w:lineRule="auto"/>
        <w:ind w:firstLine="420" w:firstLineChars="200"/>
        <w:jc w:val="left"/>
        <w:rPr>
          <w:color w:val="auto"/>
          <w:kern w:val="0"/>
          <w:sz w:val="21"/>
          <w:szCs w:val="21"/>
          <w:highlight w:val="none"/>
        </w:rPr>
      </w:pPr>
      <w:r>
        <w:rPr>
          <w:rFonts w:hAnsi="宋体"/>
          <w:color w:val="auto"/>
          <w:kern w:val="0"/>
          <w:sz w:val="21"/>
          <w:szCs w:val="21"/>
          <w:highlight w:val="none"/>
        </w:rPr>
        <w:t>（</w:t>
      </w:r>
      <w:r>
        <w:rPr>
          <w:color w:val="auto"/>
          <w:kern w:val="0"/>
          <w:sz w:val="21"/>
          <w:szCs w:val="21"/>
          <w:highlight w:val="none"/>
        </w:rPr>
        <w:t>2</w:t>
      </w:r>
      <w:r>
        <w:rPr>
          <w:rFonts w:hAnsi="宋体"/>
          <w:color w:val="auto"/>
          <w:kern w:val="0"/>
          <w:sz w:val="21"/>
          <w:szCs w:val="21"/>
          <w:highlight w:val="none"/>
        </w:rPr>
        <w:t>）因发包人原因未能按合同约定支付合同价款的违约责任：。</w:t>
      </w:r>
    </w:p>
    <w:p>
      <w:pPr>
        <w:spacing w:line="360" w:lineRule="auto"/>
        <w:ind w:firstLine="420" w:firstLineChars="200"/>
        <w:jc w:val="left"/>
        <w:rPr>
          <w:color w:val="auto"/>
          <w:kern w:val="0"/>
          <w:sz w:val="21"/>
          <w:szCs w:val="21"/>
          <w:highlight w:val="none"/>
        </w:rPr>
      </w:pPr>
      <w:r>
        <w:rPr>
          <w:rFonts w:hAnsi="宋体"/>
          <w:color w:val="auto"/>
          <w:kern w:val="0"/>
          <w:sz w:val="21"/>
          <w:szCs w:val="21"/>
          <w:highlight w:val="none"/>
        </w:rPr>
        <w:t>（</w:t>
      </w:r>
      <w:r>
        <w:rPr>
          <w:color w:val="auto"/>
          <w:kern w:val="0"/>
          <w:sz w:val="21"/>
          <w:szCs w:val="21"/>
          <w:highlight w:val="none"/>
        </w:rPr>
        <w:t>3</w:t>
      </w:r>
      <w:r>
        <w:rPr>
          <w:rFonts w:hAnsi="宋体"/>
          <w:color w:val="auto"/>
          <w:kern w:val="0"/>
          <w:sz w:val="21"/>
          <w:szCs w:val="21"/>
          <w:highlight w:val="none"/>
        </w:rPr>
        <w:t>）发包人违反第</w:t>
      </w:r>
      <w:r>
        <w:rPr>
          <w:color w:val="auto"/>
          <w:kern w:val="0"/>
          <w:sz w:val="21"/>
          <w:szCs w:val="21"/>
          <w:highlight w:val="none"/>
        </w:rPr>
        <w:t>10.1</w:t>
      </w:r>
      <w:r>
        <w:rPr>
          <w:rFonts w:hAnsi="宋体"/>
          <w:color w:val="auto"/>
          <w:kern w:val="0"/>
          <w:sz w:val="21"/>
          <w:szCs w:val="21"/>
          <w:highlight w:val="none"/>
        </w:rPr>
        <w:t>款〔变更的范围〕第（</w:t>
      </w:r>
      <w:r>
        <w:rPr>
          <w:color w:val="auto"/>
          <w:kern w:val="0"/>
          <w:sz w:val="21"/>
          <w:szCs w:val="21"/>
          <w:highlight w:val="none"/>
        </w:rPr>
        <w:t>2</w:t>
      </w:r>
      <w:r>
        <w:rPr>
          <w:rFonts w:hAnsi="宋体"/>
          <w:color w:val="auto"/>
          <w:kern w:val="0"/>
          <w:sz w:val="21"/>
          <w:szCs w:val="21"/>
          <w:highlight w:val="none"/>
        </w:rPr>
        <w:t>）项约定，自行实施被取消的工作或转由他人实施的违约责任：</w:t>
      </w:r>
      <w:r>
        <w:rPr>
          <w:rFonts w:hint="eastAsia" w:ascii="宋体" w:hAnsi="宋体"/>
          <w:color w:val="auto"/>
          <w:kern w:val="0"/>
          <w:sz w:val="21"/>
          <w:szCs w:val="21"/>
          <w:highlight w:val="none"/>
          <w:u w:val="single"/>
        </w:rPr>
        <w:t>双方另行协商</w:t>
      </w:r>
      <w:r>
        <w:rPr>
          <w:rFonts w:hAnsi="宋体"/>
          <w:color w:val="auto"/>
          <w:kern w:val="0"/>
          <w:sz w:val="21"/>
          <w:szCs w:val="21"/>
          <w:highlight w:val="none"/>
        </w:rPr>
        <w:t>。</w:t>
      </w:r>
    </w:p>
    <w:p>
      <w:pPr>
        <w:spacing w:line="360" w:lineRule="auto"/>
        <w:ind w:firstLine="420" w:firstLineChars="200"/>
        <w:jc w:val="left"/>
        <w:rPr>
          <w:color w:val="auto"/>
          <w:kern w:val="0"/>
          <w:sz w:val="21"/>
          <w:szCs w:val="21"/>
          <w:highlight w:val="none"/>
        </w:rPr>
      </w:pPr>
      <w:r>
        <w:rPr>
          <w:rFonts w:hAnsi="宋体"/>
          <w:color w:val="auto"/>
          <w:kern w:val="0"/>
          <w:sz w:val="21"/>
          <w:szCs w:val="21"/>
          <w:highlight w:val="none"/>
        </w:rPr>
        <w:t>（</w:t>
      </w:r>
      <w:r>
        <w:rPr>
          <w:color w:val="auto"/>
          <w:kern w:val="0"/>
          <w:sz w:val="21"/>
          <w:szCs w:val="21"/>
          <w:highlight w:val="none"/>
        </w:rPr>
        <w:t>4</w:t>
      </w:r>
      <w:r>
        <w:rPr>
          <w:rFonts w:hAnsi="宋体"/>
          <w:color w:val="auto"/>
          <w:kern w:val="0"/>
          <w:sz w:val="21"/>
          <w:szCs w:val="21"/>
          <w:highlight w:val="none"/>
        </w:rPr>
        <w:t>）发包人提供的材料、工程设备的规格、数量或质量不符合合同约定，或因发包人原因导致交货日期延误或交货地点变更等情况的违约责任：</w:t>
      </w:r>
      <w:r>
        <w:rPr>
          <w:rFonts w:hint="eastAsia" w:ascii="宋体" w:hAnsi="宋体"/>
          <w:color w:val="auto"/>
          <w:kern w:val="0"/>
          <w:sz w:val="21"/>
          <w:szCs w:val="21"/>
          <w:highlight w:val="none"/>
          <w:u w:val="single"/>
        </w:rPr>
        <w:t>双方另行协商</w:t>
      </w:r>
      <w:r>
        <w:rPr>
          <w:rFonts w:hAnsi="宋体"/>
          <w:color w:val="auto"/>
          <w:kern w:val="0"/>
          <w:sz w:val="21"/>
          <w:szCs w:val="21"/>
          <w:highlight w:val="none"/>
        </w:rPr>
        <w:t>。</w:t>
      </w:r>
    </w:p>
    <w:p>
      <w:pPr>
        <w:spacing w:line="360" w:lineRule="auto"/>
        <w:ind w:firstLine="420" w:firstLineChars="200"/>
        <w:jc w:val="left"/>
        <w:rPr>
          <w:color w:val="auto"/>
          <w:kern w:val="0"/>
          <w:sz w:val="21"/>
          <w:szCs w:val="21"/>
          <w:highlight w:val="none"/>
          <w:u w:val="single"/>
        </w:rPr>
      </w:pPr>
      <w:r>
        <w:rPr>
          <w:rFonts w:hAnsi="宋体"/>
          <w:color w:val="auto"/>
          <w:kern w:val="0"/>
          <w:sz w:val="21"/>
          <w:szCs w:val="21"/>
          <w:highlight w:val="none"/>
        </w:rPr>
        <w:t>（</w:t>
      </w:r>
      <w:r>
        <w:rPr>
          <w:color w:val="auto"/>
          <w:kern w:val="0"/>
          <w:sz w:val="21"/>
          <w:szCs w:val="21"/>
          <w:highlight w:val="none"/>
        </w:rPr>
        <w:t>5</w:t>
      </w:r>
      <w:r>
        <w:rPr>
          <w:rFonts w:hAnsi="宋体"/>
          <w:color w:val="auto"/>
          <w:kern w:val="0"/>
          <w:sz w:val="21"/>
          <w:szCs w:val="21"/>
          <w:highlight w:val="none"/>
        </w:rPr>
        <w:t>）因发包人违反合同约定造成暂停施工的违约责任：</w:t>
      </w:r>
      <w:r>
        <w:rPr>
          <w:rFonts w:hint="eastAsia" w:ascii="宋体" w:hAnsi="宋体"/>
          <w:color w:val="auto"/>
          <w:sz w:val="21"/>
          <w:szCs w:val="21"/>
          <w:highlight w:val="none"/>
          <w:u w:val="single"/>
        </w:rPr>
        <w:t>非承包人原因所引起的停工、违规罚款、经济损失以及其他责任由发包人承担</w:t>
      </w:r>
      <w:r>
        <w:rPr>
          <w:rFonts w:hAnsi="宋体"/>
          <w:color w:val="auto"/>
          <w:kern w:val="0"/>
          <w:sz w:val="21"/>
          <w:szCs w:val="21"/>
          <w:highlight w:val="none"/>
        </w:rPr>
        <w:t>。</w:t>
      </w:r>
    </w:p>
    <w:p>
      <w:pPr>
        <w:spacing w:line="360" w:lineRule="auto"/>
        <w:ind w:firstLine="420" w:firstLineChars="200"/>
        <w:jc w:val="left"/>
        <w:rPr>
          <w:color w:val="auto"/>
          <w:kern w:val="0"/>
          <w:sz w:val="21"/>
          <w:szCs w:val="21"/>
          <w:highlight w:val="none"/>
        </w:rPr>
      </w:pPr>
      <w:r>
        <w:rPr>
          <w:rFonts w:hAnsi="宋体"/>
          <w:color w:val="auto"/>
          <w:kern w:val="0"/>
          <w:sz w:val="21"/>
          <w:szCs w:val="21"/>
          <w:highlight w:val="none"/>
        </w:rPr>
        <w:t>（</w:t>
      </w:r>
      <w:r>
        <w:rPr>
          <w:color w:val="auto"/>
          <w:kern w:val="0"/>
          <w:sz w:val="21"/>
          <w:szCs w:val="21"/>
          <w:highlight w:val="none"/>
        </w:rPr>
        <w:t>6</w:t>
      </w:r>
      <w:r>
        <w:rPr>
          <w:rFonts w:hAnsi="宋体"/>
          <w:color w:val="auto"/>
          <w:kern w:val="0"/>
          <w:sz w:val="21"/>
          <w:szCs w:val="21"/>
          <w:highlight w:val="none"/>
        </w:rPr>
        <w:t>）发包人无正当理由没有在约定期限内发出复工指示，导致承包人无法复工的违约责任：</w:t>
      </w:r>
      <w:r>
        <w:rPr>
          <w:rFonts w:hint="eastAsia" w:ascii="宋体" w:hAnsi="宋体"/>
          <w:color w:val="auto"/>
          <w:kern w:val="0"/>
          <w:sz w:val="21"/>
          <w:szCs w:val="21"/>
          <w:highlight w:val="none"/>
          <w:u w:val="single"/>
        </w:rPr>
        <w:t>双方另行协商</w:t>
      </w:r>
      <w:r>
        <w:rPr>
          <w:rFonts w:hAnsi="宋体"/>
          <w:color w:val="auto"/>
          <w:kern w:val="0"/>
          <w:sz w:val="21"/>
          <w:szCs w:val="21"/>
          <w:highlight w:val="none"/>
        </w:rPr>
        <w:t>。</w:t>
      </w:r>
    </w:p>
    <w:p>
      <w:pPr>
        <w:spacing w:line="360" w:lineRule="auto"/>
        <w:ind w:firstLine="420" w:firstLineChars="200"/>
        <w:jc w:val="left"/>
        <w:rPr>
          <w:color w:val="auto"/>
          <w:kern w:val="0"/>
          <w:sz w:val="21"/>
          <w:szCs w:val="21"/>
          <w:highlight w:val="none"/>
        </w:rPr>
      </w:pPr>
      <w:r>
        <w:rPr>
          <w:rFonts w:hAnsi="宋体"/>
          <w:color w:val="auto"/>
          <w:kern w:val="0"/>
          <w:sz w:val="21"/>
          <w:szCs w:val="21"/>
          <w:highlight w:val="none"/>
        </w:rPr>
        <w:t>（</w:t>
      </w:r>
      <w:r>
        <w:rPr>
          <w:color w:val="auto"/>
          <w:kern w:val="0"/>
          <w:sz w:val="21"/>
          <w:szCs w:val="21"/>
          <w:highlight w:val="none"/>
        </w:rPr>
        <w:t>7</w:t>
      </w:r>
      <w:r>
        <w:rPr>
          <w:rFonts w:hAnsi="宋体"/>
          <w:color w:val="auto"/>
          <w:kern w:val="0"/>
          <w:sz w:val="21"/>
          <w:szCs w:val="21"/>
          <w:highlight w:val="none"/>
        </w:rPr>
        <w:t>）其他：</w:t>
      </w:r>
      <w:r>
        <w:rPr>
          <w:rFonts w:hint="eastAsia"/>
          <w:color w:val="auto"/>
          <w:kern w:val="0"/>
          <w:sz w:val="21"/>
          <w:szCs w:val="21"/>
          <w:highlight w:val="none"/>
          <w:u w:val="single"/>
        </w:rPr>
        <w:t>无</w:t>
      </w:r>
      <w:r>
        <w:rPr>
          <w:rFonts w:hAnsi="宋体"/>
          <w:color w:val="auto"/>
          <w:kern w:val="0"/>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16.1.3 </w:t>
      </w:r>
      <w:r>
        <w:rPr>
          <w:rFonts w:hAnsi="宋体"/>
          <w:color w:val="auto"/>
          <w:sz w:val="21"/>
          <w:szCs w:val="21"/>
          <w:highlight w:val="none"/>
        </w:rPr>
        <w:t>因发包人违约解除合同</w:t>
      </w:r>
    </w:p>
    <w:p>
      <w:pPr>
        <w:autoSpaceDE w:val="0"/>
        <w:autoSpaceDN w:val="0"/>
        <w:adjustRightInd w:val="0"/>
        <w:spacing w:line="360" w:lineRule="auto"/>
        <w:ind w:firstLine="420" w:firstLineChars="200"/>
        <w:jc w:val="left"/>
        <w:rPr>
          <w:color w:val="auto"/>
          <w:kern w:val="0"/>
          <w:sz w:val="21"/>
          <w:szCs w:val="21"/>
          <w:highlight w:val="none"/>
        </w:rPr>
      </w:pPr>
      <w:r>
        <w:rPr>
          <w:rFonts w:hAnsi="宋体"/>
          <w:color w:val="auto"/>
          <w:kern w:val="0"/>
          <w:sz w:val="21"/>
          <w:szCs w:val="21"/>
          <w:highlight w:val="none"/>
        </w:rPr>
        <w:t>承包人按</w:t>
      </w:r>
      <w:r>
        <w:rPr>
          <w:color w:val="auto"/>
          <w:kern w:val="0"/>
          <w:sz w:val="21"/>
          <w:szCs w:val="21"/>
          <w:highlight w:val="none"/>
        </w:rPr>
        <w:t>16.1.1</w:t>
      </w:r>
      <w:r>
        <w:rPr>
          <w:rFonts w:hAnsi="宋体"/>
          <w:color w:val="auto"/>
          <w:kern w:val="0"/>
          <w:sz w:val="21"/>
          <w:szCs w:val="21"/>
          <w:highlight w:val="none"/>
        </w:rPr>
        <w:t>项〔发包人违约的情形〕约定暂停施工满天后发包人仍不纠正其违约行为并致使合同目的不能实现的，承包人有权解除合同。</w:t>
      </w:r>
    </w:p>
    <w:p>
      <w:pPr>
        <w:pStyle w:val="6"/>
        <w:rPr>
          <w:rFonts w:hint="default"/>
          <w:color w:val="auto"/>
          <w:highlight w:val="none"/>
        </w:rPr>
      </w:pPr>
      <w:bookmarkStart w:id="1059" w:name="_Toc389065333"/>
      <w:bookmarkStart w:id="1060" w:name="_Toc416363168"/>
      <w:bookmarkStart w:id="1061" w:name="_Toc373227768"/>
      <w:bookmarkStart w:id="1062" w:name="_Toc373478415"/>
      <w:bookmarkStart w:id="1063" w:name="_Toc405540757"/>
      <w:r>
        <w:rPr>
          <w:color w:val="auto"/>
          <w:highlight w:val="none"/>
        </w:rPr>
        <w:t>16.2 承包人违约</w:t>
      </w:r>
      <w:bookmarkEnd w:id="1059"/>
      <w:bookmarkEnd w:id="1060"/>
      <w:bookmarkEnd w:id="1061"/>
      <w:bookmarkEnd w:id="1062"/>
      <w:bookmarkEnd w:id="1063"/>
    </w:p>
    <w:p>
      <w:pPr>
        <w:spacing w:line="360" w:lineRule="auto"/>
        <w:ind w:firstLine="420" w:firstLineChars="200"/>
        <w:jc w:val="left"/>
        <w:rPr>
          <w:color w:val="auto"/>
          <w:kern w:val="0"/>
          <w:sz w:val="21"/>
          <w:szCs w:val="21"/>
          <w:highlight w:val="none"/>
        </w:rPr>
      </w:pPr>
      <w:r>
        <w:rPr>
          <w:color w:val="auto"/>
          <w:kern w:val="0"/>
          <w:sz w:val="21"/>
          <w:szCs w:val="21"/>
          <w:highlight w:val="none"/>
        </w:rPr>
        <w:t xml:space="preserve">16.2.1 </w:t>
      </w:r>
      <w:r>
        <w:rPr>
          <w:rFonts w:hAnsi="宋体"/>
          <w:color w:val="auto"/>
          <w:kern w:val="0"/>
          <w:sz w:val="21"/>
          <w:szCs w:val="21"/>
          <w:highlight w:val="none"/>
        </w:rPr>
        <w:t>承包人违约的情形</w:t>
      </w:r>
    </w:p>
    <w:p>
      <w:pPr>
        <w:spacing w:line="360" w:lineRule="auto"/>
        <w:ind w:firstLine="420" w:firstLineChars="200"/>
        <w:jc w:val="left"/>
        <w:rPr>
          <w:color w:val="auto"/>
          <w:kern w:val="0"/>
          <w:sz w:val="21"/>
          <w:szCs w:val="21"/>
          <w:highlight w:val="none"/>
          <w:u w:val="single"/>
        </w:rPr>
      </w:pPr>
      <w:r>
        <w:rPr>
          <w:rFonts w:hAnsi="宋体"/>
          <w:color w:val="auto"/>
          <w:kern w:val="0"/>
          <w:sz w:val="21"/>
          <w:szCs w:val="21"/>
          <w:highlight w:val="none"/>
        </w:rPr>
        <w:t>承包人违约的其他情形：。</w:t>
      </w:r>
    </w:p>
    <w:p>
      <w:pPr>
        <w:spacing w:line="360" w:lineRule="auto"/>
        <w:ind w:firstLine="420" w:firstLineChars="200"/>
        <w:jc w:val="left"/>
        <w:rPr>
          <w:color w:val="auto"/>
          <w:kern w:val="0"/>
          <w:sz w:val="21"/>
          <w:szCs w:val="21"/>
          <w:highlight w:val="none"/>
        </w:rPr>
      </w:pPr>
      <w:r>
        <w:rPr>
          <w:color w:val="auto"/>
          <w:kern w:val="0"/>
          <w:sz w:val="21"/>
          <w:szCs w:val="21"/>
          <w:highlight w:val="none"/>
        </w:rPr>
        <w:t>16.2.2</w:t>
      </w:r>
      <w:r>
        <w:rPr>
          <w:rFonts w:hAnsi="宋体"/>
          <w:color w:val="auto"/>
          <w:kern w:val="0"/>
          <w:sz w:val="21"/>
          <w:szCs w:val="21"/>
          <w:highlight w:val="none"/>
        </w:rPr>
        <w:t>承包人违约的责任</w:t>
      </w:r>
    </w:p>
    <w:p>
      <w:pPr>
        <w:spacing w:line="360" w:lineRule="auto"/>
        <w:ind w:firstLine="420" w:firstLineChars="200"/>
        <w:jc w:val="left"/>
        <w:rPr>
          <w:color w:val="auto"/>
          <w:kern w:val="0"/>
          <w:sz w:val="21"/>
          <w:szCs w:val="21"/>
          <w:highlight w:val="none"/>
        </w:rPr>
      </w:pPr>
      <w:r>
        <w:rPr>
          <w:rFonts w:hAnsi="宋体"/>
          <w:color w:val="auto"/>
          <w:kern w:val="0"/>
          <w:sz w:val="21"/>
          <w:szCs w:val="21"/>
          <w:highlight w:val="none"/>
        </w:rPr>
        <w:t>承包人违约责任的承担方式和计算方法：</w:t>
      </w:r>
    </w:p>
    <w:p>
      <w:pPr>
        <w:spacing w:line="360" w:lineRule="auto"/>
        <w:ind w:firstLine="420" w:firstLineChars="200"/>
        <w:jc w:val="left"/>
        <w:rPr>
          <w:rFonts w:hAnsi="宋体"/>
          <w:color w:val="auto"/>
          <w:kern w:val="0"/>
          <w:sz w:val="21"/>
          <w:szCs w:val="21"/>
          <w:highlight w:val="none"/>
        </w:rPr>
      </w:pPr>
      <w:r>
        <w:rPr>
          <w:rFonts w:hAnsi="宋体"/>
          <w:color w:val="auto"/>
          <w:kern w:val="0"/>
          <w:sz w:val="21"/>
          <w:szCs w:val="21"/>
          <w:highlight w:val="none"/>
        </w:rPr>
        <w:t>（</w:t>
      </w:r>
      <w:r>
        <w:rPr>
          <w:color w:val="auto"/>
          <w:kern w:val="0"/>
          <w:sz w:val="21"/>
          <w:szCs w:val="21"/>
          <w:highlight w:val="none"/>
        </w:rPr>
        <w:t>1</w:t>
      </w:r>
      <w:r>
        <w:rPr>
          <w:rFonts w:hAnsi="宋体"/>
          <w:color w:val="auto"/>
          <w:kern w:val="0"/>
          <w:sz w:val="21"/>
          <w:szCs w:val="21"/>
          <w:highlight w:val="none"/>
        </w:rPr>
        <w:t>）承包人未按本合同通用条款第</w:t>
      </w:r>
      <w:r>
        <w:rPr>
          <w:color w:val="auto"/>
          <w:kern w:val="0"/>
          <w:sz w:val="21"/>
          <w:szCs w:val="21"/>
          <w:highlight w:val="none"/>
        </w:rPr>
        <w:t>16.2.1</w:t>
      </w:r>
      <w:r>
        <w:rPr>
          <w:rFonts w:hAnsi="宋体"/>
          <w:color w:val="auto"/>
          <w:kern w:val="0"/>
          <w:sz w:val="21"/>
          <w:szCs w:val="21"/>
          <w:highlight w:val="none"/>
        </w:rPr>
        <w:t>（</w:t>
      </w:r>
      <w:r>
        <w:rPr>
          <w:color w:val="auto"/>
          <w:kern w:val="0"/>
          <w:sz w:val="21"/>
          <w:szCs w:val="21"/>
          <w:highlight w:val="none"/>
        </w:rPr>
        <w:t>2</w:t>
      </w:r>
      <w:r>
        <w:rPr>
          <w:rFonts w:hAnsi="宋体"/>
          <w:color w:val="auto"/>
          <w:kern w:val="0"/>
          <w:sz w:val="21"/>
          <w:szCs w:val="21"/>
          <w:highlight w:val="none"/>
        </w:rPr>
        <w:t>）</w:t>
      </w:r>
      <w:r>
        <w:rPr>
          <w:rFonts w:hint="eastAsia" w:hAnsi="宋体"/>
          <w:color w:val="auto"/>
          <w:kern w:val="0"/>
          <w:sz w:val="21"/>
          <w:szCs w:val="21"/>
          <w:highlight w:val="none"/>
        </w:rPr>
        <w:t>、</w:t>
      </w:r>
      <w:r>
        <w:rPr>
          <w:rFonts w:hAnsi="宋体"/>
          <w:color w:val="auto"/>
          <w:kern w:val="0"/>
          <w:sz w:val="21"/>
          <w:szCs w:val="21"/>
          <w:highlight w:val="none"/>
        </w:rPr>
        <w:t>（</w:t>
      </w:r>
      <w:r>
        <w:rPr>
          <w:color w:val="auto"/>
          <w:kern w:val="0"/>
          <w:sz w:val="21"/>
          <w:szCs w:val="21"/>
          <w:highlight w:val="none"/>
        </w:rPr>
        <w:t>3</w:t>
      </w:r>
      <w:r>
        <w:rPr>
          <w:rFonts w:hAnsi="宋体"/>
          <w:color w:val="auto"/>
          <w:kern w:val="0"/>
          <w:sz w:val="21"/>
          <w:szCs w:val="21"/>
          <w:highlight w:val="none"/>
        </w:rPr>
        <w:t>）条内容完成的，承包人无条件返工处理，修复至工程质量要求并承担相关费用，并在发包人规定的时间内完成返工，否则发包人有权扣罚该分项工程</w:t>
      </w:r>
      <w:r>
        <w:rPr>
          <w:color w:val="auto"/>
          <w:kern w:val="0"/>
          <w:sz w:val="21"/>
          <w:szCs w:val="21"/>
          <w:highlight w:val="none"/>
        </w:rPr>
        <w:t>10%</w:t>
      </w:r>
      <w:r>
        <w:rPr>
          <w:rFonts w:hAnsi="宋体"/>
          <w:color w:val="auto"/>
          <w:kern w:val="0"/>
          <w:sz w:val="21"/>
          <w:szCs w:val="21"/>
          <w:highlight w:val="none"/>
        </w:rPr>
        <w:t>的工程款作为处罚。</w:t>
      </w:r>
    </w:p>
    <w:p>
      <w:pPr>
        <w:spacing w:line="360" w:lineRule="auto"/>
        <w:ind w:firstLine="420" w:firstLineChars="200"/>
        <w:jc w:val="left"/>
        <w:rPr>
          <w:rFonts w:hAnsi="宋体"/>
          <w:color w:val="auto"/>
          <w:kern w:val="0"/>
          <w:sz w:val="21"/>
          <w:szCs w:val="21"/>
          <w:highlight w:val="none"/>
        </w:rPr>
      </w:pPr>
      <w:r>
        <w:rPr>
          <w:rFonts w:hAnsi="宋体"/>
          <w:color w:val="auto"/>
          <w:kern w:val="0"/>
          <w:sz w:val="21"/>
          <w:szCs w:val="21"/>
          <w:highlight w:val="none"/>
        </w:rPr>
        <w:t>（</w:t>
      </w:r>
      <w:r>
        <w:rPr>
          <w:color w:val="auto"/>
          <w:kern w:val="0"/>
          <w:sz w:val="21"/>
          <w:szCs w:val="21"/>
          <w:highlight w:val="none"/>
        </w:rPr>
        <w:t>2</w:t>
      </w:r>
      <w:r>
        <w:rPr>
          <w:rFonts w:hAnsi="宋体"/>
          <w:color w:val="auto"/>
          <w:kern w:val="0"/>
          <w:sz w:val="21"/>
          <w:szCs w:val="21"/>
          <w:highlight w:val="none"/>
        </w:rPr>
        <w:t>）承包人有本合同通用条款第</w:t>
      </w:r>
      <w:r>
        <w:rPr>
          <w:color w:val="auto"/>
          <w:kern w:val="0"/>
          <w:sz w:val="21"/>
          <w:szCs w:val="21"/>
          <w:highlight w:val="none"/>
        </w:rPr>
        <w:t>16.2.1</w:t>
      </w:r>
      <w:r>
        <w:rPr>
          <w:rFonts w:hAnsi="宋体"/>
          <w:color w:val="auto"/>
          <w:kern w:val="0"/>
          <w:sz w:val="21"/>
          <w:szCs w:val="21"/>
          <w:highlight w:val="none"/>
        </w:rPr>
        <w:t>（</w:t>
      </w:r>
      <w:r>
        <w:rPr>
          <w:color w:val="auto"/>
          <w:kern w:val="0"/>
          <w:sz w:val="21"/>
          <w:szCs w:val="21"/>
          <w:highlight w:val="none"/>
        </w:rPr>
        <w:t>6</w:t>
      </w:r>
      <w:r>
        <w:rPr>
          <w:rFonts w:hAnsi="宋体"/>
          <w:color w:val="auto"/>
          <w:kern w:val="0"/>
          <w:sz w:val="21"/>
          <w:szCs w:val="21"/>
          <w:highlight w:val="none"/>
        </w:rPr>
        <w:t>）条情形的，或经监理人检验认为修复质量不合格而承包人拒绝再进行修补的，发包人将扣除承包人全部质量保修金。</w:t>
      </w:r>
    </w:p>
    <w:p>
      <w:pPr>
        <w:spacing w:line="360" w:lineRule="auto"/>
        <w:ind w:firstLine="420" w:firstLineChars="200"/>
        <w:jc w:val="left"/>
        <w:rPr>
          <w:rFonts w:hAnsi="宋体"/>
          <w:color w:val="auto"/>
          <w:kern w:val="0"/>
          <w:sz w:val="21"/>
          <w:szCs w:val="21"/>
          <w:highlight w:val="none"/>
        </w:rPr>
      </w:pPr>
      <w:r>
        <w:rPr>
          <w:rFonts w:hAnsi="宋体"/>
          <w:color w:val="auto"/>
          <w:kern w:val="0"/>
          <w:sz w:val="21"/>
          <w:szCs w:val="21"/>
          <w:highlight w:val="none"/>
        </w:rPr>
        <w:t>（</w:t>
      </w:r>
      <w:r>
        <w:rPr>
          <w:color w:val="auto"/>
          <w:kern w:val="0"/>
          <w:sz w:val="21"/>
          <w:szCs w:val="21"/>
          <w:highlight w:val="none"/>
        </w:rPr>
        <w:t>3</w:t>
      </w:r>
      <w:r>
        <w:rPr>
          <w:rFonts w:hAnsi="宋体"/>
          <w:color w:val="auto"/>
          <w:kern w:val="0"/>
          <w:sz w:val="21"/>
          <w:szCs w:val="21"/>
          <w:highlight w:val="none"/>
        </w:rPr>
        <w:t>）承包人有本专用合同条款</w:t>
      </w:r>
      <w:r>
        <w:rPr>
          <w:color w:val="auto"/>
          <w:kern w:val="0"/>
          <w:sz w:val="21"/>
          <w:szCs w:val="21"/>
          <w:highlight w:val="none"/>
        </w:rPr>
        <w:t>3.2</w:t>
      </w:r>
      <w:r>
        <w:rPr>
          <w:rFonts w:hAnsi="宋体"/>
          <w:color w:val="auto"/>
          <w:kern w:val="0"/>
          <w:sz w:val="21"/>
          <w:szCs w:val="21"/>
          <w:highlight w:val="none"/>
        </w:rPr>
        <w:t>、</w:t>
      </w:r>
      <w:r>
        <w:rPr>
          <w:color w:val="auto"/>
          <w:kern w:val="0"/>
          <w:sz w:val="21"/>
          <w:szCs w:val="21"/>
          <w:highlight w:val="none"/>
        </w:rPr>
        <w:t>3.3</w:t>
      </w:r>
      <w:r>
        <w:rPr>
          <w:rFonts w:hAnsi="宋体"/>
          <w:color w:val="auto"/>
          <w:kern w:val="0"/>
          <w:sz w:val="21"/>
          <w:szCs w:val="21"/>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20" w:firstLineChars="200"/>
        <w:jc w:val="left"/>
        <w:rPr>
          <w:rFonts w:hAnsi="宋体"/>
          <w:color w:val="auto"/>
          <w:sz w:val="21"/>
          <w:szCs w:val="21"/>
          <w:highlight w:val="none"/>
        </w:rPr>
      </w:pPr>
      <w:r>
        <w:rPr>
          <w:color w:val="auto"/>
          <w:sz w:val="21"/>
          <w:szCs w:val="21"/>
          <w:highlight w:val="none"/>
        </w:rPr>
        <w:t xml:space="preserve">16.2.3 </w:t>
      </w:r>
      <w:r>
        <w:rPr>
          <w:rFonts w:hAnsi="宋体"/>
          <w:color w:val="auto"/>
          <w:sz w:val="21"/>
          <w:szCs w:val="21"/>
          <w:highlight w:val="none"/>
        </w:rPr>
        <w:t>因承包人违约解除合同</w:t>
      </w:r>
    </w:p>
    <w:p>
      <w:pPr>
        <w:spacing w:line="360" w:lineRule="auto"/>
        <w:ind w:firstLine="420" w:firstLineChars="200"/>
        <w:jc w:val="left"/>
        <w:rPr>
          <w:rFonts w:hAnsi="宋体"/>
          <w:color w:val="auto"/>
          <w:kern w:val="0"/>
          <w:sz w:val="21"/>
          <w:szCs w:val="21"/>
          <w:highlight w:val="none"/>
        </w:rPr>
      </w:pPr>
      <w:r>
        <w:rPr>
          <w:rFonts w:hAnsi="宋体"/>
          <w:color w:val="auto"/>
          <w:kern w:val="0"/>
          <w:sz w:val="21"/>
          <w:szCs w:val="21"/>
          <w:highlight w:val="none"/>
        </w:rPr>
        <w:t>关于承包人违约解除合同的特别约定：</w:t>
      </w:r>
      <w:r>
        <w:rPr>
          <w:rFonts w:hAnsi="宋体"/>
          <w:color w:val="auto"/>
          <w:kern w:val="0"/>
          <w:sz w:val="21"/>
          <w:szCs w:val="21"/>
          <w:highlight w:val="none"/>
          <w:u w:val="single"/>
        </w:rPr>
        <w:t>承包人有违反以下情况之一的，发包人有权解除合同，并没收其全部履约保证金</w:t>
      </w:r>
      <w:r>
        <w:rPr>
          <w:rFonts w:hAnsi="宋体"/>
          <w:color w:val="auto"/>
          <w:kern w:val="0"/>
          <w:sz w:val="21"/>
          <w:szCs w:val="21"/>
          <w:highlight w:val="none"/>
        </w:rPr>
        <w:t>。</w:t>
      </w:r>
    </w:p>
    <w:p>
      <w:pPr>
        <w:spacing w:line="360" w:lineRule="auto"/>
        <w:ind w:firstLine="420" w:firstLineChars="200"/>
        <w:jc w:val="left"/>
        <w:rPr>
          <w:rFonts w:hAnsi="宋体"/>
          <w:color w:val="auto"/>
          <w:kern w:val="0"/>
          <w:sz w:val="21"/>
          <w:szCs w:val="21"/>
          <w:highlight w:val="none"/>
        </w:rPr>
      </w:pPr>
      <w:r>
        <w:rPr>
          <w:color w:val="auto"/>
          <w:kern w:val="0"/>
          <w:sz w:val="21"/>
          <w:szCs w:val="21"/>
          <w:highlight w:val="none"/>
        </w:rPr>
        <w:t>(1)</w:t>
      </w:r>
      <w:r>
        <w:rPr>
          <w:rFonts w:hAnsi="宋体"/>
          <w:color w:val="auto"/>
          <w:kern w:val="0"/>
          <w:sz w:val="21"/>
          <w:szCs w:val="21"/>
          <w:highlight w:val="none"/>
        </w:rPr>
        <w:t>承包人无正当理由不按开工通知的要求及时进场组织施工和不按签订协议书时商</w:t>
      </w:r>
      <w:r>
        <w:rPr>
          <w:rFonts w:hint="eastAsia" w:hAnsi="宋体"/>
          <w:color w:val="auto"/>
          <w:kern w:val="0"/>
          <w:sz w:val="21"/>
          <w:szCs w:val="21"/>
          <w:highlight w:val="none"/>
        </w:rPr>
        <w:t>定</w:t>
      </w:r>
      <w:r>
        <w:rPr>
          <w:rFonts w:hAnsi="宋体"/>
          <w:color w:val="auto"/>
          <w:kern w:val="0"/>
          <w:sz w:val="21"/>
          <w:szCs w:val="21"/>
          <w:highlight w:val="none"/>
        </w:rPr>
        <w:t>的进度计划有效地开展施工准备，造成工期延误的；</w:t>
      </w:r>
    </w:p>
    <w:p>
      <w:pPr>
        <w:spacing w:line="360" w:lineRule="auto"/>
        <w:ind w:firstLine="420" w:firstLineChars="200"/>
        <w:jc w:val="left"/>
        <w:rPr>
          <w:rFonts w:hAnsi="宋体"/>
          <w:color w:val="auto"/>
          <w:kern w:val="0"/>
          <w:sz w:val="21"/>
          <w:szCs w:val="21"/>
          <w:highlight w:val="none"/>
        </w:rPr>
      </w:pPr>
      <w:r>
        <w:rPr>
          <w:color w:val="auto"/>
          <w:kern w:val="0"/>
          <w:sz w:val="21"/>
          <w:szCs w:val="21"/>
          <w:highlight w:val="none"/>
        </w:rPr>
        <w:t>(2)</w:t>
      </w:r>
      <w:r>
        <w:rPr>
          <w:rFonts w:hAnsi="宋体"/>
          <w:color w:val="auto"/>
          <w:kern w:val="0"/>
          <w:sz w:val="21"/>
          <w:szCs w:val="21"/>
          <w:highlight w:val="none"/>
        </w:rPr>
        <w:t>承包人违反本合同通用条款第</w:t>
      </w:r>
      <w:r>
        <w:rPr>
          <w:color w:val="auto"/>
          <w:kern w:val="0"/>
          <w:sz w:val="21"/>
          <w:szCs w:val="21"/>
          <w:highlight w:val="none"/>
        </w:rPr>
        <w:t>3.5</w:t>
      </w:r>
      <w:r>
        <w:rPr>
          <w:rFonts w:hAnsi="宋体"/>
          <w:color w:val="auto"/>
          <w:kern w:val="0"/>
          <w:sz w:val="21"/>
          <w:szCs w:val="21"/>
          <w:highlight w:val="none"/>
        </w:rPr>
        <w:t>条规定私自将合同或合同的任何部分或任何权利转让给其他人，或私自将工程或工程的一部分分包出去的；</w:t>
      </w:r>
    </w:p>
    <w:p>
      <w:pPr>
        <w:spacing w:line="360" w:lineRule="auto"/>
        <w:ind w:firstLine="420" w:firstLineChars="200"/>
        <w:jc w:val="left"/>
        <w:rPr>
          <w:rFonts w:hAnsi="宋体"/>
          <w:color w:val="auto"/>
          <w:kern w:val="0"/>
          <w:sz w:val="21"/>
          <w:szCs w:val="21"/>
          <w:highlight w:val="none"/>
        </w:rPr>
      </w:pPr>
      <w:r>
        <w:rPr>
          <w:color w:val="auto"/>
          <w:kern w:val="0"/>
          <w:sz w:val="21"/>
          <w:szCs w:val="21"/>
          <w:highlight w:val="none"/>
        </w:rPr>
        <w:t>(3)</w:t>
      </w:r>
      <w:r>
        <w:rPr>
          <w:rFonts w:hAnsi="宋体"/>
          <w:color w:val="auto"/>
          <w:kern w:val="0"/>
          <w:sz w:val="21"/>
          <w:szCs w:val="21"/>
          <w:highlight w:val="none"/>
        </w:rPr>
        <w:t>未经监理人批准，承包人私自将已按投标文件承诺进入工地的工程设备、施工设备、临时工程或材料撤离工地的；</w:t>
      </w:r>
    </w:p>
    <w:p>
      <w:pPr>
        <w:spacing w:line="360" w:lineRule="auto"/>
        <w:ind w:firstLine="420" w:firstLineChars="200"/>
        <w:jc w:val="left"/>
        <w:rPr>
          <w:color w:val="auto"/>
          <w:kern w:val="0"/>
          <w:sz w:val="21"/>
          <w:szCs w:val="21"/>
          <w:highlight w:val="none"/>
        </w:rPr>
      </w:pPr>
      <w:r>
        <w:rPr>
          <w:color w:val="auto"/>
          <w:kern w:val="0"/>
          <w:sz w:val="21"/>
          <w:szCs w:val="21"/>
          <w:highlight w:val="none"/>
        </w:rPr>
        <w:t>(4)</w:t>
      </w:r>
      <w:r>
        <w:rPr>
          <w:rFonts w:hAnsi="宋体"/>
          <w:color w:val="auto"/>
          <w:kern w:val="0"/>
          <w:sz w:val="21"/>
          <w:szCs w:val="21"/>
          <w:highlight w:val="none"/>
        </w:rPr>
        <w:t>由于承包人原因拒绝按合同进度计划及时完成合同规定的工程，而又未采取有效措施赶上进度，造成工期延误的；</w:t>
      </w:r>
    </w:p>
    <w:p>
      <w:pPr>
        <w:spacing w:line="360" w:lineRule="auto"/>
        <w:ind w:firstLine="420" w:firstLineChars="200"/>
        <w:jc w:val="left"/>
        <w:rPr>
          <w:color w:val="auto"/>
          <w:kern w:val="0"/>
          <w:sz w:val="21"/>
          <w:szCs w:val="21"/>
          <w:highlight w:val="none"/>
        </w:rPr>
      </w:pPr>
      <w:r>
        <w:rPr>
          <w:color w:val="auto"/>
          <w:kern w:val="0"/>
          <w:sz w:val="21"/>
          <w:szCs w:val="21"/>
          <w:highlight w:val="none"/>
        </w:rPr>
        <w:t>(5)</w:t>
      </w:r>
      <w:r>
        <w:rPr>
          <w:rFonts w:hAnsi="宋体"/>
          <w:color w:val="auto"/>
          <w:kern w:val="0"/>
          <w:sz w:val="21"/>
          <w:szCs w:val="21"/>
          <w:highlight w:val="none"/>
        </w:rPr>
        <w:t>承包人否认合同有效或拒绝履行合同规定的承包人义务，或由于法律、财务等原因导致承包人无法继续履行或实质上已停止履行合同的义务的；</w:t>
      </w:r>
    </w:p>
    <w:p>
      <w:pPr>
        <w:spacing w:line="360" w:lineRule="auto"/>
        <w:ind w:firstLine="420" w:firstLineChars="200"/>
        <w:jc w:val="left"/>
        <w:rPr>
          <w:color w:val="auto"/>
          <w:kern w:val="0"/>
          <w:sz w:val="21"/>
          <w:szCs w:val="21"/>
          <w:highlight w:val="none"/>
        </w:rPr>
      </w:pPr>
      <w:r>
        <w:rPr>
          <w:color w:val="auto"/>
          <w:kern w:val="0"/>
          <w:sz w:val="21"/>
          <w:szCs w:val="21"/>
          <w:highlight w:val="none"/>
        </w:rPr>
        <w:t>(6)</w:t>
      </w:r>
      <w:r>
        <w:rPr>
          <w:rFonts w:hAnsi="宋体"/>
          <w:color w:val="auto"/>
          <w:kern w:val="0"/>
          <w:sz w:val="21"/>
          <w:szCs w:val="21"/>
          <w:highlight w:val="none"/>
        </w:rPr>
        <w:t>合同签订之日起十五日内，承包人无法按合同规定及投标文件的承诺进场经监理工程师认可的全部人员和机械的。</w:t>
      </w:r>
    </w:p>
    <w:p>
      <w:pPr>
        <w:spacing w:line="360" w:lineRule="auto"/>
        <w:ind w:firstLine="420" w:firstLineChars="200"/>
        <w:jc w:val="left"/>
        <w:rPr>
          <w:color w:val="auto"/>
          <w:kern w:val="0"/>
          <w:sz w:val="21"/>
          <w:szCs w:val="21"/>
          <w:highlight w:val="none"/>
        </w:rPr>
      </w:pPr>
      <w:r>
        <w:rPr>
          <w:rFonts w:hAnsi="宋体"/>
          <w:color w:val="auto"/>
          <w:kern w:val="0"/>
          <w:sz w:val="21"/>
          <w:szCs w:val="21"/>
          <w:highlight w:val="none"/>
        </w:rPr>
        <w:t>发包人继续使用承包人在施工现场的材料、设备、临时工程、承包人文件和由承包人或以其名义编制的其他文件的费用承担方式：。</w:t>
      </w:r>
    </w:p>
    <w:p>
      <w:pPr>
        <w:pStyle w:val="4"/>
        <w:jc w:val="left"/>
        <w:rPr>
          <w:color w:val="auto"/>
          <w:highlight w:val="none"/>
        </w:rPr>
      </w:pPr>
      <w:bookmarkStart w:id="1064" w:name="_Toc389065334"/>
      <w:bookmarkStart w:id="1065" w:name="_Toc351203649"/>
      <w:bookmarkStart w:id="1066" w:name="_Toc405540758"/>
      <w:bookmarkStart w:id="1067" w:name="_Toc416363169"/>
      <w:bookmarkStart w:id="1068" w:name="_Toc373227769"/>
      <w:bookmarkStart w:id="1069" w:name="_Toc373478416"/>
      <w:r>
        <w:rPr>
          <w:color w:val="auto"/>
          <w:highlight w:val="none"/>
        </w:rPr>
        <w:t xml:space="preserve">17. </w:t>
      </w:r>
      <w:r>
        <w:rPr>
          <w:rFonts w:hAnsi="宋体"/>
          <w:color w:val="auto"/>
          <w:highlight w:val="none"/>
        </w:rPr>
        <w:t>不可抗力</w:t>
      </w:r>
      <w:bookmarkEnd w:id="1052"/>
      <w:bookmarkEnd w:id="1064"/>
      <w:bookmarkEnd w:id="1065"/>
      <w:bookmarkEnd w:id="1066"/>
      <w:bookmarkEnd w:id="1067"/>
      <w:bookmarkEnd w:id="1068"/>
      <w:bookmarkEnd w:id="1069"/>
    </w:p>
    <w:p>
      <w:pPr>
        <w:pStyle w:val="6"/>
        <w:rPr>
          <w:rFonts w:hint="default"/>
          <w:color w:val="auto"/>
          <w:highlight w:val="none"/>
        </w:rPr>
      </w:pPr>
      <w:bookmarkStart w:id="1070" w:name="_Toc373227770"/>
      <w:bookmarkStart w:id="1071" w:name="_Toc416363170"/>
      <w:bookmarkStart w:id="1072" w:name="_Toc389065335"/>
      <w:bookmarkStart w:id="1073" w:name="_Toc405540759"/>
      <w:bookmarkStart w:id="1074" w:name="_Toc373478417"/>
      <w:r>
        <w:rPr>
          <w:color w:val="auto"/>
          <w:highlight w:val="none"/>
        </w:rPr>
        <w:t>17.1 不可抗力的确认</w:t>
      </w:r>
      <w:bookmarkEnd w:id="1070"/>
      <w:bookmarkEnd w:id="1071"/>
      <w:bookmarkEnd w:id="1072"/>
      <w:bookmarkEnd w:id="1073"/>
      <w:bookmarkEnd w:id="1074"/>
    </w:p>
    <w:p>
      <w:pPr>
        <w:spacing w:line="360" w:lineRule="auto"/>
        <w:ind w:firstLine="420" w:firstLineChars="200"/>
        <w:jc w:val="left"/>
        <w:rPr>
          <w:rFonts w:hAnsi="宋体"/>
          <w:color w:val="auto"/>
          <w:kern w:val="0"/>
          <w:szCs w:val="21"/>
          <w:highlight w:val="none"/>
        </w:rPr>
      </w:pPr>
      <w:r>
        <w:rPr>
          <w:rFonts w:hAnsi="宋体"/>
          <w:color w:val="auto"/>
          <w:szCs w:val="21"/>
          <w:highlight w:val="none"/>
        </w:rPr>
        <w:t>除通用合同条款约定的不可抗力事件之外，视为不可抗力的其他情形：</w:t>
      </w:r>
    </w:p>
    <w:p>
      <w:pPr>
        <w:spacing w:line="400" w:lineRule="exact"/>
        <w:ind w:firstLine="420" w:firstLineChars="200"/>
        <w:jc w:val="left"/>
        <w:rPr>
          <w:color w:val="auto"/>
          <w:sz w:val="21"/>
          <w:szCs w:val="21"/>
          <w:highlight w:val="none"/>
        </w:rPr>
      </w:pPr>
      <w:r>
        <w:rPr>
          <w:rFonts w:hint="eastAsia"/>
          <w:color w:val="auto"/>
          <w:sz w:val="21"/>
          <w:szCs w:val="21"/>
          <w:highlight w:val="none"/>
        </w:rPr>
        <w:t>（1）6级以上地震；</w:t>
      </w:r>
    </w:p>
    <w:p>
      <w:pPr>
        <w:spacing w:line="400" w:lineRule="exact"/>
        <w:ind w:firstLine="420" w:firstLineChars="200"/>
        <w:jc w:val="left"/>
        <w:rPr>
          <w:color w:val="auto"/>
          <w:sz w:val="21"/>
          <w:szCs w:val="21"/>
          <w:highlight w:val="none"/>
        </w:rPr>
      </w:pPr>
      <w:r>
        <w:rPr>
          <w:rFonts w:hint="eastAsia"/>
          <w:color w:val="auto"/>
          <w:sz w:val="21"/>
          <w:szCs w:val="21"/>
          <w:highlight w:val="none"/>
        </w:rPr>
        <w:t>（2）10级以上的持续1天的大风；</w:t>
      </w:r>
    </w:p>
    <w:p>
      <w:pPr>
        <w:spacing w:line="400" w:lineRule="exact"/>
        <w:ind w:firstLine="420" w:firstLineChars="200"/>
        <w:jc w:val="left"/>
        <w:rPr>
          <w:color w:val="auto"/>
          <w:sz w:val="21"/>
          <w:szCs w:val="21"/>
          <w:highlight w:val="none"/>
        </w:rPr>
      </w:pPr>
      <w:r>
        <w:rPr>
          <w:rFonts w:hint="eastAsia"/>
          <w:color w:val="auto"/>
          <w:sz w:val="21"/>
          <w:szCs w:val="21"/>
          <w:highlight w:val="none"/>
        </w:rPr>
        <w:t>（3）暴雨级持续1天以上的大雨；</w:t>
      </w:r>
    </w:p>
    <w:p>
      <w:pPr>
        <w:spacing w:line="400" w:lineRule="exact"/>
        <w:ind w:firstLine="420" w:firstLineChars="200"/>
        <w:jc w:val="left"/>
        <w:rPr>
          <w:color w:val="auto"/>
          <w:sz w:val="21"/>
          <w:szCs w:val="21"/>
          <w:highlight w:val="none"/>
        </w:rPr>
      </w:pPr>
      <w:r>
        <w:rPr>
          <w:rFonts w:hint="eastAsia"/>
          <w:color w:val="auto"/>
          <w:sz w:val="21"/>
          <w:szCs w:val="21"/>
          <w:highlight w:val="none"/>
        </w:rPr>
        <w:t>（4）50年以上未发生过，持续2天的高温天气；</w:t>
      </w:r>
    </w:p>
    <w:p>
      <w:pPr>
        <w:spacing w:line="400" w:lineRule="exact"/>
        <w:ind w:firstLine="420" w:firstLineChars="200"/>
        <w:jc w:val="left"/>
        <w:rPr>
          <w:color w:val="auto"/>
          <w:sz w:val="21"/>
          <w:szCs w:val="21"/>
          <w:highlight w:val="none"/>
        </w:rPr>
      </w:pPr>
      <w:r>
        <w:rPr>
          <w:rFonts w:hint="eastAsia"/>
          <w:color w:val="auto"/>
          <w:sz w:val="21"/>
          <w:szCs w:val="21"/>
          <w:highlight w:val="none"/>
        </w:rPr>
        <w:t>（5）50年以上未发生过，持续2天的严寒天气；</w:t>
      </w:r>
    </w:p>
    <w:p>
      <w:pPr>
        <w:spacing w:line="360" w:lineRule="auto"/>
        <w:ind w:firstLine="420" w:firstLineChars="200"/>
        <w:jc w:val="left"/>
        <w:rPr>
          <w:color w:val="auto"/>
          <w:kern w:val="0"/>
          <w:sz w:val="21"/>
          <w:szCs w:val="21"/>
          <w:highlight w:val="none"/>
          <w:u w:val="single"/>
        </w:rPr>
      </w:pPr>
      <w:r>
        <w:rPr>
          <w:rFonts w:hint="eastAsia"/>
          <w:color w:val="auto"/>
          <w:sz w:val="21"/>
          <w:szCs w:val="21"/>
          <w:highlight w:val="none"/>
        </w:rPr>
        <w:t>（6）50年以上未发生过的洪水</w:t>
      </w:r>
    </w:p>
    <w:p>
      <w:pPr>
        <w:pStyle w:val="6"/>
        <w:rPr>
          <w:rFonts w:hint="default"/>
          <w:color w:val="auto"/>
          <w:highlight w:val="none"/>
        </w:rPr>
      </w:pPr>
      <w:bookmarkStart w:id="1075" w:name="_Toc405540760"/>
      <w:bookmarkStart w:id="1076" w:name="_Toc373227771"/>
      <w:bookmarkStart w:id="1077" w:name="_Toc389065336"/>
      <w:bookmarkStart w:id="1078" w:name="_Toc373478418"/>
      <w:bookmarkStart w:id="1079" w:name="_Toc416363171"/>
      <w:r>
        <w:rPr>
          <w:color w:val="auto"/>
          <w:highlight w:val="none"/>
        </w:rPr>
        <w:t>17.4 因不可抗力解除合同</w:t>
      </w:r>
      <w:bookmarkEnd w:id="1075"/>
      <w:bookmarkEnd w:id="1076"/>
      <w:bookmarkEnd w:id="1077"/>
      <w:bookmarkEnd w:id="1078"/>
      <w:bookmarkEnd w:id="1079"/>
    </w:p>
    <w:p>
      <w:pPr>
        <w:spacing w:line="360" w:lineRule="auto"/>
        <w:ind w:firstLine="420" w:firstLineChars="200"/>
        <w:jc w:val="left"/>
        <w:rPr>
          <w:color w:val="auto"/>
          <w:sz w:val="21"/>
          <w:szCs w:val="21"/>
          <w:highlight w:val="none"/>
        </w:rPr>
      </w:pPr>
      <w:r>
        <w:rPr>
          <w:rFonts w:hAnsi="宋体"/>
          <w:color w:val="auto"/>
          <w:sz w:val="21"/>
          <w:szCs w:val="21"/>
          <w:highlight w:val="none"/>
        </w:rPr>
        <w:t>合同解除后，发包人应在商定或确定发包人应支付款项后天内完成款项的支付。</w:t>
      </w:r>
    </w:p>
    <w:p>
      <w:pPr>
        <w:pStyle w:val="4"/>
        <w:jc w:val="left"/>
        <w:rPr>
          <w:color w:val="auto"/>
          <w:highlight w:val="none"/>
        </w:rPr>
      </w:pPr>
      <w:bookmarkStart w:id="1080" w:name="_Toc416363172"/>
      <w:bookmarkStart w:id="1081" w:name="_Toc389065337"/>
      <w:bookmarkStart w:id="1082" w:name="_Toc373478419"/>
      <w:bookmarkStart w:id="1083" w:name="_Toc351203650"/>
      <w:bookmarkStart w:id="1084" w:name="_Toc405540761"/>
      <w:bookmarkStart w:id="1085" w:name="_Toc373227772"/>
      <w:r>
        <w:rPr>
          <w:color w:val="auto"/>
          <w:highlight w:val="none"/>
        </w:rPr>
        <w:t xml:space="preserve">18. </w:t>
      </w:r>
      <w:r>
        <w:rPr>
          <w:rFonts w:hAnsi="宋体"/>
          <w:color w:val="auto"/>
          <w:highlight w:val="none"/>
        </w:rPr>
        <w:t>保险</w:t>
      </w:r>
      <w:bookmarkEnd w:id="1080"/>
      <w:bookmarkEnd w:id="1081"/>
      <w:bookmarkEnd w:id="1082"/>
      <w:bookmarkEnd w:id="1083"/>
      <w:bookmarkEnd w:id="1084"/>
      <w:bookmarkEnd w:id="1085"/>
    </w:p>
    <w:bookmarkEnd w:id="1053"/>
    <w:p>
      <w:pPr>
        <w:pStyle w:val="6"/>
        <w:rPr>
          <w:rFonts w:hint="default"/>
          <w:color w:val="auto"/>
          <w:highlight w:val="none"/>
        </w:rPr>
      </w:pPr>
      <w:bookmarkStart w:id="1086" w:name="_Toc373478420"/>
      <w:bookmarkStart w:id="1087" w:name="_Toc405540762"/>
      <w:bookmarkStart w:id="1088" w:name="_Toc389065338"/>
      <w:bookmarkStart w:id="1089" w:name="_Toc373227773"/>
      <w:bookmarkStart w:id="1090" w:name="_Toc416363173"/>
      <w:r>
        <w:rPr>
          <w:color w:val="auto"/>
          <w:highlight w:val="none"/>
        </w:rPr>
        <w:t>18.1 工程保险</w:t>
      </w:r>
      <w:bookmarkEnd w:id="1086"/>
      <w:bookmarkEnd w:id="1087"/>
      <w:bookmarkEnd w:id="1088"/>
      <w:bookmarkEnd w:id="1089"/>
      <w:bookmarkEnd w:id="1090"/>
    </w:p>
    <w:p>
      <w:pPr>
        <w:spacing w:line="360" w:lineRule="auto"/>
        <w:ind w:firstLine="420" w:firstLineChars="200"/>
        <w:jc w:val="left"/>
        <w:rPr>
          <w:color w:val="auto"/>
          <w:sz w:val="21"/>
          <w:szCs w:val="21"/>
          <w:highlight w:val="none"/>
        </w:rPr>
      </w:pPr>
      <w:r>
        <w:rPr>
          <w:rFonts w:hAnsi="宋体"/>
          <w:color w:val="auto"/>
          <w:sz w:val="21"/>
          <w:szCs w:val="21"/>
          <w:highlight w:val="none"/>
        </w:rPr>
        <w:t>关于工程保险的特别约定：</w:t>
      </w:r>
      <w:r>
        <w:rPr>
          <w:rFonts w:hint="eastAsia"/>
          <w:color w:val="auto"/>
          <w:kern w:val="0"/>
          <w:sz w:val="21"/>
          <w:szCs w:val="21"/>
          <w:highlight w:val="none"/>
          <w:u w:val="single"/>
        </w:rPr>
        <w:t>无</w:t>
      </w:r>
      <w:r>
        <w:rPr>
          <w:rFonts w:hAnsi="宋体"/>
          <w:color w:val="auto"/>
          <w:kern w:val="0"/>
          <w:sz w:val="21"/>
          <w:szCs w:val="21"/>
          <w:highlight w:val="none"/>
        </w:rPr>
        <w:t>。</w:t>
      </w:r>
    </w:p>
    <w:p>
      <w:pPr>
        <w:pStyle w:val="6"/>
        <w:rPr>
          <w:rFonts w:hint="default"/>
          <w:color w:val="auto"/>
          <w:highlight w:val="none"/>
        </w:rPr>
      </w:pPr>
      <w:bookmarkStart w:id="1091" w:name="_Toc416363174"/>
      <w:bookmarkStart w:id="1092" w:name="_Toc405540763"/>
      <w:bookmarkStart w:id="1093" w:name="_Toc373227774"/>
      <w:bookmarkStart w:id="1094" w:name="_Toc373478421"/>
      <w:bookmarkStart w:id="1095" w:name="_Toc389065339"/>
      <w:r>
        <w:rPr>
          <w:color w:val="auto"/>
          <w:highlight w:val="none"/>
        </w:rPr>
        <w:t>18.3 其他保险</w:t>
      </w:r>
      <w:bookmarkEnd w:id="1091"/>
      <w:bookmarkEnd w:id="1092"/>
      <w:bookmarkEnd w:id="1093"/>
      <w:bookmarkEnd w:id="1094"/>
      <w:bookmarkEnd w:id="1095"/>
    </w:p>
    <w:p>
      <w:pPr>
        <w:spacing w:line="360" w:lineRule="auto"/>
        <w:ind w:firstLine="420" w:firstLineChars="200"/>
        <w:jc w:val="left"/>
        <w:rPr>
          <w:color w:val="auto"/>
          <w:kern w:val="0"/>
          <w:sz w:val="21"/>
          <w:szCs w:val="21"/>
          <w:highlight w:val="none"/>
        </w:rPr>
      </w:pPr>
      <w:r>
        <w:rPr>
          <w:rFonts w:hAnsi="宋体"/>
          <w:color w:val="auto"/>
          <w:sz w:val="21"/>
          <w:szCs w:val="21"/>
          <w:highlight w:val="none"/>
        </w:rPr>
        <w:t>关于其他保险的约定：</w:t>
      </w:r>
      <w:r>
        <w:rPr>
          <w:rFonts w:hAnsi="宋体"/>
          <w:b/>
          <w:bCs/>
          <w:color w:val="auto"/>
          <w:sz w:val="21"/>
          <w:szCs w:val="21"/>
          <w:highlight w:val="none"/>
          <w:u w:val="single"/>
        </w:rPr>
        <w:t>承包人必须为施工现场从事施工的所有作业人员和管理人员办理意外伤害保险，</w:t>
      </w:r>
      <w:r>
        <w:rPr>
          <w:rFonts w:hint="eastAsia" w:hAnsi="宋体"/>
          <w:b/>
          <w:bCs/>
          <w:color w:val="auto"/>
          <w:sz w:val="21"/>
          <w:szCs w:val="21"/>
          <w:highlight w:val="none"/>
          <w:u w:val="single"/>
        </w:rPr>
        <w:t>并</w:t>
      </w:r>
      <w:r>
        <w:rPr>
          <w:rFonts w:hAnsi="宋体"/>
          <w:b/>
          <w:bCs/>
          <w:color w:val="auto"/>
          <w:sz w:val="21"/>
          <w:szCs w:val="21"/>
          <w:highlight w:val="none"/>
          <w:u w:val="single"/>
        </w:rPr>
        <w:t>支付保险费。</w:t>
      </w:r>
      <w:r>
        <w:rPr>
          <w:rFonts w:hint="eastAsia" w:hAnsi="宋体"/>
          <w:bCs/>
          <w:color w:val="auto"/>
          <w:sz w:val="21"/>
          <w:szCs w:val="21"/>
          <w:highlight w:val="none"/>
        </w:rPr>
        <w:t>。</w:t>
      </w:r>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承包人是否应为其施工设备等办理财产保险：。</w:t>
      </w:r>
    </w:p>
    <w:p>
      <w:pPr>
        <w:pStyle w:val="6"/>
        <w:rPr>
          <w:rFonts w:hint="default"/>
          <w:color w:val="auto"/>
          <w:highlight w:val="none"/>
        </w:rPr>
      </w:pPr>
      <w:bookmarkStart w:id="1096" w:name="_Toc373478422"/>
      <w:bookmarkStart w:id="1097" w:name="_Toc389065340"/>
      <w:bookmarkStart w:id="1098" w:name="_Toc416363175"/>
      <w:bookmarkStart w:id="1099" w:name="_Toc405540764"/>
      <w:bookmarkStart w:id="1100" w:name="_Toc373227775"/>
      <w:r>
        <w:rPr>
          <w:color w:val="auto"/>
          <w:highlight w:val="none"/>
        </w:rPr>
        <w:t>18.7 通知义务</w:t>
      </w:r>
      <w:bookmarkEnd w:id="1096"/>
      <w:bookmarkEnd w:id="1097"/>
      <w:bookmarkEnd w:id="1098"/>
      <w:bookmarkEnd w:id="1099"/>
      <w:bookmarkEnd w:id="1100"/>
    </w:p>
    <w:p>
      <w:pPr>
        <w:spacing w:line="360" w:lineRule="auto"/>
        <w:ind w:firstLine="420" w:firstLineChars="200"/>
        <w:jc w:val="left"/>
        <w:rPr>
          <w:color w:val="auto"/>
          <w:sz w:val="21"/>
          <w:szCs w:val="21"/>
          <w:highlight w:val="none"/>
          <w:u w:val="single"/>
        </w:rPr>
      </w:pPr>
      <w:r>
        <w:rPr>
          <w:rFonts w:hAnsi="宋体"/>
          <w:color w:val="auto"/>
          <w:kern w:val="0"/>
          <w:sz w:val="21"/>
          <w:szCs w:val="21"/>
          <w:highlight w:val="none"/>
        </w:rPr>
        <w:t>关于变更保险合同时的通知义务的约定：</w:t>
      </w:r>
      <w:r>
        <w:rPr>
          <w:rFonts w:hAnsi="宋体"/>
          <w:color w:val="auto"/>
          <w:sz w:val="21"/>
          <w:szCs w:val="21"/>
          <w:highlight w:val="none"/>
        </w:rPr>
        <w:t>。</w:t>
      </w:r>
    </w:p>
    <w:bookmarkEnd w:id="1009"/>
    <w:bookmarkEnd w:id="1010"/>
    <w:bookmarkEnd w:id="1011"/>
    <w:bookmarkEnd w:id="1012"/>
    <w:bookmarkEnd w:id="1013"/>
    <w:bookmarkEnd w:id="1014"/>
    <w:bookmarkEnd w:id="1015"/>
    <w:bookmarkEnd w:id="1016"/>
    <w:bookmarkEnd w:id="1017"/>
    <w:bookmarkEnd w:id="1018"/>
    <w:bookmarkEnd w:id="1019"/>
    <w:bookmarkEnd w:id="1020"/>
    <w:p>
      <w:pPr>
        <w:pStyle w:val="4"/>
        <w:jc w:val="left"/>
        <w:rPr>
          <w:color w:val="auto"/>
          <w:highlight w:val="none"/>
        </w:rPr>
      </w:pPr>
      <w:bookmarkStart w:id="1101" w:name="_Toc373478423"/>
      <w:bookmarkStart w:id="1102" w:name="_Toc405540765"/>
      <w:bookmarkStart w:id="1103" w:name="_Toc416363176"/>
      <w:bookmarkStart w:id="1104" w:name="_Toc351203651"/>
      <w:bookmarkStart w:id="1105" w:name="_Toc389065341"/>
      <w:bookmarkStart w:id="1106" w:name="_Toc373227776"/>
      <w:r>
        <w:rPr>
          <w:color w:val="auto"/>
          <w:highlight w:val="none"/>
        </w:rPr>
        <w:t xml:space="preserve">20. </w:t>
      </w:r>
      <w:r>
        <w:rPr>
          <w:rFonts w:hAnsi="宋体"/>
          <w:color w:val="auto"/>
          <w:highlight w:val="none"/>
        </w:rPr>
        <w:t>争议解决</w:t>
      </w:r>
      <w:bookmarkEnd w:id="1101"/>
      <w:bookmarkEnd w:id="1102"/>
      <w:bookmarkEnd w:id="1103"/>
      <w:bookmarkEnd w:id="1104"/>
      <w:bookmarkEnd w:id="1105"/>
      <w:bookmarkEnd w:id="1106"/>
    </w:p>
    <w:bookmarkEnd w:id="1021"/>
    <w:bookmarkEnd w:id="1022"/>
    <w:p>
      <w:pPr>
        <w:pStyle w:val="6"/>
        <w:rPr>
          <w:rFonts w:hint="default"/>
          <w:color w:val="auto"/>
          <w:sz w:val="21"/>
          <w:szCs w:val="21"/>
          <w:highlight w:val="none"/>
        </w:rPr>
      </w:pPr>
      <w:bookmarkStart w:id="1107" w:name="_Toc373227777"/>
      <w:bookmarkStart w:id="1108" w:name="_Toc389065342"/>
      <w:bookmarkStart w:id="1109" w:name="_Toc405540766"/>
      <w:bookmarkStart w:id="1110" w:name="_Toc416363177"/>
      <w:bookmarkStart w:id="1111" w:name="_Toc373478424"/>
      <w:r>
        <w:rPr>
          <w:color w:val="auto"/>
          <w:highlight w:val="none"/>
        </w:rPr>
        <w:t>20</w:t>
      </w:r>
      <w:r>
        <w:rPr>
          <w:color w:val="auto"/>
          <w:sz w:val="21"/>
          <w:szCs w:val="21"/>
          <w:highlight w:val="none"/>
        </w:rPr>
        <w:t>.3 争</w:t>
      </w:r>
      <w:bookmarkEnd w:id="1023"/>
      <w:r>
        <w:rPr>
          <w:color w:val="auto"/>
          <w:sz w:val="21"/>
          <w:szCs w:val="21"/>
          <w:highlight w:val="none"/>
        </w:rPr>
        <w:t>议评审</w:t>
      </w:r>
      <w:bookmarkEnd w:id="1107"/>
      <w:bookmarkEnd w:id="1108"/>
      <w:bookmarkEnd w:id="1109"/>
      <w:bookmarkEnd w:id="1110"/>
      <w:bookmarkEnd w:id="1111"/>
    </w:p>
    <w:p>
      <w:pPr>
        <w:spacing w:line="360" w:lineRule="auto"/>
        <w:ind w:left="149" w:leftChars="71" w:firstLine="315" w:firstLineChars="150"/>
        <w:jc w:val="left"/>
        <w:rPr>
          <w:color w:val="auto"/>
          <w:sz w:val="21"/>
          <w:szCs w:val="21"/>
          <w:highlight w:val="none"/>
          <w:u w:val="single"/>
        </w:rPr>
      </w:pPr>
      <w:r>
        <w:rPr>
          <w:rFonts w:hAnsi="宋体"/>
          <w:color w:val="auto"/>
          <w:sz w:val="21"/>
          <w:szCs w:val="21"/>
          <w:highlight w:val="none"/>
        </w:rPr>
        <w:t>合同当事人是否同意将工程争议提交争议评审小组决定：</w:t>
      </w:r>
      <w:r>
        <w:rPr>
          <w:rFonts w:hint="eastAsia" w:ascii="宋体" w:hAnsi="宋体"/>
          <w:color w:val="auto"/>
          <w:sz w:val="21"/>
          <w:szCs w:val="21"/>
          <w:highlight w:val="none"/>
          <w:u w:val="single"/>
        </w:rPr>
        <w:t>依法向有管辖权的人民法院起诉</w:t>
      </w:r>
      <w:r>
        <w:rPr>
          <w:rFonts w:hAnsi="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20.3.1 </w:t>
      </w:r>
      <w:r>
        <w:rPr>
          <w:rFonts w:hAnsi="宋体"/>
          <w:color w:val="auto"/>
          <w:sz w:val="21"/>
          <w:szCs w:val="21"/>
          <w:highlight w:val="none"/>
        </w:rPr>
        <w:t>争议评审小组的确定</w:t>
      </w:r>
    </w:p>
    <w:p>
      <w:pPr>
        <w:spacing w:line="360" w:lineRule="auto"/>
        <w:ind w:firstLine="420" w:firstLineChars="200"/>
        <w:jc w:val="left"/>
        <w:rPr>
          <w:color w:val="auto"/>
          <w:sz w:val="21"/>
          <w:szCs w:val="21"/>
          <w:highlight w:val="none"/>
          <w:u w:val="single"/>
        </w:rPr>
      </w:pPr>
      <w:r>
        <w:rPr>
          <w:rFonts w:hAnsi="宋体"/>
          <w:color w:val="auto"/>
          <w:sz w:val="21"/>
          <w:szCs w:val="21"/>
          <w:highlight w:val="none"/>
        </w:rPr>
        <w:t>争议评审小组成员的确定：。</w:t>
      </w:r>
    </w:p>
    <w:p>
      <w:pPr>
        <w:spacing w:line="360" w:lineRule="auto"/>
        <w:ind w:firstLine="420" w:firstLineChars="200"/>
        <w:jc w:val="left"/>
        <w:rPr>
          <w:color w:val="auto"/>
          <w:sz w:val="21"/>
          <w:szCs w:val="21"/>
          <w:highlight w:val="none"/>
        </w:rPr>
      </w:pPr>
      <w:r>
        <w:rPr>
          <w:rFonts w:hAnsi="宋体"/>
          <w:color w:val="auto"/>
          <w:sz w:val="21"/>
          <w:szCs w:val="21"/>
          <w:highlight w:val="none"/>
        </w:rPr>
        <w:t>选定争议评审员的期限：。</w:t>
      </w:r>
    </w:p>
    <w:p>
      <w:pPr>
        <w:spacing w:line="360" w:lineRule="auto"/>
        <w:ind w:firstLine="420" w:firstLineChars="200"/>
        <w:jc w:val="left"/>
        <w:rPr>
          <w:color w:val="auto"/>
          <w:sz w:val="21"/>
          <w:szCs w:val="21"/>
          <w:highlight w:val="none"/>
        </w:rPr>
      </w:pPr>
      <w:r>
        <w:rPr>
          <w:rFonts w:hAnsi="宋体"/>
          <w:color w:val="auto"/>
          <w:sz w:val="21"/>
          <w:szCs w:val="21"/>
          <w:highlight w:val="none"/>
        </w:rPr>
        <w:t>争议评审小组成员的报酬承担方式：。</w:t>
      </w:r>
    </w:p>
    <w:p>
      <w:pPr>
        <w:spacing w:line="360" w:lineRule="auto"/>
        <w:ind w:firstLine="420" w:firstLineChars="200"/>
        <w:jc w:val="left"/>
        <w:rPr>
          <w:color w:val="auto"/>
          <w:sz w:val="21"/>
          <w:szCs w:val="21"/>
          <w:highlight w:val="none"/>
        </w:rPr>
      </w:pPr>
      <w:r>
        <w:rPr>
          <w:rFonts w:hAnsi="宋体"/>
          <w:color w:val="auto"/>
          <w:sz w:val="21"/>
          <w:szCs w:val="21"/>
          <w:highlight w:val="none"/>
        </w:rPr>
        <w:t>其他事项的约定：。</w:t>
      </w:r>
    </w:p>
    <w:p>
      <w:pPr>
        <w:autoSpaceDE w:val="0"/>
        <w:autoSpaceDN w:val="0"/>
        <w:adjustRightInd w:val="0"/>
        <w:spacing w:line="360" w:lineRule="auto"/>
        <w:ind w:firstLine="420" w:firstLineChars="200"/>
        <w:jc w:val="left"/>
        <w:rPr>
          <w:color w:val="auto"/>
          <w:kern w:val="0"/>
          <w:sz w:val="21"/>
          <w:szCs w:val="21"/>
          <w:highlight w:val="none"/>
        </w:rPr>
      </w:pPr>
      <w:r>
        <w:rPr>
          <w:color w:val="auto"/>
          <w:kern w:val="0"/>
          <w:sz w:val="21"/>
          <w:szCs w:val="21"/>
          <w:highlight w:val="none"/>
        </w:rPr>
        <w:t xml:space="preserve">20.3.2 </w:t>
      </w:r>
      <w:r>
        <w:rPr>
          <w:rFonts w:hAnsi="宋体"/>
          <w:color w:val="auto"/>
          <w:kern w:val="0"/>
          <w:sz w:val="21"/>
          <w:szCs w:val="21"/>
          <w:highlight w:val="none"/>
        </w:rPr>
        <w:t>争议评审小组的决定</w:t>
      </w:r>
    </w:p>
    <w:p>
      <w:pPr>
        <w:spacing w:line="360" w:lineRule="auto"/>
        <w:ind w:firstLine="420" w:firstLineChars="200"/>
        <w:jc w:val="left"/>
        <w:rPr>
          <w:color w:val="auto"/>
          <w:sz w:val="21"/>
          <w:szCs w:val="21"/>
          <w:highlight w:val="none"/>
        </w:rPr>
      </w:pPr>
      <w:r>
        <w:rPr>
          <w:rFonts w:hAnsi="宋体"/>
          <w:color w:val="auto"/>
          <w:sz w:val="21"/>
          <w:szCs w:val="21"/>
          <w:highlight w:val="none"/>
        </w:rPr>
        <w:t>合同当事人关于本项的约定：。</w:t>
      </w:r>
    </w:p>
    <w:p>
      <w:pPr>
        <w:pStyle w:val="6"/>
        <w:rPr>
          <w:rFonts w:hint="default"/>
          <w:color w:val="auto"/>
          <w:highlight w:val="none"/>
        </w:rPr>
      </w:pPr>
      <w:bookmarkStart w:id="1112" w:name="_Toc416363178"/>
      <w:bookmarkStart w:id="1113" w:name="_Toc373478425"/>
      <w:bookmarkStart w:id="1114" w:name="_Toc373227778"/>
      <w:bookmarkStart w:id="1115" w:name="_Toc405540767"/>
      <w:bookmarkStart w:id="1116" w:name="_Toc389065343"/>
      <w:r>
        <w:rPr>
          <w:color w:val="auto"/>
          <w:highlight w:val="none"/>
        </w:rPr>
        <w:t>20.4 仲裁或诉讼</w:t>
      </w:r>
      <w:bookmarkEnd w:id="1024"/>
      <w:bookmarkEnd w:id="1112"/>
      <w:bookmarkEnd w:id="1113"/>
      <w:bookmarkEnd w:id="1114"/>
      <w:bookmarkEnd w:id="1115"/>
      <w:bookmarkEnd w:id="1116"/>
    </w:p>
    <w:p>
      <w:pPr>
        <w:spacing w:line="360" w:lineRule="auto"/>
        <w:ind w:firstLine="420" w:firstLineChars="200"/>
        <w:jc w:val="left"/>
        <w:rPr>
          <w:color w:val="auto"/>
          <w:sz w:val="21"/>
          <w:szCs w:val="21"/>
          <w:highlight w:val="none"/>
        </w:rPr>
      </w:pPr>
      <w:r>
        <w:rPr>
          <w:rFonts w:hAnsi="宋体"/>
          <w:color w:val="auto"/>
          <w:sz w:val="21"/>
          <w:szCs w:val="21"/>
          <w:highlight w:val="none"/>
        </w:rPr>
        <w:t>因合同及合同有关事项发生的争议，按下列第</w:t>
      </w:r>
      <w:r>
        <w:rPr>
          <w:rFonts w:hint="eastAsia"/>
          <w:color w:val="auto"/>
          <w:sz w:val="21"/>
          <w:szCs w:val="21"/>
          <w:highlight w:val="none"/>
          <w:u w:val="single"/>
        </w:rPr>
        <w:t>2</w:t>
      </w:r>
      <w:r>
        <w:rPr>
          <w:rFonts w:hAnsi="宋体"/>
          <w:color w:val="auto"/>
          <w:sz w:val="21"/>
          <w:szCs w:val="21"/>
          <w:highlight w:val="none"/>
        </w:rPr>
        <w:t>种方式解决：</w:t>
      </w:r>
    </w:p>
    <w:p>
      <w:pPr>
        <w:spacing w:line="360" w:lineRule="auto"/>
        <w:ind w:firstLine="420" w:firstLineChars="200"/>
        <w:jc w:val="left"/>
        <w:rPr>
          <w:color w:val="auto"/>
          <w:sz w:val="21"/>
          <w:szCs w:val="21"/>
          <w:highlight w:val="none"/>
        </w:rPr>
      </w:pPr>
      <w:r>
        <w:rPr>
          <w:rFonts w:hAnsi="宋体"/>
          <w:color w:val="auto"/>
          <w:sz w:val="21"/>
          <w:szCs w:val="21"/>
          <w:highlight w:val="none"/>
        </w:rPr>
        <w:t>（</w:t>
      </w:r>
      <w:r>
        <w:rPr>
          <w:color w:val="auto"/>
          <w:sz w:val="21"/>
          <w:szCs w:val="21"/>
          <w:highlight w:val="none"/>
        </w:rPr>
        <w:t>1</w:t>
      </w:r>
      <w:r>
        <w:rPr>
          <w:rFonts w:hAnsi="宋体"/>
          <w:color w:val="auto"/>
          <w:sz w:val="21"/>
          <w:szCs w:val="21"/>
          <w:highlight w:val="none"/>
        </w:rPr>
        <w:t>）提请</w:t>
      </w:r>
      <w:r>
        <w:rPr>
          <w:rFonts w:hint="eastAsia"/>
          <w:color w:val="auto"/>
          <w:sz w:val="21"/>
          <w:szCs w:val="21"/>
          <w:highlight w:val="none"/>
          <w:u w:val="single"/>
        </w:rPr>
        <w:t>崇左市</w:t>
      </w:r>
      <w:r>
        <w:rPr>
          <w:rFonts w:hAnsi="宋体"/>
          <w:color w:val="auto"/>
          <w:sz w:val="21"/>
          <w:szCs w:val="21"/>
          <w:highlight w:val="none"/>
        </w:rPr>
        <w:t>仲裁委员会按照该会仲裁规则进行仲裁，仲裁裁决是终局的，对合同双方均有约束力。</w:t>
      </w:r>
    </w:p>
    <w:p>
      <w:pPr>
        <w:spacing w:line="360" w:lineRule="auto"/>
        <w:ind w:firstLine="420" w:firstLineChars="200"/>
        <w:jc w:val="left"/>
        <w:rPr>
          <w:color w:val="auto"/>
          <w:sz w:val="21"/>
          <w:szCs w:val="21"/>
          <w:highlight w:val="none"/>
        </w:rPr>
      </w:pPr>
      <w:r>
        <w:rPr>
          <w:rFonts w:hAnsi="宋体"/>
          <w:color w:val="auto"/>
          <w:sz w:val="21"/>
          <w:szCs w:val="21"/>
          <w:highlight w:val="none"/>
        </w:rPr>
        <w:t>（</w:t>
      </w:r>
      <w:r>
        <w:rPr>
          <w:color w:val="auto"/>
          <w:sz w:val="21"/>
          <w:szCs w:val="21"/>
          <w:highlight w:val="none"/>
        </w:rPr>
        <w:t>2</w:t>
      </w:r>
      <w:r>
        <w:rPr>
          <w:rFonts w:hAnsi="宋体"/>
          <w:color w:val="auto"/>
          <w:sz w:val="21"/>
          <w:szCs w:val="21"/>
          <w:highlight w:val="none"/>
        </w:rPr>
        <w:t>）向</w:t>
      </w:r>
      <w:r>
        <w:rPr>
          <w:rFonts w:hint="eastAsia" w:ascii="宋体" w:hAnsi="宋体"/>
          <w:color w:val="auto"/>
          <w:sz w:val="21"/>
          <w:szCs w:val="21"/>
          <w:highlight w:val="none"/>
        </w:rPr>
        <w:t>有管辖权的人民法院提起诉讼</w:t>
      </w:r>
      <w:r>
        <w:rPr>
          <w:rFonts w:hAnsi="宋体"/>
          <w:color w:val="auto"/>
          <w:sz w:val="21"/>
          <w:szCs w:val="21"/>
          <w:highlight w:val="none"/>
        </w:rPr>
        <w:t>。</w:t>
      </w:r>
      <w:bookmarkEnd w:id="1025"/>
      <w:bookmarkEnd w:id="1026"/>
      <w:bookmarkEnd w:id="1027"/>
      <w:bookmarkEnd w:id="1028"/>
      <w:bookmarkEnd w:id="1029"/>
      <w:bookmarkEnd w:id="1030"/>
    </w:p>
    <w:p>
      <w:pPr>
        <w:pStyle w:val="4"/>
        <w:jc w:val="left"/>
        <w:rPr>
          <w:color w:val="auto"/>
          <w:highlight w:val="none"/>
        </w:rPr>
      </w:pPr>
      <w:bookmarkStart w:id="1117" w:name="_Toc373227779"/>
      <w:bookmarkStart w:id="1118" w:name="_Toc416363179"/>
      <w:bookmarkStart w:id="1119" w:name="_Toc405540768"/>
      <w:bookmarkStart w:id="1120" w:name="_Toc373478426"/>
      <w:bookmarkStart w:id="1121" w:name="_Toc389065344"/>
      <w:r>
        <w:rPr>
          <w:color w:val="auto"/>
          <w:highlight w:val="none"/>
        </w:rPr>
        <w:t xml:space="preserve">21. </w:t>
      </w:r>
      <w:r>
        <w:rPr>
          <w:rFonts w:hAnsi="宋体"/>
          <w:color w:val="auto"/>
          <w:highlight w:val="none"/>
        </w:rPr>
        <w:t>补充条款</w:t>
      </w:r>
      <w:bookmarkEnd w:id="1117"/>
      <w:bookmarkEnd w:id="1118"/>
      <w:bookmarkEnd w:id="1119"/>
      <w:bookmarkEnd w:id="1120"/>
      <w:bookmarkEnd w:id="1121"/>
    </w:p>
    <w:p>
      <w:pPr>
        <w:spacing w:line="360" w:lineRule="auto"/>
        <w:ind w:firstLine="420" w:firstLineChars="200"/>
        <w:jc w:val="left"/>
        <w:rPr>
          <w:rFonts w:ascii="仿宋_GB2312" w:hAnsi="宋体" w:eastAsia="仿宋_GB2312"/>
          <w:color w:val="auto"/>
          <w:sz w:val="21"/>
          <w:szCs w:val="21"/>
          <w:highlight w:val="none"/>
        </w:rPr>
      </w:pPr>
      <w:r>
        <w:rPr>
          <w:color w:val="auto"/>
          <w:szCs w:val="21"/>
          <w:highlight w:val="none"/>
        </w:rPr>
        <w:t xml:space="preserve"> </w:t>
      </w:r>
      <w:r>
        <w:rPr>
          <w:color w:val="auto"/>
          <w:sz w:val="21"/>
          <w:szCs w:val="21"/>
          <w:highlight w:val="none"/>
        </w:rPr>
        <w:t xml:space="preserve">   21.1 </w:t>
      </w:r>
      <w:r>
        <w:rPr>
          <w:rFonts w:hAnsi="宋体"/>
          <w:color w:val="auto"/>
          <w:sz w:val="21"/>
          <w:szCs w:val="21"/>
          <w:highlight w:val="none"/>
        </w:rPr>
        <w:t>凡进入本工程工作的妇女应持有计生证、否则不准安排工作，禁止使用童工</w:t>
      </w:r>
      <w:r>
        <w:rPr>
          <w:rFonts w:hint="eastAsia" w:ascii="仿宋_GB2312" w:hAnsi="宋体" w:eastAsia="仿宋_GB2312"/>
          <w:color w:val="auto"/>
          <w:sz w:val="21"/>
          <w:szCs w:val="21"/>
          <w:highlight w:val="none"/>
        </w:rPr>
        <w:t>；</w:t>
      </w:r>
    </w:p>
    <w:p>
      <w:pPr>
        <w:spacing w:line="400" w:lineRule="exact"/>
        <w:jc w:val="center"/>
        <w:outlineLvl w:val="1"/>
        <w:rPr>
          <w:rFonts w:hint="eastAsia" w:ascii="宋体" w:hAnsi="宋体" w:cs="宋体"/>
          <w:b/>
          <w:bCs/>
          <w:color w:val="auto"/>
          <w:sz w:val="30"/>
          <w:szCs w:val="30"/>
          <w:highlight w:val="none"/>
        </w:rPr>
      </w:pPr>
    </w:p>
    <w:p>
      <w:pPr>
        <w:spacing w:line="400" w:lineRule="exact"/>
        <w:jc w:val="center"/>
        <w:outlineLvl w:val="1"/>
        <w:rPr>
          <w:rFonts w:hint="eastAsia" w:ascii="宋体" w:hAnsi="宋体" w:cs="宋体"/>
          <w:b/>
          <w:bCs/>
          <w:color w:val="auto"/>
          <w:sz w:val="30"/>
          <w:szCs w:val="30"/>
          <w:highlight w:val="none"/>
        </w:rPr>
      </w:pPr>
    </w:p>
    <w:p>
      <w:pPr>
        <w:spacing w:line="400" w:lineRule="exact"/>
        <w:jc w:val="center"/>
        <w:outlineLvl w:val="1"/>
        <w:rPr>
          <w:rFonts w:hint="eastAsia" w:ascii="宋体" w:hAnsi="宋体" w:cs="宋体"/>
          <w:b/>
          <w:bCs/>
          <w:color w:val="auto"/>
          <w:sz w:val="30"/>
          <w:szCs w:val="30"/>
          <w:highlight w:val="none"/>
        </w:rPr>
      </w:pPr>
    </w:p>
    <w:p>
      <w:pPr>
        <w:spacing w:line="400" w:lineRule="exact"/>
        <w:jc w:val="center"/>
        <w:outlineLvl w:val="1"/>
        <w:rPr>
          <w:rFonts w:hint="eastAsia" w:ascii="宋体" w:hAnsi="宋体" w:cs="宋体"/>
          <w:b/>
          <w:bCs/>
          <w:color w:val="auto"/>
          <w:sz w:val="30"/>
          <w:szCs w:val="30"/>
          <w:highlight w:val="none"/>
        </w:rPr>
      </w:pPr>
    </w:p>
    <w:p>
      <w:pPr>
        <w:spacing w:line="400" w:lineRule="exact"/>
        <w:jc w:val="center"/>
        <w:outlineLvl w:val="1"/>
        <w:rPr>
          <w:rFonts w:hint="eastAsia" w:ascii="宋体" w:hAnsi="宋体" w:cs="宋体"/>
          <w:b/>
          <w:bCs/>
          <w:color w:val="auto"/>
          <w:sz w:val="30"/>
          <w:szCs w:val="30"/>
          <w:highlight w:val="none"/>
        </w:rPr>
      </w:pPr>
    </w:p>
    <w:p>
      <w:pPr>
        <w:spacing w:line="400" w:lineRule="exact"/>
        <w:jc w:val="center"/>
        <w:outlineLvl w:val="1"/>
        <w:rPr>
          <w:rFonts w:hint="eastAsia" w:ascii="宋体" w:hAnsi="宋体" w:cs="宋体"/>
          <w:b/>
          <w:bCs/>
          <w:color w:val="auto"/>
          <w:sz w:val="30"/>
          <w:szCs w:val="30"/>
          <w:highlight w:val="none"/>
        </w:rPr>
      </w:pPr>
    </w:p>
    <w:p>
      <w:pPr>
        <w:spacing w:line="400" w:lineRule="exact"/>
        <w:jc w:val="center"/>
        <w:outlineLvl w:val="1"/>
        <w:rPr>
          <w:rFonts w:hint="eastAsia" w:ascii="宋体" w:hAnsi="宋体" w:cs="宋体"/>
          <w:b/>
          <w:bCs/>
          <w:color w:val="auto"/>
          <w:sz w:val="30"/>
          <w:szCs w:val="30"/>
          <w:highlight w:val="none"/>
        </w:rPr>
      </w:pPr>
    </w:p>
    <w:p>
      <w:pPr>
        <w:spacing w:line="400" w:lineRule="exact"/>
        <w:jc w:val="center"/>
        <w:outlineLvl w:val="1"/>
        <w:rPr>
          <w:rFonts w:hint="eastAsia" w:ascii="宋体" w:hAnsi="宋体" w:cs="宋体"/>
          <w:b/>
          <w:bCs/>
          <w:color w:val="auto"/>
          <w:sz w:val="30"/>
          <w:szCs w:val="30"/>
          <w:highlight w:val="none"/>
        </w:rPr>
      </w:pPr>
    </w:p>
    <w:p>
      <w:pPr>
        <w:spacing w:line="400" w:lineRule="exact"/>
        <w:jc w:val="center"/>
        <w:outlineLvl w:val="1"/>
        <w:rPr>
          <w:rFonts w:hint="eastAsia" w:ascii="宋体" w:hAnsi="宋体" w:cs="宋体"/>
          <w:b/>
          <w:bCs/>
          <w:color w:val="auto"/>
          <w:sz w:val="30"/>
          <w:szCs w:val="30"/>
          <w:highlight w:val="none"/>
        </w:rPr>
      </w:pPr>
    </w:p>
    <w:p>
      <w:pPr>
        <w:pStyle w:val="20"/>
        <w:rPr>
          <w:rFonts w:hint="eastAsia" w:ascii="宋体" w:hAnsi="宋体" w:cs="宋体"/>
          <w:b/>
          <w:bCs/>
          <w:color w:val="auto"/>
          <w:sz w:val="30"/>
          <w:szCs w:val="30"/>
          <w:highlight w:val="none"/>
        </w:rPr>
      </w:pPr>
    </w:p>
    <w:p>
      <w:pPr>
        <w:pStyle w:val="20"/>
        <w:rPr>
          <w:rFonts w:hint="eastAsia" w:ascii="宋体" w:hAnsi="宋体" w:cs="宋体"/>
          <w:b/>
          <w:bCs/>
          <w:color w:val="auto"/>
          <w:sz w:val="30"/>
          <w:szCs w:val="30"/>
          <w:highlight w:val="none"/>
        </w:rPr>
      </w:pPr>
    </w:p>
    <w:p>
      <w:pPr>
        <w:pStyle w:val="20"/>
        <w:rPr>
          <w:rFonts w:hint="eastAsia" w:ascii="宋体" w:hAnsi="宋体" w:cs="宋体"/>
          <w:b/>
          <w:bCs/>
          <w:color w:val="auto"/>
          <w:sz w:val="30"/>
          <w:szCs w:val="30"/>
          <w:highlight w:val="none"/>
        </w:rPr>
      </w:pPr>
    </w:p>
    <w:p>
      <w:pPr>
        <w:pStyle w:val="20"/>
        <w:rPr>
          <w:rFonts w:hint="eastAsia" w:ascii="宋体" w:hAnsi="宋体" w:cs="宋体"/>
          <w:b/>
          <w:bCs/>
          <w:color w:val="auto"/>
          <w:sz w:val="30"/>
          <w:szCs w:val="30"/>
          <w:highlight w:val="none"/>
        </w:rPr>
      </w:pPr>
    </w:p>
    <w:p>
      <w:pPr>
        <w:pStyle w:val="20"/>
        <w:rPr>
          <w:rFonts w:hint="eastAsia" w:ascii="宋体" w:hAnsi="宋体" w:cs="宋体"/>
          <w:b/>
          <w:bCs/>
          <w:color w:val="auto"/>
          <w:sz w:val="30"/>
          <w:szCs w:val="30"/>
          <w:highlight w:val="none"/>
        </w:rPr>
      </w:pPr>
    </w:p>
    <w:p>
      <w:pPr>
        <w:pStyle w:val="20"/>
        <w:rPr>
          <w:rFonts w:hint="eastAsia" w:ascii="宋体" w:hAnsi="宋体" w:cs="宋体"/>
          <w:b/>
          <w:bCs/>
          <w:color w:val="auto"/>
          <w:sz w:val="30"/>
          <w:szCs w:val="30"/>
          <w:highlight w:val="none"/>
        </w:rPr>
      </w:pPr>
    </w:p>
    <w:p>
      <w:pPr>
        <w:pStyle w:val="20"/>
        <w:rPr>
          <w:rFonts w:hint="eastAsia" w:ascii="宋体" w:hAnsi="宋体" w:cs="宋体"/>
          <w:b/>
          <w:bCs/>
          <w:color w:val="auto"/>
          <w:sz w:val="30"/>
          <w:szCs w:val="30"/>
          <w:highlight w:val="none"/>
        </w:rPr>
      </w:pPr>
    </w:p>
    <w:p>
      <w:pPr>
        <w:spacing w:line="400" w:lineRule="exact"/>
        <w:jc w:val="center"/>
        <w:outlineLvl w:val="1"/>
        <w:rPr>
          <w:rFonts w:hint="eastAsia" w:ascii="宋体" w:hAnsi="宋体" w:cs="宋体"/>
          <w:b/>
          <w:bCs/>
          <w:color w:val="auto"/>
          <w:sz w:val="30"/>
          <w:szCs w:val="30"/>
          <w:highlight w:val="none"/>
        </w:rPr>
      </w:pPr>
    </w:p>
    <w:p>
      <w:pPr>
        <w:spacing w:line="400" w:lineRule="exact"/>
        <w:jc w:val="center"/>
        <w:outlineLvl w:val="1"/>
        <w:rPr>
          <w:rFonts w:hint="eastAsia" w:ascii="宋体" w:hAnsi="宋体" w:cs="宋体"/>
          <w:b/>
          <w:bCs/>
          <w:color w:val="auto"/>
          <w:sz w:val="30"/>
          <w:szCs w:val="30"/>
          <w:highlight w:val="none"/>
        </w:rPr>
      </w:pPr>
    </w:p>
    <w:p>
      <w:pPr>
        <w:spacing w:line="400" w:lineRule="exact"/>
        <w:jc w:val="center"/>
        <w:outlineLvl w:val="1"/>
        <w:rPr>
          <w:rFonts w:hint="eastAsia" w:ascii="宋体" w:hAnsi="宋体" w:cs="宋体"/>
          <w:b/>
          <w:bCs/>
          <w:color w:val="auto"/>
          <w:sz w:val="30"/>
          <w:szCs w:val="30"/>
          <w:highlight w:val="none"/>
        </w:rPr>
      </w:pPr>
    </w:p>
    <w:bookmarkEnd w:id="130"/>
    <w:p>
      <w:pPr>
        <w:spacing w:after="120" w:afterLines="50" w:line="360" w:lineRule="auto"/>
        <w:jc w:val="center"/>
        <w:rPr>
          <w:rFonts w:hint="eastAsia" w:ascii="宋体" w:hAnsi="宋体" w:cs="宋体"/>
          <w:color w:val="auto"/>
          <w:sz w:val="24"/>
          <w:highlight w:val="none"/>
        </w:rPr>
      </w:pPr>
    </w:p>
    <w:p>
      <w:pPr>
        <w:pStyle w:val="21"/>
        <w:numPr>
          <w:ilvl w:val="0"/>
          <w:numId w:val="2"/>
        </w:numPr>
        <w:spacing w:line="360" w:lineRule="auto"/>
        <w:rPr>
          <w:rFonts w:hint="eastAsia" w:ascii="宋体" w:hAnsi="宋体" w:eastAsia="宋体" w:cs="宋体"/>
          <w:b/>
          <w:color w:val="auto"/>
          <w:sz w:val="36"/>
          <w:szCs w:val="36"/>
          <w:highlight w:val="none"/>
        </w:rPr>
      </w:pPr>
      <w:bookmarkStart w:id="1122" w:name="_Toc498082652"/>
      <w:r>
        <w:rPr>
          <w:rFonts w:hint="eastAsia" w:ascii="宋体" w:hAnsi="宋体" w:eastAsia="宋体" w:cs="宋体"/>
          <w:b/>
          <w:color w:val="auto"/>
          <w:sz w:val="36"/>
          <w:szCs w:val="36"/>
          <w:highlight w:val="none"/>
        </w:rPr>
        <w:t>竞争性磋商响应文件资格审查部分格式</w:t>
      </w:r>
      <w:bookmarkEnd w:id="1122"/>
    </w:p>
    <w:p>
      <w:pPr>
        <w:pStyle w:val="4"/>
        <w:jc w:val="center"/>
        <w:rPr>
          <w:rFonts w:hint="eastAsia" w:ascii="宋体" w:hAnsi="宋体" w:eastAsia="宋体" w:cs="宋体"/>
          <w:color w:val="auto"/>
          <w:highlight w:val="none"/>
        </w:rPr>
      </w:pPr>
      <w:bookmarkStart w:id="1123" w:name="_Toc20743"/>
    </w:p>
    <w:p>
      <w:pPr>
        <w:pStyle w:val="4"/>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资格审查部分</w:t>
      </w:r>
      <w:bookmarkEnd w:id="1123"/>
    </w:p>
    <w:p>
      <w:pPr>
        <w:spacing w:line="400" w:lineRule="exact"/>
        <w:rPr>
          <w:rFonts w:hint="eastAsia" w:ascii="宋体" w:hAnsi="宋体" w:cs="宋体"/>
          <w:color w:val="auto"/>
          <w:szCs w:val="21"/>
          <w:highlight w:val="none"/>
        </w:rPr>
      </w:pPr>
    </w:p>
    <w:p>
      <w:pPr>
        <w:spacing w:line="740" w:lineRule="exact"/>
        <w:rPr>
          <w:rFonts w:hint="eastAsia" w:ascii="宋体" w:hAnsi="宋体" w:cs="宋体"/>
          <w:color w:val="auto"/>
          <w:sz w:val="72"/>
          <w:szCs w:val="72"/>
          <w:highlight w:val="none"/>
        </w:rPr>
      </w:pPr>
      <w:r>
        <w:rPr>
          <w:rFonts w:hint="eastAsia" w:ascii="宋体" w:hAnsi="宋体" w:cs="宋体"/>
          <w:color w:val="auto"/>
          <w:sz w:val="36"/>
          <w:szCs w:val="36"/>
          <w:highlight w:val="none"/>
        </w:rPr>
        <w:t xml:space="preserve">             </w:t>
      </w:r>
    </w:p>
    <w:p>
      <w:pPr>
        <w:spacing w:line="740" w:lineRule="exact"/>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竞争性磋商响应文件</w:t>
      </w:r>
    </w:p>
    <w:p>
      <w:pPr>
        <w:spacing w:line="600" w:lineRule="exact"/>
        <w:jc w:val="center"/>
        <w:rPr>
          <w:rFonts w:hint="eastAsia" w:ascii="宋体" w:hAnsi="宋体" w:cs="宋体"/>
          <w:color w:val="auto"/>
          <w:sz w:val="28"/>
          <w:szCs w:val="28"/>
          <w:highlight w:val="none"/>
        </w:rPr>
      </w:pPr>
    </w:p>
    <w:p>
      <w:pPr>
        <w:spacing w:line="600" w:lineRule="exact"/>
        <w:ind w:firstLine="1120" w:firstLineChars="40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 xml:space="preserve"> 项目名称：</w:t>
      </w:r>
      <w:r>
        <w:rPr>
          <w:rFonts w:hint="eastAsia" w:ascii="宋体" w:hAnsi="宋体" w:cs="宋体"/>
          <w:color w:val="auto"/>
          <w:sz w:val="36"/>
          <w:szCs w:val="36"/>
          <w:highlight w:val="none"/>
        </w:rPr>
        <w:t xml:space="preserve"> </w:t>
      </w:r>
      <w:r>
        <w:rPr>
          <w:rFonts w:hint="eastAsia" w:ascii="宋体" w:hAnsi="宋体" w:cs="宋体"/>
          <w:color w:val="auto"/>
          <w:sz w:val="28"/>
          <w:szCs w:val="28"/>
          <w:highlight w:val="none"/>
          <w:u w:val="single"/>
        </w:rPr>
        <w:t xml:space="preserve">                      </w:t>
      </w:r>
    </w:p>
    <w:p>
      <w:pPr>
        <w:spacing w:line="600" w:lineRule="exact"/>
        <w:ind w:firstLine="1260" w:firstLineChars="45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项目编号：</w:t>
      </w:r>
    </w:p>
    <w:p>
      <w:pPr>
        <w:spacing w:line="740" w:lineRule="exact"/>
        <w:rPr>
          <w:rFonts w:hint="eastAsia" w:ascii="宋体" w:hAnsi="宋体" w:cs="宋体"/>
          <w:color w:val="auto"/>
          <w:szCs w:val="21"/>
          <w:highlight w:val="none"/>
        </w:rPr>
      </w:pPr>
    </w:p>
    <w:p>
      <w:pPr>
        <w:spacing w:line="740" w:lineRule="exact"/>
        <w:jc w:val="center"/>
        <w:rPr>
          <w:rFonts w:hint="eastAsia" w:ascii="宋体" w:hAnsi="宋体" w:cs="宋体"/>
          <w:color w:val="auto"/>
          <w:szCs w:val="21"/>
          <w:highlight w:val="none"/>
        </w:rPr>
      </w:pPr>
      <w:r>
        <w:rPr>
          <w:rFonts w:hint="eastAsia" w:ascii="宋体" w:hAnsi="宋体" w:cs="宋体"/>
          <w:color w:val="auto"/>
          <w:sz w:val="36"/>
          <w:szCs w:val="36"/>
          <w:highlight w:val="none"/>
        </w:rPr>
        <w:t>正本或副本</w:t>
      </w:r>
    </w:p>
    <w:p>
      <w:pPr>
        <w:spacing w:line="740" w:lineRule="exact"/>
        <w:rPr>
          <w:rFonts w:hint="eastAsia" w:ascii="宋体" w:hAnsi="宋体" w:cs="宋体"/>
          <w:color w:val="auto"/>
          <w:sz w:val="36"/>
          <w:szCs w:val="36"/>
          <w:highlight w:val="none"/>
        </w:rPr>
      </w:pPr>
    </w:p>
    <w:p>
      <w:pPr>
        <w:spacing w:line="740" w:lineRule="exact"/>
        <w:ind w:firstLine="720" w:firstLineChars="200"/>
        <w:rPr>
          <w:rFonts w:hint="eastAsia" w:ascii="宋体" w:hAnsi="宋体" w:cs="宋体"/>
          <w:color w:val="auto"/>
          <w:sz w:val="36"/>
          <w:szCs w:val="36"/>
          <w:highlight w:val="none"/>
        </w:rPr>
      </w:pPr>
    </w:p>
    <w:p>
      <w:pPr>
        <w:spacing w:line="600" w:lineRule="exact"/>
        <w:ind w:firstLine="720" w:firstLineChars="200"/>
        <w:rPr>
          <w:rFonts w:hint="eastAsia" w:ascii="宋体" w:hAnsi="宋体" w:cs="宋体"/>
          <w:color w:val="auto"/>
          <w:szCs w:val="21"/>
          <w:highlight w:val="none"/>
        </w:rPr>
      </w:pPr>
      <w:r>
        <w:rPr>
          <w:rFonts w:hint="eastAsia" w:ascii="宋体" w:hAnsi="宋体" w:cs="宋体"/>
          <w:color w:val="auto"/>
          <w:sz w:val="36"/>
          <w:szCs w:val="36"/>
          <w:highlight w:val="none"/>
        </w:rPr>
        <w:t>磋商响应文件内容：</w:t>
      </w:r>
      <w:r>
        <w:rPr>
          <w:rFonts w:hint="eastAsia" w:ascii="宋体" w:hAnsi="宋体" w:cs="宋体"/>
          <w:color w:val="auto"/>
          <w:sz w:val="36"/>
          <w:szCs w:val="36"/>
          <w:highlight w:val="none"/>
          <w:u w:val="single"/>
        </w:rPr>
        <w:t xml:space="preserve">  资格审查部分     </w:t>
      </w:r>
    </w:p>
    <w:p>
      <w:pPr>
        <w:spacing w:line="600" w:lineRule="exact"/>
        <w:ind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磋 商 人：</w:t>
      </w:r>
      <w:r>
        <w:rPr>
          <w:rFonts w:hint="eastAsia" w:ascii="宋体" w:hAnsi="宋体" w:cs="宋体"/>
          <w:color w:val="auto"/>
          <w:sz w:val="36"/>
          <w:szCs w:val="36"/>
          <w:highlight w:val="none"/>
          <w:u w:val="single"/>
        </w:rPr>
        <w:t xml:space="preserve">   （全称）            </w:t>
      </w:r>
      <w:r>
        <w:rPr>
          <w:rFonts w:hint="eastAsia" w:ascii="宋体" w:hAnsi="宋体" w:cs="宋体"/>
          <w:color w:val="auto"/>
          <w:sz w:val="36"/>
          <w:szCs w:val="36"/>
          <w:highlight w:val="none"/>
        </w:rPr>
        <w:t>（盖单位章）</w:t>
      </w:r>
    </w:p>
    <w:p>
      <w:pPr>
        <w:spacing w:line="600" w:lineRule="exact"/>
        <w:ind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法定代表人或其委托代理人：</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rPr>
        <w:t>（签字）</w:t>
      </w:r>
    </w:p>
    <w:p>
      <w:pPr>
        <w:pStyle w:val="21"/>
        <w:spacing w:line="360" w:lineRule="auto"/>
        <w:jc w:val="both"/>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 xml:space="preserve">    日期：</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rPr>
        <w:t>年</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rPr>
        <w:t>月</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rPr>
        <w:t>日</w:t>
      </w:r>
    </w:p>
    <w:p>
      <w:pPr>
        <w:pStyle w:val="21"/>
        <w:spacing w:line="360" w:lineRule="auto"/>
        <w:jc w:val="left"/>
        <w:rPr>
          <w:rFonts w:hint="eastAsia" w:ascii="宋体" w:hAnsi="宋体" w:eastAsia="宋体" w:cs="宋体"/>
          <w:color w:val="auto"/>
          <w:sz w:val="24"/>
          <w:szCs w:val="24"/>
          <w:highlight w:val="none"/>
        </w:rPr>
      </w:pPr>
    </w:p>
    <w:p>
      <w:pPr>
        <w:pStyle w:val="21"/>
        <w:spacing w:line="360" w:lineRule="auto"/>
        <w:jc w:val="left"/>
        <w:rPr>
          <w:rFonts w:hint="eastAsia" w:ascii="宋体" w:hAnsi="宋体" w:eastAsia="宋体" w:cs="宋体"/>
          <w:color w:val="auto"/>
          <w:sz w:val="24"/>
          <w:szCs w:val="24"/>
          <w:highlight w:val="none"/>
        </w:rPr>
      </w:pPr>
    </w:p>
    <w:p>
      <w:pPr>
        <w:pStyle w:val="21"/>
        <w:spacing w:line="360" w:lineRule="auto"/>
        <w:jc w:val="left"/>
        <w:rPr>
          <w:rFonts w:hint="eastAsia" w:ascii="宋体" w:hAnsi="宋体" w:eastAsia="宋体" w:cs="宋体"/>
          <w:color w:val="auto"/>
          <w:sz w:val="24"/>
          <w:szCs w:val="24"/>
          <w:highlight w:val="none"/>
        </w:rPr>
      </w:pPr>
    </w:p>
    <w:p>
      <w:pPr>
        <w:pStyle w:val="21"/>
        <w:spacing w:line="360" w:lineRule="auto"/>
        <w:jc w:val="left"/>
        <w:rPr>
          <w:rFonts w:hint="eastAsia" w:ascii="宋体" w:hAnsi="宋体" w:eastAsia="宋体" w:cs="宋体"/>
          <w:color w:val="auto"/>
          <w:sz w:val="24"/>
          <w:szCs w:val="24"/>
          <w:highlight w:val="none"/>
        </w:rPr>
      </w:pPr>
    </w:p>
    <w:p>
      <w:pPr>
        <w:pStyle w:val="21"/>
        <w:spacing w:line="360" w:lineRule="auto"/>
        <w:jc w:val="left"/>
        <w:rPr>
          <w:rFonts w:hint="eastAsia" w:ascii="宋体" w:hAnsi="宋体" w:eastAsia="宋体" w:cs="宋体"/>
          <w:color w:val="auto"/>
          <w:sz w:val="24"/>
          <w:szCs w:val="24"/>
          <w:highlight w:val="none"/>
        </w:rPr>
      </w:pPr>
    </w:p>
    <w:p>
      <w:pPr>
        <w:pStyle w:val="21"/>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资格审查部分目录（应附有页码）：</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（1）法定代表人授权委托书</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有效的营业执照、组织机构代码证、税务登记证复印件（或加载有统一社会信用代码的‘三证合一’营业执照）</w:t>
      </w:r>
    </w:p>
    <w:p>
      <w:pPr>
        <w:pStyle w:val="25"/>
        <w:spacing w:line="360" w:lineRule="auto"/>
        <w:ind w:firstLine="333"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（3）有效的资质证明复印件</w:t>
      </w:r>
    </w:p>
    <w:p>
      <w:pPr>
        <w:pStyle w:val="25"/>
        <w:spacing w:line="360" w:lineRule="auto"/>
        <w:ind w:firstLine="333"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（4）安全生产许可证复印件</w:t>
      </w:r>
    </w:p>
    <w:p>
      <w:pPr>
        <w:pStyle w:val="25"/>
        <w:spacing w:line="360" w:lineRule="auto"/>
        <w:ind w:firstLine="333"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（5）竞标人2020年6月以来任意三个月的“中华人民共和国税收转账专用完税证”复印件或电子缴税付款凭证复印件或税务征收机关出具的依法缴纳税收证明复印件或零申报的税务申报表复印件（必须提供）</w:t>
      </w:r>
    </w:p>
    <w:p>
      <w:pPr>
        <w:pStyle w:val="25"/>
        <w:spacing w:line="360" w:lineRule="auto"/>
        <w:ind w:firstLine="333"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）投入本工程的项目经理注册建造师执业资格证书复印件、安全生产考核合格证书（B证）复印件、身份证复印件（附磋商单位为项目经理缴纳的由社保机构出具的</w:t>
      </w:r>
      <w:r>
        <w:rPr>
          <w:rFonts w:hint="eastAsia" w:ascii="宋体" w:hAnsi="宋体" w:eastAsia="宋体" w:cs="宋体"/>
          <w:color w:val="auto"/>
          <w:sz w:val="21"/>
          <w:szCs w:val="21"/>
          <w:highlight w:val="none"/>
          <w:lang w:eastAsia="zh-CN"/>
        </w:rPr>
        <w:t>2020年8月至10月份</w:t>
      </w:r>
      <w:r>
        <w:rPr>
          <w:rFonts w:hint="eastAsia" w:ascii="宋体" w:hAnsi="宋体" w:eastAsia="宋体" w:cs="宋体"/>
          <w:color w:val="auto"/>
          <w:sz w:val="21"/>
          <w:szCs w:val="21"/>
          <w:highlight w:val="none"/>
        </w:rPr>
        <w:t>的社会保险证明复印件）</w:t>
      </w:r>
    </w:p>
    <w:p>
      <w:pPr>
        <w:pStyle w:val="25"/>
        <w:spacing w:line="360" w:lineRule="auto"/>
        <w:ind w:firstLine="333"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）磋商人为本单位职工（实施项目相关人员）依法缴纳</w:t>
      </w:r>
      <w:r>
        <w:rPr>
          <w:rFonts w:hint="eastAsia" w:ascii="宋体" w:hAnsi="宋体" w:eastAsia="宋体" w:cs="宋体"/>
          <w:color w:val="auto"/>
          <w:sz w:val="21"/>
          <w:szCs w:val="21"/>
          <w:highlight w:val="none"/>
          <w:lang w:eastAsia="zh-CN"/>
        </w:rPr>
        <w:t>2020年8月至10月份</w:t>
      </w:r>
      <w:r>
        <w:rPr>
          <w:rFonts w:hint="eastAsia" w:ascii="宋体" w:hAnsi="宋体" w:eastAsia="宋体" w:cs="宋体"/>
          <w:color w:val="auto"/>
          <w:sz w:val="21"/>
          <w:szCs w:val="21"/>
          <w:highlight w:val="none"/>
        </w:rPr>
        <w:t>社会保险证明材料复印件</w:t>
      </w:r>
    </w:p>
    <w:p>
      <w:pPr>
        <w:pStyle w:val="25"/>
        <w:spacing w:line="360" w:lineRule="auto"/>
        <w:ind w:firstLine="333"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）农民工工资保证金的交纳和使用承诺书</w:t>
      </w:r>
    </w:p>
    <w:p>
      <w:pPr>
        <w:pStyle w:val="25"/>
        <w:wordWrap w:val="0"/>
        <w:spacing w:line="360" w:lineRule="auto"/>
        <w:ind w:firstLine="333"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）截标时间前7日内，磋商供应商在“信用中国”网站(www.creditchina.gov.cn)、中国政府采购网(www.ccgp.gov.cn)的信用查询网页打印件。</w:t>
      </w:r>
    </w:p>
    <w:p>
      <w:pPr>
        <w:pStyle w:val="25"/>
        <w:wordWrap w:val="0"/>
        <w:spacing w:line="360" w:lineRule="auto"/>
        <w:ind w:firstLine="333"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〕供应商201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年度财务报表或审计报告复印件(必须提供，新注册单位按实际情况提供)；</w:t>
      </w:r>
    </w:p>
    <w:p>
      <w:pPr>
        <w:pStyle w:val="25"/>
        <w:wordWrap w:val="0"/>
        <w:spacing w:line="360" w:lineRule="auto"/>
        <w:ind w:firstLine="333"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2020年8月-2020年10月</w:t>
      </w:r>
      <w:r>
        <w:rPr>
          <w:rFonts w:hint="eastAsia" w:ascii="宋体" w:hAnsi="宋体" w:eastAsia="宋体" w:cs="宋体"/>
          <w:color w:val="auto"/>
          <w:sz w:val="21"/>
          <w:szCs w:val="21"/>
          <w:highlight w:val="none"/>
        </w:rPr>
        <w:t>依法缴纳税收（国税或地税）的凭证复印件(必须提供，新注册单位按实际情况提供)；</w:t>
      </w:r>
    </w:p>
    <w:p>
      <w:pPr>
        <w:pStyle w:val="25"/>
        <w:spacing w:line="360" w:lineRule="auto"/>
        <w:ind w:firstLine="286" w:firstLineChars="1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）供应商认为需要提供的其他资格证明文件。</w:t>
      </w:r>
    </w:p>
    <w:p>
      <w:pPr>
        <w:pStyle w:val="21"/>
        <w:spacing w:line="360" w:lineRule="auto"/>
        <w:rPr>
          <w:rFonts w:hint="eastAsia" w:ascii="宋体" w:hAnsi="宋体" w:eastAsia="宋体" w:cs="宋体"/>
          <w:b/>
          <w:color w:val="auto"/>
          <w:sz w:val="36"/>
          <w:szCs w:val="36"/>
          <w:highlight w:val="none"/>
        </w:rPr>
      </w:pPr>
    </w:p>
    <w:p>
      <w:pPr>
        <w:pStyle w:val="21"/>
        <w:spacing w:line="360" w:lineRule="auto"/>
        <w:rPr>
          <w:rFonts w:hint="eastAsia" w:ascii="宋体" w:hAnsi="宋体" w:eastAsia="宋体" w:cs="宋体"/>
          <w:b/>
          <w:color w:val="auto"/>
          <w:sz w:val="36"/>
          <w:szCs w:val="36"/>
          <w:highlight w:val="none"/>
        </w:rPr>
      </w:pPr>
    </w:p>
    <w:p>
      <w:pPr>
        <w:pStyle w:val="21"/>
        <w:spacing w:line="360" w:lineRule="auto"/>
        <w:rPr>
          <w:rFonts w:hint="eastAsia" w:ascii="宋体" w:hAnsi="宋体" w:eastAsia="宋体" w:cs="宋体"/>
          <w:b/>
          <w:color w:val="auto"/>
          <w:sz w:val="36"/>
          <w:szCs w:val="36"/>
          <w:highlight w:val="none"/>
        </w:rPr>
      </w:pPr>
    </w:p>
    <w:p>
      <w:pPr>
        <w:pStyle w:val="21"/>
        <w:spacing w:line="360" w:lineRule="auto"/>
        <w:rPr>
          <w:rFonts w:hint="eastAsia" w:ascii="宋体" w:hAnsi="宋体" w:eastAsia="宋体" w:cs="宋体"/>
          <w:b/>
          <w:color w:val="auto"/>
          <w:sz w:val="36"/>
          <w:szCs w:val="36"/>
          <w:highlight w:val="none"/>
        </w:rPr>
      </w:pPr>
    </w:p>
    <w:p>
      <w:pPr>
        <w:pStyle w:val="21"/>
        <w:spacing w:line="360" w:lineRule="auto"/>
        <w:rPr>
          <w:rFonts w:hint="eastAsia" w:ascii="宋体" w:hAnsi="宋体" w:eastAsia="宋体" w:cs="宋体"/>
          <w:b/>
          <w:color w:val="auto"/>
          <w:sz w:val="36"/>
          <w:szCs w:val="36"/>
          <w:highlight w:val="none"/>
        </w:rPr>
      </w:pPr>
    </w:p>
    <w:p>
      <w:pPr>
        <w:pStyle w:val="21"/>
        <w:spacing w:line="360" w:lineRule="auto"/>
        <w:rPr>
          <w:rFonts w:hint="eastAsia" w:ascii="宋体" w:hAnsi="宋体" w:eastAsia="宋体" w:cs="宋体"/>
          <w:b/>
          <w:color w:val="auto"/>
          <w:sz w:val="36"/>
          <w:szCs w:val="36"/>
          <w:highlight w:val="none"/>
        </w:rPr>
      </w:pPr>
    </w:p>
    <w:p>
      <w:pPr>
        <w:pStyle w:val="21"/>
        <w:spacing w:line="360" w:lineRule="auto"/>
        <w:rPr>
          <w:rFonts w:hint="eastAsia" w:ascii="宋体" w:hAnsi="宋体" w:eastAsia="宋体" w:cs="宋体"/>
          <w:b/>
          <w:color w:val="auto"/>
          <w:sz w:val="36"/>
          <w:szCs w:val="36"/>
          <w:highlight w:val="none"/>
        </w:rPr>
      </w:pPr>
    </w:p>
    <w:p>
      <w:pPr>
        <w:pStyle w:val="25"/>
        <w:spacing w:line="360" w:lineRule="auto"/>
        <w:ind w:firstLineChars="0"/>
        <w:rPr>
          <w:rFonts w:hint="eastAsia" w:ascii="宋体" w:hAnsi="宋体" w:eastAsia="宋体" w:cs="宋体"/>
          <w:b/>
          <w:color w:val="auto"/>
          <w:highlight w:val="none"/>
        </w:rPr>
      </w:pPr>
      <w:r>
        <w:rPr>
          <w:rFonts w:hint="eastAsia" w:ascii="宋体" w:hAnsi="宋体" w:eastAsia="宋体" w:cs="宋体"/>
          <w:b/>
          <w:color w:val="auto"/>
          <w:highlight w:val="none"/>
        </w:rPr>
        <w:t>1、法定代表人授权书格式：</w:t>
      </w:r>
    </w:p>
    <w:p>
      <w:pPr>
        <w:pStyle w:val="23"/>
        <w:spacing w:line="360" w:lineRule="auto"/>
        <w:outlineLvl w:val="0"/>
        <w:rPr>
          <w:rFonts w:hint="eastAsia" w:ascii="宋体" w:hAnsi="宋体" w:eastAsia="宋体" w:cs="宋体"/>
          <w:color w:val="auto"/>
          <w:sz w:val="30"/>
          <w:szCs w:val="30"/>
          <w:highlight w:val="none"/>
        </w:rPr>
      </w:pPr>
      <w:bookmarkStart w:id="1124" w:name="_Toc498082653"/>
      <w:r>
        <w:rPr>
          <w:rFonts w:hint="eastAsia" w:ascii="宋体" w:hAnsi="宋体" w:eastAsia="宋体" w:cs="宋体"/>
          <w:color w:val="auto"/>
          <w:sz w:val="30"/>
          <w:szCs w:val="30"/>
          <w:highlight w:val="none"/>
        </w:rPr>
        <w:t>法定代表人授权委托书</w:t>
      </w:r>
      <w:bookmarkEnd w:id="1124"/>
    </w:p>
    <w:p>
      <w:pPr>
        <w:pStyle w:val="2"/>
        <w:wordWrap w:val="0"/>
        <w:ind w:firstLine="482"/>
        <w:rPr>
          <w:rFonts w:hint="eastAsia" w:hAnsi="宋体" w:cs="宋体"/>
          <w:color w:val="auto"/>
          <w:sz w:val="21"/>
          <w:szCs w:val="21"/>
          <w:highlight w:val="none"/>
        </w:rPr>
      </w:pP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（供应商名称）法定代表人</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授权我单位</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（职务或职称）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（姓名）为我单位本次磋商授权代理人，全权办理此次竞争性磋商政府采购项目（</w:t>
      </w:r>
      <w:r>
        <w:rPr>
          <w:rFonts w:hint="eastAsia" w:hAnsi="宋体" w:cs="宋体"/>
          <w:color w:val="auto"/>
          <w:sz w:val="21"/>
          <w:szCs w:val="21"/>
          <w:highlight w:val="none"/>
          <w:u w:val="single"/>
        </w:rPr>
        <w:t xml:space="preserve">项目名称及项目编号：                 </w:t>
      </w:r>
      <w:r>
        <w:rPr>
          <w:rFonts w:hint="eastAsia" w:hAnsi="宋体" w:cs="宋体"/>
          <w:color w:val="auto"/>
          <w:sz w:val="21"/>
          <w:szCs w:val="21"/>
          <w:highlight w:val="none"/>
        </w:rPr>
        <w:t>）的一切事宜。代理人在该项目活动中所签署的一切文件，我（单位）均予承认。</w:t>
      </w:r>
    </w:p>
    <w:p>
      <w:pPr>
        <w:pStyle w:val="2"/>
        <w:ind w:firstLine="480"/>
        <w:rPr>
          <w:rFonts w:hint="eastAsia" w:hAnsi="宋体" w:cs="宋体"/>
          <w:color w:val="auto"/>
          <w:sz w:val="21"/>
          <w:szCs w:val="21"/>
          <w:highlight w:val="none"/>
        </w:rPr>
      </w:pPr>
      <w:r>
        <w:rPr>
          <w:rFonts w:hint="eastAsia" w:hAnsi="宋体" w:cs="宋体"/>
          <w:color w:val="auto"/>
          <w:sz w:val="21"/>
          <w:szCs w:val="21"/>
          <w:highlight w:val="none"/>
        </w:rPr>
        <w:t>代理人无转委托权。</w:t>
      </w:r>
    </w:p>
    <w:p>
      <w:pPr>
        <w:pStyle w:val="2"/>
        <w:rPr>
          <w:rFonts w:hint="eastAsia" w:hAnsi="宋体" w:cs="宋体"/>
          <w:color w:val="auto"/>
          <w:sz w:val="21"/>
          <w:szCs w:val="21"/>
          <w:highlight w:val="none"/>
        </w:rPr>
      </w:pPr>
    </w:p>
    <w:p>
      <w:pPr>
        <w:pStyle w:val="2"/>
        <w:ind w:firstLine="480"/>
        <w:rPr>
          <w:rFonts w:hint="eastAsia" w:hAnsi="宋体" w:cs="宋体"/>
          <w:color w:val="auto"/>
          <w:sz w:val="21"/>
          <w:szCs w:val="21"/>
          <w:highlight w:val="none"/>
        </w:rPr>
      </w:pPr>
      <w:r>
        <w:rPr>
          <w:rFonts w:hint="eastAsia" w:hAnsi="宋体" w:cs="宋体"/>
          <w:color w:val="auto"/>
          <w:sz w:val="21"/>
          <w:szCs w:val="21"/>
          <w:highlight w:val="none"/>
        </w:rPr>
        <w:t>特此授权。</w:t>
      </w:r>
    </w:p>
    <w:p>
      <w:pPr>
        <w:pStyle w:val="2"/>
        <w:rPr>
          <w:rFonts w:hint="eastAsia" w:hAnsi="宋体" w:cs="宋体"/>
          <w:color w:val="auto"/>
          <w:sz w:val="21"/>
          <w:szCs w:val="21"/>
          <w:highlight w:val="none"/>
        </w:rPr>
      </w:pPr>
    </w:p>
    <w:p>
      <w:pPr>
        <w:pStyle w:val="2"/>
        <w:rPr>
          <w:rFonts w:hint="eastAsia" w:hAnsi="宋体" w:cs="宋体"/>
          <w:color w:val="auto"/>
          <w:sz w:val="21"/>
          <w:szCs w:val="21"/>
          <w:highlight w:val="none"/>
        </w:rPr>
      </w:pPr>
    </w:p>
    <w:p>
      <w:pPr>
        <w:pStyle w:val="2"/>
        <w:rPr>
          <w:rFonts w:hint="eastAsia" w:hAnsi="宋体" w:cs="宋体"/>
          <w:color w:val="auto"/>
          <w:sz w:val="21"/>
          <w:szCs w:val="21"/>
          <w:highlight w:val="none"/>
        </w:rPr>
      </w:pPr>
      <w:r>
        <w:rPr>
          <w:rFonts w:hint="eastAsia" w:hAnsi="宋体" w:cs="宋体"/>
          <w:color w:val="auto"/>
          <w:sz w:val="21"/>
          <w:szCs w:val="21"/>
          <w:highlight w:val="none"/>
        </w:rPr>
        <w:t>（附授权代理人身份证明复印件）</w:t>
      </w:r>
    </w:p>
    <w:p>
      <w:pPr>
        <w:pStyle w:val="2"/>
        <w:rPr>
          <w:rFonts w:hint="eastAsia" w:hAnsi="宋体" w:cs="宋体"/>
          <w:color w:val="auto"/>
          <w:sz w:val="21"/>
          <w:szCs w:val="21"/>
          <w:highlight w:val="none"/>
        </w:rPr>
      </w:pPr>
    </w:p>
    <w:p>
      <w:pPr>
        <w:pStyle w:val="2"/>
        <w:rPr>
          <w:rFonts w:hint="eastAsia" w:hAnsi="宋体" w:cs="宋体"/>
          <w:color w:val="auto"/>
          <w:sz w:val="21"/>
          <w:szCs w:val="21"/>
          <w:highlight w:val="none"/>
        </w:rPr>
      </w:pPr>
    </w:p>
    <w:p>
      <w:pPr>
        <w:pStyle w:val="2"/>
        <w:rPr>
          <w:rFonts w:hint="eastAsia" w:hAnsi="宋体" w:cs="宋体"/>
          <w:color w:val="auto"/>
          <w:sz w:val="21"/>
          <w:szCs w:val="21"/>
          <w:highlight w:val="none"/>
        </w:rPr>
      </w:pPr>
      <w:r>
        <w:rPr>
          <w:rFonts w:hint="eastAsia" w:hAnsi="宋体" w:cs="宋体"/>
          <w:color w:val="auto"/>
          <w:sz w:val="21"/>
          <w:szCs w:val="21"/>
          <w:highlight w:val="none"/>
        </w:rPr>
        <w:t>授权单位（公章）：</w:t>
      </w:r>
      <w:r>
        <w:rPr>
          <w:rFonts w:hint="eastAsia" w:hAnsi="宋体" w:cs="宋体"/>
          <w:color w:val="auto"/>
          <w:sz w:val="21"/>
          <w:szCs w:val="21"/>
          <w:highlight w:val="none"/>
          <w:u w:val="single"/>
        </w:rPr>
        <w:t xml:space="preserve">                        </w:t>
      </w:r>
    </w:p>
    <w:p>
      <w:pPr>
        <w:pStyle w:val="2"/>
        <w:rPr>
          <w:rFonts w:hint="eastAsia" w:hAnsi="宋体" w:cs="宋体"/>
          <w:color w:val="auto"/>
          <w:sz w:val="21"/>
          <w:szCs w:val="21"/>
          <w:highlight w:val="none"/>
        </w:rPr>
      </w:pPr>
    </w:p>
    <w:p>
      <w:pPr>
        <w:pStyle w:val="2"/>
        <w:rPr>
          <w:rFonts w:hint="eastAsia" w:hAnsi="宋体" w:cs="宋体"/>
          <w:color w:val="auto"/>
          <w:sz w:val="21"/>
          <w:szCs w:val="21"/>
          <w:highlight w:val="none"/>
        </w:rPr>
      </w:pPr>
      <w:r>
        <w:rPr>
          <w:rFonts w:hint="eastAsia" w:hAnsi="宋体" w:cs="宋体"/>
          <w:color w:val="auto"/>
          <w:sz w:val="21"/>
          <w:szCs w:val="21"/>
          <w:highlight w:val="none"/>
        </w:rPr>
        <w:t>法定代表人（签字）：</w:t>
      </w:r>
      <w:r>
        <w:rPr>
          <w:rFonts w:hint="eastAsia" w:hAnsi="宋体" w:cs="宋体"/>
          <w:color w:val="auto"/>
          <w:sz w:val="21"/>
          <w:szCs w:val="21"/>
          <w:highlight w:val="none"/>
          <w:u w:val="single"/>
        </w:rPr>
        <w:t xml:space="preserve">                      </w:t>
      </w:r>
    </w:p>
    <w:p>
      <w:pPr>
        <w:spacing w:line="360" w:lineRule="auto"/>
        <w:rPr>
          <w:rFonts w:hint="eastAsia" w:ascii="宋体" w:hAnsi="宋体" w:cs="宋体"/>
          <w:color w:val="auto"/>
          <w:sz w:val="21"/>
          <w:szCs w:val="21"/>
          <w:highlight w:val="none"/>
        </w:rPr>
      </w:pPr>
    </w:p>
    <w:p>
      <w:pPr>
        <w:spacing w:line="360" w:lineRule="auto"/>
        <w:ind w:left="796" w:leftChars="379" w:firstLine="5250" w:firstLineChars="2500"/>
        <w:rPr>
          <w:rFonts w:hint="eastAsia" w:ascii="宋体" w:hAnsi="宋体" w:cs="宋体"/>
          <w:color w:val="auto"/>
          <w:sz w:val="21"/>
          <w:szCs w:val="21"/>
          <w:highlight w:val="none"/>
        </w:rPr>
      </w:pPr>
    </w:p>
    <w:p>
      <w:pPr>
        <w:pStyle w:val="25"/>
        <w:spacing w:line="360" w:lineRule="auto"/>
        <w:ind w:left="506"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pStyle w:val="25"/>
        <w:spacing w:line="360" w:lineRule="auto"/>
        <w:ind w:left="506" w:firstLine="0" w:firstLineChars="0"/>
        <w:jc w:val="right"/>
        <w:rPr>
          <w:rFonts w:hint="eastAsia" w:ascii="宋体" w:hAnsi="宋体" w:eastAsia="宋体" w:cs="宋体"/>
          <w:color w:val="auto"/>
          <w:sz w:val="21"/>
          <w:szCs w:val="21"/>
          <w:highlight w:val="none"/>
        </w:rPr>
      </w:pPr>
    </w:p>
    <w:p>
      <w:pPr>
        <w:pStyle w:val="25"/>
        <w:spacing w:line="360" w:lineRule="auto"/>
        <w:ind w:left="506" w:firstLine="0" w:firstLineChars="0"/>
        <w:jc w:val="right"/>
        <w:rPr>
          <w:rFonts w:hint="eastAsia" w:ascii="宋体" w:hAnsi="宋体" w:eastAsia="宋体" w:cs="宋体"/>
          <w:b/>
          <w:color w:val="auto"/>
          <w:highlight w:val="none"/>
        </w:rPr>
      </w:pPr>
    </w:p>
    <w:p>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2、有效的营业执照、组织机构代码证、税务登记证复印件（或加载有统一社会信用代码的‘三证合一’营业执照）</w:t>
      </w:r>
    </w:p>
    <w:p>
      <w:pPr>
        <w:pStyle w:val="25"/>
        <w:spacing w:line="360" w:lineRule="auto"/>
        <w:ind w:firstLine="379" w:firstLineChars="150"/>
        <w:rPr>
          <w:rFonts w:hint="eastAsia" w:ascii="宋体" w:hAnsi="宋体" w:eastAsia="宋体" w:cs="宋体"/>
          <w:b/>
          <w:color w:val="auto"/>
          <w:highlight w:val="none"/>
        </w:rPr>
      </w:pPr>
    </w:p>
    <w:p>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3、有效的资质证明复印件</w:t>
      </w:r>
    </w:p>
    <w:p>
      <w:pPr>
        <w:pStyle w:val="25"/>
        <w:spacing w:line="360" w:lineRule="auto"/>
        <w:ind w:firstLine="379" w:firstLineChars="150"/>
        <w:rPr>
          <w:rFonts w:hint="eastAsia" w:ascii="宋体" w:hAnsi="宋体" w:eastAsia="宋体" w:cs="宋体"/>
          <w:b/>
          <w:color w:val="auto"/>
          <w:highlight w:val="none"/>
        </w:rPr>
      </w:pPr>
    </w:p>
    <w:p>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4、安全生产许可证复印件</w:t>
      </w:r>
    </w:p>
    <w:p>
      <w:pPr>
        <w:pStyle w:val="25"/>
        <w:spacing w:line="360" w:lineRule="auto"/>
        <w:ind w:firstLine="379" w:firstLineChars="150"/>
        <w:rPr>
          <w:rFonts w:hint="eastAsia" w:ascii="宋体" w:hAnsi="宋体" w:eastAsia="宋体" w:cs="宋体"/>
          <w:b/>
          <w:color w:val="auto"/>
          <w:highlight w:val="none"/>
        </w:rPr>
      </w:pPr>
    </w:p>
    <w:p>
      <w:pPr>
        <w:pStyle w:val="25"/>
        <w:spacing w:line="360" w:lineRule="auto"/>
        <w:ind w:firstLine="0" w:firstLineChars="0"/>
        <w:rPr>
          <w:rFonts w:hint="eastAsia" w:ascii="宋体" w:hAnsi="宋体" w:eastAsia="宋体" w:cs="宋体"/>
          <w:b/>
          <w:color w:val="auto"/>
          <w:highlight w:val="none"/>
        </w:rPr>
      </w:pPr>
    </w:p>
    <w:p>
      <w:pPr>
        <w:pStyle w:val="25"/>
        <w:spacing w:line="360" w:lineRule="auto"/>
        <w:ind w:firstLine="0" w:firstLineChars="0"/>
        <w:rPr>
          <w:rFonts w:hint="eastAsia" w:ascii="宋体" w:hAnsi="宋体" w:eastAsia="宋体" w:cs="宋体"/>
          <w:b/>
          <w:color w:val="auto"/>
          <w:highlight w:val="none"/>
        </w:rPr>
      </w:pPr>
    </w:p>
    <w:p>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5、竞标人2020年6月以来任意三个月的“中华人民共和国税收转账专用完税证”复印件或电子缴税付款凭证复印件或税务征收机关出具的依法缴纳税收证明复印件或零申报的税务申报表复印件（必须提供）</w:t>
      </w:r>
    </w:p>
    <w:p>
      <w:pPr>
        <w:pStyle w:val="25"/>
        <w:spacing w:line="360" w:lineRule="auto"/>
        <w:ind w:firstLine="0" w:firstLineChars="0"/>
        <w:rPr>
          <w:rFonts w:hint="eastAsia" w:ascii="宋体" w:hAnsi="宋体" w:eastAsia="宋体" w:cs="宋体"/>
          <w:b/>
          <w:color w:val="auto"/>
          <w:highlight w:val="none"/>
        </w:rPr>
      </w:pPr>
    </w:p>
    <w:p>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6</w:t>
      </w:r>
      <w:r>
        <w:rPr>
          <w:rFonts w:hint="eastAsia" w:ascii="宋体" w:hAnsi="宋体" w:eastAsia="宋体" w:cs="宋体"/>
          <w:b/>
          <w:color w:val="auto"/>
          <w:highlight w:val="none"/>
        </w:rPr>
        <w:t>、投入本工程的项目经理注册建造师执业资格证书复印件、安全生产考核合格证书（B证）复印件、身份证复印件（附磋商单位为项目经理缴纳的由社保机构出具的</w:t>
      </w:r>
      <w:r>
        <w:rPr>
          <w:rFonts w:hint="eastAsia" w:ascii="宋体" w:hAnsi="宋体" w:eastAsia="宋体" w:cs="宋体"/>
          <w:b/>
          <w:color w:val="auto"/>
          <w:highlight w:val="none"/>
          <w:lang w:eastAsia="zh-CN"/>
        </w:rPr>
        <w:t>2020年8月至10月份</w:t>
      </w:r>
      <w:r>
        <w:rPr>
          <w:rFonts w:hint="eastAsia" w:ascii="宋体" w:hAnsi="宋体" w:eastAsia="宋体" w:cs="宋体"/>
          <w:b/>
          <w:color w:val="auto"/>
          <w:highlight w:val="none"/>
        </w:rPr>
        <w:t>的社会保险证明复印件）</w:t>
      </w:r>
    </w:p>
    <w:p>
      <w:pPr>
        <w:pStyle w:val="25"/>
        <w:spacing w:line="360" w:lineRule="auto"/>
        <w:ind w:firstLine="379" w:firstLineChars="150"/>
        <w:rPr>
          <w:rFonts w:hint="eastAsia" w:ascii="宋体" w:hAnsi="宋体" w:eastAsia="宋体" w:cs="宋体"/>
          <w:b/>
          <w:color w:val="auto"/>
          <w:highlight w:val="none"/>
        </w:rPr>
      </w:pPr>
    </w:p>
    <w:p>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7</w:t>
      </w:r>
      <w:r>
        <w:rPr>
          <w:rFonts w:hint="eastAsia" w:ascii="宋体" w:hAnsi="宋体" w:eastAsia="宋体" w:cs="宋体"/>
          <w:b/>
          <w:color w:val="auto"/>
          <w:highlight w:val="none"/>
        </w:rPr>
        <w:t>、投标人为本单位职工（实施项目相关人员）依法缴纳</w:t>
      </w:r>
      <w:r>
        <w:rPr>
          <w:rFonts w:hint="eastAsia" w:ascii="宋体" w:hAnsi="宋体" w:eastAsia="宋体" w:cs="宋体"/>
          <w:b/>
          <w:color w:val="auto"/>
          <w:highlight w:val="none"/>
          <w:lang w:eastAsia="zh-CN"/>
        </w:rPr>
        <w:t>2020年8月至10月份</w:t>
      </w:r>
      <w:r>
        <w:rPr>
          <w:rFonts w:hint="eastAsia" w:ascii="宋体" w:hAnsi="宋体" w:eastAsia="宋体" w:cs="宋体"/>
          <w:b/>
          <w:color w:val="auto"/>
          <w:highlight w:val="none"/>
        </w:rPr>
        <w:t>社会保险证明材料复印件</w:t>
      </w:r>
    </w:p>
    <w:p>
      <w:pPr>
        <w:pStyle w:val="25"/>
        <w:spacing w:line="360" w:lineRule="auto"/>
        <w:ind w:firstLine="379" w:firstLineChars="150"/>
        <w:rPr>
          <w:rFonts w:hint="eastAsia" w:ascii="宋体" w:hAnsi="宋体" w:eastAsia="宋体" w:cs="宋体"/>
          <w:b/>
          <w:color w:val="auto"/>
          <w:highlight w:val="none"/>
        </w:rPr>
      </w:pPr>
    </w:p>
    <w:p>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8</w:t>
      </w:r>
      <w:r>
        <w:rPr>
          <w:rFonts w:hint="eastAsia" w:ascii="宋体" w:hAnsi="宋体" w:eastAsia="宋体" w:cs="宋体"/>
          <w:b/>
          <w:color w:val="auto"/>
          <w:highlight w:val="none"/>
        </w:rPr>
        <w:t>、农民工工资保证金的交纳和使用承诺书</w:t>
      </w:r>
    </w:p>
    <w:p>
      <w:pPr>
        <w:pStyle w:val="25"/>
        <w:spacing w:line="360" w:lineRule="auto"/>
        <w:ind w:firstLine="379" w:firstLineChars="150"/>
        <w:rPr>
          <w:rFonts w:hint="eastAsia" w:ascii="宋体" w:hAnsi="宋体" w:eastAsia="宋体" w:cs="宋体"/>
          <w:b/>
          <w:color w:val="auto"/>
          <w:highlight w:val="none"/>
        </w:rPr>
      </w:pPr>
    </w:p>
    <w:p>
      <w:pPr>
        <w:pStyle w:val="25"/>
        <w:wordWrap w:val="0"/>
        <w:spacing w:line="360" w:lineRule="auto"/>
        <w:ind w:firstLine="0" w:firstLineChars="0"/>
        <w:rPr>
          <w:rFonts w:hint="eastAsia" w:ascii="宋体" w:hAnsi="宋体" w:eastAsia="宋体" w:cs="宋体"/>
          <w:b/>
          <w:color w:val="auto"/>
          <w:szCs w:val="22"/>
          <w:highlight w:val="none"/>
        </w:rPr>
      </w:pPr>
      <w:r>
        <w:rPr>
          <w:rFonts w:hint="eastAsia" w:ascii="宋体" w:hAnsi="宋体" w:eastAsia="宋体" w:cs="宋体"/>
          <w:b/>
          <w:color w:val="auto"/>
          <w:szCs w:val="22"/>
          <w:highlight w:val="none"/>
          <w:lang w:val="en-US" w:eastAsia="zh-CN"/>
        </w:rPr>
        <w:t>9</w:t>
      </w:r>
      <w:r>
        <w:rPr>
          <w:rFonts w:hint="eastAsia" w:ascii="宋体" w:hAnsi="宋体" w:eastAsia="宋体" w:cs="宋体"/>
          <w:b/>
          <w:color w:val="auto"/>
          <w:szCs w:val="22"/>
          <w:highlight w:val="none"/>
        </w:rPr>
        <w:t>、截标时间前7日内，磋商供应商在“信用中国”网站(www.creditchina.gov.cn)、中国政府采购网(www.ccgp.gov.cn)的信用查询网页打印件。</w:t>
      </w:r>
    </w:p>
    <w:p>
      <w:pPr>
        <w:pStyle w:val="25"/>
        <w:wordWrap w:val="0"/>
        <w:spacing w:line="360" w:lineRule="auto"/>
        <w:ind w:firstLine="0" w:firstLineChars="0"/>
        <w:rPr>
          <w:rFonts w:hint="eastAsia" w:ascii="宋体" w:hAnsi="宋体" w:eastAsia="宋体" w:cs="宋体"/>
          <w:b/>
          <w:color w:val="auto"/>
          <w:szCs w:val="22"/>
          <w:highlight w:val="none"/>
        </w:rPr>
      </w:pPr>
    </w:p>
    <w:p>
      <w:pPr>
        <w:pStyle w:val="25"/>
        <w:spacing w:line="360" w:lineRule="auto"/>
        <w:ind w:firstLine="0" w:firstLineChars="0"/>
        <w:rPr>
          <w:rFonts w:hint="eastAsia" w:ascii="宋体" w:hAnsi="宋体" w:eastAsia="宋体" w:cs="宋体"/>
          <w:b/>
          <w:color w:val="auto"/>
          <w:highlight w:val="none"/>
        </w:rPr>
      </w:pPr>
    </w:p>
    <w:p>
      <w:pPr>
        <w:pStyle w:val="25"/>
        <w:wordWrap w:val="0"/>
        <w:spacing w:line="360" w:lineRule="auto"/>
        <w:ind w:firstLine="0" w:firstLineChars="0"/>
        <w:rPr>
          <w:rFonts w:hint="eastAsia" w:ascii="宋体" w:hAnsi="宋体" w:eastAsia="宋体" w:cs="宋体"/>
          <w:b/>
          <w:color w:val="auto"/>
          <w:szCs w:val="22"/>
          <w:highlight w:val="none"/>
        </w:rPr>
      </w:pPr>
      <w:r>
        <w:rPr>
          <w:rFonts w:hint="eastAsia" w:ascii="宋体" w:hAnsi="宋体" w:eastAsia="宋体" w:cs="宋体"/>
          <w:b/>
          <w:color w:val="auto"/>
          <w:szCs w:val="22"/>
          <w:highlight w:val="none"/>
          <w:lang w:val="en-US" w:eastAsia="zh-CN"/>
        </w:rPr>
        <w:t>10</w:t>
      </w:r>
      <w:r>
        <w:rPr>
          <w:rFonts w:hint="eastAsia" w:ascii="宋体" w:hAnsi="宋体" w:eastAsia="宋体" w:cs="宋体"/>
          <w:b/>
          <w:color w:val="auto"/>
          <w:szCs w:val="22"/>
          <w:highlight w:val="none"/>
        </w:rPr>
        <w:t>、供应商201</w:t>
      </w:r>
      <w:r>
        <w:rPr>
          <w:rFonts w:hint="eastAsia" w:ascii="宋体" w:hAnsi="宋体" w:eastAsia="宋体" w:cs="宋体"/>
          <w:b/>
          <w:color w:val="auto"/>
          <w:szCs w:val="22"/>
          <w:highlight w:val="none"/>
          <w:lang w:val="en-US" w:eastAsia="zh-CN"/>
        </w:rPr>
        <w:t>9</w:t>
      </w:r>
      <w:r>
        <w:rPr>
          <w:rFonts w:hint="eastAsia" w:ascii="宋体" w:hAnsi="宋体" w:eastAsia="宋体" w:cs="宋体"/>
          <w:b/>
          <w:color w:val="auto"/>
          <w:szCs w:val="22"/>
          <w:highlight w:val="none"/>
        </w:rPr>
        <w:t>年度财务报表或审计报告复印件(必须提供，新注册单位按实际情况提供)</w:t>
      </w:r>
    </w:p>
    <w:p>
      <w:pPr>
        <w:pStyle w:val="25"/>
        <w:wordWrap w:val="0"/>
        <w:spacing w:line="360" w:lineRule="auto"/>
        <w:ind w:firstLine="0" w:firstLineChars="0"/>
        <w:rPr>
          <w:rFonts w:hint="eastAsia" w:ascii="宋体" w:hAnsi="宋体" w:eastAsia="宋体" w:cs="宋体"/>
          <w:b/>
          <w:color w:val="auto"/>
          <w:szCs w:val="22"/>
          <w:highlight w:val="none"/>
        </w:rPr>
      </w:pPr>
    </w:p>
    <w:p>
      <w:pPr>
        <w:pStyle w:val="25"/>
        <w:numPr>
          <w:ilvl w:val="0"/>
          <w:numId w:val="0"/>
        </w:numPr>
        <w:wordWrap w:val="0"/>
        <w:spacing w:line="360" w:lineRule="auto"/>
        <w:rPr>
          <w:rFonts w:hint="eastAsia" w:ascii="宋体" w:hAnsi="宋体" w:eastAsia="宋体" w:cs="宋体"/>
          <w:b/>
          <w:color w:val="auto"/>
          <w:szCs w:val="22"/>
          <w:highlight w:val="none"/>
        </w:rPr>
      </w:pPr>
      <w:r>
        <w:rPr>
          <w:rFonts w:hint="eastAsia" w:ascii="宋体" w:hAnsi="宋体" w:eastAsia="宋体" w:cs="宋体"/>
          <w:b/>
          <w:color w:val="auto"/>
          <w:szCs w:val="22"/>
          <w:highlight w:val="none"/>
          <w:lang w:val="en-US" w:eastAsia="zh-CN"/>
        </w:rPr>
        <w:t>11、</w:t>
      </w:r>
      <w:r>
        <w:rPr>
          <w:rFonts w:hint="eastAsia" w:ascii="宋体" w:hAnsi="宋体" w:eastAsia="宋体" w:cs="宋体"/>
          <w:b/>
          <w:color w:val="auto"/>
          <w:szCs w:val="22"/>
          <w:highlight w:val="none"/>
        </w:rPr>
        <w:t>供应商</w:t>
      </w:r>
      <w:r>
        <w:rPr>
          <w:rFonts w:hint="eastAsia" w:ascii="宋体" w:hAnsi="宋体" w:eastAsia="宋体" w:cs="宋体"/>
          <w:b/>
          <w:color w:val="auto"/>
          <w:szCs w:val="22"/>
          <w:highlight w:val="none"/>
          <w:lang w:eastAsia="zh-CN"/>
        </w:rPr>
        <w:t>2020年8月-2020年10月</w:t>
      </w:r>
      <w:r>
        <w:rPr>
          <w:rFonts w:hint="eastAsia" w:ascii="宋体" w:hAnsi="宋体" w:eastAsia="宋体" w:cs="宋体"/>
          <w:b/>
          <w:color w:val="auto"/>
          <w:szCs w:val="22"/>
          <w:highlight w:val="none"/>
        </w:rPr>
        <w:t>依法缴纳税收（国税或地税）的凭证复印件(必须提供，新注册单位按实际情况提供)；</w:t>
      </w:r>
    </w:p>
    <w:p>
      <w:pPr>
        <w:pStyle w:val="25"/>
        <w:numPr>
          <w:ilvl w:val="0"/>
          <w:numId w:val="0"/>
        </w:numPr>
        <w:wordWrap w:val="0"/>
        <w:spacing w:line="360" w:lineRule="auto"/>
        <w:rPr>
          <w:rFonts w:hint="eastAsia" w:ascii="宋体" w:hAnsi="宋体" w:eastAsia="宋体" w:cs="宋体"/>
          <w:b/>
          <w:color w:val="auto"/>
          <w:szCs w:val="22"/>
          <w:highlight w:val="none"/>
        </w:rPr>
      </w:pPr>
    </w:p>
    <w:p>
      <w:pPr>
        <w:pStyle w:val="25"/>
        <w:wordWrap w:val="0"/>
        <w:spacing w:line="360" w:lineRule="auto"/>
        <w:ind w:firstLine="0" w:firstLineChars="0"/>
        <w:rPr>
          <w:rFonts w:hint="eastAsia" w:ascii="宋体" w:hAnsi="宋体" w:eastAsia="宋体" w:cs="宋体"/>
          <w:b/>
          <w:color w:val="auto"/>
          <w:szCs w:val="22"/>
          <w:highlight w:val="none"/>
        </w:rPr>
      </w:pPr>
    </w:p>
    <w:p>
      <w:pPr>
        <w:pStyle w:val="25"/>
        <w:wordWrap w:val="0"/>
        <w:spacing w:line="360" w:lineRule="auto"/>
        <w:ind w:firstLine="0" w:firstLineChars="0"/>
        <w:rPr>
          <w:rFonts w:hint="eastAsia" w:ascii="宋体" w:hAnsi="宋体" w:eastAsia="宋体" w:cs="宋体"/>
          <w:b/>
          <w:color w:val="auto"/>
          <w:szCs w:val="22"/>
          <w:highlight w:val="none"/>
        </w:rPr>
      </w:pPr>
      <w:r>
        <w:rPr>
          <w:rFonts w:hint="eastAsia" w:ascii="宋体" w:hAnsi="宋体" w:eastAsia="宋体" w:cs="宋体"/>
          <w:b/>
          <w:color w:val="auto"/>
          <w:szCs w:val="22"/>
          <w:highlight w:val="none"/>
          <w:lang w:val="en-US" w:eastAsia="zh-CN"/>
        </w:rPr>
        <w:t>12</w:t>
      </w:r>
      <w:r>
        <w:rPr>
          <w:rFonts w:hint="eastAsia" w:ascii="宋体" w:hAnsi="宋体" w:eastAsia="宋体" w:cs="宋体"/>
          <w:b/>
          <w:color w:val="auto"/>
          <w:szCs w:val="22"/>
          <w:highlight w:val="none"/>
        </w:rPr>
        <w:t>、供应商认为需要提供的其他资格证明文件</w:t>
      </w:r>
    </w:p>
    <w:p>
      <w:pPr>
        <w:pStyle w:val="21"/>
        <w:spacing w:line="360" w:lineRule="auto"/>
        <w:rPr>
          <w:rFonts w:hint="eastAsia" w:ascii="宋体" w:hAnsi="宋体" w:eastAsia="宋体" w:cs="宋体"/>
          <w:b/>
          <w:color w:val="auto"/>
          <w:sz w:val="36"/>
          <w:szCs w:val="36"/>
          <w:highlight w:val="none"/>
        </w:rPr>
      </w:pPr>
    </w:p>
    <w:p>
      <w:pPr>
        <w:pStyle w:val="21"/>
        <w:spacing w:line="360" w:lineRule="auto"/>
        <w:rPr>
          <w:rFonts w:hint="eastAsia" w:ascii="宋体" w:hAnsi="宋体" w:eastAsia="宋体" w:cs="宋体"/>
          <w:b/>
          <w:color w:val="auto"/>
          <w:sz w:val="36"/>
          <w:szCs w:val="36"/>
          <w:highlight w:val="none"/>
        </w:rPr>
      </w:pPr>
    </w:p>
    <w:p>
      <w:pPr>
        <w:pStyle w:val="21"/>
        <w:spacing w:line="360" w:lineRule="auto"/>
        <w:rPr>
          <w:rFonts w:hint="eastAsia" w:ascii="宋体" w:hAnsi="宋体" w:eastAsia="宋体" w:cs="宋体"/>
          <w:b/>
          <w:color w:val="auto"/>
          <w:sz w:val="36"/>
          <w:szCs w:val="36"/>
          <w:highlight w:val="none"/>
        </w:rPr>
      </w:pPr>
    </w:p>
    <w:p>
      <w:pPr>
        <w:snapToGrid w:val="0"/>
        <w:spacing w:before="50"/>
        <w:ind w:firstLine="3373" w:firstLineChars="1400"/>
        <w:jc w:val="left"/>
        <w:rPr>
          <w:rFonts w:hint="eastAsia" w:ascii="宋体" w:hAnsi="宋体" w:cs="宋体"/>
          <w:b/>
          <w:color w:val="auto"/>
          <w:sz w:val="24"/>
          <w:highlight w:val="none"/>
        </w:rPr>
      </w:pPr>
      <w:r>
        <w:rPr>
          <w:rFonts w:hint="eastAsia" w:ascii="宋体" w:hAnsi="宋体" w:cs="宋体"/>
          <w:b/>
          <w:color w:val="auto"/>
          <w:sz w:val="24"/>
          <w:highlight w:val="none"/>
        </w:rPr>
        <w:t>中小企业声明函（格式）</w:t>
      </w:r>
    </w:p>
    <w:p>
      <w:pPr>
        <w:widowControl/>
        <w:shd w:val="clear" w:color="auto" w:fill="FFFFFF"/>
        <w:spacing w:after="240" w:line="360" w:lineRule="atLeas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p>
      <w:pPr>
        <w:widowControl/>
        <w:shd w:val="clear" w:color="auto" w:fill="FFFFFF"/>
        <w:spacing w:after="240" w:line="360" w:lineRule="atLeast"/>
        <w:ind w:firstLine="480"/>
        <w:jc w:val="left"/>
        <w:rPr>
          <w:rFonts w:hint="eastAsia" w:ascii="宋体" w:hAnsi="宋体" w:cs="宋体"/>
          <w:color w:val="auto"/>
          <w:kern w:val="0"/>
          <w:sz w:val="18"/>
          <w:szCs w:val="18"/>
          <w:highlight w:val="none"/>
        </w:rPr>
      </w:pPr>
      <w:r>
        <w:rPr>
          <w:rFonts w:hint="eastAsia" w:ascii="宋体" w:hAnsi="宋体" w:cs="宋体"/>
          <w:color w:val="auto"/>
          <w:kern w:val="0"/>
          <w:szCs w:val="21"/>
          <w:highlight w:val="none"/>
        </w:rPr>
        <w:t>本公司郑重声明，根据《政府采购促进中小企业发展暂行办法》（财库[2011]181号）的规定，本公司为______（请填写：中型、小型、微型）企业。即，本公司同时满足以下条件：</w:t>
      </w:r>
    </w:p>
    <w:p>
      <w:pPr>
        <w:widowControl/>
        <w:shd w:val="clear" w:color="auto" w:fill="FFFFFF"/>
        <w:spacing w:after="240" w:line="360" w:lineRule="atLeast"/>
        <w:ind w:firstLine="480"/>
        <w:jc w:val="left"/>
        <w:rPr>
          <w:rFonts w:hint="eastAsia" w:ascii="宋体" w:hAnsi="宋体" w:cs="宋体"/>
          <w:color w:val="auto"/>
          <w:kern w:val="0"/>
          <w:sz w:val="18"/>
          <w:szCs w:val="18"/>
          <w:highlight w:val="none"/>
        </w:rPr>
      </w:pPr>
      <w:r>
        <w:rPr>
          <w:rFonts w:hint="eastAsia" w:ascii="宋体" w:hAnsi="宋体" w:cs="宋体"/>
          <w:color w:val="auto"/>
          <w:kern w:val="0"/>
          <w:szCs w:val="21"/>
          <w:highlight w:val="none"/>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after="240" w:line="360" w:lineRule="atLeast"/>
        <w:ind w:firstLine="480"/>
        <w:jc w:val="left"/>
        <w:rPr>
          <w:rFonts w:hint="eastAsia" w:ascii="宋体" w:hAnsi="宋体" w:cs="宋体"/>
          <w:color w:val="auto"/>
          <w:kern w:val="0"/>
          <w:sz w:val="18"/>
          <w:szCs w:val="18"/>
          <w:highlight w:val="none"/>
        </w:rPr>
      </w:pPr>
      <w:r>
        <w:rPr>
          <w:rFonts w:hint="eastAsia" w:ascii="宋体" w:hAnsi="宋体" w:cs="宋体"/>
          <w:color w:val="auto"/>
          <w:kern w:val="0"/>
          <w:szCs w:val="21"/>
          <w:highlight w:val="none"/>
        </w:rPr>
        <w:t>2.本公司参加______单位的______项目采购活动提供本企业服务。</w:t>
      </w:r>
    </w:p>
    <w:p>
      <w:pPr>
        <w:widowControl/>
        <w:shd w:val="clear" w:color="auto" w:fill="FFFFFF"/>
        <w:spacing w:after="240" w:line="360" w:lineRule="atLeast"/>
        <w:ind w:firstLine="480"/>
        <w:jc w:val="left"/>
        <w:rPr>
          <w:rFonts w:hint="eastAsia" w:ascii="宋体" w:hAnsi="宋体" w:cs="宋体"/>
          <w:color w:val="auto"/>
          <w:kern w:val="0"/>
          <w:sz w:val="18"/>
          <w:szCs w:val="18"/>
          <w:highlight w:val="none"/>
        </w:rPr>
      </w:pPr>
      <w:r>
        <w:rPr>
          <w:rFonts w:hint="eastAsia" w:ascii="宋体" w:hAnsi="宋体" w:cs="宋体"/>
          <w:color w:val="auto"/>
          <w:kern w:val="0"/>
          <w:szCs w:val="21"/>
          <w:highlight w:val="none"/>
        </w:rPr>
        <w:t>本公司对上述声明的真实性负责。如有虚假，将依法承担相应责任。</w:t>
      </w:r>
    </w:p>
    <w:p>
      <w:pPr>
        <w:widowControl/>
        <w:shd w:val="clear" w:color="auto" w:fill="FFFFFF"/>
        <w:spacing w:after="240" w:line="360" w:lineRule="atLeast"/>
        <w:ind w:firstLine="48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p>
      <w:pPr>
        <w:pStyle w:val="10"/>
        <w:ind w:firstLine="419"/>
        <w:rPr>
          <w:rFonts w:hAnsi="宋体"/>
          <w:color w:val="auto"/>
          <w:highlight w:val="none"/>
        </w:rPr>
      </w:pPr>
      <w:r>
        <w:rPr>
          <w:rFonts w:hAnsi="宋体"/>
          <w:color w:val="auto"/>
          <w:kern w:val="0"/>
          <w:highlight w:val="none"/>
        </w:rPr>
        <w:t>　　　　　　　　　　　　　　　　　　　　　　　　　　</w:t>
      </w:r>
    </w:p>
    <w:p>
      <w:pPr>
        <w:pStyle w:val="10"/>
        <w:ind w:firstLine="419"/>
        <w:rPr>
          <w:rFonts w:hAnsi="宋体"/>
          <w:color w:val="auto"/>
          <w:highlight w:val="none"/>
        </w:rPr>
      </w:pPr>
      <w:r>
        <w:rPr>
          <w:rFonts w:hAnsi="宋体"/>
          <w:color w:val="auto"/>
          <w:highlight w:val="none"/>
        </w:rPr>
        <w:t xml:space="preserve">磋商供应商(公章):  </w:t>
      </w:r>
      <w:r>
        <w:rPr>
          <w:rFonts w:hAnsi="宋体"/>
          <w:color w:val="auto"/>
          <w:highlight w:val="none"/>
          <w:u w:val="single"/>
        </w:rPr>
        <w:t xml:space="preserve">                              </w:t>
      </w:r>
    </w:p>
    <w:p>
      <w:pPr>
        <w:pStyle w:val="10"/>
        <w:ind w:firstLine="412"/>
        <w:rPr>
          <w:rFonts w:hAnsi="宋体"/>
          <w:color w:val="auto"/>
          <w:highlight w:val="none"/>
        </w:rPr>
      </w:pPr>
    </w:p>
    <w:p>
      <w:pPr>
        <w:pStyle w:val="10"/>
        <w:ind w:firstLine="412"/>
        <w:rPr>
          <w:rFonts w:hAnsi="宋体"/>
          <w:color w:val="auto"/>
          <w:highlight w:val="none"/>
          <w:u w:val="single"/>
        </w:rPr>
      </w:pPr>
      <w:r>
        <w:rPr>
          <w:rFonts w:hAnsi="宋体"/>
          <w:color w:val="auto"/>
          <w:highlight w:val="none"/>
        </w:rPr>
        <w:t>法定代表人或委托代理人（签字） :</w:t>
      </w:r>
      <w:r>
        <w:rPr>
          <w:rFonts w:hAnsi="宋体"/>
          <w:color w:val="auto"/>
          <w:highlight w:val="none"/>
          <w:u w:val="single"/>
        </w:rPr>
        <w:t xml:space="preserve">     </w:t>
      </w:r>
    </w:p>
    <w:p>
      <w:pPr>
        <w:pStyle w:val="10"/>
        <w:ind w:firstLine="412"/>
        <w:rPr>
          <w:rFonts w:hAnsi="宋体"/>
          <w:color w:val="auto"/>
          <w:highlight w:val="none"/>
        </w:rPr>
      </w:pPr>
    </w:p>
    <w:p>
      <w:pPr>
        <w:pStyle w:val="10"/>
        <w:ind w:firstLine="412"/>
        <w:rPr>
          <w:rFonts w:hAnsi="宋体"/>
          <w:color w:val="auto"/>
          <w:highlight w:val="none"/>
        </w:rPr>
      </w:pPr>
      <w:r>
        <w:rPr>
          <w:rFonts w:hAnsi="宋体"/>
          <w:color w:val="auto"/>
          <w:highlight w:val="none"/>
        </w:rPr>
        <w:t xml:space="preserve">日期：  </w:t>
      </w:r>
      <w:r>
        <w:rPr>
          <w:rFonts w:hAnsi="宋体"/>
          <w:color w:val="auto"/>
          <w:highlight w:val="none"/>
          <w:u w:val="single"/>
        </w:rPr>
        <w:t xml:space="preserve">          </w:t>
      </w:r>
    </w:p>
    <w:p>
      <w:pPr>
        <w:widowControl/>
        <w:shd w:val="clear" w:color="auto" w:fill="FFFFFF"/>
        <w:spacing w:after="240" w:line="360" w:lineRule="atLeast"/>
        <w:ind w:firstLine="480"/>
        <w:jc w:val="left"/>
        <w:rPr>
          <w:rFonts w:hint="eastAsia" w:ascii="宋体" w:hAnsi="宋体" w:cs="宋体"/>
          <w:color w:val="auto"/>
          <w:kern w:val="0"/>
          <w:sz w:val="18"/>
          <w:szCs w:val="18"/>
          <w:highlight w:val="none"/>
        </w:rPr>
      </w:pPr>
    </w:p>
    <w:p>
      <w:pPr>
        <w:spacing w:line="460" w:lineRule="exact"/>
        <w:rPr>
          <w:rFonts w:hint="eastAsia" w:ascii="宋体" w:hAnsi="宋体" w:cs="宋体"/>
          <w:color w:val="auto"/>
          <w:szCs w:val="21"/>
          <w:highlight w:val="none"/>
        </w:rPr>
      </w:pPr>
    </w:p>
    <w:p>
      <w:pPr>
        <w:spacing w:line="460" w:lineRule="exact"/>
        <w:rPr>
          <w:rFonts w:hint="eastAsia" w:ascii="宋体" w:hAnsi="宋体" w:cs="宋体"/>
          <w:b/>
          <w:color w:val="auto"/>
          <w:szCs w:val="21"/>
          <w:highlight w:val="none"/>
        </w:rPr>
      </w:pPr>
      <w:r>
        <w:rPr>
          <w:rFonts w:hint="eastAsia" w:ascii="宋体" w:hAnsi="宋体" w:cs="宋体"/>
          <w:color w:val="auto"/>
          <w:szCs w:val="21"/>
          <w:highlight w:val="none"/>
        </w:rPr>
        <w:t>备注：须有相关部门颁发的认定投标供应商为中小企业的证明材料，否则不认可该企业为小型或微型企业。</w:t>
      </w:r>
    </w:p>
    <w:p>
      <w:pPr>
        <w:rPr>
          <w:rFonts w:hint="eastAsia" w:ascii="宋体" w:hAnsi="宋体" w:cs="宋体"/>
          <w:b/>
          <w:color w:val="auto"/>
          <w:kern w:val="0"/>
          <w:sz w:val="24"/>
          <w:highlight w:val="none"/>
        </w:rPr>
      </w:pPr>
    </w:p>
    <w:p>
      <w:pPr>
        <w:rPr>
          <w:rFonts w:hint="eastAsia" w:ascii="宋体" w:hAnsi="宋体" w:cs="宋体"/>
          <w:b/>
          <w:color w:val="auto"/>
          <w:kern w:val="0"/>
          <w:sz w:val="24"/>
          <w:highlight w:val="none"/>
        </w:rPr>
      </w:pPr>
    </w:p>
    <w:p>
      <w:pPr>
        <w:rPr>
          <w:rFonts w:hint="eastAsia" w:ascii="宋体" w:hAnsi="宋体" w:cs="宋体"/>
          <w:b/>
          <w:color w:val="auto"/>
          <w:kern w:val="0"/>
          <w:sz w:val="24"/>
          <w:highlight w:val="none"/>
        </w:rPr>
      </w:pPr>
    </w:p>
    <w:p>
      <w:pPr>
        <w:rPr>
          <w:rFonts w:hint="eastAsia" w:ascii="宋体" w:hAnsi="宋体" w:cs="宋体"/>
          <w:b/>
          <w:color w:val="auto"/>
          <w:kern w:val="0"/>
          <w:sz w:val="24"/>
          <w:highlight w:val="none"/>
        </w:rPr>
      </w:pPr>
    </w:p>
    <w:p>
      <w:pPr>
        <w:rPr>
          <w:rFonts w:hint="eastAsia" w:ascii="宋体" w:hAnsi="宋体" w:cs="宋体"/>
          <w:b/>
          <w:color w:val="auto"/>
          <w:kern w:val="0"/>
          <w:sz w:val="24"/>
          <w:highlight w:val="none"/>
        </w:rPr>
      </w:pPr>
    </w:p>
    <w:p>
      <w:pPr>
        <w:rPr>
          <w:rFonts w:hint="eastAsia" w:ascii="宋体" w:hAnsi="宋体" w:cs="宋体"/>
          <w:b/>
          <w:color w:val="auto"/>
          <w:kern w:val="0"/>
          <w:sz w:val="24"/>
          <w:highlight w:val="none"/>
        </w:rPr>
      </w:pPr>
    </w:p>
    <w:p>
      <w:pPr>
        <w:rPr>
          <w:rFonts w:hint="eastAsia" w:ascii="宋体" w:hAnsi="宋体" w:cs="宋体"/>
          <w:b/>
          <w:color w:val="auto"/>
          <w:kern w:val="0"/>
          <w:sz w:val="24"/>
          <w:highlight w:val="none"/>
        </w:rPr>
      </w:pPr>
    </w:p>
    <w:p>
      <w:pPr>
        <w:rPr>
          <w:rFonts w:hint="eastAsia" w:ascii="宋体" w:hAnsi="宋体" w:cs="宋体"/>
          <w:b/>
          <w:color w:val="auto"/>
          <w:kern w:val="0"/>
          <w:sz w:val="24"/>
          <w:highlight w:val="none"/>
        </w:rPr>
      </w:pPr>
    </w:p>
    <w:p>
      <w:pPr>
        <w:pStyle w:val="20"/>
        <w:rPr>
          <w:rFonts w:hint="eastAsia" w:ascii="宋体" w:hAnsi="宋体" w:cs="宋体"/>
          <w:b/>
          <w:color w:val="auto"/>
          <w:kern w:val="0"/>
          <w:sz w:val="24"/>
          <w:highlight w:val="none"/>
        </w:rPr>
      </w:pPr>
    </w:p>
    <w:p>
      <w:pPr>
        <w:pStyle w:val="20"/>
        <w:rPr>
          <w:rFonts w:hint="eastAsia" w:ascii="宋体" w:hAnsi="宋体" w:cs="宋体"/>
          <w:b/>
          <w:color w:val="auto"/>
          <w:kern w:val="0"/>
          <w:sz w:val="24"/>
          <w:highlight w:val="none"/>
        </w:rPr>
      </w:pPr>
    </w:p>
    <w:p>
      <w:pPr>
        <w:pStyle w:val="20"/>
        <w:rPr>
          <w:rFonts w:hint="eastAsia" w:ascii="宋体" w:hAnsi="宋体" w:cs="宋体"/>
          <w:b/>
          <w:color w:val="auto"/>
          <w:kern w:val="0"/>
          <w:sz w:val="24"/>
          <w:highlight w:val="none"/>
        </w:rPr>
      </w:pPr>
    </w:p>
    <w:p>
      <w:pPr>
        <w:rPr>
          <w:rFonts w:hint="eastAsia" w:ascii="宋体" w:hAnsi="宋体" w:cs="宋体"/>
          <w:b/>
          <w:color w:val="auto"/>
          <w:kern w:val="0"/>
          <w:sz w:val="24"/>
          <w:highlight w:val="none"/>
        </w:rPr>
      </w:pPr>
    </w:p>
    <w:p>
      <w:pPr>
        <w:rPr>
          <w:rFonts w:hint="eastAsia" w:ascii="宋体" w:hAnsi="宋体" w:cs="宋体"/>
          <w:b/>
          <w:color w:val="auto"/>
          <w:kern w:val="0"/>
          <w:sz w:val="24"/>
          <w:highlight w:val="none"/>
        </w:rPr>
      </w:pPr>
    </w:p>
    <w:p>
      <w:pPr>
        <w:rPr>
          <w:rFonts w:hint="eastAsia" w:ascii="宋体" w:hAnsi="宋体" w:cs="宋体"/>
          <w:b/>
          <w:color w:val="auto"/>
          <w:kern w:val="0"/>
          <w:sz w:val="24"/>
          <w:highlight w:val="none"/>
        </w:rPr>
      </w:pPr>
    </w:p>
    <w:p>
      <w:pPr>
        <w:rPr>
          <w:rFonts w:hint="eastAsia" w:ascii="宋体" w:hAnsi="宋体" w:cs="宋体"/>
          <w:b/>
          <w:color w:val="auto"/>
          <w:kern w:val="0"/>
          <w:sz w:val="24"/>
          <w:highlight w:val="none"/>
        </w:rPr>
      </w:pPr>
    </w:p>
    <w:p>
      <w:pPr>
        <w:rPr>
          <w:rFonts w:hint="eastAsia" w:ascii="宋体" w:hAnsi="宋体" w:cs="宋体"/>
          <w:b/>
          <w:color w:val="auto"/>
          <w:kern w:val="0"/>
          <w:sz w:val="24"/>
          <w:highlight w:val="none"/>
        </w:rPr>
      </w:pPr>
    </w:p>
    <w:p>
      <w:pPr>
        <w:snapToGrid w:val="0"/>
        <w:spacing w:before="50"/>
        <w:ind w:firstLine="2891" w:firstLineChars="1200"/>
        <w:jc w:val="left"/>
        <w:rPr>
          <w:rFonts w:hint="eastAsia" w:ascii="宋体" w:hAnsi="宋体" w:cs="宋体"/>
          <w:b/>
          <w:color w:val="auto"/>
          <w:sz w:val="24"/>
          <w:highlight w:val="none"/>
        </w:rPr>
      </w:pPr>
      <w:r>
        <w:rPr>
          <w:rFonts w:hint="eastAsia" w:ascii="宋体" w:hAnsi="宋体" w:cs="宋体"/>
          <w:b/>
          <w:color w:val="auto"/>
          <w:sz w:val="24"/>
          <w:highlight w:val="none"/>
        </w:rPr>
        <w:t>残疾人福利性单位声明函（格式）</w:t>
      </w:r>
    </w:p>
    <w:p>
      <w:pPr>
        <w:jc w:val="center"/>
        <w:rPr>
          <w:rFonts w:hint="eastAsia" w:ascii="宋体" w:hAnsi="宋体" w:cs="宋体"/>
          <w:b/>
          <w:bCs/>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项目采购活动提供本单位服务（由本单位承担工程/提供服务）。</w:t>
      </w:r>
    </w:p>
    <w:p>
      <w:pPr>
        <w:rPr>
          <w:rFonts w:hint="eastAsia" w:ascii="宋体" w:hAnsi="宋体" w:cs="宋体"/>
          <w:color w:val="auto"/>
          <w:sz w:val="24"/>
          <w:highlight w:val="none"/>
        </w:rPr>
      </w:pPr>
    </w:p>
    <w:p>
      <w:pPr>
        <w:rPr>
          <w:rFonts w:hint="eastAsia" w:ascii="宋体" w:hAnsi="宋体" w:cs="宋体"/>
          <w:color w:val="auto"/>
          <w:sz w:val="24"/>
          <w:highlight w:val="none"/>
        </w:rPr>
      </w:pPr>
    </w:p>
    <w:p>
      <w:pPr>
        <w:ind w:firstLine="42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ind w:firstLine="420"/>
        <w:rPr>
          <w:rFonts w:hint="eastAsia" w:ascii="宋体" w:hAnsi="宋体" w:cs="宋体"/>
          <w:color w:val="auto"/>
          <w:sz w:val="24"/>
          <w:highlight w:val="none"/>
        </w:rPr>
      </w:pPr>
    </w:p>
    <w:p>
      <w:pPr>
        <w:ind w:firstLine="420"/>
        <w:rPr>
          <w:rFonts w:hint="eastAsia" w:ascii="宋体" w:hAnsi="宋体" w:cs="宋体"/>
          <w:color w:val="auto"/>
          <w:sz w:val="24"/>
          <w:highlight w:val="none"/>
        </w:rPr>
      </w:pPr>
    </w:p>
    <w:p>
      <w:pPr>
        <w:ind w:firstLine="420"/>
        <w:rPr>
          <w:rFonts w:hint="eastAsia" w:ascii="宋体" w:hAnsi="宋体" w:cs="宋体"/>
          <w:color w:val="auto"/>
          <w:sz w:val="24"/>
          <w:highlight w:val="none"/>
        </w:rPr>
      </w:pPr>
    </w:p>
    <w:p>
      <w:pPr>
        <w:ind w:firstLine="420"/>
        <w:rPr>
          <w:rFonts w:hint="eastAsia" w:ascii="宋体" w:hAnsi="宋体" w:cs="宋体"/>
          <w:color w:val="auto"/>
          <w:sz w:val="24"/>
          <w:highlight w:val="none"/>
        </w:rPr>
      </w:pPr>
    </w:p>
    <w:p>
      <w:pPr>
        <w:ind w:firstLine="420"/>
        <w:rPr>
          <w:rFonts w:hint="eastAsia" w:ascii="宋体" w:hAnsi="宋体" w:cs="宋体"/>
          <w:color w:val="auto"/>
          <w:sz w:val="24"/>
          <w:highlight w:val="none"/>
          <w:u w:val="single"/>
        </w:rPr>
      </w:pPr>
      <w:r>
        <w:rPr>
          <w:rFonts w:hint="eastAsia" w:ascii="宋体" w:hAnsi="宋体" w:cs="宋体"/>
          <w:color w:val="auto"/>
          <w:sz w:val="24"/>
          <w:highlight w:val="none"/>
        </w:rPr>
        <w:t xml:space="preserve">                         磋商供应商（盖单位公章）：</w:t>
      </w:r>
      <w:r>
        <w:rPr>
          <w:rFonts w:hint="eastAsia" w:ascii="宋体" w:hAnsi="宋体" w:cs="宋体"/>
          <w:color w:val="auto"/>
          <w:sz w:val="24"/>
          <w:highlight w:val="none"/>
          <w:u w:val="single"/>
        </w:rPr>
        <w:t xml:space="preserve">                     </w:t>
      </w:r>
    </w:p>
    <w:p>
      <w:pPr>
        <w:ind w:firstLine="420"/>
        <w:rPr>
          <w:rFonts w:hint="eastAsia" w:ascii="宋体" w:hAnsi="宋体" w:cs="宋体"/>
          <w:color w:val="auto"/>
          <w:sz w:val="24"/>
          <w:highlight w:val="none"/>
        </w:rPr>
      </w:pPr>
    </w:p>
    <w:p>
      <w:pPr>
        <w:ind w:firstLine="420"/>
        <w:rPr>
          <w:rFonts w:hint="eastAsia" w:ascii="宋体" w:hAnsi="宋体" w:cs="宋体"/>
          <w:color w:val="auto"/>
          <w:sz w:val="24"/>
          <w:highlight w:val="none"/>
        </w:rPr>
      </w:pPr>
    </w:p>
    <w:p>
      <w:pPr>
        <w:ind w:firstLine="420"/>
        <w:rPr>
          <w:rFonts w:hint="eastAsia" w:ascii="宋体" w:hAnsi="宋体" w:cs="宋体"/>
          <w:color w:val="auto"/>
          <w:sz w:val="24"/>
          <w:highlight w:val="none"/>
        </w:rPr>
      </w:pPr>
    </w:p>
    <w:p>
      <w:pPr>
        <w:ind w:firstLine="420"/>
        <w:rPr>
          <w:rFonts w:hint="eastAsia" w:ascii="宋体" w:hAnsi="宋体" w:cs="宋体"/>
          <w:color w:val="auto"/>
          <w:sz w:val="24"/>
          <w:highlight w:val="none"/>
        </w:rPr>
      </w:pPr>
      <w:r>
        <w:rPr>
          <w:rFonts w:hint="eastAsia" w:ascii="宋体" w:hAnsi="宋体" w:cs="宋体"/>
          <w:color w:val="auto"/>
          <w:sz w:val="24"/>
          <w:highlight w:val="none"/>
        </w:rPr>
        <w:t xml:space="preserve">                 法定代表人或其委托代理人（签字）：</w:t>
      </w:r>
      <w:r>
        <w:rPr>
          <w:rFonts w:hint="eastAsia" w:ascii="宋体" w:hAnsi="宋体" w:cs="宋体"/>
          <w:color w:val="auto"/>
          <w:sz w:val="24"/>
          <w:highlight w:val="none"/>
          <w:u w:val="single"/>
        </w:rPr>
        <w:t xml:space="preserve">                       </w:t>
      </w:r>
    </w:p>
    <w:p>
      <w:pPr>
        <w:ind w:firstLine="420"/>
        <w:rPr>
          <w:rFonts w:hint="eastAsia" w:ascii="宋体" w:hAnsi="宋体" w:cs="宋体"/>
          <w:color w:val="auto"/>
          <w:sz w:val="24"/>
          <w:highlight w:val="none"/>
        </w:rPr>
      </w:pPr>
    </w:p>
    <w:p>
      <w:pPr>
        <w:ind w:firstLine="420"/>
        <w:rPr>
          <w:rFonts w:hint="eastAsia" w:ascii="宋体" w:hAnsi="宋体" w:cs="宋体"/>
          <w:color w:val="auto"/>
          <w:sz w:val="24"/>
          <w:highlight w:val="none"/>
        </w:rPr>
      </w:pPr>
    </w:p>
    <w:p>
      <w:pPr>
        <w:ind w:firstLine="420"/>
        <w:rPr>
          <w:rFonts w:hint="eastAsia" w:ascii="宋体" w:hAnsi="宋体" w:cs="宋体"/>
          <w:color w:val="auto"/>
          <w:sz w:val="24"/>
          <w:highlight w:val="none"/>
        </w:rPr>
      </w:pPr>
    </w:p>
    <w:p>
      <w:pPr>
        <w:ind w:firstLine="42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10"/>
        <w:snapToGrid w:val="0"/>
        <w:spacing w:before="295" w:after="295" w:line="400" w:lineRule="exact"/>
        <w:rPr>
          <w:rFonts w:hAnsi="宋体"/>
          <w:color w:val="auto"/>
          <w:sz w:val="24"/>
          <w:szCs w:val="24"/>
          <w:highlight w:val="none"/>
        </w:rPr>
      </w:pPr>
    </w:p>
    <w:p>
      <w:pPr>
        <w:rPr>
          <w:rFonts w:hint="eastAsia" w:ascii="宋体" w:hAnsi="宋体" w:cs="宋体"/>
          <w:color w:val="auto"/>
          <w:sz w:val="24"/>
          <w:highlight w:val="none"/>
        </w:rPr>
      </w:pPr>
      <w:r>
        <w:rPr>
          <w:rFonts w:hint="eastAsia" w:ascii="宋体" w:hAnsi="宋体" w:cs="宋体"/>
          <w:bCs/>
          <w:color w:val="auto"/>
          <w:highlight w:val="none"/>
        </w:rPr>
        <w:t>（必须提供相关证明文件、否则不予以认定）</w:t>
      </w:r>
    </w:p>
    <w:p>
      <w:pPr>
        <w:rPr>
          <w:rFonts w:hint="eastAsia" w:ascii="宋体" w:hAnsi="宋体" w:cs="宋体"/>
          <w:b/>
          <w:color w:val="auto"/>
          <w:kern w:val="0"/>
          <w:sz w:val="24"/>
          <w:highlight w:val="none"/>
        </w:rPr>
      </w:pPr>
    </w:p>
    <w:p>
      <w:pPr>
        <w:snapToGrid w:val="0"/>
        <w:spacing w:before="50"/>
        <w:jc w:val="left"/>
        <w:rPr>
          <w:rFonts w:hint="eastAsia" w:ascii="宋体" w:hAnsi="宋体" w:cs="宋体"/>
          <w:b/>
          <w:color w:val="auto"/>
          <w:sz w:val="24"/>
          <w:highlight w:val="none"/>
        </w:rPr>
      </w:pPr>
    </w:p>
    <w:p>
      <w:pPr>
        <w:pStyle w:val="21"/>
        <w:spacing w:line="360" w:lineRule="auto"/>
        <w:rPr>
          <w:rFonts w:hint="eastAsia" w:ascii="宋体" w:hAnsi="宋体" w:eastAsia="宋体" w:cs="宋体"/>
          <w:b/>
          <w:color w:val="auto"/>
          <w:sz w:val="36"/>
          <w:szCs w:val="36"/>
          <w:highlight w:val="none"/>
        </w:rPr>
      </w:pPr>
    </w:p>
    <w:p>
      <w:pPr>
        <w:pStyle w:val="21"/>
        <w:spacing w:line="360" w:lineRule="auto"/>
        <w:rPr>
          <w:rFonts w:hint="eastAsia" w:ascii="宋体" w:hAnsi="宋体" w:eastAsia="宋体" w:cs="宋体"/>
          <w:b/>
          <w:color w:val="auto"/>
          <w:sz w:val="36"/>
          <w:szCs w:val="36"/>
          <w:highlight w:val="none"/>
        </w:rPr>
      </w:pPr>
    </w:p>
    <w:p>
      <w:pPr>
        <w:pStyle w:val="21"/>
        <w:spacing w:line="360" w:lineRule="auto"/>
        <w:rPr>
          <w:rFonts w:hint="eastAsia" w:ascii="宋体" w:hAnsi="宋体" w:eastAsia="宋体" w:cs="宋体"/>
          <w:b/>
          <w:color w:val="auto"/>
          <w:sz w:val="36"/>
          <w:szCs w:val="36"/>
          <w:highlight w:val="none"/>
        </w:rPr>
      </w:pPr>
    </w:p>
    <w:p>
      <w:pPr>
        <w:pStyle w:val="21"/>
        <w:spacing w:line="360" w:lineRule="auto"/>
        <w:rPr>
          <w:rFonts w:hint="eastAsia" w:ascii="宋体" w:hAnsi="宋体" w:eastAsia="宋体" w:cs="宋体"/>
          <w:b/>
          <w:color w:val="auto"/>
          <w:sz w:val="36"/>
          <w:szCs w:val="36"/>
          <w:highlight w:val="none"/>
        </w:rPr>
      </w:pPr>
    </w:p>
    <w:p>
      <w:pPr>
        <w:pStyle w:val="21"/>
        <w:spacing w:line="360" w:lineRule="auto"/>
        <w:rPr>
          <w:rFonts w:hint="eastAsia" w:ascii="宋体" w:hAnsi="宋体" w:eastAsia="宋体" w:cs="宋体"/>
          <w:b/>
          <w:color w:val="auto"/>
          <w:sz w:val="36"/>
          <w:szCs w:val="36"/>
          <w:highlight w:val="none"/>
        </w:rPr>
      </w:pPr>
    </w:p>
    <w:p>
      <w:pPr>
        <w:pStyle w:val="21"/>
        <w:spacing w:line="360" w:lineRule="auto"/>
        <w:rPr>
          <w:rFonts w:hint="eastAsia" w:ascii="宋体" w:hAnsi="宋体" w:eastAsia="宋体" w:cs="宋体"/>
          <w:b/>
          <w:color w:val="auto"/>
          <w:sz w:val="36"/>
          <w:szCs w:val="36"/>
          <w:highlight w:val="none"/>
        </w:rPr>
      </w:pPr>
      <w:bookmarkStart w:id="1125" w:name="_Toc498082654"/>
      <w:r>
        <w:rPr>
          <w:rFonts w:hint="eastAsia" w:ascii="宋体" w:hAnsi="宋体" w:eastAsia="宋体" w:cs="宋体"/>
          <w:b/>
          <w:color w:val="auto"/>
          <w:sz w:val="36"/>
          <w:szCs w:val="36"/>
          <w:highlight w:val="none"/>
        </w:rPr>
        <w:t>第七部分  竞争性磋商响应文件商务部分格式</w:t>
      </w:r>
      <w:bookmarkEnd w:id="1125"/>
    </w:p>
    <w:p>
      <w:pPr>
        <w:pStyle w:val="4"/>
        <w:jc w:val="center"/>
        <w:rPr>
          <w:rFonts w:hint="eastAsia" w:ascii="宋体" w:hAnsi="宋体" w:eastAsia="宋体" w:cs="宋体"/>
          <w:color w:val="auto"/>
          <w:highlight w:val="none"/>
        </w:rPr>
      </w:pPr>
      <w:bookmarkStart w:id="1126" w:name="_Toc498082655"/>
    </w:p>
    <w:p>
      <w:pPr>
        <w:pStyle w:val="4"/>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商务部分</w:t>
      </w:r>
    </w:p>
    <w:p>
      <w:pPr>
        <w:spacing w:line="400" w:lineRule="exact"/>
        <w:rPr>
          <w:rFonts w:hint="eastAsia" w:ascii="宋体" w:hAnsi="宋体" w:cs="宋体"/>
          <w:color w:val="auto"/>
          <w:szCs w:val="21"/>
          <w:highlight w:val="none"/>
        </w:rPr>
      </w:pPr>
    </w:p>
    <w:p>
      <w:pPr>
        <w:spacing w:line="740" w:lineRule="exact"/>
        <w:rPr>
          <w:rFonts w:hint="eastAsia" w:ascii="宋体" w:hAnsi="宋体" w:cs="宋体"/>
          <w:color w:val="auto"/>
          <w:sz w:val="72"/>
          <w:szCs w:val="72"/>
          <w:highlight w:val="none"/>
        </w:rPr>
      </w:pPr>
      <w:r>
        <w:rPr>
          <w:rFonts w:hint="eastAsia" w:ascii="宋体" w:hAnsi="宋体" w:cs="宋体"/>
          <w:color w:val="auto"/>
          <w:sz w:val="36"/>
          <w:szCs w:val="36"/>
          <w:highlight w:val="none"/>
        </w:rPr>
        <w:t xml:space="preserve">             </w:t>
      </w:r>
    </w:p>
    <w:p>
      <w:pPr>
        <w:spacing w:line="740" w:lineRule="exact"/>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竞争性磋商响应文件</w:t>
      </w:r>
    </w:p>
    <w:p>
      <w:pPr>
        <w:spacing w:line="600" w:lineRule="exact"/>
        <w:jc w:val="center"/>
        <w:rPr>
          <w:rFonts w:hint="eastAsia" w:ascii="宋体" w:hAnsi="宋体" w:cs="宋体"/>
          <w:color w:val="auto"/>
          <w:sz w:val="28"/>
          <w:szCs w:val="28"/>
          <w:highlight w:val="none"/>
        </w:rPr>
      </w:pPr>
    </w:p>
    <w:p>
      <w:pPr>
        <w:spacing w:line="600" w:lineRule="exact"/>
        <w:ind w:firstLine="1120" w:firstLineChars="40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 xml:space="preserve"> 项目名称：</w:t>
      </w:r>
      <w:r>
        <w:rPr>
          <w:rFonts w:hint="eastAsia" w:ascii="宋体" w:hAnsi="宋体" w:cs="宋体"/>
          <w:color w:val="auto"/>
          <w:sz w:val="36"/>
          <w:szCs w:val="36"/>
          <w:highlight w:val="none"/>
        </w:rPr>
        <w:t xml:space="preserve"> </w:t>
      </w:r>
      <w:r>
        <w:rPr>
          <w:rFonts w:hint="eastAsia" w:ascii="宋体" w:hAnsi="宋体" w:cs="宋体"/>
          <w:color w:val="auto"/>
          <w:sz w:val="28"/>
          <w:szCs w:val="28"/>
          <w:highlight w:val="none"/>
          <w:u w:val="single"/>
        </w:rPr>
        <w:t xml:space="preserve">                      </w:t>
      </w:r>
    </w:p>
    <w:p>
      <w:pPr>
        <w:spacing w:line="600" w:lineRule="exact"/>
        <w:ind w:firstLine="1260" w:firstLineChars="45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项目编号：</w:t>
      </w:r>
    </w:p>
    <w:p>
      <w:pPr>
        <w:spacing w:line="740" w:lineRule="exact"/>
        <w:rPr>
          <w:rFonts w:hint="eastAsia" w:ascii="宋体" w:hAnsi="宋体" w:cs="宋体"/>
          <w:color w:val="auto"/>
          <w:szCs w:val="21"/>
          <w:highlight w:val="none"/>
        </w:rPr>
      </w:pPr>
    </w:p>
    <w:p>
      <w:pPr>
        <w:spacing w:line="740" w:lineRule="exact"/>
        <w:jc w:val="center"/>
        <w:rPr>
          <w:rFonts w:hint="eastAsia" w:ascii="宋体" w:hAnsi="宋体" w:cs="宋体"/>
          <w:color w:val="auto"/>
          <w:szCs w:val="21"/>
          <w:highlight w:val="none"/>
        </w:rPr>
      </w:pPr>
      <w:r>
        <w:rPr>
          <w:rFonts w:hint="eastAsia" w:ascii="宋体" w:hAnsi="宋体" w:cs="宋体"/>
          <w:color w:val="auto"/>
          <w:sz w:val="36"/>
          <w:szCs w:val="36"/>
          <w:highlight w:val="none"/>
        </w:rPr>
        <w:t>正本或副本</w:t>
      </w:r>
    </w:p>
    <w:p>
      <w:pPr>
        <w:spacing w:line="740" w:lineRule="exact"/>
        <w:rPr>
          <w:rFonts w:hint="eastAsia" w:ascii="宋体" w:hAnsi="宋体" w:cs="宋体"/>
          <w:color w:val="auto"/>
          <w:sz w:val="36"/>
          <w:szCs w:val="36"/>
          <w:highlight w:val="none"/>
        </w:rPr>
      </w:pPr>
    </w:p>
    <w:p>
      <w:pPr>
        <w:spacing w:line="740" w:lineRule="exact"/>
        <w:ind w:firstLine="720" w:firstLineChars="200"/>
        <w:rPr>
          <w:rFonts w:hint="eastAsia" w:ascii="宋体" w:hAnsi="宋体" w:cs="宋体"/>
          <w:color w:val="auto"/>
          <w:sz w:val="36"/>
          <w:szCs w:val="36"/>
          <w:highlight w:val="none"/>
        </w:rPr>
      </w:pPr>
    </w:p>
    <w:p>
      <w:pPr>
        <w:spacing w:line="600" w:lineRule="exact"/>
        <w:ind w:firstLine="720" w:firstLineChars="200"/>
        <w:rPr>
          <w:rFonts w:hint="eastAsia" w:ascii="宋体" w:hAnsi="宋体" w:cs="宋体"/>
          <w:color w:val="auto"/>
          <w:szCs w:val="21"/>
          <w:highlight w:val="none"/>
        </w:rPr>
      </w:pPr>
      <w:r>
        <w:rPr>
          <w:rFonts w:hint="eastAsia" w:ascii="宋体" w:hAnsi="宋体" w:cs="宋体"/>
          <w:color w:val="auto"/>
          <w:sz w:val="36"/>
          <w:szCs w:val="36"/>
          <w:highlight w:val="none"/>
        </w:rPr>
        <w:t>磋商响应文件内容：</w:t>
      </w:r>
      <w:r>
        <w:rPr>
          <w:rFonts w:hint="eastAsia" w:ascii="宋体" w:hAnsi="宋体" w:cs="宋体"/>
          <w:color w:val="auto"/>
          <w:sz w:val="36"/>
          <w:szCs w:val="36"/>
          <w:highlight w:val="none"/>
          <w:u w:val="single"/>
        </w:rPr>
        <w:t xml:space="preserve">  商务部分     </w:t>
      </w:r>
    </w:p>
    <w:p>
      <w:pPr>
        <w:spacing w:line="600" w:lineRule="exact"/>
        <w:ind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磋 商 人：</w:t>
      </w:r>
      <w:r>
        <w:rPr>
          <w:rFonts w:hint="eastAsia" w:ascii="宋体" w:hAnsi="宋体" w:cs="宋体"/>
          <w:color w:val="auto"/>
          <w:sz w:val="36"/>
          <w:szCs w:val="36"/>
          <w:highlight w:val="none"/>
          <w:u w:val="single"/>
        </w:rPr>
        <w:t xml:space="preserve">   （全称）            </w:t>
      </w:r>
      <w:r>
        <w:rPr>
          <w:rFonts w:hint="eastAsia" w:ascii="宋体" w:hAnsi="宋体" w:cs="宋体"/>
          <w:color w:val="auto"/>
          <w:sz w:val="36"/>
          <w:szCs w:val="36"/>
          <w:highlight w:val="none"/>
        </w:rPr>
        <w:t>（盖单位章）</w:t>
      </w:r>
    </w:p>
    <w:p>
      <w:pPr>
        <w:spacing w:line="600" w:lineRule="exact"/>
        <w:ind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法定代表人或其委托代理人：</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rPr>
        <w:t>（签字）</w:t>
      </w:r>
    </w:p>
    <w:p>
      <w:pPr>
        <w:pStyle w:val="21"/>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36"/>
          <w:szCs w:val="36"/>
          <w:highlight w:val="none"/>
        </w:rPr>
        <w:t xml:space="preserve">    日期：</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rPr>
        <w:t>年</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rPr>
        <w:t>月</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rPr>
        <w:t>日</w:t>
      </w:r>
    </w:p>
    <w:p>
      <w:pPr>
        <w:pStyle w:val="21"/>
        <w:spacing w:line="360" w:lineRule="auto"/>
        <w:jc w:val="left"/>
        <w:rPr>
          <w:rFonts w:hint="eastAsia" w:ascii="宋体" w:hAnsi="宋体" w:eastAsia="宋体" w:cs="宋体"/>
          <w:color w:val="auto"/>
          <w:sz w:val="24"/>
          <w:szCs w:val="24"/>
          <w:highlight w:val="none"/>
        </w:rPr>
      </w:pPr>
    </w:p>
    <w:p>
      <w:pPr>
        <w:pStyle w:val="21"/>
        <w:spacing w:line="360" w:lineRule="auto"/>
        <w:jc w:val="left"/>
        <w:rPr>
          <w:rFonts w:hint="eastAsia" w:ascii="宋体" w:hAnsi="宋体" w:eastAsia="宋体" w:cs="宋体"/>
          <w:color w:val="auto"/>
          <w:sz w:val="24"/>
          <w:szCs w:val="24"/>
          <w:highlight w:val="none"/>
        </w:rPr>
      </w:pPr>
    </w:p>
    <w:p>
      <w:pPr>
        <w:pStyle w:val="21"/>
        <w:spacing w:line="360" w:lineRule="auto"/>
        <w:jc w:val="left"/>
        <w:rPr>
          <w:rFonts w:hint="eastAsia" w:ascii="宋体" w:hAnsi="宋体" w:eastAsia="宋体" w:cs="宋体"/>
          <w:color w:val="auto"/>
          <w:sz w:val="24"/>
          <w:szCs w:val="24"/>
          <w:highlight w:val="none"/>
        </w:rPr>
      </w:pPr>
    </w:p>
    <w:p>
      <w:pPr>
        <w:pStyle w:val="21"/>
        <w:spacing w:line="360" w:lineRule="auto"/>
        <w:jc w:val="left"/>
        <w:rPr>
          <w:rFonts w:hint="eastAsia" w:ascii="宋体" w:hAnsi="宋体" w:eastAsia="宋体" w:cs="宋体"/>
          <w:color w:val="auto"/>
          <w:sz w:val="24"/>
          <w:szCs w:val="24"/>
          <w:highlight w:val="none"/>
        </w:rPr>
      </w:pPr>
    </w:p>
    <w:p>
      <w:pPr>
        <w:pStyle w:val="21"/>
        <w:spacing w:line="360" w:lineRule="auto"/>
        <w:jc w:val="left"/>
        <w:rPr>
          <w:rFonts w:hint="eastAsia" w:ascii="宋体" w:hAnsi="宋体" w:eastAsia="宋体" w:cs="宋体"/>
          <w:color w:val="auto"/>
          <w:sz w:val="24"/>
          <w:szCs w:val="24"/>
          <w:highlight w:val="none"/>
        </w:rPr>
      </w:pPr>
    </w:p>
    <w:p>
      <w:pPr>
        <w:pStyle w:val="21"/>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商务部分目录（应附有页码）：</w:t>
      </w:r>
      <w:bookmarkEnd w:id="1126"/>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（1）报价函（含报价函附录）</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已标价的工程量清单（含报价编制说明、分项报价表等）</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企业业绩证明材料（如有，请提供中标通知书或施工合同或验收报告）</w:t>
      </w:r>
    </w:p>
    <w:p>
      <w:pPr>
        <w:pStyle w:val="25"/>
        <w:spacing w:line="360" w:lineRule="auto"/>
        <w:ind w:firstLine="4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)供应商认为需要提供的其他表格及资料。</w:t>
      </w:r>
    </w:p>
    <w:p>
      <w:pPr>
        <w:pStyle w:val="21"/>
        <w:spacing w:line="360" w:lineRule="auto"/>
        <w:jc w:val="left"/>
        <w:rPr>
          <w:rFonts w:hint="eastAsia" w:ascii="宋体" w:hAnsi="宋体" w:eastAsia="宋体" w:cs="宋体"/>
          <w:color w:val="auto"/>
          <w:sz w:val="24"/>
          <w:szCs w:val="24"/>
          <w:highlight w:val="none"/>
        </w:rPr>
      </w:pPr>
    </w:p>
    <w:p>
      <w:pPr>
        <w:pStyle w:val="21"/>
        <w:spacing w:line="360" w:lineRule="auto"/>
        <w:jc w:val="left"/>
        <w:rPr>
          <w:rFonts w:hint="eastAsia" w:ascii="宋体" w:hAnsi="宋体" w:eastAsia="宋体" w:cs="宋体"/>
          <w:b/>
          <w:color w:val="auto"/>
          <w:sz w:val="24"/>
          <w:szCs w:val="24"/>
          <w:highlight w:val="none"/>
        </w:rPr>
      </w:pPr>
      <w:bookmarkStart w:id="1127" w:name="_Toc498082656"/>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1、报价函格式：</w:t>
      </w:r>
      <w:bookmarkEnd w:id="1127"/>
    </w:p>
    <w:p>
      <w:pPr>
        <w:pStyle w:val="21"/>
        <w:spacing w:line="360" w:lineRule="auto"/>
        <w:rPr>
          <w:rFonts w:hint="eastAsia" w:ascii="宋体" w:hAnsi="宋体" w:eastAsia="宋体" w:cs="宋体"/>
          <w:color w:val="auto"/>
          <w:sz w:val="21"/>
          <w:szCs w:val="21"/>
          <w:highlight w:val="none"/>
        </w:rPr>
      </w:pPr>
      <w:bookmarkStart w:id="1128" w:name="_Toc498082657"/>
      <w:r>
        <w:rPr>
          <w:rFonts w:hint="eastAsia" w:ascii="宋体" w:hAnsi="宋体" w:eastAsia="宋体" w:cs="宋体"/>
          <w:color w:val="auto"/>
          <w:sz w:val="21"/>
          <w:szCs w:val="21"/>
          <w:highlight w:val="none"/>
        </w:rPr>
        <w:t>（1）报价函</w:t>
      </w:r>
      <w:bookmarkEnd w:id="1128"/>
    </w:p>
    <w:p>
      <w:pPr>
        <w:tabs>
          <w:tab w:val="left" w:pos="7560"/>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1、根据你方项目项目编号为</w:t>
      </w:r>
      <w:r>
        <w:rPr>
          <w:rFonts w:hint="eastAsia" w:ascii="宋体" w:hAnsi="宋体" w:cs="宋体"/>
          <w:color w:val="auto"/>
          <w:sz w:val="21"/>
          <w:szCs w:val="21"/>
          <w:highlight w:val="none"/>
          <w:u w:val="single"/>
        </w:rPr>
        <w:t xml:space="preserve">  （项目编号）  </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 xml:space="preserve">  （项目名称）  </w:t>
      </w:r>
      <w:r>
        <w:rPr>
          <w:rFonts w:hint="eastAsia" w:ascii="宋体" w:hAnsi="宋体" w:cs="宋体"/>
          <w:color w:val="auto"/>
          <w:sz w:val="21"/>
          <w:szCs w:val="21"/>
          <w:highlight w:val="none"/>
        </w:rPr>
        <w:t>竞争性磋商采购文件，遵照《中华人民共和国政府采购法》等有关规定，研究上述招标文件的供应商须知、合同条款、图纸、工程建设标准和工程量清单及其他有关文件后，我方愿以人民币（大写）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元（RMB</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元）的报价并按上述图纸、合同条款、工程建设标准和工程量清单（如有时）的条件要求承包上述工程的施工、竣工，并承担任何质量缺陷保修责任。我方保证工程质量达到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等级。</w:t>
      </w:r>
    </w:p>
    <w:p>
      <w:pPr>
        <w:tabs>
          <w:tab w:val="left" w:pos="7560"/>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2、我方已详细审核全部竞争性磋商文件，包括修改文件（如有时）及有关附件。</w:t>
      </w:r>
    </w:p>
    <w:p>
      <w:pPr>
        <w:tabs>
          <w:tab w:val="left" w:pos="7560"/>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3、我方承认报价函附录是我方报价函的组成部分。</w:t>
      </w:r>
    </w:p>
    <w:p>
      <w:pPr>
        <w:tabs>
          <w:tab w:val="left" w:pos="7560"/>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4、一旦我方成交，我方保证按合同书中规定的工期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日历天内完成并移交全部工程。</w:t>
      </w:r>
    </w:p>
    <w:p>
      <w:pPr>
        <w:tabs>
          <w:tab w:val="left" w:pos="7560"/>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5、如果我方成交，我方将按照文件规定提交履约保证金作为履约担保。</w:t>
      </w:r>
    </w:p>
    <w:p>
      <w:pPr>
        <w:tabs>
          <w:tab w:val="left" w:pos="7560"/>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6、我方同意所提交的响应文件在竞争性磋商采购文件的“供应商须知”中规定的投标有效期内有效，在此期间内如果成交，我方将受此约束。</w:t>
      </w:r>
    </w:p>
    <w:p>
      <w:pPr>
        <w:tabs>
          <w:tab w:val="left" w:pos="7560"/>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7、除非另外达成协议并生效，你方的成交通知书和本响应文件将成为约束双方的合同文件的组成部分。</w:t>
      </w:r>
    </w:p>
    <w:p>
      <w:pPr>
        <w:tabs>
          <w:tab w:val="left" w:pos="7560"/>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8、我方将与本报价函一起，提交人民币</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元作为磋商保证金。</w:t>
      </w:r>
    </w:p>
    <w:p>
      <w:pPr>
        <w:spacing w:line="360" w:lineRule="auto"/>
        <w:rPr>
          <w:rFonts w:hint="eastAsia" w:ascii="宋体" w:hAnsi="宋体" w:cs="宋体"/>
          <w:color w:val="auto"/>
          <w:sz w:val="21"/>
          <w:szCs w:val="21"/>
          <w:highlight w:val="none"/>
        </w:rPr>
      </w:pPr>
    </w:p>
    <w:p>
      <w:pPr>
        <w:spacing w:line="360" w:lineRule="auto"/>
        <w:rPr>
          <w:rFonts w:hint="eastAsia" w:ascii="宋体" w:hAnsi="宋体" w:cs="宋体"/>
          <w:color w:val="auto"/>
          <w:sz w:val="21"/>
          <w:szCs w:val="21"/>
          <w:highlight w:val="none"/>
        </w:rPr>
      </w:pPr>
    </w:p>
    <w:p>
      <w:pPr>
        <w:spacing w:line="360" w:lineRule="auto"/>
        <w:rPr>
          <w:rFonts w:hint="eastAsia" w:ascii="宋体" w:hAnsi="宋体" w:cs="宋体"/>
          <w:color w:val="auto"/>
          <w:sz w:val="21"/>
          <w:szCs w:val="21"/>
          <w:highlight w:val="none"/>
        </w:rPr>
      </w:pPr>
    </w:p>
    <w:p>
      <w:pPr>
        <w:spacing w:line="360" w:lineRule="auto"/>
        <w:ind w:left="10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磋 商 人：</w:t>
      </w:r>
      <w:r>
        <w:rPr>
          <w:rFonts w:hint="eastAsia" w:ascii="宋体" w:hAnsi="宋体" w:cs="宋体"/>
          <w:color w:val="auto"/>
          <w:sz w:val="21"/>
          <w:szCs w:val="21"/>
          <w:highlight w:val="none"/>
          <w:u w:val="single"/>
        </w:rPr>
        <w:t xml:space="preserve">                                     （盖单位章）</w:t>
      </w:r>
    </w:p>
    <w:p>
      <w:pPr>
        <w:spacing w:line="360" w:lineRule="auto"/>
        <w:ind w:left="10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单位地址：</w:t>
      </w:r>
      <w:r>
        <w:rPr>
          <w:rFonts w:hint="eastAsia" w:ascii="宋体" w:hAnsi="宋体" w:cs="宋体"/>
          <w:color w:val="auto"/>
          <w:sz w:val="21"/>
          <w:szCs w:val="21"/>
          <w:highlight w:val="none"/>
          <w:u w:val="single"/>
        </w:rPr>
        <w:t xml:space="preserve">                                        </w:t>
      </w:r>
    </w:p>
    <w:p>
      <w:pPr>
        <w:pStyle w:val="20"/>
        <w:spacing w:line="360" w:lineRule="auto"/>
        <w:ind w:firstLine="1890" w:firstLineChars="900"/>
        <w:rPr>
          <w:rFonts w:hint="default" w:eastAsia="宋体"/>
          <w:color w:val="auto"/>
          <w:highlight w:val="none"/>
          <w:lang w:val="en-US" w:eastAsia="zh-CN"/>
        </w:rPr>
      </w:pPr>
      <w:r>
        <w:rPr>
          <w:rFonts w:hint="eastAsia" w:ascii="宋体" w:hAnsi="宋体" w:cs="宋体"/>
          <w:color w:val="auto"/>
          <w:sz w:val="21"/>
          <w:szCs w:val="21"/>
          <w:highlight w:val="none"/>
          <w:u w:val="none"/>
          <w:lang w:eastAsia="zh-CN"/>
        </w:rPr>
        <w:t>联系人：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联系电话：</w:t>
      </w:r>
      <w:r>
        <w:rPr>
          <w:rFonts w:hint="eastAsia" w:ascii="宋体" w:hAnsi="宋体" w:cs="宋体"/>
          <w:color w:val="auto"/>
          <w:sz w:val="21"/>
          <w:szCs w:val="21"/>
          <w:highlight w:val="none"/>
          <w:u w:val="single"/>
          <w:lang w:val="en-US" w:eastAsia="zh-CN"/>
        </w:rPr>
        <w:t xml:space="preserve">                    </w:t>
      </w:r>
    </w:p>
    <w:p>
      <w:pPr>
        <w:spacing w:line="360" w:lineRule="auto"/>
        <w:ind w:left="10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法定代表人或其委托代理人：</w:t>
      </w:r>
      <w:r>
        <w:rPr>
          <w:rFonts w:hint="eastAsia" w:ascii="宋体" w:hAnsi="宋体" w:cs="宋体"/>
          <w:color w:val="auto"/>
          <w:sz w:val="21"/>
          <w:szCs w:val="21"/>
          <w:highlight w:val="none"/>
          <w:u w:val="single"/>
        </w:rPr>
        <w:t xml:space="preserve">      （签字或盖章）                               </w:t>
      </w:r>
    </w:p>
    <w:p>
      <w:pPr>
        <w:pStyle w:val="21"/>
        <w:spacing w:line="360" w:lineRule="auto"/>
        <w:jc w:val="right"/>
        <w:rPr>
          <w:rFonts w:hint="eastAsia" w:ascii="宋体" w:hAnsi="宋体" w:eastAsia="宋体" w:cs="宋体"/>
          <w:color w:val="auto"/>
          <w:sz w:val="21"/>
          <w:szCs w:val="21"/>
          <w:highlight w:val="none"/>
        </w:rPr>
      </w:pPr>
      <w:bookmarkStart w:id="1129" w:name="_Toc498082658"/>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bookmarkEnd w:id="1129"/>
    </w:p>
    <w:p>
      <w:pPr>
        <w:pStyle w:val="25"/>
        <w:spacing w:line="360" w:lineRule="auto"/>
        <w:ind w:firstLine="0" w:firstLineChars="0"/>
        <w:rPr>
          <w:rFonts w:hint="eastAsia" w:ascii="宋体" w:hAnsi="宋体" w:eastAsia="宋体" w:cs="宋体"/>
          <w:color w:val="auto"/>
          <w:sz w:val="21"/>
          <w:szCs w:val="21"/>
          <w:highlight w:val="none"/>
        </w:rPr>
      </w:pPr>
    </w:p>
    <w:p>
      <w:pPr>
        <w:pStyle w:val="25"/>
        <w:spacing w:line="360" w:lineRule="auto"/>
        <w:ind w:firstLine="0" w:firstLineChars="0"/>
        <w:rPr>
          <w:rFonts w:hint="eastAsia" w:ascii="宋体" w:hAnsi="宋体" w:eastAsia="宋体" w:cs="宋体"/>
          <w:b/>
          <w:color w:val="auto"/>
          <w:sz w:val="21"/>
          <w:szCs w:val="21"/>
          <w:highlight w:val="none"/>
        </w:rPr>
      </w:pPr>
    </w:p>
    <w:p>
      <w:pPr>
        <w:pStyle w:val="25"/>
        <w:spacing w:line="360" w:lineRule="auto"/>
        <w:ind w:firstLine="0" w:firstLineChars="0"/>
        <w:rPr>
          <w:rFonts w:hint="eastAsia" w:ascii="宋体" w:hAnsi="宋体" w:eastAsia="宋体" w:cs="宋体"/>
          <w:b/>
          <w:color w:val="auto"/>
          <w:sz w:val="21"/>
          <w:szCs w:val="21"/>
          <w:highlight w:val="none"/>
        </w:rPr>
      </w:pPr>
    </w:p>
    <w:p>
      <w:pPr>
        <w:pStyle w:val="25"/>
        <w:spacing w:line="360" w:lineRule="auto"/>
        <w:ind w:firstLine="0" w:firstLineChars="0"/>
        <w:rPr>
          <w:rFonts w:hint="eastAsia" w:ascii="宋体" w:hAnsi="宋体" w:eastAsia="宋体" w:cs="宋体"/>
          <w:b/>
          <w:color w:val="auto"/>
          <w:sz w:val="21"/>
          <w:szCs w:val="21"/>
          <w:highlight w:val="none"/>
        </w:rPr>
      </w:pPr>
    </w:p>
    <w:p>
      <w:pPr>
        <w:pStyle w:val="25"/>
        <w:spacing w:line="360" w:lineRule="auto"/>
        <w:ind w:firstLine="0" w:firstLineChars="0"/>
        <w:rPr>
          <w:rFonts w:hint="eastAsia" w:ascii="宋体" w:hAnsi="宋体" w:eastAsia="宋体" w:cs="宋体"/>
          <w:b/>
          <w:color w:val="auto"/>
          <w:sz w:val="21"/>
          <w:szCs w:val="21"/>
          <w:highlight w:val="none"/>
        </w:rPr>
      </w:pPr>
    </w:p>
    <w:p>
      <w:pPr>
        <w:pStyle w:val="25"/>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（2）报价函附录</w:t>
      </w:r>
    </w:p>
    <w:tbl>
      <w:tblPr>
        <w:tblStyle w:val="16"/>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992"/>
        <w:gridCol w:w="1442"/>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1696" w:type="dxa"/>
            <w:vMerge w:val="restart"/>
            <w:noWrap w:val="0"/>
            <w:vAlign w:val="center"/>
          </w:tcPr>
          <w:p>
            <w:pPr>
              <w:spacing w:line="360" w:lineRule="auto"/>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磋商前</w:t>
            </w:r>
          </w:p>
          <w:p>
            <w:pPr>
              <w:spacing w:line="360" w:lineRule="auto"/>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基础报价</w:t>
            </w:r>
          </w:p>
        </w:tc>
        <w:tc>
          <w:tcPr>
            <w:tcW w:w="7839" w:type="dxa"/>
            <w:gridSpan w:val="3"/>
            <w:noWrap w:val="0"/>
            <w:vAlign w:val="center"/>
          </w:tcPr>
          <w:p>
            <w:pPr>
              <w:spacing w:line="36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1696" w:type="dxa"/>
            <w:vMerge w:val="continue"/>
            <w:noWrap w:val="0"/>
            <w:vAlign w:val="center"/>
          </w:tcPr>
          <w:p>
            <w:pPr>
              <w:spacing w:line="360" w:lineRule="auto"/>
              <w:jc w:val="center"/>
              <w:rPr>
                <w:rFonts w:hint="eastAsia" w:ascii="宋体" w:hAnsi="宋体" w:cs="宋体"/>
                <w:bCs/>
                <w:color w:val="auto"/>
                <w:sz w:val="21"/>
                <w:szCs w:val="21"/>
                <w:highlight w:val="none"/>
              </w:rPr>
            </w:pPr>
          </w:p>
        </w:tc>
        <w:tc>
          <w:tcPr>
            <w:tcW w:w="7839" w:type="dxa"/>
            <w:gridSpan w:val="3"/>
            <w:noWrap w:val="0"/>
            <w:vAlign w:val="center"/>
          </w:tcPr>
          <w:p>
            <w:pPr>
              <w:spacing w:line="36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1696" w:type="dxa"/>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磋商有效期</w:t>
            </w:r>
          </w:p>
        </w:tc>
        <w:tc>
          <w:tcPr>
            <w:tcW w:w="7839" w:type="dxa"/>
            <w:gridSpan w:val="3"/>
            <w:noWrap w:val="0"/>
            <w:vAlign w:val="center"/>
          </w:tcPr>
          <w:p>
            <w:pPr>
              <w:widowControl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从报价截止之日，磋商有效期为60天（日历日）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1696" w:type="dxa"/>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质量标准</w:t>
            </w:r>
          </w:p>
        </w:tc>
        <w:tc>
          <w:tcPr>
            <w:tcW w:w="7839" w:type="dxa"/>
            <w:gridSpan w:val="3"/>
            <w:noWrap w:val="0"/>
            <w:vAlign w:val="center"/>
          </w:tcPr>
          <w:p>
            <w:pPr>
              <w:widowControl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1696" w:type="dxa"/>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承诺工期</w:t>
            </w:r>
          </w:p>
        </w:tc>
        <w:tc>
          <w:tcPr>
            <w:tcW w:w="7839" w:type="dxa"/>
            <w:gridSpan w:val="3"/>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96" w:type="dxa"/>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项目经理</w:t>
            </w:r>
          </w:p>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（建造师）</w:t>
            </w:r>
          </w:p>
        </w:tc>
        <w:tc>
          <w:tcPr>
            <w:tcW w:w="2992" w:type="dxa"/>
            <w:noWrap w:val="0"/>
            <w:vAlign w:val="center"/>
          </w:tcPr>
          <w:p>
            <w:pPr>
              <w:spacing w:line="360" w:lineRule="auto"/>
              <w:rPr>
                <w:rFonts w:hint="eastAsia" w:ascii="宋体" w:hAnsi="宋体" w:cs="宋体"/>
                <w:color w:val="auto"/>
                <w:sz w:val="21"/>
                <w:szCs w:val="21"/>
                <w:highlight w:val="none"/>
              </w:rPr>
            </w:pPr>
          </w:p>
        </w:tc>
        <w:tc>
          <w:tcPr>
            <w:tcW w:w="1442" w:type="dxa"/>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级别及编号</w:t>
            </w:r>
          </w:p>
        </w:tc>
        <w:tc>
          <w:tcPr>
            <w:tcW w:w="3405" w:type="dxa"/>
            <w:noWrap w:val="0"/>
            <w:vAlign w:val="center"/>
          </w:tcPr>
          <w:p>
            <w:pPr>
              <w:spacing w:line="360" w:lineRule="auto"/>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535" w:type="dxa"/>
            <w:gridSpan w:val="4"/>
            <w:tcBorders>
              <w:bottom w:val="single" w:color="auto" w:sz="4" w:space="0"/>
            </w:tcBorders>
            <w:noWrap w:val="0"/>
            <w:vAlign w:val="center"/>
          </w:tcPr>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备注：磋商人在响应文件中规定的实质性要求和条件的基础上，可做出其他有利于采购人的承诺。此类承诺可在本表中予以补充填写。</w:t>
            </w:r>
          </w:p>
        </w:tc>
      </w:tr>
    </w:tbl>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磋商人（盖单位章）：</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法人代表或委托代理人（签字或盖章）：</w:t>
      </w:r>
    </w:p>
    <w:p>
      <w:pPr>
        <w:spacing w:line="360" w:lineRule="auto"/>
        <w:ind w:firstLine="420" w:firstLineChars="200"/>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pPr>
        <w:pStyle w:val="25"/>
        <w:spacing w:line="360" w:lineRule="auto"/>
        <w:ind w:firstLine="0" w:firstLineChars="0"/>
        <w:jc w:val="center"/>
        <w:rPr>
          <w:rFonts w:hint="eastAsia" w:ascii="宋体" w:hAnsi="宋体" w:eastAsia="宋体" w:cs="宋体"/>
          <w:b/>
          <w:color w:val="auto"/>
          <w:szCs w:val="24"/>
          <w:highlight w:val="none"/>
        </w:rPr>
      </w:pPr>
    </w:p>
    <w:p>
      <w:pPr>
        <w:pStyle w:val="25"/>
        <w:spacing w:line="360" w:lineRule="auto"/>
        <w:ind w:firstLine="0" w:firstLineChars="0"/>
        <w:rPr>
          <w:rFonts w:hint="eastAsia" w:ascii="宋体" w:hAnsi="宋体" w:eastAsia="宋体" w:cs="宋体"/>
          <w:b/>
          <w:color w:val="auto"/>
          <w:szCs w:val="24"/>
          <w:highlight w:val="none"/>
        </w:rPr>
      </w:pPr>
    </w:p>
    <w:p>
      <w:pPr>
        <w:pStyle w:val="25"/>
        <w:spacing w:line="360"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2、已标价的工程量清单（含报价编制说明、分项报价表等）；</w:t>
      </w:r>
    </w:p>
    <w:p>
      <w:pPr>
        <w:pStyle w:val="25"/>
        <w:spacing w:line="360" w:lineRule="auto"/>
        <w:ind w:firstLine="0" w:firstLineChars="0"/>
        <w:rPr>
          <w:rFonts w:hint="eastAsia" w:ascii="宋体" w:hAnsi="宋体" w:eastAsia="宋体" w:cs="宋体"/>
          <w:b/>
          <w:color w:val="auto"/>
          <w:szCs w:val="24"/>
          <w:highlight w:val="none"/>
        </w:rPr>
      </w:pPr>
    </w:p>
    <w:p>
      <w:pPr>
        <w:pStyle w:val="25"/>
        <w:spacing w:line="360" w:lineRule="auto"/>
        <w:ind w:firstLine="0" w:firstLineChars="0"/>
        <w:rPr>
          <w:rFonts w:hint="eastAsia" w:ascii="宋体" w:hAnsi="宋体" w:eastAsia="宋体" w:cs="宋体"/>
          <w:b/>
          <w:color w:val="auto"/>
          <w:szCs w:val="24"/>
          <w:highlight w:val="none"/>
        </w:rPr>
      </w:pPr>
    </w:p>
    <w:p>
      <w:pPr>
        <w:pStyle w:val="25"/>
        <w:numPr>
          <w:ilvl w:val="0"/>
          <w:numId w:val="3"/>
        </w:numPr>
        <w:spacing w:line="360" w:lineRule="auto"/>
        <w:ind w:firstLine="0" w:firstLineChars="0"/>
        <w:rPr>
          <w:rFonts w:hint="eastAsia" w:ascii="宋体" w:hAnsi="宋体" w:eastAsia="宋体" w:cs="宋体"/>
          <w:b/>
          <w:color w:val="auto"/>
          <w:szCs w:val="24"/>
          <w:highlight w:val="none"/>
          <w:lang w:val="en-US" w:eastAsia="zh-CN"/>
        </w:rPr>
      </w:pPr>
      <w:bookmarkStart w:id="1130" w:name="_Toc498082659"/>
      <w:r>
        <w:rPr>
          <w:rFonts w:hint="eastAsia" w:ascii="宋体" w:hAnsi="宋体" w:eastAsia="宋体" w:cs="宋体"/>
          <w:b/>
          <w:color w:val="auto"/>
          <w:szCs w:val="24"/>
          <w:highlight w:val="none"/>
          <w:lang w:val="en-US" w:eastAsia="zh-CN"/>
        </w:rPr>
        <w:t>企业业绩证明材料（如有，请提供中标通知书或施工合同或验收报告）</w:t>
      </w:r>
    </w:p>
    <w:p>
      <w:pPr>
        <w:pStyle w:val="25"/>
        <w:numPr>
          <w:ilvl w:val="0"/>
          <w:numId w:val="0"/>
        </w:numPr>
        <w:spacing w:line="360" w:lineRule="auto"/>
        <w:rPr>
          <w:rFonts w:hint="eastAsia" w:ascii="宋体" w:hAnsi="宋体" w:eastAsia="宋体" w:cs="宋体"/>
          <w:b/>
          <w:color w:val="auto"/>
          <w:szCs w:val="24"/>
          <w:highlight w:val="none"/>
          <w:lang w:val="en-US" w:eastAsia="zh-CN"/>
        </w:rPr>
      </w:pPr>
    </w:p>
    <w:p>
      <w:pPr>
        <w:pStyle w:val="25"/>
        <w:numPr>
          <w:ilvl w:val="0"/>
          <w:numId w:val="0"/>
        </w:numPr>
        <w:spacing w:line="360" w:lineRule="auto"/>
        <w:rPr>
          <w:rFonts w:hint="eastAsia" w:ascii="宋体" w:hAnsi="宋体" w:eastAsia="宋体" w:cs="宋体"/>
          <w:b/>
          <w:color w:val="auto"/>
          <w:szCs w:val="24"/>
          <w:highlight w:val="none"/>
          <w:lang w:val="en-US" w:eastAsia="zh-CN"/>
        </w:rPr>
      </w:pPr>
    </w:p>
    <w:p>
      <w:pPr>
        <w:pStyle w:val="25"/>
        <w:spacing w:line="360"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4、</w:t>
      </w:r>
      <w:r>
        <w:rPr>
          <w:rFonts w:hint="eastAsia" w:ascii="宋体" w:hAnsi="宋体" w:eastAsia="宋体" w:cs="宋体"/>
          <w:b/>
          <w:color w:val="auto"/>
          <w:szCs w:val="24"/>
          <w:highlight w:val="none"/>
        </w:rPr>
        <w:t>供应商认为需要提供的其他表格及资料。</w:t>
      </w:r>
    </w:p>
    <w:p>
      <w:pPr>
        <w:pStyle w:val="21"/>
        <w:spacing w:line="360" w:lineRule="auto"/>
        <w:rPr>
          <w:rFonts w:hint="eastAsia" w:ascii="宋体" w:hAnsi="宋体" w:eastAsia="宋体" w:cs="宋体"/>
          <w:b/>
          <w:color w:val="auto"/>
          <w:sz w:val="36"/>
          <w:szCs w:val="36"/>
          <w:highlight w:val="none"/>
        </w:rPr>
      </w:pPr>
    </w:p>
    <w:p>
      <w:pPr>
        <w:pStyle w:val="21"/>
        <w:spacing w:line="360" w:lineRule="auto"/>
        <w:rPr>
          <w:rFonts w:hint="eastAsia" w:ascii="宋体" w:hAnsi="宋体" w:eastAsia="宋体" w:cs="宋体"/>
          <w:b/>
          <w:color w:val="auto"/>
          <w:sz w:val="36"/>
          <w:szCs w:val="36"/>
          <w:highlight w:val="none"/>
        </w:rPr>
      </w:pPr>
    </w:p>
    <w:p>
      <w:pPr>
        <w:pStyle w:val="21"/>
        <w:spacing w:line="360" w:lineRule="auto"/>
        <w:rPr>
          <w:rFonts w:hint="eastAsia" w:ascii="宋体" w:hAnsi="宋体" w:eastAsia="宋体" w:cs="宋体"/>
          <w:b/>
          <w:color w:val="auto"/>
          <w:sz w:val="36"/>
          <w:szCs w:val="36"/>
          <w:highlight w:val="none"/>
        </w:rPr>
      </w:pPr>
    </w:p>
    <w:p>
      <w:pPr>
        <w:pStyle w:val="21"/>
        <w:spacing w:line="360" w:lineRule="auto"/>
        <w:rPr>
          <w:rFonts w:hint="eastAsia" w:ascii="宋体" w:hAnsi="宋体" w:eastAsia="宋体" w:cs="宋体"/>
          <w:b/>
          <w:color w:val="auto"/>
          <w:sz w:val="36"/>
          <w:szCs w:val="36"/>
          <w:highlight w:val="none"/>
        </w:rPr>
      </w:pPr>
    </w:p>
    <w:p>
      <w:pPr>
        <w:pStyle w:val="21"/>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第八部分  竞争性磋商响应文件技术部分格式</w:t>
      </w:r>
      <w:bookmarkEnd w:id="1130"/>
    </w:p>
    <w:p>
      <w:pPr>
        <w:pStyle w:val="4"/>
        <w:jc w:val="center"/>
        <w:rPr>
          <w:rFonts w:hint="eastAsia" w:ascii="宋体" w:hAnsi="宋体" w:eastAsia="宋体" w:cs="宋体"/>
          <w:color w:val="auto"/>
          <w:highlight w:val="none"/>
        </w:rPr>
      </w:pPr>
      <w:bookmarkStart w:id="1131" w:name="_Toc30443"/>
      <w:bookmarkStart w:id="1132" w:name="_Toc498082660"/>
      <w:bookmarkStart w:id="1133" w:name="_Toc389658248"/>
      <w:bookmarkStart w:id="1134" w:name="_Toc483360164"/>
      <w:bookmarkStart w:id="1135" w:name="_Toc309297762"/>
      <w:bookmarkStart w:id="1136" w:name="_Toc321481515"/>
      <w:bookmarkStart w:id="1137" w:name="_Toc306601970"/>
      <w:bookmarkStart w:id="1138" w:name="_Toc481101295"/>
      <w:bookmarkStart w:id="1139" w:name="_Toc310492764"/>
      <w:bookmarkStart w:id="1140" w:name="_Toc321832496"/>
    </w:p>
    <w:p>
      <w:pPr>
        <w:pStyle w:val="4"/>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技术部分</w:t>
      </w:r>
    </w:p>
    <w:p>
      <w:pPr>
        <w:spacing w:line="740" w:lineRule="exact"/>
        <w:rPr>
          <w:rFonts w:hint="eastAsia" w:ascii="宋体" w:hAnsi="宋体" w:cs="宋体"/>
          <w:color w:val="auto"/>
          <w:sz w:val="72"/>
          <w:szCs w:val="72"/>
          <w:highlight w:val="none"/>
        </w:rPr>
      </w:pPr>
      <w:r>
        <w:rPr>
          <w:rFonts w:hint="eastAsia" w:ascii="宋体" w:hAnsi="宋体" w:cs="宋体"/>
          <w:color w:val="auto"/>
          <w:sz w:val="36"/>
          <w:szCs w:val="36"/>
          <w:highlight w:val="none"/>
        </w:rPr>
        <w:t xml:space="preserve">             </w:t>
      </w:r>
    </w:p>
    <w:p>
      <w:pPr>
        <w:spacing w:line="740" w:lineRule="exact"/>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竞争性磋商响应文件</w:t>
      </w:r>
    </w:p>
    <w:p>
      <w:pPr>
        <w:spacing w:line="600" w:lineRule="exact"/>
        <w:jc w:val="center"/>
        <w:rPr>
          <w:rFonts w:hint="eastAsia" w:ascii="宋体" w:hAnsi="宋体" w:cs="宋体"/>
          <w:color w:val="auto"/>
          <w:sz w:val="28"/>
          <w:szCs w:val="28"/>
          <w:highlight w:val="none"/>
        </w:rPr>
      </w:pPr>
    </w:p>
    <w:p>
      <w:pPr>
        <w:spacing w:line="600" w:lineRule="exact"/>
        <w:ind w:firstLine="1120" w:firstLineChars="40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 xml:space="preserve"> 项目名称：</w:t>
      </w:r>
      <w:r>
        <w:rPr>
          <w:rFonts w:hint="eastAsia" w:ascii="宋体" w:hAnsi="宋体" w:cs="宋体"/>
          <w:color w:val="auto"/>
          <w:sz w:val="36"/>
          <w:szCs w:val="36"/>
          <w:highlight w:val="none"/>
        </w:rPr>
        <w:t xml:space="preserve"> </w:t>
      </w:r>
      <w:r>
        <w:rPr>
          <w:rFonts w:hint="eastAsia" w:ascii="宋体" w:hAnsi="宋体" w:cs="宋体"/>
          <w:color w:val="auto"/>
          <w:sz w:val="28"/>
          <w:szCs w:val="28"/>
          <w:highlight w:val="none"/>
          <w:u w:val="single"/>
        </w:rPr>
        <w:t xml:space="preserve">                      </w:t>
      </w:r>
    </w:p>
    <w:p>
      <w:pPr>
        <w:spacing w:line="600" w:lineRule="exact"/>
        <w:ind w:firstLine="1260" w:firstLineChars="45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项目编号：</w:t>
      </w:r>
    </w:p>
    <w:p>
      <w:pPr>
        <w:spacing w:line="740" w:lineRule="exact"/>
        <w:rPr>
          <w:rFonts w:hint="eastAsia" w:ascii="宋体" w:hAnsi="宋体" w:cs="宋体"/>
          <w:color w:val="auto"/>
          <w:szCs w:val="21"/>
          <w:highlight w:val="none"/>
        </w:rPr>
      </w:pPr>
    </w:p>
    <w:p>
      <w:pPr>
        <w:spacing w:line="740" w:lineRule="exact"/>
        <w:jc w:val="center"/>
        <w:rPr>
          <w:rFonts w:hint="eastAsia" w:ascii="宋体" w:hAnsi="宋体" w:cs="宋体"/>
          <w:color w:val="auto"/>
          <w:szCs w:val="21"/>
          <w:highlight w:val="none"/>
        </w:rPr>
      </w:pPr>
      <w:r>
        <w:rPr>
          <w:rFonts w:hint="eastAsia" w:ascii="宋体" w:hAnsi="宋体" w:cs="宋体"/>
          <w:color w:val="auto"/>
          <w:sz w:val="36"/>
          <w:szCs w:val="36"/>
          <w:highlight w:val="none"/>
        </w:rPr>
        <w:t>正本或副本</w:t>
      </w:r>
    </w:p>
    <w:p>
      <w:pPr>
        <w:spacing w:line="740" w:lineRule="exact"/>
        <w:rPr>
          <w:rFonts w:hint="eastAsia" w:ascii="宋体" w:hAnsi="宋体" w:cs="宋体"/>
          <w:color w:val="auto"/>
          <w:sz w:val="36"/>
          <w:szCs w:val="36"/>
          <w:highlight w:val="none"/>
        </w:rPr>
      </w:pPr>
    </w:p>
    <w:p>
      <w:pPr>
        <w:spacing w:line="740" w:lineRule="exact"/>
        <w:ind w:firstLine="720" w:firstLineChars="200"/>
        <w:rPr>
          <w:rFonts w:hint="eastAsia" w:ascii="宋体" w:hAnsi="宋体" w:cs="宋体"/>
          <w:color w:val="auto"/>
          <w:sz w:val="36"/>
          <w:szCs w:val="36"/>
          <w:highlight w:val="none"/>
        </w:rPr>
      </w:pPr>
    </w:p>
    <w:p>
      <w:pPr>
        <w:spacing w:line="600" w:lineRule="exact"/>
        <w:ind w:firstLine="720" w:firstLineChars="200"/>
        <w:rPr>
          <w:rFonts w:hint="eastAsia" w:ascii="宋体" w:hAnsi="宋体" w:cs="宋体"/>
          <w:color w:val="auto"/>
          <w:szCs w:val="21"/>
          <w:highlight w:val="none"/>
        </w:rPr>
      </w:pPr>
      <w:r>
        <w:rPr>
          <w:rFonts w:hint="eastAsia" w:ascii="宋体" w:hAnsi="宋体" w:cs="宋体"/>
          <w:color w:val="auto"/>
          <w:sz w:val="36"/>
          <w:szCs w:val="36"/>
          <w:highlight w:val="none"/>
        </w:rPr>
        <w:t>磋商响应文件内容：</w:t>
      </w:r>
      <w:r>
        <w:rPr>
          <w:rFonts w:hint="eastAsia" w:ascii="宋体" w:hAnsi="宋体" w:cs="宋体"/>
          <w:color w:val="auto"/>
          <w:sz w:val="36"/>
          <w:szCs w:val="36"/>
          <w:highlight w:val="none"/>
          <w:u w:val="single"/>
        </w:rPr>
        <w:t xml:space="preserve">  技术部分     </w:t>
      </w:r>
    </w:p>
    <w:p>
      <w:pPr>
        <w:spacing w:line="600" w:lineRule="exact"/>
        <w:ind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磋 商 人：</w:t>
      </w:r>
      <w:r>
        <w:rPr>
          <w:rFonts w:hint="eastAsia" w:ascii="宋体" w:hAnsi="宋体" w:cs="宋体"/>
          <w:color w:val="auto"/>
          <w:sz w:val="36"/>
          <w:szCs w:val="36"/>
          <w:highlight w:val="none"/>
          <w:u w:val="single"/>
        </w:rPr>
        <w:t xml:space="preserve">   （全称）            </w:t>
      </w:r>
      <w:r>
        <w:rPr>
          <w:rFonts w:hint="eastAsia" w:ascii="宋体" w:hAnsi="宋体" w:cs="宋体"/>
          <w:color w:val="auto"/>
          <w:sz w:val="36"/>
          <w:szCs w:val="36"/>
          <w:highlight w:val="none"/>
        </w:rPr>
        <w:t>（盖单位章）</w:t>
      </w:r>
    </w:p>
    <w:p>
      <w:pPr>
        <w:spacing w:line="600" w:lineRule="exact"/>
        <w:ind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法定代表人或其委托代理人：</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rPr>
        <w:t>（签字）</w:t>
      </w:r>
    </w:p>
    <w:p>
      <w:pPr>
        <w:pStyle w:val="21"/>
        <w:spacing w:line="360" w:lineRule="auto"/>
        <w:ind w:firstLine="744" w:firstLineChars="200"/>
        <w:jc w:val="both"/>
        <w:outlineLvl w:val="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日期：</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rPr>
        <w:t>年</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rPr>
        <w:t>月</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rPr>
        <w:t>日</w:t>
      </w:r>
    </w:p>
    <w:p>
      <w:pPr>
        <w:pStyle w:val="21"/>
        <w:spacing w:line="360" w:lineRule="auto"/>
        <w:outlineLvl w:val="0"/>
        <w:rPr>
          <w:rFonts w:hint="eastAsia" w:ascii="宋体" w:hAnsi="宋体" w:eastAsia="宋体" w:cs="宋体"/>
          <w:b/>
          <w:color w:val="auto"/>
          <w:sz w:val="36"/>
          <w:szCs w:val="36"/>
          <w:highlight w:val="none"/>
        </w:rPr>
      </w:pPr>
    </w:p>
    <w:p>
      <w:pPr>
        <w:pStyle w:val="21"/>
        <w:spacing w:line="360" w:lineRule="auto"/>
        <w:outlineLvl w:val="0"/>
        <w:rPr>
          <w:rFonts w:hint="eastAsia" w:ascii="宋体" w:hAnsi="宋体" w:eastAsia="宋体" w:cs="宋体"/>
          <w:b/>
          <w:color w:val="auto"/>
          <w:sz w:val="36"/>
          <w:szCs w:val="36"/>
          <w:highlight w:val="none"/>
        </w:rPr>
      </w:pPr>
    </w:p>
    <w:p>
      <w:pPr>
        <w:pStyle w:val="21"/>
        <w:spacing w:line="360" w:lineRule="auto"/>
        <w:outlineLvl w:val="0"/>
        <w:rPr>
          <w:rFonts w:hint="eastAsia" w:ascii="宋体" w:hAnsi="宋体" w:eastAsia="宋体" w:cs="宋体"/>
          <w:b/>
          <w:color w:val="auto"/>
          <w:sz w:val="36"/>
          <w:szCs w:val="36"/>
          <w:highlight w:val="none"/>
        </w:rPr>
      </w:pPr>
    </w:p>
    <w:p>
      <w:pPr>
        <w:pStyle w:val="21"/>
        <w:spacing w:line="360" w:lineRule="auto"/>
        <w:outlineLvl w:val="0"/>
        <w:rPr>
          <w:rFonts w:hint="eastAsia" w:ascii="宋体" w:hAnsi="宋体" w:eastAsia="宋体" w:cs="宋体"/>
          <w:b/>
          <w:color w:val="auto"/>
          <w:sz w:val="36"/>
          <w:szCs w:val="36"/>
          <w:highlight w:val="none"/>
        </w:rPr>
      </w:pPr>
    </w:p>
    <w:p>
      <w:pPr>
        <w:pStyle w:val="21"/>
        <w:spacing w:line="360" w:lineRule="auto"/>
        <w:outlineLvl w:val="0"/>
        <w:rPr>
          <w:rFonts w:hint="eastAsia" w:ascii="宋体" w:hAnsi="宋体" w:eastAsia="宋体" w:cs="宋体"/>
          <w:b/>
          <w:color w:val="auto"/>
          <w:sz w:val="36"/>
          <w:szCs w:val="36"/>
          <w:highlight w:val="none"/>
        </w:rPr>
      </w:pPr>
    </w:p>
    <w:p>
      <w:pPr>
        <w:pStyle w:val="21"/>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一、施工组织设计</w:t>
      </w:r>
      <w:bookmarkEnd w:id="1131"/>
      <w:bookmarkEnd w:id="1132"/>
      <w:bookmarkEnd w:id="1133"/>
      <w:bookmarkEnd w:id="1134"/>
      <w:bookmarkEnd w:id="1135"/>
      <w:bookmarkEnd w:id="1136"/>
      <w:bookmarkEnd w:id="1137"/>
      <w:bookmarkEnd w:id="1138"/>
      <w:bookmarkEnd w:id="1139"/>
      <w:bookmarkEnd w:id="1140"/>
    </w:p>
    <w:p>
      <w:pPr>
        <w:autoSpaceDE w:val="0"/>
        <w:autoSpaceDN w:val="0"/>
        <w:adjustRightInd w:val="0"/>
        <w:spacing w:line="360" w:lineRule="auto"/>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1、磋商人应编制递交完整的施工组织设计，施工组织设计应包括采购文件第二部分“供应商须知”说明中“五、竞争性磋商响应文件的编写”技术部分基本内容．编制具体要求是：编制时应采用文字并结合图表阐述说明各分部分项工程的施工方法；主要材料、施工机械设备、劳动力、采购、运输、使用、计划安排；结合招标工程特点提出切实可行的工程质量、安全生产、文明施工、工程进度技术组织措施，同时应对关键工序、复杂环节重点提出相应技术措施，如雨季施工技术措施、减少扰民噪音、降低环境污染技术措施等。</w:t>
      </w:r>
    </w:p>
    <w:p>
      <w:pPr>
        <w:autoSpaceDE w:val="0"/>
        <w:autoSpaceDN w:val="0"/>
        <w:adjustRightInd w:val="0"/>
        <w:spacing w:line="360" w:lineRule="auto"/>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2、施工组织设计除采用文字表述外应附下列图表，图表及格式要求附后。</w:t>
      </w:r>
    </w:p>
    <w:p>
      <w:pPr>
        <w:autoSpaceDE w:val="0"/>
        <w:autoSpaceDN w:val="0"/>
        <w:adjustRightInd w:val="0"/>
        <w:spacing w:line="360" w:lineRule="auto"/>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（1）拟投入的主要施工机械设备表（附表1）；</w:t>
      </w:r>
    </w:p>
    <w:p>
      <w:pPr>
        <w:autoSpaceDE w:val="0"/>
        <w:autoSpaceDN w:val="0"/>
        <w:adjustRightInd w:val="0"/>
        <w:spacing w:line="360" w:lineRule="auto"/>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（2）劳动力计划表（附表2）；</w:t>
      </w:r>
    </w:p>
    <w:p>
      <w:pPr>
        <w:autoSpaceDE w:val="0"/>
        <w:autoSpaceDN w:val="0"/>
        <w:adjustRightInd w:val="0"/>
        <w:spacing w:line="360" w:lineRule="auto"/>
        <w:ind w:firstLine="567"/>
        <w:rPr>
          <w:rFonts w:hint="eastAsia" w:ascii="宋体" w:hAnsi="宋体" w:cs="宋体"/>
          <w:color w:val="auto"/>
          <w:sz w:val="24"/>
          <w:szCs w:val="24"/>
          <w:highlight w:val="none"/>
        </w:rPr>
      </w:pPr>
    </w:p>
    <w:p>
      <w:pPr>
        <w:autoSpaceDE w:val="0"/>
        <w:autoSpaceDN w:val="0"/>
        <w:adjustRightInd w:val="0"/>
        <w:spacing w:line="360" w:lineRule="auto"/>
        <w:ind w:firstLine="567"/>
        <w:rPr>
          <w:rFonts w:hint="eastAsia" w:ascii="宋体" w:hAnsi="宋体" w:cs="宋体"/>
          <w:color w:val="auto"/>
          <w:sz w:val="24"/>
          <w:szCs w:val="24"/>
          <w:highlight w:val="none"/>
        </w:rPr>
      </w:pPr>
    </w:p>
    <w:p>
      <w:pPr>
        <w:autoSpaceDE w:val="0"/>
        <w:autoSpaceDN w:val="0"/>
        <w:adjustRightInd w:val="0"/>
        <w:spacing w:line="360" w:lineRule="auto"/>
        <w:ind w:firstLine="567"/>
        <w:rPr>
          <w:rFonts w:hint="eastAsia" w:ascii="宋体" w:hAnsi="宋体" w:cs="宋体"/>
          <w:color w:val="auto"/>
          <w:sz w:val="24"/>
          <w:szCs w:val="24"/>
          <w:highlight w:val="none"/>
        </w:rPr>
      </w:pPr>
    </w:p>
    <w:p>
      <w:pPr>
        <w:autoSpaceDE w:val="0"/>
        <w:autoSpaceDN w:val="0"/>
        <w:adjustRightInd w:val="0"/>
        <w:spacing w:line="360" w:lineRule="auto"/>
        <w:ind w:firstLine="567"/>
        <w:rPr>
          <w:rFonts w:hint="eastAsia" w:ascii="宋体" w:hAnsi="宋体" w:cs="宋体"/>
          <w:color w:val="auto"/>
          <w:sz w:val="24"/>
          <w:szCs w:val="24"/>
          <w:highlight w:val="none"/>
        </w:rPr>
      </w:pPr>
    </w:p>
    <w:p>
      <w:pPr>
        <w:autoSpaceDE w:val="0"/>
        <w:autoSpaceDN w:val="0"/>
        <w:adjustRightInd w:val="0"/>
        <w:spacing w:line="360" w:lineRule="auto"/>
        <w:ind w:firstLine="567"/>
        <w:rPr>
          <w:rFonts w:hint="eastAsia" w:ascii="宋体" w:hAnsi="宋体" w:cs="宋体"/>
          <w:color w:val="auto"/>
          <w:sz w:val="24"/>
          <w:szCs w:val="24"/>
          <w:highlight w:val="none"/>
        </w:rPr>
      </w:pPr>
    </w:p>
    <w:p>
      <w:pPr>
        <w:autoSpaceDE w:val="0"/>
        <w:autoSpaceDN w:val="0"/>
        <w:adjustRightInd w:val="0"/>
        <w:spacing w:line="360" w:lineRule="auto"/>
        <w:ind w:firstLine="567"/>
        <w:rPr>
          <w:rFonts w:hint="eastAsia" w:ascii="宋体" w:hAnsi="宋体" w:cs="宋体"/>
          <w:color w:val="auto"/>
          <w:sz w:val="24"/>
          <w:szCs w:val="24"/>
          <w:highlight w:val="none"/>
        </w:rPr>
      </w:pPr>
    </w:p>
    <w:p>
      <w:pPr>
        <w:autoSpaceDE w:val="0"/>
        <w:autoSpaceDN w:val="0"/>
        <w:adjustRightInd w:val="0"/>
        <w:spacing w:line="360" w:lineRule="auto"/>
        <w:ind w:firstLine="567"/>
        <w:rPr>
          <w:rFonts w:hint="eastAsia" w:ascii="宋体" w:hAnsi="宋体" w:cs="宋体"/>
          <w:color w:val="auto"/>
          <w:sz w:val="24"/>
          <w:szCs w:val="24"/>
          <w:highlight w:val="none"/>
        </w:rPr>
      </w:pPr>
    </w:p>
    <w:p>
      <w:pPr>
        <w:autoSpaceDE w:val="0"/>
        <w:autoSpaceDN w:val="0"/>
        <w:adjustRightInd w:val="0"/>
        <w:spacing w:line="360" w:lineRule="auto"/>
        <w:ind w:firstLine="567"/>
        <w:rPr>
          <w:rFonts w:hint="eastAsia" w:ascii="宋体" w:hAnsi="宋体" w:cs="宋体"/>
          <w:color w:val="auto"/>
          <w:sz w:val="24"/>
          <w:szCs w:val="24"/>
          <w:highlight w:val="none"/>
        </w:rPr>
      </w:pPr>
    </w:p>
    <w:p>
      <w:pPr>
        <w:autoSpaceDE w:val="0"/>
        <w:autoSpaceDN w:val="0"/>
        <w:adjustRightInd w:val="0"/>
        <w:spacing w:line="360" w:lineRule="auto"/>
        <w:rPr>
          <w:rFonts w:hint="eastAsia" w:ascii="宋体" w:hAnsi="宋体" w:cs="宋体"/>
          <w:color w:val="auto"/>
          <w:sz w:val="24"/>
          <w:szCs w:val="24"/>
          <w:highlight w:val="none"/>
        </w:rPr>
      </w:pPr>
    </w:p>
    <w:p>
      <w:pPr>
        <w:autoSpaceDE w:val="0"/>
        <w:autoSpaceDN w:val="0"/>
        <w:adjustRightInd w:val="0"/>
        <w:spacing w:line="360" w:lineRule="auto"/>
        <w:rPr>
          <w:rFonts w:hint="eastAsia" w:ascii="宋体" w:hAnsi="宋体" w:cs="宋体"/>
          <w:color w:val="auto"/>
          <w:sz w:val="24"/>
          <w:szCs w:val="24"/>
          <w:highlight w:val="none"/>
        </w:rPr>
      </w:pPr>
    </w:p>
    <w:p>
      <w:pPr>
        <w:autoSpaceDE w:val="0"/>
        <w:autoSpaceDN w:val="0"/>
        <w:adjustRightInd w:val="0"/>
        <w:spacing w:line="360" w:lineRule="auto"/>
        <w:rPr>
          <w:rFonts w:hint="eastAsia" w:ascii="宋体" w:hAnsi="宋体" w:cs="宋体"/>
          <w:color w:val="auto"/>
          <w:sz w:val="24"/>
          <w:szCs w:val="24"/>
          <w:highlight w:val="none"/>
        </w:rPr>
      </w:pPr>
    </w:p>
    <w:p>
      <w:pPr>
        <w:autoSpaceDE w:val="0"/>
        <w:autoSpaceDN w:val="0"/>
        <w:adjustRightInd w:val="0"/>
        <w:spacing w:line="360" w:lineRule="auto"/>
        <w:rPr>
          <w:rFonts w:hint="eastAsia" w:ascii="宋体" w:hAnsi="宋体" w:cs="宋体"/>
          <w:color w:val="auto"/>
          <w:sz w:val="24"/>
          <w:szCs w:val="24"/>
          <w:highlight w:val="none"/>
        </w:rPr>
      </w:pPr>
    </w:p>
    <w:p>
      <w:pPr>
        <w:pStyle w:val="7"/>
        <w:widowControl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拟投入的主要施工机械设备表（附表1）</w:t>
      </w:r>
    </w:p>
    <w:tbl>
      <w:tblPr>
        <w:tblStyle w:val="16"/>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92"/>
        <w:gridCol w:w="993"/>
        <w:gridCol w:w="992"/>
        <w:gridCol w:w="993"/>
        <w:gridCol w:w="992"/>
        <w:gridCol w:w="993"/>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99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机械设备名称</w:t>
            </w:r>
          </w:p>
        </w:tc>
        <w:tc>
          <w:tcPr>
            <w:tcW w:w="993"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型号</w:t>
            </w:r>
          </w:p>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规格</w:t>
            </w:r>
          </w:p>
        </w:tc>
        <w:tc>
          <w:tcPr>
            <w:tcW w:w="99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993"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国别</w:t>
            </w:r>
          </w:p>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产地</w:t>
            </w:r>
          </w:p>
        </w:tc>
        <w:tc>
          <w:tcPr>
            <w:tcW w:w="99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制造</w:t>
            </w:r>
          </w:p>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年份</w:t>
            </w:r>
          </w:p>
        </w:tc>
        <w:tc>
          <w:tcPr>
            <w:tcW w:w="993"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额定</w:t>
            </w:r>
          </w:p>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功率</w:t>
            </w:r>
          </w:p>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(KW)</w:t>
            </w:r>
          </w:p>
        </w:tc>
        <w:tc>
          <w:tcPr>
            <w:tcW w:w="99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生产</w:t>
            </w:r>
          </w:p>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能力</w:t>
            </w:r>
          </w:p>
        </w:tc>
        <w:tc>
          <w:tcPr>
            <w:tcW w:w="993"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2"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993"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bl>
    <w:p>
      <w:pPr>
        <w:pStyle w:val="7"/>
        <w:widowControl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劳动力计划表（附表2）</w:t>
      </w:r>
    </w:p>
    <w:p>
      <w:pPr>
        <w:autoSpaceDE w:val="0"/>
        <w:autoSpaceDN w:val="0"/>
        <w:adjustRightInd w:val="0"/>
        <w:spacing w:line="360" w:lineRule="auto"/>
        <w:ind w:firstLine="6480" w:firstLineChars="2700"/>
        <w:rPr>
          <w:rFonts w:hint="eastAsia" w:ascii="宋体" w:hAnsi="宋体" w:cs="宋体"/>
          <w:color w:val="auto"/>
          <w:sz w:val="24"/>
          <w:highlight w:val="none"/>
          <w:u w:val="single"/>
        </w:rPr>
      </w:pPr>
      <w:r>
        <w:rPr>
          <w:rFonts w:hint="eastAsia" w:ascii="宋体" w:hAnsi="宋体" w:cs="宋体"/>
          <w:color w:val="auto"/>
          <w:sz w:val="24"/>
          <w:highlight w:val="none"/>
        </w:rPr>
        <w:t>单位：人</w:t>
      </w:r>
      <w:r>
        <w:rPr>
          <w:rFonts w:hint="eastAsia" w:ascii="宋体" w:hAnsi="宋体" w:cs="宋体"/>
          <w:color w:val="auto"/>
          <w:sz w:val="24"/>
          <w:highlight w:val="none"/>
          <w:u w:val="single"/>
        </w:rPr>
        <w:t xml:space="preserve">         </w:t>
      </w:r>
    </w:p>
    <w:tbl>
      <w:tblPr>
        <w:tblStyle w:val="16"/>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885"/>
        <w:gridCol w:w="886"/>
        <w:gridCol w:w="885"/>
        <w:gridCol w:w="886"/>
        <w:gridCol w:w="885"/>
        <w:gridCol w:w="886"/>
        <w:gridCol w:w="885"/>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1540" w:type="dxa"/>
            <w:vMerge w:val="restart"/>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工种级别</w:t>
            </w:r>
          </w:p>
        </w:tc>
        <w:tc>
          <w:tcPr>
            <w:tcW w:w="7084" w:type="dxa"/>
            <w:gridSpan w:val="8"/>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1540" w:type="dxa"/>
            <w:vMerge w:val="continue"/>
            <w:noWrap w:val="0"/>
            <w:vAlign w:val="center"/>
          </w:tcPr>
          <w:p>
            <w:pPr>
              <w:autoSpaceDE w:val="0"/>
              <w:autoSpaceDN w:val="0"/>
              <w:adjustRightInd w:val="0"/>
              <w:spacing w:line="360" w:lineRule="auto"/>
              <w:ind w:firstLine="567"/>
              <w:jc w:val="center"/>
              <w:rPr>
                <w:rFonts w:hint="eastAsia" w:ascii="宋体" w:hAnsi="宋体" w:cs="宋体"/>
                <w:color w:val="auto"/>
                <w:highlight w:val="none"/>
              </w:rPr>
            </w:pPr>
          </w:p>
        </w:tc>
        <w:tc>
          <w:tcPr>
            <w:tcW w:w="885" w:type="dxa"/>
            <w:noWrap w:val="0"/>
            <w:vAlign w:val="center"/>
          </w:tcPr>
          <w:p>
            <w:pPr>
              <w:autoSpaceDE w:val="0"/>
              <w:autoSpaceDN w:val="0"/>
              <w:adjustRightInd w:val="0"/>
              <w:spacing w:line="360" w:lineRule="auto"/>
              <w:ind w:firstLine="567"/>
              <w:jc w:val="center"/>
              <w:rPr>
                <w:rFonts w:hint="eastAsia" w:ascii="宋体" w:hAnsi="宋体" w:cs="宋体"/>
                <w:color w:val="auto"/>
                <w:highlight w:val="none"/>
              </w:rPr>
            </w:pPr>
          </w:p>
        </w:tc>
        <w:tc>
          <w:tcPr>
            <w:tcW w:w="886" w:type="dxa"/>
            <w:noWrap w:val="0"/>
            <w:vAlign w:val="center"/>
          </w:tcPr>
          <w:p>
            <w:pPr>
              <w:autoSpaceDE w:val="0"/>
              <w:autoSpaceDN w:val="0"/>
              <w:adjustRightInd w:val="0"/>
              <w:spacing w:line="360" w:lineRule="auto"/>
              <w:ind w:firstLine="567"/>
              <w:jc w:val="center"/>
              <w:rPr>
                <w:rFonts w:hint="eastAsia" w:ascii="宋体" w:hAnsi="宋体" w:cs="宋体"/>
                <w:color w:val="auto"/>
                <w:highlight w:val="none"/>
              </w:rPr>
            </w:pPr>
          </w:p>
        </w:tc>
        <w:tc>
          <w:tcPr>
            <w:tcW w:w="885" w:type="dxa"/>
            <w:noWrap w:val="0"/>
            <w:vAlign w:val="center"/>
          </w:tcPr>
          <w:p>
            <w:pPr>
              <w:autoSpaceDE w:val="0"/>
              <w:autoSpaceDN w:val="0"/>
              <w:adjustRightInd w:val="0"/>
              <w:spacing w:line="360" w:lineRule="auto"/>
              <w:ind w:firstLine="567"/>
              <w:jc w:val="center"/>
              <w:rPr>
                <w:rFonts w:hint="eastAsia" w:ascii="宋体" w:hAnsi="宋体" w:cs="宋体"/>
                <w:color w:val="auto"/>
                <w:highlight w:val="none"/>
              </w:rPr>
            </w:pPr>
          </w:p>
        </w:tc>
        <w:tc>
          <w:tcPr>
            <w:tcW w:w="886" w:type="dxa"/>
            <w:noWrap w:val="0"/>
            <w:vAlign w:val="center"/>
          </w:tcPr>
          <w:p>
            <w:pPr>
              <w:autoSpaceDE w:val="0"/>
              <w:autoSpaceDN w:val="0"/>
              <w:adjustRightInd w:val="0"/>
              <w:spacing w:line="360" w:lineRule="auto"/>
              <w:ind w:firstLine="567"/>
              <w:jc w:val="center"/>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5"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c>
          <w:tcPr>
            <w:tcW w:w="886" w:type="dxa"/>
            <w:noWrap w:val="0"/>
            <w:vAlign w:val="top"/>
          </w:tcPr>
          <w:p>
            <w:pPr>
              <w:autoSpaceDE w:val="0"/>
              <w:autoSpaceDN w:val="0"/>
              <w:adjustRightInd w:val="0"/>
              <w:spacing w:line="360" w:lineRule="auto"/>
              <w:ind w:firstLine="567"/>
              <w:rPr>
                <w:rFonts w:hint="eastAsia" w:ascii="宋体" w:hAnsi="宋体" w:cs="宋体"/>
                <w:color w:val="auto"/>
                <w:highlight w:val="none"/>
              </w:rPr>
            </w:pPr>
          </w:p>
        </w:tc>
      </w:tr>
    </w:tbl>
    <w:p>
      <w:pPr>
        <w:autoSpaceDE w:val="0"/>
        <w:autoSpaceDN w:val="0"/>
        <w:adjustRightInd w:val="0"/>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注：磋商人应按所列格式提交包括分包人在内的估计的劳动力计划表。</w:t>
      </w:r>
    </w:p>
    <w:p>
      <w:pPr>
        <w:autoSpaceDE w:val="0"/>
        <w:autoSpaceDN w:val="0"/>
        <w:adjustRightInd w:val="0"/>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 xml:space="preserve">    本计划表是以每班八小时工作制为基础的。</w:t>
      </w:r>
      <w:r>
        <w:rPr>
          <w:rFonts w:hint="eastAsia" w:ascii="宋体" w:hAnsi="宋体" w:cs="宋体"/>
          <w:b/>
          <w:bCs/>
          <w:color w:val="auto"/>
          <w:sz w:val="52"/>
          <w:highlight w:val="none"/>
        </w:rPr>
        <w:t xml:space="preserve"> </w:t>
      </w:r>
    </w:p>
    <w:p>
      <w:pPr>
        <w:autoSpaceDE w:val="0"/>
        <w:autoSpaceDN w:val="0"/>
        <w:adjustRightInd w:val="0"/>
        <w:spacing w:line="360" w:lineRule="auto"/>
        <w:jc w:val="center"/>
        <w:rPr>
          <w:rFonts w:hint="eastAsia" w:ascii="宋体" w:hAnsi="宋体" w:cs="宋体"/>
          <w:b/>
          <w:bCs/>
          <w:color w:val="auto"/>
          <w:sz w:val="52"/>
          <w:highlight w:val="none"/>
        </w:rPr>
      </w:pPr>
    </w:p>
    <w:p>
      <w:pPr>
        <w:pStyle w:val="7"/>
        <w:widowControl w:val="0"/>
        <w:spacing w:line="360" w:lineRule="auto"/>
        <w:jc w:val="center"/>
        <w:rPr>
          <w:rFonts w:hint="eastAsia" w:ascii="宋体" w:hAnsi="宋体" w:eastAsia="宋体" w:cs="宋体"/>
          <w:b w:val="0"/>
          <w:bCs w:val="0"/>
          <w:color w:val="auto"/>
          <w:sz w:val="52"/>
          <w:highlight w:val="none"/>
        </w:rPr>
      </w:pPr>
      <w:r>
        <w:rPr>
          <w:rFonts w:hint="eastAsia" w:ascii="宋体" w:hAnsi="宋体" w:eastAsia="宋体" w:cs="宋体"/>
          <w:color w:val="auto"/>
          <w:highlight w:val="none"/>
        </w:rPr>
        <w:br w:type="page"/>
      </w:r>
      <w:r>
        <w:rPr>
          <w:rFonts w:hint="eastAsia" w:ascii="宋体" w:hAnsi="宋体" w:eastAsia="宋体" w:cs="宋体"/>
          <w:b w:val="0"/>
          <w:bCs w:val="0"/>
          <w:color w:val="auto"/>
          <w:sz w:val="52"/>
          <w:highlight w:val="none"/>
        </w:rPr>
        <w:t xml:space="preserve"> </w:t>
      </w:r>
    </w:p>
    <w:p>
      <w:pPr>
        <w:pStyle w:val="6"/>
        <w:spacing w:line="360" w:lineRule="auto"/>
        <w:jc w:val="center"/>
        <w:rPr>
          <w:rFonts w:hint="eastAsia" w:ascii="宋体" w:hAnsi="宋体" w:cs="宋体"/>
          <w:color w:val="auto"/>
          <w:kern w:val="0"/>
          <w:sz w:val="28"/>
          <w:szCs w:val="28"/>
          <w:highlight w:val="none"/>
        </w:rPr>
      </w:pPr>
      <w:bookmarkStart w:id="1141" w:name="_Toc202756645"/>
      <w:bookmarkStart w:id="1142" w:name="_Toc205197563"/>
      <w:bookmarkStart w:id="1143" w:name="_Toc192305147"/>
      <w:bookmarkStart w:id="1144" w:name="_Toc202756562"/>
      <w:r>
        <w:rPr>
          <w:rFonts w:hint="eastAsia" w:ascii="宋体" w:hAnsi="宋体" w:cs="宋体"/>
          <w:color w:val="auto"/>
          <w:kern w:val="0"/>
          <w:sz w:val="28"/>
          <w:szCs w:val="28"/>
          <w:highlight w:val="none"/>
        </w:rPr>
        <w:t>二、项目管理班子配备情况</w:t>
      </w:r>
      <w:bookmarkEnd w:id="1141"/>
      <w:bookmarkEnd w:id="1142"/>
      <w:bookmarkEnd w:id="1143"/>
      <w:bookmarkEnd w:id="1144"/>
    </w:p>
    <w:p>
      <w:pPr>
        <w:overflowPunct w:val="0"/>
        <w:autoSpaceDE w:val="0"/>
        <w:autoSpaceDN w:val="0"/>
        <w:adjustRightInd w:val="0"/>
        <w:spacing w:line="360" w:lineRule="auto"/>
        <w:ind w:firstLine="567"/>
        <w:rPr>
          <w:rFonts w:hint="eastAsia" w:ascii="宋体" w:hAnsi="宋体" w:cs="宋体"/>
          <w:color w:val="auto"/>
          <w:sz w:val="24"/>
          <w:highlight w:val="none"/>
        </w:rPr>
      </w:pPr>
    </w:p>
    <w:p>
      <w:pPr>
        <w:overflowPunct w:val="0"/>
        <w:autoSpaceDE w:val="0"/>
        <w:autoSpaceDN w:val="0"/>
        <w:adjustRightInd w:val="0"/>
        <w:spacing w:line="360" w:lineRule="auto"/>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1、项目管理班子配备情况表（附表3）；</w:t>
      </w:r>
    </w:p>
    <w:p>
      <w:pPr>
        <w:overflowPunct w:val="0"/>
        <w:autoSpaceDE w:val="0"/>
        <w:autoSpaceDN w:val="0"/>
        <w:adjustRightInd w:val="0"/>
        <w:spacing w:line="360" w:lineRule="auto"/>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2、项目负责人简历表，承建类似工程情况介绍（附表4）；</w:t>
      </w:r>
    </w:p>
    <w:p>
      <w:pPr>
        <w:overflowPunct w:val="0"/>
        <w:autoSpaceDE w:val="0"/>
        <w:autoSpaceDN w:val="0"/>
        <w:adjustRightInd w:val="0"/>
        <w:spacing w:line="360" w:lineRule="auto"/>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3、项目技术负责人简历表，承建类似工程情况介绍（附表5）；</w:t>
      </w:r>
    </w:p>
    <w:p>
      <w:pPr>
        <w:overflowPunct w:val="0"/>
        <w:autoSpaceDE w:val="0"/>
        <w:autoSpaceDN w:val="0"/>
        <w:adjustRightInd w:val="0"/>
        <w:spacing w:line="360" w:lineRule="auto"/>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4、项目管理班子配备情况辅助说明资料（附表6）。</w:t>
      </w:r>
    </w:p>
    <w:p>
      <w:pPr>
        <w:autoSpaceDE w:val="0"/>
        <w:autoSpaceDN w:val="0"/>
        <w:adjustRightInd w:val="0"/>
        <w:spacing w:line="360" w:lineRule="auto"/>
        <w:jc w:val="center"/>
        <w:rPr>
          <w:rFonts w:hint="eastAsia" w:ascii="宋体" w:hAnsi="宋体" w:cs="宋体"/>
          <w:b/>
          <w:bCs/>
          <w:color w:val="auto"/>
          <w:sz w:val="52"/>
          <w:highlight w:val="none"/>
        </w:rPr>
      </w:pPr>
    </w:p>
    <w:p>
      <w:pPr>
        <w:autoSpaceDE w:val="0"/>
        <w:autoSpaceDN w:val="0"/>
        <w:adjustRightInd w:val="0"/>
        <w:spacing w:line="360" w:lineRule="auto"/>
        <w:jc w:val="center"/>
        <w:rPr>
          <w:rFonts w:hint="eastAsia" w:ascii="宋体" w:hAnsi="宋体" w:cs="宋体"/>
          <w:b/>
          <w:bCs/>
          <w:color w:val="auto"/>
          <w:sz w:val="52"/>
          <w:highlight w:val="none"/>
        </w:rPr>
      </w:pPr>
    </w:p>
    <w:p>
      <w:pPr>
        <w:pStyle w:val="7"/>
        <w:widowControl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1、项目管理班子配备情况表（附表3）</w:t>
      </w:r>
    </w:p>
    <w:p>
      <w:pPr>
        <w:autoSpaceDE w:val="0"/>
        <w:autoSpaceDN w:val="0"/>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项目名称：</w:t>
      </w:r>
    </w:p>
    <w:tbl>
      <w:tblPr>
        <w:tblStyle w:val="16"/>
        <w:tblW w:w="9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874"/>
        <w:gridCol w:w="700"/>
        <w:gridCol w:w="1231"/>
        <w:gridCol w:w="745"/>
        <w:gridCol w:w="898"/>
        <w:gridCol w:w="874"/>
        <w:gridCol w:w="1593"/>
        <w:gridCol w:w="996"/>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19" w:type="dxa"/>
            <w:vMerge w:val="restart"/>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职务</w:t>
            </w:r>
          </w:p>
        </w:tc>
        <w:tc>
          <w:tcPr>
            <w:tcW w:w="874" w:type="dxa"/>
            <w:vMerge w:val="restart"/>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700" w:type="dxa"/>
            <w:vMerge w:val="restart"/>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w:t>
            </w:r>
          </w:p>
        </w:tc>
        <w:tc>
          <w:tcPr>
            <w:tcW w:w="5341" w:type="dxa"/>
            <w:gridSpan w:val="5"/>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上岗资格证明</w:t>
            </w:r>
          </w:p>
        </w:tc>
        <w:tc>
          <w:tcPr>
            <w:tcW w:w="2288" w:type="dxa"/>
            <w:gridSpan w:val="2"/>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已竣工验收合格工程项目情况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vMerge w:val="continue"/>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74" w:type="dxa"/>
            <w:vMerge w:val="continue"/>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00" w:type="dxa"/>
            <w:vMerge w:val="continue"/>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231"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证书名称</w:t>
            </w:r>
          </w:p>
        </w:tc>
        <w:tc>
          <w:tcPr>
            <w:tcW w:w="745"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级别</w:t>
            </w:r>
          </w:p>
        </w:tc>
        <w:tc>
          <w:tcPr>
            <w:tcW w:w="898"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证号</w:t>
            </w: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专业</w:t>
            </w:r>
          </w:p>
        </w:tc>
        <w:tc>
          <w:tcPr>
            <w:tcW w:w="1593"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原服务单位</w:t>
            </w:r>
          </w:p>
        </w:tc>
        <w:tc>
          <w:tcPr>
            <w:tcW w:w="996"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项目数</w:t>
            </w:r>
          </w:p>
        </w:tc>
        <w:tc>
          <w:tcPr>
            <w:tcW w:w="129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00"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231"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45"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98"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593"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996"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29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00"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231"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45"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98"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593"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996"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29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00"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231"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45"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98"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593"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996"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29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00"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231"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45"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98"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593"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996"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29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00"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231"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45"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98"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593"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996"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29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00"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231"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45"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98"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593"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996"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29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00"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231"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45"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98"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593"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996"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29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00"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231"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45"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98"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593"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996"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29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00"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231"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45"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98"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593"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996"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29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00"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231"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45"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98"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593"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996"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29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00"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231"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45"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98"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74"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593"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996"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29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922" w:type="dxa"/>
            <w:gridSpan w:val="10"/>
            <w:noWrap w:val="0"/>
            <w:vAlign w:val="center"/>
          </w:tcPr>
          <w:p>
            <w:pPr>
              <w:autoSpaceDE w:val="0"/>
              <w:autoSpaceDN w:val="0"/>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本工程一旦我单位成交，将实行项目经理负责制，并配备上述项目管理班子。上述填报内容真实，若不真实，愿按有关规定接受处理。项目管理班子机构设置、职责分工等情况另附资料说明。</w:t>
            </w:r>
          </w:p>
        </w:tc>
      </w:tr>
    </w:tbl>
    <w:p>
      <w:pPr>
        <w:pStyle w:val="7"/>
        <w:widowControl w:val="0"/>
        <w:spacing w:line="360" w:lineRule="auto"/>
        <w:jc w:val="cente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4"/>
        <w:rPr>
          <w:rFonts w:hint="eastAsia"/>
          <w:color w:val="auto"/>
          <w:highlight w:val="none"/>
        </w:rPr>
      </w:pPr>
    </w:p>
    <w:p>
      <w:pPr>
        <w:pStyle w:val="7"/>
        <w:widowControl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2、项目经理简历表（附表4）</w:t>
      </w:r>
    </w:p>
    <w:p>
      <w:pPr>
        <w:autoSpaceDE w:val="0"/>
        <w:autoSpaceDN w:val="0"/>
        <w:adjustRightInd w:val="0"/>
        <w:spacing w:line="360" w:lineRule="auto"/>
        <w:ind w:firstLine="567"/>
        <w:jc w:val="center"/>
        <w:rPr>
          <w:rFonts w:hint="eastAsia" w:ascii="宋体" w:hAnsi="宋体" w:cs="宋体"/>
          <w:b/>
          <w:bCs/>
          <w:color w:val="auto"/>
          <w:highlight w:val="none"/>
        </w:rPr>
      </w:pPr>
    </w:p>
    <w:tbl>
      <w:tblPr>
        <w:tblStyle w:val="16"/>
        <w:tblW w:w="9288"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11"/>
        <w:gridCol w:w="774"/>
        <w:gridCol w:w="766"/>
        <w:gridCol w:w="626"/>
        <w:gridCol w:w="770"/>
        <w:gridCol w:w="535"/>
        <w:gridCol w:w="1149"/>
        <w:gridCol w:w="1386"/>
        <w:gridCol w:w="88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83"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585" w:type="dxa"/>
            <w:gridSpan w:val="2"/>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392" w:type="dxa"/>
            <w:gridSpan w:val="2"/>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2454" w:type="dxa"/>
            <w:gridSpan w:val="3"/>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386"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1788" w:type="dxa"/>
            <w:gridSpan w:val="2"/>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83"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职务</w:t>
            </w:r>
          </w:p>
        </w:tc>
        <w:tc>
          <w:tcPr>
            <w:tcW w:w="1585" w:type="dxa"/>
            <w:gridSpan w:val="2"/>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392" w:type="dxa"/>
            <w:gridSpan w:val="2"/>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w:t>
            </w:r>
          </w:p>
        </w:tc>
        <w:tc>
          <w:tcPr>
            <w:tcW w:w="1305" w:type="dxa"/>
            <w:gridSpan w:val="2"/>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149"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1386"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885"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专业</w:t>
            </w:r>
          </w:p>
        </w:tc>
        <w:tc>
          <w:tcPr>
            <w:tcW w:w="903"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68" w:type="dxa"/>
            <w:gridSpan w:val="3"/>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参加工作时间</w:t>
            </w:r>
          </w:p>
        </w:tc>
        <w:tc>
          <w:tcPr>
            <w:tcW w:w="2697" w:type="dxa"/>
            <w:gridSpan w:val="4"/>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2535" w:type="dxa"/>
            <w:gridSpan w:val="2"/>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从事项目经理年限</w:t>
            </w:r>
          </w:p>
        </w:tc>
        <w:tc>
          <w:tcPr>
            <w:tcW w:w="1788" w:type="dxa"/>
            <w:gridSpan w:val="2"/>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3660" w:type="dxa"/>
            <w:gridSpan w:val="5"/>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项目经理资格证书编号及级别</w:t>
            </w:r>
          </w:p>
        </w:tc>
        <w:tc>
          <w:tcPr>
            <w:tcW w:w="5628" w:type="dxa"/>
            <w:gridSpan w:val="6"/>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9288" w:type="dxa"/>
            <w:gridSpan w:val="11"/>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94" w:type="dxa"/>
            <w:gridSpan w:val="2"/>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建设单位</w:t>
            </w:r>
          </w:p>
        </w:tc>
        <w:tc>
          <w:tcPr>
            <w:tcW w:w="1540" w:type="dxa"/>
            <w:gridSpan w:val="2"/>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396" w:type="dxa"/>
            <w:gridSpan w:val="2"/>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建设规模</w:t>
            </w:r>
          </w:p>
        </w:tc>
        <w:tc>
          <w:tcPr>
            <w:tcW w:w="1684" w:type="dxa"/>
            <w:gridSpan w:val="2"/>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开、竣工</w:t>
            </w:r>
          </w:p>
          <w:p>
            <w:pPr>
              <w:autoSpaceDE w:val="0"/>
              <w:autoSpaceDN w:val="0"/>
              <w:adjustRightInd w:val="0"/>
              <w:spacing w:line="360" w:lineRule="auto"/>
              <w:ind w:firstLine="240" w:firstLineChars="100"/>
              <w:jc w:val="center"/>
              <w:rPr>
                <w:rFonts w:hint="eastAsia" w:ascii="宋体" w:hAnsi="宋体" w:cs="宋体"/>
                <w:color w:val="auto"/>
                <w:sz w:val="24"/>
                <w:highlight w:val="none"/>
              </w:rPr>
            </w:pPr>
            <w:r>
              <w:rPr>
                <w:rFonts w:hint="eastAsia" w:ascii="宋体" w:hAnsi="宋体" w:cs="宋体"/>
                <w:color w:val="auto"/>
                <w:sz w:val="24"/>
                <w:highlight w:val="none"/>
              </w:rPr>
              <w:t>日期</w:t>
            </w:r>
          </w:p>
        </w:tc>
        <w:tc>
          <w:tcPr>
            <w:tcW w:w="1386"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在建或</w:t>
            </w:r>
          </w:p>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已完成</w:t>
            </w:r>
          </w:p>
        </w:tc>
        <w:tc>
          <w:tcPr>
            <w:tcW w:w="1788" w:type="dxa"/>
            <w:gridSpan w:val="2"/>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540"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396"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684"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386" w:type="dxa"/>
            <w:noWrap w:val="0"/>
            <w:vAlign w:val="top"/>
          </w:tcPr>
          <w:p>
            <w:pPr>
              <w:autoSpaceDE w:val="0"/>
              <w:autoSpaceDN w:val="0"/>
              <w:adjustRightInd w:val="0"/>
              <w:spacing w:line="360" w:lineRule="auto"/>
              <w:rPr>
                <w:rFonts w:hint="eastAsia" w:ascii="宋体" w:hAnsi="宋体" w:cs="宋体"/>
                <w:color w:val="auto"/>
                <w:highlight w:val="none"/>
              </w:rPr>
            </w:pPr>
          </w:p>
        </w:tc>
        <w:tc>
          <w:tcPr>
            <w:tcW w:w="1788"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540"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396"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684"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386" w:type="dxa"/>
            <w:noWrap w:val="0"/>
            <w:vAlign w:val="top"/>
          </w:tcPr>
          <w:p>
            <w:pPr>
              <w:autoSpaceDE w:val="0"/>
              <w:autoSpaceDN w:val="0"/>
              <w:adjustRightInd w:val="0"/>
              <w:spacing w:line="360" w:lineRule="auto"/>
              <w:rPr>
                <w:rFonts w:hint="eastAsia" w:ascii="宋体" w:hAnsi="宋体" w:cs="宋体"/>
                <w:color w:val="auto"/>
                <w:highlight w:val="none"/>
              </w:rPr>
            </w:pPr>
          </w:p>
        </w:tc>
        <w:tc>
          <w:tcPr>
            <w:tcW w:w="1788"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540"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396"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684"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386" w:type="dxa"/>
            <w:noWrap w:val="0"/>
            <w:vAlign w:val="top"/>
          </w:tcPr>
          <w:p>
            <w:pPr>
              <w:autoSpaceDE w:val="0"/>
              <w:autoSpaceDN w:val="0"/>
              <w:adjustRightInd w:val="0"/>
              <w:spacing w:line="360" w:lineRule="auto"/>
              <w:rPr>
                <w:rFonts w:hint="eastAsia" w:ascii="宋体" w:hAnsi="宋体" w:cs="宋体"/>
                <w:color w:val="auto"/>
                <w:highlight w:val="none"/>
              </w:rPr>
            </w:pPr>
          </w:p>
        </w:tc>
        <w:tc>
          <w:tcPr>
            <w:tcW w:w="1788"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540"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396"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684"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386" w:type="dxa"/>
            <w:noWrap w:val="0"/>
            <w:vAlign w:val="top"/>
          </w:tcPr>
          <w:p>
            <w:pPr>
              <w:autoSpaceDE w:val="0"/>
              <w:autoSpaceDN w:val="0"/>
              <w:adjustRightInd w:val="0"/>
              <w:spacing w:line="360" w:lineRule="auto"/>
              <w:rPr>
                <w:rFonts w:hint="eastAsia" w:ascii="宋体" w:hAnsi="宋体" w:cs="宋体"/>
                <w:color w:val="auto"/>
                <w:highlight w:val="none"/>
              </w:rPr>
            </w:pPr>
          </w:p>
        </w:tc>
        <w:tc>
          <w:tcPr>
            <w:tcW w:w="1788"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540"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396"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684"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386" w:type="dxa"/>
            <w:noWrap w:val="0"/>
            <w:vAlign w:val="top"/>
          </w:tcPr>
          <w:p>
            <w:pPr>
              <w:autoSpaceDE w:val="0"/>
              <w:autoSpaceDN w:val="0"/>
              <w:adjustRightInd w:val="0"/>
              <w:spacing w:line="360" w:lineRule="auto"/>
              <w:rPr>
                <w:rFonts w:hint="eastAsia" w:ascii="宋体" w:hAnsi="宋体" w:cs="宋体"/>
                <w:color w:val="auto"/>
                <w:highlight w:val="none"/>
              </w:rPr>
            </w:pPr>
          </w:p>
        </w:tc>
        <w:tc>
          <w:tcPr>
            <w:tcW w:w="1788"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540"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396"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684"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386" w:type="dxa"/>
            <w:noWrap w:val="0"/>
            <w:vAlign w:val="top"/>
          </w:tcPr>
          <w:p>
            <w:pPr>
              <w:autoSpaceDE w:val="0"/>
              <w:autoSpaceDN w:val="0"/>
              <w:adjustRightInd w:val="0"/>
              <w:spacing w:line="360" w:lineRule="auto"/>
              <w:rPr>
                <w:rFonts w:hint="eastAsia" w:ascii="宋体" w:hAnsi="宋体" w:cs="宋体"/>
                <w:color w:val="auto"/>
                <w:highlight w:val="none"/>
              </w:rPr>
            </w:pPr>
          </w:p>
        </w:tc>
        <w:tc>
          <w:tcPr>
            <w:tcW w:w="1788"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540"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396"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684"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386" w:type="dxa"/>
            <w:noWrap w:val="0"/>
            <w:vAlign w:val="top"/>
          </w:tcPr>
          <w:p>
            <w:pPr>
              <w:autoSpaceDE w:val="0"/>
              <w:autoSpaceDN w:val="0"/>
              <w:adjustRightInd w:val="0"/>
              <w:spacing w:line="360" w:lineRule="auto"/>
              <w:rPr>
                <w:rFonts w:hint="eastAsia" w:ascii="宋体" w:hAnsi="宋体" w:cs="宋体"/>
                <w:color w:val="auto"/>
                <w:highlight w:val="none"/>
              </w:rPr>
            </w:pPr>
          </w:p>
        </w:tc>
        <w:tc>
          <w:tcPr>
            <w:tcW w:w="1788"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540"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396"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684"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386" w:type="dxa"/>
            <w:noWrap w:val="0"/>
            <w:vAlign w:val="top"/>
          </w:tcPr>
          <w:p>
            <w:pPr>
              <w:autoSpaceDE w:val="0"/>
              <w:autoSpaceDN w:val="0"/>
              <w:adjustRightInd w:val="0"/>
              <w:spacing w:line="360" w:lineRule="auto"/>
              <w:rPr>
                <w:rFonts w:hint="eastAsia" w:ascii="宋体" w:hAnsi="宋体" w:cs="宋体"/>
                <w:color w:val="auto"/>
                <w:highlight w:val="none"/>
              </w:rPr>
            </w:pPr>
          </w:p>
        </w:tc>
        <w:tc>
          <w:tcPr>
            <w:tcW w:w="1788"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540"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396"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684"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386" w:type="dxa"/>
            <w:noWrap w:val="0"/>
            <w:vAlign w:val="top"/>
          </w:tcPr>
          <w:p>
            <w:pPr>
              <w:autoSpaceDE w:val="0"/>
              <w:autoSpaceDN w:val="0"/>
              <w:adjustRightInd w:val="0"/>
              <w:spacing w:line="360" w:lineRule="auto"/>
              <w:rPr>
                <w:rFonts w:hint="eastAsia" w:ascii="宋体" w:hAnsi="宋体" w:cs="宋体"/>
                <w:color w:val="auto"/>
                <w:highlight w:val="none"/>
              </w:rPr>
            </w:pPr>
          </w:p>
        </w:tc>
        <w:tc>
          <w:tcPr>
            <w:tcW w:w="1788"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540"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396"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684"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c>
          <w:tcPr>
            <w:tcW w:w="1386" w:type="dxa"/>
            <w:noWrap w:val="0"/>
            <w:vAlign w:val="top"/>
          </w:tcPr>
          <w:p>
            <w:pPr>
              <w:autoSpaceDE w:val="0"/>
              <w:autoSpaceDN w:val="0"/>
              <w:adjustRightInd w:val="0"/>
              <w:spacing w:line="360" w:lineRule="auto"/>
              <w:rPr>
                <w:rFonts w:hint="eastAsia" w:ascii="宋体" w:hAnsi="宋体" w:cs="宋体"/>
                <w:color w:val="auto"/>
                <w:highlight w:val="none"/>
              </w:rPr>
            </w:pPr>
          </w:p>
        </w:tc>
        <w:tc>
          <w:tcPr>
            <w:tcW w:w="1788" w:type="dxa"/>
            <w:gridSpan w:val="2"/>
            <w:noWrap w:val="0"/>
            <w:vAlign w:val="top"/>
          </w:tcPr>
          <w:p>
            <w:pPr>
              <w:autoSpaceDE w:val="0"/>
              <w:autoSpaceDN w:val="0"/>
              <w:adjustRightInd w:val="0"/>
              <w:spacing w:line="360" w:lineRule="auto"/>
              <w:rPr>
                <w:rFonts w:hint="eastAsia" w:ascii="宋体" w:hAnsi="宋体" w:cs="宋体"/>
                <w:color w:val="auto"/>
                <w:highlight w:val="none"/>
              </w:rPr>
            </w:pPr>
          </w:p>
        </w:tc>
      </w:tr>
    </w:tbl>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3、项目技术负责人简历表（附表5）</w:t>
      </w:r>
    </w:p>
    <w:p>
      <w:pPr>
        <w:spacing w:line="360" w:lineRule="auto"/>
        <w:jc w:val="center"/>
        <w:rPr>
          <w:rFonts w:hint="eastAsia" w:ascii="宋体" w:hAnsi="宋体" w:cs="宋体"/>
          <w:b/>
          <w:bCs/>
          <w:color w:val="auto"/>
          <w:sz w:val="28"/>
          <w:szCs w:val="28"/>
          <w:highlight w:val="none"/>
        </w:rPr>
      </w:pPr>
    </w:p>
    <w:tbl>
      <w:tblPr>
        <w:tblStyle w:val="16"/>
        <w:tblW w:w="9288"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788"/>
        <w:gridCol w:w="1163"/>
        <w:gridCol w:w="348"/>
        <w:gridCol w:w="762"/>
        <w:gridCol w:w="450"/>
        <w:gridCol w:w="179"/>
        <w:gridCol w:w="81"/>
        <w:gridCol w:w="400"/>
        <w:gridCol w:w="1259"/>
        <w:gridCol w:w="1062"/>
        <w:gridCol w:w="300"/>
        <w:gridCol w:w="709"/>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77"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951" w:type="dxa"/>
            <w:gridSpan w:val="2"/>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739" w:type="dxa"/>
            <w:gridSpan w:val="4"/>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1740" w:type="dxa"/>
            <w:gridSpan w:val="3"/>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06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2119" w:type="dxa"/>
            <w:gridSpan w:val="3"/>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77"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职务</w:t>
            </w:r>
          </w:p>
        </w:tc>
        <w:tc>
          <w:tcPr>
            <w:tcW w:w="1951" w:type="dxa"/>
            <w:gridSpan w:val="2"/>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110" w:type="dxa"/>
            <w:gridSpan w:val="2"/>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w:t>
            </w:r>
          </w:p>
        </w:tc>
        <w:tc>
          <w:tcPr>
            <w:tcW w:w="1110" w:type="dxa"/>
            <w:gridSpan w:val="4"/>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259"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106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1009" w:type="dxa"/>
            <w:gridSpan w:val="2"/>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专业</w:t>
            </w:r>
          </w:p>
        </w:tc>
        <w:tc>
          <w:tcPr>
            <w:tcW w:w="1110"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628" w:type="dxa"/>
            <w:gridSpan w:val="3"/>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参加工作时间</w:t>
            </w:r>
          </w:p>
        </w:tc>
        <w:tc>
          <w:tcPr>
            <w:tcW w:w="1560" w:type="dxa"/>
            <w:gridSpan w:val="3"/>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2981" w:type="dxa"/>
            <w:gridSpan w:val="5"/>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从事技术负责人年限</w:t>
            </w:r>
          </w:p>
        </w:tc>
        <w:tc>
          <w:tcPr>
            <w:tcW w:w="2119" w:type="dxa"/>
            <w:gridSpan w:val="3"/>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9288" w:type="dxa"/>
            <w:gridSpan w:val="14"/>
            <w:tcBorders>
              <w:bottom w:val="single" w:color="auto" w:sz="4" w:space="0"/>
            </w:tcBorders>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65" w:type="dxa"/>
            <w:gridSpan w:val="2"/>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建设单位</w:t>
            </w:r>
          </w:p>
        </w:tc>
        <w:tc>
          <w:tcPr>
            <w:tcW w:w="1511" w:type="dxa"/>
            <w:gridSpan w:val="2"/>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472" w:type="dxa"/>
            <w:gridSpan w:val="4"/>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建设规模</w:t>
            </w:r>
          </w:p>
        </w:tc>
        <w:tc>
          <w:tcPr>
            <w:tcW w:w="1659" w:type="dxa"/>
            <w:gridSpan w:val="2"/>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开、竣工</w:t>
            </w:r>
          </w:p>
          <w:p>
            <w:pPr>
              <w:autoSpaceDE w:val="0"/>
              <w:autoSpaceDN w:val="0"/>
              <w:adjustRightInd w:val="0"/>
              <w:spacing w:line="360" w:lineRule="auto"/>
              <w:ind w:firstLine="240" w:firstLineChars="100"/>
              <w:jc w:val="center"/>
              <w:rPr>
                <w:rFonts w:hint="eastAsia" w:ascii="宋体" w:hAnsi="宋体" w:cs="宋体"/>
                <w:color w:val="auto"/>
                <w:sz w:val="24"/>
                <w:highlight w:val="none"/>
              </w:rPr>
            </w:pPr>
            <w:r>
              <w:rPr>
                <w:rFonts w:hint="eastAsia" w:ascii="宋体" w:hAnsi="宋体" w:cs="宋体"/>
                <w:color w:val="auto"/>
                <w:sz w:val="24"/>
                <w:highlight w:val="none"/>
              </w:rPr>
              <w:t>日期</w:t>
            </w:r>
          </w:p>
        </w:tc>
        <w:tc>
          <w:tcPr>
            <w:tcW w:w="1362" w:type="dxa"/>
            <w:gridSpan w:val="2"/>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在建或</w:t>
            </w:r>
          </w:p>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已完成</w:t>
            </w:r>
          </w:p>
        </w:tc>
        <w:tc>
          <w:tcPr>
            <w:tcW w:w="1819" w:type="dxa"/>
            <w:gridSpan w:val="2"/>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511"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472" w:type="dxa"/>
            <w:gridSpan w:val="4"/>
            <w:noWrap w:val="0"/>
            <w:vAlign w:val="center"/>
          </w:tcPr>
          <w:p>
            <w:pPr>
              <w:autoSpaceDE w:val="0"/>
              <w:autoSpaceDN w:val="0"/>
              <w:adjustRightInd w:val="0"/>
              <w:spacing w:line="360" w:lineRule="auto"/>
              <w:rPr>
                <w:rFonts w:hint="eastAsia" w:ascii="宋体" w:hAnsi="宋体" w:cs="宋体"/>
                <w:color w:val="auto"/>
                <w:highlight w:val="none"/>
              </w:rPr>
            </w:pPr>
          </w:p>
        </w:tc>
        <w:tc>
          <w:tcPr>
            <w:tcW w:w="1659"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362"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819"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511"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472" w:type="dxa"/>
            <w:gridSpan w:val="4"/>
            <w:noWrap w:val="0"/>
            <w:vAlign w:val="center"/>
          </w:tcPr>
          <w:p>
            <w:pPr>
              <w:autoSpaceDE w:val="0"/>
              <w:autoSpaceDN w:val="0"/>
              <w:adjustRightInd w:val="0"/>
              <w:spacing w:line="360" w:lineRule="auto"/>
              <w:rPr>
                <w:rFonts w:hint="eastAsia" w:ascii="宋体" w:hAnsi="宋体" w:cs="宋体"/>
                <w:color w:val="auto"/>
                <w:highlight w:val="none"/>
              </w:rPr>
            </w:pPr>
          </w:p>
        </w:tc>
        <w:tc>
          <w:tcPr>
            <w:tcW w:w="1659"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362"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819"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511"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472" w:type="dxa"/>
            <w:gridSpan w:val="4"/>
            <w:noWrap w:val="0"/>
            <w:vAlign w:val="center"/>
          </w:tcPr>
          <w:p>
            <w:pPr>
              <w:autoSpaceDE w:val="0"/>
              <w:autoSpaceDN w:val="0"/>
              <w:adjustRightInd w:val="0"/>
              <w:spacing w:line="360" w:lineRule="auto"/>
              <w:rPr>
                <w:rFonts w:hint="eastAsia" w:ascii="宋体" w:hAnsi="宋体" w:cs="宋体"/>
                <w:color w:val="auto"/>
                <w:highlight w:val="none"/>
              </w:rPr>
            </w:pPr>
          </w:p>
        </w:tc>
        <w:tc>
          <w:tcPr>
            <w:tcW w:w="1659"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362"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819"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511"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472" w:type="dxa"/>
            <w:gridSpan w:val="4"/>
            <w:noWrap w:val="0"/>
            <w:vAlign w:val="center"/>
          </w:tcPr>
          <w:p>
            <w:pPr>
              <w:autoSpaceDE w:val="0"/>
              <w:autoSpaceDN w:val="0"/>
              <w:adjustRightInd w:val="0"/>
              <w:spacing w:line="360" w:lineRule="auto"/>
              <w:rPr>
                <w:rFonts w:hint="eastAsia" w:ascii="宋体" w:hAnsi="宋体" w:cs="宋体"/>
                <w:color w:val="auto"/>
                <w:highlight w:val="none"/>
              </w:rPr>
            </w:pPr>
          </w:p>
        </w:tc>
        <w:tc>
          <w:tcPr>
            <w:tcW w:w="1659"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362"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819"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511"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472" w:type="dxa"/>
            <w:gridSpan w:val="4"/>
            <w:noWrap w:val="0"/>
            <w:vAlign w:val="center"/>
          </w:tcPr>
          <w:p>
            <w:pPr>
              <w:autoSpaceDE w:val="0"/>
              <w:autoSpaceDN w:val="0"/>
              <w:adjustRightInd w:val="0"/>
              <w:spacing w:line="360" w:lineRule="auto"/>
              <w:rPr>
                <w:rFonts w:hint="eastAsia" w:ascii="宋体" w:hAnsi="宋体" w:cs="宋体"/>
                <w:color w:val="auto"/>
                <w:highlight w:val="none"/>
              </w:rPr>
            </w:pPr>
          </w:p>
        </w:tc>
        <w:tc>
          <w:tcPr>
            <w:tcW w:w="1659"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362"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819"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511"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472" w:type="dxa"/>
            <w:gridSpan w:val="4"/>
            <w:noWrap w:val="0"/>
            <w:vAlign w:val="center"/>
          </w:tcPr>
          <w:p>
            <w:pPr>
              <w:autoSpaceDE w:val="0"/>
              <w:autoSpaceDN w:val="0"/>
              <w:adjustRightInd w:val="0"/>
              <w:spacing w:line="360" w:lineRule="auto"/>
              <w:rPr>
                <w:rFonts w:hint="eastAsia" w:ascii="宋体" w:hAnsi="宋体" w:cs="宋体"/>
                <w:color w:val="auto"/>
                <w:highlight w:val="none"/>
              </w:rPr>
            </w:pPr>
          </w:p>
        </w:tc>
        <w:tc>
          <w:tcPr>
            <w:tcW w:w="1659"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362"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819"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511"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472" w:type="dxa"/>
            <w:gridSpan w:val="4"/>
            <w:noWrap w:val="0"/>
            <w:vAlign w:val="center"/>
          </w:tcPr>
          <w:p>
            <w:pPr>
              <w:autoSpaceDE w:val="0"/>
              <w:autoSpaceDN w:val="0"/>
              <w:adjustRightInd w:val="0"/>
              <w:spacing w:line="360" w:lineRule="auto"/>
              <w:rPr>
                <w:rFonts w:hint="eastAsia" w:ascii="宋体" w:hAnsi="宋体" w:cs="宋体"/>
                <w:color w:val="auto"/>
                <w:highlight w:val="none"/>
              </w:rPr>
            </w:pPr>
          </w:p>
        </w:tc>
        <w:tc>
          <w:tcPr>
            <w:tcW w:w="1659"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362"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819"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511"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472" w:type="dxa"/>
            <w:gridSpan w:val="4"/>
            <w:noWrap w:val="0"/>
            <w:vAlign w:val="center"/>
          </w:tcPr>
          <w:p>
            <w:pPr>
              <w:autoSpaceDE w:val="0"/>
              <w:autoSpaceDN w:val="0"/>
              <w:adjustRightInd w:val="0"/>
              <w:spacing w:line="360" w:lineRule="auto"/>
              <w:rPr>
                <w:rFonts w:hint="eastAsia" w:ascii="宋体" w:hAnsi="宋体" w:cs="宋体"/>
                <w:color w:val="auto"/>
                <w:highlight w:val="none"/>
              </w:rPr>
            </w:pPr>
          </w:p>
        </w:tc>
        <w:tc>
          <w:tcPr>
            <w:tcW w:w="1659"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362"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819"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511"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472" w:type="dxa"/>
            <w:gridSpan w:val="4"/>
            <w:noWrap w:val="0"/>
            <w:vAlign w:val="center"/>
          </w:tcPr>
          <w:p>
            <w:pPr>
              <w:autoSpaceDE w:val="0"/>
              <w:autoSpaceDN w:val="0"/>
              <w:adjustRightInd w:val="0"/>
              <w:spacing w:line="360" w:lineRule="auto"/>
              <w:rPr>
                <w:rFonts w:hint="eastAsia" w:ascii="宋体" w:hAnsi="宋体" w:cs="宋体"/>
                <w:color w:val="auto"/>
                <w:highlight w:val="none"/>
              </w:rPr>
            </w:pPr>
          </w:p>
        </w:tc>
        <w:tc>
          <w:tcPr>
            <w:tcW w:w="1659"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362"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819"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511"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472" w:type="dxa"/>
            <w:gridSpan w:val="4"/>
            <w:noWrap w:val="0"/>
            <w:vAlign w:val="center"/>
          </w:tcPr>
          <w:p>
            <w:pPr>
              <w:autoSpaceDE w:val="0"/>
              <w:autoSpaceDN w:val="0"/>
              <w:adjustRightInd w:val="0"/>
              <w:spacing w:line="360" w:lineRule="auto"/>
              <w:rPr>
                <w:rFonts w:hint="eastAsia" w:ascii="宋体" w:hAnsi="宋体" w:cs="宋体"/>
                <w:color w:val="auto"/>
                <w:highlight w:val="none"/>
              </w:rPr>
            </w:pPr>
          </w:p>
        </w:tc>
        <w:tc>
          <w:tcPr>
            <w:tcW w:w="1659"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362"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819"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511"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472" w:type="dxa"/>
            <w:gridSpan w:val="4"/>
            <w:noWrap w:val="0"/>
            <w:vAlign w:val="center"/>
          </w:tcPr>
          <w:p>
            <w:pPr>
              <w:autoSpaceDE w:val="0"/>
              <w:autoSpaceDN w:val="0"/>
              <w:adjustRightInd w:val="0"/>
              <w:spacing w:line="360" w:lineRule="auto"/>
              <w:rPr>
                <w:rFonts w:hint="eastAsia" w:ascii="宋体" w:hAnsi="宋体" w:cs="宋体"/>
                <w:color w:val="auto"/>
                <w:highlight w:val="none"/>
              </w:rPr>
            </w:pPr>
          </w:p>
        </w:tc>
        <w:tc>
          <w:tcPr>
            <w:tcW w:w="1659"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362"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c>
          <w:tcPr>
            <w:tcW w:w="1819" w:type="dxa"/>
            <w:gridSpan w:val="2"/>
            <w:noWrap w:val="0"/>
            <w:vAlign w:val="center"/>
          </w:tcPr>
          <w:p>
            <w:pPr>
              <w:autoSpaceDE w:val="0"/>
              <w:autoSpaceDN w:val="0"/>
              <w:adjustRightInd w:val="0"/>
              <w:spacing w:line="360" w:lineRule="auto"/>
              <w:rPr>
                <w:rFonts w:hint="eastAsia" w:ascii="宋体" w:hAnsi="宋体" w:cs="宋体"/>
                <w:color w:val="auto"/>
                <w:highlight w:val="none"/>
              </w:rPr>
            </w:pPr>
          </w:p>
        </w:tc>
      </w:tr>
    </w:tbl>
    <w:p>
      <w:pPr>
        <w:autoSpaceDE w:val="0"/>
        <w:autoSpaceDN w:val="0"/>
        <w:adjustRightInd w:val="0"/>
        <w:spacing w:line="360" w:lineRule="auto"/>
        <w:rPr>
          <w:rFonts w:hint="eastAsia" w:ascii="宋体" w:hAnsi="宋体" w:cs="宋体"/>
          <w:b/>
          <w:bCs/>
          <w:color w:val="auto"/>
          <w:sz w:val="30"/>
          <w:highlight w:val="none"/>
        </w:rPr>
      </w:pPr>
      <w:r>
        <w:rPr>
          <w:rFonts w:hint="eastAsia" w:ascii="宋体" w:hAnsi="宋体" w:cs="宋体"/>
          <w:b/>
          <w:bCs/>
          <w:color w:val="auto"/>
          <w:sz w:val="24"/>
          <w:szCs w:val="24"/>
          <w:highlight w:val="none"/>
        </w:rPr>
        <w:t xml:space="preserve"> </w:t>
      </w:r>
    </w:p>
    <w:p>
      <w:pPr>
        <w:pStyle w:val="7"/>
        <w:widowControl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4、项目管理班子配备情况辅助说明资料（附表6）</w:t>
      </w:r>
    </w:p>
    <w:tbl>
      <w:tblPr>
        <w:tblStyle w:val="16"/>
        <w:tblW w:w="9154"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9" w:hRule="atLeast"/>
        </w:trPr>
        <w:tc>
          <w:tcPr>
            <w:tcW w:w="9154" w:type="dxa"/>
            <w:noWrap w:val="0"/>
            <w:vAlign w:val="top"/>
          </w:tcPr>
          <w:p>
            <w:pPr>
              <w:overflowPunct w:val="0"/>
              <w:autoSpaceDE w:val="0"/>
              <w:autoSpaceDN w:val="0"/>
              <w:adjustRightInd w:val="0"/>
              <w:spacing w:line="360" w:lineRule="auto"/>
              <w:rPr>
                <w:rFonts w:hint="eastAsia" w:ascii="宋体" w:hAnsi="宋体" w:cs="宋体" w:eastAsiaTheme="minorEastAsia"/>
                <w:bCs/>
                <w:color w:val="auto"/>
                <w:highlight w:val="none"/>
                <w:lang w:eastAsia="zh-CN"/>
              </w:rPr>
            </w:pPr>
          </w:p>
        </w:tc>
      </w:tr>
    </w:tbl>
    <w:p>
      <w:pPr>
        <w:pStyle w:val="2"/>
        <w:ind w:left="540"/>
        <w:rPr>
          <w:rFonts w:hint="eastAsia" w:hAnsi="宋体" w:cs="宋体"/>
          <w:color w:val="auto"/>
          <w:highlight w:val="none"/>
        </w:rPr>
      </w:pPr>
      <w:r>
        <w:rPr>
          <w:rFonts w:hint="eastAsia" w:hAnsi="宋体" w:cs="宋体"/>
          <w:color w:val="auto"/>
          <w:highlight w:val="none"/>
        </w:rPr>
        <w:t>注：1、辅助说明资料主要包括管理班子机构设置、职责分工、有关复印证明资料以及</w:t>
      </w:r>
    </w:p>
    <w:p>
      <w:pPr>
        <w:pStyle w:val="2"/>
        <w:ind w:left="540"/>
        <w:rPr>
          <w:rFonts w:hint="eastAsia" w:hAnsi="宋体" w:cs="宋体"/>
          <w:color w:val="auto"/>
          <w:highlight w:val="none"/>
        </w:rPr>
      </w:pPr>
      <w:r>
        <w:rPr>
          <w:rFonts w:hint="eastAsia" w:hAnsi="宋体" w:cs="宋体"/>
          <w:color w:val="auto"/>
          <w:highlight w:val="none"/>
        </w:rPr>
        <w:t>磋商人认为有必要提供的资料。辅助说明资料格式不做统一规定，由磋商人自行设计。</w:t>
      </w:r>
    </w:p>
    <w:p>
      <w:pPr>
        <w:pStyle w:val="2"/>
        <w:ind w:left="-2" w:firstLine="480"/>
        <w:rPr>
          <w:rFonts w:hint="eastAsia" w:hAnsi="宋体" w:cs="宋体"/>
          <w:color w:val="auto"/>
          <w:highlight w:val="none"/>
        </w:rPr>
      </w:pPr>
      <w:r>
        <w:rPr>
          <w:rFonts w:hint="eastAsia" w:hAnsi="宋体" w:cs="宋体"/>
          <w:color w:val="auto"/>
          <w:highlight w:val="none"/>
        </w:rPr>
        <w:t xml:space="preserve">    2、项目管理班子配备情况辅助说明资料另附(与本磋商响应文件一起装订)。</w:t>
      </w:r>
    </w:p>
    <w:p>
      <w:pPr>
        <w:snapToGrid w:val="0"/>
        <w:spacing w:after="240" w:line="360" w:lineRule="auto"/>
        <w:rPr>
          <w:rFonts w:hint="eastAsia" w:ascii="宋体" w:hAnsi="宋体" w:cs="宋体"/>
          <w:b/>
          <w:bCs/>
          <w:color w:val="auto"/>
          <w:sz w:val="28"/>
          <w:szCs w:val="28"/>
          <w:highlight w:val="none"/>
        </w:rPr>
      </w:pPr>
    </w:p>
    <w:p>
      <w:pPr>
        <w:snapToGrid w:val="0"/>
        <w:spacing w:after="240" w:line="360" w:lineRule="auto"/>
        <w:rPr>
          <w:rFonts w:hint="eastAsia" w:ascii="宋体" w:hAnsi="宋体" w:cs="宋体"/>
          <w:color w:val="auto"/>
          <w:sz w:val="24"/>
          <w:szCs w:val="24"/>
          <w:highlight w:val="none"/>
        </w:rPr>
      </w:pPr>
      <w:r>
        <w:rPr>
          <w:rFonts w:hint="eastAsia" w:ascii="宋体" w:hAnsi="宋体" w:cs="宋体"/>
          <w:b/>
          <w:bCs/>
          <w:color w:val="auto"/>
          <w:sz w:val="28"/>
          <w:szCs w:val="28"/>
          <w:highlight w:val="none"/>
        </w:rPr>
        <w:t>三、有必要说明的其他内容。</w:t>
      </w:r>
    </w:p>
    <w:p>
      <w:pPr>
        <w:rPr>
          <w:color w:val="auto"/>
          <w:highlight w:val="none"/>
        </w:rPr>
      </w:pPr>
    </w:p>
    <w:p>
      <w:pPr>
        <w:rPr>
          <w:color w:val="auto"/>
          <w:highlight w:val="none"/>
        </w:rPr>
      </w:pPr>
    </w:p>
    <w:sectPr>
      <w:headerReference r:id="rId11" w:type="default"/>
      <w:footerReference r:id="rId12" w:type="default"/>
      <w:pgSz w:w="11907" w:h="16840"/>
      <w:pgMar w:top="1247" w:right="884" w:bottom="1134" w:left="1417" w:header="851"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8"/>
      </w:rPr>
    </w:pPr>
    <w:r>
      <w:fldChar w:fldCharType="begin"/>
    </w:r>
    <w:r>
      <w:rPr>
        <w:rStyle w:val="18"/>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UoqJJzQEAAJcDAAAOAAAAAAAAAAEAIAAAACABAABkcnMv&#10;ZTJvRG9jLnhtbFBLBQYAAAAABgAGAFkBAABfBQ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8"/>
      </w:rPr>
    </w:pPr>
    <w:r>
      <w:fldChar w:fldCharType="begin"/>
    </w:r>
    <w:r>
      <w:rPr>
        <w:rStyle w:val="18"/>
      </w:rPr>
      <w:instrText xml:space="preserve">PAGE  </w:instrText>
    </w:r>
    <w:r>
      <w:fldChar w:fldCharType="end"/>
    </w:r>
  </w:p>
  <w:p>
    <w:pPr>
      <w:pStyle w:val="12"/>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90"/>
      <w:rPr>
        <w:rFonts w:ascii="宋体" w:hAnsi="宋体" w:cs="宋体"/>
        <w:b/>
        <w:bCs/>
        <w:kern w:val="3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90"/>
      <w:rPr>
        <w:rFonts w:ascii="宋体" w:hAnsi="宋体" w:cs="宋体"/>
        <w:b/>
        <w:bCs/>
        <w:kern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E1D02D"/>
    <w:multiLevelType w:val="singleLevel"/>
    <w:tmpl w:val="A1E1D02D"/>
    <w:lvl w:ilvl="0" w:tentative="0">
      <w:start w:val="6"/>
      <w:numFmt w:val="chineseCounting"/>
      <w:suff w:val="space"/>
      <w:lvlText w:val="第%1部分"/>
      <w:lvlJc w:val="left"/>
      <w:rPr>
        <w:rFonts w:hint="eastAsia"/>
      </w:rPr>
    </w:lvl>
  </w:abstractNum>
  <w:abstractNum w:abstractNumId="1">
    <w:nsid w:val="EC821FE5"/>
    <w:multiLevelType w:val="singleLevel"/>
    <w:tmpl w:val="EC821FE5"/>
    <w:lvl w:ilvl="0" w:tentative="0">
      <w:start w:val="3"/>
      <w:numFmt w:val="decimal"/>
      <w:suff w:val="nothing"/>
      <w:lvlText w:val="%1、"/>
      <w:lvlJc w:val="left"/>
    </w:lvl>
  </w:abstractNum>
  <w:abstractNum w:abstractNumId="2">
    <w:nsid w:val="4E640DC1"/>
    <w:multiLevelType w:val="multilevel"/>
    <w:tmpl w:val="4E640DC1"/>
    <w:lvl w:ilvl="0" w:tentative="0">
      <w:start w:val="1"/>
      <w:numFmt w:val="decimal"/>
      <w:lvlText w:val="（%1）"/>
      <w:lvlJc w:val="left"/>
      <w:pPr>
        <w:ind w:left="1004"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856EE"/>
    <w:rsid w:val="02A4623C"/>
    <w:rsid w:val="04984991"/>
    <w:rsid w:val="0BA842CD"/>
    <w:rsid w:val="0D706D83"/>
    <w:rsid w:val="139714F8"/>
    <w:rsid w:val="173F1A32"/>
    <w:rsid w:val="1BF561A2"/>
    <w:rsid w:val="214930EC"/>
    <w:rsid w:val="235A24E8"/>
    <w:rsid w:val="26546358"/>
    <w:rsid w:val="31212711"/>
    <w:rsid w:val="315D561C"/>
    <w:rsid w:val="37A57AD0"/>
    <w:rsid w:val="387B151E"/>
    <w:rsid w:val="3AD60A99"/>
    <w:rsid w:val="3C186AE7"/>
    <w:rsid w:val="3D866C4B"/>
    <w:rsid w:val="3EB25690"/>
    <w:rsid w:val="3FEB5A44"/>
    <w:rsid w:val="428D1494"/>
    <w:rsid w:val="46FC788A"/>
    <w:rsid w:val="47C53973"/>
    <w:rsid w:val="490E6821"/>
    <w:rsid w:val="495B6C47"/>
    <w:rsid w:val="499C5412"/>
    <w:rsid w:val="4A8856EE"/>
    <w:rsid w:val="4B3A58AF"/>
    <w:rsid w:val="4D6B79FE"/>
    <w:rsid w:val="566E07C4"/>
    <w:rsid w:val="5839798C"/>
    <w:rsid w:val="5E1456F8"/>
    <w:rsid w:val="5F2D0EA5"/>
    <w:rsid w:val="61323AE1"/>
    <w:rsid w:val="653752AB"/>
    <w:rsid w:val="677F7746"/>
    <w:rsid w:val="681543B4"/>
    <w:rsid w:val="687A55DD"/>
    <w:rsid w:val="6F717124"/>
    <w:rsid w:val="734371DD"/>
    <w:rsid w:val="73C16A90"/>
    <w:rsid w:val="79ED70D5"/>
    <w:rsid w:val="7AA75B37"/>
    <w:rsid w:val="7C4A219A"/>
    <w:rsid w:val="7DB22F82"/>
    <w:rsid w:val="7F460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5"/>
    <w:next w:val="5"/>
    <w:qFormat/>
    <w:uiPriority w:val="0"/>
    <w:pPr>
      <w:keepNext/>
      <w:keepLines/>
      <w:widowControl w:val="0"/>
      <w:spacing w:before="260" w:after="260" w:line="416" w:lineRule="auto"/>
      <w:jc w:val="both"/>
      <w:outlineLvl w:val="1"/>
    </w:pPr>
    <w:rPr>
      <w:rFonts w:ascii="Arial" w:hAnsi="Arial" w:eastAsia="黑体"/>
      <w:b/>
      <w:bCs/>
      <w:kern w:val="2"/>
      <w:sz w:val="32"/>
      <w:szCs w:val="32"/>
    </w:rPr>
  </w:style>
  <w:style w:type="paragraph" w:styleId="6">
    <w:name w:val="heading 3"/>
    <w:basedOn w:val="1"/>
    <w:next w:val="1"/>
    <w:qFormat/>
    <w:uiPriority w:val="0"/>
    <w:pPr>
      <w:keepNext/>
      <w:keepLines/>
      <w:widowControl w:val="0"/>
      <w:spacing w:before="260" w:after="260" w:line="416" w:lineRule="auto"/>
      <w:jc w:val="both"/>
      <w:outlineLvl w:val="2"/>
    </w:pPr>
    <w:rPr>
      <w:b/>
      <w:bCs/>
      <w:kern w:val="2"/>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宋体"/>
      <w:sz w:val="24"/>
    </w:rPr>
  </w:style>
  <w:style w:type="paragraph" w:customStyle="1" w:styleId="5">
    <w:name w:val="Normal_0"/>
    <w:qFormat/>
    <w:uiPriority w:val="0"/>
    <w:pPr>
      <w:jc w:val="both"/>
    </w:pPr>
    <w:rPr>
      <w:rFonts w:ascii="Calibri" w:hAnsi="Calibri" w:eastAsia="宋体" w:cs="Times New Roman"/>
      <w:kern w:val="2"/>
      <w:sz w:val="21"/>
      <w:szCs w:val="21"/>
      <w:lang w:val="en-US" w:eastAsia="zh-CN" w:bidi="ar-SA"/>
    </w:rPr>
  </w:style>
  <w:style w:type="paragraph" w:styleId="8">
    <w:name w:val="Normal Indent"/>
    <w:basedOn w:val="1"/>
    <w:qFormat/>
    <w:uiPriority w:val="0"/>
    <w:pPr>
      <w:ind w:firstLine="420" w:firstLineChars="200"/>
    </w:pPr>
  </w:style>
  <w:style w:type="paragraph" w:styleId="9">
    <w:name w:val="Body Text 3"/>
    <w:basedOn w:val="1"/>
    <w:qFormat/>
    <w:uiPriority w:val="0"/>
    <w:pPr>
      <w:widowControl w:val="0"/>
      <w:spacing w:line="360" w:lineRule="auto"/>
      <w:jc w:val="both"/>
    </w:pPr>
    <w:rPr>
      <w:rFonts w:ascii="仿宋_GB2312" w:hAnsi="宋体" w:eastAsia="仿宋_GB2312"/>
      <w:bCs/>
      <w:sz w:val="24"/>
      <w:szCs w:val="30"/>
    </w:rPr>
  </w:style>
  <w:style w:type="paragraph" w:styleId="10">
    <w:name w:val="Plain Text"/>
    <w:basedOn w:val="1"/>
    <w:next w:val="7"/>
    <w:qFormat/>
    <w:uiPriority w:val="0"/>
    <w:pPr>
      <w:widowControl w:val="0"/>
      <w:jc w:val="both"/>
    </w:pPr>
    <w:rPr>
      <w:rFonts w:ascii="宋体" w:hAnsi="Courier New"/>
      <w:kern w:val="2"/>
      <w:sz w:val="21"/>
    </w:rPr>
  </w:style>
  <w:style w:type="paragraph" w:styleId="11">
    <w:name w:val="footer"/>
    <w:basedOn w:val="1"/>
    <w:qFormat/>
    <w:uiPriority w:val="99"/>
    <w:pPr>
      <w:tabs>
        <w:tab w:val="center" w:pos="4153"/>
        <w:tab w:val="right" w:pos="8306"/>
      </w:tabs>
      <w:snapToGrid w:val="0"/>
    </w:pPr>
    <w:rPr>
      <w:sz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tabs>
        <w:tab w:val="right" w:leader="dot" w:pos="9345"/>
      </w:tabs>
      <w:adjustRightInd w:val="0"/>
      <w:snapToGrid w:val="0"/>
      <w:spacing w:before="120" w:after="120" w:line="400" w:lineRule="exact"/>
    </w:pPr>
    <w:rPr>
      <w:rFonts w:ascii="仿宋_GB2312" w:eastAsia="仿宋_GB2312"/>
      <w:b/>
      <w:bCs/>
      <w:caps/>
      <w:sz w:val="24"/>
      <w:szCs w:val="24"/>
    </w:rPr>
  </w:style>
  <w:style w:type="paragraph" w:styleId="14">
    <w:name w:val="Body Text First Indent"/>
    <w:basedOn w:val="2"/>
    <w:qFormat/>
    <w:uiPriority w:val="0"/>
    <w:pPr>
      <w:spacing w:line="600" w:lineRule="exact"/>
      <w:ind w:firstLine="880" w:firstLineChars="200"/>
    </w:pPr>
    <w:rPr>
      <w:sz w:val="28"/>
    </w:rPr>
  </w:style>
  <w:style w:type="paragraph" w:styleId="15">
    <w:name w:val="Body Text First Indent 2"/>
    <w:basedOn w:val="1"/>
    <w:qFormat/>
    <w:uiPriority w:val="0"/>
    <w:pPr>
      <w:spacing w:after="120"/>
      <w:ind w:left="420" w:leftChars="200" w:firstLine="420" w:firstLineChars="200"/>
    </w:pPr>
    <w:rPr>
      <w:rFonts w:eastAsia="仿宋_GB2312"/>
      <w:szCs w:val="20"/>
    </w:rPr>
  </w:style>
  <w:style w:type="character" w:styleId="18">
    <w:name w:val="page number"/>
    <w:basedOn w:val="17"/>
    <w:qFormat/>
    <w:uiPriority w:val="0"/>
  </w:style>
  <w:style w:type="character" w:styleId="19">
    <w:name w:val="Hyperlink"/>
    <w:basedOn w:val="17"/>
    <w:qFormat/>
    <w:uiPriority w:val="99"/>
    <w:rPr>
      <w:color w:val="333333"/>
      <w:u w:val="none"/>
    </w:rPr>
  </w:style>
  <w:style w:type="paragraph" w:customStyle="1" w:styleId="2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样式7"/>
    <w:basedOn w:val="1"/>
    <w:qFormat/>
    <w:uiPriority w:val="0"/>
    <w:pPr>
      <w:spacing w:line="480" w:lineRule="exact"/>
      <w:jc w:val="center"/>
    </w:pPr>
    <w:rPr>
      <w:rFonts w:eastAsia="方正大标宋简体"/>
      <w:spacing w:val="6"/>
      <w:sz w:val="44"/>
    </w:rPr>
  </w:style>
  <w:style w:type="paragraph" w:customStyle="1" w:styleId="22">
    <w:name w:val="one"/>
    <w:basedOn w:val="1"/>
    <w:qFormat/>
    <w:uiPriority w:val="0"/>
    <w:pPr>
      <w:widowControl/>
      <w:jc w:val="left"/>
    </w:pPr>
    <w:rPr>
      <w:rFonts w:ascii="宋体" w:hAnsi="Calibri" w:cs="宋体"/>
      <w:kern w:val="0"/>
      <w:sz w:val="24"/>
      <w:szCs w:val="24"/>
    </w:rPr>
  </w:style>
  <w:style w:type="paragraph" w:customStyle="1" w:styleId="23">
    <w:name w:val="样式3"/>
    <w:basedOn w:val="1"/>
    <w:qFormat/>
    <w:uiPriority w:val="0"/>
    <w:pPr>
      <w:spacing w:line="480" w:lineRule="exact"/>
      <w:jc w:val="center"/>
    </w:pPr>
    <w:rPr>
      <w:rFonts w:ascii="Arial" w:hAnsi="Arial" w:eastAsia="黑体"/>
      <w:spacing w:val="6"/>
      <w:sz w:val="32"/>
    </w:rPr>
  </w:style>
  <w:style w:type="paragraph" w:customStyle="1" w:styleId="24">
    <w:name w:val="样式9 Char"/>
    <w:basedOn w:val="1"/>
    <w:qFormat/>
    <w:uiPriority w:val="0"/>
    <w:pPr>
      <w:spacing w:line="440" w:lineRule="exact"/>
      <w:ind w:firstLine="200" w:firstLineChars="200"/>
    </w:pPr>
    <w:rPr>
      <w:spacing w:val="6"/>
      <w:sz w:val="24"/>
    </w:rPr>
  </w:style>
  <w:style w:type="paragraph" w:customStyle="1" w:styleId="25">
    <w:name w:val="样式29"/>
    <w:basedOn w:val="24"/>
    <w:qFormat/>
    <w:uiPriority w:val="0"/>
    <w:rPr>
      <w:rFonts w:eastAsia="楷体_GB2312"/>
    </w:rPr>
  </w:style>
  <w:style w:type="paragraph" w:customStyle="1" w:styleId="26">
    <w:name w:val="Plain Text"/>
    <w:basedOn w:val="1"/>
    <w:qFormat/>
    <w:uiPriority w:val="0"/>
    <w:pPr>
      <w:widowControl w:val="0"/>
      <w:jc w:val="both"/>
    </w:pPr>
    <w:rPr>
      <w:rFonts w:ascii="宋体" w:hAnsi="Courier New"/>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2020-09-08T08:05:00Z</dcterms:created>
  <dc:creator>歪歪</dc:creator>
  <cp:lastModifiedBy>﹎Ｘ℡</cp:lastModifiedBy>
  <dcterms:modified xsi:type="dcterms:W3CDTF">2020-12-14T09:06:40Z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