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33" w:beforeLines="10" w:line="400" w:lineRule="exact"/>
        <w:rPr>
          <w:rFonts w:eastAsia="华康简魏碑"/>
          <w:b/>
          <w:bCs/>
          <w:spacing w:val="80"/>
          <w:sz w:val="30"/>
        </w:rPr>
      </w:pPr>
      <w:r>
        <w:rPr>
          <w:rFonts w:eastAsia="华康简魏碑"/>
          <w:b/>
          <w:bCs/>
          <w:spacing w:val="80"/>
          <w:sz w:val="30"/>
        </w:rPr>
        <w:t xml:space="preserve"> </w:t>
      </w:r>
    </w:p>
    <w:p>
      <w:pPr>
        <w:pStyle w:val="9"/>
        <w:jc w:val="center"/>
        <w:rPr>
          <w:rFonts w:ascii="楷体_GB2312" w:eastAsia="楷体_GB2312"/>
          <w:b/>
          <w:bCs/>
          <w:sz w:val="44"/>
          <w:szCs w:val="44"/>
        </w:rPr>
      </w:pPr>
    </w:p>
    <w:p>
      <w:pPr>
        <w:pStyle w:val="9"/>
        <w:tabs>
          <w:tab w:val="left" w:pos="0"/>
        </w:tabs>
        <w:jc w:val="center"/>
        <w:rPr>
          <w:rFonts w:ascii="楷体_GB2312" w:eastAsia="楷体_GB2312"/>
          <w:b/>
          <w:bCs/>
          <w:sz w:val="90"/>
          <w:szCs w:val="90"/>
        </w:rPr>
      </w:pPr>
      <w:r>
        <w:rPr>
          <w:rFonts w:hint="eastAsia"/>
          <w:sz w:val="90"/>
          <w:szCs w:val="90"/>
        </w:rPr>
        <w:t>竞争性谈判采购文件</w:t>
      </w: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tabs>
          <w:tab w:val="left" w:pos="7665"/>
        </w:tabs>
        <w:ind w:left="1789" w:hanging="1789" w:hangingChars="495"/>
        <w:rPr>
          <w:rFonts w:hint="eastAsia" w:ascii="宋体" w:eastAsia="宋体"/>
          <w:b/>
          <w:sz w:val="36"/>
          <w:szCs w:val="36"/>
          <w:lang w:eastAsia="zh-CN"/>
        </w:rPr>
      </w:pPr>
      <w:r>
        <w:rPr>
          <w:rFonts w:hint="eastAsia" w:ascii="宋体" w:hAnsi="宋体"/>
          <w:b/>
          <w:sz w:val="36"/>
          <w:szCs w:val="36"/>
        </w:rPr>
        <w:t>项目名称：</w:t>
      </w:r>
      <w:r>
        <w:rPr>
          <w:rFonts w:hint="eastAsia" w:ascii="宋体" w:hAnsi="宋体"/>
          <w:b/>
          <w:sz w:val="36"/>
          <w:szCs w:val="36"/>
          <w:lang w:eastAsia="zh-CN"/>
        </w:rPr>
        <w:t>大新县公共卫生应急指挥中心办公家具及配套设施</w:t>
      </w:r>
    </w:p>
    <w:p>
      <w:pPr>
        <w:rPr>
          <w:rFonts w:ascii="宋体"/>
          <w:b/>
          <w:sz w:val="32"/>
          <w:szCs w:val="32"/>
        </w:rPr>
      </w:pPr>
      <w:r>
        <w:rPr>
          <w:rFonts w:hint="eastAsia" w:ascii="宋体" w:hAnsi="宋体"/>
          <w:b/>
          <w:sz w:val="32"/>
          <w:szCs w:val="32"/>
        </w:rPr>
        <w:t>项目编号：</w:t>
      </w:r>
      <w:r>
        <w:rPr>
          <w:rFonts w:hint="eastAsia" w:ascii="宋体" w:hAnsi="宋体"/>
          <w:b/>
          <w:color w:val="auto"/>
          <w:sz w:val="32"/>
          <w:szCs w:val="32"/>
        </w:rPr>
        <w:t>CZZC2020-J1-240152-HWST</w:t>
      </w:r>
    </w:p>
    <w:p>
      <w:pPr>
        <w:jc w:val="left"/>
        <w:rPr>
          <w:rFonts w:ascii="宋体"/>
          <w:b/>
          <w:sz w:val="32"/>
          <w:szCs w:val="32"/>
        </w:rPr>
      </w:pPr>
    </w:p>
    <w:p>
      <w:pPr>
        <w:jc w:val="left"/>
        <w:rPr>
          <w:rFonts w:ascii="宋体"/>
          <w:b/>
          <w:sz w:val="32"/>
          <w:szCs w:val="32"/>
        </w:rPr>
      </w:pPr>
    </w:p>
    <w:p>
      <w:pPr>
        <w:jc w:val="left"/>
        <w:rPr>
          <w:rFonts w:ascii="宋体"/>
          <w:b/>
          <w:sz w:val="32"/>
          <w:szCs w:val="32"/>
        </w:rPr>
      </w:pPr>
    </w:p>
    <w:p>
      <w:pPr>
        <w:jc w:val="left"/>
        <w:rPr>
          <w:rFonts w:ascii="宋体"/>
          <w:b/>
          <w:sz w:val="32"/>
          <w:szCs w:val="32"/>
        </w:rPr>
      </w:pPr>
    </w:p>
    <w:p>
      <w:pPr>
        <w:jc w:val="left"/>
        <w:rPr>
          <w:rFonts w:ascii="宋体"/>
          <w:b/>
          <w:sz w:val="32"/>
          <w:szCs w:val="32"/>
        </w:rPr>
      </w:pPr>
    </w:p>
    <w:p>
      <w:pPr>
        <w:rPr>
          <w:b/>
          <w:sz w:val="32"/>
          <w:szCs w:val="32"/>
        </w:rPr>
      </w:pPr>
      <w:r>
        <w:rPr>
          <w:rFonts w:hint="eastAsia"/>
          <w:b/>
          <w:sz w:val="32"/>
          <w:szCs w:val="32"/>
        </w:rPr>
        <w:t>采购人</w:t>
      </w:r>
      <w:r>
        <w:rPr>
          <w:b/>
          <w:sz w:val="32"/>
          <w:szCs w:val="32"/>
        </w:rPr>
        <w:t xml:space="preserve">: </w:t>
      </w:r>
      <w:r>
        <w:rPr>
          <w:rFonts w:hint="eastAsia"/>
          <w:b/>
          <w:sz w:val="32"/>
          <w:szCs w:val="32"/>
        </w:rPr>
        <w:t>大新县卫生健康局</w:t>
      </w:r>
    </w:p>
    <w:p>
      <w:pPr>
        <w:rPr>
          <w:b/>
          <w:sz w:val="32"/>
          <w:szCs w:val="32"/>
        </w:rPr>
      </w:pPr>
      <w:r>
        <w:rPr>
          <w:rFonts w:hint="eastAsia"/>
          <w:b/>
          <w:sz w:val="32"/>
          <w:szCs w:val="32"/>
        </w:rPr>
        <w:t>采购代理机构：</w:t>
      </w:r>
      <w:r>
        <w:rPr>
          <w:b/>
          <w:sz w:val="32"/>
          <w:szCs w:val="32"/>
        </w:rPr>
        <w:t xml:space="preserve"> </w:t>
      </w:r>
      <w:r>
        <w:rPr>
          <w:rFonts w:hint="eastAsia"/>
          <w:b/>
          <w:sz w:val="32"/>
          <w:szCs w:val="32"/>
        </w:rPr>
        <w:t>华物盛泰工程咨询管理有限公司</w:t>
      </w:r>
    </w:p>
    <w:p>
      <w:pPr>
        <w:widowControl/>
        <w:jc w:val="center"/>
        <w:rPr>
          <w:b/>
          <w:sz w:val="36"/>
          <w:szCs w:val="36"/>
        </w:rPr>
      </w:pPr>
    </w:p>
    <w:p>
      <w:pPr>
        <w:widowControl/>
        <w:jc w:val="center"/>
        <w:rPr>
          <w:b/>
          <w:sz w:val="36"/>
          <w:szCs w:val="36"/>
        </w:rPr>
      </w:pPr>
      <w:r>
        <w:rPr>
          <w:b/>
          <w:sz w:val="36"/>
          <w:szCs w:val="36"/>
        </w:rPr>
        <w:t>2020</w:t>
      </w:r>
      <w:r>
        <w:rPr>
          <w:rFonts w:hint="eastAsia"/>
          <w:b/>
          <w:sz w:val="36"/>
          <w:szCs w:val="36"/>
        </w:rPr>
        <w:t>年</w:t>
      </w:r>
      <w:r>
        <w:rPr>
          <w:b/>
          <w:sz w:val="36"/>
          <w:szCs w:val="36"/>
        </w:rPr>
        <w:t>12</w:t>
      </w:r>
      <w:r>
        <w:rPr>
          <w:rFonts w:hint="eastAsia"/>
          <w:b/>
          <w:sz w:val="36"/>
          <w:szCs w:val="36"/>
        </w:rPr>
        <w:t>月</w:t>
      </w:r>
    </w:p>
    <w:p>
      <w:pPr>
        <w:widowControl/>
        <w:jc w:val="center"/>
        <w:rPr>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720" w:footer="720" w:gutter="0"/>
          <w:pgNumType w:start="0"/>
          <w:cols w:space="720" w:num="1"/>
          <w:titlePg/>
          <w:docGrid w:type="lines" w:linePitch="331" w:charSpace="0"/>
        </w:sectPr>
      </w:pPr>
    </w:p>
    <w:p>
      <w:pPr>
        <w:pStyle w:val="9"/>
        <w:jc w:val="center"/>
        <w:rPr>
          <w:rFonts w:ascii="Times New Roman" w:hAnsi="Times New Roman"/>
          <w:b/>
          <w:sz w:val="48"/>
          <w:szCs w:val="48"/>
        </w:rPr>
      </w:pPr>
    </w:p>
    <w:p>
      <w:pPr>
        <w:pStyle w:val="9"/>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pPr>
        <w:pStyle w:val="12"/>
      </w:pPr>
    </w:p>
    <w:p>
      <w:pPr>
        <w:pStyle w:val="12"/>
        <w:rPr>
          <w:rFonts w:ascii="Calibri" w:hAnsi="Calibri"/>
          <w:b w:val="0"/>
          <w:bCs w:val="0"/>
          <w:caps w:val="0"/>
          <w:sz w:val="21"/>
          <w:szCs w:val="22"/>
        </w:rPr>
      </w:pPr>
      <w:bookmarkStart w:id="0" w:name="_Toc139966426"/>
      <w:bookmarkStart w:id="1" w:name="_Toc139967210"/>
      <w:r>
        <w:rPr>
          <w:rFonts w:cs="Arial"/>
        </w:rPr>
        <w:fldChar w:fldCharType="begin"/>
      </w:r>
      <w:r>
        <w:rPr>
          <w:rFonts w:cs="Arial"/>
        </w:rPr>
        <w:instrText xml:space="preserve"> TOC \o "1-3" \h \z \u </w:instrText>
      </w:r>
      <w:r>
        <w:rPr>
          <w:rFonts w:cs="Arial"/>
        </w:rPr>
        <w:fldChar w:fldCharType="separate"/>
      </w:r>
      <w:r>
        <w:fldChar w:fldCharType="begin"/>
      </w:r>
      <w:r>
        <w:instrText xml:space="preserve"> HYPERLINK \l "_Toc3301185" </w:instrText>
      </w:r>
      <w:r>
        <w:fldChar w:fldCharType="separate"/>
      </w:r>
      <w:r>
        <w:rPr>
          <w:rStyle w:val="18"/>
          <w:rFonts w:hint="eastAsia" w:ascii="Times New Roman" w:hAnsi="Times New Roman"/>
          <w:color w:val="auto"/>
        </w:rPr>
        <w:t>第一章</w:t>
      </w:r>
      <w:r>
        <w:rPr>
          <w:rStyle w:val="18"/>
          <w:rFonts w:ascii="Times New Roman" w:hAnsi="Times New Roman"/>
          <w:color w:val="auto"/>
        </w:rPr>
        <w:t xml:space="preserve">  </w:t>
      </w:r>
      <w:r>
        <w:rPr>
          <w:rStyle w:val="18"/>
          <w:rFonts w:hint="eastAsia" w:ascii="Times New Roman" w:hAnsi="Times New Roman"/>
          <w:color w:val="auto"/>
        </w:rPr>
        <w:t>公告</w:t>
      </w:r>
      <w:r>
        <w:tab/>
      </w:r>
      <w:r>
        <w:fldChar w:fldCharType="begin"/>
      </w:r>
      <w:r>
        <w:instrText xml:space="preserve"> PAGEREF _Toc3301185 \h </w:instrText>
      </w:r>
      <w:r>
        <w:fldChar w:fldCharType="separate"/>
      </w:r>
      <w:r>
        <w:t>2</w:t>
      </w:r>
      <w:r>
        <w:fldChar w:fldCharType="end"/>
      </w:r>
      <w:r>
        <w:fldChar w:fldCharType="end"/>
      </w:r>
    </w:p>
    <w:p>
      <w:pPr>
        <w:pStyle w:val="12"/>
        <w:rPr>
          <w:rFonts w:ascii="Calibri" w:hAnsi="Calibri"/>
          <w:b w:val="0"/>
          <w:bCs w:val="0"/>
          <w:caps w:val="0"/>
          <w:sz w:val="21"/>
          <w:szCs w:val="22"/>
        </w:rPr>
      </w:pPr>
      <w:r>
        <w:fldChar w:fldCharType="begin"/>
      </w:r>
      <w:r>
        <w:instrText xml:space="preserve"> HYPERLINK \l "_Toc3301186" </w:instrText>
      </w:r>
      <w:r>
        <w:fldChar w:fldCharType="separate"/>
      </w:r>
      <w:r>
        <w:rPr>
          <w:rStyle w:val="18"/>
          <w:rFonts w:hint="eastAsia" w:ascii="Times New Roman" w:hAnsi="Times New Roman"/>
          <w:color w:val="auto"/>
        </w:rPr>
        <w:t>第二章</w:t>
      </w:r>
      <w:r>
        <w:rPr>
          <w:rStyle w:val="18"/>
          <w:rFonts w:ascii="Times New Roman" w:hAnsi="Times New Roman"/>
          <w:color w:val="auto"/>
        </w:rPr>
        <w:t xml:space="preserve">  </w:t>
      </w:r>
      <w:r>
        <w:rPr>
          <w:rStyle w:val="18"/>
          <w:rFonts w:hint="eastAsia" w:ascii="Times New Roman" w:hAnsi="Times New Roman"/>
          <w:color w:val="auto"/>
        </w:rPr>
        <w:t>项目货物一览表</w:t>
      </w:r>
      <w:r>
        <w:tab/>
      </w:r>
      <w:r>
        <w:fldChar w:fldCharType="begin"/>
      </w:r>
      <w:r>
        <w:instrText xml:space="preserve"> PAGEREF _Toc3301186 \h </w:instrText>
      </w:r>
      <w:r>
        <w:fldChar w:fldCharType="separate"/>
      </w:r>
      <w:r>
        <w:t>2</w:t>
      </w:r>
      <w:r>
        <w:fldChar w:fldCharType="end"/>
      </w:r>
      <w:r>
        <w:fldChar w:fldCharType="end"/>
      </w:r>
    </w:p>
    <w:p>
      <w:pPr>
        <w:pStyle w:val="12"/>
        <w:rPr>
          <w:rFonts w:ascii="Calibri" w:hAnsi="Calibri"/>
          <w:b w:val="0"/>
          <w:bCs w:val="0"/>
          <w:caps w:val="0"/>
          <w:sz w:val="21"/>
          <w:szCs w:val="22"/>
        </w:rPr>
      </w:pPr>
      <w:r>
        <w:fldChar w:fldCharType="begin"/>
      </w:r>
      <w:r>
        <w:instrText xml:space="preserve"> HYPERLINK \l "_Toc3301187" </w:instrText>
      </w:r>
      <w:r>
        <w:fldChar w:fldCharType="separate"/>
      </w:r>
      <w:r>
        <w:rPr>
          <w:rStyle w:val="18"/>
          <w:rFonts w:hint="eastAsia" w:ascii="Times New Roman" w:hAnsi="Times New Roman"/>
          <w:color w:val="auto"/>
        </w:rPr>
        <w:t>第三章</w:t>
      </w:r>
      <w:r>
        <w:rPr>
          <w:rStyle w:val="18"/>
          <w:rFonts w:ascii="Times New Roman" w:hAnsi="Times New Roman"/>
          <w:color w:val="auto"/>
        </w:rPr>
        <w:t xml:space="preserve">  </w:t>
      </w:r>
      <w:r>
        <w:rPr>
          <w:rStyle w:val="18"/>
          <w:rFonts w:hint="eastAsia" w:ascii="Times New Roman" w:hAnsi="Times New Roman"/>
          <w:color w:val="auto"/>
        </w:rPr>
        <w:t>评审方法</w:t>
      </w:r>
      <w:r>
        <w:tab/>
      </w:r>
      <w:r>
        <w:fldChar w:fldCharType="begin"/>
      </w:r>
      <w:r>
        <w:instrText xml:space="preserve"> PAGEREF _Toc3301187 \h </w:instrText>
      </w:r>
      <w:r>
        <w:fldChar w:fldCharType="separate"/>
      </w:r>
      <w:r>
        <w:t>12</w:t>
      </w:r>
      <w:r>
        <w:fldChar w:fldCharType="end"/>
      </w:r>
      <w:r>
        <w:fldChar w:fldCharType="end"/>
      </w:r>
    </w:p>
    <w:p>
      <w:pPr>
        <w:pStyle w:val="12"/>
        <w:rPr>
          <w:rFonts w:ascii="Calibri" w:hAnsi="Calibri"/>
          <w:b w:val="0"/>
          <w:bCs w:val="0"/>
          <w:caps w:val="0"/>
          <w:sz w:val="21"/>
          <w:szCs w:val="22"/>
        </w:rPr>
      </w:pPr>
      <w:r>
        <w:fldChar w:fldCharType="begin"/>
      </w:r>
      <w:r>
        <w:instrText xml:space="preserve"> HYPERLINK \l "_Toc3301188" </w:instrText>
      </w:r>
      <w:r>
        <w:fldChar w:fldCharType="separate"/>
      </w:r>
      <w:r>
        <w:rPr>
          <w:rStyle w:val="18"/>
          <w:rFonts w:hint="eastAsia" w:ascii="Times New Roman" w:hAnsi="Times New Roman"/>
          <w:color w:val="auto"/>
        </w:rPr>
        <w:t>第四章</w:t>
      </w:r>
      <w:r>
        <w:rPr>
          <w:rStyle w:val="18"/>
          <w:rFonts w:ascii="Times New Roman" w:hAnsi="Times New Roman"/>
          <w:color w:val="auto"/>
        </w:rPr>
        <w:t xml:space="preserve">  </w:t>
      </w:r>
      <w:r>
        <w:rPr>
          <w:rStyle w:val="18"/>
          <w:rFonts w:hint="eastAsia" w:ascii="Times New Roman" w:hAnsi="Times New Roman"/>
          <w:color w:val="auto"/>
        </w:rPr>
        <w:t>供应商须知</w:t>
      </w:r>
      <w:r>
        <w:tab/>
      </w:r>
      <w:r>
        <w:fldChar w:fldCharType="begin"/>
      </w:r>
      <w:r>
        <w:instrText xml:space="preserve"> PAGEREF _Toc3301188 \h </w:instrText>
      </w:r>
      <w:r>
        <w:fldChar w:fldCharType="separate"/>
      </w:r>
      <w:r>
        <w:t>14</w:t>
      </w:r>
      <w:r>
        <w:fldChar w:fldCharType="end"/>
      </w:r>
      <w:r>
        <w:fldChar w:fldCharType="end"/>
      </w:r>
    </w:p>
    <w:p>
      <w:pPr>
        <w:pStyle w:val="12"/>
        <w:rPr>
          <w:rFonts w:ascii="Calibri" w:hAnsi="Calibri"/>
          <w:b w:val="0"/>
          <w:bCs w:val="0"/>
          <w:caps w:val="0"/>
          <w:sz w:val="21"/>
          <w:szCs w:val="22"/>
        </w:rPr>
      </w:pPr>
      <w:r>
        <w:fldChar w:fldCharType="begin"/>
      </w:r>
      <w:r>
        <w:instrText xml:space="preserve"> HYPERLINK \l "_Toc3301196" </w:instrText>
      </w:r>
      <w:r>
        <w:fldChar w:fldCharType="separate"/>
      </w:r>
      <w:r>
        <w:rPr>
          <w:rStyle w:val="18"/>
          <w:rFonts w:hint="eastAsia" w:ascii="Times New Roman" w:hAnsi="Times New Roman"/>
          <w:color w:val="auto"/>
        </w:rPr>
        <w:t>第五章</w:t>
      </w:r>
      <w:r>
        <w:rPr>
          <w:rStyle w:val="18"/>
          <w:rFonts w:ascii="Times New Roman" w:hAnsi="Times New Roman"/>
          <w:color w:val="auto"/>
        </w:rPr>
        <w:t xml:space="preserve">  </w:t>
      </w:r>
      <w:r>
        <w:rPr>
          <w:rStyle w:val="18"/>
          <w:rFonts w:hint="eastAsia" w:ascii="Times New Roman" w:hAnsi="Times New Roman"/>
          <w:color w:val="auto"/>
        </w:rPr>
        <w:t>响应文件格</w:t>
      </w:r>
      <w:bookmarkStart w:id="2" w:name="_Hlt3301203"/>
      <w:r>
        <w:rPr>
          <w:rStyle w:val="18"/>
          <w:rFonts w:hint="eastAsia" w:ascii="Times New Roman" w:hAnsi="Times New Roman"/>
          <w:color w:val="auto"/>
        </w:rPr>
        <w:t>式</w:t>
      </w:r>
      <w:bookmarkEnd w:id="2"/>
      <w:r>
        <w:tab/>
      </w:r>
      <w:r>
        <w:fldChar w:fldCharType="begin"/>
      </w:r>
      <w:r>
        <w:instrText xml:space="preserve"> PAGEREF _Toc3301196 \h </w:instrText>
      </w:r>
      <w:r>
        <w:fldChar w:fldCharType="separate"/>
      </w:r>
      <w:r>
        <w:t>33</w:t>
      </w:r>
      <w:r>
        <w:fldChar w:fldCharType="end"/>
      </w:r>
      <w:r>
        <w:fldChar w:fldCharType="end"/>
      </w:r>
    </w:p>
    <w:p>
      <w:pPr>
        <w:pStyle w:val="12"/>
        <w:rPr>
          <w:rFonts w:ascii="Calibri" w:hAnsi="Calibri"/>
          <w:b w:val="0"/>
          <w:bCs w:val="0"/>
          <w:caps w:val="0"/>
          <w:sz w:val="21"/>
          <w:szCs w:val="22"/>
        </w:rPr>
      </w:pPr>
      <w:r>
        <w:fldChar w:fldCharType="begin"/>
      </w:r>
      <w:r>
        <w:instrText xml:space="preserve"> HYPERLINK \l "_Toc3301197" </w:instrText>
      </w:r>
      <w:r>
        <w:fldChar w:fldCharType="separate"/>
      </w:r>
      <w:r>
        <w:rPr>
          <w:rStyle w:val="18"/>
          <w:rFonts w:hint="eastAsia" w:ascii="Times New Roman" w:hAnsi="Times New Roman"/>
          <w:color w:val="auto"/>
        </w:rPr>
        <w:t>第六章</w:t>
      </w:r>
      <w:r>
        <w:rPr>
          <w:rStyle w:val="18"/>
          <w:rFonts w:ascii="Times New Roman" w:hAnsi="Times New Roman"/>
          <w:color w:val="auto"/>
        </w:rPr>
        <w:t xml:space="preserve">  </w:t>
      </w:r>
      <w:r>
        <w:rPr>
          <w:rStyle w:val="18"/>
          <w:rFonts w:hint="eastAsia" w:ascii="Times New Roman" w:hAnsi="Times New Roman"/>
          <w:color w:val="auto"/>
        </w:rPr>
        <w:t>合同条款及格式</w:t>
      </w:r>
      <w:r>
        <w:tab/>
      </w:r>
      <w:r>
        <w:fldChar w:fldCharType="begin"/>
      </w:r>
      <w:r>
        <w:instrText xml:space="preserve"> PAGEREF _Toc3301197 \h </w:instrText>
      </w:r>
      <w:r>
        <w:fldChar w:fldCharType="separate"/>
      </w:r>
      <w:r>
        <w:t>48</w:t>
      </w:r>
      <w:r>
        <w:fldChar w:fldCharType="end"/>
      </w:r>
      <w:r>
        <w:fldChar w:fldCharType="end"/>
      </w:r>
    </w:p>
    <w:p>
      <w:pPr>
        <w:pStyle w:val="9"/>
        <w:tabs>
          <w:tab w:val="right" w:leader="dot" w:pos="9639"/>
        </w:tabs>
        <w:spacing w:line="360" w:lineRule="auto"/>
        <w:jc w:val="center"/>
        <w:outlineLvl w:val="0"/>
        <w:rPr>
          <w:rFonts w:ascii="Times New Roman" w:hAnsi="Times New Roman"/>
          <w:b/>
          <w:bCs/>
          <w:caps/>
          <w:sz w:val="20"/>
        </w:rPr>
      </w:pPr>
      <w:r>
        <w:rPr>
          <w:rFonts w:cs="Arial"/>
        </w:rPr>
        <w:fldChar w:fldCharType="end"/>
      </w:r>
      <w:bookmarkStart w:id="3" w:name="_Toc139967215"/>
      <w:bookmarkStart w:id="4" w:name="_Toc213325921"/>
      <w:bookmarkStart w:id="5" w:name="_Toc213206172"/>
      <w:bookmarkStart w:id="6" w:name="_Toc139966431"/>
    </w:p>
    <w:p>
      <w:pPr>
        <w:pStyle w:val="9"/>
        <w:jc w:val="center"/>
        <w:outlineLvl w:val="0"/>
        <w:rPr>
          <w:rFonts w:ascii="Times New Roman" w:hAnsi="Times New Roman"/>
          <w:b/>
          <w:bCs/>
          <w:caps/>
          <w:sz w:val="20"/>
        </w:rPr>
      </w:pPr>
      <w:r>
        <w:rPr>
          <w:rFonts w:ascii="Times New Roman" w:hAnsi="Times New Roman"/>
          <w:b/>
          <w:bCs/>
          <w:caps/>
          <w:sz w:val="20"/>
        </w:rPr>
        <w:br w:type="page"/>
      </w:r>
      <w:bookmarkStart w:id="7" w:name="_Toc388475103"/>
    </w:p>
    <w:p>
      <w:pPr>
        <w:pStyle w:val="9"/>
        <w:jc w:val="center"/>
        <w:outlineLvl w:val="0"/>
        <w:rPr>
          <w:rFonts w:ascii="Times New Roman" w:hAnsi="Times New Roman"/>
          <w:b/>
          <w:sz w:val="36"/>
        </w:rPr>
      </w:pPr>
      <w:bookmarkStart w:id="8" w:name="_Toc3301185"/>
      <w:r>
        <w:rPr>
          <w:rFonts w:hint="eastAsia" w:ascii="Times New Roman" w:hAnsi="Times New Roman"/>
          <w:b/>
          <w:sz w:val="36"/>
        </w:rPr>
        <w:t>第一章</w:t>
      </w:r>
      <w:r>
        <w:rPr>
          <w:rFonts w:ascii="Times New Roman" w:hAnsi="Times New Roman"/>
          <w:b/>
          <w:sz w:val="36"/>
        </w:rPr>
        <w:t xml:space="preserve">  </w:t>
      </w:r>
      <w:r>
        <w:rPr>
          <w:rFonts w:hint="eastAsia" w:ascii="Times New Roman" w:hAnsi="Times New Roman"/>
          <w:b/>
          <w:sz w:val="36"/>
        </w:rPr>
        <w:t>公告</w:t>
      </w:r>
      <w:bookmarkEnd w:id="7"/>
      <w:bookmarkEnd w:id="8"/>
    </w:p>
    <w:p>
      <w:pPr>
        <w:jc w:val="center"/>
        <w:rPr>
          <w:b/>
          <w:sz w:val="30"/>
          <w:szCs w:val="30"/>
        </w:rPr>
      </w:pPr>
      <w:r>
        <w:rPr>
          <w:rFonts w:hint="eastAsia"/>
          <w:b/>
          <w:sz w:val="30"/>
          <w:szCs w:val="30"/>
        </w:rPr>
        <w:t>竞争性谈判采购公告</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bookmarkStart w:id="9" w:name="_Toc3301186"/>
      <w:bookmarkStart w:id="10" w:name="_Toc388475104"/>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cs="宋体"/>
          <w:sz w:val="24"/>
          <w:lang w:eastAsia="zh-CN"/>
        </w:rPr>
        <w:t>大新县公共卫生应急指挥中心办公家具及配套设施</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"https://www.zcygov.cn）获取采购文件，并于2020年" </w:instrText>
      </w:r>
      <w:r>
        <w:fldChar w:fldCharType="separate"/>
      </w:r>
      <w:r>
        <w:rPr>
          <w:rStyle w:val="18"/>
          <w:rFonts w:hint="eastAsia" w:ascii="宋体" w:hAnsi="宋体" w:cs="宋体"/>
          <w:sz w:val="24"/>
        </w:rPr>
        <w:t>https://www.zcygov.cn）</w:t>
      </w:r>
      <w:r>
        <w:rPr>
          <w:rStyle w:val="18"/>
          <w:rFonts w:hint="eastAsia" w:ascii="宋体" w:hAnsi="宋体" w:cs="宋体"/>
          <w:color w:val="auto"/>
          <w:sz w:val="24"/>
        </w:rPr>
        <w:t>获取采购文件，并于2020年</w:t>
      </w:r>
      <w:r>
        <w:rPr>
          <w:rStyle w:val="18"/>
          <w:rFonts w:hint="eastAsia" w:ascii="宋体" w:hAnsi="宋体" w:cs="宋体"/>
          <w:sz w:val="24"/>
        </w:rPr>
        <w:fldChar w:fldCharType="end"/>
      </w:r>
      <w:r>
        <w:rPr>
          <w:rFonts w:ascii="宋体" w:hAnsi="宋体" w:cs="宋体"/>
          <w:sz w:val="24"/>
          <w:u w:val="single"/>
        </w:rPr>
        <w:t xml:space="preserve"> </w:t>
      </w:r>
      <w:r>
        <w:rPr>
          <w:rFonts w:hint="eastAsia" w:ascii="宋体" w:hAnsi="宋体" w:cs="宋体"/>
          <w:sz w:val="24"/>
          <w:u w:val="single"/>
        </w:rPr>
        <w:t>12</w:t>
      </w:r>
      <w:r>
        <w:rPr>
          <w:rFonts w:ascii="宋体" w:hAnsi="宋体" w:cs="宋体"/>
          <w:sz w:val="24"/>
          <w:u w:val="single"/>
        </w:rPr>
        <w:t xml:space="preserve"> </w:t>
      </w:r>
      <w:r>
        <w:rPr>
          <w:rFonts w:hint="eastAsia" w:ascii="宋体" w:hAnsi="宋体" w:cs="宋体"/>
          <w:sz w:val="24"/>
          <w:u w:val="single"/>
        </w:rPr>
        <w:t>月</w:t>
      </w:r>
      <w:r>
        <w:rPr>
          <w:rFonts w:ascii="宋体" w:hAnsi="宋体" w:cs="宋体"/>
          <w:sz w:val="24"/>
          <w:u w:val="single"/>
        </w:rPr>
        <w:t xml:space="preserve"> 11</w:t>
      </w:r>
      <w:r>
        <w:rPr>
          <w:rFonts w:hint="eastAsia" w:ascii="宋体" w:hAnsi="宋体" w:cs="宋体"/>
          <w:sz w:val="24"/>
          <w:u w:val="single"/>
        </w:rPr>
        <w:t>日10点00分</w:t>
      </w:r>
      <w:r>
        <w:rPr>
          <w:rFonts w:hint="eastAsia" w:ascii="宋体" w:hAnsi="宋体" w:cs="宋体"/>
          <w:bCs/>
          <w:sz w:val="24"/>
        </w:rPr>
        <w:t>（北京时间）前提交响应文件</w:t>
      </w:r>
      <w:r>
        <w:rPr>
          <w:rFonts w:hint="eastAsia" w:ascii="宋体" w:hAnsi="宋体" w:cs="宋体"/>
          <w:sz w:val="24"/>
        </w:rPr>
        <w:t>。</w:t>
      </w:r>
    </w:p>
    <w:p>
      <w:pPr>
        <w:pStyle w:val="4"/>
        <w:spacing w:line="400" w:lineRule="exact"/>
        <w:ind w:firstLine="482"/>
        <w:jc w:val="left"/>
        <w:rPr>
          <w:rFonts w:ascii="宋体" w:hAnsi="宋体" w:eastAsia="宋体" w:cs="宋体"/>
          <w:bCs w:val="0"/>
          <w:sz w:val="24"/>
          <w:szCs w:val="24"/>
        </w:rPr>
      </w:pPr>
      <w:bookmarkStart w:id="11" w:name="_Toc35393798"/>
      <w:bookmarkStart w:id="12" w:name="_Toc28359012"/>
      <w:bookmarkStart w:id="13" w:name="_Toc35393629"/>
      <w:bookmarkStart w:id="14" w:name="_Toc28359089"/>
      <w:r>
        <w:rPr>
          <w:rFonts w:hint="eastAsia" w:ascii="宋体" w:hAnsi="宋体" w:eastAsia="宋体" w:cs="宋体"/>
          <w:bCs w:val="0"/>
          <w:sz w:val="24"/>
          <w:szCs w:val="24"/>
        </w:rPr>
        <w:t>一、项目基本情况</w:t>
      </w:r>
      <w:bookmarkEnd w:id="11"/>
      <w:bookmarkEnd w:id="12"/>
      <w:bookmarkEnd w:id="13"/>
      <w:bookmarkEnd w:id="14"/>
    </w:p>
    <w:p>
      <w:pPr>
        <w:spacing w:line="40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项</w:t>
      </w:r>
      <w:r>
        <w:rPr>
          <w:rFonts w:hint="eastAsia" w:ascii="宋体" w:hAnsi="宋体" w:cs="宋体"/>
          <w:color w:val="auto"/>
          <w:sz w:val="24"/>
        </w:rPr>
        <w:t>目编号：</w:t>
      </w:r>
      <w:r>
        <w:rPr>
          <w:rFonts w:hint="eastAsia" w:ascii="宋体" w:hAnsi="宋体" w:cs="宋体"/>
          <w:color w:val="auto"/>
          <w:sz w:val="24"/>
          <w:lang w:eastAsia="zh-CN"/>
        </w:rPr>
        <w:t>CZZC2020-J1-240152-HWST</w:t>
      </w:r>
      <w:r>
        <w:rPr>
          <w:rFonts w:hint="eastAsia" w:ascii="宋体" w:hAnsi="宋体" w:cs="宋体"/>
          <w:color w:val="auto"/>
          <w:sz w:val="24"/>
          <w:lang w:eastAsia="zh-CN"/>
        </w:rPr>
        <w:tab/>
      </w:r>
    </w:p>
    <w:p>
      <w:pPr>
        <w:spacing w:line="400" w:lineRule="exact"/>
        <w:ind w:firstLine="480" w:firstLineChars="200"/>
        <w:jc w:val="left"/>
        <w:rPr>
          <w:rFonts w:hint="eastAsia" w:ascii="宋体" w:hAnsi="宋体" w:eastAsia="宋体" w:cs="宋体"/>
          <w:color w:val="auto"/>
          <w:sz w:val="24"/>
          <w:u w:val="single"/>
          <w:lang w:eastAsia="zh-CN"/>
        </w:rPr>
      </w:pPr>
      <w:r>
        <w:rPr>
          <w:rFonts w:hint="eastAsia" w:ascii="宋体" w:hAnsi="宋体" w:cs="宋体"/>
          <w:color w:val="auto"/>
          <w:sz w:val="24"/>
        </w:rPr>
        <w:t>项目名称：</w:t>
      </w:r>
      <w:r>
        <w:rPr>
          <w:rFonts w:hint="eastAsia" w:ascii="宋体" w:hAnsi="宋体" w:cs="宋体"/>
          <w:color w:val="auto"/>
          <w:sz w:val="24"/>
          <w:lang w:eastAsia="zh-CN"/>
        </w:rPr>
        <w:t>大新县公共卫生应急指挥中心办公家具及配套设施</w:t>
      </w:r>
    </w:p>
    <w:p>
      <w:pPr>
        <w:spacing w:line="400" w:lineRule="exact"/>
        <w:ind w:firstLine="480" w:firstLineChars="200"/>
        <w:jc w:val="left"/>
        <w:rPr>
          <w:rFonts w:ascii="宋体" w:hAnsi="宋体" w:cs="宋体"/>
          <w:color w:val="auto"/>
          <w:sz w:val="24"/>
        </w:rPr>
      </w:pPr>
      <w:r>
        <w:rPr>
          <w:rFonts w:hint="eastAsia" w:ascii="宋体" w:hAnsi="宋体" w:cs="宋体"/>
          <w:color w:val="auto"/>
          <w:sz w:val="24"/>
        </w:rPr>
        <w:t>采购方式：☑竞争性谈判 □竞争性磋商 □询价</w:t>
      </w:r>
    </w:p>
    <w:p>
      <w:pPr>
        <w:spacing w:line="400" w:lineRule="exact"/>
        <w:ind w:firstLine="480" w:firstLineChars="200"/>
        <w:jc w:val="left"/>
        <w:rPr>
          <w:rFonts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壹佰柒拾伍万元整</w:t>
      </w:r>
      <w:r>
        <w:rPr>
          <w:rFonts w:hint="eastAsia" w:ascii="宋体" w:hAnsi="宋体" w:cs="宋体"/>
          <w:color w:val="auto"/>
          <w:sz w:val="24"/>
        </w:rPr>
        <w:t>（¥：</w:t>
      </w:r>
      <w:r>
        <w:rPr>
          <w:rFonts w:hint="eastAsia" w:ascii="宋体" w:hAnsi="宋体" w:cs="宋体"/>
          <w:color w:val="auto"/>
          <w:sz w:val="24"/>
          <w:lang w:val="en-US" w:eastAsia="zh-CN"/>
        </w:rPr>
        <w:t>175</w:t>
      </w:r>
      <w:r>
        <w:rPr>
          <w:rFonts w:ascii="宋体" w:hAnsi="宋体" w:cs="宋体"/>
          <w:color w:val="auto"/>
          <w:sz w:val="24"/>
        </w:rPr>
        <w:t>0000</w:t>
      </w:r>
      <w:r>
        <w:rPr>
          <w:rFonts w:hint="eastAsia" w:ascii="宋体" w:hAnsi="宋体" w:cs="宋体"/>
          <w:color w:val="auto"/>
          <w:sz w:val="24"/>
        </w:rPr>
        <w:t>.00元）</w:t>
      </w:r>
    </w:p>
    <w:p>
      <w:pPr>
        <w:spacing w:line="400" w:lineRule="exact"/>
        <w:ind w:firstLine="480" w:firstLineChars="200"/>
        <w:jc w:val="left"/>
        <w:rPr>
          <w:rFonts w:ascii="宋体" w:hAnsi="宋体" w:cs="宋体"/>
          <w:sz w:val="24"/>
          <w:u w:val="single"/>
        </w:rPr>
      </w:pPr>
      <w:r>
        <w:rPr>
          <w:rFonts w:hint="eastAsia" w:ascii="宋体" w:hAnsi="宋体" w:cs="宋体"/>
          <w:sz w:val="24"/>
        </w:rPr>
        <w:t>采购需求：</w:t>
      </w:r>
      <w:r>
        <w:rPr>
          <w:rFonts w:hint="eastAsia" w:ascii="宋体" w:hAnsi="宋体" w:cs="宋体"/>
          <w:sz w:val="24"/>
          <w:lang w:eastAsia="zh-CN"/>
        </w:rPr>
        <w:t>大新县公共卫生应急指挥中心办公家具及配套设施</w:t>
      </w:r>
      <w:r>
        <w:rPr>
          <w:rFonts w:hint="eastAsia" w:ascii="宋体" w:hAnsi="宋体" w:cs="宋体"/>
          <w:sz w:val="24"/>
        </w:rPr>
        <w:t>一项，如需进一步了解详细内容，详见竞争性谈判文件。</w:t>
      </w:r>
    </w:p>
    <w:p>
      <w:pPr>
        <w:spacing w:line="400" w:lineRule="exact"/>
        <w:ind w:firstLine="480" w:firstLineChars="200"/>
        <w:jc w:val="left"/>
        <w:rPr>
          <w:rFonts w:ascii="宋体" w:hAnsi="宋体" w:cs="宋体"/>
          <w:sz w:val="24"/>
          <w:u w:val="single"/>
        </w:rPr>
      </w:pPr>
      <w:r>
        <w:rPr>
          <w:rFonts w:hint="eastAsia" w:ascii="宋体" w:hAnsi="宋体" w:cs="宋体"/>
          <w:sz w:val="24"/>
        </w:rPr>
        <w:t>合同履行期限：自签订合同</w:t>
      </w:r>
      <w:r>
        <w:rPr>
          <w:rFonts w:hint="eastAsia" w:ascii="宋体" w:hAnsi="宋体" w:cs="宋体"/>
          <w:color w:val="auto"/>
          <w:sz w:val="24"/>
        </w:rPr>
        <w:t>之日起</w:t>
      </w:r>
      <w:r>
        <w:rPr>
          <w:rFonts w:ascii="宋体" w:hAnsi="宋体" w:cs="宋体"/>
          <w:color w:val="auto"/>
          <w:sz w:val="24"/>
        </w:rPr>
        <w:t>2</w:t>
      </w:r>
      <w:r>
        <w:rPr>
          <w:rFonts w:hint="eastAsia" w:ascii="宋体" w:hAnsi="宋体" w:cs="宋体"/>
          <w:color w:val="auto"/>
          <w:sz w:val="24"/>
        </w:rPr>
        <w:t>个工作日，</w:t>
      </w:r>
      <w:r>
        <w:rPr>
          <w:rFonts w:hint="eastAsia" w:ascii="宋体" w:hAnsi="宋体" w:cs="宋体"/>
          <w:sz w:val="24"/>
        </w:rPr>
        <w:t>通过验收并交付使用。</w:t>
      </w:r>
    </w:p>
    <w:p>
      <w:pPr>
        <w:spacing w:line="400" w:lineRule="exact"/>
        <w:ind w:firstLine="480" w:firstLineChars="200"/>
        <w:jc w:val="left"/>
        <w:rPr>
          <w:rFonts w:ascii="宋体" w:hAnsi="宋体" w:cs="宋体"/>
          <w:sz w:val="24"/>
        </w:rPr>
      </w:pPr>
      <w:r>
        <w:rPr>
          <w:rFonts w:hint="eastAsia" w:ascii="宋体" w:hAnsi="宋体" w:cs="宋体"/>
          <w:sz w:val="24"/>
        </w:rPr>
        <w:t>本项目不接受联合体投标。</w:t>
      </w:r>
    </w:p>
    <w:p>
      <w:pPr>
        <w:pStyle w:val="4"/>
        <w:spacing w:line="400" w:lineRule="exact"/>
        <w:ind w:firstLine="482"/>
        <w:jc w:val="left"/>
        <w:rPr>
          <w:rFonts w:ascii="宋体" w:hAnsi="宋体" w:eastAsia="宋体" w:cs="宋体"/>
          <w:bCs w:val="0"/>
          <w:sz w:val="24"/>
          <w:szCs w:val="24"/>
        </w:rPr>
      </w:pPr>
      <w:bookmarkStart w:id="15" w:name="_Toc35393630"/>
      <w:bookmarkStart w:id="16" w:name="_Toc35393799"/>
      <w:bookmarkStart w:id="17" w:name="_Toc28359013"/>
      <w:bookmarkStart w:id="18" w:name="_Toc28359090"/>
      <w:r>
        <w:rPr>
          <w:rFonts w:hint="eastAsia" w:ascii="宋体" w:hAnsi="宋体" w:eastAsia="宋体" w:cs="宋体"/>
          <w:bCs w:val="0"/>
          <w:sz w:val="24"/>
          <w:szCs w:val="24"/>
        </w:rPr>
        <w:t>二、申请人的资格要求：</w:t>
      </w:r>
      <w:bookmarkEnd w:id="15"/>
      <w:bookmarkEnd w:id="16"/>
      <w:bookmarkEnd w:id="17"/>
      <w:bookmarkEnd w:id="18"/>
    </w:p>
    <w:p>
      <w:pPr>
        <w:spacing w:line="380" w:lineRule="exact"/>
        <w:ind w:firstLine="480" w:firstLineChars="200"/>
        <w:rPr>
          <w:rFonts w:ascii="宋体" w:hAnsi="宋体"/>
          <w:sz w:val="24"/>
        </w:rPr>
      </w:pPr>
      <w:bookmarkStart w:id="19" w:name="_Toc28359014"/>
      <w:bookmarkStart w:id="20" w:name="_Toc28359091"/>
      <w:bookmarkStart w:id="21" w:name="_Toc35393800"/>
      <w:bookmarkStart w:id="22" w:name="_Toc35393631"/>
      <w:r>
        <w:rPr>
          <w:rFonts w:hint="eastAsia" w:ascii="宋体" w:hAnsi="宋体"/>
          <w:sz w:val="24"/>
          <w:szCs w:val="24"/>
        </w:rPr>
        <w:t>1.满足《中华人民共和国政府采购法》第二十二条规定；</w:t>
      </w:r>
    </w:p>
    <w:p>
      <w:pPr>
        <w:spacing w:line="380" w:lineRule="exact"/>
        <w:ind w:firstLine="480" w:firstLineChars="200"/>
        <w:rPr>
          <w:rFonts w:ascii="宋体" w:hAnsi="宋体"/>
          <w:sz w:val="24"/>
        </w:rPr>
      </w:pPr>
      <w:r>
        <w:rPr>
          <w:rFonts w:ascii="宋体" w:hAnsi="宋体"/>
          <w:sz w:val="24"/>
          <w:szCs w:val="24"/>
        </w:rPr>
        <w:t>2</w:t>
      </w:r>
      <w:r>
        <w:rPr>
          <w:rFonts w:hint="eastAsia" w:ascii="宋体" w:hAnsi="宋体"/>
          <w:sz w:val="24"/>
          <w:szCs w:val="24"/>
        </w:rPr>
        <w:t>.国内注册（指按国家有关规定要求注册的），生产或经营本次采购货物，具有法人资格的供应商；</w:t>
      </w:r>
    </w:p>
    <w:p>
      <w:pPr>
        <w:spacing w:line="380" w:lineRule="exact"/>
        <w:ind w:firstLine="480" w:firstLineChars="200"/>
        <w:rPr>
          <w:rFonts w:ascii="宋体" w:hAnsi="宋体"/>
          <w:sz w:val="24"/>
        </w:rPr>
      </w:pPr>
      <w:r>
        <w:rPr>
          <w:rFonts w:hint="eastAsia" w:ascii="宋体" w:hAnsi="宋体"/>
          <w:sz w:val="24"/>
          <w:szCs w:val="24"/>
        </w:rPr>
        <w:t>3.本项目的特定资格要求：无</w:t>
      </w:r>
    </w:p>
    <w:p>
      <w:pPr>
        <w:spacing w:line="400" w:lineRule="exact"/>
        <w:ind w:firstLine="480" w:firstLineChars="200"/>
        <w:rPr>
          <w:rFonts w:ascii="宋体" w:hAnsi="宋体" w:cs="宋体"/>
          <w:sz w:val="24"/>
          <w:lang w:val="zh-CN"/>
        </w:rPr>
      </w:pPr>
      <w:r>
        <w:rPr>
          <w:rFonts w:hint="eastAsia" w:ascii="宋体" w:hAnsi="宋体" w:cs="宋体"/>
          <w:sz w:val="24"/>
          <w:szCs w:val="24"/>
        </w:rPr>
        <w:t>4.</w:t>
      </w:r>
      <w:r>
        <w:rPr>
          <w:rFonts w:hint="eastAsia" w:ascii="宋体" w:hAnsi="宋体" w:cs="宋体"/>
          <w:sz w:val="24"/>
          <w:szCs w:val="24"/>
          <w:lang w:val="zh-CN"/>
        </w:rPr>
        <w:t>单位负责人为同一人或者存在直接控股、管理关系的不同供应商，不得参加同一合同项下的政府采购活动。</w:t>
      </w:r>
    </w:p>
    <w:p>
      <w:pPr>
        <w:spacing w:line="380" w:lineRule="exact"/>
        <w:ind w:firstLine="480" w:firstLineChars="200"/>
        <w:rPr>
          <w:rFonts w:hint="eastAsia" w:ascii="宋体" w:hAnsi="宋体"/>
          <w:sz w:val="24"/>
          <w:szCs w:val="24"/>
        </w:rPr>
      </w:pPr>
      <w:r>
        <w:rPr>
          <w:rFonts w:hint="eastAsia" w:ascii="宋体" w:hAnsi="宋体"/>
          <w:sz w:val="24"/>
          <w:szCs w:val="24"/>
        </w:rPr>
        <w:t>5.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本次采购活动。</w:t>
      </w:r>
    </w:p>
    <w:p>
      <w:pPr>
        <w:pStyle w:val="4"/>
        <w:ind w:firstLine="480"/>
        <w:rPr>
          <w:rFonts w:ascii="宋体" w:hAnsi="宋体" w:eastAsia="宋体"/>
          <w:b w:val="0"/>
          <w:bCs w:val="0"/>
          <w:kern w:val="2"/>
          <w:sz w:val="24"/>
          <w:szCs w:val="24"/>
        </w:rPr>
      </w:pPr>
      <w:r>
        <w:rPr>
          <w:rFonts w:hint="eastAsia" w:ascii="宋体" w:hAnsi="宋体" w:eastAsia="宋体"/>
          <w:b w:val="0"/>
          <w:bCs w:val="0"/>
          <w:kern w:val="2"/>
          <w:sz w:val="24"/>
          <w:szCs w:val="24"/>
        </w:rPr>
        <w:t>6.本项目不接受未购买本竞争性谈判文件的供应商参与投</w:t>
      </w:r>
      <w:r>
        <w:rPr>
          <w:rFonts w:hint="eastAsia" w:ascii="宋体" w:hAnsi="宋体" w:eastAsia="宋体"/>
          <w:b w:val="0"/>
          <w:bCs w:val="0"/>
          <w:kern w:val="2"/>
          <w:sz w:val="24"/>
          <w:szCs w:val="24"/>
          <w:lang w:val="zh-CN"/>
        </w:rPr>
        <w:t>标。</w:t>
      </w:r>
    </w:p>
    <w:p>
      <w:pPr>
        <w:pStyle w:val="2"/>
      </w:pPr>
    </w:p>
    <w:p>
      <w:pPr>
        <w:pStyle w:val="4"/>
        <w:spacing w:line="400" w:lineRule="exact"/>
        <w:ind w:firstLine="482"/>
        <w:jc w:val="left"/>
        <w:rPr>
          <w:rFonts w:ascii="宋体" w:hAnsi="宋体" w:eastAsia="宋体" w:cs="宋体"/>
          <w:bCs w:val="0"/>
          <w:sz w:val="24"/>
          <w:szCs w:val="24"/>
        </w:rPr>
      </w:pPr>
      <w:r>
        <w:rPr>
          <w:rFonts w:hint="eastAsia" w:ascii="宋体" w:hAnsi="宋体" w:eastAsia="宋体" w:cs="宋体"/>
          <w:bCs w:val="0"/>
          <w:sz w:val="24"/>
          <w:szCs w:val="24"/>
        </w:rPr>
        <w:t>三、获取采购文件</w:t>
      </w:r>
      <w:bookmarkEnd w:id="19"/>
      <w:bookmarkEnd w:id="20"/>
      <w:bookmarkEnd w:id="21"/>
      <w:bookmarkEnd w:id="22"/>
    </w:p>
    <w:p>
      <w:pPr>
        <w:spacing w:line="400" w:lineRule="exact"/>
        <w:ind w:firstLine="540"/>
        <w:jc w:val="left"/>
        <w:rPr>
          <w:rFonts w:ascii="宋体" w:hAnsi="宋体" w:cs="宋体"/>
          <w:color w:val="FF0000"/>
          <w:sz w:val="24"/>
        </w:rPr>
      </w:pPr>
      <w:r>
        <w:rPr>
          <w:rFonts w:hint="eastAsia" w:ascii="宋体" w:hAnsi="宋体" w:cs="宋体"/>
          <w:sz w:val="24"/>
        </w:rPr>
        <w:t>时间：2020年</w:t>
      </w:r>
      <w:r>
        <w:rPr>
          <w:rFonts w:ascii="宋体" w:hAnsi="宋体" w:cs="宋体"/>
          <w:sz w:val="24"/>
        </w:rPr>
        <w:t>12</w:t>
      </w:r>
      <w:r>
        <w:rPr>
          <w:rFonts w:hint="eastAsia" w:ascii="宋体" w:hAnsi="宋体" w:cs="宋体"/>
          <w:sz w:val="24"/>
        </w:rPr>
        <w:t>月</w:t>
      </w:r>
      <w:r>
        <w:rPr>
          <w:rFonts w:ascii="宋体" w:hAnsi="宋体" w:cs="宋体"/>
          <w:sz w:val="24"/>
        </w:rPr>
        <w:t>8</w:t>
      </w:r>
      <w:r>
        <w:rPr>
          <w:rFonts w:hint="eastAsia" w:ascii="宋体" w:hAnsi="宋体" w:cs="宋体"/>
          <w:sz w:val="24"/>
        </w:rPr>
        <w:t>日起至2020年12月</w:t>
      </w:r>
      <w:r>
        <w:rPr>
          <w:rFonts w:ascii="宋体" w:hAnsi="宋体" w:cs="宋体"/>
          <w:sz w:val="24"/>
        </w:rPr>
        <w:t>10</w:t>
      </w:r>
      <w:r>
        <w:rPr>
          <w:rFonts w:hint="eastAsia" w:ascii="宋体" w:hAnsi="宋体" w:cs="宋体"/>
          <w:sz w:val="24"/>
        </w:rPr>
        <w:t>日。</w:t>
      </w:r>
    </w:p>
    <w:p>
      <w:pPr>
        <w:spacing w:line="400" w:lineRule="exact"/>
        <w:ind w:firstLine="540"/>
        <w:jc w:val="left"/>
        <w:rPr>
          <w:rFonts w:ascii="宋体" w:hAnsi="宋体" w:cs="宋体"/>
          <w:sz w:val="24"/>
          <w:u w:val="single"/>
        </w:rPr>
      </w:pPr>
      <w:r>
        <w:rPr>
          <w:rFonts w:hint="eastAsia" w:ascii="宋体" w:hAnsi="宋体" w:cs="宋体"/>
          <w:sz w:val="24"/>
        </w:rPr>
        <w:t>地点：政府采购云平台（https://www.zcygov.cn）。</w:t>
      </w:r>
    </w:p>
    <w:p>
      <w:pPr>
        <w:spacing w:line="400" w:lineRule="exact"/>
        <w:ind w:firstLine="540"/>
        <w:jc w:val="left"/>
        <w:rPr>
          <w:rFonts w:ascii="宋体" w:hAnsi="宋体" w:cs="宋体"/>
          <w:sz w:val="24"/>
        </w:rPr>
      </w:pPr>
      <w:r>
        <w:rPr>
          <w:rFonts w:hint="eastAsia" w:ascii="宋体" w:hAnsi="宋体" w:cs="宋体"/>
          <w:sz w:val="24"/>
        </w:rPr>
        <w:t>方式：</w:t>
      </w:r>
      <w:r>
        <w:rPr>
          <w:rFonts w:hint="eastAsia" w:ascii="宋体" w:hAnsi="宋体" w:cs="宋体"/>
          <w:b/>
          <w:bCs/>
          <w:sz w:val="24"/>
        </w:rPr>
        <w:t>供应商须登录政府采购云平台（https://www.zcygov.cn/）在线办理报名并自行下载谈判文件；未注册的供应商可在政采云平台完成注册后再进行报名再下载。如在操作过程中遇到问题或需技术支持，请致电政采云客服热线：400-881-7190。</w:t>
      </w:r>
    </w:p>
    <w:p>
      <w:pPr>
        <w:spacing w:line="400" w:lineRule="exact"/>
        <w:ind w:firstLine="540"/>
        <w:jc w:val="left"/>
        <w:rPr>
          <w:rFonts w:ascii="宋体" w:hAnsi="宋体" w:cs="宋体"/>
          <w:sz w:val="24"/>
        </w:rPr>
      </w:pPr>
      <w:r>
        <w:rPr>
          <w:rFonts w:hint="eastAsia" w:ascii="宋体" w:hAnsi="宋体" w:cs="宋体"/>
          <w:sz w:val="24"/>
        </w:rPr>
        <w:t>售价：0元。</w:t>
      </w:r>
    </w:p>
    <w:p>
      <w:pPr>
        <w:pStyle w:val="4"/>
        <w:spacing w:line="400" w:lineRule="exact"/>
        <w:ind w:firstLine="482"/>
        <w:jc w:val="left"/>
        <w:rPr>
          <w:rFonts w:ascii="宋体" w:hAnsi="宋体" w:eastAsia="宋体" w:cs="宋体"/>
          <w:bCs w:val="0"/>
          <w:sz w:val="24"/>
          <w:szCs w:val="24"/>
        </w:rPr>
      </w:pPr>
      <w:bookmarkStart w:id="23" w:name="_Toc35393632"/>
      <w:bookmarkStart w:id="24" w:name="_Toc35393801"/>
      <w:bookmarkStart w:id="25" w:name="_Toc28359015"/>
      <w:bookmarkStart w:id="26" w:name="_Toc28359092"/>
      <w:r>
        <w:rPr>
          <w:rFonts w:hint="eastAsia" w:ascii="宋体" w:hAnsi="宋体" w:eastAsia="宋体" w:cs="宋体"/>
          <w:bCs w:val="0"/>
          <w:sz w:val="24"/>
          <w:szCs w:val="24"/>
        </w:rPr>
        <w:t>四、响应文件提交</w:t>
      </w:r>
      <w:bookmarkEnd w:id="23"/>
      <w:bookmarkEnd w:id="24"/>
      <w:bookmarkEnd w:id="25"/>
      <w:bookmarkEnd w:id="26"/>
    </w:p>
    <w:p>
      <w:pPr>
        <w:spacing w:line="400" w:lineRule="exact"/>
        <w:ind w:firstLine="480" w:firstLineChars="200"/>
        <w:jc w:val="left"/>
        <w:rPr>
          <w:rFonts w:ascii="宋体" w:hAnsi="宋体" w:cs="宋体"/>
          <w:bCs/>
          <w:sz w:val="24"/>
          <w:u w:val="single"/>
        </w:rPr>
      </w:pPr>
      <w:r>
        <w:rPr>
          <w:rFonts w:hint="eastAsia" w:ascii="宋体" w:hAnsi="宋体" w:cs="宋体"/>
          <w:sz w:val="24"/>
        </w:rPr>
        <w:t>截止时间：2020年12月</w:t>
      </w:r>
      <w:r>
        <w:rPr>
          <w:rFonts w:ascii="宋体" w:hAnsi="宋体" w:cs="宋体"/>
          <w:sz w:val="24"/>
        </w:rPr>
        <w:t xml:space="preserve"> 11</w:t>
      </w:r>
      <w:r>
        <w:rPr>
          <w:rFonts w:hint="eastAsia" w:ascii="宋体" w:hAnsi="宋体" w:cs="宋体"/>
          <w:sz w:val="24"/>
        </w:rPr>
        <w:t>日10点00分</w:t>
      </w:r>
      <w:r>
        <w:rPr>
          <w:rFonts w:hint="eastAsia" w:ascii="宋体" w:hAnsi="宋体" w:cs="宋体"/>
          <w:bCs/>
          <w:sz w:val="24"/>
        </w:rPr>
        <w:t>（北京时间）。</w:t>
      </w:r>
    </w:p>
    <w:p>
      <w:pPr>
        <w:spacing w:line="400" w:lineRule="exact"/>
        <w:ind w:firstLine="480" w:firstLineChars="200"/>
        <w:jc w:val="left"/>
        <w:rPr>
          <w:rFonts w:ascii="宋体" w:hAnsi="宋体" w:cs="宋体"/>
          <w:bCs/>
          <w:sz w:val="24"/>
          <w:u w:val="single"/>
        </w:rPr>
      </w:pPr>
      <w:r>
        <w:rPr>
          <w:rFonts w:hint="eastAsia" w:ascii="宋体" w:hAnsi="宋体" w:cs="宋体"/>
          <w:sz w:val="24"/>
        </w:rPr>
        <w:t>地点：华物盛泰工程咨询管理有限公司崇左分公司（崇左市江州区花山路与城南八路交汇处万沣大厦四楼403室开标室）。</w:t>
      </w:r>
    </w:p>
    <w:p>
      <w:pPr>
        <w:pStyle w:val="4"/>
        <w:spacing w:line="400" w:lineRule="exact"/>
        <w:ind w:firstLine="482"/>
        <w:jc w:val="left"/>
        <w:rPr>
          <w:rFonts w:ascii="宋体" w:hAnsi="宋体" w:eastAsia="宋体" w:cs="宋体"/>
          <w:bCs w:val="0"/>
          <w:sz w:val="24"/>
          <w:szCs w:val="24"/>
        </w:rPr>
      </w:pPr>
      <w:bookmarkStart w:id="27" w:name="_Toc35393802"/>
      <w:bookmarkStart w:id="28" w:name="_Toc28359093"/>
      <w:bookmarkStart w:id="29" w:name="_Toc28359016"/>
      <w:bookmarkStart w:id="30" w:name="_Toc35393633"/>
      <w:r>
        <w:rPr>
          <w:rFonts w:hint="eastAsia" w:ascii="宋体" w:hAnsi="宋体" w:eastAsia="宋体" w:cs="宋体"/>
          <w:bCs w:val="0"/>
          <w:sz w:val="24"/>
          <w:szCs w:val="24"/>
        </w:rPr>
        <w:t>五、开启</w:t>
      </w:r>
      <w:bookmarkEnd w:id="27"/>
      <w:bookmarkEnd w:id="28"/>
      <w:bookmarkEnd w:id="29"/>
      <w:bookmarkEnd w:id="30"/>
    </w:p>
    <w:p>
      <w:pPr>
        <w:spacing w:line="400" w:lineRule="exact"/>
        <w:ind w:firstLine="480" w:firstLineChars="200"/>
        <w:jc w:val="left"/>
        <w:rPr>
          <w:rFonts w:ascii="宋体" w:hAnsi="宋体" w:cs="宋体"/>
          <w:bCs/>
          <w:sz w:val="24"/>
          <w:u w:val="single"/>
        </w:rPr>
      </w:pPr>
      <w:r>
        <w:rPr>
          <w:rFonts w:hint="eastAsia" w:ascii="宋体" w:hAnsi="宋体" w:cs="宋体"/>
          <w:sz w:val="24"/>
        </w:rPr>
        <w:t>时间：2020年12月</w:t>
      </w:r>
      <w:r>
        <w:rPr>
          <w:rFonts w:ascii="宋体" w:hAnsi="宋体" w:cs="宋体"/>
          <w:sz w:val="24"/>
        </w:rPr>
        <w:t>11</w:t>
      </w:r>
      <w:r>
        <w:rPr>
          <w:rFonts w:hint="eastAsia" w:ascii="宋体" w:hAnsi="宋体" w:cs="宋体"/>
          <w:sz w:val="24"/>
        </w:rPr>
        <w:t>日10点30分</w:t>
      </w:r>
      <w:r>
        <w:rPr>
          <w:rFonts w:hint="eastAsia" w:ascii="宋体" w:hAnsi="宋体" w:cs="宋体"/>
          <w:bCs/>
          <w:sz w:val="24"/>
        </w:rPr>
        <w:t>（北京时间）</w:t>
      </w:r>
    </w:p>
    <w:p>
      <w:pPr>
        <w:spacing w:line="400" w:lineRule="exact"/>
        <w:ind w:firstLine="480" w:firstLineChars="200"/>
        <w:jc w:val="left"/>
        <w:rPr>
          <w:rFonts w:ascii="宋体" w:hAnsi="宋体" w:cs="宋体"/>
          <w:bCs/>
          <w:sz w:val="24"/>
          <w:u w:val="single"/>
        </w:rPr>
      </w:pPr>
      <w:r>
        <w:rPr>
          <w:rFonts w:hint="eastAsia" w:ascii="宋体" w:hAnsi="宋体" w:cs="宋体"/>
          <w:sz w:val="24"/>
        </w:rPr>
        <w:t>地点：华物盛泰工程咨询管理有限公司崇左分公司截标室（崇左市江州区花山路与城南八路交汇处万沣大厦四楼403室)。</w:t>
      </w:r>
    </w:p>
    <w:p>
      <w:pPr>
        <w:pStyle w:val="4"/>
        <w:spacing w:line="400" w:lineRule="exact"/>
        <w:ind w:firstLine="482"/>
        <w:jc w:val="left"/>
        <w:rPr>
          <w:rFonts w:ascii="宋体" w:hAnsi="宋体" w:eastAsia="宋体" w:cs="宋体"/>
          <w:bCs w:val="0"/>
          <w:sz w:val="24"/>
          <w:szCs w:val="24"/>
        </w:rPr>
      </w:pPr>
      <w:bookmarkStart w:id="31" w:name="_Toc28359094"/>
      <w:bookmarkStart w:id="32" w:name="_Toc35393634"/>
      <w:bookmarkStart w:id="33" w:name="_Toc35393803"/>
      <w:bookmarkStart w:id="34" w:name="_Toc28359017"/>
      <w:r>
        <w:rPr>
          <w:rFonts w:hint="eastAsia" w:ascii="宋体" w:hAnsi="宋体" w:eastAsia="宋体" w:cs="宋体"/>
          <w:bCs w:val="0"/>
          <w:sz w:val="24"/>
          <w:szCs w:val="24"/>
        </w:rPr>
        <w:t>六、公告期限</w:t>
      </w:r>
      <w:bookmarkEnd w:id="31"/>
      <w:bookmarkEnd w:id="32"/>
      <w:bookmarkEnd w:id="33"/>
      <w:bookmarkEnd w:id="34"/>
    </w:p>
    <w:p>
      <w:pPr>
        <w:spacing w:line="400" w:lineRule="exact"/>
        <w:ind w:firstLine="480" w:firstLineChars="200"/>
        <w:jc w:val="left"/>
        <w:rPr>
          <w:rFonts w:ascii="宋体" w:hAnsi="宋体" w:cs="宋体"/>
          <w:kern w:val="0"/>
          <w:sz w:val="24"/>
        </w:rPr>
      </w:pPr>
      <w:r>
        <w:rPr>
          <w:rFonts w:hint="eastAsia" w:ascii="宋体" w:hAnsi="宋体" w:cs="宋体"/>
          <w:kern w:val="0"/>
          <w:sz w:val="24"/>
        </w:rPr>
        <w:t>自本公告发布之日起</w:t>
      </w:r>
      <w:r>
        <w:rPr>
          <w:rFonts w:ascii="宋体" w:hAnsi="宋体" w:cs="宋体"/>
          <w:kern w:val="0"/>
          <w:sz w:val="24"/>
        </w:rPr>
        <w:t>3</w:t>
      </w:r>
      <w:r>
        <w:rPr>
          <w:rFonts w:hint="eastAsia" w:ascii="宋体" w:hAnsi="宋体" w:cs="宋体"/>
          <w:kern w:val="0"/>
          <w:sz w:val="24"/>
        </w:rPr>
        <w:t>个工作日。</w:t>
      </w:r>
    </w:p>
    <w:p>
      <w:pPr>
        <w:pStyle w:val="4"/>
        <w:spacing w:line="400" w:lineRule="exact"/>
        <w:ind w:firstLine="482"/>
        <w:jc w:val="left"/>
        <w:rPr>
          <w:rFonts w:ascii="宋体" w:hAnsi="宋体" w:eastAsia="宋体" w:cs="宋体"/>
          <w:bCs w:val="0"/>
          <w:sz w:val="24"/>
          <w:szCs w:val="24"/>
        </w:rPr>
      </w:pPr>
      <w:bookmarkStart w:id="35" w:name="_Toc35393804"/>
      <w:bookmarkStart w:id="36" w:name="_Toc35393635"/>
      <w:r>
        <w:rPr>
          <w:rFonts w:hint="eastAsia" w:ascii="宋体" w:hAnsi="宋体" w:eastAsia="宋体" w:cs="宋体"/>
          <w:bCs w:val="0"/>
          <w:sz w:val="24"/>
          <w:szCs w:val="24"/>
        </w:rPr>
        <w:t>七、其他补充事宜</w:t>
      </w:r>
      <w:bookmarkEnd w:id="35"/>
      <w:bookmarkEnd w:id="36"/>
    </w:p>
    <w:p>
      <w:pPr>
        <w:spacing w:line="400" w:lineRule="exact"/>
        <w:ind w:firstLine="480" w:firstLineChars="200"/>
        <w:rPr>
          <w:rFonts w:ascii="宋体" w:hAnsi="宋体" w:cs="宋体"/>
          <w:sz w:val="24"/>
        </w:rPr>
      </w:pPr>
      <w:bookmarkStart w:id="37" w:name="_Toc35393805"/>
      <w:bookmarkStart w:id="38" w:name="_Toc35393636"/>
      <w:bookmarkStart w:id="39" w:name="_Toc28359018"/>
      <w:bookmarkStart w:id="40" w:name="_Toc28359095"/>
      <w:r>
        <w:rPr>
          <w:rFonts w:hint="eastAsia" w:ascii="宋体" w:hAnsi="宋体" w:cs="宋体"/>
          <w:sz w:val="24"/>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w:t>
      </w:r>
      <w:bookmarkStart w:id="41" w:name="sendNo"/>
      <w:r>
        <w:rPr>
          <w:rFonts w:hint="eastAsia" w:ascii="宋体" w:hAnsi="宋体" w:cs="宋体"/>
          <w:sz w:val="24"/>
        </w:rPr>
        <w:t>（财库[2017]141号）</w:t>
      </w:r>
      <w:bookmarkEnd w:id="41"/>
      <w:r>
        <w:rPr>
          <w:rFonts w:hint="eastAsia" w:ascii="宋体" w:hAnsi="宋体" w:cs="宋体"/>
          <w:sz w:val="24"/>
        </w:rPr>
        <w:t>、强制采购、优先采购节能产品、环境标志产品等政府采购相关政策。</w:t>
      </w:r>
    </w:p>
    <w:p>
      <w:pPr>
        <w:spacing w:line="400" w:lineRule="exact"/>
        <w:ind w:firstLine="480" w:firstLineChars="200"/>
        <w:rPr>
          <w:rFonts w:ascii="宋体" w:hAnsi="宋体" w:cs="宋体"/>
          <w:sz w:val="24"/>
        </w:rPr>
      </w:pPr>
      <w:r>
        <w:rPr>
          <w:rFonts w:hint="eastAsia" w:ascii="宋体" w:hAnsi="宋体" w:cs="宋体"/>
          <w:sz w:val="24"/>
        </w:rPr>
        <w:t>2、保证金（人民币）：无。</w:t>
      </w:r>
    </w:p>
    <w:p>
      <w:pPr>
        <w:spacing w:line="400" w:lineRule="exact"/>
        <w:ind w:firstLine="480" w:firstLineChars="200"/>
        <w:rPr>
          <w:rFonts w:ascii="宋体" w:hAnsi="宋体" w:cs="宋体"/>
          <w:sz w:val="24"/>
        </w:rPr>
      </w:pPr>
      <w:r>
        <w:rPr>
          <w:rFonts w:hint="eastAsia" w:ascii="宋体" w:hAnsi="宋体" w:cs="宋体"/>
          <w:sz w:val="24"/>
        </w:rPr>
        <w:t>3、逾期送达或未按规定密封的响应文件将被拒绝。</w:t>
      </w:r>
    </w:p>
    <w:p>
      <w:pPr>
        <w:spacing w:line="400" w:lineRule="exact"/>
        <w:ind w:firstLine="480" w:firstLineChars="200"/>
        <w:rPr>
          <w:rFonts w:ascii="宋体" w:hAnsi="宋体" w:cs="宋体"/>
          <w:sz w:val="24"/>
        </w:rPr>
      </w:pPr>
      <w:r>
        <w:rPr>
          <w:rFonts w:hint="eastAsia" w:ascii="宋体" w:hAnsi="宋体" w:cs="宋体"/>
          <w:sz w:val="24"/>
        </w:rPr>
        <w:t>4、响应文件提交截止时间后，与供应商谈判时间，具体时间由采购代理机构另行通知。地点：华物盛泰工程咨询管理有限公司崇左分公司会议室，参加谈判的法定代表人（负责人）或委托代理人必须持证件（法定代表人（负责人）凭身份证或委托代理人凭法人授权委托书原件和身份证）依时到达指定地点等候当面谈判。</w:t>
      </w:r>
    </w:p>
    <w:p>
      <w:pPr>
        <w:spacing w:line="400" w:lineRule="exact"/>
        <w:ind w:firstLine="480" w:firstLineChars="200"/>
        <w:rPr>
          <w:rFonts w:ascii="宋体" w:hAnsi="宋体" w:cs="宋体"/>
          <w:sz w:val="24"/>
        </w:rPr>
      </w:pPr>
      <w:r>
        <w:rPr>
          <w:rFonts w:hint="eastAsia" w:ascii="宋体" w:hAnsi="宋体" w:cs="宋体"/>
          <w:sz w:val="24"/>
        </w:rPr>
        <w:t>5、网上查询地址：中国政府采购网（www.ccgp.gov.cn）、广西政府采购网（zfcg.gxzf.gov.cn）。</w:t>
      </w:r>
    </w:p>
    <w:p>
      <w:pPr>
        <w:spacing w:line="400" w:lineRule="exact"/>
        <w:ind w:firstLine="480" w:firstLineChars="200"/>
        <w:rPr>
          <w:rFonts w:ascii="宋体" w:hAnsi="宋体" w:cs="宋体"/>
          <w:sz w:val="24"/>
        </w:rPr>
      </w:pPr>
      <w:r>
        <w:rPr>
          <w:rFonts w:hint="eastAsia" w:ascii="宋体" w:hAnsi="宋体" w:cs="宋体"/>
          <w:sz w:val="24"/>
        </w:rPr>
        <w:t>6、单位负责人为同一人或者存在直接控股、管理关系的不同供应商，不得参加同一合同项下的政府采购活动。</w:t>
      </w:r>
    </w:p>
    <w:p>
      <w:pPr>
        <w:spacing w:line="400" w:lineRule="exact"/>
        <w:ind w:firstLine="480" w:firstLineChars="200"/>
        <w:rPr>
          <w:rFonts w:ascii="宋体" w:hAnsi="宋体" w:cs="宋体"/>
          <w:sz w:val="24"/>
        </w:rPr>
      </w:pPr>
      <w:r>
        <w:rPr>
          <w:rFonts w:hint="eastAsia" w:ascii="宋体" w:hAnsi="宋体" w:cs="宋体"/>
          <w:sz w:val="24"/>
        </w:rPr>
        <w:t>7、对在“信用中国”网站(www.creditchina.gov.cn)、中国政府采购网(www.ccgp.gov.cn)等渠道列入失信被执行人、重大税收违法案件当事人名单、政府采购严重违法失信行为记录名单的竞标人，不得参与政府采购活动。</w:t>
      </w:r>
    </w:p>
    <w:p>
      <w:pPr>
        <w:pStyle w:val="4"/>
        <w:spacing w:line="400" w:lineRule="exact"/>
        <w:ind w:firstLine="482"/>
        <w:jc w:val="left"/>
        <w:rPr>
          <w:rFonts w:ascii="宋体" w:hAnsi="宋体" w:eastAsia="宋体" w:cs="宋体"/>
          <w:bCs w:val="0"/>
          <w:sz w:val="24"/>
          <w:szCs w:val="24"/>
        </w:rPr>
      </w:pPr>
      <w:r>
        <w:rPr>
          <w:rFonts w:hint="eastAsia" w:ascii="宋体" w:hAnsi="宋体" w:eastAsia="宋体" w:cs="宋体"/>
          <w:bCs w:val="0"/>
          <w:sz w:val="24"/>
          <w:szCs w:val="24"/>
        </w:rPr>
        <w:t>八、凡对本次采购提出询问，请按以下方式联系。</w:t>
      </w:r>
      <w:bookmarkEnd w:id="37"/>
      <w:bookmarkEnd w:id="38"/>
      <w:bookmarkEnd w:id="39"/>
      <w:bookmarkEnd w:id="40"/>
    </w:p>
    <w:p>
      <w:pPr>
        <w:spacing w:line="400" w:lineRule="exact"/>
        <w:ind w:firstLine="720" w:firstLineChars="300"/>
        <w:jc w:val="left"/>
        <w:rPr>
          <w:rFonts w:ascii="宋体" w:hAnsi="宋体" w:cs="宋体"/>
          <w:sz w:val="24"/>
        </w:rPr>
      </w:pPr>
      <w:bookmarkStart w:id="42" w:name="_Toc28359096"/>
      <w:bookmarkStart w:id="43" w:name="_Toc35393806"/>
      <w:bookmarkStart w:id="44" w:name="_Toc35393637"/>
      <w:bookmarkStart w:id="45" w:name="_Toc28359019"/>
      <w:r>
        <w:rPr>
          <w:rFonts w:hint="eastAsia" w:ascii="宋体" w:hAnsi="宋体" w:cs="宋体"/>
          <w:sz w:val="24"/>
        </w:rPr>
        <w:t>1.采购人信息</w:t>
      </w:r>
      <w:bookmarkEnd w:id="42"/>
      <w:bookmarkEnd w:id="43"/>
      <w:bookmarkEnd w:id="44"/>
      <w:bookmarkEnd w:id="45"/>
    </w:p>
    <w:p>
      <w:pPr>
        <w:spacing w:line="400" w:lineRule="exact"/>
        <w:ind w:firstLine="720" w:firstLineChars="300"/>
        <w:jc w:val="left"/>
        <w:rPr>
          <w:rFonts w:ascii="宋体" w:hAnsi="宋体" w:cs="宋体"/>
          <w:sz w:val="24"/>
        </w:rPr>
      </w:pPr>
      <w:r>
        <w:rPr>
          <w:rFonts w:hint="eastAsia" w:ascii="宋体" w:hAnsi="宋体" w:cs="宋体"/>
          <w:sz w:val="24"/>
        </w:rPr>
        <w:t>名    称：大新县卫生健康局</w:t>
      </w:r>
    </w:p>
    <w:p>
      <w:pPr>
        <w:spacing w:line="400" w:lineRule="exact"/>
        <w:ind w:firstLine="720" w:firstLineChars="300"/>
        <w:jc w:val="left"/>
        <w:rPr>
          <w:rFonts w:ascii="宋体" w:hAnsi="宋体" w:cs="宋体"/>
          <w:sz w:val="24"/>
        </w:rPr>
      </w:pPr>
      <w:r>
        <w:rPr>
          <w:rFonts w:hint="eastAsia" w:ascii="宋体" w:hAnsi="宋体" w:cs="宋体"/>
          <w:sz w:val="24"/>
        </w:rPr>
        <w:t>地    址：大新县桃城镇政府旁</w:t>
      </w:r>
    </w:p>
    <w:p>
      <w:pPr>
        <w:spacing w:line="400" w:lineRule="exact"/>
        <w:ind w:firstLine="720" w:firstLineChars="300"/>
        <w:jc w:val="left"/>
        <w:rPr>
          <w:rFonts w:ascii="宋体" w:hAnsi="宋体" w:cs="宋体"/>
          <w:sz w:val="24"/>
        </w:rPr>
      </w:pPr>
      <w:r>
        <w:rPr>
          <w:rFonts w:hint="eastAsia" w:ascii="宋体" w:hAnsi="宋体" w:cs="宋体"/>
          <w:sz w:val="24"/>
        </w:rPr>
        <w:t xml:space="preserve">联 系 人：梁连香 </w:t>
      </w:r>
    </w:p>
    <w:p>
      <w:pPr>
        <w:spacing w:line="400" w:lineRule="exact"/>
        <w:ind w:firstLine="720" w:firstLineChars="300"/>
        <w:jc w:val="left"/>
      </w:pPr>
      <w:r>
        <w:rPr>
          <w:rFonts w:hint="eastAsia" w:ascii="宋体" w:hAnsi="宋体" w:cs="宋体"/>
          <w:sz w:val="24"/>
        </w:rPr>
        <w:t>联系方式：0771-3631507</w:t>
      </w:r>
    </w:p>
    <w:p>
      <w:pPr>
        <w:spacing w:line="400" w:lineRule="exact"/>
        <w:ind w:firstLine="720" w:firstLineChars="300"/>
        <w:jc w:val="left"/>
        <w:rPr>
          <w:rFonts w:ascii="宋体" w:hAnsi="宋体" w:cs="宋体"/>
          <w:sz w:val="24"/>
        </w:rPr>
      </w:pPr>
      <w:bookmarkStart w:id="46" w:name="_Toc28359020"/>
      <w:bookmarkStart w:id="47" w:name="_Toc35393807"/>
      <w:bookmarkStart w:id="48" w:name="_Toc35393638"/>
      <w:bookmarkStart w:id="49" w:name="_Toc28359097"/>
      <w:r>
        <w:rPr>
          <w:rFonts w:hint="eastAsia" w:ascii="宋体" w:hAnsi="宋体" w:cs="宋体"/>
          <w:sz w:val="24"/>
        </w:rPr>
        <w:t>2.采购代理机构信息</w:t>
      </w:r>
      <w:bookmarkEnd w:id="46"/>
      <w:bookmarkEnd w:id="47"/>
      <w:bookmarkEnd w:id="48"/>
      <w:bookmarkEnd w:id="49"/>
    </w:p>
    <w:p>
      <w:pPr>
        <w:spacing w:line="400" w:lineRule="exact"/>
        <w:ind w:firstLine="720" w:firstLineChars="300"/>
        <w:jc w:val="left"/>
        <w:rPr>
          <w:rFonts w:ascii="宋体" w:hAnsi="宋体" w:cs="宋体"/>
          <w:sz w:val="24"/>
        </w:rPr>
      </w:pPr>
      <w:r>
        <w:rPr>
          <w:rFonts w:hint="eastAsia" w:ascii="宋体" w:hAnsi="宋体" w:cs="宋体"/>
          <w:sz w:val="24"/>
        </w:rPr>
        <w:t>名    称：华物盛泰工程咨询管理有限公司</w:t>
      </w:r>
    </w:p>
    <w:p>
      <w:pPr>
        <w:spacing w:line="400" w:lineRule="exact"/>
        <w:ind w:firstLine="720" w:firstLineChars="300"/>
        <w:jc w:val="left"/>
        <w:rPr>
          <w:rFonts w:ascii="宋体" w:hAnsi="宋体" w:cs="宋体"/>
          <w:sz w:val="24"/>
        </w:rPr>
      </w:pPr>
      <w:r>
        <w:rPr>
          <w:rFonts w:hint="eastAsia" w:ascii="宋体" w:hAnsi="宋体" w:cs="宋体"/>
          <w:sz w:val="24"/>
        </w:rPr>
        <w:t>地　　址：崇左市江州区花山路与城南八路交汇处万沣大厦四楼403室</w:t>
      </w:r>
    </w:p>
    <w:p>
      <w:pPr>
        <w:spacing w:line="400" w:lineRule="exact"/>
        <w:ind w:firstLine="720" w:firstLineChars="300"/>
        <w:jc w:val="left"/>
      </w:pPr>
      <w:r>
        <w:rPr>
          <w:rFonts w:hint="eastAsia" w:ascii="宋体" w:hAnsi="宋体" w:cs="宋体"/>
          <w:sz w:val="24"/>
        </w:rPr>
        <w:t>联系人：周工，联系方式：0771-7849481</w:t>
      </w:r>
    </w:p>
    <w:p>
      <w:pPr>
        <w:spacing w:line="400" w:lineRule="exact"/>
        <w:ind w:firstLine="720" w:firstLineChars="300"/>
        <w:jc w:val="left"/>
        <w:rPr>
          <w:rFonts w:ascii="宋体" w:hAnsi="宋体" w:cs="宋体"/>
          <w:sz w:val="24"/>
        </w:rPr>
      </w:pPr>
      <w:bookmarkStart w:id="50" w:name="_Toc35393639"/>
      <w:bookmarkStart w:id="51" w:name="_Toc28359098"/>
      <w:bookmarkStart w:id="52" w:name="_Toc28359021"/>
      <w:bookmarkStart w:id="53" w:name="_Toc35393808"/>
      <w:r>
        <w:rPr>
          <w:rFonts w:hint="eastAsia" w:ascii="宋体" w:hAnsi="宋体" w:cs="宋体"/>
          <w:sz w:val="24"/>
        </w:rPr>
        <w:t>3.项目联系方式</w:t>
      </w:r>
      <w:bookmarkEnd w:id="50"/>
      <w:bookmarkEnd w:id="51"/>
      <w:bookmarkEnd w:id="52"/>
      <w:bookmarkEnd w:id="53"/>
    </w:p>
    <w:p>
      <w:pPr>
        <w:spacing w:line="400" w:lineRule="exact"/>
        <w:ind w:firstLine="720" w:firstLineChars="300"/>
        <w:jc w:val="left"/>
        <w:rPr>
          <w:rFonts w:ascii="宋体" w:hAnsi="宋体" w:cs="宋体"/>
          <w:sz w:val="24"/>
        </w:rPr>
      </w:pPr>
      <w:r>
        <w:rPr>
          <w:rFonts w:hint="eastAsia" w:ascii="宋体" w:hAnsi="宋体" w:cs="宋体"/>
          <w:sz w:val="24"/>
        </w:rPr>
        <w:t>项目联系人：周工</w:t>
      </w:r>
    </w:p>
    <w:p>
      <w:pPr>
        <w:spacing w:line="400" w:lineRule="exact"/>
        <w:ind w:firstLine="720" w:firstLineChars="300"/>
        <w:jc w:val="left"/>
      </w:pPr>
      <w:r>
        <w:rPr>
          <w:rFonts w:hint="eastAsia" w:ascii="宋体" w:hAnsi="宋体" w:cs="宋体"/>
          <w:sz w:val="24"/>
        </w:rPr>
        <w:t>电　　  话：0771-7849481</w:t>
      </w:r>
    </w:p>
    <w:p>
      <w:pPr>
        <w:spacing w:line="400" w:lineRule="exact"/>
        <w:ind w:firstLine="5520" w:firstLineChars="2300"/>
        <w:jc w:val="right"/>
        <w:rPr>
          <w:rFonts w:ascii="宋体" w:hAnsi="宋体" w:cs="宋体"/>
          <w:bCs/>
          <w:sz w:val="24"/>
        </w:rPr>
      </w:pPr>
    </w:p>
    <w:p>
      <w:pPr>
        <w:spacing w:line="400" w:lineRule="exact"/>
        <w:rPr>
          <w:rFonts w:ascii="宋体" w:hAnsi="宋体" w:cs="宋体"/>
          <w:bCs/>
          <w:sz w:val="24"/>
        </w:rPr>
      </w:pPr>
    </w:p>
    <w:p>
      <w:pPr>
        <w:spacing w:line="400" w:lineRule="exact"/>
        <w:jc w:val="right"/>
        <w:rPr>
          <w:rFonts w:ascii="宋体" w:hAnsi="宋体" w:cs="宋体"/>
          <w:bCs/>
          <w:sz w:val="24"/>
        </w:rPr>
      </w:pPr>
      <w:r>
        <w:rPr>
          <w:rFonts w:hint="eastAsia" w:ascii="宋体" w:hAnsi="宋体" w:cs="宋体"/>
          <w:bCs/>
          <w:sz w:val="24"/>
        </w:rPr>
        <w:t xml:space="preserve">                               采购代理机构：华物盛泰工程咨询管理有限公司</w:t>
      </w:r>
    </w:p>
    <w:p>
      <w:pPr>
        <w:spacing w:line="400" w:lineRule="exact"/>
        <w:ind w:left="6000" w:hanging="6000" w:hangingChars="2500"/>
        <w:rPr>
          <w:rFonts w:ascii="宋体" w:hAnsi="宋体" w:cs="宋体"/>
          <w:bCs/>
          <w:sz w:val="24"/>
        </w:rPr>
      </w:pPr>
      <w:r>
        <w:rPr>
          <w:rFonts w:hint="eastAsia" w:ascii="宋体" w:hAnsi="宋体" w:cs="宋体"/>
          <w:bCs/>
          <w:sz w:val="24"/>
        </w:rPr>
        <w:t xml:space="preserve">                                                 </w:t>
      </w:r>
    </w:p>
    <w:p>
      <w:pPr>
        <w:spacing w:line="400" w:lineRule="exact"/>
        <w:ind w:left="6000" w:hanging="6000" w:hangingChars="2500"/>
        <w:jc w:val="right"/>
        <w:rPr>
          <w:rFonts w:ascii="宋体" w:hAnsi="宋体" w:cs="宋体"/>
          <w:bCs/>
          <w:sz w:val="24"/>
        </w:rPr>
      </w:pPr>
      <w:r>
        <w:rPr>
          <w:rFonts w:hint="eastAsia" w:ascii="宋体" w:hAnsi="宋体" w:cs="宋体"/>
          <w:bCs/>
          <w:sz w:val="24"/>
        </w:rPr>
        <w:t>2020年</w:t>
      </w:r>
      <w:r>
        <w:rPr>
          <w:rFonts w:ascii="宋体" w:hAnsi="宋体" w:cs="宋体"/>
          <w:bCs/>
          <w:sz w:val="24"/>
        </w:rPr>
        <w:t>12</w:t>
      </w:r>
      <w:r>
        <w:rPr>
          <w:rFonts w:hint="eastAsia" w:ascii="宋体" w:hAnsi="宋体" w:cs="宋体"/>
          <w:bCs/>
          <w:sz w:val="24"/>
        </w:rPr>
        <w:t>月</w:t>
      </w:r>
      <w:r>
        <w:rPr>
          <w:rFonts w:ascii="宋体" w:hAnsi="宋体" w:cs="宋体"/>
          <w:bCs/>
          <w:sz w:val="24"/>
        </w:rPr>
        <w:t>7</w:t>
      </w:r>
      <w:r>
        <w:rPr>
          <w:rFonts w:hint="eastAsia" w:ascii="宋体" w:hAnsi="宋体" w:cs="宋体"/>
          <w:bCs/>
          <w:sz w:val="24"/>
        </w:rPr>
        <w:t>日</w:t>
      </w:r>
    </w:p>
    <w:p>
      <w:pPr>
        <w:wordWrap w:val="0"/>
        <w:jc w:val="right"/>
      </w:pPr>
    </w:p>
    <w:p>
      <w:pPr>
        <w:wordWrap w:val="0"/>
        <w:spacing w:line="300" w:lineRule="exact"/>
        <w:jc w:val="right"/>
      </w:pPr>
    </w:p>
    <w:p>
      <w:pPr>
        <w:wordWrap w:val="0"/>
        <w:spacing w:line="320" w:lineRule="exact"/>
        <w:ind w:left="1080" w:right="630"/>
        <w:jc w:val="right"/>
        <w:rPr>
          <w:rFonts w:ascii="宋体" w:hAnsi="宋体"/>
          <w:szCs w:val="21"/>
        </w:rPr>
      </w:pPr>
    </w:p>
    <w:p>
      <w:pPr>
        <w:pStyle w:val="9"/>
        <w:jc w:val="center"/>
        <w:outlineLvl w:val="0"/>
        <w:rPr>
          <w:rFonts w:ascii="Times New Roman" w:hAnsi="Times New Roman"/>
          <w:b/>
          <w:sz w:val="36"/>
        </w:rPr>
      </w:pPr>
      <w:r>
        <w:rPr>
          <w:rFonts w:hAnsi="宋体"/>
          <w:b/>
          <w:sz w:val="32"/>
          <w:szCs w:val="32"/>
        </w:rPr>
        <w:br w:type="page"/>
      </w:r>
      <w:r>
        <w:rPr>
          <w:rFonts w:hint="eastAsia" w:ascii="Times New Roman" w:hAnsi="Times New Roman"/>
          <w:b/>
          <w:sz w:val="36"/>
        </w:rPr>
        <w:t>第二章</w:t>
      </w:r>
      <w:r>
        <w:rPr>
          <w:rFonts w:ascii="Times New Roman" w:hAnsi="Times New Roman"/>
          <w:b/>
          <w:sz w:val="36"/>
        </w:rPr>
        <w:t xml:space="preserve">  </w:t>
      </w:r>
      <w:r>
        <w:rPr>
          <w:rFonts w:hint="eastAsia" w:ascii="Times New Roman" w:hAnsi="Times New Roman"/>
          <w:b/>
          <w:sz w:val="36"/>
        </w:rPr>
        <w:t>项目货物一览表</w:t>
      </w:r>
      <w:bookmarkEnd w:id="9"/>
      <w:bookmarkEnd w:id="10"/>
    </w:p>
    <w:p>
      <w:pPr>
        <w:adjustRightInd w:val="0"/>
        <w:spacing w:line="380" w:lineRule="exact"/>
        <w:rPr>
          <w:rFonts w:hAnsi="宋体"/>
          <w:b/>
          <w:szCs w:val="21"/>
        </w:rPr>
      </w:pPr>
      <w:r>
        <w:rPr>
          <w:rFonts w:hint="eastAsia" w:hAnsi="宋体"/>
          <w:b/>
          <w:szCs w:val="21"/>
        </w:rPr>
        <w:t>说明：</w:t>
      </w:r>
    </w:p>
    <w:p>
      <w:pPr>
        <w:rPr>
          <w:rFonts w:ascii="宋体"/>
          <w:szCs w:val="21"/>
        </w:rPr>
      </w:pPr>
    </w:p>
    <w:p>
      <w:pPr>
        <w:spacing w:line="400" w:lineRule="exact"/>
        <w:ind w:firstLine="424" w:firstLineChars="202"/>
        <w:jc w:val="left"/>
        <w:rPr>
          <w:rFonts w:ascii="宋体"/>
        </w:rPr>
      </w:pPr>
      <w:r>
        <w:rPr>
          <w:rFonts w:ascii="宋体" w:hAnsi="宋体"/>
        </w:rPr>
        <w:t>1</w:t>
      </w:r>
      <w:r>
        <w:rPr>
          <w:rFonts w:hint="eastAsia" w:ascii="宋体" w:hAnsi="宋体"/>
        </w:rPr>
        <w:t>、本采购文件所称中小企业必须符合《政府采购促进中小企业发展暂行办法》第二条规定。</w:t>
      </w:r>
    </w:p>
    <w:p>
      <w:pPr>
        <w:spacing w:line="400" w:lineRule="exact"/>
        <w:ind w:firstLine="424" w:firstLineChars="202"/>
        <w:jc w:val="left"/>
        <w:rPr>
          <w:rFonts w:ascii="宋体"/>
        </w:rPr>
      </w:pPr>
      <w:r>
        <w:rPr>
          <w:rFonts w:ascii="宋体" w:hAnsi="宋体"/>
        </w:rPr>
        <w:t>2</w:t>
      </w:r>
      <w:r>
        <w:rPr>
          <w:rFonts w:hint="eastAsia" w:ascii="宋体" w:hAnsi="宋体"/>
        </w:rPr>
        <w:t>、小型、微型企业提供中型企业制造的货物的，视同为中型企业。</w:t>
      </w:r>
    </w:p>
    <w:p>
      <w:pPr>
        <w:spacing w:line="400" w:lineRule="exact"/>
        <w:ind w:firstLine="424" w:firstLineChars="202"/>
        <w:jc w:val="left"/>
        <w:rPr>
          <w:rFonts w:ascii="宋体"/>
        </w:rPr>
      </w:pPr>
      <w:r>
        <w:rPr>
          <w:rFonts w:ascii="宋体" w:hAnsi="宋体"/>
        </w:rPr>
        <w:t>3</w:t>
      </w:r>
      <w:r>
        <w:rPr>
          <w:rFonts w:hint="eastAsia" w:ascii="宋体" w:hAnsi="宋体"/>
        </w:rPr>
        <w:t>、小型、微型企业提供大型企业制造的货物的，视同为大型企业。</w:t>
      </w:r>
    </w:p>
    <w:p>
      <w:pPr>
        <w:spacing w:line="400" w:lineRule="exact"/>
        <w:ind w:firstLine="424" w:firstLineChars="202"/>
        <w:jc w:val="left"/>
        <w:rPr>
          <w:rFonts w:ascii="宋体"/>
        </w:rPr>
      </w:pPr>
      <w:r>
        <w:rPr>
          <w:rFonts w:ascii="宋体" w:hAnsi="宋体"/>
        </w:rPr>
        <w:t>4</w:t>
      </w:r>
      <w:r>
        <w:rPr>
          <w:rFonts w:hint="eastAsia" w:ascii="宋体" w:hAnsi="宋体"/>
        </w:rPr>
        <w:t>、按照《财政部、司法部关于政府采购支持监狱企业发展有关问题的通知》（财库〔</w:t>
      </w:r>
      <w:r>
        <w:rPr>
          <w:rFonts w:ascii="宋体" w:hAnsi="宋体"/>
        </w:rPr>
        <w:t>2014</w:t>
      </w:r>
      <w:r>
        <w:rPr>
          <w:rFonts w:hint="eastAsia" w:ascii="宋体" w:hAnsi="宋体"/>
        </w:rPr>
        <w:t>〕</w:t>
      </w:r>
      <w:r>
        <w:rPr>
          <w:rFonts w:ascii="宋体" w:hAnsi="宋体"/>
        </w:rPr>
        <w:t>68</w:t>
      </w:r>
      <w:r>
        <w:rPr>
          <w:rFonts w:hint="eastAsia" w:ascii="宋体" w:hAnsi="宋体"/>
        </w:rPr>
        <w:t>号）的规定，监狱企业视同小型、微型企业。</w:t>
      </w:r>
    </w:p>
    <w:p>
      <w:pPr>
        <w:spacing w:line="400" w:lineRule="exact"/>
        <w:ind w:firstLine="424" w:firstLineChars="202"/>
        <w:jc w:val="left"/>
        <w:rPr>
          <w:rFonts w:ascii="宋体"/>
        </w:rPr>
      </w:pPr>
      <w:r>
        <w:rPr>
          <w:rFonts w:ascii="宋体" w:hAnsi="宋体"/>
        </w:rPr>
        <w:t>5</w:t>
      </w:r>
      <w:r>
        <w:rPr>
          <w:rFonts w:hint="eastAsia" w:ascii="宋体" w:hAnsi="宋体"/>
        </w:rPr>
        <w:t>、按照《关于促进残疾人就业政府采购政策的通知》（财库〔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号）的规定，残疾人福利性单位视同小型、微型企业。残疾人福利性单位属于小型、微型企业的，不重复享受政策。</w:t>
      </w:r>
    </w:p>
    <w:p>
      <w:pPr>
        <w:spacing w:line="400" w:lineRule="exact"/>
        <w:ind w:firstLine="424" w:firstLineChars="202"/>
        <w:jc w:val="left"/>
        <w:rPr>
          <w:rFonts w:ascii="宋体"/>
        </w:rPr>
      </w:pPr>
      <w:r>
        <w:rPr>
          <w:rFonts w:ascii="宋体" w:hAnsi="宋体"/>
        </w:rPr>
        <w:t>6</w:t>
      </w:r>
      <w:r>
        <w:rPr>
          <w:rFonts w:hint="eastAsia" w:ascii="宋体" w:hAnsi="宋体"/>
        </w:rPr>
        <w:t>、小型和微型企业产品的价格给予</w:t>
      </w:r>
      <w:r>
        <w:rPr>
          <w:rFonts w:ascii="宋体" w:hAnsi="宋体"/>
        </w:rPr>
        <w:t>6%-10%</w:t>
      </w:r>
      <w:r>
        <w:rPr>
          <w:rFonts w:hint="eastAsia" w:ascii="宋体" w:hAnsi="宋体"/>
        </w:rPr>
        <w:t>的扣除，用扣除后的价格参与评审。</w:t>
      </w:r>
    </w:p>
    <w:p>
      <w:pPr>
        <w:spacing w:line="400" w:lineRule="exact"/>
        <w:ind w:firstLine="422" w:firstLineChars="200"/>
        <w:rPr>
          <w:rFonts w:ascii="宋体"/>
          <w:b/>
          <w:szCs w:val="21"/>
        </w:rPr>
      </w:pPr>
      <w:r>
        <w:rPr>
          <w:rFonts w:ascii="宋体" w:hAnsi="宋体"/>
          <w:b/>
          <w:szCs w:val="21"/>
        </w:rPr>
        <w:t>7</w:t>
      </w:r>
      <w:r>
        <w:rPr>
          <w:rFonts w:hint="eastAsia" w:ascii="宋体" w:hAnsi="宋体"/>
          <w:b/>
          <w:szCs w:val="21"/>
        </w:rPr>
        <w:t>、本项目货物一览表中注“▲”号的内容为实质性要求和条件，不满足则竞标无效。本项目非注“▲”号的技术参数只允许有</w:t>
      </w:r>
      <w:r>
        <w:rPr>
          <w:rFonts w:ascii="宋体" w:hAnsi="宋体"/>
          <w:b/>
          <w:szCs w:val="21"/>
        </w:rPr>
        <w:t>1</w:t>
      </w:r>
      <w:r>
        <w:rPr>
          <w:rFonts w:hint="eastAsia" w:ascii="宋体" w:hAnsi="宋体"/>
          <w:b/>
          <w:szCs w:val="21"/>
        </w:rPr>
        <w:t>项负偏离，达到</w:t>
      </w:r>
      <w:r>
        <w:rPr>
          <w:rFonts w:ascii="宋体" w:hAnsi="宋体"/>
          <w:b/>
          <w:szCs w:val="21"/>
        </w:rPr>
        <w:t>2</w:t>
      </w:r>
      <w:r>
        <w:rPr>
          <w:rFonts w:hint="eastAsia" w:ascii="宋体" w:hAnsi="宋体"/>
          <w:b/>
          <w:szCs w:val="21"/>
        </w:rPr>
        <w:t>项作竞标无效处理。</w:t>
      </w:r>
    </w:p>
    <w:p>
      <w:pPr>
        <w:spacing w:line="400" w:lineRule="exact"/>
        <w:ind w:firstLine="422" w:firstLineChars="200"/>
        <w:rPr>
          <w:rFonts w:ascii="宋体"/>
          <w:b/>
          <w:szCs w:val="21"/>
        </w:rPr>
      </w:pPr>
      <w:r>
        <w:rPr>
          <w:rFonts w:ascii="宋体" w:hAnsi="宋体"/>
          <w:b/>
          <w:szCs w:val="21"/>
        </w:rPr>
        <w:t>8</w:t>
      </w:r>
      <w:r>
        <w:rPr>
          <w:rFonts w:hint="eastAsia" w:ascii="宋体" w:hAnsi="宋体"/>
          <w:b/>
          <w:szCs w:val="21"/>
        </w:rPr>
        <w:t>、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line="400" w:lineRule="exact"/>
        <w:ind w:firstLine="420" w:firstLineChars="200"/>
        <w:rPr>
          <w:rFonts w:ascii="宋体"/>
        </w:rPr>
      </w:pPr>
      <w:r>
        <w:rPr>
          <w:rFonts w:ascii="宋体" w:hAnsi="宋体"/>
        </w:rPr>
        <w:t>9</w:t>
      </w:r>
      <w:r>
        <w:rPr>
          <w:rFonts w:hint="eastAsia" w:ascii="宋体" w:hAnsi="宋体"/>
        </w:rPr>
        <w:t>、本采购需求中参考品牌、型号及技术参数性能（配置）不明确或有误的，或投标人选用其他品牌型号替代的，请说明品牌型号和详细的技术参数性能（配置）同时填写竞标明细表和技术响应表。</w:t>
      </w:r>
    </w:p>
    <w:p>
      <w:pPr>
        <w:spacing w:line="400" w:lineRule="exact"/>
        <w:ind w:firstLine="420" w:firstLineChars="200"/>
        <w:rPr>
          <w:rFonts w:ascii="宋体"/>
        </w:rPr>
      </w:pPr>
      <w:r>
        <w:rPr>
          <w:rFonts w:ascii="宋体" w:hAnsi="宋体"/>
        </w:rPr>
        <w:t>10</w:t>
      </w:r>
      <w:r>
        <w:rPr>
          <w:rFonts w:hint="eastAsia" w:ascii="宋体" w:hAnsi="宋体"/>
        </w:rPr>
        <w:t>、本项目不接受进口产品（即通过中国海关报关验放进入中国境内且产自关境外的产品）参与竞标，如有此类产品参与竞标的做无效竞标处理。</w:t>
      </w:r>
    </w:p>
    <w:tbl>
      <w:tblPr>
        <w:tblStyle w:val="15"/>
        <w:tblW w:w="10017" w:type="dxa"/>
        <w:jc w:val="center"/>
        <w:tblLayout w:type="fixed"/>
        <w:tblCellMar>
          <w:top w:w="0" w:type="dxa"/>
          <w:left w:w="108" w:type="dxa"/>
          <w:bottom w:w="0" w:type="dxa"/>
          <w:right w:w="108" w:type="dxa"/>
        </w:tblCellMar>
      </w:tblPr>
      <w:tblGrid>
        <w:gridCol w:w="534"/>
        <w:gridCol w:w="1537"/>
        <w:gridCol w:w="816"/>
        <w:gridCol w:w="987"/>
        <w:gridCol w:w="6143"/>
      </w:tblGrid>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项号</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货物名称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61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技术参数</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幕布</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米</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幕布材质: PET比例: 16:9幕布类型: 电动幕 颜色分类: 抗光长焦电动幕布  增益倍数:2.5倍</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窗帘</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米</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85.00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双层遮光窗帘，工艺材质：</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（1)成品窗帘窗纱针码均匀，熨资整齐，布料平整无瑕疵；</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（2)韩式防晒布带，齿状可调致料挂勾。褶皱为每米7个；</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（3)每个帘均应配备绑带，打开状态时应能固定在场上。</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窗帘面料：</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面料描述：色织提花或绒面</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（1)材质：100%聚酯纤维</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（2)PH值：6.3-7.0;</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（3)耐水色牢度：变色≥4级，沾色≥4级；</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（4)织物密度：经向：660根（10CM),纬向≥200根（10CM);</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（5)氧指数：35%</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（6)缓燃时间：0S</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（7)燃烧滴落物：未引起脱脂棉燃烧或阴燃</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窗纱面料：</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（1)材质：100%聚酸纤维</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（2)PH值：6.2-7.0:</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（3)异味：无异味；</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（4)燃烧性能损毁长质：≤150MM;</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（5)燃烧性能续燃时间：0S;</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（6)燃烧性能明燃时间：0S</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窗帘盒</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米</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85.00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定制，宽度现场确定</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窗边线</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条</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20.00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标配，与实际窗帘配对使用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不锈钢防火门</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1.框材质及规格:不锈钢2.玻璃品种、厚度:10mm  M3尺寸：3500*2400mm3.含防撞条</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疏散通道标识</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3.00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现场定制，UPS供电</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7</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玻璃门</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24.50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15mm钢化玻璃，可承受200℃的温差变化，最小曲率半径：300mm，张应力约为32MPa～46MPa。符合GB15763.2-2005中国国家标准，成品型材铝合金中空磨砂玻璃，含防撞条，边角必须打磨。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玻璃门感应器</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采用体积小功率大的直流无刷电机（比有刷电机寿命更长、噪音更小），配合传动效率高、噪音小的高速齿轮箱系统减</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速，然后驱动皮带。内部有保护线路装置，即使频繁开闭，也可达到无的障运行。</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1.采用直流无刷电机DC24V65W</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2.启动力矩大</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3.具有光学尺的测量功能</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4.具有稳定的旋转扭力和速度</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5.使用寿命长，运行噪音低</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9</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木皮班台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9.00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1.8*0.9*0.76m泰柚色面材：饰面选用进口红檀泰柚木皮，纹理清晰，无节疤。木皮厚度0.6mm，经过防虫防蛀防腐处理。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基材：采用符合等同或优于“福人”或“东正”牌环保形密度板，各种物理化学性能指标均达到国际相关标准。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底漆为:（PE)不饱和聚酯漆，面漆为（PU）双成份氨脂漆，漆膜硬度达2H-3H之间。油漆工艺：底着色漆工艺，经五底三面磨退工艺处理。五金件：三节导轨、经受5万次闭合试验仍能正常使用。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西皮班椅 </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9.00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70*54*1160cm面料：采用优质西皮，经液氨多道浸色及防潮、防腐等工艺处理。选用多层强力拉筋包背，用进口的调整衣车及粗线车制皮套，直接包面。</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海棉：等同或优于“冠亚”或“东亚”高密度海棉，理化性能应符合国家现行标准。软硬适中，压膜量达到国家现行检测标准。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椅板：曲木板材经模具八层高频垫压成型，板材厚度12-16 mm，板材承受压力达300kg，经防潮、防腐、防蛀等环保处理,含水率9%。</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油漆：经五底三面工艺，硬度达到2-3H级。</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木皮班台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43.00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1.4*0.8*0.76M泰柚色面材：饰面选用进口红檀泰柚木皮，纹理清晰，无节疤。木皮厚度0.6mm，经过防虫防蛀防腐处理。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基材：采用符合等同或优于“福人”或“东正”牌环保形密度板，各种物理化学性能指标均达到国际相关标准。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底漆为:（PE)不饱和聚酯漆，面漆为（PU）双成份氨脂漆，漆膜硬度达2H-3H之间。油漆工艺：底着色漆工艺，经五底三面磨退工艺处理。五金件：三节导轨、经受5万次闭合试验仍能正常使用。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椅子</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87.00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52*52*90面料：采用优质西皮，经液氨多道浸色及防潮、防腐等工艺处理。选用多层强力拉筋包背，用进口的调整衣车及粗线车制皮套，直接包面。</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海棉：等同或优于“冠亚”或“东亚”高密度海棉，理化性能应符合国家现行标准。软硬适中，压膜量达到国家现行检测标准。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椅板：曲木板材经模具八层高频垫压成型，板材厚度12-16 mm，板材承受压力达300kg，经防潮、防腐、防蛀等环保处理,含水率9%。</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油漆：油漆，经五底三面工艺，硬度达到2-3H级。</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13</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分体门档案柜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40.00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2000*850*390功能类别：档案柜金属材质厚度：0.7mm柜锁类型：钥匙锁，感应锁主体材质：钢是否可定制：可定制器械柜类型：分双节下节档案柜类型：分双节柜门类别：卷帘门柜门材质：钢抽屉个数：5-8个抽屉是否带滚轮：不带滚轮</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指挥中心休息区座位</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3.00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材质：①面料：采用优质西皮；皮面光泽度好，透气性强，柔软而富于弹性，厚度＞1.2mm。</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②泡绵：坐垫采用45Kg/m3发泡高密度高回弹台资优质泡绵，软硬适中，回弹性能好，不变形；根据人体工程学原理设计，坐感舒适。</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③基材：选用优质桦木及夹板，经烘干、防虫等处理,含水率≤11%，内置蛇形弹簧及弹力绷带。</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手摇式档案柜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m²</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102.00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功能类别：档案柜金属材质厚度：1mm柜锁类型：钥匙锁主体材质：钢是否可定制：可定制柜门类别：平开门柜门材质：钢抽屉个数：无抽屉是否带滚轮：带滚轮</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指挥中心值班休息室双人床</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2.00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ascii="宋体" w:hAnsi="宋体" w:cs="宋体"/>
                <w:color w:val="000000"/>
                <w:kern w:val="0"/>
                <w:sz w:val="22"/>
                <w:szCs w:val="21"/>
              </w:rPr>
              <w:t>100*200</w:t>
            </w:r>
            <w:r>
              <w:rPr>
                <w:rFonts w:hint="eastAsia" w:ascii="宋体" w:hAnsi="宋体" w:cs="宋体"/>
                <w:color w:val="000000"/>
                <w:kern w:val="0"/>
                <w:sz w:val="22"/>
                <w:szCs w:val="21"/>
              </w:rPr>
              <w:br w:type="textWrapping"/>
            </w:r>
            <w:r>
              <w:rPr>
                <w:rFonts w:ascii="宋体" w:hAnsi="宋体" w:cs="宋体"/>
                <w:color w:val="000000"/>
                <w:kern w:val="0"/>
                <w:sz w:val="22"/>
                <w:szCs w:val="21"/>
              </w:rPr>
              <w:t>功能类别：高低床</w:t>
            </w:r>
            <w:r>
              <w:rPr>
                <w:rFonts w:hint="eastAsia" w:ascii="宋体" w:hAnsi="宋体" w:cs="宋体"/>
                <w:color w:val="000000"/>
                <w:kern w:val="0"/>
                <w:sz w:val="22"/>
                <w:szCs w:val="21"/>
              </w:rPr>
              <w:br w:type="textWrapping"/>
            </w:r>
            <w:r>
              <w:rPr>
                <w:rFonts w:ascii="宋体" w:hAnsi="宋体" w:cs="宋体"/>
                <w:color w:val="000000"/>
                <w:kern w:val="0"/>
                <w:sz w:val="22"/>
                <w:szCs w:val="21"/>
              </w:rPr>
              <w:t>适用人数：双人床</w:t>
            </w:r>
            <w:r>
              <w:rPr>
                <w:rFonts w:hint="eastAsia" w:ascii="宋体" w:hAnsi="宋体" w:cs="宋体"/>
                <w:color w:val="000000"/>
                <w:kern w:val="0"/>
                <w:sz w:val="22"/>
                <w:szCs w:val="21"/>
              </w:rPr>
              <w:br w:type="textWrapping"/>
            </w:r>
            <w:r>
              <w:rPr>
                <w:rFonts w:ascii="宋体" w:hAnsi="宋体" w:cs="宋体"/>
                <w:color w:val="000000"/>
                <w:kern w:val="0"/>
                <w:sz w:val="22"/>
                <w:szCs w:val="21"/>
              </w:rPr>
              <w:t>材质类别：实木床</w:t>
            </w:r>
            <w:r>
              <w:rPr>
                <w:rFonts w:hint="eastAsia" w:ascii="宋体" w:hAnsi="宋体" w:cs="宋体"/>
                <w:color w:val="000000"/>
                <w:kern w:val="0"/>
                <w:sz w:val="22"/>
                <w:szCs w:val="21"/>
              </w:rPr>
              <w:br w:type="textWrapping"/>
            </w:r>
            <w:r>
              <w:rPr>
                <w:rFonts w:ascii="宋体" w:hAnsi="宋体" w:cs="宋体"/>
                <w:color w:val="000000"/>
                <w:kern w:val="0"/>
                <w:sz w:val="22"/>
                <w:szCs w:val="21"/>
              </w:rPr>
              <w:t>床体结构：框架结构</w:t>
            </w:r>
            <w:r>
              <w:rPr>
                <w:rFonts w:hint="eastAsia" w:ascii="宋体" w:hAnsi="宋体" w:cs="宋体"/>
                <w:color w:val="000000"/>
                <w:kern w:val="0"/>
                <w:sz w:val="22"/>
                <w:szCs w:val="21"/>
              </w:rPr>
              <w:br w:type="textWrapping"/>
            </w:r>
            <w:r>
              <w:rPr>
                <w:rFonts w:ascii="宋体" w:hAnsi="宋体" w:cs="宋体"/>
                <w:color w:val="000000"/>
                <w:kern w:val="0"/>
                <w:sz w:val="22"/>
                <w:szCs w:val="21"/>
              </w:rPr>
              <w:t>床板样式：排骨架</w:t>
            </w:r>
            <w:r>
              <w:rPr>
                <w:rFonts w:hint="eastAsia" w:ascii="宋体" w:hAnsi="宋体" w:cs="宋体"/>
                <w:color w:val="000000"/>
                <w:kern w:val="0"/>
                <w:sz w:val="22"/>
                <w:szCs w:val="21"/>
              </w:rPr>
              <w:br w:type="textWrapping"/>
            </w:r>
            <w:r>
              <w:rPr>
                <w:rFonts w:ascii="宋体" w:hAnsi="宋体" w:cs="宋体"/>
                <w:color w:val="000000"/>
                <w:kern w:val="0"/>
                <w:sz w:val="22"/>
                <w:szCs w:val="21"/>
              </w:rPr>
              <w:t>主色系：原木色</w:t>
            </w:r>
            <w:r>
              <w:rPr>
                <w:rFonts w:hint="eastAsia" w:ascii="宋体" w:hAnsi="宋体" w:cs="宋体"/>
                <w:color w:val="000000"/>
                <w:kern w:val="0"/>
                <w:sz w:val="22"/>
                <w:szCs w:val="21"/>
              </w:rPr>
              <w:br w:type="textWrapping"/>
            </w:r>
            <w:r>
              <w:rPr>
                <w:rFonts w:ascii="宋体" w:hAnsi="宋体" w:cs="宋体"/>
                <w:color w:val="000000"/>
                <w:kern w:val="0"/>
                <w:sz w:val="22"/>
                <w:szCs w:val="21"/>
              </w:rPr>
              <w:t>风格：现代简约</w:t>
            </w:r>
            <w:r>
              <w:rPr>
                <w:rFonts w:hint="eastAsia" w:ascii="宋体" w:hAnsi="宋体" w:cs="宋体"/>
                <w:color w:val="000000"/>
                <w:kern w:val="0"/>
                <w:sz w:val="22"/>
                <w:szCs w:val="21"/>
              </w:rPr>
              <w:br w:type="textWrapping"/>
            </w:r>
            <w:r>
              <w:rPr>
                <w:rFonts w:ascii="宋体" w:hAnsi="宋体" w:cs="宋体"/>
                <w:color w:val="000000"/>
                <w:kern w:val="0"/>
                <w:sz w:val="22"/>
                <w:szCs w:val="21"/>
              </w:rPr>
              <w:t>是否带软靠：不带软靠</w:t>
            </w:r>
            <w:r>
              <w:rPr>
                <w:rFonts w:hint="eastAsia" w:ascii="宋体" w:hAnsi="宋体" w:cs="宋体"/>
                <w:color w:val="000000"/>
                <w:kern w:val="0"/>
                <w:sz w:val="22"/>
                <w:szCs w:val="21"/>
              </w:rPr>
              <w:br w:type="textWrapping"/>
            </w:r>
            <w:r>
              <w:rPr>
                <w:rFonts w:ascii="宋体" w:hAnsi="宋体" w:cs="宋体"/>
                <w:color w:val="000000"/>
                <w:kern w:val="0"/>
                <w:sz w:val="22"/>
                <w:szCs w:val="21"/>
              </w:rPr>
              <w:t>床板开合方式：无需开合</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17</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木皮会议桌</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4200*1800*750面材：饰面选用进口红檀泰柚木皮，纹理清晰，无节疤。木皮厚度0.6mm，经过防虫防蛀防腐处理。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底漆为：（PE)不饱和聚酯漆，面漆为（PU）双成份氨脂漆，漆膜硬度达2H-3H之间。油漆工艺：底着色漆工艺，经五底三面磨退工艺处理。五金件：中外合资“维格”铰链。</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木皮会议桌</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4800*1800*760面材：饰面选用进口红檀泰柚木皮，纹理清晰，无节疤。木皮厚度0.6mm，经过防虫防蛀防腐处理。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底漆为：（PE)不饱和聚酯漆，面漆为（PU）双成份氨脂漆，漆膜硬度达2H-3H之间。油漆工艺：底着色漆工艺，经五底三面磨退工艺处理。五金件：中外合资“维格”铰链。</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19</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指挥中心办公桌</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8.00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1200*600*1100颜色：黑胡桃色1.基材采用环保型高密度纤维板，甲醛释放量符合GB/T18580-2001国际E1级要求，含水率低于9﹪，贴0.6mm厚AAA级胡桃木皮，采用环保型PU聚脂油漆（参考台湾“大宝”牌）　2.附着力强、流平性高，涂料亮度均匀，不褪色。3.选用优质进口五金配件，表面耐磨划，结实美观耐用，外观整洁优美。</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小文件柜及书柜</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m²</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32.00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中外合资“博格维斯”三节导轨、经受5万次闭合试验仍能正常使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指挥中心办公室办公桌</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6.00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颜色：黑胡桃色1.基材采用环保型高密度纤维板，甲醛释放量符合GB/T18580-2001国际E1级要求，含水率低于9﹪，贴0.6mm厚AAA级胡桃木皮，采用环保型PU聚脂油漆（参考台湾“大宝”牌）　2.附着力强、流平性高，涂料亮度均匀，不褪色。3.选用优质进口五金配件，表面耐磨划，结实美观耐用，外观整洁优美。</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屏风</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18.00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（1)材质：E1级三聚氰胺板</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（2)型材：铝合金型材：壁厚1.2mm</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（3)五金件：DTC铰链、导轨、锁具</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（二）技术特点：</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屏风高度1200mm,上部200mm位条形磨砂玻璃</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A、板材参数：</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1、屏风框架：厚度＞1.2mm以上铝合金型材，框架厚度＞20mm</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2、台面板面材：优质环保三聚氰胺板，耐划痕、耐污染、耐高温，达到国家标准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GB18580-2001</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3、台面板基材：优质环保三聚氰胺板，甲醛释放里≤1.5mg/100g,符合E1级标准，达到国</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家标准 GB18580-2001,GB/T4897-92.</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4、封边：板材截面优质2mmPVC 封边，表面光骨，达到QXY1-2003</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5、具备踢角走线功能。</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23</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屏风固定支架</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m2</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18.00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定制，宽度现场确定</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大会议室桌 </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36.00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1200*400*750面材：饰面选用进口红檀泰柚木皮，纹理清晰，无节疤。木皮厚度0.6mm，经过防虫防蛀防腐处理。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底漆为：（PE)不饱和聚酯漆，面漆为（PU）双成份氨脂漆，漆膜硬度达2H-3H之间。油漆工艺：底着色漆工艺，经五底三面磨退工艺处理。五金件：中外合资“维格”铰链。</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主席台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米</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7.00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颜色：黑胡桃色1.基材采用环保型高密度纤维板，甲醛释放量符合GB/T18580-2001国际E1级要求，含水率低于9﹪，贴0.6mm厚AAA级胡桃木皮，采用环保型PU聚脂油漆（参考台湾“大宝”牌）　2.附着力强、流平性高，涂料亮度均匀，不褪色。3.选用优质进口五金配件，表面耐磨划，结实美观耐用，外观整洁优美。</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演讲台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700*500*1100颜色：黑胡桃色1.基材采用环保型高密度纤维板，甲醛释放量符合GB/T18580-2001国际E1级要求，含水率低于9﹪，贴0.6mm厚AAA级胡桃木皮，采用环保型PU聚脂油漆（参考台湾“大宝”牌）　2.附着力强、流平性高，涂料亮度均匀，不褪色。3.选用优质进口五金配件，表面耐磨划，结实美观耐用，外观整洁优美。</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27</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班台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4.00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2200*1000*760泰柚色面材：饰面选用进口红檀泰柚木皮，纹理清晰，无节疤。木皮厚度0.6mm，经过防虫防蛀防腐处理。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基材：采用符合等同或优于“福人”或“东正”牌环保形密度板，各种物理化学性能指标均达到国际相关标准。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底漆为:（PE)不饱和聚酯漆，面漆为（PU）双成份氨脂漆，漆膜硬度达2H-3H之间。油漆工艺：底着色漆工艺，经五底三面磨退工艺处理。五金件：三节导轨、经受5万次闭合试验仍能正常使用。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木皮书柜 </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2.00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2000*2440面材：饰面选用进口红檀泰柚木皮，纹理清晰，无节疤。木皮厚度0.6mm，经过防虫防蛀防腐处理。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中外合资“博格维斯”三节导轨、经受5万次闭合试验仍能正常使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29</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班台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25.00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1600*800*760泰柚色面材：饰面选用进口红檀泰柚木皮，纹理清晰，无节疤。木皮厚度0.6mm，经过防虫防蛀防腐处理。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基材：采用符合等同或优于“福人”或“东正”牌环保形密度板，各种物理化学性能指标均达到国际相关标准。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油漆：采用环保油漆。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底漆为:（PE)不饱和聚酯漆，面漆为（PU）双成份氨脂漆，漆膜硬度达2H-3H之间。油漆工艺：底着色漆工艺，经五底三面磨退工艺处理。五金件：三节导轨、经受5万次闭合试验仍能正常使用。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30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弓字椅</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25.00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面料：采用西皮，经液氨多道浸色及防潮、防腐等工艺处理。选用多层强力拉筋包背，用调整衣车及粗线车制皮套，直接包面。</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海棉：等同或优于“冠亚”或“东亚”高密度海棉，理化性能应符合国家现行标准。软硬适中，压膜量达到国家现行检测标准。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椅板：曲木板材经模具八层高频垫压成型，板材厚度12-16 mm，板材承受压力达300kg，经防潮、防腐、防蛀等环保处理,含水率9%。</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油漆：油漆，经五底三面工艺，硬度达到2-3H级。</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31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转椅</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16.00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530*570*980面料：采用优质西皮，经液氨多道浸色及防潮、防腐等工艺处理。选用多层强力拉筋包背，用进口的调整衣车及粗线车制皮套，直接包面。</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海棉：等同或优于“冠亚”或“东亚”高密度海棉，理化性能应符合国家现行标准。软硬适中，压膜量达到国家现行检测标准。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椅板：曲木板材经模具八层高频垫压成型，板材厚度12-16 mm，板材承受压力达300kg，经防潮、防腐、防蛀等环保处理,含水率9%。</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油漆：油漆，经五底三面工艺，硬度达到2-3H级。</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32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弓字椅</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81.00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450*440*880面料：采用西皮，经液氨多道浸色及防潮、防腐等工艺处理。选用多层强力拉筋包背，用调整衣车及粗线车制皮套，直接包面。</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海棉：等同或优于“冠亚”或“东亚”高密度海棉，理化性能应符合国家现行标准。软硬适中，压膜量达到国家现行检测标准。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椅板：曲木板材经模具八层高频垫压成型，板材厚度12-16 mm，板材承受压力达300kg，经防潮、防腐、防蛀等环保处理,含水率9%。</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油漆：油漆，经五底三面工艺，硬度达到2-3H级。</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33</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橡木班椅</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9.00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480*450*860面料：采用优质西皮，经液氨多道浸色及防潮、防腐等工艺处理。选用多层强力拉筋包背，用进口的调整衣车及粗线车制皮套，直接包面。</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海棉：等同或优于“冠亚”或“东亚”高密度海棉，理化性能应符合国家现行标准。软硬适中，压膜量达到国家现行检测标准。</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椅板：曲木板材经模具八层高频垫压成型，板材厚度12-16 mm，板材承受压力达300kg，经防潮、防腐、防蛀等环保处理,含水率9%。</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油漆：经五底三面工艺，硬度达到2-3H级。</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34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木皮讲台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680*530*1150颜色：黑胡桃色1.基材采用环保型高密度纤维板，甲醛释放量符合GB/T18580-2001国际E1级要求，含水率低于9﹪，贴0.6mm厚AAA级胡桃木皮，采用环保型PU聚脂油漆（参考台湾“大宝”牌）　2.附着力强、流平性高，涂料亮度均匀，不褪色。3.选用优质进口五金配件，表面耐磨划，结实美观耐用，外观整洁优美。</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35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木折叠椅</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张</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30.00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 xml:space="preserve"> 380*430*790，实木材质</w:t>
            </w:r>
          </w:p>
        </w:tc>
      </w:tr>
      <w:tr>
        <w:tblPrEx>
          <w:tblCellMar>
            <w:top w:w="0" w:type="dxa"/>
            <w:left w:w="108" w:type="dxa"/>
            <w:bottom w:w="0" w:type="dxa"/>
            <w:right w:w="108" w:type="dxa"/>
          </w:tblCellMar>
        </w:tblPrEx>
        <w:trPr>
          <w:trHeight w:val="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36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智慧政务OA</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 xml:space="preserve">1.00 </w:t>
            </w:r>
          </w:p>
        </w:tc>
        <w:tc>
          <w:tcPr>
            <w:tcW w:w="6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个人办公：电子邮件、日程安排、个人考勤、即时通讯群等</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办公管理：云端办公室、办公设备管理、办公车辆管理等</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公文处理：起草公文、收发文、公文分类管理等</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信息发布：公告通知管理、领导活动安排管理等</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OA审批：发起OA、OA监控、OA流程、流程督办管理等</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档案管理：档案统计、日志管理等</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信息报送：信息报送</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知识管理：信息报送审核、邮箱设置、图片浏览等</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人事管理：考勤统计、员工请假管理、智能报表等</w:t>
            </w:r>
          </w:p>
        </w:tc>
      </w:tr>
      <w:tr>
        <w:tblPrEx>
          <w:tblCellMar>
            <w:top w:w="0" w:type="dxa"/>
            <w:left w:w="108" w:type="dxa"/>
            <w:bottom w:w="0" w:type="dxa"/>
            <w:right w:w="108" w:type="dxa"/>
          </w:tblCellMar>
        </w:tblPrEx>
        <w:trPr>
          <w:trHeight w:val="23" w:hRule="atLeast"/>
          <w:jc w:val="center"/>
        </w:trPr>
        <w:tc>
          <w:tcPr>
            <w:tcW w:w="100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b/>
                <w:bCs/>
                <w:sz w:val="28"/>
                <w:szCs w:val="32"/>
                <w:lang w:eastAsia="zh-CN"/>
              </w:rPr>
            </w:pPr>
            <w:r>
              <w:rPr>
                <w:rFonts w:hint="eastAsia"/>
                <w:b/>
                <w:bCs/>
                <w:sz w:val="28"/>
                <w:szCs w:val="32"/>
                <w:lang w:eastAsia="zh-CN"/>
              </w:rPr>
              <w:t>商务要求：</w:t>
            </w:r>
          </w:p>
          <w:p>
            <w:pPr>
              <w:pStyle w:val="5"/>
              <w:spacing w:before="201"/>
              <w:ind w:left="0" w:leftChars="0" w:firstLine="0" w:firstLineChars="0"/>
              <w:jc w:val="both"/>
            </w:pPr>
            <w:r>
              <w:t>售后服务及其它要求：</w:t>
            </w:r>
          </w:p>
          <w:p>
            <w:pPr>
              <w:pStyle w:val="5"/>
              <w:numPr>
                <w:ilvl w:val="0"/>
                <w:numId w:val="1"/>
              </w:numPr>
              <w:tabs>
                <w:tab w:val="left" w:pos="420"/>
              </w:tabs>
              <w:spacing w:before="112" w:after="0" w:line="240" w:lineRule="auto"/>
              <w:ind w:left="0" w:leftChars="0" w:right="0" w:firstLine="0" w:firstLineChars="0"/>
              <w:jc w:val="both"/>
            </w:pPr>
            <w:r>
              <w:t>免费送货上门，免费安装调试。</w:t>
            </w:r>
          </w:p>
          <w:p>
            <w:pPr>
              <w:pStyle w:val="5"/>
              <w:numPr>
                <w:ilvl w:val="0"/>
                <w:numId w:val="1"/>
              </w:numPr>
              <w:tabs>
                <w:tab w:val="left" w:pos="420"/>
              </w:tabs>
              <w:spacing w:before="113" w:after="0" w:line="328" w:lineRule="auto"/>
              <w:ind w:left="0" w:leftChars="0" w:right="569" w:firstLine="0" w:firstLineChars="0"/>
              <w:jc w:val="both"/>
            </w:pPr>
            <w:r>
              <w:rPr>
                <w:spacing w:val="-8"/>
              </w:rPr>
              <w:t>按国家有关产品“三包”规定执行“三包”，质保期为：一年，所有配件质保期内免费上门服务包修、包换；保修期外零配件若损坏，提供零配件优惠服务。</w:t>
            </w:r>
          </w:p>
          <w:p>
            <w:pPr>
              <w:pStyle w:val="5"/>
              <w:numPr>
                <w:ilvl w:val="0"/>
                <w:numId w:val="1"/>
              </w:numPr>
              <w:tabs>
                <w:tab w:val="left" w:pos="420"/>
              </w:tabs>
              <w:spacing w:before="0" w:after="0" w:line="305" w:lineRule="exact"/>
              <w:ind w:left="0" w:leftChars="0" w:right="0" w:firstLine="0" w:firstLineChars="0"/>
              <w:jc w:val="both"/>
            </w:pPr>
            <w:r>
              <w:rPr>
                <w:spacing w:val="-7"/>
              </w:rPr>
              <w:t>交货期：</w:t>
            </w:r>
            <w:r>
              <w:rPr>
                <w:rFonts w:hint="eastAsia" w:ascii="宋体" w:hAnsi="宋体" w:cs="宋体"/>
                <w:sz w:val="24"/>
              </w:rPr>
              <w:t>自签订合同</w:t>
            </w:r>
            <w:r>
              <w:rPr>
                <w:rFonts w:hint="eastAsia" w:ascii="宋体" w:hAnsi="宋体" w:cs="宋体"/>
                <w:color w:val="auto"/>
                <w:sz w:val="24"/>
              </w:rPr>
              <w:t>之日起</w:t>
            </w:r>
            <w:r>
              <w:rPr>
                <w:rFonts w:ascii="宋体" w:hAnsi="宋体" w:cs="宋体"/>
                <w:color w:val="auto"/>
                <w:sz w:val="24"/>
              </w:rPr>
              <w:t>2</w:t>
            </w:r>
            <w:r>
              <w:rPr>
                <w:rFonts w:hint="eastAsia" w:ascii="宋体" w:hAnsi="宋体" w:cs="宋体"/>
                <w:color w:val="auto"/>
                <w:sz w:val="24"/>
              </w:rPr>
              <w:t>个工作日，</w:t>
            </w:r>
            <w:r>
              <w:rPr>
                <w:rFonts w:hint="eastAsia" w:ascii="宋体" w:hAnsi="宋体" w:cs="宋体"/>
                <w:sz w:val="24"/>
              </w:rPr>
              <w:t>通过验收并交付使用。</w:t>
            </w:r>
          </w:p>
          <w:p>
            <w:pPr>
              <w:pStyle w:val="5"/>
              <w:numPr>
                <w:ilvl w:val="0"/>
                <w:numId w:val="1"/>
              </w:numPr>
              <w:tabs>
                <w:tab w:val="left" w:pos="420"/>
              </w:tabs>
              <w:spacing w:before="112" w:after="0" w:line="240" w:lineRule="auto"/>
              <w:ind w:left="0" w:leftChars="0" w:right="0" w:firstLine="0" w:firstLineChars="0"/>
              <w:jc w:val="both"/>
            </w:pPr>
            <w:r>
              <w:t>交货地点：采购单位指定地点。</w:t>
            </w:r>
          </w:p>
          <w:p>
            <w:pPr>
              <w:pStyle w:val="5"/>
              <w:numPr>
                <w:ilvl w:val="0"/>
                <w:numId w:val="1"/>
              </w:numPr>
              <w:tabs>
                <w:tab w:val="left" w:pos="420"/>
              </w:tabs>
              <w:spacing w:before="113" w:after="0" w:line="328" w:lineRule="auto"/>
              <w:ind w:left="0" w:leftChars="0" w:right="564" w:firstLine="0" w:firstLineChars="0"/>
              <w:jc w:val="both"/>
            </w:pPr>
            <w:r>
              <w:rPr>
                <w:spacing w:val="-4"/>
              </w:rPr>
              <w:t xml:space="preserve">报价人须承诺在接采购人故障通知后 </w:t>
            </w:r>
            <w:r>
              <w:t>2</w:t>
            </w:r>
            <w:r>
              <w:rPr>
                <w:spacing w:val="-17"/>
              </w:rPr>
              <w:t xml:space="preserve"> 小时内响应，如有必要须在 </w:t>
            </w:r>
            <w:r>
              <w:t>5</w:t>
            </w:r>
            <w:r>
              <w:rPr>
                <w:spacing w:val="-8"/>
              </w:rPr>
              <w:t xml:space="preserve"> 小时内到达现场处理。</w:t>
            </w:r>
          </w:p>
          <w:p>
            <w:pPr>
              <w:pStyle w:val="5"/>
              <w:numPr>
                <w:ilvl w:val="0"/>
                <w:numId w:val="1"/>
              </w:numPr>
              <w:tabs>
                <w:tab w:val="left" w:pos="420"/>
              </w:tabs>
              <w:spacing w:before="150" w:after="0" w:line="328" w:lineRule="auto"/>
              <w:ind w:left="0" w:leftChars="0" w:right="444" w:firstLine="0" w:firstLineChars="0"/>
              <w:jc w:val="both"/>
            </w:pPr>
            <w:r>
              <w:rPr>
                <w:spacing w:val="-10"/>
              </w:rPr>
              <w:t>成交人负责全套设备的安装调试，报价必须包含人工费、材料原价、保险费、运杂费、安装、技术服务、各类税费、检验费等最终交付使用前的一切费用。</w:t>
            </w:r>
          </w:p>
          <w:p>
            <w:pPr>
              <w:pStyle w:val="5"/>
              <w:numPr>
                <w:ilvl w:val="0"/>
                <w:numId w:val="1"/>
              </w:numPr>
              <w:tabs>
                <w:tab w:val="left" w:pos="420"/>
              </w:tabs>
              <w:spacing w:before="0" w:after="0" w:line="305" w:lineRule="exact"/>
              <w:ind w:left="0" w:leftChars="0" w:right="0" w:firstLine="0" w:firstLineChars="0"/>
              <w:jc w:val="both"/>
            </w:pPr>
            <w:r>
              <w:rPr>
                <w:spacing w:val="-6"/>
              </w:rPr>
              <w:t>供应商无故不按采购人规定、标准和时间供货造成违约的，每次从履约保证金中扣除</w:t>
            </w:r>
          </w:p>
          <w:p>
            <w:pPr>
              <w:pStyle w:val="5"/>
              <w:spacing w:before="113" w:line="328" w:lineRule="auto"/>
              <w:ind w:left="0" w:leftChars="0" w:right="561" w:firstLine="0" w:firstLineChars="0"/>
              <w:jc w:val="both"/>
            </w:pPr>
            <w:r>
              <w:t>3000—5000</w:t>
            </w:r>
            <w:r>
              <w:rPr>
                <w:spacing w:val="-12"/>
              </w:rPr>
              <w:t xml:space="preserve"> 元违约金。累计违约 </w:t>
            </w:r>
            <w:r>
              <w:t>3</w:t>
            </w:r>
            <w:r>
              <w:rPr>
                <w:spacing w:val="-29"/>
              </w:rPr>
              <w:t xml:space="preserve"> 次</w:t>
            </w:r>
            <w:r>
              <w:rPr>
                <w:spacing w:val="4"/>
              </w:rPr>
              <w:t>（</w:t>
            </w:r>
            <w:r>
              <w:rPr>
                <w:spacing w:val="-31"/>
              </w:rPr>
              <w:t xml:space="preserve">含 </w:t>
            </w:r>
            <w:r>
              <w:t>3</w:t>
            </w:r>
            <w:r>
              <w:rPr>
                <w:spacing w:val="-29"/>
              </w:rPr>
              <w:t xml:space="preserve"> 次</w:t>
            </w:r>
            <w:r>
              <w:rPr>
                <w:spacing w:val="4"/>
              </w:rPr>
              <w:t>）</w:t>
            </w:r>
            <w:r>
              <w:rPr>
                <w:spacing w:val="2"/>
              </w:rPr>
              <w:t>以上，采购人有权单方面解除合同， 并由供应商承担由此造成的所有损失和责任。</w:t>
            </w:r>
          </w:p>
          <w:p>
            <w:pPr>
              <w:pStyle w:val="5"/>
              <w:numPr>
                <w:ilvl w:val="0"/>
                <w:numId w:val="1"/>
              </w:numPr>
              <w:tabs>
                <w:tab w:val="left" w:pos="420"/>
              </w:tabs>
              <w:spacing w:before="0" w:after="0" w:line="328" w:lineRule="auto"/>
              <w:ind w:left="0" w:leftChars="0" w:right="390" w:firstLine="0" w:firstLineChars="0"/>
              <w:jc w:val="both"/>
            </w:pPr>
            <w:r>
              <w:rPr>
                <w:spacing w:val="-7"/>
              </w:rPr>
              <w:t>报价人报价时应根据项目要求，在报价文件中做出符合实际项目具体情况的技术安装</w:t>
            </w:r>
            <w:r>
              <w:rPr>
                <w:spacing w:val="-16"/>
              </w:rPr>
              <w:t>方案</w:t>
            </w:r>
            <w:r>
              <w:t>（</w:t>
            </w:r>
            <w:r>
              <w:rPr>
                <w:spacing w:val="-4"/>
              </w:rPr>
              <w:t>方案至少应包括技术人员的配备，安装进度计划，安装调试方案，验收措施等</w:t>
            </w:r>
            <w:r>
              <w:rPr>
                <w:spacing w:val="-18"/>
              </w:rPr>
              <w:t xml:space="preserve">）， </w:t>
            </w:r>
            <w:r>
              <w:t>以作为评标依据。</w:t>
            </w:r>
          </w:p>
          <w:p>
            <w:pPr>
              <w:pStyle w:val="5"/>
              <w:numPr>
                <w:ilvl w:val="0"/>
                <w:numId w:val="1"/>
              </w:numPr>
              <w:tabs>
                <w:tab w:val="left" w:pos="420"/>
              </w:tabs>
              <w:spacing w:before="0" w:after="0" w:line="328" w:lineRule="auto"/>
              <w:ind w:left="0" w:leftChars="0" w:right="566" w:firstLine="0" w:firstLineChars="0"/>
              <w:jc w:val="both"/>
              <w:rPr>
                <w:rFonts w:hint="eastAsia"/>
                <w:lang w:eastAsia="zh-CN"/>
              </w:rPr>
            </w:pPr>
            <w:r>
              <w:rPr>
                <w:spacing w:val="-3"/>
              </w:rPr>
              <w:t>报价人在报价文件中需对产品的“技术参数及性能</w:t>
            </w:r>
            <w:r>
              <w:t>（配置</w:t>
            </w:r>
            <w:r>
              <w:rPr>
                <w:spacing w:val="-22"/>
              </w:rPr>
              <w:t>）</w:t>
            </w:r>
            <w:r>
              <w:rPr>
                <w:spacing w:val="-5"/>
              </w:rPr>
              <w:t>要求”中的所有条款进行逐条应答，并在技术规格偏表中标明是满足、正偏离或负偏离。</w:t>
            </w:r>
          </w:p>
        </w:tc>
      </w:tr>
    </w:tbl>
    <w:p>
      <w:pPr>
        <w:rPr>
          <w:rFonts w:ascii="宋体" w:hAnsi="Courier New"/>
          <w:b/>
          <w:spacing w:val="-4"/>
          <w:sz w:val="24"/>
          <w:szCs w:val="24"/>
        </w:rPr>
      </w:pPr>
      <w:r>
        <w:rPr>
          <w:rFonts w:ascii="宋体" w:hAnsi="Courier New"/>
          <w:b/>
          <w:spacing w:val="-4"/>
          <w:sz w:val="24"/>
          <w:szCs w:val="24"/>
        </w:rPr>
        <w:br w:type="page"/>
      </w:r>
    </w:p>
    <w:bookmarkEnd w:id="3"/>
    <w:bookmarkEnd w:id="4"/>
    <w:bookmarkEnd w:id="5"/>
    <w:bookmarkEnd w:id="6"/>
    <w:p>
      <w:pPr>
        <w:pStyle w:val="9"/>
        <w:jc w:val="center"/>
        <w:outlineLvl w:val="0"/>
        <w:rPr>
          <w:b/>
          <w:bCs/>
          <w:sz w:val="36"/>
        </w:rPr>
      </w:pPr>
      <w:bookmarkStart w:id="54" w:name="_Toc139966432"/>
      <w:bookmarkStart w:id="55" w:name="_Toc139967216"/>
      <w:bookmarkStart w:id="56" w:name="_Toc213206173"/>
      <w:bookmarkStart w:id="57" w:name="_Toc3301187"/>
      <w:bookmarkStart w:id="58" w:name="_Toc388475105"/>
      <w:bookmarkStart w:id="59" w:name="_Toc213325922"/>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评审方法</w:t>
      </w:r>
      <w:bookmarkEnd w:id="54"/>
      <w:bookmarkEnd w:id="55"/>
      <w:bookmarkEnd w:id="56"/>
      <w:bookmarkEnd w:id="57"/>
      <w:bookmarkEnd w:id="58"/>
      <w:bookmarkEnd w:id="59"/>
    </w:p>
    <w:p>
      <w:pPr>
        <w:pStyle w:val="9"/>
        <w:tabs>
          <w:tab w:val="left" w:pos="2472"/>
        </w:tabs>
        <w:spacing w:line="460" w:lineRule="exact"/>
        <w:jc w:val="center"/>
        <w:rPr>
          <w:sz w:val="28"/>
        </w:rPr>
      </w:pPr>
    </w:p>
    <w:p>
      <w:pPr>
        <w:pStyle w:val="9"/>
        <w:spacing w:line="400" w:lineRule="exact"/>
        <w:ind w:firstLine="422" w:firstLineChars="200"/>
        <w:jc w:val="left"/>
        <w:rPr>
          <w:rFonts w:hint="eastAsia"/>
          <w:b/>
        </w:rPr>
      </w:pPr>
      <w:bookmarkStart w:id="60" w:name="_Toc213206174"/>
      <w:bookmarkStart w:id="61" w:name="_Toc213325923"/>
      <w:bookmarkStart w:id="62" w:name="_Toc388475106"/>
      <w:r>
        <w:rPr>
          <w:rFonts w:hint="eastAsia"/>
          <w:b/>
        </w:rPr>
        <w:t>一、评标步骤：</w:t>
      </w:r>
    </w:p>
    <w:p>
      <w:pPr>
        <w:pStyle w:val="9"/>
        <w:spacing w:line="400" w:lineRule="exact"/>
        <w:ind w:firstLine="422" w:firstLineChars="200"/>
        <w:jc w:val="left"/>
        <w:rPr>
          <w:rFonts w:hint="eastAsia"/>
          <w:b/>
        </w:rPr>
      </w:pPr>
      <w:r>
        <w:rPr>
          <w:rFonts w:hint="eastAsia"/>
          <w:b/>
        </w:rPr>
        <w:t>（1）谈判小组首先对竞标单位的竞标文件进行“符合性”评审，只有通过“符合性”评审的竞标单位才具备谈判资格，否则按无效竞标处理。</w:t>
      </w:r>
    </w:p>
    <w:p>
      <w:pPr>
        <w:pStyle w:val="9"/>
        <w:spacing w:line="400" w:lineRule="exact"/>
        <w:ind w:firstLine="422" w:firstLineChars="200"/>
        <w:jc w:val="left"/>
        <w:rPr>
          <w:rFonts w:hint="eastAsia"/>
          <w:b/>
        </w:rPr>
      </w:pPr>
      <w:r>
        <w:rPr>
          <w:rFonts w:hint="eastAsia"/>
          <w:b/>
        </w:rPr>
        <w:t>（2）进入详评的竞标单位具备谈判资格。谈判时，谈判小组有权就报价、交货期及服务承诺等与竞标单位分别进行谈判。（详见附录1.评分办法细则）</w:t>
      </w:r>
    </w:p>
    <w:p>
      <w:pPr>
        <w:pStyle w:val="9"/>
        <w:spacing w:line="400" w:lineRule="exact"/>
        <w:ind w:firstLine="422" w:firstLineChars="200"/>
        <w:jc w:val="left"/>
        <w:rPr>
          <w:rFonts w:hint="eastAsia"/>
          <w:b/>
        </w:rPr>
      </w:pPr>
      <w:r>
        <w:rPr>
          <w:rFonts w:hint="eastAsia"/>
          <w:b/>
        </w:rPr>
        <w:t>（3）、确定有效报价范围：竞标人最终报价≤采购预算价 A，最终报价不在有效报价范围内的竞标报价为无效报价。其中 A 为采购控制价。</w:t>
      </w:r>
    </w:p>
    <w:p>
      <w:pPr>
        <w:pStyle w:val="9"/>
        <w:spacing w:line="400" w:lineRule="exact"/>
        <w:ind w:firstLine="422" w:firstLineChars="200"/>
        <w:jc w:val="left"/>
        <w:rPr>
          <w:rFonts w:hint="eastAsia"/>
          <w:b/>
        </w:rPr>
      </w:pPr>
      <w:r>
        <w:rPr>
          <w:rFonts w:hint="eastAsia"/>
          <w:b/>
        </w:rPr>
        <w:t>本项目上限控制价为</w:t>
      </w:r>
      <w:r>
        <w:rPr>
          <w:rFonts w:hint="eastAsia"/>
          <w:b/>
          <w:color w:val="auto"/>
        </w:rPr>
        <w:t>：人民币</w:t>
      </w:r>
      <w:r>
        <w:rPr>
          <w:rFonts w:hint="eastAsia"/>
          <w:b/>
          <w:color w:val="auto"/>
          <w:lang w:val="en-US" w:eastAsia="zh-CN"/>
        </w:rPr>
        <w:t>壹佰柒拾伍万元整</w:t>
      </w:r>
      <w:r>
        <w:rPr>
          <w:rFonts w:hint="eastAsia"/>
          <w:b/>
          <w:color w:val="auto"/>
        </w:rPr>
        <w:t>（￥</w:t>
      </w:r>
      <w:r>
        <w:rPr>
          <w:rFonts w:hint="eastAsia"/>
          <w:b/>
          <w:color w:val="auto"/>
          <w:lang w:val="en-US" w:eastAsia="zh-CN"/>
        </w:rPr>
        <w:t>1750000.00</w:t>
      </w:r>
      <w:r>
        <w:rPr>
          <w:rFonts w:hint="eastAsia"/>
          <w:b/>
          <w:color w:val="auto"/>
        </w:rPr>
        <w:t xml:space="preserve"> 元）。</w:t>
      </w:r>
    </w:p>
    <w:p>
      <w:pPr>
        <w:pStyle w:val="9"/>
        <w:spacing w:line="400" w:lineRule="exact"/>
        <w:ind w:firstLine="422" w:firstLineChars="200"/>
        <w:jc w:val="left"/>
        <w:rPr>
          <w:rFonts w:hint="eastAsia"/>
          <w:b/>
        </w:rPr>
      </w:pPr>
      <w:r>
        <w:rPr>
          <w:rFonts w:hint="eastAsia"/>
          <w:b/>
        </w:rPr>
        <w:t>二、计算各竞标单位的评标价：</w:t>
      </w:r>
    </w:p>
    <w:p>
      <w:pPr>
        <w:pStyle w:val="9"/>
        <w:spacing w:line="400" w:lineRule="exact"/>
        <w:ind w:firstLine="422" w:firstLineChars="200"/>
        <w:jc w:val="left"/>
        <w:rPr>
          <w:rFonts w:hint="eastAsia"/>
          <w:b/>
        </w:rPr>
      </w:pPr>
      <w:r>
        <w:rPr>
          <w:rFonts w:hint="eastAsia"/>
          <w:b/>
        </w:rPr>
        <w:t>1.“谈判小组”将以各竞标单位的最终竞标报价为计算基准，根据各竞标单位不同的货物性能、货物品牌、实施方案、售后服务承诺及竞标产品获得资质荣誉证书等方面，按照下面的评标价计算方法进行计算调整，得到各竞标单位的评标价。</w:t>
      </w:r>
    </w:p>
    <w:p>
      <w:pPr>
        <w:pStyle w:val="9"/>
        <w:spacing w:line="400" w:lineRule="exact"/>
        <w:ind w:firstLine="422" w:firstLineChars="200"/>
        <w:jc w:val="left"/>
        <w:rPr>
          <w:rFonts w:hint="eastAsia"/>
          <w:b/>
        </w:rPr>
      </w:pPr>
      <w:r>
        <w:rPr>
          <w:rFonts w:hint="eastAsia"/>
          <w:b/>
        </w:rPr>
        <w:t>2.按照《政府采购促进中小企业发展暂行办法》（财库[2011]181号），中小企业划分为中型、小型、微型三种类型，具体标准根据企业从业人员、营业收入、资产总额等指标，结合行业特点制定。竞标单位认定为小型和微型企业的（以工信部门提供的证明文件为准），对某竞标人最终竞标报价给予10%的扣除，扣除后的价格为某竞标人评标报价，即某竞标人评标报价=某竞标人最终竞标报价×（1-10%）。除上述情况外，某竞标人评标报价=某竞标人最终竞标报价。</w:t>
      </w:r>
    </w:p>
    <w:p>
      <w:pPr>
        <w:pStyle w:val="9"/>
        <w:spacing w:line="400" w:lineRule="exact"/>
        <w:ind w:firstLine="422" w:firstLineChars="200"/>
        <w:jc w:val="left"/>
        <w:rPr>
          <w:rFonts w:hint="eastAsia"/>
          <w:b/>
        </w:rPr>
      </w:pPr>
      <w:r>
        <w:rPr>
          <w:rFonts w:hint="eastAsia"/>
          <w:b/>
        </w:rPr>
        <w:t>3．某竞标单位的最终评标价=某竞标单位的最终竞标报价。</w:t>
      </w:r>
    </w:p>
    <w:p>
      <w:pPr>
        <w:pStyle w:val="9"/>
        <w:spacing w:line="400" w:lineRule="exact"/>
        <w:ind w:firstLine="422" w:firstLineChars="200"/>
        <w:jc w:val="left"/>
        <w:rPr>
          <w:rFonts w:hint="eastAsia"/>
          <w:b/>
        </w:rPr>
      </w:pPr>
      <w:r>
        <w:rPr>
          <w:rFonts w:hint="eastAsia"/>
          <w:b/>
        </w:rPr>
        <w:t>三、成交候选供应商推荐原则</w:t>
      </w:r>
    </w:p>
    <w:p>
      <w:pPr>
        <w:pStyle w:val="9"/>
        <w:spacing w:line="400" w:lineRule="exact"/>
        <w:ind w:firstLine="422" w:firstLineChars="200"/>
        <w:jc w:val="left"/>
        <w:rPr>
          <w:rFonts w:hint="eastAsia"/>
          <w:b/>
        </w:rPr>
      </w:pPr>
      <w:r>
        <w:rPr>
          <w:rFonts w:hint="eastAsia"/>
          <w:b/>
        </w:rPr>
        <w:t>（一）竞标产品符合采购需求、质量和服务相等时，评标委员会将按竞标报价由低到高顺序排列，并推荐最低竞标报价的竞标人为成交候选供应商（竞标报价相同时，由评标委员会集体讨论确定排序，并按由低到高的原则推荐成交候选供应商）。采购单位应当确定评审委员会推荐排名第一的中标（成交）候选人为中标（成交）人。排名第一的中标（成交）候选人放弃中标（成交）、因不可抗力提出不能履行合同，或者竞争性谈判采购文件规定应当提交履约保证金而在规定的期限内未能提交的，采购单位可以确定排名第二的中标（成交）候选人为中标（成交）人。排名第二的中标（成交）候选人因前款规定的同样原因不能签订合同的，采购单位可以确定排名第三的中标（成交）候选人为中标（成交）人，其余以此类推。</w:t>
      </w:r>
    </w:p>
    <w:p>
      <w:pPr>
        <w:pStyle w:val="9"/>
        <w:spacing w:line="400" w:lineRule="exact"/>
        <w:ind w:firstLine="422" w:firstLineChars="200"/>
        <w:jc w:val="left"/>
        <w:rPr>
          <w:rFonts w:hint="eastAsia"/>
          <w:b/>
        </w:rPr>
      </w:pPr>
      <w:r>
        <w:rPr>
          <w:rFonts w:hint="eastAsia"/>
          <w:b/>
        </w:rPr>
        <w:t>（二）竞标产品在采购需求、质量和服务存在差异时，评标委员会根据最终评标价由低到高顺序排列，并推荐最低评标价的竞标人为成交候选供应商（评标价相同时，按竞标报价高低排列，评标价相同且竞标报价目也相同时，由评标委员会集体讨论确定排序，并按由低到高的原则推荐成交候选应商）。采购单位应当确定评审委员会推荐排名第一的中标（成交）候选人为中标（成交）人。排名第一中标（成交）候选人放弃中标（成交）、因不可抗力提出不能履行合同，或者竞争性谈判文件规定应当提交履约保证金而在规定的期限内未能提交的，采购单位可以确定排名第二的中标（成交）候选人为中标（成交）人。排名第二的中标（成交）候选人因前款规定的同样原因不能签订合同的，采购单位可以确定排名第三的中标（成交）候选人为中标（成交）人，其余以此类推。</w:t>
      </w:r>
    </w:p>
    <w:p>
      <w:pPr>
        <w:pStyle w:val="9"/>
        <w:spacing w:line="400" w:lineRule="exact"/>
        <w:ind w:firstLine="422" w:firstLineChars="200"/>
        <w:jc w:val="left"/>
        <w:rPr>
          <w:rFonts w:hint="eastAsia"/>
          <w:b/>
        </w:rPr>
      </w:pPr>
      <w:r>
        <w:rPr>
          <w:rFonts w:hint="eastAsia"/>
          <w:b/>
        </w:rPr>
        <w:t>（三）评标委员会认为，某竞标人的有效竞标报价或者某些分项报价明显不合理或者低于成本，有可能性影响商品质量和不能诚信履约的，应要求其在规定的期限内提供书面文件予以解释说明，并提交相关证明材料，否则，评标委员会可以取消该竞标人的成交候选资格，按顺序由排在后面的成交候选人递补，以此类推。</w:t>
      </w:r>
    </w:p>
    <w:p>
      <w:pPr>
        <w:pStyle w:val="9"/>
        <w:jc w:val="center"/>
        <w:outlineLvl w:val="0"/>
        <w:rPr>
          <w:rFonts w:ascii="Times New Roman" w:hAnsi="Times New Roman"/>
          <w:b/>
          <w:sz w:val="36"/>
        </w:rPr>
      </w:pPr>
      <w:bookmarkStart w:id="63" w:name="_Toc3301188"/>
      <w:r>
        <w:rPr>
          <w:rFonts w:hint="eastAsia" w:ascii="Times New Roman" w:hAnsi="Times New Roman"/>
          <w:b/>
          <w:sz w:val="36"/>
        </w:rPr>
        <w:br w:type="page"/>
      </w:r>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供应商须知</w:t>
      </w:r>
      <w:bookmarkEnd w:id="0"/>
      <w:bookmarkEnd w:id="1"/>
      <w:bookmarkEnd w:id="60"/>
      <w:bookmarkEnd w:id="61"/>
      <w:bookmarkEnd w:id="62"/>
      <w:bookmarkEnd w:id="63"/>
    </w:p>
    <w:p>
      <w:pPr>
        <w:pStyle w:val="9"/>
        <w:spacing w:line="720" w:lineRule="auto"/>
        <w:jc w:val="center"/>
        <w:rPr>
          <w:rFonts w:ascii="Times New Roman" w:hAnsi="Times New Roman"/>
          <w:b/>
          <w:sz w:val="30"/>
          <w:szCs w:val="30"/>
        </w:rPr>
      </w:pPr>
      <w:r>
        <w:rPr>
          <w:rFonts w:hint="eastAsia" w:ascii="Times New Roman" w:hAnsi="Times New Roman"/>
          <w:b/>
          <w:sz w:val="30"/>
          <w:szCs w:val="30"/>
        </w:rPr>
        <w:t>供应商须知前附表</w:t>
      </w:r>
    </w:p>
    <w:tbl>
      <w:tblPr>
        <w:tblStyle w:val="1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23"/>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adjustRightInd w:val="0"/>
              <w:spacing w:line="360" w:lineRule="exact"/>
              <w:jc w:val="center"/>
              <w:rPr>
                <w:rFonts w:hAnsi="宋体"/>
                <w:b/>
                <w:szCs w:val="21"/>
              </w:rPr>
            </w:pPr>
            <w:r>
              <w:rPr>
                <w:rFonts w:hint="eastAsia" w:hAnsi="宋体"/>
                <w:b/>
                <w:szCs w:val="21"/>
              </w:rPr>
              <w:t>序号</w:t>
            </w:r>
          </w:p>
        </w:tc>
        <w:tc>
          <w:tcPr>
            <w:tcW w:w="2523" w:type="dxa"/>
            <w:vAlign w:val="center"/>
          </w:tcPr>
          <w:p>
            <w:pPr>
              <w:pStyle w:val="9"/>
              <w:spacing w:line="360" w:lineRule="exact"/>
              <w:jc w:val="center"/>
              <w:rPr>
                <w:rFonts w:hAnsi="宋体"/>
                <w:b/>
                <w:szCs w:val="21"/>
              </w:rPr>
            </w:pPr>
            <w:r>
              <w:rPr>
                <w:rFonts w:hint="eastAsia" w:hAnsi="宋体"/>
                <w:b/>
                <w:szCs w:val="21"/>
              </w:rPr>
              <w:t>条款名称</w:t>
            </w:r>
          </w:p>
        </w:tc>
        <w:tc>
          <w:tcPr>
            <w:tcW w:w="6104" w:type="dxa"/>
          </w:tcPr>
          <w:p>
            <w:pPr>
              <w:pStyle w:val="9"/>
              <w:spacing w:line="360" w:lineRule="exact"/>
              <w:jc w:val="center"/>
              <w:rPr>
                <w:rFonts w:hAnsi="宋体"/>
                <w:b/>
                <w:szCs w:val="21"/>
              </w:rPr>
            </w:pPr>
            <w:r>
              <w:rPr>
                <w:rFonts w:hint="eastAsia" w:hAnsi="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56" w:type="dxa"/>
            <w:vAlign w:val="center"/>
          </w:tcPr>
          <w:p>
            <w:pPr>
              <w:pStyle w:val="9"/>
              <w:spacing w:line="360" w:lineRule="exact"/>
              <w:jc w:val="center"/>
            </w:pPr>
            <w:r>
              <w:t>1</w:t>
            </w:r>
          </w:p>
        </w:tc>
        <w:tc>
          <w:tcPr>
            <w:tcW w:w="2523" w:type="dxa"/>
            <w:vAlign w:val="center"/>
          </w:tcPr>
          <w:p>
            <w:pPr>
              <w:pStyle w:val="9"/>
              <w:spacing w:line="360" w:lineRule="exact"/>
              <w:jc w:val="center"/>
            </w:pPr>
            <w:r>
              <w:rPr>
                <w:rFonts w:hint="eastAsia"/>
              </w:rPr>
              <w:t>采购人</w:t>
            </w:r>
          </w:p>
        </w:tc>
        <w:tc>
          <w:tcPr>
            <w:tcW w:w="6104" w:type="dxa"/>
            <w:vAlign w:val="center"/>
          </w:tcPr>
          <w:p>
            <w:pPr>
              <w:pStyle w:val="9"/>
              <w:spacing w:line="360" w:lineRule="exact"/>
              <w:rPr>
                <w:szCs w:val="21"/>
              </w:rPr>
            </w:pPr>
            <w:r>
              <w:rPr>
                <w:rFonts w:hint="eastAsia"/>
                <w:szCs w:val="21"/>
              </w:rPr>
              <w:t>采购人：大新县卫生健康局；</w:t>
            </w:r>
          </w:p>
          <w:p>
            <w:pPr>
              <w:pStyle w:val="9"/>
              <w:spacing w:line="360" w:lineRule="exact"/>
              <w:rPr>
                <w:szCs w:val="21"/>
              </w:rPr>
            </w:pPr>
            <w:r>
              <w:rPr>
                <w:rFonts w:hint="eastAsia"/>
                <w:szCs w:val="21"/>
              </w:rPr>
              <w:t>联系人：</w:t>
            </w:r>
            <w:r>
              <w:rPr>
                <w:rFonts w:hint="eastAsia" w:hAnsi="宋体" w:cs="宋体"/>
                <w:szCs w:val="21"/>
              </w:rPr>
              <w:t>梁连香</w:t>
            </w:r>
          </w:p>
          <w:p>
            <w:pPr>
              <w:pStyle w:val="9"/>
              <w:spacing w:line="360" w:lineRule="exact"/>
              <w:rPr>
                <w:szCs w:val="21"/>
              </w:rPr>
            </w:pPr>
            <w:r>
              <w:rPr>
                <w:rFonts w:hint="eastAsia"/>
                <w:szCs w:val="21"/>
              </w:rPr>
              <w:t>电话：</w:t>
            </w:r>
            <w:r>
              <w:rPr>
                <w:rFonts w:hint="eastAsia" w:hAnsi="宋体" w:cs="宋体"/>
                <w:szCs w:val="21"/>
              </w:rPr>
              <w:t>0771-3631507</w:t>
            </w:r>
          </w:p>
          <w:p>
            <w:pPr>
              <w:pStyle w:val="9"/>
              <w:spacing w:line="360" w:lineRule="exact"/>
              <w:rPr>
                <w:szCs w:val="21"/>
              </w:rPr>
            </w:pPr>
            <w:r>
              <w:rPr>
                <w:rFonts w:hint="eastAsia"/>
                <w:szCs w:val="21"/>
              </w:rPr>
              <w:t>地址：</w:t>
            </w:r>
            <w:r>
              <w:rPr>
                <w:rFonts w:hint="eastAsia" w:hAnsi="宋体" w:cs="宋体"/>
                <w:szCs w:val="21"/>
              </w:rPr>
              <w:t>大新县桃城镇政府旁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2</w:t>
            </w:r>
          </w:p>
        </w:tc>
        <w:tc>
          <w:tcPr>
            <w:tcW w:w="2523" w:type="dxa"/>
            <w:vAlign w:val="center"/>
          </w:tcPr>
          <w:p>
            <w:pPr>
              <w:pStyle w:val="9"/>
              <w:spacing w:line="360" w:lineRule="exact"/>
              <w:jc w:val="center"/>
            </w:pPr>
            <w:r>
              <w:rPr>
                <w:rFonts w:hint="eastAsia"/>
              </w:rPr>
              <w:t>采购代理机构</w:t>
            </w:r>
          </w:p>
        </w:tc>
        <w:tc>
          <w:tcPr>
            <w:tcW w:w="6104" w:type="dxa"/>
            <w:vAlign w:val="center"/>
          </w:tcPr>
          <w:p>
            <w:pPr>
              <w:pStyle w:val="9"/>
              <w:spacing w:line="360" w:lineRule="exact"/>
              <w:rPr>
                <w:szCs w:val="21"/>
              </w:rPr>
            </w:pPr>
            <w:r>
              <w:rPr>
                <w:rFonts w:hint="eastAsia"/>
                <w:szCs w:val="21"/>
              </w:rPr>
              <w:t>采购代理机构名称：华物盛泰工程咨询管理有限公司</w:t>
            </w:r>
          </w:p>
          <w:p>
            <w:pPr>
              <w:pStyle w:val="9"/>
              <w:spacing w:line="360" w:lineRule="exact"/>
              <w:rPr>
                <w:szCs w:val="21"/>
              </w:rPr>
            </w:pPr>
            <w:r>
              <w:rPr>
                <w:rFonts w:hint="eastAsia"/>
                <w:szCs w:val="21"/>
              </w:rPr>
              <w:t>联系人：周工</w:t>
            </w:r>
          </w:p>
          <w:p>
            <w:pPr>
              <w:pStyle w:val="9"/>
              <w:spacing w:line="360" w:lineRule="exact"/>
              <w:rPr>
                <w:szCs w:val="21"/>
              </w:rPr>
            </w:pPr>
            <w:r>
              <w:rPr>
                <w:rFonts w:hint="eastAsia"/>
                <w:szCs w:val="21"/>
              </w:rPr>
              <w:t>电话：</w:t>
            </w:r>
            <w:r>
              <w:rPr>
                <w:szCs w:val="21"/>
              </w:rPr>
              <w:t xml:space="preserve"> 0771-7849481</w:t>
            </w:r>
          </w:p>
          <w:p>
            <w:pPr>
              <w:pStyle w:val="9"/>
              <w:spacing w:line="360" w:lineRule="exact"/>
              <w:rPr>
                <w:szCs w:val="21"/>
              </w:rPr>
            </w:pPr>
            <w:r>
              <w:rPr>
                <w:rFonts w:hint="eastAsia"/>
                <w:szCs w:val="21"/>
              </w:rPr>
              <w:t>地址：</w:t>
            </w:r>
            <w:r>
              <w:rPr>
                <w:rFonts w:hint="eastAsia" w:hAnsi="宋体" w:cs="宋体"/>
                <w:szCs w:val="21"/>
              </w:rPr>
              <w:t>崇左市江州区花山路与城南八路交汇处万沣大厦四楼403室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3</w:t>
            </w:r>
          </w:p>
        </w:tc>
        <w:tc>
          <w:tcPr>
            <w:tcW w:w="2523" w:type="dxa"/>
            <w:vAlign w:val="center"/>
          </w:tcPr>
          <w:p>
            <w:pPr>
              <w:pStyle w:val="9"/>
              <w:spacing w:line="360" w:lineRule="exact"/>
              <w:jc w:val="center"/>
            </w:pPr>
            <w:r>
              <w:rPr>
                <w:rFonts w:hint="eastAsia"/>
              </w:rPr>
              <w:t>项目名称</w:t>
            </w:r>
          </w:p>
        </w:tc>
        <w:tc>
          <w:tcPr>
            <w:tcW w:w="6104" w:type="dxa"/>
            <w:vAlign w:val="center"/>
          </w:tcPr>
          <w:p>
            <w:pPr>
              <w:pStyle w:val="9"/>
              <w:spacing w:line="360" w:lineRule="exact"/>
              <w:rPr>
                <w:rFonts w:hint="eastAsia" w:eastAsia="宋体"/>
                <w:lang w:eastAsia="zh-CN"/>
              </w:rPr>
            </w:pPr>
            <w:r>
              <w:rPr>
                <w:rFonts w:hint="eastAsia" w:hAnsi="宋体"/>
                <w:szCs w:val="21"/>
                <w:lang w:eastAsia="zh-CN"/>
              </w:rPr>
              <w:t>大新县公共卫生应急指挥中心办公家具及配套设施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4</w:t>
            </w:r>
          </w:p>
        </w:tc>
        <w:tc>
          <w:tcPr>
            <w:tcW w:w="2523" w:type="dxa"/>
            <w:vAlign w:val="center"/>
          </w:tcPr>
          <w:p>
            <w:pPr>
              <w:pStyle w:val="9"/>
              <w:spacing w:line="360" w:lineRule="exact"/>
              <w:jc w:val="center"/>
            </w:pPr>
            <w:r>
              <w:rPr>
                <w:rFonts w:hint="eastAsia"/>
              </w:rPr>
              <w:t>项目编号</w:t>
            </w:r>
          </w:p>
        </w:tc>
        <w:tc>
          <w:tcPr>
            <w:tcW w:w="6104" w:type="dxa"/>
            <w:vAlign w:val="center"/>
          </w:tcPr>
          <w:p>
            <w:pPr>
              <w:pStyle w:val="9"/>
              <w:spacing w:line="360" w:lineRule="exact"/>
              <w:rPr>
                <w:color w:val="FF0000"/>
              </w:rPr>
            </w:pPr>
            <w:r>
              <w:rPr>
                <w:rFonts w:hint="eastAsia" w:ascii="宋体" w:hAnsi="宋体" w:eastAsia="宋体" w:cs="宋体"/>
                <w:i w:val="0"/>
                <w:caps w:val="0"/>
                <w:color w:val="333333"/>
                <w:spacing w:val="0"/>
                <w:sz w:val="21"/>
                <w:szCs w:val="21"/>
                <w:shd w:val="clear" w:fill="F5FAFF"/>
              </w:rPr>
              <w:t>CZZC2020-J1-240152-HWST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5</w:t>
            </w:r>
          </w:p>
        </w:tc>
        <w:tc>
          <w:tcPr>
            <w:tcW w:w="2523" w:type="dxa"/>
            <w:vAlign w:val="center"/>
          </w:tcPr>
          <w:p>
            <w:pPr>
              <w:pStyle w:val="9"/>
              <w:spacing w:line="360" w:lineRule="exact"/>
              <w:jc w:val="center"/>
              <w:rPr>
                <w:color w:val="auto"/>
              </w:rPr>
            </w:pPr>
            <w:r>
              <w:rPr>
                <w:rFonts w:hint="eastAsia"/>
                <w:color w:val="auto"/>
              </w:rPr>
              <w:t>采购预算</w:t>
            </w:r>
          </w:p>
        </w:tc>
        <w:tc>
          <w:tcPr>
            <w:tcW w:w="6104" w:type="dxa"/>
            <w:vAlign w:val="center"/>
          </w:tcPr>
          <w:p>
            <w:pPr>
              <w:pStyle w:val="9"/>
              <w:spacing w:line="360" w:lineRule="exact"/>
              <w:rPr>
                <w:rFonts w:hint="default" w:eastAsia="宋体"/>
                <w:color w:val="auto"/>
                <w:lang w:val="en-US" w:eastAsia="zh-CN"/>
              </w:rPr>
            </w:pPr>
            <w:r>
              <w:rPr>
                <w:rFonts w:hint="eastAsia" w:hAnsi="宋体"/>
                <w:color w:val="auto"/>
                <w:szCs w:val="21"/>
                <w:lang w:val="en-US" w:eastAsia="zh-CN"/>
              </w:rPr>
              <w:t>1750000.00元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p>
        </w:tc>
        <w:tc>
          <w:tcPr>
            <w:tcW w:w="2523" w:type="dxa"/>
            <w:vAlign w:val="center"/>
          </w:tcPr>
          <w:p>
            <w:pPr>
              <w:pStyle w:val="9"/>
              <w:spacing w:line="360" w:lineRule="exact"/>
              <w:jc w:val="center"/>
            </w:pPr>
            <w:r>
              <w:rPr>
                <w:rFonts w:hint="eastAsia"/>
              </w:rPr>
              <w:t>投标保证金</w:t>
            </w:r>
          </w:p>
        </w:tc>
        <w:tc>
          <w:tcPr>
            <w:tcW w:w="6104" w:type="dxa"/>
            <w:vAlign w:val="center"/>
          </w:tcPr>
          <w:p>
            <w:pPr>
              <w:pStyle w:val="9"/>
              <w:spacing w:line="360" w:lineRule="exact"/>
              <w:rPr>
                <w:rFonts w:hint="eastAsia"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26"/>
              <w:spacing w:line="360" w:lineRule="exact"/>
              <w:jc w:val="center"/>
            </w:pPr>
            <w:r>
              <w:t>6</w:t>
            </w:r>
          </w:p>
        </w:tc>
        <w:tc>
          <w:tcPr>
            <w:tcW w:w="2523" w:type="dxa"/>
            <w:vAlign w:val="center"/>
          </w:tcPr>
          <w:p>
            <w:pPr>
              <w:pStyle w:val="26"/>
              <w:spacing w:line="360" w:lineRule="exact"/>
              <w:jc w:val="center"/>
            </w:pPr>
            <w:r>
              <w:rPr>
                <w:rFonts w:hint="eastAsia" w:hAnsi="宋体"/>
              </w:rPr>
              <w:t>获取竞争性谈判采购文件的方式</w:t>
            </w:r>
          </w:p>
        </w:tc>
        <w:tc>
          <w:tcPr>
            <w:tcW w:w="6104" w:type="dxa"/>
            <w:vAlign w:val="center"/>
          </w:tcPr>
          <w:p>
            <w:pPr>
              <w:spacing w:line="320" w:lineRule="exact"/>
              <w:ind w:firstLine="420" w:firstLineChars="200"/>
              <w:rPr>
                <w:rFonts w:ascii="宋体" w:cs="Arial"/>
                <w:szCs w:val="21"/>
              </w:rPr>
            </w:pPr>
            <w:r>
              <w:rPr>
                <w:rFonts w:hint="eastAsia" w:ascii="宋体" w:hAnsi="宋体" w:cs="Arial"/>
                <w:szCs w:val="21"/>
              </w:rPr>
              <w:t>详见第一章竞争性谈判公告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7</w:t>
            </w:r>
          </w:p>
        </w:tc>
        <w:tc>
          <w:tcPr>
            <w:tcW w:w="2523" w:type="dxa"/>
            <w:vAlign w:val="center"/>
          </w:tcPr>
          <w:p>
            <w:pPr>
              <w:pStyle w:val="9"/>
              <w:spacing w:line="360" w:lineRule="exact"/>
              <w:jc w:val="center"/>
            </w:pPr>
            <w:r>
              <w:rPr>
                <w:rFonts w:hint="eastAsia"/>
              </w:rPr>
              <w:t>供应商应具备的</w:t>
            </w:r>
          </w:p>
          <w:p>
            <w:pPr>
              <w:pStyle w:val="9"/>
              <w:spacing w:line="360" w:lineRule="exact"/>
              <w:jc w:val="center"/>
            </w:pPr>
            <w:r>
              <w:rPr>
                <w:rFonts w:hint="eastAsia"/>
              </w:rPr>
              <w:t>特定条件</w:t>
            </w:r>
          </w:p>
        </w:tc>
        <w:tc>
          <w:tcPr>
            <w:tcW w:w="6104" w:type="dxa"/>
            <w:vAlign w:val="center"/>
          </w:tcPr>
          <w:p>
            <w:pPr>
              <w:spacing w:line="320" w:lineRule="exact"/>
              <w:ind w:firstLine="420"/>
              <w:rPr>
                <w:rFonts w:ascii="宋体"/>
                <w:szCs w:val="21"/>
              </w:rPr>
            </w:pPr>
            <w:r>
              <w:rPr>
                <w:rFonts w:ascii="宋体" w:hAnsi="宋体"/>
                <w:szCs w:val="21"/>
              </w:rPr>
              <w:t>1.</w:t>
            </w:r>
            <w:r>
              <w:rPr>
                <w:rFonts w:hint="eastAsia" w:ascii="宋体" w:hAnsi="宋体"/>
                <w:szCs w:val="21"/>
              </w:rPr>
              <w:t>符合《中华人民共和国政府采购法》第二十二条规定的供应商资格条件；</w:t>
            </w:r>
          </w:p>
          <w:p>
            <w:pPr>
              <w:spacing w:line="320" w:lineRule="exact"/>
              <w:ind w:firstLine="420"/>
              <w:rPr>
                <w:rFonts w:ascii="宋体"/>
                <w:szCs w:val="21"/>
              </w:rPr>
            </w:pPr>
            <w:r>
              <w:rPr>
                <w:rFonts w:ascii="宋体" w:hAnsi="宋体"/>
                <w:szCs w:val="21"/>
              </w:rPr>
              <w:t>2.</w:t>
            </w:r>
            <w:r>
              <w:rPr>
                <w:rFonts w:hint="eastAsia" w:ascii="宋体" w:hAnsi="宋体"/>
                <w:szCs w:val="21"/>
              </w:rPr>
              <w:t>国内注册（指按国家有关规定要求注册的），生产或经营本次采购货物，具备法人资格的供应商；</w:t>
            </w:r>
          </w:p>
          <w:p>
            <w:pPr>
              <w:spacing w:line="320" w:lineRule="exact"/>
              <w:ind w:firstLine="420"/>
              <w:rPr>
                <w:rFonts w:ascii="宋体"/>
                <w:szCs w:val="21"/>
              </w:rPr>
            </w:pPr>
            <w:r>
              <w:rPr>
                <w:rFonts w:ascii="宋体" w:hAnsi="宋体"/>
                <w:szCs w:val="21"/>
              </w:rPr>
              <w:t>3.</w:t>
            </w:r>
            <w:r>
              <w:rPr>
                <w:rFonts w:hint="eastAsia" w:ascii="宋体" w:hAnsi="宋体"/>
                <w:szCs w:val="21"/>
              </w:rPr>
              <w:t>本项目不接受联合体竞标；</w:t>
            </w:r>
          </w:p>
          <w:p>
            <w:pPr>
              <w:spacing w:line="320" w:lineRule="exact"/>
              <w:ind w:firstLine="420"/>
              <w:rPr>
                <w:rFonts w:ascii="宋体"/>
                <w:szCs w:val="21"/>
              </w:rPr>
            </w:pPr>
            <w:r>
              <w:rPr>
                <w:rFonts w:ascii="宋体" w:hAnsi="宋体"/>
                <w:szCs w:val="21"/>
              </w:rPr>
              <w:t>4.</w:t>
            </w:r>
            <w:r>
              <w:rPr>
                <w:rFonts w:hint="eastAsia" w:ascii="宋体" w:hAnsi="宋体"/>
                <w:szCs w:val="21"/>
              </w:rPr>
              <w:t>单位负责人为同一人或者存在直接控股、管理关系的不同供应商，不得参加同一合同项下的政府采购活动。</w:t>
            </w:r>
          </w:p>
          <w:p>
            <w:pPr>
              <w:spacing w:line="320" w:lineRule="exact"/>
              <w:ind w:firstLine="420" w:firstLineChars="200"/>
              <w:rPr>
                <w:rFonts w:ascii="宋体"/>
                <w:szCs w:val="21"/>
              </w:rPr>
            </w:pPr>
            <w:r>
              <w:rPr>
                <w:rFonts w:ascii="宋体" w:hAnsi="宋体"/>
                <w:szCs w:val="21"/>
              </w:rPr>
              <w:t xml:space="preserve">5. </w:t>
            </w:r>
            <w:r>
              <w:rPr>
                <w:rFonts w:hint="eastAsia" w:ascii="宋体" w:hAnsi="宋体"/>
                <w:szCs w:val="21"/>
              </w:rPr>
              <w:t>对在“信用中国”网站</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8</w:t>
            </w:r>
          </w:p>
        </w:tc>
        <w:tc>
          <w:tcPr>
            <w:tcW w:w="2523" w:type="dxa"/>
            <w:vAlign w:val="center"/>
          </w:tcPr>
          <w:p>
            <w:pPr>
              <w:pStyle w:val="9"/>
              <w:spacing w:line="360" w:lineRule="exact"/>
              <w:jc w:val="center"/>
            </w:pPr>
            <w:r>
              <w:rPr>
                <w:rFonts w:hint="eastAsia"/>
              </w:rPr>
              <w:t>是否接受联合体竞标</w:t>
            </w:r>
          </w:p>
        </w:tc>
        <w:tc>
          <w:tcPr>
            <w:tcW w:w="6104" w:type="dxa"/>
            <w:vAlign w:val="center"/>
          </w:tcPr>
          <w:p>
            <w:pPr>
              <w:pStyle w:val="9"/>
              <w:spacing w:line="360" w:lineRule="exact"/>
            </w:pPr>
            <w:r>
              <w:rPr>
                <w:rFonts w:hint="eastAsia"/>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56" w:type="dxa"/>
            <w:vAlign w:val="center"/>
          </w:tcPr>
          <w:p>
            <w:pPr>
              <w:pStyle w:val="9"/>
              <w:adjustRightInd w:val="0"/>
              <w:snapToGrid w:val="0"/>
              <w:spacing w:line="360" w:lineRule="exact"/>
              <w:jc w:val="center"/>
            </w:pPr>
            <w:r>
              <w:t>9</w:t>
            </w:r>
          </w:p>
        </w:tc>
        <w:tc>
          <w:tcPr>
            <w:tcW w:w="2523" w:type="dxa"/>
            <w:vAlign w:val="center"/>
          </w:tcPr>
          <w:p>
            <w:pPr>
              <w:pStyle w:val="9"/>
              <w:adjustRightInd w:val="0"/>
              <w:snapToGrid w:val="0"/>
              <w:spacing w:line="360" w:lineRule="exact"/>
              <w:jc w:val="center"/>
            </w:pPr>
            <w:r>
              <w:rPr>
                <w:rFonts w:hint="eastAsia" w:hAnsi="宋体"/>
                <w:szCs w:val="21"/>
              </w:rPr>
              <w:t>接收质疑函的方式、联系部门、联系电话和通讯地址</w:t>
            </w:r>
          </w:p>
        </w:tc>
        <w:tc>
          <w:tcPr>
            <w:tcW w:w="6104" w:type="dxa"/>
            <w:vAlign w:val="center"/>
          </w:tcPr>
          <w:p>
            <w:pPr>
              <w:pStyle w:val="9"/>
              <w:adjustRightInd w:val="0"/>
              <w:snapToGrid w:val="0"/>
              <w:spacing w:line="360" w:lineRule="exact"/>
            </w:pPr>
            <w:r>
              <w:rPr>
                <w:rFonts w:hint="eastAsia"/>
              </w:rPr>
              <w:t>质疑材料应当以书面形式提交</w:t>
            </w:r>
          </w:p>
          <w:p>
            <w:pPr>
              <w:pStyle w:val="9"/>
              <w:adjustRightInd w:val="0"/>
              <w:snapToGrid w:val="0"/>
              <w:spacing w:line="360" w:lineRule="exact"/>
              <w:rPr>
                <w:rFonts w:hAnsi="宋体"/>
              </w:rPr>
            </w:pPr>
            <w:r>
              <w:rPr>
                <w:rFonts w:hint="eastAsia"/>
              </w:rPr>
              <w:t>华物盛泰工程咨询管理有限公司崇左分公司</w:t>
            </w:r>
            <w:r>
              <w:t>(</w:t>
            </w:r>
            <w:r>
              <w:rPr>
                <w:rFonts w:hint="eastAsia" w:hAnsi="宋体" w:cs="宋体"/>
                <w:szCs w:val="21"/>
              </w:rPr>
              <w:t>崇左市江州区花山路与城南八路交汇处万沣大厦四楼403室)</w:t>
            </w:r>
            <w:r>
              <w:rPr>
                <w:rFonts w:hint="eastAsia" w:hAnsi="宋体"/>
              </w:rPr>
              <w:t>，质疑咨询电话：</w:t>
            </w:r>
            <w:r>
              <w:rPr>
                <w:rFonts w:hAnsi="宋体"/>
              </w:rPr>
              <w:t xml:space="preserve"> 0771-7849481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10</w:t>
            </w:r>
          </w:p>
        </w:tc>
        <w:tc>
          <w:tcPr>
            <w:tcW w:w="2523" w:type="dxa"/>
            <w:vAlign w:val="center"/>
          </w:tcPr>
          <w:p>
            <w:pPr>
              <w:pStyle w:val="9"/>
              <w:spacing w:line="360" w:lineRule="exact"/>
              <w:jc w:val="center"/>
            </w:pPr>
            <w:r>
              <w:rPr>
                <w:rFonts w:hint="eastAsia"/>
              </w:rPr>
              <w:t>响应文件份数</w:t>
            </w:r>
          </w:p>
        </w:tc>
        <w:tc>
          <w:tcPr>
            <w:tcW w:w="6104" w:type="dxa"/>
            <w:vAlign w:val="center"/>
          </w:tcPr>
          <w:p>
            <w:pPr>
              <w:pStyle w:val="9"/>
              <w:spacing w:line="360" w:lineRule="exact"/>
            </w:pPr>
            <w:r>
              <w:rPr>
                <w:rFonts w:hint="eastAsia"/>
              </w:rPr>
              <w:t>报价文件：正本</w:t>
            </w:r>
            <w:r>
              <w:t>1</w:t>
            </w:r>
            <w:r>
              <w:rPr>
                <w:rFonts w:hint="eastAsia"/>
              </w:rPr>
              <w:t>份，副本</w:t>
            </w:r>
            <w:r>
              <w:t>3</w:t>
            </w:r>
            <w:r>
              <w:rPr>
                <w:rFonts w:hint="eastAsia"/>
              </w:rPr>
              <w:t>份</w:t>
            </w:r>
          </w:p>
          <w:p>
            <w:pPr>
              <w:pStyle w:val="9"/>
              <w:spacing w:line="360" w:lineRule="exact"/>
            </w:pPr>
            <w:r>
              <w:rPr>
                <w:rFonts w:hint="eastAsia"/>
              </w:rPr>
              <w:t>商务技术文件：正本</w:t>
            </w:r>
            <w:r>
              <w:t>1</w:t>
            </w:r>
            <w:r>
              <w:rPr>
                <w:rFonts w:hint="eastAsia"/>
              </w:rPr>
              <w:t>份，副本</w:t>
            </w:r>
            <w:r>
              <w:t>3</w:t>
            </w:r>
            <w:r>
              <w:rPr>
                <w:rFonts w:hint="eastAsi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26"/>
              <w:spacing w:line="360" w:lineRule="exact"/>
              <w:jc w:val="center"/>
            </w:pPr>
            <w:r>
              <w:t>11</w:t>
            </w:r>
          </w:p>
        </w:tc>
        <w:tc>
          <w:tcPr>
            <w:tcW w:w="2523" w:type="dxa"/>
            <w:vAlign w:val="center"/>
          </w:tcPr>
          <w:p>
            <w:pPr>
              <w:pStyle w:val="9"/>
              <w:spacing w:line="340" w:lineRule="exact"/>
              <w:jc w:val="center"/>
              <w:rPr>
                <w:rFonts w:hAnsi="宋体"/>
                <w:szCs w:val="21"/>
              </w:rPr>
            </w:pPr>
            <w:r>
              <w:rPr>
                <w:rFonts w:hint="eastAsia" w:hAnsi="宋体" w:cs="Courier New"/>
                <w:szCs w:val="21"/>
              </w:rPr>
              <w:t>响应文件电子版</w:t>
            </w:r>
          </w:p>
        </w:tc>
        <w:tc>
          <w:tcPr>
            <w:tcW w:w="6104" w:type="dxa"/>
            <w:vAlign w:val="center"/>
          </w:tcPr>
          <w:p>
            <w:pPr>
              <w:snapToGrid w:val="0"/>
              <w:spacing w:line="340" w:lineRule="exact"/>
              <w:jc w:val="left"/>
              <w:rPr>
                <w:rFonts w:ascii="宋体" w:cs="Courier New"/>
                <w:szCs w:val="21"/>
              </w:rPr>
            </w:pPr>
            <w:r>
              <w:rPr>
                <w:rFonts w:hint="eastAsia" w:ascii="宋体" w:hAnsi="宋体" w:cs="Courier New"/>
                <w:szCs w:val="21"/>
              </w:rPr>
              <w:t>供应商在递交响应文件时，同时递交响应文件电子版。</w:t>
            </w:r>
          </w:p>
          <w:p>
            <w:pPr>
              <w:snapToGrid w:val="0"/>
              <w:spacing w:line="340" w:lineRule="exact"/>
              <w:jc w:val="left"/>
              <w:rPr>
                <w:rFonts w:ascii="宋体" w:cs="Courier New"/>
                <w:szCs w:val="21"/>
              </w:rPr>
            </w:pPr>
            <w:r>
              <w:rPr>
                <w:rFonts w:ascii="宋体" w:hAnsi="宋体" w:cs="Courier New"/>
                <w:szCs w:val="21"/>
              </w:rPr>
              <w:t>1</w:t>
            </w:r>
            <w:r>
              <w:rPr>
                <w:rFonts w:hint="eastAsia" w:ascii="宋体" w:hAnsi="宋体" w:cs="Courier New"/>
                <w:szCs w:val="21"/>
              </w:rPr>
              <w:t>、响应文件电子版内容：</w:t>
            </w:r>
            <w:r>
              <w:rPr>
                <w:rFonts w:hint="eastAsia" w:ascii="宋体" w:hAnsi="宋体" w:cs="Courier New"/>
                <w:bCs/>
                <w:szCs w:val="21"/>
              </w:rPr>
              <w:t>全部响应文件</w:t>
            </w:r>
            <w:r>
              <w:rPr>
                <w:rFonts w:hint="eastAsia" w:ascii="宋体" w:hAnsi="宋体" w:cs="Courier New"/>
                <w:szCs w:val="21"/>
              </w:rPr>
              <w:t>。</w:t>
            </w:r>
          </w:p>
          <w:p>
            <w:pPr>
              <w:snapToGrid w:val="0"/>
              <w:spacing w:line="340" w:lineRule="exact"/>
              <w:jc w:val="left"/>
              <w:rPr>
                <w:rFonts w:ascii="宋体" w:cs="Courier New"/>
                <w:szCs w:val="21"/>
              </w:rPr>
            </w:pPr>
            <w:r>
              <w:rPr>
                <w:rFonts w:ascii="宋体" w:hAnsi="宋体" w:cs="Courier New"/>
                <w:szCs w:val="21"/>
              </w:rPr>
              <w:t>2</w:t>
            </w:r>
            <w:r>
              <w:rPr>
                <w:rFonts w:hint="eastAsia" w:ascii="宋体" w:hAnsi="宋体" w:cs="Courier New"/>
                <w:szCs w:val="21"/>
              </w:rPr>
              <w:t>、响应文件电子版份数：</w:t>
            </w:r>
            <w:r>
              <w:rPr>
                <w:rFonts w:ascii="宋体" w:hAnsi="宋体" w:cs="Courier New"/>
                <w:szCs w:val="21"/>
              </w:rPr>
              <w:t>1</w:t>
            </w:r>
            <w:r>
              <w:rPr>
                <w:rFonts w:hint="eastAsia" w:ascii="宋体" w:hAnsi="宋体" w:cs="Courier New"/>
                <w:szCs w:val="21"/>
              </w:rPr>
              <w:t>份。</w:t>
            </w:r>
          </w:p>
          <w:p>
            <w:pPr>
              <w:snapToGrid w:val="0"/>
              <w:spacing w:line="340" w:lineRule="exact"/>
              <w:jc w:val="left"/>
              <w:rPr>
                <w:rFonts w:ascii="宋体" w:cs="Courier New"/>
                <w:szCs w:val="21"/>
              </w:rPr>
            </w:pPr>
            <w:r>
              <w:rPr>
                <w:rFonts w:ascii="宋体" w:hAnsi="宋体" w:cs="Courier New"/>
                <w:szCs w:val="21"/>
              </w:rPr>
              <w:t>3</w:t>
            </w:r>
            <w:r>
              <w:rPr>
                <w:rFonts w:hint="eastAsia" w:ascii="宋体" w:hAnsi="宋体" w:cs="Courier New"/>
                <w:szCs w:val="21"/>
              </w:rPr>
              <w:t>、响应文件电子版形式：可编辑的</w:t>
            </w:r>
            <w:r>
              <w:rPr>
                <w:rFonts w:ascii="宋体" w:hAnsi="宋体" w:cs="Courier New"/>
                <w:szCs w:val="21"/>
              </w:rPr>
              <w:t>word</w:t>
            </w:r>
            <w:r>
              <w:rPr>
                <w:rFonts w:hint="eastAsia" w:ascii="宋体" w:hAnsi="宋体" w:cs="Courier New"/>
                <w:szCs w:val="21"/>
              </w:rPr>
              <w:t>文档格式。</w:t>
            </w:r>
          </w:p>
          <w:p>
            <w:pPr>
              <w:pStyle w:val="9"/>
              <w:spacing w:line="340" w:lineRule="exact"/>
              <w:rPr>
                <w:rFonts w:hAnsi="宋体"/>
                <w:szCs w:val="21"/>
              </w:rPr>
            </w:pPr>
            <w:r>
              <w:rPr>
                <w:rFonts w:hAnsi="宋体" w:cs="Courier New"/>
                <w:szCs w:val="21"/>
              </w:rPr>
              <w:t>4</w:t>
            </w:r>
            <w:r>
              <w:rPr>
                <w:rFonts w:hint="eastAsia" w:hAnsi="宋体" w:cs="Courier New"/>
                <w:szCs w:val="21"/>
              </w:rPr>
              <w:t>、响应文件电子版密封方式：响应文件电子版光盘与纸质版响应文件一并装入响应文件袋中。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12</w:t>
            </w:r>
          </w:p>
        </w:tc>
        <w:tc>
          <w:tcPr>
            <w:tcW w:w="2523" w:type="dxa"/>
            <w:vAlign w:val="center"/>
          </w:tcPr>
          <w:p>
            <w:pPr>
              <w:autoSpaceDE w:val="0"/>
              <w:autoSpaceDN w:val="0"/>
              <w:spacing w:line="360" w:lineRule="exact"/>
              <w:jc w:val="center"/>
              <w:rPr>
                <w:rFonts w:ascii="宋体" w:hAnsi="Courier New"/>
                <w:szCs w:val="20"/>
              </w:rPr>
            </w:pPr>
            <w:r>
              <w:rPr>
                <w:rFonts w:hint="eastAsia" w:ascii="宋体" w:hAnsi="Courier New"/>
                <w:szCs w:val="20"/>
              </w:rPr>
              <w:t>采购代理服务费</w:t>
            </w:r>
          </w:p>
        </w:tc>
        <w:tc>
          <w:tcPr>
            <w:tcW w:w="6104" w:type="dxa"/>
            <w:vAlign w:val="center"/>
          </w:tcPr>
          <w:p>
            <w:pPr>
              <w:pStyle w:val="9"/>
              <w:spacing w:line="360" w:lineRule="exact"/>
              <w:rPr>
                <w:rFonts w:hAnsi="宋体"/>
              </w:rPr>
            </w:pPr>
            <w:r>
              <w:rPr>
                <w:rFonts w:hAnsi="宋体"/>
              </w:rPr>
              <w:t>1</w:t>
            </w:r>
            <w:r>
              <w:rPr>
                <w:rFonts w:hint="eastAsia" w:hAnsi="宋体"/>
              </w:rPr>
              <w:t>、代理服务费由</w:t>
            </w:r>
            <w:r>
              <w:rPr>
                <w:rFonts w:hint="eastAsia" w:hAnsi="宋体"/>
                <w:u w:val="single"/>
              </w:rPr>
              <w:t>成交供应商</w:t>
            </w:r>
            <w:r>
              <w:rPr>
                <w:rFonts w:hint="eastAsia" w:hAnsi="宋体"/>
              </w:rPr>
              <w:t>向采购代理机构支付。签订合同前，成交人应向采购代理机构一次付清代理服务费。</w:t>
            </w:r>
          </w:p>
          <w:p>
            <w:pPr>
              <w:pStyle w:val="9"/>
              <w:spacing w:line="360" w:lineRule="exact"/>
              <w:rPr>
                <w:rFonts w:hAnsi="宋体"/>
                <w:b/>
                <w:szCs w:val="21"/>
              </w:rPr>
            </w:pPr>
            <w:r>
              <w:rPr>
                <w:rFonts w:hAnsi="宋体"/>
              </w:rPr>
              <w:t>2</w:t>
            </w:r>
            <w:r>
              <w:rPr>
                <w:rFonts w:hint="eastAsia" w:hAnsi="宋体"/>
              </w:rPr>
              <w:t>、代理服务收费标准：</w:t>
            </w:r>
            <w:r>
              <w:rPr>
                <w:rFonts w:hint="eastAsia" w:hAnsi="宋体"/>
                <w:b/>
                <w:szCs w:val="21"/>
              </w:rPr>
              <w:t>本项目的采购代理服务费按须知</w:t>
            </w:r>
            <w:r>
              <w:rPr>
                <w:rFonts w:hAnsi="宋体"/>
                <w:b/>
                <w:szCs w:val="21"/>
              </w:rPr>
              <w:t>28.2</w:t>
            </w:r>
            <w:r>
              <w:rPr>
                <w:rFonts w:hint="eastAsia" w:hAnsi="宋体"/>
                <w:b/>
                <w:szCs w:val="21"/>
              </w:rPr>
              <w:t>条款“货物类”标准计算，不足伍仟元按伍仟元整收取。</w:t>
            </w:r>
          </w:p>
          <w:p>
            <w:pPr>
              <w:pStyle w:val="9"/>
              <w:spacing w:line="360" w:lineRule="exact"/>
              <w:rPr>
                <w:rFonts w:hAnsi="宋体"/>
              </w:rPr>
            </w:pPr>
            <w:r>
              <w:rPr>
                <w:rFonts w:hAnsi="宋体"/>
              </w:rPr>
              <w:t>3</w:t>
            </w:r>
            <w:r>
              <w:rPr>
                <w:rFonts w:hint="eastAsia" w:hAnsi="宋体"/>
              </w:rPr>
              <w:t>、采购代理机构的银行账户：</w:t>
            </w:r>
          </w:p>
          <w:p>
            <w:pPr>
              <w:pStyle w:val="9"/>
              <w:spacing w:line="360" w:lineRule="exact"/>
              <w:rPr>
                <w:rFonts w:hAnsi="宋体"/>
                <w:szCs w:val="21"/>
              </w:rPr>
            </w:pPr>
            <w:r>
              <w:rPr>
                <w:rFonts w:hint="eastAsia" w:hAnsi="宋体"/>
                <w:szCs w:val="21"/>
              </w:rPr>
              <w:t>开户名称：华物盛泰工程咨询管理有限公司崇左分公司</w:t>
            </w:r>
          </w:p>
          <w:p>
            <w:pPr>
              <w:pStyle w:val="9"/>
              <w:spacing w:line="360" w:lineRule="exact"/>
              <w:rPr>
                <w:rFonts w:hAnsi="宋体"/>
                <w:szCs w:val="21"/>
              </w:rPr>
            </w:pPr>
            <w:r>
              <w:rPr>
                <w:rFonts w:hint="eastAsia" w:hAnsi="宋体"/>
                <w:szCs w:val="21"/>
              </w:rPr>
              <w:t>开户银行：农行崇左分行营业室</w:t>
            </w:r>
          </w:p>
          <w:p>
            <w:pPr>
              <w:pStyle w:val="9"/>
              <w:spacing w:line="360" w:lineRule="exact"/>
              <w:rPr>
                <w:rFonts w:hAnsi="宋体"/>
              </w:rPr>
            </w:pPr>
            <w:r>
              <w:rPr>
                <w:rFonts w:hint="eastAsia" w:hAnsi="宋体"/>
                <w:szCs w:val="21"/>
              </w:rPr>
              <w:t>银行账号：</w:t>
            </w:r>
            <w:r>
              <w:rPr>
                <w:rFonts w:hAnsi="宋体"/>
                <w:szCs w:val="21"/>
              </w:rPr>
              <w:t>20073101040019117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13</w:t>
            </w:r>
          </w:p>
        </w:tc>
        <w:tc>
          <w:tcPr>
            <w:tcW w:w="2523" w:type="dxa"/>
            <w:vAlign w:val="center"/>
          </w:tcPr>
          <w:p>
            <w:pPr>
              <w:autoSpaceDE w:val="0"/>
              <w:autoSpaceDN w:val="0"/>
              <w:spacing w:line="360" w:lineRule="exact"/>
              <w:jc w:val="center"/>
              <w:rPr>
                <w:rFonts w:ascii="宋体" w:hAnsi="Courier New"/>
                <w:szCs w:val="20"/>
              </w:rPr>
            </w:pPr>
            <w:r>
              <w:rPr>
                <w:rFonts w:hint="eastAsia" w:ascii="宋体" w:hAnsi="Courier New"/>
                <w:szCs w:val="20"/>
              </w:rPr>
              <w:t>竞标有效期</w:t>
            </w:r>
          </w:p>
        </w:tc>
        <w:tc>
          <w:tcPr>
            <w:tcW w:w="6104" w:type="dxa"/>
            <w:vAlign w:val="center"/>
          </w:tcPr>
          <w:p>
            <w:pPr>
              <w:pStyle w:val="9"/>
              <w:spacing w:line="360" w:lineRule="exact"/>
            </w:pPr>
            <w:r>
              <w:rPr>
                <w:rFonts w:hint="eastAsia"/>
              </w:rPr>
              <w:t>自递交响应文件截止时间起</w:t>
            </w:r>
            <w:r>
              <w:rPr>
                <w:u w:val="single"/>
              </w:rPr>
              <w:t>60</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14</w:t>
            </w:r>
          </w:p>
        </w:tc>
        <w:tc>
          <w:tcPr>
            <w:tcW w:w="2523" w:type="dxa"/>
            <w:vAlign w:val="center"/>
          </w:tcPr>
          <w:p>
            <w:pPr>
              <w:autoSpaceDE w:val="0"/>
              <w:autoSpaceDN w:val="0"/>
              <w:spacing w:line="360" w:lineRule="exact"/>
              <w:jc w:val="center"/>
              <w:rPr>
                <w:rFonts w:ascii="宋体" w:hAnsi="Courier New"/>
                <w:szCs w:val="20"/>
              </w:rPr>
            </w:pPr>
            <w:r>
              <w:rPr>
                <w:rFonts w:hint="eastAsia" w:ascii="宋体" w:hAnsi="Courier New"/>
                <w:szCs w:val="20"/>
              </w:rPr>
              <w:t>响应文件递交截止时间</w:t>
            </w:r>
          </w:p>
        </w:tc>
        <w:tc>
          <w:tcPr>
            <w:tcW w:w="6104" w:type="dxa"/>
            <w:vAlign w:val="center"/>
          </w:tcPr>
          <w:p>
            <w:pPr>
              <w:snapToGrid w:val="0"/>
              <w:spacing w:line="400" w:lineRule="exact"/>
              <w:jc w:val="left"/>
              <w:rPr>
                <w:rFonts w:ascii="宋体"/>
                <w:szCs w:val="21"/>
              </w:rPr>
            </w:pPr>
            <w:r>
              <w:rPr>
                <w:rFonts w:hint="eastAsia" w:ascii="宋体" w:hAnsi="Courier New"/>
                <w:szCs w:val="20"/>
              </w:rPr>
              <w:t>响应文件递交截止时间：</w:t>
            </w:r>
            <w:r>
              <w:rPr>
                <w:rFonts w:ascii="宋体" w:hAnsi="宋体" w:cs="Arial"/>
                <w:szCs w:val="21"/>
                <w:u w:val="single"/>
              </w:rPr>
              <w:t>2020</w:t>
            </w:r>
            <w:r>
              <w:rPr>
                <w:rFonts w:hint="eastAsia" w:ascii="宋体" w:hAnsi="宋体" w:cs="Arial"/>
                <w:szCs w:val="21"/>
                <w:u w:val="single"/>
              </w:rPr>
              <w:t>年</w:t>
            </w:r>
            <w:r>
              <w:rPr>
                <w:rFonts w:ascii="宋体" w:hAnsi="宋体" w:cs="Arial"/>
                <w:szCs w:val="21"/>
                <w:u w:val="single"/>
              </w:rPr>
              <w:t>12</w:t>
            </w:r>
            <w:r>
              <w:rPr>
                <w:rFonts w:hint="eastAsia" w:ascii="宋体" w:hAnsi="宋体" w:cs="Arial"/>
                <w:szCs w:val="21"/>
                <w:u w:val="single"/>
              </w:rPr>
              <w:t>月</w:t>
            </w:r>
            <w:r>
              <w:rPr>
                <w:rFonts w:ascii="宋体" w:hAnsi="宋体" w:cs="Arial"/>
                <w:szCs w:val="21"/>
                <w:u w:val="single"/>
              </w:rPr>
              <w:t xml:space="preserve">11 </w:t>
            </w:r>
            <w:r>
              <w:rPr>
                <w:rFonts w:hint="eastAsia" w:ascii="宋体" w:hAnsi="宋体" w:cs="Arial"/>
                <w:szCs w:val="21"/>
                <w:u w:val="single"/>
              </w:rPr>
              <w:t>日</w:t>
            </w:r>
            <w:r>
              <w:rPr>
                <w:rFonts w:ascii="宋体" w:hAnsi="宋体" w:cs="Arial"/>
                <w:szCs w:val="21"/>
                <w:u w:val="single"/>
              </w:rPr>
              <w:t>10</w:t>
            </w:r>
            <w:r>
              <w:rPr>
                <w:rFonts w:hint="eastAsia" w:ascii="宋体" w:hAnsi="宋体"/>
                <w:szCs w:val="21"/>
                <w:u w:val="single"/>
              </w:rPr>
              <w:t>时</w:t>
            </w:r>
            <w:r>
              <w:rPr>
                <w:rFonts w:ascii="宋体" w:hAnsi="宋体"/>
                <w:szCs w:val="21"/>
                <w:u w:val="single"/>
              </w:rPr>
              <w:t>00</w:t>
            </w:r>
            <w:r>
              <w:rPr>
                <w:rFonts w:hint="eastAsia" w:ascii="宋体" w:hAnsi="宋体"/>
                <w:szCs w:val="21"/>
                <w:u w:val="single"/>
              </w:rPr>
              <w:t>分。</w:t>
            </w:r>
          </w:p>
          <w:p>
            <w:pPr>
              <w:pStyle w:val="9"/>
              <w:spacing w:line="360" w:lineRule="exact"/>
              <w:rPr>
                <w:rFonts w:hAnsi="宋体"/>
                <w:b/>
                <w:szCs w:val="21"/>
              </w:rPr>
            </w:pPr>
            <w:r>
              <w:rPr>
                <w:rFonts w:hint="eastAsia" w:hAnsi="宋体"/>
                <w:b/>
                <w:szCs w:val="21"/>
              </w:rPr>
              <w:t>注意事项：</w:t>
            </w:r>
          </w:p>
          <w:p>
            <w:pPr>
              <w:pStyle w:val="9"/>
              <w:spacing w:line="360" w:lineRule="exact"/>
              <w:ind w:firstLine="413" w:firstLineChars="196"/>
              <w:rPr>
                <w:kern w:val="0"/>
              </w:rPr>
            </w:pPr>
            <w:r>
              <w:rPr>
                <w:rFonts w:hint="eastAsia" w:hAnsi="宋体"/>
                <w:b/>
                <w:szCs w:val="21"/>
              </w:rPr>
              <w:t>供应商的法定代表人（或其委托代理人）凭个人有效身份证明原件签到后递交响应文件，到响应文件递交截止时间止，供应商法定代表人未能出示有效身份证明原件（含营业执照复印件及身份证明）</w:t>
            </w:r>
            <w:r>
              <w:rPr>
                <w:rFonts w:hAnsi="宋体"/>
                <w:b/>
                <w:szCs w:val="21"/>
              </w:rPr>
              <w:t>[</w:t>
            </w:r>
            <w:r>
              <w:rPr>
                <w:rFonts w:hint="eastAsia" w:hAnsi="宋体"/>
                <w:b/>
                <w:szCs w:val="21"/>
              </w:rPr>
              <w:t>或委托代理人未能出示有效身份证明原件（含授权委托书及身份证明、营业执照复印件）</w:t>
            </w:r>
            <w:r>
              <w:rPr>
                <w:rFonts w:hAnsi="宋体"/>
                <w:b/>
                <w:szCs w:val="21"/>
              </w:rPr>
              <w:t>]</w:t>
            </w:r>
            <w:r>
              <w:rPr>
                <w:rFonts w:hint="eastAsia" w:hAnsi="宋体"/>
                <w:b/>
                <w:szCs w:val="21"/>
              </w:rPr>
              <w:t>的，其响应文件不予接收。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15</w:t>
            </w:r>
          </w:p>
        </w:tc>
        <w:tc>
          <w:tcPr>
            <w:tcW w:w="2523" w:type="dxa"/>
            <w:vAlign w:val="center"/>
          </w:tcPr>
          <w:p>
            <w:pPr>
              <w:autoSpaceDE w:val="0"/>
              <w:autoSpaceDN w:val="0"/>
              <w:spacing w:line="360" w:lineRule="exact"/>
              <w:jc w:val="center"/>
              <w:rPr>
                <w:rFonts w:ascii="宋体" w:hAnsi="Courier New"/>
                <w:szCs w:val="20"/>
              </w:rPr>
            </w:pPr>
            <w:r>
              <w:rPr>
                <w:rFonts w:hint="eastAsia" w:ascii="宋体" w:hAnsi="Courier New"/>
                <w:szCs w:val="20"/>
              </w:rPr>
              <w:t>递交响应文件地点</w:t>
            </w:r>
          </w:p>
        </w:tc>
        <w:tc>
          <w:tcPr>
            <w:tcW w:w="6104" w:type="dxa"/>
            <w:vAlign w:val="center"/>
          </w:tcPr>
          <w:p>
            <w:pPr>
              <w:widowControl/>
              <w:jc w:val="left"/>
            </w:pPr>
            <w:r>
              <w:rPr>
                <w:rFonts w:hint="eastAsia"/>
              </w:rPr>
              <w:t>华物盛泰工程咨询管理有限公司崇左分公司（崇左市江州区花山路与城南八路交汇处万沣大厦四楼4</w:t>
            </w:r>
            <w:r>
              <w:t>03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16</w:t>
            </w:r>
          </w:p>
        </w:tc>
        <w:tc>
          <w:tcPr>
            <w:tcW w:w="2523" w:type="dxa"/>
            <w:vAlign w:val="center"/>
          </w:tcPr>
          <w:p>
            <w:pPr>
              <w:autoSpaceDE w:val="0"/>
              <w:autoSpaceDN w:val="0"/>
              <w:spacing w:line="360" w:lineRule="exact"/>
              <w:jc w:val="center"/>
              <w:rPr>
                <w:rFonts w:ascii="宋体" w:hAnsi="Courier New"/>
                <w:szCs w:val="20"/>
              </w:rPr>
            </w:pPr>
            <w:r>
              <w:rPr>
                <w:rFonts w:hint="eastAsia" w:ascii="宋体" w:hAnsi="Courier New"/>
                <w:szCs w:val="20"/>
              </w:rPr>
              <w:t>递交竞标样品截止时间</w:t>
            </w:r>
          </w:p>
        </w:tc>
        <w:tc>
          <w:tcPr>
            <w:tcW w:w="6104" w:type="dxa"/>
            <w:vAlign w:val="center"/>
          </w:tcPr>
          <w:p>
            <w:pPr>
              <w:pStyle w:val="9"/>
              <w:spacing w:line="360" w:lineRule="exact"/>
            </w:pPr>
            <w:r>
              <w:rPr>
                <w:rFonts w:hint="eastAsia"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17</w:t>
            </w:r>
          </w:p>
        </w:tc>
        <w:tc>
          <w:tcPr>
            <w:tcW w:w="2523" w:type="dxa"/>
            <w:vAlign w:val="center"/>
          </w:tcPr>
          <w:p>
            <w:pPr>
              <w:autoSpaceDE w:val="0"/>
              <w:autoSpaceDN w:val="0"/>
              <w:spacing w:line="360" w:lineRule="exact"/>
              <w:jc w:val="center"/>
              <w:rPr>
                <w:rFonts w:ascii="宋体" w:hAnsi="Courier New"/>
                <w:szCs w:val="20"/>
              </w:rPr>
            </w:pPr>
            <w:r>
              <w:rPr>
                <w:rFonts w:hint="eastAsia" w:ascii="宋体" w:hAnsi="Courier New"/>
                <w:szCs w:val="20"/>
              </w:rPr>
              <w:t>递交竞标样品地点</w:t>
            </w:r>
          </w:p>
        </w:tc>
        <w:tc>
          <w:tcPr>
            <w:tcW w:w="6104" w:type="dxa"/>
            <w:vAlign w:val="center"/>
          </w:tcPr>
          <w:p>
            <w:pPr>
              <w:pStyle w:val="9"/>
              <w:spacing w:line="360" w:lineRule="exact"/>
            </w:pPr>
            <w:r>
              <w:rPr>
                <w:rFonts w:hint="eastAsia"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9"/>
              <w:spacing w:line="360" w:lineRule="exact"/>
              <w:jc w:val="center"/>
            </w:pPr>
            <w:r>
              <w:t>18</w:t>
            </w:r>
          </w:p>
        </w:tc>
        <w:tc>
          <w:tcPr>
            <w:tcW w:w="2523" w:type="dxa"/>
            <w:vAlign w:val="center"/>
          </w:tcPr>
          <w:p>
            <w:pPr>
              <w:autoSpaceDE w:val="0"/>
              <w:autoSpaceDN w:val="0"/>
              <w:spacing w:line="360" w:lineRule="exact"/>
              <w:jc w:val="center"/>
              <w:rPr>
                <w:rFonts w:ascii="宋体" w:hAnsi="Courier New"/>
                <w:szCs w:val="20"/>
              </w:rPr>
            </w:pPr>
            <w:r>
              <w:rPr>
                <w:rFonts w:hint="eastAsia" w:ascii="宋体" w:hAnsi="Courier New"/>
                <w:szCs w:val="20"/>
              </w:rPr>
              <w:t>谈判地点</w:t>
            </w:r>
          </w:p>
        </w:tc>
        <w:tc>
          <w:tcPr>
            <w:tcW w:w="6104" w:type="dxa"/>
            <w:vAlign w:val="center"/>
          </w:tcPr>
          <w:p>
            <w:pPr>
              <w:pStyle w:val="9"/>
              <w:spacing w:line="360" w:lineRule="exact"/>
              <w:rPr>
                <w:rFonts w:hAnsi="宋体"/>
              </w:rPr>
            </w:pPr>
            <w:r>
              <w:rPr>
                <w:rFonts w:hint="eastAsia" w:hAnsi="宋体"/>
              </w:rPr>
              <w:t>谈判时间：响应文件递交截止时间后（具体时间另行通知）</w:t>
            </w:r>
          </w:p>
          <w:p>
            <w:pPr>
              <w:pStyle w:val="9"/>
              <w:spacing w:line="360" w:lineRule="exact"/>
            </w:pPr>
            <w:r>
              <w:rPr>
                <w:rFonts w:hint="eastAsia" w:hAnsi="宋体"/>
              </w:rPr>
              <w:t>谈判地点：具体地点另行通知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26"/>
              <w:spacing w:line="360" w:lineRule="exact"/>
              <w:jc w:val="center"/>
              <w:rPr>
                <w:rFonts w:hAnsi="宋体"/>
              </w:rPr>
            </w:pPr>
            <w:r>
              <w:rPr>
                <w:rFonts w:hAnsi="宋体"/>
              </w:rPr>
              <w:t>19</w:t>
            </w:r>
          </w:p>
        </w:tc>
        <w:tc>
          <w:tcPr>
            <w:tcW w:w="2523" w:type="dxa"/>
            <w:vAlign w:val="center"/>
          </w:tcPr>
          <w:p>
            <w:pPr>
              <w:pStyle w:val="9"/>
              <w:spacing w:line="340" w:lineRule="exact"/>
              <w:jc w:val="center"/>
              <w:rPr>
                <w:rFonts w:hAnsi="宋体"/>
                <w:szCs w:val="21"/>
              </w:rPr>
            </w:pPr>
            <w:r>
              <w:rPr>
                <w:rFonts w:hint="eastAsia" w:hAnsi="宋体" w:cs="Courier New"/>
                <w:szCs w:val="21"/>
              </w:rPr>
              <w:t>成交结果公告内容</w:t>
            </w:r>
          </w:p>
        </w:tc>
        <w:tc>
          <w:tcPr>
            <w:tcW w:w="6104" w:type="dxa"/>
            <w:vAlign w:val="center"/>
          </w:tcPr>
          <w:p>
            <w:pPr>
              <w:pStyle w:val="9"/>
              <w:spacing w:line="340" w:lineRule="exact"/>
              <w:rPr>
                <w:rFonts w:ascii="Times New Roman" w:hAnsi="Times New Roman"/>
              </w:rPr>
            </w:pPr>
            <w:r>
              <w:rPr>
                <w:rFonts w:hint="eastAsia" w:hAnsi="宋体" w:cs="Courier New"/>
                <w:szCs w:val="21"/>
              </w:rPr>
              <w:t>根据《中华人民共和国政府采购法实施条例》第四十三条规定，成交结果公告内容中包括成交供应商名称、地址和成交金额，主要成交标的的名称、规格型号、数量、单价、服务要求。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26"/>
              <w:spacing w:line="360" w:lineRule="exact"/>
              <w:jc w:val="center"/>
              <w:rPr>
                <w:rFonts w:hAnsi="宋体"/>
              </w:rPr>
            </w:pPr>
            <w:r>
              <w:rPr>
                <w:rFonts w:hAnsi="宋体"/>
              </w:rPr>
              <w:t>20</w:t>
            </w:r>
          </w:p>
        </w:tc>
        <w:tc>
          <w:tcPr>
            <w:tcW w:w="2523" w:type="dxa"/>
            <w:vAlign w:val="center"/>
          </w:tcPr>
          <w:p>
            <w:pPr>
              <w:pStyle w:val="9"/>
              <w:spacing w:line="340" w:lineRule="exact"/>
              <w:jc w:val="center"/>
              <w:rPr>
                <w:rFonts w:hAnsi="宋体"/>
                <w:szCs w:val="21"/>
              </w:rPr>
            </w:pPr>
            <w:r>
              <w:rPr>
                <w:rFonts w:hint="eastAsia" w:hAnsi="宋体"/>
                <w:szCs w:val="21"/>
              </w:rPr>
              <w:t>成交通知书的发放</w:t>
            </w:r>
          </w:p>
        </w:tc>
        <w:tc>
          <w:tcPr>
            <w:tcW w:w="6104" w:type="dxa"/>
            <w:vAlign w:val="center"/>
          </w:tcPr>
          <w:p>
            <w:pPr>
              <w:pStyle w:val="9"/>
              <w:spacing w:line="340" w:lineRule="exact"/>
              <w:rPr>
                <w:rFonts w:hAnsi="宋体"/>
                <w:szCs w:val="21"/>
              </w:rPr>
            </w:pPr>
            <w:r>
              <w:rPr>
                <w:rFonts w:hint="eastAsia"/>
              </w:rPr>
              <w:t>按相关规定在</w:t>
            </w:r>
            <w:r>
              <w:rPr>
                <w:rFonts w:hint="eastAsia" w:cs="宋体"/>
                <w:kern w:val="0"/>
                <w:szCs w:val="21"/>
              </w:rPr>
              <w:t>本章第</w:t>
            </w:r>
            <w:r>
              <w:rPr>
                <w:rFonts w:cs="宋体"/>
                <w:kern w:val="0"/>
                <w:szCs w:val="21"/>
              </w:rPr>
              <w:t>2</w:t>
            </w:r>
            <w:r>
              <w:rPr>
                <w:rFonts w:hint="eastAsia" w:cs="宋体"/>
                <w:kern w:val="0"/>
                <w:szCs w:val="21"/>
              </w:rPr>
              <w:t>项规定的政府采购信息发布媒体上公告成交结果，同时向成交供应商发出成交通知书。公告期为</w:t>
            </w:r>
            <w:r>
              <w:rPr>
                <w:rFonts w:cs="宋体"/>
                <w:kern w:val="0"/>
                <w:szCs w:val="21"/>
              </w:rPr>
              <w:t>1</w:t>
            </w:r>
            <w:r>
              <w:rPr>
                <w:rFonts w:hint="eastAsia" w:cs="宋体"/>
                <w:kern w:val="0"/>
                <w:szCs w:val="21"/>
              </w:rPr>
              <w:t>个工作日，公告期满无异议的，由</w:t>
            </w:r>
            <w:r>
              <w:rPr>
                <w:rFonts w:hint="eastAsia"/>
              </w:rPr>
              <w:t>华物盛泰工程咨询管理有限公司</w:t>
            </w:r>
            <w:r>
              <w:rPr>
                <w:rFonts w:hint="eastAsia" w:cs="宋体"/>
                <w:kern w:val="0"/>
                <w:szCs w:val="21"/>
              </w:rPr>
              <w:t>向成交供应商发出</w:t>
            </w:r>
            <w:r>
              <w:rPr>
                <w:rFonts w:hint="eastAsia"/>
              </w:rPr>
              <w:t>成交通知书</w:t>
            </w:r>
            <w:r>
              <w:rPr>
                <w:rFonts w:hint="eastAsia"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56" w:type="dxa"/>
            <w:vAlign w:val="center"/>
          </w:tcPr>
          <w:p>
            <w:pPr>
              <w:pStyle w:val="26"/>
              <w:spacing w:line="360" w:lineRule="exact"/>
              <w:jc w:val="center"/>
            </w:pPr>
            <w:r>
              <w:t>21</w:t>
            </w:r>
          </w:p>
        </w:tc>
        <w:tc>
          <w:tcPr>
            <w:tcW w:w="2523" w:type="dxa"/>
            <w:vAlign w:val="center"/>
          </w:tcPr>
          <w:p>
            <w:pPr>
              <w:autoSpaceDE w:val="0"/>
              <w:autoSpaceDN w:val="0"/>
              <w:spacing w:line="340" w:lineRule="exact"/>
              <w:jc w:val="center"/>
              <w:rPr>
                <w:kern w:val="0"/>
              </w:rPr>
            </w:pPr>
            <w:r>
              <w:rPr>
                <w:rFonts w:hint="eastAsia" w:hAnsi="宋体"/>
              </w:rPr>
              <w:t>政府采购合同公告</w:t>
            </w:r>
          </w:p>
        </w:tc>
        <w:tc>
          <w:tcPr>
            <w:tcW w:w="6104" w:type="dxa"/>
            <w:vAlign w:val="center"/>
          </w:tcPr>
          <w:p>
            <w:pPr>
              <w:pStyle w:val="9"/>
              <w:spacing w:line="340" w:lineRule="exact"/>
              <w:rPr>
                <w:rFonts w:hAnsi="宋体"/>
                <w:szCs w:val="21"/>
              </w:rPr>
            </w:pPr>
            <w:r>
              <w:rPr>
                <w:rFonts w:hint="eastAsia" w:hAnsi="宋体"/>
              </w:rPr>
              <w:t>根据《中华人民共和国政府采购法实施条例》第五十条规定，采购人应当自政府采购合同签订之日起</w:t>
            </w:r>
            <w:r>
              <w:rPr>
                <w:rFonts w:hAnsi="宋体"/>
              </w:rPr>
              <w:t>2</w:t>
            </w:r>
            <w:r>
              <w:rPr>
                <w:rFonts w:hint="eastAsia" w:hAnsi="宋体"/>
              </w:rPr>
              <w:t>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56" w:type="dxa"/>
            <w:vMerge w:val="restart"/>
            <w:vAlign w:val="center"/>
          </w:tcPr>
          <w:p>
            <w:pPr>
              <w:pStyle w:val="9"/>
              <w:spacing w:line="360" w:lineRule="exact"/>
              <w:jc w:val="center"/>
            </w:pPr>
            <w:r>
              <w:t>22</w:t>
            </w:r>
          </w:p>
        </w:tc>
        <w:tc>
          <w:tcPr>
            <w:tcW w:w="2523" w:type="dxa"/>
            <w:vMerge w:val="restart"/>
            <w:vAlign w:val="center"/>
          </w:tcPr>
          <w:p>
            <w:pPr>
              <w:autoSpaceDE w:val="0"/>
              <w:autoSpaceDN w:val="0"/>
              <w:spacing w:line="360" w:lineRule="exact"/>
              <w:jc w:val="center"/>
              <w:rPr>
                <w:rFonts w:ascii="宋体" w:hAnsi="Courier New"/>
                <w:szCs w:val="20"/>
              </w:rPr>
            </w:pPr>
            <w:r>
              <w:rPr>
                <w:rFonts w:hint="eastAsia" w:ascii="宋体" w:hAnsi="Courier New"/>
                <w:szCs w:val="20"/>
              </w:rPr>
              <w:t>需要补充的其他内容</w:t>
            </w:r>
          </w:p>
        </w:tc>
        <w:tc>
          <w:tcPr>
            <w:tcW w:w="6104" w:type="dxa"/>
            <w:vAlign w:val="center"/>
          </w:tcPr>
          <w:p>
            <w:pPr>
              <w:pStyle w:val="9"/>
              <w:spacing w:line="340" w:lineRule="exact"/>
            </w:pPr>
            <w:r>
              <w:rPr>
                <w:rFonts w:hAnsi="宋体"/>
                <w:szCs w:val="21"/>
              </w:rPr>
              <w:t>1</w:t>
            </w:r>
            <w:r>
              <w:rPr>
                <w:rFonts w:hint="eastAsia" w:hAnsi="宋体"/>
                <w:szCs w:val="21"/>
              </w:rPr>
              <w:t>、本项目不允许转包、违法分包</w:t>
            </w:r>
            <w:r>
              <w:rPr>
                <w:rFonts w:hint="eastAsia"/>
              </w:rPr>
              <w:t>。</w:t>
            </w:r>
          </w:p>
          <w:p>
            <w:pPr>
              <w:pStyle w:val="9"/>
              <w:spacing w:line="340" w:lineRule="exact"/>
            </w:pPr>
            <w:r>
              <w:t>2</w:t>
            </w:r>
            <w:r>
              <w:rPr>
                <w:rFonts w:hint="eastAsia"/>
              </w:rPr>
              <w:t>、本采购文件中描述供应商的“公章”是指根据我国对公章的管理规定，用供应商法定主体行为名称制作的印章，除本采购文件有特殊规定外，供应商的财务章、部门章、分公司章、工会章、合同章、投标专用章、业务专用章等其它形式印章均不能代替公章。</w:t>
            </w:r>
          </w:p>
          <w:p>
            <w:pPr>
              <w:pStyle w:val="9"/>
              <w:spacing w:line="340" w:lineRule="exact"/>
            </w:pPr>
            <w:r>
              <w:t>3</w:t>
            </w:r>
            <w:r>
              <w:rPr>
                <w:rFonts w:hint="eastAsia"/>
              </w:rPr>
              <w:t>、本采购文件中描述供应商的“签字”是指供应商的法定代表人或被授权人亲自在采购文件规定签署处亲笔写上个人的名字的行为，私章、签字章、印鉴、影印等其它形式均不能代替亲笔签字。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56" w:type="dxa"/>
            <w:vMerge w:val="continue"/>
            <w:vAlign w:val="center"/>
          </w:tcPr>
          <w:p>
            <w:pPr>
              <w:pStyle w:val="9"/>
              <w:spacing w:line="360" w:lineRule="exact"/>
              <w:jc w:val="center"/>
            </w:pPr>
          </w:p>
        </w:tc>
        <w:tc>
          <w:tcPr>
            <w:tcW w:w="2523" w:type="dxa"/>
            <w:vMerge w:val="continue"/>
            <w:vAlign w:val="center"/>
          </w:tcPr>
          <w:p>
            <w:pPr>
              <w:autoSpaceDE w:val="0"/>
              <w:autoSpaceDN w:val="0"/>
              <w:spacing w:line="360" w:lineRule="exact"/>
              <w:jc w:val="center"/>
              <w:rPr>
                <w:rFonts w:ascii="宋体" w:hAnsi="Courier New"/>
                <w:szCs w:val="20"/>
              </w:rPr>
            </w:pPr>
          </w:p>
        </w:tc>
        <w:tc>
          <w:tcPr>
            <w:tcW w:w="6104" w:type="dxa"/>
            <w:vAlign w:val="center"/>
          </w:tcPr>
          <w:p>
            <w:pPr>
              <w:snapToGrid w:val="0"/>
              <w:spacing w:line="340" w:lineRule="exact"/>
              <w:rPr>
                <w:rFonts w:ascii="宋体" w:hAnsi="Courier New"/>
                <w:szCs w:val="20"/>
              </w:rPr>
            </w:pPr>
            <w:r>
              <w:rPr>
                <w:rFonts w:hint="eastAsia" w:ascii="宋体" w:hAnsi="Courier New"/>
                <w:szCs w:val="20"/>
              </w:rPr>
              <w:t>在对供应商资格审查时进行信用查询</w:t>
            </w:r>
          </w:p>
          <w:p>
            <w:pPr>
              <w:snapToGrid w:val="0"/>
              <w:spacing w:line="340" w:lineRule="exact"/>
              <w:rPr>
                <w:rFonts w:ascii="宋体" w:hAnsi="Courier New"/>
                <w:szCs w:val="20"/>
              </w:rPr>
            </w:pPr>
            <w:r>
              <w:rPr>
                <w:rFonts w:hint="eastAsia" w:ascii="宋体" w:hAnsi="Courier New"/>
                <w:szCs w:val="20"/>
              </w:rPr>
              <w:t>查询渠道：“信用中国”网站</w:t>
            </w:r>
            <w:r>
              <w:rPr>
                <w:rFonts w:ascii="宋体" w:hAnsi="Courier New"/>
                <w:szCs w:val="20"/>
              </w:rPr>
              <w:t>(</w:t>
            </w:r>
            <w:r>
              <w:fldChar w:fldCharType="begin"/>
            </w:r>
            <w:r>
              <w:instrText xml:space="preserve"> HYPERLINK "http://www.creditchina.gov.cn" </w:instrText>
            </w:r>
            <w:r>
              <w:fldChar w:fldCharType="separate"/>
            </w:r>
            <w:r>
              <w:rPr>
                <w:rStyle w:val="18"/>
                <w:rFonts w:ascii="宋体" w:hAnsi="Courier New"/>
                <w:color w:val="auto"/>
                <w:szCs w:val="20"/>
              </w:rPr>
              <w:t>www.creditchina.gov.cn</w:t>
            </w:r>
            <w:r>
              <w:rPr>
                <w:rStyle w:val="18"/>
                <w:rFonts w:ascii="宋体" w:hAnsi="Courier New"/>
                <w:color w:val="auto"/>
                <w:szCs w:val="20"/>
              </w:rPr>
              <w:fldChar w:fldCharType="end"/>
            </w:r>
            <w:r>
              <w:rPr>
                <w:rFonts w:ascii="宋体" w:hAnsi="Courier New"/>
                <w:szCs w:val="20"/>
              </w:rPr>
              <w:t>)</w:t>
            </w:r>
            <w:r>
              <w:rPr>
                <w:rFonts w:hint="eastAsia" w:ascii="宋体" w:hAnsi="Courier New"/>
                <w:szCs w:val="20"/>
              </w:rPr>
              <w:t>、</w:t>
            </w:r>
            <w:r>
              <w:rPr>
                <w:rFonts w:hint="eastAsia" w:ascii="宋体" w:hAnsi="宋体"/>
                <w:szCs w:val="21"/>
              </w:rPr>
              <w:t>中国政府采购网</w:t>
            </w:r>
            <w:r>
              <w:rPr>
                <w:rFonts w:ascii="宋体" w:hAnsi="宋体"/>
                <w:szCs w:val="21"/>
              </w:rPr>
              <w:t>(www.ccgp.gov.cn)</w:t>
            </w:r>
          </w:p>
          <w:p>
            <w:pPr>
              <w:snapToGrid w:val="0"/>
              <w:spacing w:line="340" w:lineRule="exact"/>
              <w:rPr>
                <w:rFonts w:ascii="宋体" w:hAnsi="Courier New"/>
                <w:szCs w:val="20"/>
              </w:rPr>
            </w:pPr>
            <w:r>
              <w:rPr>
                <w:rFonts w:hint="eastAsia" w:ascii="宋体" w:hAnsi="Courier New"/>
                <w:szCs w:val="20"/>
              </w:rPr>
              <w:t>查询起止时间：首次提交响应文件截止时间前</w:t>
            </w:r>
          </w:p>
          <w:p>
            <w:pPr>
              <w:snapToGrid w:val="0"/>
              <w:spacing w:line="340" w:lineRule="exact"/>
              <w:rPr>
                <w:rFonts w:ascii="宋体" w:hAnsi="Courier New"/>
                <w:szCs w:val="20"/>
              </w:rPr>
            </w:pPr>
            <w:r>
              <w:rPr>
                <w:rFonts w:hint="eastAsia" w:ascii="宋体" w:hAnsi="Courier New"/>
                <w:szCs w:val="20"/>
              </w:rPr>
              <w:t>查询记录和证据留存方式：在查询网站中直接打印查询记录，打印材料作为评审资料保存。</w:t>
            </w:r>
          </w:p>
          <w:p>
            <w:pPr>
              <w:wordWrap w:val="0"/>
              <w:spacing w:line="340" w:lineRule="exact"/>
              <w:rPr>
                <w:rFonts w:ascii="宋体"/>
                <w:szCs w:val="21"/>
              </w:rPr>
            </w:pPr>
            <w:r>
              <w:rPr>
                <w:rFonts w:hint="eastAsia" w:ascii="宋体" w:hAnsi="Courier New"/>
                <w:szCs w:val="20"/>
              </w:rPr>
              <w:t>信用信息使用规则：对在“信用中国”网站</w:t>
            </w:r>
            <w:r>
              <w:rPr>
                <w:rFonts w:ascii="宋体" w:hAnsi="Courier New"/>
                <w:szCs w:val="20"/>
              </w:rPr>
              <w:t>(www.creditchina.gov.cn)</w:t>
            </w:r>
            <w:r>
              <w:t xml:space="preserve"> </w:t>
            </w:r>
            <w:r>
              <w:rPr>
                <w:rFonts w:hint="eastAsia" w:ascii="宋体" w:hAnsi="Courier New"/>
                <w:szCs w:val="20"/>
              </w:rPr>
              <w:t>、中国政府采购网</w:t>
            </w:r>
            <w:r>
              <w:rPr>
                <w:rFonts w:ascii="宋体" w:hAnsi="Courier New"/>
                <w:szCs w:val="20"/>
              </w:rPr>
              <w:t>(www.ccgp.gov.cn)</w:t>
            </w:r>
            <w:r>
              <w:rPr>
                <w:rFonts w:hint="eastAsia" w:ascii="宋体" w:hAnsi="Courier New"/>
                <w:szCs w:val="20"/>
              </w:rPr>
              <w:t>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9"/>
        <w:jc w:val="center"/>
        <w:outlineLvl w:val="1"/>
        <w:rPr>
          <w:rFonts w:hAnsi="宋体"/>
          <w:b/>
          <w:sz w:val="28"/>
          <w:szCs w:val="28"/>
        </w:rPr>
      </w:pPr>
      <w:r>
        <w:rPr>
          <w:rFonts w:hAnsi="宋体"/>
          <w:sz w:val="28"/>
          <w:szCs w:val="28"/>
        </w:rPr>
        <w:br w:type="page"/>
      </w:r>
      <w:bookmarkStart w:id="64" w:name="_Toc3301189"/>
      <w:bookmarkStart w:id="65" w:name="_Toc388475107"/>
      <w:r>
        <w:rPr>
          <w:rFonts w:hint="eastAsia" w:ascii="Times New Roman" w:hAnsi="Times New Roman"/>
          <w:b/>
          <w:sz w:val="30"/>
          <w:szCs w:val="30"/>
        </w:rPr>
        <w:t>一</w:t>
      </w:r>
      <w:r>
        <w:rPr>
          <w:rFonts w:ascii="Times New Roman" w:hAnsi="Times New Roman"/>
          <w:b/>
          <w:sz w:val="30"/>
          <w:szCs w:val="30"/>
        </w:rPr>
        <w:t xml:space="preserve">    </w:t>
      </w:r>
      <w:r>
        <w:rPr>
          <w:rFonts w:hint="eastAsia" w:ascii="Times New Roman" w:hAnsi="Times New Roman"/>
          <w:b/>
          <w:sz w:val="30"/>
          <w:szCs w:val="30"/>
        </w:rPr>
        <w:t>总则</w:t>
      </w:r>
      <w:bookmarkEnd w:id="64"/>
      <w:bookmarkEnd w:id="65"/>
    </w:p>
    <w:p>
      <w:pPr>
        <w:pStyle w:val="9"/>
        <w:spacing w:line="440" w:lineRule="exact"/>
        <w:ind w:left="243" w:hanging="243" w:hangingChars="101"/>
        <w:jc w:val="left"/>
        <w:rPr>
          <w:rFonts w:hAnsi="宋体"/>
          <w:b/>
          <w:bCs/>
          <w:sz w:val="24"/>
          <w:szCs w:val="24"/>
        </w:rPr>
      </w:pPr>
      <w:r>
        <w:rPr>
          <w:rFonts w:hAnsi="宋体"/>
          <w:b/>
          <w:bCs/>
          <w:sz w:val="24"/>
          <w:szCs w:val="24"/>
        </w:rPr>
        <w:t xml:space="preserve">1. </w:t>
      </w:r>
      <w:r>
        <w:rPr>
          <w:rFonts w:hint="eastAsia" w:hAnsi="宋体"/>
          <w:b/>
          <w:bCs/>
          <w:sz w:val="24"/>
          <w:szCs w:val="24"/>
        </w:rPr>
        <w:t>项目概况</w:t>
      </w:r>
    </w:p>
    <w:p>
      <w:pPr>
        <w:pStyle w:val="9"/>
        <w:spacing w:line="440" w:lineRule="exact"/>
        <w:ind w:left="2" w:firstLine="418"/>
        <w:jc w:val="left"/>
        <w:rPr>
          <w:rFonts w:hAnsi="宋体"/>
          <w:bCs/>
        </w:rPr>
      </w:pPr>
      <w:r>
        <w:rPr>
          <w:rFonts w:hAnsi="宋体"/>
          <w:bCs/>
        </w:rPr>
        <w:t xml:space="preserve">1.1  </w:t>
      </w:r>
      <w:r>
        <w:rPr>
          <w:rFonts w:hint="eastAsia" w:hAnsi="宋体"/>
          <w:bCs/>
        </w:rPr>
        <w:t>采购人：见供应商须知前附表。</w:t>
      </w:r>
    </w:p>
    <w:p>
      <w:pPr>
        <w:pStyle w:val="9"/>
        <w:spacing w:line="440" w:lineRule="exact"/>
        <w:ind w:left="2" w:firstLine="418"/>
        <w:jc w:val="left"/>
        <w:rPr>
          <w:rFonts w:ascii="文鼎CS楷体" w:eastAsia="文鼎CS楷体"/>
        </w:rPr>
      </w:pPr>
      <w:r>
        <w:rPr>
          <w:rFonts w:hAnsi="宋体"/>
          <w:bCs/>
        </w:rPr>
        <w:t xml:space="preserve">1.2  </w:t>
      </w:r>
      <w:r>
        <w:rPr>
          <w:rFonts w:hint="eastAsia" w:hAnsi="宋体"/>
          <w:bCs/>
        </w:rPr>
        <w:t>采购代理机构：见供应商须知前附表。</w:t>
      </w:r>
    </w:p>
    <w:p>
      <w:pPr>
        <w:pStyle w:val="9"/>
        <w:spacing w:line="440" w:lineRule="exact"/>
        <w:ind w:left="2" w:firstLine="418"/>
        <w:jc w:val="left"/>
        <w:rPr>
          <w:rFonts w:ascii="文鼎CS楷体" w:eastAsia="文鼎CS楷体"/>
        </w:rPr>
      </w:pPr>
      <w:r>
        <w:rPr>
          <w:rFonts w:ascii="文鼎CS楷体" w:eastAsia="文鼎CS楷体"/>
        </w:rPr>
        <w:t xml:space="preserve">1.3  </w:t>
      </w:r>
      <w:r>
        <w:rPr>
          <w:rFonts w:hint="eastAsia" w:ascii="文鼎CS楷体" w:eastAsia="文鼎CS楷体"/>
        </w:rPr>
        <w:t>项目名称：</w:t>
      </w:r>
      <w:r>
        <w:rPr>
          <w:rFonts w:hint="eastAsia" w:hAnsi="宋体"/>
          <w:bCs/>
        </w:rPr>
        <w:t>见供应商须知前附表。</w:t>
      </w:r>
    </w:p>
    <w:p>
      <w:pPr>
        <w:pStyle w:val="9"/>
        <w:spacing w:line="440" w:lineRule="exact"/>
        <w:ind w:left="2" w:firstLine="418"/>
        <w:jc w:val="left"/>
        <w:rPr>
          <w:rFonts w:hAnsi="宋体"/>
          <w:bCs/>
        </w:rPr>
      </w:pPr>
      <w:r>
        <w:rPr>
          <w:rFonts w:ascii="文鼎CS楷体" w:eastAsia="文鼎CS楷体"/>
        </w:rPr>
        <w:t xml:space="preserve">1.4  </w:t>
      </w:r>
      <w:r>
        <w:rPr>
          <w:rFonts w:hint="eastAsia" w:ascii="文鼎CS楷体" w:eastAsia="文鼎CS楷体"/>
        </w:rPr>
        <w:t>项目编号：</w:t>
      </w:r>
      <w:r>
        <w:rPr>
          <w:rFonts w:hint="eastAsia" w:hAnsi="宋体"/>
          <w:bCs/>
        </w:rPr>
        <w:t>见供应商须知前附表。</w:t>
      </w:r>
    </w:p>
    <w:p>
      <w:pPr>
        <w:pStyle w:val="9"/>
        <w:spacing w:line="440" w:lineRule="exact"/>
        <w:ind w:left="2" w:firstLine="418"/>
        <w:jc w:val="left"/>
        <w:rPr>
          <w:rFonts w:hAnsi="宋体"/>
          <w:bCs/>
        </w:rPr>
      </w:pPr>
      <w:r>
        <w:rPr>
          <w:rFonts w:hAnsi="宋体"/>
          <w:bCs/>
        </w:rPr>
        <w:t xml:space="preserve">1.5  </w:t>
      </w:r>
      <w:r>
        <w:rPr>
          <w:rFonts w:hint="eastAsia" w:hAnsi="宋体"/>
          <w:bCs/>
        </w:rPr>
        <w:t>采购预算：见供应商须知前附表。</w:t>
      </w:r>
    </w:p>
    <w:p>
      <w:pPr>
        <w:pStyle w:val="9"/>
        <w:spacing w:line="440" w:lineRule="exact"/>
        <w:ind w:left="2" w:firstLine="418"/>
        <w:jc w:val="left"/>
        <w:rPr>
          <w:rFonts w:hAnsi="宋体"/>
          <w:bCs/>
        </w:rPr>
      </w:pPr>
      <w:r>
        <w:rPr>
          <w:rFonts w:hAnsi="宋体"/>
          <w:bCs/>
        </w:rPr>
        <w:t xml:space="preserve">1.6  </w:t>
      </w:r>
      <w:r>
        <w:rPr>
          <w:rFonts w:hint="eastAsia" w:hAnsi="宋体"/>
          <w:bCs/>
        </w:rPr>
        <w:t>资金来源：财政性资金。</w:t>
      </w:r>
    </w:p>
    <w:p>
      <w:pPr>
        <w:pStyle w:val="9"/>
        <w:spacing w:line="440" w:lineRule="exact"/>
        <w:ind w:left="2" w:firstLine="418"/>
        <w:jc w:val="left"/>
        <w:rPr>
          <w:rFonts w:hAnsi="宋体"/>
          <w:bCs/>
        </w:rPr>
      </w:pPr>
      <w:r>
        <w:rPr>
          <w:rFonts w:hAnsi="宋体"/>
          <w:bCs/>
        </w:rPr>
        <w:t xml:space="preserve">1.7  </w:t>
      </w:r>
      <w:r>
        <w:rPr>
          <w:rFonts w:hint="eastAsia" w:hAnsi="宋体"/>
          <w:szCs w:val="21"/>
        </w:rPr>
        <w:t>获取竞争性谈判采购文件方式：</w:t>
      </w:r>
      <w:r>
        <w:rPr>
          <w:rFonts w:hint="eastAsia" w:hAnsi="宋体"/>
          <w:bCs/>
        </w:rPr>
        <w:t>见供应商须知前附表。</w:t>
      </w:r>
    </w:p>
    <w:p>
      <w:pPr>
        <w:pStyle w:val="9"/>
        <w:spacing w:line="440" w:lineRule="exact"/>
        <w:ind w:left="243" w:hanging="243" w:hangingChars="101"/>
        <w:jc w:val="left"/>
        <w:rPr>
          <w:rFonts w:hAnsi="宋体"/>
          <w:b/>
          <w:bCs/>
          <w:sz w:val="24"/>
          <w:szCs w:val="24"/>
        </w:rPr>
      </w:pPr>
      <w:r>
        <w:rPr>
          <w:rFonts w:hAnsi="宋体"/>
          <w:b/>
          <w:bCs/>
          <w:sz w:val="24"/>
          <w:szCs w:val="24"/>
        </w:rPr>
        <w:t xml:space="preserve">2. </w:t>
      </w:r>
      <w:r>
        <w:rPr>
          <w:rFonts w:hint="eastAsia" w:hAnsi="宋体"/>
          <w:b/>
          <w:bCs/>
          <w:sz w:val="24"/>
          <w:szCs w:val="24"/>
        </w:rPr>
        <w:t>政府采购信息发布媒体：</w:t>
      </w:r>
    </w:p>
    <w:p>
      <w:pPr>
        <w:spacing w:line="400" w:lineRule="exact"/>
        <w:ind w:firstLine="420" w:firstLineChars="200"/>
        <w:rPr>
          <w:rFonts w:ascii="宋体" w:hAnsi="宋体" w:cs="宋体"/>
          <w:szCs w:val="21"/>
        </w:rPr>
      </w:pPr>
      <w:r>
        <w:rPr>
          <w:rFonts w:hint="eastAsia" w:hAnsi="宋体"/>
          <w:bCs/>
        </w:rPr>
        <w:t>与本项目相关的政府采购业务信息（包括竞争性谈判采购公告、成交公告及其更正事项等）将在以下媒体上发布：</w:t>
      </w:r>
      <w:r>
        <w:rPr>
          <w:rFonts w:hint="eastAsia" w:ascii="宋体" w:hAnsi="宋体" w:cs="宋体"/>
          <w:szCs w:val="21"/>
        </w:rPr>
        <w:t>中国政府采购网（www.ccgp.gov.cn）、广西政府采购网（zfcg.gxzf.gov.cn）。</w:t>
      </w:r>
    </w:p>
    <w:p>
      <w:pPr>
        <w:pStyle w:val="9"/>
        <w:spacing w:line="440" w:lineRule="exact"/>
        <w:ind w:left="243" w:hanging="243" w:hangingChars="101"/>
        <w:jc w:val="left"/>
        <w:rPr>
          <w:rFonts w:hAnsi="宋体"/>
          <w:bCs/>
          <w:sz w:val="24"/>
          <w:szCs w:val="24"/>
        </w:rPr>
      </w:pPr>
      <w:r>
        <w:rPr>
          <w:rFonts w:hAnsi="宋体"/>
          <w:b/>
          <w:bCs/>
          <w:sz w:val="24"/>
          <w:szCs w:val="24"/>
        </w:rPr>
        <w:t xml:space="preserve">3. </w:t>
      </w:r>
      <w:r>
        <w:rPr>
          <w:rFonts w:hint="eastAsia" w:hAnsi="宋体"/>
          <w:b/>
          <w:bCs/>
          <w:sz w:val="24"/>
          <w:szCs w:val="24"/>
        </w:rPr>
        <w:t>供应商资格要求：</w:t>
      </w:r>
    </w:p>
    <w:p>
      <w:pPr>
        <w:pStyle w:val="9"/>
        <w:spacing w:line="440" w:lineRule="exact"/>
        <w:ind w:firstLine="420" w:firstLineChars="200"/>
        <w:rPr>
          <w:rFonts w:hAnsi="宋体"/>
          <w:bCs/>
        </w:rPr>
      </w:pPr>
      <w:r>
        <w:rPr>
          <w:rFonts w:hAnsi="宋体"/>
          <w:bCs/>
        </w:rPr>
        <w:t xml:space="preserve">3.1  </w:t>
      </w:r>
      <w:r>
        <w:rPr>
          <w:rFonts w:hint="eastAsia" w:hAnsi="宋体"/>
          <w:bCs/>
        </w:rPr>
        <w:t>供应商未被列入失信被执行人、重大税收违法案件当事人名单、政府采购严重违法失信行为记录名单，且应</w:t>
      </w:r>
      <w:r>
        <w:rPr>
          <w:rFonts w:hint="eastAsia"/>
        </w:rPr>
        <w:t>符合《中华人民共和国政府采购法》第二十二条规定的</w:t>
      </w:r>
      <w:r>
        <w:rPr>
          <w:rFonts w:hint="eastAsia" w:hAnsi="宋体"/>
          <w:bCs/>
        </w:rPr>
        <w:t>下列</w:t>
      </w:r>
      <w:r>
        <w:rPr>
          <w:rFonts w:hint="eastAsia"/>
        </w:rPr>
        <w:t>供应商资格条件</w:t>
      </w:r>
      <w:r>
        <w:rPr>
          <w:rFonts w:hint="eastAsia" w:hAnsi="宋体"/>
          <w:bCs/>
        </w:rPr>
        <w:t>：</w:t>
      </w:r>
    </w:p>
    <w:p>
      <w:pPr>
        <w:pStyle w:val="9"/>
        <w:spacing w:line="440" w:lineRule="exact"/>
        <w:ind w:firstLine="420" w:firstLineChars="200"/>
        <w:rPr>
          <w:rFonts w:hAnsi="宋体"/>
          <w:bCs/>
        </w:rPr>
      </w:pPr>
      <w:r>
        <w:rPr>
          <w:rFonts w:hint="eastAsia" w:hAnsi="宋体"/>
          <w:bCs/>
        </w:rPr>
        <w:t>（</w:t>
      </w:r>
      <w:r>
        <w:rPr>
          <w:rFonts w:hAnsi="宋体"/>
          <w:bCs/>
        </w:rPr>
        <w:t>1</w:t>
      </w:r>
      <w:r>
        <w:rPr>
          <w:rFonts w:hint="eastAsia" w:hAnsi="宋体"/>
          <w:bCs/>
        </w:rPr>
        <w:t>）具有独立承担民事责任的能力；</w:t>
      </w:r>
    </w:p>
    <w:p>
      <w:pPr>
        <w:pStyle w:val="9"/>
        <w:spacing w:line="440" w:lineRule="exact"/>
        <w:ind w:firstLine="420" w:firstLineChars="200"/>
        <w:rPr>
          <w:rFonts w:hAnsi="宋体"/>
          <w:bCs/>
        </w:rPr>
      </w:pPr>
      <w:r>
        <w:rPr>
          <w:rFonts w:hint="eastAsia" w:hAnsi="宋体"/>
          <w:bCs/>
        </w:rPr>
        <w:t>（</w:t>
      </w:r>
      <w:r>
        <w:rPr>
          <w:rFonts w:hAnsi="宋体"/>
          <w:bCs/>
        </w:rPr>
        <w:t>2</w:t>
      </w:r>
      <w:r>
        <w:rPr>
          <w:rFonts w:hint="eastAsia" w:hAnsi="宋体"/>
          <w:bCs/>
        </w:rPr>
        <w:t>）具有良好的商业信誉和健全的财务会计制度；</w:t>
      </w:r>
    </w:p>
    <w:p>
      <w:pPr>
        <w:pStyle w:val="9"/>
        <w:spacing w:line="440" w:lineRule="exact"/>
        <w:ind w:firstLine="420" w:firstLineChars="200"/>
        <w:rPr>
          <w:rFonts w:hAnsi="宋体"/>
          <w:bCs/>
        </w:rPr>
      </w:pPr>
      <w:r>
        <w:rPr>
          <w:rFonts w:hint="eastAsia" w:hAnsi="宋体"/>
          <w:bCs/>
        </w:rPr>
        <w:t>（</w:t>
      </w:r>
      <w:r>
        <w:rPr>
          <w:rFonts w:hAnsi="宋体"/>
          <w:bCs/>
        </w:rPr>
        <w:t>3</w:t>
      </w:r>
      <w:r>
        <w:rPr>
          <w:rFonts w:hint="eastAsia" w:hAnsi="宋体"/>
          <w:bCs/>
        </w:rPr>
        <w:t>）具有履行合同所必需的设备和专业技术能力；</w:t>
      </w:r>
    </w:p>
    <w:p>
      <w:pPr>
        <w:pStyle w:val="9"/>
        <w:spacing w:line="440" w:lineRule="exact"/>
        <w:ind w:firstLine="420" w:firstLineChars="200"/>
        <w:rPr>
          <w:rFonts w:hAnsi="宋体"/>
          <w:bCs/>
        </w:rPr>
      </w:pPr>
      <w:r>
        <w:rPr>
          <w:rFonts w:hint="eastAsia" w:hAnsi="宋体"/>
          <w:bCs/>
        </w:rPr>
        <w:t>（</w:t>
      </w:r>
      <w:r>
        <w:rPr>
          <w:rFonts w:hAnsi="宋体"/>
          <w:bCs/>
        </w:rPr>
        <w:t>4</w:t>
      </w:r>
      <w:r>
        <w:rPr>
          <w:rFonts w:hint="eastAsia" w:hAnsi="宋体"/>
          <w:bCs/>
        </w:rPr>
        <w:t>）有依法缴纳税收和社会保障资金的良好记录；</w:t>
      </w:r>
    </w:p>
    <w:p>
      <w:pPr>
        <w:pStyle w:val="9"/>
        <w:spacing w:line="440" w:lineRule="exact"/>
        <w:ind w:firstLine="420" w:firstLineChars="200"/>
        <w:rPr>
          <w:rFonts w:hAnsi="宋体"/>
          <w:bCs/>
        </w:rPr>
      </w:pPr>
      <w:r>
        <w:rPr>
          <w:rFonts w:hint="eastAsia" w:hAnsi="宋体"/>
          <w:bCs/>
        </w:rPr>
        <w:t>（</w:t>
      </w:r>
      <w:r>
        <w:rPr>
          <w:rFonts w:hAnsi="宋体"/>
          <w:bCs/>
        </w:rPr>
        <w:t>5</w:t>
      </w:r>
      <w:r>
        <w:rPr>
          <w:rFonts w:hint="eastAsia" w:hAnsi="宋体"/>
          <w:bCs/>
        </w:rPr>
        <w:t>）参加政府采购活动前三年内，在经营活动中没有重大违法记录；</w:t>
      </w:r>
    </w:p>
    <w:p>
      <w:pPr>
        <w:pStyle w:val="9"/>
        <w:spacing w:line="440" w:lineRule="exact"/>
        <w:ind w:firstLine="420" w:firstLineChars="200"/>
        <w:rPr>
          <w:rFonts w:hAnsi="宋体"/>
          <w:bCs/>
        </w:rPr>
      </w:pPr>
      <w:r>
        <w:rPr>
          <w:rFonts w:hint="eastAsia" w:hAnsi="宋体"/>
          <w:bCs/>
        </w:rPr>
        <w:t>（</w:t>
      </w:r>
      <w:r>
        <w:rPr>
          <w:rFonts w:hAnsi="宋体"/>
          <w:bCs/>
        </w:rPr>
        <w:t>6</w:t>
      </w:r>
      <w:r>
        <w:rPr>
          <w:rFonts w:hint="eastAsia" w:hAnsi="宋体"/>
          <w:bCs/>
        </w:rPr>
        <w:t>）法律、行政法规规定的其他条件。</w:t>
      </w:r>
    </w:p>
    <w:p>
      <w:pPr>
        <w:pStyle w:val="9"/>
        <w:spacing w:line="440" w:lineRule="exact"/>
        <w:ind w:firstLine="420" w:firstLineChars="200"/>
        <w:rPr>
          <w:rFonts w:hAnsi="宋体"/>
          <w:bCs/>
        </w:rPr>
      </w:pPr>
      <w:r>
        <w:rPr>
          <w:rFonts w:hAnsi="宋体"/>
          <w:bCs/>
        </w:rPr>
        <w:t xml:space="preserve">3.2  </w:t>
      </w:r>
      <w:r>
        <w:rPr>
          <w:rFonts w:hint="eastAsia" w:hAnsi="宋体"/>
          <w:bCs/>
        </w:rPr>
        <w:t>针对本项目，供应商应具备</w:t>
      </w:r>
      <w:r>
        <w:rPr>
          <w:rFonts w:hint="eastAsia"/>
        </w:rPr>
        <w:t>资格要求</w:t>
      </w:r>
      <w:r>
        <w:rPr>
          <w:rFonts w:hint="eastAsia" w:hAnsi="宋体"/>
          <w:bCs/>
        </w:rPr>
        <w:t>的特定条件：见供应商须知前附表。</w:t>
      </w:r>
    </w:p>
    <w:p>
      <w:pPr>
        <w:pStyle w:val="9"/>
        <w:spacing w:line="440" w:lineRule="exact"/>
        <w:ind w:firstLine="420" w:firstLineChars="200"/>
        <w:rPr>
          <w:rFonts w:hAnsi="宋体"/>
          <w:bCs/>
        </w:rPr>
      </w:pPr>
      <w:r>
        <w:rPr>
          <w:rFonts w:hAnsi="宋体"/>
          <w:bCs/>
        </w:rPr>
        <w:t xml:space="preserve">3.3  </w:t>
      </w:r>
      <w:r>
        <w:rPr>
          <w:rFonts w:hint="eastAsia" w:hAnsi="宋体"/>
          <w:bCs/>
        </w:rPr>
        <w:t>供应商须知前附表规定接受联合体竞标的，两个以上供应商可以组成一个竞标联合体，</w:t>
      </w:r>
      <w:r>
        <w:rPr>
          <w:rFonts w:hint="eastAsia" w:hAnsi="宋体"/>
          <w:szCs w:val="21"/>
        </w:rPr>
        <w:t>以一个供应商的身份共同参加竞标</w:t>
      </w:r>
      <w:r>
        <w:rPr>
          <w:rFonts w:hint="eastAsia" w:hAnsi="宋体"/>
          <w:bCs/>
        </w:rPr>
        <w:t>。以联合体形式参加竞标的，联合体各方均应当符合本章第</w:t>
      </w:r>
      <w:r>
        <w:rPr>
          <w:rFonts w:hAnsi="宋体"/>
          <w:bCs/>
        </w:rPr>
        <w:t>3.1</w:t>
      </w:r>
      <w:r>
        <w:rPr>
          <w:rFonts w:hint="eastAsia" w:hAnsi="宋体"/>
          <w:bCs/>
        </w:rPr>
        <w:t>项的要求，联合体各方中至少应当有一方符合本章第</w:t>
      </w:r>
      <w:r>
        <w:rPr>
          <w:rFonts w:hAnsi="宋体"/>
          <w:bCs/>
        </w:rPr>
        <w:t>3.2</w:t>
      </w:r>
      <w:r>
        <w:rPr>
          <w:rFonts w:hint="eastAsia" w:hAnsi="宋体"/>
          <w:bCs/>
        </w:rPr>
        <w:t>项的要求。由同一专业的单位组成的联合体，按照资质等级较低的单位确定资质等级。联合体各方不得再以自己名义单独或组成新的联合体参加同一项目同一分标竞标，否则与之相关的响应文件作废；竞标联合体的业绩和信誉按联合体主体方（或牵头方）计算；联合体供应商的名称应统一按“××××公司与××××公司的联合体”的规则填写；联合体各方均应在《联合体协议》的签章处签章（包括单位公章和法人签字或盖章），其他竞标材料签章处可由联合体牵头方签章。</w:t>
      </w:r>
    </w:p>
    <w:p>
      <w:pPr>
        <w:pStyle w:val="9"/>
        <w:spacing w:line="440" w:lineRule="exact"/>
        <w:ind w:firstLine="420" w:firstLineChars="200"/>
        <w:rPr>
          <w:rFonts w:hAnsi="宋体"/>
          <w:bCs/>
          <w:sz w:val="24"/>
          <w:szCs w:val="24"/>
        </w:rPr>
      </w:pPr>
      <w:r>
        <w:rPr>
          <w:rFonts w:hAnsi="宋体"/>
          <w:bCs/>
        </w:rPr>
        <w:t xml:space="preserve">3.4  </w:t>
      </w:r>
      <w:r>
        <w:rPr>
          <w:rFonts w:hint="eastAsia" w:hAnsi="宋体"/>
        </w:rPr>
        <w:t>供应商不得直接或间接地与为本次采购的项目内容进行设计、编制规范和其他文件的咨询公司、采购人、采购代理机构或其附属机构有任何关联。</w:t>
      </w:r>
      <w:r>
        <w:rPr>
          <w:rFonts w:hAnsi="宋体"/>
        </w:rPr>
        <w:t xml:space="preserve"> </w:t>
      </w:r>
    </w:p>
    <w:p>
      <w:pPr>
        <w:pStyle w:val="9"/>
        <w:spacing w:line="440" w:lineRule="exact"/>
        <w:ind w:left="243" w:hanging="243" w:hangingChars="101"/>
        <w:jc w:val="left"/>
        <w:rPr>
          <w:rFonts w:hAnsi="宋体"/>
          <w:b/>
          <w:bCs/>
          <w:sz w:val="24"/>
          <w:szCs w:val="24"/>
        </w:rPr>
      </w:pPr>
      <w:r>
        <w:rPr>
          <w:rFonts w:hAnsi="宋体"/>
          <w:b/>
          <w:bCs/>
          <w:sz w:val="24"/>
          <w:szCs w:val="24"/>
        </w:rPr>
        <w:t xml:space="preserve">4. </w:t>
      </w:r>
      <w:r>
        <w:rPr>
          <w:rFonts w:hint="eastAsia" w:hAnsi="宋体"/>
          <w:b/>
          <w:bCs/>
          <w:sz w:val="24"/>
          <w:szCs w:val="24"/>
        </w:rPr>
        <w:t>询问</w:t>
      </w:r>
    </w:p>
    <w:p>
      <w:pPr>
        <w:pStyle w:val="9"/>
        <w:suppressAutoHyphens/>
        <w:wordWrap w:val="0"/>
        <w:snapToGrid w:val="0"/>
        <w:spacing w:line="440" w:lineRule="exact"/>
        <w:ind w:left="2" w:firstLine="360"/>
        <w:jc w:val="left"/>
        <w:rPr>
          <w:rFonts w:hAnsi="宋体"/>
          <w:bCs/>
        </w:rPr>
      </w:pPr>
      <w:r>
        <w:rPr>
          <w:rFonts w:hAnsi="宋体"/>
          <w:bCs/>
        </w:rPr>
        <w:t>4.1</w:t>
      </w:r>
      <w:r>
        <w:rPr>
          <w:rFonts w:hint="eastAsia" w:hAnsi="宋体"/>
          <w:bCs/>
        </w:rPr>
        <w:t>供应商对政府采购活动事项有疑问的，可以向采购人或采购代理机构项目负责人提出询问。</w:t>
      </w:r>
    </w:p>
    <w:p>
      <w:pPr>
        <w:pStyle w:val="9"/>
        <w:suppressAutoHyphens/>
        <w:wordWrap w:val="0"/>
        <w:snapToGrid w:val="0"/>
        <w:spacing w:line="440" w:lineRule="exact"/>
        <w:ind w:left="2" w:firstLine="360"/>
        <w:jc w:val="left"/>
        <w:rPr>
          <w:rFonts w:hAnsi="宋体"/>
          <w:bCs/>
        </w:rPr>
      </w:pPr>
      <w:r>
        <w:rPr>
          <w:rFonts w:hAnsi="宋体"/>
          <w:bCs/>
        </w:rPr>
        <w:t>4.2</w:t>
      </w:r>
      <w:r>
        <w:rPr>
          <w:rFonts w:hint="eastAsia" w:hAnsi="宋体"/>
          <w:bCs/>
        </w:rPr>
        <w:t>采购人或采购人委托的采购代理机构自受理询问之日起</w:t>
      </w:r>
      <w:r>
        <w:rPr>
          <w:rFonts w:hAnsi="宋体"/>
          <w:bCs/>
        </w:rPr>
        <w:t>3</w:t>
      </w:r>
      <w:r>
        <w:rPr>
          <w:rFonts w:hint="eastAsia" w:hAnsi="宋体"/>
          <w:bCs/>
        </w:rPr>
        <w:t>个工作日内对供应商依法提出的询问作出答复。</w:t>
      </w:r>
    </w:p>
    <w:p>
      <w:pPr>
        <w:pStyle w:val="9"/>
        <w:suppressAutoHyphens/>
        <w:wordWrap w:val="0"/>
        <w:snapToGrid w:val="0"/>
        <w:spacing w:line="440" w:lineRule="exact"/>
        <w:ind w:left="2" w:firstLine="360"/>
        <w:jc w:val="left"/>
        <w:rPr>
          <w:rFonts w:hAnsi="宋体"/>
          <w:bCs/>
        </w:rPr>
      </w:pPr>
      <w:r>
        <w:rPr>
          <w:rFonts w:hAnsi="宋体"/>
          <w:bCs/>
        </w:rPr>
        <w:t xml:space="preserve">4.3 </w:t>
      </w:r>
      <w:r>
        <w:rPr>
          <w:rFonts w:hint="eastAsia" w:hAnsi="宋体"/>
          <w:bCs/>
        </w:rPr>
        <w:t>询问事项可能影响中标、成交结果的，采购人应当暂停签订合同，已经签订合同的，应当中止履行合同。</w:t>
      </w:r>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5. </w:t>
      </w:r>
      <w:r>
        <w:rPr>
          <w:rFonts w:hint="eastAsia" w:hAnsi="宋体"/>
          <w:b/>
          <w:bCs/>
          <w:sz w:val="24"/>
          <w:szCs w:val="24"/>
        </w:rPr>
        <w:t>质疑和投诉</w:t>
      </w:r>
    </w:p>
    <w:p>
      <w:pPr>
        <w:pStyle w:val="9"/>
        <w:suppressAutoHyphens/>
        <w:wordWrap w:val="0"/>
        <w:snapToGrid w:val="0"/>
        <w:spacing w:line="440" w:lineRule="exact"/>
        <w:ind w:left="2" w:firstLine="360"/>
        <w:jc w:val="left"/>
        <w:rPr>
          <w:rFonts w:hAnsi="宋体"/>
          <w:bCs/>
        </w:rPr>
      </w:pPr>
      <w:r>
        <w:rPr>
          <w:rFonts w:hAnsi="宋体"/>
          <w:bCs/>
        </w:rPr>
        <w:t xml:space="preserve">5.1 </w:t>
      </w:r>
      <w:r>
        <w:rPr>
          <w:rFonts w:hint="eastAsia" w:hAnsi="宋体"/>
          <w:bCs/>
        </w:rPr>
        <w:t>质疑</w:t>
      </w:r>
    </w:p>
    <w:p>
      <w:pPr>
        <w:pStyle w:val="9"/>
        <w:suppressAutoHyphens/>
        <w:wordWrap w:val="0"/>
        <w:snapToGrid w:val="0"/>
        <w:spacing w:line="440" w:lineRule="exact"/>
        <w:ind w:left="2" w:firstLine="360"/>
        <w:jc w:val="left"/>
        <w:rPr>
          <w:rFonts w:hAnsi="宋体"/>
          <w:bCs/>
        </w:rPr>
      </w:pPr>
      <w:r>
        <w:rPr>
          <w:rFonts w:hAnsi="宋体"/>
          <w:bCs/>
        </w:rPr>
        <w:t>5.1.1</w:t>
      </w:r>
      <w:r>
        <w:rPr>
          <w:rFonts w:hint="eastAsia" w:hAnsi="宋体"/>
          <w:bCs/>
        </w:rPr>
        <w:t>潜在供应商依法获取本项目竞争性谈判采购文件后认为竞争性谈判采购文件使自己的权益受到损害的，应当在竞争性谈判采购文件公告期限届满之日起</w:t>
      </w:r>
      <w:r>
        <w:rPr>
          <w:rFonts w:hAnsi="宋体"/>
          <w:bCs/>
        </w:rPr>
        <w:t>7</w:t>
      </w:r>
      <w:r>
        <w:rPr>
          <w:rFonts w:hint="eastAsia" w:hAnsi="宋体"/>
          <w:bCs/>
        </w:rPr>
        <w:t>个工作日内以书面形式向采购人或采购人委托的采购代理机构质疑；供应商认为采购过程使自己的权益受到损害的，应当在各采购程序环节结束之日起</w:t>
      </w:r>
      <w:r>
        <w:rPr>
          <w:rFonts w:hAnsi="宋体"/>
          <w:bCs/>
        </w:rPr>
        <w:t>7</w:t>
      </w:r>
      <w:r>
        <w:rPr>
          <w:rFonts w:hint="eastAsia" w:hAnsi="宋体"/>
          <w:bCs/>
        </w:rPr>
        <w:t>个工作日内，以书面形式向采购人或采购人委托的采购代理机构质疑；供应商认为成交结果使自己的权益受到损害的，应当在成交结果公告期限届满之日起</w:t>
      </w:r>
      <w:r>
        <w:rPr>
          <w:rFonts w:hAnsi="宋体"/>
          <w:bCs/>
        </w:rPr>
        <w:t>7</w:t>
      </w:r>
      <w:r>
        <w:rPr>
          <w:rFonts w:hint="eastAsia" w:hAnsi="宋体"/>
          <w:bCs/>
        </w:rPr>
        <w:t>个工作日内，以书面形式向采购人或采购人委托的采购代理机构质疑。质疑有效期结束后，采购人或采购代理机构不再受理该项目质疑。（质疑受理单位、递交质疑地点详见供应商须知前附表）</w:t>
      </w:r>
    </w:p>
    <w:p>
      <w:pPr>
        <w:pStyle w:val="9"/>
        <w:suppressAutoHyphens/>
        <w:wordWrap w:val="0"/>
        <w:snapToGrid w:val="0"/>
        <w:spacing w:line="440" w:lineRule="exact"/>
        <w:ind w:left="2" w:firstLine="360"/>
        <w:jc w:val="left"/>
        <w:rPr>
          <w:rFonts w:hAnsi="宋体"/>
          <w:bCs/>
          <w:szCs w:val="21"/>
        </w:rPr>
      </w:pPr>
      <w:r>
        <w:rPr>
          <w:rFonts w:hAnsi="宋体"/>
          <w:bCs/>
          <w:szCs w:val="21"/>
        </w:rPr>
        <w:t>5.1.2</w:t>
      </w:r>
      <w:r>
        <w:rPr>
          <w:rFonts w:hint="eastAsia" w:hAnsi="宋体"/>
          <w:bCs/>
          <w:szCs w:val="21"/>
        </w:rPr>
        <w:t>供应商质疑实行实名制，其质疑应当有具体的质疑事项及事实根据，质疑应当坚持依法依规、诚实信用原则，不得进行虚假、恶意质疑。</w:t>
      </w:r>
    </w:p>
    <w:p>
      <w:pPr>
        <w:pStyle w:val="9"/>
        <w:suppressAutoHyphens/>
        <w:wordWrap w:val="0"/>
        <w:snapToGrid w:val="0"/>
        <w:spacing w:line="440" w:lineRule="exact"/>
        <w:ind w:left="2" w:firstLine="360"/>
        <w:jc w:val="left"/>
        <w:rPr>
          <w:bCs/>
          <w:szCs w:val="21"/>
        </w:rPr>
      </w:pPr>
      <w:r>
        <w:rPr>
          <w:bCs/>
          <w:szCs w:val="21"/>
        </w:rPr>
        <w:t>5.1.3</w:t>
      </w:r>
      <w:r>
        <w:rPr>
          <w:rFonts w:hint="eastAsia"/>
          <w:bCs/>
          <w:szCs w:val="21"/>
        </w:rPr>
        <w:t>供应商提交质疑应当提交质疑函和必要的证明材料</w:t>
      </w:r>
      <w:r>
        <w:rPr>
          <w:rFonts w:hAnsi="宋体"/>
          <w:bCs/>
          <w:szCs w:val="21"/>
        </w:rPr>
        <w:t>[</w:t>
      </w:r>
      <w:r>
        <w:rPr>
          <w:rFonts w:hint="eastAsia" w:hAnsi="宋体"/>
          <w:bCs/>
          <w:szCs w:val="21"/>
        </w:rPr>
        <w:t>按第七章“质疑材料格式”提供的“质疑函（格式）”和“质疑证明材料（格式）”的要求填写</w:t>
      </w:r>
      <w:r>
        <w:rPr>
          <w:rFonts w:hAnsi="宋体"/>
          <w:bCs/>
          <w:szCs w:val="21"/>
        </w:rPr>
        <w:t>]</w:t>
      </w:r>
      <w:r>
        <w:rPr>
          <w:rFonts w:hint="eastAsia"/>
          <w:bCs/>
          <w:szCs w:val="21"/>
        </w:rPr>
        <w:t>，质疑函应当包括下列内容：</w:t>
      </w:r>
    </w:p>
    <w:p>
      <w:pPr>
        <w:pStyle w:val="9"/>
        <w:suppressAutoHyphens/>
        <w:wordWrap w:val="0"/>
        <w:snapToGrid w:val="0"/>
        <w:spacing w:line="440" w:lineRule="exact"/>
        <w:ind w:left="2" w:firstLine="360"/>
        <w:jc w:val="left"/>
        <w:rPr>
          <w:bCs/>
          <w:szCs w:val="21"/>
        </w:rPr>
      </w:pPr>
      <w:r>
        <w:rPr>
          <w:rFonts w:hint="eastAsia"/>
          <w:bCs/>
          <w:szCs w:val="21"/>
        </w:rPr>
        <w:t>（</w:t>
      </w:r>
      <w:r>
        <w:rPr>
          <w:bCs/>
          <w:szCs w:val="21"/>
        </w:rPr>
        <w:t>1</w:t>
      </w:r>
      <w:r>
        <w:rPr>
          <w:rFonts w:hint="eastAsia"/>
          <w:bCs/>
          <w:szCs w:val="21"/>
        </w:rPr>
        <w:t>）供应商的姓名或者名称、地址、邮编、联系人及联系电话；</w:t>
      </w:r>
    </w:p>
    <w:p>
      <w:pPr>
        <w:pStyle w:val="9"/>
        <w:suppressAutoHyphens/>
        <w:wordWrap w:val="0"/>
        <w:snapToGrid w:val="0"/>
        <w:spacing w:line="440" w:lineRule="exact"/>
        <w:ind w:left="2" w:firstLine="360"/>
        <w:jc w:val="left"/>
        <w:rPr>
          <w:bCs/>
          <w:szCs w:val="21"/>
        </w:rPr>
      </w:pPr>
      <w:r>
        <w:rPr>
          <w:rFonts w:hint="eastAsia"/>
          <w:bCs/>
          <w:szCs w:val="21"/>
        </w:rPr>
        <w:t>（</w:t>
      </w:r>
      <w:r>
        <w:rPr>
          <w:bCs/>
          <w:szCs w:val="21"/>
        </w:rPr>
        <w:t>2</w:t>
      </w:r>
      <w:r>
        <w:rPr>
          <w:rFonts w:hint="eastAsia"/>
          <w:bCs/>
          <w:szCs w:val="21"/>
        </w:rPr>
        <w:t>）质疑项目的名称、编号；</w:t>
      </w:r>
    </w:p>
    <w:p>
      <w:pPr>
        <w:pStyle w:val="9"/>
        <w:suppressAutoHyphens/>
        <w:wordWrap w:val="0"/>
        <w:snapToGrid w:val="0"/>
        <w:spacing w:line="440" w:lineRule="exact"/>
        <w:ind w:left="2" w:firstLine="360"/>
        <w:jc w:val="left"/>
        <w:rPr>
          <w:bCs/>
          <w:szCs w:val="21"/>
        </w:rPr>
      </w:pPr>
      <w:r>
        <w:rPr>
          <w:rFonts w:hint="eastAsia"/>
          <w:bCs/>
          <w:szCs w:val="21"/>
        </w:rPr>
        <w:t>（</w:t>
      </w:r>
      <w:r>
        <w:rPr>
          <w:bCs/>
          <w:szCs w:val="21"/>
        </w:rPr>
        <w:t>3</w:t>
      </w:r>
      <w:r>
        <w:rPr>
          <w:rFonts w:hint="eastAsia"/>
          <w:bCs/>
          <w:szCs w:val="21"/>
        </w:rPr>
        <w:t>）具体、明确的质疑事项和质疑事项相关的请求；</w:t>
      </w:r>
    </w:p>
    <w:p>
      <w:pPr>
        <w:pStyle w:val="9"/>
        <w:suppressAutoHyphens/>
        <w:wordWrap w:val="0"/>
        <w:snapToGrid w:val="0"/>
        <w:spacing w:line="440" w:lineRule="exact"/>
        <w:ind w:left="2" w:firstLine="360"/>
        <w:jc w:val="left"/>
        <w:rPr>
          <w:bCs/>
          <w:szCs w:val="21"/>
        </w:rPr>
      </w:pPr>
      <w:r>
        <w:rPr>
          <w:rFonts w:hint="eastAsia"/>
          <w:bCs/>
          <w:szCs w:val="21"/>
        </w:rPr>
        <w:t>（</w:t>
      </w:r>
      <w:r>
        <w:rPr>
          <w:bCs/>
          <w:szCs w:val="21"/>
        </w:rPr>
        <w:t>4</w:t>
      </w:r>
      <w:r>
        <w:rPr>
          <w:rFonts w:hint="eastAsia"/>
          <w:bCs/>
          <w:szCs w:val="21"/>
        </w:rPr>
        <w:t>）事实依据</w:t>
      </w:r>
      <w:r>
        <w:rPr>
          <w:rFonts w:hint="eastAsia" w:hAnsi="宋体"/>
          <w:bCs/>
          <w:szCs w:val="21"/>
        </w:rPr>
        <w:t>（列明权益受到损害的事实和理由）</w:t>
      </w:r>
      <w:r>
        <w:rPr>
          <w:rFonts w:hint="eastAsia"/>
          <w:bCs/>
          <w:szCs w:val="21"/>
        </w:rPr>
        <w:t>；</w:t>
      </w:r>
    </w:p>
    <w:p>
      <w:pPr>
        <w:pStyle w:val="9"/>
        <w:suppressAutoHyphens/>
        <w:wordWrap w:val="0"/>
        <w:snapToGrid w:val="0"/>
        <w:spacing w:line="440" w:lineRule="exact"/>
        <w:ind w:left="2" w:firstLine="360"/>
        <w:jc w:val="left"/>
        <w:rPr>
          <w:bCs/>
          <w:szCs w:val="21"/>
        </w:rPr>
      </w:pPr>
      <w:r>
        <w:rPr>
          <w:rFonts w:hint="eastAsia"/>
          <w:bCs/>
          <w:szCs w:val="21"/>
        </w:rPr>
        <w:t>（</w:t>
      </w:r>
      <w:r>
        <w:rPr>
          <w:bCs/>
          <w:szCs w:val="21"/>
        </w:rPr>
        <w:t>5</w:t>
      </w:r>
      <w:r>
        <w:rPr>
          <w:rFonts w:hint="eastAsia"/>
          <w:bCs/>
          <w:szCs w:val="21"/>
        </w:rPr>
        <w:t>）必要的法律依据；</w:t>
      </w:r>
    </w:p>
    <w:p>
      <w:pPr>
        <w:pStyle w:val="9"/>
        <w:suppressAutoHyphens/>
        <w:wordWrap w:val="0"/>
        <w:snapToGrid w:val="0"/>
        <w:spacing w:line="440" w:lineRule="exact"/>
        <w:ind w:left="2" w:firstLine="360"/>
        <w:jc w:val="left"/>
        <w:rPr>
          <w:bCs/>
          <w:szCs w:val="21"/>
        </w:rPr>
      </w:pPr>
      <w:r>
        <w:rPr>
          <w:rFonts w:hint="eastAsia"/>
          <w:bCs/>
          <w:szCs w:val="21"/>
        </w:rPr>
        <w:t>（</w:t>
      </w:r>
      <w:r>
        <w:rPr>
          <w:bCs/>
          <w:szCs w:val="21"/>
        </w:rPr>
        <w:t>6</w:t>
      </w:r>
      <w:r>
        <w:rPr>
          <w:rFonts w:hint="eastAsia"/>
          <w:bCs/>
          <w:szCs w:val="21"/>
        </w:rPr>
        <w:t>）提起质疑的日期；</w:t>
      </w:r>
    </w:p>
    <w:p>
      <w:pPr>
        <w:pStyle w:val="9"/>
        <w:suppressAutoHyphens/>
        <w:wordWrap w:val="0"/>
        <w:snapToGrid w:val="0"/>
        <w:spacing w:line="440" w:lineRule="exact"/>
        <w:ind w:left="2" w:firstLine="360"/>
        <w:jc w:val="left"/>
        <w:rPr>
          <w:rFonts w:hAnsi="宋体"/>
        </w:rPr>
      </w:pPr>
      <w:r>
        <w:rPr>
          <w:rFonts w:hint="eastAsia"/>
          <w:bCs/>
          <w:szCs w:val="21"/>
        </w:rPr>
        <w:t>质疑书应当署名。供应商为自然人的，应当由本人签字；质疑供应商为法人或者其他组织的，应当由法定代表人、主要负责人签字或其授权代表签字或盖章并加盖公章。</w:t>
      </w:r>
    </w:p>
    <w:p>
      <w:pPr>
        <w:pStyle w:val="9"/>
        <w:suppressAutoHyphens/>
        <w:wordWrap w:val="0"/>
        <w:snapToGrid w:val="0"/>
        <w:spacing w:line="440" w:lineRule="exact"/>
        <w:ind w:left="678" w:leftChars="173" w:hanging="315" w:hangingChars="150"/>
        <w:rPr>
          <w:rFonts w:hAnsi="宋体"/>
          <w:bCs/>
        </w:rPr>
      </w:pPr>
      <w:r>
        <w:rPr>
          <w:rFonts w:hAnsi="宋体"/>
          <w:bCs/>
        </w:rPr>
        <w:t xml:space="preserve">5.1.4 </w:t>
      </w:r>
      <w:r>
        <w:rPr>
          <w:rFonts w:hint="eastAsia" w:hAnsi="宋体"/>
          <w:bCs/>
        </w:rPr>
        <w:t>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rPr>
        <w:t>委托代理人身份证明复印件和近期三个月社保缴费证明复印件。</w:t>
      </w:r>
    </w:p>
    <w:p>
      <w:pPr>
        <w:pStyle w:val="9"/>
        <w:suppressAutoHyphens/>
        <w:wordWrap w:val="0"/>
        <w:snapToGrid w:val="0"/>
        <w:spacing w:line="440" w:lineRule="exact"/>
        <w:ind w:left="2" w:firstLine="360"/>
        <w:rPr>
          <w:rFonts w:hAnsi="宋体"/>
          <w:bCs/>
        </w:rPr>
      </w:pPr>
      <w:r>
        <w:rPr>
          <w:rFonts w:hAnsi="宋体"/>
          <w:bCs/>
        </w:rPr>
        <w:t xml:space="preserve">5.1.5  </w:t>
      </w:r>
      <w:r>
        <w:rPr>
          <w:rFonts w:hint="eastAsia" w:hAnsi="宋体"/>
          <w:bCs/>
        </w:rPr>
        <w:t>质疑供应商提起质疑应当符合下列条件：</w:t>
      </w:r>
    </w:p>
    <w:p>
      <w:pPr>
        <w:pStyle w:val="9"/>
        <w:suppressAutoHyphens/>
        <w:wordWrap w:val="0"/>
        <w:snapToGrid w:val="0"/>
        <w:spacing w:line="440" w:lineRule="exact"/>
        <w:ind w:left="2" w:firstLine="360"/>
        <w:rPr>
          <w:rFonts w:hAnsi="宋体"/>
          <w:bCs/>
        </w:rPr>
      </w:pPr>
      <w:r>
        <w:rPr>
          <w:rFonts w:hint="eastAsia" w:hAnsi="宋体"/>
          <w:bCs/>
        </w:rPr>
        <w:t>（</w:t>
      </w:r>
      <w:r>
        <w:rPr>
          <w:rFonts w:hAnsi="宋体"/>
          <w:bCs/>
        </w:rPr>
        <w:t>1</w:t>
      </w:r>
      <w:r>
        <w:rPr>
          <w:rFonts w:hint="eastAsia" w:hAnsi="宋体"/>
          <w:bCs/>
        </w:rPr>
        <w:t>）质疑供应商是参与所质疑</w:t>
      </w:r>
      <w:r>
        <w:rPr>
          <w:rFonts w:hint="eastAsia" w:hAnsi="宋体"/>
          <w:bCs/>
          <w:szCs w:val="21"/>
        </w:rPr>
        <w:t>项目</w:t>
      </w:r>
      <w:r>
        <w:rPr>
          <w:rFonts w:hint="eastAsia" w:hAnsi="宋体"/>
          <w:bCs/>
        </w:rPr>
        <w:t>采购活动的供应商，以联合体形式参加政府采购活动的，其质疑应当由组成联合体的所有供应商共同提出；</w:t>
      </w:r>
    </w:p>
    <w:p>
      <w:pPr>
        <w:pStyle w:val="9"/>
        <w:suppressAutoHyphens/>
        <w:wordWrap w:val="0"/>
        <w:snapToGrid w:val="0"/>
        <w:spacing w:line="440" w:lineRule="exact"/>
        <w:ind w:left="2" w:firstLine="36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5.1.3</w:t>
      </w:r>
      <w:r>
        <w:rPr>
          <w:rFonts w:hint="eastAsia" w:hAnsi="宋体"/>
          <w:bCs/>
        </w:rPr>
        <w:t>项的规定；</w:t>
      </w:r>
    </w:p>
    <w:p>
      <w:pPr>
        <w:pStyle w:val="9"/>
        <w:suppressAutoHyphens/>
        <w:wordWrap w:val="0"/>
        <w:snapToGrid w:val="0"/>
        <w:spacing w:line="440" w:lineRule="exact"/>
        <w:ind w:left="2" w:firstLine="360"/>
        <w:rPr>
          <w:rFonts w:hAnsi="宋体"/>
          <w:bCs/>
        </w:rPr>
      </w:pPr>
      <w:r>
        <w:rPr>
          <w:rFonts w:hint="eastAsia" w:hAnsi="宋体"/>
          <w:bCs/>
        </w:rPr>
        <w:t>（</w:t>
      </w:r>
      <w:r>
        <w:rPr>
          <w:rFonts w:hAnsi="宋体"/>
          <w:bCs/>
        </w:rPr>
        <w:t>3</w:t>
      </w:r>
      <w:r>
        <w:rPr>
          <w:rFonts w:hint="eastAsia" w:hAnsi="宋体"/>
          <w:bCs/>
        </w:rPr>
        <w:t>）在质疑有效期限内提起质疑；</w:t>
      </w:r>
    </w:p>
    <w:p>
      <w:pPr>
        <w:pStyle w:val="9"/>
        <w:suppressAutoHyphens/>
        <w:wordWrap w:val="0"/>
        <w:snapToGrid w:val="0"/>
        <w:spacing w:line="440" w:lineRule="exact"/>
        <w:ind w:left="2" w:firstLine="36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pPr>
        <w:pStyle w:val="9"/>
        <w:suppressAutoHyphens/>
        <w:wordWrap w:val="0"/>
        <w:snapToGrid w:val="0"/>
        <w:spacing w:line="440" w:lineRule="exact"/>
        <w:ind w:left="2" w:firstLine="36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r>
        <w:rPr>
          <w:rFonts w:hAnsi="宋体"/>
          <w:bCs/>
        </w:rPr>
        <w:t xml:space="preserve"> </w:t>
      </w:r>
    </w:p>
    <w:p>
      <w:pPr>
        <w:pStyle w:val="9"/>
        <w:suppressAutoHyphens/>
        <w:wordWrap w:val="0"/>
        <w:snapToGrid w:val="0"/>
        <w:spacing w:line="440" w:lineRule="exact"/>
        <w:ind w:left="2" w:firstLine="360"/>
        <w:rPr>
          <w:rFonts w:hAnsi="宋体"/>
          <w:bCs/>
        </w:rPr>
      </w:pPr>
      <w:r>
        <w:rPr>
          <w:rFonts w:hint="eastAsia" w:hAnsi="宋体"/>
          <w:bCs/>
        </w:rPr>
        <w:t>（</w:t>
      </w:r>
      <w:r>
        <w:rPr>
          <w:rFonts w:hAnsi="宋体"/>
          <w:bCs/>
        </w:rPr>
        <w:t>6</w:t>
      </w:r>
      <w:r>
        <w:rPr>
          <w:rFonts w:hint="eastAsia" w:hAnsi="宋体"/>
          <w:bCs/>
        </w:rPr>
        <w:t>）供应商对同一采购程序环节的质疑应当在质疑有效期内一次性提出；</w:t>
      </w:r>
    </w:p>
    <w:p>
      <w:pPr>
        <w:pStyle w:val="9"/>
        <w:suppressAutoHyphens/>
        <w:wordWrap w:val="0"/>
        <w:snapToGrid w:val="0"/>
        <w:spacing w:line="440" w:lineRule="exact"/>
        <w:ind w:left="2" w:firstLine="360"/>
        <w:rPr>
          <w:rFonts w:hAnsi="宋体"/>
          <w:bCs/>
        </w:rPr>
      </w:pPr>
      <w:r>
        <w:rPr>
          <w:rFonts w:hint="eastAsia" w:hAnsi="宋体"/>
          <w:bCs/>
        </w:rPr>
        <w:t>（</w:t>
      </w:r>
      <w:r>
        <w:rPr>
          <w:rFonts w:hAnsi="宋体"/>
          <w:bCs/>
        </w:rPr>
        <w:t>7</w:t>
      </w:r>
      <w:r>
        <w:rPr>
          <w:rFonts w:hint="eastAsia" w:hAnsi="宋体"/>
          <w:bCs/>
        </w:rPr>
        <w:t>）供应商提交质疑应当提交必要的证明材料，证明材料应以合法手段取得；</w:t>
      </w:r>
    </w:p>
    <w:p>
      <w:pPr>
        <w:pStyle w:val="9"/>
        <w:suppressAutoHyphens/>
        <w:wordWrap w:val="0"/>
        <w:snapToGrid w:val="0"/>
        <w:spacing w:line="440" w:lineRule="exact"/>
        <w:ind w:left="2" w:firstLine="360"/>
        <w:rPr>
          <w:rFonts w:hAnsi="宋体"/>
          <w:bCs/>
        </w:rPr>
      </w:pPr>
      <w:r>
        <w:rPr>
          <w:rFonts w:hint="eastAsia" w:hAnsi="宋体"/>
          <w:bCs/>
        </w:rPr>
        <w:t>（</w:t>
      </w:r>
      <w:r>
        <w:rPr>
          <w:rFonts w:hAnsi="宋体"/>
          <w:bCs/>
        </w:rPr>
        <w:t>8</w:t>
      </w:r>
      <w:r>
        <w:rPr>
          <w:rFonts w:hint="eastAsia" w:hAnsi="宋体"/>
          <w:bCs/>
        </w:rPr>
        <w:t>）财政部门规定的其他条件。</w:t>
      </w:r>
    </w:p>
    <w:p>
      <w:pPr>
        <w:pStyle w:val="9"/>
        <w:suppressAutoHyphens/>
        <w:wordWrap w:val="0"/>
        <w:snapToGrid w:val="0"/>
        <w:spacing w:line="440" w:lineRule="exact"/>
        <w:ind w:left="2" w:firstLine="360"/>
        <w:rPr>
          <w:rFonts w:hAnsi="宋体"/>
        </w:rPr>
      </w:pPr>
      <w:r>
        <w:t xml:space="preserve">5.1.6  </w:t>
      </w:r>
      <w:r>
        <w:rPr>
          <w:rFonts w:hint="eastAsia"/>
        </w:rPr>
        <w:t>采购人或采购人委托的</w:t>
      </w:r>
      <w:r>
        <w:rPr>
          <w:rFonts w:hint="eastAsia" w:hAnsi="宋体"/>
        </w:rPr>
        <w:t>采购代理机构</w:t>
      </w:r>
      <w:r>
        <w:rPr>
          <w:rFonts w:hint="eastAsia" w:hAnsi="宋体"/>
          <w:bCs/>
          <w:szCs w:val="21"/>
        </w:rPr>
        <w:t>在收到质疑</w:t>
      </w:r>
      <w:r>
        <w:rPr>
          <w:rFonts w:hAnsi="宋体"/>
          <w:bCs/>
          <w:szCs w:val="21"/>
        </w:rPr>
        <w:t>2</w:t>
      </w:r>
      <w:r>
        <w:rPr>
          <w:rFonts w:hint="eastAsia" w:hAnsi="宋体"/>
          <w:bCs/>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自受理质疑之日起七个工作日内，对质疑事项作出答复，并以书面形式通知质疑供应商及其他有关供应商。</w:t>
      </w:r>
    </w:p>
    <w:p>
      <w:pPr>
        <w:pStyle w:val="9"/>
        <w:spacing w:line="440" w:lineRule="exact"/>
        <w:ind w:firstLine="420" w:firstLineChars="200"/>
        <w:jc w:val="left"/>
        <w:rPr>
          <w:rFonts w:hAnsi="宋体"/>
          <w:bCs/>
          <w:sz w:val="24"/>
          <w:szCs w:val="24"/>
        </w:rPr>
      </w:pPr>
      <w:r>
        <w:rPr>
          <w:rFonts w:hAnsi="宋体"/>
          <w:bCs/>
          <w:szCs w:val="21"/>
        </w:rPr>
        <w:t>5.1.7</w:t>
      </w:r>
      <w:r>
        <w:rPr>
          <w:rFonts w:hint="eastAsia" w:hAnsi="宋体"/>
          <w:bCs/>
          <w:szCs w:val="21"/>
        </w:rPr>
        <w:t>质疑事项可能影响中标、成交结果的，采购人应当暂停签订合同，已经签订合同的，应当中止履行合同。</w:t>
      </w:r>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5.2 </w:t>
      </w:r>
      <w:r>
        <w:rPr>
          <w:rFonts w:hint="eastAsia" w:hAnsi="宋体"/>
          <w:b/>
          <w:bCs/>
          <w:sz w:val="24"/>
          <w:szCs w:val="24"/>
        </w:rPr>
        <w:t>投诉</w:t>
      </w:r>
    </w:p>
    <w:p>
      <w:pPr>
        <w:pStyle w:val="9"/>
        <w:spacing w:line="440" w:lineRule="exact"/>
        <w:ind w:left="2" w:leftChars="1" w:firstLine="420" w:firstLineChars="200"/>
        <w:jc w:val="left"/>
        <w:rPr>
          <w:rFonts w:hAnsi="宋体"/>
          <w:bCs/>
        </w:rPr>
      </w:pPr>
      <w:r>
        <w:rPr>
          <w:rFonts w:hAnsi="宋体"/>
          <w:bCs/>
        </w:rPr>
        <w:t xml:space="preserve">5.2.1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未在规定期限内做出答复的，供应商可以在答复期满后十五个工作日内向大新县政府采购监督管理部门提起投诉。</w:t>
      </w:r>
    </w:p>
    <w:p>
      <w:pPr>
        <w:pStyle w:val="9"/>
        <w:spacing w:line="440" w:lineRule="exact"/>
        <w:ind w:left="2" w:leftChars="1" w:firstLine="420" w:firstLineChars="200"/>
        <w:jc w:val="left"/>
        <w:rPr>
          <w:rFonts w:hAnsi="宋体"/>
          <w:bCs/>
        </w:rPr>
      </w:pPr>
      <w:r>
        <w:t xml:space="preserve">5.2.2  </w:t>
      </w:r>
      <w:r>
        <w:rPr>
          <w:rFonts w:hint="eastAsia"/>
        </w:rPr>
        <w:t>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pPr>
        <w:pStyle w:val="9"/>
        <w:spacing w:line="440" w:lineRule="exact"/>
        <w:ind w:left="2" w:firstLine="417" w:firstLineChars="199"/>
        <w:jc w:val="left"/>
      </w:pPr>
      <w:r>
        <w:rPr>
          <w:rFonts w:hint="eastAsia" w:hAnsi="宋体"/>
        </w:rPr>
        <w:t>（</w:t>
      </w:r>
      <w:r>
        <w:rPr>
          <w:rFonts w:hAnsi="宋体"/>
        </w:rPr>
        <w:t>1</w:t>
      </w:r>
      <w:r>
        <w:rPr>
          <w:rFonts w:hint="eastAsia" w:hAnsi="宋体"/>
        </w:rPr>
        <w:t>）投诉人和被投诉人的名称、地址、电话等；</w:t>
      </w:r>
      <w:r>
        <w:rPr>
          <w:rFonts w:hAnsi="宋体"/>
        </w:rPr>
        <w:t xml:space="preserve"> </w:t>
      </w:r>
    </w:p>
    <w:p>
      <w:pPr>
        <w:pStyle w:val="9"/>
        <w:spacing w:line="440" w:lineRule="exact"/>
        <w:ind w:left="2" w:firstLine="417" w:firstLineChars="199"/>
        <w:jc w:val="left"/>
      </w:pPr>
      <w:r>
        <w:rPr>
          <w:rFonts w:hint="eastAsia" w:hAnsi="宋体"/>
        </w:rPr>
        <w:t>（</w:t>
      </w:r>
      <w:r>
        <w:rPr>
          <w:rFonts w:hAnsi="宋体"/>
        </w:rPr>
        <w:t>2</w:t>
      </w:r>
      <w:r>
        <w:rPr>
          <w:rFonts w:hint="eastAsia" w:hAnsi="宋体"/>
        </w:rPr>
        <w:t>）具体的投诉事项及事实依据；</w:t>
      </w:r>
    </w:p>
    <w:p>
      <w:pPr>
        <w:pStyle w:val="9"/>
        <w:spacing w:line="440" w:lineRule="exact"/>
        <w:ind w:left="2" w:firstLine="417" w:firstLineChars="199"/>
        <w:jc w:val="left"/>
      </w:pPr>
      <w:r>
        <w:rPr>
          <w:rFonts w:hint="eastAsia" w:hAnsi="宋体"/>
        </w:rPr>
        <w:t>（</w:t>
      </w:r>
      <w:r>
        <w:rPr>
          <w:rFonts w:hAnsi="宋体"/>
        </w:rPr>
        <w:t>3</w:t>
      </w:r>
      <w:r>
        <w:rPr>
          <w:rFonts w:hint="eastAsia" w:hAnsi="宋体"/>
        </w:rPr>
        <w:t>）质疑和质疑答复情况及相关证明材料；</w:t>
      </w:r>
      <w:r>
        <w:rPr>
          <w:rFonts w:hAnsi="宋体"/>
        </w:rPr>
        <w:t xml:space="preserve"> </w:t>
      </w:r>
    </w:p>
    <w:p>
      <w:pPr>
        <w:pStyle w:val="9"/>
        <w:tabs>
          <w:tab w:val="right" w:pos="9638"/>
        </w:tabs>
        <w:spacing w:line="440" w:lineRule="exact"/>
        <w:ind w:left="2" w:firstLine="417" w:firstLineChars="199"/>
        <w:jc w:val="left"/>
      </w:pPr>
      <w:r>
        <w:rPr>
          <w:rFonts w:hint="eastAsia" w:hAnsi="宋体"/>
        </w:rPr>
        <w:t>（</w:t>
      </w:r>
      <w:r>
        <w:rPr>
          <w:rFonts w:hAnsi="宋体"/>
        </w:rPr>
        <w:t>4</w:t>
      </w:r>
      <w:r>
        <w:rPr>
          <w:rFonts w:hint="eastAsia" w:hAnsi="宋体"/>
        </w:rPr>
        <w:t>）提起投诉的日期。</w:t>
      </w:r>
      <w:r>
        <w:rPr>
          <w:rFonts w:hAnsi="宋体"/>
        </w:rPr>
        <w:tab/>
      </w:r>
    </w:p>
    <w:p>
      <w:pPr>
        <w:pStyle w:val="9"/>
        <w:spacing w:line="440" w:lineRule="exact"/>
        <w:ind w:firstLine="420" w:firstLineChars="200"/>
        <w:rPr>
          <w:rFonts w:hAnsi="宋体"/>
        </w:rPr>
      </w:pPr>
      <w:r>
        <w:rPr>
          <w:rFonts w:hint="eastAsia" w:hAnsi="宋体"/>
        </w:rPr>
        <w:t>投诉书应当署名。投诉人为法人或者其他组织的，应当由法定代表人或者主要负责人签字并加盖公章。</w:t>
      </w:r>
    </w:p>
    <w:p>
      <w:pPr>
        <w:pStyle w:val="9"/>
        <w:spacing w:line="440" w:lineRule="exact"/>
        <w:ind w:firstLine="420" w:firstLineChars="200"/>
        <w:rPr>
          <w:rFonts w:hAnsi="宋体"/>
        </w:rPr>
      </w:pPr>
      <w:r>
        <w:t xml:space="preserve">5.2.3  </w:t>
      </w:r>
      <w:r>
        <w:rPr>
          <w:rFonts w:hint="eastAsia"/>
        </w:rPr>
        <w:t>投诉人可以委托代理人办理投诉事务。代理人办理投诉事务时，除提交投诉书外，还应当提交投诉人的授权委托书，授权委托书应当载明委托代理的具体权限和事项。</w:t>
      </w:r>
    </w:p>
    <w:p>
      <w:pPr>
        <w:pStyle w:val="9"/>
        <w:spacing w:line="440" w:lineRule="exact"/>
        <w:ind w:firstLine="420" w:firstLineChars="200"/>
        <w:rPr>
          <w:rFonts w:hAnsi="宋体"/>
        </w:rPr>
      </w:pPr>
      <w:r>
        <w:t xml:space="preserve">5.2.4  </w:t>
      </w:r>
      <w:r>
        <w:rPr>
          <w:rFonts w:hint="eastAsia"/>
        </w:rPr>
        <w:t>投诉人提起投诉应当符合下列条件：</w:t>
      </w:r>
    </w:p>
    <w:p>
      <w:pPr>
        <w:spacing w:line="440" w:lineRule="exact"/>
        <w:ind w:firstLine="420"/>
        <w:rPr>
          <w:rFonts w:ascii="宋体"/>
        </w:rPr>
      </w:pPr>
      <w:r>
        <w:rPr>
          <w:rFonts w:hint="eastAsia" w:ascii="宋体" w:hAnsi="宋体"/>
        </w:rPr>
        <w:t>（</w:t>
      </w:r>
      <w:r>
        <w:rPr>
          <w:rFonts w:ascii="宋体" w:hAnsi="宋体"/>
        </w:rPr>
        <w:t>1</w:t>
      </w:r>
      <w:r>
        <w:rPr>
          <w:rFonts w:hint="eastAsia" w:ascii="宋体" w:hAnsi="宋体"/>
        </w:rPr>
        <w:t>）投诉人是参与所投诉政府采购活动的供应商；</w:t>
      </w:r>
    </w:p>
    <w:p>
      <w:pPr>
        <w:spacing w:line="440" w:lineRule="exact"/>
        <w:ind w:firstLine="420"/>
        <w:rPr>
          <w:rFonts w:ascii="宋体"/>
        </w:rPr>
      </w:pPr>
      <w:r>
        <w:rPr>
          <w:rFonts w:hint="eastAsia" w:ascii="宋体" w:hAnsi="宋体"/>
        </w:rPr>
        <w:t>（</w:t>
      </w:r>
      <w:r>
        <w:rPr>
          <w:rFonts w:ascii="宋体" w:hAnsi="宋体"/>
        </w:rPr>
        <w:t>2</w:t>
      </w:r>
      <w:r>
        <w:rPr>
          <w:rFonts w:hint="eastAsia" w:ascii="宋体" w:hAnsi="宋体"/>
        </w:rPr>
        <w:t>）提起投诉前已依法进行质疑；</w:t>
      </w:r>
    </w:p>
    <w:p>
      <w:pPr>
        <w:spacing w:line="440" w:lineRule="exact"/>
        <w:ind w:firstLine="420"/>
        <w:rPr>
          <w:rFonts w:ascii="宋体"/>
        </w:rPr>
      </w:pPr>
      <w:r>
        <w:rPr>
          <w:rFonts w:hint="eastAsia" w:ascii="宋体" w:hAnsi="宋体"/>
        </w:rPr>
        <w:t>（</w:t>
      </w:r>
      <w:r>
        <w:rPr>
          <w:rFonts w:ascii="宋体" w:hAnsi="宋体"/>
        </w:rPr>
        <w:t>3</w:t>
      </w:r>
      <w:r>
        <w:rPr>
          <w:rFonts w:hint="eastAsia" w:ascii="宋体" w:hAnsi="宋体"/>
        </w:rPr>
        <w:t>）投诉书内容符合本章第</w:t>
      </w:r>
      <w:r>
        <w:rPr>
          <w:rFonts w:ascii="宋体" w:hAnsi="宋体"/>
        </w:rPr>
        <w:t>5.2.2</w:t>
      </w:r>
      <w:r>
        <w:rPr>
          <w:rFonts w:hint="eastAsia" w:ascii="宋体" w:hAnsi="宋体"/>
        </w:rPr>
        <w:t>项的规定；</w:t>
      </w:r>
    </w:p>
    <w:p>
      <w:pPr>
        <w:spacing w:line="440" w:lineRule="exact"/>
        <w:ind w:firstLine="420"/>
        <w:rPr>
          <w:rFonts w:ascii="宋体"/>
        </w:rPr>
      </w:pPr>
      <w:r>
        <w:rPr>
          <w:rFonts w:hint="eastAsia" w:ascii="宋体" w:hAnsi="宋体"/>
        </w:rPr>
        <w:t>（</w:t>
      </w:r>
      <w:r>
        <w:rPr>
          <w:rFonts w:ascii="宋体" w:hAnsi="宋体"/>
        </w:rPr>
        <w:t>4</w:t>
      </w:r>
      <w:r>
        <w:rPr>
          <w:rFonts w:hint="eastAsia" w:ascii="宋体" w:hAnsi="宋体"/>
        </w:rPr>
        <w:t>）在投诉有效期限内提起投诉；</w:t>
      </w:r>
    </w:p>
    <w:p>
      <w:pPr>
        <w:spacing w:line="440" w:lineRule="exact"/>
        <w:ind w:firstLine="420"/>
        <w:rPr>
          <w:rFonts w:ascii="宋体"/>
        </w:rPr>
      </w:pPr>
      <w:r>
        <w:rPr>
          <w:rFonts w:hint="eastAsia" w:ascii="宋体" w:hAnsi="宋体"/>
        </w:rPr>
        <w:t>（</w:t>
      </w:r>
      <w:r>
        <w:rPr>
          <w:rFonts w:ascii="宋体" w:hAnsi="宋体"/>
        </w:rPr>
        <w:t>5</w:t>
      </w:r>
      <w:r>
        <w:rPr>
          <w:rFonts w:hint="eastAsia" w:ascii="宋体" w:hAnsi="宋体"/>
        </w:rPr>
        <w:t>）属于大新县政府采购监督管理部门管辖；</w:t>
      </w:r>
    </w:p>
    <w:p>
      <w:pPr>
        <w:spacing w:line="440" w:lineRule="exact"/>
        <w:ind w:firstLine="420"/>
        <w:rPr>
          <w:rFonts w:ascii="宋体"/>
        </w:rPr>
      </w:pPr>
      <w:r>
        <w:rPr>
          <w:rFonts w:hint="eastAsia" w:ascii="宋体" w:hAnsi="宋体"/>
        </w:rPr>
        <w:t>（</w:t>
      </w:r>
      <w:r>
        <w:rPr>
          <w:rFonts w:ascii="宋体" w:hAnsi="宋体"/>
        </w:rPr>
        <w:t>6</w:t>
      </w:r>
      <w:r>
        <w:rPr>
          <w:rFonts w:hint="eastAsia" w:ascii="宋体" w:hAnsi="宋体"/>
        </w:rPr>
        <w:t>）同一投诉事项未经大新</w:t>
      </w:r>
      <w:r>
        <w:rPr>
          <w:rFonts w:hint="eastAsia" w:ascii="宋体" w:hAnsi="宋体"/>
          <w:bCs/>
        </w:rPr>
        <w:t>县政府采购监督管理部门</w:t>
      </w:r>
      <w:r>
        <w:rPr>
          <w:rFonts w:hint="eastAsia" w:ascii="宋体" w:hAnsi="宋体"/>
        </w:rPr>
        <w:t>投诉处理；</w:t>
      </w:r>
    </w:p>
    <w:p>
      <w:pPr>
        <w:spacing w:line="440" w:lineRule="exact"/>
        <w:ind w:firstLine="420"/>
        <w:rPr>
          <w:rFonts w:ascii="宋体"/>
        </w:rPr>
      </w:pPr>
      <w:r>
        <w:rPr>
          <w:rFonts w:hint="eastAsia" w:ascii="宋体"/>
        </w:rPr>
        <w:t>（</w:t>
      </w:r>
      <w:r>
        <w:rPr>
          <w:rFonts w:ascii="宋体"/>
        </w:rPr>
        <w:t>7</w:t>
      </w:r>
      <w:r>
        <w:rPr>
          <w:rFonts w:hint="eastAsia" w:ascii="宋体"/>
        </w:rPr>
        <w:t>）国务院财政部门规定的其他条件。</w:t>
      </w:r>
    </w:p>
    <w:p>
      <w:pPr>
        <w:spacing w:line="440" w:lineRule="exact"/>
        <w:ind w:firstLine="420" w:firstLineChars="200"/>
        <w:rPr>
          <w:rFonts w:ascii="宋体"/>
        </w:rPr>
      </w:pPr>
      <w:r>
        <w:rPr>
          <w:rFonts w:ascii="宋体"/>
        </w:rPr>
        <w:t xml:space="preserve">5.2.5 </w:t>
      </w:r>
      <w:r>
        <w:rPr>
          <w:rFonts w:hint="eastAsia" w:ascii="宋体"/>
        </w:rPr>
        <w:t>大新县政府采购监督管理部门</w:t>
      </w:r>
      <w:r>
        <w:rPr>
          <w:rFonts w:hint="eastAsia"/>
        </w:rPr>
        <w:t>自受理投诉之日起三十个工作日内，对投诉事项作出处理决定，并以书面形式通知投诉人、被投诉人及其他与投诉处理结果有利害关系的政府采购当</w:t>
      </w:r>
      <w:r>
        <w:rPr>
          <w:rFonts w:hint="eastAsia" w:ascii="宋体"/>
        </w:rPr>
        <w:t>事人。</w:t>
      </w:r>
    </w:p>
    <w:p>
      <w:pPr>
        <w:spacing w:line="440" w:lineRule="exact"/>
        <w:ind w:firstLine="420" w:firstLineChars="200"/>
        <w:rPr>
          <w:rFonts w:ascii="宋体"/>
        </w:rPr>
      </w:pPr>
      <w:r>
        <w:rPr>
          <w:rFonts w:ascii="宋体"/>
        </w:rPr>
        <w:t xml:space="preserve">5.2.6  </w:t>
      </w:r>
      <w:r>
        <w:rPr>
          <w:rFonts w:hint="eastAsia" w:ascii="宋体"/>
        </w:rPr>
        <w:t>大新县政府采购监督管理部门在处理投诉事项期间，可以视具体情况暂停采购活动。</w:t>
      </w:r>
    </w:p>
    <w:p>
      <w:pPr>
        <w:pStyle w:val="9"/>
        <w:spacing w:line="440" w:lineRule="exact"/>
        <w:rPr>
          <w:rFonts w:hAnsi="宋体"/>
          <w:bCs/>
        </w:rPr>
      </w:pPr>
    </w:p>
    <w:p>
      <w:pPr>
        <w:pStyle w:val="9"/>
        <w:jc w:val="center"/>
        <w:outlineLvl w:val="1"/>
        <w:rPr>
          <w:rFonts w:ascii="Times New Roman" w:hAnsi="Times New Roman"/>
          <w:b/>
          <w:sz w:val="30"/>
          <w:szCs w:val="30"/>
        </w:rPr>
      </w:pPr>
      <w:bookmarkStart w:id="66" w:name="_Toc3301190"/>
      <w:bookmarkStart w:id="67" w:name="_Toc388475108"/>
      <w:r>
        <w:rPr>
          <w:rFonts w:hint="eastAsia" w:ascii="Times New Roman" w:hAnsi="Times New Roman"/>
          <w:b/>
          <w:sz w:val="30"/>
          <w:szCs w:val="30"/>
        </w:rPr>
        <w:t>二</w:t>
      </w:r>
      <w:r>
        <w:rPr>
          <w:rFonts w:ascii="Times New Roman" w:hAnsi="Times New Roman"/>
          <w:b/>
          <w:sz w:val="30"/>
          <w:szCs w:val="30"/>
        </w:rPr>
        <w:t xml:space="preserve">    </w:t>
      </w:r>
      <w:r>
        <w:rPr>
          <w:rFonts w:hint="eastAsia" w:ascii="Times New Roman" w:hAnsi="Times New Roman"/>
          <w:b/>
          <w:sz w:val="30"/>
          <w:szCs w:val="30"/>
        </w:rPr>
        <w:t>竞争性谈判采购文件</w:t>
      </w:r>
      <w:bookmarkEnd w:id="66"/>
      <w:bookmarkEnd w:id="67"/>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6.  </w:t>
      </w:r>
      <w:r>
        <w:rPr>
          <w:rFonts w:hint="eastAsia" w:hAnsi="宋体"/>
          <w:b/>
          <w:bCs/>
          <w:sz w:val="24"/>
          <w:szCs w:val="24"/>
        </w:rPr>
        <w:t>竞争性谈判采购文件的组成</w:t>
      </w:r>
    </w:p>
    <w:p>
      <w:pPr>
        <w:pStyle w:val="9"/>
        <w:spacing w:line="440" w:lineRule="exact"/>
        <w:ind w:firstLine="420" w:firstLineChars="200"/>
        <w:rPr>
          <w:rFonts w:hAnsi="宋体"/>
        </w:rPr>
      </w:pPr>
      <w:r>
        <w:rPr>
          <w:rFonts w:hAnsi="宋体"/>
        </w:rPr>
        <w:t xml:space="preserve">6.1  </w:t>
      </w:r>
      <w:r>
        <w:rPr>
          <w:rFonts w:hint="eastAsia" w:hAnsi="宋体"/>
        </w:rPr>
        <w:t>本</w:t>
      </w:r>
      <w:r>
        <w:rPr>
          <w:rFonts w:hint="eastAsia" w:hAnsi="宋体"/>
          <w:bCs/>
        </w:rPr>
        <w:t>竞争性谈判采购文件</w:t>
      </w:r>
      <w:r>
        <w:rPr>
          <w:rFonts w:hint="eastAsia" w:hAnsi="宋体"/>
        </w:rPr>
        <w:t>包括七个章节，各章的内容如下：</w:t>
      </w:r>
    </w:p>
    <w:p>
      <w:pPr>
        <w:pStyle w:val="9"/>
        <w:spacing w:line="440" w:lineRule="exact"/>
        <w:ind w:firstLine="420" w:firstLineChars="200"/>
        <w:rPr>
          <w:rFonts w:hAnsi="宋体"/>
        </w:rPr>
      </w:pPr>
      <w:r>
        <w:rPr>
          <w:rFonts w:hint="eastAsia" w:hAnsi="宋体"/>
        </w:rPr>
        <w:t>第一章</w:t>
      </w:r>
      <w:r>
        <w:rPr>
          <w:rFonts w:hAnsi="宋体"/>
        </w:rPr>
        <w:t xml:space="preserve">  </w:t>
      </w:r>
      <w:r>
        <w:rPr>
          <w:rFonts w:hint="eastAsia" w:hAnsi="宋体"/>
        </w:rPr>
        <w:t>公告</w:t>
      </w:r>
    </w:p>
    <w:p>
      <w:pPr>
        <w:pStyle w:val="9"/>
        <w:spacing w:line="440" w:lineRule="exact"/>
        <w:ind w:firstLine="420" w:firstLineChars="200"/>
        <w:rPr>
          <w:rFonts w:hAnsi="宋体"/>
        </w:rPr>
      </w:pPr>
      <w:r>
        <w:rPr>
          <w:rFonts w:hint="eastAsia" w:hAnsi="宋体"/>
        </w:rPr>
        <w:t>第二章</w:t>
      </w:r>
      <w:r>
        <w:rPr>
          <w:rFonts w:hAnsi="宋体"/>
        </w:rPr>
        <w:t xml:space="preserve">  </w:t>
      </w:r>
      <w:r>
        <w:rPr>
          <w:rFonts w:hint="eastAsia" w:hAnsi="宋体"/>
        </w:rPr>
        <w:t>项目货物一览表</w:t>
      </w:r>
    </w:p>
    <w:p>
      <w:pPr>
        <w:pStyle w:val="9"/>
        <w:spacing w:line="440" w:lineRule="exact"/>
        <w:ind w:firstLine="420" w:firstLineChars="200"/>
        <w:rPr>
          <w:rFonts w:hAnsi="宋体"/>
        </w:rPr>
      </w:pPr>
      <w:r>
        <w:rPr>
          <w:rFonts w:hint="eastAsia" w:hAnsi="宋体"/>
        </w:rPr>
        <w:t>第三章</w:t>
      </w:r>
      <w:r>
        <w:rPr>
          <w:rFonts w:hAnsi="宋体"/>
        </w:rPr>
        <w:t xml:space="preserve">  </w:t>
      </w:r>
      <w:r>
        <w:rPr>
          <w:rFonts w:hint="eastAsia" w:hAnsi="宋体"/>
        </w:rPr>
        <w:t>评审方法</w:t>
      </w:r>
    </w:p>
    <w:p>
      <w:pPr>
        <w:pStyle w:val="9"/>
        <w:spacing w:line="440" w:lineRule="exact"/>
        <w:ind w:firstLine="420" w:firstLineChars="200"/>
        <w:rPr>
          <w:rFonts w:hAnsi="宋体"/>
        </w:rPr>
      </w:pPr>
      <w:r>
        <w:rPr>
          <w:rFonts w:hint="eastAsia" w:hAnsi="宋体"/>
        </w:rPr>
        <w:t>第四章</w:t>
      </w:r>
      <w:r>
        <w:rPr>
          <w:rFonts w:hAnsi="宋体"/>
        </w:rPr>
        <w:t xml:space="preserve">  </w:t>
      </w:r>
      <w:r>
        <w:rPr>
          <w:rFonts w:hint="eastAsia" w:hAnsi="宋体"/>
        </w:rPr>
        <w:t>供应商须知</w:t>
      </w:r>
    </w:p>
    <w:p>
      <w:pPr>
        <w:pStyle w:val="9"/>
        <w:spacing w:line="440" w:lineRule="exact"/>
        <w:ind w:firstLine="420" w:firstLineChars="200"/>
        <w:rPr>
          <w:rFonts w:hAnsi="宋体"/>
        </w:rPr>
      </w:pPr>
      <w:r>
        <w:rPr>
          <w:rFonts w:hint="eastAsia" w:hAnsi="宋体"/>
        </w:rPr>
        <w:t>第五章</w:t>
      </w:r>
      <w:r>
        <w:rPr>
          <w:rFonts w:hAnsi="宋体"/>
        </w:rPr>
        <w:t xml:space="preserve">  </w:t>
      </w:r>
      <w:r>
        <w:rPr>
          <w:rFonts w:hint="eastAsia" w:hAnsi="宋体"/>
        </w:rPr>
        <w:t>响应文件格式</w:t>
      </w:r>
    </w:p>
    <w:p>
      <w:pPr>
        <w:pStyle w:val="9"/>
        <w:spacing w:line="440" w:lineRule="exact"/>
        <w:ind w:firstLine="420" w:firstLineChars="200"/>
        <w:rPr>
          <w:rFonts w:hAnsi="宋体"/>
        </w:rPr>
      </w:pPr>
      <w:r>
        <w:rPr>
          <w:rFonts w:hint="eastAsia" w:hAnsi="宋体"/>
        </w:rPr>
        <w:t>第六章</w:t>
      </w:r>
      <w:r>
        <w:rPr>
          <w:rFonts w:hAnsi="宋体"/>
        </w:rPr>
        <w:t xml:space="preserve">  </w:t>
      </w:r>
      <w:r>
        <w:rPr>
          <w:rFonts w:hint="eastAsia" w:hAnsi="宋体"/>
        </w:rPr>
        <w:t>合同条款及格式</w:t>
      </w:r>
    </w:p>
    <w:p>
      <w:pPr>
        <w:pStyle w:val="9"/>
        <w:spacing w:line="440" w:lineRule="exact"/>
        <w:ind w:firstLine="420" w:firstLineChars="200"/>
        <w:rPr>
          <w:rFonts w:hAnsi="宋体"/>
        </w:rPr>
      </w:pPr>
      <w:r>
        <w:rPr>
          <w:rFonts w:hint="eastAsia" w:hAnsi="宋体"/>
        </w:rPr>
        <w:t>第七章</w:t>
      </w:r>
      <w:r>
        <w:rPr>
          <w:rFonts w:hAnsi="宋体"/>
        </w:rPr>
        <w:t xml:space="preserve">  </w:t>
      </w:r>
      <w:r>
        <w:rPr>
          <w:rFonts w:hint="eastAsia" w:hAnsi="宋体"/>
        </w:rPr>
        <w:t>质疑材料格式</w:t>
      </w:r>
    </w:p>
    <w:p>
      <w:pPr>
        <w:pStyle w:val="9"/>
        <w:spacing w:line="440" w:lineRule="exact"/>
        <w:ind w:firstLine="420" w:firstLineChars="200"/>
        <w:rPr>
          <w:rFonts w:hAnsi="宋体"/>
        </w:rPr>
      </w:pPr>
      <w:r>
        <w:rPr>
          <w:rFonts w:hAnsi="宋体"/>
        </w:rPr>
        <w:t xml:space="preserve">6.2  </w:t>
      </w:r>
      <w:r>
        <w:rPr>
          <w:rFonts w:hint="eastAsia" w:hAnsi="宋体"/>
        </w:rPr>
        <w:t>根据本章第</w:t>
      </w:r>
      <w:r>
        <w:rPr>
          <w:rFonts w:hAnsi="宋体"/>
        </w:rPr>
        <w:t>7.1</w:t>
      </w:r>
      <w:r>
        <w:rPr>
          <w:rFonts w:hint="eastAsia" w:hAnsi="宋体"/>
        </w:rPr>
        <w:t>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9"/>
        <w:suppressAutoHyphens/>
        <w:wordWrap w:val="0"/>
        <w:snapToGrid w:val="0"/>
        <w:spacing w:line="440" w:lineRule="exact"/>
        <w:jc w:val="left"/>
        <w:rPr>
          <w:rFonts w:hAnsi="宋体"/>
          <w:bCs/>
          <w:sz w:val="24"/>
          <w:szCs w:val="24"/>
        </w:rPr>
      </w:pPr>
      <w:r>
        <w:rPr>
          <w:rFonts w:hAnsi="宋体"/>
          <w:b/>
          <w:bCs/>
          <w:sz w:val="24"/>
          <w:szCs w:val="24"/>
        </w:rPr>
        <w:t xml:space="preserve">7. </w:t>
      </w:r>
      <w:r>
        <w:rPr>
          <w:rFonts w:hint="eastAsia" w:hAnsi="宋体"/>
          <w:b/>
          <w:bCs/>
          <w:sz w:val="24"/>
          <w:szCs w:val="24"/>
        </w:rPr>
        <w:t>竞争性谈判采购文件的澄清和修改</w:t>
      </w:r>
    </w:p>
    <w:p>
      <w:pPr>
        <w:pStyle w:val="9"/>
        <w:spacing w:line="440" w:lineRule="exact"/>
        <w:ind w:left="2" w:leftChars="1" w:firstLine="420" w:firstLineChars="200"/>
      </w:pPr>
      <w:r>
        <w:rPr>
          <w:rFonts w:hAnsi="宋体"/>
        </w:rPr>
        <w:t xml:space="preserve">7.1  </w:t>
      </w:r>
      <w:r>
        <w:rPr>
          <w:rFonts w:hint="eastAsia" w:hAnsi="宋体"/>
        </w:rPr>
        <w:t>采购人或采购代理机构可以对已发出的竞争性谈判采购文件进行必要澄清或修改，澄</w:t>
      </w:r>
      <w:r>
        <w:rPr>
          <w:rFonts w:hint="eastAsia" w:ascii="Arial" w:hAnsi="Arial" w:cs="Arial"/>
          <w:szCs w:val="21"/>
        </w:rPr>
        <w:t>清或者修改的内容可能影响响应文件编制的，采购人、采购代理机构应当在提交首次响应文件截止之日</w:t>
      </w:r>
      <w:r>
        <w:rPr>
          <w:rFonts w:ascii="Arial" w:hAnsi="Arial" w:cs="Arial"/>
          <w:szCs w:val="21"/>
        </w:rPr>
        <w:t>3</w:t>
      </w:r>
      <w:r>
        <w:rPr>
          <w:rFonts w:hint="eastAsia" w:ascii="Arial" w:hAnsi="Arial" w:cs="Arial"/>
          <w:szCs w:val="21"/>
        </w:rPr>
        <w:t>个工作日前，以书面形式通知（在</w:t>
      </w:r>
      <w:r>
        <w:rPr>
          <w:rFonts w:hint="eastAsia" w:cs="宋体"/>
          <w:kern w:val="0"/>
          <w:szCs w:val="21"/>
        </w:rPr>
        <w:t>本章第</w:t>
      </w:r>
      <w:r>
        <w:rPr>
          <w:rFonts w:cs="宋体"/>
          <w:kern w:val="0"/>
          <w:szCs w:val="21"/>
        </w:rPr>
        <w:t>2</w:t>
      </w:r>
      <w:r>
        <w:rPr>
          <w:rFonts w:hint="eastAsia" w:cs="宋体"/>
          <w:kern w:val="0"/>
          <w:szCs w:val="21"/>
        </w:rPr>
        <w:t>条规定的政府采购信息发布媒体上</w:t>
      </w:r>
      <w:r>
        <w:rPr>
          <w:rFonts w:hint="eastAsia"/>
        </w:rPr>
        <w:t>发布更正公告</w:t>
      </w:r>
      <w:r>
        <w:t>)</w:t>
      </w:r>
      <w:r>
        <w:rPr>
          <w:rFonts w:hint="eastAsia"/>
        </w:rPr>
        <w:t>，</w:t>
      </w:r>
      <w:r>
        <w:rPr>
          <w:rFonts w:hint="eastAsia" w:cs="宋体"/>
        </w:rPr>
        <w:t>一经在</w:t>
      </w:r>
      <w:r>
        <w:rPr>
          <w:rFonts w:hint="eastAsia" w:hAnsi="宋体" w:cs="宋体"/>
          <w:szCs w:val="21"/>
        </w:rPr>
        <w:t>中国政府采购网（www.ccgp.gov.cn）、广西政府采购网（zfcg.gxzf.gov.cn）</w:t>
      </w:r>
      <w:r>
        <w:rPr>
          <w:rFonts w:hint="eastAsia" w:cs="宋体"/>
        </w:rPr>
        <w:t>发布，视作已发放给所有供应商</w:t>
      </w:r>
      <w:r>
        <w:rPr>
          <w:rFonts w:hint="eastAsia" w:ascii="Arial" w:hAnsi="Arial" w:cs="Arial"/>
          <w:szCs w:val="21"/>
        </w:rPr>
        <w:t>，不足</w:t>
      </w:r>
      <w:r>
        <w:rPr>
          <w:rFonts w:ascii="Arial" w:hAnsi="Arial" w:cs="Arial"/>
          <w:szCs w:val="21"/>
        </w:rPr>
        <w:t>3</w:t>
      </w:r>
      <w:r>
        <w:rPr>
          <w:rFonts w:hint="eastAsia" w:ascii="Arial" w:hAnsi="Arial" w:cs="Arial"/>
          <w:szCs w:val="21"/>
        </w:rPr>
        <w:t>个工作日的，应当顺延提交首次响应文件截止之日。</w:t>
      </w:r>
    </w:p>
    <w:p>
      <w:pPr>
        <w:pStyle w:val="9"/>
        <w:spacing w:line="440" w:lineRule="exact"/>
        <w:ind w:left="2" w:leftChars="1" w:firstLine="420" w:firstLineChars="200"/>
      </w:pPr>
      <w:r>
        <w:rPr>
          <w:rFonts w:hAnsi="宋体"/>
        </w:rPr>
        <w:t xml:space="preserve">7.2  </w:t>
      </w:r>
      <w:r>
        <w:rPr>
          <w:rFonts w:hint="eastAsia"/>
        </w:rPr>
        <w:t>采购人和采购代理机构可以视采购具体情况，变更递交响应文件截止时间，但应当在递交响应文件截止之日前，将变更时间</w:t>
      </w:r>
      <w:r>
        <w:rPr>
          <w:rFonts w:hint="eastAsia" w:ascii="Arial" w:hAnsi="Arial" w:cs="Arial"/>
          <w:szCs w:val="21"/>
        </w:rPr>
        <w:t>在</w:t>
      </w:r>
      <w:r>
        <w:rPr>
          <w:rFonts w:hint="eastAsia" w:cs="宋体"/>
          <w:kern w:val="0"/>
          <w:szCs w:val="21"/>
        </w:rPr>
        <w:t>本章第</w:t>
      </w:r>
      <w:r>
        <w:rPr>
          <w:rFonts w:cs="宋体"/>
          <w:kern w:val="0"/>
          <w:szCs w:val="21"/>
        </w:rPr>
        <w:t>2</w:t>
      </w:r>
      <w:r>
        <w:rPr>
          <w:rFonts w:hint="eastAsia" w:cs="宋体"/>
          <w:kern w:val="0"/>
          <w:szCs w:val="21"/>
        </w:rPr>
        <w:t>条规定的政府采购信息发布媒体上</w:t>
      </w:r>
      <w:r>
        <w:rPr>
          <w:rFonts w:hint="eastAsia"/>
        </w:rPr>
        <w:t>发布更正公告，一经</w:t>
      </w:r>
      <w:r>
        <w:rPr>
          <w:rFonts w:hint="eastAsia" w:hAnsi="宋体" w:cs="宋体"/>
          <w:szCs w:val="21"/>
        </w:rPr>
        <w:t>中国政府采购网（www.ccgp.gov.cn）、广西政府采购网（zfcg.gxzf.gov.cn）</w:t>
      </w:r>
      <w:r>
        <w:rPr>
          <w:rFonts w:hint="eastAsia"/>
        </w:rPr>
        <w:t>发布，视作已发放给所有供应商。</w:t>
      </w:r>
    </w:p>
    <w:p>
      <w:pPr>
        <w:pStyle w:val="9"/>
        <w:jc w:val="center"/>
        <w:outlineLvl w:val="1"/>
        <w:rPr>
          <w:rFonts w:ascii="Times New Roman" w:hAnsi="Times New Roman"/>
          <w:b/>
          <w:sz w:val="30"/>
          <w:szCs w:val="30"/>
        </w:rPr>
      </w:pPr>
      <w:bookmarkStart w:id="68" w:name="_Toc3301191"/>
      <w:bookmarkStart w:id="69" w:name="_Toc388475109"/>
      <w:r>
        <w:rPr>
          <w:rFonts w:hint="eastAsia" w:ascii="Times New Roman" w:hAnsi="Times New Roman"/>
          <w:b/>
          <w:sz w:val="30"/>
          <w:szCs w:val="30"/>
        </w:rPr>
        <w:br w:type="page"/>
      </w:r>
      <w:r>
        <w:rPr>
          <w:rFonts w:hint="eastAsia" w:ascii="Times New Roman" w:hAnsi="Times New Roman"/>
          <w:b/>
          <w:sz w:val="30"/>
          <w:szCs w:val="30"/>
        </w:rPr>
        <w:t>三</w:t>
      </w:r>
      <w:r>
        <w:rPr>
          <w:rFonts w:ascii="Times New Roman" w:hAnsi="Times New Roman"/>
          <w:b/>
          <w:sz w:val="30"/>
          <w:szCs w:val="30"/>
        </w:rPr>
        <w:t xml:space="preserve">    </w:t>
      </w:r>
      <w:r>
        <w:rPr>
          <w:rFonts w:hint="eastAsia" w:ascii="Times New Roman" w:hAnsi="Times New Roman"/>
          <w:b/>
          <w:sz w:val="30"/>
          <w:szCs w:val="30"/>
        </w:rPr>
        <w:t>响应文件</w:t>
      </w:r>
      <w:bookmarkEnd w:id="68"/>
      <w:bookmarkEnd w:id="69"/>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8. </w:t>
      </w:r>
      <w:r>
        <w:rPr>
          <w:rFonts w:hint="eastAsia" w:hAnsi="宋体"/>
          <w:b/>
          <w:bCs/>
          <w:sz w:val="24"/>
          <w:szCs w:val="24"/>
        </w:rPr>
        <w:t>响应文件的编制</w:t>
      </w:r>
    </w:p>
    <w:p>
      <w:pPr>
        <w:pStyle w:val="9"/>
        <w:spacing w:line="440" w:lineRule="exact"/>
        <w:ind w:left="2" w:firstLine="418"/>
        <w:rPr>
          <w:rFonts w:hAnsi="宋体"/>
        </w:rPr>
      </w:pPr>
      <w:r>
        <w:rPr>
          <w:rFonts w:hAnsi="宋体"/>
        </w:rPr>
        <w:t xml:space="preserve">8.1  </w:t>
      </w:r>
      <w:r>
        <w:rPr>
          <w:rFonts w:hint="eastAsia" w:hAnsi="宋体"/>
        </w:rPr>
        <w:t>供应商应仔细阅读竞争性谈判采购文件，在充分了解采购的内容、服务要求和</w:t>
      </w:r>
      <w:bookmarkStart w:id="86" w:name="_GoBack"/>
      <w:bookmarkEnd w:id="86"/>
      <w:r>
        <w:rPr>
          <w:rFonts w:hint="eastAsia" w:hAnsi="宋体"/>
        </w:rPr>
        <w:t>商务条款以及实质性要求和条件后，编写响应文件。</w:t>
      </w:r>
    </w:p>
    <w:p>
      <w:pPr>
        <w:pStyle w:val="9"/>
        <w:spacing w:line="440" w:lineRule="exact"/>
        <w:ind w:left="2" w:firstLine="418"/>
        <w:rPr>
          <w:rFonts w:hAnsi="宋体"/>
        </w:rPr>
      </w:pPr>
      <w:r>
        <w:rPr>
          <w:rFonts w:hAnsi="宋体"/>
        </w:rPr>
        <w:t xml:space="preserve">8.2  </w:t>
      </w:r>
      <w:r>
        <w:rPr>
          <w:rFonts w:hint="eastAsia" w:hAnsi="宋体"/>
        </w:rPr>
        <w:t>对竞争性谈判采购文件的实质性要求和条件作出响应是指供应商必须对竞争性谈判采购文件成交注为实质性要求和条件的服务要求、商务条款及其它内容</w:t>
      </w:r>
      <w:r>
        <w:rPr>
          <w:rFonts w:hint="eastAsia"/>
          <w:b/>
        </w:rPr>
        <w:t>作出满足或者优于原要求和条件的承诺</w:t>
      </w:r>
      <w:r>
        <w:rPr>
          <w:rFonts w:hint="eastAsia"/>
        </w:rPr>
        <w:t>。</w:t>
      </w:r>
    </w:p>
    <w:p>
      <w:pPr>
        <w:pStyle w:val="9"/>
        <w:spacing w:line="440" w:lineRule="exact"/>
        <w:ind w:left="2" w:firstLine="418"/>
      </w:pPr>
      <w:r>
        <w:rPr>
          <w:rFonts w:hAnsi="宋体"/>
        </w:rPr>
        <w:t xml:space="preserve">8.3  </w:t>
      </w:r>
      <w:r>
        <w:rPr>
          <w:rFonts w:hint="eastAsia"/>
        </w:rPr>
        <w:t>竞争性谈判采购文件成交注</w:t>
      </w:r>
      <w:r>
        <w:rPr>
          <w:rFonts w:hint="eastAsia" w:hAnsi="宋体"/>
          <w:b/>
          <w:szCs w:val="21"/>
        </w:rPr>
        <w:t>▲</w:t>
      </w:r>
      <w:r>
        <w:rPr>
          <w:rFonts w:hint="eastAsia"/>
        </w:rPr>
        <w:t>号的内容为实质性要求和条件。</w:t>
      </w:r>
    </w:p>
    <w:p>
      <w:pPr>
        <w:pStyle w:val="9"/>
        <w:spacing w:line="440" w:lineRule="exact"/>
        <w:ind w:left="2" w:firstLine="418"/>
        <w:rPr>
          <w:rFonts w:hAnsi="宋体"/>
        </w:rPr>
      </w:pPr>
      <w:r>
        <w:rPr>
          <w:rFonts w:hAnsi="宋体"/>
        </w:rPr>
        <w:t xml:space="preserve">8.4  </w:t>
      </w:r>
      <w:r>
        <w:rPr>
          <w:rFonts w:hint="eastAsia" w:hAnsi="宋体"/>
        </w:rPr>
        <w:t>响应文件应用不褪色的材料书写或打印，保证其清楚、工整，相关材料的复印件应清晰可辨认。响应文件字迹潦草、表达不清、模糊无法辨认而导致非唯一理解是供应商的风险，很可能导致该竞标无效。</w:t>
      </w:r>
    </w:p>
    <w:p>
      <w:pPr>
        <w:pStyle w:val="9"/>
        <w:spacing w:line="440" w:lineRule="exact"/>
        <w:ind w:left="2" w:firstLine="418"/>
        <w:rPr>
          <w:rFonts w:hAnsi="宋体"/>
        </w:rPr>
      </w:pPr>
      <w:r>
        <w:rPr>
          <w:rFonts w:hAnsi="宋体"/>
        </w:rPr>
        <w:t xml:space="preserve">8.5  </w:t>
      </w:r>
      <w:r>
        <w:rPr>
          <w:rFonts w:hint="eastAsia" w:hAnsi="宋体"/>
        </w:rPr>
        <w:t>第五章“响应文件格式”中规定了响应文件格式的，应按相应格式要求编写。</w:t>
      </w:r>
    </w:p>
    <w:p>
      <w:pPr>
        <w:pStyle w:val="9"/>
        <w:spacing w:line="440" w:lineRule="exact"/>
        <w:ind w:left="2" w:firstLine="418"/>
        <w:rPr>
          <w:rFonts w:hAnsi="宋体"/>
        </w:rPr>
      </w:pPr>
      <w:r>
        <w:rPr>
          <w:rFonts w:hAnsi="宋体"/>
        </w:rPr>
        <w:t xml:space="preserve">8.6  </w:t>
      </w:r>
      <w:r>
        <w:rPr>
          <w:rFonts w:hint="eastAsia" w:hAnsi="宋体"/>
        </w:rPr>
        <w:t>响应文件应由供应商的法定代表人或其委托代理人在凡规定签章处逐一签字或盖章并加盖单位公章，如未按响应文件格式填写而导致谈判小组认定其竞标无效。响应文件应尽量避免涂改、行间插字或删除。如果出现上述情况，改动之处应加盖单位公章或由供应商的法定代表人或其委托代理人签字或盖章确认。</w:t>
      </w:r>
    </w:p>
    <w:p>
      <w:pPr>
        <w:pStyle w:val="9"/>
        <w:spacing w:line="440" w:lineRule="exact"/>
        <w:ind w:left="2" w:firstLine="418"/>
      </w:pPr>
      <w:r>
        <w:rPr>
          <w:rFonts w:hAnsi="宋体"/>
        </w:rPr>
        <w:t xml:space="preserve">8.7  </w:t>
      </w:r>
      <w:r>
        <w:rPr>
          <w:rFonts w:hint="eastAsia" w:hAnsi="宋体"/>
          <w:bCs/>
          <w:szCs w:val="21"/>
        </w:rPr>
        <w:t>响应文件应编制目录，且页码清晰准确。</w:t>
      </w:r>
    </w:p>
    <w:p>
      <w:pPr>
        <w:pStyle w:val="9"/>
        <w:spacing w:line="440" w:lineRule="exact"/>
        <w:ind w:left="2" w:firstLine="418"/>
      </w:pPr>
      <w:r>
        <w:t xml:space="preserve">8.8  </w:t>
      </w:r>
      <w:r>
        <w:rPr>
          <w:rFonts w:hint="eastAsia" w:hAnsi="宋体"/>
        </w:rPr>
        <w:t>响应文件的</w:t>
      </w:r>
      <w:r>
        <w:rPr>
          <w:rFonts w:hint="eastAsia"/>
        </w:rPr>
        <w:t>正本和副本应分别装订成册，封面上应清楚地标记“正本”或“副本”字样，并标明项目名称、项目编号、供应商名称等内容。副本可以采用正本的复印件，当副本和正本不一致时，以正本为准。供应商应准备首次报价文件正本、商务技术文件正本各一份，副本份数见供应商须知前附表。</w:t>
      </w:r>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9. </w:t>
      </w:r>
      <w:r>
        <w:rPr>
          <w:rFonts w:hint="eastAsia" w:hAnsi="宋体"/>
          <w:b/>
          <w:bCs/>
          <w:sz w:val="24"/>
          <w:szCs w:val="24"/>
        </w:rPr>
        <w:t>竞标语言文字及计量单位</w:t>
      </w:r>
    </w:p>
    <w:p>
      <w:pPr>
        <w:pStyle w:val="9"/>
        <w:spacing w:line="440" w:lineRule="exact"/>
        <w:ind w:firstLine="420"/>
        <w:rPr>
          <w:rFonts w:hAnsi="宋体"/>
        </w:rPr>
      </w:pPr>
      <w:r>
        <w:rPr>
          <w:rFonts w:hAnsi="宋体"/>
        </w:rPr>
        <w:t xml:space="preserve">9.1  </w:t>
      </w:r>
      <w:r>
        <w:rPr>
          <w:rFonts w:hint="eastAsia" w:hAnsi="宋体"/>
        </w:rPr>
        <w:t>供应商的响应文件以及供应商与采购人、采购代理机构就有关竞标的所有往来函电统一使用中文（特别规定除外）。供应商随响应文件或往来函电所提交的相关证明材料等可以使用其他语言，但必须同时提供由专业翻译机构出具的或经公证的中文译文，否则视同未提供该项证明材料。</w:t>
      </w:r>
    </w:p>
    <w:p>
      <w:pPr>
        <w:pStyle w:val="9"/>
        <w:spacing w:line="440" w:lineRule="exact"/>
        <w:ind w:firstLine="420"/>
        <w:rPr>
          <w:rFonts w:hAnsi="宋体"/>
        </w:rPr>
      </w:pPr>
      <w:r>
        <w:rPr>
          <w:rFonts w:hAnsi="宋体"/>
        </w:rPr>
        <w:t xml:space="preserve">9.2  </w:t>
      </w:r>
      <w:r>
        <w:rPr>
          <w:rFonts w:hint="eastAsia" w:hAnsi="宋体"/>
        </w:rPr>
        <w:t>对不同文字文本响应文件的解释发生异议的，以中文文本为准。</w:t>
      </w:r>
    </w:p>
    <w:p>
      <w:pPr>
        <w:pStyle w:val="9"/>
        <w:spacing w:line="440" w:lineRule="exact"/>
        <w:ind w:firstLine="420"/>
        <w:rPr>
          <w:rFonts w:hAnsi="宋体"/>
        </w:rPr>
      </w:pPr>
      <w:r>
        <w:rPr>
          <w:rFonts w:hAnsi="宋体"/>
        </w:rPr>
        <w:t xml:space="preserve">9.3  </w:t>
      </w:r>
      <w:r>
        <w:rPr>
          <w:rFonts w:hint="eastAsia" w:hAnsi="宋体"/>
        </w:rPr>
        <w:t>响应文件使用的计量单位除竞争性谈判采购文件中有特殊规定外，一律使用中华人民共和国法定计量单位。</w:t>
      </w:r>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10. </w:t>
      </w:r>
      <w:r>
        <w:rPr>
          <w:rFonts w:hint="eastAsia" w:hAnsi="宋体"/>
          <w:b/>
          <w:bCs/>
          <w:sz w:val="24"/>
          <w:szCs w:val="24"/>
        </w:rPr>
        <w:t>响应文件的组成</w:t>
      </w:r>
    </w:p>
    <w:p>
      <w:pPr>
        <w:pStyle w:val="9"/>
        <w:spacing w:line="440" w:lineRule="exact"/>
        <w:ind w:firstLine="422" w:firstLineChars="200"/>
        <w:rPr>
          <w:rFonts w:hAnsi="宋体"/>
          <w:b/>
        </w:rPr>
      </w:pPr>
      <w:r>
        <w:rPr>
          <w:rFonts w:hAnsi="宋体"/>
          <w:b/>
        </w:rPr>
        <w:t xml:space="preserve">10.1  </w:t>
      </w:r>
      <w:r>
        <w:rPr>
          <w:rFonts w:hint="eastAsia" w:hAnsi="宋体"/>
          <w:b/>
        </w:rPr>
        <w:t>供应商需编制的响应文件包括首次报价文件、商务、技术文件三部分，供应商应按下列说明编写和提交。“必须提交”的文件未提供的，竞标无效。</w:t>
      </w:r>
    </w:p>
    <w:p>
      <w:pPr>
        <w:pStyle w:val="9"/>
        <w:spacing w:line="440" w:lineRule="exact"/>
        <w:ind w:firstLine="420" w:firstLineChars="200"/>
        <w:rPr>
          <w:rFonts w:hAnsi="宋体"/>
        </w:rPr>
      </w:pPr>
      <w:r>
        <w:rPr>
          <w:rFonts w:hAnsi="宋体"/>
        </w:rPr>
        <w:t xml:space="preserve">10.1.1  </w:t>
      </w:r>
      <w:r>
        <w:rPr>
          <w:rFonts w:hint="eastAsia" w:hAnsi="宋体"/>
        </w:rPr>
        <w:t>首次报价文件，包括：</w:t>
      </w:r>
    </w:p>
    <w:p>
      <w:pPr>
        <w:pStyle w:val="9"/>
        <w:spacing w:line="440" w:lineRule="exact"/>
        <w:ind w:firstLine="420"/>
        <w:rPr>
          <w:rFonts w:hAnsi="宋体"/>
        </w:rPr>
      </w:pPr>
      <w:r>
        <w:rPr>
          <w:rFonts w:hint="eastAsia" w:hAnsi="宋体"/>
        </w:rPr>
        <w:t>（</w:t>
      </w:r>
      <w:r>
        <w:rPr>
          <w:rFonts w:hAnsi="宋体"/>
        </w:rPr>
        <w:t>1</w:t>
      </w:r>
      <w:r>
        <w:rPr>
          <w:rFonts w:hint="eastAsia" w:hAnsi="宋体"/>
        </w:rPr>
        <w:t>）竞标函：按第五章“响应文件格式”提供的“竞标函（格式）”的要求填写；</w:t>
      </w:r>
    </w:p>
    <w:p>
      <w:pPr>
        <w:pStyle w:val="9"/>
        <w:spacing w:line="440" w:lineRule="exact"/>
        <w:ind w:firstLine="420"/>
        <w:rPr>
          <w:rFonts w:hAnsi="宋体"/>
        </w:rPr>
      </w:pPr>
      <w:r>
        <w:rPr>
          <w:rFonts w:hint="eastAsia" w:hAnsi="宋体"/>
        </w:rPr>
        <w:t>（</w:t>
      </w:r>
      <w:r>
        <w:rPr>
          <w:rFonts w:hAnsi="宋体"/>
        </w:rPr>
        <w:t>2</w:t>
      </w:r>
      <w:r>
        <w:rPr>
          <w:rFonts w:hint="eastAsia" w:hAnsi="宋体"/>
        </w:rPr>
        <w:t>）竞标报价表：按第五章“响应文件格式”提供的“报价表（格式）”的要求填写；</w:t>
      </w:r>
    </w:p>
    <w:p>
      <w:pPr>
        <w:pStyle w:val="9"/>
        <w:spacing w:line="440" w:lineRule="exact"/>
        <w:ind w:firstLine="420"/>
        <w:rPr>
          <w:rFonts w:hAnsi="宋体"/>
        </w:rPr>
      </w:pPr>
      <w:r>
        <w:rPr>
          <w:rFonts w:hint="eastAsia" w:hAnsi="宋体"/>
        </w:rPr>
        <w:t>（</w:t>
      </w:r>
      <w:r>
        <w:rPr>
          <w:rFonts w:hAnsi="宋体"/>
        </w:rPr>
        <w:t>3</w:t>
      </w:r>
      <w:r>
        <w:rPr>
          <w:rFonts w:hint="eastAsia" w:hAnsi="宋体"/>
        </w:rPr>
        <w:t>）中小企业声明函：按第五章“响应文件格式”提供的“中小企业声明函（格式）”的要求填写。</w:t>
      </w:r>
    </w:p>
    <w:p>
      <w:pPr>
        <w:pStyle w:val="9"/>
        <w:spacing w:line="440" w:lineRule="exact"/>
        <w:ind w:firstLine="420"/>
        <w:rPr>
          <w:rFonts w:hAnsi="宋体"/>
        </w:rPr>
      </w:pPr>
      <w:r>
        <w:rPr>
          <w:rFonts w:hint="eastAsia" w:hAnsi="宋体"/>
        </w:rPr>
        <w:t>（</w:t>
      </w:r>
      <w:r>
        <w:rPr>
          <w:rFonts w:hAnsi="宋体"/>
        </w:rPr>
        <w:t>4</w:t>
      </w:r>
      <w:r>
        <w:rPr>
          <w:rFonts w:hint="eastAsia" w:hAnsi="宋体"/>
        </w:rPr>
        <w:t>）监狱企业证明：提供由省级以上监狱管理局、戒毒管理局（含新疆生产建设兵团）出具的属于监狱企业的证明文件。</w:t>
      </w:r>
    </w:p>
    <w:p>
      <w:pPr>
        <w:pStyle w:val="9"/>
        <w:spacing w:line="440" w:lineRule="exact"/>
        <w:ind w:firstLine="420"/>
        <w:rPr>
          <w:rFonts w:hAnsi="宋体"/>
        </w:rPr>
      </w:pPr>
      <w:r>
        <w:rPr>
          <w:rFonts w:hint="eastAsia" w:hAnsi="宋体"/>
        </w:rPr>
        <w:t>（</w:t>
      </w:r>
      <w:r>
        <w:rPr>
          <w:rFonts w:hAnsi="宋体"/>
        </w:rPr>
        <w:t>5</w:t>
      </w:r>
      <w:r>
        <w:rPr>
          <w:rFonts w:hint="eastAsia" w:hAnsi="宋体"/>
        </w:rPr>
        <w:t>）残疾人福利性单位声明函：按第五章“响应文件格式”提供的“残疾人福利性单位声明函（格式）”的要求填写。</w:t>
      </w:r>
    </w:p>
    <w:p>
      <w:pPr>
        <w:pStyle w:val="9"/>
        <w:spacing w:line="440" w:lineRule="exact"/>
        <w:ind w:firstLine="420"/>
        <w:rPr>
          <w:rFonts w:hAnsi="宋体"/>
        </w:rPr>
      </w:pPr>
      <w:r>
        <w:rPr>
          <w:rFonts w:hint="eastAsia" w:hAnsi="宋体"/>
          <w:b/>
        </w:rPr>
        <w:t>其中，报价文件组成要求的第（</w:t>
      </w:r>
      <w:r>
        <w:rPr>
          <w:rFonts w:hAnsi="宋体"/>
          <w:b/>
        </w:rPr>
        <w:t>1</w:t>
      </w:r>
      <w:r>
        <w:rPr>
          <w:rFonts w:hint="eastAsia" w:hAnsi="宋体"/>
          <w:b/>
        </w:rPr>
        <w:t>）～（</w:t>
      </w:r>
      <w:r>
        <w:rPr>
          <w:rFonts w:hAnsi="宋体"/>
          <w:b/>
        </w:rPr>
        <w:t>2</w:t>
      </w:r>
      <w:r>
        <w:rPr>
          <w:rFonts w:hint="eastAsia" w:hAnsi="宋体"/>
          <w:b/>
        </w:rPr>
        <w:t>）项必须提交；第（</w:t>
      </w:r>
      <w:r>
        <w:rPr>
          <w:rFonts w:hAnsi="宋体"/>
          <w:b/>
        </w:rPr>
        <w:t>3</w:t>
      </w:r>
      <w:r>
        <w:rPr>
          <w:rFonts w:hint="eastAsia" w:hAnsi="宋体"/>
          <w:b/>
        </w:rPr>
        <w:t>）～（</w:t>
      </w:r>
      <w:r>
        <w:rPr>
          <w:rFonts w:hAnsi="宋体"/>
          <w:b/>
        </w:rPr>
        <w:t>5</w:t>
      </w:r>
      <w:r>
        <w:rPr>
          <w:rFonts w:hint="eastAsia" w:hAnsi="宋体"/>
          <w:b/>
        </w:rPr>
        <w:t>）项如有请提交。</w:t>
      </w:r>
    </w:p>
    <w:p>
      <w:pPr>
        <w:pStyle w:val="9"/>
        <w:spacing w:line="440" w:lineRule="exact"/>
        <w:ind w:firstLine="420" w:firstLineChars="200"/>
        <w:rPr>
          <w:rFonts w:hAnsi="宋体"/>
          <w:b/>
          <w:bCs/>
        </w:rPr>
      </w:pPr>
      <w:r>
        <w:rPr>
          <w:rFonts w:hAnsi="宋体"/>
        </w:rPr>
        <w:t xml:space="preserve">10.1.2  </w:t>
      </w:r>
      <w:r>
        <w:rPr>
          <w:rFonts w:hint="eastAsia" w:hAnsi="宋体"/>
        </w:rPr>
        <w:t>技术文件，包括：</w:t>
      </w:r>
    </w:p>
    <w:p>
      <w:pPr>
        <w:pStyle w:val="9"/>
        <w:spacing w:line="440" w:lineRule="exact"/>
        <w:ind w:firstLine="420" w:firstLineChars="200"/>
        <w:rPr>
          <w:rFonts w:hAnsi="宋体"/>
        </w:rPr>
      </w:pPr>
      <w:r>
        <w:rPr>
          <w:rFonts w:hint="eastAsia" w:hAnsi="宋体"/>
        </w:rPr>
        <w:t>（</w:t>
      </w:r>
      <w:r>
        <w:rPr>
          <w:rFonts w:hAnsi="宋体"/>
        </w:rPr>
        <w:t>1</w:t>
      </w:r>
      <w:r>
        <w:rPr>
          <w:rFonts w:hint="eastAsia" w:hAnsi="宋体"/>
        </w:rPr>
        <w:t>）竞标产品技术资料表：按第五章“响应文件格式”提供的“竞标产品技术资料表（格式）”的要求填写；</w:t>
      </w:r>
    </w:p>
    <w:p>
      <w:pPr>
        <w:pStyle w:val="9"/>
        <w:spacing w:line="440" w:lineRule="exact"/>
        <w:ind w:firstLine="420" w:firstLineChars="200"/>
        <w:rPr>
          <w:rFonts w:hAnsi="宋体"/>
        </w:rPr>
      </w:pPr>
      <w:r>
        <w:rPr>
          <w:rFonts w:hint="eastAsia" w:hAnsi="宋体"/>
        </w:rPr>
        <w:t>（</w:t>
      </w:r>
      <w:r>
        <w:rPr>
          <w:rFonts w:hAnsi="宋体"/>
        </w:rPr>
        <w:t>2</w:t>
      </w:r>
      <w:r>
        <w:rPr>
          <w:rFonts w:hint="eastAsia" w:hAnsi="宋体"/>
        </w:rPr>
        <w:t>）技术实施方案（自拟）。</w:t>
      </w:r>
    </w:p>
    <w:p>
      <w:pPr>
        <w:pStyle w:val="9"/>
        <w:spacing w:line="440" w:lineRule="exact"/>
        <w:ind w:firstLine="422" w:firstLineChars="200"/>
        <w:rPr>
          <w:rFonts w:hAnsi="宋体"/>
          <w:b/>
        </w:rPr>
      </w:pPr>
      <w:r>
        <w:rPr>
          <w:rFonts w:hint="eastAsia" w:hAnsi="宋体"/>
          <w:b/>
        </w:rPr>
        <w:t>（</w:t>
      </w:r>
      <w:r>
        <w:rPr>
          <w:rFonts w:hAnsi="宋体"/>
          <w:b/>
        </w:rPr>
        <w:t>3</w:t>
      </w:r>
      <w:r>
        <w:rPr>
          <w:rFonts w:hint="eastAsia" w:hAnsi="宋体"/>
          <w:b/>
        </w:rPr>
        <w:t>）节能产品认证证书复印件：根据第二章“项目货物一览表”中所采购的货物（服务标的）提供（如有强制性节能产品采购），提供的证书必须是针对竞标产品及其型号的认证证书，且证书必须在有效期内；</w:t>
      </w:r>
    </w:p>
    <w:p>
      <w:pPr>
        <w:pStyle w:val="9"/>
        <w:spacing w:line="440" w:lineRule="exact"/>
        <w:ind w:firstLine="422" w:firstLineChars="200"/>
        <w:rPr>
          <w:rFonts w:hAnsi="宋体"/>
          <w:b/>
        </w:rPr>
      </w:pPr>
      <w:r>
        <w:rPr>
          <w:rFonts w:hint="eastAsia" w:hAnsi="宋体"/>
          <w:b/>
        </w:rPr>
        <w:t>技术文件中的第（</w:t>
      </w:r>
      <w:r>
        <w:rPr>
          <w:rFonts w:hAnsi="宋体"/>
          <w:b/>
        </w:rPr>
        <w:t>1</w:t>
      </w:r>
      <w:r>
        <w:rPr>
          <w:rFonts w:hint="eastAsia" w:hAnsi="宋体"/>
          <w:b/>
        </w:rPr>
        <w:t>）项必须提交；第二章“项目货物一览表”中的技术参数要求标明了所采购货物为政府强制采购节能产品的，第（</w:t>
      </w:r>
      <w:r>
        <w:rPr>
          <w:rFonts w:hAnsi="宋体"/>
          <w:b/>
        </w:rPr>
        <w:t>3</w:t>
      </w:r>
      <w:r>
        <w:rPr>
          <w:rFonts w:hint="eastAsia" w:hAnsi="宋体"/>
          <w:b/>
        </w:rPr>
        <w:t>）项必须提交，未作要求的和第（</w:t>
      </w:r>
      <w:r>
        <w:rPr>
          <w:rFonts w:hAnsi="宋体"/>
          <w:b/>
        </w:rPr>
        <w:t>2</w:t>
      </w:r>
      <w:r>
        <w:rPr>
          <w:rFonts w:hint="eastAsia" w:hAnsi="宋体"/>
          <w:b/>
        </w:rPr>
        <w:t>）如有请提交。</w:t>
      </w:r>
      <w:r>
        <w:rPr>
          <w:rFonts w:hAnsi="宋体"/>
          <w:b/>
        </w:rPr>
        <w:t xml:space="preserve"> </w:t>
      </w:r>
    </w:p>
    <w:p>
      <w:pPr>
        <w:pStyle w:val="9"/>
        <w:spacing w:line="440" w:lineRule="exact"/>
        <w:ind w:firstLine="420" w:firstLineChars="200"/>
        <w:rPr>
          <w:rFonts w:hAnsi="宋体"/>
        </w:rPr>
      </w:pPr>
      <w:r>
        <w:rPr>
          <w:rFonts w:hAnsi="宋体"/>
        </w:rPr>
        <w:t xml:space="preserve">10.1.3  </w:t>
      </w:r>
      <w:r>
        <w:rPr>
          <w:rFonts w:hint="eastAsia" w:hAnsi="宋体"/>
        </w:rPr>
        <w:t>商务文件，包括：</w:t>
      </w:r>
      <w:r>
        <w:rPr>
          <w:rFonts w:hAnsi="宋体"/>
          <w:b/>
          <w:bCs/>
        </w:rPr>
        <w:t xml:space="preserve"> </w:t>
      </w:r>
    </w:p>
    <w:p>
      <w:pPr>
        <w:pStyle w:val="9"/>
        <w:spacing w:line="440" w:lineRule="exact"/>
        <w:ind w:firstLine="315" w:firstLineChars="150"/>
        <w:rPr>
          <w:rFonts w:hAnsi="宋体"/>
        </w:rPr>
      </w:pPr>
      <w:r>
        <w:rPr>
          <w:rFonts w:hint="eastAsia" w:hAnsi="宋体"/>
        </w:rPr>
        <w:t>（</w:t>
      </w:r>
      <w:r>
        <w:rPr>
          <w:rFonts w:hAnsi="宋体"/>
        </w:rPr>
        <w:t>1</w:t>
      </w:r>
      <w:r>
        <w:rPr>
          <w:rFonts w:hint="eastAsia" w:hAnsi="宋体"/>
        </w:rPr>
        <w:t>）竞标人资格文件：</w:t>
      </w:r>
    </w:p>
    <w:p>
      <w:pPr>
        <w:pStyle w:val="9"/>
        <w:spacing w:line="440" w:lineRule="exact"/>
        <w:ind w:firstLine="420" w:firstLineChars="200"/>
        <w:rPr>
          <w:rFonts w:hAnsi="宋体"/>
        </w:rPr>
      </w:pPr>
      <w:r>
        <w:rPr>
          <w:rFonts w:hint="eastAsia" w:hAnsi="宋体"/>
        </w:rPr>
        <w:t>①</w:t>
      </w:r>
      <w:r>
        <w:rPr>
          <w:rFonts w:hint="eastAsia" w:hAnsi="宋体"/>
          <w:b/>
        </w:rPr>
        <w:t>信用声明函。</w:t>
      </w:r>
      <w:r>
        <w:rPr>
          <w:rFonts w:hint="eastAsia" w:hAnsi="宋体"/>
        </w:rPr>
        <w:t>按第五章“响应文件格式”提供的“</w:t>
      </w:r>
      <w:r>
        <w:rPr>
          <w:rFonts w:hint="eastAsia" w:hAnsi="宋体"/>
          <w:b/>
        </w:rPr>
        <w:t>信用声明函（格式）</w:t>
      </w:r>
      <w:r>
        <w:rPr>
          <w:rFonts w:hint="eastAsia" w:hAnsi="宋体"/>
        </w:rPr>
        <w:t>”的要求填写。</w:t>
      </w:r>
      <w:r>
        <w:rPr>
          <w:rFonts w:hint="eastAsia" w:hAnsi="宋体"/>
          <w:b/>
        </w:rPr>
        <w:t>对列入失信被执行人、重大税收违法案件当事人名单、政府采购严重违法失信行为记录名单的供应商</w:t>
      </w:r>
      <w:r>
        <w:rPr>
          <w:rFonts w:hint="eastAsia" w:hAnsi="宋体"/>
        </w:rPr>
        <w:t>，将被拒绝参与本项目政府采购活动。</w:t>
      </w:r>
    </w:p>
    <w:p>
      <w:pPr>
        <w:pStyle w:val="9"/>
        <w:spacing w:line="440" w:lineRule="exact"/>
        <w:ind w:firstLine="420"/>
        <w:rPr>
          <w:rFonts w:hAnsi="宋体"/>
        </w:rPr>
      </w:pPr>
      <w:r>
        <w:rPr>
          <w:rFonts w:hint="eastAsia" w:hAnsi="宋体"/>
        </w:rPr>
        <w:t>②根据本章第</w:t>
      </w:r>
      <w:r>
        <w:rPr>
          <w:rFonts w:hAnsi="宋体"/>
        </w:rPr>
        <w:t>3.2</w:t>
      </w:r>
      <w:r>
        <w:rPr>
          <w:rFonts w:hint="eastAsia" w:hAnsi="宋体"/>
        </w:rPr>
        <w:t>项规定的供应商应具备的特定条件提供，包括营业执照副本内页</w:t>
      </w:r>
      <w:r>
        <w:rPr>
          <w:rFonts w:hint="eastAsia"/>
        </w:rPr>
        <w:t>或事业单位法人证</w:t>
      </w:r>
      <w:r>
        <w:rPr>
          <w:rFonts w:hint="eastAsia" w:hAnsi="宋体"/>
        </w:rPr>
        <w:t>复印件（</w:t>
      </w:r>
      <w:r>
        <w:rPr>
          <w:rFonts w:hint="eastAsia"/>
        </w:rPr>
        <w:t>供应商如为企业的，</w:t>
      </w:r>
      <w:r>
        <w:rPr>
          <w:rFonts w:hint="eastAsia" w:hAnsi="宋体"/>
        </w:rPr>
        <w:t>要求证件有效并清晰反映企业法人和经营范围</w:t>
      </w:r>
      <w:r>
        <w:rPr>
          <w:rFonts w:hint="eastAsia" w:hAnsi="宋体"/>
          <w:bCs/>
          <w:szCs w:val="21"/>
        </w:rPr>
        <w:t>，如需要核验营业执照原件，供应商可按有关规定提供电子营业执照或纸质营业执照原件供现场审核</w:t>
      </w:r>
      <w:r>
        <w:rPr>
          <w:rFonts w:hint="eastAsia" w:hAnsi="宋体"/>
        </w:rPr>
        <w:t>）；</w:t>
      </w:r>
    </w:p>
    <w:p>
      <w:pPr>
        <w:pStyle w:val="9"/>
        <w:spacing w:line="440" w:lineRule="exact"/>
        <w:ind w:firstLine="420"/>
        <w:rPr>
          <w:rFonts w:hAnsi="宋体"/>
        </w:rPr>
      </w:pPr>
      <w:r>
        <w:rPr>
          <w:rFonts w:hint="eastAsia" w:hAnsi="宋体"/>
        </w:rPr>
        <w:t>（</w:t>
      </w:r>
      <w:r>
        <w:rPr>
          <w:rFonts w:hAnsi="宋体"/>
        </w:rPr>
        <w:t>2</w:t>
      </w:r>
      <w:r>
        <w:rPr>
          <w:rFonts w:hint="eastAsia" w:hAnsi="宋体"/>
        </w:rPr>
        <w:t>）法定代表人身份证明复印件：如使用第二代身份证应提交正、反面复印件，如法定代表人非中国国籍应提交护照复印件，要求证件有效并与营业执照中的法定代表人相符；</w:t>
      </w:r>
      <w:r>
        <w:rPr>
          <w:rFonts w:hAnsi="宋体"/>
        </w:rPr>
        <w:t xml:space="preserve"> </w:t>
      </w:r>
    </w:p>
    <w:p>
      <w:pPr>
        <w:pStyle w:val="9"/>
        <w:spacing w:line="440" w:lineRule="exact"/>
        <w:ind w:firstLine="420"/>
        <w:rPr>
          <w:rFonts w:hAnsi="宋体"/>
        </w:rPr>
      </w:pPr>
      <w:r>
        <w:rPr>
          <w:rFonts w:hint="eastAsia" w:hAnsi="宋体"/>
        </w:rPr>
        <w:t>（</w:t>
      </w:r>
      <w:r>
        <w:rPr>
          <w:rFonts w:hAnsi="宋体"/>
        </w:rPr>
        <w:t>3</w:t>
      </w:r>
      <w:r>
        <w:rPr>
          <w:rFonts w:hint="eastAsia" w:hAnsi="宋体"/>
        </w:rPr>
        <w:t>）法定代表人身份证明书原件；</w:t>
      </w:r>
    </w:p>
    <w:p>
      <w:pPr>
        <w:pStyle w:val="9"/>
        <w:spacing w:line="440" w:lineRule="exact"/>
        <w:ind w:firstLine="420"/>
        <w:rPr>
          <w:rFonts w:hAnsi="宋体"/>
        </w:rPr>
      </w:pPr>
      <w:r>
        <w:rPr>
          <w:rFonts w:hint="eastAsia" w:hAnsi="宋体"/>
        </w:rPr>
        <w:t>（</w:t>
      </w:r>
      <w:r>
        <w:rPr>
          <w:rFonts w:hAnsi="宋体"/>
        </w:rPr>
        <w:t>4</w:t>
      </w:r>
      <w:r>
        <w:rPr>
          <w:rFonts w:hint="eastAsia" w:hAnsi="宋体"/>
        </w:rPr>
        <w:t>）售后服务方案：按第五章“响应文件格式”提供的“售后服务方案（格式）”</w:t>
      </w:r>
      <w:r>
        <w:rPr>
          <w:rFonts w:hAnsi="宋体"/>
        </w:rPr>
        <w:t xml:space="preserve"> </w:t>
      </w:r>
      <w:r>
        <w:rPr>
          <w:rFonts w:hint="eastAsia" w:hAnsi="宋体"/>
        </w:rPr>
        <w:t>的要求填写；</w:t>
      </w:r>
    </w:p>
    <w:p>
      <w:pPr>
        <w:pStyle w:val="9"/>
        <w:spacing w:line="440" w:lineRule="exact"/>
        <w:ind w:firstLine="420"/>
        <w:rPr>
          <w:rFonts w:hAnsi="宋体"/>
        </w:rPr>
      </w:pPr>
      <w:r>
        <w:rPr>
          <w:rFonts w:hint="eastAsia" w:hAnsi="宋体"/>
        </w:rPr>
        <w:t>（</w:t>
      </w:r>
      <w:r>
        <w:rPr>
          <w:rFonts w:hAnsi="宋体"/>
        </w:rPr>
        <w:t>5</w:t>
      </w:r>
      <w:r>
        <w:rPr>
          <w:rFonts w:hint="eastAsia" w:hAnsi="宋体"/>
        </w:rPr>
        <w:t>）商务条款偏离表：按第五章“响应文件格式”提供的“商务条款偏离表（格式）”</w:t>
      </w:r>
      <w:r>
        <w:rPr>
          <w:rFonts w:hAnsi="宋体"/>
        </w:rPr>
        <w:t xml:space="preserve"> </w:t>
      </w:r>
      <w:r>
        <w:rPr>
          <w:rFonts w:hint="eastAsia" w:hAnsi="宋体"/>
        </w:rPr>
        <w:t>的要求填写；</w:t>
      </w:r>
    </w:p>
    <w:p>
      <w:pPr>
        <w:pStyle w:val="9"/>
        <w:spacing w:line="440" w:lineRule="exact"/>
        <w:ind w:firstLine="420"/>
        <w:rPr>
          <w:rFonts w:hAnsi="宋体"/>
        </w:rPr>
      </w:pPr>
      <w:r>
        <w:rPr>
          <w:rFonts w:hint="eastAsia" w:hAnsi="宋体"/>
        </w:rPr>
        <w:t>（</w:t>
      </w:r>
      <w:r>
        <w:rPr>
          <w:rFonts w:hAnsi="宋体"/>
        </w:rPr>
        <w:t>6</w:t>
      </w:r>
      <w:r>
        <w:rPr>
          <w:rFonts w:hint="eastAsia" w:hAnsi="宋体"/>
        </w:rPr>
        <w:t>）供应</w:t>
      </w:r>
      <w:r>
        <w:rPr>
          <w:rFonts w:hint="eastAsia" w:hAnsi="宋体"/>
          <w:highlight w:val="none"/>
        </w:rPr>
        <w:t>商</w:t>
      </w:r>
      <w:r>
        <w:rPr>
          <w:rFonts w:hint="eastAsia" w:hAnsi="宋体"/>
          <w:szCs w:val="21"/>
          <w:highlight w:val="none"/>
          <w:lang w:val="en-US" w:eastAsia="zh-CN"/>
        </w:rPr>
        <w:t>2019年</w:t>
      </w:r>
      <w:r>
        <w:rPr>
          <w:rFonts w:hint="eastAsia" w:hAnsi="宋体"/>
          <w:szCs w:val="21"/>
        </w:rPr>
        <w:t>的财务报表（财务报表必须包含资产负债表、现金流量表和利润表）或第三方审计报告或银行出具的资信证明；（</w:t>
      </w:r>
      <w:r>
        <w:rPr>
          <w:rFonts w:hAnsi="宋体"/>
          <w:szCs w:val="21"/>
        </w:rPr>
        <w:t>2018</w:t>
      </w:r>
      <w:r>
        <w:rPr>
          <w:rFonts w:hint="eastAsia" w:hAnsi="宋体"/>
          <w:szCs w:val="21"/>
        </w:rPr>
        <w:t>年至响应文件截止时间成立不足一年公司，需提供成立之日后至少连续三个月的月报表，其中成立不足三个月的公司提供成立之后的月报表）</w:t>
      </w:r>
    </w:p>
    <w:p>
      <w:pPr>
        <w:pStyle w:val="9"/>
        <w:spacing w:line="440" w:lineRule="exact"/>
        <w:ind w:firstLine="420"/>
        <w:rPr>
          <w:rFonts w:hAnsi="宋体"/>
        </w:rPr>
      </w:pPr>
      <w:r>
        <w:rPr>
          <w:rFonts w:hint="eastAsia" w:hAnsi="宋体"/>
        </w:rPr>
        <w:t>（</w:t>
      </w:r>
      <w:r>
        <w:rPr>
          <w:rFonts w:hAnsi="宋体"/>
        </w:rPr>
        <w:t>7</w:t>
      </w:r>
      <w:r>
        <w:rPr>
          <w:rFonts w:hint="eastAsia" w:hAnsi="宋体"/>
        </w:rPr>
        <w:t>）谈判截止之日前半年内供应商</w:t>
      </w:r>
      <w:r>
        <w:rPr>
          <w:rFonts w:hint="eastAsia" w:hAnsi="宋体"/>
          <w:lang w:eastAsia="zh-CN"/>
        </w:rPr>
        <w:t>连续三个月</w:t>
      </w:r>
      <w:r>
        <w:rPr>
          <w:rFonts w:hint="eastAsia" w:hAnsi="宋体"/>
        </w:rPr>
        <w:t>的依法纳税的依法缴纳税费或依法免缴税费的证明（复印件，原件备查，格式自拟）；无纳税记录的，应提供由供应商所在地税务部门出具的《依法纳税或依法免税证明》（格式自拟，复印件，原件备查）。</w:t>
      </w:r>
      <w:r>
        <w:rPr>
          <w:rFonts w:hAnsi="宋体"/>
          <w:szCs w:val="21"/>
        </w:rPr>
        <w:t>(</w:t>
      </w:r>
      <w:r>
        <w:rPr>
          <w:rFonts w:hint="eastAsia" w:hAnsi="宋体"/>
          <w:szCs w:val="21"/>
        </w:rPr>
        <w:t>成立不足要求月份的提供成立之后的依法纳税的依法缴纳税费或依法免缴税费的证明</w:t>
      </w:r>
      <w:r>
        <w:rPr>
          <w:rFonts w:hAnsi="宋体"/>
          <w:szCs w:val="21"/>
        </w:rPr>
        <w:t>)</w:t>
      </w:r>
    </w:p>
    <w:p>
      <w:pPr>
        <w:pStyle w:val="9"/>
        <w:spacing w:line="440" w:lineRule="exact"/>
        <w:ind w:firstLine="420"/>
        <w:rPr>
          <w:rFonts w:hAnsi="宋体"/>
        </w:rPr>
      </w:pPr>
      <w:r>
        <w:rPr>
          <w:rFonts w:hint="eastAsia" w:hAnsi="宋体"/>
        </w:rPr>
        <w:t>（</w:t>
      </w:r>
      <w:r>
        <w:rPr>
          <w:rFonts w:hAnsi="宋体"/>
        </w:rPr>
        <w:t>8</w:t>
      </w:r>
      <w:r>
        <w:rPr>
          <w:rFonts w:hint="eastAsia" w:hAnsi="宋体"/>
        </w:rPr>
        <w:t>）谈判截止之日前半年内供应商</w:t>
      </w:r>
      <w:r>
        <w:rPr>
          <w:rFonts w:hint="eastAsia" w:hAnsi="宋体"/>
          <w:lang w:eastAsia="zh-CN"/>
        </w:rPr>
        <w:t>连续三个月</w:t>
      </w:r>
      <w:r>
        <w:rPr>
          <w:rFonts w:hint="eastAsia" w:hAnsi="宋体"/>
        </w:rPr>
        <w:t>的依法缴纳社保费的缴费凭证（复印件，原件备查，格式自拟）；无缴费记录的，应提供由供应商</w:t>
      </w:r>
      <w:r>
        <w:rPr>
          <w:rFonts w:hint="eastAsia" w:hAnsi="宋体"/>
          <w:szCs w:val="21"/>
        </w:rPr>
        <w:t>所在地相关行政主管部门</w:t>
      </w:r>
      <w:r>
        <w:rPr>
          <w:rFonts w:hint="eastAsia" w:hAnsi="宋体"/>
        </w:rPr>
        <w:t>出具的《依法缴纳或依法免缴社保费证明》（格式自拟，复印件，原件备查）。（</w:t>
      </w:r>
      <w:r>
        <w:rPr>
          <w:rFonts w:hint="eastAsia" w:hAnsi="宋体"/>
          <w:szCs w:val="21"/>
        </w:rPr>
        <w:t>成立不足要求月份的提供成立之后的依法缴纳社保费的缴费凭证或供应商所在地相关行政主管部门出具的《依法缴纳或依法免缴社保费证明》</w:t>
      </w:r>
      <w:r>
        <w:rPr>
          <w:rFonts w:hint="eastAsia" w:hAnsi="宋体"/>
        </w:rPr>
        <w:t>）</w:t>
      </w:r>
    </w:p>
    <w:p>
      <w:pPr>
        <w:pStyle w:val="9"/>
        <w:spacing w:line="440" w:lineRule="exact"/>
        <w:ind w:firstLine="420"/>
        <w:rPr>
          <w:rFonts w:hAnsi="宋体"/>
        </w:rPr>
      </w:pPr>
      <w:r>
        <w:rPr>
          <w:rFonts w:hint="eastAsia" w:hAnsi="宋体"/>
        </w:rPr>
        <w:t>（</w:t>
      </w:r>
      <w:r>
        <w:rPr>
          <w:rFonts w:hAnsi="宋体"/>
        </w:rPr>
        <w:t>9</w:t>
      </w:r>
      <w:r>
        <w:rPr>
          <w:rFonts w:hint="eastAsia" w:hAnsi="宋体"/>
        </w:rPr>
        <w:t>）法定代表人授权委托书：按第五章“响应文件格式”提供的“法定代表人授权委托书（格式）”的要求填写；</w:t>
      </w:r>
    </w:p>
    <w:p>
      <w:pPr>
        <w:pStyle w:val="9"/>
        <w:spacing w:line="440" w:lineRule="exact"/>
        <w:ind w:firstLine="420"/>
        <w:rPr>
          <w:rFonts w:hAnsi="宋体"/>
        </w:rPr>
      </w:pPr>
      <w:r>
        <w:rPr>
          <w:rFonts w:hint="eastAsia" w:hAnsi="宋体"/>
        </w:rPr>
        <w:t>（</w:t>
      </w:r>
      <w:r>
        <w:rPr>
          <w:rFonts w:hAnsi="宋体"/>
        </w:rPr>
        <w:t>10</w:t>
      </w:r>
      <w:r>
        <w:rPr>
          <w:rFonts w:hint="eastAsia" w:hAnsi="宋体"/>
        </w:rPr>
        <w:t>）委托代理人身份证明复印件：如使用第二代身份证应提交正、反面复印件，如委托代理人非中国国籍应提交护照复印件，要求证件有效并与法定代表人授权委托书中的委托代理人相符；</w:t>
      </w:r>
    </w:p>
    <w:p>
      <w:pPr>
        <w:pStyle w:val="9"/>
        <w:spacing w:line="440" w:lineRule="exact"/>
        <w:ind w:firstLine="420"/>
        <w:rPr>
          <w:rFonts w:hAnsi="宋体"/>
        </w:rPr>
      </w:pPr>
      <w:r>
        <w:rPr>
          <w:rFonts w:hint="eastAsia" w:hAnsi="宋体"/>
        </w:rPr>
        <w:t>（</w:t>
      </w:r>
      <w:r>
        <w:rPr>
          <w:rFonts w:hAnsi="宋体"/>
        </w:rPr>
        <w:t>11</w:t>
      </w:r>
      <w:r>
        <w:rPr>
          <w:rFonts w:hint="eastAsia" w:hAnsi="宋体"/>
        </w:rPr>
        <w:t>）联合体协议书：按第五章“响应文件格式”提供的“联合体协议书（格式）”的要求填写，协议中应清晰载明联合体各方承担的工作和义务；</w:t>
      </w:r>
    </w:p>
    <w:p>
      <w:pPr>
        <w:pStyle w:val="9"/>
        <w:spacing w:line="440" w:lineRule="exact"/>
        <w:ind w:firstLine="420"/>
      </w:pPr>
      <w:r>
        <w:rPr>
          <w:rFonts w:hint="eastAsia" w:hAnsi="宋体"/>
        </w:rPr>
        <w:t>（</w:t>
      </w:r>
      <w:r>
        <w:rPr>
          <w:rFonts w:hAnsi="宋体"/>
        </w:rPr>
        <w:t>12</w:t>
      </w:r>
      <w:r>
        <w:rPr>
          <w:rFonts w:hint="eastAsia" w:hAnsi="宋体"/>
        </w:rPr>
        <w:t>）其它：</w:t>
      </w:r>
      <w:r>
        <w:rPr>
          <w:rFonts w:hint="eastAsia"/>
        </w:rPr>
        <w:t>供应商通过国家或国际认证资格证书复印件、银行出具的供应商资信证明或信用等级证明复印件、供应商近二年同类货物（服务）销售的实际业绩证明（附成交通知书复印件或合同复印件）、（供应商近年销售同类货物（服务）的售后服务诚信证明，竞标货物（服务）近三年的质量获奖荣誉证书复印件、供应商近三年发生的诉讼及仲裁情况说明（附法院或仲裁机构作出的判决、裁决等有关法律文书复印件），等等。</w:t>
      </w:r>
    </w:p>
    <w:p>
      <w:pPr>
        <w:pStyle w:val="9"/>
        <w:spacing w:line="440" w:lineRule="exact"/>
        <w:ind w:firstLine="420"/>
        <w:rPr>
          <w:rFonts w:hAnsi="宋体"/>
        </w:rPr>
      </w:pPr>
      <w:r>
        <w:rPr>
          <w:rFonts w:hint="eastAsia" w:hAnsi="宋体"/>
          <w:b/>
        </w:rPr>
        <w:t>商务文件中的第（</w:t>
      </w:r>
      <w:r>
        <w:rPr>
          <w:rFonts w:hAnsi="宋体"/>
          <w:b/>
        </w:rPr>
        <w:t>1</w:t>
      </w:r>
      <w:r>
        <w:rPr>
          <w:rFonts w:hint="eastAsia" w:hAnsi="宋体"/>
          <w:b/>
        </w:rPr>
        <w:t>）～（</w:t>
      </w:r>
      <w:r>
        <w:rPr>
          <w:rFonts w:hAnsi="宋体"/>
          <w:b/>
        </w:rPr>
        <w:t>9</w:t>
      </w:r>
      <w:r>
        <w:rPr>
          <w:rFonts w:hint="eastAsia" w:hAnsi="宋体"/>
          <w:b/>
        </w:rPr>
        <w:t>）项必须提交；第（</w:t>
      </w:r>
      <w:r>
        <w:rPr>
          <w:rFonts w:hAnsi="宋体"/>
          <w:b/>
        </w:rPr>
        <w:t>10</w:t>
      </w:r>
      <w:r>
        <w:rPr>
          <w:rFonts w:hint="eastAsia" w:hAnsi="宋体"/>
          <w:b/>
        </w:rPr>
        <w:t>）、（</w:t>
      </w:r>
      <w:r>
        <w:rPr>
          <w:rFonts w:hAnsi="宋体"/>
          <w:b/>
        </w:rPr>
        <w:t>11</w:t>
      </w:r>
      <w:r>
        <w:rPr>
          <w:rFonts w:hint="eastAsia" w:hAnsi="宋体"/>
          <w:b/>
        </w:rPr>
        <w:t>）项在委托代理时必须提交；第（</w:t>
      </w:r>
      <w:r>
        <w:rPr>
          <w:rFonts w:hAnsi="宋体"/>
          <w:b/>
        </w:rPr>
        <w:t>12</w:t>
      </w:r>
      <w:r>
        <w:rPr>
          <w:rFonts w:hint="eastAsia" w:hAnsi="宋体"/>
          <w:b/>
        </w:rPr>
        <w:t>）项在联合体竞标时必须提交；第（</w:t>
      </w:r>
      <w:r>
        <w:rPr>
          <w:rFonts w:hAnsi="宋体"/>
          <w:b/>
        </w:rPr>
        <w:t>13</w:t>
      </w:r>
      <w:r>
        <w:rPr>
          <w:rFonts w:hint="eastAsia" w:hAnsi="宋体"/>
          <w:b/>
        </w:rPr>
        <w:t>）项如有请提交。</w:t>
      </w:r>
    </w:p>
    <w:p>
      <w:pPr>
        <w:pStyle w:val="9"/>
        <w:spacing w:line="440" w:lineRule="exact"/>
        <w:ind w:firstLine="420" w:firstLineChars="200"/>
        <w:rPr>
          <w:rFonts w:hAnsi="宋体"/>
        </w:rPr>
      </w:pPr>
      <w:r>
        <w:rPr>
          <w:rFonts w:hAnsi="宋体"/>
        </w:rPr>
        <w:t xml:space="preserve">10.2  </w:t>
      </w:r>
      <w:r>
        <w:rPr>
          <w:rFonts w:hint="eastAsia" w:hAnsi="宋体"/>
        </w:rPr>
        <w:t>供应商应按上述顺序将首次报价文件、商务技术文件</w:t>
      </w:r>
      <w:r>
        <w:rPr>
          <w:rFonts w:hint="eastAsia" w:hAnsi="宋体"/>
          <w:b/>
        </w:rPr>
        <w:t>分别装订成册</w:t>
      </w:r>
      <w:r>
        <w:rPr>
          <w:rFonts w:hint="eastAsia" w:hAnsi="宋体"/>
        </w:rPr>
        <w:t>。</w:t>
      </w:r>
      <w:r>
        <w:rPr>
          <w:rFonts w:hint="eastAsia" w:hAnsi="宋体"/>
          <w:b/>
        </w:rPr>
        <w:t>特别注意竞标报价不得出现在技术文件和商务文件中。</w:t>
      </w:r>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11. </w:t>
      </w:r>
      <w:r>
        <w:rPr>
          <w:rFonts w:hint="eastAsia" w:hAnsi="宋体"/>
          <w:b/>
          <w:bCs/>
          <w:sz w:val="24"/>
          <w:szCs w:val="24"/>
        </w:rPr>
        <w:t>竞标报价</w:t>
      </w:r>
    </w:p>
    <w:p>
      <w:pPr>
        <w:pStyle w:val="9"/>
        <w:spacing w:line="440" w:lineRule="exact"/>
        <w:ind w:firstLine="420"/>
        <w:rPr>
          <w:rFonts w:hAnsi="宋体"/>
        </w:rPr>
      </w:pPr>
      <w:r>
        <w:rPr>
          <w:rFonts w:hAnsi="宋体"/>
        </w:rPr>
        <w:t xml:space="preserve">11.1  </w:t>
      </w:r>
      <w:r>
        <w:rPr>
          <w:rFonts w:hint="eastAsia" w:hAnsi="宋体"/>
        </w:rPr>
        <w:t>供应商应以人民币报价。</w:t>
      </w:r>
    </w:p>
    <w:p>
      <w:pPr>
        <w:pStyle w:val="9"/>
        <w:spacing w:line="440" w:lineRule="exact"/>
        <w:ind w:firstLine="420" w:firstLineChars="200"/>
        <w:rPr>
          <w:rFonts w:hAnsi="宋体"/>
        </w:rPr>
      </w:pPr>
      <w:r>
        <w:rPr>
          <w:rFonts w:hAnsi="宋体"/>
        </w:rPr>
        <w:t xml:space="preserve">11.2  </w:t>
      </w:r>
      <w:r>
        <w:rPr>
          <w:rFonts w:hint="eastAsia" w:hAnsi="宋体"/>
          <w:szCs w:val="21"/>
        </w:rPr>
        <w:t>供应商</w:t>
      </w:r>
      <w:r>
        <w:rPr>
          <w:rFonts w:hint="eastAsia" w:hAnsi="宋体"/>
        </w:rPr>
        <w:t>就第二章</w:t>
      </w:r>
      <w:r>
        <w:rPr>
          <w:rFonts w:hint="eastAsia" w:hAnsi="宋体"/>
          <w:szCs w:val="21"/>
        </w:rPr>
        <w:t>“项目货物一览表”</w:t>
      </w:r>
      <w:r>
        <w:rPr>
          <w:rFonts w:hint="eastAsia" w:hAnsi="宋体"/>
        </w:rPr>
        <w:t>中的内容报出完整且唯一报价，漏项报价的或有选择的或有条件的报价，其竞标将视为无效。</w:t>
      </w:r>
    </w:p>
    <w:p>
      <w:pPr>
        <w:pStyle w:val="9"/>
        <w:spacing w:line="440" w:lineRule="exact"/>
        <w:ind w:firstLine="420"/>
      </w:pPr>
      <w:r>
        <w:rPr>
          <w:rFonts w:hAnsi="宋体"/>
        </w:rPr>
        <w:t xml:space="preserve">11.3  </w:t>
      </w:r>
      <w:r>
        <w:rPr>
          <w:rFonts w:hint="eastAsia" w:hAnsi="宋体"/>
        </w:rPr>
        <w:t>竞标报价为采购人本次服务需求所需的全部费用，其组成部分详见第二章“项目货物一览表”。</w:t>
      </w:r>
      <w:r>
        <w:rPr>
          <w:rFonts w:hint="eastAsia"/>
        </w:rPr>
        <w:t>采购人不再向成交供应商支付其竞标报价之外的任何费用。</w:t>
      </w:r>
    </w:p>
    <w:p>
      <w:pPr>
        <w:pStyle w:val="9"/>
        <w:spacing w:line="440" w:lineRule="exact"/>
        <w:ind w:firstLine="420"/>
      </w:pPr>
      <w:r>
        <w:t xml:space="preserve">11.3.1  </w:t>
      </w:r>
      <w:r>
        <w:rPr>
          <w:rFonts w:hint="eastAsia"/>
        </w:rPr>
        <w:t>对于采购文件中未列明，而供应商认为必需的费用也需列入总报价。在合同实施时，采购人将不予支付成交供应商没有列入的项目费用，并认为此项目的费用已包括在总报价中。</w:t>
      </w:r>
    </w:p>
    <w:p>
      <w:pPr>
        <w:pStyle w:val="9"/>
        <w:spacing w:line="440" w:lineRule="exact"/>
        <w:ind w:firstLine="420"/>
      </w:pPr>
      <w:r>
        <w:t xml:space="preserve">11.4  </w:t>
      </w:r>
      <w:r>
        <w:rPr>
          <w:rFonts w:hint="eastAsia"/>
        </w:rPr>
        <w:t>本项目的采购代理服务费收取见供应商须知前附表。</w:t>
      </w:r>
    </w:p>
    <w:p>
      <w:pPr>
        <w:pStyle w:val="9"/>
        <w:spacing w:line="440" w:lineRule="exact"/>
        <w:ind w:firstLine="420"/>
      </w:pPr>
      <w:r>
        <w:t xml:space="preserve">11.5  </w:t>
      </w:r>
      <w:r>
        <w:rPr>
          <w:rFonts w:hint="eastAsia"/>
        </w:rPr>
        <w:t>不论竞标结果如何，供应商均应自行承担与编制和递交响应文件有关的全部费用。</w:t>
      </w:r>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12. </w:t>
      </w:r>
      <w:r>
        <w:rPr>
          <w:rFonts w:hint="eastAsia" w:hAnsi="宋体"/>
          <w:b/>
          <w:bCs/>
          <w:sz w:val="24"/>
          <w:szCs w:val="24"/>
        </w:rPr>
        <w:t>竞标有效期</w:t>
      </w:r>
    </w:p>
    <w:p>
      <w:pPr>
        <w:pStyle w:val="9"/>
        <w:spacing w:line="440" w:lineRule="exact"/>
        <w:ind w:firstLine="420"/>
        <w:rPr>
          <w:rFonts w:hAnsi="宋体"/>
          <w:bCs/>
          <w:sz w:val="24"/>
          <w:szCs w:val="24"/>
        </w:rPr>
      </w:pPr>
      <w:r>
        <w:rPr>
          <w:rFonts w:hAnsi="宋体"/>
        </w:rPr>
        <w:t xml:space="preserve">12.1  </w:t>
      </w:r>
      <w:r>
        <w:rPr>
          <w:rFonts w:hint="eastAsia" w:hAnsi="宋体"/>
        </w:rPr>
        <w:t>在供应商须知前附表规定的竞标有效期内，供应商不得要求撤销或修改其响应文件。</w:t>
      </w:r>
    </w:p>
    <w:p>
      <w:pPr>
        <w:pStyle w:val="9"/>
        <w:spacing w:line="440" w:lineRule="exact"/>
        <w:ind w:firstLine="420"/>
        <w:rPr>
          <w:rFonts w:hAnsi="宋体"/>
        </w:rPr>
      </w:pPr>
      <w:r>
        <w:rPr>
          <w:rFonts w:hAnsi="宋体"/>
        </w:rPr>
        <w:t xml:space="preserve">12.2  </w:t>
      </w:r>
      <w:r>
        <w:rPr>
          <w:rFonts w:hint="eastAsia" w:hAnsi="宋体"/>
        </w:rPr>
        <w:t>在特殊情况下，采购人或采购代理机构可与供应商协商延长竞标有效期，这种要求与答复均应使用书面形式。供应商同意延长的，不得要求或被允许修改或撤销其响应文件；供应商拒绝延长的，其竞标在超过原有效期后失效。</w:t>
      </w:r>
    </w:p>
    <w:p>
      <w:pPr>
        <w:pStyle w:val="9"/>
        <w:jc w:val="center"/>
        <w:outlineLvl w:val="1"/>
        <w:rPr>
          <w:rFonts w:ascii="Times New Roman" w:hAnsi="Times New Roman"/>
          <w:b/>
          <w:sz w:val="30"/>
          <w:szCs w:val="30"/>
        </w:rPr>
      </w:pPr>
      <w:bookmarkStart w:id="70" w:name="_Toc388475110"/>
      <w:bookmarkStart w:id="71" w:name="_Toc3301192"/>
      <w:r>
        <w:rPr>
          <w:rFonts w:hint="eastAsia" w:ascii="Times New Roman" w:hAnsi="Times New Roman"/>
          <w:b/>
          <w:sz w:val="30"/>
          <w:szCs w:val="30"/>
        </w:rPr>
        <w:t>四</w:t>
      </w:r>
      <w:r>
        <w:rPr>
          <w:rFonts w:ascii="Times New Roman" w:hAnsi="Times New Roman"/>
          <w:b/>
          <w:sz w:val="30"/>
          <w:szCs w:val="30"/>
        </w:rPr>
        <w:t xml:space="preserve">    </w:t>
      </w:r>
      <w:r>
        <w:rPr>
          <w:rFonts w:hint="eastAsia" w:ascii="Times New Roman" w:hAnsi="Times New Roman"/>
          <w:b/>
          <w:sz w:val="30"/>
          <w:szCs w:val="30"/>
        </w:rPr>
        <w:t>竞标</w:t>
      </w:r>
      <w:bookmarkEnd w:id="70"/>
      <w:bookmarkEnd w:id="71"/>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13. </w:t>
      </w:r>
      <w:r>
        <w:rPr>
          <w:rFonts w:hint="eastAsia" w:hAnsi="宋体"/>
          <w:b/>
          <w:bCs/>
          <w:sz w:val="24"/>
          <w:szCs w:val="24"/>
        </w:rPr>
        <w:t>响应文件的密封</w:t>
      </w:r>
    </w:p>
    <w:p>
      <w:pPr>
        <w:pStyle w:val="9"/>
        <w:spacing w:line="440" w:lineRule="exact"/>
        <w:ind w:firstLine="420" w:firstLineChars="200"/>
        <w:rPr>
          <w:rFonts w:hAnsi="宋体"/>
        </w:rPr>
      </w:pPr>
      <w:r>
        <w:rPr>
          <w:rFonts w:hAnsi="宋体"/>
        </w:rPr>
        <w:t xml:space="preserve">13.1  </w:t>
      </w:r>
      <w:r>
        <w:rPr>
          <w:rFonts w:hint="eastAsia" w:hAnsi="宋体"/>
        </w:rPr>
        <w:t>供应商应将响应文件统一封装在一个文件袋中进行密封包装，所有封贴处必须密封后签字（供应商法定代表人或其委托代理人签字均可，当为代理人签字时由代理人随身携带授权书原件以备核验）或盖供应商单位公章。</w:t>
      </w:r>
    </w:p>
    <w:p>
      <w:pPr>
        <w:pStyle w:val="9"/>
        <w:spacing w:line="440" w:lineRule="exact"/>
        <w:ind w:firstLine="420" w:firstLineChars="200"/>
        <w:rPr>
          <w:rFonts w:hAnsi="宋体"/>
        </w:rPr>
      </w:pPr>
      <w:r>
        <w:rPr>
          <w:rFonts w:hAnsi="宋体"/>
        </w:rPr>
        <w:t xml:space="preserve">13.2  </w:t>
      </w:r>
      <w:r>
        <w:rPr>
          <w:rFonts w:hint="eastAsia" w:hAnsi="宋体"/>
        </w:rPr>
        <w:t>响应文件的包装封面上应注明供应商名称、供应商地址、响应文件名称（报价文件、商务技术文件等）、竞标项目名称、项目编号、所竞分标及“在</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r>
        <w:rPr>
          <w:rFonts w:hAnsi="宋体"/>
        </w:rPr>
        <w:t xml:space="preserve">  </w:t>
      </w:r>
      <w:r>
        <w:rPr>
          <w:rFonts w:hint="eastAsia" w:hAnsi="宋体"/>
        </w:rPr>
        <w:t>时</w:t>
      </w:r>
      <w:r>
        <w:rPr>
          <w:rFonts w:hAnsi="宋体"/>
        </w:rPr>
        <w:t xml:space="preserve">  </w:t>
      </w:r>
      <w:r>
        <w:rPr>
          <w:rFonts w:hint="eastAsia" w:hAnsi="宋体"/>
        </w:rPr>
        <w:t>分之前不得启封”字样，并在包装面加盖单位公章。</w:t>
      </w:r>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14. </w:t>
      </w:r>
      <w:r>
        <w:rPr>
          <w:rFonts w:hint="eastAsia" w:hAnsi="宋体"/>
          <w:b/>
          <w:bCs/>
          <w:sz w:val="24"/>
          <w:szCs w:val="24"/>
        </w:rPr>
        <w:t>响应文件及竞标样品的递交</w:t>
      </w:r>
    </w:p>
    <w:p>
      <w:pPr>
        <w:pStyle w:val="9"/>
        <w:spacing w:line="440" w:lineRule="exact"/>
        <w:ind w:firstLine="420" w:firstLineChars="200"/>
        <w:rPr>
          <w:rFonts w:hAnsi="宋体"/>
          <w:bCs/>
          <w:sz w:val="24"/>
          <w:szCs w:val="24"/>
        </w:rPr>
      </w:pPr>
      <w:r>
        <w:rPr>
          <w:rFonts w:hAnsi="宋体"/>
        </w:rPr>
        <w:t xml:space="preserve">14.1  </w:t>
      </w:r>
      <w:r>
        <w:rPr>
          <w:rFonts w:hint="eastAsia" w:hAnsi="宋体"/>
        </w:rPr>
        <w:t>供应商递交响应文件截止时间：见供应商须知前附表。</w:t>
      </w:r>
    </w:p>
    <w:p>
      <w:pPr>
        <w:pStyle w:val="9"/>
        <w:spacing w:line="440" w:lineRule="exact"/>
        <w:ind w:firstLine="420" w:firstLineChars="200"/>
        <w:rPr>
          <w:rFonts w:hAnsi="宋体"/>
          <w:bCs/>
          <w:sz w:val="24"/>
          <w:szCs w:val="24"/>
        </w:rPr>
      </w:pPr>
      <w:r>
        <w:rPr>
          <w:rFonts w:hAnsi="宋体"/>
        </w:rPr>
        <w:t xml:space="preserve">14.2  </w:t>
      </w:r>
      <w:r>
        <w:rPr>
          <w:rFonts w:hint="eastAsia" w:hAnsi="宋体"/>
        </w:rPr>
        <w:t>供应商递交响应文件地点：见供应商须知前附表。</w:t>
      </w:r>
    </w:p>
    <w:p>
      <w:pPr>
        <w:pStyle w:val="9"/>
        <w:spacing w:line="440" w:lineRule="exact"/>
        <w:ind w:firstLine="420" w:firstLineChars="200"/>
        <w:rPr>
          <w:rFonts w:hAnsi="宋体"/>
          <w:bCs/>
          <w:sz w:val="24"/>
          <w:szCs w:val="24"/>
        </w:rPr>
      </w:pPr>
      <w:r>
        <w:rPr>
          <w:rFonts w:hAnsi="宋体"/>
        </w:rPr>
        <w:t xml:space="preserve">14.3  </w:t>
      </w:r>
      <w:r>
        <w:rPr>
          <w:rFonts w:hint="eastAsia" w:hAnsi="宋体"/>
        </w:rPr>
        <w:t>供应商递交竞标样品截止时间：见供应商须知前附表。</w:t>
      </w:r>
    </w:p>
    <w:p>
      <w:pPr>
        <w:pStyle w:val="9"/>
        <w:spacing w:line="440" w:lineRule="exact"/>
        <w:ind w:firstLine="420" w:firstLineChars="200"/>
        <w:rPr>
          <w:rFonts w:hAnsi="宋体"/>
        </w:rPr>
      </w:pPr>
      <w:r>
        <w:rPr>
          <w:rFonts w:hAnsi="宋体"/>
        </w:rPr>
        <w:t xml:space="preserve">14.4  </w:t>
      </w:r>
      <w:r>
        <w:rPr>
          <w:rFonts w:hint="eastAsia" w:hAnsi="宋体"/>
        </w:rPr>
        <w:t>供应商递交竞标样品地点：见供应商须知前附表。</w:t>
      </w:r>
    </w:p>
    <w:p>
      <w:pPr>
        <w:pStyle w:val="9"/>
        <w:spacing w:line="440" w:lineRule="exact"/>
        <w:ind w:firstLine="420" w:firstLineChars="200"/>
        <w:rPr>
          <w:rFonts w:hAnsi="宋体"/>
        </w:rPr>
      </w:pPr>
      <w:r>
        <w:rPr>
          <w:rFonts w:hAnsi="宋体"/>
        </w:rPr>
        <w:t xml:space="preserve">14.5  </w:t>
      </w:r>
      <w:r>
        <w:rPr>
          <w:rFonts w:hint="eastAsia" w:hAnsi="宋体"/>
        </w:rPr>
        <w:t>供应商递交响应文件时，应自行检查其响应文件的密封性，并签字确认。</w:t>
      </w:r>
    </w:p>
    <w:p>
      <w:pPr>
        <w:pStyle w:val="9"/>
        <w:spacing w:line="440" w:lineRule="exact"/>
        <w:jc w:val="center"/>
        <w:rPr>
          <w:rFonts w:hAnsi="宋体"/>
        </w:rPr>
      </w:pPr>
    </w:p>
    <w:p>
      <w:pPr>
        <w:pStyle w:val="9"/>
        <w:jc w:val="center"/>
        <w:outlineLvl w:val="1"/>
        <w:rPr>
          <w:rFonts w:ascii="Times New Roman" w:hAnsi="Times New Roman"/>
          <w:b/>
          <w:sz w:val="30"/>
          <w:szCs w:val="30"/>
        </w:rPr>
      </w:pPr>
      <w:bookmarkStart w:id="72" w:name="_Toc388475111"/>
      <w:bookmarkStart w:id="73" w:name="_Toc3301193"/>
      <w:r>
        <w:rPr>
          <w:rFonts w:hint="eastAsia" w:ascii="Times New Roman" w:hAnsi="Times New Roman"/>
          <w:b/>
          <w:sz w:val="30"/>
          <w:szCs w:val="30"/>
        </w:rPr>
        <w:t>五</w:t>
      </w:r>
      <w:r>
        <w:rPr>
          <w:rFonts w:ascii="Times New Roman" w:hAnsi="Times New Roman"/>
          <w:b/>
          <w:sz w:val="30"/>
          <w:szCs w:val="30"/>
        </w:rPr>
        <w:t xml:space="preserve">    </w:t>
      </w:r>
      <w:r>
        <w:rPr>
          <w:rFonts w:hint="eastAsia" w:ascii="Times New Roman" w:hAnsi="Times New Roman"/>
          <w:b/>
          <w:sz w:val="30"/>
          <w:szCs w:val="30"/>
        </w:rPr>
        <w:t>评审与谈判</w:t>
      </w:r>
      <w:bookmarkEnd w:id="72"/>
      <w:bookmarkEnd w:id="73"/>
    </w:p>
    <w:p>
      <w:pPr>
        <w:pStyle w:val="9"/>
        <w:suppressAutoHyphens/>
        <w:wordWrap w:val="0"/>
        <w:snapToGrid w:val="0"/>
        <w:spacing w:line="440" w:lineRule="exact"/>
        <w:jc w:val="left"/>
        <w:rPr>
          <w:rFonts w:hAnsi="宋体"/>
          <w:b/>
          <w:bCs/>
          <w:sz w:val="24"/>
          <w:szCs w:val="24"/>
        </w:rPr>
      </w:pPr>
      <w:r>
        <w:rPr>
          <w:rFonts w:hAnsi="宋体"/>
          <w:b/>
          <w:bCs/>
          <w:sz w:val="24"/>
          <w:szCs w:val="24"/>
        </w:rPr>
        <w:t xml:space="preserve">15. </w:t>
      </w:r>
      <w:r>
        <w:rPr>
          <w:rFonts w:hint="eastAsia" w:hAnsi="宋体"/>
          <w:b/>
          <w:bCs/>
          <w:sz w:val="24"/>
          <w:szCs w:val="24"/>
        </w:rPr>
        <w:t>响应文件递交截止</w:t>
      </w:r>
    </w:p>
    <w:p>
      <w:pPr>
        <w:pStyle w:val="9"/>
        <w:spacing w:line="440" w:lineRule="exact"/>
        <w:ind w:firstLine="420" w:firstLineChars="200"/>
        <w:rPr>
          <w:rFonts w:hAnsi="宋体"/>
        </w:rPr>
      </w:pPr>
      <w:r>
        <w:rPr>
          <w:rFonts w:hint="eastAsia" w:hAnsi="宋体"/>
        </w:rPr>
        <w:t>供应商的法定代表人或其委托代理人应在递交响应文件截止时间到达响应文件递交地点并签到。如未按时签到，由此产生的后果由供应商自行负责。</w:t>
      </w:r>
    </w:p>
    <w:p>
      <w:pPr>
        <w:pStyle w:val="9"/>
        <w:spacing w:line="440" w:lineRule="exact"/>
        <w:rPr>
          <w:rFonts w:hAnsi="宋体"/>
          <w:b/>
          <w:bCs/>
          <w:sz w:val="24"/>
          <w:szCs w:val="24"/>
        </w:rPr>
      </w:pPr>
      <w:r>
        <w:rPr>
          <w:rFonts w:hAnsi="宋体"/>
          <w:b/>
          <w:bCs/>
          <w:sz w:val="24"/>
          <w:szCs w:val="24"/>
        </w:rPr>
        <w:t xml:space="preserve">16. </w:t>
      </w:r>
      <w:r>
        <w:rPr>
          <w:rFonts w:hint="eastAsia" w:hAnsi="宋体"/>
          <w:b/>
          <w:bCs/>
          <w:sz w:val="24"/>
          <w:szCs w:val="24"/>
        </w:rPr>
        <w:t>评审与谈判</w:t>
      </w:r>
    </w:p>
    <w:p>
      <w:pPr>
        <w:pStyle w:val="9"/>
        <w:spacing w:line="440" w:lineRule="exact"/>
        <w:ind w:firstLine="420" w:firstLineChars="200"/>
        <w:rPr>
          <w:rFonts w:hAnsi="宋体"/>
        </w:rPr>
      </w:pPr>
      <w:r>
        <w:t xml:space="preserve">16.1  </w:t>
      </w:r>
      <w:r>
        <w:rPr>
          <w:rFonts w:hint="eastAsia" w:hAnsi="宋体"/>
        </w:rPr>
        <w:t>成立谈判小组：评审与谈判活动由依法组建的谈判小组负责。谈判小组由采购人代表和有关技术、经济等方面的专家组成。</w:t>
      </w:r>
    </w:p>
    <w:p>
      <w:pPr>
        <w:pStyle w:val="9"/>
        <w:spacing w:line="440" w:lineRule="exact"/>
        <w:ind w:firstLine="420" w:firstLineChars="200"/>
      </w:pPr>
      <w:r>
        <w:t xml:space="preserve">16.2  </w:t>
      </w:r>
      <w:r>
        <w:rPr>
          <w:rFonts w:hint="eastAsia"/>
        </w:rPr>
        <w:t>评审原则：评审活动遵循公平、公正、科学和择优的原则。</w:t>
      </w:r>
    </w:p>
    <w:p>
      <w:pPr>
        <w:pStyle w:val="9"/>
        <w:spacing w:line="440" w:lineRule="exact"/>
        <w:ind w:firstLine="420" w:firstLineChars="200"/>
      </w:pPr>
      <w:r>
        <w:rPr>
          <w:rFonts w:hAnsi="宋体"/>
        </w:rPr>
        <w:t xml:space="preserve">16.3  </w:t>
      </w:r>
      <w:r>
        <w:rPr>
          <w:rFonts w:hint="eastAsia" w:hAnsi="宋体"/>
        </w:rPr>
        <w:t>评审方法：</w:t>
      </w:r>
      <w:r>
        <w:rPr>
          <w:rFonts w:hint="eastAsia"/>
        </w:rPr>
        <w:t>谈判小组按照</w:t>
      </w:r>
      <w:r>
        <w:rPr>
          <w:rFonts w:hint="eastAsia" w:hAnsi="宋体"/>
        </w:rPr>
        <w:t>供应商须知前附表和</w:t>
      </w:r>
      <w:r>
        <w:rPr>
          <w:rFonts w:hint="eastAsia"/>
        </w:rPr>
        <w:t>第三章“评审方法”规定的方法、评审因素和标准对响应文件进行评审。在评审中，不得改变第三章“评审方法”规定的方法、评审因素和标准；第三章“评审方法”没有规定的方法、评审因素和标准，不作为评审依据。</w:t>
      </w:r>
    </w:p>
    <w:p>
      <w:pPr>
        <w:pStyle w:val="9"/>
        <w:spacing w:line="440" w:lineRule="exact"/>
        <w:ind w:firstLine="420" w:firstLineChars="200"/>
      </w:pPr>
      <w:r>
        <w:rPr>
          <w:rFonts w:hAnsi="宋体"/>
        </w:rPr>
        <w:t xml:space="preserve">16.4  </w:t>
      </w:r>
      <w:r>
        <w:rPr>
          <w:rFonts w:hint="eastAsia" w:hAnsi="宋体"/>
          <w:bCs/>
        </w:rPr>
        <w:t>评审程序：</w:t>
      </w:r>
    </w:p>
    <w:p>
      <w:pPr>
        <w:pStyle w:val="9"/>
        <w:spacing w:line="440" w:lineRule="exact"/>
        <w:ind w:firstLine="420" w:firstLineChars="200"/>
        <w:rPr>
          <w:rFonts w:hAnsi="宋体"/>
        </w:rPr>
      </w:pPr>
      <w:r>
        <w:rPr>
          <w:rFonts w:hAnsi="宋体"/>
        </w:rPr>
        <w:t xml:space="preserve">16.4.1  </w:t>
      </w:r>
      <w:r>
        <w:rPr>
          <w:rFonts w:hint="eastAsia" w:hAnsi="宋体"/>
          <w:bCs/>
        </w:rPr>
        <w:t>采购代理机构项目负责人宣读评审会场纪律要求，集中管理通讯工具，询问在场人员是否申请回避。</w:t>
      </w:r>
    </w:p>
    <w:p>
      <w:pPr>
        <w:pStyle w:val="9"/>
        <w:spacing w:line="440" w:lineRule="exact"/>
        <w:ind w:firstLine="420" w:firstLineChars="200"/>
        <w:rPr>
          <w:rFonts w:hAnsi="宋体"/>
          <w:bCs/>
        </w:rPr>
      </w:pPr>
      <w:r>
        <w:rPr>
          <w:rFonts w:hAnsi="宋体"/>
        </w:rPr>
        <w:t xml:space="preserve">16.4.2  </w:t>
      </w:r>
      <w:r>
        <w:rPr>
          <w:rFonts w:hint="eastAsia" w:hAnsi="宋体"/>
          <w:bCs/>
        </w:rPr>
        <w:t>采购代理机构项目负责人介绍项目概况及谈判小组组成情况（但不得发表影响评审的倾向性、歧视性言论），推选谈判小组组长（原则上采购人不得担任谈判小组组长）。</w:t>
      </w:r>
    </w:p>
    <w:p>
      <w:pPr>
        <w:pStyle w:val="9"/>
        <w:spacing w:line="440" w:lineRule="exact"/>
        <w:ind w:firstLine="420" w:firstLineChars="200"/>
        <w:rPr>
          <w:rFonts w:hAnsi="宋体"/>
        </w:rPr>
      </w:pPr>
      <w:r>
        <w:rPr>
          <w:rFonts w:hAnsi="宋体"/>
          <w:bCs/>
        </w:rPr>
        <w:t xml:space="preserve">16.4.3  </w:t>
      </w:r>
      <w:r>
        <w:rPr>
          <w:rFonts w:hint="eastAsia" w:hAnsi="宋体"/>
        </w:rPr>
        <w:t>谈判小组在响应文件拆封前对响应文件做密封性检查，并签字确认。</w:t>
      </w:r>
    </w:p>
    <w:p>
      <w:pPr>
        <w:pStyle w:val="9"/>
        <w:spacing w:line="440" w:lineRule="exact"/>
        <w:ind w:firstLine="420" w:firstLineChars="200"/>
        <w:rPr>
          <w:rFonts w:hAnsi="宋体"/>
        </w:rPr>
      </w:pPr>
      <w:r>
        <w:rPr>
          <w:rFonts w:hAnsi="宋体"/>
        </w:rPr>
        <w:t xml:space="preserve">16.4.4  </w:t>
      </w:r>
      <w:r>
        <w:rPr>
          <w:rFonts w:hint="eastAsia" w:hAnsi="宋体"/>
        </w:rPr>
        <w:t>响应文件初审：初审分为资格性检查和符合性检查。</w:t>
      </w:r>
    </w:p>
    <w:p>
      <w:pPr>
        <w:pStyle w:val="9"/>
        <w:spacing w:line="440" w:lineRule="exact"/>
        <w:ind w:firstLine="420" w:firstLineChars="200"/>
        <w:rPr>
          <w:rFonts w:hAnsi="宋体"/>
        </w:rPr>
      </w:pPr>
      <w:r>
        <w:rPr>
          <w:rFonts w:hAnsi="宋体"/>
        </w:rPr>
        <w:t>16.4.4.1</w:t>
      </w:r>
      <w:r>
        <w:rPr>
          <w:rFonts w:hint="eastAsia" w:hAnsi="宋体"/>
        </w:rPr>
        <w:t>资格性检查：依据法律法规和采购文件的规定，对响应文件中的资格证明等进行审查，以确定竞标供应商是否具备竞标资格。</w:t>
      </w:r>
    </w:p>
    <w:p>
      <w:pPr>
        <w:pStyle w:val="9"/>
        <w:spacing w:line="440" w:lineRule="exact"/>
        <w:ind w:firstLine="420" w:firstLineChars="200"/>
        <w:rPr>
          <w:rFonts w:hAnsi="宋体"/>
        </w:rPr>
      </w:pPr>
      <w:r>
        <w:rPr>
          <w:rFonts w:hAnsi="宋体"/>
        </w:rPr>
        <w:t>16.4.4.2</w:t>
      </w:r>
      <w:r>
        <w:rPr>
          <w:rFonts w:hint="eastAsia" w:hAnsi="宋体"/>
          <w:bCs/>
          <w:szCs w:val="21"/>
        </w:rPr>
        <w:t>商务技术</w:t>
      </w:r>
      <w:r>
        <w:rPr>
          <w:rFonts w:hint="eastAsia" w:hAnsi="宋体"/>
        </w:rPr>
        <w:t>符合性检查：依据采购文件的规定，从</w:t>
      </w:r>
      <w:r>
        <w:rPr>
          <w:rFonts w:hint="eastAsia" w:hAnsi="宋体"/>
          <w:bCs/>
          <w:szCs w:val="21"/>
        </w:rPr>
        <w:t>商务文件和技术</w:t>
      </w:r>
      <w:r>
        <w:rPr>
          <w:rFonts w:hint="eastAsia" w:hAnsi="宋体"/>
        </w:rPr>
        <w:t>文件的有效性、完整性和对采购文件的响应程度进行审查，以确定是否对采购文件的实质性要求和条件作出响应。</w:t>
      </w:r>
    </w:p>
    <w:p>
      <w:pPr>
        <w:pStyle w:val="9"/>
        <w:spacing w:line="440" w:lineRule="exact"/>
        <w:ind w:firstLine="420" w:firstLineChars="200"/>
        <w:rPr>
          <w:rFonts w:hAnsi="宋体"/>
          <w:szCs w:val="22"/>
        </w:rPr>
      </w:pPr>
      <w:r>
        <w:rPr>
          <w:rFonts w:hAnsi="宋体"/>
        </w:rPr>
        <w:t>(1)</w:t>
      </w:r>
      <w:r>
        <w:rPr>
          <w:rFonts w:hint="eastAsia" w:hAnsi="宋体"/>
        </w:rPr>
        <w:t>有</w:t>
      </w:r>
      <w:r>
        <w:rPr>
          <w:rFonts w:hint="eastAsia" w:hAnsi="宋体"/>
          <w:szCs w:val="22"/>
        </w:rPr>
        <w:t>下列情形之一的视为供应商相互串通竞标，响应文件将被视为无效。</w:t>
      </w:r>
    </w:p>
    <w:p>
      <w:pPr>
        <w:widowControl/>
        <w:spacing w:line="440" w:lineRule="exact"/>
        <w:ind w:firstLine="420" w:firstLineChars="200"/>
        <w:jc w:val="left"/>
        <w:rPr>
          <w:rFonts w:ascii="宋体"/>
        </w:rPr>
      </w:pPr>
      <w:r>
        <w:rPr>
          <w:rFonts w:hint="eastAsia" w:ascii="宋体" w:hAnsi="宋体"/>
        </w:rPr>
        <w:t>①不同</w:t>
      </w:r>
      <w:r>
        <w:rPr>
          <w:rFonts w:hint="eastAsia" w:hAnsi="宋体"/>
        </w:rPr>
        <w:t>供应商</w:t>
      </w:r>
      <w:r>
        <w:rPr>
          <w:rFonts w:hint="eastAsia" w:ascii="宋体" w:hAnsi="宋体"/>
        </w:rPr>
        <w:t>的</w:t>
      </w:r>
      <w:r>
        <w:rPr>
          <w:rFonts w:hint="eastAsia" w:hAnsi="宋体"/>
        </w:rPr>
        <w:t>响应文件</w:t>
      </w:r>
      <w:r>
        <w:rPr>
          <w:rFonts w:hint="eastAsia" w:ascii="宋体" w:hAnsi="宋体"/>
        </w:rPr>
        <w:t>由同一单位或者个人编制；</w:t>
      </w:r>
    </w:p>
    <w:p>
      <w:pPr>
        <w:widowControl/>
        <w:spacing w:line="440" w:lineRule="exact"/>
        <w:ind w:firstLine="420" w:firstLineChars="200"/>
        <w:jc w:val="left"/>
        <w:rPr>
          <w:rFonts w:ascii="宋体"/>
        </w:rPr>
      </w:pPr>
      <w:r>
        <w:rPr>
          <w:rFonts w:hint="eastAsia" w:ascii="宋体" w:hAnsi="宋体"/>
        </w:rPr>
        <w:t>②不同</w:t>
      </w:r>
      <w:r>
        <w:rPr>
          <w:rFonts w:hint="eastAsia" w:hAnsi="宋体"/>
        </w:rPr>
        <w:t>供应商</w:t>
      </w:r>
      <w:r>
        <w:rPr>
          <w:rFonts w:hint="eastAsia" w:ascii="宋体" w:hAnsi="宋体"/>
        </w:rPr>
        <w:t>委托同一单位或者个人办理投标事宜</w:t>
      </w:r>
      <w:r>
        <w:rPr>
          <w:rFonts w:ascii="宋体" w:hAnsi="宋体"/>
        </w:rPr>
        <w:t>;</w:t>
      </w:r>
    </w:p>
    <w:p>
      <w:pPr>
        <w:widowControl/>
        <w:spacing w:line="440" w:lineRule="exact"/>
        <w:ind w:firstLine="420" w:firstLineChars="200"/>
        <w:jc w:val="left"/>
        <w:rPr>
          <w:rFonts w:ascii="宋体"/>
        </w:rPr>
      </w:pPr>
      <w:r>
        <w:rPr>
          <w:rFonts w:hint="eastAsia" w:ascii="宋体" w:hAnsi="宋体"/>
        </w:rPr>
        <w:t>③不同的</w:t>
      </w:r>
      <w:r>
        <w:rPr>
          <w:rFonts w:hint="eastAsia" w:hAnsi="宋体"/>
        </w:rPr>
        <w:t>供应商</w:t>
      </w:r>
      <w:r>
        <w:rPr>
          <w:rFonts w:hint="eastAsia" w:ascii="宋体" w:hAnsi="宋体"/>
        </w:rPr>
        <w:t>的</w:t>
      </w:r>
      <w:r>
        <w:rPr>
          <w:rFonts w:hint="eastAsia" w:hAnsi="宋体"/>
        </w:rPr>
        <w:t>响应文件</w:t>
      </w:r>
      <w:r>
        <w:rPr>
          <w:rFonts w:hint="eastAsia" w:ascii="宋体" w:hAnsi="宋体"/>
        </w:rPr>
        <w:t>载明的项目管理员为同一个人</w:t>
      </w:r>
      <w:r>
        <w:rPr>
          <w:rFonts w:ascii="宋体" w:hAnsi="宋体"/>
        </w:rPr>
        <w:t>;</w:t>
      </w:r>
    </w:p>
    <w:p>
      <w:pPr>
        <w:widowControl/>
        <w:spacing w:line="440" w:lineRule="exact"/>
        <w:ind w:firstLine="420" w:firstLineChars="200"/>
        <w:jc w:val="left"/>
        <w:rPr>
          <w:rFonts w:ascii="宋体"/>
        </w:rPr>
      </w:pPr>
      <w:r>
        <w:rPr>
          <w:rFonts w:hint="eastAsia" w:ascii="宋体" w:hAnsi="宋体"/>
        </w:rPr>
        <w:t>④不同</w:t>
      </w:r>
      <w:r>
        <w:rPr>
          <w:rFonts w:hint="eastAsia" w:hAnsi="宋体"/>
        </w:rPr>
        <w:t>供应商</w:t>
      </w:r>
      <w:r>
        <w:rPr>
          <w:rFonts w:hint="eastAsia" w:ascii="宋体" w:hAnsi="宋体"/>
        </w:rPr>
        <w:t>的</w:t>
      </w:r>
      <w:r>
        <w:rPr>
          <w:rFonts w:hint="eastAsia" w:hAnsi="宋体"/>
        </w:rPr>
        <w:t>响应文件</w:t>
      </w:r>
      <w:r>
        <w:rPr>
          <w:rFonts w:hint="eastAsia" w:ascii="宋体" w:hAnsi="宋体"/>
        </w:rPr>
        <w:t>异常一致或</w:t>
      </w:r>
      <w:r>
        <w:rPr>
          <w:rFonts w:hint="eastAsia" w:hAnsi="宋体"/>
        </w:rPr>
        <w:t>竞</w:t>
      </w:r>
      <w:r>
        <w:rPr>
          <w:rFonts w:hint="eastAsia" w:ascii="宋体" w:hAnsi="宋体"/>
        </w:rPr>
        <w:t>标报价呈规律性差异</w:t>
      </w:r>
      <w:r>
        <w:rPr>
          <w:rFonts w:ascii="宋体" w:hAnsi="宋体"/>
        </w:rPr>
        <w:t>;</w:t>
      </w:r>
    </w:p>
    <w:p>
      <w:pPr>
        <w:widowControl/>
        <w:spacing w:line="440" w:lineRule="exact"/>
        <w:ind w:firstLine="420" w:firstLineChars="200"/>
        <w:jc w:val="left"/>
        <w:rPr>
          <w:rFonts w:ascii="宋体"/>
        </w:rPr>
      </w:pPr>
      <w:r>
        <w:rPr>
          <w:rFonts w:hint="eastAsia" w:ascii="宋体" w:hAnsi="宋体"/>
        </w:rPr>
        <w:t>⑤不同</w:t>
      </w:r>
      <w:r>
        <w:rPr>
          <w:rFonts w:hint="eastAsia" w:hAnsi="宋体"/>
        </w:rPr>
        <w:t>供应商</w:t>
      </w:r>
      <w:r>
        <w:rPr>
          <w:rFonts w:hint="eastAsia" w:ascii="宋体" w:hAnsi="宋体"/>
        </w:rPr>
        <w:t>的</w:t>
      </w:r>
      <w:r>
        <w:rPr>
          <w:rFonts w:hint="eastAsia" w:hAnsi="宋体"/>
        </w:rPr>
        <w:t>响应文件</w:t>
      </w:r>
      <w:r>
        <w:rPr>
          <w:rFonts w:hint="eastAsia" w:ascii="宋体" w:hAnsi="宋体"/>
        </w:rPr>
        <w:t>相互混装</w:t>
      </w:r>
      <w:r>
        <w:rPr>
          <w:rFonts w:ascii="宋体" w:hAnsi="宋体"/>
        </w:rPr>
        <w:t>;</w:t>
      </w:r>
    </w:p>
    <w:p>
      <w:pPr>
        <w:widowControl/>
        <w:spacing w:line="440" w:lineRule="exact"/>
        <w:ind w:firstLine="420" w:firstLineChars="200"/>
        <w:jc w:val="left"/>
        <w:rPr>
          <w:rFonts w:ascii="宋体"/>
        </w:rPr>
      </w:pPr>
      <w:r>
        <w:rPr>
          <w:rFonts w:hint="eastAsia" w:ascii="宋体" w:hAnsi="宋体"/>
        </w:rPr>
        <w:t>（</w:t>
      </w:r>
      <w:r>
        <w:rPr>
          <w:rFonts w:ascii="宋体" w:hAnsi="宋体"/>
        </w:rPr>
        <w:t>2</w:t>
      </w:r>
      <w:r>
        <w:rPr>
          <w:rFonts w:hint="eastAsia" w:ascii="宋体" w:hAnsi="宋体"/>
        </w:rPr>
        <w:t>）关联供应商不得参加同一合同项下政府采购活动，否则</w:t>
      </w:r>
      <w:r>
        <w:rPr>
          <w:rFonts w:hint="eastAsia" w:hAnsi="宋体"/>
        </w:rPr>
        <w:t>响应文件</w:t>
      </w:r>
      <w:r>
        <w:rPr>
          <w:rFonts w:hint="eastAsia" w:ascii="宋体" w:hAnsi="宋体"/>
        </w:rPr>
        <w:t>将被视为无效</w:t>
      </w:r>
    </w:p>
    <w:p>
      <w:pPr>
        <w:widowControl/>
        <w:spacing w:line="440" w:lineRule="exact"/>
        <w:ind w:firstLine="420" w:firstLineChars="200"/>
        <w:jc w:val="left"/>
        <w:rPr>
          <w:rFonts w:ascii="宋体"/>
        </w:rPr>
      </w:pPr>
      <w:r>
        <w:rPr>
          <w:rFonts w:hint="eastAsia" w:ascii="宋体" w:hAnsi="宋体"/>
        </w:rPr>
        <w:t>单位负责人为同一人或者存在直接控股、管理关系的不同的供应商，不得参加同一合同项下的政府采购活动</w:t>
      </w:r>
      <w:r>
        <w:rPr>
          <w:rFonts w:ascii="宋体" w:hAnsi="宋体"/>
        </w:rPr>
        <w:t>;</w:t>
      </w:r>
    </w:p>
    <w:p>
      <w:pPr>
        <w:widowControl/>
        <w:spacing w:line="440" w:lineRule="exact"/>
        <w:ind w:firstLine="420" w:firstLineChars="200"/>
        <w:jc w:val="left"/>
        <w:rPr>
          <w:rFonts w:hAnsi="宋体"/>
        </w:rPr>
      </w:pPr>
      <w:r>
        <w:rPr>
          <w:rFonts w:ascii="宋体" w:hAnsi="宋体"/>
        </w:rPr>
        <w:t>16.4.4.3</w:t>
      </w:r>
      <w:r>
        <w:rPr>
          <w:rFonts w:hint="eastAsia" w:hAnsi="宋体"/>
        </w:rPr>
        <w:t>澄清有关问题</w:t>
      </w:r>
    </w:p>
    <w:p>
      <w:pPr>
        <w:widowControl/>
        <w:spacing w:line="440" w:lineRule="exact"/>
        <w:ind w:firstLine="420" w:firstLineChars="200"/>
        <w:jc w:val="left"/>
        <w:rPr>
          <w:rFonts w:ascii="宋体"/>
        </w:rPr>
      </w:pPr>
      <w:r>
        <w:rPr>
          <w:rFonts w:hint="eastAsia" w:hAnsi="宋体"/>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9"/>
        <w:spacing w:line="440" w:lineRule="exact"/>
        <w:ind w:firstLine="420" w:firstLineChars="200"/>
        <w:rPr>
          <w:rFonts w:hAnsi="宋体"/>
          <w:szCs w:val="21"/>
        </w:rPr>
      </w:pPr>
      <w:r>
        <w:rPr>
          <w:rFonts w:hAnsi="宋体"/>
        </w:rPr>
        <w:t xml:space="preserve">16.4.5.  </w:t>
      </w:r>
      <w:r>
        <w:rPr>
          <w:rFonts w:hint="eastAsia" w:hAnsi="宋体"/>
          <w:szCs w:val="21"/>
        </w:rPr>
        <w:t>谈判过程。</w:t>
      </w:r>
    </w:p>
    <w:p>
      <w:pPr>
        <w:pStyle w:val="9"/>
        <w:spacing w:line="440" w:lineRule="exact"/>
        <w:ind w:firstLine="420" w:firstLineChars="200"/>
        <w:rPr>
          <w:rFonts w:hAnsi="宋体"/>
          <w:szCs w:val="21"/>
        </w:rPr>
      </w:pPr>
      <w:r>
        <w:rPr>
          <w:rFonts w:hAnsi="宋体"/>
          <w:szCs w:val="21"/>
        </w:rPr>
        <w:t xml:space="preserve">16.4.5.1  </w:t>
      </w:r>
      <w:r>
        <w:rPr>
          <w:rFonts w:hint="eastAsia" w:hAnsi="宋体"/>
          <w:szCs w:val="21"/>
        </w:rPr>
        <w:t>谈判小组确认竞争性谈判采购文件，并将在供应商须知前附表规定的地点与各供应商进行谈判。谈判内容包括：竞标报价、技术参数</w:t>
      </w:r>
      <w:r>
        <w:rPr>
          <w:rFonts w:hAnsi="宋体"/>
          <w:szCs w:val="21"/>
        </w:rPr>
        <w:t>(</w:t>
      </w:r>
      <w:r>
        <w:rPr>
          <w:rFonts w:hint="eastAsia" w:hAnsi="宋体"/>
          <w:szCs w:val="21"/>
        </w:rPr>
        <w:t>服务标的</w:t>
      </w:r>
      <w:r>
        <w:rPr>
          <w:rFonts w:hAnsi="宋体"/>
          <w:szCs w:val="21"/>
        </w:rPr>
        <w:t>)</w:t>
      </w:r>
      <w:r>
        <w:rPr>
          <w:rFonts w:hint="eastAsia" w:hAnsi="宋体"/>
          <w:szCs w:val="21"/>
        </w:rPr>
        <w:t>及性能要求和商务条款，其中供应商资格条件和标注</w:t>
      </w:r>
      <w:r>
        <w:rPr>
          <w:rFonts w:hint="eastAsia" w:hAnsi="宋体"/>
          <w:b/>
          <w:szCs w:val="21"/>
        </w:rPr>
        <w:t>▲</w:t>
      </w:r>
      <w:r>
        <w:rPr>
          <w:rFonts w:hint="eastAsia" w:hAnsi="宋体"/>
          <w:szCs w:val="21"/>
        </w:rPr>
        <w:t>号的条款除外。</w:t>
      </w:r>
    </w:p>
    <w:p>
      <w:pPr>
        <w:pStyle w:val="9"/>
        <w:spacing w:line="440" w:lineRule="exact"/>
        <w:ind w:firstLine="420" w:firstLineChars="200"/>
        <w:rPr>
          <w:rFonts w:hAnsi="宋体"/>
          <w:szCs w:val="21"/>
        </w:rPr>
      </w:pPr>
      <w:r>
        <w:rPr>
          <w:rFonts w:hAnsi="宋体"/>
          <w:szCs w:val="21"/>
        </w:rPr>
        <w:t xml:space="preserve">16.4.5.2  </w:t>
      </w:r>
      <w:r>
        <w:rPr>
          <w:rFonts w:hint="eastAsia" w:hAnsi="宋体"/>
          <w:szCs w:val="21"/>
        </w:rPr>
        <w:t>谈判小组对竞标资格条件及响应文件进行评审，并从符合竞争性谈判采购文件规定的相应资格条件的供应商名单中确定不少于</w:t>
      </w:r>
      <w:r>
        <w:rPr>
          <w:rFonts w:hAnsi="宋体"/>
          <w:szCs w:val="21"/>
        </w:rPr>
        <w:t>3</w:t>
      </w:r>
      <w:r>
        <w:rPr>
          <w:rFonts w:hint="eastAsia" w:hAnsi="宋体"/>
          <w:szCs w:val="21"/>
        </w:rPr>
        <w:t>家的供应商参加谈判。资格条件不符合的供应商或未实质性响应采购文件的响应文件按无效处理，谈判小组应当告知有关供应商。</w:t>
      </w:r>
    </w:p>
    <w:p>
      <w:pPr>
        <w:pStyle w:val="9"/>
        <w:spacing w:line="440" w:lineRule="exact"/>
        <w:ind w:firstLine="420" w:firstLineChars="200"/>
        <w:rPr>
          <w:rFonts w:hAnsi="宋体"/>
          <w:szCs w:val="21"/>
        </w:rPr>
      </w:pPr>
      <w:r>
        <w:rPr>
          <w:rFonts w:hAnsi="宋体"/>
          <w:szCs w:val="21"/>
        </w:rPr>
        <w:t>16.4.5.2.1</w:t>
      </w:r>
      <w:r>
        <w:rPr>
          <w:rFonts w:hint="eastAsia" w:hAnsi="宋体"/>
          <w:szCs w:val="21"/>
        </w:rPr>
        <w:t>招标过程中提交响应文件或者经评审实质性响应竞争性谈判文件要求的供应商只有两家时，经本级财政部门批准后可以与该两家供应商进行竞争性谈判采购。</w:t>
      </w:r>
    </w:p>
    <w:p>
      <w:pPr>
        <w:pStyle w:val="9"/>
        <w:spacing w:line="440" w:lineRule="exact"/>
        <w:ind w:firstLine="420" w:firstLineChars="200"/>
        <w:rPr>
          <w:rFonts w:hAnsi="宋体"/>
          <w:szCs w:val="21"/>
        </w:rPr>
      </w:pPr>
      <w:r>
        <w:rPr>
          <w:rFonts w:hAnsi="宋体"/>
          <w:szCs w:val="21"/>
        </w:rPr>
        <w:t xml:space="preserve">16.4.5.3  </w:t>
      </w:r>
      <w:r>
        <w:rPr>
          <w:rFonts w:hint="eastAsia" w:hAnsi="宋体"/>
          <w:szCs w:val="21"/>
        </w:rPr>
        <w:t>谈判</w:t>
      </w:r>
    </w:p>
    <w:p>
      <w:pPr>
        <w:spacing w:line="400" w:lineRule="exact"/>
        <w:ind w:firstLine="420" w:firstLineChars="200"/>
        <w:rPr>
          <w:rFonts w:ascii="宋体" w:cs="宋体"/>
          <w:kern w:val="0"/>
          <w:szCs w:val="21"/>
        </w:rPr>
      </w:pPr>
      <w:r>
        <w:rPr>
          <w:rFonts w:hint="eastAsia" w:ascii="宋体" w:hAnsi="宋体" w:cs="宋体"/>
          <w:kern w:val="0"/>
          <w:szCs w:val="21"/>
        </w:rPr>
        <w:t>谈判小组按已确定的</w:t>
      </w:r>
      <w:r>
        <w:rPr>
          <w:rFonts w:hint="eastAsia" w:ascii="宋体" w:hAnsi="宋体"/>
          <w:szCs w:val="21"/>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line="400" w:lineRule="exact"/>
        <w:ind w:firstLine="420" w:firstLineChars="200"/>
        <w:rPr>
          <w:rFonts w:ascii="宋体"/>
          <w:szCs w:val="21"/>
        </w:rPr>
      </w:pPr>
      <w:r>
        <w:rPr>
          <w:rFonts w:hint="eastAsia" w:ascii="宋体" w:hAnsi="宋体"/>
          <w:szCs w:val="21"/>
        </w:rPr>
        <w:t>在谈判过程中，谈判小组可以根据谈判文件和谈判情况实质性变动采购需求中的技术、服务要求以及合同草案条款，但不得变动谈判文件中的其他内容。实质性变动的内容，须经采购人代表确认。</w:t>
      </w:r>
    </w:p>
    <w:p>
      <w:pPr>
        <w:spacing w:line="400" w:lineRule="exact"/>
        <w:ind w:firstLine="420" w:firstLineChars="200"/>
        <w:rPr>
          <w:rFonts w:ascii="宋体"/>
          <w:szCs w:val="21"/>
        </w:rPr>
      </w:pPr>
      <w:r>
        <w:rPr>
          <w:rFonts w:hint="eastAsia" w:ascii="宋体" w:hAnsi="宋体"/>
          <w:szCs w:val="21"/>
        </w:rPr>
        <w:t>对谈判文件作出的实质性变动是谈判文件的有效组成部分，谈判小组应当及时以书面形式同时通知所有参加谈判的供应商。</w:t>
      </w:r>
    </w:p>
    <w:p>
      <w:pPr>
        <w:spacing w:line="400" w:lineRule="exact"/>
        <w:ind w:firstLine="420" w:firstLineChars="200"/>
        <w:rPr>
          <w:rFonts w:ascii="宋体"/>
          <w:szCs w:val="21"/>
        </w:rPr>
      </w:pPr>
      <w:r>
        <w:rPr>
          <w:rFonts w:hint="eastAsia" w:ascii="宋体" w:hAnsi="宋体"/>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line="400" w:lineRule="exact"/>
        <w:ind w:firstLine="420" w:firstLineChars="200"/>
        <w:rPr>
          <w:rFonts w:ascii="宋体"/>
          <w:szCs w:val="21"/>
        </w:rPr>
      </w:pPr>
      <w:r>
        <w:rPr>
          <w:rFonts w:hint="eastAsia" w:ascii="宋体" w:hAnsi="宋体"/>
          <w:szCs w:val="21"/>
        </w:rPr>
        <w:t>谈判中，谈判的任何一方不得透露与谈判有关的其他供应商的技术资料、价格和其他信息。</w:t>
      </w:r>
    </w:p>
    <w:p>
      <w:pPr>
        <w:widowControl/>
        <w:tabs>
          <w:tab w:val="left" w:pos="540"/>
        </w:tabs>
        <w:spacing w:line="400" w:lineRule="exact"/>
        <w:ind w:firstLine="420" w:firstLineChars="200"/>
        <w:jc w:val="left"/>
        <w:rPr>
          <w:rFonts w:ascii="宋体"/>
          <w:szCs w:val="21"/>
        </w:rPr>
      </w:pPr>
      <w:r>
        <w:rPr>
          <w:rFonts w:hint="eastAsia" w:ascii="宋体" w:hAnsi="宋体"/>
          <w:szCs w:val="21"/>
        </w:rPr>
        <w:t>采购代理机构对谈判过程和重要谈判内容进行记录，谈判双方在记录上签字确认。</w:t>
      </w:r>
    </w:p>
    <w:p>
      <w:pPr>
        <w:widowControl/>
        <w:tabs>
          <w:tab w:val="left" w:pos="540"/>
        </w:tabs>
        <w:spacing w:line="400" w:lineRule="exact"/>
        <w:ind w:firstLine="420" w:firstLineChars="200"/>
        <w:jc w:val="left"/>
        <w:rPr>
          <w:rFonts w:ascii="宋体"/>
          <w:szCs w:val="21"/>
        </w:rPr>
      </w:pPr>
      <w:r>
        <w:rPr>
          <w:rFonts w:hint="eastAsia" w:ascii="宋体" w:hAnsi="宋体"/>
          <w:szCs w:val="21"/>
        </w:rPr>
        <w:t>谈判小组一致确定响应供应商符合谈判文件要求的，按谈判文件设定的方法和标准确定成交候选人。第一轮谈判谈判小组未能确定成交候选人的，对谈判文件修正后进行第二轮谈判，以此类推。</w:t>
      </w:r>
    </w:p>
    <w:p>
      <w:pPr>
        <w:widowControl/>
        <w:tabs>
          <w:tab w:val="left" w:pos="540"/>
        </w:tabs>
        <w:spacing w:line="400" w:lineRule="exact"/>
        <w:ind w:firstLine="420" w:firstLineChars="200"/>
        <w:jc w:val="left"/>
        <w:rPr>
          <w:rFonts w:ascii="宋体"/>
          <w:szCs w:val="21"/>
        </w:rPr>
      </w:pPr>
      <w:r>
        <w:rPr>
          <w:rFonts w:ascii="宋体" w:hAnsi="宋体"/>
          <w:szCs w:val="21"/>
        </w:rPr>
        <w:t>16.4.5.4</w:t>
      </w:r>
      <w:r>
        <w:rPr>
          <w:rFonts w:hint="eastAsia" w:ascii="宋体" w:hAnsi="宋体"/>
          <w:szCs w:val="21"/>
        </w:rPr>
        <w:t>最后报价</w:t>
      </w:r>
    </w:p>
    <w:p>
      <w:pPr>
        <w:spacing w:line="400" w:lineRule="exact"/>
        <w:ind w:firstLine="420" w:firstLineChars="200"/>
        <w:rPr>
          <w:rFonts w:ascii="宋体"/>
          <w:szCs w:val="21"/>
        </w:rPr>
      </w:pPr>
      <w:r>
        <w:rPr>
          <w:rFonts w:ascii="宋体" w:hAnsi="宋体"/>
          <w:szCs w:val="21"/>
        </w:rPr>
        <w:t>16.4.5.4.1</w:t>
      </w:r>
      <w:r>
        <w:rPr>
          <w:rFonts w:hint="eastAsia" w:ascii="宋体" w:hAnsi="宋体"/>
          <w:szCs w:val="21"/>
        </w:rPr>
        <w:t>谈判文件能够详细列明采购标的的技术、服务要求的，谈判结束后，谈判小组应当要求所有继续参加谈判的供应商在规定时间内密封提交最后报价，提交最后报价的供应商不得少于</w:t>
      </w:r>
      <w:r>
        <w:rPr>
          <w:rFonts w:ascii="宋体" w:hAnsi="宋体"/>
          <w:szCs w:val="21"/>
        </w:rPr>
        <w:t>3</w:t>
      </w:r>
      <w:r>
        <w:rPr>
          <w:rFonts w:hint="eastAsia" w:ascii="宋体" w:hAnsi="宋体"/>
          <w:szCs w:val="21"/>
        </w:rPr>
        <w:t>家。</w:t>
      </w:r>
    </w:p>
    <w:p>
      <w:pPr>
        <w:spacing w:line="400" w:lineRule="exact"/>
        <w:ind w:firstLine="420" w:firstLineChars="200"/>
        <w:rPr>
          <w:rFonts w:ascii="宋体"/>
          <w:szCs w:val="21"/>
        </w:rPr>
      </w:pPr>
      <w:r>
        <w:rPr>
          <w:rFonts w:ascii="宋体" w:hAnsi="宋体"/>
          <w:szCs w:val="21"/>
        </w:rPr>
        <w:t>16.4.5.4.2</w:t>
      </w:r>
      <w:r>
        <w:rPr>
          <w:rFonts w:hint="eastAsia" w:ascii="宋体" w:hAnsi="宋体"/>
          <w:szCs w:val="21"/>
        </w:rPr>
        <w:t>谈判文件不能详细列明采购标的的技术、服务要求，需经谈判由供应商提供最终设计方案或解决方案的，谈判结束后，谈判小组应当按照少数服从多数的原则投票推荐</w:t>
      </w:r>
      <w:r>
        <w:rPr>
          <w:rFonts w:ascii="宋体" w:hAnsi="宋体"/>
          <w:szCs w:val="21"/>
        </w:rPr>
        <w:t>3</w:t>
      </w:r>
      <w:r>
        <w:rPr>
          <w:rFonts w:hint="eastAsia" w:ascii="宋体" w:hAnsi="宋体"/>
          <w:szCs w:val="21"/>
        </w:rPr>
        <w:t>家以上供应商的设计方案或者解决方案，并要求其在规定时间内密封提交最后报价。供应商未在规定时间内提交最后报价的，视同放弃最后报价权利，其响应文件作无效处理。</w:t>
      </w:r>
    </w:p>
    <w:p>
      <w:pPr>
        <w:spacing w:line="400" w:lineRule="exact"/>
        <w:ind w:firstLine="420" w:firstLineChars="200"/>
        <w:rPr>
          <w:rFonts w:ascii="宋体"/>
          <w:szCs w:val="21"/>
        </w:rPr>
      </w:pPr>
      <w:r>
        <w:rPr>
          <w:rFonts w:ascii="宋体" w:hAnsi="宋体"/>
          <w:szCs w:val="21"/>
        </w:rPr>
        <w:t>16.4.5.4.3</w:t>
      </w:r>
      <w:r>
        <w:rPr>
          <w:rFonts w:hint="eastAsia" w:ascii="宋体" w:hAnsi="宋体"/>
          <w:szCs w:val="21"/>
        </w:rPr>
        <w:t>最后报价是供应商响应文件的有效组成部分。</w:t>
      </w:r>
    </w:p>
    <w:p>
      <w:pPr>
        <w:spacing w:line="400" w:lineRule="exact"/>
        <w:ind w:left="420" w:leftChars="200"/>
        <w:rPr>
          <w:rFonts w:ascii="宋体"/>
          <w:szCs w:val="21"/>
        </w:rPr>
      </w:pPr>
      <w:r>
        <w:rPr>
          <w:rFonts w:ascii="宋体" w:hAnsi="宋体"/>
          <w:szCs w:val="21"/>
        </w:rPr>
        <w:t xml:space="preserve">16.4.5.4.4 </w:t>
      </w:r>
      <w:r>
        <w:rPr>
          <w:rFonts w:hint="eastAsia" w:ascii="宋体" w:hAnsi="宋体"/>
          <w:szCs w:val="21"/>
        </w:rPr>
        <w:t>已经提交响应文件的供应商，在提交最后报价之前，可以根据谈判情况退出谈判。采</w:t>
      </w:r>
      <w:r>
        <w:rPr>
          <w:rFonts w:ascii="宋体" w:hAnsi="宋体"/>
          <w:szCs w:val="21"/>
        </w:rPr>
        <w:t>16.4.5.4.5</w:t>
      </w:r>
      <w:r>
        <w:rPr>
          <w:rFonts w:hint="eastAsia"/>
        </w:rPr>
        <w:t>小型和微型企业最终报价扣除计算。</w:t>
      </w:r>
    </w:p>
    <w:p>
      <w:pPr>
        <w:spacing w:line="400" w:lineRule="exact"/>
        <w:ind w:firstLine="420" w:firstLineChars="200"/>
        <w:rPr>
          <w:rFonts w:ascii="宋体"/>
          <w:szCs w:val="21"/>
        </w:rPr>
      </w:pPr>
      <w:r>
        <w:rPr>
          <w:rFonts w:ascii="宋体" w:hAnsi="宋体"/>
          <w:szCs w:val="21"/>
        </w:rPr>
        <w:t>16.4.5.5</w:t>
      </w:r>
      <w:r>
        <w:rPr>
          <w:rFonts w:hint="eastAsia" w:ascii="宋体" w:hAnsi="宋体"/>
          <w:szCs w:val="21"/>
        </w:rPr>
        <w:t>谈判小组应当从质量和服务均能满足谈判文件实质性响应要求的供应商中，按照</w:t>
      </w:r>
      <w:r>
        <w:rPr>
          <w:rFonts w:hint="eastAsia"/>
        </w:rPr>
        <w:t>最后报价</w:t>
      </w:r>
      <w:r>
        <w:t>/</w:t>
      </w:r>
      <w:r>
        <w:rPr>
          <w:rFonts w:hint="eastAsia" w:ascii="宋体" w:hAnsi="宋体"/>
          <w:szCs w:val="21"/>
        </w:rPr>
        <w:t>评标报价由低到高的顺序提出</w:t>
      </w:r>
      <w:r>
        <w:rPr>
          <w:rFonts w:ascii="宋体" w:hAnsi="宋体"/>
          <w:szCs w:val="21"/>
        </w:rPr>
        <w:t>3</w:t>
      </w:r>
      <w:r>
        <w:rPr>
          <w:rFonts w:hint="eastAsia" w:ascii="宋体" w:hAnsi="宋体"/>
          <w:szCs w:val="21"/>
        </w:rPr>
        <w:t>名以上成交候选人（评标价相同时，依次按节能环保产品优先、技术指标高优先、质量保证期长优先、交付期（或提交服务成果时间）短优先、故障响应时间短优先的顺序排列；评标价相同且前述指标均相同时，由谈判小组各成员对评标价相同的供应商当场投票表决，得票多者优先；按前述程序仍无法确定供应商排名顺序的，由谈判小组抽签决定）</w:t>
      </w:r>
      <w:r>
        <w:rPr>
          <w:rFonts w:ascii="宋体"/>
          <w:szCs w:val="21"/>
        </w:rPr>
        <w:t>,</w:t>
      </w:r>
      <w:r>
        <w:rPr>
          <w:rFonts w:hint="eastAsia" w:ascii="宋体" w:hAnsi="宋体"/>
          <w:szCs w:val="21"/>
        </w:rPr>
        <w:t>并编写评审报告。</w:t>
      </w:r>
    </w:p>
    <w:p>
      <w:pPr>
        <w:widowControl/>
        <w:tabs>
          <w:tab w:val="left" w:pos="540"/>
        </w:tabs>
        <w:spacing w:line="400" w:lineRule="exact"/>
        <w:jc w:val="left"/>
        <w:rPr>
          <w:rFonts w:ascii="宋体"/>
          <w:szCs w:val="21"/>
        </w:rPr>
      </w:pPr>
      <w:r>
        <w:rPr>
          <w:rFonts w:ascii="宋体" w:hAnsi="宋体"/>
          <w:szCs w:val="21"/>
        </w:rPr>
        <w:t xml:space="preserve">   16.4.5.6</w:t>
      </w:r>
      <w:r>
        <w:rPr>
          <w:rFonts w:hint="eastAsia" w:ascii="宋体" w:hAnsi="宋体"/>
          <w:szCs w:val="21"/>
        </w:rPr>
        <w:t>在</w:t>
      </w:r>
      <w:r>
        <w:rPr>
          <w:rFonts w:hint="eastAsia" w:hAnsi="宋体"/>
          <w:bCs/>
        </w:rPr>
        <w:t>采购</w:t>
      </w:r>
      <w:r>
        <w:rPr>
          <w:rFonts w:hint="eastAsia" w:ascii="宋体" w:hAnsi="宋体"/>
          <w:szCs w:val="21"/>
        </w:rPr>
        <w:t>过程中符合竞争要求的供应商或报价未超过采购预算的供应商不足</w:t>
      </w:r>
      <w:r>
        <w:rPr>
          <w:rFonts w:ascii="宋体" w:hAnsi="宋体"/>
          <w:szCs w:val="21"/>
        </w:rPr>
        <w:t>3</w:t>
      </w:r>
      <w:r>
        <w:rPr>
          <w:rFonts w:hint="eastAsia" w:ascii="宋体" w:hAnsi="宋体"/>
          <w:szCs w:val="21"/>
        </w:rPr>
        <w:t>家的，采购活动终止；终止后，采购人需要采取调整采购预算或项目配置标准等，或采取其他采购方式的，应当在采购活动开始前获得财政部门批准。</w:t>
      </w:r>
    </w:p>
    <w:p>
      <w:pPr>
        <w:widowControl/>
        <w:tabs>
          <w:tab w:val="left" w:pos="540"/>
        </w:tabs>
        <w:spacing w:line="400" w:lineRule="exact"/>
        <w:jc w:val="left"/>
        <w:rPr>
          <w:rFonts w:hAnsi="宋体"/>
          <w:szCs w:val="21"/>
        </w:rPr>
      </w:pPr>
      <w:r>
        <w:rPr>
          <w:rFonts w:ascii="宋体" w:hAnsi="宋体"/>
          <w:szCs w:val="21"/>
        </w:rPr>
        <w:t xml:space="preserve">    16.4.5.7</w:t>
      </w:r>
      <w:r>
        <w:rPr>
          <w:rFonts w:hint="eastAsia" w:hAnsi="宋体"/>
          <w:b/>
          <w:bCs/>
        </w:rPr>
        <w:t>在采购过程中出现法律法规和谈判文件均没有明确规定的情形时，由谈判小组现场协商解决，协商不一致的，由全体谈判小组投票表决，以得票率二分之一以上专家的意见为准。</w:t>
      </w:r>
    </w:p>
    <w:p>
      <w:pPr>
        <w:pStyle w:val="9"/>
        <w:spacing w:line="440" w:lineRule="exact"/>
        <w:ind w:firstLine="420" w:firstLineChars="200"/>
        <w:rPr>
          <w:rFonts w:hAnsi="宋体"/>
          <w:szCs w:val="21"/>
        </w:rPr>
      </w:pPr>
      <w:r>
        <w:rPr>
          <w:rFonts w:hAnsi="宋体"/>
          <w:szCs w:val="21"/>
        </w:rPr>
        <w:t xml:space="preserve">16.4.6  </w:t>
      </w:r>
      <w:r>
        <w:rPr>
          <w:rFonts w:hint="eastAsia" w:hAnsi="宋体"/>
          <w:szCs w:val="21"/>
        </w:rPr>
        <w:t>低于成本报价。谈判小组在评审过程中发现供应商的总报价明显低于通过符合性审查的其他供应商的总报价或者明显低于采购预算价，有理由怀疑其总报价可能低于其成本的，应当要求该供应商在评标现场合理时间内做出书面说明并提供相关证明材料。供应商不能合理说明或者不能提供相关证明材料的，视作该供应商以低于成本报价竞标，其竞标无效。</w:t>
      </w:r>
    </w:p>
    <w:p>
      <w:pPr>
        <w:pStyle w:val="9"/>
        <w:spacing w:line="440" w:lineRule="exact"/>
        <w:ind w:firstLine="420" w:firstLineChars="200"/>
        <w:rPr>
          <w:rFonts w:hAnsi="宋体"/>
        </w:rPr>
      </w:pPr>
      <w:r>
        <w:rPr>
          <w:rFonts w:hAnsi="宋体"/>
        </w:rPr>
        <w:t xml:space="preserve">16.4.7  </w:t>
      </w:r>
      <w:r>
        <w:rPr>
          <w:rFonts w:hint="eastAsia" w:hAnsi="宋体"/>
        </w:rPr>
        <w:t>采购代理机构对评审过程和评审结论进行核对和复核，如有错漏，请当事评委进行校正，按校正后的结果确定成交供应商。</w:t>
      </w:r>
    </w:p>
    <w:p>
      <w:pPr>
        <w:pStyle w:val="9"/>
        <w:spacing w:line="440" w:lineRule="exact"/>
        <w:ind w:firstLine="359" w:firstLineChars="171"/>
        <w:rPr>
          <w:rFonts w:hAnsi="宋体"/>
        </w:rPr>
      </w:pPr>
      <w:r>
        <w:rPr>
          <w:rFonts w:hAnsi="宋体"/>
        </w:rPr>
        <w:t xml:space="preserve">16.5  </w:t>
      </w:r>
      <w:r>
        <w:rPr>
          <w:rFonts w:hint="eastAsia" w:hAnsi="宋体"/>
        </w:rPr>
        <w:t>评审过程的保密。评审在严格保密的情况下进行，任何单位和个人不得非法干预、影响评审办法的确定，以及评审过程和结果。谈判小组成员和参与评审的有关工作人员不得透露对响应文件的评审和比较、成交候选人的推荐情况以及与评审有关的其他情况。</w:t>
      </w:r>
    </w:p>
    <w:p>
      <w:pPr>
        <w:pStyle w:val="9"/>
        <w:spacing w:line="440" w:lineRule="exact"/>
        <w:rPr>
          <w:rFonts w:hAnsi="宋体"/>
          <w:b/>
          <w:bCs/>
          <w:sz w:val="24"/>
          <w:szCs w:val="24"/>
        </w:rPr>
      </w:pPr>
      <w:r>
        <w:rPr>
          <w:rFonts w:hAnsi="宋体"/>
          <w:b/>
          <w:bCs/>
          <w:sz w:val="24"/>
          <w:szCs w:val="24"/>
        </w:rPr>
        <w:t xml:space="preserve">17. </w:t>
      </w:r>
      <w:r>
        <w:rPr>
          <w:rFonts w:hint="eastAsia" w:hAnsi="宋体"/>
          <w:b/>
          <w:bCs/>
          <w:sz w:val="24"/>
          <w:szCs w:val="24"/>
        </w:rPr>
        <w:t>响应文件的修正</w:t>
      </w:r>
    </w:p>
    <w:p>
      <w:pPr>
        <w:pStyle w:val="9"/>
        <w:spacing w:line="440" w:lineRule="exact"/>
        <w:ind w:firstLine="420" w:firstLineChars="200"/>
        <w:rPr>
          <w:rFonts w:hAnsi="宋体"/>
        </w:rPr>
      </w:pPr>
      <w:r>
        <w:rPr>
          <w:rFonts w:hAnsi="宋体"/>
        </w:rPr>
        <w:t xml:space="preserve">17.1  </w:t>
      </w:r>
      <w:r>
        <w:rPr>
          <w:rFonts w:hint="eastAsia" w:hAnsi="宋体"/>
        </w:rPr>
        <w:t>如果出现计算或表达上的错误，修正的原则如下：</w:t>
      </w:r>
    </w:p>
    <w:p>
      <w:pPr>
        <w:pStyle w:val="9"/>
        <w:spacing w:line="440" w:lineRule="exact"/>
        <w:ind w:firstLine="420" w:firstLineChars="200"/>
        <w:rPr>
          <w:rFonts w:hAnsi="宋体"/>
          <w:bCs/>
          <w:sz w:val="24"/>
          <w:szCs w:val="24"/>
        </w:rPr>
      </w:pPr>
      <w:r>
        <w:rPr>
          <w:rFonts w:hint="eastAsia"/>
        </w:rPr>
        <w:t>（</w:t>
      </w:r>
      <w:r>
        <w:t>1</w:t>
      </w:r>
      <w:r>
        <w:rPr>
          <w:rFonts w:hint="eastAsia"/>
        </w:rPr>
        <w:t>）响应文件中竞标函内容与竞标报价表内容不一致的，以竞标报价表为准；</w:t>
      </w:r>
    </w:p>
    <w:p>
      <w:pPr>
        <w:pStyle w:val="9"/>
        <w:spacing w:line="440" w:lineRule="exact"/>
        <w:ind w:firstLine="420" w:firstLineChars="200"/>
        <w:rPr>
          <w:rFonts w:hAnsi="宋体"/>
          <w:bCs/>
          <w:sz w:val="24"/>
          <w:szCs w:val="24"/>
        </w:rPr>
      </w:pPr>
      <w:r>
        <w:rPr>
          <w:rFonts w:hint="eastAsia" w:hAnsi="宋体"/>
        </w:rPr>
        <w:t>（</w:t>
      </w:r>
      <w:r>
        <w:rPr>
          <w:rFonts w:hAnsi="宋体"/>
        </w:rPr>
        <w:t>2</w:t>
      </w:r>
      <w:r>
        <w:rPr>
          <w:rFonts w:hint="eastAsia" w:hAnsi="宋体"/>
        </w:rPr>
        <w:t>）响应文件的大写金额和小写金额不一致的，以大写金额为准；</w:t>
      </w:r>
    </w:p>
    <w:p>
      <w:pPr>
        <w:pStyle w:val="9"/>
        <w:spacing w:line="440" w:lineRule="exact"/>
        <w:ind w:firstLine="420" w:firstLineChars="200"/>
        <w:rPr>
          <w:rFonts w:hAnsi="宋体"/>
          <w:bCs/>
          <w:sz w:val="24"/>
          <w:szCs w:val="24"/>
        </w:rPr>
      </w:pPr>
      <w:r>
        <w:rPr>
          <w:rFonts w:hint="eastAsia" w:hAnsi="宋体"/>
        </w:rPr>
        <w:t>（</w:t>
      </w:r>
      <w:r>
        <w:rPr>
          <w:rFonts w:hAnsi="宋体"/>
        </w:rPr>
        <w:t>3</w:t>
      </w:r>
      <w:r>
        <w:rPr>
          <w:rFonts w:hint="eastAsia" w:hAnsi="宋体"/>
        </w:rPr>
        <w:t>）总价金额与按单价汇总金额不一致的，以</w:t>
      </w:r>
      <w:r>
        <w:rPr>
          <w:rFonts w:hint="eastAsia"/>
        </w:rPr>
        <w:t>竞标报价表</w:t>
      </w:r>
      <w:r>
        <w:rPr>
          <w:rFonts w:hint="eastAsia" w:hAnsi="宋体"/>
        </w:rPr>
        <w:t>单价金额计算结果为准；</w:t>
      </w:r>
    </w:p>
    <w:p>
      <w:pPr>
        <w:pStyle w:val="9"/>
        <w:spacing w:line="440" w:lineRule="exact"/>
        <w:ind w:firstLine="420" w:firstLineChars="200"/>
        <w:rPr>
          <w:rFonts w:hAnsi="宋体"/>
          <w:bCs/>
          <w:sz w:val="24"/>
          <w:szCs w:val="24"/>
        </w:rPr>
      </w:pPr>
      <w:r>
        <w:rPr>
          <w:rFonts w:hint="eastAsia" w:hAnsi="宋体"/>
        </w:rPr>
        <w:t>（</w:t>
      </w:r>
      <w:r>
        <w:rPr>
          <w:rFonts w:hAnsi="宋体"/>
        </w:rPr>
        <w:t>4</w:t>
      </w:r>
      <w:r>
        <w:rPr>
          <w:rFonts w:hint="eastAsia" w:hAnsi="宋体"/>
        </w:rPr>
        <w:t>）单价金额小数点有明显错位的，应以</w:t>
      </w:r>
      <w:r>
        <w:rPr>
          <w:rFonts w:hint="eastAsia"/>
        </w:rPr>
        <w:t>竞标报价表</w:t>
      </w:r>
      <w:r>
        <w:rPr>
          <w:rFonts w:hint="eastAsia" w:hAnsi="宋体"/>
        </w:rPr>
        <w:t>总价为准，并修改单价。</w:t>
      </w:r>
    </w:p>
    <w:p>
      <w:pPr>
        <w:pStyle w:val="9"/>
        <w:spacing w:line="440" w:lineRule="exact"/>
        <w:ind w:firstLine="420" w:firstLineChars="200"/>
        <w:rPr>
          <w:rFonts w:hAnsi="宋体"/>
        </w:rPr>
      </w:pPr>
      <w:r>
        <w:rPr>
          <w:rFonts w:hAnsi="宋体"/>
        </w:rPr>
        <w:t xml:space="preserve">17.2  </w:t>
      </w:r>
      <w:r>
        <w:rPr>
          <w:rFonts w:hint="eastAsia" w:hAnsi="宋体"/>
        </w:rPr>
        <w:t>按上述修正原则修正后的竞标报价经供应商书面确认后对供应商具有约束力。如果供应商不接受修正后的竞标报价，则其竞标无效。</w:t>
      </w:r>
    </w:p>
    <w:p>
      <w:pPr>
        <w:pStyle w:val="9"/>
        <w:spacing w:line="440" w:lineRule="exact"/>
        <w:rPr>
          <w:rFonts w:hAnsi="宋体"/>
          <w:b/>
          <w:bCs/>
          <w:sz w:val="24"/>
          <w:szCs w:val="24"/>
        </w:rPr>
      </w:pPr>
      <w:r>
        <w:rPr>
          <w:rFonts w:hAnsi="宋体"/>
          <w:b/>
          <w:bCs/>
          <w:sz w:val="24"/>
          <w:szCs w:val="24"/>
        </w:rPr>
        <w:t xml:space="preserve">18. </w:t>
      </w:r>
      <w:r>
        <w:rPr>
          <w:rFonts w:hint="eastAsia" w:hAnsi="宋体"/>
          <w:b/>
          <w:bCs/>
          <w:sz w:val="24"/>
          <w:szCs w:val="24"/>
        </w:rPr>
        <w:t>拒绝接收</w:t>
      </w:r>
    </w:p>
    <w:p>
      <w:pPr>
        <w:pStyle w:val="9"/>
        <w:spacing w:line="440" w:lineRule="exact"/>
        <w:ind w:firstLine="420" w:firstLineChars="200"/>
        <w:rPr>
          <w:rFonts w:hAnsi="宋体"/>
        </w:rPr>
      </w:pPr>
      <w:r>
        <w:t xml:space="preserve">18.2  </w:t>
      </w:r>
      <w:r>
        <w:rPr>
          <w:rFonts w:hint="eastAsia"/>
        </w:rPr>
        <w:t>供应商未在本章前附表规定的时间之前将响应文件送达至本章前附表指定地点的</w:t>
      </w:r>
      <w:r>
        <w:rPr>
          <w:rFonts w:hint="eastAsia" w:hAnsi="宋体"/>
        </w:rPr>
        <w:t>，采购代理机构应当拒绝接收该</w:t>
      </w:r>
      <w:r>
        <w:rPr>
          <w:rFonts w:hint="eastAsia"/>
        </w:rPr>
        <w:t>供应商</w:t>
      </w:r>
      <w:r>
        <w:rPr>
          <w:rFonts w:hint="eastAsia" w:hAnsi="宋体"/>
        </w:rPr>
        <w:t>的</w:t>
      </w:r>
      <w:r>
        <w:rPr>
          <w:rFonts w:hint="eastAsia"/>
        </w:rPr>
        <w:t>响应文件</w:t>
      </w:r>
      <w:r>
        <w:rPr>
          <w:rFonts w:hint="eastAsia" w:hAnsi="宋体"/>
        </w:rPr>
        <w:t>。</w:t>
      </w:r>
    </w:p>
    <w:p>
      <w:pPr>
        <w:pStyle w:val="9"/>
        <w:spacing w:line="440" w:lineRule="exact"/>
        <w:ind w:firstLine="420"/>
        <w:rPr>
          <w:rFonts w:hAnsi="宋体"/>
        </w:rPr>
      </w:pPr>
      <w:r>
        <w:t xml:space="preserve">18.3  </w:t>
      </w:r>
      <w:r>
        <w:rPr>
          <w:rFonts w:hint="eastAsia"/>
        </w:rPr>
        <w:t>供应商未在本章前附表规定的</w:t>
      </w:r>
      <w:r>
        <w:rPr>
          <w:rFonts w:hint="eastAsia" w:hAnsi="宋体"/>
        </w:rPr>
        <w:t>时间</w:t>
      </w:r>
      <w:r>
        <w:rPr>
          <w:rFonts w:hint="eastAsia"/>
        </w:rPr>
        <w:t>之前将竞标样品送达至本章前附表指定地点的</w:t>
      </w:r>
      <w:r>
        <w:rPr>
          <w:rFonts w:hint="eastAsia" w:hAnsi="宋体"/>
        </w:rPr>
        <w:t>，采购代理机构应当拒绝接收该</w:t>
      </w:r>
      <w:r>
        <w:rPr>
          <w:rFonts w:hint="eastAsia"/>
        </w:rPr>
        <w:t>供应商</w:t>
      </w:r>
      <w:r>
        <w:rPr>
          <w:rFonts w:hint="eastAsia" w:hAnsi="宋体"/>
        </w:rPr>
        <w:t>的</w:t>
      </w:r>
      <w:r>
        <w:rPr>
          <w:rFonts w:hint="eastAsia"/>
        </w:rPr>
        <w:t>竞标</w:t>
      </w:r>
      <w:r>
        <w:rPr>
          <w:rFonts w:hint="eastAsia" w:hAnsi="宋体"/>
        </w:rPr>
        <w:t>样品。</w:t>
      </w:r>
    </w:p>
    <w:p>
      <w:pPr>
        <w:pStyle w:val="9"/>
        <w:spacing w:line="440" w:lineRule="exact"/>
        <w:rPr>
          <w:rFonts w:hAnsi="宋体"/>
          <w:b/>
          <w:bCs/>
          <w:sz w:val="24"/>
          <w:szCs w:val="24"/>
        </w:rPr>
      </w:pPr>
      <w:r>
        <w:rPr>
          <w:rFonts w:hAnsi="宋体"/>
          <w:b/>
          <w:bCs/>
          <w:sz w:val="24"/>
          <w:szCs w:val="24"/>
        </w:rPr>
        <w:t xml:space="preserve">19. </w:t>
      </w:r>
      <w:r>
        <w:rPr>
          <w:rFonts w:hint="eastAsia" w:hAnsi="宋体"/>
          <w:b/>
          <w:bCs/>
          <w:sz w:val="24"/>
          <w:szCs w:val="24"/>
        </w:rPr>
        <w:t>无效竞标</w:t>
      </w:r>
    </w:p>
    <w:p>
      <w:pPr>
        <w:pStyle w:val="9"/>
        <w:spacing w:line="440" w:lineRule="exact"/>
        <w:ind w:firstLine="420" w:firstLineChars="200"/>
        <w:rPr>
          <w:rFonts w:hAnsi="宋体"/>
        </w:rPr>
      </w:pPr>
      <w:r>
        <w:rPr>
          <w:rFonts w:hAnsi="宋体"/>
        </w:rPr>
        <w:t>19.1</w:t>
      </w:r>
      <w:r>
        <w:rPr>
          <w:rFonts w:hint="eastAsia" w:hAnsi="宋体"/>
        </w:rPr>
        <w:t>属下列情形之一的，供应商的竞标无效：</w:t>
      </w:r>
    </w:p>
    <w:p>
      <w:pPr>
        <w:pStyle w:val="9"/>
        <w:spacing w:line="440" w:lineRule="exact"/>
        <w:ind w:firstLine="420" w:firstLineChars="200"/>
        <w:rPr>
          <w:rFonts w:hAnsi="宋体"/>
        </w:rPr>
      </w:pPr>
      <w:r>
        <w:rPr>
          <w:rFonts w:hint="eastAsia" w:hAnsi="宋体"/>
        </w:rPr>
        <w:t>（</w:t>
      </w:r>
      <w:r>
        <w:rPr>
          <w:rFonts w:hAnsi="宋体"/>
        </w:rPr>
        <w:t>1</w:t>
      </w:r>
      <w:r>
        <w:rPr>
          <w:rFonts w:hint="eastAsia" w:hAnsi="宋体"/>
        </w:rPr>
        <w:t>）供应商或响应文件不符合本章第</w:t>
      </w:r>
      <w:r>
        <w:rPr>
          <w:rFonts w:hAnsi="宋体"/>
        </w:rPr>
        <w:t>3</w:t>
      </w:r>
      <w:r>
        <w:rPr>
          <w:rFonts w:hint="eastAsia" w:hAnsi="宋体"/>
        </w:rPr>
        <w:t>项规定的；</w:t>
      </w:r>
    </w:p>
    <w:p>
      <w:pPr>
        <w:pStyle w:val="9"/>
        <w:spacing w:line="440" w:lineRule="exact"/>
        <w:ind w:firstLine="420" w:firstLineChars="200"/>
        <w:rPr>
          <w:rFonts w:hAnsi="宋体"/>
        </w:rPr>
      </w:pPr>
      <w:r>
        <w:rPr>
          <w:rFonts w:hint="eastAsia" w:hAnsi="宋体"/>
        </w:rPr>
        <w:t>（</w:t>
      </w:r>
      <w:r>
        <w:rPr>
          <w:rFonts w:hAnsi="宋体"/>
        </w:rPr>
        <w:t>2</w:t>
      </w:r>
      <w:r>
        <w:rPr>
          <w:rFonts w:hint="eastAsia" w:hAnsi="宋体"/>
        </w:rPr>
        <w:t>）响应文件未按本章第</w:t>
      </w:r>
      <w:r>
        <w:rPr>
          <w:rFonts w:hAnsi="宋体"/>
        </w:rPr>
        <w:t>8.8</w:t>
      </w:r>
      <w:r>
        <w:rPr>
          <w:rFonts w:hint="eastAsia" w:hAnsi="宋体"/>
        </w:rPr>
        <w:t>项的规定标识或未按规定的正、副本数量递交的；</w:t>
      </w:r>
      <w:r>
        <w:rPr>
          <w:rFonts w:hAnsi="宋体"/>
        </w:rPr>
        <w:t xml:space="preserve"> </w:t>
      </w:r>
    </w:p>
    <w:p>
      <w:pPr>
        <w:pStyle w:val="9"/>
        <w:spacing w:line="440" w:lineRule="exact"/>
        <w:ind w:firstLine="420" w:firstLineChars="200"/>
        <w:rPr>
          <w:rFonts w:hAnsi="宋体"/>
        </w:rPr>
      </w:pPr>
      <w:r>
        <w:rPr>
          <w:rFonts w:hint="eastAsia" w:hAnsi="宋体"/>
        </w:rPr>
        <w:t>（</w:t>
      </w:r>
      <w:r>
        <w:rPr>
          <w:rFonts w:hAnsi="宋体"/>
        </w:rPr>
        <w:t>3</w:t>
      </w:r>
      <w:r>
        <w:rPr>
          <w:rFonts w:hint="eastAsia" w:hAnsi="宋体"/>
        </w:rPr>
        <w:t>）响应文件未按本章第</w:t>
      </w:r>
      <w:r>
        <w:rPr>
          <w:rFonts w:hAnsi="宋体"/>
        </w:rPr>
        <w:t>10.1</w:t>
      </w:r>
      <w:r>
        <w:rPr>
          <w:rFonts w:hint="eastAsia" w:hAnsi="宋体"/>
        </w:rPr>
        <w:t>项的规定编写和提交的（包括缺少应提交的文件或格式不符合第五章“响应文件格式”的要求）；</w:t>
      </w:r>
    </w:p>
    <w:p>
      <w:pPr>
        <w:pStyle w:val="9"/>
        <w:spacing w:line="440" w:lineRule="exact"/>
        <w:ind w:firstLine="420" w:firstLineChars="200"/>
        <w:rPr>
          <w:rFonts w:hAnsi="宋体"/>
        </w:rPr>
      </w:pPr>
      <w:r>
        <w:rPr>
          <w:rFonts w:hint="eastAsia" w:hAnsi="宋体"/>
        </w:rPr>
        <w:t>（</w:t>
      </w:r>
      <w:r>
        <w:rPr>
          <w:rFonts w:hAnsi="宋体"/>
        </w:rPr>
        <w:t>4</w:t>
      </w:r>
      <w:r>
        <w:rPr>
          <w:rFonts w:hint="eastAsia" w:hAnsi="宋体"/>
        </w:rPr>
        <w:t>）响应文件不符合本章第</w:t>
      </w:r>
      <w:r>
        <w:rPr>
          <w:rFonts w:hAnsi="宋体"/>
        </w:rPr>
        <w:t>10.2</w:t>
      </w:r>
      <w:r>
        <w:rPr>
          <w:rFonts w:hint="eastAsia" w:hAnsi="宋体"/>
        </w:rPr>
        <w:t>项规定的；</w:t>
      </w:r>
    </w:p>
    <w:p>
      <w:pPr>
        <w:pStyle w:val="9"/>
        <w:spacing w:line="440" w:lineRule="exact"/>
        <w:ind w:firstLine="420" w:firstLineChars="200"/>
        <w:rPr>
          <w:rFonts w:hAnsi="宋体"/>
        </w:rPr>
      </w:pPr>
      <w:r>
        <w:rPr>
          <w:rFonts w:hint="eastAsia" w:hAnsi="宋体"/>
        </w:rPr>
        <w:t>（</w:t>
      </w:r>
      <w:r>
        <w:rPr>
          <w:rFonts w:hAnsi="宋体"/>
        </w:rPr>
        <w:t>5</w:t>
      </w:r>
      <w:r>
        <w:rPr>
          <w:rFonts w:hint="eastAsia" w:hAnsi="宋体"/>
        </w:rPr>
        <w:t>）竞标报价不符合本章第</w:t>
      </w:r>
      <w:r>
        <w:rPr>
          <w:rFonts w:hAnsi="宋体"/>
        </w:rPr>
        <w:t>11</w:t>
      </w:r>
      <w:r>
        <w:rPr>
          <w:rFonts w:hint="eastAsia" w:hAnsi="宋体"/>
        </w:rPr>
        <w:t>项规定的或超过采购预算的或谈判小组认定低于成本报价的；</w:t>
      </w:r>
    </w:p>
    <w:p>
      <w:pPr>
        <w:pStyle w:val="9"/>
        <w:spacing w:line="440" w:lineRule="exact"/>
        <w:ind w:firstLine="420" w:firstLineChars="200"/>
        <w:rPr>
          <w:rFonts w:hAnsi="宋体"/>
        </w:rPr>
      </w:pPr>
      <w:r>
        <w:rPr>
          <w:rFonts w:hint="eastAsia" w:hAnsi="宋体"/>
        </w:rPr>
        <w:t>（</w:t>
      </w:r>
      <w:r>
        <w:rPr>
          <w:rFonts w:hAnsi="宋体"/>
        </w:rPr>
        <w:t>6</w:t>
      </w:r>
      <w:r>
        <w:rPr>
          <w:rFonts w:hint="eastAsia" w:hAnsi="宋体"/>
        </w:rPr>
        <w:t>）响应文件不符合本章第</w:t>
      </w:r>
      <w:r>
        <w:rPr>
          <w:rFonts w:hAnsi="宋体"/>
        </w:rPr>
        <w:t>14</w:t>
      </w:r>
      <w:r>
        <w:rPr>
          <w:rFonts w:hint="eastAsia" w:hAnsi="宋体"/>
        </w:rPr>
        <w:t>项规定的；</w:t>
      </w:r>
    </w:p>
    <w:p>
      <w:pPr>
        <w:pStyle w:val="9"/>
        <w:spacing w:line="440" w:lineRule="exact"/>
        <w:ind w:firstLine="420" w:firstLineChars="200"/>
        <w:rPr>
          <w:rFonts w:hAnsi="宋体"/>
        </w:rPr>
      </w:pPr>
      <w:r>
        <w:rPr>
          <w:rFonts w:hint="eastAsia" w:hAnsi="宋体"/>
        </w:rPr>
        <w:t>（</w:t>
      </w:r>
      <w:r>
        <w:rPr>
          <w:rFonts w:hAnsi="宋体"/>
        </w:rPr>
        <w:t>7</w:t>
      </w:r>
      <w:r>
        <w:rPr>
          <w:rFonts w:hint="eastAsia" w:hAnsi="宋体"/>
        </w:rPr>
        <w:t>）供应商出现本章第</w:t>
      </w:r>
      <w:r>
        <w:rPr>
          <w:rFonts w:hAnsi="宋体"/>
        </w:rPr>
        <w:t>16.4.4</w:t>
      </w:r>
      <w:r>
        <w:rPr>
          <w:rFonts w:hint="eastAsia" w:hAnsi="宋体"/>
        </w:rPr>
        <w:t>项所述的响应文件将被视为无效的情形的；</w:t>
      </w:r>
    </w:p>
    <w:p>
      <w:pPr>
        <w:pStyle w:val="9"/>
        <w:spacing w:line="440" w:lineRule="exact"/>
        <w:ind w:firstLine="420" w:firstLineChars="200"/>
        <w:rPr>
          <w:rFonts w:hAnsi="宋体"/>
        </w:rPr>
      </w:pPr>
      <w:r>
        <w:rPr>
          <w:rFonts w:hint="eastAsia" w:hAnsi="宋体"/>
        </w:rPr>
        <w:t>（</w:t>
      </w:r>
      <w:r>
        <w:rPr>
          <w:rFonts w:hAnsi="宋体"/>
        </w:rPr>
        <w:t>8</w:t>
      </w:r>
      <w:r>
        <w:rPr>
          <w:rFonts w:hint="eastAsia" w:hAnsi="宋体"/>
        </w:rPr>
        <w:t>）供应商出现本章第</w:t>
      </w:r>
      <w:r>
        <w:rPr>
          <w:rFonts w:hAnsi="宋体"/>
        </w:rPr>
        <w:t>17.2</w:t>
      </w:r>
      <w:r>
        <w:rPr>
          <w:rFonts w:hint="eastAsia" w:hAnsi="宋体"/>
        </w:rPr>
        <w:t>项所述情形的；</w:t>
      </w:r>
    </w:p>
    <w:p>
      <w:pPr>
        <w:pStyle w:val="9"/>
        <w:spacing w:line="440" w:lineRule="exact"/>
        <w:ind w:firstLine="420" w:firstLineChars="200"/>
        <w:rPr>
          <w:rFonts w:hAnsi="宋体"/>
        </w:rPr>
      </w:pPr>
      <w:r>
        <w:rPr>
          <w:rFonts w:hint="eastAsia" w:hAnsi="宋体"/>
        </w:rPr>
        <w:t>（</w:t>
      </w:r>
      <w:r>
        <w:rPr>
          <w:rFonts w:hAnsi="宋体"/>
        </w:rPr>
        <w:t>9</w:t>
      </w:r>
      <w:r>
        <w:rPr>
          <w:rFonts w:hint="eastAsia" w:hAnsi="宋体"/>
        </w:rPr>
        <w:t>）响应文件未对竞争性谈判采购文件提出的要求和条件作出实质性响应的；</w:t>
      </w:r>
    </w:p>
    <w:p>
      <w:pPr>
        <w:pStyle w:val="9"/>
        <w:spacing w:line="440" w:lineRule="exact"/>
        <w:ind w:firstLine="420" w:firstLineChars="200"/>
        <w:rPr>
          <w:rFonts w:hAnsi="宋体"/>
        </w:rPr>
      </w:pPr>
      <w:r>
        <w:rPr>
          <w:rFonts w:hint="eastAsia" w:hAnsi="宋体"/>
        </w:rPr>
        <w:t>（</w:t>
      </w:r>
      <w:r>
        <w:rPr>
          <w:rFonts w:hAnsi="宋体"/>
        </w:rPr>
        <w:t>10</w:t>
      </w:r>
      <w:r>
        <w:rPr>
          <w:rFonts w:hint="eastAsia" w:hAnsi="宋体"/>
        </w:rPr>
        <w:t>）谈判小组认为响应文件存在严重负偏离的；</w:t>
      </w:r>
    </w:p>
    <w:p>
      <w:pPr>
        <w:pStyle w:val="9"/>
        <w:spacing w:line="440" w:lineRule="exact"/>
        <w:ind w:firstLine="420" w:firstLineChars="200"/>
        <w:rPr>
          <w:rFonts w:hAnsi="宋体"/>
        </w:rPr>
      </w:pPr>
      <w:r>
        <w:rPr>
          <w:rFonts w:hint="eastAsia" w:hAnsi="宋体"/>
        </w:rPr>
        <w:t>（</w:t>
      </w:r>
      <w:r>
        <w:rPr>
          <w:rFonts w:hAnsi="宋体"/>
        </w:rPr>
        <w:t>11</w:t>
      </w:r>
      <w:r>
        <w:rPr>
          <w:rFonts w:hint="eastAsia" w:hAnsi="宋体"/>
        </w:rPr>
        <w:t>）响应文件附有采购需求以外的条件使谈判小组认为不能接受的；</w:t>
      </w:r>
    </w:p>
    <w:p>
      <w:pPr>
        <w:pStyle w:val="9"/>
        <w:spacing w:line="440" w:lineRule="exact"/>
        <w:ind w:firstLine="420" w:firstLineChars="200"/>
        <w:rPr>
          <w:rFonts w:hAnsi="宋体"/>
        </w:rPr>
      </w:pPr>
      <w:r>
        <w:rPr>
          <w:rFonts w:hint="eastAsia" w:hAnsi="宋体"/>
        </w:rPr>
        <w:t>（</w:t>
      </w:r>
      <w:r>
        <w:rPr>
          <w:rFonts w:hAnsi="宋体"/>
        </w:rPr>
        <w:t>12</w:t>
      </w:r>
      <w:r>
        <w:rPr>
          <w:rFonts w:hint="eastAsia" w:hAnsi="宋体"/>
        </w:rPr>
        <w:t>）供应商在竞标过程中提供虚假材料的。</w:t>
      </w:r>
    </w:p>
    <w:p>
      <w:pPr>
        <w:pStyle w:val="26"/>
        <w:spacing w:line="440" w:lineRule="exact"/>
        <w:ind w:firstLine="420" w:firstLineChars="200"/>
        <w:rPr>
          <w:rFonts w:ascii="宋体"/>
          <w:kern w:val="2"/>
          <w:szCs w:val="20"/>
        </w:rPr>
      </w:pPr>
      <w:r>
        <w:rPr>
          <w:rFonts w:hint="eastAsia" w:ascii="宋体" w:hAnsi="宋体"/>
          <w:kern w:val="2"/>
          <w:szCs w:val="20"/>
        </w:rPr>
        <w:t>（</w:t>
      </w:r>
      <w:r>
        <w:rPr>
          <w:rFonts w:ascii="宋体" w:hAnsi="宋体"/>
          <w:kern w:val="2"/>
          <w:szCs w:val="20"/>
        </w:rPr>
        <w:t>13</w:t>
      </w:r>
      <w:r>
        <w:rPr>
          <w:rFonts w:hint="eastAsia" w:ascii="宋体" w:hAnsi="宋体"/>
          <w:kern w:val="2"/>
          <w:szCs w:val="20"/>
        </w:rPr>
        <w:t>）响应文件含有违反国家法律、法规的内容。</w:t>
      </w:r>
    </w:p>
    <w:p>
      <w:pPr>
        <w:pStyle w:val="9"/>
        <w:spacing w:line="440" w:lineRule="exact"/>
        <w:ind w:firstLine="420" w:firstLineChars="200"/>
        <w:rPr>
          <w:rFonts w:hAnsi="宋体"/>
        </w:rPr>
      </w:pPr>
      <w:r>
        <w:rPr>
          <w:rFonts w:hint="eastAsia" w:hAnsi="宋体"/>
        </w:rPr>
        <w:t>供应商竞标无效的，谈判小组应当告知有关供应商。</w:t>
      </w:r>
    </w:p>
    <w:p>
      <w:pPr>
        <w:pStyle w:val="9"/>
        <w:spacing w:line="440" w:lineRule="exact"/>
        <w:ind w:firstLine="420" w:firstLineChars="200"/>
        <w:rPr>
          <w:rFonts w:hAnsi="宋体"/>
        </w:rPr>
      </w:pPr>
      <w:r>
        <w:rPr>
          <w:rFonts w:hAnsi="宋体"/>
        </w:rPr>
        <w:t>19.2</w:t>
      </w:r>
      <w:r>
        <w:rPr>
          <w:rFonts w:hint="eastAsia" w:hAnsi="宋体"/>
        </w:rPr>
        <w:t>特别说明：</w:t>
      </w:r>
    </w:p>
    <w:p>
      <w:pPr>
        <w:pStyle w:val="9"/>
        <w:snapToGrid w:val="0"/>
        <w:spacing w:line="440" w:lineRule="exact"/>
        <w:ind w:left="2" w:leftChars="1" w:firstLine="420" w:firstLineChars="200"/>
        <w:rPr>
          <w:rFonts w:hAnsi="宋体"/>
        </w:rPr>
      </w:pPr>
      <w:r>
        <w:rPr>
          <w:rFonts w:hAnsi="宋体"/>
        </w:rPr>
        <w:t>1.</w:t>
      </w:r>
      <w:r>
        <w:rPr>
          <w:rFonts w:hint="eastAsia" w:hAnsi="宋体"/>
        </w:rPr>
        <w:t>出现下列情形之一的，取其中质量和服务均能满足谈判文件实质性响应要求且最后报价最低的供应商参加评审；最后报价相同时，则由采购人自主选择确定一家供应商参加评审：</w:t>
      </w:r>
    </w:p>
    <w:p>
      <w:pPr>
        <w:pStyle w:val="9"/>
        <w:snapToGrid w:val="0"/>
        <w:spacing w:line="440" w:lineRule="exact"/>
        <w:ind w:left="2" w:leftChars="1" w:firstLine="420" w:firstLineChars="200"/>
        <w:rPr>
          <w:rFonts w:hAnsi="宋体"/>
        </w:rPr>
      </w:pPr>
      <w:r>
        <w:rPr>
          <w:rFonts w:hint="eastAsia" w:hAnsi="宋体"/>
        </w:rPr>
        <w:t>（</w:t>
      </w:r>
      <w:r>
        <w:rPr>
          <w:rFonts w:hAnsi="宋体"/>
        </w:rPr>
        <w:t>1</w:t>
      </w:r>
      <w:r>
        <w:rPr>
          <w:rFonts w:hint="eastAsia" w:hAnsi="宋体"/>
        </w:rPr>
        <w:t>）提供相同品牌产品的不同供应商参加单一产品的同一合同项下的政府采购活动的。</w:t>
      </w:r>
    </w:p>
    <w:p>
      <w:pPr>
        <w:widowControl/>
        <w:spacing w:line="440" w:lineRule="exact"/>
        <w:ind w:firstLine="420" w:firstLineChars="200"/>
        <w:jc w:val="left"/>
        <w:rPr>
          <w:rFonts w:ascii="宋体" w:cs="宋体"/>
          <w:kern w:val="0"/>
          <w:szCs w:val="21"/>
        </w:rPr>
      </w:pPr>
      <w:r>
        <w:rPr>
          <w:rFonts w:hint="eastAsia" w:hAnsi="宋体"/>
        </w:rPr>
        <w:t>（</w:t>
      </w:r>
      <w:r>
        <w:rPr>
          <w:rFonts w:hAnsi="宋体"/>
        </w:rPr>
        <w:t>2</w:t>
      </w:r>
      <w:r>
        <w:rPr>
          <w:rFonts w:hint="eastAsia" w:hAnsi="宋体"/>
        </w:rPr>
        <w:t>）非单一产品采购项目中，多家供应商提供的核心产品品牌相同的。核心产品的名称应当在采购文件中载明。</w:t>
      </w:r>
    </w:p>
    <w:p>
      <w:pPr>
        <w:widowControl/>
        <w:spacing w:line="44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供应商竞标所使用的资格、信誉、荣誉、业绩与企业认证必须为其组织所拥有。供应商竞标所使用的采购项目实施人员必须为组织员工（或必须为本法人或控股公司正式员工）。</w:t>
      </w:r>
    </w:p>
    <w:p>
      <w:pPr>
        <w:widowControl/>
        <w:spacing w:line="44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供应商应仔细阅读竞争性谈判文件的所有内容，按照竞争性谈判文件的要求提交响应文件，并对所提供的全部资料的真实性承担法律责任。</w:t>
      </w:r>
    </w:p>
    <w:p>
      <w:pPr>
        <w:widowControl/>
        <w:spacing w:line="440" w:lineRule="exact"/>
        <w:ind w:firstLine="420" w:firstLineChars="200"/>
        <w:jc w:val="left"/>
        <w:rPr>
          <w:rFonts w:hAnsi="宋体"/>
          <w:szCs w:val="24"/>
        </w:rPr>
      </w:pPr>
      <w:r>
        <w:rPr>
          <w:rFonts w:ascii="宋体" w:hAnsi="宋体" w:cs="宋体"/>
          <w:kern w:val="0"/>
          <w:szCs w:val="21"/>
        </w:rPr>
        <w:t>4.</w:t>
      </w:r>
      <w:r>
        <w:rPr>
          <w:rFonts w:hint="eastAsia" w:ascii="宋体" w:hAnsi="宋体" w:cs="宋体"/>
          <w:kern w:val="0"/>
          <w:szCs w:val="21"/>
        </w:rPr>
        <w:t>供应商在竞标活动中提供任何虚假材料</w:t>
      </w:r>
      <w:r>
        <w:rPr>
          <w:rFonts w:ascii="宋体" w:cs="宋体"/>
          <w:kern w:val="0"/>
          <w:szCs w:val="21"/>
        </w:rPr>
        <w:t>,</w:t>
      </w:r>
      <w:r>
        <w:rPr>
          <w:rFonts w:hint="eastAsia" w:ascii="宋体" w:hAnsi="宋体" w:cs="宋体"/>
          <w:kern w:val="0"/>
          <w:szCs w:val="21"/>
        </w:rPr>
        <w:t>其竞标无效，并报监管部门查处；中标后发现的</w:t>
      </w:r>
      <w:r>
        <w:rPr>
          <w:rFonts w:ascii="宋体" w:cs="宋体"/>
          <w:kern w:val="0"/>
          <w:szCs w:val="21"/>
        </w:rPr>
        <w:t>,</w:t>
      </w:r>
      <w:r>
        <w:rPr>
          <w:rFonts w:hint="eastAsia" w:ascii="宋体" w:hAnsi="宋体" w:cs="宋体"/>
          <w:kern w:val="0"/>
          <w:szCs w:val="21"/>
        </w:rPr>
        <w:t>成交供应商须依照《中华人民共和国消费者权益保护法》规定赔偿采购人，且民事赔偿并不免除违法供应商的行政与</w:t>
      </w:r>
      <w:r>
        <w:rPr>
          <w:rFonts w:hint="eastAsia" w:hAnsi="宋体"/>
        </w:rPr>
        <w:t>刑事责任。</w:t>
      </w:r>
    </w:p>
    <w:p>
      <w:pPr>
        <w:pStyle w:val="9"/>
        <w:snapToGrid w:val="0"/>
        <w:spacing w:line="440" w:lineRule="exact"/>
        <w:ind w:left="2" w:leftChars="1" w:firstLine="420" w:firstLineChars="200"/>
        <w:rPr>
          <w:rFonts w:hAnsi="宋体"/>
        </w:rPr>
      </w:pPr>
      <w:r>
        <w:rPr>
          <w:rFonts w:hAnsi="宋体"/>
        </w:rPr>
        <w:t>5.</w:t>
      </w:r>
      <w:r>
        <w:rPr>
          <w:rFonts w:hint="eastAsia" w:hAnsi="宋体"/>
        </w:rPr>
        <w:t>有下列情形之一的视为供应商相互串通投标，响应文件将被视为无效：</w:t>
      </w:r>
    </w:p>
    <w:p>
      <w:pPr>
        <w:pStyle w:val="9"/>
        <w:snapToGrid w:val="0"/>
        <w:spacing w:line="440" w:lineRule="exact"/>
        <w:ind w:left="2" w:leftChars="1" w:firstLine="420" w:firstLineChars="200"/>
        <w:rPr>
          <w:rFonts w:hAnsi="宋体"/>
        </w:rPr>
      </w:pPr>
      <w:r>
        <w:rPr>
          <w:rFonts w:hint="eastAsia" w:hAnsi="宋体"/>
        </w:rPr>
        <w:t>（</w:t>
      </w:r>
      <w:r>
        <w:rPr>
          <w:rFonts w:hAnsi="宋体"/>
        </w:rPr>
        <w:t>1</w:t>
      </w:r>
      <w:r>
        <w:rPr>
          <w:rFonts w:hint="eastAsia" w:hAnsi="宋体"/>
        </w:rPr>
        <w:t>）不同供应商的响应文件由同一单位或者个人编制；</w:t>
      </w:r>
      <w:r>
        <w:rPr>
          <w:rFonts w:hAnsi="宋体"/>
        </w:rPr>
        <w:t xml:space="preserve"> </w:t>
      </w:r>
    </w:p>
    <w:p>
      <w:pPr>
        <w:pStyle w:val="9"/>
        <w:snapToGrid w:val="0"/>
        <w:spacing w:line="440" w:lineRule="exact"/>
        <w:ind w:left="2" w:leftChars="1" w:firstLine="420" w:firstLineChars="200"/>
        <w:rPr>
          <w:rFonts w:hAnsi="宋体"/>
        </w:rPr>
      </w:pPr>
      <w:r>
        <w:rPr>
          <w:rFonts w:hint="eastAsia" w:hAnsi="宋体"/>
        </w:rPr>
        <w:t>（</w:t>
      </w:r>
      <w:r>
        <w:rPr>
          <w:rFonts w:hAnsi="宋体"/>
        </w:rPr>
        <w:t>2</w:t>
      </w:r>
      <w:r>
        <w:rPr>
          <w:rFonts w:hint="eastAsia" w:hAnsi="宋体"/>
        </w:rPr>
        <w:t>）不同供应商委托同一单位或者个人办理竞标事宜；</w:t>
      </w:r>
    </w:p>
    <w:p>
      <w:pPr>
        <w:pStyle w:val="9"/>
        <w:snapToGrid w:val="0"/>
        <w:spacing w:line="440" w:lineRule="exact"/>
        <w:ind w:left="2" w:leftChars="1" w:firstLine="420" w:firstLineChars="200"/>
        <w:rPr>
          <w:rFonts w:hAnsi="宋体"/>
        </w:rPr>
      </w:pPr>
      <w:r>
        <w:rPr>
          <w:rFonts w:hint="eastAsia" w:hAnsi="宋体"/>
        </w:rPr>
        <w:t>（</w:t>
      </w:r>
      <w:r>
        <w:rPr>
          <w:rFonts w:hAnsi="宋体"/>
        </w:rPr>
        <w:t>3</w:t>
      </w:r>
      <w:r>
        <w:rPr>
          <w:rFonts w:hint="eastAsia" w:hAnsi="宋体"/>
        </w:rPr>
        <w:t>）不同的供应商的响应文件载明的项目管理员为同一个人；</w:t>
      </w:r>
    </w:p>
    <w:p>
      <w:pPr>
        <w:pStyle w:val="9"/>
        <w:snapToGrid w:val="0"/>
        <w:spacing w:line="440" w:lineRule="exact"/>
        <w:ind w:left="2" w:leftChars="1" w:firstLine="420" w:firstLineChars="200"/>
        <w:rPr>
          <w:rFonts w:hAnsi="宋体"/>
        </w:rPr>
      </w:pPr>
      <w:r>
        <w:rPr>
          <w:rFonts w:hint="eastAsia" w:hAnsi="宋体"/>
        </w:rPr>
        <w:t>（</w:t>
      </w:r>
      <w:r>
        <w:rPr>
          <w:rFonts w:hAnsi="宋体"/>
        </w:rPr>
        <w:t>4</w:t>
      </w:r>
      <w:r>
        <w:rPr>
          <w:rFonts w:hint="eastAsia" w:hAnsi="宋体"/>
        </w:rPr>
        <w:t>）不同供应商的响应文件异常一致或报价呈规律性差异；</w:t>
      </w:r>
    </w:p>
    <w:p>
      <w:pPr>
        <w:pStyle w:val="9"/>
        <w:snapToGrid w:val="0"/>
        <w:spacing w:line="440" w:lineRule="exact"/>
        <w:ind w:left="2" w:leftChars="1" w:firstLine="420" w:firstLineChars="200"/>
        <w:rPr>
          <w:rFonts w:hAnsi="宋体"/>
        </w:rPr>
      </w:pPr>
      <w:r>
        <w:rPr>
          <w:rFonts w:hint="eastAsia" w:hAnsi="宋体"/>
        </w:rPr>
        <w:t>（</w:t>
      </w:r>
      <w:r>
        <w:rPr>
          <w:rFonts w:hAnsi="宋体"/>
        </w:rPr>
        <w:t>5</w:t>
      </w:r>
      <w:r>
        <w:rPr>
          <w:rFonts w:hint="eastAsia" w:hAnsi="宋体"/>
        </w:rPr>
        <w:t>）不同供应商的响应文件相互混装；</w:t>
      </w:r>
    </w:p>
    <w:p>
      <w:pPr>
        <w:pStyle w:val="9"/>
        <w:snapToGrid w:val="0"/>
        <w:spacing w:line="440" w:lineRule="exact"/>
        <w:ind w:left="2" w:leftChars="1" w:firstLine="420" w:firstLineChars="200"/>
        <w:rPr>
          <w:rFonts w:hAnsi="宋体"/>
        </w:rPr>
      </w:pPr>
      <w:r>
        <w:rPr>
          <w:rFonts w:hAnsi="宋体"/>
        </w:rPr>
        <w:t>6.</w:t>
      </w:r>
      <w:r>
        <w:rPr>
          <w:rFonts w:hint="eastAsia" w:hAnsi="宋体"/>
        </w:rPr>
        <w:t>供应商有下列情形之一的，属于恶意串通行为：</w:t>
      </w:r>
    </w:p>
    <w:p>
      <w:pPr>
        <w:pStyle w:val="9"/>
        <w:snapToGrid w:val="0"/>
        <w:spacing w:line="440" w:lineRule="exact"/>
        <w:ind w:left="2" w:leftChars="1" w:firstLine="420" w:firstLineChars="200"/>
        <w:rPr>
          <w:rFonts w:hAnsi="宋体"/>
        </w:rPr>
      </w:pPr>
      <w:r>
        <w:rPr>
          <w:rFonts w:hint="eastAsia" w:hAnsi="宋体"/>
        </w:rPr>
        <w:t>（</w:t>
      </w:r>
      <w:r>
        <w:rPr>
          <w:rFonts w:hAnsi="宋体"/>
        </w:rPr>
        <w:t>1</w:t>
      </w:r>
      <w:r>
        <w:rPr>
          <w:rFonts w:hint="eastAsia" w:hAnsi="宋体"/>
        </w:rPr>
        <w:t>）供应商直接或者间接从采购人或者采购代理机构处获得其他供应商的相关信息并修改其响应文件：</w:t>
      </w:r>
    </w:p>
    <w:p>
      <w:pPr>
        <w:pStyle w:val="9"/>
        <w:snapToGrid w:val="0"/>
        <w:spacing w:line="440" w:lineRule="exact"/>
        <w:ind w:left="2" w:leftChars="1" w:firstLine="420" w:firstLineChars="200"/>
        <w:rPr>
          <w:rFonts w:hAnsi="宋体"/>
        </w:rPr>
      </w:pPr>
      <w:r>
        <w:rPr>
          <w:rFonts w:hint="eastAsia" w:hAnsi="宋体"/>
        </w:rPr>
        <w:t>（</w:t>
      </w:r>
      <w:r>
        <w:rPr>
          <w:rFonts w:hAnsi="宋体"/>
        </w:rPr>
        <w:t>2</w:t>
      </w:r>
      <w:r>
        <w:rPr>
          <w:rFonts w:hint="eastAsia" w:hAnsi="宋体"/>
        </w:rPr>
        <w:t>）供应商按照采购人或者采购代理机构的授意撤换、修改响应文件；</w:t>
      </w:r>
    </w:p>
    <w:p>
      <w:pPr>
        <w:pStyle w:val="9"/>
        <w:snapToGrid w:val="0"/>
        <w:spacing w:line="440" w:lineRule="exact"/>
        <w:ind w:left="2" w:leftChars="1" w:firstLine="420" w:firstLineChars="200"/>
        <w:rPr>
          <w:rFonts w:hAnsi="宋体"/>
        </w:rPr>
      </w:pPr>
      <w:r>
        <w:rPr>
          <w:rFonts w:hint="eastAsia" w:hAnsi="宋体"/>
        </w:rPr>
        <w:t>（</w:t>
      </w:r>
      <w:r>
        <w:rPr>
          <w:rFonts w:hAnsi="宋体"/>
        </w:rPr>
        <w:t>3</w:t>
      </w:r>
      <w:r>
        <w:rPr>
          <w:rFonts w:hint="eastAsia" w:hAnsi="宋体"/>
        </w:rPr>
        <w:t>）供应商之间协商报价、技术方案等响应文件的实质性内容；</w:t>
      </w:r>
    </w:p>
    <w:p>
      <w:pPr>
        <w:pStyle w:val="9"/>
        <w:snapToGrid w:val="0"/>
        <w:spacing w:line="440" w:lineRule="exact"/>
        <w:ind w:left="2" w:leftChars="1" w:firstLine="420" w:firstLineChars="200"/>
        <w:rPr>
          <w:rFonts w:hAnsi="宋体"/>
        </w:rPr>
      </w:pPr>
      <w:r>
        <w:rPr>
          <w:rFonts w:hint="eastAsia" w:hAnsi="宋体"/>
        </w:rPr>
        <w:t>（</w:t>
      </w:r>
      <w:r>
        <w:rPr>
          <w:rFonts w:hAnsi="宋体"/>
        </w:rPr>
        <w:t>4</w:t>
      </w:r>
      <w:r>
        <w:rPr>
          <w:rFonts w:hint="eastAsia" w:hAnsi="宋体"/>
        </w:rPr>
        <w:t>）属于同一集团、协会、商会等组织成员的供应商按照该组织要求协同参加政府采购活动；</w:t>
      </w:r>
    </w:p>
    <w:p>
      <w:pPr>
        <w:pStyle w:val="9"/>
        <w:snapToGrid w:val="0"/>
        <w:spacing w:line="440" w:lineRule="exact"/>
        <w:ind w:left="2" w:leftChars="1" w:firstLine="420" w:firstLineChars="200"/>
        <w:rPr>
          <w:rFonts w:hAnsi="宋体"/>
        </w:rPr>
      </w:pPr>
      <w:r>
        <w:rPr>
          <w:rFonts w:hint="eastAsia" w:hAnsi="宋体"/>
        </w:rPr>
        <w:t>（</w:t>
      </w:r>
      <w:r>
        <w:rPr>
          <w:rFonts w:hAnsi="宋体"/>
        </w:rPr>
        <w:t>5</w:t>
      </w:r>
      <w:r>
        <w:rPr>
          <w:rFonts w:hint="eastAsia" w:hAnsi="宋体"/>
        </w:rPr>
        <w:t>）供应商之间事先约定一致抬高或者压低报价</w:t>
      </w:r>
      <w:r>
        <w:rPr>
          <w:rFonts w:hAnsi="宋体"/>
        </w:rPr>
        <w:t>,</w:t>
      </w:r>
      <w:r>
        <w:rPr>
          <w:rFonts w:hint="eastAsia" w:hAnsi="宋体"/>
        </w:rPr>
        <w:t>或者在采购项目中事先约定轮流以高价位或者低价位成交</w:t>
      </w:r>
      <w:r>
        <w:rPr>
          <w:rFonts w:hAnsi="宋体"/>
        </w:rPr>
        <w:t>,</w:t>
      </w:r>
      <w:r>
        <w:rPr>
          <w:rFonts w:hint="eastAsia" w:hAnsi="宋体"/>
        </w:rPr>
        <w:t>或者事先约定由某一特定供应商成交</w:t>
      </w:r>
      <w:r>
        <w:rPr>
          <w:rFonts w:hAnsi="宋体"/>
        </w:rPr>
        <w:t>,</w:t>
      </w:r>
      <w:r>
        <w:rPr>
          <w:rFonts w:hint="eastAsia" w:hAnsi="宋体"/>
        </w:rPr>
        <w:t>然后再参加竞标；</w:t>
      </w:r>
    </w:p>
    <w:p>
      <w:pPr>
        <w:pStyle w:val="9"/>
        <w:snapToGrid w:val="0"/>
        <w:spacing w:line="440" w:lineRule="exact"/>
        <w:ind w:left="2" w:leftChars="1" w:firstLine="420" w:firstLineChars="200"/>
        <w:rPr>
          <w:rFonts w:hAnsi="宋体"/>
        </w:rPr>
      </w:pPr>
      <w:r>
        <w:rPr>
          <w:rFonts w:hint="eastAsia" w:hAnsi="宋体"/>
        </w:rPr>
        <w:t>（</w:t>
      </w:r>
      <w:r>
        <w:rPr>
          <w:rFonts w:hAnsi="宋体"/>
        </w:rPr>
        <w:t>6</w:t>
      </w:r>
      <w:r>
        <w:rPr>
          <w:rFonts w:hint="eastAsia" w:hAnsi="宋体"/>
        </w:rPr>
        <w:t>）供应商之间商定部分供应商放弃参加政府采购活动或者放弃成交；</w:t>
      </w:r>
    </w:p>
    <w:p>
      <w:pPr>
        <w:pStyle w:val="9"/>
        <w:snapToGrid w:val="0"/>
        <w:spacing w:line="440" w:lineRule="exact"/>
        <w:ind w:left="2" w:leftChars="1" w:firstLine="420" w:firstLineChars="200"/>
        <w:rPr>
          <w:rFonts w:hAnsi="宋体"/>
        </w:rPr>
      </w:pPr>
      <w:r>
        <w:rPr>
          <w:rFonts w:hint="eastAsia" w:hAnsi="宋体"/>
        </w:rPr>
        <w:t>（</w:t>
      </w:r>
      <w:r>
        <w:rPr>
          <w:rFonts w:hAnsi="宋体"/>
        </w:rPr>
        <w:t>7</w:t>
      </w:r>
      <w:r>
        <w:rPr>
          <w:rFonts w:hint="eastAsia" w:hAnsi="宋体"/>
        </w:rPr>
        <w:t>）供应商与采购人或者采购代理机构之间、供应商相互之间，为谋求特定供应商成交或者排斥其他供应商的其他串通行为。</w:t>
      </w:r>
    </w:p>
    <w:p>
      <w:pPr>
        <w:pStyle w:val="9"/>
        <w:snapToGrid w:val="0"/>
        <w:spacing w:line="440" w:lineRule="exact"/>
        <w:ind w:left="2" w:leftChars="1" w:firstLine="420" w:firstLineChars="200"/>
        <w:rPr>
          <w:rFonts w:hAnsi="宋体"/>
        </w:rPr>
      </w:pPr>
      <w:r>
        <w:rPr>
          <w:rFonts w:hAnsi="宋体"/>
        </w:rPr>
        <w:t>7.</w:t>
      </w:r>
      <w:r>
        <w:rPr>
          <w:rFonts w:hint="eastAsia" w:hAnsi="宋体"/>
        </w:rPr>
        <w:t>关联供应商不得参加同一合同项下政府采购活动，否则响应文件将被视为无效：</w:t>
      </w:r>
    </w:p>
    <w:p>
      <w:pPr>
        <w:pStyle w:val="9"/>
        <w:snapToGrid w:val="0"/>
        <w:spacing w:line="440" w:lineRule="exact"/>
        <w:ind w:left="2" w:leftChars="1" w:firstLine="420" w:firstLineChars="200"/>
        <w:rPr>
          <w:rFonts w:hAnsi="宋体"/>
        </w:rPr>
      </w:pPr>
      <w:r>
        <w:rPr>
          <w:rFonts w:hint="eastAsia" w:hAnsi="宋体"/>
        </w:rPr>
        <w:t>（</w:t>
      </w:r>
      <w:r>
        <w:rPr>
          <w:rFonts w:hAnsi="宋体"/>
        </w:rPr>
        <w:t>1</w:t>
      </w:r>
      <w:r>
        <w:rPr>
          <w:rFonts w:hint="eastAsia" w:hAnsi="宋体"/>
        </w:rPr>
        <w:t>）单位负责人为同一人或者存在直接控股、管理关系的不同的供应商，不得参加同一合同项下的政府采购活动；</w:t>
      </w:r>
    </w:p>
    <w:p>
      <w:pPr>
        <w:pStyle w:val="9"/>
        <w:snapToGrid w:val="0"/>
        <w:spacing w:line="440" w:lineRule="exact"/>
        <w:ind w:left="2" w:leftChars="1" w:firstLine="420" w:firstLineChars="200"/>
        <w:rPr>
          <w:rFonts w:hAnsi="宋体"/>
        </w:rPr>
      </w:pPr>
      <w:r>
        <w:rPr>
          <w:rFonts w:hint="eastAsia" w:hAnsi="宋体"/>
        </w:rPr>
        <w:t>（</w:t>
      </w:r>
      <w:r>
        <w:rPr>
          <w:rFonts w:hAnsi="宋体"/>
        </w:rPr>
        <w:t>2</w:t>
      </w:r>
      <w:r>
        <w:rPr>
          <w:rFonts w:hint="eastAsia" w:hAnsi="宋体"/>
        </w:rPr>
        <w:t>）生产厂商授权给供应商后自己不得参加同一合同项下的政府采购活动；生产厂商对同一品牌同一型号的货物，仅能委托一个代理商参加竞标。</w:t>
      </w:r>
    </w:p>
    <w:p>
      <w:pPr>
        <w:pStyle w:val="9"/>
        <w:spacing w:line="440" w:lineRule="exact"/>
        <w:rPr>
          <w:rFonts w:hAnsi="宋体"/>
          <w:b/>
          <w:bCs/>
          <w:sz w:val="24"/>
          <w:szCs w:val="24"/>
        </w:rPr>
      </w:pPr>
      <w:r>
        <w:rPr>
          <w:rFonts w:hAnsi="宋体"/>
          <w:b/>
          <w:bCs/>
          <w:sz w:val="24"/>
          <w:szCs w:val="24"/>
        </w:rPr>
        <w:t xml:space="preserve">20. </w:t>
      </w:r>
      <w:r>
        <w:rPr>
          <w:rFonts w:hint="eastAsia" w:hAnsi="宋体"/>
          <w:b/>
          <w:bCs/>
          <w:sz w:val="24"/>
          <w:szCs w:val="24"/>
        </w:rPr>
        <w:t>废标</w:t>
      </w:r>
    </w:p>
    <w:p>
      <w:pPr>
        <w:pStyle w:val="9"/>
        <w:spacing w:line="440" w:lineRule="exact"/>
        <w:ind w:firstLine="420" w:firstLineChars="200"/>
        <w:rPr>
          <w:rFonts w:hAnsi="宋体"/>
        </w:rPr>
      </w:pPr>
      <w:r>
        <w:rPr>
          <w:rFonts w:hAnsi="宋体"/>
        </w:rPr>
        <w:t xml:space="preserve">20.1  </w:t>
      </w:r>
      <w:r>
        <w:rPr>
          <w:rFonts w:hint="eastAsia" w:hAnsi="宋体"/>
        </w:rPr>
        <w:t>在采购过程中，出现下列情形之一的，予以废标：</w:t>
      </w:r>
    </w:p>
    <w:p>
      <w:pPr>
        <w:pStyle w:val="9"/>
        <w:spacing w:line="440" w:lineRule="exact"/>
        <w:ind w:firstLine="420" w:firstLineChars="200"/>
        <w:rPr>
          <w:rFonts w:hAnsi="宋体"/>
        </w:rPr>
      </w:pPr>
      <w:r>
        <w:rPr>
          <w:rFonts w:hint="eastAsia" w:hAnsi="宋体"/>
        </w:rPr>
        <w:t>（</w:t>
      </w:r>
      <w:r>
        <w:rPr>
          <w:rFonts w:hAnsi="宋体"/>
        </w:rPr>
        <w:t>1</w:t>
      </w:r>
      <w:r>
        <w:rPr>
          <w:rFonts w:hint="eastAsia" w:hAnsi="宋体"/>
        </w:rPr>
        <w:t>）符合资格条件的供应商或者对</w:t>
      </w:r>
      <w:r>
        <w:rPr>
          <w:rFonts w:hint="eastAsia" w:hAnsi="宋体"/>
          <w:bCs/>
        </w:rPr>
        <w:t>竞争性谈判采购文件</w:t>
      </w:r>
      <w:r>
        <w:rPr>
          <w:rFonts w:hint="eastAsia" w:hAnsi="宋体"/>
        </w:rPr>
        <w:t>作实质响应的供应商不足三家的</w:t>
      </w:r>
      <w:r>
        <w:rPr>
          <w:rFonts w:hint="eastAsia" w:hAnsi="宋体"/>
          <w:szCs w:val="21"/>
        </w:rPr>
        <w:t>（除本须知</w:t>
      </w:r>
      <w:r>
        <w:rPr>
          <w:rFonts w:hAnsi="宋体"/>
          <w:szCs w:val="21"/>
        </w:rPr>
        <w:t>16.4.5.2.1</w:t>
      </w:r>
      <w:r>
        <w:rPr>
          <w:rFonts w:hint="eastAsia" w:hAnsi="宋体"/>
          <w:szCs w:val="21"/>
        </w:rPr>
        <w:t>所述情形外）</w:t>
      </w:r>
      <w:r>
        <w:rPr>
          <w:rFonts w:hint="eastAsia" w:hAnsi="宋体"/>
        </w:rPr>
        <w:t>；</w:t>
      </w:r>
    </w:p>
    <w:p>
      <w:pPr>
        <w:pStyle w:val="9"/>
        <w:spacing w:line="440" w:lineRule="exact"/>
        <w:ind w:firstLine="420" w:firstLineChars="200"/>
        <w:rPr>
          <w:rFonts w:hAnsi="宋体"/>
          <w:bCs/>
          <w:sz w:val="24"/>
          <w:szCs w:val="24"/>
        </w:rPr>
      </w:pPr>
      <w:r>
        <w:rPr>
          <w:rFonts w:hint="eastAsia" w:hAnsi="宋体"/>
        </w:rPr>
        <w:t>（</w:t>
      </w:r>
      <w:r>
        <w:rPr>
          <w:rFonts w:hAnsi="宋体"/>
        </w:rPr>
        <w:t>2</w:t>
      </w:r>
      <w:r>
        <w:rPr>
          <w:rFonts w:hint="eastAsia" w:hAnsi="宋体"/>
        </w:rPr>
        <w:t>）出现影响采购公正的违法、违规行为的；</w:t>
      </w:r>
    </w:p>
    <w:p>
      <w:pPr>
        <w:pStyle w:val="9"/>
        <w:spacing w:line="440" w:lineRule="exact"/>
        <w:ind w:firstLine="420" w:firstLineChars="200"/>
        <w:rPr>
          <w:rFonts w:hAnsi="宋体"/>
        </w:rPr>
      </w:pPr>
      <w:r>
        <w:rPr>
          <w:rFonts w:hint="eastAsia" w:hAnsi="宋体"/>
        </w:rPr>
        <w:t>（</w:t>
      </w:r>
      <w:r>
        <w:rPr>
          <w:rFonts w:hAnsi="宋体"/>
        </w:rPr>
        <w:t>3</w:t>
      </w:r>
      <w:r>
        <w:rPr>
          <w:rFonts w:hint="eastAsia" w:hAnsi="宋体"/>
        </w:rPr>
        <w:t>）供应商的报价均超过了采购预算，采购人不能支付的；</w:t>
      </w:r>
    </w:p>
    <w:p>
      <w:pPr>
        <w:pStyle w:val="9"/>
        <w:spacing w:line="440" w:lineRule="exact"/>
        <w:ind w:firstLine="420" w:firstLineChars="200"/>
        <w:rPr>
          <w:rFonts w:hAnsi="宋体"/>
        </w:rPr>
      </w:pPr>
      <w:r>
        <w:rPr>
          <w:rFonts w:hint="eastAsia" w:hAnsi="宋体"/>
        </w:rPr>
        <w:t>（</w:t>
      </w:r>
      <w:r>
        <w:rPr>
          <w:rFonts w:hAnsi="宋体"/>
        </w:rPr>
        <w:t>4</w:t>
      </w:r>
      <w:r>
        <w:rPr>
          <w:rFonts w:hint="eastAsia" w:hAnsi="宋体"/>
        </w:rPr>
        <w:t>）因重大变故，采购任务取消的。</w:t>
      </w:r>
    </w:p>
    <w:p>
      <w:pPr>
        <w:pStyle w:val="9"/>
        <w:spacing w:line="440" w:lineRule="exact"/>
        <w:ind w:firstLine="420" w:firstLineChars="200"/>
        <w:rPr>
          <w:rFonts w:hAnsi="宋体"/>
        </w:rPr>
      </w:pPr>
      <w:r>
        <w:rPr>
          <w:rFonts w:hAnsi="宋体"/>
        </w:rPr>
        <w:t xml:space="preserve">20.2  </w:t>
      </w:r>
      <w:r>
        <w:rPr>
          <w:rFonts w:hint="eastAsia" w:hAnsi="宋体"/>
        </w:rPr>
        <w:t>废标后，采购代理机构将在本章第</w:t>
      </w:r>
      <w:r>
        <w:rPr>
          <w:rFonts w:hAnsi="宋体"/>
        </w:rPr>
        <w:t>2</w:t>
      </w:r>
      <w:r>
        <w:rPr>
          <w:rFonts w:hint="eastAsia" w:hAnsi="宋体"/>
        </w:rPr>
        <w:t>项规定的政府采购信息发布媒体上公告废标理由，不再另行通知。</w:t>
      </w:r>
    </w:p>
    <w:p>
      <w:pPr>
        <w:pStyle w:val="9"/>
        <w:spacing w:line="440" w:lineRule="exact"/>
        <w:jc w:val="center"/>
        <w:rPr>
          <w:rFonts w:hAnsi="宋体"/>
          <w:b/>
          <w:bCs/>
        </w:rPr>
      </w:pPr>
    </w:p>
    <w:p>
      <w:pPr>
        <w:pStyle w:val="9"/>
        <w:jc w:val="center"/>
        <w:outlineLvl w:val="1"/>
        <w:rPr>
          <w:rFonts w:ascii="Times New Roman" w:hAnsi="Times New Roman"/>
          <w:b/>
          <w:sz w:val="30"/>
          <w:szCs w:val="30"/>
        </w:rPr>
      </w:pPr>
      <w:bookmarkStart w:id="74" w:name="_Toc388475112"/>
      <w:bookmarkStart w:id="75" w:name="_Toc3301194"/>
      <w:r>
        <w:rPr>
          <w:rFonts w:hint="eastAsia" w:ascii="Times New Roman" w:hAnsi="Times New Roman"/>
          <w:b/>
          <w:sz w:val="30"/>
          <w:szCs w:val="30"/>
        </w:rPr>
        <w:t>六</w:t>
      </w:r>
      <w:r>
        <w:rPr>
          <w:rFonts w:ascii="Times New Roman" w:hAnsi="Times New Roman"/>
          <w:b/>
          <w:sz w:val="30"/>
          <w:szCs w:val="30"/>
        </w:rPr>
        <w:t xml:space="preserve">    </w:t>
      </w:r>
      <w:r>
        <w:rPr>
          <w:rFonts w:hint="eastAsia" w:ascii="Times New Roman" w:hAnsi="Times New Roman"/>
          <w:b/>
          <w:sz w:val="30"/>
          <w:szCs w:val="30"/>
        </w:rPr>
        <w:t>合同授予</w:t>
      </w:r>
      <w:bookmarkEnd w:id="74"/>
      <w:bookmarkEnd w:id="75"/>
    </w:p>
    <w:p>
      <w:pPr>
        <w:pStyle w:val="9"/>
        <w:spacing w:line="440" w:lineRule="exact"/>
        <w:rPr>
          <w:rFonts w:hAnsi="宋体"/>
          <w:b/>
          <w:bCs/>
          <w:sz w:val="24"/>
          <w:szCs w:val="24"/>
        </w:rPr>
      </w:pPr>
      <w:r>
        <w:rPr>
          <w:rFonts w:hAnsi="宋体"/>
          <w:b/>
          <w:bCs/>
          <w:sz w:val="24"/>
          <w:szCs w:val="24"/>
        </w:rPr>
        <w:t xml:space="preserve">21. </w:t>
      </w:r>
      <w:r>
        <w:rPr>
          <w:rFonts w:hint="eastAsia" w:hAnsi="宋体"/>
          <w:b/>
          <w:bCs/>
          <w:sz w:val="24"/>
          <w:szCs w:val="24"/>
        </w:rPr>
        <w:t>成交供应商的确定</w:t>
      </w:r>
    </w:p>
    <w:p>
      <w:pPr>
        <w:spacing w:line="440" w:lineRule="exact"/>
        <w:ind w:firstLine="420"/>
        <w:rPr>
          <w:rFonts w:ascii="宋体"/>
          <w:szCs w:val="20"/>
        </w:rPr>
      </w:pPr>
      <w:r>
        <w:rPr>
          <w:rFonts w:hint="eastAsia" w:ascii="宋体" w:hAnsi="宋体"/>
          <w:szCs w:val="20"/>
        </w:rPr>
        <w:t>采购代理机构应当在评审结束后</w:t>
      </w:r>
      <w:r>
        <w:rPr>
          <w:rFonts w:ascii="宋体" w:hAnsi="宋体"/>
          <w:szCs w:val="20"/>
        </w:rPr>
        <w:t>2</w:t>
      </w:r>
      <w:r>
        <w:rPr>
          <w:rFonts w:hint="eastAsia" w:ascii="宋体" w:hAnsi="宋体"/>
          <w:szCs w:val="20"/>
        </w:rPr>
        <w:t>个工作日内将评审报告送采购人确认。采购人应当在收到评审报告后</w:t>
      </w:r>
      <w:r>
        <w:rPr>
          <w:rFonts w:ascii="宋体" w:hAnsi="宋体"/>
          <w:szCs w:val="20"/>
        </w:rPr>
        <w:t>5</w:t>
      </w:r>
      <w:r>
        <w:rPr>
          <w:rFonts w:hint="eastAsia" w:ascii="宋体" w:hAnsi="宋体"/>
          <w:szCs w:val="20"/>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9"/>
        <w:spacing w:line="440" w:lineRule="exact"/>
        <w:rPr>
          <w:rFonts w:hAnsi="宋体"/>
          <w:b/>
          <w:bCs/>
          <w:sz w:val="24"/>
          <w:szCs w:val="24"/>
        </w:rPr>
      </w:pPr>
      <w:r>
        <w:rPr>
          <w:rFonts w:hAnsi="宋体"/>
          <w:b/>
          <w:bCs/>
          <w:sz w:val="24"/>
          <w:szCs w:val="24"/>
        </w:rPr>
        <w:t xml:space="preserve">22. </w:t>
      </w:r>
      <w:r>
        <w:rPr>
          <w:rFonts w:hint="eastAsia" w:hAnsi="宋体"/>
          <w:b/>
          <w:bCs/>
          <w:sz w:val="24"/>
          <w:szCs w:val="24"/>
        </w:rPr>
        <w:t>成交通知书</w:t>
      </w:r>
    </w:p>
    <w:p>
      <w:pPr>
        <w:pStyle w:val="9"/>
        <w:spacing w:line="440" w:lineRule="exact"/>
        <w:ind w:firstLine="420"/>
        <w:rPr>
          <w:rFonts w:cs="宋体"/>
          <w:kern w:val="0"/>
          <w:szCs w:val="21"/>
        </w:rPr>
      </w:pPr>
      <w:r>
        <w:rPr>
          <w:rFonts w:hAnsi="宋体"/>
        </w:rPr>
        <w:t xml:space="preserve">22.1  </w:t>
      </w:r>
      <w:r>
        <w:rPr>
          <w:rFonts w:hint="eastAsia" w:cs="宋体"/>
          <w:kern w:val="0"/>
          <w:szCs w:val="21"/>
        </w:rPr>
        <w:t>成交供应商确定后，成交结果由采购代理机构于</w:t>
      </w:r>
      <w:r>
        <w:rPr>
          <w:rFonts w:cs="宋体"/>
          <w:kern w:val="0"/>
          <w:szCs w:val="21"/>
        </w:rPr>
        <w:t>2</w:t>
      </w:r>
      <w:r>
        <w:rPr>
          <w:rFonts w:hint="eastAsia" w:cs="宋体"/>
          <w:kern w:val="0"/>
          <w:szCs w:val="21"/>
        </w:rPr>
        <w:t>个工作日内在本章第</w:t>
      </w:r>
      <w:r>
        <w:rPr>
          <w:rFonts w:cs="宋体"/>
          <w:kern w:val="0"/>
          <w:szCs w:val="21"/>
        </w:rPr>
        <w:t>2</w:t>
      </w:r>
      <w:r>
        <w:rPr>
          <w:rFonts w:hint="eastAsia" w:cs="宋体"/>
          <w:kern w:val="0"/>
          <w:szCs w:val="21"/>
        </w:rPr>
        <w:t>项规定的政府采购信息发布媒体上公告</w:t>
      </w:r>
      <w:r>
        <w:rPr>
          <w:rFonts w:hint="eastAsia" w:hAnsi="宋体" w:cs="宋体"/>
        </w:rPr>
        <w:t>（成交结果公告期限为</w:t>
      </w:r>
      <w:r>
        <w:rPr>
          <w:rFonts w:hAnsi="宋体" w:cs="宋体"/>
        </w:rPr>
        <w:t>1</w:t>
      </w:r>
      <w:r>
        <w:rPr>
          <w:rFonts w:hint="eastAsia" w:hAnsi="宋体" w:cs="宋体"/>
        </w:rPr>
        <w:t>个工作日）</w:t>
      </w:r>
      <w:r>
        <w:rPr>
          <w:rFonts w:hint="eastAsia" w:cs="宋体"/>
          <w:kern w:val="0"/>
          <w:szCs w:val="21"/>
        </w:rPr>
        <w:t>，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pStyle w:val="9"/>
        <w:spacing w:line="440" w:lineRule="exact"/>
        <w:ind w:firstLine="420"/>
        <w:rPr>
          <w:rFonts w:cs="宋体"/>
          <w:kern w:val="0"/>
          <w:szCs w:val="21"/>
        </w:rPr>
      </w:pPr>
      <w:r>
        <w:rPr>
          <w:rFonts w:hint="eastAsia" w:cs="宋体"/>
          <w:kern w:val="0"/>
          <w:szCs w:val="21"/>
        </w:rPr>
        <w:t>排名第二的成交候选人因前款规定的同样原因被取消成交资格的，采购人可以确定排名第三的成交候选人为成交人。</w:t>
      </w:r>
    </w:p>
    <w:p>
      <w:pPr>
        <w:pStyle w:val="9"/>
        <w:spacing w:line="440" w:lineRule="exact"/>
        <w:ind w:firstLine="420"/>
        <w:rPr>
          <w:rFonts w:cs="宋体"/>
          <w:kern w:val="0"/>
          <w:szCs w:val="21"/>
        </w:rPr>
      </w:pPr>
      <w:r>
        <w:rPr>
          <w:rFonts w:hint="eastAsia" w:cs="宋体"/>
          <w:kern w:val="0"/>
          <w:szCs w:val="21"/>
        </w:rPr>
        <w:t>以上信息查询记录及相关证据与采购文件一并保存。</w:t>
      </w:r>
    </w:p>
    <w:p>
      <w:pPr>
        <w:pStyle w:val="9"/>
        <w:spacing w:line="440" w:lineRule="exact"/>
        <w:ind w:firstLine="420"/>
        <w:rPr>
          <w:rFonts w:cs="宋体"/>
          <w:kern w:val="0"/>
          <w:szCs w:val="21"/>
        </w:rPr>
      </w:pPr>
      <w:r>
        <w:rPr>
          <w:rFonts w:cs="宋体"/>
          <w:kern w:val="0"/>
          <w:szCs w:val="21"/>
        </w:rPr>
        <w:t xml:space="preserve">22.2  </w:t>
      </w:r>
      <w:r>
        <w:rPr>
          <w:rFonts w:hint="eastAsia" w:cs="宋体"/>
          <w:kern w:val="0"/>
          <w:szCs w:val="21"/>
        </w:rPr>
        <w:t>成交通知书对采购人和成交供应商具有同等法律效力。成交通知书发出后，采购人改变成交结果，或者成交供应商放弃成交，应当承担相应的法律责任。</w:t>
      </w:r>
    </w:p>
    <w:p>
      <w:pPr>
        <w:pStyle w:val="9"/>
        <w:spacing w:line="440" w:lineRule="exact"/>
        <w:rPr>
          <w:rFonts w:hAnsi="宋体"/>
          <w:b/>
          <w:bCs/>
          <w:sz w:val="24"/>
          <w:szCs w:val="24"/>
        </w:rPr>
      </w:pPr>
      <w:r>
        <w:rPr>
          <w:rFonts w:hAnsi="宋体"/>
          <w:b/>
          <w:bCs/>
          <w:sz w:val="24"/>
          <w:szCs w:val="24"/>
        </w:rPr>
        <w:t xml:space="preserve">23. </w:t>
      </w:r>
      <w:r>
        <w:rPr>
          <w:rFonts w:hint="eastAsia" w:hAnsi="宋体"/>
          <w:b/>
          <w:bCs/>
          <w:sz w:val="24"/>
          <w:szCs w:val="24"/>
        </w:rPr>
        <w:t>响应文件及竞标样品的退回（如有）</w:t>
      </w:r>
    </w:p>
    <w:p>
      <w:pPr>
        <w:pStyle w:val="9"/>
        <w:spacing w:line="440" w:lineRule="exact"/>
        <w:ind w:firstLine="420"/>
        <w:rPr>
          <w:rFonts w:hAnsi="宋体"/>
        </w:rPr>
      </w:pPr>
      <w:r>
        <w:rPr>
          <w:rFonts w:hAnsi="宋体"/>
        </w:rPr>
        <w:t xml:space="preserve">23.1  </w:t>
      </w:r>
      <w:r>
        <w:rPr>
          <w:rFonts w:hint="eastAsia" w:hAnsi="宋体"/>
        </w:rPr>
        <w:t>采购人及采购代理机构无义务向未成交供应商解释其未成交原因和退回响应文件。</w:t>
      </w:r>
    </w:p>
    <w:p>
      <w:pPr>
        <w:pStyle w:val="9"/>
        <w:spacing w:line="440" w:lineRule="exact"/>
        <w:ind w:firstLine="420"/>
        <w:rPr>
          <w:rFonts w:hAnsi="宋体"/>
        </w:rPr>
      </w:pPr>
      <w:r>
        <w:rPr>
          <w:rFonts w:hAnsi="宋体"/>
        </w:rPr>
        <w:t xml:space="preserve">23.2  </w:t>
      </w:r>
      <w:r>
        <w:rPr>
          <w:rFonts w:hint="eastAsia" w:hAnsi="宋体"/>
        </w:rPr>
        <w:t>成交供应商的竞标样品由采购人保管，做为验收的依据，验收后由采购人退回。未成交供应商的竞标样品由供应商在成交结果公示期结束后两个工作日内领回，否则按无主物品处理。</w:t>
      </w:r>
    </w:p>
    <w:p>
      <w:pPr>
        <w:pStyle w:val="9"/>
        <w:spacing w:line="440" w:lineRule="exact"/>
        <w:rPr>
          <w:rFonts w:hAnsi="宋体"/>
          <w:b/>
          <w:bCs/>
          <w:sz w:val="24"/>
          <w:szCs w:val="24"/>
        </w:rPr>
      </w:pPr>
      <w:r>
        <w:rPr>
          <w:rFonts w:hAnsi="宋体"/>
          <w:b/>
          <w:bCs/>
          <w:sz w:val="24"/>
          <w:szCs w:val="24"/>
        </w:rPr>
        <w:t xml:space="preserve">24. </w:t>
      </w:r>
      <w:r>
        <w:rPr>
          <w:rFonts w:hint="eastAsia" w:hAnsi="宋体"/>
          <w:b/>
          <w:bCs/>
          <w:sz w:val="24"/>
          <w:szCs w:val="24"/>
        </w:rPr>
        <w:t>签订合同</w:t>
      </w:r>
    </w:p>
    <w:p>
      <w:pPr>
        <w:pStyle w:val="26"/>
        <w:spacing w:line="360" w:lineRule="auto"/>
        <w:ind w:firstLine="420" w:firstLineChars="200"/>
        <w:rPr>
          <w:rFonts w:ascii="宋体" w:cs="宋体"/>
        </w:rPr>
      </w:pPr>
      <w:r>
        <w:rPr>
          <w:rFonts w:ascii="宋体" w:hAnsi="宋体" w:cs="宋体"/>
        </w:rPr>
        <w:t xml:space="preserve">24.1  </w:t>
      </w:r>
      <w:r>
        <w:rPr>
          <w:rFonts w:hint="eastAsia" w:ascii="宋体" w:hAnsi="宋体" w:cs="宋体"/>
        </w:rPr>
        <w:t>采购人和成交供应商应当在第二章“项目货物一览表”中商务条款要求载明的合同签订期内，按照按第六章“合同条款及格式”订立书面合同。联合体</w:t>
      </w:r>
      <w:r>
        <w:rPr>
          <w:rFonts w:hint="eastAsia" w:ascii="宋体" w:hAnsi="宋体"/>
        </w:rPr>
        <w:t>竞</w:t>
      </w:r>
      <w:r>
        <w:rPr>
          <w:rFonts w:hint="eastAsia" w:ascii="宋体" w:hAnsi="宋体" w:cs="宋体"/>
        </w:rPr>
        <w:t>标的，联合体各方应当共同与采购人签订采购合同，就采购合同约定的事项对采购人承担连带责任。</w:t>
      </w:r>
    </w:p>
    <w:p>
      <w:pPr>
        <w:pStyle w:val="9"/>
        <w:spacing w:line="440" w:lineRule="exact"/>
        <w:ind w:firstLine="420"/>
        <w:rPr>
          <w:rFonts w:cs="宋体"/>
          <w:kern w:val="0"/>
          <w:szCs w:val="21"/>
        </w:rPr>
      </w:pPr>
      <w:r>
        <w:rPr>
          <w:rFonts w:cs="宋体"/>
          <w:kern w:val="0"/>
          <w:szCs w:val="21"/>
        </w:rPr>
        <w:t xml:space="preserve">24.2  </w:t>
      </w:r>
      <w:r>
        <w:rPr>
          <w:rFonts w:hint="eastAsia" w:cs="宋体"/>
          <w:kern w:val="0"/>
          <w:szCs w:val="21"/>
        </w:rPr>
        <w:t>政府采购合同签订应当采用政府采购合同格式文本，合同应内容完整、盖章齐全；项目合同的各要素和内容应与</w:t>
      </w:r>
      <w:r>
        <w:rPr>
          <w:rFonts w:hint="eastAsia" w:hAnsi="宋体"/>
          <w:bCs/>
        </w:rPr>
        <w:t>竞争性谈判采购文件</w:t>
      </w:r>
      <w:r>
        <w:rPr>
          <w:rFonts w:hint="eastAsia" w:cs="宋体"/>
          <w:kern w:val="0"/>
          <w:szCs w:val="21"/>
        </w:rPr>
        <w:t>、</w:t>
      </w:r>
      <w:r>
        <w:rPr>
          <w:rFonts w:hint="eastAsia" w:hAnsi="宋体"/>
        </w:rPr>
        <w:t>成交</w:t>
      </w:r>
      <w:r>
        <w:rPr>
          <w:rFonts w:hint="eastAsia" w:cs="宋体"/>
          <w:kern w:val="0"/>
          <w:szCs w:val="21"/>
        </w:rPr>
        <w:t>供应商的承诺、</w:t>
      </w:r>
      <w:r>
        <w:rPr>
          <w:rFonts w:hint="eastAsia" w:hAnsi="宋体"/>
        </w:rPr>
        <w:t>成交</w:t>
      </w:r>
      <w:r>
        <w:rPr>
          <w:rFonts w:hint="eastAsia" w:cs="宋体"/>
          <w:kern w:val="0"/>
          <w:szCs w:val="21"/>
        </w:rPr>
        <w:t>通知书等的内容一致；合同附件齐全；多页合同每页应顺序标出页码并盖骑缝章。</w:t>
      </w:r>
    </w:p>
    <w:p>
      <w:pPr>
        <w:pStyle w:val="9"/>
        <w:spacing w:line="440" w:lineRule="exact"/>
        <w:ind w:firstLine="420"/>
        <w:rPr>
          <w:rFonts w:cs="宋体"/>
          <w:kern w:val="0"/>
          <w:szCs w:val="21"/>
        </w:rPr>
      </w:pPr>
      <w:r>
        <w:rPr>
          <w:rFonts w:cs="宋体"/>
          <w:kern w:val="0"/>
          <w:szCs w:val="21"/>
        </w:rPr>
        <w:t xml:space="preserve">24.3  </w:t>
      </w:r>
      <w:r>
        <w:rPr>
          <w:rFonts w:hint="eastAsia" w:cs="宋体"/>
          <w:kern w:val="0"/>
          <w:szCs w:val="21"/>
        </w:rPr>
        <w:t>采购人或</w:t>
      </w:r>
      <w:r>
        <w:rPr>
          <w:rFonts w:hint="eastAsia" w:hAnsi="宋体"/>
        </w:rPr>
        <w:t>成交</w:t>
      </w:r>
      <w:r>
        <w:rPr>
          <w:rFonts w:hint="eastAsia" w:cs="宋体"/>
          <w:kern w:val="0"/>
          <w:szCs w:val="21"/>
        </w:rPr>
        <w:t>供应商不得单方面向合同另一方提出任何</w:t>
      </w:r>
      <w:r>
        <w:rPr>
          <w:rFonts w:hint="eastAsia" w:hAnsi="宋体"/>
          <w:bCs/>
        </w:rPr>
        <w:t>竞争性谈判采购文件</w:t>
      </w:r>
      <w:r>
        <w:rPr>
          <w:rFonts w:hint="eastAsia" w:cs="宋体"/>
          <w:kern w:val="0"/>
          <w:szCs w:val="21"/>
        </w:rPr>
        <w:t>没有约定的条件或不合理的要求，作为签订合同的条件，也不得协商另行订立背离</w:t>
      </w:r>
      <w:r>
        <w:rPr>
          <w:rFonts w:hint="eastAsia" w:hAnsi="宋体"/>
          <w:bCs/>
        </w:rPr>
        <w:t>竞争性谈判采购文件</w:t>
      </w:r>
      <w:r>
        <w:rPr>
          <w:rFonts w:hint="eastAsia" w:cs="宋体"/>
          <w:kern w:val="0"/>
          <w:szCs w:val="21"/>
        </w:rPr>
        <w:t>和合同实质性内容的协议。</w:t>
      </w:r>
    </w:p>
    <w:p>
      <w:pPr>
        <w:pStyle w:val="9"/>
        <w:spacing w:line="440" w:lineRule="exact"/>
        <w:ind w:firstLine="420"/>
        <w:rPr>
          <w:rFonts w:cs="宋体"/>
          <w:kern w:val="0"/>
          <w:szCs w:val="21"/>
        </w:rPr>
      </w:pPr>
      <w:r>
        <w:rPr>
          <w:rFonts w:cs="宋体"/>
          <w:kern w:val="0"/>
          <w:szCs w:val="21"/>
        </w:rPr>
        <w:t xml:space="preserve">24.4  </w:t>
      </w:r>
      <w:r>
        <w:rPr>
          <w:rFonts w:hint="eastAsia" w:cs="宋体"/>
          <w:kern w:val="0"/>
          <w:szCs w:val="21"/>
        </w:rPr>
        <w:t>采购人需追加与合同标的相同的货物或者服务的，在不改变原合同条款且已报财政部门批准落实资金的前提下，可从原</w:t>
      </w:r>
      <w:r>
        <w:rPr>
          <w:rFonts w:hint="eastAsia" w:hAnsi="宋体"/>
        </w:rPr>
        <w:t>成交</w:t>
      </w:r>
      <w:r>
        <w:rPr>
          <w:rFonts w:hint="eastAsia" w:cs="宋体"/>
          <w:kern w:val="0"/>
          <w:szCs w:val="21"/>
        </w:rPr>
        <w:t>供应商处添购，</w:t>
      </w:r>
      <w:r>
        <w:rPr>
          <w:rFonts w:cs="宋体"/>
          <w:kern w:val="0"/>
          <w:szCs w:val="21"/>
        </w:rPr>
        <w:t xml:space="preserve"> </w:t>
      </w:r>
      <w:r>
        <w:rPr>
          <w:rFonts w:hint="eastAsia" w:cs="宋体"/>
          <w:kern w:val="0"/>
          <w:szCs w:val="21"/>
        </w:rPr>
        <w:t>所签订的补充添置合同的采购资金总额不超过原采购合同金额的</w:t>
      </w:r>
      <w:r>
        <w:rPr>
          <w:rFonts w:cs="宋体"/>
          <w:kern w:val="0"/>
          <w:szCs w:val="21"/>
        </w:rPr>
        <w:t>10%</w:t>
      </w:r>
      <w:r>
        <w:rPr>
          <w:rFonts w:hint="eastAsia" w:cs="宋体"/>
          <w:kern w:val="0"/>
          <w:szCs w:val="21"/>
        </w:rPr>
        <w:t>。</w:t>
      </w:r>
    </w:p>
    <w:p>
      <w:pPr>
        <w:pStyle w:val="9"/>
        <w:spacing w:line="440" w:lineRule="exact"/>
        <w:ind w:firstLine="420"/>
        <w:rPr>
          <w:rFonts w:cs="宋体"/>
          <w:kern w:val="0"/>
          <w:szCs w:val="21"/>
        </w:rPr>
      </w:pPr>
      <w:r>
        <w:rPr>
          <w:rFonts w:cs="宋体"/>
          <w:kern w:val="0"/>
          <w:szCs w:val="21"/>
        </w:rPr>
        <w:t xml:space="preserve">24.5  </w:t>
      </w:r>
      <w:r>
        <w:rPr>
          <w:rFonts w:hint="eastAsia" w:cs="宋体"/>
          <w:kern w:val="0"/>
          <w:szCs w:val="21"/>
        </w:rPr>
        <w:t>政府采购合同是政府采购项目验收的依据，</w:t>
      </w:r>
      <w:r>
        <w:rPr>
          <w:rFonts w:hint="eastAsia" w:hAnsi="宋体"/>
        </w:rPr>
        <w:t>成交</w:t>
      </w:r>
      <w:r>
        <w:rPr>
          <w:rFonts w:hint="eastAsia" w:cs="宋体"/>
          <w:kern w:val="0"/>
          <w:szCs w:val="21"/>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9"/>
        <w:spacing w:line="440" w:lineRule="exact"/>
        <w:ind w:firstLine="420" w:firstLineChars="200"/>
        <w:rPr>
          <w:rFonts w:hAnsi="宋体"/>
        </w:rPr>
      </w:pPr>
      <w:r>
        <w:rPr>
          <w:rFonts w:hAnsi="宋体"/>
        </w:rPr>
        <w:t xml:space="preserve">24.6  </w:t>
      </w:r>
      <w:r>
        <w:rPr>
          <w:rFonts w:hint="eastAsia" w:hAnsi="宋体"/>
        </w:rPr>
        <w:t>发出成交通知书后，成交供应商有本章第</w:t>
      </w:r>
      <w:r>
        <w:rPr>
          <w:rFonts w:hAnsi="宋体"/>
        </w:rPr>
        <w:t>13.7</w:t>
      </w:r>
      <w:r>
        <w:rPr>
          <w:rFonts w:hint="eastAsia" w:hAnsi="宋体"/>
        </w:rPr>
        <w:t>项第（</w:t>
      </w:r>
      <w:r>
        <w:rPr>
          <w:rFonts w:hAnsi="宋体"/>
        </w:rPr>
        <w:t>3</w:t>
      </w:r>
      <w:r>
        <w:rPr>
          <w:rFonts w:hint="eastAsia" w:hAnsi="宋体"/>
        </w:rPr>
        <w:t>）</w:t>
      </w:r>
      <w:r>
        <w:rPr>
          <w:rFonts w:hAnsi="宋体"/>
        </w:rPr>
        <w:t>-</w:t>
      </w:r>
      <w:r>
        <w:rPr>
          <w:rFonts w:hint="eastAsia" w:hAnsi="宋体"/>
        </w:rPr>
        <w:t>（</w:t>
      </w:r>
      <w:r>
        <w:rPr>
          <w:rFonts w:hAnsi="宋体"/>
        </w:rPr>
        <w:t>6</w:t>
      </w:r>
      <w:r>
        <w:rPr>
          <w:rFonts w:hint="eastAsia" w:hAnsi="宋体"/>
        </w:rPr>
        <w:t>）项情形之一的，成交无效，给采购人造成的损失的，成交供应商还应当对予以赔偿。</w:t>
      </w:r>
    </w:p>
    <w:p>
      <w:pPr>
        <w:pStyle w:val="9"/>
        <w:spacing w:line="440" w:lineRule="exact"/>
        <w:ind w:firstLine="420"/>
        <w:rPr>
          <w:rFonts w:hAnsi="宋体"/>
        </w:rPr>
      </w:pPr>
      <w:r>
        <w:rPr>
          <w:rFonts w:hAnsi="宋体"/>
        </w:rPr>
        <w:t xml:space="preserve">24.7  </w:t>
      </w:r>
      <w:r>
        <w:rPr>
          <w:rFonts w:hint="eastAsia" w:hAnsi="宋体"/>
        </w:rPr>
        <w:t>发出成交通知书后，采购人无正当理由拒签合同，给成交供应商造成损失的，应当赔偿损失。</w:t>
      </w:r>
    </w:p>
    <w:p>
      <w:pPr>
        <w:pStyle w:val="9"/>
        <w:spacing w:line="440" w:lineRule="exact"/>
        <w:ind w:firstLine="420"/>
        <w:rPr>
          <w:rFonts w:hAnsi="宋体"/>
        </w:rPr>
      </w:pPr>
      <w:r>
        <w:rPr>
          <w:rFonts w:hAnsi="宋体"/>
        </w:rPr>
        <w:t xml:space="preserve">24.8  </w:t>
      </w:r>
      <w:r>
        <w:rPr>
          <w:rFonts w:hint="eastAsia" w:hAnsi="宋体"/>
        </w:rPr>
        <w:t>成交供应商因不可抗力或者自身原因不能履行政府采购合同的，如仍在竞标有效期内，采购人可以与排位在成交供应商之后第一位的成交候选供应商签订政府采购合同，以此类推。</w:t>
      </w:r>
    </w:p>
    <w:p>
      <w:pPr>
        <w:pStyle w:val="9"/>
        <w:spacing w:line="440" w:lineRule="exact"/>
        <w:ind w:firstLine="420"/>
        <w:rPr>
          <w:rFonts w:hAnsi="宋体"/>
        </w:rPr>
      </w:pPr>
      <w:r>
        <w:rPr>
          <w:rFonts w:hAnsi="宋体"/>
        </w:rPr>
        <w:t xml:space="preserve">24.9  </w:t>
      </w:r>
      <w:r>
        <w:rPr>
          <w:rFonts w:hint="eastAsia" w:hAnsi="宋体"/>
        </w:rPr>
        <w:t>采购人在签订合同之前有权要求成交供应商提供本项目必需的相关资料原件进行核查，成交供应商不得拒绝。如成交供应商拒绝提供，则自行承担由此产生的后果。</w:t>
      </w:r>
    </w:p>
    <w:p>
      <w:pPr>
        <w:pStyle w:val="9"/>
        <w:spacing w:line="440" w:lineRule="exact"/>
        <w:rPr>
          <w:rFonts w:hAnsi="宋体"/>
          <w:bCs/>
          <w:sz w:val="24"/>
          <w:szCs w:val="24"/>
        </w:rPr>
      </w:pPr>
      <w:r>
        <w:rPr>
          <w:rFonts w:hAnsi="宋体"/>
          <w:b/>
          <w:bCs/>
          <w:sz w:val="24"/>
          <w:szCs w:val="24"/>
        </w:rPr>
        <w:t xml:space="preserve">25. </w:t>
      </w:r>
      <w:r>
        <w:rPr>
          <w:rFonts w:hint="eastAsia" w:hAnsi="宋体"/>
          <w:b/>
          <w:bCs/>
          <w:sz w:val="24"/>
          <w:szCs w:val="24"/>
        </w:rPr>
        <w:t>政府采购合同公告</w:t>
      </w:r>
    </w:p>
    <w:p>
      <w:pPr>
        <w:pStyle w:val="9"/>
        <w:spacing w:line="440" w:lineRule="exact"/>
        <w:ind w:firstLine="420"/>
        <w:rPr>
          <w:rFonts w:hAnsi="宋体"/>
        </w:rPr>
      </w:pPr>
      <w:r>
        <w:rPr>
          <w:rFonts w:hint="eastAsia" w:hAnsi="宋体"/>
        </w:rPr>
        <w:t>根据《中华人民共和国政府采购法实施条例》第五十条规定，采购人应当自政府采购合同签订之日起</w:t>
      </w:r>
      <w:r>
        <w:rPr>
          <w:rFonts w:hAnsi="宋体"/>
        </w:rPr>
        <w:t>2</w:t>
      </w:r>
      <w:r>
        <w:rPr>
          <w:rFonts w:hint="eastAsia" w:hAnsi="宋体"/>
        </w:rPr>
        <w:t>个工作日内，将政府采购合同在省级以上人民政府财政部门指定的媒体上公告，但政府采购合同中涉及国家秘密、商业秘密的内容除外。</w:t>
      </w:r>
    </w:p>
    <w:p>
      <w:pPr>
        <w:pStyle w:val="9"/>
        <w:jc w:val="center"/>
        <w:outlineLvl w:val="1"/>
        <w:rPr>
          <w:rFonts w:ascii="Times New Roman" w:hAnsi="Times New Roman"/>
          <w:b/>
          <w:sz w:val="30"/>
          <w:szCs w:val="30"/>
        </w:rPr>
      </w:pPr>
      <w:bookmarkStart w:id="76" w:name="_Toc3301195"/>
      <w:bookmarkStart w:id="77" w:name="_Toc388475113"/>
      <w:r>
        <w:rPr>
          <w:rFonts w:hint="eastAsia" w:ascii="Times New Roman" w:hAnsi="Times New Roman"/>
          <w:b/>
          <w:sz w:val="30"/>
          <w:szCs w:val="30"/>
        </w:rPr>
        <w:t>七</w:t>
      </w:r>
      <w:r>
        <w:rPr>
          <w:rFonts w:ascii="Times New Roman" w:hAnsi="Times New Roman"/>
          <w:b/>
          <w:sz w:val="30"/>
          <w:szCs w:val="30"/>
        </w:rPr>
        <w:t xml:space="preserve">    </w:t>
      </w:r>
      <w:r>
        <w:rPr>
          <w:rFonts w:hint="eastAsia" w:ascii="Times New Roman" w:hAnsi="Times New Roman"/>
          <w:b/>
          <w:sz w:val="30"/>
          <w:szCs w:val="30"/>
        </w:rPr>
        <w:t>其他事项</w:t>
      </w:r>
      <w:bookmarkEnd w:id="76"/>
      <w:bookmarkEnd w:id="77"/>
    </w:p>
    <w:p>
      <w:pPr>
        <w:pStyle w:val="9"/>
        <w:spacing w:line="440" w:lineRule="exact"/>
        <w:rPr>
          <w:rFonts w:hAnsi="宋体"/>
          <w:b/>
          <w:bCs/>
          <w:sz w:val="24"/>
          <w:szCs w:val="24"/>
        </w:rPr>
      </w:pPr>
      <w:r>
        <w:rPr>
          <w:rFonts w:hAnsi="宋体"/>
          <w:b/>
          <w:bCs/>
          <w:sz w:val="24"/>
          <w:szCs w:val="24"/>
        </w:rPr>
        <w:t xml:space="preserve">26. </w:t>
      </w:r>
      <w:r>
        <w:rPr>
          <w:rFonts w:hint="eastAsia" w:hAnsi="宋体"/>
          <w:b/>
          <w:bCs/>
          <w:sz w:val="24"/>
          <w:szCs w:val="24"/>
        </w:rPr>
        <w:t>解释权</w:t>
      </w:r>
    </w:p>
    <w:p>
      <w:pPr>
        <w:pStyle w:val="9"/>
        <w:spacing w:line="440" w:lineRule="exact"/>
        <w:ind w:firstLine="420"/>
        <w:jc w:val="left"/>
        <w:rPr>
          <w:rFonts w:hAnsi="宋体"/>
        </w:rPr>
      </w:pPr>
      <w:r>
        <w:rPr>
          <w:rFonts w:hint="eastAsia" w:hAnsi="宋体"/>
        </w:rPr>
        <w:t>本竞争性谈判采购文件根据《中华人民共和国政府采购法》、《政府采购非招标采购方式管理办法》及相关法律法规编制，解释权属采购代理机构。</w:t>
      </w:r>
    </w:p>
    <w:p>
      <w:pPr>
        <w:pStyle w:val="9"/>
        <w:spacing w:line="440" w:lineRule="exact"/>
        <w:rPr>
          <w:rFonts w:hAnsi="宋体"/>
          <w:b/>
          <w:bCs/>
          <w:sz w:val="24"/>
          <w:szCs w:val="24"/>
        </w:rPr>
      </w:pPr>
      <w:r>
        <w:rPr>
          <w:rFonts w:hAnsi="宋体"/>
          <w:b/>
          <w:bCs/>
          <w:sz w:val="24"/>
          <w:szCs w:val="24"/>
        </w:rPr>
        <w:t xml:space="preserve">27. </w:t>
      </w:r>
      <w:r>
        <w:rPr>
          <w:rFonts w:hint="eastAsia" w:hAnsi="宋体"/>
          <w:b/>
          <w:bCs/>
          <w:sz w:val="24"/>
          <w:szCs w:val="24"/>
        </w:rPr>
        <w:t>需要补充的其他内容</w:t>
      </w:r>
    </w:p>
    <w:p>
      <w:pPr>
        <w:pStyle w:val="9"/>
        <w:spacing w:line="440" w:lineRule="exact"/>
        <w:ind w:firstLine="420"/>
        <w:jc w:val="left"/>
        <w:rPr>
          <w:rFonts w:hAnsi="宋体"/>
        </w:rPr>
      </w:pPr>
      <w:r>
        <w:rPr>
          <w:rFonts w:hint="eastAsia" w:hAnsi="宋体"/>
        </w:rPr>
        <w:t>需要补充的其他内容：见供应商须知前附表。</w:t>
      </w:r>
    </w:p>
    <w:p>
      <w:pPr>
        <w:pStyle w:val="9"/>
        <w:spacing w:line="440" w:lineRule="exact"/>
        <w:rPr>
          <w:rFonts w:hAnsi="宋体"/>
          <w:b/>
          <w:bCs/>
          <w:sz w:val="24"/>
          <w:szCs w:val="24"/>
        </w:rPr>
      </w:pPr>
      <w:r>
        <w:rPr>
          <w:rFonts w:hAnsi="宋体"/>
          <w:b/>
          <w:bCs/>
          <w:sz w:val="24"/>
          <w:szCs w:val="24"/>
        </w:rPr>
        <w:t>28.</w:t>
      </w:r>
      <w:r>
        <w:rPr>
          <w:rFonts w:hint="eastAsia" w:hAnsi="宋体"/>
          <w:b/>
          <w:bCs/>
          <w:sz w:val="24"/>
          <w:szCs w:val="24"/>
        </w:rPr>
        <w:t>代理服务费</w:t>
      </w:r>
    </w:p>
    <w:p>
      <w:pPr>
        <w:pStyle w:val="9"/>
        <w:snapToGrid w:val="0"/>
        <w:spacing w:line="360" w:lineRule="exact"/>
        <w:ind w:firstLine="420" w:firstLineChars="200"/>
        <w:rPr>
          <w:rFonts w:hAnsi="宋体"/>
        </w:rPr>
      </w:pPr>
      <w:r>
        <w:rPr>
          <w:rFonts w:hAnsi="宋体"/>
        </w:rPr>
        <w:t>28.1</w:t>
      </w:r>
      <w:r>
        <w:rPr>
          <w:rFonts w:hint="eastAsia" w:hAnsi="宋体"/>
        </w:rPr>
        <w:t>代理服务费由成交人向采购代理机构支付。签订合同前，成交人应向采购代理机构一次付清代理服务费。</w:t>
      </w:r>
    </w:p>
    <w:p>
      <w:pPr>
        <w:pStyle w:val="9"/>
        <w:snapToGrid w:val="0"/>
        <w:spacing w:line="360" w:lineRule="exact"/>
        <w:ind w:firstLine="420" w:firstLineChars="200"/>
        <w:rPr>
          <w:rFonts w:hAnsi="宋体"/>
        </w:rPr>
      </w:pPr>
      <w:r>
        <w:rPr>
          <w:rFonts w:hAnsi="宋体"/>
        </w:rPr>
        <w:t>28.2</w:t>
      </w:r>
      <w:r>
        <w:rPr>
          <w:rFonts w:hint="eastAsia" w:hAnsi="宋体"/>
        </w:rPr>
        <w:t>代理服务收费标准：</w:t>
      </w:r>
    </w:p>
    <w:tbl>
      <w:tblPr>
        <w:tblStyle w:val="15"/>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rPr>
                <w:szCs w:val="21"/>
              </w:rPr>
            </w:pPr>
            <w:r>
              <w:rPr>
                <w:szCs w:val="21"/>
              </w:rPr>
              <w:t xml:space="preserve">                      </w:t>
            </w:r>
            <w:r>
              <w:rPr>
                <w:rFonts w:hint="eastAsia"/>
                <w:szCs w:val="21"/>
              </w:rPr>
              <w:t>费率</w:t>
            </w:r>
          </w:p>
          <w:p>
            <w:pPr>
              <w:rPr>
                <w:szCs w:val="21"/>
              </w:rPr>
            </w:pPr>
            <w:r>
              <w:rPr>
                <w:rFonts w:hint="eastAsia"/>
                <w:szCs w:val="21"/>
              </w:rPr>
              <w:t>中标金额</w:t>
            </w:r>
          </w:p>
        </w:tc>
        <w:tc>
          <w:tcPr>
            <w:tcW w:w="1659" w:type="dxa"/>
            <w:vAlign w:val="center"/>
          </w:tcPr>
          <w:p>
            <w:pPr>
              <w:ind w:firstLine="105" w:firstLineChars="50"/>
              <w:jc w:val="center"/>
              <w:rPr>
                <w:szCs w:val="21"/>
              </w:rPr>
            </w:pPr>
            <w:r>
              <w:rPr>
                <w:rFonts w:hint="eastAsia"/>
                <w:szCs w:val="21"/>
              </w:rPr>
              <w:t>货物招标</w:t>
            </w:r>
          </w:p>
        </w:tc>
        <w:tc>
          <w:tcPr>
            <w:tcW w:w="1687" w:type="dxa"/>
            <w:vAlign w:val="center"/>
          </w:tcPr>
          <w:p>
            <w:pPr>
              <w:jc w:val="center"/>
              <w:rPr>
                <w:szCs w:val="21"/>
              </w:rPr>
            </w:pPr>
            <w:r>
              <w:rPr>
                <w:rFonts w:hint="eastAsia"/>
                <w:szCs w:val="21"/>
              </w:rPr>
              <w:t>服务招标</w:t>
            </w:r>
          </w:p>
        </w:tc>
        <w:tc>
          <w:tcPr>
            <w:tcW w:w="1659"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100</w:t>
            </w:r>
            <w:r>
              <w:rPr>
                <w:rFonts w:hint="eastAsia" w:ascii="宋体" w:hAnsi="宋体"/>
                <w:kern w:val="0"/>
                <w:szCs w:val="21"/>
              </w:rPr>
              <w:t>万元以下</w:t>
            </w:r>
          </w:p>
        </w:tc>
        <w:tc>
          <w:tcPr>
            <w:tcW w:w="1659" w:type="dxa"/>
          </w:tcPr>
          <w:p>
            <w:pPr>
              <w:rPr>
                <w:rFonts w:ascii="宋体"/>
                <w:kern w:val="0"/>
                <w:szCs w:val="21"/>
              </w:rPr>
            </w:pPr>
            <w:r>
              <w:rPr>
                <w:rFonts w:ascii="宋体" w:hAnsi="宋体"/>
                <w:kern w:val="0"/>
                <w:szCs w:val="21"/>
              </w:rPr>
              <w:t xml:space="preserve">  1.5%                </w:t>
            </w:r>
          </w:p>
        </w:tc>
        <w:tc>
          <w:tcPr>
            <w:tcW w:w="1687" w:type="dxa"/>
          </w:tcPr>
          <w:p>
            <w:pPr>
              <w:ind w:firstLine="210" w:firstLineChars="100"/>
              <w:rPr>
                <w:rFonts w:ascii="宋体"/>
                <w:kern w:val="0"/>
                <w:szCs w:val="21"/>
              </w:rPr>
            </w:pPr>
            <w:r>
              <w:rPr>
                <w:rFonts w:ascii="宋体" w:hAnsi="宋体"/>
                <w:kern w:val="0"/>
                <w:szCs w:val="21"/>
              </w:rPr>
              <w:t>1.5%</w:t>
            </w:r>
          </w:p>
        </w:tc>
        <w:tc>
          <w:tcPr>
            <w:tcW w:w="1659" w:type="dxa"/>
          </w:tcPr>
          <w:p>
            <w:pPr>
              <w:ind w:firstLine="210" w:firstLineChars="100"/>
              <w:rPr>
                <w:rFonts w:ascii="宋体"/>
                <w:kern w:val="0"/>
                <w:szCs w:val="21"/>
              </w:rPr>
            </w:pPr>
            <w:r>
              <w:rPr>
                <w:rFonts w:ascii="宋体" w:hAnsi="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100</w:t>
            </w:r>
            <w:r>
              <w:rPr>
                <w:rFonts w:hint="eastAsia" w:ascii="宋体" w:hAnsi="宋体"/>
                <w:kern w:val="0"/>
                <w:szCs w:val="21"/>
              </w:rPr>
              <w:t>～</w:t>
            </w:r>
            <w:r>
              <w:rPr>
                <w:rFonts w:ascii="宋体" w:hAnsi="宋体"/>
                <w:kern w:val="0"/>
                <w:szCs w:val="21"/>
              </w:rPr>
              <w:t>500</w:t>
            </w:r>
            <w:r>
              <w:rPr>
                <w:rFonts w:hint="eastAsia" w:ascii="宋体" w:hAnsi="宋体"/>
                <w:kern w:val="0"/>
                <w:szCs w:val="21"/>
              </w:rPr>
              <w:t>万元</w:t>
            </w:r>
          </w:p>
        </w:tc>
        <w:tc>
          <w:tcPr>
            <w:tcW w:w="1659" w:type="dxa"/>
          </w:tcPr>
          <w:p>
            <w:pPr>
              <w:ind w:firstLine="210" w:firstLineChars="100"/>
              <w:rPr>
                <w:rFonts w:ascii="宋体"/>
                <w:kern w:val="0"/>
                <w:szCs w:val="21"/>
              </w:rPr>
            </w:pPr>
            <w:r>
              <w:rPr>
                <w:rFonts w:ascii="宋体" w:hAnsi="宋体"/>
                <w:kern w:val="0"/>
                <w:szCs w:val="21"/>
              </w:rPr>
              <w:t xml:space="preserve">1.1%                 </w:t>
            </w:r>
          </w:p>
        </w:tc>
        <w:tc>
          <w:tcPr>
            <w:tcW w:w="1687" w:type="dxa"/>
          </w:tcPr>
          <w:p>
            <w:pPr>
              <w:ind w:firstLine="210" w:firstLineChars="100"/>
              <w:rPr>
                <w:rFonts w:ascii="宋体"/>
                <w:kern w:val="0"/>
                <w:szCs w:val="21"/>
              </w:rPr>
            </w:pPr>
            <w:r>
              <w:rPr>
                <w:rFonts w:ascii="宋体" w:hAnsi="宋体"/>
                <w:kern w:val="0"/>
                <w:szCs w:val="21"/>
              </w:rPr>
              <w:t>0.8%</w:t>
            </w:r>
          </w:p>
        </w:tc>
        <w:tc>
          <w:tcPr>
            <w:tcW w:w="1659" w:type="dxa"/>
          </w:tcPr>
          <w:p>
            <w:pPr>
              <w:ind w:firstLine="210" w:firstLineChars="100"/>
              <w:rPr>
                <w:rFonts w:ascii="宋体"/>
                <w:kern w:val="0"/>
                <w:szCs w:val="21"/>
              </w:rPr>
            </w:pPr>
            <w:r>
              <w:rPr>
                <w:rFonts w:ascii="宋体" w:hAnsi="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500</w:t>
            </w:r>
            <w:r>
              <w:rPr>
                <w:rFonts w:hint="eastAsia" w:ascii="宋体" w:hAnsi="宋体"/>
                <w:kern w:val="0"/>
                <w:szCs w:val="21"/>
              </w:rPr>
              <w:t>～</w:t>
            </w:r>
            <w:r>
              <w:rPr>
                <w:rFonts w:ascii="宋体" w:hAnsi="宋体"/>
                <w:kern w:val="0"/>
                <w:szCs w:val="21"/>
              </w:rPr>
              <w:t>1000</w:t>
            </w:r>
            <w:r>
              <w:rPr>
                <w:rFonts w:hint="eastAsia" w:ascii="宋体" w:hAnsi="宋体"/>
                <w:kern w:val="0"/>
                <w:szCs w:val="21"/>
              </w:rPr>
              <w:t>万元</w:t>
            </w:r>
          </w:p>
        </w:tc>
        <w:tc>
          <w:tcPr>
            <w:tcW w:w="1659" w:type="dxa"/>
          </w:tcPr>
          <w:p>
            <w:pPr>
              <w:rPr>
                <w:rFonts w:ascii="宋体"/>
                <w:kern w:val="0"/>
                <w:szCs w:val="21"/>
              </w:rPr>
            </w:pPr>
            <w:r>
              <w:rPr>
                <w:rFonts w:ascii="宋体" w:hAnsi="宋体"/>
                <w:kern w:val="0"/>
                <w:szCs w:val="21"/>
              </w:rPr>
              <w:t xml:space="preserve">  0.8%                </w:t>
            </w:r>
          </w:p>
        </w:tc>
        <w:tc>
          <w:tcPr>
            <w:tcW w:w="1687" w:type="dxa"/>
          </w:tcPr>
          <w:p>
            <w:pPr>
              <w:ind w:firstLine="210" w:firstLineChars="100"/>
              <w:rPr>
                <w:rFonts w:ascii="宋体"/>
                <w:kern w:val="0"/>
                <w:szCs w:val="21"/>
              </w:rPr>
            </w:pPr>
            <w:r>
              <w:rPr>
                <w:rFonts w:ascii="宋体" w:hAnsi="宋体"/>
                <w:kern w:val="0"/>
                <w:szCs w:val="21"/>
              </w:rPr>
              <w:t>0.45%</w:t>
            </w:r>
          </w:p>
        </w:tc>
        <w:tc>
          <w:tcPr>
            <w:tcW w:w="1659" w:type="dxa"/>
          </w:tcPr>
          <w:p>
            <w:pPr>
              <w:ind w:firstLine="210" w:firstLineChars="100"/>
              <w:rPr>
                <w:rFonts w:ascii="宋体"/>
                <w:kern w:val="0"/>
                <w:szCs w:val="21"/>
              </w:rPr>
            </w:pPr>
            <w:r>
              <w:rPr>
                <w:rFonts w:ascii="宋体" w:hAnsi="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1000</w:t>
            </w:r>
            <w:r>
              <w:rPr>
                <w:rFonts w:hint="eastAsia" w:ascii="宋体" w:hAnsi="宋体"/>
                <w:kern w:val="0"/>
                <w:szCs w:val="21"/>
              </w:rPr>
              <w:t>～</w:t>
            </w:r>
            <w:r>
              <w:rPr>
                <w:rFonts w:ascii="宋体" w:hAnsi="宋体"/>
                <w:kern w:val="0"/>
                <w:szCs w:val="21"/>
              </w:rPr>
              <w:t>5000</w:t>
            </w:r>
            <w:r>
              <w:rPr>
                <w:rFonts w:hint="eastAsia" w:ascii="宋体" w:hAnsi="宋体"/>
                <w:kern w:val="0"/>
                <w:szCs w:val="21"/>
              </w:rPr>
              <w:t>万元</w:t>
            </w:r>
          </w:p>
        </w:tc>
        <w:tc>
          <w:tcPr>
            <w:tcW w:w="1659" w:type="dxa"/>
          </w:tcPr>
          <w:p>
            <w:pPr>
              <w:ind w:firstLine="210" w:firstLineChars="100"/>
              <w:rPr>
                <w:rFonts w:ascii="宋体"/>
                <w:kern w:val="0"/>
                <w:szCs w:val="21"/>
              </w:rPr>
            </w:pPr>
            <w:r>
              <w:rPr>
                <w:rFonts w:ascii="宋体" w:hAnsi="宋体"/>
                <w:kern w:val="0"/>
                <w:szCs w:val="21"/>
              </w:rPr>
              <w:t xml:space="preserve">0.5%                </w:t>
            </w:r>
          </w:p>
        </w:tc>
        <w:tc>
          <w:tcPr>
            <w:tcW w:w="1687" w:type="dxa"/>
          </w:tcPr>
          <w:p>
            <w:pPr>
              <w:ind w:firstLine="210" w:firstLineChars="100"/>
              <w:rPr>
                <w:rFonts w:ascii="宋体"/>
                <w:kern w:val="0"/>
                <w:szCs w:val="21"/>
              </w:rPr>
            </w:pPr>
            <w:r>
              <w:rPr>
                <w:rFonts w:ascii="宋体" w:hAnsi="宋体"/>
                <w:kern w:val="0"/>
                <w:szCs w:val="21"/>
              </w:rPr>
              <w:t>0.25%</w:t>
            </w:r>
          </w:p>
        </w:tc>
        <w:tc>
          <w:tcPr>
            <w:tcW w:w="1659" w:type="dxa"/>
          </w:tcPr>
          <w:p>
            <w:pPr>
              <w:ind w:firstLine="210" w:firstLineChars="100"/>
              <w:rPr>
                <w:rFonts w:ascii="宋体"/>
                <w:kern w:val="0"/>
                <w:szCs w:val="21"/>
              </w:rPr>
            </w:pPr>
            <w:r>
              <w:rPr>
                <w:rFonts w:ascii="宋体" w:hAnsi="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5000</w:t>
            </w:r>
            <w:r>
              <w:rPr>
                <w:rFonts w:hint="eastAsia" w:ascii="宋体" w:hAnsi="宋体"/>
                <w:kern w:val="0"/>
                <w:szCs w:val="21"/>
              </w:rPr>
              <w:t>万元～</w:t>
            </w:r>
            <w:r>
              <w:rPr>
                <w:rFonts w:ascii="宋体" w:hAnsi="宋体"/>
                <w:kern w:val="0"/>
                <w:szCs w:val="21"/>
              </w:rPr>
              <w:t>1</w:t>
            </w:r>
            <w:r>
              <w:rPr>
                <w:rFonts w:hint="eastAsia" w:ascii="宋体" w:hAnsi="宋体"/>
                <w:kern w:val="0"/>
                <w:szCs w:val="21"/>
              </w:rPr>
              <w:t>亿元</w:t>
            </w:r>
          </w:p>
        </w:tc>
        <w:tc>
          <w:tcPr>
            <w:tcW w:w="1659" w:type="dxa"/>
          </w:tcPr>
          <w:p>
            <w:pPr>
              <w:ind w:firstLine="210" w:firstLineChars="100"/>
              <w:rPr>
                <w:rFonts w:ascii="宋体"/>
                <w:kern w:val="0"/>
                <w:szCs w:val="21"/>
              </w:rPr>
            </w:pPr>
            <w:r>
              <w:rPr>
                <w:rFonts w:ascii="宋体" w:hAnsi="宋体"/>
                <w:kern w:val="0"/>
                <w:szCs w:val="21"/>
              </w:rPr>
              <w:t xml:space="preserve">0.25%                 </w:t>
            </w:r>
          </w:p>
        </w:tc>
        <w:tc>
          <w:tcPr>
            <w:tcW w:w="1687" w:type="dxa"/>
          </w:tcPr>
          <w:p>
            <w:pPr>
              <w:ind w:firstLine="210" w:firstLineChars="100"/>
              <w:rPr>
                <w:rFonts w:ascii="宋体"/>
                <w:kern w:val="0"/>
                <w:szCs w:val="21"/>
              </w:rPr>
            </w:pPr>
            <w:r>
              <w:rPr>
                <w:rFonts w:ascii="宋体" w:hAnsi="宋体"/>
                <w:kern w:val="0"/>
                <w:szCs w:val="21"/>
              </w:rPr>
              <w:t>0.1%</w:t>
            </w:r>
          </w:p>
        </w:tc>
        <w:tc>
          <w:tcPr>
            <w:tcW w:w="1659" w:type="dxa"/>
          </w:tcPr>
          <w:p>
            <w:pPr>
              <w:ind w:firstLine="210" w:firstLineChars="100"/>
              <w:rPr>
                <w:rFonts w:ascii="宋体"/>
                <w:kern w:val="0"/>
                <w:szCs w:val="21"/>
              </w:rPr>
            </w:pPr>
            <w:r>
              <w:rPr>
                <w:rFonts w:ascii="宋体" w:hAnsi="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5</w:t>
            </w:r>
            <w:r>
              <w:rPr>
                <w:rFonts w:hint="eastAsia" w:ascii="宋体" w:hAnsi="宋体"/>
                <w:kern w:val="0"/>
                <w:szCs w:val="21"/>
              </w:rPr>
              <w:t>亿元</w:t>
            </w:r>
          </w:p>
        </w:tc>
        <w:tc>
          <w:tcPr>
            <w:tcW w:w="1659" w:type="dxa"/>
          </w:tcPr>
          <w:p>
            <w:pPr>
              <w:ind w:firstLine="210" w:firstLineChars="100"/>
              <w:rPr>
                <w:rFonts w:ascii="宋体"/>
                <w:kern w:val="0"/>
                <w:szCs w:val="21"/>
              </w:rPr>
            </w:pPr>
            <w:r>
              <w:rPr>
                <w:rFonts w:ascii="宋体" w:hAnsi="宋体"/>
                <w:kern w:val="0"/>
                <w:szCs w:val="21"/>
              </w:rPr>
              <w:t>0.05%</w:t>
            </w:r>
          </w:p>
        </w:tc>
        <w:tc>
          <w:tcPr>
            <w:tcW w:w="1687" w:type="dxa"/>
          </w:tcPr>
          <w:p>
            <w:pPr>
              <w:rPr>
                <w:rFonts w:ascii="宋体"/>
                <w:kern w:val="0"/>
                <w:szCs w:val="21"/>
              </w:rPr>
            </w:pPr>
            <w:r>
              <w:rPr>
                <w:rFonts w:ascii="宋体" w:hAnsi="宋体"/>
                <w:kern w:val="0"/>
                <w:szCs w:val="21"/>
              </w:rPr>
              <w:t xml:space="preserve">  0.05%</w:t>
            </w:r>
          </w:p>
        </w:tc>
        <w:tc>
          <w:tcPr>
            <w:tcW w:w="1659" w:type="dxa"/>
          </w:tcPr>
          <w:p>
            <w:pPr>
              <w:rPr>
                <w:rFonts w:ascii="宋体"/>
                <w:kern w:val="0"/>
                <w:szCs w:val="21"/>
              </w:rPr>
            </w:pPr>
            <w:r>
              <w:rPr>
                <w:rFonts w:ascii="宋体" w:hAnsi="宋体"/>
                <w:kern w:val="0"/>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5</w:t>
            </w:r>
            <w:r>
              <w:rPr>
                <w:rFonts w:hint="eastAsia" w:ascii="宋体" w:hAnsi="宋体"/>
                <w:kern w:val="0"/>
                <w:szCs w:val="21"/>
              </w:rPr>
              <w:t>～</w:t>
            </w:r>
            <w:r>
              <w:rPr>
                <w:rFonts w:ascii="宋体" w:hAnsi="宋体"/>
                <w:kern w:val="0"/>
                <w:szCs w:val="21"/>
              </w:rPr>
              <w:t>10</w:t>
            </w:r>
            <w:r>
              <w:rPr>
                <w:rFonts w:hint="eastAsia" w:ascii="宋体" w:hAnsi="宋体"/>
                <w:kern w:val="0"/>
                <w:szCs w:val="21"/>
              </w:rPr>
              <w:t>亿元</w:t>
            </w:r>
          </w:p>
        </w:tc>
        <w:tc>
          <w:tcPr>
            <w:tcW w:w="1659" w:type="dxa"/>
          </w:tcPr>
          <w:p>
            <w:pPr>
              <w:ind w:firstLine="105" w:firstLineChars="50"/>
              <w:rPr>
                <w:rFonts w:ascii="宋体"/>
                <w:kern w:val="0"/>
                <w:szCs w:val="21"/>
              </w:rPr>
            </w:pPr>
            <w:r>
              <w:rPr>
                <w:rFonts w:ascii="宋体" w:hAnsi="宋体"/>
                <w:kern w:val="0"/>
                <w:szCs w:val="21"/>
              </w:rPr>
              <w:t>0.035%</w:t>
            </w:r>
          </w:p>
        </w:tc>
        <w:tc>
          <w:tcPr>
            <w:tcW w:w="1687" w:type="dxa"/>
          </w:tcPr>
          <w:p>
            <w:pPr>
              <w:rPr>
                <w:rFonts w:ascii="宋体"/>
                <w:kern w:val="0"/>
                <w:szCs w:val="21"/>
              </w:rPr>
            </w:pPr>
            <w:r>
              <w:rPr>
                <w:rFonts w:ascii="宋体" w:hAnsi="宋体"/>
                <w:kern w:val="0"/>
                <w:szCs w:val="21"/>
              </w:rPr>
              <w:t xml:space="preserve">  0.035%</w:t>
            </w:r>
          </w:p>
        </w:tc>
        <w:tc>
          <w:tcPr>
            <w:tcW w:w="1659" w:type="dxa"/>
          </w:tcPr>
          <w:p>
            <w:pPr>
              <w:ind w:firstLine="105" w:firstLineChars="50"/>
              <w:rPr>
                <w:rFonts w:ascii="宋体"/>
                <w:kern w:val="0"/>
                <w:szCs w:val="21"/>
              </w:rPr>
            </w:pPr>
            <w:r>
              <w:rPr>
                <w:rFonts w:ascii="宋体" w:hAnsi="宋体"/>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10</w:t>
            </w:r>
            <w:r>
              <w:rPr>
                <w:rFonts w:hint="eastAsia" w:ascii="宋体" w:hAnsi="宋体"/>
                <w:kern w:val="0"/>
                <w:szCs w:val="21"/>
              </w:rPr>
              <w:t>～</w:t>
            </w:r>
            <w:r>
              <w:rPr>
                <w:rFonts w:ascii="宋体" w:hAnsi="宋体"/>
                <w:kern w:val="0"/>
                <w:szCs w:val="21"/>
              </w:rPr>
              <w:t>50</w:t>
            </w:r>
            <w:r>
              <w:rPr>
                <w:rFonts w:hint="eastAsia" w:ascii="宋体" w:hAnsi="宋体"/>
                <w:kern w:val="0"/>
                <w:szCs w:val="21"/>
              </w:rPr>
              <w:t>亿元</w:t>
            </w:r>
          </w:p>
        </w:tc>
        <w:tc>
          <w:tcPr>
            <w:tcW w:w="1659" w:type="dxa"/>
          </w:tcPr>
          <w:p>
            <w:pPr>
              <w:ind w:firstLine="105" w:firstLineChars="50"/>
              <w:rPr>
                <w:rFonts w:ascii="宋体"/>
                <w:kern w:val="0"/>
                <w:szCs w:val="21"/>
              </w:rPr>
            </w:pPr>
            <w:r>
              <w:rPr>
                <w:rFonts w:ascii="宋体" w:hAnsi="宋体"/>
                <w:kern w:val="0"/>
                <w:szCs w:val="21"/>
              </w:rPr>
              <w:t>0.008%</w:t>
            </w:r>
          </w:p>
        </w:tc>
        <w:tc>
          <w:tcPr>
            <w:tcW w:w="1687" w:type="dxa"/>
          </w:tcPr>
          <w:p>
            <w:pPr>
              <w:ind w:firstLine="210" w:firstLineChars="100"/>
              <w:rPr>
                <w:rFonts w:ascii="宋体"/>
                <w:kern w:val="0"/>
                <w:szCs w:val="21"/>
              </w:rPr>
            </w:pPr>
            <w:r>
              <w:rPr>
                <w:rFonts w:ascii="宋体" w:hAnsi="宋体"/>
                <w:kern w:val="0"/>
                <w:szCs w:val="21"/>
              </w:rPr>
              <w:t>0.008%</w:t>
            </w:r>
          </w:p>
        </w:tc>
        <w:tc>
          <w:tcPr>
            <w:tcW w:w="1659" w:type="dxa"/>
          </w:tcPr>
          <w:p>
            <w:pPr>
              <w:ind w:firstLine="105" w:firstLineChars="50"/>
              <w:rPr>
                <w:rFonts w:ascii="宋体"/>
                <w:kern w:val="0"/>
                <w:szCs w:val="21"/>
              </w:rPr>
            </w:pPr>
            <w:r>
              <w:rPr>
                <w:rFonts w:ascii="宋体" w:hAnsi="宋体"/>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50</w:t>
            </w:r>
            <w:r>
              <w:rPr>
                <w:rFonts w:hint="eastAsia" w:ascii="宋体" w:hAnsi="宋体"/>
                <w:kern w:val="0"/>
                <w:szCs w:val="21"/>
              </w:rPr>
              <w:t>～</w:t>
            </w:r>
            <w:r>
              <w:rPr>
                <w:rFonts w:ascii="宋体" w:hAnsi="宋体"/>
                <w:kern w:val="0"/>
                <w:szCs w:val="21"/>
              </w:rPr>
              <w:t>100</w:t>
            </w:r>
            <w:r>
              <w:rPr>
                <w:rFonts w:hint="eastAsia" w:ascii="宋体" w:hAnsi="宋体"/>
                <w:kern w:val="0"/>
                <w:szCs w:val="21"/>
              </w:rPr>
              <w:t>亿元</w:t>
            </w:r>
          </w:p>
        </w:tc>
        <w:tc>
          <w:tcPr>
            <w:tcW w:w="1659" w:type="dxa"/>
          </w:tcPr>
          <w:p>
            <w:pPr>
              <w:rPr>
                <w:rFonts w:ascii="宋体"/>
                <w:kern w:val="0"/>
                <w:szCs w:val="21"/>
              </w:rPr>
            </w:pPr>
            <w:r>
              <w:rPr>
                <w:rFonts w:ascii="宋体" w:hAnsi="宋体"/>
                <w:kern w:val="0"/>
                <w:szCs w:val="21"/>
              </w:rPr>
              <w:t xml:space="preserve"> 0.006%</w:t>
            </w:r>
          </w:p>
        </w:tc>
        <w:tc>
          <w:tcPr>
            <w:tcW w:w="1687" w:type="dxa"/>
          </w:tcPr>
          <w:p>
            <w:pPr>
              <w:ind w:firstLine="210" w:firstLineChars="100"/>
              <w:rPr>
                <w:rFonts w:ascii="宋体"/>
                <w:kern w:val="0"/>
                <w:szCs w:val="21"/>
              </w:rPr>
            </w:pPr>
            <w:r>
              <w:rPr>
                <w:rFonts w:ascii="宋体" w:hAnsi="宋体"/>
                <w:kern w:val="0"/>
                <w:szCs w:val="21"/>
              </w:rPr>
              <w:t>0.006%</w:t>
            </w:r>
          </w:p>
        </w:tc>
        <w:tc>
          <w:tcPr>
            <w:tcW w:w="1659" w:type="dxa"/>
          </w:tcPr>
          <w:p>
            <w:pPr>
              <w:ind w:firstLine="105" w:firstLineChars="50"/>
              <w:rPr>
                <w:rFonts w:ascii="宋体"/>
                <w:kern w:val="0"/>
                <w:szCs w:val="21"/>
              </w:rPr>
            </w:pPr>
            <w:r>
              <w:rPr>
                <w:rFonts w:ascii="宋体" w:hAnsi="宋体"/>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rPr>
                <w:rFonts w:ascii="宋体"/>
                <w:kern w:val="0"/>
                <w:szCs w:val="21"/>
              </w:rPr>
            </w:pPr>
            <w:r>
              <w:rPr>
                <w:rFonts w:ascii="宋体" w:hAnsi="宋体"/>
                <w:kern w:val="0"/>
                <w:szCs w:val="21"/>
              </w:rPr>
              <w:t>100</w:t>
            </w:r>
            <w:r>
              <w:rPr>
                <w:rFonts w:hint="eastAsia" w:ascii="宋体" w:hAnsi="宋体"/>
                <w:kern w:val="0"/>
                <w:szCs w:val="21"/>
              </w:rPr>
              <w:t>亿以上</w:t>
            </w:r>
          </w:p>
        </w:tc>
        <w:tc>
          <w:tcPr>
            <w:tcW w:w="1659" w:type="dxa"/>
          </w:tcPr>
          <w:p>
            <w:pPr>
              <w:rPr>
                <w:rFonts w:ascii="宋体"/>
                <w:kern w:val="0"/>
                <w:szCs w:val="21"/>
              </w:rPr>
            </w:pPr>
            <w:r>
              <w:rPr>
                <w:rFonts w:ascii="宋体" w:hAnsi="宋体"/>
                <w:kern w:val="0"/>
                <w:szCs w:val="21"/>
              </w:rPr>
              <w:t xml:space="preserve"> 0.004%</w:t>
            </w:r>
          </w:p>
        </w:tc>
        <w:tc>
          <w:tcPr>
            <w:tcW w:w="1687" w:type="dxa"/>
          </w:tcPr>
          <w:p>
            <w:pPr>
              <w:ind w:firstLine="210" w:firstLineChars="100"/>
              <w:rPr>
                <w:rFonts w:ascii="宋体"/>
                <w:kern w:val="0"/>
                <w:szCs w:val="21"/>
              </w:rPr>
            </w:pPr>
            <w:r>
              <w:rPr>
                <w:rFonts w:ascii="宋体" w:hAnsi="宋体"/>
                <w:kern w:val="0"/>
                <w:szCs w:val="21"/>
              </w:rPr>
              <w:t>0.004%</w:t>
            </w:r>
          </w:p>
        </w:tc>
        <w:tc>
          <w:tcPr>
            <w:tcW w:w="1659" w:type="dxa"/>
          </w:tcPr>
          <w:p>
            <w:pPr>
              <w:ind w:firstLine="105" w:firstLineChars="50"/>
              <w:rPr>
                <w:rFonts w:ascii="宋体"/>
                <w:kern w:val="0"/>
                <w:szCs w:val="21"/>
              </w:rPr>
            </w:pPr>
            <w:r>
              <w:rPr>
                <w:rFonts w:ascii="宋体" w:hAnsi="宋体"/>
                <w:kern w:val="0"/>
                <w:szCs w:val="21"/>
              </w:rPr>
              <w:t>0.004%</w:t>
            </w:r>
          </w:p>
        </w:tc>
      </w:tr>
    </w:tbl>
    <w:p>
      <w:pPr>
        <w:pStyle w:val="9"/>
        <w:snapToGrid w:val="0"/>
        <w:spacing w:before="120" w:after="120" w:line="380" w:lineRule="exact"/>
        <w:ind w:firstLine="315" w:firstLineChars="150"/>
        <w:rPr>
          <w:rFonts w:hAnsi="宋体"/>
        </w:rPr>
      </w:pPr>
      <w:r>
        <w:rPr>
          <w:rFonts w:hint="eastAsia" w:hAnsi="宋体"/>
        </w:rPr>
        <w:t>注</w:t>
      </w:r>
      <w:r>
        <w:rPr>
          <w:rFonts w:hAnsi="宋体"/>
        </w:rPr>
        <w:t>:</w:t>
      </w:r>
      <w:r>
        <w:rPr>
          <w:rFonts w:hint="eastAsia" w:hAnsi="宋体"/>
        </w:rPr>
        <w:t>招标代理服务收费按差额定率累进法计算。</w:t>
      </w:r>
    </w:p>
    <w:p>
      <w:pPr>
        <w:pStyle w:val="9"/>
        <w:snapToGrid w:val="0"/>
        <w:spacing w:line="380" w:lineRule="exact"/>
        <w:ind w:firstLine="420" w:firstLineChars="200"/>
        <w:rPr>
          <w:rFonts w:hAnsi="宋体"/>
        </w:rPr>
      </w:pPr>
      <w:r>
        <w:rPr>
          <w:rFonts w:hAnsi="宋体"/>
        </w:rPr>
        <w:t>28.3</w:t>
      </w:r>
      <w:r>
        <w:rPr>
          <w:rFonts w:hint="eastAsia" w:hAnsi="宋体"/>
        </w:rPr>
        <w:t>采购代理机构的银行账户：</w:t>
      </w:r>
    </w:p>
    <w:p>
      <w:pPr>
        <w:pStyle w:val="9"/>
        <w:snapToGrid w:val="0"/>
        <w:spacing w:before="120" w:after="120"/>
        <w:ind w:firstLine="420" w:firstLineChars="200"/>
        <w:jc w:val="left"/>
        <w:rPr>
          <w:rFonts w:hAnsi="宋体"/>
        </w:rPr>
      </w:pPr>
      <w:r>
        <w:rPr>
          <w:rFonts w:hint="eastAsia" w:hAnsi="宋体"/>
        </w:rPr>
        <w:t>开户名称：华物盛泰工程咨询管理有限公司崇左分公司</w:t>
      </w:r>
    </w:p>
    <w:p>
      <w:pPr>
        <w:pStyle w:val="9"/>
        <w:snapToGrid w:val="0"/>
        <w:spacing w:before="120" w:after="120"/>
        <w:ind w:firstLine="420" w:firstLineChars="200"/>
        <w:jc w:val="left"/>
        <w:rPr>
          <w:rFonts w:hAnsi="宋体"/>
        </w:rPr>
      </w:pPr>
      <w:r>
        <w:rPr>
          <w:rFonts w:hint="eastAsia" w:hAnsi="宋体"/>
        </w:rPr>
        <w:t>开户银行：农行崇左分行营业室</w:t>
      </w:r>
    </w:p>
    <w:p>
      <w:pPr>
        <w:pStyle w:val="9"/>
        <w:snapToGrid w:val="0"/>
        <w:spacing w:before="120" w:after="120"/>
        <w:ind w:firstLine="420" w:firstLineChars="200"/>
        <w:jc w:val="left"/>
        <w:rPr>
          <w:rFonts w:hAnsi="宋体"/>
        </w:rPr>
      </w:pPr>
      <w:r>
        <w:rPr>
          <w:rFonts w:hint="eastAsia" w:hAnsi="宋体"/>
        </w:rPr>
        <w:t>银行账号：</w:t>
      </w:r>
      <w:r>
        <w:rPr>
          <w:rFonts w:hAnsi="宋体"/>
        </w:rPr>
        <w:t>20073101040019117</w:t>
      </w:r>
      <w:r>
        <w:rPr>
          <w:rFonts w:hAnsi="宋体"/>
        </w:rPr>
        <w:br w:type="page"/>
      </w:r>
    </w:p>
    <w:p>
      <w:pPr>
        <w:pStyle w:val="9"/>
        <w:snapToGrid w:val="0"/>
        <w:rPr>
          <w:rFonts w:hAnsi="宋体"/>
        </w:rPr>
      </w:pPr>
      <w:r>
        <w:rPr>
          <w:rFonts w:hint="eastAsia" w:hAnsi="宋体"/>
          <w:b/>
        </w:rPr>
        <w:t>附件：</w:t>
      </w:r>
    </w:p>
    <w:p>
      <w:pPr>
        <w:widowControl/>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pPr>
        <w:widowControl/>
        <w:shd w:val="clear" w:color="auto" w:fill="FFFFFF"/>
        <w:spacing w:line="480" w:lineRule="atLeast"/>
        <w:jc w:val="center"/>
        <w:rPr>
          <w:rFonts w:ascii="仿宋" w:hAnsi="仿宋" w:eastAsia="仿宋" w:cs="宋体"/>
          <w:kern w:val="0"/>
          <w:sz w:val="32"/>
          <w:szCs w:val="32"/>
        </w:rPr>
      </w:pPr>
    </w:p>
    <w:p>
      <w:pPr>
        <w:widowControl/>
        <w:shd w:val="clear" w:color="auto" w:fill="FFFFFF"/>
        <w:snapToGrid w:val="0"/>
        <w:spacing w:line="320" w:lineRule="atLeast"/>
        <w:ind w:firstLine="480"/>
        <w:jc w:val="left"/>
        <w:rPr>
          <w:rFonts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ascii="仿宋" w:hAnsi="仿宋" w:eastAsia="仿宋" w:cs="宋体"/>
          <w:kern w:val="0"/>
          <w:szCs w:val="21"/>
          <w:u w:val="single"/>
        </w:rPr>
        <w:softHyphen/>
      </w:r>
      <w:r>
        <w:rPr>
          <w:rFonts w:ascii="仿宋" w:hAnsi="仿宋" w:eastAsia="仿宋" w:cs="宋体"/>
          <w:kern w:val="0"/>
          <w:szCs w:val="21"/>
          <w:u w:val="single"/>
        </w:rPr>
        <w:t xml:space="preserve"> </w:t>
      </w:r>
      <w:r>
        <w:rPr>
          <w:rFonts w:hint="eastAsia" w:ascii="仿宋" w:hAnsi="仿宋" w:eastAsia="仿宋" w:cs="宋体"/>
          <w:kern w:val="0"/>
          <w:szCs w:val="21"/>
        </w:rPr>
        <w:t>）的约定，我单位对（</w:t>
      </w:r>
      <w:r>
        <w:rPr>
          <w:rFonts w:ascii="仿宋" w:hAnsi="仿宋" w:eastAsia="仿宋" w:cs="宋体"/>
          <w:kern w:val="0"/>
          <w:szCs w:val="21"/>
          <w:u w:val="single"/>
        </w:rPr>
        <w:t xml:space="preserve"> </w:t>
      </w:r>
      <w:r>
        <w:rPr>
          <w:rFonts w:hint="eastAsia" w:ascii="仿宋" w:hAnsi="仿宋" w:eastAsia="仿宋" w:cs="宋体"/>
          <w:kern w:val="0"/>
          <w:szCs w:val="21"/>
          <w:u w:val="single"/>
        </w:rPr>
        <w:t>项目名称</w:t>
      </w:r>
      <w:r>
        <w:rPr>
          <w:rFonts w:ascii="仿宋" w:hAnsi="仿宋" w:eastAsia="仿宋" w:cs="宋体"/>
          <w:kern w:val="0"/>
          <w:szCs w:val="21"/>
          <w:u w:val="single"/>
        </w:rPr>
        <w:t xml:space="preserve"> </w:t>
      </w:r>
      <w:r>
        <w:rPr>
          <w:rFonts w:hint="eastAsia" w:ascii="仿宋" w:hAnsi="仿宋" w:eastAsia="仿宋" w:cs="宋体"/>
          <w:kern w:val="0"/>
          <w:szCs w:val="21"/>
        </w:rPr>
        <w:t>）</w:t>
      </w:r>
      <w:r>
        <w:rPr>
          <w:rFonts w:ascii="仿宋" w:hAnsi="仿宋" w:eastAsia="仿宋" w:cs="宋体"/>
          <w:kern w:val="0"/>
          <w:szCs w:val="21"/>
        </w:rPr>
        <w:t xml:space="preserve"> </w:t>
      </w:r>
      <w:r>
        <w:rPr>
          <w:rFonts w:hint="eastAsia" w:ascii="仿宋" w:hAnsi="仿宋" w:eastAsia="仿宋" w:cs="宋体"/>
          <w:kern w:val="0"/>
          <w:szCs w:val="21"/>
        </w:rPr>
        <w:t>政府采购项目中标（或成交）供应商（</w:t>
      </w:r>
      <w:r>
        <w:rPr>
          <w:rFonts w:ascii="仿宋" w:hAnsi="仿宋" w:eastAsia="仿宋" w:cs="宋体"/>
          <w:kern w:val="0"/>
          <w:szCs w:val="21"/>
          <w:u w:val="single"/>
        </w:rPr>
        <w:t xml:space="preserve"> </w:t>
      </w:r>
      <w:r>
        <w:rPr>
          <w:rFonts w:hint="eastAsia" w:ascii="仿宋" w:hAnsi="仿宋" w:eastAsia="仿宋" w:cs="宋体"/>
          <w:kern w:val="0"/>
          <w:szCs w:val="21"/>
          <w:u w:val="single"/>
        </w:rPr>
        <w:t>公司名称</w:t>
      </w:r>
      <w:r>
        <w:rPr>
          <w:rFonts w:ascii="仿宋" w:hAnsi="仿宋" w:eastAsia="仿宋" w:cs="宋体"/>
          <w:kern w:val="0"/>
          <w:szCs w:val="21"/>
          <w:u w:val="single"/>
        </w:rPr>
        <w:t xml:space="preserve"> </w:t>
      </w:r>
      <w:r>
        <w:rPr>
          <w:rFonts w:hint="eastAsia" w:ascii="仿宋" w:hAnsi="仿宋" w:eastAsia="仿宋" w:cs="宋体"/>
          <w:kern w:val="0"/>
          <w:szCs w:val="21"/>
        </w:rPr>
        <w:t>）</w:t>
      </w:r>
      <w:r>
        <w:rPr>
          <w:rFonts w:ascii="仿宋" w:hAnsi="仿宋" w:eastAsia="仿宋" w:cs="宋体"/>
          <w:kern w:val="0"/>
          <w:szCs w:val="21"/>
        </w:rPr>
        <w:t xml:space="preserve"> </w:t>
      </w:r>
      <w:r>
        <w:rPr>
          <w:rFonts w:hint="eastAsia" w:ascii="仿宋" w:hAnsi="仿宋" w:eastAsia="仿宋" w:cs="宋体"/>
          <w:kern w:val="0"/>
          <w:szCs w:val="21"/>
        </w:rPr>
        <w:t>提供的货物（或工程、服务）进行了验收，验收情况如下：</w:t>
      </w:r>
    </w:p>
    <w:tbl>
      <w:tblPr>
        <w:tblStyle w:val="15"/>
        <w:tblW w:w="8445"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hint="eastAsia"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w:t>
            </w:r>
            <w:r>
              <w:rPr>
                <w:rFonts w:hint="eastAsia" w:ascii="Verdana" w:hAnsi="Verdana" w:cs="宋体"/>
                <w:kern w:val="0"/>
                <w:szCs w:val="21"/>
              </w:rPr>
              <w:t>自行验收</w:t>
            </w:r>
            <w:r>
              <w:rPr>
                <w:rFonts w:ascii="Verdana" w:hAnsi="Verdana" w:cs="宋体"/>
                <w:kern w:val="0"/>
                <w:szCs w:val="21"/>
              </w:rPr>
              <w:t xml:space="preserve"> □</w:t>
            </w:r>
            <w:r>
              <w:rPr>
                <w:rFonts w:hint="eastAsia" w:ascii="Verdana" w:hAnsi="Verdana" w:cs="宋体"/>
                <w:kern w:val="0"/>
                <w:szCs w:val="21"/>
              </w:rPr>
              <w:t>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名</w:t>
            </w:r>
            <w:r>
              <w:rPr>
                <w:rFonts w:ascii="Verdana" w:hAnsi="Verdana" w:cs="宋体"/>
                <w:kern w:val="0"/>
                <w:szCs w:val="21"/>
              </w:rPr>
              <w:t xml:space="preserve"> </w:t>
            </w:r>
            <w:r>
              <w:rPr>
                <w:rFonts w:hint="eastAsia" w:ascii="Verdana" w:hAnsi="Verdana" w:cs="宋体"/>
                <w:kern w:val="0"/>
                <w:szCs w:val="21"/>
              </w:rPr>
              <w:t>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kern w:val="0"/>
                <w:szCs w:val="21"/>
              </w:rPr>
            </w:pPr>
            <w:r>
              <w:rPr>
                <w:rFonts w:hint="eastAsia"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金</w:t>
            </w:r>
            <w:r>
              <w:rPr>
                <w:rFonts w:ascii="Verdana" w:hAnsi="Verdana" w:cs="宋体"/>
                <w:kern w:val="0"/>
                <w:szCs w:val="21"/>
              </w:rPr>
              <w:t xml:space="preserve"> </w:t>
            </w:r>
            <w:r>
              <w:rPr>
                <w:rFonts w:hint="eastAsia" w:ascii="Verdana" w:hAnsi="Verdana" w:cs="宋体"/>
                <w:kern w:val="0"/>
                <w:szCs w:val="21"/>
              </w:rPr>
              <w:t>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hint="eastAsia" w:ascii="Verdana" w:hAnsi="Verdana" w:cs="宋体"/>
                <w:kern w:val="0"/>
                <w:szCs w:val="21"/>
              </w:rPr>
              <w:t>合</w:t>
            </w:r>
            <w:r>
              <w:rPr>
                <w:rFonts w:ascii="Verdana" w:hAnsi="Verdana" w:cs="宋体"/>
                <w:kern w:val="0"/>
                <w:szCs w:val="21"/>
              </w:rPr>
              <w:t xml:space="preserve"> </w:t>
            </w:r>
            <w:r>
              <w:rPr>
                <w:rFonts w:hint="eastAsia" w:ascii="Verdana" w:hAnsi="Verdana" w:cs="宋体"/>
                <w:kern w:val="0"/>
                <w:szCs w:val="21"/>
              </w:rPr>
              <w:t>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41" w:hRule="atLeast"/>
          <w:jc w:val="center"/>
        </w:trPr>
        <w:tc>
          <w:tcPr>
            <w:tcW w:w="8445"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Verdana" w:hAnsi="Verdana" w:cs="宋体"/>
                <w:kern w:val="0"/>
                <w:szCs w:val="21"/>
              </w:rPr>
            </w:pPr>
            <w:r>
              <w:rPr>
                <w:rFonts w:hint="eastAsia" w:ascii="Verdana" w:hAnsi="Verdana" w:cs="宋体"/>
                <w:kern w:val="0"/>
                <w:szCs w:val="21"/>
              </w:rPr>
              <w:t>合计大写金额：</w:t>
            </w:r>
            <w:r>
              <w:rPr>
                <w:rFonts w:ascii="Verdana" w:hAnsi="Verdana" w:cs="宋体"/>
                <w:kern w:val="0"/>
                <w:szCs w:val="21"/>
              </w:rPr>
              <w:t xml:space="preserve"> </w:t>
            </w:r>
            <w:r>
              <w:rPr>
                <w:rFonts w:hint="eastAsia" w:ascii="Verdana" w:hAnsi="Verdana" w:cs="宋体"/>
                <w:kern w:val="0"/>
                <w:szCs w:val="21"/>
              </w:rPr>
              <w:t>仟</w:t>
            </w:r>
            <w:r>
              <w:rPr>
                <w:rFonts w:ascii="Verdana" w:hAnsi="Verdana" w:cs="宋体"/>
                <w:kern w:val="0"/>
                <w:szCs w:val="21"/>
              </w:rPr>
              <w:t xml:space="preserve"> </w:t>
            </w:r>
            <w:r>
              <w:rPr>
                <w:rFonts w:hint="eastAsia" w:ascii="Verdana" w:hAnsi="Verdana" w:cs="宋体"/>
                <w:kern w:val="0"/>
                <w:szCs w:val="21"/>
              </w:rPr>
              <w:t>佰</w:t>
            </w:r>
            <w:r>
              <w:rPr>
                <w:rFonts w:ascii="Verdana" w:hAnsi="Verdana" w:cs="宋体"/>
                <w:kern w:val="0"/>
                <w:szCs w:val="21"/>
              </w:rPr>
              <w:t xml:space="preserve"> </w:t>
            </w:r>
            <w:r>
              <w:rPr>
                <w:rFonts w:hint="eastAsia" w:ascii="Verdana" w:hAnsi="Verdana" w:cs="宋体"/>
                <w:kern w:val="0"/>
                <w:szCs w:val="21"/>
              </w:rPr>
              <w:t>拾</w:t>
            </w:r>
            <w:r>
              <w:rPr>
                <w:rFonts w:ascii="Verdana" w:hAnsi="Verdana" w:cs="宋体"/>
                <w:kern w:val="0"/>
                <w:szCs w:val="21"/>
              </w:rPr>
              <w:t xml:space="preserve"> </w:t>
            </w:r>
            <w:r>
              <w:rPr>
                <w:rFonts w:hint="eastAsia" w:ascii="Verdana" w:hAnsi="Verdana" w:cs="宋体"/>
                <w:kern w:val="0"/>
                <w:szCs w:val="21"/>
              </w:rPr>
              <w:t>万</w:t>
            </w:r>
            <w:r>
              <w:rPr>
                <w:rFonts w:ascii="Verdana" w:hAnsi="Verdana" w:cs="宋体"/>
                <w:kern w:val="0"/>
                <w:szCs w:val="21"/>
              </w:rPr>
              <w:t xml:space="preserve"> </w:t>
            </w:r>
            <w:r>
              <w:rPr>
                <w:rFonts w:hint="eastAsia" w:ascii="Verdana" w:hAnsi="Verdana" w:cs="宋体"/>
                <w:kern w:val="0"/>
                <w:szCs w:val="21"/>
              </w:rPr>
              <w:t>仟</w:t>
            </w:r>
            <w:r>
              <w:rPr>
                <w:rFonts w:ascii="Verdana" w:hAnsi="Verdana" w:cs="宋体"/>
                <w:kern w:val="0"/>
                <w:szCs w:val="21"/>
              </w:rPr>
              <w:t xml:space="preserve"> </w:t>
            </w:r>
            <w:r>
              <w:rPr>
                <w:rFonts w:hint="eastAsia" w:ascii="Verdana" w:hAnsi="Verdana" w:cs="宋体"/>
                <w:kern w:val="0"/>
                <w:szCs w:val="21"/>
              </w:rPr>
              <w:t>佰</w:t>
            </w:r>
            <w:r>
              <w:rPr>
                <w:rFonts w:ascii="Verdana" w:hAnsi="Verdana" w:cs="宋体"/>
                <w:kern w:val="0"/>
                <w:szCs w:val="21"/>
              </w:rPr>
              <w:t xml:space="preserve"> </w:t>
            </w:r>
            <w:r>
              <w:rPr>
                <w:rFonts w:hint="eastAsia" w:ascii="Verdana" w:hAnsi="Verdana" w:cs="宋体"/>
                <w:kern w:val="0"/>
                <w:szCs w:val="21"/>
              </w:rPr>
              <w:t>拾</w:t>
            </w:r>
            <w:r>
              <w:rPr>
                <w:rFonts w:ascii="Verdana" w:hAnsi="Verdana" w:cs="宋体"/>
                <w:kern w:val="0"/>
                <w:szCs w:val="21"/>
              </w:rPr>
              <w:t xml:space="preserve"> </w:t>
            </w:r>
            <w:r>
              <w:rPr>
                <w:rFonts w:hint="eastAsia" w:ascii="Verdana" w:hAnsi="Verdana" w:cs="宋体"/>
                <w:kern w:val="0"/>
                <w:szCs w:val="21"/>
              </w:rPr>
              <w:t>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kern w:val="0"/>
                <w:szCs w:val="21"/>
              </w:rPr>
            </w:pPr>
            <w:r>
              <w:rPr>
                <w:rFonts w:hint="eastAsia"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验收具体内容</w:t>
            </w:r>
          </w:p>
        </w:tc>
        <w:tc>
          <w:tcPr>
            <w:tcW w:w="711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kern w:val="0"/>
                <w:szCs w:val="21"/>
              </w:rPr>
              <w:t>)</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验收小组意见</w:t>
            </w: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kern w:val="0"/>
                <w:szCs w:val="21"/>
              </w:rPr>
            </w:pP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Verdana" w:hAnsi="Verdana" w:cs="宋体"/>
                <w:kern w:val="0"/>
                <w:szCs w:val="21"/>
              </w:rPr>
            </w:pPr>
            <w:r>
              <w:rPr>
                <w:rFonts w:hint="eastAsia" w:ascii="Verdana" w:hAnsi="Verdana" w:cs="宋体"/>
                <w:kern w:val="0"/>
                <w:szCs w:val="21"/>
              </w:rPr>
              <w:t>有异议的意见和说明理由：</w:t>
            </w:r>
          </w:p>
          <w:p>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监督人员或其他相关人员签字：</w:t>
            </w:r>
          </w:p>
          <w:p>
            <w:pPr>
              <w:widowControl/>
              <w:spacing w:before="100" w:beforeAutospacing="1" w:after="100" w:afterAutospacing="1" w:line="320" w:lineRule="atLeast"/>
              <w:ind w:firstLine="74"/>
              <w:jc w:val="left"/>
              <w:rPr>
                <w:rFonts w:ascii="Verdana" w:hAnsi="Verdana" w:cs="宋体"/>
                <w:kern w:val="0"/>
                <w:szCs w:val="21"/>
              </w:rPr>
            </w:pPr>
            <w:r>
              <w:rPr>
                <w:rFonts w:hint="eastAsia" w:ascii="Verdana" w:hAnsi="Verdana"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Verdana" w:hAnsi="Verdana" w:cs="宋体"/>
                <w:kern w:val="0"/>
                <w:szCs w:val="21"/>
              </w:rPr>
            </w:pPr>
            <w:r>
              <w:rPr>
                <w:rFonts w:hint="eastAsia" w:ascii="Verdana" w:hAnsi="Verdana" w:cs="宋体"/>
                <w:kern w:val="0"/>
                <w:szCs w:val="21"/>
              </w:rPr>
              <w:t>中标或者成交供应商负责人签字或盖章：</w:t>
            </w:r>
          </w:p>
          <w:p>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联系电话：</w:t>
            </w:r>
            <w:r>
              <w:rPr>
                <w:rFonts w:ascii="Verdana" w:hAnsi="Verdana" w:cs="宋体"/>
                <w:kern w:val="0"/>
                <w:szCs w:val="21"/>
              </w:rPr>
              <w:t xml:space="preserve"> </w:t>
            </w:r>
            <w:r>
              <w:rPr>
                <w:rFonts w:hint="eastAsia" w:ascii="Verdana" w:hAnsi="Verdana" w:cs="宋体"/>
                <w:kern w:val="0"/>
                <w:szCs w:val="21"/>
              </w:rPr>
              <w:t>年</w:t>
            </w:r>
            <w:r>
              <w:rPr>
                <w:rFonts w:ascii="Verdana" w:hAnsi="Verdana" w:cs="宋体"/>
                <w:kern w:val="0"/>
                <w:szCs w:val="21"/>
              </w:rPr>
              <w:t xml:space="preserve"> </w:t>
            </w:r>
            <w:r>
              <w:rPr>
                <w:rFonts w:hint="eastAsia" w:ascii="Verdana" w:hAnsi="Verdana" w:cs="宋体"/>
                <w:kern w:val="0"/>
                <w:szCs w:val="21"/>
              </w:rPr>
              <w:t>月</w:t>
            </w:r>
            <w:r>
              <w:rPr>
                <w:rFonts w:ascii="Verdana" w:hAnsi="Verdana" w:cs="宋体"/>
                <w:kern w:val="0"/>
                <w:szCs w:val="21"/>
              </w:rPr>
              <w:t xml:space="preserve"> </w:t>
            </w:r>
            <w:r>
              <w:rPr>
                <w:rFonts w:hint="eastAsia" w:ascii="Verdana" w:hAnsi="Verdana" w:cs="宋体"/>
                <w:kern w:val="0"/>
                <w:szCs w:val="21"/>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采购人或受托机构的意见（盖章）：</w:t>
            </w:r>
          </w:p>
          <w:p>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联系电话：</w:t>
            </w:r>
            <w:r>
              <w:rPr>
                <w:rFonts w:ascii="Verdana" w:hAnsi="Verdana" w:cs="宋体"/>
                <w:kern w:val="0"/>
                <w:szCs w:val="21"/>
              </w:rPr>
              <w:t xml:space="preserve"> </w:t>
            </w:r>
            <w:r>
              <w:rPr>
                <w:rFonts w:hint="eastAsia" w:ascii="Verdana" w:hAnsi="Verdana" w:cs="宋体"/>
                <w:kern w:val="0"/>
                <w:szCs w:val="21"/>
              </w:rPr>
              <w:t>年</w:t>
            </w:r>
            <w:r>
              <w:rPr>
                <w:rFonts w:ascii="Verdana" w:hAnsi="Verdana" w:cs="宋体"/>
                <w:kern w:val="0"/>
                <w:szCs w:val="21"/>
              </w:rPr>
              <w:t xml:space="preserve"> </w:t>
            </w:r>
            <w:r>
              <w:rPr>
                <w:rFonts w:hint="eastAsia" w:ascii="Verdana" w:hAnsi="Verdana" w:cs="宋体"/>
                <w:kern w:val="0"/>
                <w:szCs w:val="21"/>
              </w:rPr>
              <w:t>月</w:t>
            </w:r>
            <w:r>
              <w:rPr>
                <w:rFonts w:ascii="Verdana" w:hAnsi="Verdana" w:cs="宋体"/>
                <w:kern w:val="0"/>
                <w:szCs w:val="21"/>
              </w:rPr>
              <w:t xml:space="preserve"> </w:t>
            </w:r>
            <w:r>
              <w:rPr>
                <w:rFonts w:hint="eastAsia" w:ascii="Verdana" w:hAnsi="Verdana" w:cs="宋体"/>
                <w:kern w:val="0"/>
                <w:szCs w:val="21"/>
              </w:rPr>
              <w:t>日</w:t>
            </w:r>
          </w:p>
        </w:tc>
      </w:tr>
    </w:tbl>
    <w:p>
      <w:pPr>
        <w:pStyle w:val="9"/>
        <w:snapToGrid w:val="0"/>
        <w:rPr>
          <w:rFonts w:hAnsi="宋体" w:cs="Courier New"/>
          <w:kern w:val="0"/>
          <w:sz w:val="20"/>
          <w:szCs w:val="21"/>
        </w:rPr>
      </w:pPr>
    </w:p>
    <w:p>
      <w:pPr>
        <w:pStyle w:val="9"/>
        <w:jc w:val="center"/>
        <w:outlineLvl w:val="0"/>
        <w:rPr>
          <w:rFonts w:hAnsi="宋体"/>
        </w:rPr>
      </w:pPr>
      <w:r>
        <w:rPr>
          <w:rFonts w:hAnsi="宋体"/>
        </w:rPr>
        <w:br w:type="page"/>
      </w:r>
      <w:bookmarkStart w:id="78" w:name="_Toc213325924"/>
      <w:bookmarkStart w:id="79" w:name="_Toc388475114"/>
      <w:bookmarkStart w:id="80" w:name="_Toc213206175"/>
    </w:p>
    <w:p>
      <w:pPr>
        <w:pStyle w:val="9"/>
        <w:jc w:val="center"/>
        <w:outlineLvl w:val="0"/>
        <w:rPr>
          <w:rFonts w:ascii="Times New Roman" w:hAnsi="Times New Roman"/>
          <w:b/>
          <w:sz w:val="36"/>
        </w:rPr>
      </w:pPr>
      <w:bookmarkStart w:id="81" w:name="_Toc3301196"/>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响应文件格式</w:t>
      </w:r>
      <w:bookmarkEnd w:id="78"/>
      <w:bookmarkEnd w:id="79"/>
      <w:bookmarkEnd w:id="80"/>
      <w:bookmarkEnd w:id="81"/>
    </w:p>
    <w:p>
      <w:pPr>
        <w:snapToGrid w:val="0"/>
        <w:spacing w:before="156" w:beforeLines="50" w:after="50"/>
        <w:outlineLvl w:val="1"/>
        <w:rPr>
          <w:rFonts w:ascii="宋体"/>
          <w:b/>
          <w:bCs/>
          <w:sz w:val="24"/>
        </w:rPr>
      </w:pPr>
    </w:p>
    <w:p>
      <w:pPr>
        <w:snapToGrid w:val="0"/>
        <w:spacing w:before="156" w:beforeLines="50" w:after="50"/>
        <w:outlineLvl w:val="1"/>
        <w:rPr>
          <w:rFonts w:ascii="宋体"/>
          <w:b/>
          <w:bCs/>
          <w:sz w:val="24"/>
        </w:rPr>
      </w:pPr>
    </w:p>
    <w:p>
      <w:pPr>
        <w:snapToGrid w:val="0"/>
        <w:spacing w:before="156" w:beforeLines="50" w:after="50"/>
        <w:outlineLvl w:val="1"/>
        <w:rPr>
          <w:rFonts w:ascii="宋体"/>
          <w:b/>
          <w:bCs/>
          <w:sz w:val="24"/>
          <w:szCs w:val="20"/>
        </w:rPr>
      </w:pPr>
      <w:r>
        <w:rPr>
          <w:rFonts w:hint="eastAsia" w:ascii="宋体" w:hAnsi="宋体"/>
          <w:b/>
          <w:bCs/>
          <w:sz w:val="24"/>
        </w:rPr>
        <w:t>响应文件包装封面格式</w:t>
      </w:r>
    </w:p>
    <w:p>
      <w:pPr>
        <w:snapToGrid w:val="0"/>
        <w:spacing w:before="156" w:beforeLines="50" w:after="50"/>
        <w:rPr>
          <w:rFonts w:ascii="宋体"/>
          <w:sz w:val="24"/>
          <w:szCs w:val="20"/>
        </w:rPr>
      </w:pPr>
    </w:p>
    <w:p>
      <w:pPr>
        <w:snapToGrid w:val="0"/>
        <w:spacing w:before="156" w:beforeLines="50" w:after="50"/>
        <w:jc w:val="center"/>
        <w:rPr>
          <w:rFonts w:ascii="宋体"/>
          <w:bCs/>
          <w:sz w:val="24"/>
          <w:szCs w:val="20"/>
        </w:rPr>
      </w:pPr>
    </w:p>
    <w:p>
      <w:pPr>
        <w:snapToGrid w:val="0"/>
        <w:spacing w:before="156" w:beforeLines="50" w:after="50"/>
        <w:jc w:val="center"/>
        <w:rPr>
          <w:rFonts w:ascii="宋体"/>
          <w:bCs/>
          <w:sz w:val="32"/>
          <w:szCs w:val="32"/>
        </w:rPr>
      </w:pPr>
      <w:r>
        <w:rPr>
          <w:rFonts w:hint="eastAsia" w:ascii="宋体" w:hAnsi="宋体"/>
          <w:bCs/>
          <w:sz w:val="32"/>
          <w:szCs w:val="32"/>
        </w:rPr>
        <w:t>响</w:t>
      </w:r>
      <w:r>
        <w:rPr>
          <w:rFonts w:ascii="宋体" w:hAnsi="宋体"/>
          <w:bCs/>
          <w:sz w:val="32"/>
          <w:szCs w:val="32"/>
        </w:rPr>
        <w:t xml:space="preserve">  </w:t>
      </w:r>
      <w:r>
        <w:rPr>
          <w:rFonts w:hint="eastAsia" w:ascii="宋体" w:hAnsi="宋体"/>
          <w:bCs/>
          <w:sz w:val="32"/>
          <w:szCs w:val="32"/>
        </w:rPr>
        <w:t>应</w:t>
      </w:r>
      <w:r>
        <w:rPr>
          <w:rFonts w:ascii="宋体" w:hAnsi="宋体"/>
          <w:bCs/>
          <w:sz w:val="32"/>
          <w:szCs w:val="32"/>
        </w:rPr>
        <w:t xml:space="preserve"> </w:t>
      </w:r>
      <w:r>
        <w:rPr>
          <w:rFonts w:hint="eastAsia" w:ascii="宋体" w:hAnsi="宋体"/>
          <w:bCs/>
          <w:sz w:val="32"/>
          <w:szCs w:val="32"/>
        </w:rPr>
        <w:t>文</w:t>
      </w:r>
      <w:r>
        <w:rPr>
          <w:rFonts w:ascii="宋体" w:hAnsi="宋体"/>
          <w:bCs/>
          <w:sz w:val="32"/>
          <w:szCs w:val="32"/>
        </w:rPr>
        <w:t xml:space="preserve"> </w:t>
      </w:r>
      <w:r>
        <w:rPr>
          <w:rFonts w:hint="eastAsia" w:ascii="宋体" w:hAnsi="宋体"/>
          <w:bCs/>
          <w:sz w:val="32"/>
          <w:szCs w:val="32"/>
        </w:rPr>
        <w:t>件</w:t>
      </w:r>
    </w:p>
    <w:p>
      <w:pPr>
        <w:snapToGrid w:val="0"/>
        <w:spacing w:before="156" w:beforeLines="50" w:after="50"/>
        <w:rPr>
          <w:rFonts w:ascii="宋体"/>
          <w:bCs/>
          <w:sz w:val="24"/>
          <w:szCs w:val="20"/>
        </w:rPr>
      </w:pPr>
    </w:p>
    <w:p>
      <w:pPr>
        <w:snapToGrid w:val="0"/>
        <w:spacing w:before="156" w:beforeLines="50" w:after="50"/>
        <w:rPr>
          <w:rFonts w:ascii="宋体"/>
          <w:bCs/>
          <w:sz w:val="24"/>
          <w:szCs w:val="20"/>
        </w:rPr>
      </w:pPr>
    </w:p>
    <w:p>
      <w:pPr>
        <w:snapToGrid w:val="0"/>
        <w:spacing w:before="156" w:beforeLines="50" w:after="50"/>
        <w:rPr>
          <w:rFonts w:ascii="宋体"/>
          <w:bCs/>
          <w:sz w:val="24"/>
          <w:szCs w:val="20"/>
        </w:rPr>
      </w:pPr>
    </w:p>
    <w:p>
      <w:pPr>
        <w:snapToGrid w:val="0"/>
        <w:spacing w:before="156" w:beforeLines="50" w:after="50"/>
        <w:rPr>
          <w:rFonts w:ascii="宋体"/>
          <w:bCs/>
          <w:sz w:val="24"/>
          <w:szCs w:val="20"/>
        </w:rPr>
      </w:pPr>
    </w:p>
    <w:p>
      <w:pPr>
        <w:snapToGrid w:val="0"/>
        <w:spacing w:before="156" w:beforeLines="50" w:after="50"/>
        <w:rPr>
          <w:rFonts w:ascii="宋体"/>
          <w:bCs/>
          <w:sz w:val="24"/>
          <w:szCs w:val="20"/>
        </w:rPr>
      </w:pPr>
    </w:p>
    <w:p>
      <w:pPr>
        <w:snapToGrid w:val="0"/>
        <w:spacing w:before="156" w:beforeLines="50" w:after="50"/>
        <w:ind w:firstLine="360" w:firstLineChars="150"/>
        <w:rPr>
          <w:rFonts w:ascii="宋体"/>
          <w:bCs/>
          <w:sz w:val="24"/>
        </w:rPr>
      </w:pPr>
      <w:r>
        <w:rPr>
          <w:rFonts w:hint="eastAsia" w:ascii="宋体" w:hAnsi="宋体"/>
          <w:bCs/>
          <w:sz w:val="24"/>
        </w:rPr>
        <w:t>竞标项目名称：</w:t>
      </w:r>
    </w:p>
    <w:p>
      <w:pPr>
        <w:snapToGrid w:val="0"/>
        <w:spacing w:before="156" w:beforeLines="50" w:after="50"/>
        <w:ind w:firstLine="360" w:firstLineChars="150"/>
        <w:rPr>
          <w:rFonts w:ascii="宋体"/>
          <w:bCs/>
          <w:sz w:val="24"/>
          <w:szCs w:val="20"/>
        </w:rPr>
      </w:pPr>
    </w:p>
    <w:p>
      <w:pPr>
        <w:snapToGrid w:val="0"/>
        <w:spacing w:before="156" w:beforeLines="50" w:after="50"/>
        <w:ind w:firstLine="360" w:firstLineChars="150"/>
        <w:rPr>
          <w:rFonts w:ascii="宋体"/>
          <w:bCs/>
          <w:sz w:val="24"/>
        </w:rPr>
      </w:pPr>
      <w:r>
        <w:rPr>
          <w:rFonts w:hint="eastAsia" w:ascii="宋体" w:hAnsi="宋体"/>
          <w:bCs/>
          <w:sz w:val="24"/>
        </w:rPr>
        <w:t>项目编号：</w:t>
      </w:r>
    </w:p>
    <w:p>
      <w:pPr>
        <w:snapToGrid w:val="0"/>
        <w:spacing w:before="156" w:beforeLines="50" w:after="50"/>
        <w:ind w:firstLine="360" w:firstLineChars="150"/>
        <w:rPr>
          <w:rFonts w:ascii="宋体"/>
          <w:bCs/>
          <w:sz w:val="24"/>
          <w:szCs w:val="20"/>
        </w:rPr>
      </w:pPr>
    </w:p>
    <w:p>
      <w:pPr>
        <w:snapToGrid w:val="0"/>
        <w:spacing w:before="156" w:beforeLines="50" w:after="50"/>
        <w:ind w:firstLine="360" w:firstLineChars="150"/>
        <w:rPr>
          <w:rFonts w:ascii="宋体"/>
          <w:bCs/>
          <w:sz w:val="24"/>
        </w:rPr>
      </w:pPr>
      <w:r>
        <w:rPr>
          <w:rFonts w:hint="eastAsia" w:ascii="宋体" w:hAnsi="宋体"/>
          <w:bCs/>
          <w:sz w:val="24"/>
        </w:rPr>
        <w:t>所投分标</w:t>
      </w:r>
      <w:r>
        <w:rPr>
          <w:rFonts w:ascii="宋体" w:hAnsi="宋体"/>
          <w:bCs/>
          <w:sz w:val="24"/>
        </w:rPr>
        <w:t>:</w:t>
      </w:r>
      <w:r>
        <w:rPr>
          <w:rFonts w:hint="eastAsia" w:ascii="宋体" w:hAnsi="宋体"/>
          <w:bCs/>
          <w:sz w:val="24"/>
        </w:rPr>
        <w:t>（若为单分标，可填写“单分标”或留空）</w:t>
      </w:r>
    </w:p>
    <w:p>
      <w:pPr>
        <w:snapToGrid w:val="0"/>
        <w:spacing w:before="156" w:beforeLines="50" w:after="50"/>
        <w:ind w:firstLine="360" w:firstLineChars="150"/>
        <w:rPr>
          <w:rFonts w:ascii="宋体"/>
          <w:bCs/>
          <w:sz w:val="24"/>
          <w:szCs w:val="20"/>
        </w:rPr>
      </w:pPr>
    </w:p>
    <w:p>
      <w:pPr>
        <w:pStyle w:val="6"/>
        <w:snapToGrid w:val="0"/>
        <w:spacing w:before="50" w:after="50"/>
        <w:ind w:firstLine="360" w:firstLineChars="150"/>
        <w:rPr>
          <w:rFonts w:ascii="宋体"/>
          <w:bCs/>
          <w:sz w:val="24"/>
          <w:szCs w:val="24"/>
        </w:rPr>
      </w:pPr>
      <w:r>
        <w:rPr>
          <w:rFonts w:hint="eastAsia" w:ascii="宋体" w:hAnsi="宋体"/>
          <w:bCs/>
          <w:sz w:val="24"/>
          <w:szCs w:val="24"/>
        </w:rPr>
        <w:t>响应文件名称：报价文件</w:t>
      </w:r>
      <w:r>
        <w:rPr>
          <w:rFonts w:ascii="宋体" w:hAnsi="宋体"/>
          <w:bCs/>
          <w:sz w:val="24"/>
          <w:szCs w:val="24"/>
        </w:rPr>
        <w:t>/</w:t>
      </w:r>
      <w:r>
        <w:rPr>
          <w:rFonts w:hint="eastAsia" w:ascii="宋体" w:hAnsi="宋体"/>
          <w:bCs/>
          <w:sz w:val="24"/>
          <w:szCs w:val="24"/>
        </w:rPr>
        <w:t>商务及技术文件</w:t>
      </w:r>
    </w:p>
    <w:p>
      <w:pPr>
        <w:pStyle w:val="6"/>
        <w:snapToGrid w:val="0"/>
        <w:spacing w:before="50" w:after="50"/>
        <w:ind w:firstLine="360" w:firstLineChars="150"/>
        <w:rPr>
          <w:rFonts w:ascii="宋体"/>
          <w:bCs/>
          <w:sz w:val="24"/>
          <w:szCs w:val="24"/>
        </w:rPr>
      </w:pPr>
    </w:p>
    <w:p>
      <w:pPr>
        <w:pStyle w:val="6"/>
        <w:snapToGrid w:val="0"/>
        <w:spacing w:before="50" w:after="50"/>
        <w:ind w:firstLine="360" w:firstLineChars="150"/>
        <w:rPr>
          <w:rFonts w:ascii="宋体"/>
          <w:bCs/>
          <w:sz w:val="24"/>
          <w:szCs w:val="24"/>
        </w:rPr>
      </w:pPr>
      <w:r>
        <w:rPr>
          <w:rFonts w:hint="eastAsia" w:ascii="宋体" w:hAnsi="宋体"/>
          <w:bCs/>
          <w:sz w:val="24"/>
          <w:szCs w:val="24"/>
        </w:rPr>
        <w:t>竞标人名称：</w:t>
      </w:r>
    </w:p>
    <w:p>
      <w:pPr>
        <w:pStyle w:val="6"/>
        <w:snapToGrid w:val="0"/>
        <w:spacing w:before="50" w:after="50"/>
        <w:ind w:firstLine="360" w:firstLineChars="150"/>
        <w:rPr>
          <w:rFonts w:ascii="宋体"/>
          <w:bCs/>
          <w:sz w:val="24"/>
          <w:szCs w:val="24"/>
        </w:rPr>
      </w:pPr>
    </w:p>
    <w:p>
      <w:pPr>
        <w:pStyle w:val="6"/>
        <w:snapToGrid w:val="0"/>
        <w:spacing w:before="50" w:after="50"/>
        <w:ind w:firstLine="360" w:firstLineChars="150"/>
        <w:rPr>
          <w:rFonts w:ascii="宋体"/>
          <w:bCs/>
          <w:sz w:val="24"/>
          <w:szCs w:val="24"/>
        </w:rPr>
      </w:pPr>
      <w:r>
        <w:rPr>
          <w:rFonts w:hint="eastAsia" w:ascii="宋体" w:hAnsi="宋体"/>
          <w:bCs/>
          <w:sz w:val="24"/>
          <w:szCs w:val="24"/>
        </w:rPr>
        <w:t>竞标人地址：</w:t>
      </w:r>
    </w:p>
    <w:p>
      <w:pPr>
        <w:pStyle w:val="6"/>
        <w:snapToGrid w:val="0"/>
        <w:spacing w:before="50" w:after="50"/>
        <w:ind w:firstLine="360" w:firstLineChars="150"/>
        <w:rPr>
          <w:rFonts w:ascii="宋体"/>
          <w:bCs/>
          <w:sz w:val="24"/>
          <w:szCs w:val="24"/>
        </w:rPr>
      </w:pPr>
    </w:p>
    <w:p>
      <w:pPr>
        <w:pStyle w:val="6"/>
        <w:snapToGrid w:val="0"/>
        <w:spacing w:before="50" w:after="50"/>
        <w:ind w:firstLine="360" w:firstLineChars="150"/>
        <w:rPr>
          <w:rFonts w:ascii="宋体"/>
          <w:bCs/>
          <w:sz w:val="24"/>
          <w:szCs w:val="24"/>
        </w:rPr>
      </w:pPr>
      <w:r>
        <w:rPr>
          <w:rFonts w:hint="eastAsia" w:ascii="宋体" w:hAnsi="宋体"/>
          <w:bCs/>
          <w:sz w:val="24"/>
          <w:szCs w:val="24"/>
        </w:rPr>
        <w:t>在</w:t>
      </w:r>
      <w:r>
        <w:rPr>
          <w:rFonts w:ascii="宋体" w:hAnsi="宋体"/>
          <w:bCs/>
          <w:sz w:val="24"/>
          <w:szCs w:val="24"/>
        </w:rPr>
        <w:t xml:space="preserve">  </w:t>
      </w: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时</w:t>
      </w:r>
      <w:r>
        <w:rPr>
          <w:rFonts w:ascii="宋体" w:hAnsi="宋体"/>
          <w:bCs/>
          <w:sz w:val="24"/>
          <w:szCs w:val="24"/>
        </w:rPr>
        <w:t xml:space="preserve">  </w:t>
      </w:r>
      <w:r>
        <w:rPr>
          <w:rFonts w:hint="eastAsia" w:ascii="宋体" w:hAnsi="宋体"/>
          <w:bCs/>
          <w:sz w:val="24"/>
          <w:szCs w:val="24"/>
        </w:rPr>
        <w:t>分之前不得启封</w:t>
      </w:r>
    </w:p>
    <w:p>
      <w:pPr>
        <w:snapToGrid w:val="0"/>
        <w:spacing w:before="156" w:beforeLines="50" w:after="50"/>
        <w:ind w:firstLine="4080" w:firstLineChars="1700"/>
        <w:rPr>
          <w:rFonts w:ascii="宋体"/>
          <w:bCs/>
          <w:sz w:val="24"/>
          <w:szCs w:val="20"/>
        </w:rPr>
      </w:pPr>
    </w:p>
    <w:p>
      <w:pPr>
        <w:snapToGrid w:val="0"/>
        <w:spacing w:before="156" w:beforeLines="50" w:after="50"/>
        <w:ind w:firstLine="4080" w:firstLineChars="1700"/>
        <w:rPr>
          <w:rFonts w:ascii="宋体"/>
          <w:bCs/>
          <w:sz w:val="24"/>
          <w:szCs w:val="20"/>
        </w:rPr>
      </w:pPr>
    </w:p>
    <w:p>
      <w:pPr>
        <w:pStyle w:val="9"/>
        <w:spacing w:line="500" w:lineRule="exact"/>
        <w:rPr>
          <w:rFonts w:ascii="Times New Roman" w:hAnsi="Times New Roman"/>
          <w:b/>
        </w:rPr>
      </w:pPr>
      <w:r>
        <w:rPr>
          <w:rFonts w:hAnsi="宋体"/>
          <w:bCs/>
          <w:sz w:val="24"/>
        </w:rPr>
        <w:t xml:space="preserve">                        </w:t>
      </w:r>
      <w:r>
        <w:rPr>
          <w:rFonts w:hint="eastAsia" w:hAnsi="宋体"/>
          <w:bCs/>
          <w:sz w:val="24"/>
        </w:rPr>
        <w:t>年</w:t>
      </w:r>
      <w:r>
        <w:rPr>
          <w:rFonts w:hAnsi="宋体"/>
          <w:bCs/>
          <w:sz w:val="24"/>
        </w:rPr>
        <w:t xml:space="preserve">    </w:t>
      </w:r>
      <w:r>
        <w:rPr>
          <w:rFonts w:hint="eastAsia" w:hAnsi="宋体"/>
          <w:bCs/>
          <w:sz w:val="24"/>
        </w:rPr>
        <w:t>月</w:t>
      </w:r>
      <w:r>
        <w:rPr>
          <w:rFonts w:hAnsi="宋体"/>
          <w:bCs/>
          <w:sz w:val="24"/>
        </w:rPr>
        <w:t xml:space="preserve">    </w:t>
      </w:r>
      <w:r>
        <w:rPr>
          <w:rFonts w:hint="eastAsia" w:hAnsi="宋体"/>
          <w:bCs/>
          <w:sz w:val="24"/>
        </w:rPr>
        <w:t>日</w:t>
      </w:r>
    </w:p>
    <w:p>
      <w:pPr>
        <w:pStyle w:val="9"/>
        <w:spacing w:line="500" w:lineRule="exact"/>
        <w:rPr>
          <w:rFonts w:ascii="Times New Roman" w:hAnsi="Times New Roman"/>
          <w:b/>
        </w:rPr>
      </w:pPr>
    </w:p>
    <w:p>
      <w:pPr>
        <w:pStyle w:val="9"/>
        <w:spacing w:line="500" w:lineRule="exact"/>
        <w:rPr>
          <w:rFonts w:ascii="Times New Roman" w:hAnsi="Times New Roman"/>
          <w:b/>
        </w:rPr>
      </w:pPr>
    </w:p>
    <w:p>
      <w:pPr>
        <w:pStyle w:val="9"/>
        <w:spacing w:line="500" w:lineRule="exact"/>
        <w:rPr>
          <w:rFonts w:ascii="Times New Roman" w:hAnsi="Times New Roman"/>
          <w:b/>
        </w:rPr>
      </w:pPr>
    </w:p>
    <w:p>
      <w:pPr>
        <w:pStyle w:val="9"/>
        <w:spacing w:line="500" w:lineRule="exact"/>
        <w:rPr>
          <w:rFonts w:ascii="Times New Roman" w:hAnsi="Times New Roman"/>
          <w:b/>
        </w:rPr>
      </w:pPr>
      <w:r>
        <w:rPr>
          <w:rFonts w:hint="eastAsia" w:ascii="Times New Roman" w:hAnsi="Times New Roman"/>
          <w:b/>
        </w:rPr>
        <w:t>格式</w:t>
      </w:r>
      <w:r>
        <w:rPr>
          <w:rFonts w:ascii="Times New Roman" w:hAnsi="Times New Roman"/>
          <w:b/>
        </w:rPr>
        <w:t>1</w:t>
      </w:r>
      <w:r>
        <w:rPr>
          <w:rFonts w:hint="eastAsia" w:ascii="Times New Roman" w:hAnsi="Times New Roman"/>
          <w:b/>
        </w:rPr>
        <w:t>：</w:t>
      </w:r>
    </w:p>
    <w:p>
      <w:pPr>
        <w:pStyle w:val="9"/>
        <w:spacing w:line="500" w:lineRule="exact"/>
        <w:jc w:val="center"/>
        <w:rPr>
          <w:rFonts w:ascii="Times New Roman" w:hAnsi="Times New Roman"/>
          <w:b/>
          <w:bCs/>
          <w:sz w:val="30"/>
          <w:szCs w:val="30"/>
        </w:rPr>
      </w:pPr>
      <w:r>
        <w:rPr>
          <w:rFonts w:hint="eastAsia" w:ascii="Times New Roman" w:hAnsi="Times New Roman"/>
          <w:b/>
          <w:bCs/>
          <w:sz w:val="30"/>
          <w:szCs w:val="30"/>
        </w:rPr>
        <w:t>竞标函（格式）</w:t>
      </w:r>
    </w:p>
    <w:p>
      <w:pPr>
        <w:pStyle w:val="9"/>
        <w:spacing w:line="440" w:lineRule="exact"/>
        <w:rPr>
          <w:rFonts w:ascii="Times New Roman" w:hAnsi="Times New Roman"/>
          <w:sz w:val="32"/>
        </w:rPr>
      </w:pPr>
    </w:p>
    <w:p>
      <w:pPr>
        <w:pStyle w:val="9"/>
        <w:spacing w:line="440" w:lineRule="exact"/>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9"/>
        <w:spacing w:line="440" w:lineRule="exact"/>
        <w:ind w:firstLine="420" w:firstLineChars="200"/>
        <w:rPr>
          <w:rFonts w:ascii="Times New Roman" w:hAnsi="Times New Roman"/>
        </w:rPr>
      </w:pPr>
      <w:r>
        <w:rPr>
          <w:rFonts w:hint="eastAsia"/>
        </w:rPr>
        <w:t>我方已仔细阅读了贵方组织的</w:t>
      </w:r>
      <w:r>
        <w:rPr>
          <w:u w:val="single"/>
        </w:rPr>
        <w:t xml:space="preserve">                </w:t>
      </w:r>
      <w:r>
        <w:rPr>
          <w:rFonts w:hint="eastAsia"/>
        </w:rPr>
        <w:t>项目（项目编号：</w:t>
      </w:r>
      <w:r>
        <w:rPr>
          <w:rFonts w:hAnsi="宋体"/>
          <w:u w:val="single"/>
        </w:rPr>
        <w:t xml:space="preserve">             </w:t>
      </w:r>
      <w:r>
        <w:rPr>
          <w:rFonts w:hint="eastAsia"/>
        </w:rPr>
        <w:t>）的竞争性谈判采购文件的全部内容，现正式递交下述文件参加贵方组织的本次政府采购活动：</w:t>
      </w:r>
      <w:r>
        <w:t xml:space="preserve"> </w:t>
      </w:r>
    </w:p>
    <w:p>
      <w:pPr>
        <w:pStyle w:val="9"/>
        <w:spacing w:line="440" w:lineRule="exact"/>
        <w:ind w:firstLine="420" w:firstLineChars="200"/>
        <w:rPr>
          <w:rFonts w:ascii="Times New Roman" w:hAnsi="Times New Roman"/>
        </w:rPr>
      </w:pPr>
      <w:r>
        <w:rPr>
          <w:rFonts w:hint="eastAsia"/>
        </w:rPr>
        <w:t>一、首次报价文件正本一份，副本</w:t>
      </w:r>
      <w:r>
        <w:rPr>
          <w:u w:val="single"/>
        </w:rPr>
        <w:t xml:space="preserve">   </w:t>
      </w:r>
      <w:r>
        <w:rPr>
          <w:rFonts w:hint="eastAsia"/>
        </w:rPr>
        <w:t>份（包含按供应商须知第</w:t>
      </w:r>
      <w:r>
        <w:t>10.1.1</w:t>
      </w:r>
      <w:r>
        <w:rPr>
          <w:rFonts w:hint="eastAsia"/>
        </w:rPr>
        <w:t>项要求提交的全部文件）；</w:t>
      </w:r>
    </w:p>
    <w:p>
      <w:pPr>
        <w:pStyle w:val="9"/>
        <w:spacing w:line="440" w:lineRule="exact"/>
        <w:ind w:firstLine="420" w:firstLineChars="200"/>
        <w:rPr>
          <w:rFonts w:ascii="Times New Roman" w:hAnsi="Times New Roman"/>
        </w:rPr>
      </w:pPr>
      <w:r>
        <w:rPr>
          <w:rFonts w:hint="eastAsia"/>
        </w:rPr>
        <w:t>二、商务</w:t>
      </w:r>
      <w:r>
        <w:rPr>
          <w:rFonts w:hint="eastAsia" w:hAnsi="宋体"/>
        </w:rPr>
        <w:t>技术</w:t>
      </w:r>
      <w:r>
        <w:rPr>
          <w:rFonts w:hint="eastAsia"/>
        </w:rPr>
        <w:t>文件正本一份，副本</w:t>
      </w:r>
      <w:r>
        <w:rPr>
          <w:u w:val="single"/>
        </w:rPr>
        <w:t xml:space="preserve">   </w:t>
      </w:r>
      <w:r>
        <w:rPr>
          <w:rFonts w:hint="eastAsia"/>
        </w:rPr>
        <w:t>份（包含按供应商须知第</w:t>
      </w:r>
      <w:r>
        <w:rPr>
          <w:rFonts w:hAnsi="宋体"/>
        </w:rPr>
        <w:t>10.1.3</w:t>
      </w:r>
      <w:r>
        <w:rPr>
          <w:rFonts w:hint="eastAsia" w:hAnsi="宋体"/>
        </w:rPr>
        <w:t>、</w:t>
      </w:r>
      <w:r>
        <w:t>10.1.2</w:t>
      </w:r>
      <w:r>
        <w:rPr>
          <w:rFonts w:hint="eastAsia"/>
        </w:rPr>
        <w:t>项要求提交的全部文件）。</w:t>
      </w:r>
    </w:p>
    <w:p>
      <w:pPr>
        <w:pStyle w:val="9"/>
        <w:spacing w:line="440" w:lineRule="exact"/>
        <w:ind w:firstLine="420" w:firstLineChars="200"/>
        <w:rPr>
          <w:rFonts w:ascii="Times New Roman" w:hAnsi="Times New Roman"/>
        </w:rPr>
      </w:pPr>
      <w:r>
        <w:rPr>
          <w:rFonts w:hint="eastAsia"/>
        </w:rPr>
        <w:t>据此函，签字人兹宣布：</w:t>
      </w:r>
    </w:p>
    <w:p>
      <w:pPr>
        <w:pStyle w:val="9"/>
        <w:spacing w:line="440" w:lineRule="exact"/>
        <w:ind w:firstLine="420" w:firstLineChars="200"/>
        <w:rPr>
          <w:rFonts w:ascii="Times New Roman" w:hAnsi="Times New Roman"/>
        </w:rPr>
      </w:pPr>
      <w:r>
        <w:t>1</w:t>
      </w:r>
      <w:r>
        <w:rPr>
          <w:rFonts w:hint="eastAsia"/>
        </w:rPr>
        <w:t>、我方愿意以（大写）人民币</w:t>
      </w:r>
      <w:r>
        <w:rPr>
          <w:u w:val="single"/>
        </w:rPr>
        <w:t xml:space="preserve">              </w:t>
      </w:r>
      <w:r>
        <w:rPr>
          <w:rFonts w:hint="eastAsia"/>
        </w:rPr>
        <w:t>元</w:t>
      </w:r>
      <w:r>
        <w:t xml:space="preserve"> (¥</w:t>
      </w:r>
      <w:r>
        <w:rPr>
          <w:u w:val="single"/>
        </w:rPr>
        <w:t xml:space="preserve">          </w:t>
      </w:r>
      <w:r>
        <w:rPr>
          <w:rFonts w:hint="eastAsia"/>
        </w:rPr>
        <w:t>元</w:t>
      </w:r>
      <w:r>
        <w:t>)</w:t>
      </w:r>
      <w:r>
        <w:rPr>
          <w:rFonts w:hint="eastAsia"/>
        </w:rPr>
        <w:t>的竞标总报价，交货时间和地点（无分标时填写）</w:t>
      </w:r>
      <w:r>
        <w:rPr>
          <w:u w:val="single"/>
        </w:rPr>
        <w:t xml:space="preserve">              </w:t>
      </w:r>
      <w:r>
        <w:rPr>
          <w:rFonts w:hint="eastAsia"/>
        </w:rPr>
        <w:t>，提供本项目</w:t>
      </w:r>
      <w:r>
        <w:rPr>
          <w:rFonts w:hint="eastAsia" w:hAnsi="Times New Roman"/>
        </w:rPr>
        <w:t>竞争性谈判采购文件第二章</w:t>
      </w:r>
      <w:r>
        <w:rPr>
          <w:rFonts w:hint="eastAsia"/>
        </w:rPr>
        <w:t>“项目货物一览表”中相应的采购内容。</w:t>
      </w:r>
    </w:p>
    <w:p>
      <w:pPr>
        <w:pStyle w:val="9"/>
        <w:spacing w:line="440" w:lineRule="exact"/>
        <w:ind w:firstLine="420" w:firstLineChars="200"/>
        <w:rPr>
          <w:rFonts w:ascii="Times New Roman" w:hAnsi="Times New Roman"/>
        </w:rPr>
      </w:pPr>
      <w:r>
        <w:rPr>
          <w:rFonts w:hint="eastAsia"/>
        </w:rPr>
        <w:t>其中（有分标时填写）：</w:t>
      </w:r>
    </w:p>
    <w:p>
      <w:pPr>
        <w:pStyle w:val="9"/>
        <w:spacing w:line="360" w:lineRule="exact"/>
        <w:ind w:firstLine="420" w:firstLineChars="200"/>
        <w:rPr>
          <w:u w:val="single"/>
        </w:rPr>
      </w:pPr>
      <w:r>
        <w:rPr>
          <w:u w:val="single"/>
        </w:rPr>
        <w:t xml:space="preserve">  </w:t>
      </w:r>
      <w:r>
        <w:rPr>
          <w:rFonts w:hint="eastAsia"/>
        </w:rPr>
        <w:t>分标报价为（大写）人民币</w:t>
      </w:r>
      <w:r>
        <w:rPr>
          <w:u w:val="single"/>
        </w:rPr>
        <w:t xml:space="preserve">              </w:t>
      </w:r>
      <w:r>
        <w:rPr>
          <w:rFonts w:hint="eastAsia"/>
        </w:rPr>
        <w:t>元</w:t>
      </w:r>
      <w:r>
        <w:t xml:space="preserve"> (¥</w:t>
      </w:r>
      <w:r>
        <w:rPr>
          <w:u w:val="single"/>
        </w:rPr>
        <w:t xml:space="preserve">          </w:t>
      </w:r>
      <w:r>
        <w:rPr>
          <w:rFonts w:hint="eastAsia"/>
        </w:rPr>
        <w:t>元</w:t>
      </w:r>
      <w:r>
        <w:t>)</w:t>
      </w:r>
      <w:r>
        <w:rPr>
          <w:rFonts w:hint="eastAsia"/>
        </w:rPr>
        <w:t>，交货时间和地点：</w:t>
      </w:r>
      <w:r>
        <w:rPr>
          <w:u w:val="single"/>
        </w:rPr>
        <w:t xml:space="preserve">          </w:t>
      </w:r>
      <w:r>
        <w:rPr>
          <w:rFonts w:hint="eastAsia"/>
        </w:rPr>
        <w:t>；</w:t>
      </w:r>
    </w:p>
    <w:p>
      <w:pPr>
        <w:pStyle w:val="9"/>
        <w:spacing w:line="360" w:lineRule="exact"/>
        <w:ind w:firstLine="420" w:firstLineChars="200"/>
        <w:rPr>
          <w:u w:val="single"/>
        </w:rPr>
      </w:pPr>
      <w:r>
        <w:rPr>
          <w:u w:val="single"/>
        </w:rPr>
        <w:t xml:space="preserve">  </w:t>
      </w:r>
      <w:r>
        <w:rPr>
          <w:rFonts w:hint="eastAsia"/>
        </w:rPr>
        <w:t>分标报价为（大写）人民币</w:t>
      </w:r>
      <w:r>
        <w:rPr>
          <w:u w:val="single"/>
        </w:rPr>
        <w:t xml:space="preserve">              </w:t>
      </w:r>
      <w:r>
        <w:rPr>
          <w:rFonts w:hint="eastAsia"/>
        </w:rPr>
        <w:t>元</w:t>
      </w:r>
      <w:r>
        <w:t xml:space="preserve"> (¥</w:t>
      </w:r>
      <w:r>
        <w:rPr>
          <w:u w:val="single"/>
        </w:rPr>
        <w:t xml:space="preserve">          </w:t>
      </w:r>
      <w:r>
        <w:rPr>
          <w:rFonts w:hint="eastAsia"/>
        </w:rPr>
        <w:t>元</w:t>
      </w:r>
      <w:r>
        <w:t>)</w:t>
      </w:r>
      <w:r>
        <w:rPr>
          <w:rFonts w:hint="eastAsia"/>
        </w:rPr>
        <w:t>，交货时间和地点：</w:t>
      </w:r>
      <w:r>
        <w:rPr>
          <w:u w:val="single"/>
        </w:rPr>
        <w:t xml:space="preserve">          </w:t>
      </w:r>
      <w:r>
        <w:rPr>
          <w:rFonts w:hint="eastAsia"/>
        </w:rPr>
        <w:t>；</w:t>
      </w:r>
    </w:p>
    <w:p>
      <w:pPr>
        <w:pStyle w:val="9"/>
        <w:spacing w:line="360" w:lineRule="exact"/>
        <w:ind w:firstLine="420" w:firstLineChars="200"/>
        <w:rPr>
          <w:u w:val="single"/>
        </w:rPr>
      </w:pPr>
      <w:r>
        <w:t>......</w:t>
      </w:r>
    </w:p>
    <w:p>
      <w:pPr>
        <w:pStyle w:val="9"/>
        <w:spacing w:line="440" w:lineRule="exact"/>
        <w:ind w:firstLine="420" w:firstLineChars="200"/>
      </w:pPr>
      <w:r>
        <w:t>2</w:t>
      </w:r>
      <w:r>
        <w:rPr>
          <w:rFonts w:hint="eastAsia"/>
        </w:rPr>
        <w:t>、我方同意自本项目竞争性谈判采购文件“供应商须知”第</w:t>
      </w:r>
      <w:r>
        <w:t>15</w:t>
      </w:r>
      <w:r>
        <w:rPr>
          <w:rFonts w:hint="eastAsia"/>
        </w:rPr>
        <w:t>项规定的递交响应文件截止时间起遵循</w:t>
      </w:r>
      <w:r>
        <w:rPr>
          <w:rFonts w:hint="eastAsia" w:hAnsi="宋体"/>
        </w:rPr>
        <w:t>本竞标函</w:t>
      </w:r>
      <w:r>
        <w:rPr>
          <w:rFonts w:hint="eastAsia"/>
        </w:rPr>
        <w:t>，并承诺在“供应商须知”第</w:t>
      </w:r>
      <w:r>
        <w:t>12.1</w:t>
      </w:r>
      <w:r>
        <w:rPr>
          <w:rFonts w:hint="eastAsia"/>
        </w:rPr>
        <w:t>项规定的竞标有效期内不修改、撤销响应文件。</w:t>
      </w:r>
    </w:p>
    <w:p>
      <w:pPr>
        <w:pStyle w:val="9"/>
        <w:spacing w:line="440" w:lineRule="exact"/>
        <w:ind w:firstLine="420" w:firstLineChars="200"/>
      </w:pPr>
      <w:r>
        <w:t>3</w:t>
      </w:r>
      <w:r>
        <w:rPr>
          <w:rFonts w:hint="eastAsia"/>
        </w:rPr>
        <w:t>、我方在此声明，所递交的响应文件及有关资料内容完整、真实和准确。</w:t>
      </w:r>
    </w:p>
    <w:p>
      <w:pPr>
        <w:pStyle w:val="9"/>
        <w:spacing w:line="440" w:lineRule="exact"/>
        <w:ind w:firstLine="420" w:firstLineChars="200"/>
      </w:pPr>
      <w:r>
        <w:rPr>
          <w:szCs w:val="21"/>
        </w:rPr>
        <w:t>4</w:t>
      </w:r>
      <w:r>
        <w:rPr>
          <w:rFonts w:hint="eastAsia"/>
          <w:szCs w:val="21"/>
        </w:rPr>
        <w:t>、如本项目采购内容涉及须符合国家强制规定的，我方承诺我方本次竞标均符合国家有关强制规定。</w:t>
      </w:r>
    </w:p>
    <w:p>
      <w:pPr>
        <w:pStyle w:val="9"/>
        <w:spacing w:line="440" w:lineRule="exact"/>
        <w:ind w:firstLine="482"/>
      </w:pPr>
      <w:r>
        <w:t>5</w:t>
      </w:r>
      <w:r>
        <w:rPr>
          <w:rFonts w:hint="eastAsia"/>
        </w:rPr>
        <w:t>、我方承诺未被列入失信被执行人、重大税收违法案件当事人名单、政府采购严重违法失信行为记录名单，并已经具备《中华人民共和国政府采购法》中规定的参加政府采购活动的供应商应当具备的条件：</w:t>
      </w:r>
    </w:p>
    <w:p>
      <w:pPr>
        <w:pStyle w:val="9"/>
        <w:numPr>
          <w:ilvl w:val="0"/>
          <w:numId w:val="2"/>
        </w:numPr>
        <w:tabs>
          <w:tab w:val="left" w:pos="945"/>
        </w:tabs>
        <w:spacing w:line="440" w:lineRule="exact"/>
        <w:ind w:left="0" w:firstLine="420" w:firstLineChars="200"/>
      </w:pPr>
      <w:r>
        <w:rPr>
          <w:rFonts w:hint="eastAsia"/>
        </w:rPr>
        <w:t>具有独立承担民事责任的能力；</w:t>
      </w:r>
    </w:p>
    <w:p>
      <w:pPr>
        <w:pStyle w:val="9"/>
        <w:numPr>
          <w:ilvl w:val="0"/>
          <w:numId w:val="2"/>
        </w:numPr>
        <w:tabs>
          <w:tab w:val="left" w:pos="945"/>
        </w:tabs>
        <w:spacing w:line="440" w:lineRule="exact"/>
        <w:ind w:left="0" w:firstLine="420" w:firstLineChars="200"/>
      </w:pPr>
      <w:r>
        <w:rPr>
          <w:rFonts w:hint="eastAsia"/>
        </w:rPr>
        <w:t>具有良好的商业信誉和健全的财务会计制度；</w:t>
      </w:r>
    </w:p>
    <w:p>
      <w:pPr>
        <w:pStyle w:val="9"/>
        <w:numPr>
          <w:ilvl w:val="0"/>
          <w:numId w:val="2"/>
        </w:numPr>
        <w:tabs>
          <w:tab w:val="left" w:pos="945"/>
        </w:tabs>
        <w:spacing w:line="440" w:lineRule="exact"/>
        <w:ind w:left="0" w:firstLine="420" w:firstLineChars="200"/>
      </w:pPr>
      <w:r>
        <w:rPr>
          <w:rFonts w:hint="eastAsia"/>
        </w:rPr>
        <w:t>具有履行合同所必需的设备和专业技术能力；</w:t>
      </w:r>
    </w:p>
    <w:p>
      <w:pPr>
        <w:pStyle w:val="9"/>
        <w:numPr>
          <w:ilvl w:val="0"/>
          <w:numId w:val="2"/>
        </w:numPr>
        <w:tabs>
          <w:tab w:val="left" w:pos="945"/>
        </w:tabs>
        <w:spacing w:line="440" w:lineRule="exact"/>
        <w:ind w:left="0" w:firstLine="420" w:firstLineChars="200"/>
      </w:pPr>
      <w:r>
        <w:rPr>
          <w:rFonts w:hint="eastAsia"/>
        </w:rPr>
        <w:t>有依法缴纳税收和社会保障资金的良好记录；</w:t>
      </w:r>
    </w:p>
    <w:p>
      <w:pPr>
        <w:pStyle w:val="9"/>
        <w:numPr>
          <w:ilvl w:val="0"/>
          <w:numId w:val="2"/>
        </w:numPr>
        <w:tabs>
          <w:tab w:val="left" w:pos="945"/>
        </w:tabs>
        <w:spacing w:line="440" w:lineRule="exact"/>
        <w:ind w:left="0" w:firstLine="420" w:firstLineChars="200"/>
      </w:pPr>
      <w:r>
        <w:rPr>
          <w:rFonts w:hint="eastAsia"/>
        </w:rPr>
        <w:t>参加政府采购活动前三年内，在经营活动中没有重大违法记录；</w:t>
      </w:r>
    </w:p>
    <w:p>
      <w:pPr>
        <w:pStyle w:val="9"/>
        <w:numPr>
          <w:ilvl w:val="0"/>
          <w:numId w:val="2"/>
        </w:numPr>
        <w:tabs>
          <w:tab w:val="left" w:pos="945"/>
        </w:tabs>
        <w:spacing w:line="440" w:lineRule="exact"/>
        <w:ind w:left="0" w:firstLine="420" w:firstLineChars="200"/>
      </w:pPr>
      <w:r>
        <w:rPr>
          <w:rFonts w:hint="eastAsia"/>
        </w:rPr>
        <w:t>法律、行政法规规定的其他条件。</w:t>
      </w:r>
    </w:p>
    <w:p>
      <w:pPr>
        <w:pStyle w:val="9"/>
        <w:tabs>
          <w:tab w:val="left" w:pos="945"/>
          <w:tab w:val="left" w:pos="1140"/>
        </w:tabs>
        <w:spacing w:line="440" w:lineRule="exact"/>
        <w:ind w:firstLine="420" w:firstLineChars="200"/>
      </w:pPr>
      <w:r>
        <w:t>6</w:t>
      </w:r>
      <w:r>
        <w:rPr>
          <w:rFonts w:hint="eastAsia"/>
        </w:rPr>
        <w:t>、</w:t>
      </w:r>
      <w:r>
        <w:rPr>
          <w:rFonts w:hint="eastAsia" w:hAnsi="宋体"/>
          <w:szCs w:val="21"/>
        </w:rPr>
        <w:t>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9"/>
        <w:spacing w:line="440" w:lineRule="exact"/>
        <w:ind w:firstLine="420" w:firstLineChars="200"/>
      </w:pPr>
      <w:r>
        <w:t>7</w:t>
      </w:r>
      <w:r>
        <w:rPr>
          <w:rFonts w:hint="eastAsia"/>
        </w:rPr>
        <w:t>、如我方成交，我方承诺在收到成交通知书后，在成交通知书规定的期限内，</w:t>
      </w:r>
      <w:r>
        <w:rPr>
          <w:rFonts w:hint="eastAsia" w:hAnsi="宋体"/>
        </w:rPr>
        <w:t>根据竞争性谈判采购文件、我方的响应文件及有关澄清承诺书的要求按第六章“合同条款及格式”与采购人订立书面合同，并按照合同约定</w:t>
      </w:r>
      <w:r>
        <w:rPr>
          <w:rFonts w:hint="eastAsia"/>
        </w:rPr>
        <w:t>承担完成合同的责任和义务。</w:t>
      </w:r>
    </w:p>
    <w:p>
      <w:pPr>
        <w:pStyle w:val="9"/>
        <w:spacing w:line="440" w:lineRule="exact"/>
        <w:ind w:firstLine="420" w:firstLineChars="200"/>
      </w:pPr>
      <w:r>
        <w:t>8</w:t>
      </w:r>
      <w:r>
        <w:rPr>
          <w:rFonts w:hint="eastAsia"/>
        </w:rPr>
        <w:t>、我方已详细审核竞争性谈判采购文件，我方知道必须放弃提出含糊不清或误解问题的权利。</w:t>
      </w:r>
    </w:p>
    <w:p>
      <w:pPr>
        <w:pStyle w:val="9"/>
        <w:spacing w:line="440" w:lineRule="exact"/>
        <w:ind w:firstLine="420" w:firstLineChars="200"/>
      </w:pPr>
      <w:r>
        <w:t>9</w:t>
      </w:r>
      <w:r>
        <w:rPr>
          <w:rFonts w:hint="eastAsia"/>
        </w:rPr>
        <w:t>、我方承诺满足竞争性谈判采购文件第六章《政府采购合同》中的条款，承担完成合同的责任和义务。</w:t>
      </w:r>
    </w:p>
    <w:p>
      <w:pPr>
        <w:pStyle w:val="9"/>
        <w:spacing w:line="440" w:lineRule="exact"/>
        <w:ind w:firstLine="420" w:firstLineChars="200"/>
      </w:pPr>
      <w:r>
        <w:t>10</w:t>
      </w:r>
      <w:r>
        <w:rPr>
          <w:rFonts w:hint="eastAsia"/>
        </w:rPr>
        <w:t>、我方同意应贵方要求提供与本竞标有关的任何数据或资料。若贵方需要，我方愿意提供我方作出的一切承诺的证明材料。</w:t>
      </w:r>
    </w:p>
    <w:p>
      <w:pPr>
        <w:pStyle w:val="9"/>
        <w:spacing w:line="440" w:lineRule="exact"/>
        <w:ind w:firstLine="420" w:firstLineChars="200"/>
      </w:pPr>
      <w:r>
        <w:t>11</w:t>
      </w:r>
      <w:r>
        <w:rPr>
          <w:rFonts w:hint="eastAsia"/>
        </w:rPr>
        <w:t>、我方完全理解贵方不一定接受竞标报价最低的供应商为成交供应商的行为。</w:t>
      </w:r>
    </w:p>
    <w:p>
      <w:pPr>
        <w:pStyle w:val="9"/>
        <w:spacing w:line="440" w:lineRule="exact"/>
        <w:ind w:firstLine="420" w:firstLineChars="200"/>
      </w:pPr>
      <w:r>
        <w:t>12</w:t>
      </w:r>
      <w:r>
        <w:rPr>
          <w:rFonts w:hint="eastAsia"/>
        </w:rPr>
        <w:t>、我方将严格遵守《中华人民共和国政府采购法》第七十七条的规定，即供应商有下列情形之一的，处以采购金额千分之五以上千分之十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9"/>
        <w:numPr>
          <w:ilvl w:val="0"/>
          <w:numId w:val="3"/>
        </w:numPr>
        <w:tabs>
          <w:tab w:val="left" w:pos="945"/>
        </w:tabs>
        <w:spacing w:line="440" w:lineRule="exact"/>
        <w:ind w:left="0" w:firstLine="420" w:firstLineChars="200"/>
        <w:rPr>
          <w:rFonts w:hAnsi="宋体"/>
        </w:rPr>
      </w:pPr>
      <w:r>
        <w:rPr>
          <w:rFonts w:hint="eastAsia" w:hAnsi="宋体"/>
        </w:rPr>
        <w:t>提供虚假材料谋取成交的；</w:t>
      </w:r>
    </w:p>
    <w:p>
      <w:pPr>
        <w:pStyle w:val="9"/>
        <w:numPr>
          <w:ilvl w:val="0"/>
          <w:numId w:val="3"/>
        </w:numPr>
        <w:tabs>
          <w:tab w:val="left" w:pos="945"/>
        </w:tabs>
        <w:spacing w:line="440" w:lineRule="exact"/>
        <w:ind w:left="0" w:firstLine="420" w:firstLineChars="200"/>
        <w:rPr>
          <w:rFonts w:hAnsi="宋体"/>
        </w:rPr>
      </w:pPr>
      <w:r>
        <w:rPr>
          <w:rFonts w:hint="eastAsia" w:hAnsi="宋体"/>
        </w:rPr>
        <w:t>采取不正当手段诋毁、排挤其他供应商的；</w:t>
      </w:r>
    </w:p>
    <w:p>
      <w:pPr>
        <w:pStyle w:val="9"/>
        <w:numPr>
          <w:ilvl w:val="0"/>
          <w:numId w:val="3"/>
        </w:numPr>
        <w:tabs>
          <w:tab w:val="left" w:pos="945"/>
        </w:tabs>
        <w:spacing w:line="440" w:lineRule="exact"/>
        <w:ind w:left="0" w:firstLine="420" w:firstLineChars="200"/>
      </w:pPr>
      <w:r>
        <w:rPr>
          <w:rFonts w:hint="eastAsia" w:hAnsi="宋体"/>
        </w:rPr>
        <w:t>与采购人、其他供应商或者采购代理机构恶意串通的；</w:t>
      </w:r>
    </w:p>
    <w:p>
      <w:pPr>
        <w:pStyle w:val="9"/>
        <w:numPr>
          <w:ilvl w:val="0"/>
          <w:numId w:val="3"/>
        </w:numPr>
        <w:tabs>
          <w:tab w:val="left" w:pos="945"/>
        </w:tabs>
        <w:spacing w:line="440" w:lineRule="exact"/>
        <w:ind w:left="0" w:firstLine="420" w:firstLineChars="200"/>
      </w:pPr>
      <w:r>
        <w:rPr>
          <w:rFonts w:hint="eastAsia" w:hAnsi="宋体"/>
        </w:rPr>
        <w:t>向采购人、采购代理机构行贿或者提供其他不正当利益的；</w:t>
      </w:r>
    </w:p>
    <w:p>
      <w:pPr>
        <w:pStyle w:val="9"/>
        <w:numPr>
          <w:ilvl w:val="0"/>
          <w:numId w:val="3"/>
        </w:numPr>
        <w:tabs>
          <w:tab w:val="left" w:pos="945"/>
        </w:tabs>
        <w:spacing w:line="440" w:lineRule="exact"/>
        <w:ind w:left="0" w:firstLine="420" w:firstLineChars="200"/>
      </w:pPr>
      <w:r>
        <w:rPr>
          <w:rFonts w:hint="eastAsia" w:hAnsi="宋体"/>
        </w:rPr>
        <w:t>在采购过程中与采购人进行协商谈判的；</w:t>
      </w:r>
    </w:p>
    <w:p>
      <w:pPr>
        <w:pStyle w:val="9"/>
        <w:numPr>
          <w:ilvl w:val="0"/>
          <w:numId w:val="3"/>
        </w:numPr>
        <w:tabs>
          <w:tab w:val="left" w:pos="945"/>
        </w:tabs>
        <w:spacing w:line="440" w:lineRule="exact"/>
        <w:ind w:left="0" w:firstLine="420" w:firstLineChars="200"/>
      </w:pPr>
      <w:r>
        <w:rPr>
          <w:rFonts w:hint="eastAsia" w:hAnsi="宋体"/>
        </w:rPr>
        <w:t>拒绝有关部门监督检查或提供虚假情况的。</w:t>
      </w:r>
    </w:p>
    <w:p>
      <w:pPr>
        <w:pStyle w:val="9"/>
        <w:spacing w:line="360" w:lineRule="auto"/>
        <w:ind w:firstLine="420" w:firstLineChars="200"/>
        <w:rPr>
          <w:u w:val="single"/>
        </w:rPr>
      </w:pPr>
      <w:r>
        <w:rPr>
          <w:rFonts w:hint="eastAsia"/>
        </w:rPr>
        <w:t>供应商：</w:t>
      </w:r>
      <w:r>
        <w:rPr>
          <w:u w:val="single"/>
        </w:rPr>
        <w:t xml:space="preserve">                                         </w:t>
      </w:r>
      <w:r>
        <w:rPr>
          <w:rFonts w:hint="eastAsia"/>
        </w:rPr>
        <w:t>（盖单位公章）</w:t>
      </w:r>
    </w:p>
    <w:p>
      <w:pPr>
        <w:pStyle w:val="9"/>
        <w:spacing w:line="360" w:lineRule="auto"/>
        <w:ind w:firstLine="420" w:firstLineChars="200"/>
      </w:pPr>
      <w:r>
        <w:rPr>
          <w:rFonts w:hint="eastAsia" w:ascii="Times New Roman" w:hAnsi="Times New Roman"/>
        </w:rPr>
        <w:t>法定代表人或其委托代理人：</w:t>
      </w:r>
      <w:r>
        <w:rPr>
          <w:rFonts w:ascii="Times New Roman" w:hAnsi="Times New Roman"/>
          <w:u w:val="single"/>
        </w:rPr>
        <w:t xml:space="preserve">                       </w:t>
      </w:r>
      <w:r>
        <w:rPr>
          <w:rFonts w:hint="eastAsia" w:ascii="Times New Roman" w:hAnsi="Times New Roman"/>
        </w:rPr>
        <w:t>（签字或盖章）</w:t>
      </w:r>
    </w:p>
    <w:p>
      <w:pPr>
        <w:pStyle w:val="9"/>
        <w:spacing w:line="360" w:lineRule="auto"/>
        <w:ind w:firstLine="420" w:firstLineChars="200"/>
      </w:pPr>
      <w:r>
        <w:rPr>
          <w:rFonts w:hint="eastAsia"/>
        </w:rPr>
        <w:t>地址：</w:t>
      </w:r>
      <w:r>
        <w:rPr>
          <w:u w:val="single"/>
        </w:rPr>
        <w:t xml:space="preserve">                                                        </w:t>
      </w:r>
      <w:r>
        <w:t xml:space="preserve"> </w:t>
      </w:r>
    </w:p>
    <w:p>
      <w:pPr>
        <w:pStyle w:val="9"/>
        <w:spacing w:line="360" w:lineRule="auto"/>
        <w:ind w:firstLine="420" w:firstLineChars="200"/>
        <w:rPr>
          <w:u w:val="single"/>
        </w:rPr>
      </w:pPr>
      <w:r>
        <w:rPr>
          <w:rFonts w:hint="eastAsia"/>
        </w:rPr>
        <w:t>电话：</w:t>
      </w:r>
      <w:r>
        <w:rPr>
          <w:u w:val="single"/>
        </w:rPr>
        <w:t xml:space="preserve">                                      </w:t>
      </w:r>
      <w:r>
        <w:rPr>
          <w:rFonts w:hint="eastAsia"/>
          <w:u w:val="single"/>
        </w:rPr>
        <w:t>　　　　　　　　　</w:t>
      </w:r>
    </w:p>
    <w:p>
      <w:pPr>
        <w:pStyle w:val="9"/>
        <w:spacing w:line="360" w:lineRule="auto"/>
        <w:ind w:firstLine="420" w:firstLineChars="200"/>
      </w:pPr>
      <w:r>
        <w:rPr>
          <w:rFonts w:hint="eastAsia"/>
        </w:rPr>
        <w:t>传真：</w:t>
      </w:r>
      <w:r>
        <w:rPr>
          <w:rFonts w:hint="eastAsia"/>
          <w:u w:val="single"/>
        </w:rPr>
        <w:t>　　　　　　　　　　　　　　　　　　　　　　　　　　　　</w:t>
      </w:r>
    </w:p>
    <w:p>
      <w:pPr>
        <w:pStyle w:val="9"/>
        <w:spacing w:line="360" w:lineRule="auto"/>
        <w:ind w:firstLine="420" w:firstLineChars="200"/>
        <w:rPr>
          <w:u w:val="single"/>
        </w:rPr>
      </w:pPr>
      <w:r>
        <w:rPr>
          <w:rFonts w:hint="eastAsia"/>
        </w:rPr>
        <w:t>邮政编码：</w:t>
      </w:r>
      <w:r>
        <w:rPr>
          <w:u w:val="single"/>
        </w:rPr>
        <w:t xml:space="preserve">                                                    </w:t>
      </w:r>
    </w:p>
    <w:p>
      <w:pPr>
        <w:pStyle w:val="9"/>
        <w:spacing w:line="360" w:lineRule="auto"/>
        <w:ind w:firstLine="420" w:firstLineChars="200"/>
        <w:rPr>
          <w:u w:val="single"/>
        </w:rPr>
      </w:pPr>
      <w:r>
        <w:rPr>
          <w:rFonts w:hint="eastAsia"/>
        </w:rPr>
        <w:t>开户名称：</w:t>
      </w:r>
      <w:r>
        <w:rPr>
          <w:u w:val="single"/>
        </w:rPr>
        <w:t xml:space="preserve">                                                    </w:t>
      </w:r>
    </w:p>
    <w:p>
      <w:pPr>
        <w:pStyle w:val="9"/>
        <w:spacing w:line="360" w:lineRule="auto"/>
        <w:ind w:firstLine="420" w:firstLineChars="200"/>
        <w:rPr>
          <w:u w:val="single"/>
        </w:rPr>
      </w:pPr>
      <w:r>
        <w:rPr>
          <w:rFonts w:hint="eastAsia"/>
        </w:rPr>
        <w:t>开户银行：</w:t>
      </w:r>
      <w:r>
        <w:rPr>
          <w:u w:val="single"/>
        </w:rPr>
        <w:t xml:space="preserve">                                                    </w:t>
      </w:r>
    </w:p>
    <w:p>
      <w:pPr>
        <w:pStyle w:val="9"/>
        <w:spacing w:line="360" w:lineRule="auto"/>
        <w:ind w:firstLine="420" w:firstLineChars="200"/>
        <w:rPr>
          <w:u w:val="single"/>
        </w:rPr>
      </w:pPr>
      <w:r>
        <w:rPr>
          <w:rFonts w:hint="eastAsia"/>
        </w:rPr>
        <w:t>银行账号：</w:t>
      </w:r>
      <w:r>
        <w:rPr>
          <w:u w:val="single"/>
        </w:rPr>
        <w:t xml:space="preserve">                                                    </w:t>
      </w:r>
    </w:p>
    <w:p>
      <w:pPr>
        <w:pStyle w:val="9"/>
        <w:spacing w:line="360" w:lineRule="auto"/>
        <w:ind w:firstLine="420"/>
        <w:jc w:val="right"/>
        <w:rPr>
          <w:u w:val="single"/>
        </w:rPr>
      </w:pPr>
      <w:r>
        <w:rPr>
          <w:bCs/>
          <w:u w:val="single"/>
        </w:rPr>
        <w:t xml:space="preserve">    </w:t>
      </w:r>
      <w:r>
        <w:rPr>
          <w:rFonts w:hint="eastAsia"/>
          <w:bCs/>
          <w:szCs w:val="21"/>
        </w:rPr>
        <w:t>年</w:t>
      </w:r>
      <w:r>
        <w:rPr>
          <w:bCs/>
          <w:u w:val="single"/>
        </w:rPr>
        <w:t xml:space="preserve">    </w:t>
      </w:r>
      <w:r>
        <w:rPr>
          <w:rFonts w:hint="eastAsia"/>
          <w:bCs/>
          <w:szCs w:val="21"/>
        </w:rPr>
        <w:t>月</w:t>
      </w:r>
      <w:r>
        <w:rPr>
          <w:bCs/>
          <w:u w:val="single"/>
        </w:rPr>
        <w:t xml:space="preserve">    </w:t>
      </w:r>
      <w:r>
        <w:rPr>
          <w:rFonts w:hint="eastAsia"/>
          <w:bCs/>
          <w:szCs w:val="21"/>
        </w:rPr>
        <w:t>日</w:t>
      </w:r>
    </w:p>
    <w:p>
      <w:pPr>
        <w:pStyle w:val="9"/>
        <w:spacing w:line="360" w:lineRule="auto"/>
        <w:rPr>
          <w:u w:val="single"/>
        </w:rPr>
      </w:pPr>
      <w:r>
        <w:rPr>
          <w:rFonts w:ascii="黑体" w:eastAsia="黑体"/>
          <w:b/>
          <w:bCs/>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pStyle w:val="9"/>
        <w:jc w:val="center"/>
        <w:rPr>
          <w:b/>
          <w:sz w:val="32"/>
        </w:rPr>
      </w:pPr>
      <w:r>
        <w:rPr>
          <w:rFonts w:hint="eastAsia"/>
          <w:b/>
          <w:sz w:val="32"/>
        </w:rPr>
        <w:t>竞标报价表（格式）</w:t>
      </w:r>
    </w:p>
    <w:p>
      <w:pPr>
        <w:spacing w:line="300" w:lineRule="auto"/>
        <w:rPr>
          <w:rFonts w:ascii="宋体"/>
          <w:szCs w:val="21"/>
          <w:u w:val="single"/>
        </w:rPr>
      </w:pPr>
      <w:r>
        <w:rPr>
          <w:rFonts w:hint="eastAsia" w:ascii="宋体" w:hAnsi="宋体"/>
          <w:szCs w:val="21"/>
        </w:rPr>
        <w:t>采购项目编号</w:t>
      </w:r>
      <w:r>
        <w:rPr>
          <w:rFonts w:ascii="宋体" w:hAnsi="宋体"/>
          <w:szCs w:val="21"/>
        </w:rPr>
        <w:t>:</w:t>
      </w:r>
      <w:r>
        <w:rPr>
          <w:rFonts w:ascii="宋体" w:hAnsi="宋体"/>
          <w:szCs w:val="21"/>
          <w:u w:val="single"/>
        </w:rPr>
        <w:t xml:space="preserve">                 </w:t>
      </w:r>
    </w:p>
    <w:p>
      <w:pPr>
        <w:spacing w:line="300" w:lineRule="auto"/>
        <w:rPr>
          <w:rFonts w:ascii="宋体"/>
          <w:szCs w:val="21"/>
        </w:rPr>
      </w:pPr>
      <w:r>
        <w:rPr>
          <w:rFonts w:hint="eastAsia" w:ascii="宋体" w:hAnsi="宋体"/>
          <w:szCs w:val="21"/>
        </w:rPr>
        <w:t>采购项目名称</w:t>
      </w:r>
      <w:r>
        <w:rPr>
          <w:rFonts w:ascii="宋体" w:hAnsi="宋体"/>
          <w:szCs w:val="21"/>
        </w:rPr>
        <w:t>:</w:t>
      </w:r>
      <w:r>
        <w:rPr>
          <w:rFonts w:ascii="宋体" w:hAnsi="宋体"/>
          <w:szCs w:val="21"/>
          <w:u w:val="single"/>
        </w:rPr>
        <w:t xml:space="preserve">                 </w:t>
      </w:r>
      <w:r>
        <w:rPr>
          <w:rFonts w:ascii="宋体" w:hAnsi="宋体"/>
          <w:szCs w:val="21"/>
        </w:rPr>
        <w:t xml:space="preserve">    </w:t>
      </w:r>
    </w:p>
    <w:tbl>
      <w:tblPr>
        <w:tblStyle w:val="15"/>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71"/>
        <w:gridCol w:w="976"/>
        <w:gridCol w:w="1952"/>
        <w:gridCol w:w="1171"/>
        <w:gridCol w:w="1366"/>
        <w:gridCol w:w="164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81" w:type="dxa"/>
            <w:vAlign w:val="center"/>
          </w:tcPr>
          <w:p>
            <w:pPr>
              <w:rPr>
                <w:rFonts w:ascii="宋体"/>
              </w:rPr>
            </w:pPr>
            <w:r>
              <w:rPr>
                <w:rFonts w:hint="eastAsia" w:ascii="宋体" w:hAnsi="宋体"/>
              </w:rPr>
              <w:t>序号</w:t>
            </w:r>
          </w:p>
        </w:tc>
        <w:tc>
          <w:tcPr>
            <w:tcW w:w="1171" w:type="dxa"/>
            <w:vAlign w:val="center"/>
          </w:tcPr>
          <w:p>
            <w:pPr>
              <w:rPr>
                <w:rFonts w:ascii="宋体"/>
              </w:rPr>
            </w:pPr>
            <w:r>
              <w:rPr>
                <w:rFonts w:hint="eastAsia" w:ascii="宋体" w:hAnsi="宋体"/>
              </w:rPr>
              <w:t>货物名称</w:t>
            </w:r>
          </w:p>
        </w:tc>
        <w:tc>
          <w:tcPr>
            <w:tcW w:w="976" w:type="dxa"/>
            <w:vAlign w:val="center"/>
          </w:tcPr>
          <w:p>
            <w:pPr>
              <w:rPr>
                <w:rFonts w:ascii="宋体"/>
              </w:rPr>
            </w:pPr>
            <w:r>
              <w:rPr>
                <w:rFonts w:hint="eastAsia" w:ascii="宋体" w:hAnsi="宋体"/>
              </w:rPr>
              <w:t>数量</w:t>
            </w:r>
            <w:r>
              <w:rPr>
                <w:rFonts w:hint="eastAsia" w:ascii="宋体" w:hAnsi="宋体" w:cs="宋体"/>
              </w:rPr>
              <w:t>①</w:t>
            </w:r>
          </w:p>
        </w:tc>
        <w:tc>
          <w:tcPr>
            <w:tcW w:w="1952" w:type="dxa"/>
            <w:vAlign w:val="center"/>
          </w:tcPr>
          <w:p>
            <w:pPr>
              <w:rPr>
                <w:rFonts w:ascii="宋体"/>
              </w:rPr>
            </w:pPr>
            <w:r>
              <w:rPr>
                <w:rFonts w:hint="eastAsia" w:ascii="宋体" w:hAnsi="宋体"/>
              </w:rPr>
              <w:t>货物全称、品牌、生产厂家及国别</w:t>
            </w:r>
          </w:p>
        </w:tc>
        <w:tc>
          <w:tcPr>
            <w:tcW w:w="1171" w:type="dxa"/>
            <w:vAlign w:val="center"/>
          </w:tcPr>
          <w:p>
            <w:pPr>
              <w:rPr>
                <w:rFonts w:ascii="宋体"/>
              </w:rPr>
            </w:pPr>
            <w:r>
              <w:rPr>
                <w:rFonts w:hint="eastAsia" w:ascii="宋体" w:hAnsi="宋体"/>
              </w:rPr>
              <w:t>规格型号</w:t>
            </w:r>
          </w:p>
        </w:tc>
        <w:tc>
          <w:tcPr>
            <w:tcW w:w="1366" w:type="dxa"/>
            <w:vAlign w:val="center"/>
          </w:tcPr>
          <w:p>
            <w:pPr>
              <w:rPr>
                <w:rFonts w:ascii="宋体"/>
              </w:rPr>
            </w:pPr>
            <w:r>
              <w:rPr>
                <w:rFonts w:hint="eastAsia" w:ascii="宋体" w:hAnsi="宋体"/>
              </w:rPr>
              <w:t>单价</w:t>
            </w:r>
            <w:r>
              <w:rPr>
                <w:rFonts w:ascii="宋体" w:hAnsi="宋体"/>
              </w:rPr>
              <w:t>(</w:t>
            </w:r>
            <w:r>
              <w:rPr>
                <w:rFonts w:hint="eastAsia" w:ascii="宋体" w:hAnsi="宋体"/>
              </w:rPr>
              <w:t>元</w:t>
            </w:r>
            <w:r>
              <w:rPr>
                <w:rFonts w:ascii="宋体" w:hAnsi="宋体"/>
              </w:rPr>
              <w:t>)</w:t>
            </w:r>
            <w:r>
              <w:rPr>
                <w:rFonts w:hint="eastAsia" w:ascii="宋体" w:hAnsi="宋体" w:cs="宋体"/>
              </w:rPr>
              <w:t>②</w:t>
            </w:r>
          </w:p>
        </w:tc>
        <w:tc>
          <w:tcPr>
            <w:tcW w:w="1645" w:type="dxa"/>
            <w:vAlign w:val="center"/>
          </w:tcPr>
          <w:p>
            <w:pPr>
              <w:rPr>
                <w:rFonts w:ascii="宋体"/>
              </w:rPr>
            </w:pPr>
            <w:r>
              <w:rPr>
                <w:rFonts w:hint="eastAsia" w:ascii="宋体" w:hAnsi="宋体"/>
              </w:rPr>
              <w:t>单项合价（元）</w:t>
            </w:r>
          </w:p>
          <w:p>
            <w:pPr>
              <w:rPr>
                <w:rFonts w:ascii="宋体"/>
              </w:rPr>
            </w:pPr>
            <w:r>
              <w:rPr>
                <w:rFonts w:hint="eastAsia" w:ascii="宋体" w:hAnsi="宋体" w:cs="宋体"/>
              </w:rPr>
              <w:t>③</w:t>
            </w:r>
            <w:r>
              <w:rPr>
                <w:rFonts w:hint="eastAsia" w:ascii="宋体" w:hAnsi="宋体"/>
              </w:rPr>
              <w:t>＝</w:t>
            </w:r>
            <w:r>
              <w:rPr>
                <w:rFonts w:hint="eastAsia" w:ascii="宋体" w:hAnsi="宋体" w:cs="宋体"/>
              </w:rPr>
              <w:t>①</w:t>
            </w:r>
            <w:r>
              <w:rPr>
                <w:rFonts w:hint="eastAsia" w:ascii="宋体"/>
              </w:rPr>
              <w:t>×</w:t>
            </w:r>
            <w:r>
              <w:rPr>
                <w:rFonts w:hint="eastAsia" w:ascii="宋体" w:hAnsi="宋体" w:cs="宋体"/>
              </w:rPr>
              <w:t>②</w:t>
            </w:r>
          </w:p>
        </w:tc>
        <w:tc>
          <w:tcPr>
            <w:tcW w:w="1038" w:type="dxa"/>
            <w:vAlign w:val="center"/>
          </w:tcPr>
          <w:p>
            <w:pP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81" w:type="dxa"/>
            <w:vAlign w:val="center"/>
          </w:tcPr>
          <w:p>
            <w:pPr>
              <w:rPr>
                <w:rFonts w:ascii="宋体"/>
              </w:rPr>
            </w:pPr>
            <w:r>
              <w:rPr>
                <w:rFonts w:ascii="宋体" w:hAnsi="宋体"/>
              </w:rPr>
              <w:t>1</w:t>
            </w:r>
          </w:p>
        </w:tc>
        <w:tc>
          <w:tcPr>
            <w:tcW w:w="1171" w:type="dxa"/>
            <w:vAlign w:val="center"/>
          </w:tcPr>
          <w:p>
            <w:pPr>
              <w:rPr>
                <w:rFonts w:ascii="宋体"/>
              </w:rPr>
            </w:pPr>
          </w:p>
        </w:tc>
        <w:tc>
          <w:tcPr>
            <w:tcW w:w="976" w:type="dxa"/>
            <w:vAlign w:val="center"/>
          </w:tcPr>
          <w:p>
            <w:pPr>
              <w:rPr>
                <w:rFonts w:ascii="宋体"/>
              </w:rPr>
            </w:pPr>
          </w:p>
        </w:tc>
        <w:tc>
          <w:tcPr>
            <w:tcW w:w="1952" w:type="dxa"/>
            <w:vAlign w:val="center"/>
          </w:tcPr>
          <w:p>
            <w:pPr>
              <w:rPr>
                <w:rFonts w:ascii="宋体"/>
              </w:rPr>
            </w:pPr>
          </w:p>
        </w:tc>
        <w:tc>
          <w:tcPr>
            <w:tcW w:w="1171" w:type="dxa"/>
            <w:vAlign w:val="center"/>
          </w:tcPr>
          <w:p>
            <w:pPr>
              <w:rPr>
                <w:rFonts w:ascii="宋体"/>
              </w:rPr>
            </w:pPr>
          </w:p>
        </w:tc>
        <w:tc>
          <w:tcPr>
            <w:tcW w:w="1366" w:type="dxa"/>
            <w:vAlign w:val="center"/>
          </w:tcPr>
          <w:p>
            <w:pPr>
              <w:rPr>
                <w:rFonts w:ascii="宋体"/>
              </w:rPr>
            </w:pPr>
          </w:p>
        </w:tc>
        <w:tc>
          <w:tcPr>
            <w:tcW w:w="1645" w:type="dxa"/>
            <w:vAlign w:val="center"/>
          </w:tcPr>
          <w:p>
            <w:pPr>
              <w:rPr>
                <w:rFonts w:ascii="宋体"/>
              </w:rPr>
            </w:pPr>
          </w:p>
        </w:tc>
        <w:tc>
          <w:tcPr>
            <w:tcW w:w="1038"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81" w:type="dxa"/>
            <w:vAlign w:val="center"/>
          </w:tcPr>
          <w:p>
            <w:pPr>
              <w:rPr>
                <w:rFonts w:ascii="宋体"/>
              </w:rPr>
            </w:pPr>
            <w:r>
              <w:rPr>
                <w:rFonts w:ascii="宋体" w:hAnsi="宋体"/>
              </w:rPr>
              <w:t>2</w:t>
            </w:r>
          </w:p>
        </w:tc>
        <w:tc>
          <w:tcPr>
            <w:tcW w:w="1171" w:type="dxa"/>
            <w:vAlign w:val="center"/>
          </w:tcPr>
          <w:p>
            <w:pPr>
              <w:rPr>
                <w:rFonts w:ascii="宋体"/>
              </w:rPr>
            </w:pPr>
          </w:p>
        </w:tc>
        <w:tc>
          <w:tcPr>
            <w:tcW w:w="976" w:type="dxa"/>
            <w:vAlign w:val="center"/>
          </w:tcPr>
          <w:p>
            <w:pPr>
              <w:rPr>
                <w:rFonts w:ascii="宋体"/>
              </w:rPr>
            </w:pPr>
          </w:p>
        </w:tc>
        <w:tc>
          <w:tcPr>
            <w:tcW w:w="1952" w:type="dxa"/>
            <w:vAlign w:val="center"/>
          </w:tcPr>
          <w:p>
            <w:pPr>
              <w:rPr>
                <w:rFonts w:ascii="宋体"/>
              </w:rPr>
            </w:pPr>
          </w:p>
        </w:tc>
        <w:tc>
          <w:tcPr>
            <w:tcW w:w="1171" w:type="dxa"/>
            <w:vAlign w:val="center"/>
          </w:tcPr>
          <w:p>
            <w:pPr>
              <w:rPr>
                <w:rFonts w:ascii="宋体"/>
              </w:rPr>
            </w:pPr>
          </w:p>
        </w:tc>
        <w:tc>
          <w:tcPr>
            <w:tcW w:w="1366" w:type="dxa"/>
            <w:vAlign w:val="center"/>
          </w:tcPr>
          <w:p>
            <w:pPr>
              <w:rPr>
                <w:rFonts w:ascii="宋体"/>
              </w:rPr>
            </w:pPr>
          </w:p>
        </w:tc>
        <w:tc>
          <w:tcPr>
            <w:tcW w:w="1645" w:type="dxa"/>
            <w:vAlign w:val="center"/>
          </w:tcPr>
          <w:p>
            <w:pPr>
              <w:rPr>
                <w:rFonts w:ascii="宋体"/>
              </w:rPr>
            </w:pPr>
          </w:p>
        </w:tc>
        <w:tc>
          <w:tcPr>
            <w:tcW w:w="1038"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81" w:type="dxa"/>
            <w:vAlign w:val="center"/>
          </w:tcPr>
          <w:p>
            <w:pPr>
              <w:rPr>
                <w:rFonts w:ascii="宋体"/>
              </w:rPr>
            </w:pPr>
            <w:r>
              <w:rPr>
                <w:rFonts w:ascii="宋体"/>
              </w:rPr>
              <w:t>...</w:t>
            </w:r>
          </w:p>
        </w:tc>
        <w:tc>
          <w:tcPr>
            <w:tcW w:w="1171" w:type="dxa"/>
            <w:vAlign w:val="center"/>
          </w:tcPr>
          <w:p>
            <w:pPr>
              <w:rPr>
                <w:rFonts w:ascii="宋体"/>
              </w:rPr>
            </w:pPr>
          </w:p>
        </w:tc>
        <w:tc>
          <w:tcPr>
            <w:tcW w:w="976" w:type="dxa"/>
            <w:vAlign w:val="center"/>
          </w:tcPr>
          <w:p>
            <w:pPr>
              <w:rPr>
                <w:rFonts w:ascii="宋体"/>
              </w:rPr>
            </w:pPr>
          </w:p>
        </w:tc>
        <w:tc>
          <w:tcPr>
            <w:tcW w:w="1952" w:type="dxa"/>
            <w:vAlign w:val="center"/>
          </w:tcPr>
          <w:p>
            <w:pPr>
              <w:rPr>
                <w:rFonts w:ascii="宋体"/>
              </w:rPr>
            </w:pPr>
          </w:p>
        </w:tc>
        <w:tc>
          <w:tcPr>
            <w:tcW w:w="1171" w:type="dxa"/>
            <w:vAlign w:val="center"/>
          </w:tcPr>
          <w:p>
            <w:pPr>
              <w:rPr>
                <w:rFonts w:ascii="宋体"/>
              </w:rPr>
            </w:pPr>
          </w:p>
        </w:tc>
        <w:tc>
          <w:tcPr>
            <w:tcW w:w="1366" w:type="dxa"/>
            <w:vAlign w:val="center"/>
          </w:tcPr>
          <w:p>
            <w:pPr>
              <w:rPr>
                <w:rFonts w:ascii="宋体"/>
              </w:rPr>
            </w:pPr>
          </w:p>
        </w:tc>
        <w:tc>
          <w:tcPr>
            <w:tcW w:w="1645" w:type="dxa"/>
            <w:vAlign w:val="center"/>
          </w:tcPr>
          <w:p>
            <w:pPr>
              <w:rPr>
                <w:rFonts w:ascii="宋体"/>
              </w:rPr>
            </w:pPr>
          </w:p>
        </w:tc>
        <w:tc>
          <w:tcPr>
            <w:tcW w:w="1038"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100" w:type="dxa"/>
            <w:gridSpan w:val="8"/>
            <w:vAlign w:val="center"/>
          </w:tcPr>
          <w:p>
            <w:pPr>
              <w:rPr>
                <w:rFonts w:ascii="宋体"/>
              </w:rPr>
            </w:pPr>
            <w:r>
              <w:rPr>
                <w:rFonts w:hint="eastAsia" w:ascii="宋体" w:hAnsi="宋体"/>
              </w:rPr>
              <w:t>报价合计（包含装卸、运输等所有费用）：（大写）人民币</w:t>
            </w:r>
            <w:r>
              <w:rPr>
                <w:rFonts w:ascii="宋体" w:hAnsi="宋体"/>
              </w:rPr>
              <w:t xml:space="preserve">                                       </w:t>
            </w:r>
            <w:r>
              <w:rPr>
                <w:rFonts w:hint="eastAsia" w:ascii="宋体" w:hAnsi="宋体"/>
              </w:rPr>
              <w:t>（￥</w:t>
            </w:r>
            <w:r>
              <w:rPr>
                <w:rFonts w:ascii="宋体" w:hAnsi="宋体"/>
              </w:rPr>
              <w:t xml:space="preserve">                </w:t>
            </w:r>
            <w:r>
              <w:rPr>
                <w:rFonts w:hint="eastAsia" w:ascii="宋体" w:hAnsi="宋体"/>
              </w:rPr>
              <w:t>元）</w:t>
            </w:r>
          </w:p>
          <w:p>
            <w:pPr>
              <w:rPr>
                <w:rFonts w:ascii="宋体"/>
              </w:rPr>
            </w:pPr>
            <w:r>
              <w:rPr>
                <w:rFonts w:hint="eastAsia" w:ascii="宋体" w:hAnsi="宋体"/>
              </w:rPr>
              <w:t>竞标货物中，属于小微企业生产的产品总值为￥</w:t>
            </w:r>
            <w:r>
              <w:rPr>
                <w:rFonts w:ascii="宋体" w:hAnsi="宋体"/>
                <w:u w:val="single"/>
              </w:rPr>
              <w:t xml:space="preserve">      </w:t>
            </w:r>
            <w:r>
              <w:rPr>
                <w:rFonts w:hint="eastAsia" w:ascii="宋体" w:hAnsi="宋体"/>
              </w:rPr>
              <w:t>元，占本竞标报价的比例为</w:t>
            </w:r>
            <w:r>
              <w:rPr>
                <w:rFonts w:ascii="宋体" w:hAnsi="宋体"/>
                <w:u w:val="single"/>
              </w:rPr>
              <w:t xml:space="preserve">      </w:t>
            </w:r>
            <w:r>
              <w:rPr>
                <w:rFonts w:ascii="宋体" w:hAnsi="宋体"/>
              </w:rPr>
              <w:t xml:space="preserve"> %</w:t>
            </w:r>
            <w:r>
              <w:rPr>
                <w:rFonts w:hint="eastAsia" w:ascii="宋体" w:hAnsi="宋体"/>
              </w:rPr>
              <w:t>；属于优先采购节能产品总值为￥</w:t>
            </w:r>
            <w:r>
              <w:rPr>
                <w:rFonts w:ascii="宋体" w:hAnsi="宋体"/>
                <w:u w:val="single"/>
              </w:rPr>
              <w:t xml:space="preserve">      </w:t>
            </w:r>
            <w:r>
              <w:rPr>
                <w:rFonts w:hint="eastAsia" w:ascii="宋体" w:hAnsi="宋体"/>
              </w:rPr>
              <w:t>元，占本竞标报价的比例为</w:t>
            </w:r>
            <w:r>
              <w:rPr>
                <w:rFonts w:ascii="宋体" w:hAnsi="宋体"/>
              </w:rPr>
              <w:t xml:space="preserve"> </w:t>
            </w:r>
            <w:r>
              <w:rPr>
                <w:rFonts w:ascii="宋体" w:hAnsi="宋体"/>
                <w:u w:val="single"/>
              </w:rPr>
              <w:t xml:space="preserve">      </w:t>
            </w:r>
            <w:r>
              <w:rPr>
                <w:rFonts w:ascii="宋体" w:hAnsi="宋体"/>
              </w:rPr>
              <w:t>%</w:t>
            </w:r>
            <w:r>
              <w:rPr>
                <w:rFonts w:hint="eastAsia" w:ascii="宋体" w:hAnsi="宋体"/>
              </w:rPr>
              <w:t>；属于优先采购环境标志产品总值为￥</w:t>
            </w:r>
            <w:r>
              <w:rPr>
                <w:rFonts w:ascii="宋体" w:hAnsi="宋体"/>
                <w:u w:val="single"/>
              </w:rPr>
              <w:t xml:space="preserve">      </w:t>
            </w:r>
            <w:r>
              <w:rPr>
                <w:rFonts w:hint="eastAsia" w:ascii="宋体" w:hAnsi="宋体"/>
              </w:rPr>
              <w:t>元，占本竞标报价的比例为</w:t>
            </w:r>
            <w:r>
              <w:rPr>
                <w:rFonts w:ascii="宋体" w:hAnsi="宋体"/>
              </w:rPr>
              <w:t xml:space="preserve"> </w:t>
            </w:r>
            <w:r>
              <w:rPr>
                <w:rFonts w:ascii="宋体" w:hAnsi="宋体"/>
                <w:u w:val="single"/>
              </w:rPr>
              <w:t xml:space="preserve">      </w:t>
            </w:r>
            <w:r>
              <w:rPr>
                <w:rFonts w:ascii="宋体" w:hAnsi="宋体"/>
              </w:rPr>
              <w:t>%</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100" w:type="dxa"/>
            <w:gridSpan w:val="8"/>
            <w:vAlign w:val="center"/>
          </w:tcPr>
          <w:p>
            <w:pPr>
              <w:rPr>
                <w:rFonts w:asci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hint="eastAsia" w:ascii="宋体"/>
                <w:szCs w:val="21"/>
              </w:rPr>
              <w:t>“</w:t>
            </w:r>
            <w:r>
              <w:rPr>
                <w:rFonts w:hint="eastAsia" w:ascii="宋体" w:hAnsi="宋体"/>
                <w:szCs w:val="21"/>
              </w:rPr>
              <w:t>无</w:t>
            </w:r>
            <w:r>
              <w:rPr>
                <w:rFonts w:hint="eastAsia" w:asci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100" w:type="dxa"/>
            <w:gridSpan w:val="8"/>
            <w:vAlign w:val="center"/>
          </w:tcPr>
          <w:p>
            <w:pPr>
              <w:rPr>
                <w:rFonts w:ascii="宋体"/>
              </w:rPr>
            </w:pPr>
            <w:r>
              <w:rPr>
                <w:rFonts w:hint="eastAsia" w:ascii="宋体" w:hAnsi="宋体"/>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100" w:type="dxa"/>
            <w:gridSpan w:val="8"/>
            <w:vAlign w:val="center"/>
          </w:tcPr>
          <w:p>
            <w:pPr>
              <w:rPr>
                <w:rFonts w:ascii="宋体"/>
              </w:rPr>
            </w:pPr>
            <w:r>
              <w:rPr>
                <w:rFonts w:hint="eastAsia" w:ascii="宋体" w:hAnsi="宋体"/>
              </w:rPr>
              <w:t>法定代表人或其委托代理人（签字或盖章）：</w:t>
            </w:r>
          </w:p>
        </w:tc>
      </w:tr>
    </w:tbl>
    <w:p>
      <w:pPr>
        <w:ind w:firstLine="420" w:firstLineChars="200"/>
        <w:rPr>
          <w:rFonts w:ascii="宋体"/>
        </w:rPr>
      </w:pPr>
      <w:r>
        <w:rPr>
          <w:rFonts w:hint="eastAsia" w:ascii="宋体" w:hAnsi="宋体"/>
        </w:rPr>
        <w:t>注：</w:t>
      </w:r>
      <w:r>
        <w:rPr>
          <w:rFonts w:ascii="宋体" w:hAnsi="宋体"/>
        </w:rPr>
        <w:t>1</w:t>
      </w:r>
      <w:r>
        <w:rPr>
          <w:rFonts w:hint="eastAsia" w:ascii="宋体" w:hAnsi="宋体"/>
        </w:rPr>
        <w:t>、表格内容均需按要求填写并盖章，不得留空，否则按竞标无效处理。</w:t>
      </w:r>
    </w:p>
    <w:p>
      <w:pPr>
        <w:pStyle w:val="9"/>
        <w:spacing w:line="500" w:lineRule="exact"/>
        <w:rPr>
          <w:rFonts w:ascii="Times New Roman" w:hAnsi="Times New Roman"/>
          <w:b/>
        </w:rPr>
      </w:pPr>
      <w:r>
        <w:rPr>
          <w:b/>
        </w:rPr>
        <w:br w:type="page"/>
      </w:r>
      <w:r>
        <w:rPr>
          <w:rFonts w:hint="eastAsia" w:ascii="Times New Roman" w:hAnsi="Times New Roman"/>
          <w:b/>
        </w:rPr>
        <w:t>格式</w:t>
      </w:r>
      <w:r>
        <w:rPr>
          <w:rFonts w:ascii="Times New Roman" w:hAnsi="Times New Roman"/>
          <w:b/>
        </w:rPr>
        <w:t>3</w:t>
      </w:r>
      <w:r>
        <w:rPr>
          <w:rFonts w:hint="eastAsia" w:ascii="Times New Roman" w:hAnsi="Times New Roman"/>
          <w:b/>
        </w:rPr>
        <w:t>：</w:t>
      </w:r>
    </w:p>
    <w:p>
      <w:pPr>
        <w:pStyle w:val="9"/>
        <w:spacing w:line="500" w:lineRule="exact"/>
        <w:jc w:val="center"/>
        <w:rPr>
          <w:rFonts w:ascii="Times New Roman" w:hAnsi="Times New Roman"/>
          <w:b/>
          <w:bCs/>
          <w:sz w:val="30"/>
          <w:szCs w:val="30"/>
        </w:rPr>
      </w:pPr>
      <w:r>
        <w:rPr>
          <w:rFonts w:hint="eastAsia" w:ascii="Times New Roman" w:hAnsi="Times New Roman"/>
          <w:b/>
          <w:bCs/>
          <w:sz w:val="30"/>
          <w:szCs w:val="30"/>
        </w:rPr>
        <w:t>竞标产品技术资料表（格式）</w:t>
      </w:r>
    </w:p>
    <w:p>
      <w:pPr>
        <w:pStyle w:val="9"/>
        <w:ind w:firstLine="210" w:firstLineChars="100"/>
        <w:rPr>
          <w:rFonts w:ascii="Times New Roman" w:hAnsi="Times New Roman"/>
        </w:rPr>
      </w:pPr>
      <w:r>
        <w:rPr>
          <w:rFonts w:ascii="Times New Roman" w:hAnsi="Times New Roman"/>
        </w:rPr>
        <w:t xml:space="preserve"> </w:t>
      </w:r>
    </w:p>
    <w:p>
      <w:pPr>
        <w:pStyle w:val="9"/>
        <w:spacing w:line="600" w:lineRule="exact"/>
        <w:ind w:firstLine="420" w:firstLineChars="200"/>
        <w:rPr>
          <w:rFonts w:hAnsi="宋体"/>
        </w:rPr>
      </w:pPr>
      <w:r>
        <w:rPr>
          <w:rFonts w:hint="eastAsia" w:hAnsi="宋体"/>
        </w:rPr>
        <w:t>请根据所竞产品的实际技术参数，逐条对应本项目</w:t>
      </w:r>
      <w:r>
        <w:rPr>
          <w:rFonts w:hint="eastAsia" w:hAnsi="宋体"/>
          <w:bCs/>
        </w:rPr>
        <w:t>竞争性谈判文件</w:t>
      </w:r>
      <w:r>
        <w:rPr>
          <w:rFonts w:hint="eastAsia" w:hAnsi="宋体"/>
        </w:rPr>
        <w:t>第二章“项目货物一览表”中的技术参数及要求详细填写相应的具体内容。“偏离说明”一栏应当选择“正偏离”、“负偏离”或“无偏离”进行填写。</w:t>
      </w:r>
    </w:p>
    <w:tbl>
      <w:tblPr>
        <w:tblStyle w:val="1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575"/>
        <w:gridCol w:w="1017"/>
        <w:gridCol w:w="735"/>
        <w:gridCol w:w="1666"/>
        <w:gridCol w:w="139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pStyle w:val="9"/>
            </w:pPr>
            <w:r>
              <w:rPr>
                <w:rFonts w:hint="eastAsia"/>
              </w:rPr>
              <w:t>项号</w:t>
            </w:r>
          </w:p>
        </w:tc>
        <w:tc>
          <w:tcPr>
            <w:tcW w:w="3570" w:type="dxa"/>
            <w:gridSpan w:val="3"/>
            <w:vAlign w:val="center"/>
          </w:tcPr>
          <w:p>
            <w:pPr>
              <w:pStyle w:val="9"/>
              <w:jc w:val="center"/>
            </w:pPr>
            <w:r>
              <w:rPr>
                <w:rFonts w:hint="eastAsia"/>
              </w:rPr>
              <w:t>竞争性谈判采购文件需求</w:t>
            </w:r>
          </w:p>
        </w:tc>
        <w:tc>
          <w:tcPr>
            <w:tcW w:w="4813" w:type="dxa"/>
            <w:gridSpan w:val="4"/>
            <w:vAlign w:val="center"/>
          </w:tcPr>
          <w:p>
            <w:pPr>
              <w:pStyle w:val="9"/>
              <w:jc w:val="center"/>
            </w:pPr>
            <w:r>
              <w:rPr>
                <w:rFonts w:hint="eastAsia"/>
              </w:rPr>
              <w:t>响应文件承诺</w:t>
            </w:r>
          </w:p>
        </w:tc>
        <w:tc>
          <w:tcPr>
            <w:tcW w:w="1168" w:type="dxa"/>
            <w:vMerge w:val="restart"/>
            <w:vAlign w:val="center"/>
          </w:tcPr>
          <w:p>
            <w:pPr>
              <w:pStyle w:val="9"/>
            </w:pPr>
            <w:r>
              <w:rPr>
                <w:rFonts w:hint="eastAsi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pStyle w:val="9"/>
            </w:pPr>
          </w:p>
        </w:tc>
        <w:tc>
          <w:tcPr>
            <w:tcW w:w="1260" w:type="dxa"/>
            <w:vAlign w:val="center"/>
          </w:tcPr>
          <w:p>
            <w:pPr>
              <w:pStyle w:val="9"/>
            </w:pPr>
            <w:r>
              <w:rPr>
                <w:rFonts w:hint="eastAsia"/>
              </w:rPr>
              <w:t>货物名称</w:t>
            </w:r>
          </w:p>
        </w:tc>
        <w:tc>
          <w:tcPr>
            <w:tcW w:w="735" w:type="dxa"/>
            <w:vAlign w:val="center"/>
          </w:tcPr>
          <w:p>
            <w:pPr>
              <w:pStyle w:val="9"/>
            </w:pPr>
            <w:r>
              <w:rPr>
                <w:rFonts w:hint="eastAsia"/>
              </w:rPr>
              <w:t>数量</w:t>
            </w:r>
          </w:p>
        </w:tc>
        <w:tc>
          <w:tcPr>
            <w:tcW w:w="1575" w:type="dxa"/>
            <w:vAlign w:val="center"/>
          </w:tcPr>
          <w:p>
            <w:pPr>
              <w:pStyle w:val="9"/>
            </w:pPr>
            <w:r>
              <w:rPr>
                <w:rFonts w:hint="eastAsia"/>
              </w:rPr>
              <w:t>技术参数要求</w:t>
            </w:r>
          </w:p>
        </w:tc>
        <w:tc>
          <w:tcPr>
            <w:tcW w:w="1017" w:type="dxa"/>
            <w:vAlign w:val="center"/>
          </w:tcPr>
          <w:p>
            <w:pPr>
              <w:pStyle w:val="9"/>
            </w:pPr>
            <w:r>
              <w:rPr>
                <w:rFonts w:hint="eastAsia"/>
              </w:rPr>
              <w:t>货物名称</w:t>
            </w:r>
          </w:p>
        </w:tc>
        <w:tc>
          <w:tcPr>
            <w:tcW w:w="735" w:type="dxa"/>
            <w:vAlign w:val="center"/>
          </w:tcPr>
          <w:p>
            <w:pPr>
              <w:pStyle w:val="9"/>
            </w:pPr>
            <w:r>
              <w:rPr>
                <w:rFonts w:hint="eastAsia"/>
              </w:rPr>
              <w:t>数量</w:t>
            </w:r>
          </w:p>
        </w:tc>
        <w:tc>
          <w:tcPr>
            <w:tcW w:w="1666" w:type="dxa"/>
            <w:vAlign w:val="center"/>
          </w:tcPr>
          <w:p>
            <w:pPr>
              <w:pStyle w:val="9"/>
            </w:pPr>
            <w:r>
              <w:rPr>
                <w:rFonts w:hint="eastAsia"/>
              </w:rPr>
              <w:t>品牌、厂家、型号、规格</w:t>
            </w:r>
          </w:p>
        </w:tc>
        <w:tc>
          <w:tcPr>
            <w:tcW w:w="1395" w:type="dxa"/>
            <w:vAlign w:val="center"/>
          </w:tcPr>
          <w:p>
            <w:pPr>
              <w:pStyle w:val="9"/>
            </w:pPr>
            <w:r>
              <w:rPr>
                <w:rFonts w:hint="eastAsia"/>
              </w:rPr>
              <w:t>技术参数</w:t>
            </w:r>
          </w:p>
        </w:tc>
        <w:tc>
          <w:tcPr>
            <w:tcW w:w="1168" w:type="dxa"/>
            <w:vMerge w:val="continue"/>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9"/>
            </w:pPr>
            <w:r>
              <w:t>1</w:t>
            </w:r>
          </w:p>
        </w:tc>
        <w:tc>
          <w:tcPr>
            <w:tcW w:w="1260" w:type="dxa"/>
            <w:vAlign w:val="center"/>
          </w:tcPr>
          <w:p>
            <w:pPr>
              <w:pStyle w:val="9"/>
            </w:pPr>
            <w:r>
              <w:t>……</w:t>
            </w:r>
          </w:p>
        </w:tc>
        <w:tc>
          <w:tcPr>
            <w:tcW w:w="735" w:type="dxa"/>
            <w:vAlign w:val="center"/>
          </w:tcPr>
          <w:p>
            <w:pPr>
              <w:pStyle w:val="9"/>
            </w:pPr>
            <w:r>
              <w:t>…</w:t>
            </w:r>
          </w:p>
        </w:tc>
        <w:tc>
          <w:tcPr>
            <w:tcW w:w="1575" w:type="dxa"/>
            <w:vAlign w:val="center"/>
          </w:tcPr>
          <w:p>
            <w:pPr>
              <w:pStyle w:val="9"/>
            </w:pPr>
            <w:r>
              <w:t>1  ……</w:t>
            </w:r>
          </w:p>
          <w:p>
            <w:pPr>
              <w:pStyle w:val="9"/>
            </w:pPr>
            <w:r>
              <w:t>2  ……</w:t>
            </w:r>
          </w:p>
          <w:p>
            <w:pPr>
              <w:pStyle w:val="9"/>
            </w:pPr>
            <w:r>
              <w:t>3  ……</w:t>
            </w:r>
          </w:p>
          <w:p>
            <w:pPr>
              <w:pStyle w:val="9"/>
            </w:pPr>
            <w:r>
              <w:t>……</w:t>
            </w:r>
          </w:p>
        </w:tc>
        <w:tc>
          <w:tcPr>
            <w:tcW w:w="1017" w:type="dxa"/>
            <w:vAlign w:val="center"/>
          </w:tcPr>
          <w:p>
            <w:pPr>
              <w:pStyle w:val="9"/>
            </w:pPr>
            <w:r>
              <w:t>……</w:t>
            </w:r>
          </w:p>
        </w:tc>
        <w:tc>
          <w:tcPr>
            <w:tcW w:w="735" w:type="dxa"/>
            <w:vAlign w:val="center"/>
          </w:tcPr>
          <w:p>
            <w:pPr>
              <w:pStyle w:val="9"/>
            </w:pPr>
            <w:r>
              <w:t>…</w:t>
            </w:r>
          </w:p>
        </w:tc>
        <w:tc>
          <w:tcPr>
            <w:tcW w:w="1666" w:type="dxa"/>
            <w:vAlign w:val="center"/>
          </w:tcPr>
          <w:p>
            <w:pPr>
              <w:pStyle w:val="9"/>
            </w:pPr>
            <w:r>
              <w:t>……</w:t>
            </w:r>
          </w:p>
        </w:tc>
        <w:tc>
          <w:tcPr>
            <w:tcW w:w="1395" w:type="dxa"/>
            <w:vAlign w:val="center"/>
          </w:tcPr>
          <w:p>
            <w:pPr>
              <w:pStyle w:val="9"/>
            </w:pPr>
            <w:r>
              <w:t>1  ……</w:t>
            </w:r>
          </w:p>
          <w:p>
            <w:pPr>
              <w:pStyle w:val="9"/>
            </w:pPr>
            <w:r>
              <w:t>2  ……</w:t>
            </w:r>
          </w:p>
          <w:p>
            <w:pPr>
              <w:pStyle w:val="9"/>
            </w:pPr>
            <w:r>
              <w:t>3  ……</w:t>
            </w:r>
          </w:p>
          <w:p>
            <w:pPr>
              <w:pStyle w:val="9"/>
            </w:pPr>
            <w:r>
              <w:t>……</w:t>
            </w:r>
          </w:p>
        </w:tc>
        <w:tc>
          <w:tcPr>
            <w:tcW w:w="1168" w:type="dxa"/>
            <w:vAlign w:val="center"/>
          </w:tcPr>
          <w:p>
            <w:pPr>
              <w:pStyle w:val="9"/>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9"/>
            </w:pPr>
            <w:r>
              <w:t>2</w:t>
            </w:r>
          </w:p>
        </w:tc>
        <w:tc>
          <w:tcPr>
            <w:tcW w:w="1260" w:type="dxa"/>
            <w:vAlign w:val="center"/>
          </w:tcPr>
          <w:p>
            <w:pPr>
              <w:pStyle w:val="9"/>
            </w:pPr>
            <w:r>
              <w:t>……</w:t>
            </w:r>
          </w:p>
        </w:tc>
        <w:tc>
          <w:tcPr>
            <w:tcW w:w="735" w:type="dxa"/>
            <w:vAlign w:val="center"/>
          </w:tcPr>
          <w:p>
            <w:pPr>
              <w:pStyle w:val="9"/>
            </w:pPr>
            <w:r>
              <w:t>…</w:t>
            </w:r>
          </w:p>
        </w:tc>
        <w:tc>
          <w:tcPr>
            <w:tcW w:w="1575" w:type="dxa"/>
            <w:vAlign w:val="center"/>
          </w:tcPr>
          <w:p>
            <w:pPr>
              <w:pStyle w:val="9"/>
            </w:pPr>
            <w:r>
              <w:t>1  ……</w:t>
            </w:r>
          </w:p>
          <w:p>
            <w:pPr>
              <w:pStyle w:val="9"/>
            </w:pPr>
            <w:r>
              <w:t>2  ……</w:t>
            </w:r>
          </w:p>
          <w:p>
            <w:pPr>
              <w:pStyle w:val="9"/>
            </w:pPr>
            <w:r>
              <w:t>3  ……</w:t>
            </w:r>
          </w:p>
          <w:p>
            <w:pPr>
              <w:pStyle w:val="9"/>
            </w:pPr>
            <w:r>
              <w:t>……</w:t>
            </w:r>
          </w:p>
        </w:tc>
        <w:tc>
          <w:tcPr>
            <w:tcW w:w="1017" w:type="dxa"/>
            <w:vAlign w:val="center"/>
          </w:tcPr>
          <w:p>
            <w:pPr>
              <w:pStyle w:val="9"/>
            </w:pPr>
            <w:r>
              <w:t>……</w:t>
            </w:r>
          </w:p>
        </w:tc>
        <w:tc>
          <w:tcPr>
            <w:tcW w:w="735" w:type="dxa"/>
            <w:vAlign w:val="center"/>
          </w:tcPr>
          <w:p>
            <w:pPr>
              <w:pStyle w:val="9"/>
            </w:pPr>
            <w:r>
              <w:t>…</w:t>
            </w:r>
          </w:p>
        </w:tc>
        <w:tc>
          <w:tcPr>
            <w:tcW w:w="1666" w:type="dxa"/>
            <w:vAlign w:val="center"/>
          </w:tcPr>
          <w:p>
            <w:pPr>
              <w:pStyle w:val="9"/>
            </w:pPr>
            <w:r>
              <w:t>……</w:t>
            </w:r>
          </w:p>
        </w:tc>
        <w:tc>
          <w:tcPr>
            <w:tcW w:w="1395" w:type="dxa"/>
            <w:vAlign w:val="center"/>
          </w:tcPr>
          <w:p>
            <w:pPr>
              <w:pStyle w:val="9"/>
            </w:pPr>
            <w:r>
              <w:t>1  ……</w:t>
            </w:r>
          </w:p>
          <w:p>
            <w:pPr>
              <w:pStyle w:val="9"/>
            </w:pPr>
            <w:r>
              <w:t>2  ……</w:t>
            </w:r>
          </w:p>
          <w:p>
            <w:pPr>
              <w:pStyle w:val="9"/>
            </w:pPr>
            <w:r>
              <w:t>3  ……</w:t>
            </w:r>
          </w:p>
          <w:p>
            <w:pPr>
              <w:pStyle w:val="9"/>
            </w:pPr>
            <w:r>
              <w:t>……</w:t>
            </w:r>
          </w:p>
        </w:tc>
        <w:tc>
          <w:tcPr>
            <w:tcW w:w="1168" w:type="dxa"/>
            <w:vAlign w:val="center"/>
          </w:tcPr>
          <w:p>
            <w:pPr>
              <w:pStyle w:val="9"/>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9"/>
            </w:pPr>
            <w:r>
              <w:t>...</w:t>
            </w:r>
          </w:p>
        </w:tc>
        <w:tc>
          <w:tcPr>
            <w:tcW w:w="1260" w:type="dxa"/>
            <w:vAlign w:val="center"/>
          </w:tcPr>
          <w:p>
            <w:pPr>
              <w:pStyle w:val="9"/>
            </w:pPr>
          </w:p>
        </w:tc>
        <w:tc>
          <w:tcPr>
            <w:tcW w:w="735" w:type="dxa"/>
            <w:vAlign w:val="center"/>
          </w:tcPr>
          <w:p>
            <w:pPr>
              <w:pStyle w:val="9"/>
            </w:pPr>
          </w:p>
        </w:tc>
        <w:tc>
          <w:tcPr>
            <w:tcW w:w="1575" w:type="dxa"/>
            <w:vAlign w:val="center"/>
          </w:tcPr>
          <w:p>
            <w:pPr>
              <w:pStyle w:val="9"/>
            </w:pPr>
          </w:p>
        </w:tc>
        <w:tc>
          <w:tcPr>
            <w:tcW w:w="1017" w:type="dxa"/>
            <w:vAlign w:val="center"/>
          </w:tcPr>
          <w:p>
            <w:pPr>
              <w:pStyle w:val="9"/>
            </w:pPr>
          </w:p>
        </w:tc>
        <w:tc>
          <w:tcPr>
            <w:tcW w:w="735" w:type="dxa"/>
            <w:vAlign w:val="center"/>
          </w:tcPr>
          <w:p>
            <w:pPr>
              <w:pStyle w:val="9"/>
            </w:pPr>
          </w:p>
        </w:tc>
        <w:tc>
          <w:tcPr>
            <w:tcW w:w="1666" w:type="dxa"/>
            <w:vAlign w:val="center"/>
          </w:tcPr>
          <w:p>
            <w:pPr>
              <w:pStyle w:val="9"/>
            </w:pPr>
          </w:p>
        </w:tc>
        <w:tc>
          <w:tcPr>
            <w:tcW w:w="1395" w:type="dxa"/>
            <w:vAlign w:val="center"/>
          </w:tcPr>
          <w:p>
            <w:pPr>
              <w:pStyle w:val="9"/>
            </w:pPr>
          </w:p>
        </w:tc>
        <w:tc>
          <w:tcPr>
            <w:tcW w:w="1168" w:type="dxa"/>
            <w:vAlign w:val="center"/>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9"/>
            <w:vAlign w:val="center"/>
          </w:tcPr>
          <w:p>
            <w:pPr>
              <w:pStyle w:val="9"/>
            </w:pPr>
            <w:r>
              <w:rPr>
                <w:rFonts w:hint="eastAsia"/>
                <w:u w:val="single"/>
              </w:rPr>
              <w:t>　　</w:t>
            </w:r>
            <w:r>
              <w:rPr>
                <w:rFonts w:hint="eastAsia"/>
              </w:rPr>
              <w:t>分标（此处有分标时填写具体分标号，无分标时填写</w:t>
            </w:r>
            <w:r>
              <w:t>“</w:t>
            </w:r>
            <w:r>
              <w:rPr>
                <w:rFonts w:hint="eastAsia"/>
              </w:rPr>
              <w:t>无</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9"/>
            <w:vAlign w:val="center"/>
          </w:tcPr>
          <w:p>
            <w:pPr>
              <w:pStyle w:val="9"/>
            </w:pPr>
            <w:r>
              <w:rPr>
                <w:rFonts w:hint="eastAsia"/>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9"/>
            <w:vAlign w:val="center"/>
          </w:tcPr>
          <w:p>
            <w:pPr>
              <w:pStyle w:val="9"/>
            </w:pPr>
            <w:r>
              <w:rPr>
                <w:rFonts w:hint="eastAsia"/>
              </w:rPr>
              <w:t>法定代表人或其委托代理人（签字或盖章）：</w:t>
            </w:r>
          </w:p>
        </w:tc>
      </w:tr>
    </w:tbl>
    <w:p>
      <w:pPr>
        <w:pStyle w:val="9"/>
        <w:spacing w:line="400" w:lineRule="exact"/>
        <w:rPr>
          <w:rFonts w:hAnsi="宋体"/>
        </w:rPr>
      </w:pPr>
      <w:r>
        <w:rPr>
          <w:rFonts w:hint="eastAsia" w:hAnsi="宋体"/>
        </w:rPr>
        <w:t>注：⑴表格内容均需按要求填写并盖章，不得留空，否则按竞标无效处理。</w:t>
      </w:r>
    </w:p>
    <w:p>
      <w:pPr>
        <w:pStyle w:val="9"/>
        <w:spacing w:line="400" w:lineRule="exact"/>
        <w:rPr>
          <w:rFonts w:hAnsi="宋体"/>
        </w:rPr>
      </w:pPr>
      <w:r>
        <w:rPr>
          <w:rFonts w:hint="eastAsia" w:hAnsi="宋体"/>
        </w:rPr>
        <w:t>⑵如果采购文件需求为小于或大于某个数值标准时，响应文件承诺内容应当写明</w:t>
      </w:r>
      <w:r>
        <w:rPr>
          <w:rFonts w:hint="eastAsia"/>
          <w:bCs/>
        </w:rPr>
        <w:t>货物具体参数</w:t>
      </w:r>
      <w:r>
        <w:rPr>
          <w:rFonts w:hint="eastAsia" w:hAnsi="宋体"/>
        </w:rPr>
        <w:t>或商务响应承诺的具体数值，否则按竞标无效处理。</w:t>
      </w:r>
    </w:p>
    <w:p>
      <w:pPr>
        <w:pStyle w:val="9"/>
        <w:spacing w:line="400" w:lineRule="exact"/>
        <w:rPr>
          <w:u w:val="single"/>
        </w:rPr>
      </w:pPr>
      <w:r>
        <w:rPr>
          <w:rFonts w:hint="eastAsia" w:hAnsi="宋体"/>
        </w:rPr>
        <w:t>⑶当响应文件的技术参数或商务内容低于采购文件要求时，供应商应当如实写明“负偏离”，否则视为虚假应标。</w:t>
      </w:r>
    </w:p>
    <w:p>
      <w:pPr>
        <w:pStyle w:val="9"/>
        <w:spacing w:line="440" w:lineRule="exact"/>
        <w:ind w:firstLine="415" w:firstLineChars="198"/>
        <w:jc w:val="center"/>
        <w:rPr>
          <w:u w:val="single"/>
        </w:rPr>
      </w:pPr>
    </w:p>
    <w:p>
      <w:pPr>
        <w:pStyle w:val="9"/>
        <w:spacing w:line="440" w:lineRule="exact"/>
        <w:ind w:firstLine="415" w:firstLineChars="198"/>
        <w:jc w:val="center"/>
        <w:rPr>
          <w:u w:val="single"/>
        </w:rPr>
      </w:pPr>
    </w:p>
    <w:p>
      <w:pPr>
        <w:pStyle w:val="9"/>
        <w:spacing w:line="440" w:lineRule="exact"/>
        <w:ind w:firstLine="415" w:firstLineChars="198"/>
        <w:jc w:val="center"/>
        <w:rPr>
          <w:u w:val="single"/>
        </w:rPr>
      </w:pPr>
    </w:p>
    <w:p>
      <w:pPr>
        <w:pStyle w:val="9"/>
        <w:spacing w:line="440" w:lineRule="exact"/>
        <w:ind w:firstLine="415" w:firstLineChars="198"/>
        <w:jc w:val="center"/>
        <w:rPr>
          <w:u w:val="single"/>
        </w:rPr>
      </w:pPr>
    </w:p>
    <w:p>
      <w:pPr>
        <w:pStyle w:val="9"/>
        <w:spacing w:line="440" w:lineRule="exact"/>
        <w:ind w:firstLine="415" w:firstLineChars="198"/>
        <w:jc w:val="center"/>
        <w:rPr>
          <w:u w:val="single"/>
        </w:rPr>
      </w:pPr>
    </w:p>
    <w:p>
      <w:pPr>
        <w:pStyle w:val="9"/>
        <w:spacing w:line="440" w:lineRule="exact"/>
        <w:ind w:firstLine="415" w:firstLineChars="198"/>
        <w:jc w:val="center"/>
        <w:rPr>
          <w:u w:val="single"/>
        </w:rPr>
      </w:pPr>
    </w:p>
    <w:p>
      <w:pPr>
        <w:pStyle w:val="9"/>
        <w:spacing w:line="440" w:lineRule="exact"/>
        <w:ind w:firstLine="415" w:firstLineChars="198"/>
        <w:jc w:val="center"/>
        <w:rPr>
          <w:u w:val="single"/>
        </w:rPr>
      </w:pPr>
    </w:p>
    <w:p>
      <w:pPr>
        <w:pStyle w:val="9"/>
        <w:spacing w:line="440" w:lineRule="exact"/>
        <w:ind w:firstLine="417" w:firstLineChars="198"/>
        <w:rPr>
          <w:u w:val="single"/>
        </w:rPr>
      </w:pPr>
      <w:r>
        <w:rPr>
          <w:rFonts w:hint="eastAsia" w:ascii="Times New Roman" w:hAnsi="Times New Roman"/>
          <w:b/>
        </w:rPr>
        <w:t>格式</w:t>
      </w:r>
      <w:r>
        <w:rPr>
          <w:rFonts w:ascii="Times New Roman" w:hAnsi="Times New Roman"/>
          <w:b/>
        </w:rPr>
        <w:t>4</w:t>
      </w:r>
    </w:p>
    <w:p>
      <w:pPr>
        <w:pStyle w:val="9"/>
        <w:spacing w:line="440" w:lineRule="exact"/>
        <w:ind w:firstLine="596" w:firstLineChars="198"/>
        <w:jc w:val="center"/>
        <w:rPr>
          <w:rFonts w:hAnsi="宋体"/>
        </w:rPr>
      </w:pPr>
      <w:r>
        <w:rPr>
          <w:rFonts w:hint="eastAsia" w:ascii="Times New Roman" w:hAnsi="Times New Roman"/>
          <w:b/>
          <w:bCs/>
          <w:sz w:val="30"/>
          <w:szCs w:val="30"/>
        </w:rPr>
        <w:t>售后服务方案（格式）</w:t>
      </w:r>
    </w:p>
    <w:p>
      <w:pPr>
        <w:pStyle w:val="9"/>
        <w:spacing w:line="440" w:lineRule="exact"/>
        <w:ind w:firstLine="415" w:firstLineChars="198"/>
        <w:rPr>
          <w:rFonts w:hAnsi="宋体"/>
        </w:rPr>
      </w:pPr>
    </w:p>
    <w:p>
      <w:pPr>
        <w:pStyle w:val="9"/>
        <w:spacing w:line="440" w:lineRule="exact"/>
        <w:ind w:firstLine="415" w:firstLineChars="198"/>
        <w:rPr>
          <w:rFonts w:hAnsi="宋体"/>
        </w:rPr>
      </w:pPr>
      <w:r>
        <w:rPr>
          <w:rFonts w:hint="eastAsia" w:hAnsi="宋体"/>
        </w:rPr>
        <w:t>由供应商按本项目竞争性谈判采购文件第二章“项目货物一览表”中商务条款部分的售后服务要求自行填写。</w:t>
      </w:r>
    </w:p>
    <w:p>
      <w:pPr>
        <w:pStyle w:val="9"/>
        <w:spacing w:line="440" w:lineRule="exact"/>
        <w:ind w:firstLine="415" w:firstLineChars="198"/>
        <w:rPr>
          <w:rFonts w:hAnsi="宋体"/>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line="600" w:lineRule="exact"/>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pPr>
        <w:pStyle w:val="9"/>
        <w:spacing w:line="600" w:lineRule="exact"/>
        <w:rPr>
          <w:rFonts w:ascii="Times New Roman" w:hAnsi="Times New Roman"/>
          <w:u w:val="single"/>
        </w:rPr>
      </w:pPr>
    </w:p>
    <w:p>
      <w:pPr>
        <w:pStyle w:val="9"/>
        <w:spacing w:line="600" w:lineRule="exact"/>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9"/>
        <w:spacing w:line="600" w:lineRule="exact"/>
        <w:jc w:val="left"/>
        <w:rPr>
          <w:rFonts w:ascii="Times New Roman" w:hAnsi="Times New Roman"/>
          <w:u w:val="single"/>
        </w:rPr>
      </w:pPr>
      <w:r>
        <w:rPr>
          <w:b/>
          <w:bCs/>
          <w:sz w:val="30"/>
        </w:rPr>
        <w:br w:type="page"/>
      </w:r>
      <w:r>
        <w:rPr>
          <w:rFonts w:hint="eastAsia" w:ascii="Times New Roman" w:hAnsi="Times New Roman"/>
          <w:b/>
        </w:rPr>
        <w:t>格式</w:t>
      </w:r>
      <w:r>
        <w:rPr>
          <w:rFonts w:ascii="Times New Roman" w:hAnsi="Times New Roman"/>
          <w:b/>
        </w:rPr>
        <w:t>5</w:t>
      </w:r>
      <w:r>
        <w:rPr>
          <w:rFonts w:hint="eastAsia" w:ascii="Times New Roman" w:hAnsi="Times New Roman"/>
          <w:b/>
        </w:rPr>
        <w:t>：</w:t>
      </w:r>
    </w:p>
    <w:p>
      <w:pPr>
        <w:pStyle w:val="9"/>
        <w:spacing w:line="5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9"/>
        <w:spacing w:line="440" w:lineRule="exact"/>
        <w:ind w:firstLine="420" w:firstLineChars="200"/>
        <w:rPr>
          <w:rFonts w:hAnsi="宋体"/>
        </w:rPr>
      </w:pPr>
    </w:p>
    <w:p>
      <w:pPr>
        <w:pStyle w:val="9"/>
        <w:spacing w:line="400" w:lineRule="exact"/>
        <w:ind w:firstLine="420" w:firstLineChars="200"/>
        <w:rPr>
          <w:rFonts w:hAnsi="宋体"/>
        </w:rPr>
      </w:pPr>
      <w:r>
        <w:rPr>
          <w:rFonts w:hint="eastAsia" w:hAnsi="宋体"/>
        </w:rPr>
        <w:t>请逐条对应本项目</w:t>
      </w:r>
      <w:r>
        <w:rPr>
          <w:rFonts w:hint="eastAsia" w:hAnsi="宋体"/>
          <w:bCs/>
        </w:rPr>
        <w:t>竞争性谈判文件</w:t>
      </w:r>
      <w:r>
        <w:rPr>
          <w:rFonts w:hint="eastAsia" w:hAnsi="宋体"/>
        </w:rPr>
        <w:t>第二章“项目货物一览表”中“商务条款”的要求，详细填写相应的具体内容。“偏离说明”一栏应当选择“正偏离”、“负偏离”或“无偏离”进行填写。</w:t>
      </w:r>
    </w:p>
    <w:p>
      <w:pPr>
        <w:pStyle w:val="9"/>
        <w:ind w:firstLine="420" w:firstLineChars="200"/>
        <w:rPr>
          <w:rFonts w:hAnsi="宋体"/>
        </w:rPr>
      </w:pPr>
    </w:p>
    <w:tbl>
      <w:tblPr>
        <w:tblStyle w:val="15"/>
        <w:tblpPr w:leftFromText="180" w:rightFromText="180" w:vertAnchor="text" w:horzAnchor="margin" w:tblpXSpec="center" w:tblpY="94"/>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339"/>
        <w:gridCol w:w="396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4" w:type="dxa"/>
            <w:vAlign w:val="center"/>
          </w:tcPr>
          <w:p>
            <w:pPr>
              <w:pStyle w:val="9"/>
              <w:spacing w:line="340" w:lineRule="exact"/>
              <w:jc w:val="center"/>
              <w:rPr>
                <w:rFonts w:hAnsi="宋体"/>
              </w:rPr>
            </w:pPr>
            <w:r>
              <w:rPr>
                <w:rFonts w:hint="eastAsia" w:hAnsi="宋体"/>
              </w:rPr>
              <w:t>项号</w:t>
            </w:r>
          </w:p>
        </w:tc>
        <w:tc>
          <w:tcPr>
            <w:tcW w:w="4339" w:type="dxa"/>
            <w:vAlign w:val="center"/>
          </w:tcPr>
          <w:p>
            <w:pPr>
              <w:pStyle w:val="9"/>
              <w:spacing w:line="340" w:lineRule="exact"/>
              <w:jc w:val="center"/>
              <w:rPr>
                <w:rFonts w:hAnsi="宋体"/>
              </w:rPr>
            </w:pPr>
            <w:r>
              <w:rPr>
                <w:rFonts w:hint="eastAsia" w:hAnsi="宋体"/>
                <w:bCs/>
              </w:rPr>
              <w:t>竞争性谈判文件</w:t>
            </w:r>
            <w:r>
              <w:rPr>
                <w:rFonts w:hint="eastAsia" w:hAnsi="宋体"/>
              </w:rPr>
              <w:t>的商务需求</w:t>
            </w:r>
          </w:p>
        </w:tc>
        <w:tc>
          <w:tcPr>
            <w:tcW w:w="3965" w:type="dxa"/>
            <w:vAlign w:val="center"/>
          </w:tcPr>
          <w:p>
            <w:pPr>
              <w:pStyle w:val="9"/>
              <w:spacing w:line="340" w:lineRule="exact"/>
              <w:jc w:val="center"/>
              <w:rPr>
                <w:rFonts w:hAnsi="宋体"/>
              </w:rPr>
            </w:pPr>
            <w:r>
              <w:rPr>
                <w:rFonts w:hint="eastAsia" w:hAnsi="宋体"/>
              </w:rPr>
              <w:t>响应文件承诺的商务条款</w:t>
            </w:r>
          </w:p>
        </w:tc>
        <w:tc>
          <w:tcPr>
            <w:tcW w:w="1407" w:type="dxa"/>
            <w:vAlign w:val="center"/>
          </w:tcPr>
          <w:p>
            <w:pPr>
              <w:pStyle w:val="9"/>
              <w:spacing w:line="340" w:lineRule="exact"/>
              <w:jc w:val="center"/>
              <w:rPr>
                <w:rFonts w:hAnsi="宋体"/>
              </w:rPr>
            </w:pPr>
            <w:r>
              <w:rPr>
                <w:rFonts w:hint="eastAsia"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64" w:type="dxa"/>
          </w:tcPr>
          <w:p>
            <w:pPr>
              <w:pStyle w:val="9"/>
              <w:spacing w:line="340" w:lineRule="exact"/>
              <w:rPr>
                <w:rFonts w:hAnsi="宋体"/>
              </w:rPr>
            </w:pPr>
            <w:r>
              <w:rPr>
                <w:rFonts w:hint="eastAsia" w:hAnsi="宋体"/>
              </w:rPr>
              <w:t>一</w:t>
            </w:r>
          </w:p>
        </w:tc>
        <w:tc>
          <w:tcPr>
            <w:tcW w:w="4339" w:type="dxa"/>
          </w:tcPr>
          <w:p>
            <w:pPr>
              <w:pStyle w:val="9"/>
              <w:rPr>
                <w:sz w:val="22"/>
                <w:szCs w:val="22"/>
              </w:rPr>
            </w:pPr>
            <w:r>
              <w:rPr>
                <w:sz w:val="22"/>
                <w:szCs w:val="22"/>
              </w:rPr>
              <w:t>1  ……</w:t>
            </w:r>
          </w:p>
          <w:p>
            <w:pPr>
              <w:pStyle w:val="9"/>
              <w:rPr>
                <w:sz w:val="22"/>
                <w:szCs w:val="22"/>
              </w:rPr>
            </w:pPr>
            <w:r>
              <w:rPr>
                <w:sz w:val="22"/>
                <w:szCs w:val="22"/>
              </w:rPr>
              <w:t>2  ……</w:t>
            </w:r>
          </w:p>
          <w:p>
            <w:pPr>
              <w:pStyle w:val="9"/>
              <w:rPr>
                <w:sz w:val="22"/>
                <w:szCs w:val="22"/>
              </w:rPr>
            </w:pPr>
            <w:r>
              <w:rPr>
                <w:sz w:val="22"/>
                <w:szCs w:val="22"/>
              </w:rPr>
              <w:t>3  ……</w:t>
            </w:r>
          </w:p>
          <w:p>
            <w:pPr>
              <w:pStyle w:val="9"/>
              <w:rPr>
                <w:sz w:val="22"/>
                <w:szCs w:val="22"/>
              </w:rPr>
            </w:pPr>
            <w:r>
              <w:rPr>
                <w:sz w:val="22"/>
                <w:szCs w:val="22"/>
              </w:rPr>
              <w:t>……</w:t>
            </w:r>
          </w:p>
        </w:tc>
        <w:tc>
          <w:tcPr>
            <w:tcW w:w="3965" w:type="dxa"/>
          </w:tcPr>
          <w:p>
            <w:pPr>
              <w:pStyle w:val="9"/>
              <w:rPr>
                <w:sz w:val="22"/>
                <w:szCs w:val="22"/>
              </w:rPr>
            </w:pPr>
            <w:r>
              <w:rPr>
                <w:sz w:val="22"/>
                <w:szCs w:val="22"/>
              </w:rPr>
              <w:t>1  ……</w:t>
            </w:r>
          </w:p>
          <w:p>
            <w:pPr>
              <w:pStyle w:val="9"/>
              <w:rPr>
                <w:sz w:val="22"/>
                <w:szCs w:val="22"/>
              </w:rPr>
            </w:pPr>
            <w:r>
              <w:rPr>
                <w:sz w:val="22"/>
                <w:szCs w:val="22"/>
              </w:rPr>
              <w:t>2  ……</w:t>
            </w:r>
          </w:p>
          <w:p>
            <w:pPr>
              <w:pStyle w:val="9"/>
              <w:rPr>
                <w:sz w:val="22"/>
                <w:szCs w:val="22"/>
              </w:rPr>
            </w:pPr>
            <w:r>
              <w:rPr>
                <w:sz w:val="22"/>
                <w:szCs w:val="22"/>
              </w:rPr>
              <w:t>3  ……</w:t>
            </w:r>
          </w:p>
          <w:p>
            <w:pPr>
              <w:pStyle w:val="9"/>
              <w:rPr>
                <w:sz w:val="22"/>
                <w:szCs w:val="22"/>
              </w:rPr>
            </w:pPr>
            <w:r>
              <w:rPr>
                <w:sz w:val="22"/>
                <w:szCs w:val="22"/>
              </w:rPr>
              <w:t>……</w:t>
            </w:r>
          </w:p>
        </w:tc>
        <w:tc>
          <w:tcPr>
            <w:tcW w:w="1407" w:type="dxa"/>
          </w:tcPr>
          <w:p>
            <w:pPr>
              <w:pStyle w:val="9"/>
              <w:spacing w:line="300" w:lineRule="exact"/>
              <w:rPr>
                <w:rFonts w:hAnsi="宋体"/>
              </w:rPr>
            </w:pPr>
            <w:r>
              <w:rPr>
                <w:rFonts w:hint="eastAsia"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64" w:type="dxa"/>
          </w:tcPr>
          <w:p>
            <w:pPr>
              <w:pStyle w:val="9"/>
              <w:spacing w:line="340" w:lineRule="exact"/>
              <w:rPr>
                <w:rFonts w:hAnsi="宋体"/>
              </w:rPr>
            </w:pPr>
            <w:r>
              <w:rPr>
                <w:rFonts w:hint="eastAsia" w:hAnsi="宋体"/>
              </w:rPr>
              <w:t>二</w:t>
            </w:r>
          </w:p>
        </w:tc>
        <w:tc>
          <w:tcPr>
            <w:tcW w:w="4339" w:type="dxa"/>
          </w:tcPr>
          <w:p>
            <w:pPr>
              <w:pStyle w:val="9"/>
              <w:rPr>
                <w:sz w:val="22"/>
                <w:szCs w:val="22"/>
              </w:rPr>
            </w:pPr>
            <w:r>
              <w:rPr>
                <w:sz w:val="22"/>
                <w:szCs w:val="22"/>
              </w:rPr>
              <w:t>1  ……</w:t>
            </w:r>
          </w:p>
          <w:p>
            <w:pPr>
              <w:pStyle w:val="9"/>
              <w:rPr>
                <w:sz w:val="22"/>
                <w:szCs w:val="22"/>
              </w:rPr>
            </w:pPr>
            <w:r>
              <w:rPr>
                <w:sz w:val="22"/>
                <w:szCs w:val="22"/>
              </w:rPr>
              <w:t>2  ……</w:t>
            </w:r>
          </w:p>
          <w:p>
            <w:pPr>
              <w:pStyle w:val="9"/>
              <w:rPr>
                <w:sz w:val="22"/>
                <w:szCs w:val="22"/>
              </w:rPr>
            </w:pPr>
            <w:r>
              <w:rPr>
                <w:sz w:val="22"/>
                <w:szCs w:val="22"/>
              </w:rPr>
              <w:t>3  ……</w:t>
            </w:r>
          </w:p>
          <w:p>
            <w:pPr>
              <w:pStyle w:val="9"/>
              <w:rPr>
                <w:sz w:val="22"/>
                <w:szCs w:val="22"/>
              </w:rPr>
            </w:pPr>
            <w:r>
              <w:rPr>
                <w:sz w:val="22"/>
                <w:szCs w:val="22"/>
              </w:rPr>
              <w:t>……</w:t>
            </w:r>
          </w:p>
        </w:tc>
        <w:tc>
          <w:tcPr>
            <w:tcW w:w="3965" w:type="dxa"/>
          </w:tcPr>
          <w:p>
            <w:pPr>
              <w:pStyle w:val="9"/>
              <w:rPr>
                <w:sz w:val="22"/>
                <w:szCs w:val="22"/>
              </w:rPr>
            </w:pPr>
            <w:r>
              <w:rPr>
                <w:sz w:val="22"/>
                <w:szCs w:val="22"/>
              </w:rPr>
              <w:t>1  ……</w:t>
            </w:r>
          </w:p>
          <w:p>
            <w:pPr>
              <w:pStyle w:val="9"/>
              <w:rPr>
                <w:sz w:val="22"/>
                <w:szCs w:val="22"/>
              </w:rPr>
            </w:pPr>
            <w:r>
              <w:rPr>
                <w:sz w:val="22"/>
                <w:szCs w:val="22"/>
              </w:rPr>
              <w:t>2  ……</w:t>
            </w:r>
          </w:p>
          <w:p>
            <w:pPr>
              <w:pStyle w:val="9"/>
              <w:rPr>
                <w:sz w:val="22"/>
                <w:szCs w:val="22"/>
              </w:rPr>
            </w:pPr>
            <w:r>
              <w:rPr>
                <w:sz w:val="22"/>
                <w:szCs w:val="22"/>
              </w:rPr>
              <w:t>3  ……</w:t>
            </w:r>
          </w:p>
          <w:p>
            <w:pPr>
              <w:pStyle w:val="9"/>
              <w:rPr>
                <w:sz w:val="22"/>
                <w:szCs w:val="22"/>
              </w:rPr>
            </w:pPr>
            <w:r>
              <w:rPr>
                <w:sz w:val="22"/>
                <w:szCs w:val="22"/>
              </w:rPr>
              <w:t>……</w:t>
            </w:r>
          </w:p>
        </w:tc>
        <w:tc>
          <w:tcPr>
            <w:tcW w:w="1407" w:type="dxa"/>
          </w:tcPr>
          <w:p>
            <w:pPr>
              <w:pStyle w:val="9"/>
              <w:spacing w:line="300" w:lineRule="exact"/>
              <w:rPr>
                <w:rFonts w:hAnsi="宋体"/>
              </w:rPr>
            </w:pPr>
            <w:r>
              <w:rPr>
                <w:rFonts w:hint="eastAsia"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64" w:type="dxa"/>
          </w:tcPr>
          <w:p>
            <w:pPr>
              <w:pStyle w:val="9"/>
              <w:spacing w:line="340" w:lineRule="exact"/>
              <w:rPr>
                <w:rFonts w:hAnsi="宋体"/>
              </w:rPr>
            </w:pPr>
            <w:r>
              <w:rPr>
                <w:rFonts w:hAnsi="宋体"/>
              </w:rPr>
              <w:t>...</w:t>
            </w:r>
          </w:p>
        </w:tc>
        <w:tc>
          <w:tcPr>
            <w:tcW w:w="4339" w:type="dxa"/>
          </w:tcPr>
          <w:p>
            <w:pPr>
              <w:pStyle w:val="9"/>
              <w:spacing w:line="340" w:lineRule="exact"/>
              <w:rPr>
                <w:rFonts w:hAnsi="宋体"/>
              </w:rPr>
            </w:pPr>
          </w:p>
        </w:tc>
        <w:tc>
          <w:tcPr>
            <w:tcW w:w="3965" w:type="dxa"/>
          </w:tcPr>
          <w:p>
            <w:pPr>
              <w:pStyle w:val="9"/>
              <w:spacing w:line="340" w:lineRule="exact"/>
              <w:rPr>
                <w:rFonts w:hAnsi="宋体"/>
              </w:rPr>
            </w:pPr>
          </w:p>
        </w:tc>
        <w:tc>
          <w:tcPr>
            <w:tcW w:w="1407" w:type="dxa"/>
          </w:tcPr>
          <w:p>
            <w:pPr>
              <w:pStyle w:val="9"/>
              <w:spacing w:line="300" w:lineRule="exact"/>
              <w:rPr>
                <w:rFonts w:hAnsi="宋体"/>
              </w:rPr>
            </w:pPr>
          </w:p>
          <w:p>
            <w:pPr>
              <w:pStyle w:val="9"/>
              <w:spacing w:line="300" w:lineRule="exact"/>
              <w:rPr>
                <w:rFonts w:hAnsi="宋体"/>
              </w:rPr>
            </w:pPr>
            <w:r>
              <w:rPr>
                <w:rFonts w:hint="eastAsia"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475" w:type="dxa"/>
            <w:gridSpan w:val="4"/>
          </w:tcPr>
          <w:p>
            <w:pPr>
              <w:pStyle w:val="9"/>
              <w:spacing w:line="340" w:lineRule="exact"/>
              <w:rPr>
                <w:rFonts w:hAnsi="宋体"/>
              </w:rPr>
            </w:pPr>
            <w:r>
              <w:rPr>
                <w:rFonts w:hint="eastAsia" w:hAnsi="宋体"/>
                <w:u w:val="single"/>
              </w:rPr>
              <w:t>　　</w:t>
            </w:r>
            <w:r>
              <w:rPr>
                <w:rFonts w:hint="eastAsia" w:hAnsi="宋体"/>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475" w:type="dxa"/>
            <w:gridSpan w:val="4"/>
          </w:tcPr>
          <w:p>
            <w:pPr>
              <w:pStyle w:val="9"/>
              <w:spacing w:line="340" w:lineRule="exact"/>
              <w:rPr>
                <w:rFonts w:hAnsi="宋体"/>
              </w:rPr>
            </w:pPr>
            <w:r>
              <w:rPr>
                <w:rFonts w:hint="eastAsia" w:hAnsi="宋体"/>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475" w:type="dxa"/>
            <w:gridSpan w:val="4"/>
          </w:tcPr>
          <w:p>
            <w:pPr>
              <w:pStyle w:val="9"/>
              <w:spacing w:line="360" w:lineRule="exact"/>
              <w:rPr>
                <w:rFonts w:hAnsi="宋体"/>
              </w:rPr>
            </w:pPr>
            <w:r>
              <w:rPr>
                <w:rFonts w:hint="eastAsia" w:hAnsi="宋体"/>
              </w:rPr>
              <w:t>法定代表人或其委托代理人（签字或盖章）：</w:t>
            </w:r>
          </w:p>
        </w:tc>
      </w:tr>
    </w:tbl>
    <w:p>
      <w:pPr>
        <w:pStyle w:val="9"/>
        <w:rPr>
          <w:rFonts w:hAnsi="宋体"/>
        </w:rPr>
      </w:pPr>
      <w:r>
        <w:rPr>
          <w:rFonts w:hint="eastAsia" w:hAnsi="宋体"/>
        </w:rPr>
        <w:t>注：⑴表格内容均需按要求填写并盖章，不得留空，否则按竞标无效处理。</w:t>
      </w:r>
    </w:p>
    <w:p>
      <w:pPr>
        <w:pStyle w:val="9"/>
        <w:rPr>
          <w:rFonts w:hAnsi="宋体"/>
        </w:rPr>
      </w:pPr>
      <w:r>
        <w:rPr>
          <w:rFonts w:hint="eastAsia" w:hAnsi="宋体"/>
        </w:rPr>
        <w:t>⑵如果采购文件需求为小于或大于某个数值标准时，响应文件承诺内容应当写明</w:t>
      </w:r>
      <w:r>
        <w:rPr>
          <w:rFonts w:hint="eastAsia"/>
          <w:bCs/>
        </w:rPr>
        <w:t>货物具体参数</w:t>
      </w:r>
      <w:r>
        <w:rPr>
          <w:rFonts w:hint="eastAsia" w:hAnsi="宋体"/>
        </w:rPr>
        <w:t>或商务响应承诺的具体数值，否则按竞标无效处理。</w:t>
      </w:r>
    </w:p>
    <w:p>
      <w:pPr>
        <w:pStyle w:val="9"/>
        <w:rPr>
          <w:rFonts w:ascii="Times New Roman" w:hAnsi="Times New Roman"/>
          <w:b/>
        </w:rPr>
      </w:pPr>
      <w:r>
        <w:rPr>
          <w:rFonts w:hint="eastAsia" w:hAnsi="宋体"/>
        </w:rPr>
        <w:t>⑶当响应文件的技术参数或商务内容低于采购文件要求时，供应商应当如实写明“负偏离”，否则视为虚假应标。</w:t>
      </w:r>
      <w:r>
        <w:rPr>
          <w:b/>
          <w:sz w:val="32"/>
        </w:rPr>
        <w:br w:type="page"/>
      </w:r>
      <w:r>
        <w:rPr>
          <w:rFonts w:hint="eastAsia" w:ascii="Times New Roman" w:hAnsi="Times New Roman"/>
          <w:b/>
        </w:rPr>
        <w:t>格式</w:t>
      </w:r>
      <w:r>
        <w:rPr>
          <w:rFonts w:ascii="Times New Roman" w:hAnsi="Times New Roman"/>
          <w:b/>
        </w:rPr>
        <w:t>6</w:t>
      </w:r>
      <w:r>
        <w:rPr>
          <w:rFonts w:hint="eastAsia" w:ascii="Times New Roman" w:hAnsi="Times New Roman"/>
          <w:b/>
        </w:rPr>
        <w:t>：</w:t>
      </w:r>
    </w:p>
    <w:p>
      <w:pPr>
        <w:pStyle w:val="9"/>
        <w:spacing w:line="600" w:lineRule="exact"/>
        <w:rPr>
          <w:rFonts w:ascii="Times New Roman" w:hAnsi="Times New Roman"/>
          <w:u w:val="single"/>
        </w:rPr>
      </w:pPr>
    </w:p>
    <w:p>
      <w:pPr>
        <w:pStyle w:val="9"/>
        <w:spacing w:line="440" w:lineRule="exact"/>
        <w:jc w:val="center"/>
        <w:rPr>
          <w:b/>
          <w:sz w:val="30"/>
          <w:szCs w:val="30"/>
        </w:rPr>
      </w:pPr>
      <w:r>
        <w:rPr>
          <w:rFonts w:hint="eastAsia"/>
          <w:b/>
          <w:sz w:val="30"/>
          <w:szCs w:val="30"/>
        </w:rPr>
        <w:t>法定代表人身份证明书（格式）</w:t>
      </w:r>
    </w:p>
    <w:p>
      <w:pPr>
        <w:pStyle w:val="9"/>
        <w:spacing w:line="460" w:lineRule="exact"/>
        <w:ind w:firstLine="542" w:firstLineChars="257"/>
        <w:jc w:val="center"/>
        <w:rPr>
          <w:b/>
        </w:rPr>
      </w:pPr>
    </w:p>
    <w:p>
      <w:pPr>
        <w:spacing w:line="500" w:lineRule="exact"/>
        <w:rPr>
          <w:rFonts w:ascii="宋体"/>
          <w:szCs w:val="21"/>
        </w:rPr>
      </w:pPr>
      <w:r>
        <w:rPr>
          <w:rFonts w:hint="eastAsia" w:ascii="宋体" w:hAnsi="宋体"/>
          <w:szCs w:val="21"/>
        </w:rPr>
        <w:t>竞</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r>
        <w:rPr>
          <w:rFonts w:ascii="宋体" w:hAnsi="宋体"/>
          <w:szCs w:val="21"/>
          <w:u w:val="single"/>
        </w:rPr>
        <w:t xml:space="preserve">                                                        </w:t>
      </w:r>
    </w:p>
    <w:p>
      <w:pPr>
        <w:spacing w:line="500" w:lineRule="exact"/>
        <w:rPr>
          <w:rFonts w:ascii="宋体"/>
          <w:szCs w:val="21"/>
        </w:rPr>
      </w:pPr>
      <w:r>
        <w:rPr>
          <w:rFonts w:hint="eastAsia" w:ascii="宋体" w:hAnsi="宋体"/>
          <w:szCs w:val="21"/>
        </w:rPr>
        <w:t>单位性质：</w:t>
      </w:r>
      <w:r>
        <w:rPr>
          <w:rFonts w:ascii="宋体" w:hAnsi="宋体"/>
          <w:szCs w:val="21"/>
          <w:u w:val="single"/>
        </w:rPr>
        <w:t xml:space="preserve">                                                        </w:t>
      </w:r>
    </w:p>
    <w:p>
      <w:pPr>
        <w:spacing w:line="500" w:lineRule="exact"/>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500" w:lineRule="exact"/>
        <w:rPr>
          <w:rFonts w:ascii="宋体"/>
          <w:szCs w:val="21"/>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500" w:lineRule="exact"/>
        <w:rPr>
          <w:rFonts w:ascii="宋体"/>
          <w:szCs w:val="21"/>
        </w:rPr>
      </w:pPr>
      <w:r>
        <w:rPr>
          <w:rFonts w:hint="eastAsia" w:ascii="宋体" w:hAnsi="宋体"/>
          <w:szCs w:val="21"/>
        </w:rPr>
        <w:t>经营期限：</w:t>
      </w:r>
      <w:r>
        <w:rPr>
          <w:rFonts w:ascii="宋体" w:hAnsi="宋体"/>
          <w:szCs w:val="21"/>
          <w:u w:val="single"/>
        </w:rPr>
        <w:t xml:space="preserve">                                                        </w:t>
      </w:r>
    </w:p>
    <w:p>
      <w:pPr>
        <w:spacing w:line="500" w:lineRule="exact"/>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r>
        <w:rPr>
          <w:rFonts w:hint="eastAsia" w:ascii="宋体" w:hAnsi="宋体"/>
          <w:szCs w:val="21"/>
        </w:rPr>
        <w:t>性</w:t>
      </w:r>
      <w:r>
        <w:rPr>
          <w:rFonts w:ascii="宋体" w:hAnsi="宋体"/>
          <w:szCs w:val="21"/>
        </w:rPr>
        <w:t xml:space="preserve">      </w:t>
      </w:r>
      <w:r>
        <w:rPr>
          <w:rFonts w:hint="eastAsia" w:ascii="宋体" w:hAnsi="宋体"/>
          <w:szCs w:val="21"/>
        </w:rPr>
        <w:t>别：</w:t>
      </w:r>
      <w:r>
        <w:rPr>
          <w:rFonts w:ascii="宋体" w:hAnsi="宋体"/>
          <w:szCs w:val="21"/>
          <w:u w:val="single"/>
        </w:rPr>
        <w:t xml:space="preserve">                </w:t>
      </w:r>
    </w:p>
    <w:p>
      <w:pPr>
        <w:spacing w:line="500" w:lineRule="exact"/>
        <w:rPr>
          <w:rFonts w:ascii="宋体"/>
          <w:szCs w:val="21"/>
          <w:u w:val="single"/>
        </w:rPr>
      </w:pPr>
      <w:r>
        <w:rPr>
          <w:rFonts w:hint="eastAsia" w:ascii="宋体" w:hAnsi="宋体"/>
          <w:szCs w:val="21"/>
        </w:rPr>
        <w:t>年</w:t>
      </w:r>
      <w:r>
        <w:rPr>
          <w:rFonts w:ascii="宋体" w:hAnsi="宋体"/>
          <w:szCs w:val="21"/>
        </w:rPr>
        <w:t xml:space="preserve">    </w:t>
      </w:r>
      <w:r>
        <w:rPr>
          <w:rFonts w:hint="eastAsia" w:ascii="宋体" w:hAnsi="宋体"/>
          <w:szCs w:val="21"/>
        </w:rPr>
        <w:t>龄：</w:t>
      </w:r>
      <w:r>
        <w:rPr>
          <w:rFonts w:ascii="宋体" w:hAnsi="宋体"/>
          <w:szCs w:val="21"/>
          <w:u w:val="single"/>
        </w:rPr>
        <w:t xml:space="preserve">                          </w:t>
      </w:r>
      <w:r>
        <w:rPr>
          <w:rFonts w:hint="eastAsia" w:ascii="宋体" w:hAnsi="宋体"/>
          <w:szCs w:val="21"/>
        </w:rPr>
        <w:t>职</w:t>
      </w:r>
      <w:r>
        <w:rPr>
          <w:rFonts w:ascii="宋体" w:hAnsi="宋体"/>
          <w:szCs w:val="21"/>
        </w:rPr>
        <w:t xml:space="preserve">      </w:t>
      </w:r>
      <w:r>
        <w:rPr>
          <w:rFonts w:hint="eastAsia" w:ascii="宋体" w:hAnsi="宋体"/>
          <w:szCs w:val="21"/>
        </w:rPr>
        <w:t>务：</w:t>
      </w:r>
      <w:r>
        <w:rPr>
          <w:rFonts w:ascii="宋体" w:hAnsi="宋体"/>
          <w:szCs w:val="21"/>
          <w:u w:val="single"/>
        </w:rPr>
        <w:t xml:space="preserve">                </w:t>
      </w:r>
    </w:p>
    <w:p>
      <w:pPr>
        <w:spacing w:line="500" w:lineRule="exact"/>
        <w:rPr>
          <w:rFonts w:ascii="宋体"/>
          <w:szCs w:val="21"/>
        </w:rPr>
      </w:pPr>
      <w:r>
        <w:rPr>
          <w:rFonts w:hint="eastAsia" w:ascii="宋体" w:hAnsi="宋体"/>
          <w:szCs w:val="21"/>
        </w:rPr>
        <w:t>身份证</w:t>
      </w:r>
      <w:r>
        <w:rPr>
          <w:rFonts w:hint="eastAsia"/>
          <w:szCs w:val="21"/>
        </w:rPr>
        <w:t>号码：</w:t>
      </w:r>
      <w:r>
        <w:rPr>
          <w:szCs w:val="21"/>
          <w:u w:val="single"/>
        </w:rPr>
        <w:t xml:space="preserve">                                 </w:t>
      </w:r>
    </w:p>
    <w:p>
      <w:pPr>
        <w:spacing w:line="500" w:lineRule="exact"/>
        <w:rPr>
          <w:rFonts w:asci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（供应商名称）的法定代表人。</w:t>
      </w:r>
    </w:p>
    <w:p>
      <w:pPr>
        <w:pStyle w:val="9"/>
        <w:spacing w:line="460" w:lineRule="exact"/>
        <w:ind w:firstLine="539" w:firstLineChars="257"/>
        <w:rPr>
          <w:rFonts w:hAnsi="宋体"/>
        </w:rPr>
      </w:pPr>
      <w:r>
        <w:rPr>
          <w:rFonts w:hint="eastAsia" w:hAnsi="宋体"/>
        </w:rPr>
        <w:t>特此证明。</w:t>
      </w:r>
    </w:p>
    <w:p>
      <w:pPr>
        <w:pStyle w:val="9"/>
        <w:spacing w:line="460" w:lineRule="exact"/>
        <w:ind w:firstLine="539" w:firstLineChars="257"/>
      </w:pPr>
    </w:p>
    <w:p>
      <w:pPr>
        <w:pStyle w:val="9"/>
        <w:spacing w:line="460" w:lineRule="exact"/>
        <w:ind w:firstLine="539" w:firstLineChars="257"/>
      </w:pPr>
      <w:r>
        <w:rPr>
          <w:rFonts w:hint="eastAsia"/>
        </w:rPr>
        <w:t>附：法定代表人身份证正反面复印件。</w:t>
      </w:r>
    </w:p>
    <w:p>
      <w:pPr>
        <w:pStyle w:val="9"/>
        <w:spacing w:line="460" w:lineRule="exact"/>
        <w:ind w:firstLine="539" w:firstLineChars="257"/>
      </w:pPr>
    </w:p>
    <w:p>
      <w:pPr>
        <w:pStyle w:val="9"/>
        <w:spacing w:line="460" w:lineRule="exact"/>
        <w:ind w:firstLine="539" w:firstLineChars="257"/>
      </w:pPr>
    </w:p>
    <w:p>
      <w:pPr>
        <w:pStyle w:val="9"/>
        <w:wordWrap w:val="0"/>
        <w:spacing w:line="460" w:lineRule="exact"/>
        <w:ind w:firstLine="539" w:firstLineChars="257"/>
        <w:jc w:val="right"/>
      </w:pPr>
      <w:r>
        <w:rPr>
          <w:rFonts w:hint="eastAsia"/>
        </w:rPr>
        <w:t>供应商（盖单位公章）</w:t>
      </w:r>
      <w:r>
        <w:rPr>
          <w:u w:val="single"/>
        </w:rPr>
        <w:t xml:space="preserve">                     </w:t>
      </w:r>
    </w:p>
    <w:p>
      <w:pPr>
        <w:pStyle w:val="9"/>
        <w:spacing w:line="460" w:lineRule="exact"/>
        <w:ind w:firstLine="539" w:firstLineChars="257"/>
      </w:pPr>
    </w:p>
    <w:p>
      <w:pPr>
        <w:pStyle w:val="9"/>
        <w:spacing w:line="460" w:lineRule="exact"/>
        <w:ind w:firstLine="525" w:firstLineChars="250"/>
        <w:jc w:val="righ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pStyle w:val="9"/>
        <w:spacing w:line="460" w:lineRule="exact"/>
      </w:pPr>
    </w:p>
    <w:p>
      <w:pPr>
        <w:pStyle w:val="9"/>
        <w:spacing w:line="460" w:lineRule="exact"/>
      </w:pPr>
    </w:p>
    <w:p>
      <w:pPr>
        <w:spacing w:line="300" w:lineRule="auto"/>
        <w:rPr>
          <w:rFonts w:ascii="宋体"/>
          <w:b/>
          <w:szCs w:val="21"/>
        </w:rPr>
      </w:pPr>
      <w:r>
        <w:rPr>
          <w:rFonts w:hint="eastAsia"/>
          <w:szCs w:val="21"/>
        </w:rPr>
        <w:t>附注：如法定代表人亲自参加开标会议的，须在开标会上提供法定代表人身份证明书、法人代表身份证。</w:t>
      </w:r>
    </w:p>
    <w:p>
      <w:pPr>
        <w:pStyle w:val="9"/>
        <w:spacing w:line="600" w:lineRule="exact"/>
        <w:rPr>
          <w:b/>
          <w:sz w:val="32"/>
        </w:rPr>
      </w:pPr>
    </w:p>
    <w:p>
      <w:pPr>
        <w:pStyle w:val="9"/>
        <w:spacing w:line="600" w:lineRule="exact"/>
        <w:rPr>
          <w:b/>
          <w:sz w:val="32"/>
        </w:rPr>
      </w:pPr>
    </w:p>
    <w:p>
      <w:pPr>
        <w:pStyle w:val="9"/>
        <w:spacing w:line="600" w:lineRule="exact"/>
        <w:rPr>
          <w:b/>
          <w:sz w:val="32"/>
        </w:rPr>
      </w:pPr>
    </w:p>
    <w:p>
      <w:pPr>
        <w:pStyle w:val="9"/>
        <w:spacing w:line="600" w:lineRule="exact"/>
        <w:rPr>
          <w:b/>
          <w:sz w:val="32"/>
        </w:rPr>
      </w:pPr>
    </w:p>
    <w:p>
      <w:pPr>
        <w:pStyle w:val="9"/>
        <w:spacing w:line="600" w:lineRule="exact"/>
        <w:rPr>
          <w:b/>
          <w:sz w:val="32"/>
        </w:rPr>
      </w:pPr>
    </w:p>
    <w:p>
      <w:pPr>
        <w:pStyle w:val="9"/>
        <w:spacing w:line="600" w:lineRule="exact"/>
        <w:rPr>
          <w:rFonts w:ascii="Times New Roman" w:hAnsi="Times New Roman"/>
          <w:u w:val="single"/>
        </w:rPr>
      </w:pPr>
      <w:r>
        <w:rPr>
          <w:rFonts w:hint="eastAsia" w:ascii="Times New Roman" w:hAnsi="Times New Roman"/>
          <w:b/>
        </w:rPr>
        <w:t>格式</w:t>
      </w:r>
      <w:r>
        <w:rPr>
          <w:rFonts w:ascii="Times New Roman" w:hAnsi="Times New Roman"/>
          <w:b/>
        </w:rPr>
        <w:t>7</w:t>
      </w:r>
      <w:r>
        <w:rPr>
          <w:rFonts w:hint="eastAsia" w:ascii="Times New Roman" w:hAnsi="Times New Roman"/>
          <w:b/>
        </w:rPr>
        <w:t>：</w:t>
      </w:r>
    </w:p>
    <w:p>
      <w:pPr>
        <w:pStyle w:val="9"/>
        <w:spacing w:line="500" w:lineRule="exact"/>
        <w:jc w:val="center"/>
        <w:rPr>
          <w:rFonts w:ascii="Times New Roman" w:hAnsi="Times New Roman"/>
          <w:b/>
          <w:bCs/>
          <w:sz w:val="30"/>
          <w:szCs w:val="30"/>
        </w:rPr>
      </w:pPr>
      <w:r>
        <w:rPr>
          <w:rFonts w:hint="eastAsia" w:ascii="Times New Roman" w:hAnsi="Times New Roman"/>
          <w:b/>
          <w:bCs/>
          <w:sz w:val="30"/>
          <w:szCs w:val="30"/>
        </w:rPr>
        <w:t>法定代表人授权委托书（格式）</w:t>
      </w:r>
    </w:p>
    <w:p>
      <w:pPr>
        <w:pStyle w:val="9"/>
        <w:spacing w:line="500" w:lineRule="exact"/>
        <w:ind w:firstLine="420" w:firstLineChars="200"/>
        <w:rPr>
          <w:rFonts w:ascii="Times New Roman" w:hAnsi="Times New Roman"/>
          <w:u w:val="single"/>
        </w:rPr>
      </w:pPr>
    </w:p>
    <w:p>
      <w:pPr>
        <w:pStyle w:val="9"/>
        <w:spacing w:line="440" w:lineRule="exact"/>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9"/>
        <w:spacing w:line="440" w:lineRule="exact"/>
        <w:ind w:firstLine="420" w:firstLineChars="200"/>
        <w:rPr>
          <w:rFonts w:ascii="Times New Roman" w:hAnsi="Times New Roman"/>
        </w:rPr>
      </w:pPr>
    </w:p>
    <w:p>
      <w:pPr>
        <w:pStyle w:val="9"/>
        <w:spacing w:line="440" w:lineRule="exact"/>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（供应商名称）的法定代表人，现授权</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u w:val="single"/>
        </w:rPr>
        <w:t xml:space="preserve">                </w:t>
      </w:r>
      <w:r>
        <w:rPr>
          <w:rFonts w:hint="eastAsia"/>
        </w:rPr>
        <w:t>项目（项目编号：</w:t>
      </w:r>
      <w:r>
        <w:rPr>
          <w:rFonts w:hAnsi="宋体"/>
          <w:u w:val="single"/>
        </w:rPr>
        <w:t xml:space="preserve">             </w:t>
      </w:r>
      <w:r>
        <w:rPr>
          <w:rFonts w:hint="eastAsia"/>
        </w:rPr>
        <w:t>）</w:t>
      </w:r>
      <w:r>
        <w:rPr>
          <w:rFonts w:hint="eastAsia" w:ascii="Times New Roman" w:hAnsi="Times New Roman"/>
        </w:rPr>
        <w:t>的响应文件、签订合同和处理一切有关事宜，其法律后果由我方承担。</w:t>
      </w:r>
    </w:p>
    <w:p>
      <w:pPr>
        <w:pStyle w:val="9"/>
        <w:spacing w:line="360" w:lineRule="auto"/>
        <w:ind w:firstLine="420" w:firstLineChars="200"/>
        <w:rPr>
          <w:rFonts w:ascii="Times New Roman" w:hAnsi="Times New Roman"/>
        </w:rPr>
      </w:pPr>
      <w:r>
        <w:rPr>
          <w:rFonts w:hint="eastAsia" w:ascii="Times New Roman" w:hAnsi="Times New Roman"/>
        </w:rPr>
        <w:t>本授权书于</w:t>
      </w:r>
      <w:r>
        <w:rPr>
          <w:spacing w:val="10"/>
          <w:sz w:val="24"/>
          <w:u w:val="single"/>
        </w:rPr>
        <w:t xml:space="preserve">    </w:t>
      </w:r>
      <w:r>
        <w:rPr>
          <w:rFonts w:hint="eastAsia" w:ascii="Times New Roman" w:hAnsi="Times New Roman"/>
        </w:rPr>
        <w:t>年</w:t>
      </w:r>
      <w:r>
        <w:rPr>
          <w:spacing w:val="10"/>
          <w:sz w:val="24"/>
          <w:u w:val="single"/>
        </w:rPr>
        <w:t xml:space="preserve">    </w:t>
      </w:r>
      <w:r>
        <w:rPr>
          <w:rFonts w:hint="eastAsia" w:ascii="Times New Roman" w:hAnsi="Times New Roman"/>
        </w:rPr>
        <w:t>月</w:t>
      </w:r>
      <w:r>
        <w:rPr>
          <w:spacing w:val="10"/>
          <w:sz w:val="24"/>
          <w:u w:val="single"/>
        </w:rPr>
        <w:t xml:space="preserve">    </w:t>
      </w:r>
      <w:r>
        <w:rPr>
          <w:rFonts w:hint="eastAsia" w:ascii="Times New Roman" w:hAnsi="Times New Roman"/>
        </w:rPr>
        <w:t>日签字生效，委托期限：</w:t>
      </w:r>
      <w:r>
        <w:rPr>
          <w:spacing w:val="10"/>
          <w:sz w:val="24"/>
          <w:u w:val="single"/>
        </w:rPr>
        <w:t xml:space="preserve">    </w:t>
      </w:r>
      <w:r>
        <w:rPr>
          <w:rFonts w:hint="eastAsia" w:ascii="Times New Roman" w:hAnsi="Times New Roman"/>
        </w:rPr>
        <w:t>。</w:t>
      </w:r>
    </w:p>
    <w:p>
      <w:pPr>
        <w:pStyle w:val="9"/>
        <w:spacing w:line="360" w:lineRule="auto"/>
        <w:ind w:firstLine="420" w:firstLineChars="200"/>
        <w:rPr>
          <w:rFonts w:ascii="Times New Roman" w:hAnsi="Times New Roman"/>
        </w:rPr>
      </w:pPr>
      <w:r>
        <w:rPr>
          <w:rFonts w:hint="eastAsia" w:ascii="Times New Roman" w:hAnsi="Times New Roman"/>
        </w:rPr>
        <w:t>代理人无转委托权。</w:t>
      </w:r>
    </w:p>
    <w:p>
      <w:pPr>
        <w:pStyle w:val="9"/>
        <w:spacing w:line="360" w:lineRule="auto"/>
        <w:ind w:firstLine="420" w:firstLineChars="200"/>
        <w:rPr>
          <w:rFonts w:ascii="Times New Roman" w:hAnsi="Times New Roman"/>
        </w:rPr>
      </w:pPr>
    </w:p>
    <w:p>
      <w:pPr>
        <w:pStyle w:val="9"/>
        <w:spacing w:line="360" w:lineRule="auto"/>
        <w:ind w:firstLine="420" w:firstLineChars="200"/>
        <w:rPr>
          <w:rFonts w:ascii="Times New Roman" w:hAnsi="Times New Roman"/>
        </w:rPr>
      </w:pPr>
      <w:r>
        <w:rPr>
          <w:rFonts w:hint="eastAsia" w:ascii="Times New Roman" w:hAnsi="Times New Roman"/>
        </w:rPr>
        <w:t>附：法定代表人身份证及被授权人有效身份证正反面复印件。</w:t>
      </w:r>
    </w:p>
    <w:p>
      <w:pPr>
        <w:pStyle w:val="9"/>
        <w:spacing w:line="360" w:lineRule="auto"/>
        <w:ind w:firstLine="420" w:firstLineChars="200"/>
        <w:rPr>
          <w:rFonts w:ascii="Times New Roman" w:hAnsi="Times New Roman"/>
        </w:rPr>
      </w:pPr>
    </w:p>
    <w:p>
      <w:pPr>
        <w:pStyle w:val="9"/>
        <w:spacing w:line="360" w:lineRule="auto"/>
        <w:ind w:firstLine="420" w:firstLineChars="200"/>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pPr>
        <w:pStyle w:val="9"/>
        <w:spacing w:line="360" w:lineRule="auto"/>
        <w:ind w:firstLine="420" w:firstLineChars="200"/>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9"/>
        <w:spacing w:line="360" w:lineRule="auto"/>
        <w:ind w:firstLine="420" w:firstLineChars="20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9"/>
        <w:spacing w:line="360" w:lineRule="auto"/>
        <w:ind w:firstLine="420" w:firstLineChars="200"/>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9"/>
        <w:spacing w:line="360" w:lineRule="auto"/>
        <w:ind w:firstLine="420" w:firstLineChars="20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9"/>
        <w:spacing w:line="360" w:lineRule="auto"/>
        <w:rPr>
          <w:rFonts w:ascii="Times New Roman" w:hAnsi="Times New Roman"/>
          <w:u w:val="single"/>
        </w:rPr>
      </w:pPr>
      <w:r>
        <w:rPr>
          <w:u w:val="single"/>
        </w:rPr>
        <w:br w:type="page"/>
      </w:r>
      <w:r>
        <w:rPr>
          <w:rFonts w:hint="eastAsia" w:ascii="Times New Roman" w:hAnsi="Times New Roman"/>
          <w:b/>
        </w:rPr>
        <w:t>格式</w:t>
      </w:r>
      <w:r>
        <w:rPr>
          <w:rFonts w:ascii="Times New Roman" w:hAnsi="Times New Roman"/>
          <w:b/>
        </w:rPr>
        <w:t>8</w:t>
      </w:r>
      <w:r>
        <w:rPr>
          <w:rFonts w:hint="eastAsia" w:ascii="Times New Roman" w:hAnsi="Times New Roman"/>
          <w:b/>
        </w:rPr>
        <w:t>：</w:t>
      </w:r>
    </w:p>
    <w:p>
      <w:pPr>
        <w:pStyle w:val="9"/>
        <w:jc w:val="center"/>
        <w:rPr>
          <w:rFonts w:ascii="Times New Roman" w:hAnsi="Times New Roman"/>
        </w:rPr>
      </w:pPr>
      <w:r>
        <w:rPr>
          <w:rFonts w:hint="eastAsia" w:ascii="Times New Roman" w:hAnsi="Times New Roman"/>
          <w:b/>
          <w:bCs/>
          <w:sz w:val="30"/>
          <w:szCs w:val="30"/>
        </w:rPr>
        <w:t>联合体协议书（格式）</w:t>
      </w:r>
    </w:p>
    <w:p>
      <w:pPr>
        <w:autoSpaceDE w:val="0"/>
        <w:autoSpaceDN w:val="0"/>
        <w:adjustRightInd w:val="0"/>
        <w:spacing w:line="360" w:lineRule="auto"/>
        <w:jc w:val="left"/>
        <w:rPr>
          <w:rFonts w:ascii="宋体" w:cs="宋体"/>
          <w:kern w:val="0"/>
          <w:szCs w:val="21"/>
        </w:rPr>
      </w:pPr>
      <w:r>
        <w:rPr>
          <w:rFonts w:hint="eastAsia"/>
        </w:rPr>
        <w:t>　　</w:t>
      </w:r>
      <w:r>
        <w:rPr>
          <w:rFonts w:ascii="宋体" w:cs="宋体"/>
          <w:kern w:val="0"/>
          <w:szCs w:val="21"/>
        </w:rPr>
        <w:t xml:space="preserve">     </w:t>
      </w:r>
    </w:p>
    <w:p>
      <w:pPr>
        <w:autoSpaceDE w:val="0"/>
        <w:autoSpaceDN w:val="0"/>
        <w:adjustRightInd w:val="0"/>
        <w:spacing w:line="360" w:lineRule="exact"/>
        <w:ind w:firstLine="420" w:firstLineChars="200"/>
        <w:jc w:val="left"/>
        <w:rPr>
          <w:rFonts w:ascii="宋体" w:cs="宋体"/>
          <w:kern w:val="0"/>
          <w:szCs w:val="21"/>
        </w:rPr>
      </w:pPr>
      <w:r>
        <w:rPr>
          <w:rFonts w:ascii="宋体" w:cs="宋体"/>
          <w:kern w:val="0"/>
          <w:szCs w:val="21"/>
        </w:rPr>
        <w:t xml:space="preserve">    </w:t>
      </w:r>
      <w:r>
        <w:rPr>
          <w:rFonts w:ascii="宋体" w:cs="宋体"/>
          <w:kern w:val="0"/>
          <w:szCs w:val="21"/>
          <w:u w:val="single"/>
        </w:rPr>
        <w:t xml:space="preserve">                                            </w:t>
      </w:r>
      <w:r>
        <w:rPr>
          <w:rFonts w:hint="eastAsia" w:ascii="宋体" w:cs="宋体"/>
          <w:kern w:val="0"/>
          <w:szCs w:val="21"/>
        </w:rPr>
        <w:t>（所有成员单位名称）自愿组成联合体，共同参加</w:t>
      </w:r>
      <w:r>
        <w:rPr>
          <w:rFonts w:ascii="宋体" w:cs="宋体"/>
          <w:kern w:val="0"/>
          <w:szCs w:val="21"/>
          <w:u w:val="single"/>
        </w:rPr>
        <w:t xml:space="preserve">                  </w:t>
      </w:r>
      <w:r>
        <w:rPr>
          <w:rFonts w:hint="eastAsia" w:ascii="宋体" w:cs="宋体"/>
          <w:kern w:val="0"/>
          <w:szCs w:val="21"/>
        </w:rPr>
        <w:t>（采购代理机构名称）组织的</w:t>
      </w:r>
      <w:r>
        <w:rPr>
          <w:u w:val="single"/>
        </w:rPr>
        <w:t xml:space="preserve">                </w:t>
      </w:r>
      <w:r>
        <w:rPr>
          <w:rFonts w:hint="eastAsia"/>
        </w:rPr>
        <w:t>项目（项目编号：</w:t>
      </w:r>
      <w:r>
        <w:rPr>
          <w:rFonts w:hAnsi="宋体"/>
          <w:u w:val="single"/>
        </w:rPr>
        <w:t xml:space="preserve">             </w:t>
      </w:r>
      <w:r>
        <w:rPr>
          <w:rFonts w:hint="eastAsia"/>
        </w:rPr>
        <w:t>）的</w:t>
      </w:r>
      <w:r>
        <w:rPr>
          <w:rFonts w:hint="eastAsia" w:ascii="宋体" w:cs="宋体"/>
          <w:kern w:val="0"/>
          <w:szCs w:val="21"/>
        </w:rPr>
        <w:t>竞标。现就联合体竞标事宜订立如下协议：</w:t>
      </w:r>
    </w:p>
    <w:p>
      <w:pPr>
        <w:autoSpaceDE w:val="0"/>
        <w:autoSpaceDN w:val="0"/>
        <w:adjustRightInd w:val="0"/>
        <w:spacing w:line="360" w:lineRule="exact"/>
        <w:ind w:firstLine="200"/>
        <w:jc w:val="left"/>
        <w:rPr>
          <w:rFonts w:ascii="宋体" w:cs="宋体"/>
          <w:kern w:val="0"/>
          <w:szCs w:val="21"/>
        </w:rPr>
      </w:pPr>
      <w:r>
        <w:rPr>
          <w:rFonts w:ascii="宋体" w:hAnsi="宋体" w:cs="TimesNewRomanPSMT"/>
          <w:kern w:val="0"/>
          <w:szCs w:val="21"/>
        </w:rPr>
        <w:t>1</w:t>
      </w:r>
      <w:r>
        <w:rPr>
          <w:rFonts w:hint="eastAsia" w:ascii="宋体" w:hAnsi="宋体" w:cs="宋体"/>
          <w:kern w:val="0"/>
          <w:szCs w:val="21"/>
        </w:rPr>
        <w:t>、</w:t>
      </w:r>
      <w:r>
        <w:rPr>
          <w:rFonts w:ascii="宋体" w:hAnsi="宋体" w:cs="宋体"/>
          <w:kern w:val="0"/>
          <w:szCs w:val="21"/>
          <w:u w:val="single"/>
        </w:rPr>
        <w:t xml:space="preserve">                        </w:t>
      </w:r>
      <w:r>
        <w:rPr>
          <w:rFonts w:hint="eastAsia" w:ascii="宋体" w:hAnsi="宋体" w:cs="宋体"/>
          <w:kern w:val="0"/>
          <w:szCs w:val="21"/>
        </w:rPr>
        <w:t>（某成员单位名称）为联合体的牵头人。</w:t>
      </w:r>
    </w:p>
    <w:p>
      <w:pPr>
        <w:autoSpaceDE w:val="0"/>
        <w:autoSpaceDN w:val="0"/>
        <w:adjustRightInd w:val="0"/>
        <w:spacing w:line="360" w:lineRule="exact"/>
        <w:ind w:firstLine="200"/>
        <w:jc w:val="left"/>
        <w:rPr>
          <w:rFonts w:ascii="宋体" w:cs="宋体"/>
          <w:kern w:val="0"/>
          <w:szCs w:val="21"/>
        </w:rPr>
      </w:pPr>
      <w:r>
        <w:rPr>
          <w:rFonts w:ascii="宋体" w:hAnsi="宋体" w:cs="TimesNewRomanPSMT"/>
          <w:kern w:val="0"/>
          <w:szCs w:val="21"/>
        </w:rPr>
        <w:t>2</w:t>
      </w:r>
      <w:r>
        <w:rPr>
          <w:rFonts w:hint="eastAsia" w:ascii="宋体" w:hAnsi="宋体" w:cs="宋体"/>
          <w:kern w:val="0"/>
          <w:szCs w:val="21"/>
        </w:rPr>
        <w:t>、联合体牵头人合法代表联合体各成员负责本采购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200"/>
        <w:jc w:val="left"/>
        <w:rPr>
          <w:rFonts w:ascii="宋体" w:cs="宋体"/>
          <w:kern w:val="0"/>
          <w:szCs w:val="21"/>
        </w:rPr>
      </w:pPr>
      <w:r>
        <w:rPr>
          <w:rFonts w:ascii="宋体" w:hAnsi="宋体" w:cs="TimesNewRomanPSMT"/>
          <w:kern w:val="0"/>
          <w:szCs w:val="21"/>
        </w:rPr>
        <w:t>3</w:t>
      </w:r>
      <w:r>
        <w:rPr>
          <w:rFonts w:hint="eastAsia" w:ascii="宋体" w:hAnsi="宋体" w:cs="宋体"/>
          <w:kern w:val="0"/>
          <w:szCs w:val="21"/>
        </w:rPr>
        <w:t>、联合体将严格按照竞争性谈判采购文件的各项要求，递交响应文件，履行合同，并对外承担连带责任。</w:t>
      </w:r>
    </w:p>
    <w:p>
      <w:pPr>
        <w:autoSpaceDE w:val="0"/>
        <w:autoSpaceDN w:val="0"/>
        <w:adjustRightInd w:val="0"/>
        <w:spacing w:line="360" w:lineRule="exact"/>
        <w:ind w:firstLine="200"/>
        <w:jc w:val="left"/>
        <w:rPr>
          <w:rFonts w:ascii="宋体" w:cs="宋体"/>
          <w:kern w:val="0"/>
          <w:szCs w:val="21"/>
        </w:rPr>
      </w:pPr>
      <w:r>
        <w:rPr>
          <w:rFonts w:ascii="宋体" w:hAnsi="宋体" w:cs="TimesNewRomanPSMT"/>
          <w:kern w:val="0"/>
          <w:szCs w:val="21"/>
        </w:rPr>
        <w:t>4</w:t>
      </w:r>
      <w:r>
        <w:rPr>
          <w:rFonts w:hint="eastAsia" w:ascii="宋体" w:hAnsi="宋体" w:cs="宋体"/>
          <w:kern w:val="0"/>
          <w:szCs w:val="21"/>
        </w:rPr>
        <w:t>、联合体各成员单位内部的职责分工如下：</w:t>
      </w:r>
      <w:r>
        <w:rPr>
          <w:rFonts w:ascii="宋体" w:hAnsi="宋体" w:cs="宋体"/>
          <w:kern w:val="0"/>
          <w:szCs w:val="21"/>
          <w:u w:val="single"/>
        </w:rPr>
        <w:t xml:space="preserve">                                          </w:t>
      </w:r>
      <w:r>
        <w:rPr>
          <w:rFonts w:hint="eastAsia" w:ascii="宋体" w:hAnsi="宋体" w:cs="宋体"/>
          <w:kern w:val="0"/>
          <w:szCs w:val="21"/>
        </w:rPr>
        <w:t>。</w:t>
      </w:r>
    </w:p>
    <w:p>
      <w:pPr>
        <w:autoSpaceDE w:val="0"/>
        <w:autoSpaceDN w:val="0"/>
        <w:adjustRightInd w:val="0"/>
        <w:spacing w:line="360" w:lineRule="exact"/>
        <w:ind w:firstLine="200"/>
        <w:jc w:val="left"/>
        <w:rPr>
          <w:rFonts w:ascii="宋体" w:cs="宋体"/>
          <w:kern w:val="0"/>
          <w:szCs w:val="21"/>
        </w:rPr>
      </w:pPr>
      <w:r>
        <w:rPr>
          <w:rFonts w:ascii="宋体" w:hAnsi="宋体" w:cs="宋体"/>
          <w:kern w:val="0"/>
          <w:szCs w:val="21"/>
        </w:rPr>
        <w:t>5</w:t>
      </w:r>
      <w:r>
        <w:rPr>
          <w:rFonts w:hint="eastAsia" w:ascii="宋体" w:hAnsi="宋体" w:cs="宋体"/>
          <w:kern w:val="0"/>
          <w:szCs w:val="21"/>
        </w:rPr>
        <w:t>、合同款的支付对象为联合体牵头人。</w:t>
      </w:r>
    </w:p>
    <w:p>
      <w:pPr>
        <w:autoSpaceDE w:val="0"/>
        <w:autoSpaceDN w:val="0"/>
        <w:adjustRightInd w:val="0"/>
        <w:spacing w:line="360" w:lineRule="exact"/>
        <w:ind w:firstLine="200"/>
        <w:jc w:val="left"/>
        <w:rPr>
          <w:rFonts w:ascii="宋体" w:cs="宋体"/>
          <w:kern w:val="0"/>
          <w:szCs w:val="21"/>
        </w:rPr>
      </w:pPr>
      <w:r>
        <w:rPr>
          <w:rFonts w:ascii="宋体" w:hAnsi="宋体" w:cs="TimesNewRomanPSMT"/>
          <w:kern w:val="0"/>
          <w:szCs w:val="21"/>
        </w:rPr>
        <w:t>6</w:t>
      </w:r>
      <w:r>
        <w:rPr>
          <w:rFonts w:hint="eastAsia" w:ascii="宋体" w:hAnsi="宋体" w:cs="宋体"/>
          <w:kern w:val="0"/>
          <w:szCs w:val="21"/>
        </w:rPr>
        <w:t>、本协议书自签署之日起生效，合同履行完毕后自动失效。</w:t>
      </w:r>
    </w:p>
    <w:p>
      <w:pPr>
        <w:autoSpaceDE w:val="0"/>
        <w:autoSpaceDN w:val="0"/>
        <w:adjustRightInd w:val="0"/>
        <w:spacing w:line="360" w:lineRule="exact"/>
        <w:ind w:firstLine="200"/>
        <w:jc w:val="left"/>
        <w:rPr>
          <w:rFonts w:ascii="宋体" w:cs="宋体"/>
          <w:kern w:val="0"/>
          <w:szCs w:val="21"/>
        </w:rPr>
      </w:pPr>
      <w:r>
        <w:rPr>
          <w:rFonts w:ascii="宋体" w:hAnsi="宋体" w:cs="TimesNewRomanPSMT"/>
          <w:kern w:val="0"/>
          <w:szCs w:val="21"/>
        </w:rPr>
        <w:t>7</w:t>
      </w:r>
      <w:r>
        <w:rPr>
          <w:rFonts w:hint="eastAsia" w:ascii="宋体" w:hAnsi="宋体" w:cs="宋体"/>
          <w:kern w:val="0"/>
          <w:szCs w:val="21"/>
        </w:rPr>
        <w:t>、本协议书一式</w:t>
      </w:r>
      <w:r>
        <w:rPr>
          <w:rFonts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360" w:lineRule="exact"/>
        <w:ind w:firstLine="200"/>
        <w:jc w:val="left"/>
        <w:rPr>
          <w:rFonts w:ascii="宋体" w:cs="宋体"/>
          <w:kern w:val="0"/>
          <w:szCs w:val="21"/>
        </w:rPr>
      </w:pPr>
    </w:p>
    <w:p>
      <w:pPr>
        <w:autoSpaceDE w:val="0"/>
        <w:autoSpaceDN w:val="0"/>
        <w:adjustRightInd w:val="0"/>
        <w:spacing w:line="360" w:lineRule="exact"/>
        <w:ind w:firstLine="200"/>
        <w:jc w:val="left"/>
        <w:rPr>
          <w:rFonts w:ascii="宋体" w:cs="宋体"/>
          <w:kern w:val="0"/>
          <w:szCs w:val="21"/>
        </w:rPr>
      </w:pPr>
      <w:r>
        <w:rPr>
          <w:rFonts w:hint="eastAsia" w:ascii="宋体" w:cs="宋体"/>
          <w:kern w:val="0"/>
          <w:szCs w:val="21"/>
        </w:rPr>
        <w:t>注：本协议书由委托代理人签字的，应附法定代表人授权委托书。</w:t>
      </w:r>
    </w:p>
    <w:p>
      <w:pPr>
        <w:autoSpaceDE w:val="0"/>
        <w:autoSpaceDN w:val="0"/>
        <w:adjustRightInd w:val="0"/>
        <w:spacing w:line="360" w:lineRule="exact"/>
        <w:ind w:firstLine="200"/>
        <w:jc w:val="left"/>
        <w:rPr>
          <w:rFonts w:ascii="宋体" w:cs="宋体"/>
          <w:kern w:val="0"/>
          <w:szCs w:val="21"/>
        </w:rPr>
      </w:pPr>
    </w:p>
    <w:p>
      <w:pPr>
        <w:autoSpaceDE w:val="0"/>
        <w:autoSpaceDN w:val="0"/>
        <w:adjustRightInd w:val="0"/>
        <w:spacing w:line="360" w:lineRule="exact"/>
        <w:ind w:firstLine="420" w:firstLineChars="200"/>
        <w:jc w:val="left"/>
        <w:rPr>
          <w:rFonts w:ascii="宋体" w:cs="宋体"/>
          <w:kern w:val="0"/>
          <w:szCs w:val="21"/>
        </w:rPr>
      </w:pPr>
      <w:r>
        <w:rPr>
          <w:rFonts w:hint="eastAsia" w:ascii="宋体" w:cs="宋体"/>
          <w:kern w:val="0"/>
          <w:szCs w:val="21"/>
        </w:rPr>
        <w:t>牵头人名称：</w:t>
      </w:r>
      <w:r>
        <w:rPr>
          <w:rFonts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exact"/>
        <w:ind w:firstLine="420" w:firstLineChars="200"/>
        <w:jc w:val="left"/>
        <w:rPr>
          <w:rFonts w:ascii="宋体" w:cs="宋体"/>
          <w:kern w:val="0"/>
          <w:szCs w:val="21"/>
        </w:rPr>
      </w:pPr>
      <w:r>
        <w:rPr>
          <w:rFonts w:hint="eastAsia" w:ascii="宋体" w:cs="宋体"/>
          <w:kern w:val="0"/>
          <w:szCs w:val="21"/>
        </w:rPr>
        <w:t>法定代表人或其委托代理人：</w:t>
      </w:r>
      <w:r>
        <w:rPr>
          <w:rFonts w:ascii="宋体" w:cs="宋体"/>
          <w:kern w:val="0"/>
          <w:szCs w:val="21"/>
          <w:u w:val="single"/>
        </w:rPr>
        <w:t xml:space="preserve">                         </w:t>
      </w:r>
      <w:r>
        <w:rPr>
          <w:rFonts w:hint="eastAsia" w:ascii="宋体" w:cs="宋体"/>
          <w:kern w:val="0"/>
          <w:szCs w:val="21"/>
        </w:rPr>
        <w:t>（签字或盖章）</w:t>
      </w:r>
    </w:p>
    <w:p>
      <w:pPr>
        <w:autoSpaceDE w:val="0"/>
        <w:autoSpaceDN w:val="0"/>
        <w:adjustRightInd w:val="0"/>
        <w:spacing w:line="360" w:lineRule="exact"/>
        <w:ind w:firstLine="420" w:firstLineChars="200"/>
        <w:jc w:val="left"/>
        <w:rPr>
          <w:rFonts w:ascii="宋体" w:cs="宋体"/>
          <w:kern w:val="0"/>
          <w:szCs w:val="21"/>
        </w:rPr>
      </w:pPr>
    </w:p>
    <w:p>
      <w:pPr>
        <w:autoSpaceDE w:val="0"/>
        <w:autoSpaceDN w:val="0"/>
        <w:adjustRightInd w:val="0"/>
        <w:spacing w:line="360" w:lineRule="exact"/>
        <w:ind w:firstLine="420" w:firstLineChars="200"/>
        <w:jc w:val="left"/>
        <w:rPr>
          <w:rFonts w:ascii="宋体" w:cs="宋体"/>
          <w:kern w:val="0"/>
          <w:szCs w:val="21"/>
        </w:rPr>
      </w:pPr>
      <w:r>
        <w:rPr>
          <w:rFonts w:hint="eastAsia" w:ascii="宋体" w:cs="宋体"/>
          <w:kern w:val="0"/>
          <w:szCs w:val="21"/>
        </w:rPr>
        <w:t>成员一名称：</w:t>
      </w:r>
      <w:r>
        <w:rPr>
          <w:rFonts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exact"/>
        <w:ind w:firstLine="420" w:firstLineChars="200"/>
        <w:jc w:val="left"/>
        <w:rPr>
          <w:rFonts w:ascii="宋体" w:cs="宋体"/>
          <w:kern w:val="0"/>
          <w:szCs w:val="21"/>
        </w:rPr>
      </w:pPr>
      <w:r>
        <w:rPr>
          <w:rFonts w:hint="eastAsia" w:ascii="宋体" w:cs="宋体"/>
          <w:kern w:val="0"/>
          <w:szCs w:val="21"/>
        </w:rPr>
        <w:t>法定代表人或其委托代理人：</w:t>
      </w:r>
      <w:r>
        <w:rPr>
          <w:rFonts w:ascii="宋体" w:cs="宋体"/>
          <w:kern w:val="0"/>
          <w:szCs w:val="21"/>
          <w:u w:val="single"/>
        </w:rPr>
        <w:t xml:space="preserve">                         </w:t>
      </w:r>
      <w:r>
        <w:rPr>
          <w:rFonts w:hint="eastAsia" w:ascii="宋体" w:cs="宋体"/>
          <w:kern w:val="0"/>
          <w:szCs w:val="21"/>
        </w:rPr>
        <w:t>（签字或盖章）</w:t>
      </w:r>
    </w:p>
    <w:p>
      <w:pPr>
        <w:autoSpaceDE w:val="0"/>
        <w:autoSpaceDN w:val="0"/>
        <w:adjustRightInd w:val="0"/>
        <w:spacing w:line="360" w:lineRule="exact"/>
        <w:ind w:firstLine="420" w:firstLineChars="200"/>
        <w:jc w:val="left"/>
        <w:rPr>
          <w:rFonts w:ascii="宋体" w:cs="宋体"/>
          <w:kern w:val="0"/>
          <w:szCs w:val="21"/>
        </w:rPr>
      </w:pPr>
    </w:p>
    <w:p>
      <w:pPr>
        <w:autoSpaceDE w:val="0"/>
        <w:autoSpaceDN w:val="0"/>
        <w:adjustRightInd w:val="0"/>
        <w:spacing w:line="360" w:lineRule="exact"/>
        <w:ind w:firstLine="420" w:firstLineChars="200"/>
        <w:jc w:val="left"/>
        <w:rPr>
          <w:rFonts w:ascii="宋体" w:cs="宋体"/>
          <w:kern w:val="0"/>
          <w:szCs w:val="21"/>
        </w:rPr>
      </w:pPr>
      <w:r>
        <w:rPr>
          <w:rFonts w:hint="eastAsia" w:ascii="宋体" w:cs="宋体"/>
          <w:kern w:val="0"/>
          <w:szCs w:val="21"/>
        </w:rPr>
        <w:t>成员二名称：</w:t>
      </w:r>
      <w:r>
        <w:rPr>
          <w:rFonts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exact"/>
        <w:ind w:firstLine="420" w:firstLineChars="200"/>
        <w:jc w:val="left"/>
        <w:rPr>
          <w:rFonts w:ascii="宋体" w:cs="宋体"/>
          <w:kern w:val="0"/>
          <w:szCs w:val="21"/>
        </w:rPr>
      </w:pPr>
      <w:r>
        <w:rPr>
          <w:rFonts w:hint="eastAsia" w:ascii="宋体" w:cs="宋体"/>
          <w:kern w:val="0"/>
          <w:szCs w:val="21"/>
        </w:rPr>
        <w:t>法定代表人或其委托代理人：</w:t>
      </w:r>
      <w:r>
        <w:rPr>
          <w:rFonts w:ascii="宋体" w:cs="宋体"/>
          <w:kern w:val="0"/>
          <w:szCs w:val="21"/>
          <w:u w:val="single"/>
        </w:rPr>
        <w:t xml:space="preserve">                         </w:t>
      </w:r>
      <w:r>
        <w:rPr>
          <w:rFonts w:hint="eastAsia" w:ascii="宋体" w:cs="宋体"/>
          <w:kern w:val="0"/>
          <w:szCs w:val="21"/>
        </w:rPr>
        <w:t>（签字或盖章）</w:t>
      </w:r>
    </w:p>
    <w:p>
      <w:pPr>
        <w:pStyle w:val="9"/>
        <w:spacing w:line="360" w:lineRule="exact"/>
        <w:ind w:firstLine="420" w:firstLineChars="200"/>
      </w:pPr>
      <w:r>
        <w:t>......</w:t>
      </w:r>
    </w:p>
    <w:p>
      <w:pPr>
        <w:pStyle w:val="9"/>
        <w:spacing w:line="360" w:lineRule="exact"/>
        <w:ind w:firstLine="200"/>
        <w:jc w:val="right"/>
        <w:rPr>
          <w:bCs/>
          <w:szCs w:val="21"/>
        </w:rPr>
      </w:pPr>
      <w:r>
        <w:rPr>
          <w:bCs/>
          <w:u w:val="single"/>
        </w:rPr>
        <w:t xml:space="preserve">    </w:t>
      </w:r>
      <w:r>
        <w:rPr>
          <w:rFonts w:hint="eastAsia"/>
          <w:bCs/>
          <w:szCs w:val="21"/>
        </w:rPr>
        <w:t>年</w:t>
      </w:r>
      <w:r>
        <w:rPr>
          <w:bCs/>
          <w:u w:val="single"/>
        </w:rPr>
        <w:t xml:space="preserve">    </w:t>
      </w:r>
      <w:r>
        <w:rPr>
          <w:rFonts w:hint="eastAsia"/>
          <w:bCs/>
          <w:szCs w:val="21"/>
        </w:rPr>
        <w:t>月</w:t>
      </w:r>
      <w:r>
        <w:rPr>
          <w:bCs/>
          <w:u w:val="single"/>
        </w:rPr>
        <w:t xml:space="preserve">    </w:t>
      </w:r>
      <w:r>
        <w:rPr>
          <w:rFonts w:hint="eastAsia"/>
          <w:bCs/>
          <w:szCs w:val="21"/>
        </w:rPr>
        <w:t>日</w:t>
      </w:r>
    </w:p>
    <w:p>
      <w:pPr>
        <w:pStyle w:val="9"/>
        <w:spacing w:line="360" w:lineRule="exact"/>
        <w:ind w:firstLine="200"/>
        <w:jc w:val="right"/>
        <w:rPr>
          <w:bCs/>
          <w:szCs w:val="21"/>
        </w:rPr>
      </w:pPr>
    </w:p>
    <w:p>
      <w:pPr>
        <w:pStyle w:val="9"/>
        <w:spacing w:line="360" w:lineRule="exact"/>
        <w:ind w:firstLine="200"/>
        <w:jc w:val="right"/>
        <w:rPr>
          <w:bCs/>
          <w:szCs w:val="21"/>
        </w:rPr>
      </w:pPr>
    </w:p>
    <w:p>
      <w:pPr>
        <w:pStyle w:val="9"/>
        <w:spacing w:line="360" w:lineRule="exact"/>
        <w:ind w:firstLine="200"/>
        <w:jc w:val="right"/>
        <w:rPr>
          <w:bCs/>
          <w:szCs w:val="21"/>
        </w:rPr>
      </w:pPr>
    </w:p>
    <w:p>
      <w:pPr>
        <w:pStyle w:val="9"/>
        <w:spacing w:line="360" w:lineRule="exact"/>
        <w:ind w:firstLine="200"/>
        <w:jc w:val="right"/>
        <w:rPr>
          <w:bCs/>
          <w:szCs w:val="21"/>
        </w:rPr>
      </w:pPr>
    </w:p>
    <w:p>
      <w:pPr>
        <w:pStyle w:val="6"/>
        <w:overflowPunct w:val="0"/>
        <w:spacing w:line="400" w:lineRule="exact"/>
        <w:ind w:firstLine="0"/>
        <w:rPr>
          <w:rFonts w:ascii="宋体"/>
          <w:szCs w:val="21"/>
        </w:rPr>
      </w:pPr>
      <w:r>
        <w:rPr>
          <w:rFonts w:hint="eastAsia" w:ascii="宋体" w:hAnsi="宋体"/>
          <w:szCs w:val="21"/>
        </w:rPr>
        <w:t>注：供应商须知前附表规定不接受联合体竞标的，本竞争性谈判采购文件所有相关联合体要求及格式文件均不适用。</w:t>
      </w:r>
    </w:p>
    <w:p>
      <w:pPr>
        <w:pStyle w:val="6"/>
        <w:overflowPunct w:val="0"/>
        <w:spacing w:line="400" w:lineRule="exact"/>
        <w:ind w:firstLine="0"/>
        <w:rPr>
          <w:rFonts w:ascii="宋体"/>
          <w:szCs w:val="21"/>
        </w:rPr>
      </w:pPr>
    </w:p>
    <w:p>
      <w:pPr>
        <w:pStyle w:val="6"/>
        <w:overflowPunct w:val="0"/>
        <w:spacing w:line="400" w:lineRule="exact"/>
        <w:ind w:firstLine="0"/>
        <w:rPr>
          <w:rFonts w:ascii="宋体"/>
          <w:szCs w:val="21"/>
        </w:rPr>
      </w:pPr>
    </w:p>
    <w:p>
      <w:pPr>
        <w:pStyle w:val="6"/>
        <w:overflowPunct w:val="0"/>
        <w:spacing w:line="400" w:lineRule="exact"/>
        <w:ind w:firstLine="0"/>
        <w:rPr>
          <w:rFonts w:ascii="宋体"/>
          <w:szCs w:val="21"/>
        </w:rPr>
      </w:pPr>
    </w:p>
    <w:p>
      <w:pPr>
        <w:snapToGrid w:val="0"/>
        <w:spacing w:before="156" w:beforeLines="50" w:after="50"/>
        <w:ind w:left="142"/>
        <w:jc w:val="left"/>
        <w:rPr>
          <w:rFonts w:ascii="宋体"/>
          <w:b/>
          <w:sz w:val="24"/>
        </w:rPr>
      </w:pPr>
      <w:r>
        <w:rPr>
          <w:rFonts w:hint="eastAsia" w:ascii="宋体" w:hAnsi="宋体"/>
          <w:b/>
          <w:sz w:val="24"/>
        </w:rPr>
        <w:t>联合竞标授权委托书格式（如允许联合体投标且为联合体投标文件中必须提供）：</w:t>
      </w:r>
    </w:p>
    <w:p>
      <w:pPr>
        <w:pStyle w:val="6"/>
        <w:overflowPunct w:val="0"/>
        <w:ind w:firstLine="0"/>
        <w:rPr>
          <w:rFonts w:ascii="宋体"/>
          <w:sz w:val="30"/>
        </w:rPr>
      </w:pPr>
    </w:p>
    <w:p>
      <w:pPr>
        <w:snapToGrid w:val="0"/>
        <w:spacing w:before="156" w:beforeLines="50" w:after="50"/>
        <w:jc w:val="center"/>
        <w:rPr>
          <w:rFonts w:ascii="宋体"/>
          <w:b/>
          <w:sz w:val="28"/>
          <w:szCs w:val="28"/>
        </w:rPr>
      </w:pPr>
      <w:r>
        <w:rPr>
          <w:rFonts w:hint="eastAsia" w:ascii="宋体" w:hAnsi="宋体"/>
          <w:b/>
          <w:sz w:val="28"/>
          <w:szCs w:val="28"/>
        </w:rPr>
        <w:t>联合竞标授权委托书</w:t>
      </w:r>
    </w:p>
    <w:p>
      <w:pPr>
        <w:pStyle w:val="6"/>
        <w:overflowPunct w:val="0"/>
        <w:spacing w:line="400" w:lineRule="exact"/>
        <w:rPr>
          <w:rFonts w:ascii="宋体"/>
          <w:sz w:val="24"/>
        </w:rPr>
      </w:pPr>
    </w:p>
    <w:p>
      <w:pPr>
        <w:pStyle w:val="6"/>
        <w:overflowPunct w:val="0"/>
        <w:spacing w:line="320" w:lineRule="exact"/>
        <w:rPr>
          <w:rFonts w:ascii="宋体"/>
          <w:szCs w:val="21"/>
        </w:rPr>
      </w:pPr>
      <w:r>
        <w:rPr>
          <w:rFonts w:ascii="宋体" w:hAnsi="宋体"/>
          <w:szCs w:val="21"/>
        </w:rPr>
        <w:t xml:space="preserve"> </w:t>
      </w:r>
      <w:r>
        <w:rPr>
          <w:rFonts w:hint="eastAsia" w:ascii="宋体" w:hAnsi="宋体"/>
          <w:szCs w:val="21"/>
        </w:rPr>
        <w:t>本授权委托书声明：根据</w:t>
      </w:r>
      <w:r>
        <w:rPr>
          <w:rFonts w:ascii="宋体" w:hAnsi="宋体"/>
          <w:szCs w:val="21"/>
        </w:rPr>
        <w:t xml:space="preserve"> </w:t>
      </w:r>
      <w:r>
        <w:rPr>
          <w:rFonts w:ascii="宋体" w:hAnsi="宋体"/>
          <w:szCs w:val="21"/>
          <w:u w:val="single"/>
        </w:rPr>
        <w:t xml:space="preserve">                 </w:t>
      </w:r>
      <w:r>
        <w:rPr>
          <w:rFonts w:hint="eastAsia" w:ascii="宋体" w:hAnsi="宋体"/>
          <w:szCs w:val="21"/>
        </w:rPr>
        <w:t>与</w:t>
      </w:r>
      <w:r>
        <w:rPr>
          <w:rFonts w:ascii="宋体" w:hAnsi="宋体"/>
          <w:szCs w:val="21"/>
          <w:u w:val="single"/>
        </w:rPr>
        <w:t xml:space="preserve">                  </w:t>
      </w:r>
      <w:r>
        <w:rPr>
          <w:rFonts w:hint="eastAsia" w:ascii="宋体" w:hAnsi="宋体"/>
          <w:szCs w:val="21"/>
        </w:rPr>
        <w:t>签订的《联合体</w:t>
      </w:r>
      <w:r>
        <w:rPr>
          <w:rFonts w:hint="eastAsia" w:ascii="宋体" w:hAnsi="宋体"/>
        </w:rPr>
        <w:t>竞</w:t>
      </w:r>
      <w:r>
        <w:rPr>
          <w:rFonts w:hint="eastAsia" w:ascii="宋体" w:hAnsi="宋体"/>
          <w:szCs w:val="21"/>
        </w:rPr>
        <w:t>标协议书》的内容，主办人</w:t>
      </w:r>
      <w:r>
        <w:rPr>
          <w:rFonts w:ascii="宋体" w:hAnsi="宋体"/>
          <w:szCs w:val="21"/>
          <w:u w:val="single"/>
        </w:rPr>
        <w:t xml:space="preserve">                     </w:t>
      </w:r>
      <w:r>
        <w:rPr>
          <w:rFonts w:hint="eastAsia" w:ascii="宋体" w:hAnsi="宋体"/>
          <w:szCs w:val="21"/>
        </w:rPr>
        <w:t>的法定代表人</w:t>
      </w:r>
      <w:r>
        <w:rPr>
          <w:rFonts w:ascii="宋体" w:hAnsi="宋体"/>
          <w:szCs w:val="21"/>
          <w:u w:val="single"/>
        </w:rPr>
        <w:t xml:space="preserve">            </w:t>
      </w:r>
      <w:r>
        <w:rPr>
          <w:rFonts w:hint="eastAsia" w:ascii="宋体" w:hAnsi="宋体"/>
          <w:szCs w:val="21"/>
        </w:rPr>
        <w:t>现授权</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为联合投标代理人，代理人在</w:t>
      </w:r>
      <w:r>
        <w:rPr>
          <w:rFonts w:hint="eastAsia" w:ascii="宋体" w:hAnsi="宋体"/>
        </w:rPr>
        <w:t>竞</w:t>
      </w:r>
      <w:r>
        <w:rPr>
          <w:rFonts w:hint="eastAsia" w:ascii="宋体" w:hAnsi="宋体"/>
          <w:szCs w:val="21"/>
        </w:rPr>
        <w:t>标、开标、评标、合同谈判过程中所签署的一切文件和处理与这有关的一切事务，</w:t>
      </w:r>
      <w:r>
        <w:rPr>
          <w:rFonts w:ascii="宋体" w:hAnsi="宋体"/>
          <w:szCs w:val="21"/>
        </w:rPr>
        <w:t xml:space="preserve"> </w:t>
      </w:r>
      <w:r>
        <w:rPr>
          <w:rFonts w:hint="eastAsia" w:ascii="宋体" w:hAnsi="宋体"/>
          <w:szCs w:val="21"/>
        </w:rPr>
        <w:t>联合</w:t>
      </w:r>
      <w:r>
        <w:rPr>
          <w:rFonts w:hint="eastAsia" w:ascii="宋体" w:hAnsi="宋体"/>
        </w:rPr>
        <w:t>竞</w:t>
      </w:r>
      <w:r>
        <w:rPr>
          <w:rFonts w:hint="eastAsia" w:ascii="宋体" w:hAnsi="宋体"/>
          <w:szCs w:val="21"/>
        </w:rPr>
        <w:t>标各方均予以认可并遵守。</w:t>
      </w:r>
    </w:p>
    <w:p>
      <w:pPr>
        <w:pStyle w:val="6"/>
        <w:overflowPunct w:val="0"/>
        <w:spacing w:line="320" w:lineRule="exact"/>
        <w:rPr>
          <w:rFonts w:ascii="宋体"/>
          <w:szCs w:val="21"/>
        </w:rPr>
      </w:pPr>
      <w:r>
        <w:rPr>
          <w:rFonts w:ascii="宋体" w:hAnsi="宋体"/>
          <w:szCs w:val="21"/>
        </w:rPr>
        <w:t xml:space="preserve"> </w:t>
      </w:r>
      <w:r>
        <w:rPr>
          <w:rFonts w:hint="eastAsia" w:ascii="宋体" w:hAnsi="宋体"/>
          <w:szCs w:val="21"/>
        </w:rPr>
        <w:t>特此委托。</w:t>
      </w:r>
    </w:p>
    <w:p>
      <w:pPr>
        <w:pStyle w:val="6"/>
        <w:overflowPunct w:val="0"/>
        <w:spacing w:line="320" w:lineRule="exact"/>
        <w:rPr>
          <w:rFonts w:ascii="宋体"/>
          <w:szCs w:val="21"/>
        </w:rPr>
      </w:pPr>
      <w:r>
        <w:rPr>
          <w:rFonts w:ascii="宋体" w:hAnsi="宋体"/>
          <w:szCs w:val="21"/>
        </w:rPr>
        <w:t xml:space="preserve">    </w:t>
      </w:r>
    </w:p>
    <w:p>
      <w:pPr>
        <w:pStyle w:val="6"/>
        <w:overflowPunct w:val="0"/>
        <w:spacing w:line="320" w:lineRule="exact"/>
        <w:rPr>
          <w:rFonts w:ascii="宋体"/>
          <w:szCs w:val="21"/>
        </w:rPr>
      </w:pPr>
      <w:r>
        <w:rPr>
          <w:rFonts w:ascii="宋体" w:hAnsi="宋体"/>
          <w:szCs w:val="21"/>
        </w:rPr>
        <w:t xml:space="preserve"> </w:t>
      </w:r>
    </w:p>
    <w:p>
      <w:pPr>
        <w:pStyle w:val="6"/>
        <w:overflowPunct w:val="0"/>
        <w:spacing w:line="320" w:lineRule="exact"/>
        <w:ind w:firstLineChars="200"/>
        <w:rPr>
          <w:rFonts w:ascii="宋体"/>
          <w:szCs w:val="21"/>
        </w:rPr>
      </w:pPr>
      <w:r>
        <w:rPr>
          <w:rFonts w:hint="eastAsia" w:ascii="宋体" w:hAnsi="宋体"/>
          <w:szCs w:val="21"/>
        </w:rPr>
        <w:t>授权人（签字）：</w:t>
      </w:r>
    </w:p>
    <w:p>
      <w:pPr>
        <w:pStyle w:val="6"/>
        <w:overflowPunct w:val="0"/>
        <w:spacing w:line="320" w:lineRule="exact"/>
        <w:ind w:left="420" w:firstLine="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6"/>
        <w:overflowPunct w:val="0"/>
        <w:spacing w:line="320" w:lineRule="exact"/>
        <w:rPr>
          <w:rFonts w:ascii="宋体"/>
          <w:szCs w:val="21"/>
        </w:rPr>
      </w:pPr>
    </w:p>
    <w:p>
      <w:pPr>
        <w:pStyle w:val="6"/>
        <w:overflowPunct w:val="0"/>
        <w:spacing w:line="320" w:lineRule="exact"/>
        <w:rPr>
          <w:rFonts w:ascii="宋体"/>
          <w:szCs w:val="21"/>
        </w:rPr>
      </w:pPr>
      <w:r>
        <w:rPr>
          <w:rFonts w:hint="eastAsia" w:ascii="宋体" w:hAnsi="宋体"/>
          <w:szCs w:val="21"/>
        </w:rPr>
        <w:t>被授权人（签字）；</w:t>
      </w:r>
    </w:p>
    <w:p>
      <w:pPr>
        <w:snapToGrid w:val="0"/>
        <w:spacing w:before="156" w:beforeLines="50" w:after="50" w:line="320" w:lineRule="exact"/>
        <w:jc w:val="left"/>
        <w:rPr>
          <w:rFonts w:ascii="宋体"/>
          <w:b/>
          <w:sz w:val="24"/>
        </w:rPr>
      </w:pPr>
      <w:r>
        <w:rPr>
          <w:rFonts w:ascii="宋体" w:hAnsi="宋体"/>
          <w:szCs w:val="21"/>
        </w:rPr>
        <w:t xml:space="preserve">    </w:t>
      </w: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6"/>
        <w:overflowPunct w:val="0"/>
        <w:spacing w:line="400" w:lineRule="exact"/>
        <w:ind w:firstLine="0"/>
        <w:rPr>
          <w:rFonts w:ascii="宋体"/>
          <w:szCs w:val="21"/>
        </w:rPr>
      </w:pPr>
    </w:p>
    <w:p>
      <w:pPr>
        <w:pStyle w:val="9"/>
        <w:spacing w:line="360" w:lineRule="exact"/>
        <w:ind w:firstLine="200"/>
        <w:jc w:val="right"/>
        <w:rPr>
          <w:u w:val="single"/>
        </w:rPr>
      </w:pPr>
    </w:p>
    <w:p>
      <w:pPr>
        <w:pStyle w:val="9"/>
        <w:spacing w:line="500" w:lineRule="exact"/>
        <w:rPr>
          <w:rFonts w:ascii="Times New Roman" w:hAnsi="Times New Roman"/>
          <w:b/>
        </w:rPr>
      </w:pPr>
      <w:r>
        <w:rPr>
          <w:u w:val="single"/>
        </w:rPr>
        <w:br w:type="page"/>
      </w:r>
      <w:r>
        <w:rPr>
          <w:rFonts w:hint="eastAsia"/>
          <w:b/>
        </w:rPr>
        <w:t>格式</w:t>
      </w:r>
      <w:r>
        <w:rPr>
          <w:b/>
        </w:rPr>
        <w:t>9</w:t>
      </w:r>
      <w:r>
        <w:rPr>
          <w:rFonts w:hint="eastAsia"/>
          <w:b/>
        </w:rPr>
        <w:t>：</w:t>
      </w:r>
    </w:p>
    <w:p>
      <w:pPr>
        <w:pStyle w:val="9"/>
        <w:jc w:val="center"/>
        <w:rPr>
          <w:rFonts w:ascii="Times New Roman" w:hAnsi="Times New Roman"/>
          <w:b/>
          <w:sz w:val="30"/>
          <w:szCs w:val="30"/>
        </w:rPr>
      </w:pPr>
      <w:r>
        <w:rPr>
          <w:rFonts w:hint="eastAsia" w:ascii="Times New Roman" w:hAnsi="Times New Roman"/>
          <w:b/>
          <w:sz w:val="30"/>
          <w:szCs w:val="30"/>
        </w:rPr>
        <w:t>中小企业声明函（格式）</w:t>
      </w:r>
    </w:p>
    <w:p>
      <w:pPr>
        <w:pStyle w:val="8"/>
        <w:spacing w:line="240" w:lineRule="auto"/>
        <w:ind w:firstLine="0"/>
        <w:rPr>
          <w:rFonts w:ascii="Times New Roman" w:hAnsi="Times New Roman"/>
          <w:sz w:val="21"/>
          <w:szCs w:val="21"/>
        </w:rPr>
      </w:pPr>
      <w:r>
        <w:rPr>
          <w:rFonts w:hint="eastAsia" w:ascii="Times New Roman" w:hAnsi="宋体"/>
          <w:sz w:val="21"/>
          <w:szCs w:val="21"/>
        </w:rPr>
        <w:t>说明：</w:t>
      </w:r>
    </w:p>
    <w:p>
      <w:pPr>
        <w:pStyle w:val="8"/>
        <w:spacing w:line="240" w:lineRule="auto"/>
        <w:ind w:firstLine="404"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pPr>
        <w:pStyle w:val="8"/>
        <w:spacing w:line="240" w:lineRule="auto"/>
        <w:ind w:firstLine="404" w:firstLineChars="200"/>
        <w:rPr>
          <w:rFonts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、小型、微型企业提供中型企业制造的货物的，视同为中型企业。</w:t>
      </w:r>
    </w:p>
    <w:p>
      <w:pPr>
        <w:pStyle w:val="8"/>
        <w:spacing w:line="240" w:lineRule="auto"/>
        <w:ind w:firstLine="404" w:firstLineChars="200"/>
        <w:rPr>
          <w:rFonts w:ascii="Times New Roman" w:hAnsi="宋体"/>
          <w:sz w:val="21"/>
          <w:szCs w:val="21"/>
        </w:rPr>
      </w:pPr>
      <w:r>
        <w:rPr>
          <w:rFonts w:ascii="Times New Roman" w:hAnsi="宋体"/>
          <w:sz w:val="21"/>
          <w:szCs w:val="21"/>
        </w:rPr>
        <w:t>3</w:t>
      </w:r>
      <w:r>
        <w:rPr>
          <w:rFonts w:hint="eastAsia" w:ascii="Times New Roman" w:hAnsi="宋体"/>
          <w:sz w:val="21"/>
          <w:szCs w:val="21"/>
        </w:rPr>
        <w:t>、供应商按《财政部、司法部关于政府采购支持监狱企业发展有关问题的通知》（财库〔</w:t>
      </w:r>
      <w:r>
        <w:rPr>
          <w:rFonts w:ascii="Times New Roman" w:hAnsi="宋体"/>
          <w:sz w:val="21"/>
          <w:szCs w:val="21"/>
        </w:rPr>
        <w:t>2014</w:t>
      </w:r>
      <w:r>
        <w:rPr>
          <w:rFonts w:hint="eastAsia" w:ascii="Times New Roman" w:hAnsi="宋体"/>
          <w:sz w:val="21"/>
          <w:szCs w:val="21"/>
        </w:rPr>
        <w:t>〕</w:t>
      </w:r>
      <w:r>
        <w:rPr>
          <w:rFonts w:ascii="Times New Roman" w:hAnsi="宋体"/>
          <w:sz w:val="21"/>
          <w:szCs w:val="21"/>
        </w:rPr>
        <w:t>68</w:t>
      </w:r>
      <w:r>
        <w:rPr>
          <w:rFonts w:hint="eastAsia" w:ascii="Times New Roman" w:hAnsi="宋体"/>
          <w:sz w:val="21"/>
          <w:szCs w:val="21"/>
        </w:rPr>
        <w:t>号）认定为监狱企业，且提供由省级以上监狱管理局、戒毒管理局（含新疆生产建设兵团）出具的属于监狱企业的证明文件的，视同小型、微型企业。</w:t>
      </w:r>
    </w:p>
    <w:p>
      <w:pPr>
        <w:pStyle w:val="8"/>
        <w:spacing w:line="360" w:lineRule="auto"/>
        <w:ind w:firstLine="404" w:firstLineChars="200"/>
        <w:rPr>
          <w:rFonts w:ascii="Times New Roman" w:hAnsi="Times New Roman"/>
          <w:sz w:val="21"/>
          <w:szCs w:val="21"/>
        </w:rPr>
      </w:pPr>
    </w:p>
    <w:p>
      <w:pPr>
        <w:pStyle w:val="9"/>
        <w:spacing w:line="360" w:lineRule="auto"/>
        <w:ind w:firstLine="420" w:firstLineChars="200"/>
        <w:rPr>
          <w:rFonts w:ascii="Times New Roman" w:hAnsi="Times New Roman"/>
          <w:szCs w:val="21"/>
        </w:rPr>
      </w:pPr>
      <w:r>
        <w:rPr>
          <w:rFonts w:hint="eastAsia" w:ascii="Times New Roman" w:hAnsi="Times New Roman"/>
          <w:szCs w:val="21"/>
        </w:rPr>
        <w:t>本公司郑重声明，根据《政府采购促进中小企业发展暂行办法》（财库〔</w:t>
      </w:r>
      <w:r>
        <w:rPr>
          <w:rFonts w:ascii="Times New Roman" w:hAnsi="Times New Roman"/>
          <w:szCs w:val="21"/>
        </w:rPr>
        <w:t>2011</w:t>
      </w:r>
      <w:r>
        <w:rPr>
          <w:rFonts w:hint="eastAsia" w:ascii="Times New Roman" w:hAnsi="Times New Roman"/>
          <w:szCs w:val="21"/>
        </w:rPr>
        <w:t>〕</w:t>
      </w:r>
      <w:r>
        <w:rPr>
          <w:rFonts w:ascii="Times New Roman" w:hAnsi="Times New Roman"/>
          <w:szCs w:val="21"/>
        </w:rPr>
        <w:t>181</w:t>
      </w:r>
      <w:r>
        <w:rPr>
          <w:rFonts w:hint="eastAsia" w:ascii="Times New Roman" w:hAnsi="Times New Roman"/>
          <w:szCs w:val="21"/>
        </w:rPr>
        <w:t>号）的规定，本公司为</w:t>
      </w:r>
      <w:r>
        <w:rPr>
          <w:rFonts w:ascii="Times New Roman" w:hAnsi="Times New Roman"/>
          <w:szCs w:val="21"/>
        </w:rPr>
        <w:t>______</w:t>
      </w:r>
      <w:r>
        <w:rPr>
          <w:rFonts w:hint="eastAsia" w:ascii="Times New Roman" w:hAnsi="Times New Roman"/>
          <w:szCs w:val="21"/>
        </w:rPr>
        <w:t>（请填写：中型、小型、微型）企业。即，本公司同时满足以下条件：</w:t>
      </w:r>
    </w:p>
    <w:p>
      <w:pPr>
        <w:pStyle w:val="9"/>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宋体"/>
          <w:szCs w:val="21"/>
        </w:rPr>
        <w:t>．</w:t>
      </w:r>
      <w:r>
        <w:rPr>
          <w:rFonts w:hint="eastAsia"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hint="eastAsia" w:ascii="Times New Roman" w:hAnsi="Times New Roman"/>
          <w:szCs w:val="21"/>
        </w:rPr>
        <w:t>〕</w:t>
      </w:r>
      <w:r>
        <w:rPr>
          <w:rFonts w:ascii="Times New Roman" w:hAnsi="Times New Roman"/>
          <w:szCs w:val="21"/>
        </w:rPr>
        <w:t>300</w:t>
      </w:r>
      <w:r>
        <w:rPr>
          <w:rFonts w:hint="eastAsia" w:ascii="Times New Roman" w:hAnsi="Times New Roman"/>
          <w:szCs w:val="21"/>
        </w:rPr>
        <w:t>号）规定的划分标准，本公司为</w:t>
      </w:r>
      <w:r>
        <w:rPr>
          <w:rFonts w:ascii="Times New Roman" w:hAnsi="Times New Roman"/>
          <w:szCs w:val="21"/>
        </w:rPr>
        <w:t>______</w:t>
      </w:r>
      <w:r>
        <w:rPr>
          <w:rFonts w:hint="eastAsia" w:ascii="Times New Roman" w:hAnsi="Times New Roman"/>
          <w:szCs w:val="21"/>
        </w:rPr>
        <w:t>（请填写：中型、小型、微型）企业（详见附件：工信部门出具的证明材料）。</w:t>
      </w:r>
    </w:p>
    <w:p>
      <w:pPr>
        <w:pStyle w:val="9"/>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宋体"/>
          <w:szCs w:val="21"/>
        </w:rPr>
        <w:t>．</w:t>
      </w:r>
      <w:r>
        <w:rPr>
          <w:rFonts w:hint="eastAsia" w:ascii="Times New Roman" w:hAnsi="Times New Roman"/>
          <w:szCs w:val="21"/>
        </w:rPr>
        <w:t>本公司参加</w:t>
      </w:r>
      <w:r>
        <w:rPr>
          <w:rFonts w:ascii="Times New Roman" w:hAnsi="Times New Roman"/>
          <w:szCs w:val="21"/>
        </w:rPr>
        <w:t>______</w:t>
      </w:r>
      <w:r>
        <w:rPr>
          <w:rFonts w:hint="eastAsia" w:ascii="Times New Roman" w:hAnsi="Times New Roman"/>
          <w:szCs w:val="21"/>
        </w:rPr>
        <w:t>单位的</w:t>
      </w:r>
      <w:r>
        <w:rPr>
          <w:rFonts w:ascii="Times New Roman" w:hAnsi="Times New Roman"/>
          <w:szCs w:val="21"/>
        </w:rPr>
        <w:t>______</w:t>
      </w:r>
      <w:r>
        <w:rPr>
          <w:rFonts w:hint="eastAsia" w:ascii="Times New Roman" w:hAnsi="Times New Roman"/>
          <w:szCs w:val="21"/>
        </w:rPr>
        <w:t>项目采购活动提供本企业制造的货物，由本企业承担工程、提供服务，或者提供其他</w:t>
      </w:r>
      <w:r>
        <w:rPr>
          <w:rFonts w:ascii="Times New Roman" w:hAnsi="Times New Roman"/>
          <w:szCs w:val="21"/>
        </w:rPr>
        <w:t>______</w:t>
      </w:r>
      <w:r>
        <w:rPr>
          <w:rFonts w:hint="eastAsia" w:ascii="Times New Roman" w:hAnsi="Times New Roman"/>
          <w:szCs w:val="21"/>
        </w:rPr>
        <w:t>（请填写：中型、小型、微型）企业制造的货物。本条所称货物不包括使用大型企业注册商标的货物。</w:t>
      </w:r>
    </w:p>
    <w:p>
      <w:pPr>
        <w:pStyle w:val="9"/>
        <w:spacing w:line="360" w:lineRule="auto"/>
        <w:ind w:firstLine="420" w:firstLineChars="200"/>
        <w:rPr>
          <w:rFonts w:ascii="Times New Roman" w:hAnsi="Times New Roman"/>
          <w:szCs w:val="21"/>
        </w:rPr>
      </w:pPr>
      <w:r>
        <w:rPr>
          <w:rFonts w:hint="eastAsia" w:ascii="Times New Roman" w:hAnsi="Times New Roman"/>
          <w:szCs w:val="21"/>
        </w:rPr>
        <w:t>本公司对上述声明的真实性负责。如有虚假，将依法承担相应责任。</w:t>
      </w:r>
    </w:p>
    <w:p>
      <w:pPr>
        <w:pStyle w:val="9"/>
        <w:spacing w:line="360" w:lineRule="auto"/>
        <w:ind w:firstLine="420" w:firstLineChars="200"/>
        <w:rPr>
          <w:rFonts w:ascii="Times New Roman" w:hAnsi="Times New Roman"/>
          <w:szCs w:val="21"/>
        </w:rPr>
      </w:pPr>
    </w:p>
    <w:p>
      <w:pPr>
        <w:pStyle w:val="9"/>
        <w:spacing w:line="360" w:lineRule="auto"/>
        <w:ind w:firstLine="420" w:firstLineChars="200"/>
        <w:rPr>
          <w:rFonts w:ascii="Times New Roman" w:hAnsi="Times New Roman"/>
          <w:szCs w:val="21"/>
        </w:rPr>
      </w:pPr>
    </w:p>
    <w:p>
      <w:pPr>
        <w:pStyle w:val="9"/>
        <w:spacing w:line="360" w:lineRule="auto"/>
        <w:ind w:firstLine="420" w:firstLineChars="200"/>
      </w:pPr>
    </w:p>
    <w:p>
      <w:pPr>
        <w:pStyle w:val="9"/>
        <w:spacing w:line="600" w:lineRule="exact"/>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pPr>
        <w:pStyle w:val="9"/>
        <w:spacing w:line="600" w:lineRule="exact"/>
        <w:rPr>
          <w:rFonts w:ascii="Times New Roman" w:hAnsi="Times New Roman"/>
          <w:u w:val="single"/>
        </w:rPr>
      </w:pPr>
    </w:p>
    <w:p>
      <w:pPr>
        <w:pStyle w:val="9"/>
        <w:spacing w:line="500" w:lineRule="exact"/>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9"/>
        <w:spacing w:line="360" w:lineRule="exact"/>
        <w:ind w:firstLine="200"/>
        <w:jc w:val="left"/>
        <w:rPr>
          <w:b/>
        </w:rPr>
      </w:pPr>
    </w:p>
    <w:p>
      <w:pPr>
        <w:pStyle w:val="9"/>
        <w:spacing w:line="360" w:lineRule="exact"/>
        <w:ind w:firstLine="200"/>
        <w:jc w:val="left"/>
        <w:rPr>
          <w:b/>
        </w:rPr>
      </w:pPr>
    </w:p>
    <w:p>
      <w:pPr>
        <w:pStyle w:val="9"/>
        <w:spacing w:line="360" w:lineRule="exact"/>
        <w:ind w:firstLine="200"/>
        <w:jc w:val="left"/>
        <w:rPr>
          <w:b/>
        </w:rPr>
      </w:pPr>
    </w:p>
    <w:p>
      <w:pPr>
        <w:pStyle w:val="9"/>
        <w:spacing w:line="360" w:lineRule="exact"/>
        <w:ind w:firstLine="200"/>
        <w:jc w:val="left"/>
        <w:rPr>
          <w:b/>
        </w:rPr>
      </w:pPr>
      <w:r>
        <w:rPr>
          <w:b/>
        </w:rPr>
        <w:br w:type="page"/>
      </w:r>
      <w:r>
        <w:rPr>
          <w:rFonts w:hint="eastAsia"/>
          <w:b/>
        </w:rPr>
        <w:t>附件</w:t>
      </w:r>
      <w:r>
        <w:rPr>
          <w:b/>
        </w:rPr>
        <w:t>10</w:t>
      </w:r>
      <w:r>
        <w:rPr>
          <w:rFonts w:hint="eastAsia"/>
          <w:b/>
        </w:rPr>
        <w:t>：（如符合（财库〔</w:t>
      </w:r>
      <w:r>
        <w:rPr>
          <w:b/>
        </w:rPr>
        <w:t>2017</w:t>
      </w:r>
      <w:r>
        <w:rPr>
          <w:rFonts w:hint="eastAsia"/>
          <w:b/>
        </w:rPr>
        <w:t>〕</w:t>
      </w:r>
      <w:r>
        <w:rPr>
          <w:b/>
        </w:rPr>
        <w:t xml:space="preserve"> 141</w:t>
      </w:r>
      <w:r>
        <w:rPr>
          <w:rFonts w:hint="eastAsia"/>
          <w:b/>
        </w:rPr>
        <w:t>号要求，请提供）</w:t>
      </w:r>
    </w:p>
    <w:p>
      <w:pPr>
        <w:pStyle w:val="9"/>
        <w:spacing w:line="500" w:lineRule="exact"/>
        <w:jc w:val="center"/>
        <w:rPr>
          <w:b/>
          <w:sz w:val="30"/>
          <w:szCs w:val="30"/>
        </w:rPr>
      </w:pPr>
      <w:r>
        <w:rPr>
          <w:rFonts w:hint="eastAsia"/>
          <w:b/>
          <w:sz w:val="30"/>
          <w:szCs w:val="30"/>
        </w:rPr>
        <w:t>残疾人福利性单位声明函（格式）</w:t>
      </w:r>
    </w:p>
    <w:p>
      <w:pPr>
        <w:pStyle w:val="9"/>
        <w:spacing w:line="500" w:lineRule="exact"/>
      </w:pPr>
    </w:p>
    <w:p>
      <w:pPr>
        <w:pStyle w:val="9"/>
        <w:spacing w:line="500" w:lineRule="exact"/>
        <w:ind w:firstLine="525" w:firstLineChars="250"/>
      </w:pPr>
      <w:r>
        <w:rPr>
          <w:rFonts w:hint="eastAsia"/>
        </w:rPr>
        <w:t>本公司郑重声明，根据《财政部</w:t>
      </w:r>
      <w:r>
        <w:t xml:space="preserve"> </w:t>
      </w:r>
      <w:r>
        <w:rPr>
          <w:rFonts w:hint="eastAsia"/>
        </w:rPr>
        <w:t>民政部</w:t>
      </w:r>
      <w:r>
        <w:t xml:space="preserve"> </w:t>
      </w:r>
      <w:r>
        <w:rPr>
          <w:rFonts w:hint="eastAsia"/>
        </w:rPr>
        <w:t>中国残疾人联合会关于促进残疾人就业政府采购政策的通知》（财库〔</w:t>
      </w:r>
      <w:r>
        <w:t>2017</w:t>
      </w:r>
      <w:r>
        <w:rPr>
          <w:rFonts w:hint="eastAsia"/>
        </w:rPr>
        <w:t>〕</w:t>
      </w:r>
      <w:r>
        <w:t xml:space="preserve"> 141</w:t>
      </w:r>
      <w:r>
        <w:rPr>
          <w:rFonts w:hint="eastAsia"/>
        </w:rPr>
        <w:t>号）的规定，本公司为符合条件的残疾人福利性单位，且本公司参加</w:t>
      </w:r>
      <w:r>
        <w:t>______</w:t>
      </w:r>
      <w:r>
        <w:rPr>
          <w:rFonts w:hint="eastAsia"/>
        </w:rPr>
        <w:t>单位的</w:t>
      </w:r>
      <w:r>
        <w:t>______</w:t>
      </w:r>
      <w:r>
        <w:rPr>
          <w:rFonts w:hint="eastAsia"/>
        </w:rPr>
        <w:t>项目采购活动提供本公司制造的货物（由本公司承担工程</w:t>
      </w:r>
      <w:r>
        <w:t>/</w:t>
      </w:r>
      <w:r>
        <w:rPr>
          <w:rFonts w:hint="eastAsia"/>
        </w:rPr>
        <w:t>提供服务），或者提供其他残疾人福利性单位制造的货物（不包括使用非残疾人福利性单位注册商标的货物）。</w:t>
      </w:r>
    </w:p>
    <w:p>
      <w:pPr>
        <w:pStyle w:val="9"/>
        <w:spacing w:line="500" w:lineRule="exact"/>
        <w:ind w:firstLine="420" w:firstLineChars="200"/>
      </w:pPr>
      <w:r>
        <w:rPr>
          <w:rFonts w:hint="eastAsia"/>
        </w:rPr>
        <w:t>本公司对上述声明的真实性负责。如有虚假，将依法承担相应责任。</w:t>
      </w:r>
    </w:p>
    <w:p>
      <w:pPr>
        <w:pStyle w:val="9"/>
        <w:spacing w:line="500" w:lineRule="exact"/>
      </w:pPr>
    </w:p>
    <w:p>
      <w:pPr>
        <w:pStyle w:val="9"/>
        <w:spacing w:line="500" w:lineRule="exact"/>
      </w:pPr>
    </w:p>
    <w:p>
      <w:pPr>
        <w:pStyle w:val="9"/>
        <w:spacing w:line="500" w:lineRule="exact"/>
      </w:pPr>
      <w:r>
        <w:rPr>
          <w:rFonts w:hint="eastAsia"/>
        </w:rPr>
        <w:t>供应商（盖单位公章）：</w:t>
      </w:r>
      <w:r>
        <w:t xml:space="preserve">                             </w:t>
      </w:r>
    </w:p>
    <w:p>
      <w:pPr>
        <w:pStyle w:val="9"/>
        <w:spacing w:line="500" w:lineRule="exact"/>
      </w:pPr>
      <w:r>
        <w:rPr>
          <w:rFonts w:hint="eastAsia"/>
        </w:rPr>
        <w:t>法定代表人或其委托代理人（签字或盖章）：</w:t>
      </w:r>
      <w:r>
        <w:t xml:space="preserve">   </w:t>
      </w:r>
    </w:p>
    <w:p>
      <w:pPr>
        <w:pStyle w:val="9"/>
        <w:spacing w:line="500" w:lineRule="exact"/>
      </w:pPr>
    </w:p>
    <w:p>
      <w:pPr>
        <w:pStyle w:val="9"/>
        <w:spacing w:line="500" w:lineRule="exact"/>
      </w:pPr>
      <w:r>
        <w:br w:type="page"/>
      </w:r>
      <w:r>
        <w:rPr>
          <w:rFonts w:hint="eastAsia"/>
          <w:b/>
        </w:rPr>
        <w:t>格式</w:t>
      </w:r>
      <w:r>
        <w:rPr>
          <w:b/>
        </w:rPr>
        <w:t>11</w:t>
      </w:r>
      <w:r>
        <w:rPr>
          <w:rFonts w:hint="eastAsia"/>
          <w:b/>
        </w:rPr>
        <w:t>：</w:t>
      </w:r>
    </w:p>
    <w:p>
      <w:pPr>
        <w:pStyle w:val="9"/>
        <w:jc w:val="center"/>
        <w:rPr>
          <w:rFonts w:ascii="Times New Roman" w:hAnsi="Times New Roman"/>
          <w:b/>
          <w:sz w:val="30"/>
          <w:szCs w:val="30"/>
        </w:rPr>
      </w:pPr>
      <w:r>
        <w:rPr>
          <w:rFonts w:hint="eastAsia" w:ascii="Times New Roman" w:hAnsi="Times New Roman"/>
          <w:b/>
          <w:sz w:val="30"/>
          <w:szCs w:val="30"/>
        </w:rPr>
        <w:t>信用声明函（格式）</w:t>
      </w:r>
    </w:p>
    <w:p>
      <w:pPr>
        <w:pStyle w:val="9"/>
        <w:jc w:val="center"/>
        <w:rPr>
          <w:rFonts w:ascii="Times New Roman" w:hAnsi="Times New Roman"/>
          <w:b/>
          <w:sz w:val="30"/>
          <w:szCs w:val="30"/>
        </w:rPr>
      </w:pPr>
    </w:p>
    <w:p>
      <w:pPr>
        <w:tabs>
          <w:tab w:val="left" w:pos="7200"/>
        </w:tabs>
        <w:spacing w:line="360" w:lineRule="auto"/>
        <w:rPr>
          <w:rFonts w:hAnsi="宋体"/>
          <w:szCs w:val="24"/>
        </w:rPr>
      </w:pPr>
      <w:r>
        <w:rPr>
          <w:rFonts w:hint="eastAsia" w:hAnsi="宋体"/>
        </w:rPr>
        <w:t>致：</w:t>
      </w:r>
      <w:r>
        <w:rPr>
          <w:rFonts w:hAnsi="宋体"/>
        </w:rPr>
        <w:t>_</w:t>
      </w:r>
      <w:r>
        <w:rPr>
          <w:rFonts w:hAnsi="宋体"/>
          <w:u w:val="single"/>
        </w:rPr>
        <w:t xml:space="preserve">                      </w:t>
      </w:r>
      <w:r>
        <w:rPr>
          <w:rFonts w:hint="eastAsia" w:hAnsi="宋体"/>
        </w:rPr>
        <w:t>（采购代理机构名称）</w:t>
      </w:r>
    </w:p>
    <w:p>
      <w:pPr>
        <w:tabs>
          <w:tab w:val="left" w:pos="7200"/>
        </w:tabs>
        <w:spacing w:line="360" w:lineRule="auto"/>
        <w:ind w:firstLine="420" w:firstLineChars="200"/>
        <w:rPr>
          <w:rFonts w:ascii="宋体"/>
        </w:rPr>
      </w:pPr>
      <w:r>
        <w:rPr>
          <w:rFonts w:hint="eastAsia" w:ascii="宋体" w:hAnsi="宋体"/>
        </w:rPr>
        <w:t>我方愿意参加贵方组织的</w:t>
      </w:r>
      <w:r>
        <w:rPr>
          <w:rFonts w:ascii="宋体" w:hAnsi="宋体"/>
        </w:rPr>
        <w:t>_</w:t>
      </w:r>
      <w:r>
        <w:rPr>
          <w:rFonts w:ascii="宋体" w:hAnsi="宋体"/>
          <w:u w:val="single"/>
        </w:rPr>
        <w:t xml:space="preserve">     (</w:t>
      </w:r>
      <w:r>
        <w:rPr>
          <w:rFonts w:hint="eastAsia" w:ascii="宋体" w:hAnsi="宋体"/>
          <w:u w:val="single"/>
        </w:rPr>
        <w:t>项目名称</w:t>
      </w:r>
      <w:r>
        <w:rPr>
          <w:rFonts w:ascii="宋体" w:hAnsi="宋体"/>
          <w:u w:val="single"/>
        </w:rPr>
        <w:t>)     _     _</w:t>
      </w:r>
      <w:r>
        <w:rPr>
          <w:rFonts w:ascii="宋体" w:hAnsi="宋体"/>
        </w:rPr>
        <w:t>_</w:t>
      </w:r>
      <w:r>
        <w:rPr>
          <w:rFonts w:hint="eastAsia" w:ascii="宋体" w:hAnsi="宋体"/>
        </w:rPr>
        <w:t>（项目编号：</w:t>
      </w:r>
      <w:r>
        <w:rPr>
          <w:rFonts w:ascii="宋体" w:hAnsi="宋体"/>
        </w:rPr>
        <w:t xml:space="preserve">       </w:t>
      </w:r>
      <w:r>
        <w:rPr>
          <w:rFonts w:hint="eastAsia" w:ascii="宋体" w:hAnsi="宋体"/>
        </w:rPr>
        <w:t>）项目的竞标，为便于贵方公正、择优地确定成交人及其竞标服务成果和服务，我方就本次竞标有关事项郑重声明如下：</w:t>
      </w:r>
    </w:p>
    <w:p>
      <w:pPr>
        <w:tabs>
          <w:tab w:val="left" w:pos="7200"/>
        </w:tabs>
        <w:spacing w:line="360" w:lineRule="auto"/>
        <w:ind w:firstLine="420" w:firstLineChars="200"/>
        <w:rPr>
          <w:rFonts w:ascii="宋体"/>
          <w:u w:val="single"/>
        </w:rPr>
      </w:pPr>
      <w:r>
        <w:rPr>
          <w:rFonts w:ascii="宋体" w:hAnsi="宋体"/>
        </w:rPr>
        <w:t xml:space="preserve">1. </w:t>
      </w:r>
      <w:r>
        <w:rPr>
          <w:rFonts w:hint="eastAsia" w:ascii="宋体" w:hAnsi="宋体"/>
        </w:rPr>
        <w:t>经查询，在“信用中国”我方未被列入失信被执行人、重大税收违法案件当事人名单、政府采购严重违法失信行为记录名单。</w:t>
      </w:r>
    </w:p>
    <w:p>
      <w:pPr>
        <w:tabs>
          <w:tab w:val="left" w:pos="7200"/>
        </w:tabs>
        <w:spacing w:line="360" w:lineRule="auto"/>
        <w:ind w:firstLine="420" w:firstLineChars="200"/>
        <w:rPr>
          <w:rFonts w:ascii="宋体"/>
        </w:rPr>
      </w:pPr>
      <w:r>
        <w:rPr>
          <w:rFonts w:ascii="宋体" w:hAnsi="宋体"/>
        </w:rPr>
        <w:t xml:space="preserve">2. </w:t>
      </w:r>
      <w:r>
        <w:rPr>
          <w:rFonts w:hint="eastAsia" w:ascii="宋体" w:hAnsi="宋体"/>
        </w:rPr>
        <w:t>以上事项如有虚假或隐瞒，我方愿意承担一切后果，并不再寻求任何旨在减轻或免除法律责任的辩解。</w:t>
      </w:r>
    </w:p>
    <w:p>
      <w:pPr>
        <w:spacing w:line="440" w:lineRule="exact"/>
        <w:ind w:firstLine="420" w:firstLineChars="200"/>
        <w:jc w:val="left"/>
        <w:rPr>
          <w:rFonts w:hAnsi="Courier New"/>
        </w:rPr>
      </w:pPr>
    </w:p>
    <w:p>
      <w:pPr>
        <w:spacing w:line="440" w:lineRule="exact"/>
        <w:ind w:firstLine="420" w:firstLineChars="200"/>
        <w:jc w:val="left"/>
        <w:rPr>
          <w:rFonts w:hAnsi="Courier New"/>
        </w:rPr>
      </w:pPr>
      <w:r>
        <w:rPr>
          <w:rFonts w:hint="eastAsia" w:hAnsi="Courier New"/>
        </w:rPr>
        <w:t>附件：提供信用中国”（</w:t>
      </w:r>
      <w:r>
        <w:rPr>
          <w:rFonts w:hAnsi="Courier New"/>
        </w:rPr>
        <w:t>www.creditchina.gov.cn</w:t>
      </w:r>
      <w:r>
        <w:rPr>
          <w:rFonts w:hint="eastAsia" w:hAnsi="Courier New"/>
        </w:rPr>
        <w:t>）查询供应商相关主体的信用记录截图查询打印件</w:t>
      </w:r>
    </w:p>
    <w:p>
      <w:pPr>
        <w:spacing w:line="440" w:lineRule="exact"/>
        <w:ind w:firstLine="420" w:firstLineChars="200"/>
        <w:jc w:val="left"/>
        <w:rPr>
          <w:rFonts w:hAnsi="宋体"/>
        </w:rPr>
      </w:pPr>
    </w:p>
    <w:p>
      <w:pPr>
        <w:tabs>
          <w:tab w:val="left" w:pos="7200"/>
        </w:tabs>
        <w:spacing w:line="360" w:lineRule="auto"/>
        <w:ind w:firstLine="839" w:firstLineChars="398"/>
        <w:rPr>
          <w:rFonts w:hAnsi="宋体"/>
          <w:b/>
        </w:rPr>
      </w:pPr>
      <w:r>
        <w:rPr>
          <w:rFonts w:hAnsi="宋体"/>
          <w:b/>
        </w:rPr>
        <w:t xml:space="preserve">                                  </w:t>
      </w:r>
      <w:r>
        <w:rPr>
          <w:rFonts w:hint="eastAsia" w:hAnsi="宋体"/>
          <w:b/>
        </w:rPr>
        <w:t>供应商（盖单位公章）：</w:t>
      </w:r>
      <w:r>
        <w:rPr>
          <w:rFonts w:hAnsi="宋体"/>
          <w:b/>
        </w:rPr>
        <w:t xml:space="preserve">                         </w:t>
      </w:r>
    </w:p>
    <w:p>
      <w:pPr>
        <w:tabs>
          <w:tab w:val="left" w:pos="7200"/>
        </w:tabs>
        <w:spacing w:line="360" w:lineRule="auto"/>
        <w:ind w:firstLine="839" w:firstLineChars="398"/>
        <w:rPr>
          <w:rFonts w:hAnsi="宋体"/>
          <w:b/>
        </w:rPr>
      </w:pPr>
    </w:p>
    <w:p>
      <w:pPr>
        <w:tabs>
          <w:tab w:val="left" w:pos="7200"/>
        </w:tabs>
        <w:spacing w:line="360" w:lineRule="auto"/>
        <w:ind w:firstLine="3580" w:firstLineChars="1698"/>
        <w:rPr>
          <w:rFonts w:hAnsi="宋体"/>
          <w:b/>
        </w:rPr>
      </w:pPr>
      <w:r>
        <w:rPr>
          <w:rFonts w:hint="eastAsia" w:hAnsi="宋体"/>
          <w:b/>
        </w:rPr>
        <w:t>法定代表人或其委托代理人（签字或盖章）：</w:t>
      </w:r>
      <w:r>
        <w:rPr>
          <w:rFonts w:hAnsi="宋体"/>
          <w:b/>
        </w:rPr>
        <w:t xml:space="preserve">                                     </w:t>
      </w:r>
    </w:p>
    <w:p>
      <w:pPr>
        <w:pStyle w:val="9"/>
        <w:spacing w:line="360" w:lineRule="auto"/>
        <w:ind w:firstLine="420"/>
        <w:jc w:val="right"/>
        <w:rPr>
          <w:u w:val="single"/>
        </w:rPr>
      </w:pPr>
      <w:r>
        <w:rPr>
          <w:rFonts w:hAnsi="宋体"/>
          <w:b/>
          <w:kern w:val="0"/>
        </w:rPr>
        <w:t xml:space="preserve">                                               </w:t>
      </w:r>
      <w:r>
        <w:rPr>
          <w:rFonts w:hint="eastAsia" w:hAnsi="宋体"/>
          <w:b/>
          <w:kern w:val="0"/>
        </w:rPr>
        <w:t>年</w:t>
      </w:r>
      <w:r>
        <w:rPr>
          <w:rFonts w:hAnsi="宋体"/>
          <w:b/>
          <w:kern w:val="0"/>
        </w:rPr>
        <w:t xml:space="preserve">    </w:t>
      </w:r>
      <w:r>
        <w:rPr>
          <w:rFonts w:hint="eastAsia" w:hAnsi="宋体"/>
          <w:b/>
          <w:kern w:val="0"/>
        </w:rPr>
        <w:t>月</w:t>
      </w:r>
      <w:r>
        <w:rPr>
          <w:rFonts w:hAnsi="宋体"/>
          <w:b/>
          <w:kern w:val="0"/>
        </w:rPr>
        <w:t xml:space="preserve">    </w:t>
      </w:r>
      <w:r>
        <w:rPr>
          <w:rFonts w:hint="eastAsia" w:hAnsi="宋体"/>
          <w:b/>
          <w:kern w:val="0"/>
        </w:rPr>
        <w:t>日</w:t>
      </w:r>
    </w:p>
    <w:p>
      <w:pPr>
        <w:tabs>
          <w:tab w:val="left" w:pos="7200"/>
        </w:tabs>
        <w:spacing w:line="360" w:lineRule="auto"/>
        <w:rPr>
          <w:rFonts w:hAnsi="Courier New"/>
        </w:rPr>
      </w:pPr>
    </w:p>
    <w:p>
      <w:pPr>
        <w:tabs>
          <w:tab w:val="left" w:pos="7200"/>
        </w:tabs>
        <w:spacing w:line="360" w:lineRule="auto"/>
        <w:rPr>
          <w:rFonts w:hAnsi="Courier New"/>
        </w:rPr>
      </w:pPr>
    </w:p>
    <w:p>
      <w:pPr>
        <w:tabs>
          <w:tab w:val="left" w:pos="7200"/>
        </w:tabs>
        <w:spacing w:line="360" w:lineRule="auto"/>
        <w:rPr>
          <w:rFonts w:hAnsi="Courier New"/>
        </w:rPr>
      </w:pPr>
    </w:p>
    <w:p>
      <w:pPr>
        <w:tabs>
          <w:tab w:val="left" w:pos="7200"/>
        </w:tabs>
        <w:spacing w:line="360" w:lineRule="auto"/>
        <w:rPr>
          <w:rFonts w:hAnsi="Courier New"/>
        </w:rPr>
      </w:pPr>
      <w:r>
        <w:rPr>
          <w:rFonts w:hint="eastAsia" w:hAnsi="Courier New"/>
        </w:rPr>
        <w:t>说明：</w:t>
      </w:r>
    </w:p>
    <w:p>
      <w:pPr>
        <w:spacing w:line="440" w:lineRule="exact"/>
        <w:ind w:firstLine="420" w:firstLineChars="200"/>
        <w:jc w:val="left"/>
        <w:rPr>
          <w:rFonts w:ascii="宋体"/>
        </w:rPr>
      </w:pPr>
      <w:r>
        <w:rPr>
          <w:rFonts w:ascii="宋体" w:hAnsi="宋体"/>
        </w:rPr>
        <w:t>1.</w:t>
      </w:r>
      <w:r>
        <w:rPr>
          <w:rFonts w:hint="eastAsia" w:ascii="宋体" w:hAnsi="宋体"/>
        </w:rPr>
        <w:t>供应商应当通过“信用中国”（</w:t>
      </w:r>
      <w:r>
        <w:rPr>
          <w:rFonts w:ascii="宋体" w:hAnsi="宋体"/>
        </w:rPr>
        <w:t>www.creditchina.gov.cn</w:t>
      </w:r>
      <w:r>
        <w:rPr>
          <w:rFonts w:hint="eastAsia" w:ascii="宋体" w:hAnsi="宋体"/>
        </w:rPr>
        <w:t>）查询供应商相关主体的信用记录。查询时间为发布竞争性谈判公告至响应文件递交截止时间中任意一天。对列入失信被执行人、重大税收违法案件当事人名单、政府采购严重违法失信行为记录名单的供应商，将被拒绝参与本项目政府采购活动。</w:t>
      </w:r>
    </w:p>
    <w:p>
      <w:pPr>
        <w:pStyle w:val="9"/>
        <w:spacing w:line="500" w:lineRule="exact"/>
        <w:rPr>
          <w:rFonts w:ascii="Times New Roman" w:hAnsi="Times New Roman"/>
          <w:u w:val="single"/>
        </w:rPr>
      </w:pPr>
    </w:p>
    <w:p>
      <w:pPr>
        <w:pStyle w:val="9"/>
        <w:spacing w:line="500" w:lineRule="exact"/>
        <w:rPr>
          <w:rFonts w:ascii="Times New Roman" w:hAnsi="Times New Roman"/>
          <w:u w:val="single"/>
        </w:rPr>
      </w:pPr>
    </w:p>
    <w:p>
      <w:pPr>
        <w:pStyle w:val="9"/>
        <w:spacing w:line="500" w:lineRule="exact"/>
        <w:rPr>
          <w:rFonts w:ascii="Times New Roman" w:hAnsi="Times New Roman"/>
          <w:u w:val="single"/>
        </w:rPr>
      </w:pPr>
    </w:p>
    <w:p>
      <w:pPr>
        <w:pStyle w:val="9"/>
        <w:spacing w:line="500" w:lineRule="exact"/>
        <w:rPr>
          <w:rFonts w:ascii="Times New Roman" w:hAnsi="Times New Roman"/>
          <w:u w:val="single"/>
        </w:rPr>
      </w:pPr>
    </w:p>
    <w:p>
      <w:pPr>
        <w:pStyle w:val="9"/>
        <w:spacing w:line="500" w:lineRule="exact"/>
        <w:rPr>
          <w:rFonts w:ascii="Times New Roman" w:hAnsi="Times New Roman"/>
          <w:u w:val="single"/>
        </w:rPr>
      </w:pPr>
    </w:p>
    <w:p>
      <w:pPr>
        <w:pStyle w:val="9"/>
        <w:spacing w:line="500" w:lineRule="exact"/>
        <w:rPr>
          <w:rFonts w:ascii="Times New Roman" w:hAnsi="Times New Roman"/>
          <w:u w:val="single"/>
        </w:rPr>
      </w:pPr>
    </w:p>
    <w:p>
      <w:pPr>
        <w:pStyle w:val="9"/>
        <w:spacing w:line="500" w:lineRule="exact"/>
        <w:rPr>
          <w:rFonts w:hAnsi="宋体"/>
          <w:b/>
          <w:sz w:val="24"/>
        </w:rPr>
      </w:pPr>
      <w:r>
        <w:rPr>
          <w:rFonts w:hint="eastAsia" w:hAnsi="宋体"/>
          <w:b/>
          <w:sz w:val="24"/>
        </w:rPr>
        <w:t>截图查询结果操作指南：</w:t>
      </w:r>
    </w:p>
    <w:p>
      <w:pPr>
        <w:pStyle w:val="9"/>
        <w:snapToGrid w:val="0"/>
        <w:spacing w:line="380" w:lineRule="exact"/>
        <w:ind w:left="689" w:leftChars="228" w:hanging="210" w:hangingChars="100"/>
        <w:rPr>
          <w:rFonts w:hAnsi="宋体" w:cs="宋体"/>
        </w:rPr>
      </w:pPr>
      <w:r>
        <w:rPr>
          <w:rFonts w:hint="eastAsia" w:hAnsi="宋体" w:cs="宋体"/>
        </w:rPr>
        <w:t>（</w:t>
      </w:r>
      <w:r>
        <w:rPr>
          <w:rFonts w:hAnsi="宋体" w:cs="宋体"/>
        </w:rPr>
        <w:t>1</w:t>
      </w:r>
      <w:r>
        <w:rPr>
          <w:rFonts w:hint="eastAsia" w:hAnsi="宋体" w:cs="宋体"/>
        </w:rPr>
        <w:t>）信用中国网：</w:t>
      </w:r>
    </w:p>
    <w:p>
      <w:pPr>
        <w:pStyle w:val="9"/>
        <w:snapToGrid w:val="0"/>
        <w:spacing w:line="380" w:lineRule="exact"/>
        <w:ind w:left="689" w:leftChars="228" w:hanging="210" w:hangingChars="100"/>
        <w:rPr>
          <w:rFonts w:hAnsi="宋体" w:cs="宋体"/>
        </w:rPr>
      </w:pPr>
      <w:r>
        <w:rPr>
          <w:rFonts w:hint="eastAsia" w:hAnsi="宋体" w:cs="宋体"/>
        </w:rPr>
        <w:t>图示一：</w:t>
      </w:r>
    </w:p>
    <w:p>
      <w:pPr>
        <w:snapToGrid w:val="0"/>
        <w:spacing w:before="156" w:beforeLines="50" w:after="50"/>
        <w:jc w:val="left"/>
        <w:rPr>
          <w:rFonts w:ascii="宋体"/>
          <w:b/>
          <w:sz w:val="24"/>
        </w:rPr>
      </w:pPr>
      <w:r>
        <w:pict>
          <v:shape id="_x0000_s1027" o:spid="_x0000_s1027" o:spt="75" type="#_x0000_t75" style="position:absolute;left:0pt;margin-left:-1.4pt;margin-top:4.9pt;height:137.2pt;width:422.8pt;mso-wrap-distance-left:9pt;mso-wrap-distance-right:9pt;z-index:-1024;mso-width-relative:page;mso-height-relative:page;" filled="f" o:preferrelative="t" stroked="f" coordsize="21600,21600" wrapcoords="-38 0 -38 21482 21600 21482 21600 0 -38 0">
            <v:path/>
            <v:fill on="f" focussize="0,0"/>
            <v:stroke on="f" joinstyle="miter"/>
            <v:imagedata r:id="rId11" o:title=""/>
            <o:lock v:ext="edit" aspectratio="t"/>
            <w10:wrap type="tight"/>
          </v:shape>
        </w:pict>
      </w: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r>
        <w:rPr>
          <w:rFonts w:hint="eastAsia" w:hAnsi="宋体" w:cs="宋体"/>
        </w:rPr>
        <w:t>图示二：</w:t>
      </w:r>
    </w:p>
    <w:p>
      <w:pPr>
        <w:snapToGrid w:val="0"/>
        <w:spacing w:before="156" w:beforeLines="50" w:after="50"/>
        <w:jc w:val="left"/>
        <w:rPr>
          <w:rFonts w:ascii="宋体"/>
          <w:b/>
          <w:sz w:val="24"/>
        </w:rPr>
      </w:pPr>
      <w:r>
        <w:pict>
          <v:shape id="_x0000_s1026" o:spid="_x0000_s1026" o:spt="75" type="#_x0000_t75" style="position:absolute;left:0pt;margin-left:-1.4pt;margin-top:2.5pt;height:446.45pt;width:422.8pt;mso-wrap-distance-left:9pt;mso-wrap-distance-right:9pt;z-index:-1024;mso-width-relative:page;mso-height-relative:page;" filled="f" o:preferrelative="t" stroked="f" coordsize="21600,21600" wrapcoords="-38 0 -38 21564 21600 21564 21600 0 -38 0">
            <v:path/>
            <v:fill on="f" focussize="0,0"/>
            <v:stroke on="f" joinstyle="miter"/>
            <v:imagedata r:id="rId12" o:title=""/>
            <o:lock v:ext="edit" aspectratio="t"/>
            <w10:wrap type="tight"/>
          </v:shape>
        </w:pict>
      </w: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snapToGrid w:val="0"/>
        <w:spacing w:before="156" w:beforeLines="50" w:after="50"/>
        <w:jc w:val="left"/>
        <w:rPr>
          <w:rFonts w:ascii="宋体"/>
          <w:b/>
          <w:sz w:val="24"/>
        </w:rPr>
      </w:pPr>
    </w:p>
    <w:p>
      <w:pPr>
        <w:pStyle w:val="9"/>
        <w:spacing w:line="360" w:lineRule="exact"/>
        <w:ind w:firstLine="200"/>
        <w:jc w:val="left"/>
      </w:pPr>
      <w:r>
        <w:rPr>
          <w:b/>
        </w:rPr>
        <w:br w:type="page"/>
      </w:r>
      <w:bookmarkStart w:id="82" w:name="_Toc213206176"/>
      <w:bookmarkStart w:id="83" w:name="_Toc213325925"/>
      <w:bookmarkStart w:id="84" w:name="_Toc388475115"/>
    </w:p>
    <w:p>
      <w:pPr>
        <w:pStyle w:val="9"/>
        <w:spacing w:line="600" w:lineRule="exact"/>
        <w:jc w:val="center"/>
        <w:outlineLvl w:val="0"/>
        <w:rPr>
          <w:rFonts w:ascii="Times New Roman" w:hAnsi="Times New Roman"/>
          <w:u w:val="single"/>
        </w:rPr>
      </w:pPr>
      <w:bookmarkStart w:id="85" w:name="_Toc3301197"/>
      <w:r>
        <w:rPr>
          <w:rFonts w:hint="eastAsia" w:ascii="Times New Roman" w:hAnsi="Times New Roman"/>
          <w:b/>
          <w:sz w:val="36"/>
          <w:szCs w:val="36"/>
        </w:rPr>
        <w:t>第六章</w:t>
      </w:r>
      <w:r>
        <w:rPr>
          <w:rFonts w:ascii="Times New Roman" w:hAnsi="Times New Roman"/>
          <w:b/>
          <w:sz w:val="36"/>
          <w:szCs w:val="36"/>
        </w:rPr>
        <w:t xml:space="preserve">  </w:t>
      </w:r>
      <w:r>
        <w:rPr>
          <w:rFonts w:hint="eastAsia" w:ascii="Times New Roman" w:hAnsi="Times New Roman"/>
          <w:b/>
          <w:sz w:val="36"/>
          <w:szCs w:val="36"/>
        </w:rPr>
        <w:t>合同条款及格式</w:t>
      </w:r>
      <w:bookmarkEnd w:id="82"/>
      <w:bookmarkEnd w:id="83"/>
      <w:bookmarkEnd w:id="84"/>
      <w:bookmarkEnd w:id="85"/>
    </w:p>
    <w:p>
      <w:pPr>
        <w:tabs>
          <w:tab w:val="left" w:pos="417"/>
        </w:tabs>
        <w:autoSpaceDE w:val="0"/>
        <w:autoSpaceDN w:val="0"/>
        <w:spacing w:line="360" w:lineRule="auto"/>
        <w:jc w:val="center"/>
        <w:rPr>
          <w:rFonts w:ascii="宋体"/>
          <w:b/>
          <w:kern w:val="0"/>
          <w:sz w:val="48"/>
          <w:szCs w:val="48"/>
        </w:rPr>
      </w:pPr>
    </w:p>
    <w:p>
      <w:pPr>
        <w:snapToGrid w:val="0"/>
        <w:spacing w:line="400" w:lineRule="exact"/>
        <w:jc w:val="center"/>
        <w:rPr>
          <w:rFonts w:ascii="Arial" w:hAnsi="Arial" w:cs="Arial"/>
          <w:b/>
          <w:bCs/>
          <w:sz w:val="32"/>
          <w:szCs w:val="32"/>
        </w:rPr>
      </w:pPr>
      <w:r>
        <w:rPr>
          <w:rFonts w:hint="eastAsia" w:ascii="Arial" w:hAnsi="Arial" w:cs="Arial"/>
          <w:b/>
          <w:bCs/>
          <w:sz w:val="32"/>
          <w:szCs w:val="32"/>
        </w:rPr>
        <w:t>《广西壮族自治区政府采购合同》</w:t>
      </w:r>
    </w:p>
    <w:p>
      <w:pPr>
        <w:snapToGrid w:val="0"/>
        <w:spacing w:line="400" w:lineRule="exact"/>
        <w:jc w:val="center"/>
        <w:rPr>
          <w:rFonts w:ascii="Arial" w:hAnsi="Arial" w:cs="Arial"/>
          <w:b/>
          <w:bCs/>
          <w:sz w:val="32"/>
          <w:szCs w:val="32"/>
        </w:rPr>
      </w:pPr>
      <w:r>
        <w:rPr>
          <w:rFonts w:hint="eastAsia" w:ascii="Arial" w:hAnsi="Arial" w:cs="Arial"/>
          <w:b/>
          <w:sz w:val="32"/>
          <w:szCs w:val="32"/>
        </w:rPr>
        <w:t>（试行）文本</w:t>
      </w:r>
    </w:p>
    <w:p>
      <w:pPr>
        <w:snapToGrid w:val="0"/>
        <w:spacing w:line="400" w:lineRule="exact"/>
        <w:ind w:right="480" w:firstLine="5250" w:firstLineChars="2500"/>
        <w:rPr>
          <w:rFonts w:ascii="Arial" w:hAnsi="Arial" w:cs="Arial"/>
          <w:bCs/>
          <w:szCs w:val="21"/>
          <w:u w:val="single"/>
        </w:rPr>
      </w:pPr>
      <w:r>
        <w:rPr>
          <w:rFonts w:hint="eastAsia" w:ascii="Arial" w:hAnsi="Arial" w:cs="Arial"/>
          <w:bCs/>
          <w:szCs w:val="21"/>
        </w:rPr>
        <w:t>合同编号：</w:t>
      </w:r>
    </w:p>
    <w:p>
      <w:pPr>
        <w:snapToGrid w:val="0"/>
        <w:spacing w:line="380" w:lineRule="exact"/>
        <w:rPr>
          <w:rFonts w:ascii="宋体" w:cs="宋体"/>
          <w:szCs w:val="21"/>
        </w:rPr>
      </w:pPr>
    </w:p>
    <w:p>
      <w:pPr>
        <w:snapToGrid w:val="0"/>
        <w:spacing w:line="380" w:lineRule="exact"/>
        <w:rPr>
          <w:rFonts w:ascii="宋体" w:hAnsi="宋体" w:cs="宋体"/>
          <w:szCs w:val="21"/>
          <w:u w:val="single"/>
        </w:rPr>
      </w:pPr>
      <w:r>
        <w:rPr>
          <w:rFonts w:hint="eastAsia" w:ascii="宋体" w:hAnsi="宋体" w:cs="宋体"/>
          <w:szCs w:val="21"/>
        </w:rPr>
        <w:t>采购单位（甲方）</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pacing w:val="-20"/>
          <w:szCs w:val="21"/>
        </w:rPr>
        <w:t>采</w:t>
      </w:r>
      <w:r>
        <w:rPr>
          <w:rFonts w:ascii="宋体" w:hAnsi="宋体" w:cs="宋体"/>
          <w:spacing w:val="-20"/>
          <w:szCs w:val="21"/>
        </w:rPr>
        <w:t xml:space="preserve"> </w:t>
      </w:r>
      <w:r>
        <w:rPr>
          <w:rFonts w:hint="eastAsia" w:ascii="宋体" w:hAnsi="宋体" w:cs="宋体"/>
          <w:spacing w:val="-20"/>
          <w:szCs w:val="21"/>
        </w:rPr>
        <w:t>购</w:t>
      </w:r>
      <w:r>
        <w:rPr>
          <w:rFonts w:ascii="宋体" w:hAnsi="宋体" w:cs="宋体"/>
          <w:spacing w:val="-20"/>
          <w:szCs w:val="21"/>
        </w:rPr>
        <w:t xml:space="preserve"> </w:t>
      </w:r>
      <w:r>
        <w:rPr>
          <w:rFonts w:hint="eastAsia" w:ascii="宋体" w:hAnsi="宋体" w:cs="宋体"/>
          <w:spacing w:val="-20"/>
          <w:szCs w:val="21"/>
        </w:rPr>
        <w:t>计</w:t>
      </w:r>
      <w:r>
        <w:rPr>
          <w:rFonts w:ascii="宋体" w:hAnsi="宋体" w:cs="宋体"/>
          <w:spacing w:val="-20"/>
          <w:szCs w:val="21"/>
        </w:rPr>
        <w:t xml:space="preserve"> </w:t>
      </w:r>
      <w:r>
        <w:rPr>
          <w:rFonts w:hint="eastAsia" w:ascii="宋体" w:hAnsi="宋体" w:cs="宋体"/>
          <w:spacing w:val="-20"/>
          <w:szCs w:val="21"/>
        </w:rPr>
        <w:t>划</w:t>
      </w:r>
      <w:r>
        <w:rPr>
          <w:rFonts w:ascii="宋体" w:hAnsi="宋体" w:cs="宋体"/>
          <w:spacing w:val="-20"/>
          <w:szCs w:val="21"/>
        </w:rPr>
        <w:t xml:space="preserve"> </w:t>
      </w:r>
      <w:r>
        <w:rPr>
          <w:rFonts w:hint="eastAsia" w:ascii="宋体" w:hAnsi="宋体" w:cs="宋体"/>
          <w:spacing w:val="-20"/>
          <w:szCs w:val="21"/>
        </w:rPr>
        <w:t>号</w:t>
      </w:r>
      <w:r>
        <w:rPr>
          <w:rFonts w:ascii="宋体" w:hAnsi="宋体" w:cs="宋体"/>
          <w:szCs w:val="21"/>
          <w:u w:val="single"/>
        </w:rPr>
        <w:t xml:space="preserve">                 </w:t>
      </w:r>
    </w:p>
    <w:p>
      <w:pPr>
        <w:snapToGrid w:val="0"/>
        <w:spacing w:line="380" w:lineRule="exact"/>
        <w:rPr>
          <w:rFonts w:ascii="宋体" w:hAnsi="宋体" w:cs="宋体"/>
          <w:szCs w:val="21"/>
          <w:u w:val="single"/>
        </w:rPr>
      </w:pPr>
      <w:r>
        <w:rPr>
          <w:rFonts w:hint="eastAsia" w:ascii="宋体" w:hAnsi="宋体" w:cs="宋体"/>
          <w:szCs w:val="21"/>
        </w:rPr>
        <w:t>供</w:t>
      </w:r>
      <w:r>
        <w:rPr>
          <w:rFonts w:ascii="宋体" w:hAnsi="宋体" w:cs="宋体"/>
          <w:szCs w:val="21"/>
        </w:rPr>
        <w:t xml:space="preserve"> </w:t>
      </w:r>
      <w:r>
        <w:rPr>
          <w:rFonts w:hint="eastAsia" w:ascii="宋体" w:hAnsi="宋体" w:cs="宋体"/>
          <w:szCs w:val="21"/>
        </w:rPr>
        <w:t>应</w:t>
      </w:r>
      <w:r>
        <w:rPr>
          <w:rFonts w:ascii="宋体" w:hAnsi="宋体" w:cs="宋体"/>
          <w:szCs w:val="21"/>
        </w:rPr>
        <w:t xml:space="preserve"> </w:t>
      </w:r>
      <w:r>
        <w:rPr>
          <w:rFonts w:hint="eastAsia" w:ascii="宋体" w:hAnsi="宋体" w:cs="宋体"/>
          <w:szCs w:val="21"/>
        </w:rPr>
        <w:t>商（乙方）</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pacing w:val="-20"/>
          <w:szCs w:val="21"/>
        </w:rPr>
        <w:t>项目名称和编号</w:t>
      </w:r>
      <w:r>
        <w:rPr>
          <w:rFonts w:ascii="宋体" w:hAnsi="宋体" w:cs="宋体"/>
          <w:szCs w:val="21"/>
          <w:u w:val="single"/>
        </w:rPr>
        <w:t xml:space="preserve">                </w:t>
      </w:r>
    </w:p>
    <w:p>
      <w:pPr>
        <w:snapToGrid w:val="0"/>
        <w:spacing w:line="380" w:lineRule="exact"/>
        <w:rPr>
          <w:rFonts w:ascii="宋体" w:hAnsi="宋体" w:cs="宋体"/>
          <w:szCs w:val="21"/>
          <w:u w:val="single"/>
        </w:rPr>
      </w:pPr>
      <w:r>
        <w:rPr>
          <w:rFonts w:hint="eastAsia" w:ascii="宋体" w:hAnsi="宋体" w:cs="宋体"/>
          <w:szCs w:val="21"/>
        </w:rPr>
        <w:t>签</w:t>
      </w:r>
      <w:r>
        <w:rPr>
          <w:rFonts w:ascii="宋体" w:hAnsi="宋体" w:cs="宋体"/>
          <w:szCs w:val="21"/>
        </w:rPr>
        <w:t xml:space="preserve">  </w:t>
      </w:r>
      <w:r>
        <w:rPr>
          <w:rFonts w:hint="eastAsia" w:ascii="宋体" w:hAnsi="宋体" w:cs="宋体"/>
          <w:szCs w:val="21"/>
        </w:rPr>
        <w:t>订</w:t>
      </w:r>
      <w:r>
        <w:rPr>
          <w:rFonts w:ascii="宋体" w:hAnsi="宋体" w:cs="宋体"/>
          <w:szCs w:val="21"/>
        </w:rPr>
        <w:t xml:space="preserve">  </w:t>
      </w:r>
      <w:r>
        <w:rPr>
          <w:rFonts w:hint="eastAsia" w:ascii="宋体" w:hAnsi="宋体" w:cs="宋体"/>
          <w:szCs w:val="21"/>
        </w:rPr>
        <w:t>地</w:t>
      </w:r>
      <w:r>
        <w:rPr>
          <w:rFonts w:ascii="宋体" w:hAnsi="宋体" w:cs="宋体"/>
          <w:szCs w:val="21"/>
        </w:rPr>
        <w:t xml:space="preserve">  </w:t>
      </w:r>
      <w:r>
        <w:rPr>
          <w:rFonts w:hint="eastAsia" w:ascii="宋体" w:hAnsi="宋体" w:cs="宋体"/>
          <w:szCs w:val="21"/>
        </w:rPr>
        <w:t>点</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签</w:t>
      </w:r>
      <w:r>
        <w:rPr>
          <w:rFonts w:ascii="宋体" w:hAnsi="宋体" w:cs="宋体"/>
          <w:szCs w:val="21"/>
        </w:rPr>
        <w:t xml:space="preserve"> </w:t>
      </w:r>
      <w:r>
        <w:rPr>
          <w:rFonts w:hint="eastAsia" w:ascii="宋体" w:hAnsi="宋体" w:cs="宋体"/>
          <w:szCs w:val="21"/>
        </w:rPr>
        <w:t>订</w:t>
      </w:r>
      <w:r>
        <w:rPr>
          <w:rFonts w:ascii="宋体" w:hAnsi="宋体" w:cs="宋体"/>
          <w:szCs w:val="21"/>
        </w:rPr>
        <w:t xml:space="preserve"> </w:t>
      </w:r>
      <w:r>
        <w:rPr>
          <w:rFonts w:hint="eastAsia" w:ascii="宋体" w:hAnsi="宋体" w:cs="宋体"/>
          <w:szCs w:val="21"/>
        </w:rPr>
        <w:t>时</w:t>
      </w:r>
      <w:r>
        <w:rPr>
          <w:rFonts w:ascii="宋体" w:hAnsi="宋体" w:cs="宋体"/>
          <w:szCs w:val="21"/>
        </w:rPr>
        <w:t xml:space="preserve"> </w:t>
      </w:r>
      <w:r>
        <w:rPr>
          <w:rFonts w:hint="eastAsia" w:ascii="宋体" w:hAnsi="宋体" w:cs="宋体"/>
          <w:szCs w:val="21"/>
        </w:rPr>
        <w:t>间</w:t>
      </w:r>
      <w:r>
        <w:rPr>
          <w:rFonts w:ascii="宋体" w:hAnsi="宋体" w:cs="宋体"/>
          <w:szCs w:val="21"/>
          <w:u w:val="single"/>
        </w:rPr>
        <w:t xml:space="preserve">                 </w:t>
      </w:r>
    </w:p>
    <w:p>
      <w:pPr>
        <w:snapToGrid w:val="0"/>
        <w:spacing w:line="380" w:lineRule="exact"/>
        <w:ind w:firstLine="420" w:firstLineChars="200"/>
        <w:rPr>
          <w:rFonts w:ascii="宋体" w:cs="宋体"/>
          <w:szCs w:val="21"/>
        </w:rPr>
      </w:pPr>
    </w:p>
    <w:p>
      <w:pPr>
        <w:snapToGrid w:val="0"/>
        <w:spacing w:line="380" w:lineRule="exact"/>
        <w:ind w:firstLine="420" w:firstLineChars="200"/>
        <w:rPr>
          <w:rFonts w:ascii="宋体" w:cs="宋体"/>
          <w:szCs w:val="21"/>
        </w:rPr>
      </w:pPr>
      <w:r>
        <w:rPr>
          <w:rFonts w:hint="eastAsia" w:ascii="宋体" w:hAnsi="宋体" w:cs="宋体"/>
          <w:szCs w:val="21"/>
        </w:rPr>
        <w:t>根据《中华人民共和国政府采购法》、《中华人民共和国合同法》等法律、法规规定，按照采购文件规定条款和成交供应商承诺，甲乙双方签订本合同。</w:t>
      </w:r>
    </w:p>
    <w:p>
      <w:pPr>
        <w:snapToGrid w:val="0"/>
        <w:spacing w:line="380" w:lineRule="exact"/>
        <w:ind w:firstLine="422" w:firstLineChars="200"/>
        <w:rPr>
          <w:rFonts w:ascii="宋体" w:cs="宋体"/>
          <w:b/>
          <w:szCs w:val="21"/>
        </w:rPr>
      </w:pPr>
      <w:r>
        <w:rPr>
          <w:rFonts w:hint="eastAsia" w:ascii="宋体" w:hAnsi="宋体" w:cs="宋体"/>
          <w:b/>
          <w:szCs w:val="21"/>
        </w:rPr>
        <w:t>第一条　合同标的</w:t>
      </w:r>
    </w:p>
    <w:p>
      <w:pPr>
        <w:snapToGrid w:val="0"/>
        <w:spacing w:line="38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供货一览表</w:t>
      </w:r>
    </w:p>
    <w:tbl>
      <w:tblPr>
        <w:tblStyle w:val="1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843"/>
        <w:gridCol w:w="1134"/>
        <w:gridCol w:w="992"/>
        <w:gridCol w:w="992"/>
        <w:gridCol w:w="851"/>
        <w:gridCol w:w="700"/>
        <w:gridCol w:w="1001"/>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777" w:type="dxa"/>
            <w:vAlign w:val="center"/>
          </w:tcPr>
          <w:p>
            <w:pPr>
              <w:snapToGrid w:val="0"/>
              <w:spacing w:line="380" w:lineRule="exact"/>
              <w:jc w:val="center"/>
              <w:rPr>
                <w:rFonts w:ascii="宋体" w:cs="宋体"/>
                <w:szCs w:val="21"/>
              </w:rPr>
            </w:pPr>
            <w:r>
              <w:rPr>
                <w:rFonts w:hint="eastAsia" w:ascii="宋体" w:hAnsi="宋体" w:cs="宋体"/>
                <w:szCs w:val="21"/>
              </w:rPr>
              <w:t>序号</w:t>
            </w:r>
          </w:p>
        </w:tc>
        <w:tc>
          <w:tcPr>
            <w:tcW w:w="1843" w:type="dxa"/>
            <w:vAlign w:val="center"/>
          </w:tcPr>
          <w:p>
            <w:pPr>
              <w:snapToGrid w:val="0"/>
              <w:spacing w:line="380" w:lineRule="exact"/>
              <w:jc w:val="center"/>
              <w:rPr>
                <w:rFonts w:ascii="宋体" w:cs="宋体"/>
                <w:szCs w:val="21"/>
              </w:rPr>
            </w:pPr>
            <w:r>
              <w:rPr>
                <w:rFonts w:hint="eastAsia" w:ascii="宋体" w:hAnsi="宋体" w:cs="宋体"/>
                <w:szCs w:val="21"/>
              </w:rPr>
              <w:t>产品名称</w:t>
            </w:r>
          </w:p>
        </w:tc>
        <w:tc>
          <w:tcPr>
            <w:tcW w:w="1134" w:type="dxa"/>
            <w:vAlign w:val="center"/>
          </w:tcPr>
          <w:p>
            <w:pPr>
              <w:snapToGrid w:val="0"/>
              <w:spacing w:line="380" w:lineRule="exact"/>
              <w:jc w:val="center"/>
              <w:rPr>
                <w:rFonts w:ascii="宋体" w:cs="宋体"/>
                <w:szCs w:val="21"/>
              </w:rPr>
            </w:pPr>
            <w:r>
              <w:rPr>
                <w:rFonts w:hint="eastAsia" w:ascii="宋体" w:hAnsi="宋体" w:cs="宋体"/>
                <w:szCs w:val="21"/>
              </w:rPr>
              <w:t>商标</w:t>
            </w:r>
          </w:p>
          <w:p>
            <w:pPr>
              <w:snapToGrid w:val="0"/>
              <w:spacing w:line="380" w:lineRule="exact"/>
              <w:jc w:val="center"/>
              <w:rPr>
                <w:rFonts w:ascii="宋体" w:cs="宋体"/>
                <w:szCs w:val="21"/>
              </w:rPr>
            </w:pPr>
            <w:r>
              <w:rPr>
                <w:rFonts w:hint="eastAsia" w:ascii="宋体" w:hAnsi="宋体" w:cs="宋体"/>
                <w:szCs w:val="21"/>
              </w:rPr>
              <w:t>品牌</w:t>
            </w:r>
          </w:p>
        </w:tc>
        <w:tc>
          <w:tcPr>
            <w:tcW w:w="992" w:type="dxa"/>
            <w:vAlign w:val="center"/>
          </w:tcPr>
          <w:p>
            <w:pPr>
              <w:snapToGrid w:val="0"/>
              <w:spacing w:line="380" w:lineRule="exact"/>
              <w:jc w:val="center"/>
              <w:rPr>
                <w:rFonts w:ascii="宋体" w:cs="宋体"/>
                <w:szCs w:val="21"/>
              </w:rPr>
            </w:pPr>
            <w:r>
              <w:rPr>
                <w:rFonts w:hint="eastAsia" w:ascii="宋体" w:hAnsi="宋体" w:cs="宋体"/>
                <w:szCs w:val="21"/>
              </w:rPr>
              <w:t>规格</w:t>
            </w:r>
          </w:p>
          <w:p>
            <w:pPr>
              <w:snapToGrid w:val="0"/>
              <w:spacing w:line="380" w:lineRule="exact"/>
              <w:jc w:val="center"/>
              <w:rPr>
                <w:rFonts w:ascii="宋体" w:cs="宋体"/>
                <w:szCs w:val="21"/>
              </w:rPr>
            </w:pPr>
            <w:r>
              <w:rPr>
                <w:rFonts w:hint="eastAsia" w:ascii="宋体" w:hAnsi="宋体" w:cs="宋体"/>
                <w:szCs w:val="21"/>
              </w:rPr>
              <w:t>型号</w:t>
            </w:r>
          </w:p>
        </w:tc>
        <w:tc>
          <w:tcPr>
            <w:tcW w:w="992" w:type="dxa"/>
            <w:vAlign w:val="center"/>
          </w:tcPr>
          <w:p>
            <w:pPr>
              <w:snapToGrid w:val="0"/>
              <w:spacing w:line="380" w:lineRule="exact"/>
              <w:jc w:val="center"/>
              <w:rPr>
                <w:rFonts w:ascii="宋体" w:cs="宋体"/>
                <w:szCs w:val="21"/>
              </w:rPr>
            </w:pPr>
            <w:r>
              <w:rPr>
                <w:rFonts w:hint="eastAsia" w:ascii="宋体" w:hAnsi="宋体" w:cs="宋体"/>
                <w:szCs w:val="21"/>
              </w:rPr>
              <w:t>生产</w:t>
            </w:r>
          </w:p>
          <w:p>
            <w:pPr>
              <w:snapToGrid w:val="0"/>
              <w:spacing w:line="380" w:lineRule="exact"/>
              <w:jc w:val="center"/>
              <w:rPr>
                <w:rFonts w:ascii="宋体" w:cs="宋体"/>
                <w:szCs w:val="21"/>
              </w:rPr>
            </w:pPr>
            <w:r>
              <w:rPr>
                <w:rFonts w:hint="eastAsia" w:ascii="宋体" w:hAnsi="宋体" w:cs="宋体"/>
                <w:szCs w:val="21"/>
              </w:rPr>
              <w:t>厂家</w:t>
            </w:r>
          </w:p>
        </w:tc>
        <w:tc>
          <w:tcPr>
            <w:tcW w:w="851" w:type="dxa"/>
            <w:vAlign w:val="center"/>
          </w:tcPr>
          <w:p>
            <w:pPr>
              <w:snapToGrid w:val="0"/>
              <w:spacing w:line="380" w:lineRule="exact"/>
              <w:jc w:val="center"/>
              <w:rPr>
                <w:rFonts w:ascii="宋体" w:cs="宋体"/>
                <w:szCs w:val="21"/>
              </w:rPr>
            </w:pPr>
            <w:r>
              <w:rPr>
                <w:rFonts w:hint="eastAsia" w:ascii="宋体" w:hAnsi="宋体" w:cs="宋体"/>
                <w:szCs w:val="21"/>
              </w:rPr>
              <w:t>数量</w:t>
            </w:r>
          </w:p>
        </w:tc>
        <w:tc>
          <w:tcPr>
            <w:tcW w:w="700" w:type="dxa"/>
            <w:vAlign w:val="center"/>
          </w:tcPr>
          <w:p>
            <w:pPr>
              <w:snapToGrid w:val="0"/>
              <w:spacing w:line="380" w:lineRule="exact"/>
              <w:jc w:val="center"/>
              <w:rPr>
                <w:rFonts w:ascii="宋体" w:cs="宋体"/>
                <w:szCs w:val="21"/>
              </w:rPr>
            </w:pPr>
            <w:r>
              <w:rPr>
                <w:rFonts w:hint="eastAsia" w:ascii="宋体" w:hAnsi="宋体" w:cs="宋体"/>
                <w:szCs w:val="21"/>
              </w:rPr>
              <w:t>单位</w:t>
            </w:r>
          </w:p>
        </w:tc>
        <w:tc>
          <w:tcPr>
            <w:tcW w:w="1001" w:type="dxa"/>
            <w:vAlign w:val="center"/>
          </w:tcPr>
          <w:p>
            <w:pPr>
              <w:snapToGrid w:val="0"/>
              <w:spacing w:line="380" w:lineRule="exact"/>
              <w:jc w:val="center"/>
              <w:rPr>
                <w:rFonts w:ascii="宋体" w:cs="宋体"/>
                <w:szCs w:val="21"/>
              </w:rPr>
            </w:pPr>
            <w:r>
              <w:rPr>
                <w:rFonts w:hint="eastAsia" w:ascii="宋体" w:hAnsi="宋体" w:cs="宋体"/>
                <w:szCs w:val="21"/>
              </w:rPr>
              <w:t>单</w:t>
            </w:r>
            <w:r>
              <w:rPr>
                <w:rFonts w:ascii="宋体" w:hAnsi="宋体" w:cs="宋体"/>
                <w:szCs w:val="21"/>
              </w:rPr>
              <w:t xml:space="preserve">  </w:t>
            </w:r>
            <w:r>
              <w:rPr>
                <w:rFonts w:hint="eastAsia" w:ascii="宋体" w:hAnsi="宋体" w:cs="宋体"/>
                <w:szCs w:val="21"/>
              </w:rPr>
              <w:t>价</w:t>
            </w:r>
          </w:p>
          <w:p>
            <w:pPr>
              <w:snapToGrid w:val="0"/>
              <w:spacing w:line="380" w:lineRule="exact"/>
              <w:jc w:val="center"/>
              <w:rPr>
                <w:rFonts w:ascii="宋体" w:cs="宋体"/>
                <w:szCs w:val="21"/>
              </w:rPr>
            </w:pPr>
            <w:r>
              <w:rPr>
                <w:rFonts w:hint="eastAsia" w:ascii="宋体" w:hAnsi="宋体" w:cs="宋体"/>
                <w:szCs w:val="21"/>
              </w:rPr>
              <w:t>（元）</w:t>
            </w:r>
          </w:p>
        </w:tc>
        <w:tc>
          <w:tcPr>
            <w:tcW w:w="1029" w:type="dxa"/>
            <w:vAlign w:val="center"/>
          </w:tcPr>
          <w:p>
            <w:pPr>
              <w:snapToGrid w:val="0"/>
              <w:spacing w:line="380" w:lineRule="exact"/>
              <w:jc w:val="center"/>
              <w:rPr>
                <w:rFonts w:ascii="宋体" w:cs="宋体"/>
                <w:szCs w:val="21"/>
              </w:rPr>
            </w:pPr>
            <w:r>
              <w:rPr>
                <w:rFonts w:hint="eastAsia" w:ascii="宋体" w:hAnsi="宋体" w:cs="宋体"/>
                <w:szCs w:val="21"/>
              </w:rPr>
              <w:t>金</w:t>
            </w:r>
            <w:r>
              <w:rPr>
                <w:rFonts w:ascii="宋体" w:hAnsi="宋体" w:cs="宋体"/>
                <w:szCs w:val="21"/>
              </w:rPr>
              <w:t xml:space="preserve">  </w:t>
            </w:r>
            <w:r>
              <w:rPr>
                <w:rFonts w:hint="eastAsia" w:ascii="宋体" w:hAnsi="宋体" w:cs="宋体"/>
                <w:szCs w:val="21"/>
              </w:rPr>
              <w:t>额</w:t>
            </w:r>
          </w:p>
          <w:p>
            <w:pPr>
              <w:snapToGrid w:val="0"/>
              <w:spacing w:line="380" w:lineRule="exact"/>
              <w:jc w:val="center"/>
              <w:rPr>
                <w:rFonts w:asci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77" w:type="dxa"/>
            <w:vAlign w:val="center"/>
          </w:tcPr>
          <w:p>
            <w:pPr>
              <w:snapToGrid w:val="0"/>
              <w:spacing w:line="380" w:lineRule="exact"/>
              <w:jc w:val="center"/>
              <w:rPr>
                <w:rFonts w:ascii="宋体" w:hAnsi="宋体" w:cs="宋体"/>
                <w:szCs w:val="21"/>
              </w:rPr>
            </w:pPr>
            <w:r>
              <w:rPr>
                <w:rFonts w:ascii="宋体" w:hAnsi="宋体" w:cs="宋体"/>
                <w:szCs w:val="21"/>
              </w:rPr>
              <w:t>1</w:t>
            </w:r>
          </w:p>
        </w:tc>
        <w:tc>
          <w:tcPr>
            <w:tcW w:w="1843" w:type="dxa"/>
            <w:vAlign w:val="center"/>
          </w:tcPr>
          <w:p>
            <w:pPr>
              <w:snapToGrid w:val="0"/>
              <w:spacing w:line="380" w:lineRule="exact"/>
              <w:jc w:val="center"/>
              <w:rPr>
                <w:rFonts w:ascii="宋体" w:hAnsi="宋体" w:cs="宋体"/>
                <w:szCs w:val="21"/>
              </w:rPr>
            </w:pPr>
          </w:p>
        </w:tc>
        <w:tc>
          <w:tcPr>
            <w:tcW w:w="1134" w:type="dxa"/>
            <w:vAlign w:val="center"/>
          </w:tcPr>
          <w:p>
            <w:pPr>
              <w:snapToGrid w:val="0"/>
              <w:spacing w:line="380" w:lineRule="exact"/>
              <w:jc w:val="center"/>
              <w:rPr>
                <w:rFonts w:ascii="宋体" w:hAnsi="宋体" w:cs="宋体"/>
                <w:szCs w:val="21"/>
              </w:rPr>
            </w:pPr>
          </w:p>
        </w:tc>
        <w:tc>
          <w:tcPr>
            <w:tcW w:w="992" w:type="dxa"/>
            <w:vAlign w:val="center"/>
          </w:tcPr>
          <w:p>
            <w:pPr>
              <w:snapToGrid w:val="0"/>
              <w:spacing w:line="380" w:lineRule="exact"/>
              <w:jc w:val="center"/>
              <w:rPr>
                <w:rFonts w:ascii="宋体" w:hAnsi="宋体" w:cs="宋体"/>
                <w:szCs w:val="21"/>
              </w:rPr>
            </w:pPr>
          </w:p>
        </w:tc>
        <w:tc>
          <w:tcPr>
            <w:tcW w:w="992" w:type="dxa"/>
          </w:tcPr>
          <w:p>
            <w:pPr>
              <w:snapToGrid w:val="0"/>
              <w:spacing w:line="380" w:lineRule="exact"/>
              <w:jc w:val="center"/>
              <w:rPr>
                <w:rFonts w:ascii="宋体" w:hAnsi="宋体" w:cs="宋体"/>
                <w:szCs w:val="21"/>
              </w:rPr>
            </w:pPr>
          </w:p>
        </w:tc>
        <w:tc>
          <w:tcPr>
            <w:tcW w:w="851" w:type="dxa"/>
          </w:tcPr>
          <w:p>
            <w:pPr>
              <w:snapToGrid w:val="0"/>
              <w:spacing w:line="380" w:lineRule="exact"/>
              <w:jc w:val="center"/>
              <w:rPr>
                <w:rFonts w:ascii="宋体" w:hAnsi="宋体" w:cs="宋体"/>
                <w:szCs w:val="21"/>
              </w:rPr>
            </w:pPr>
          </w:p>
        </w:tc>
        <w:tc>
          <w:tcPr>
            <w:tcW w:w="700" w:type="dxa"/>
          </w:tcPr>
          <w:p>
            <w:pPr>
              <w:snapToGrid w:val="0"/>
              <w:spacing w:line="380" w:lineRule="exact"/>
              <w:jc w:val="center"/>
              <w:rPr>
                <w:rFonts w:ascii="宋体" w:hAnsi="宋体" w:cs="宋体"/>
                <w:szCs w:val="21"/>
              </w:rPr>
            </w:pPr>
          </w:p>
        </w:tc>
        <w:tc>
          <w:tcPr>
            <w:tcW w:w="1001" w:type="dxa"/>
            <w:vAlign w:val="center"/>
          </w:tcPr>
          <w:p>
            <w:pPr>
              <w:snapToGrid w:val="0"/>
              <w:spacing w:line="380" w:lineRule="exact"/>
              <w:jc w:val="center"/>
              <w:rPr>
                <w:rFonts w:ascii="宋体" w:hAnsi="宋体" w:cs="宋体"/>
                <w:szCs w:val="21"/>
              </w:rPr>
            </w:pPr>
          </w:p>
        </w:tc>
        <w:tc>
          <w:tcPr>
            <w:tcW w:w="1029" w:type="dxa"/>
            <w:vAlign w:val="center"/>
          </w:tcPr>
          <w:p>
            <w:pPr>
              <w:snapToGrid w:val="0"/>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77" w:type="dxa"/>
            <w:vAlign w:val="center"/>
          </w:tcPr>
          <w:p>
            <w:pPr>
              <w:snapToGrid w:val="0"/>
              <w:spacing w:line="380" w:lineRule="exact"/>
              <w:jc w:val="center"/>
              <w:rPr>
                <w:rFonts w:ascii="宋体" w:hAnsi="宋体" w:cs="宋体"/>
                <w:szCs w:val="21"/>
              </w:rPr>
            </w:pPr>
            <w:r>
              <w:rPr>
                <w:rFonts w:ascii="宋体" w:hAnsi="宋体" w:cs="宋体"/>
                <w:szCs w:val="21"/>
              </w:rPr>
              <w:t>2</w:t>
            </w:r>
          </w:p>
        </w:tc>
        <w:tc>
          <w:tcPr>
            <w:tcW w:w="1843" w:type="dxa"/>
            <w:vAlign w:val="center"/>
          </w:tcPr>
          <w:p>
            <w:pPr>
              <w:snapToGrid w:val="0"/>
              <w:spacing w:line="380" w:lineRule="exact"/>
              <w:jc w:val="center"/>
              <w:rPr>
                <w:rFonts w:ascii="宋体" w:hAnsi="宋体" w:cs="宋体"/>
                <w:szCs w:val="21"/>
              </w:rPr>
            </w:pPr>
          </w:p>
        </w:tc>
        <w:tc>
          <w:tcPr>
            <w:tcW w:w="1134" w:type="dxa"/>
            <w:vAlign w:val="center"/>
          </w:tcPr>
          <w:p>
            <w:pPr>
              <w:snapToGrid w:val="0"/>
              <w:spacing w:line="380" w:lineRule="exact"/>
              <w:jc w:val="center"/>
              <w:rPr>
                <w:rFonts w:ascii="宋体" w:hAnsi="宋体" w:cs="宋体"/>
                <w:szCs w:val="21"/>
              </w:rPr>
            </w:pPr>
          </w:p>
        </w:tc>
        <w:tc>
          <w:tcPr>
            <w:tcW w:w="992" w:type="dxa"/>
            <w:vAlign w:val="center"/>
          </w:tcPr>
          <w:p>
            <w:pPr>
              <w:snapToGrid w:val="0"/>
              <w:spacing w:line="380" w:lineRule="exact"/>
              <w:jc w:val="center"/>
              <w:rPr>
                <w:rFonts w:ascii="宋体" w:hAnsi="宋体" w:cs="宋体"/>
                <w:szCs w:val="21"/>
              </w:rPr>
            </w:pPr>
          </w:p>
        </w:tc>
        <w:tc>
          <w:tcPr>
            <w:tcW w:w="992" w:type="dxa"/>
          </w:tcPr>
          <w:p>
            <w:pPr>
              <w:snapToGrid w:val="0"/>
              <w:spacing w:line="380" w:lineRule="exact"/>
              <w:jc w:val="center"/>
              <w:rPr>
                <w:rFonts w:ascii="宋体" w:hAnsi="宋体" w:cs="宋体"/>
                <w:szCs w:val="21"/>
              </w:rPr>
            </w:pPr>
          </w:p>
        </w:tc>
        <w:tc>
          <w:tcPr>
            <w:tcW w:w="851" w:type="dxa"/>
          </w:tcPr>
          <w:p>
            <w:pPr>
              <w:snapToGrid w:val="0"/>
              <w:spacing w:line="380" w:lineRule="exact"/>
              <w:jc w:val="center"/>
              <w:rPr>
                <w:rFonts w:ascii="宋体" w:hAnsi="宋体" w:cs="宋体"/>
                <w:szCs w:val="21"/>
              </w:rPr>
            </w:pPr>
          </w:p>
        </w:tc>
        <w:tc>
          <w:tcPr>
            <w:tcW w:w="700" w:type="dxa"/>
          </w:tcPr>
          <w:p>
            <w:pPr>
              <w:snapToGrid w:val="0"/>
              <w:spacing w:line="380" w:lineRule="exact"/>
              <w:jc w:val="center"/>
              <w:rPr>
                <w:rFonts w:ascii="宋体" w:hAnsi="宋体" w:cs="宋体"/>
                <w:szCs w:val="21"/>
              </w:rPr>
            </w:pPr>
          </w:p>
        </w:tc>
        <w:tc>
          <w:tcPr>
            <w:tcW w:w="1001" w:type="dxa"/>
            <w:vAlign w:val="center"/>
          </w:tcPr>
          <w:p>
            <w:pPr>
              <w:snapToGrid w:val="0"/>
              <w:spacing w:line="380" w:lineRule="exact"/>
              <w:jc w:val="center"/>
              <w:rPr>
                <w:rFonts w:ascii="宋体" w:hAnsi="宋体" w:cs="宋体"/>
                <w:szCs w:val="21"/>
              </w:rPr>
            </w:pPr>
          </w:p>
        </w:tc>
        <w:tc>
          <w:tcPr>
            <w:tcW w:w="1029" w:type="dxa"/>
            <w:vAlign w:val="center"/>
          </w:tcPr>
          <w:p>
            <w:pPr>
              <w:snapToGrid w:val="0"/>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77" w:type="dxa"/>
            <w:vAlign w:val="center"/>
          </w:tcPr>
          <w:p>
            <w:pPr>
              <w:snapToGrid w:val="0"/>
              <w:spacing w:line="380" w:lineRule="exact"/>
              <w:jc w:val="center"/>
              <w:rPr>
                <w:rFonts w:ascii="宋体" w:hAnsi="宋体" w:cs="宋体"/>
                <w:szCs w:val="21"/>
              </w:rPr>
            </w:pPr>
            <w:r>
              <w:rPr>
                <w:rFonts w:ascii="宋体" w:hAnsi="宋体" w:cs="宋体"/>
                <w:szCs w:val="21"/>
              </w:rPr>
              <w:t>3</w:t>
            </w:r>
          </w:p>
        </w:tc>
        <w:tc>
          <w:tcPr>
            <w:tcW w:w="1843" w:type="dxa"/>
            <w:vAlign w:val="center"/>
          </w:tcPr>
          <w:p>
            <w:pPr>
              <w:snapToGrid w:val="0"/>
              <w:spacing w:line="380" w:lineRule="exact"/>
              <w:jc w:val="center"/>
              <w:rPr>
                <w:rFonts w:ascii="宋体" w:hAnsi="宋体" w:cs="宋体"/>
                <w:szCs w:val="21"/>
              </w:rPr>
            </w:pPr>
          </w:p>
        </w:tc>
        <w:tc>
          <w:tcPr>
            <w:tcW w:w="1134" w:type="dxa"/>
            <w:vAlign w:val="center"/>
          </w:tcPr>
          <w:p>
            <w:pPr>
              <w:snapToGrid w:val="0"/>
              <w:spacing w:line="380" w:lineRule="exact"/>
              <w:jc w:val="center"/>
              <w:rPr>
                <w:rFonts w:ascii="宋体" w:hAnsi="宋体" w:cs="宋体"/>
                <w:szCs w:val="21"/>
              </w:rPr>
            </w:pPr>
          </w:p>
        </w:tc>
        <w:tc>
          <w:tcPr>
            <w:tcW w:w="992" w:type="dxa"/>
            <w:vAlign w:val="center"/>
          </w:tcPr>
          <w:p>
            <w:pPr>
              <w:snapToGrid w:val="0"/>
              <w:spacing w:line="380" w:lineRule="exact"/>
              <w:jc w:val="center"/>
              <w:rPr>
                <w:rFonts w:ascii="宋体" w:hAnsi="宋体" w:cs="宋体"/>
                <w:szCs w:val="21"/>
              </w:rPr>
            </w:pPr>
          </w:p>
        </w:tc>
        <w:tc>
          <w:tcPr>
            <w:tcW w:w="992" w:type="dxa"/>
          </w:tcPr>
          <w:p>
            <w:pPr>
              <w:snapToGrid w:val="0"/>
              <w:spacing w:line="380" w:lineRule="exact"/>
              <w:jc w:val="center"/>
              <w:rPr>
                <w:rFonts w:ascii="宋体" w:hAnsi="宋体" w:cs="宋体"/>
                <w:szCs w:val="21"/>
              </w:rPr>
            </w:pPr>
          </w:p>
        </w:tc>
        <w:tc>
          <w:tcPr>
            <w:tcW w:w="851" w:type="dxa"/>
          </w:tcPr>
          <w:p>
            <w:pPr>
              <w:snapToGrid w:val="0"/>
              <w:spacing w:line="380" w:lineRule="exact"/>
              <w:jc w:val="center"/>
              <w:rPr>
                <w:rFonts w:ascii="宋体" w:hAnsi="宋体" w:cs="宋体"/>
                <w:szCs w:val="21"/>
              </w:rPr>
            </w:pPr>
          </w:p>
        </w:tc>
        <w:tc>
          <w:tcPr>
            <w:tcW w:w="700" w:type="dxa"/>
          </w:tcPr>
          <w:p>
            <w:pPr>
              <w:snapToGrid w:val="0"/>
              <w:spacing w:line="380" w:lineRule="exact"/>
              <w:jc w:val="center"/>
              <w:rPr>
                <w:rFonts w:ascii="宋体" w:hAnsi="宋体" w:cs="宋体"/>
                <w:szCs w:val="21"/>
              </w:rPr>
            </w:pPr>
          </w:p>
        </w:tc>
        <w:tc>
          <w:tcPr>
            <w:tcW w:w="1001" w:type="dxa"/>
            <w:vAlign w:val="center"/>
          </w:tcPr>
          <w:p>
            <w:pPr>
              <w:snapToGrid w:val="0"/>
              <w:spacing w:line="380" w:lineRule="exact"/>
              <w:jc w:val="center"/>
              <w:rPr>
                <w:rFonts w:ascii="宋体" w:hAnsi="宋体" w:cs="宋体"/>
                <w:szCs w:val="21"/>
              </w:rPr>
            </w:pPr>
          </w:p>
        </w:tc>
        <w:tc>
          <w:tcPr>
            <w:tcW w:w="1029" w:type="dxa"/>
            <w:vAlign w:val="center"/>
          </w:tcPr>
          <w:p>
            <w:pPr>
              <w:snapToGrid w:val="0"/>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77" w:type="dxa"/>
            <w:vAlign w:val="center"/>
          </w:tcPr>
          <w:p>
            <w:pPr>
              <w:snapToGrid w:val="0"/>
              <w:spacing w:line="380" w:lineRule="exact"/>
              <w:jc w:val="center"/>
              <w:rPr>
                <w:rFonts w:ascii="宋体" w:hAnsi="宋体" w:cs="宋体"/>
                <w:szCs w:val="21"/>
              </w:rPr>
            </w:pPr>
            <w:r>
              <w:rPr>
                <w:rFonts w:ascii="宋体" w:hAnsi="宋体" w:cs="宋体"/>
                <w:szCs w:val="21"/>
              </w:rPr>
              <w:t>4</w:t>
            </w:r>
          </w:p>
        </w:tc>
        <w:tc>
          <w:tcPr>
            <w:tcW w:w="1843" w:type="dxa"/>
            <w:vAlign w:val="center"/>
          </w:tcPr>
          <w:p>
            <w:pPr>
              <w:snapToGrid w:val="0"/>
              <w:spacing w:line="380" w:lineRule="exact"/>
              <w:jc w:val="center"/>
              <w:rPr>
                <w:rFonts w:ascii="宋体" w:hAnsi="宋体" w:cs="宋体"/>
                <w:szCs w:val="21"/>
              </w:rPr>
            </w:pPr>
          </w:p>
        </w:tc>
        <w:tc>
          <w:tcPr>
            <w:tcW w:w="1134" w:type="dxa"/>
            <w:vAlign w:val="center"/>
          </w:tcPr>
          <w:p>
            <w:pPr>
              <w:snapToGrid w:val="0"/>
              <w:spacing w:line="380" w:lineRule="exact"/>
              <w:jc w:val="center"/>
              <w:rPr>
                <w:rFonts w:ascii="宋体" w:hAnsi="宋体" w:cs="宋体"/>
                <w:szCs w:val="21"/>
              </w:rPr>
            </w:pPr>
          </w:p>
        </w:tc>
        <w:tc>
          <w:tcPr>
            <w:tcW w:w="992" w:type="dxa"/>
            <w:vAlign w:val="center"/>
          </w:tcPr>
          <w:p>
            <w:pPr>
              <w:snapToGrid w:val="0"/>
              <w:spacing w:line="380" w:lineRule="exact"/>
              <w:jc w:val="center"/>
              <w:rPr>
                <w:rFonts w:ascii="宋体" w:hAnsi="宋体" w:cs="宋体"/>
                <w:szCs w:val="21"/>
              </w:rPr>
            </w:pPr>
          </w:p>
        </w:tc>
        <w:tc>
          <w:tcPr>
            <w:tcW w:w="992" w:type="dxa"/>
          </w:tcPr>
          <w:p>
            <w:pPr>
              <w:snapToGrid w:val="0"/>
              <w:spacing w:line="380" w:lineRule="exact"/>
              <w:jc w:val="center"/>
              <w:rPr>
                <w:rFonts w:ascii="宋体" w:hAnsi="宋体" w:cs="宋体"/>
                <w:szCs w:val="21"/>
              </w:rPr>
            </w:pPr>
          </w:p>
        </w:tc>
        <w:tc>
          <w:tcPr>
            <w:tcW w:w="851" w:type="dxa"/>
          </w:tcPr>
          <w:p>
            <w:pPr>
              <w:snapToGrid w:val="0"/>
              <w:spacing w:line="380" w:lineRule="exact"/>
              <w:jc w:val="center"/>
              <w:rPr>
                <w:rFonts w:ascii="宋体" w:hAnsi="宋体" w:cs="宋体"/>
                <w:szCs w:val="21"/>
              </w:rPr>
            </w:pPr>
          </w:p>
        </w:tc>
        <w:tc>
          <w:tcPr>
            <w:tcW w:w="700" w:type="dxa"/>
          </w:tcPr>
          <w:p>
            <w:pPr>
              <w:snapToGrid w:val="0"/>
              <w:spacing w:line="380" w:lineRule="exact"/>
              <w:jc w:val="center"/>
              <w:rPr>
                <w:rFonts w:ascii="宋体" w:hAnsi="宋体" w:cs="宋体"/>
                <w:szCs w:val="21"/>
              </w:rPr>
            </w:pPr>
          </w:p>
        </w:tc>
        <w:tc>
          <w:tcPr>
            <w:tcW w:w="1001" w:type="dxa"/>
            <w:vAlign w:val="center"/>
          </w:tcPr>
          <w:p>
            <w:pPr>
              <w:snapToGrid w:val="0"/>
              <w:spacing w:line="380" w:lineRule="exact"/>
              <w:jc w:val="center"/>
              <w:rPr>
                <w:rFonts w:ascii="宋体" w:hAnsi="宋体" w:cs="宋体"/>
                <w:szCs w:val="21"/>
              </w:rPr>
            </w:pPr>
          </w:p>
        </w:tc>
        <w:tc>
          <w:tcPr>
            <w:tcW w:w="1029" w:type="dxa"/>
            <w:vAlign w:val="center"/>
          </w:tcPr>
          <w:p>
            <w:pPr>
              <w:snapToGrid w:val="0"/>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77" w:type="dxa"/>
            <w:vAlign w:val="center"/>
          </w:tcPr>
          <w:p>
            <w:pPr>
              <w:snapToGrid w:val="0"/>
              <w:spacing w:line="380" w:lineRule="exact"/>
              <w:jc w:val="center"/>
              <w:rPr>
                <w:rFonts w:ascii="宋体" w:hAnsi="宋体" w:cs="宋体"/>
                <w:szCs w:val="21"/>
              </w:rPr>
            </w:pPr>
            <w:r>
              <w:rPr>
                <w:rFonts w:ascii="宋体" w:hAnsi="宋体" w:cs="宋体"/>
                <w:szCs w:val="21"/>
              </w:rPr>
              <w:t>5</w:t>
            </w:r>
          </w:p>
        </w:tc>
        <w:tc>
          <w:tcPr>
            <w:tcW w:w="1843" w:type="dxa"/>
            <w:vAlign w:val="center"/>
          </w:tcPr>
          <w:p>
            <w:pPr>
              <w:snapToGrid w:val="0"/>
              <w:spacing w:line="380" w:lineRule="exact"/>
              <w:jc w:val="center"/>
              <w:rPr>
                <w:rFonts w:ascii="宋体" w:hAnsi="宋体" w:cs="宋体"/>
                <w:szCs w:val="21"/>
              </w:rPr>
            </w:pPr>
          </w:p>
        </w:tc>
        <w:tc>
          <w:tcPr>
            <w:tcW w:w="1134" w:type="dxa"/>
            <w:vAlign w:val="center"/>
          </w:tcPr>
          <w:p>
            <w:pPr>
              <w:snapToGrid w:val="0"/>
              <w:spacing w:line="380" w:lineRule="exact"/>
              <w:jc w:val="center"/>
              <w:rPr>
                <w:rFonts w:ascii="宋体" w:hAnsi="宋体" w:cs="宋体"/>
                <w:szCs w:val="21"/>
              </w:rPr>
            </w:pPr>
          </w:p>
        </w:tc>
        <w:tc>
          <w:tcPr>
            <w:tcW w:w="992" w:type="dxa"/>
            <w:vAlign w:val="center"/>
          </w:tcPr>
          <w:p>
            <w:pPr>
              <w:snapToGrid w:val="0"/>
              <w:spacing w:line="380" w:lineRule="exact"/>
              <w:jc w:val="center"/>
              <w:rPr>
                <w:rFonts w:ascii="宋体" w:hAnsi="宋体" w:cs="宋体"/>
                <w:szCs w:val="21"/>
              </w:rPr>
            </w:pPr>
          </w:p>
        </w:tc>
        <w:tc>
          <w:tcPr>
            <w:tcW w:w="992" w:type="dxa"/>
          </w:tcPr>
          <w:p>
            <w:pPr>
              <w:snapToGrid w:val="0"/>
              <w:spacing w:line="380" w:lineRule="exact"/>
              <w:jc w:val="center"/>
              <w:rPr>
                <w:rFonts w:ascii="宋体" w:hAnsi="宋体" w:cs="宋体"/>
                <w:szCs w:val="21"/>
              </w:rPr>
            </w:pPr>
          </w:p>
        </w:tc>
        <w:tc>
          <w:tcPr>
            <w:tcW w:w="851" w:type="dxa"/>
          </w:tcPr>
          <w:p>
            <w:pPr>
              <w:snapToGrid w:val="0"/>
              <w:spacing w:line="380" w:lineRule="exact"/>
              <w:jc w:val="center"/>
              <w:rPr>
                <w:rFonts w:ascii="宋体" w:hAnsi="宋体" w:cs="宋体"/>
                <w:szCs w:val="21"/>
              </w:rPr>
            </w:pPr>
          </w:p>
        </w:tc>
        <w:tc>
          <w:tcPr>
            <w:tcW w:w="700" w:type="dxa"/>
          </w:tcPr>
          <w:p>
            <w:pPr>
              <w:snapToGrid w:val="0"/>
              <w:spacing w:line="380" w:lineRule="exact"/>
              <w:jc w:val="center"/>
              <w:rPr>
                <w:rFonts w:ascii="宋体" w:hAnsi="宋体" w:cs="宋体"/>
                <w:szCs w:val="21"/>
              </w:rPr>
            </w:pPr>
          </w:p>
        </w:tc>
        <w:tc>
          <w:tcPr>
            <w:tcW w:w="1001" w:type="dxa"/>
            <w:vAlign w:val="center"/>
          </w:tcPr>
          <w:p>
            <w:pPr>
              <w:snapToGrid w:val="0"/>
              <w:spacing w:line="380" w:lineRule="exact"/>
              <w:jc w:val="center"/>
              <w:rPr>
                <w:rFonts w:ascii="宋体" w:hAnsi="宋体" w:cs="宋体"/>
                <w:szCs w:val="21"/>
              </w:rPr>
            </w:pPr>
          </w:p>
        </w:tc>
        <w:tc>
          <w:tcPr>
            <w:tcW w:w="1029" w:type="dxa"/>
            <w:vAlign w:val="center"/>
          </w:tcPr>
          <w:p>
            <w:pPr>
              <w:snapToGrid w:val="0"/>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9319" w:type="dxa"/>
            <w:gridSpan w:val="9"/>
            <w:vAlign w:val="center"/>
          </w:tcPr>
          <w:p>
            <w:pPr>
              <w:snapToGrid w:val="0"/>
              <w:spacing w:line="380" w:lineRule="exact"/>
              <w:rPr>
                <w:rFonts w:ascii="宋体" w:cs="宋体"/>
                <w:szCs w:val="21"/>
              </w:rPr>
            </w:pPr>
            <w:r>
              <w:rPr>
                <w:rFonts w:hint="eastAsia" w:ascii="宋体" w:hAnsi="宋体" w:cs="宋体"/>
                <w:szCs w:val="21"/>
              </w:rPr>
              <w:t>人民币合计金额（大写）</w:t>
            </w:r>
            <w:r>
              <w:rPr>
                <w:rFonts w:ascii="宋体" w:hAnsi="宋体" w:cs="宋体"/>
                <w:szCs w:val="21"/>
              </w:rPr>
              <w:t xml:space="preserve">                            </w:t>
            </w:r>
            <w:r>
              <w:rPr>
                <w:rFonts w:hint="eastAsia" w:ascii="宋体" w:hAnsi="宋体" w:cs="宋体"/>
                <w:szCs w:val="21"/>
              </w:rPr>
              <w:t>（小写）</w:t>
            </w:r>
          </w:p>
        </w:tc>
      </w:tr>
    </w:tbl>
    <w:p>
      <w:pPr>
        <w:snapToGrid w:val="0"/>
        <w:spacing w:line="380" w:lineRule="exact"/>
        <w:ind w:right="71" w:firstLine="420" w:firstLineChars="200"/>
        <w:rPr>
          <w:rFonts w:ascii="宋体" w:cs="宋体"/>
          <w:szCs w:val="21"/>
        </w:rPr>
      </w:pPr>
      <w:r>
        <w:rPr>
          <w:rFonts w:ascii="宋体" w:hAnsi="宋体" w:cs="宋体"/>
          <w:szCs w:val="21"/>
        </w:rPr>
        <w:t>2.</w:t>
      </w:r>
      <w:r>
        <w:rPr>
          <w:rFonts w:hint="eastAsia" w:ascii="宋体" w:hAnsi="宋体" w:cs="宋体"/>
          <w:szCs w:val="21"/>
        </w:rPr>
        <w:t>合同合计金额包括货物价款，备件、专用工具、安装、调试、检验、技术培训及技术资料和包装、运输等全部费用。如竞争性谈判采购文件对其另有规定的，从其规定。</w:t>
      </w:r>
    </w:p>
    <w:p>
      <w:pPr>
        <w:snapToGrid w:val="0"/>
        <w:spacing w:line="380" w:lineRule="exact"/>
        <w:ind w:firstLine="422" w:firstLineChars="200"/>
        <w:rPr>
          <w:rFonts w:ascii="宋体" w:cs="宋体"/>
          <w:szCs w:val="21"/>
        </w:rPr>
      </w:pPr>
      <w:r>
        <w:rPr>
          <w:rFonts w:hint="eastAsia" w:ascii="宋体" w:hAnsi="宋体" w:cs="宋体"/>
          <w:b/>
          <w:szCs w:val="21"/>
        </w:rPr>
        <w:t>第二条　质量保证</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乙方所提供的货物型号、技术规格、技术参数等质量必须与竞争性谈判采购文件、竞争性谈判响应文件和承诺相一致。乙方提供的自主创新产品、节能和环保产品必须是列入政府采购清单的产品。</w:t>
      </w:r>
    </w:p>
    <w:p>
      <w:pPr>
        <w:snapToGrid w:val="0"/>
        <w:spacing w:line="380" w:lineRule="exact"/>
        <w:ind w:firstLine="420" w:firstLineChars="200"/>
        <w:rPr>
          <w:rFonts w:ascii="宋体" w:cs="宋体"/>
          <w:szCs w:val="21"/>
          <w:u w:val="single"/>
        </w:rPr>
      </w:pPr>
      <w:r>
        <w:rPr>
          <w:rFonts w:ascii="宋体" w:hAnsi="宋体" w:cs="宋体"/>
          <w:szCs w:val="21"/>
        </w:rPr>
        <w:t xml:space="preserve">2. </w:t>
      </w:r>
      <w:r>
        <w:rPr>
          <w:rFonts w:hint="eastAsia" w:ascii="宋体" w:hAnsi="宋体" w:cs="宋体"/>
          <w:szCs w:val="21"/>
        </w:rPr>
        <w:t>乙方所提供的货物必须是全新、未使用的原装产品，且在正常安装、使用和保养条件下，其使用寿命期内各项指标均达到质量要求。</w:t>
      </w:r>
    </w:p>
    <w:p>
      <w:pPr>
        <w:snapToGrid w:val="0"/>
        <w:spacing w:line="380" w:lineRule="exact"/>
        <w:ind w:firstLine="422" w:firstLineChars="200"/>
        <w:rPr>
          <w:rFonts w:ascii="宋体" w:cs="宋体"/>
          <w:szCs w:val="21"/>
        </w:rPr>
      </w:pPr>
      <w:r>
        <w:rPr>
          <w:rFonts w:hint="eastAsia" w:ascii="宋体" w:hAnsi="宋体" w:cs="宋体"/>
          <w:b/>
          <w:szCs w:val="21"/>
        </w:rPr>
        <w:t>第三条　权力保证</w:t>
      </w:r>
    </w:p>
    <w:p>
      <w:pPr>
        <w:snapToGrid w:val="0"/>
        <w:spacing w:line="380" w:lineRule="exact"/>
        <w:ind w:firstLine="420" w:firstLineChars="200"/>
        <w:rPr>
          <w:rFonts w:ascii="宋体" w:cs="宋体"/>
          <w:szCs w:val="21"/>
        </w:rPr>
      </w:pPr>
      <w:r>
        <w:rPr>
          <w:rFonts w:hint="eastAsia" w:ascii="宋体" w:hAnsi="宋体" w:cs="宋体"/>
          <w:szCs w:val="21"/>
        </w:rPr>
        <w:t>乙方应保证所提供货物在使用时不会侵犯任何第三方的专利权、商标权、工业设计权或其他权利。</w:t>
      </w:r>
    </w:p>
    <w:p>
      <w:pPr>
        <w:snapToGrid w:val="0"/>
        <w:spacing w:line="380" w:lineRule="exact"/>
        <w:ind w:firstLine="420" w:firstLineChars="200"/>
        <w:rPr>
          <w:rFonts w:ascii="宋体" w:cs="宋体"/>
          <w:szCs w:val="21"/>
        </w:rPr>
      </w:pPr>
      <w:r>
        <w:rPr>
          <w:rFonts w:hint="eastAsia" w:ascii="宋体" w:hAnsi="宋体" w:cs="宋体"/>
          <w:szCs w:val="21"/>
        </w:rPr>
        <w:t>乙方应按竞争性谈判采购文件规定的时间向甲方提供使用货物的有关技术资料。</w:t>
      </w:r>
    </w:p>
    <w:p>
      <w:pPr>
        <w:snapToGrid w:val="0"/>
        <w:spacing w:line="380" w:lineRule="exact"/>
        <w:ind w:firstLine="420" w:firstLineChars="200"/>
        <w:rPr>
          <w:rFonts w:ascii="宋体" w:cs="宋体"/>
          <w:szCs w:val="21"/>
        </w:rPr>
      </w:pP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80" w:lineRule="exact"/>
        <w:ind w:firstLine="420" w:firstLineChars="200"/>
        <w:rPr>
          <w:rFonts w:ascii="宋体" w:cs="宋体"/>
          <w:szCs w:val="21"/>
        </w:rPr>
      </w:pPr>
      <w:r>
        <w:rPr>
          <w:rFonts w:hint="eastAsia" w:ascii="宋体" w:hAnsi="宋体" w:cs="宋体"/>
          <w:szCs w:val="21"/>
        </w:rPr>
        <w:t>乙方保证所交付的货物的所有权完全属于乙方且无任何抵押、质押、查封等产权瑕疵。</w:t>
      </w:r>
    </w:p>
    <w:p>
      <w:pPr>
        <w:snapToGrid w:val="0"/>
        <w:spacing w:line="380" w:lineRule="exact"/>
        <w:ind w:firstLine="422" w:firstLineChars="200"/>
        <w:rPr>
          <w:rFonts w:ascii="宋体" w:cs="宋体"/>
          <w:b/>
          <w:szCs w:val="21"/>
        </w:rPr>
      </w:pPr>
      <w:r>
        <w:rPr>
          <w:rFonts w:hint="eastAsia" w:ascii="宋体" w:hAnsi="宋体" w:cs="宋体"/>
          <w:b/>
          <w:szCs w:val="21"/>
        </w:rPr>
        <w:t>第四条　包装和运输</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乙方提供的货物均应按竞争性谈判采购文件要求的包装材料、包装标准、包装方式进行包装，每一包装单元内应附详细的装箱单和质量合格证。</w:t>
      </w:r>
    </w:p>
    <w:p>
      <w:pPr>
        <w:snapToGrid w:val="0"/>
        <w:spacing w:line="380" w:lineRule="exact"/>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货物的运输方式：</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w:t>
      </w:r>
    </w:p>
    <w:p>
      <w:pPr>
        <w:snapToGrid w:val="0"/>
        <w:spacing w:line="380" w:lineRule="exact"/>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乙方负责货物运输，货物运输合理损耗及计算方法：</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w:t>
      </w:r>
    </w:p>
    <w:p>
      <w:pPr>
        <w:snapToGrid w:val="0"/>
        <w:spacing w:line="380" w:lineRule="exact"/>
        <w:ind w:firstLine="422" w:firstLineChars="200"/>
        <w:rPr>
          <w:rFonts w:ascii="宋体" w:cs="宋体"/>
          <w:szCs w:val="21"/>
        </w:rPr>
      </w:pPr>
      <w:r>
        <w:rPr>
          <w:rFonts w:hint="eastAsia" w:ascii="宋体" w:hAnsi="宋体" w:cs="宋体"/>
          <w:b/>
          <w:szCs w:val="21"/>
        </w:rPr>
        <w:t>第五条　交付和验收</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交货时间：</w:t>
      </w:r>
      <w:r>
        <w:rPr>
          <w:rFonts w:ascii="宋体" w:hAnsi="宋体" w:cs="宋体"/>
          <w:szCs w:val="21"/>
          <w:u w:val="single"/>
        </w:rPr>
        <w:t xml:space="preserve">                 </w:t>
      </w:r>
      <w:r>
        <w:rPr>
          <w:rFonts w:hint="eastAsia" w:ascii="宋体" w:hAnsi="宋体" w:cs="宋体"/>
          <w:szCs w:val="21"/>
        </w:rPr>
        <w:t>、地点：</w:t>
      </w:r>
      <w:r>
        <w:rPr>
          <w:rFonts w:ascii="宋体" w:hAnsi="宋体" w:cs="宋体"/>
          <w:szCs w:val="21"/>
          <w:u w:val="single"/>
        </w:rPr>
        <w:t xml:space="preserve">                          </w:t>
      </w:r>
      <w:r>
        <w:rPr>
          <w:rFonts w:hint="eastAsia" w:ascii="宋体" w:hAnsi="宋体" w:cs="宋体"/>
          <w:szCs w:val="21"/>
        </w:rPr>
        <w:t>。</w:t>
      </w:r>
    </w:p>
    <w:p>
      <w:pPr>
        <w:snapToGrid w:val="0"/>
        <w:spacing w:line="380" w:lineRule="exact"/>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乙方提供不符合竞争性谈判采购文件、</w:t>
      </w:r>
      <w:r>
        <w:rPr>
          <w:rFonts w:hint="eastAsia" w:ascii="宋体" w:hAnsi="宋体" w:cs="宋体"/>
          <w:bCs/>
          <w:szCs w:val="21"/>
        </w:rPr>
        <w:t>竞争性谈判响应文件</w:t>
      </w:r>
      <w:r>
        <w:rPr>
          <w:rFonts w:hint="eastAsia" w:ascii="宋体" w:hAnsi="宋体" w:cs="宋体"/>
          <w:szCs w:val="21"/>
        </w:rPr>
        <w:t>和本合同规定的货物，甲方有权拒绝接受。</w:t>
      </w:r>
    </w:p>
    <w:p>
      <w:pPr>
        <w:snapToGrid w:val="0"/>
        <w:spacing w:line="380" w:lineRule="exact"/>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乙方应将所提供货物的装箱清单、用户手册、原厂保修卡、随机资料、工具和备品、备件等交付给甲方，如有缺失应及时补齐，否则视为逾期交货。</w:t>
      </w:r>
    </w:p>
    <w:p>
      <w:pPr>
        <w:snapToGrid w:val="0"/>
        <w:spacing w:line="380" w:lineRule="exact"/>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甲方应当在到货（安装、调试完）后七个工作日内进行验收，逾期不验收的，乙方可视同验收合格。验收合格后由甲乙双方签署货物验收单并加盖采购单位公章，甲乙双方各执一份。</w:t>
      </w:r>
    </w:p>
    <w:p>
      <w:pPr>
        <w:snapToGrid w:val="0"/>
        <w:spacing w:line="380" w:lineRule="exact"/>
        <w:ind w:firstLine="420" w:firstLineChars="200"/>
        <w:rPr>
          <w:rFonts w:ascii="宋体" w:cs="宋体"/>
          <w:szCs w:val="21"/>
        </w:rPr>
      </w:pPr>
      <w:r>
        <w:rPr>
          <w:rFonts w:ascii="宋体" w:hAnsi="宋体" w:cs="宋体"/>
          <w:szCs w:val="21"/>
        </w:rPr>
        <w:t xml:space="preserve">5. </w:t>
      </w:r>
      <w:r>
        <w:rPr>
          <w:rFonts w:hint="eastAsia" w:ascii="宋体" w:hAnsi="宋体" w:cs="宋体"/>
          <w:szCs w:val="21"/>
        </w:rPr>
        <w:t>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80" w:lineRule="exact"/>
        <w:ind w:firstLine="420" w:firstLineChars="200"/>
        <w:rPr>
          <w:rFonts w:ascii="宋体" w:cs="宋体"/>
          <w:szCs w:val="21"/>
        </w:rPr>
      </w:pPr>
      <w:r>
        <w:rPr>
          <w:rFonts w:ascii="宋体" w:hAnsi="宋体" w:cs="宋体"/>
          <w:szCs w:val="21"/>
        </w:rPr>
        <w:t xml:space="preserve">6. </w:t>
      </w:r>
      <w:r>
        <w:rPr>
          <w:rFonts w:hint="eastAsia" w:ascii="宋体" w:hAnsi="宋体" w:cs="宋体"/>
          <w:szCs w:val="21"/>
        </w:rPr>
        <w:t>甲方对验收有异议的，在验收后五个工作日内以书面形式向乙方提出，乙方应自收到甲方书面异议后</w:t>
      </w:r>
      <w:r>
        <w:rPr>
          <w:rFonts w:ascii="宋体" w:hAnsi="宋体" w:cs="宋体"/>
          <w:szCs w:val="21"/>
          <w:u w:val="single"/>
        </w:rPr>
        <w:t xml:space="preserve">    </w:t>
      </w:r>
      <w:r>
        <w:rPr>
          <w:rFonts w:hint="eastAsia" w:ascii="宋体" w:hAnsi="宋体" w:cs="宋体"/>
          <w:szCs w:val="21"/>
        </w:rPr>
        <w:t>日内及时予以解决。</w:t>
      </w:r>
    </w:p>
    <w:p>
      <w:pPr>
        <w:snapToGrid w:val="0"/>
        <w:spacing w:line="380" w:lineRule="exact"/>
        <w:ind w:firstLine="422" w:firstLineChars="200"/>
        <w:rPr>
          <w:rFonts w:ascii="宋体" w:cs="宋体"/>
          <w:b/>
          <w:szCs w:val="21"/>
        </w:rPr>
      </w:pPr>
      <w:r>
        <w:rPr>
          <w:rFonts w:hint="eastAsia" w:ascii="宋体" w:hAnsi="宋体" w:cs="宋体"/>
          <w:b/>
          <w:szCs w:val="21"/>
        </w:rPr>
        <w:t>第六条　安装和培训</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甲方应提供必要安装条件（如场地、电源、水源等）。</w:t>
      </w:r>
    </w:p>
    <w:p>
      <w:pPr>
        <w:snapToGrid w:val="0"/>
        <w:spacing w:line="380" w:lineRule="exact"/>
        <w:ind w:firstLine="420" w:firstLineChars="200"/>
        <w:rPr>
          <w:rFonts w:ascii="宋体" w:cs="宋体"/>
          <w:szCs w:val="21"/>
          <w:u w:val="single"/>
        </w:rPr>
      </w:pPr>
      <w:r>
        <w:rPr>
          <w:rFonts w:ascii="宋体" w:hAnsi="宋体" w:cs="宋体"/>
          <w:szCs w:val="21"/>
        </w:rPr>
        <w:t xml:space="preserve">2. </w:t>
      </w:r>
      <w:r>
        <w:rPr>
          <w:rFonts w:hint="eastAsia" w:ascii="宋体" w:hAnsi="宋体" w:cs="宋体"/>
          <w:szCs w:val="21"/>
        </w:rPr>
        <w:t>乙方负责甲方有关人员的培训。培训时间、地点：</w:t>
      </w:r>
      <w:r>
        <w:rPr>
          <w:rFonts w:ascii="宋体" w:hAnsi="宋体" w:cs="宋体"/>
          <w:szCs w:val="21"/>
          <w:u w:val="single"/>
        </w:rPr>
        <w:t xml:space="preserve">                   </w:t>
      </w:r>
      <w:r>
        <w:rPr>
          <w:rFonts w:hint="eastAsia" w:ascii="宋体" w:hAnsi="宋体" w:cs="宋体"/>
          <w:szCs w:val="21"/>
        </w:rPr>
        <w:t>。</w:t>
      </w:r>
    </w:p>
    <w:p>
      <w:pPr>
        <w:snapToGrid w:val="0"/>
        <w:spacing w:line="380" w:lineRule="exact"/>
        <w:ind w:firstLine="422" w:firstLineChars="200"/>
        <w:rPr>
          <w:rFonts w:ascii="宋体" w:cs="宋体"/>
          <w:b/>
          <w:szCs w:val="21"/>
        </w:rPr>
      </w:pPr>
      <w:r>
        <w:rPr>
          <w:rFonts w:hint="eastAsia" w:ascii="宋体" w:hAnsi="宋体" w:cs="宋体"/>
          <w:b/>
          <w:szCs w:val="21"/>
        </w:rPr>
        <w:t>第七条</w:t>
      </w:r>
      <w:r>
        <w:rPr>
          <w:rFonts w:ascii="宋体" w:hAnsi="宋体" w:cs="宋体"/>
          <w:b/>
          <w:szCs w:val="21"/>
        </w:rPr>
        <w:t xml:space="preserve">  </w:t>
      </w:r>
      <w:r>
        <w:rPr>
          <w:rFonts w:hint="eastAsia" w:ascii="宋体" w:hAnsi="宋体" w:cs="宋体"/>
          <w:b/>
          <w:szCs w:val="21"/>
        </w:rPr>
        <w:t>售后服务、保修期</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乙方应按照国家有关法律法规和“三包”规定以及竞争性谈判采购文件、</w:t>
      </w:r>
      <w:r>
        <w:rPr>
          <w:rFonts w:hint="eastAsia" w:ascii="宋体" w:hAnsi="宋体" w:cs="宋体"/>
          <w:bCs/>
          <w:szCs w:val="21"/>
        </w:rPr>
        <w:t>竞争性谈判响应文件</w:t>
      </w:r>
      <w:r>
        <w:rPr>
          <w:rFonts w:hint="eastAsia" w:ascii="宋体" w:hAnsi="宋体" w:cs="宋体"/>
          <w:szCs w:val="21"/>
        </w:rPr>
        <w:t>和本合同所附的《服务承诺》，为甲方提供售后服务。</w:t>
      </w:r>
    </w:p>
    <w:p>
      <w:pPr>
        <w:snapToGrid w:val="0"/>
        <w:spacing w:line="380" w:lineRule="exact"/>
        <w:ind w:firstLine="420" w:firstLineChars="200"/>
        <w:rPr>
          <w:rFonts w:ascii="宋体" w:cs="宋体"/>
          <w:szCs w:val="21"/>
          <w:u w:val="single"/>
        </w:rPr>
      </w:pPr>
      <w:r>
        <w:rPr>
          <w:rFonts w:ascii="宋体" w:hAnsi="宋体" w:cs="宋体"/>
          <w:szCs w:val="21"/>
        </w:rPr>
        <w:t xml:space="preserve">2. </w:t>
      </w:r>
      <w:r>
        <w:rPr>
          <w:rFonts w:hint="eastAsia" w:ascii="宋体" w:hAnsi="宋体" w:cs="宋体"/>
          <w:szCs w:val="21"/>
        </w:rPr>
        <w:t>货物保修期：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w:t>
      </w:r>
    </w:p>
    <w:p>
      <w:pPr>
        <w:snapToGrid w:val="0"/>
        <w:spacing w:line="380" w:lineRule="exact"/>
        <w:ind w:firstLine="420" w:firstLineChars="200"/>
        <w:rPr>
          <w:rFonts w:ascii="宋体" w:cs="宋体"/>
          <w:szCs w:val="21"/>
          <w:u w:val="single"/>
        </w:rPr>
      </w:pPr>
      <w:r>
        <w:rPr>
          <w:rFonts w:ascii="宋体" w:hAnsi="宋体" w:cs="宋体"/>
          <w:szCs w:val="21"/>
        </w:rPr>
        <w:t xml:space="preserve">3. </w:t>
      </w:r>
      <w:r>
        <w:rPr>
          <w:rFonts w:hint="eastAsia" w:ascii="宋体" w:hAnsi="宋体" w:cs="宋体"/>
          <w:szCs w:val="21"/>
        </w:rPr>
        <w:t>乙方提供的服务承诺和售后服务及保修期责任等其它具体约定事项。（见合同附件）</w:t>
      </w:r>
    </w:p>
    <w:p>
      <w:pPr>
        <w:snapToGrid w:val="0"/>
        <w:spacing w:line="380" w:lineRule="exact"/>
        <w:ind w:firstLine="422" w:firstLineChars="200"/>
        <w:rPr>
          <w:rFonts w:ascii="宋体" w:cs="宋体"/>
          <w:szCs w:val="21"/>
        </w:rPr>
      </w:pPr>
      <w:r>
        <w:rPr>
          <w:rFonts w:hint="eastAsia" w:ascii="宋体" w:hAnsi="宋体" w:cs="宋体"/>
          <w:b/>
          <w:szCs w:val="21"/>
        </w:rPr>
        <w:t>第八条　付款方式和保证金</w:t>
      </w:r>
    </w:p>
    <w:p>
      <w:pPr>
        <w:pStyle w:val="9"/>
        <w:snapToGrid w:val="0"/>
        <w:spacing w:before="120" w:after="120" w:line="380" w:lineRule="exact"/>
        <w:ind w:firstLine="420" w:firstLineChars="200"/>
        <w:rPr>
          <w:rFonts w:hAnsi="宋体" w:cs="宋体"/>
          <w:szCs w:val="21"/>
        </w:rPr>
      </w:pPr>
      <w:r>
        <w:rPr>
          <w:rFonts w:hAnsi="宋体" w:cs="宋体"/>
          <w:bCs/>
          <w:szCs w:val="21"/>
        </w:rPr>
        <w:t xml:space="preserve">1. </w:t>
      </w:r>
      <w:r>
        <w:rPr>
          <w:rFonts w:hint="eastAsia" w:hAnsi="宋体" w:cs="宋体"/>
          <w:szCs w:val="21"/>
        </w:rPr>
        <w:t>当采购数量与实际使用数量不一致时，乙方应根据实际使用量供货，合同的最终结算金额按实际使用量乘以成交单价进行计算。</w:t>
      </w:r>
    </w:p>
    <w:p>
      <w:pPr>
        <w:snapToGrid w:val="0"/>
        <w:spacing w:line="380" w:lineRule="exact"/>
        <w:ind w:firstLine="420" w:firstLineChars="200"/>
        <w:rPr>
          <w:rFonts w:ascii="宋体" w:cs="宋体"/>
          <w:szCs w:val="21"/>
          <w:u w:val="single"/>
        </w:rPr>
      </w:pPr>
      <w:r>
        <w:rPr>
          <w:rFonts w:ascii="宋体" w:hAnsi="宋体" w:cs="宋体"/>
          <w:szCs w:val="21"/>
        </w:rPr>
        <w:t xml:space="preserve">2. </w:t>
      </w:r>
      <w:r>
        <w:rPr>
          <w:rFonts w:hint="eastAsia" w:ascii="宋体" w:hAnsi="宋体" w:cs="宋体"/>
          <w:szCs w:val="21"/>
        </w:rPr>
        <w:t>资金性质：财政资金</w:t>
      </w:r>
      <w:r>
        <w:rPr>
          <w:rFonts w:ascii="宋体" w:hAnsi="宋体" w:cs="宋体"/>
          <w:szCs w:val="21"/>
        </w:rPr>
        <w:t xml:space="preserve"> </w:t>
      </w:r>
      <w:r>
        <w:rPr>
          <w:rFonts w:hint="eastAsia" w:ascii="宋体" w:hAnsi="宋体" w:cs="宋体"/>
          <w:szCs w:val="21"/>
        </w:rPr>
        <w:t>。</w:t>
      </w:r>
    </w:p>
    <w:p>
      <w:pPr>
        <w:snapToGrid w:val="0"/>
        <w:spacing w:line="380" w:lineRule="exact"/>
        <w:ind w:left="-61" w:leftChars="-29" w:firstLine="514" w:firstLineChars="245"/>
        <w:rPr>
          <w:rFonts w:ascii="宋体" w:hAnsi="宋体" w:cs="宋体"/>
          <w:color w:val="FF0000"/>
          <w:szCs w:val="21"/>
        </w:rPr>
      </w:pPr>
      <w:r>
        <w:rPr>
          <w:rFonts w:ascii="宋体" w:hAnsi="宋体" w:cs="宋体"/>
          <w:szCs w:val="21"/>
        </w:rPr>
        <w:t xml:space="preserve">3. </w:t>
      </w:r>
      <w:r>
        <w:rPr>
          <w:rFonts w:hint="eastAsia" w:ascii="宋体" w:hAnsi="宋体" w:cs="宋体"/>
          <w:szCs w:val="21"/>
        </w:rPr>
        <w:t>付款方式：</w:t>
      </w:r>
      <w:r>
        <w:rPr>
          <w:rFonts w:hint="eastAsia" w:ascii="宋体" w:hAnsi="宋体" w:cs="宋体"/>
          <w:color w:val="auto"/>
          <w:szCs w:val="21"/>
        </w:rPr>
        <w:t>合同签订后5个工作日内，在成交供应商开具合法发票给采购人后，采购人向成交供应商一次性付清合同价100%货款。</w:t>
      </w:r>
    </w:p>
    <w:p>
      <w:pPr>
        <w:snapToGrid w:val="0"/>
        <w:spacing w:line="380" w:lineRule="exact"/>
        <w:ind w:left="-61" w:leftChars="-29" w:firstLine="517" w:firstLineChars="245"/>
        <w:rPr>
          <w:rFonts w:ascii="宋体" w:cs="宋体"/>
          <w:b/>
          <w:szCs w:val="21"/>
        </w:rPr>
      </w:pPr>
      <w:r>
        <w:rPr>
          <w:rFonts w:hint="eastAsia" w:ascii="宋体" w:hAnsi="宋体" w:cs="宋体"/>
          <w:b/>
          <w:szCs w:val="21"/>
        </w:rPr>
        <w:t>第九条</w:t>
      </w:r>
      <w:r>
        <w:rPr>
          <w:rFonts w:ascii="宋体" w:hAnsi="宋体" w:cs="宋体"/>
          <w:b/>
          <w:szCs w:val="21"/>
        </w:rPr>
        <w:t xml:space="preserve"> </w:t>
      </w:r>
      <w:r>
        <w:rPr>
          <w:rFonts w:hint="eastAsia" w:ascii="宋体" w:hAnsi="宋体" w:cs="宋体"/>
          <w:b/>
          <w:szCs w:val="21"/>
        </w:rPr>
        <w:t>税费</w:t>
      </w:r>
    </w:p>
    <w:p>
      <w:pPr>
        <w:snapToGrid w:val="0"/>
        <w:spacing w:line="380" w:lineRule="exact"/>
        <w:ind w:firstLine="420" w:firstLineChars="200"/>
        <w:rPr>
          <w:rFonts w:ascii="宋体" w:cs="宋体"/>
          <w:szCs w:val="21"/>
        </w:rPr>
      </w:pPr>
      <w:r>
        <w:rPr>
          <w:rFonts w:hint="eastAsia" w:ascii="宋体" w:hAnsi="宋体" w:cs="宋体"/>
          <w:szCs w:val="21"/>
        </w:rPr>
        <w:t>本合同执行中相关的一切税费均由乙方负担。</w:t>
      </w:r>
    </w:p>
    <w:p>
      <w:pPr>
        <w:snapToGrid w:val="0"/>
        <w:spacing w:line="380" w:lineRule="exact"/>
        <w:ind w:firstLine="422" w:firstLineChars="200"/>
        <w:rPr>
          <w:rFonts w:ascii="宋体" w:cs="宋体"/>
          <w:b/>
          <w:szCs w:val="21"/>
        </w:rPr>
      </w:pPr>
      <w:r>
        <w:rPr>
          <w:rFonts w:hint="eastAsia" w:ascii="宋体" w:hAnsi="宋体" w:cs="宋体"/>
          <w:b/>
          <w:szCs w:val="21"/>
        </w:rPr>
        <w:t>第十条</w:t>
      </w:r>
      <w:r>
        <w:rPr>
          <w:rFonts w:ascii="宋体" w:hAnsi="宋体" w:cs="宋体"/>
          <w:b/>
          <w:szCs w:val="21"/>
        </w:rPr>
        <w:t xml:space="preserve"> </w:t>
      </w:r>
      <w:r>
        <w:rPr>
          <w:rFonts w:hint="eastAsia" w:ascii="宋体" w:hAnsi="宋体" w:cs="宋体"/>
          <w:b/>
          <w:szCs w:val="21"/>
        </w:rPr>
        <w:t>质量保证及售后服务</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乙方应按竞争性谈判采购文件规定的货物性据实际能、技术要求、质量标准向甲方提供未经使用的全新产品。所提供产品不符合要求的，根据实际情况，经双方协商，可按以下办法处理：</w:t>
      </w:r>
    </w:p>
    <w:p>
      <w:pPr>
        <w:snapToGrid w:val="0"/>
        <w:spacing w:line="38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）更换：由乙方承担所发生的全部费用。</w:t>
      </w:r>
    </w:p>
    <w:p>
      <w:pPr>
        <w:pStyle w:val="9"/>
        <w:snapToGrid w:val="0"/>
        <w:spacing w:before="120" w:after="120" w:line="380" w:lineRule="exact"/>
        <w:ind w:firstLine="371" w:firstLineChars="177"/>
        <w:rPr>
          <w:rFonts w:hAnsi="宋体" w:cs="宋体"/>
          <w:szCs w:val="21"/>
        </w:rPr>
      </w:pPr>
      <w:r>
        <w:rPr>
          <w:rFonts w:hint="eastAsia" w:hAnsi="宋体" w:cs="宋体"/>
          <w:szCs w:val="21"/>
        </w:rPr>
        <w:t>（</w:t>
      </w:r>
      <w:r>
        <w:rPr>
          <w:rFonts w:hAnsi="宋体" w:cs="宋体"/>
          <w:szCs w:val="21"/>
        </w:rPr>
        <w:t>2</w:t>
      </w:r>
      <w:r>
        <w:rPr>
          <w:rFonts w:hint="eastAsia" w:hAnsi="宋体" w:cs="宋体"/>
          <w:szCs w:val="21"/>
        </w:rPr>
        <w:t>）</w:t>
      </w:r>
      <w:r>
        <w:rPr>
          <w:rFonts w:hAnsi="宋体" w:cs="宋体"/>
          <w:szCs w:val="21"/>
        </w:rPr>
        <w:t xml:space="preserve"> </w:t>
      </w:r>
      <w:r>
        <w:rPr>
          <w:rFonts w:hint="eastAsia" w:hAnsi="宋体" w:cs="宋体"/>
          <w:szCs w:val="21"/>
        </w:rPr>
        <w:t>贬值处理：由甲乙双方合议定价。</w:t>
      </w:r>
    </w:p>
    <w:p>
      <w:pPr>
        <w:pStyle w:val="9"/>
        <w:snapToGrid w:val="0"/>
        <w:spacing w:before="120" w:after="120" w:line="380" w:lineRule="exact"/>
        <w:ind w:firstLine="420" w:firstLineChars="200"/>
        <w:rPr>
          <w:rFonts w:hAnsi="宋体" w:cs="宋体"/>
          <w:szCs w:val="21"/>
        </w:rPr>
      </w:pPr>
      <w:r>
        <w:rPr>
          <w:rFonts w:hint="eastAsia" w:hAnsi="宋体" w:cs="宋体"/>
          <w:szCs w:val="21"/>
        </w:rPr>
        <w:t>（</w:t>
      </w:r>
      <w:r>
        <w:rPr>
          <w:rFonts w:hAnsi="宋体" w:cs="宋体"/>
          <w:szCs w:val="21"/>
        </w:rPr>
        <w:t>3</w:t>
      </w:r>
      <w:r>
        <w:rPr>
          <w:rFonts w:hint="eastAsia" w:hAnsi="宋体" w:cs="宋体"/>
          <w:szCs w:val="21"/>
        </w:rPr>
        <w:t>）退货处理：乙方应退还甲方支付的合同款，同时应承担该货物的直接费用（运输、保险、检验、货款利息及银行手续费等）。</w:t>
      </w:r>
    </w:p>
    <w:p>
      <w:pPr>
        <w:pStyle w:val="9"/>
        <w:snapToGrid w:val="0"/>
        <w:spacing w:before="120" w:after="120" w:line="380" w:lineRule="exact"/>
        <w:ind w:firstLine="420" w:firstLineChars="200"/>
        <w:rPr>
          <w:rFonts w:hAnsi="宋体" w:cs="宋体"/>
          <w:szCs w:val="21"/>
        </w:rPr>
      </w:pPr>
      <w:r>
        <w:rPr>
          <w:rFonts w:hAnsi="宋体" w:cs="宋体"/>
          <w:szCs w:val="21"/>
        </w:rPr>
        <w:t xml:space="preserve">2. </w:t>
      </w:r>
      <w:r>
        <w:rPr>
          <w:rFonts w:hint="eastAsia" w:hAnsi="宋体" w:cs="宋体"/>
          <w:szCs w:val="21"/>
        </w:rPr>
        <w:t>如在使用过程中发生质量问题，乙方在接到甲方通知后在</w:t>
      </w:r>
      <w:r>
        <w:rPr>
          <w:rFonts w:hAnsi="宋体" w:cs="宋体"/>
          <w:szCs w:val="21"/>
          <w:u w:val="single"/>
        </w:rPr>
        <w:t xml:space="preserve">    </w:t>
      </w:r>
      <w:r>
        <w:rPr>
          <w:rFonts w:hint="eastAsia" w:hAnsi="宋体" w:cs="宋体"/>
          <w:szCs w:val="21"/>
        </w:rPr>
        <w:t>小时内到达甲方现场处理。</w:t>
      </w:r>
    </w:p>
    <w:p>
      <w:pPr>
        <w:pStyle w:val="9"/>
        <w:snapToGrid w:val="0"/>
        <w:spacing w:before="120" w:after="120" w:line="380" w:lineRule="exact"/>
        <w:ind w:firstLine="420" w:firstLineChars="200"/>
        <w:rPr>
          <w:rFonts w:hAnsi="宋体" w:cs="宋体"/>
          <w:szCs w:val="21"/>
        </w:rPr>
      </w:pPr>
      <w:r>
        <w:rPr>
          <w:rFonts w:hAnsi="宋体" w:cs="宋体"/>
          <w:szCs w:val="21"/>
        </w:rPr>
        <w:t xml:space="preserve">3. </w:t>
      </w:r>
      <w:r>
        <w:rPr>
          <w:rFonts w:hint="eastAsia" w:hAnsi="宋体" w:cs="宋体"/>
          <w:szCs w:val="21"/>
        </w:rPr>
        <w:t>在质保期内，乙方应对货物出现的质量及安全问题负责处理解决并承担一切费用。</w:t>
      </w:r>
    </w:p>
    <w:p>
      <w:pPr>
        <w:snapToGrid w:val="0"/>
        <w:spacing w:line="380" w:lineRule="exact"/>
        <w:ind w:left="-61" w:leftChars="-29" w:firstLine="514" w:firstLineChars="245"/>
        <w:rPr>
          <w:rFonts w:ascii="宋体" w:cs="宋体"/>
          <w:szCs w:val="21"/>
        </w:rPr>
      </w:pPr>
      <w:r>
        <w:rPr>
          <w:rFonts w:ascii="宋体" w:hAnsi="宋体" w:cs="宋体"/>
          <w:szCs w:val="21"/>
        </w:rPr>
        <w:t xml:space="preserve">4. </w:t>
      </w:r>
      <w:r>
        <w:rPr>
          <w:rFonts w:hint="eastAsia" w:ascii="宋体" w:hAnsi="宋体" w:cs="宋体"/>
          <w:szCs w:val="21"/>
        </w:rPr>
        <w:t>上述的货物免费保修期为</w:t>
      </w:r>
      <w:r>
        <w:rPr>
          <w:rFonts w:ascii="宋体" w:hAnsi="宋体" w:cs="宋体"/>
          <w:szCs w:val="21"/>
          <w:u w:val="single"/>
        </w:rPr>
        <w:t xml:space="preserve">      </w:t>
      </w:r>
      <w:r>
        <w:rPr>
          <w:rFonts w:hint="eastAsia" w:ascii="宋体" w:hAnsi="宋体" w:cs="宋体"/>
          <w:szCs w:val="21"/>
        </w:rPr>
        <w:t>年，因人为因素出现的故障不在免费保修范围内。超过保修期的机器设备，终生维修，维修时只收部件成本费。</w:t>
      </w:r>
    </w:p>
    <w:p>
      <w:pPr>
        <w:pStyle w:val="9"/>
        <w:snapToGrid w:val="0"/>
        <w:spacing w:before="120" w:after="120" w:line="380" w:lineRule="exact"/>
        <w:ind w:firstLine="413" w:firstLineChars="196"/>
        <w:rPr>
          <w:rFonts w:hAnsi="宋体" w:cs="宋体"/>
          <w:b/>
          <w:szCs w:val="21"/>
        </w:rPr>
      </w:pPr>
      <w:r>
        <w:rPr>
          <w:rFonts w:hint="eastAsia" w:hAnsi="宋体" w:cs="宋体"/>
          <w:b/>
          <w:szCs w:val="21"/>
        </w:rPr>
        <w:t>第十一条、调试和验收</w:t>
      </w:r>
    </w:p>
    <w:p>
      <w:pPr>
        <w:pStyle w:val="9"/>
        <w:snapToGrid w:val="0"/>
        <w:spacing w:before="120" w:after="120" w:line="380" w:lineRule="exact"/>
        <w:ind w:firstLine="420" w:firstLineChars="200"/>
        <w:jc w:val="left"/>
        <w:rPr>
          <w:rFonts w:hAnsi="宋体" w:cs="宋体"/>
          <w:szCs w:val="21"/>
        </w:rPr>
      </w:pPr>
      <w:r>
        <w:rPr>
          <w:rFonts w:hAnsi="宋体" w:cs="宋体"/>
          <w:szCs w:val="21"/>
        </w:rPr>
        <w:t xml:space="preserve">1. </w:t>
      </w:r>
      <w:r>
        <w:rPr>
          <w:rFonts w:hint="eastAsia" w:hAnsi="宋体" w:cs="宋体"/>
          <w:szCs w:val="21"/>
        </w:rPr>
        <w:t>甲方对乙方提交的货物依据竞争性谈判采购文件上的技术规格要求和国家有关质量标准进行现场初步验收，外观、说明书符合竞争性谈判采购文件技术要求的，给予签收，初步验收不合格的不予签收。货到后，甲方应当在到货（安装、调试完）后七个工作日内进行验收。</w:t>
      </w:r>
    </w:p>
    <w:p>
      <w:pPr>
        <w:pStyle w:val="9"/>
        <w:snapToGrid w:val="0"/>
        <w:spacing w:before="120" w:after="120" w:line="380" w:lineRule="exact"/>
        <w:ind w:firstLine="420" w:firstLineChars="200"/>
        <w:rPr>
          <w:rFonts w:hAnsi="宋体" w:cs="宋体"/>
          <w:szCs w:val="21"/>
        </w:rPr>
      </w:pPr>
      <w:r>
        <w:rPr>
          <w:rFonts w:hAnsi="宋体" w:cs="宋体"/>
          <w:szCs w:val="21"/>
        </w:rPr>
        <w:t xml:space="preserve">2. </w:t>
      </w:r>
      <w:r>
        <w:rPr>
          <w:rFonts w:hint="eastAsia" w:hAnsi="宋体" w:cs="宋体"/>
          <w:szCs w:val="21"/>
        </w:rPr>
        <w:t>乙方交货前应对产品作出全面检查和对验收文件进行整理，并列出清单，作为甲方收货验收和使用的技术条件依据，检验的结果应随货物交甲方。</w:t>
      </w:r>
    </w:p>
    <w:p>
      <w:pPr>
        <w:pStyle w:val="9"/>
        <w:snapToGrid w:val="0"/>
        <w:spacing w:before="120" w:after="120" w:line="380" w:lineRule="exact"/>
        <w:ind w:firstLine="420" w:firstLineChars="200"/>
        <w:rPr>
          <w:rFonts w:hAnsi="宋体" w:cs="宋体"/>
          <w:szCs w:val="21"/>
        </w:rPr>
      </w:pPr>
      <w:r>
        <w:rPr>
          <w:rFonts w:hAnsi="宋体" w:cs="宋体"/>
          <w:szCs w:val="21"/>
        </w:rPr>
        <w:t xml:space="preserve">3. </w:t>
      </w:r>
      <w:r>
        <w:rPr>
          <w:rFonts w:hint="eastAsia" w:hAnsi="宋体" w:cs="宋体"/>
          <w:szCs w:val="21"/>
        </w:rPr>
        <w:t>甲方对乙方提供的货物在使用前进行调试时，乙方需负责安装并培训甲方的使用操作人员，并协助甲方一起调试，直到符合技术要求，甲方才做最终验收。</w:t>
      </w:r>
    </w:p>
    <w:p>
      <w:pPr>
        <w:pStyle w:val="9"/>
        <w:snapToGrid w:val="0"/>
        <w:spacing w:before="120" w:after="120" w:line="380" w:lineRule="exact"/>
        <w:ind w:firstLine="420" w:firstLineChars="200"/>
        <w:rPr>
          <w:rFonts w:hAnsi="宋体" w:cs="宋体"/>
          <w:szCs w:val="21"/>
        </w:rPr>
      </w:pPr>
      <w:r>
        <w:rPr>
          <w:rFonts w:hAnsi="宋体" w:cs="宋体"/>
          <w:szCs w:val="21"/>
        </w:rPr>
        <w:t xml:space="preserve">4. </w:t>
      </w:r>
      <w:r>
        <w:rPr>
          <w:rFonts w:hint="eastAsia" w:hAnsi="宋体" w:cs="宋体"/>
          <w:szCs w:val="21"/>
        </w:rPr>
        <w:t>对技术复杂的货物，甲方应请国家认可的专业检测机构参与初步验收及最终验收，并由其出具质量检测报告。</w:t>
      </w:r>
    </w:p>
    <w:p>
      <w:pPr>
        <w:pStyle w:val="9"/>
        <w:snapToGrid w:val="0"/>
        <w:spacing w:before="120" w:after="120" w:line="380" w:lineRule="exact"/>
        <w:ind w:firstLine="420" w:firstLineChars="200"/>
        <w:rPr>
          <w:rFonts w:hAnsi="宋体" w:cs="宋体"/>
          <w:szCs w:val="21"/>
        </w:rPr>
      </w:pPr>
      <w:r>
        <w:rPr>
          <w:rFonts w:hAnsi="宋体" w:cs="宋体"/>
          <w:szCs w:val="21"/>
        </w:rPr>
        <w:t xml:space="preserve">5. </w:t>
      </w:r>
      <w:r>
        <w:rPr>
          <w:rFonts w:hint="eastAsia" w:hAnsi="宋体" w:cs="宋体"/>
          <w:szCs w:val="21"/>
        </w:rPr>
        <w:t>验收时乙方必须在现场，验收完毕后作出验收结果报告；验收费用由乙方负责。</w:t>
      </w:r>
    </w:p>
    <w:p>
      <w:pPr>
        <w:pStyle w:val="9"/>
        <w:snapToGrid w:val="0"/>
        <w:spacing w:before="120" w:after="120" w:line="380" w:lineRule="exact"/>
        <w:ind w:firstLine="413" w:firstLineChars="196"/>
        <w:rPr>
          <w:rFonts w:hAnsi="宋体" w:cs="宋体"/>
          <w:b/>
          <w:szCs w:val="21"/>
        </w:rPr>
      </w:pPr>
      <w:r>
        <w:rPr>
          <w:rFonts w:hint="eastAsia" w:hAnsi="宋体" w:cs="宋体"/>
          <w:b/>
          <w:szCs w:val="21"/>
        </w:rPr>
        <w:t>第十二条</w:t>
      </w:r>
      <w:r>
        <w:rPr>
          <w:rFonts w:hAnsi="宋体" w:cs="宋体"/>
          <w:b/>
          <w:szCs w:val="21"/>
        </w:rPr>
        <w:t xml:space="preserve"> </w:t>
      </w:r>
      <w:r>
        <w:rPr>
          <w:rFonts w:hint="eastAsia" w:hAnsi="宋体" w:cs="宋体"/>
          <w:b/>
          <w:szCs w:val="21"/>
        </w:rPr>
        <w:t>货物包装、发运及运输</w:t>
      </w:r>
    </w:p>
    <w:p>
      <w:pPr>
        <w:pStyle w:val="9"/>
        <w:snapToGrid w:val="0"/>
        <w:spacing w:before="120" w:after="120" w:line="380" w:lineRule="exact"/>
        <w:ind w:firstLine="420" w:firstLineChars="200"/>
        <w:rPr>
          <w:rFonts w:hAnsi="宋体" w:cs="宋体"/>
          <w:szCs w:val="21"/>
        </w:rPr>
      </w:pPr>
      <w:r>
        <w:rPr>
          <w:rFonts w:hAnsi="宋体" w:cs="宋体"/>
          <w:szCs w:val="21"/>
        </w:rPr>
        <w:t xml:space="preserve">1. </w:t>
      </w:r>
      <w:r>
        <w:rPr>
          <w:rFonts w:hint="eastAsia" w:hAnsi="宋体" w:cs="宋体"/>
          <w:szCs w:val="21"/>
        </w:rPr>
        <w:t>乙方应在货物发运前对其进行满足运输距离、防潮、防震、防锈和防破损装卸等要求包装，以保证货物安全运达甲方指定地点。</w:t>
      </w:r>
    </w:p>
    <w:p>
      <w:pPr>
        <w:pStyle w:val="9"/>
        <w:snapToGrid w:val="0"/>
        <w:spacing w:before="120" w:after="120" w:line="380" w:lineRule="exact"/>
        <w:ind w:firstLine="420" w:firstLineChars="200"/>
        <w:rPr>
          <w:rFonts w:hAnsi="宋体" w:cs="宋体"/>
          <w:szCs w:val="21"/>
        </w:rPr>
      </w:pPr>
      <w:r>
        <w:rPr>
          <w:rFonts w:hAnsi="宋体" w:cs="宋体"/>
          <w:szCs w:val="21"/>
        </w:rPr>
        <w:t xml:space="preserve">2. </w:t>
      </w:r>
      <w:r>
        <w:rPr>
          <w:rFonts w:hint="eastAsia" w:hAnsi="宋体" w:cs="宋体"/>
          <w:szCs w:val="21"/>
        </w:rPr>
        <w:t>使用说明书、质量检验证明书、随配附件和工具以及清单一并附于货物内。</w:t>
      </w:r>
    </w:p>
    <w:p>
      <w:pPr>
        <w:pStyle w:val="9"/>
        <w:snapToGrid w:val="0"/>
        <w:spacing w:before="120" w:after="120" w:line="380" w:lineRule="exact"/>
        <w:ind w:firstLine="420" w:firstLineChars="200"/>
        <w:rPr>
          <w:rFonts w:hAnsi="宋体" w:cs="宋体"/>
          <w:szCs w:val="21"/>
        </w:rPr>
      </w:pPr>
      <w:r>
        <w:rPr>
          <w:rFonts w:hAnsi="宋体" w:cs="宋体"/>
          <w:szCs w:val="21"/>
        </w:rPr>
        <w:t xml:space="preserve">3. </w:t>
      </w:r>
      <w:r>
        <w:rPr>
          <w:rFonts w:hint="eastAsia" w:hAnsi="宋体" w:cs="宋体"/>
          <w:szCs w:val="21"/>
        </w:rPr>
        <w:t>乙方在货物发运手续办理完毕后二十四小时内或货到甲方四十八小时前通知甲方，以准备接货。</w:t>
      </w:r>
    </w:p>
    <w:p>
      <w:pPr>
        <w:pStyle w:val="9"/>
        <w:snapToGrid w:val="0"/>
        <w:spacing w:before="120" w:after="120" w:line="380" w:lineRule="exact"/>
        <w:ind w:firstLine="420" w:firstLineChars="200"/>
        <w:rPr>
          <w:rFonts w:hAnsi="宋体" w:cs="宋体"/>
          <w:szCs w:val="21"/>
        </w:rPr>
      </w:pPr>
      <w:r>
        <w:rPr>
          <w:rFonts w:hAnsi="宋体" w:cs="宋体"/>
          <w:szCs w:val="21"/>
        </w:rPr>
        <w:t xml:space="preserve">4. </w:t>
      </w:r>
      <w:r>
        <w:rPr>
          <w:rFonts w:hint="eastAsia" w:hAnsi="宋体" w:cs="宋体"/>
          <w:szCs w:val="21"/>
        </w:rPr>
        <w:t>货物在交付甲方前发生的风险均由乙方负责。</w:t>
      </w:r>
    </w:p>
    <w:p>
      <w:pPr>
        <w:pStyle w:val="9"/>
        <w:snapToGrid w:val="0"/>
        <w:spacing w:before="120" w:after="120" w:line="380" w:lineRule="exact"/>
        <w:ind w:firstLine="420" w:firstLineChars="200"/>
        <w:rPr>
          <w:rFonts w:hAnsi="宋体" w:cs="宋体"/>
          <w:szCs w:val="21"/>
        </w:rPr>
      </w:pPr>
      <w:r>
        <w:rPr>
          <w:rFonts w:hAnsi="宋体" w:cs="宋体"/>
          <w:szCs w:val="21"/>
        </w:rPr>
        <w:t xml:space="preserve">5. </w:t>
      </w:r>
      <w:r>
        <w:rPr>
          <w:rFonts w:hint="eastAsia" w:hAnsi="宋体" w:cs="宋体"/>
          <w:szCs w:val="21"/>
        </w:rPr>
        <w:t>货物在规定的交付期限内由乙方送达甲方指定的地点视为交付，乙方同时需通知甲方货物已送达。</w:t>
      </w:r>
    </w:p>
    <w:p>
      <w:pPr>
        <w:pStyle w:val="9"/>
        <w:snapToGrid w:val="0"/>
        <w:spacing w:before="120" w:after="120" w:line="380" w:lineRule="exact"/>
        <w:ind w:firstLine="422" w:firstLineChars="200"/>
        <w:rPr>
          <w:rFonts w:hAnsi="宋体" w:cs="宋体"/>
          <w:szCs w:val="21"/>
        </w:rPr>
      </w:pPr>
      <w:r>
        <w:rPr>
          <w:rFonts w:hint="eastAsia" w:hAnsi="宋体" w:cs="宋体"/>
          <w:b/>
          <w:szCs w:val="21"/>
        </w:rPr>
        <w:t>第十三条</w:t>
      </w:r>
      <w:r>
        <w:rPr>
          <w:rFonts w:hAnsi="宋体" w:cs="宋体"/>
          <w:b/>
          <w:szCs w:val="21"/>
        </w:rPr>
        <w:t xml:space="preserve"> </w:t>
      </w:r>
      <w:r>
        <w:rPr>
          <w:rFonts w:hint="eastAsia" w:hAnsi="宋体" w:cs="宋体"/>
          <w:b/>
          <w:szCs w:val="21"/>
        </w:rPr>
        <w:t>违约责任</w:t>
      </w:r>
    </w:p>
    <w:p>
      <w:pPr>
        <w:pStyle w:val="9"/>
        <w:spacing w:line="380" w:lineRule="exact"/>
        <w:ind w:firstLine="420" w:firstLineChars="200"/>
        <w:rPr>
          <w:rFonts w:hAnsi="宋体" w:cs="宋体"/>
          <w:szCs w:val="21"/>
        </w:rPr>
      </w:pPr>
      <w:r>
        <w:rPr>
          <w:rFonts w:hAnsi="宋体" w:cs="宋体"/>
          <w:szCs w:val="21"/>
        </w:rPr>
        <w:t xml:space="preserve">1. </w:t>
      </w:r>
      <w:r>
        <w:rPr>
          <w:rFonts w:hint="eastAsia" w:hAnsi="宋体" w:cs="宋体"/>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hAnsi="宋体" w:cs="宋体"/>
          <w:szCs w:val="21"/>
        </w:rPr>
        <w:t>5%</w:t>
      </w:r>
      <w:r>
        <w:rPr>
          <w:rFonts w:hint="eastAsia" w:hAnsi="宋体" w:cs="宋体"/>
          <w:szCs w:val="21"/>
        </w:rPr>
        <w:t>违约金并赔偿甲方经济损失。</w:t>
      </w:r>
    </w:p>
    <w:p>
      <w:pPr>
        <w:pStyle w:val="9"/>
        <w:spacing w:line="380" w:lineRule="exact"/>
        <w:ind w:firstLine="420" w:firstLineChars="200"/>
        <w:rPr>
          <w:rFonts w:hAnsi="宋体" w:cs="宋体"/>
          <w:szCs w:val="21"/>
        </w:rPr>
      </w:pPr>
      <w:r>
        <w:rPr>
          <w:rFonts w:hAnsi="宋体" w:cs="宋体"/>
          <w:szCs w:val="21"/>
        </w:rPr>
        <w:t xml:space="preserve">2. </w:t>
      </w:r>
      <w:r>
        <w:rPr>
          <w:rFonts w:hint="eastAsia" w:hAnsi="宋体" w:cs="宋体"/>
          <w:szCs w:val="21"/>
        </w:rPr>
        <w:t>乙方提供的货物如侵犯了第三方合法权益而引发的任何纠纷或诉讼，均由乙方负责交涉并承担全部责任。</w:t>
      </w:r>
    </w:p>
    <w:p>
      <w:pPr>
        <w:pStyle w:val="9"/>
        <w:spacing w:line="380" w:lineRule="exact"/>
        <w:ind w:firstLine="420" w:firstLineChars="200"/>
        <w:rPr>
          <w:rFonts w:hAnsi="宋体" w:cs="宋体"/>
          <w:szCs w:val="21"/>
        </w:rPr>
      </w:pPr>
      <w:r>
        <w:rPr>
          <w:rFonts w:hAnsi="宋体" w:cs="宋体"/>
          <w:szCs w:val="21"/>
        </w:rPr>
        <w:t xml:space="preserve">3. </w:t>
      </w:r>
      <w:r>
        <w:rPr>
          <w:rFonts w:hint="eastAsia" w:hAnsi="宋体" w:cs="宋体"/>
          <w:szCs w:val="21"/>
        </w:rPr>
        <w:t>因包装、运输引起的货物损坏、按质量不合格处理。</w:t>
      </w:r>
    </w:p>
    <w:p>
      <w:pPr>
        <w:pStyle w:val="9"/>
        <w:spacing w:line="380" w:lineRule="exact"/>
        <w:ind w:firstLine="420" w:firstLineChars="200"/>
        <w:rPr>
          <w:rFonts w:hAnsi="宋体" w:cs="宋体"/>
          <w:szCs w:val="21"/>
        </w:rPr>
      </w:pPr>
      <w:r>
        <w:rPr>
          <w:rFonts w:hAnsi="宋体" w:cs="宋体"/>
          <w:szCs w:val="21"/>
        </w:rPr>
        <w:t xml:space="preserve">4. </w:t>
      </w:r>
      <w:r>
        <w:rPr>
          <w:rFonts w:hint="eastAsia" w:hAnsi="宋体" w:cs="宋体"/>
          <w:szCs w:val="21"/>
        </w:rPr>
        <w:t>甲方无故延期接收货物、乙方逾期交货的，每天向对方偿付违约货款额</w:t>
      </w:r>
      <w:r>
        <w:rPr>
          <w:rFonts w:hAnsi="宋体" w:cs="宋体"/>
          <w:szCs w:val="21"/>
        </w:rPr>
        <w:t>3</w:t>
      </w:r>
      <w:r>
        <w:rPr>
          <w:rFonts w:hint="eastAsia" w:hAnsi="宋体" w:cs="宋体"/>
          <w:szCs w:val="21"/>
        </w:rPr>
        <w:t>‰违约金，但违约金累计不得超过违约货款额</w:t>
      </w:r>
      <w:r>
        <w:rPr>
          <w:rFonts w:hAnsi="宋体" w:cs="宋体"/>
          <w:szCs w:val="21"/>
          <w:u w:val="single"/>
        </w:rPr>
        <w:t>5%</w:t>
      </w:r>
      <w:r>
        <w:rPr>
          <w:rFonts w:hAnsi="宋体" w:cs="宋体"/>
          <w:szCs w:val="21"/>
        </w:rPr>
        <w:t>,</w:t>
      </w:r>
      <w:r>
        <w:rPr>
          <w:rFonts w:hint="eastAsia" w:hAnsi="宋体" w:cs="宋体"/>
          <w:szCs w:val="21"/>
        </w:rPr>
        <w:t>超过</w:t>
      </w:r>
      <w:r>
        <w:rPr>
          <w:rFonts w:hAnsi="宋体" w:cs="宋体"/>
          <w:szCs w:val="21"/>
          <w:u w:val="single"/>
        </w:rPr>
        <w:t xml:space="preserve">     </w:t>
      </w:r>
      <w:r>
        <w:rPr>
          <w:rFonts w:hint="eastAsia" w:hAnsi="宋体" w:cs="宋体"/>
          <w:szCs w:val="21"/>
        </w:rPr>
        <w:t>天对方有权解除合同，违约方承担因此给对方造成的经济损失；甲方延期付货款的，每天向乙方偿付延期货款额</w:t>
      </w:r>
      <w:r>
        <w:rPr>
          <w:rFonts w:hAnsi="宋体" w:cs="宋体"/>
          <w:szCs w:val="21"/>
        </w:rPr>
        <w:t>3</w:t>
      </w:r>
      <w:r>
        <w:rPr>
          <w:rFonts w:hint="eastAsia" w:hAnsi="宋体" w:cs="宋体"/>
          <w:szCs w:val="21"/>
        </w:rPr>
        <w:t>‰滞纳金，但滞纳金累计不得超过延期货款额</w:t>
      </w:r>
      <w:r>
        <w:rPr>
          <w:rFonts w:hAnsi="宋体" w:cs="宋体"/>
          <w:szCs w:val="21"/>
          <w:u w:val="single"/>
        </w:rPr>
        <w:t>5%</w:t>
      </w:r>
      <w:r>
        <w:rPr>
          <w:rFonts w:hAnsi="宋体" w:cs="宋体"/>
          <w:szCs w:val="21"/>
        </w:rPr>
        <w:t xml:space="preserve"> </w:t>
      </w:r>
      <w:r>
        <w:rPr>
          <w:rFonts w:hint="eastAsia" w:hAnsi="宋体" w:cs="宋体"/>
          <w:szCs w:val="21"/>
        </w:rPr>
        <w:t>。</w:t>
      </w:r>
    </w:p>
    <w:p>
      <w:pPr>
        <w:pStyle w:val="9"/>
        <w:spacing w:line="380" w:lineRule="exact"/>
        <w:ind w:firstLine="420" w:firstLineChars="200"/>
        <w:rPr>
          <w:rFonts w:hAnsi="宋体" w:cs="宋体"/>
          <w:szCs w:val="21"/>
        </w:rPr>
      </w:pPr>
      <w:r>
        <w:rPr>
          <w:rFonts w:hAnsi="宋体" w:cs="宋体"/>
          <w:szCs w:val="21"/>
        </w:rPr>
        <w:t xml:space="preserve">5. </w:t>
      </w:r>
      <w:r>
        <w:rPr>
          <w:rFonts w:hint="eastAsia" w:hAnsi="宋体" w:cs="宋体"/>
          <w:szCs w:val="21"/>
        </w:rPr>
        <w:t>乙方未按本合同和竞争性谈判响应文件中规定的服务承诺提供售后服务的，乙方应按本合同合计金额</w:t>
      </w:r>
      <w:r>
        <w:rPr>
          <w:rFonts w:hAnsi="宋体" w:cs="宋体"/>
          <w:szCs w:val="21"/>
          <w:u w:val="single"/>
        </w:rPr>
        <w:t>5%</w:t>
      </w:r>
      <w:r>
        <w:rPr>
          <w:rFonts w:hAnsi="宋体" w:cs="宋体"/>
          <w:szCs w:val="21"/>
        </w:rPr>
        <w:t xml:space="preserve"> </w:t>
      </w:r>
      <w:r>
        <w:rPr>
          <w:rFonts w:hint="eastAsia" w:hAnsi="宋体" w:cs="宋体"/>
          <w:szCs w:val="21"/>
        </w:rPr>
        <w:t>向甲方支付违约金。</w:t>
      </w:r>
    </w:p>
    <w:p>
      <w:pPr>
        <w:pStyle w:val="9"/>
        <w:spacing w:line="380" w:lineRule="exact"/>
        <w:ind w:firstLine="420" w:firstLineChars="200"/>
        <w:rPr>
          <w:rFonts w:hAnsi="宋体" w:cs="宋体"/>
          <w:szCs w:val="21"/>
        </w:rPr>
      </w:pPr>
      <w:r>
        <w:rPr>
          <w:rFonts w:hAnsi="宋体" w:cs="宋体"/>
          <w:szCs w:val="21"/>
        </w:rPr>
        <w:t xml:space="preserve">6. </w:t>
      </w:r>
      <w:r>
        <w:rPr>
          <w:rFonts w:hint="eastAsia" w:hAnsi="宋体" w:cs="宋体"/>
          <w:szCs w:val="21"/>
        </w:rPr>
        <w:t>乙方提供的货物在质量保证期内，因设计、工艺或材料的缺陷和其他质量问题造成的问题，由乙方负责，费用从剩余货款中扣除，不足部分需补交。</w:t>
      </w:r>
    </w:p>
    <w:p>
      <w:pPr>
        <w:pStyle w:val="9"/>
        <w:spacing w:line="380" w:lineRule="exact"/>
        <w:ind w:firstLine="420" w:firstLineChars="200"/>
        <w:rPr>
          <w:rFonts w:hAnsi="宋体" w:cs="宋体"/>
          <w:szCs w:val="21"/>
        </w:rPr>
      </w:pPr>
      <w:r>
        <w:rPr>
          <w:rFonts w:hAnsi="宋体" w:cs="宋体"/>
          <w:szCs w:val="21"/>
        </w:rPr>
        <w:t xml:space="preserve">7. </w:t>
      </w:r>
      <w:r>
        <w:rPr>
          <w:rFonts w:hint="eastAsia" w:hAnsi="宋体" w:cs="宋体"/>
          <w:szCs w:val="21"/>
        </w:rPr>
        <w:t>其他违约行为按违约货款额</w:t>
      </w:r>
      <w:r>
        <w:rPr>
          <w:rFonts w:hAnsi="宋体" w:cs="宋体"/>
          <w:szCs w:val="21"/>
          <w:u w:val="single"/>
        </w:rPr>
        <w:t>5%</w:t>
      </w:r>
      <w:r>
        <w:rPr>
          <w:rFonts w:hint="eastAsia" w:hAnsi="宋体" w:cs="宋体"/>
          <w:szCs w:val="21"/>
        </w:rPr>
        <w:t>收取违约金并赔偿经济损失。</w:t>
      </w:r>
    </w:p>
    <w:p>
      <w:pPr>
        <w:pStyle w:val="9"/>
        <w:snapToGrid w:val="0"/>
        <w:spacing w:before="120" w:after="120" w:line="380" w:lineRule="exact"/>
        <w:ind w:firstLine="413" w:firstLineChars="196"/>
        <w:rPr>
          <w:rFonts w:hAnsi="宋体" w:cs="宋体"/>
          <w:b/>
          <w:szCs w:val="21"/>
        </w:rPr>
      </w:pPr>
      <w:r>
        <w:rPr>
          <w:rFonts w:hint="eastAsia" w:hAnsi="宋体" w:cs="宋体"/>
          <w:b/>
          <w:szCs w:val="21"/>
        </w:rPr>
        <w:t>第十四条</w:t>
      </w:r>
      <w:r>
        <w:rPr>
          <w:rFonts w:hAnsi="宋体" w:cs="宋体"/>
          <w:b/>
          <w:szCs w:val="21"/>
        </w:rPr>
        <w:t xml:space="preserve"> </w:t>
      </w:r>
      <w:r>
        <w:rPr>
          <w:rFonts w:hint="eastAsia" w:hAnsi="宋体" w:cs="宋体"/>
          <w:b/>
          <w:szCs w:val="21"/>
        </w:rPr>
        <w:t>不可抗力事件处理</w:t>
      </w:r>
    </w:p>
    <w:p>
      <w:pPr>
        <w:pStyle w:val="9"/>
        <w:snapToGrid w:val="0"/>
        <w:spacing w:before="120" w:after="120" w:line="380" w:lineRule="exact"/>
        <w:ind w:firstLine="420" w:firstLineChars="200"/>
        <w:rPr>
          <w:rFonts w:hAnsi="宋体" w:cs="宋体"/>
          <w:szCs w:val="21"/>
        </w:rPr>
      </w:pPr>
      <w:r>
        <w:rPr>
          <w:rFonts w:hAnsi="宋体" w:cs="宋体"/>
          <w:szCs w:val="21"/>
        </w:rPr>
        <w:t xml:space="preserve">1. </w:t>
      </w:r>
      <w:r>
        <w:rPr>
          <w:rFonts w:hint="eastAsia" w:hAnsi="宋体" w:cs="宋体"/>
          <w:szCs w:val="21"/>
        </w:rPr>
        <w:t>在合同有效期内，任何一方因不可抗力事件导致不能履行合同，则合同履行期可延长，其延长期与不可抗力影响期相同。</w:t>
      </w:r>
    </w:p>
    <w:p>
      <w:pPr>
        <w:pStyle w:val="9"/>
        <w:snapToGrid w:val="0"/>
        <w:spacing w:before="120" w:after="120" w:line="380" w:lineRule="exact"/>
        <w:ind w:firstLine="420" w:firstLineChars="200"/>
        <w:rPr>
          <w:rFonts w:hAnsi="宋体" w:cs="宋体"/>
          <w:szCs w:val="21"/>
        </w:rPr>
      </w:pPr>
      <w:r>
        <w:rPr>
          <w:rFonts w:hAnsi="宋体" w:cs="宋体"/>
          <w:szCs w:val="21"/>
        </w:rPr>
        <w:t xml:space="preserve">2. </w:t>
      </w:r>
      <w:r>
        <w:rPr>
          <w:rFonts w:hint="eastAsia" w:hAnsi="宋体" w:cs="宋体"/>
          <w:szCs w:val="21"/>
        </w:rPr>
        <w:t>不可抗力事件发生后，应立即通知对方，并寄送有关权威机构出具的证明。</w:t>
      </w:r>
    </w:p>
    <w:p>
      <w:pPr>
        <w:pStyle w:val="9"/>
        <w:snapToGrid w:val="0"/>
        <w:spacing w:before="120" w:after="120" w:line="380" w:lineRule="exact"/>
        <w:ind w:firstLine="420" w:firstLineChars="200"/>
        <w:rPr>
          <w:rFonts w:hAnsi="宋体" w:cs="宋体"/>
          <w:spacing w:val="-4"/>
          <w:szCs w:val="21"/>
        </w:rPr>
      </w:pPr>
      <w:r>
        <w:rPr>
          <w:rFonts w:hAnsi="宋体" w:cs="宋体"/>
          <w:szCs w:val="21"/>
        </w:rPr>
        <w:t xml:space="preserve">3. </w:t>
      </w:r>
      <w:r>
        <w:rPr>
          <w:rFonts w:hint="eastAsia" w:hAnsi="宋体" w:cs="宋体"/>
          <w:spacing w:val="-4"/>
          <w:szCs w:val="21"/>
        </w:rPr>
        <w:t>不可抗力事件延续一百二十天以上，双方应通过友好协商，确定是否继续履行合同。</w:t>
      </w:r>
    </w:p>
    <w:p>
      <w:pPr>
        <w:snapToGrid w:val="0"/>
        <w:spacing w:line="380" w:lineRule="exact"/>
        <w:ind w:firstLine="422" w:firstLineChars="200"/>
        <w:rPr>
          <w:rFonts w:ascii="宋体" w:cs="宋体"/>
          <w:szCs w:val="21"/>
        </w:rPr>
      </w:pPr>
      <w:r>
        <w:rPr>
          <w:rFonts w:hint="eastAsia" w:ascii="宋体" w:hAnsi="宋体" w:cs="宋体"/>
          <w:b/>
          <w:szCs w:val="21"/>
        </w:rPr>
        <w:t>第十五条</w:t>
      </w:r>
      <w:r>
        <w:rPr>
          <w:rFonts w:ascii="宋体" w:hAnsi="宋体" w:cs="宋体"/>
          <w:b/>
          <w:szCs w:val="21"/>
        </w:rPr>
        <w:t xml:space="preserve">  </w:t>
      </w:r>
      <w:r>
        <w:rPr>
          <w:rFonts w:hint="eastAsia" w:ascii="宋体" w:hAnsi="宋体" w:cs="宋体"/>
          <w:b/>
          <w:szCs w:val="21"/>
        </w:rPr>
        <w:t>合同争议解决</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因货物质量问题发生争议的，应邀请国家认可的质量检测机构对货物质量进行鉴定。货物符合标准的，鉴定费由甲方承担；货物不符合标准的，鉴定费由乙方承担。</w:t>
      </w:r>
    </w:p>
    <w:p>
      <w:pPr>
        <w:snapToGrid w:val="0"/>
        <w:spacing w:line="380" w:lineRule="exact"/>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因履行本合同引起的或与本合同有关的争议，甲乙双方应首先通过友好协商解决，如果协商不能解决，可向仲裁委员会申请仲裁或向人民法院提起诉讼。</w:t>
      </w:r>
    </w:p>
    <w:p>
      <w:pPr>
        <w:snapToGrid w:val="0"/>
        <w:spacing w:line="380" w:lineRule="exact"/>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诉讼期间，本合同继续履行。</w:t>
      </w:r>
    </w:p>
    <w:p>
      <w:pPr>
        <w:pStyle w:val="9"/>
        <w:snapToGrid w:val="0"/>
        <w:spacing w:before="120" w:after="120" w:line="380" w:lineRule="exact"/>
        <w:ind w:firstLine="413" w:firstLineChars="196"/>
        <w:rPr>
          <w:rFonts w:hAnsi="宋体" w:cs="宋体"/>
          <w:b/>
          <w:szCs w:val="21"/>
        </w:rPr>
      </w:pPr>
      <w:r>
        <w:rPr>
          <w:rFonts w:hint="eastAsia" w:hAnsi="宋体" w:cs="宋体"/>
          <w:b/>
          <w:szCs w:val="21"/>
        </w:rPr>
        <w:t>第十六条</w:t>
      </w:r>
      <w:r>
        <w:rPr>
          <w:rFonts w:hAnsi="宋体" w:cs="宋体"/>
          <w:b/>
          <w:szCs w:val="21"/>
        </w:rPr>
        <w:t xml:space="preserve"> </w:t>
      </w:r>
      <w:r>
        <w:rPr>
          <w:rFonts w:hint="eastAsia" w:hAnsi="宋体" w:cs="宋体"/>
          <w:b/>
          <w:szCs w:val="21"/>
        </w:rPr>
        <w:t>诉讼</w:t>
      </w:r>
    </w:p>
    <w:p>
      <w:pPr>
        <w:pStyle w:val="9"/>
        <w:snapToGrid w:val="0"/>
        <w:spacing w:before="120" w:after="120" w:line="380" w:lineRule="exact"/>
        <w:rPr>
          <w:rFonts w:hAnsi="宋体" w:cs="宋体"/>
          <w:szCs w:val="21"/>
        </w:rPr>
      </w:pPr>
      <w:r>
        <w:rPr>
          <w:rFonts w:hAnsi="宋体" w:cs="宋体"/>
          <w:szCs w:val="21"/>
        </w:rPr>
        <w:t xml:space="preserve">    </w:t>
      </w:r>
      <w:r>
        <w:rPr>
          <w:rFonts w:hint="eastAsia" w:hAnsi="宋体" w:cs="宋体"/>
          <w:szCs w:val="21"/>
        </w:rPr>
        <w:t>双方在执行合同中所发生的一切争议，应通过协商解决。如协商不成，可向仲裁委员会申请仲裁或向人民法院提起诉讼。</w:t>
      </w:r>
    </w:p>
    <w:p>
      <w:pPr>
        <w:pStyle w:val="9"/>
        <w:snapToGrid w:val="0"/>
        <w:spacing w:before="120" w:after="120" w:line="380" w:lineRule="exact"/>
        <w:ind w:firstLine="413" w:firstLineChars="196"/>
        <w:rPr>
          <w:rFonts w:hAnsi="宋体" w:cs="宋体"/>
          <w:b/>
          <w:szCs w:val="21"/>
        </w:rPr>
      </w:pPr>
      <w:r>
        <w:rPr>
          <w:rFonts w:hint="eastAsia" w:hAnsi="宋体" w:cs="宋体"/>
          <w:b/>
          <w:szCs w:val="21"/>
        </w:rPr>
        <w:t>第十七条</w:t>
      </w:r>
      <w:r>
        <w:rPr>
          <w:rFonts w:hAnsi="宋体" w:cs="宋体"/>
          <w:b/>
          <w:szCs w:val="21"/>
        </w:rPr>
        <w:t xml:space="preserve"> </w:t>
      </w:r>
      <w:r>
        <w:rPr>
          <w:rFonts w:hint="eastAsia" w:hAnsi="宋体" w:cs="宋体"/>
          <w:b/>
          <w:szCs w:val="21"/>
        </w:rPr>
        <w:t>合同生效及其它</w:t>
      </w:r>
    </w:p>
    <w:p>
      <w:pPr>
        <w:pStyle w:val="9"/>
        <w:snapToGrid w:val="0"/>
        <w:spacing w:before="120" w:after="120" w:line="380" w:lineRule="exact"/>
        <w:ind w:firstLine="422" w:firstLineChars="200"/>
        <w:rPr>
          <w:rFonts w:hAnsi="宋体" w:cs="宋体"/>
          <w:b/>
          <w:szCs w:val="21"/>
        </w:rPr>
      </w:pPr>
      <w:r>
        <w:rPr>
          <w:rFonts w:hAnsi="宋体" w:cs="宋体"/>
          <w:b/>
          <w:szCs w:val="21"/>
        </w:rPr>
        <w:t xml:space="preserve">1. </w:t>
      </w:r>
      <w:r>
        <w:rPr>
          <w:rFonts w:hint="eastAsia" w:hAnsi="宋体" w:cs="宋体"/>
          <w:b/>
          <w:szCs w:val="21"/>
        </w:rPr>
        <w:t>合同经双方法定代表人或授权代表签字并加盖单位公章后生效。</w:t>
      </w:r>
    </w:p>
    <w:p>
      <w:pPr>
        <w:pStyle w:val="9"/>
        <w:snapToGrid w:val="0"/>
        <w:spacing w:before="120" w:after="120" w:line="380" w:lineRule="exact"/>
        <w:ind w:firstLine="422" w:firstLineChars="200"/>
        <w:rPr>
          <w:rFonts w:hAnsi="宋体" w:cs="宋体"/>
          <w:b/>
          <w:szCs w:val="21"/>
        </w:rPr>
      </w:pPr>
      <w:r>
        <w:rPr>
          <w:rFonts w:hAnsi="宋体" w:cs="宋体"/>
          <w:b/>
          <w:szCs w:val="21"/>
        </w:rPr>
        <w:t xml:space="preserve">2. </w:t>
      </w:r>
      <w:r>
        <w:rPr>
          <w:rFonts w:hint="eastAsia" w:hAnsi="宋体" w:cs="宋体"/>
          <w:b/>
          <w:szCs w:val="21"/>
        </w:rPr>
        <w:t>合同执行中涉及采购资金和采购内容修改或补充的，须经财政部门审批，并签书面补充协议报财政部门备案，方可作为主合同不可分割的一部分。</w:t>
      </w:r>
    </w:p>
    <w:p>
      <w:pPr>
        <w:pStyle w:val="9"/>
        <w:snapToGrid w:val="0"/>
        <w:spacing w:before="120" w:after="120" w:line="380" w:lineRule="exact"/>
        <w:ind w:left="420" w:leftChars="200"/>
        <w:rPr>
          <w:rFonts w:hAnsi="宋体" w:cs="宋体"/>
          <w:b/>
          <w:szCs w:val="21"/>
        </w:rPr>
      </w:pPr>
      <w:r>
        <w:rPr>
          <w:rFonts w:hAnsi="宋体" w:cs="宋体"/>
          <w:b/>
          <w:szCs w:val="21"/>
        </w:rPr>
        <w:t xml:space="preserve">3. </w:t>
      </w:r>
      <w:r>
        <w:rPr>
          <w:rFonts w:hint="eastAsia" w:hAnsi="宋体" w:cs="宋体"/>
          <w:b/>
          <w:szCs w:val="21"/>
        </w:rPr>
        <w:t>本合同未尽事宜，遵照《合同法》有关条文执行。</w:t>
      </w:r>
    </w:p>
    <w:p>
      <w:pPr>
        <w:pStyle w:val="9"/>
        <w:snapToGrid w:val="0"/>
        <w:spacing w:before="120" w:after="120" w:line="380" w:lineRule="exact"/>
        <w:ind w:left="420" w:leftChars="200"/>
        <w:rPr>
          <w:rFonts w:hAnsi="宋体" w:cs="宋体"/>
          <w:b/>
          <w:szCs w:val="21"/>
        </w:rPr>
      </w:pPr>
      <w:r>
        <w:rPr>
          <w:rFonts w:hint="eastAsia" w:hAnsi="宋体" w:cs="宋体"/>
          <w:b/>
          <w:szCs w:val="21"/>
        </w:rPr>
        <w:t>第十八条</w:t>
      </w:r>
      <w:r>
        <w:rPr>
          <w:rFonts w:hAnsi="宋体" w:cs="宋体"/>
          <w:b/>
          <w:szCs w:val="21"/>
        </w:rPr>
        <w:t xml:space="preserve"> </w:t>
      </w:r>
      <w:r>
        <w:rPr>
          <w:rFonts w:hint="eastAsia" w:hAnsi="宋体" w:cs="宋体"/>
          <w:b/>
          <w:szCs w:val="21"/>
        </w:rPr>
        <w:t>合同的变更、终止与转让</w:t>
      </w:r>
    </w:p>
    <w:p>
      <w:pPr>
        <w:pStyle w:val="9"/>
        <w:snapToGrid w:val="0"/>
        <w:spacing w:before="120" w:after="120" w:line="380" w:lineRule="exact"/>
        <w:ind w:firstLine="420" w:firstLineChars="200"/>
        <w:rPr>
          <w:rFonts w:hAnsi="宋体" w:cs="宋体"/>
          <w:szCs w:val="21"/>
        </w:rPr>
      </w:pPr>
      <w:r>
        <w:rPr>
          <w:rFonts w:hAnsi="宋体" w:cs="宋体"/>
          <w:szCs w:val="21"/>
        </w:rPr>
        <w:t xml:space="preserve">1. </w:t>
      </w:r>
      <w:r>
        <w:rPr>
          <w:rFonts w:hint="eastAsia" w:hAnsi="宋体" w:cs="宋体"/>
          <w:szCs w:val="21"/>
        </w:rPr>
        <w:t>除《中华人民共和国政府采购法》第五十条规定的情形外，本合同一经签订，甲乙双方不得擅自变更、中止或终止。</w:t>
      </w:r>
    </w:p>
    <w:p>
      <w:pPr>
        <w:pStyle w:val="9"/>
        <w:snapToGrid w:val="0"/>
        <w:spacing w:before="120" w:after="120" w:line="380" w:lineRule="exact"/>
        <w:ind w:firstLine="420"/>
        <w:rPr>
          <w:rFonts w:hAnsi="宋体" w:cs="宋体"/>
          <w:spacing w:val="-6"/>
          <w:szCs w:val="21"/>
        </w:rPr>
      </w:pPr>
      <w:r>
        <w:rPr>
          <w:rFonts w:hAnsi="宋体" w:cs="宋体"/>
          <w:szCs w:val="21"/>
        </w:rPr>
        <w:t>2.</w:t>
      </w:r>
      <w:r>
        <w:rPr>
          <w:rFonts w:hAnsi="宋体" w:cs="宋体"/>
          <w:spacing w:val="-6"/>
          <w:szCs w:val="21"/>
        </w:rPr>
        <w:t xml:space="preserve"> </w:t>
      </w:r>
      <w:r>
        <w:rPr>
          <w:rFonts w:hint="eastAsia" w:hAnsi="宋体" w:cs="宋体"/>
          <w:spacing w:val="-6"/>
          <w:szCs w:val="21"/>
        </w:rPr>
        <w:t>乙方不得擅自转让（无进口资格的供应商委托进口货物除外）其应履行的合同义务。</w:t>
      </w:r>
    </w:p>
    <w:p>
      <w:pPr>
        <w:snapToGrid w:val="0"/>
        <w:spacing w:line="380" w:lineRule="exact"/>
        <w:ind w:firstLine="422" w:firstLineChars="200"/>
        <w:rPr>
          <w:rFonts w:ascii="宋体" w:cs="宋体"/>
          <w:b/>
          <w:szCs w:val="21"/>
        </w:rPr>
      </w:pPr>
      <w:r>
        <w:rPr>
          <w:rFonts w:hint="eastAsia" w:ascii="宋体" w:hAnsi="宋体" w:cs="宋体"/>
          <w:b/>
          <w:szCs w:val="21"/>
        </w:rPr>
        <w:t>第十九条　签订本合同依据</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政府采购竞争性谈判采购文件；</w:t>
      </w:r>
    </w:p>
    <w:p>
      <w:pPr>
        <w:snapToGrid w:val="0"/>
        <w:spacing w:line="380" w:lineRule="exact"/>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乙方提供的采购竞标（或应答）文件；</w:t>
      </w:r>
    </w:p>
    <w:p>
      <w:pPr>
        <w:snapToGrid w:val="0"/>
        <w:spacing w:line="380" w:lineRule="exact"/>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竞标承诺书；</w:t>
      </w:r>
    </w:p>
    <w:p>
      <w:pPr>
        <w:snapToGrid w:val="0"/>
        <w:spacing w:line="380" w:lineRule="exact"/>
        <w:ind w:firstLine="420" w:firstLineChars="200"/>
        <w:rPr>
          <w:rFonts w:ascii="宋体" w:cs="宋体"/>
          <w:szCs w:val="21"/>
          <w:u w:val="single"/>
        </w:rPr>
      </w:pPr>
      <w:r>
        <w:rPr>
          <w:rFonts w:ascii="宋体" w:hAnsi="宋体" w:cs="宋体"/>
          <w:szCs w:val="21"/>
        </w:rPr>
        <w:t xml:space="preserve">4. </w:t>
      </w:r>
      <w:r>
        <w:rPr>
          <w:rFonts w:hint="eastAsia" w:ascii="宋体" w:hAnsi="宋体" w:cs="宋体"/>
          <w:szCs w:val="21"/>
        </w:rPr>
        <w:t>成交通知书。</w:t>
      </w:r>
    </w:p>
    <w:p>
      <w:pPr>
        <w:snapToGrid w:val="0"/>
        <w:spacing w:line="380" w:lineRule="exact"/>
        <w:ind w:firstLine="422" w:firstLineChars="200"/>
        <w:rPr>
          <w:rFonts w:ascii="宋体" w:cs="宋体"/>
          <w:szCs w:val="21"/>
        </w:rPr>
      </w:pPr>
      <w:r>
        <w:rPr>
          <w:rFonts w:hint="eastAsia" w:ascii="宋体" w:hAnsi="宋体" w:cs="宋体"/>
          <w:b/>
          <w:szCs w:val="21"/>
        </w:rPr>
        <w:t>第二十条　</w:t>
      </w:r>
      <w:r>
        <w:rPr>
          <w:rFonts w:hint="eastAsia" w:ascii="宋体" w:hAnsi="宋体" w:cs="宋体"/>
          <w:szCs w:val="21"/>
        </w:rPr>
        <w:t>本合同一式四份，具有同等法律效力，财政部门（政府采购监管部门）、采购代理机构各一份，甲乙双方各一份（可根据需要另增加）。</w:t>
      </w:r>
    </w:p>
    <w:p>
      <w:pPr>
        <w:snapToGrid w:val="0"/>
        <w:spacing w:line="380" w:lineRule="exact"/>
        <w:ind w:firstLine="420" w:firstLineChars="200"/>
        <w:rPr>
          <w:rFonts w:ascii="宋体" w:cs="宋体"/>
          <w:szCs w:val="21"/>
        </w:rPr>
      </w:pPr>
      <w:r>
        <w:rPr>
          <w:rFonts w:hint="eastAsia" w:ascii="宋体" w:hAnsi="宋体" w:cs="宋体"/>
          <w:szCs w:val="21"/>
        </w:rPr>
        <w:t>本合同甲乙双方签字盖章后生效，自签订之日起七个工作日内，采购人或采购代理机构应当将合同副本报同级财政部门备案。</w:t>
      </w: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2"/>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4602" w:type="dxa"/>
            <w:vAlign w:val="center"/>
          </w:tcPr>
          <w:p>
            <w:pPr>
              <w:snapToGrid w:val="0"/>
              <w:spacing w:line="380" w:lineRule="exact"/>
              <w:rPr>
                <w:rFonts w:ascii="宋体" w:hAnsi="宋体" w:cs="宋体"/>
                <w:szCs w:val="21"/>
              </w:rPr>
            </w:pPr>
            <w:r>
              <w:rPr>
                <w:rFonts w:hint="eastAsia" w:ascii="宋体" w:hAnsi="宋体" w:cs="宋体"/>
                <w:szCs w:val="21"/>
              </w:rPr>
              <w:t>甲方（章）</w:t>
            </w:r>
            <w:r>
              <w:rPr>
                <w:rFonts w:ascii="宋体" w:hAnsi="宋体" w:cs="宋体"/>
                <w:szCs w:val="21"/>
              </w:rPr>
              <w:t xml:space="preserve">           </w:t>
            </w:r>
          </w:p>
          <w:p>
            <w:pPr>
              <w:snapToGrid w:val="0"/>
              <w:spacing w:line="380" w:lineRule="exact"/>
              <w:rPr>
                <w:rFonts w:ascii="宋体" w:hAnsi="宋体" w:cs="宋体"/>
                <w:szCs w:val="21"/>
              </w:rPr>
            </w:pPr>
          </w:p>
          <w:p>
            <w:pPr>
              <w:snapToGrid w:val="0"/>
              <w:spacing w:line="380" w:lineRule="exact"/>
              <w:ind w:firstLine="945" w:firstLineChars="450"/>
              <w:jc w:val="right"/>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c>
          <w:tcPr>
            <w:tcW w:w="4612" w:type="dxa"/>
            <w:vAlign w:val="center"/>
          </w:tcPr>
          <w:p>
            <w:pPr>
              <w:snapToGrid w:val="0"/>
              <w:spacing w:line="380" w:lineRule="exact"/>
              <w:rPr>
                <w:rFonts w:ascii="宋体" w:hAnsi="宋体" w:cs="宋体"/>
                <w:szCs w:val="21"/>
              </w:rPr>
            </w:pPr>
            <w:r>
              <w:rPr>
                <w:rFonts w:hint="eastAsia" w:ascii="宋体" w:hAnsi="宋体" w:cs="宋体"/>
                <w:szCs w:val="21"/>
              </w:rPr>
              <w:t>乙方（章）</w:t>
            </w:r>
            <w:r>
              <w:rPr>
                <w:rFonts w:ascii="宋体" w:hAnsi="宋体" w:cs="宋体"/>
                <w:szCs w:val="21"/>
              </w:rPr>
              <w:t xml:space="preserve">              </w:t>
            </w:r>
          </w:p>
          <w:p>
            <w:pPr>
              <w:snapToGrid w:val="0"/>
              <w:spacing w:line="380" w:lineRule="exact"/>
              <w:rPr>
                <w:rFonts w:ascii="宋体" w:hAnsi="宋体" w:cs="宋体"/>
                <w:szCs w:val="21"/>
              </w:rPr>
            </w:pPr>
          </w:p>
          <w:p>
            <w:pPr>
              <w:snapToGrid w:val="0"/>
              <w:spacing w:line="380" w:lineRule="exact"/>
              <w:jc w:val="right"/>
              <w:rPr>
                <w:rFonts w:asci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02" w:type="dxa"/>
            <w:vAlign w:val="center"/>
          </w:tcPr>
          <w:p>
            <w:pPr>
              <w:snapToGrid w:val="0"/>
              <w:spacing w:line="380" w:lineRule="exact"/>
              <w:rPr>
                <w:rFonts w:ascii="宋体" w:cs="宋体"/>
                <w:szCs w:val="21"/>
              </w:rPr>
            </w:pPr>
            <w:r>
              <w:rPr>
                <w:rFonts w:hint="eastAsia" w:ascii="宋体" w:hAnsi="宋体" w:cs="宋体"/>
                <w:szCs w:val="21"/>
              </w:rPr>
              <w:t>单位地址：</w:t>
            </w:r>
          </w:p>
        </w:tc>
        <w:tc>
          <w:tcPr>
            <w:tcW w:w="4612" w:type="dxa"/>
            <w:vAlign w:val="center"/>
          </w:tcPr>
          <w:p>
            <w:pPr>
              <w:snapToGrid w:val="0"/>
              <w:spacing w:line="380" w:lineRule="exact"/>
              <w:rPr>
                <w:rFonts w:asci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02" w:type="dxa"/>
            <w:vAlign w:val="center"/>
          </w:tcPr>
          <w:p>
            <w:pPr>
              <w:snapToGrid w:val="0"/>
              <w:spacing w:line="380" w:lineRule="exact"/>
              <w:rPr>
                <w:rFonts w:ascii="宋体" w:cs="宋体"/>
                <w:szCs w:val="21"/>
              </w:rPr>
            </w:pPr>
            <w:r>
              <w:rPr>
                <w:rFonts w:hint="eastAsia" w:ascii="宋体" w:hAnsi="宋体" w:cs="宋体"/>
                <w:szCs w:val="21"/>
              </w:rPr>
              <w:t>法定代表人：</w:t>
            </w:r>
          </w:p>
        </w:tc>
        <w:tc>
          <w:tcPr>
            <w:tcW w:w="4612" w:type="dxa"/>
            <w:vAlign w:val="center"/>
          </w:tcPr>
          <w:p>
            <w:pPr>
              <w:snapToGrid w:val="0"/>
              <w:spacing w:line="380" w:lineRule="exact"/>
              <w:rPr>
                <w:rFonts w:asci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02" w:type="dxa"/>
            <w:vAlign w:val="center"/>
          </w:tcPr>
          <w:p>
            <w:pPr>
              <w:snapToGrid w:val="0"/>
              <w:spacing w:line="380" w:lineRule="exact"/>
              <w:rPr>
                <w:rFonts w:ascii="宋体" w:cs="宋体"/>
                <w:szCs w:val="21"/>
              </w:rPr>
            </w:pPr>
            <w:r>
              <w:rPr>
                <w:rFonts w:hint="eastAsia" w:ascii="宋体" w:hAnsi="宋体" w:cs="宋体"/>
                <w:szCs w:val="21"/>
              </w:rPr>
              <w:t>委托代理人：</w:t>
            </w:r>
          </w:p>
        </w:tc>
        <w:tc>
          <w:tcPr>
            <w:tcW w:w="4612" w:type="dxa"/>
            <w:vAlign w:val="center"/>
          </w:tcPr>
          <w:p>
            <w:pPr>
              <w:snapToGrid w:val="0"/>
              <w:spacing w:line="380" w:lineRule="exact"/>
              <w:rPr>
                <w:rFonts w:asci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02" w:type="dxa"/>
            <w:vAlign w:val="center"/>
          </w:tcPr>
          <w:p>
            <w:pPr>
              <w:snapToGrid w:val="0"/>
              <w:spacing w:line="380" w:lineRule="exact"/>
              <w:rPr>
                <w:rFonts w:ascii="宋体" w:cs="宋体"/>
                <w:szCs w:val="21"/>
              </w:rPr>
            </w:pPr>
            <w:r>
              <w:rPr>
                <w:rFonts w:hint="eastAsia" w:ascii="宋体" w:hAnsi="宋体" w:cs="宋体"/>
                <w:szCs w:val="21"/>
              </w:rPr>
              <w:t>电话：</w:t>
            </w:r>
          </w:p>
        </w:tc>
        <w:tc>
          <w:tcPr>
            <w:tcW w:w="4612" w:type="dxa"/>
            <w:vAlign w:val="center"/>
          </w:tcPr>
          <w:p>
            <w:pPr>
              <w:snapToGrid w:val="0"/>
              <w:spacing w:line="380" w:lineRule="exact"/>
              <w:rPr>
                <w:rFonts w:asci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02" w:type="dxa"/>
            <w:vAlign w:val="center"/>
          </w:tcPr>
          <w:p>
            <w:pPr>
              <w:snapToGrid w:val="0"/>
              <w:spacing w:line="380" w:lineRule="exact"/>
              <w:rPr>
                <w:rFonts w:ascii="宋体" w:cs="宋体"/>
                <w:szCs w:val="21"/>
              </w:rPr>
            </w:pPr>
            <w:r>
              <w:rPr>
                <w:rFonts w:hint="eastAsia" w:ascii="宋体" w:hAnsi="宋体" w:cs="宋体"/>
                <w:szCs w:val="21"/>
              </w:rPr>
              <w:t>电子邮箱：</w:t>
            </w:r>
          </w:p>
        </w:tc>
        <w:tc>
          <w:tcPr>
            <w:tcW w:w="4612" w:type="dxa"/>
            <w:vAlign w:val="center"/>
          </w:tcPr>
          <w:p>
            <w:pPr>
              <w:snapToGrid w:val="0"/>
              <w:spacing w:line="380" w:lineRule="exact"/>
              <w:rPr>
                <w:rFonts w:asci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02" w:type="dxa"/>
            <w:vAlign w:val="center"/>
          </w:tcPr>
          <w:p>
            <w:pPr>
              <w:snapToGrid w:val="0"/>
              <w:spacing w:line="380" w:lineRule="exact"/>
              <w:rPr>
                <w:rFonts w:ascii="宋体" w:cs="宋体"/>
                <w:szCs w:val="21"/>
              </w:rPr>
            </w:pPr>
            <w:r>
              <w:rPr>
                <w:rFonts w:hint="eastAsia" w:ascii="宋体" w:hAnsi="宋体" w:cs="宋体"/>
                <w:szCs w:val="21"/>
              </w:rPr>
              <w:t>开户银行：</w:t>
            </w:r>
          </w:p>
        </w:tc>
        <w:tc>
          <w:tcPr>
            <w:tcW w:w="4612" w:type="dxa"/>
            <w:vAlign w:val="center"/>
          </w:tcPr>
          <w:p>
            <w:pPr>
              <w:snapToGrid w:val="0"/>
              <w:spacing w:line="380" w:lineRule="exact"/>
              <w:rPr>
                <w:rFonts w:asci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02" w:type="dxa"/>
            <w:vAlign w:val="center"/>
          </w:tcPr>
          <w:p>
            <w:pPr>
              <w:snapToGrid w:val="0"/>
              <w:spacing w:line="380" w:lineRule="exact"/>
              <w:rPr>
                <w:rFonts w:ascii="宋体" w:cs="宋体"/>
                <w:szCs w:val="21"/>
              </w:rPr>
            </w:pPr>
            <w:r>
              <w:rPr>
                <w:rFonts w:hint="eastAsia" w:ascii="宋体" w:hAnsi="宋体" w:cs="宋体"/>
                <w:szCs w:val="21"/>
              </w:rPr>
              <w:t>账号：</w:t>
            </w:r>
          </w:p>
        </w:tc>
        <w:tc>
          <w:tcPr>
            <w:tcW w:w="4612" w:type="dxa"/>
            <w:vAlign w:val="center"/>
          </w:tcPr>
          <w:p>
            <w:pPr>
              <w:snapToGrid w:val="0"/>
              <w:spacing w:line="380" w:lineRule="exact"/>
              <w:rPr>
                <w:rFonts w:asci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602" w:type="dxa"/>
            <w:vAlign w:val="center"/>
          </w:tcPr>
          <w:p>
            <w:pPr>
              <w:snapToGrid w:val="0"/>
              <w:spacing w:line="380" w:lineRule="exact"/>
              <w:rPr>
                <w:rFonts w:ascii="宋体" w:cs="宋体"/>
                <w:szCs w:val="21"/>
              </w:rPr>
            </w:pPr>
            <w:r>
              <w:rPr>
                <w:rFonts w:hint="eastAsia" w:ascii="宋体" w:hAnsi="宋体" w:cs="宋体"/>
                <w:szCs w:val="21"/>
              </w:rPr>
              <w:t>邮政编码：</w:t>
            </w:r>
          </w:p>
        </w:tc>
        <w:tc>
          <w:tcPr>
            <w:tcW w:w="4612" w:type="dxa"/>
            <w:vAlign w:val="center"/>
          </w:tcPr>
          <w:p>
            <w:pPr>
              <w:snapToGrid w:val="0"/>
              <w:spacing w:line="380" w:lineRule="exact"/>
              <w:rPr>
                <w:rFonts w:ascii="宋体" w:cs="宋体"/>
                <w:szCs w:val="21"/>
              </w:rPr>
            </w:pPr>
            <w:r>
              <w:rPr>
                <w:rFonts w:hint="eastAsia" w:ascii="宋体" w:hAnsi="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9214" w:type="dxa"/>
            <w:gridSpan w:val="2"/>
          </w:tcPr>
          <w:p>
            <w:pPr>
              <w:snapToGrid w:val="0"/>
              <w:spacing w:line="380" w:lineRule="exact"/>
              <w:rPr>
                <w:rFonts w:ascii="宋体" w:cs="宋体"/>
                <w:szCs w:val="21"/>
              </w:rPr>
            </w:pPr>
            <w:r>
              <w:rPr>
                <w:rFonts w:hint="eastAsia" w:ascii="宋体" w:hAnsi="宋体" w:cs="宋体"/>
                <w:szCs w:val="21"/>
              </w:rPr>
              <w:t>经办人：</w:t>
            </w:r>
          </w:p>
          <w:p>
            <w:pPr>
              <w:snapToGrid w:val="0"/>
              <w:spacing w:line="380" w:lineRule="exact"/>
              <w:rPr>
                <w:rFonts w:ascii="宋体" w:cs="宋体"/>
                <w:szCs w:val="21"/>
              </w:rPr>
            </w:pPr>
          </w:p>
          <w:p>
            <w:pPr>
              <w:snapToGrid w:val="0"/>
              <w:spacing w:line="380" w:lineRule="exact"/>
              <w:rPr>
                <w:rFonts w:ascii="宋体" w:cs="宋体"/>
                <w:szCs w:val="21"/>
              </w:rPr>
            </w:pPr>
          </w:p>
          <w:p>
            <w:pPr>
              <w:snapToGrid w:val="0"/>
              <w:spacing w:line="380" w:lineRule="exact"/>
              <w:ind w:firstLine="630" w:firstLineChars="300"/>
              <w:jc w:val="right"/>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bl>
    <w:p/>
    <w:sectPr>
      <w:footerReference r:id="rId9" w:type="default"/>
      <w:pgSz w:w="11906" w:h="16838"/>
      <w:pgMar w:top="1134" w:right="1134" w:bottom="1134" w:left="1134" w:header="720" w:footer="72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魏碑">
    <w:altName w:val="宋体"/>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文鼎CS楷体">
    <w:altName w:val="宋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lvlText w:val="（%1）"/>
      <w:lvlJc w:val="left"/>
      <w:pPr>
        <w:tabs>
          <w:tab w:val="left" w:pos="1140"/>
        </w:tabs>
        <w:ind w:left="1140" w:hanging="7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372C441B"/>
    <w:multiLevelType w:val="multilevel"/>
    <w:tmpl w:val="372C441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7DEC2089"/>
    <w:multiLevelType w:val="multilevel"/>
    <w:tmpl w:val="7DEC2089"/>
    <w:lvl w:ilvl="0" w:tentative="0">
      <w:start w:val="1"/>
      <w:numFmt w:val="decimal"/>
      <w:lvlText w:val="%1."/>
      <w:lvlJc w:val="left"/>
      <w:pPr>
        <w:ind w:left="84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2."/>
      <w:lvlJc w:val="left"/>
      <w:pPr>
        <w:ind w:left="1231" w:hanging="212"/>
        <w:jc w:val="lef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2243" w:hanging="212"/>
      </w:pPr>
      <w:rPr>
        <w:rFonts w:hint="default"/>
        <w:lang w:val="zh-CN" w:eastAsia="zh-CN" w:bidi="zh-CN"/>
      </w:rPr>
    </w:lvl>
    <w:lvl w:ilvl="3" w:tentative="0">
      <w:start w:val="0"/>
      <w:numFmt w:val="bullet"/>
      <w:lvlText w:val="•"/>
      <w:lvlJc w:val="left"/>
      <w:pPr>
        <w:ind w:left="3246" w:hanging="212"/>
      </w:pPr>
      <w:rPr>
        <w:rFonts w:hint="default"/>
        <w:lang w:val="zh-CN" w:eastAsia="zh-CN" w:bidi="zh-CN"/>
      </w:rPr>
    </w:lvl>
    <w:lvl w:ilvl="4" w:tentative="0">
      <w:start w:val="0"/>
      <w:numFmt w:val="bullet"/>
      <w:lvlText w:val="•"/>
      <w:lvlJc w:val="left"/>
      <w:pPr>
        <w:ind w:left="4249" w:hanging="212"/>
      </w:pPr>
      <w:rPr>
        <w:rFonts w:hint="default"/>
        <w:lang w:val="zh-CN" w:eastAsia="zh-CN" w:bidi="zh-CN"/>
      </w:rPr>
    </w:lvl>
    <w:lvl w:ilvl="5" w:tentative="0">
      <w:start w:val="0"/>
      <w:numFmt w:val="bullet"/>
      <w:lvlText w:val="•"/>
      <w:lvlJc w:val="left"/>
      <w:pPr>
        <w:ind w:left="5252" w:hanging="212"/>
      </w:pPr>
      <w:rPr>
        <w:rFonts w:hint="default"/>
        <w:lang w:val="zh-CN" w:eastAsia="zh-CN" w:bidi="zh-CN"/>
      </w:rPr>
    </w:lvl>
    <w:lvl w:ilvl="6" w:tentative="0">
      <w:start w:val="0"/>
      <w:numFmt w:val="bullet"/>
      <w:lvlText w:val="•"/>
      <w:lvlJc w:val="left"/>
      <w:pPr>
        <w:ind w:left="6255" w:hanging="212"/>
      </w:pPr>
      <w:rPr>
        <w:rFonts w:hint="default"/>
        <w:lang w:val="zh-CN" w:eastAsia="zh-CN" w:bidi="zh-CN"/>
      </w:rPr>
    </w:lvl>
    <w:lvl w:ilvl="7" w:tentative="0">
      <w:start w:val="0"/>
      <w:numFmt w:val="bullet"/>
      <w:lvlText w:val="•"/>
      <w:lvlJc w:val="left"/>
      <w:pPr>
        <w:ind w:left="7258" w:hanging="212"/>
      </w:pPr>
      <w:rPr>
        <w:rFonts w:hint="default"/>
        <w:lang w:val="zh-CN" w:eastAsia="zh-CN" w:bidi="zh-CN"/>
      </w:rPr>
    </w:lvl>
    <w:lvl w:ilvl="8" w:tentative="0">
      <w:start w:val="0"/>
      <w:numFmt w:val="bullet"/>
      <w:lvlText w:val="•"/>
      <w:lvlJc w:val="left"/>
      <w:pPr>
        <w:ind w:left="8261" w:hanging="212"/>
      </w:pPr>
      <w:rPr>
        <w:rFonts w:hint="default"/>
        <w:lang w:val="zh-CN" w:eastAsia="zh-CN" w:bidi="zh-C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82F0007"/>
    <w:rsid w:val="00000FE1"/>
    <w:rsid w:val="00054DFF"/>
    <w:rsid w:val="000A73F5"/>
    <w:rsid w:val="00157383"/>
    <w:rsid w:val="001D5DAE"/>
    <w:rsid w:val="001E54FC"/>
    <w:rsid w:val="00230D37"/>
    <w:rsid w:val="0023786C"/>
    <w:rsid w:val="00246694"/>
    <w:rsid w:val="00275BFD"/>
    <w:rsid w:val="002D1FE8"/>
    <w:rsid w:val="00333CF4"/>
    <w:rsid w:val="003A2842"/>
    <w:rsid w:val="00405862"/>
    <w:rsid w:val="00427875"/>
    <w:rsid w:val="00431058"/>
    <w:rsid w:val="004355BC"/>
    <w:rsid w:val="004E4592"/>
    <w:rsid w:val="00504BEB"/>
    <w:rsid w:val="005A0C4D"/>
    <w:rsid w:val="005E4912"/>
    <w:rsid w:val="00664966"/>
    <w:rsid w:val="006945AC"/>
    <w:rsid w:val="006A0EB8"/>
    <w:rsid w:val="006C70B0"/>
    <w:rsid w:val="0071101A"/>
    <w:rsid w:val="0071319C"/>
    <w:rsid w:val="00765347"/>
    <w:rsid w:val="00775D0E"/>
    <w:rsid w:val="00791D10"/>
    <w:rsid w:val="00792496"/>
    <w:rsid w:val="007D4BD3"/>
    <w:rsid w:val="0083534C"/>
    <w:rsid w:val="008652EA"/>
    <w:rsid w:val="008B4E25"/>
    <w:rsid w:val="009070B8"/>
    <w:rsid w:val="0093203B"/>
    <w:rsid w:val="009558D1"/>
    <w:rsid w:val="00A553CE"/>
    <w:rsid w:val="00A7104E"/>
    <w:rsid w:val="00A96784"/>
    <w:rsid w:val="00AE08B3"/>
    <w:rsid w:val="00AF1156"/>
    <w:rsid w:val="00AF61E7"/>
    <w:rsid w:val="00B23A90"/>
    <w:rsid w:val="00B23EA8"/>
    <w:rsid w:val="00B67FE0"/>
    <w:rsid w:val="00C8113A"/>
    <w:rsid w:val="00CA27F9"/>
    <w:rsid w:val="00D8417C"/>
    <w:rsid w:val="00DA1E84"/>
    <w:rsid w:val="00E07639"/>
    <w:rsid w:val="00E52F44"/>
    <w:rsid w:val="00E90008"/>
    <w:rsid w:val="00E92E2D"/>
    <w:rsid w:val="00F074F3"/>
    <w:rsid w:val="00F40303"/>
    <w:rsid w:val="00F562E3"/>
    <w:rsid w:val="00F80A21"/>
    <w:rsid w:val="00FC04C4"/>
    <w:rsid w:val="08F55043"/>
    <w:rsid w:val="224D1396"/>
    <w:rsid w:val="24734979"/>
    <w:rsid w:val="282F0007"/>
    <w:rsid w:val="29023BE8"/>
    <w:rsid w:val="2DE64E13"/>
    <w:rsid w:val="345E23B4"/>
    <w:rsid w:val="3B280A18"/>
    <w:rsid w:val="3B4A7262"/>
    <w:rsid w:val="428D6DCF"/>
    <w:rsid w:val="57322700"/>
    <w:rsid w:val="70C14249"/>
    <w:rsid w:val="73DB4E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nhideWhenUsed="0" w:uiPriority="1" w:semiHidden="0"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8"/>
    <w:qFormat/>
    <w:locked/>
    <w:uiPriority w:val="0"/>
    <w:pPr>
      <w:keepNext/>
      <w:keepLines/>
      <w:spacing w:before="100" w:beforeAutospacing="1" w:after="100" w:afterAutospacing="1" w:line="360" w:lineRule="auto"/>
      <w:ind w:firstLine="200" w:firstLineChars="200"/>
      <w:outlineLvl w:val="1"/>
    </w:pPr>
    <w:rPr>
      <w:rFonts w:ascii="Arial" w:hAnsi="Arial" w:eastAsia="黑体"/>
      <w:b/>
      <w:bCs/>
      <w:kern w:val="0"/>
      <w:sz w:val="32"/>
      <w:szCs w:val="32"/>
    </w:rPr>
  </w:style>
  <w:style w:type="paragraph" w:styleId="5">
    <w:name w:val="heading 7"/>
    <w:basedOn w:val="1"/>
    <w:next w:val="1"/>
    <w:qFormat/>
    <w:locked/>
    <w:uiPriority w:val="1"/>
    <w:pPr>
      <w:ind w:left="600"/>
      <w:outlineLvl w:val="7"/>
    </w:pPr>
    <w:rPr>
      <w:rFonts w:ascii="宋体" w:hAnsi="宋体" w:eastAsia="宋体" w:cs="宋体"/>
      <w:b/>
      <w:bCs/>
      <w:sz w:val="24"/>
      <w:szCs w:val="24"/>
      <w:lang w:val="zh-CN" w:eastAsia="zh-CN" w:bidi="zh-CN"/>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20"/>
    <w:qFormat/>
    <w:uiPriority w:val="99"/>
    <w:pPr>
      <w:spacing w:line="600" w:lineRule="exact"/>
      <w:ind w:firstLine="880" w:firstLineChars="200"/>
    </w:pPr>
    <w:rPr>
      <w:sz w:val="28"/>
    </w:rPr>
  </w:style>
  <w:style w:type="paragraph" w:styleId="3">
    <w:name w:val="Body Text"/>
    <w:basedOn w:val="1"/>
    <w:link w:val="19"/>
    <w:qFormat/>
    <w:uiPriority w:val="99"/>
    <w:pPr>
      <w:spacing w:after="120"/>
    </w:pPr>
    <w:rPr>
      <w:szCs w:val="24"/>
    </w:rPr>
  </w:style>
  <w:style w:type="paragraph" w:styleId="6">
    <w:name w:val="Normal Indent"/>
    <w:basedOn w:val="1"/>
    <w:qFormat/>
    <w:uiPriority w:val="99"/>
    <w:pPr>
      <w:ind w:firstLine="420"/>
    </w:pPr>
    <w:rPr>
      <w:szCs w:val="20"/>
    </w:rPr>
  </w:style>
  <w:style w:type="paragraph" w:styleId="7">
    <w:name w:val="annotation text"/>
    <w:basedOn w:val="1"/>
    <w:semiHidden/>
    <w:unhideWhenUsed/>
    <w:locked/>
    <w:uiPriority w:val="99"/>
    <w:pPr>
      <w:jc w:val="left"/>
    </w:pPr>
  </w:style>
  <w:style w:type="paragraph" w:styleId="8">
    <w:name w:val="Body Text Indent"/>
    <w:basedOn w:val="1"/>
    <w:link w:val="21"/>
    <w:qFormat/>
    <w:uiPriority w:val="99"/>
    <w:pPr>
      <w:spacing w:line="200" w:lineRule="exact"/>
      <w:ind w:firstLine="301"/>
    </w:pPr>
    <w:rPr>
      <w:rFonts w:ascii="宋体" w:hAnsi="Courier New"/>
      <w:spacing w:val="-4"/>
      <w:sz w:val="18"/>
      <w:szCs w:val="20"/>
    </w:rPr>
  </w:style>
  <w:style w:type="paragraph" w:styleId="9">
    <w:name w:val="Plain Text"/>
    <w:basedOn w:val="1"/>
    <w:link w:val="22"/>
    <w:qFormat/>
    <w:uiPriority w:val="99"/>
    <w:rPr>
      <w:rFonts w:ascii="宋体" w:hAnsi="Courier New"/>
      <w:szCs w:val="20"/>
    </w:rPr>
  </w:style>
  <w:style w:type="paragraph" w:styleId="10">
    <w:name w:val="footer"/>
    <w:basedOn w:val="1"/>
    <w:link w:val="23"/>
    <w:qFormat/>
    <w:uiPriority w:val="99"/>
    <w:pPr>
      <w:tabs>
        <w:tab w:val="center" w:pos="4153"/>
        <w:tab w:val="right" w:pos="8306"/>
      </w:tabs>
      <w:snapToGrid w:val="0"/>
      <w:jc w:val="left"/>
    </w:pPr>
    <w:rPr>
      <w:kern w:val="0"/>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99"/>
    <w:pPr>
      <w:tabs>
        <w:tab w:val="right" w:leader="dot" w:pos="8296"/>
      </w:tabs>
      <w:spacing w:before="120" w:after="120" w:line="360" w:lineRule="auto"/>
      <w:jc w:val="left"/>
    </w:pPr>
    <w:rPr>
      <w:rFonts w:ascii="宋体" w:hAnsi="宋体"/>
      <w:b/>
      <w:bCs/>
      <w:caps/>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4">
    <w:name w:val="Title"/>
    <w:basedOn w:val="1"/>
    <w:next w:val="1"/>
    <w:link w:val="25"/>
    <w:qFormat/>
    <w:uiPriority w:val="99"/>
    <w:pPr>
      <w:spacing w:before="240" w:after="60"/>
      <w:jc w:val="center"/>
      <w:outlineLvl w:val="0"/>
    </w:pPr>
    <w:rPr>
      <w:rFonts w:ascii="Cambria" w:hAnsi="Cambria"/>
      <w:b/>
      <w:bCs/>
      <w:sz w:val="32"/>
      <w:szCs w:val="32"/>
    </w:rPr>
  </w:style>
  <w:style w:type="character" w:styleId="17">
    <w:name w:val="page number"/>
    <w:qFormat/>
    <w:uiPriority w:val="99"/>
    <w:rPr>
      <w:rFonts w:cs="Times New Roman"/>
    </w:rPr>
  </w:style>
  <w:style w:type="character" w:styleId="18">
    <w:name w:val="Hyperlink"/>
    <w:qFormat/>
    <w:uiPriority w:val="99"/>
    <w:rPr>
      <w:rFonts w:cs="Times New Roman"/>
      <w:color w:val="0000FF"/>
      <w:u w:val="single"/>
    </w:rPr>
  </w:style>
  <w:style w:type="character" w:customStyle="1" w:styleId="19">
    <w:name w:val="正文文本 字符"/>
    <w:link w:val="3"/>
    <w:semiHidden/>
    <w:qFormat/>
    <w:locked/>
    <w:uiPriority w:val="99"/>
    <w:rPr>
      <w:rFonts w:cs="Times New Roman"/>
    </w:rPr>
  </w:style>
  <w:style w:type="character" w:customStyle="1" w:styleId="20">
    <w:name w:val="正文文本首行缩进 字符"/>
    <w:link w:val="2"/>
    <w:semiHidden/>
    <w:qFormat/>
    <w:locked/>
    <w:uiPriority w:val="99"/>
    <w:rPr>
      <w:rFonts w:cs="Times New Roman"/>
    </w:rPr>
  </w:style>
  <w:style w:type="character" w:customStyle="1" w:styleId="21">
    <w:name w:val="正文文本缩进 字符"/>
    <w:link w:val="8"/>
    <w:semiHidden/>
    <w:qFormat/>
    <w:locked/>
    <w:uiPriority w:val="99"/>
    <w:rPr>
      <w:rFonts w:cs="Times New Roman"/>
    </w:rPr>
  </w:style>
  <w:style w:type="character" w:customStyle="1" w:styleId="22">
    <w:name w:val="纯文本 字符"/>
    <w:link w:val="9"/>
    <w:semiHidden/>
    <w:qFormat/>
    <w:locked/>
    <w:uiPriority w:val="99"/>
    <w:rPr>
      <w:rFonts w:ascii="宋体" w:hAnsi="Courier New" w:cs="Courier New"/>
      <w:sz w:val="21"/>
      <w:szCs w:val="21"/>
    </w:rPr>
  </w:style>
  <w:style w:type="character" w:customStyle="1" w:styleId="23">
    <w:name w:val="页脚 字符"/>
    <w:link w:val="10"/>
    <w:semiHidden/>
    <w:qFormat/>
    <w:locked/>
    <w:uiPriority w:val="99"/>
    <w:rPr>
      <w:rFonts w:cs="Times New Roman"/>
      <w:sz w:val="18"/>
      <w:szCs w:val="18"/>
    </w:rPr>
  </w:style>
  <w:style w:type="character" w:customStyle="1" w:styleId="24">
    <w:name w:val="页眉 字符"/>
    <w:link w:val="11"/>
    <w:semiHidden/>
    <w:qFormat/>
    <w:locked/>
    <w:uiPriority w:val="99"/>
    <w:rPr>
      <w:rFonts w:cs="Times New Roman"/>
      <w:sz w:val="18"/>
      <w:szCs w:val="18"/>
    </w:rPr>
  </w:style>
  <w:style w:type="character" w:customStyle="1" w:styleId="25">
    <w:name w:val="标题 字符"/>
    <w:link w:val="14"/>
    <w:qFormat/>
    <w:locked/>
    <w:uiPriority w:val="99"/>
    <w:rPr>
      <w:rFonts w:ascii="Cambria" w:hAnsi="Cambria" w:cs="Times New Roman"/>
      <w:b/>
      <w:bCs/>
      <w:sz w:val="32"/>
      <w:szCs w:val="32"/>
    </w:rPr>
  </w:style>
  <w:style w:type="paragraph" w:customStyle="1" w:styleId="26">
    <w:name w:val="p0"/>
    <w:basedOn w:val="1"/>
    <w:qFormat/>
    <w:uiPriority w:val="99"/>
    <w:pPr>
      <w:widowControl/>
      <w:jc w:val="left"/>
    </w:pPr>
    <w:rPr>
      <w:kern w:val="0"/>
      <w:szCs w:val="21"/>
    </w:rPr>
  </w:style>
  <w:style w:type="paragraph" w:styleId="27">
    <w:name w:val="List Paragraph"/>
    <w:basedOn w:val="1"/>
    <w:qFormat/>
    <w:uiPriority w:val="99"/>
    <w:pPr>
      <w:ind w:firstLine="420" w:firstLineChars="200"/>
    </w:pPr>
  </w:style>
  <w:style w:type="character" w:customStyle="1" w:styleId="28">
    <w:name w:val="标题 2 字符"/>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6537</Words>
  <Characters>37262</Characters>
  <Lines>310</Lines>
  <Paragraphs>87</Paragraphs>
  <TotalTime>6</TotalTime>
  <ScaleCrop>false</ScaleCrop>
  <LinksUpToDate>false</LinksUpToDate>
  <CharactersWithSpaces>43712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2019-07-22T03:54:00Z</dcterms:created>
  <dc:creator>Administrator</dc:creator>
  <cp:lastModifiedBy>▼</cp:lastModifiedBy>
  <cp:lastPrinted>2020-12-07T03:17:00Z</cp:lastPrinted>
  <dcterms:modified xsi:type="dcterms:W3CDTF">2020-12-07T09:07:41Z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