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新魏" w:cs="Courier New"/>
          <w:kern w:val="52"/>
          <w:sz w:val="64"/>
          <w:szCs w:val="64"/>
        </w:rPr>
      </w:pPr>
      <w:r>
        <w:rPr>
          <w:rFonts w:hint="eastAsia" w:ascii="黑体" w:hAnsi="宋体" w:eastAsia="黑体"/>
          <w:b/>
          <w:sz w:val="72"/>
          <w:szCs w:val="72"/>
          <w:u w:val="single"/>
        </w:rPr>
        <w:drawing>
          <wp:anchor distT="0" distB="0" distL="114300" distR="114300" simplePos="0" relativeHeight="251660288" behindDoc="1" locked="0" layoutInCell="1" allowOverlap="1">
            <wp:simplePos x="0" y="0"/>
            <wp:positionH relativeFrom="column">
              <wp:posOffset>-134620</wp:posOffset>
            </wp:positionH>
            <wp:positionV relativeFrom="paragraph">
              <wp:posOffset>227330</wp:posOffset>
            </wp:positionV>
            <wp:extent cx="1235710" cy="1729105"/>
            <wp:effectExtent l="0" t="0" r="0" b="0"/>
            <wp:wrapNone/>
            <wp:docPr id="5" name="图片 2" descr="微信图片_20200724155228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微信图片_20200724155228_副本"/>
                    <pic:cNvPicPr>
                      <a:picLocks noChangeAspect="1"/>
                    </pic:cNvPicPr>
                  </pic:nvPicPr>
                  <pic:blipFill>
                    <a:blip r:embed="rId6"/>
                    <a:stretch>
                      <a:fillRect/>
                    </a:stretch>
                  </pic:blipFill>
                  <pic:spPr>
                    <a:xfrm>
                      <a:off x="0" y="0"/>
                      <a:ext cx="1235710" cy="1729105"/>
                    </a:xfrm>
                    <a:prstGeom prst="rect">
                      <a:avLst/>
                    </a:prstGeom>
                    <a:noFill/>
                    <a:ln>
                      <a:noFill/>
                    </a:ln>
                  </pic:spPr>
                </pic:pic>
              </a:graphicData>
            </a:graphic>
          </wp:anchor>
        </w:drawing>
      </w:r>
    </w:p>
    <w:p>
      <w:pPr>
        <w:jc w:val="center"/>
        <w:rPr>
          <w:rFonts w:ascii="楷体" w:hAnsi="楷体" w:eastAsia="楷体" w:cs="楷体"/>
          <w:b/>
          <w:bCs/>
          <w:kern w:val="52"/>
          <w:sz w:val="56"/>
          <w:szCs w:val="56"/>
        </w:rPr>
      </w:pPr>
      <w:r>
        <w:rPr>
          <w:rFonts w:hint="eastAsia" w:ascii="楷体" w:hAnsi="楷体" w:eastAsia="楷体" w:cs="楷体"/>
          <w:b/>
          <w:bCs/>
          <w:kern w:val="52"/>
          <w:sz w:val="56"/>
          <w:szCs w:val="56"/>
        </w:rPr>
        <w:t xml:space="preserve">  华物盛泰工程咨询管理有限公司</w:t>
      </w:r>
    </w:p>
    <w:p>
      <w:pPr>
        <w:jc w:val="center"/>
        <w:rPr>
          <w:rFonts w:ascii="宋体" w:hAnsi="宋体"/>
          <w:sz w:val="52"/>
        </w:rPr>
      </w:pPr>
      <w:r>
        <w:rPr>
          <w:rFonts w:ascii="宋体" w:hAnsi="宋体"/>
          <w:sz w:val="52"/>
        </w:rPr>
        <w:cr/>
      </w:r>
    </w:p>
    <w:p>
      <w:pPr>
        <w:spacing w:line="1000" w:lineRule="exact"/>
        <w:jc w:val="center"/>
        <w:rPr>
          <w:rFonts w:ascii="宋体" w:hAnsi="宋体"/>
          <w:b/>
          <w:sz w:val="96"/>
          <w:szCs w:val="84"/>
        </w:rPr>
      </w:pPr>
    </w:p>
    <w:p>
      <w:pPr>
        <w:spacing w:line="1000" w:lineRule="exact"/>
        <w:jc w:val="center"/>
        <w:rPr>
          <w:rFonts w:ascii="宋体" w:hAnsi="宋体"/>
          <w:b/>
          <w:sz w:val="96"/>
          <w:szCs w:val="84"/>
        </w:rPr>
      </w:pPr>
    </w:p>
    <w:p>
      <w:pPr>
        <w:spacing w:line="1000" w:lineRule="exact"/>
        <w:jc w:val="center"/>
        <w:rPr>
          <w:rFonts w:ascii="宋体" w:hAnsi="宋体"/>
          <w:b/>
          <w:sz w:val="84"/>
          <w:szCs w:val="84"/>
        </w:rPr>
      </w:pPr>
      <w:r>
        <w:rPr>
          <w:rFonts w:hint="eastAsia" w:ascii="宋体" w:hAnsi="宋体"/>
          <w:b/>
          <w:sz w:val="96"/>
          <w:szCs w:val="84"/>
        </w:rPr>
        <w:t>竞争性磋商文件</w:t>
      </w:r>
      <w:r>
        <w:rPr>
          <w:rFonts w:hint="eastAsia" w:ascii="宋体" w:hAnsi="宋体"/>
          <w:b/>
          <w:sz w:val="84"/>
          <w:szCs w:val="84"/>
        </w:rPr>
        <w:cr/>
      </w:r>
      <w:r>
        <w:rPr>
          <w:rFonts w:hint="eastAsia" w:ascii="宋体" w:hAnsi="宋体"/>
          <w:b/>
          <w:sz w:val="84"/>
          <w:szCs w:val="84"/>
        </w:rPr>
        <w:cr/>
      </w:r>
    </w:p>
    <w:p>
      <w:pPr>
        <w:pStyle w:val="12"/>
        <w:ind w:firstLine="3990" w:firstLineChars="1900"/>
        <w:rPr>
          <w:rFonts w:hAnsi="宋体"/>
        </w:rPr>
      </w:pPr>
    </w:p>
    <w:p>
      <w:pPr>
        <w:pStyle w:val="12"/>
        <w:ind w:firstLine="3990" w:firstLineChars="1900"/>
        <w:rPr>
          <w:rFonts w:hAnsi="宋体"/>
        </w:rPr>
      </w:pPr>
    </w:p>
    <w:p>
      <w:pPr>
        <w:ind w:firstLine="1884" w:firstLineChars="700"/>
        <w:jc w:val="left"/>
        <w:rPr>
          <w:rFonts w:ascii="宋体" w:hAnsi="宋体"/>
          <w:b/>
          <w:bCs/>
          <w:spacing w:val="-6"/>
          <w:sz w:val="28"/>
        </w:rPr>
      </w:pPr>
      <w:r>
        <w:rPr>
          <w:rFonts w:hint="eastAsia" w:ascii="宋体" w:hAnsi="宋体"/>
          <w:b/>
          <w:bCs/>
          <w:spacing w:val="-6"/>
          <w:sz w:val="28"/>
        </w:rPr>
        <w:t>项目名称：大新县卫生应急指挥中心信息化建设服务项目</w:t>
      </w:r>
    </w:p>
    <w:p>
      <w:pPr>
        <w:ind w:firstLine="1884" w:firstLineChars="700"/>
        <w:jc w:val="left"/>
        <w:rPr>
          <w:rFonts w:ascii="宋体" w:hAnsi="宋体"/>
          <w:b/>
          <w:bCs/>
          <w:spacing w:val="10"/>
          <w:sz w:val="28"/>
        </w:rPr>
      </w:pPr>
      <w:r>
        <w:rPr>
          <w:rFonts w:hint="eastAsia" w:ascii="宋体" w:hAnsi="宋体"/>
          <w:b/>
          <w:bCs/>
          <w:spacing w:val="-6"/>
          <w:sz w:val="28"/>
        </w:rPr>
        <w:t>项目编号：CZZC2020-C3-240140-HWST</w:t>
      </w:r>
      <w:r>
        <w:rPr>
          <w:rFonts w:ascii="Helvetica Neue" w:hAnsi="Helvetica Neue" w:cs="Helvetica Neue" w:eastAsiaTheme="minorEastAsia"/>
          <w:color w:val="000000"/>
          <w:kern w:val="0"/>
          <w:sz w:val="26"/>
          <w:szCs w:val="26"/>
        </w:rPr>
        <w:t>CZT</w:t>
      </w:r>
    </w:p>
    <w:p>
      <w:pPr>
        <w:ind w:firstLine="1050" w:firstLineChars="500"/>
        <w:rPr>
          <w:rFonts w:ascii="宋体" w:hAnsi="宋体"/>
        </w:rPr>
      </w:pPr>
    </w:p>
    <w:p>
      <w:pPr>
        <w:ind w:firstLine="1050" w:firstLineChars="500"/>
        <w:rPr>
          <w:rFonts w:ascii="宋体" w:hAnsi="宋体"/>
        </w:rPr>
      </w:pPr>
    </w:p>
    <w:p>
      <w:pPr>
        <w:ind w:firstLine="1050" w:firstLineChars="500"/>
        <w:rPr>
          <w:rFonts w:ascii="宋体" w:hAnsi="宋体"/>
        </w:rPr>
      </w:pPr>
    </w:p>
    <w:p>
      <w:pPr>
        <w:ind w:firstLine="1050" w:firstLineChars="500"/>
        <w:rPr>
          <w:rFonts w:ascii="宋体" w:hAnsi="宋体"/>
        </w:rPr>
      </w:pPr>
    </w:p>
    <w:p>
      <w:pPr>
        <w:rPr>
          <w:rFonts w:ascii="宋体" w:hAnsi="宋体"/>
        </w:rPr>
      </w:pPr>
    </w:p>
    <w:p>
      <w:pPr>
        <w:jc w:val="left"/>
        <w:rPr>
          <w:rFonts w:ascii="宋体" w:hAnsi="宋体"/>
          <w:b/>
          <w:bCs/>
          <w:spacing w:val="-6"/>
          <w:sz w:val="28"/>
        </w:rPr>
      </w:pPr>
      <w:r>
        <w:rPr>
          <w:rFonts w:hint="eastAsia" w:ascii="宋体" w:hAnsi="宋体"/>
        </w:rPr>
        <w:t xml:space="preserve">                        </w:t>
      </w:r>
      <w:r>
        <w:rPr>
          <w:rFonts w:hint="eastAsia" w:ascii="宋体" w:hAnsi="宋体"/>
          <w:b/>
          <w:bCs/>
          <w:spacing w:val="-6"/>
          <w:sz w:val="28"/>
        </w:rPr>
        <w:t>采购单位：大新县卫生健康局</w:t>
      </w:r>
    </w:p>
    <w:p>
      <w:pPr>
        <w:ind w:left="-412" w:leftChars="-196"/>
        <w:jc w:val="left"/>
        <w:rPr>
          <w:rFonts w:ascii="宋体" w:hAnsi="宋体"/>
          <w:b/>
          <w:bCs/>
          <w:spacing w:val="40"/>
          <w:kern w:val="0"/>
          <w:sz w:val="28"/>
        </w:rPr>
      </w:pPr>
      <w:r>
        <w:rPr>
          <w:rFonts w:hint="eastAsia" w:ascii="宋体" w:hAnsi="宋体"/>
          <w:b/>
          <w:bCs/>
          <w:spacing w:val="-6"/>
          <w:sz w:val="28"/>
        </w:rPr>
        <w:t xml:space="preserve">                  采购代理机构：</w:t>
      </w:r>
      <w:r>
        <w:rPr>
          <w:rFonts w:hint="eastAsia" w:ascii="宋体" w:hAnsi="宋体"/>
          <w:b/>
          <w:bCs/>
          <w:spacing w:val="-6"/>
          <w:sz w:val="28"/>
          <w:highlight w:val="none"/>
        </w:rPr>
        <w:t>华物盛泰工程咨询管理有限公司</w:t>
      </w:r>
    </w:p>
    <w:p>
      <w:pPr>
        <w:ind w:left="-412" w:leftChars="-196"/>
        <w:jc w:val="center"/>
        <w:rPr>
          <w:rFonts w:ascii="宋体" w:hAnsi="宋体"/>
          <w:b/>
          <w:bCs/>
          <w:sz w:val="32"/>
        </w:rPr>
      </w:pPr>
      <w:r>
        <w:rPr>
          <w:rFonts w:hint="eastAsia" w:ascii="宋体" w:hAnsi="宋体"/>
          <w:b/>
          <w:bCs/>
          <w:sz w:val="28"/>
        </w:rPr>
        <w:t>2020年11月</w:t>
      </w:r>
    </w:p>
    <w:p>
      <w:pPr>
        <w:tabs>
          <w:tab w:val="left" w:pos="5250"/>
        </w:tabs>
        <w:jc w:val="left"/>
        <w:rPr>
          <w:rFonts w:ascii="宋体" w:hAnsi="宋体"/>
          <w:b/>
          <w:sz w:val="32"/>
          <w:szCs w:val="32"/>
        </w:rPr>
      </w:pPr>
    </w:p>
    <w:p>
      <w:pPr>
        <w:pStyle w:val="12"/>
        <w:spacing w:line="420" w:lineRule="exact"/>
        <w:jc w:val="center"/>
        <w:rPr>
          <w:rFonts w:hAnsi="宋体"/>
          <w:sz w:val="44"/>
        </w:rPr>
      </w:pPr>
      <w:r>
        <w:rPr>
          <w:rFonts w:hint="eastAsia" w:hAnsi="宋体"/>
          <w:sz w:val="44"/>
        </w:rPr>
        <w:t>目  录</w:t>
      </w:r>
    </w:p>
    <w:p>
      <w:pPr>
        <w:pStyle w:val="12"/>
        <w:tabs>
          <w:tab w:val="left" w:pos="8860"/>
          <w:tab w:val="left" w:pos="9140"/>
        </w:tabs>
        <w:ind w:firstLine="735"/>
        <w:rPr>
          <w:rFonts w:hAnsi="宋体"/>
          <w:sz w:val="32"/>
        </w:rPr>
      </w:pPr>
    </w:p>
    <w:p>
      <w:pPr>
        <w:pStyle w:val="6"/>
      </w:pPr>
    </w:p>
    <w:p>
      <w:pPr>
        <w:pStyle w:val="33"/>
        <w:tabs>
          <w:tab w:val="right" w:leader="dot" w:pos="9540"/>
        </w:tabs>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"_Toc26066" </w:instrText>
      </w:r>
      <w:r>
        <w:fldChar w:fldCharType="separate"/>
      </w:r>
      <w:r>
        <w:rPr>
          <w:rFonts w:hint="eastAsia" w:ascii="宋体" w:hAnsi="宋体" w:cs="宋体"/>
          <w:sz w:val="28"/>
          <w:szCs w:val="28"/>
        </w:rPr>
        <w:t>第一章 竞争性磋商公告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_Toc26066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33"/>
        <w:tabs>
          <w:tab w:val="right" w:leader="dot" w:pos="9540"/>
        </w:tabs>
        <w:rPr>
          <w:rFonts w:ascii="宋体" w:hAnsi="宋体" w:cs="宋体"/>
          <w:sz w:val="28"/>
          <w:szCs w:val="28"/>
        </w:rPr>
      </w:pPr>
      <w:r>
        <w:fldChar w:fldCharType="begin"/>
      </w:r>
      <w:r>
        <w:instrText xml:space="preserve"> HYPERLINK \l "_Toc18424" </w:instrText>
      </w:r>
      <w:r>
        <w:fldChar w:fldCharType="separate"/>
      </w:r>
      <w:r>
        <w:rPr>
          <w:rFonts w:hint="eastAsia" w:ascii="宋体" w:hAnsi="宋体" w:cs="宋体"/>
          <w:sz w:val="28"/>
          <w:szCs w:val="28"/>
        </w:rPr>
        <w:t>第二章 供应商须知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_Toc18424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33"/>
        <w:tabs>
          <w:tab w:val="right" w:leader="dot" w:pos="9540"/>
        </w:tabs>
        <w:rPr>
          <w:rFonts w:ascii="宋体" w:hAnsi="宋体" w:cs="宋体"/>
          <w:sz w:val="28"/>
          <w:szCs w:val="28"/>
        </w:rPr>
      </w:pPr>
      <w:r>
        <w:fldChar w:fldCharType="begin"/>
      </w:r>
      <w:r>
        <w:instrText xml:space="preserve"> HYPERLINK \l "_Toc2711" </w:instrText>
      </w:r>
      <w:r>
        <w:fldChar w:fldCharType="separate"/>
      </w:r>
      <w:r>
        <w:rPr>
          <w:rFonts w:hint="eastAsia" w:ascii="宋体" w:hAnsi="宋体" w:cs="宋体"/>
          <w:sz w:val="28"/>
          <w:szCs w:val="28"/>
        </w:rPr>
        <w:t>第三章 采购项目需求一览表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_Toc2711 </w:instrText>
      </w:r>
      <w:r>
        <w:rPr>
          <w:rFonts w:hint="eastAsia" w:ascii="宋体" w:hAnsi="宋体" w:cs="宋体"/>
          <w:sz w:val="28"/>
          <w:szCs w:val="28"/>
        </w:rPr>
        <w:fldChar w:fldCharType="separate"/>
      </w:r>
      <w:r>
        <w:rPr>
          <w:rFonts w:hint="eastAsia"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fldChar w:fldCharType="end"/>
      </w:r>
    </w:p>
    <w:p>
      <w:pPr>
        <w:pStyle w:val="33"/>
        <w:tabs>
          <w:tab w:val="right" w:leader="dot" w:pos="9540"/>
        </w:tabs>
        <w:rPr>
          <w:rFonts w:hint="eastAsia" w:ascii="宋体" w:hAnsi="宋体" w:eastAsia="宋体" w:cs="宋体"/>
          <w:sz w:val="28"/>
          <w:szCs w:val="28"/>
          <w:lang w:val="en-US" w:eastAsia="zh-CN"/>
        </w:rPr>
      </w:pPr>
      <w:r>
        <w:fldChar w:fldCharType="begin"/>
      </w:r>
      <w:r>
        <w:instrText xml:space="preserve"> HYPERLINK \l "_Toc12983" </w:instrText>
      </w:r>
      <w:r>
        <w:fldChar w:fldCharType="separate"/>
      </w:r>
      <w:r>
        <w:rPr>
          <w:rFonts w:hint="eastAsia" w:ascii="宋体" w:hAnsi="宋体" w:cs="宋体"/>
          <w:sz w:val="28"/>
          <w:szCs w:val="28"/>
        </w:rPr>
        <w:t>第六章 评审方法</w:t>
      </w:r>
      <w:r>
        <w:rPr>
          <w:rFonts w:hint="eastAsia" w:ascii="宋体" w:hAnsi="宋体" w:cs="宋体"/>
          <w:sz w:val="28"/>
          <w:szCs w:val="28"/>
        </w:rPr>
        <w:tab/>
      </w:r>
      <w:r>
        <w:rPr>
          <w:rFonts w:hint="eastAsia" w:ascii="宋体" w:hAnsi="宋体" w:cs="宋体"/>
          <w:sz w:val="28"/>
          <w:szCs w:val="28"/>
          <w:lang w:val="en-US" w:eastAsia="zh-CN"/>
        </w:rPr>
        <w:t>1</w:t>
      </w:r>
      <w:r>
        <w:rPr>
          <w:rFonts w:hint="eastAsia" w:ascii="宋体" w:hAnsi="宋体" w:cs="宋体"/>
          <w:sz w:val="28"/>
          <w:szCs w:val="28"/>
        </w:rPr>
        <w:fldChar w:fldCharType="end"/>
      </w:r>
      <w:r>
        <w:rPr>
          <w:rFonts w:hint="eastAsia" w:ascii="宋体" w:hAnsi="宋体" w:cs="宋体"/>
          <w:sz w:val="28"/>
          <w:szCs w:val="28"/>
          <w:lang w:val="en-US" w:eastAsia="zh-CN"/>
        </w:rPr>
        <w:t>7</w:t>
      </w:r>
    </w:p>
    <w:p>
      <w:pPr>
        <w:pStyle w:val="33"/>
        <w:tabs>
          <w:tab w:val="right" w:leader="dot" w:pos="9540"/>
        </w:tabs>
        <w:rPr>
          <w:rFonts w:hint="eastAsia" w:ascii="宋体" w:hAnsi="宋体" w:eastAsia="宋体" w:cs="宋体"/>
          <w:sz w:val="28"/>
          <w:szCs w:val="28"/>
          <w:lang w:val="en-US" w:eastAsia="zh-CN"/>
        </w:rPr>
      </w:pPr>
      <w:r>
        <w:fldChar w:fldCharType="begin"/>
      </w:r>
      <w:r>
        <w:instrText xml:space="preserve"> HYPERLINK \l "_Toc5425" </w:instrText>
      </w:r>
      <w:r>
        <w:fldChar w:fldCharType="separate"/>
      </w:r>
      <w:r>
        <w:rPr>
          <w:rFonts w:hint="eastAsia" w:ascii="宋体" w:hAnsi="宋体" w:cs="宋体"/>
          <w:sz w:val="28"/>
          <w:szCs w:val="28"/>
        </w:rPr>
        <w:t>第五章 采购合同（参考合同书格式）</w:t>
      </w:r>
      <w:r>
        <w:rPr>
          <w:rFonts w:hint="eastAsia" w:ascii="宋体" w:hAnsi="宋体" w:cs="宋体"/>
          <w:sz w:val="28"/>
          <w:szCs w:val="28"/>
        </w:rPr>
        <w:tab/>
      </w:r>
      <w:r>
        <w:rPr>
          <w:rFonts w:hint="eastAsia" w:ascii="宋体" w:hAnsi="宋体" w:cs="宋体"/>
          <w:sz w:val="28"/>
          <w:szCs w:val="28"/>
          <w:lang w:val="en-US" w:eastAsia="zh-CN"/>
        </w:rPr>
        <w:t>2</w:t>
      </w:r>
      <w:r>
        <w:rPr>
          <w:rFonts w:hint="eastAsia" w:ascii="宋体" w:hAnsi="宋体" w:cs="宋体"/>
          <w:sz w:val="28"/>
          <w:szCs w:val="28"/>
        </w:rPr>
        <w:fldChar w:fldCharType="end"/>
      </w:r>
      <w:r>
        <w:rPr>
          <w:rFonts w:hint="eastAsia" w:ascii="宋体" w:hAnsi="宋体" w:cs="宋体"/>
          <w:sz w:val="28"/>
          <w:szCs w:val="28"/>
          <w:lang w:val="en-US" w:eastAsia="zh-CN"/>
        </w:rPr>
        <w:t>0</w:t>
      </w:r>
    </w:p>
    <w:p>
      <w:pPr>
        <w:pStyle w:val="33"/>
        <w:tabs>
          <w:tab w:val="right" w:leader="dot" w:pos="9540"/>
        </w:tabs>
        <w:rPr>
          <w:rFonts w:hint="eastAsia" w:eastAsia="宋体"/>
          <w:lang w:val="en-US" w:eastAsia="zh-CN"/>
        </w:rPr>
      </w:pPr>
      <w:r>
        <w:fldChar w:fldCharType="begin"/>
      </w:r>
      <w:r>
        <w:instrText xml:space="preserve"> HYPERLINK \l "_Toc21177" </w:instrText>
      </w:r>
      <w:r>
        <w:fldChar w:fldCharType="separate"/>
      </w:r>
      <w:r>
        <w:rPr>
          <w:rFonts w:hint="eastAsia" w:ascii="宋体" w:hAnsi="宋体" w:cs="宋体"/>
          <w:sz w:val="28"/>
          <w:szCs w:val="28"/>
        </w:rPr>
        <w:t>第六章 响应文件格式</w:t>
      </w:r>
      <w:r>
        <w:rPr>
          <w:rFonts w:hint="eastAsia" w:ascii="宋体" w:hAnsi="宋体" w:cs="宋体"/>
          <w:sz w:val="28"/>
          <w:szCs w:val="28"/>
        </w:rPr>
        <w:tab/>
      </w:r>
      <w:r>
        <w:rPr>
          <w:rFonts w:hint="eastAsia" w:ascii="宋体" w:hAnsi="宋体" w:cs="宋体"/>
          <w:sz w:val="28"/>
          <w:szCs w:val="28"/>
          <w:lang w:val="en-US" w:eastAsia="zh-CN"/>
        </w:rPr>
        <w:t>2</w:t>
      </w:r>
      <w:r>
        <w:rPr>
          <w:rFonts w:hint="eastAsia" w:ascii="宋体" w:hAnsi="宋体" w:cs="宋体"/>
          <w:sz w:val="28"/>
          <w:szCs w:val="28"/>
        </w:rPr>
        <w:fldChar w:fldCharType="end"/>
      </w:r>
      <w:r>
        <w:rPr>
          <w:rFonts w:hint="eastAsia" w:ascii="宋体" w:hAnsi="宋体" w:cs="宋体"/>
          <w:sz w:val="28"/>
          <w:szCs w:val="28"/>
          <w:lang w:val="en-US" w:eastAsia="zh-CN"/>
        </w:rPr>
        <w:t>5</w:t>
      </w:r>
    </w:p>
    <w:p>
      <w:pPr>
        <w:spacing w:line="480" w:lineRule="auto"/>
        <w:ind w:firstLine="2730" w:firstLineChars="1300"/>
        <w:rPr>
          <w:rFonts w:ascii="宋体" w:hAnsi="宋体" w:cs="宋体"/>
          <w:sz w:val="28"/>
          <w:szCs w:val="28"/>
        </w:rPr>
      </w:pPr>
      <w:r>
        <w:rPr>
          <w:rFonts w:hint="eastAsia" w:ascii="宋体" w:hAnsi="宋体" w:cs="宋体"/>
          <w:szCs w:val="28"/>
        </w:rPr>
        <w:fldChar w:fldCharType="end"/>
      </w:r>
    </w:p>
    <w:p>
      <w:pPr>
        <w:rPr>
          <w:rFonts w:ascii="宋体" w:hAnsi="宋体"/>
          <w:b/>
          <w:sz w:val="32"/>
          <w:szCs w:val="32"/>
        </w:rPr>
      </w:pPr>
      <w:r>
        <w:rPr>
          <w:rFonts w:hint="eastAsia" w:ascii="宋体" w:hAnsi="宋体"/>
          <w:b/>
          <w:sz w:val="32"/>
          <w:szCs w:val="32"/>
        </w:rPr>
        <w:br w:type="page"/>
      </w:r>
    </w:p>
    <w:p>
      <w:pPr>
        <w:numPr>
          <w:ilvl w:val="0"/>
          <w:numId w:val="1"/>
        </w:numPr>
        <w:spacing w:line="480" w:lineRule="exact"/>
        <w:jc w:val="center"/>
        <w:outlineLvl w:val="0"/>
        <w:rPr>
          <w:rFonts w:ascii="宋体" w:hAnsi="宋体"/>
          <w:b/>
          <w:sz w:val="32"/>
          <w:szCs w:val="32"/>
        </w:rPr>
      </w:pPr>
      <w:r>
        <w:rPr>
          <w:rFonts w:hint="eastAsia" w:ascii="宋体" w:hAnsi="宋体"/>
          <w:b/>
          <w:sz w:val="32"/>
          <w:szCs w:val="32"/>
        </w:rPr>
        <w:t xml:space="preserve"> </w:t>
      </w:r>
      <w:bookmarkStart w:id="0" w:name="_Toc26066"/>
      <w:bookmarkStart w:id="1" w:name="_Toc869"/>
      <w:r>
        <w:rPr>
          <w:rFonts w:hint="eastAsia" w:ascii="宋体" w:hAnsi="宋体"/>
          <w:b/>
          <w:sz w:val="32"/>
          <w:szCs w:val="32"/>
        </w:rPr>
        <w:t>竞争性磋商公告</w:t>
      </w:r>
      <w:bookmarkEnd w:id="0"/>
      <w:bookmarkEnd w:id="1"/>
    </w:p>
    <w:p>
      <w:pPr>
        <w:spacing w:line="480" w:lineRule="exact"/>
        <w:jc w:val="center"/>
        <w:rPr>
          <w:rFonts w:ascii="宋体" w:hAnsi="宋体"/>
          <w:b/>
          <w:sz w:val="32"/>
          <w:szCs w:val="32"/>
        </w:rPr>
      </w:pPr>
      <w:r>
        <w:rPr>
          <w:rFonts w:hint="eastAsia" w:ascii="宋体" w:hAnsi="宋体"/>
          <w:b/>
          <w:sz w:val="32"/>
          <w:szCs w:val="32"/>
        </w:rPr>
        <w:t>华物盛泰工程咨询管理有限公司大新县卫生应急指挥中心信息化建设服务项目（项目编号：）</w:t>
      </w:r>
    </w:p>
    <w:p>
      <w:pPr>
        <w:spacing w:line="480" w:lineRule="exact"/>
        <w:jc w:val="center"/>
        <w:rPr>
          <w:rFonts w:ascii="宋体" w:hAnsi="宋体"/>
          <w:b/>
          <w:sz w:val="32"/>
          <w:szCs w:val="32"/>
        </w:rPr>
      </w:pPr>
      <w:r>
        <w:rPr>
          <w:rFonts w:hint="eastAsia" w:ascii="宋体" w:hAnsi="宋体"/>
          <w:b/>
          <w:sz w:val="32"/>
          <w:szCs w:val="32"/>
        </w:rPr>
        <w:t>竞争性磋商公告</w:t>
      </w:r>
    </w:p>
    <w:p>
      <w:pPr>
        <w:spacing w:line="480" w:lineRule="exact"/>
        <w:jc w:val="center"/>
        <w:rPr>
          <w:rFonts w:ascii="宋体" w:hAnsi="宋体"/>
          <w:b/>
          <w:sz w:val="32"/>
          <w:szCs w:val="32"/>
        </w:rPr>
      </w:pPr>
    </w:p>
    <w:p>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s="宋体"/>
          <w:sz w:val="24"/>
        </w:rPr>
      </w:pPr>
      <w:r>
        <w:rPr>
          <w:rFonts w:hint="eastAsia" w:ascii="宋体" w:hAnsi="宋体" w:cs="宋体"/>
          <w:sz w:val="24"/>
        </w:rPr>
        <w:t>大新县卫生应急指挥中心信息化建设服务项目的潜在供应商应在</w:t>
      </w:r>
      <w:r>
        <w:rPr>
          <w:rFonts w:hint="eastAsia" w:ascii="宋体" w:hAnsi="宋体" w:cs="宋体"/>
          <w:sz w:val="24"/>
          <w:u w:val="single"/>
        </w:rPr>
        <w:t>“政府采购云平台”</w:t>
      </w:r>
      <w:r>
        <w:rPr>
          <w:rFonts w:hint="eastAsia" w:ascii="宋体" w:hAnsi="宋体" w:cs="宋体"/>
          <w:color w:val="auto"/>
          <w:sz w:val="24"/>
          <w:u w:val="single"/>
        </w:rPr>
        <w:t>（</w:t>
      </w:r>
      <w:r>
        <w:rPr>
          <w:rFonts w:ascii="宋体" w:hAnsi="宋体" w:cs="宋体"/>
          <w:color w:val="auto"/>
          <w:sz w:val="24"/>
          <w:highlight w:val="none"/>
          <w:u w:val="single"/>
        </w:rPr>
        <w:fldChar w:fldCharType="begin"/>
      </w:r>
      <w:r>
        <w:rPr>
          <w:rFonts w:ascii="宋体" w:hAnsi="宋体" w:cs="宋体"/>
          <w:color w:val="auto"/>
          <w:sz w:val="24"/>
          <w:highlight w:val="none"/>
          <w:u w:val="single"/>
        </w:rPr>
        <w:instrText xml:space="preserve"> HYPERLINK "</w:instrText>
      </w:r>
      <w:r>
        <w:rPr>
          <w:rFonts w:hint="eastAsia" w:ascii="宋体" w:hAnsi="宋体" w:cs="宋体"/>
          <w:color w:val="auto"/>
          <w:sz w:val="24"/>
          <w:highlight w:val="none"/>
          <w:u w:val="single"/>
        </w:rPr>
        <w:instrText xml:space="preserve">https://www.zcygov.cn）</w:instrText>
      </w:r>
      <w:r>
        <w:rPr>
          <w:rFonts w:hint="eastAsia" w:ascii="宋体" w:hAnsi="宋体" w:cs="宋体"/>
          <w:color w:val="auto"/>
          <w:sz w:val="24"/>
          <w:highlight w:val="none"/>
        </w:rPr>
        <w:instrText xml:space="preserve">获取采购文件，并于</w:instrText>
      </w:r>
      <w:r>
        <w:rPr>
          <w:rFonts w:hint="eastAsia" w:ascii="宋体" w:hAnsi="宋体" w:cs="宋体"/>
          <w:color w:val="auto"/>
          <w:sz w:val="24"/>
          <w:highlight w:val="none"/>
          <w:u w:val="single"/>
        </w:rPr>
        <w:instrText xml:space="preserve">2020年</w:instrText>
      </w:r>
      <w:r>
        <w:rPr>
          <w:rFonts w:ascii="宋体" w:hAnsi="宋体" w:cs="宋体"/>
          <w:color w:val="auto"/>
          <w:sz w:val="24"/>
          <w:highlight w:val="none"/>
          <w:u w:val="single"/>
        </w:rPr>
        <w:instrText xml:space="preserve">" </w:instrText>
      </w:r>
      <w:r>
        <w:rPr>
          <w:rFonts w:ascii="宋体" w:hAnsi="宋体" w:cs="宋体"/>
          <w:color w:val="auto"/>
          <w:sz w:val="24"/>
          <w:highlight w:val="none"/>
          <w:u w:val="single"/>
        </w:rPr>
        <w:fldChar w:fldCharType="separate"/>
      </w:r>
      <w:r>
        <w:rPr>
          <w:rStyle w:val="29"/>
          <w:rFonts w:hint="eastAsia" w:ascii="宋体" w:hAnsi="宋体" w:cs="宋体"/>
          <w:color w:val="auto"/>
          <w:sz w:val="24"/>
          <w:highlight w:val="none"/>
        </w:rPr>
        <w:t>https://www.zcygov.cn）获取采购文件，并于2020年</w:t>
      </w:r>
      <w:r>
        <w:rPr>
          <w:rFonts w:ascii="宋体" w:hAnsi="宋体" w:cs="宋体"/>
          <w:color w:val="auto"/>
          <w:sz w:val="24"/>
          <w:highlight w:val="none"/>
          <w:u w:val="single"/>
        </w:rPr>
        <w:fldChar w:fldCharType="end"/>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12</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月</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7</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日10点00分</w:t>
      </w:r>
      <w:r>
        <w:rPr>
          <w:rFonts w:hint="eastAsia" w:ascii="宋体" w:hAnsi="宋体" w:cs="宋体"/>
          <w:bCs/>
          <w:color w:val="auto"/>
          <w:sz w:val="24"/>
        </w:rPr>
        <w:t>（北京时间）前提交响应文件</w:t>
      </w:r>
      <w:r>
        <w:rPr>
          <w:rFonts w:hint="eastAsia" w:ascii="宋体" w:hAnsi="宋体" w:cs="宋体"/>
          <w:color w:val="auto"/>
          <w:sz w:val="24"/>
        </w:rPr>
        <w:t>。</w:t>
      </w:r>
    </w:p>
    <w:p>
      <w:pPr>
        <w:pStyle w:val="4"/>
        <w:spacing w:line="400" w:lineRule="exact"/>
        <w:ind w:firstLine="482"/>
        <w:jc w:val="left"/>
        <w:rPr>
          <w:rFonts w:ascii="宋体" w:hAnsi="宋体" w:eastAsia="宋体" w:cs="宋体"/>
          <w:bCs w:val="0"/>
          <w:sz w:val="24"/>
          <w:szCs w:val="24"/>
        </w:rPr>
      </w:pPr>
      <w:bookmarkStart w:id="2" w:name="_Toc28359089"/>
      <w:bookmarkStart w:id="3" w:name="_Toc28359012"/>
      <w:bookmarkStart w:id="4" w:name="_Toc35393629"/>
      <w:bookmarkStart w:id="5" w:name="_Toc35393798"/>
      <w:r>
        <w:rPr>
          <w:rFonts w:hint="eastAsia" w:ascii="宋体" w:hAnsi="宋体" w:eastAsia="宋体" w:cs="宋体"/>
          <w:bCs w:val="0"/>
          <w:sz w:val="24"/>
          <w:szCs w:val="24"/>
        </w:rPr>
        <w:t>一、项目基本情况</w:t>
      </w:r>
      <w:bookmarkEnd w:id="2"/>
      <w:bookmarkEnd w:id="3"/>
      <w:bookmarkEnd w:id="4"/>
      <w:bookmarkEnd w:id="5"/>
    </w:p>
    <w:p>
      <w:pPr>
        <w:spacing w:line="400" w:lineRule="exact"/>
        <w:ind w:firstLine="480" w:firstLineChars="200"/>
        <w:jc w:val="left"/>
        <w:rPr>
          <w:rFonts w:ascii="宋体" w:hAnsi="宋体" w:cs="宋体"/>
          <w:sz w:val="24"/>
        </w:rPr>
      </w:pPr>
      <w:r>
        <w:rPr>
          <w:rFonts w:hint="eastAsia" w:ascii="宋体" w:hAnsi="宋体" w:cs="宋体"/>
          <w:sz w:val="24"/>
        </w:rPr>
        <w:t>项目编号：</w:t>
      </w:r>
      <w:r>
        <w:rPr>
          <w:rFonts w:ascii="宋体" w:hAnsi="宋体" w:cs="宋体"/>
          <w:sz w:val="24"/>
        </w:rPr>
        <w:t>CZZC2020-C3-240140-HWST</w:t>
      </w:r>
    </w:p>
    <w:p>
      <w:pPr>
        <w:spacing w:line="400" w:lineRule="exact"/>
        <w:ind w:firstLine="480" w:firstLineChars="200"/>
        <w:jc w:val="left"/>
        <w:rPr>
          <w:rFonts w:ascii="宋体" w:hAnsi="宋体" w:cs="宋体"/>
          <w:sz w:val="24"/>
          <w:u w:val="single"/>
        </w:rPr>
      </w:pPr>
      <w:r>
        <w:rPr>
          <w:rFonts w:hint="eastAsia" w:ascii="宋体" w:hAnsi="宋体" w:cs="宋体"/>
          <w:sz w:val="24"/>
        </w:rPr>
        <w:t>项目名称：大新县卫生应急指挥中心信息化建设服务项目</w:t>
      </w:r>
    </w:p>
    <w:p>
      <w:pPr>
        <w:spacing w:line="400" w:lineRule="exact"/>
        <w:ind w:firstLine="480" w:firstLineChars="200"/>
        <w:jc w:val="left"/>
        <w:rPr>
          <w:rFonts w:ascii="宋体" w:hAnsi="宋体" w:cs="宋体"/>
          <w:sz w:val="24"/>
        </w:rPr>
      </w:pPr>
      <w:r>
        <w:rPr>
          <w:rFonts w:hint="eastAsia" w:ascii="宋体" w:hAnsi="宋体" w:cs="宋体"/>
          <w:sz w:val="24"/>
        </w:rPr>
        <w:t>采购方式：□竞争性谈判 ☑竞争性磋商 □询价</w:t>
      </w:r>
    </w:p>
    <w:p>
      <w:pPr>
        <w:spacing w:line="400" w:lineRule="exact"/>
        <w:ind w:firstLine="480" w:firstLineChars="200"/>
        <w:jc w:val="left"/>
        <w:rPr>
          <w:rFonts w:ascii="宋体" w:hAnsi="宋体" w:cs="宋体"/>
          <w:sz w:val="24"/>
        </w:rPr>
      </w:pPr>
      <w:r>
        <w:rPr>
          <w:rFonts w:hint="eastAsia" w:ascii="宋体" w:hAnsi="宋体" w:cs="宋体"/>
          <w:sz w:val="24"/>
        </w:rPr>
        <w:t>预算金额：贰佰万元整（¥：</w:t>
      </w:r>
      <w:r>
        <w:rPr>
          <w:rFonts w:ascii="宋体" w:hAnsi="宋体" w:cs="宋体"/>
          <w:sz w:val="24"/>
        </w:rPr>
        <w:t>1990000</w:t>
      </w:r>
      <w:r>
        <w:rPr>
          <w:rFonts w:hint="eastAsia" w:ascii="宋体" w:hAnsi="宋体" w:cs="宋体"/>
          <w:sz w:val="24"/>
        </w:rPr>
        <w:t>.00元）</w:t>
      </w:r>
    </w:p>
    <w:p>
      <w:pPr>
        <w:spacing w:line="400" w:lineRule="exact"/>
        <w:ind w:firstLine="480" w:firstLineChars="200"/>
        <w:jc w:val="left"/>
        <w:rPr>
          <w:rFonts w:ascii="宋体" w:hAnsi="宋体" w:cs="宋体"/>
          <w:sz w:val="24"/>
          <w:u w:val="single"/>
        </w:rPr>
      </w:pPr>
      <w:r>
        <w:rPr>
          <w:rFonts w:hint="eastAsia" w:ascii="宋体" w:hAnsi="宋体" w:cs="宋体"/>
          <w:sz w:val="24"/>
        </w:rPr>
        <w:t>采购需求：大新县卫生应急指挥中心信息化建设服务项目一项，如需进一步了解详细内容，详见竞争性磋商文件。</w:t>
      </w:r>
    </w:p>
    <w:p>
      <w:pPr>
        <w:spacing w:line="400" w:lineRule="exact"/>
        <w:ind w:firstLine="480" w:firstLineChars="200"/>
        <w:jc w:val="left"/>
        <w:rPr>
          <w:rFonts w:ascii="宋体" w:hAnsi="宋体" w:cs="宋体"/>
          <w:sz w:val="24"/>
          <w:highlight w:val="none"/>
          <w:u w:val="single"/>
        </w:rPr>
      </w:pPr>
      <w:r>
        <w:rPr>
          <w:rFonts w:hint="eastAsia" w:ascii="宋体" w:hAnsi="宋体" w:cs="宋体"/>
          <w:sz w:val="24"/>
        </w:rPr>
        <w:t>合同履</w:t>
      </w:r>
      <w:r>
        <w:rPr>
          <w:rFonts w:hint="eastAsia" w:ascii="宋体" w:hAnsi="宋体" w:cs="宋体"/>
          <w:sz w:val="24"/>
          <w:highlight w:val="none"/>
        </w:rPr>
        <w:t>行期限：自签订合同之日</w:t>
      </w:r>
      <w:r>
        <w:rPr>
          <w:rFonts w:hint="eastAsia" w:ascii="宋体" w:hAnsi="宋体" w:cs="宋体"/>
          <w:sz w:val="24"/>
          <w:highlight w:val="none"/>
          <w:lang w:val="en-US" w:eastAsia="zh-CN"/>
        </w:rPr>
        <w:t>起5个工作日</w:t>
      </w:r>
      <w:r>
        <w:rPr>
          <w:rFonts w:hint="eastAsia" w:ascii="宋体" w:hAnsi="宋体" w:cs="宋体"/>
          <w:sz w:val="24"/>
          <w:highlight w:val="none"/>
        </w:rPr>
        <w:t>，通过验收并交付使用。</w:t>
      </w:r>
    </w:p>
    <w:p>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本项目不接受联合体投标。</w:t>
      </w:r>
    </w:p>
    <w:p>
      <w:pPr>
        <w:pStyle w:val="4"/>
        <w:spacing w:line="400" w:lineRule="exact"/>
        <w:ind w:firstLine="482"/>
        <w:jc w:val="left"/>
        <w:rPr>
          <w:rFonts w:ascii="宋体" w:hAnsi="宋体" w:eastAsia="宋体" w:cs="宋体"/>
          <w:bCs w:val="0"/>
          <w:sz w:val="24"/>
          <w:szCs w:val="24"/>
        </w:rPr>
      </w:pPr>
      <w:bookmarkStart w:id="6" w:name="_Toc28359013"/>
      <w:bookmarkStart w:id="7" w:name="_Toc35393630"/>
      <w:bookmarkStart w:id="8" w:name="_Toc28359090"/>
      <w:bookmarkStart w:id="9" w:name="_Toc35393799"/>
      <w:r>
        <w:rPr>
          <w:rFonts w:hint="eastAsia" w:ascii="宋体" w:hAnsi="宋体" w:eastAsia="宋体" w:cs="宋体"/>
          <w:bCs w:val="0"/>
          <w:sz w:val="24"/>
          <w:szCs w:val="24"/>
        </w:rPr>
        <w:t>二、申请人的资格要求：</w:t>
      </w:r>
      <w:bookmarkEnd w:id="6"/>
      <w:bookmarkEnd w:id="7"/>
      <w:bookmarkEnd w:id="8"/>
      <w:bookmarkEnd w:id="9"/>
    </w:p>
    <w:p>
      <w:pPr>
        <w:spacing w:line="380" w:lineRule="exact"/>
        <w:ind w:firstLine="480" w:firstLineChars="200"/>
        <w:rPr>
          <w:rFonts w:ascii="宋体" w:hAnsi="宋体"/>
          <w:sz w:val="24"/>
          <w:szCs w:val="24"/>
        </w:rPr>
      </w:pPr>
      <w:bookmarkStart w:id="10" w:name="_Toc35393800"/>
      <w:bookmarkStart w:id="11" w:name="_Toc35393631"/>
      <w:bookmarkStart w:id="12" w:name="_Toc28359014"/>
      <w:bookmarkStart w:id="13" w:name="_Toc28359091"/>
      <w:r>
        <w:rPr>
          <w:rFonts w:hint="eastAsia" w:ascii="宋体" w:hAnsi="宋体"/>
          <w:sz w:val="24"/>
          <w:szCs w:val="24"/>
        </w:rPr>
        <w:t>1.满足《中华人民共和国政府采购法》第二十二条规定；</w:t>
      </w:r>
    </w:p>
    <w:p>
      <w:pPr>
        <w:spacing w:line="38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.落实政府采购政策需满足的资格要求：无</w:t>
      </w:r>
    </w:p>
    <w:p>
      <w:pPr>
        <w:spacing w:line="380" w:lineRule="exact"/>
        <w:ind w:firstLine="480" w:firstLineChars="200"/>
        <w:rPr>
          <w:rFonts w:hint="eastAsia" w:ascii="宋体" w:hAnsi="宋体" w:eastAsia="宋体"/>
          <w:sz w:val="24"/>
          <w:szCs w:val="24"/>
          <w:lang w:eastAsia="zh-CN"/>
        </w:rPr>
      </w:pPr>
      <w:r>
        <w:rPr>
          <w:rFonts w:hint="eastAsia" w:ascii="宋体" w:hAnsi="宋体"/>
          <w:sz w:val="24"/>
          <w:szCs w:val="24"/>
        </w:rPr>
        <w:t>3.本项目的特定资格要求：</w:t>
      </w:r>
      <w:r>
        <w:rPr>
          <w:rFonts w:hint="eastAsia" w:ascii="宋体" w:hAnsi="宋体"/>
          <w:sz w:val="24"/>
          <w:szCs w:val="24"/>
          <w:lang w:eastAsia="zh-CN"/>
        </w:rPr>
        <w:t>无</w:t>
      </w:r>
    </w:p>
    <w:p>
      <w:pPr>
        <w:spacing w:line="400" w:lineRule="exact"/>
        <w:ind w:firstLine="480" w:firstLineChars="200"/>
        <w:rPr>
          <w:rFonts w:hint="eastAsia" w:ascii="宋体" w:hAnsi="宋体" w:cs="宋体"/>
          <w:color w:val="auto"/>
          <w:sz w:val="24"/>
          <w:szCs w:val="24"/>
          <w:lang w:val="zh-CN"/>
        </w:rPr>
      </w:pPr>
      <w:r>
        <w:rPr>
          <w:rFonts w:hint="eastAsia" w:ascii="宋体" w:hAnsi="宋体" w:cs="宋体"/>
          <w:color w:val="auto"/>
          <w:sz w:val="24"/>
          <w:szCs w:val="24"/>
        </w:rPr>
        <w:t>4.</w:t>
      </w:r>
      <w:r>
        <w:rPr>
          <w:rFonts w:hint="eastAsia" w:ascii="宋体" w:hAnsi="宋体" w:cs="宋体"/>
          <w:color w:val="auto"/>
          <w:sz w:val="24"/>
          <w:szCs w:val="24"/>
          <w:lang w:val="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80" w:lineRule="exact"/>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对在“信用中国”网站(www.creditchina.gov.cn)、中国政府采购网(www.ccgp.gov.cn)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sz w:val="24"/>
          <w:szCs w:val="24"/>
          <w:lang w:eastAsia="zh-CN"/>
        </w:rPr>
        <w:t>本次</w:t>
      </w:r>
      <w:r>
        <w:rPr>
          <w:rFonts w:hint="eastAsia" w:ascii="宋体" w:hAnsi="宋体"/>
          <w:sz w:val="24"/>
          <w:szCs w:val="24"/>
        </w:rPr>
        <w:t>采购活动。</w:t>
      </w:r>
    </w:p>
    <w:p>
      <w:pPr>
        <w:pStyle w:val="4"/>
        <w:ind w:firstLine="480" w:firstLineChars="200"/>
        <w:rPr>
          <w:rFonts w:hint="eastAsia" w:ascii="宋体" w:hAnsi="宋体" w:eastAsia="宋体"/>
          <w:b w:val="0"/>
          <w:bCs w:val="0"/>
          <w:kern w:val="2"/>
          <w:sz w:val="24"/>
          <w:szCs w:val="24"/>
          <w:lang w:val="en-US" w:eastAsia="zh-CN" w:bidi="ar-SA"/>
        </w:rPr>
      </w:pPr>
      <w:r>
        <w:rPr>
          <w:rFonts w:hint="eastAsia" w:ascii="宋体" w:hAnsi="宋体" w:eastAsia="宋体"/>
          <w:b w:val="0"/>
          <w:bCs w:val="0"/>
          <w:kern w:val="2"/>
          <w:sz w:val="24"/>
          <w:szCs w:val="24"/>
          <w:lang w:val="en-US" w:eastAsia="zh-CN" w:bidi="ar-SA"/>
        </w:rPr>
        <w:t>6.本项目不接受未购买本竞争性谈判文件的供应商参与投</w:t>
      </w:r>
      <w:r>
        <w:rPr>
          <w:rFonts w:hint="eastAsia" w:ascii="宋体" w:hAnsi="宋体" w:eastAsia="宋体"/>
          <w:b w:val="0"/>
          <w:bCs w:val="0"/>
          <w:kern w:val="2"/>
          <w:sz w:val="24"/>
          <w:szCs w:val="24"/>
          <w:lang w:val="zh-CN" w:eastAsia="zh-CN" w:bidi="ar-SA"/>
        </w:rPr>
        <w:t>标。</w:t>
      </w:r>
    </w:p>
    <w:p>
      <w:pPr>
        <w:pStyle w:val="4"/>
        <w:spacing w:line="400" w:lineRule="exact"/>
        <w:ind w:firstLine="482"/>
        <w:jc w:val="left"/>
        <w:rPr>
          <w:rFonts w:ascii="宋体" w:hAnsi="宋体" w:eastAsia="宋体" w:cs="宋体"/>
          <w:bCs w:val="0"/>
          <w:sz w:val="24"/>
          <w:szCs w:val="24"/>
        </w:rPr>
      </w:pPr>
      <w:r>
        <w:rPr>
          <w:rFonts w:hint="eastAsia" w:ascii="宋体" w:hAnsi="宋体" w:eastAsia="宋体" w:cs="宋体"/>
          <w:bCs w:val="0"/>
          <w:sz w:val="24"/>
          <w:szCs w:val="24"/>
        </w:rPr>
        <w:t>三、获取采购文件</w:t>
      </w:r>
      <w:bookmarkEnd w:id="10"/>
      <w:bookmarkEnd w:id="11"/>
      <w:bookmarkEnd w:id="12"/>
      <w:bookmarkEnd w:id="13"/>
    </w:p>
    <w:p>
      <w:pPr>
        <w:spacing w:line="400" w:lineRule="exact"/>
        <w:ind w:firstLine="540"/>
        <w:jc w:val="left"/>
        <w:rPr>
          <w:rFonts w:ascii="宋体" w:hAnsi="宋体" w:cs="宋体"/>
          <w:color w:val="FF0000"/>
          <w:sz w:val="24"/>
        </w:rPr>
      </w:pPr>
      <w:r>
        <w:rPr>
          <w:rFonts w:hint="eastAsia" w:ascii="宋体" w:hAnsi="宋体" w:cs="宋体"/>
          <w:sz w:val="24"/>
        </w:rPr>
        <w:t>时间</w:t>
      </w:r>
      <w:r>
        <w:rPr>
          <w:rFonts w:hint="eastAsia" w:ascii="宋体" w:hAnsi="宋体" w:cs="宋体"/>
          <w:color w:val="auto"/>
          <w:sz w:val="24"/>
          <w:highlight w:val="none"/>
        </w:rPr>
        <w:t>：2020年11月2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日起至2020年12月2日。</w:t>
      </w:r>
    </w:p>
    <w:p>
      <w:pPr>
        <w:spacing w:line="400" w:lineRule="exact"/>
        <w:ind w:firstLine="540"/>
        <w:jc w:val="left"/>
        <w:rPr>
          <w:rFonts w:ascii="宋体" w:hAnsi="宋体" w:cs="宋体"/>
          <w:sz w:val="24"/>
          <w:u w:val="single"/>
        </w:rPr>
      </w:pPr>
      <w:r>
        <w:rPr>
          <w:rFonts w:hint="eastAsia" w:ascii="宋体" w:hAnsi="宋体" w:cs="宋体"/>
          <w:sz w:val="24"/>
        </w:rPr>
        <w:t>地点：政府采购云平台（https://www.zcygov.cn）。</w:t>
      </w:r>
    </w:p>
    <w:p>
      <w:pPr>
        <w:spacing w:line="400" w:lineRule="exact"/>
        <w:ind w:firstLine="540"/>
        <w:jc w:val="left"/>
        <w:rPr>
          <w:rFonts w:ascii="宋体" w:hAnsi="宋体" w:cs="宋体"/>
          <w:sz w:val="24"/>
        </w:rPr>
      </w:pPr>
      <w:r>
        <w:rPr>
          <w:rFonts w:hint="eastAsia" w:ascii="宋体" w:hAnsi="宋体" w:cs="宋体"/>
          <w:sz w:val="24"/>
        </w:rPr>
        <w:t>方式：</w:t>
      </w:r>
      <w:r>
        <w:rPr>
          <w:rFonts w:hint="eastAsia" w:ascii="宋体" w:hAnsi="宋体" w:cs="宋体"/>
          <w:b/>
          <w:bCs/>
          <w:sz w:val="24"/>
        </w:rPr>
        <w:t>供应商须登录政府采购云平台（https://www.zcygov.cn/）在线办理报名并自行下载磋商文件；未注册的供应商可在政采云平台完成注册后再进行报名再下载。如在操作过程中遇到问题或需技术支持，请致电政采云客服热线：400-881-7190。</w:t>
      </w:r>
    </w:p>
    <w:p>
      <w:pPr>
        <w:spacing w:line="400" w:lineRule="exact"/>
        <w:ind w:firstLine="540"/>
        <w:jc w:val="left"/>
        <w:rPr>
          <w:rFonts w:ascii="宋体" w:hAnsi="宋体" w:cs="宋体"/>
          <w:sz w:val="24"/>
        </w:rPr>
      </w:pPr>
      <w:r>
        <w:rPr>
          <w:rFonts w:hint="eastAsia" w:ascii="宋体" w:hAnsi="宋体" w:cs="宋体"/>
          <w:sz w:val="24"/>
        </w:rPr>
        <w:t>售价：0元。</w:t>
      </w:r>
    </w:p>
    <w:p>
      <w:pPr>
        <w:pStyle w:val="4"/>
        <w:spacing w:line="400" w:lineRule="exact"/>
        <w:ind w:firstLine="482"/>
        <w:jc w:val="left"/>
        <w:rPr>
          <w:rFonts w:ascii="宋体" w:hAnsi="宋体" w:eastAsia="宋体" w:cs="宋体"/>
          <w:bCs w:val="0"/>
          <w:sz w:val="24"/>
          <w:szCs w:val="24"/>
        </w:rPr>
      </w:pPr>
      <w:bookmarkStart w:id="14" w:name="_Toc35393801"/>
      <w:bookmarkStart w:id="15" w:name="_Toc35393632"/>
      <w:bookmarkStart w:id="16" w:name="_Toc28359092"/>
      <w:bookmarkStart w:id="17" w:name="_Toc28359015"/>
      <w:r>
        <w:rPr>
          <w:rFonts w:hint="eastAsia" w:ascii="宋体" w:hAnsi="宋体" w:eastAsia="宋体" w:cs="宋体"/>
          <w:bCs w:val="0"/>
          <w:sz w:val="24"/>
          <w:szCs w:val="24"/>
        </w:rPr>
        <w:t>四、响应文件提交</w:t>
      </w:r>
      <w:bookmarkEnd w:id="14"/>
      <w:bookmarkEnd w:id="15"/>
      <w:bookmarkEnd w:id="16"/>
      <w:bookmarkEnd w:id="17"/>
    </w:p>
    <w:p>
      <w:pPr>
        <w:spacing w:line="400" w:lineRule="exact"/>
        <w:ind w:firstLine="480" w:firstLineChars="200"/>
        <w:jc w:val="left"/>
        <w:rPr>
          <w:rFonts w:ascii="宋体" w:hAnsi="宋体" w:cs="宋体"/>
          <w:bCs/>
          <w:sz w:val="24"/>
          <w:u w:val="single"/>
        </w:rPr>
      </w:pPr>
      <w:r>
        <w:rPr>
          <w:rFonts w:hint="eastAsia" w:ascii="宋体" w:hAnsi="宋体" w:cs="宋体"/>
          <w:sz w:val="24"/>
        </w:rPr>
        <w:t>截止时间</w:t>
      </w:r>
      <w:r>
        <w:rPr>
          <w:rFonts w:hint="eastAsia" w:ascii="宋体" w:hAnsi="宋体" w:cs="宋体"/>
          <w:sz w:val="24"/>
          <w:highlight w:val="none"/>
        </w:rPr>
        <w:t>：</w:t>
      </w:r>
      <w:r>
        <w:rPr>
          <w:rFonts w:hint="eastAsia" w:ascii="宋体" w:hAnsi="宋体" w:cs="宋体"/>
          <w:color w:val="auto"/>
          <w:sz w:val="24"/>
          <w:highlight w:val="none"/>
        </w:rPr>
        <w:t>2020年12月</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日10点00分</w:t>
      </w:r>
      <w:r>
        <w:rPr>
          <w:rFonts w:hint="eastAsia" w:ascii="宋体" w:hAnsi="宋体" w:cs="宋体"/>
          <w:bCs/>
          <w:color w:val="auto"/>
          <w:sz w:val="24"/>
          <w:highlight w:val="none"/>
        </w:rPr>
        <w:t>（北京时间）。</w:t>
      </w:r>
    </w:p>
    <w:p>
      <w:pPr>
        <w:spacing w:line="400" w:lineRule="exact"/>
        <w:ind w:firstLine="480" w:firstLineChars="200"/>
        <w:jc w:val="left"/>
        <w:rPr>
          <w:rFonts w:ascii="宋体" w:hAnsi="宋体" w:cs="宋体"/>
          <w:bCs/>
          <w:sz w:val="24"/>
          <w:u w:val="single"/>
        </w:rPr>
      </w:pPr>
      <w:r>
        <w:rPr>
          <w:rFonts w:hint="eastAsia" w:ascii="宋体" w:hAnsi="宋体" w:cs="宋体"/>
          <w:sz w:val="24"/>
        </w:rPr>
        <w:t>地点：华物盛泰工程咨询管理有限公司崇左分公司（崇左市江州区花山路与城南八路交汇处万沣大厦四楼403室开标室）。</w:t>
      </w:r>
    </w:p>
    <w:p>
      <w:pPr>
        <w:pStyle w:val="4"/>
        <w:spacing w:line="400" w:lineRule="exact"/>
        <w:ind w:firstLine="482"/>
        <w:jc w:val="left"/>
        <w:rPr>
          <w:rFonts w:ascii="宋体" w:hAnsi="宋体" w:eastAsia="宋体" w:cs="宋体"/>
          <w:bCs w:val="0"/>
          <w:sz w:val="24"/>
          <w:szCs w:val="24"/>
        </w:rPr>
      </w:pPr>
      <w:bookmarkStart w:id="18" w:name="_Toc28359016"/>
      <w:bookmarkStart w:id="19" w:name="_Toc28359093"/>
      <w:bookmarkStart w:id="20" w:name="_Toc35393802"/>
      <w:bookmarkStart w:id="21" w:name="_Toc35393633"/>
      <w:r>
        <w:rPr>
          <w:rFonts w:hint="eastAsia" w:ascii="宋体" w:hAnsi="宋体" w:eastAsia="宋体" w:cs="宋体"/>
          <w:bCs w:val="0"/>
          <w:sz w:val="24"/>
          <w:szCs w:val="24"/>
        </w:rPr>
        <w:t>五、开启</w:t>
      </w:r>
      <w:bookmarkEnd w:id="18"/>
      <w:bookmarkEnd w:id="19"/>
      <w:bookmarkEnd w:id="20"/>
      <w:bookmarkEnd w:id="21"/>
    </w:p>
    <w:p>
      <w:pPr>
        <w:spacing w:line="400" w:lineRule="exact"/>
        <w:ind w:firstLine="480" w:firstLineChars="200"/>
        <w:jc w:val="left"/>
        <w:rPr>
          <w:rFonts w:ascii="宋体" w:hAnsi="宋体" w:cs="宋体"/>
          <w:bCs/>
          <w:sz w:val="24"/>
          <w:u w:val="single"/>
        </w:rPr>
      </w:pPr>
      <w:r>
        <w:rPr>
          <w:rFonts w:hint="eastAsia" w:ascii="宋体" w:hAnsi="宋体" w:cs="宋体"/>
          <w:sz w:val="24"/>
        </w:rPr>
        <w:t>时间：</w:t>
      </w:r>
      <w:r>
        <w:rPr>
          <w:rFonts w:hint="eastAsia" w:ascii="宋体" w:hAnsi="宋体" w:cs="宋体"/>
          <w:sz w:val="24"/>
          <w:highlight w:val="none"/>
        </w:rPr>
        <w:t>2020年12月</w:t>
      </w:r>
      <w:r>
        <w:rPr>
          <w:rFonts w:ascii="宋体" w:hAnsi="宋体" w:cs="宋体"/>
          <w:sz w:val="24"/>
          <w:highlight w:val="none"/>
        </w:rPr>
        <w:t xml:space="preserve"> </w:t>
      </w:r>
      <w:r>
        <w:rPr>
          <w:rFonts w:hint="eastAsia" w:ascii="宋体" w:hAnsi="宋体" w:cs="宋体"/>
          <w:sz w:val="24"/>
          <w:highlight w:val="none"/>
          <w:lang w:val="en-US" w:eastAsia="zh-CN"/>
        </w:rPr>
        <w:t>7</w:t>
      </w:r>
      <w:r>
        <w:rPr>
          <w:rFonts w:ascii="宋体" w:hAnsi="宋体" w:cs="宋体"/>
          <w:sz w:val="24"/>
          <w:highlight w:val="none"/>
        </w:rPr>
        <w:t xml:space="preserve"> </w:t>
      </w:r>
      <w:r>
        <w:rPr>
          <w:rFonts w:hint="eastAsia" w:ascii="宋体" w:hAnsi="宋体" w:cs="宋体"/>
          <w:sz w:val="24"/>
          <w:highlight w:val="none"/>
        </w:rPr>
        <w:t>日10点30分</w:t>
      </w:r>
      <w:r>
        <w:rPr>
          <w:rFonts w:hint="eastAsia" w:ascii="宋体" w:hAnsi="宋体" w:cs="宋体"/>
          <w:bCs/>
          <w:sz w:val="24"/>
          <w:highlight w:val="none"/>
        </w:rPr>
        <w:t>（北京时间）</w:t>
      </w:r>
    </w:p>
    <w:p>
      <w:pPr>
        <w:spacing w:line="400" w:lineRule="exact"/>
        <w:ind w:firstLine="480" w:firstLineChars="200"/>
        <w:jc w:val="left"/>
        <w:rPr>
          <w:rFonts w:ascii="宋体" w:hAnsi="宋体" w:cs="宋体"/>
          <w:bCs/>
          <w:sz w:val="24"/>
          <w:u w:val="single"/>
        </w:rPr>
      </w:pPr>
      <w:r>
        <w:rPr>
          <w:rFonts w:hint="eastAsia" w:ascii="宋体" w:hAnsi="宋体" w:cs="宋体"/>
          <w:sz w:val="24"/>
        </w:rPr>
        <w:t>地点：华物盛泰工程咨询管理有限公司崇左分公司截标室（崇左市江州区花山路与城南八路交汇处万沣大厦四楼403室)。</w:t>
      </w:r>
    </w:p>
    <w:p>
      <w:pPr>
        <w:pStyle w:val="4"/>
        <w:spacing w:line="400" w:lineRule="exact"/>
        <w:ind w:firstLine="482"/>
        <w:jc w:val="left"/>
        <w:rPr>
          <w:rFonts w:ascii="宋体" w:hAnsi="宋体" w:eastAsia="宋体" w:cs="宋体"/>
          <w:bCs w:val="0"/>
          <w:sz w:val="24"/>
          <w:szCs w:val="24"/>
        </w:rPr>
      </w:pPr>
      <w:bookmarkStart w:id="22" w:name="_Toc35393803"/>
      <w:bookmarkStart w:id="23" w:name="_Toc28359094"/>
      <w:bookmarkStart w:id="24" w:name="_Toc35393634"/>
      <w:bookmarkStart w:id="25" w:name="_Toc28359017"/>
      <w:r>
        <w:rPr>
          <w:rFonts w:hint="eastAsia" w:ascii="宋体" w:hAnsi="宋体" w:eastAsia="宋体" w:cs="宋体"/>
          <w:bCs w:val="0"/>
          <w:sz w:val="24"/>
          <w:szCs w:val="24"/>
        </w:rPr>
        <w:t>六、公告期限</w:t>
      </w:r>
      <w:bookmarkEnd w:id="22"/>
      <w:bookmarkEnd w:id="23"/>
      <w:bookmarkEnd w:id="24"/>
      <w:bookmarkEnd w:id="25"/>
    </w:p>
    <w:p>
      <w:pPr>
        <w:spacing w:line="400" w:lineRule="exact"/>
        <w:ind w:firstLine="480" w:firstLineChars="200"/>
        <w:jc w:val="left"/>
        <w:rPr>
          <w:rFonts w:ascii="宋体" w:hAnsi="宋体" w:cs="宋体"/>
          <w:kern w:val="0"/>
          <w:sz w:val="24"/>
        </w:rPr>
      </w:pPr>
      <w:r>
        <w:rPr>
          <w:rFonts w:hint="eastAsia" w:ascii="宋体" w:hAnsi="宋体" w:cs="宋体"/>
          <w:kern w:val="0"/>
          <w:sz w:val="24"/>
        </w:rPr>
        <w:t>自本公告发布之日起5个工作日。</w:t>
      </w:r>
    </w:p>
    <w:p>
      <w:pPr>
        <w:pStyle w:val="4"/>
        <w:spacing w:line="400" w:lineRule="exact"/>
        <w:ind w:firstLine="482"/>
        <w:jc w:val="left"/>
        <w:rPr>
          <w:rFonts w:ascii="宋体" w:hAnsi="宋体" w:eastAsia="宋体" w:cs="宋体"/>
          <w:bCs w:val="0"/>
          <w:sz w:val="24"/>
          <w:szCs w:val="24"/>
        </w:rPr>
      </w:pPr>
      <w:bookmarkStart w:id="26" w:name="_Toc35393804"/>
      <w:bookmarkStart w:id="27" w:name="_Toc35393635"/>
      <w:r>
        <w:rPr>
          <w:rFonts w:hint="eastAsia" w:ascii="宋体" w:hAnsi="宋体" w:eastAsia="宋体" w:cs="宋体"/>
          <w:bCs w:val="0"/>
          <w:sz w:val="24"/>
          <w:szCs w:val="24"/>
        </w:rPr>
        <w:t>七、其他补充事宜</w:t>
      </w:r>
      <w:bookmarkEnd w:id="26"/>
      <w:bookmarkEnd w:id="27"/>
    </w:p>
    <w:p>
      <w:pPr>
        <w:spacing w:line="400" w:lineRule="exact"/>
        <w:ind w:firstLine="480" w:firstLineChars="200"/>
        <w:rPr>
          <w:rFonts w:ascii="宋体" w:hAnsi="宋体" w:cs="宋体"/>
          <w:sz w:val="24"/>
        </w:rPr>
      </w:pPr>
      <w:bookmarkStart w:id="28" w:name="_Toc28359095"/>
      <w:bookmarkStart w:id="29" w:name="_Toc28359018"/>
      <w:bookmarkStart w:id="30" w:name="_Toc35393805"/>
      <w:bookmarkStart w:id="31" w:name="_Toc35393636"/>
      <w:r>
        <w:rPr>
          <w:rFonts w:hint="eastAsia" w:ascii="宋体" w:hAnsi="宋体" w:cs="宋体"/>
          <w:sz w:val="24"/>
        </w:rPr>
        <w:t>1、本项目需要落实的政府采购政策：《政府采购促进中小企业发展暂行办法》（财库[2011]181号）、《关于政府采购支持监狱企业发展有关问题的通知》（财库[2014]68号）、《关于我区政府采购支持监狱企业发展有关问题的通知》（桂财采[2015]24号）、《三部门联合发布关于促进残疾人就业政府采购政策的通知》</w:t>
      </w:r>
      <w:bookmarkStart w:id="32" w:name="sendNo"/>
      <w:r>
        <w:rPr>
          <w:rFonts w:hint="eastAsia" w:ascii="宋体" w:hAnsi="宋体" w:cs="宋体"/>
          <w:sz w:val="24"/>
        </w:rPr>
        <w:t>（财库[2017]141号）</w:t>
      </w:r>
      <w:bookmarkEnd w:id="32"/>
      <w:r>
        <w:rPr>
          <w:rFonts w:hint="eastAsia" w:ascii="宋体" w:hAnsi="宋体" w:cs="宋体"/>
          <w:sz w:val="24"/>
        </w:rPr>
        <w:t>、强制采购、优先采购节能产品、环境标志产品等政府采购相关政策。</w:t>
      </w:r>
    </w:p>
    <w:p>
      <w:pPr>
        <w:spacing w:line="400" w:lineRule="exact"/>
        <w:ind w:firstLine="480" w:firstLineChars="200"/>
        <w:rPr>
          <w:rFonts w:ascii="宋体" w:hAnsi="宋体" w:cs="宋体"/>
          <w:sz w:val="24"/>
        </w:rPr>
      </w:pPr>
      <w:r>
        <w:rPr>
          <w:rFonts w:hint="eastAsia" w:ascii="宋体" w:hAnsi="宋体" w:cs="宋体"/>
          <w:sz w:val="24"/>
        </w:rPr>
        <w:t>2、磋商保证金（人民币）：无。</w:t>
      </w:r>
    </w:p>
    <w:p>
      <w:pPr>
        <w:spacing w:line="400" w:lineRule="exact"/>
        <w:ind w:firstLine="480" w:firstLineChars="200"/>
        <w:rPr>
          <w:rFonts w:ascii="宋体" w:hAnsi="宋体" w:cs="宋体"/>
          <w:sz w:val="24"/>
        </w:rPr>
      </w:pPr>
      <w:r>
        <w:rPr>
          <w:rFonts w:hint="eastAsia" w:ascii="宋体" w:hAnsi="宋体" w:cs="宋体"/>
          <w:sz w:val="24"/>
        </w:rPr>
        <w:t>3、逾期送达或未按规定密封的响应文件将被拒绝。</w:t>
      </w:r>
    </w:p>
    <w:p>
      <w:pPr>
        <w:spacing w:line="400" w:lineRule="exact"/>
        <w:ind w:firstLine="480" w:firstLineChars="200"/>
        <w:rPr>
          <w:rFonts w:ascii="宋体" w:hAnsi="宋体" w:cs="宋体"/>
          <w:sz w:val="24"/>
        </w:rPr>
      </w:pPr>
      <w:r>
        <w:rPr>
          <w:rFonts w:hint="eastAsia" w:ascii="宋体" w:hAnsi="宋体" w:cs="宋体"/>
          <w:sz w:val="24"/>
        </w:rPr>
        <w:t>4、响应文件提交截止时间后，采购代理机构将组织磋商小组与磋商供应商进行磋商，具体时间由采购代理机构另行通知。地点：华物盛泰工程咨询管理有限公司崇左分公司会议室，参加磋商的法定代表人（负责人）或委托代理人必须持证件（法定代表人（负责人）凭身份证或委托代理人凭法人授权委托书原件和身份证）依时到达指定地点等候当面磋商。</w:t>
      </w:r>
    </w:p>
    <w:p>
      <w:pPr>
        <w:spacing w:line="400" w:lineRule="exact"/>
        <w:ind w:firstLine="480" w:firstLineChars="200"/>
        <w:rPr>
          <w:rFonts w:ascii="宋体" w:hAnsi="宋体" w:cs="宋体"/>
          <w:sz w:val="24"/>
        </w:rPr>
      </w:pPr>
      <w:r>
        <w:rPr>
          <w:rFonts w:hint="eastAsia" w:ascii="宋体" w:hAnsi="宋体" w:cs="宋体"/>
          <w:sz w:val="24"/>
        </w:rPr>
        <w:t>5、网上查询地址：中国政府采购网（www.ccgp.gov.cn）、广西政府采购网（zfcg.gxzf.gov.cn）。</w:t>
      </w:r>
    </w:p>
    <w:p>
      <w:pPr>
        <w:spacing w:line="400" w:lineRule="exact"/>
        <w:ind w:firstLine="480" w:firstLineChars="200"/>
        <w:rPr>
          <w:rFonts w:ascii="宋体" w:hAnsi="宋体" w:cs="宋体"/>
          <w:sz w:val="24"/>
        </w:rPr>
      </w:pPr>
      <w:r>
        <w:rPr>
          <w:rFonts w:hint="eastAsia" w:ascii="宋体" w:hAnsi="宋体" w:cs="宋体"/>
          <w:sz w:val="24"/>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480" w:firstLineChars="200"/>
        <w:rPr>
          <w:rFonts w:ascii="宋体" w:hAnsi="宋体" w:cs="宋体"/>
          <w:sz w:val="24"/>
        </w:rPr>
      </w:pPr>
      <w:r>
        <w:rPr>
          <w:rFonts w:hint="eastAsia" w:ascii="宋体" w:hAnsi="宋体" w:cs="宋体"/>
          <w:sz w:val="24"/>
        </w:rPr>
        <w:t>7、对在“信用中国”网站(www.creditchina.gov.cn)、中国政府采购网(www.ccgp.gov.cn)等渠道列入失信被执行人、重大税收违法案件当事人名单、政府采购严重违法失信行为记录名单的竞标人，不得参与政府采购活动。</w:t>
      </w:r>
    </w:p>
    <w:p>
      <w:pPr>
        <w:pStyle w:val="4"/>
        <w:spacing w:line="400" w:lineRule="exact"/>
        <w:ind w:firstLine="482"/>
        <w:jc w:val="left"/>
        <w:rPr>
          <w:rFonts w:ascii="宋体" w:hAnsi="宋体" w:eastAsia="宋体" w:cs="宋体"/>
          <w:bCs w:val="0"/>
          <w:sz w:val="24"/>
          <w:szCs w:val="24"/>
        </w:rPr>
      </w:pPr>
      <w:r>
        <w:rPr>
          <w:rFonts w:hint="eastAsia" w:ascii="宋体" w:hAnsi="宋体" w:eastAsia="宋体" w:cs="宋体"/>
          <w:bCs w:val="0"/>
          <w:sz w:val="24"/>
          <w:szCs w:val="24"/>
        </w:rPr>
        <w:t>八、凡对本次采购提出询问，请按以下方式联系。</w:t>
      </w:r>
      <w:bookmarkEnd w:id="28"/>
      <w:bookmarkEnd w:id="29"/>
      <w:bookmarkEnd w:id="30"/>
      <w:bookmarkEnd w:id="31"/>
    </w:p>
    <w:p>
      <w:pPr>
        <w:spacing w:line="400" w:lineRule="exact"/>
        <w:ind w:firstLine="720" w:firstLineChars="300"/>
        <w:jc w:val="left"/>
        <w:rPr>
          <w:rFonts w:ascii="宋体" w:hAnsi="宋体" w:cs="宋体"/>
          <w:sz w:val="24"/>
        </w:rPr>
      </w:pPr>
      <w:bookmarkStart w:id="33" w:name="_Toc35393806"/>
      <w:bookmarkStart w:id="34" w:name="_Toc28359096"/>
      <w:bookmarkStart w:id="35" w:name="_Toc35393637"/>
      <w:bookmarkStart w:id="36" w:name="_Toc28359019"/>
      <w:r>
        <w:rPr>
          <w:rFonts w:hint="eastAsia" w:ascii="宋体" w:hAnsi="宋体" w:cs="宋体"/>
          <w:sz w:val="24"/>
        </w:rPr>
        <w:t>1.采购人信息</w:t>
      </w:r>
      <w:bookmarkEnd w:id="33"/>
      <w:bookmarkEnd w:id="34"/>
      <w:bookmarkEnd w:id="35"/>
      <w:bookmarkEnd w:id="36"/>
    </w:p>
    <w:p>
      <w:pPr>
        <w:spacing w:line="400" w:lineRule="exact"/>
        <w:ind w:firstLine="720" w:firstLineChars="300"/>
        <w:jc w:val="left"/>
        <w:rPr>
          <w:rFonts w:ascii="宋体" w:hAnsi="宋体" w:cs="宋体"/>
          <w:sz w:val="24"/>
        </w:rPr>
      </w:pPr>
      <w:r>
        <w:rPr>
          <w:rFonts w:hint="eastAsia" w:ascii="宋体" w:hAnsi="宋体" w:cs="宋体"/>
          <w:sz w:val="24"/>
        </w:rPr>
        <w:t>名    称：大新县卫生健康局</w:t>
      </w:r>
    </w:p>
    <w:p>
      <w:pPr>
        <w:spacing w:line="400" w:lineRule="exact"/>
        <w:ind w:firstLine="720" w:firstLineChars="300"/>
        <w:jc w:val="left"/>
        <w:rPr>
          <w:rFonts w:ascii="宋体" w:hAnsi="宋体" w:cs="宋体"/>
          <w:sz w:val="24"/>
        </w:rPr>
      </w:pPr>
      <w:r>
        <w:rPr>
          <w:rFonts w:hint="eastAsia" w:ascii="宋体" w:hAnsi="宋体" w:cs="宋体"/>
          <w:sz w:val="24"/>
        </w:rPr>
        <w:t>地    址：大新县桃城镇政府旁</w:t>
      </w:r>
    </w:p>
    <w:p>
      <w:pPr>
        <w:spacing w:line="400" w:lineRule="exact"/>
        <w:ind w:firstLine="720" w:firstLineChars="300"/>
        <w:jc w:val="left"/>
        <w:rPr>
          <w:rFonts w:ascii="宋体" w:hAnsi="宋体" w:cs="宋体"/>
          <w:sz w:val="24"/>
          <w:highlight w:val="none"/>
        </w:rPr>
      </w:pPr>
      <w:r>
        <w:rPr>
          <w:rFonts w:hint="eastAsia" w:ascii="宋体" w:hAnsi="宋体" w:cs="宋体"/>
          <w:sz w:val="24"/>
        </w:rPr>
        <w:t>联 系 人</w:t>
      </w:r>
      <w:r>
        <w:rPr>
          <w:rFonts w:hint="eastAsia" w:ascii="宋体" w:hAnsi="宋体" w:cs="宋体"/>
          <w:sz w:val="24"/>
          <w:highlight w:val="none"/>
        </w:rPr>
        <w:t xml:space="preserve">：梁连香 </w:t>
      </w:r>
    </w:p>
    <w:p>
      <w:pPr>
        <w:spacing w:line="400" w:lineRule="exact"/>
        <w:ind w:firstLine="720" w:firstLineChars="300"/>
        <w:jc w:val="left"/>
        <w:rPr>
          <w:highlight w:val="none"/>
        </w:rPr>
      </w:pPr>
      <w:r>
        <w:rPr>
          <w:rFonts w:hint="eastAsia" w:ascii="宋体" w:hAnsi="宋体" w:cs="宋体"/>
          <w:sz w:val="24"/>
          <w:highlight w:val="none"/>
        </w:rPr>
        <w:t>联系方式：0771</w:t>
      </w:r>
      <w:r>
        <w:rPr>
          <w:rFonts w:hint="eastAsia" w:ascii="宋体" w:hAnsi="宋体" w:cs="宋体"/>
          <w:sz w:val="24"/>
          <w:highlight w:val="none"/>
          <w:lang w:val="en-US" w:eastAsia="zh-CN"/>
        </w:rPr>
        <w:t>-</w:t>
      </w:r>
      <w:r>
        <w:rPr>
          <w:rFonts w:hint="eastAsia" w:ascii="宋体" w:hAnsi="宋体" w:cs="宋体"/>
          <w:sz w:val="24"/>
          <w:highlight w:val="none"/>
        </w:rPr>
        <w:t>3631507</w:t>
      </w:r>
    </w:p>
    <w:p>
      <w:pPr>
        <w:spacing w:line="400" w:lineRule="exact"/>
        <w:ind w:firstLine="720" w:firstLineChars="300"/>
        <w:jc w:val="left"/>
        <w:rPr>
          <w:rFonts w:ascii="宋体" w:hAnsi="宋体" w:cs="宋体"/>
          <w:sz w:val="24"/>
        </w:rPr>
      </w:pPr>
      <w:bookmarkStart w:id="37" w:name="_Toc28359020"/>
      <w:bookmarkStart w:id="38" w:name="_Toc28359097"/>
      <w:bookmarkStart w:id="39" w:name="_Toc35393807"/>
      <w:bookmarkStart w:id="40" w:name="_Toc35393638"/>
      <w:r>
        <w:rPr>
          <w:rFonts w:hint="eastAsia" w:ascii="宋体" w:hAnsi="宋体" w:cs="宋体"/>
          <w:sz w:val="24"/>
        </w:rPr>
        <w:t>2.采购代理机构信息</w:t>
      </w:r>
      <w:bookmarkEnd w:id="37"/>
      <w:bookmarkEnd w:id="38"/>
      <w:bookmarkEnd w:id="39"/>
      <w:bookmarkEnd w:id="40"/>
    </w:p>
    <w:p>
      <w:pPr>
        <w:spacing w:line="400" w:lineRule="exact"/>
        <w:ind w:firstLine="720" w:firstLineChars="300"/>
        <w:jc w:val="left"/>
        <w:rPr>
          <w:rFonts w:ascii="宋体" w:hAnsi="宋体" w:cs="宋体"/>
          <w:sz w:val="24"/>
        </w:rPr>
      </w:pPr>
      <w:r>
        <w:rPr>
          <w:rFonts w:hint="eastAsia" w:ascii="宋体" w:hAnsi="宋体" w:cs="宋体"/>
          <w:sz w:val="24"/>
        </w:rPr>
        <w:t>名    称：华物盛泰工程咨询管理有限公司</w:t>
      </w:r>
    </w:p>
    <w:p>
      <w:pPr>
        <w:spacing w:line="400" w:lineRule="exact"/>
        <w:ind w:firstLine="720" w:firstLineChars="300"/>
        <w:jc w:val="left"/>
        <w:rPr>
          <w:rFonts w:ascii="宋体" w:hAnsi="宋体" w:cs="宋体"/>
          <w:sz w:val="24"/>
        </w:rPr>
      </w:pPr>
      <w:r>
        <w:rPr>
          <w:rFonts w:hint="eastAsia" w:ascii="宋体" w:hAnsi="宋体" w:cs="宋体"/>
          <w:sz w:val="24"/>
        </w:rPr>
        <w:t>地　　址：崇左市江州区花山路与城南八路交汇处万沣大厦四楼403室</w:t>
      </w:r>
    </w:p>
    <w:p>
      <w:pPr>
        <w:spacing w:line="400" w:lineRule="exact"/>
        <w:ind w:firstLine="720" w:firstLineChars="300"/>
        <w:jc w:val="left"/>
      </w:pPr>
      <w:r>
        <w:rPr>
          <w:rFonts w:hint="eastAsia" w:ascii="宋体" w:hAnsi="宋体" w:cs="宋体"/>
          <w:sz w:val="24"/>
        </w:rPr>
        <w:t>联系人：周工，联系方式：0771-7849481</w:t>
      </w:r>
    </w:p>
    <w:p>
      <w:pPr>
        <w:spacing w:line="400" w:lineRule="exact"/>
        <w:ind w:firstLine="720" w:firstLineChars="300"/>
        <w:jc w:val="left"/>
        <w:rPr>
          <w:rFonts w:ascii="宋体" w:hAnsi="宋体" w:cs="宋体"/>
          <w:sz w:val="24"/>
        </w:rPr>
      </w:pPr>
      <w:bookmarkStart w:id="41" w:name="_Toc35393639"/>
      <w:bookmarkStart w:id="42" w:name="_Toc28359021"/>
      <w:bookmarkStart w:id="43" w:name="_Toc28359098"/>
      <w:bookmarkStart w:id="44" w:name="_Toc35393808"/>
      <w:r>
        <w:rPr>
          <w:rFonts w:hint="eastAsia" w:ascii="宋体" w:hAnsi="宋体" w:cs="宋体"/>
          <w:sz w:val="24"/>
        </w:rPr>
        <w:t>3.项目联系方式</w:t>
      </w:r>
      <w:bookmarkEnd w:id="41"/>
      <w:bookmarkEnd w:id="42"/>
      <w:bookmarkEnd w:id="43"/>
      <w:bookmarkEnd w:id="44"/>
    </w:p>
    <w:p>
      <w:pPr>
        <w:spacing w:line="400" w:lineRule="exact"/>
        <w:ind w:firstLine="720" w:firstLineChars="300"/>
        <w:jc w:val="left"/>
        <w:rPr>
          <w:rFonts w:ascii="宋体" w:hAnsi="宋体" w:cs="宋体"/>
          <w:sz w:val="24"/>
        </w:rPr>
      </w:pPr>
      <w:r>
        <w:rPr>
          <w:rFonts w:hint="eastAsia" w:ascii="宋体" w:hAnsi="宋体" w:cs="宋体"/>
          <w:sz w:val="24"/>
        </w:rPr>
        <w:t>项目联系人：周工</w:t>
      </w:r>
    </w:p>
    <w:p>
      <w:pPr>
        <w:spacing w:line="400" w:lineRule="exact"/>
        <w:ind w:firstLine="720" w:firstLineChars="300"/>
        <w:jc w:val="left"/>
      </w:pPr>
      <w:r>
        <w:rPr>
          <w:rFonts w:hint="eastAsia" w:ascii="宋体" w:hAnsi="宋体" w:cs="宋体"/>
          <w:sz w:val="24"/>
        </w:rPr>
        <w:t>电　　  话：0771-7849481</w:t>
      </w:r>
    </w:p>
    <w:p>
      <w:pPr>
        <w:spacing w:line="400" w:lineRule="exact"/>
        <w:ind w:firstLine="5520" w:firstLineChars="2300"/>
        <w:jc w:val="right"/>
        <w:rPr>
          <w:rFonts w:ascii="宋体" w:hAnsi="宋体" w:cs="宋体"/>
          <w:bCs/>
          <w:sz w:val="24"/>
        </w:rPr>
      </w:pPr>
    </w:p>
    <w:p>
      <w:pPr>
        <w:spacing w:line="400" w:lineRule="exact"/>
        <w:rPr>
          <w:rFonts w:ascii="宋体" w:hAnsi="宋体" w:cs="宋体"/>
          <w:bCs/>
          <w:sz w:val="24"/>
        </w:rPr>
      </w:pPr>
    </w:p>
    <w:p>
      <w:pPr>
        <w:spacing w:line="400" w:lineRule="exact"/>
        <w:jc w:val="right"/>
        <w:rPr>
          <w:rFonts w:ascii="宋体" w:hAnsi="宋体" w:cs="宋体"/>
          <w:bCs/>
          <w:sz w:val="24"/>
        </w:rPr>
      </w:pPr>
      <w:r>
        <w:rPr>
          <w:rFonts w:hint="eastAsia" w:ascii="宋体" w:hAnsi="宋体" w:cs="宋体"/>
          <w:bCs/>
          <w:sz w:val="24"/>
        </w:rPr>
        <w:t xml:space="preserve">                               采购代理机构：华物盛泰工程咨询管理有限公司</w:t>
      </w:r>
    </w:p>
    <w:p>
      <w:pPr>
        <w:spacing w:line="400" w:lineRule="exact"/>
        <w:ind w:left="6000" w:hanging="6000" w:hangingChars="2500"/>
        <w:rPr>
          <w:rFonts w:ascii="宋体" w:hAnsi="宋体" w:cs="宋体"/>
          <w:bCs/>
          <w:sz w:val="24"/>
        </w:rPr>
      </w:pPr>
      <w:r>
        <w:rPr>
          <w:rFonts w:hint="eastAsia" w:ascii="宋体" w:hAnsi="宋体" w:cs="宋体"/>
          <w:bCs/>
          <w:sz w:val="24"/>
        </w:rPr>
        <w:t xml:space="preserve">                                                 </w:t>
      </w:r>
    </w:p>
    <w:p>
      <w:pPr>
        <w:spacing w:line="400" w:lineRule="exact"/>
        <w:ind w:left="6000" w:hanging="6000" w:hangingChars="2500"/>
        <w:jc w:val="right"/>
        <w:rPr>
          <w:rFonts w:ascii="宋体" w:hAnsi="宋体" w:cs="宋体"/>
          <w:bCs/>
          <w:sz w:val="24"/>
        </w:rPr>
      </w:pPr>
      <w:r>
        <w:rPr>
          <w:rFonts w:hint="eastAsia" w:ascii="宋体" w:hAnsi="宋体" w:cs="宋体"/>
          <w:bCs/>
          <w:sz w:val="24"/>
        </w:rPr>
        <w:t>2020年11月</w:t>
      </w:r>
      <w:r>
        <w:rPr>
          <w:rFonts w:hint="eastAsia" w:ascii="宋体" w:hAnsi="宋体" w:cs="宋体"/>
          <w:bCs/>
          <w:sz w:val="24"/>
          <w:lang w:val="en-US" w:eastAsia="zh-CN"/>
        </w:rPr>
        <w:t>25</w:t>
      </w:r>
      <w:r>
        <w:rPr>
          <w:rFonts w:hint="eastAsia" w:ascii="宋体" w:hAnsi="宋体" w:cs="宋体"/>
          <w:bCs/>
          <w:sz w:val="24"/>
        </w:rPr>
        <w:t>日</w:t>
      </w:r>
    </w:p>
    <w:p>
      <w:pPr>
        <w:wordWrap w:val="0"/>
        <w:jc w:val="right"/>
      </w:pPr>
    </w:p>
    <w:p>
      <w:pPr>
        <w:wordWrap w:val="0"/>
        <w:spacing w:line="300" w:lineRule="exact"/>
        <w:jc w:val="right"/>
      </w:pPr>
    </w:p>
    <w:p>
      <w:pPr>
        <w:wordWrap w:val="0"/>
        <w:spacing w:line="320" w:lineRule="exact"/>
        <w:ind w:left="1080" w:right="630"/>
        <w:jc w:val="right"/>
        <w:rPr>
          <w:rFonts w:ascii="宋体" w:hAnsi="宋体"/>
          <w:szCs w:val="21"/>
        </w:rPr>
      </w:pPr>
    </w:p>
    <w:p>
      <w:pPr>
        <w:numPr>
          <w:ilvl w:val="0"/>
          <w:numId w:val="2"/>
        </w:numPr>
        <w:spacing w:line="440" w:lineRule="atLeast"/>
        <w:jc w:val="center"/>
        <w:outlineLvl w:val="0"/>
        <w:rPr>
          <w:rFonts w:ascii="宋体" w:hAnsi="宋体"/>
          <w:b/>
          <w:sz w:val="32"/>
          <w:szCs w:val="32"/>
        </w:rPr>
      </w:pPr>
      <w:r>
        <w:rPr>
          <w:rFonts w:ascii="宋体" w:hAnsi="宋体"/>
          <w:b/>
          <w:sz w:val="32"/>
          <w:szCs w:val="32"/>
        </w:rPr>
        <w:br w:type="page"/>
      </w:r>
      <w:bookmarkStart w:id="45" w:name="_Toc18424"/>
      <w:bookmarkStart w:id="46" w:name="_Toc24395"/>
      <w:r>
        <w:rPr>
          <w:rFonts w:hint="eastAsia" w:ascii="宋体" w:hAnsi="宋体"/>
          <w:b/>
          <w:sz w:val="32"/>
          <w:szCs w:val="32"/>
        </w:rPr>
        <w:t>供应商须知</w:t>
      </w:r>
      <w:bookmarkEnd w:id="45"/>
      <w:bookmarkEnd w:id="46"/>
    </w:p>
    <w:p>
      <w:pPr>
        <w:tabs>
          <w:tab w:val="left" w:pos="1065"/>
          <w:tab w:val="center" w:pos="4411"/>
        </w:tabs>
        <w:spacing w:line="440" w:lineRule="atLeast"/>
        <w:jc w:val="center"/>
        <w:rPr>
          <w:rFonts w:ascii="宋体" w:hAnsi="宋体"/>
          <w:b/>
          <w:sz w:val="24"/>
        </w:rPr>
      </w:pPr>
      <w:r>
        <w:rPr>
          <w:rFonts w:hint="eastAsia" w:ascii="宋体" w:hAnsi="宋体"/>
          <w:b/>
          <w:sz w:val="24"/>
        </w:rPr>
        <w:t>供 应 商 须 知 前 附 表</w:t>
      </w:r>
    </w:p>
    <w:tbl>
      <w:tblPr>
        <w:tblStyle w:val="25"/>
        <w:tblW w:w="0" w:type="auto"/>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004"/>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37" w:type="dxa"/>
            <w:vAlign w:val="center"/>
          </w:tcPr>
          <w:p>
            <w:pPr>
              <w:spacing w:line="320" w:lineRule="exact"/>
              <w:jc w:val="center"/>
              <w:rPr>
                <w:rFonts w:ascii="宋体" w:hAnsi="宋体"/>
                <w:b/>
                <w:sz w:val="24"/>
              </w:rPr>
            </w:pPr>
            <w:r>
              <w:rPr>
                <w:rFonts w:hint="eastAsia" w:ascii="宋体" w:hAnsi="宋体"/>
                <w:b/>
                <w:sz w:val="24"/>
              </w:rPr>
              <w:t>序号</w:t>
            </w:r>
          </w:p>
        </w:tc>
        <w:tc>
          <w:tcPr>
            <w:tcW w:w="2004" w:type="dxa"/>
            <w:vAlign w:val="center"/>
          </w:tcPr>
          <w:p>
            <w:pPr>
              <w:spacing w:line="320" w:lineRule="exact"/>
              <w:jc w:val="center"/>
              <w:rPr>
                <w:rFonts w:ascii="宋体" w:hAnsi="宋体"/>
                <w:b/>
                <w:sz w:val="24"/>
              </w:rPr>
            </w:pPr>
            <w:r>
              <w:rPr>
                <w:rFonts w:hint="eastAsia" w:ascii="宋体" w:hAnsi="宋体"/>
                <w:b/>
                <w:sz w:val="24"/>
              </w:rPr>
              <w:t>条款名称</w:t>
            </w:r>
          </w:p>
        </w:tc>
        <w:tc>
          <w:tcPr>
            <w:tcW w:w="7476" w:type="dxa"/>
            <w:vAlign w:val="center"/>
          </w:tcPr>
          <w:p>
            <w:pPr>
              <w:spacing w:line="320" w:lineRule="exact"/>
              <w:jc w:val="center"/>
              <w:rPr>
                <w:rFonts w:ascii="宋体" w:hAnsi="宋体"/>
                <w:b/>
                <w:sz w:val="24"/>
              </w:rPr>
            </w:pPr>
            <w:r>
              <w:rPr>
                <w:rFonts w:hint="eastAsia" w:ascii="宋体" w:hAnsi="宋体"/>
                <w:b/>
                <w:sz w:val="24"/>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Align w:val="center"/>
          </w:tcPr>
          <w:p>
            <w:pPr>
              <w:spacing w:line="320" w:lineRule="exact"/>
              <w:jc w:val="center"/>
              <w:rPr>
                <w:rFonts w:ascii="宋体" w:hAnsi="宋体"/>
                <w:szCs w:val="21"/>
              </w:rPr>
            </w:pPr>
            <w:r>
              <w:rPr>
                <w:rFonts w:hint="eastAsia" w:ascii="宋体" w:hAnsi="宋体"/>
                <w:szCs w:val="21"/>
              </w:rPr>
              <w:t>1</w:t>
            </w:r>
          </w:p>
        </w:tc>
        <w:tc>
          <w:tcPr>
            <w:tcW w:w="2004" w:type="dxa"/>
            <w:vAlign w:val="center"/>
          </w:tcPr>
          <w:p>
            <w:pPr>
              <w:spacing w:line="320" w:lineRule="exact"/>
              <w:jc w:val="center"/>
              <w:rPr>
                <w:rFonts w:ascii="宋体" w:hAnsi="宋体"/>
                <w:szCs w:val="21"/>
              </w:rPr>
            </w:pPr>
            <w:r>
              <w:rPr>
                <w:rFonts w:hint="eastAsia" w:ascii="宋体" w:hAnsi="宋体"/>
                <w:szCs w:val="21"/>
              </w:rPr>
              <w:t>项目名称、项目编号</w:t>
            </w:r>
          </w:p>
        </w:tc>
        <w:tc>
          <w:tcPr>
            <w:tcW w:w="7476" w:type="dxa"/>
          </w:tcPr>
          <w:p>
            <w:pPr>
              <w:spacing w:line="320" w:lineRule="exact"/>
              <w:rPr>
                <w:rFonts w:ascii="宋体" w:hAnsi="宋体"/>
                <w:szCs w:val="21"/>
              </w:rPr>
            </w:pPr>
            <w:r>
              <w:rPr>
                <w:rFonts w:hint="eastAsia" w:ascii="宋体" w:hAnsi="宋体"/>
                <w:szCs w:val="21"/>
              </w:rPr>
              <w:t>项目名称：大新县卫生应急指挥中心信息化建设服务项目</w:t>
            </w:r>
          </w:p>
          <w:p>
            <w:pPr>
              <w:spacing w:line="320" w:lineRule="exact"/>
              <w:rPr>
                <w:rFonts w:hAnsi="宋体"/>
                <w:szCs w:val="21"/>
              </w:rPr>
            </w:pPr>
            <w:r>
              <w:rPr>
                <w:rFonts w:hint="eastAsia" w:ascii="宋体" w:hAnsi="宋体"/>
                <w:szCs w:val="21"/>
              </w:rPr>
              <w:t>项目编号：</w:t>
            </w:r>
            <w:r>
              <w:rPr>
                <w:rFonts w:hint="eastAsia" w:ascii="宋体" w:hAnsi="宋体"/>
                <w:b w:val="0"/>
                <w:bCs w:val="0"/>
                <w:spacing w:val="-6"/>
                <w:sz w:val="21"/>
                <w:szCs w:val="21"/>
              </w:rPr>
              <w:t>CZZC2020-C3-240140-HWST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37" w:type="dxa"/>
            <w:vAlign w:val="center"/>
          </w:tcPr>
          <w:p>
            <w:pPr>
              <w:spacing w:line="320" w:lineRule="exact"/>
              <w:jc w:val="center"/>
              <w:rPr>
                <w:rFonts w:ascii="宋体" w:hAnsi="宋体"/>
                <w:szCs w:val="21"/>
              </w:rPr>
            </w:pPr>
            <w:r>
              <w:rPr>
                <w:rFonts w:hint="eastAsia" w:ascii="宋体" w:hAnsi="宋体"/>
                <w:szCs w:val="21"/>
              </w:rPr>
              <w:t>2</w:t>
            </w:r>
          </w:p>
        </w:tc>
        <w:tc>
          <w:tcPr>
            <w:tcW w:w="2004" w:type="dxa"/>
            <w:vAlign w:val="center"/>
          </w:tcPr>
          <w:p>
            <w:pPr>
              <w:spacing w:line="320" w:lineRule="exact"/>
              <w:jc w:val="center"/>
              <w:rPr>
                <w:rFonts w:ascii="宋体" w:hAnsi="宋体"/>
                <w:szCs w:val="21"/>
              </w:rPr>
            </w:pPr>
            <w:r>
              <w:rPr>
                <w:rFonts w:hint="eastAsia" w:ascii="宋体" w:hAnsi="宋体"/>
                <w:szCs w:val="21"/>
              </w:rPr>
              <w:t>供应商资格</w:t>
            </w:r>
          </w:p>
        </w:tc>
        <w:tc>
          <w:tcPr>
            <w:tcW w:w="7476" w:type="dxa"/>
            <w:vAlign w:val="center"/>
          </w:tcPr>
          <w:p>
            <w:pPr>
              <w:numPr>
                <w:ilvl w:val="0"/>
                <w:numId w:val="3"/>
              </w:numPr>
              <w:spacing w:line="380" w:lineRule="exact"/>
              <w:rPr>
                <w:rFonts w:hint="eastAsia" w:ascii="宋体" w:hAnsi="宋体"/>
                <w:sz w:val="21"/>
                <w:szCs w:val="21"/>
              </w:rPr>
            </w:pPr>
            <w:r>
              <w:rPr>
                <w:rFonts w:hint="eastAsia" w:ascii="宋体" w:hAnsi="宋体"/>
                <w:sz w:val="21"/>
                <w:szCs w:val="21"/>
              </w:rPr>
              <w:t>满足《中华人民共和国政府采购法》第二十二条规定；</w:t>
            </w:r>
          </w:p>
          <w:p>
            <w:pPr>
              <w:numPr>
                <w:ilvl w:val="0"/>
                <w:numId w:val="3"/>
              </w:numPr>
              <w:spacing w:line="380" w:lineRule="exact"/>
              <w:rPr>
                <w:rFonts w:ascii="宋体" w:hAnsi="宋体"/>
                <w:sz w:val="21"/>
                <w:szCs w:val="21"/>
              </w:rPr>
            </w:pPr>
            <w:r>
              <w:rPr>
                <w:rFonts w:hint="eastAsia" w:ascii="宋体" w:hAnsi="宋体"/>
                <w:sz w:val="21"/>
                <w:szCs w:val="21"/>
              </w:rPr>
              <w:t>落实政府采购政策需满足的资格要求：无</w:t>
            </w:r>
          </w:p>
          <w:p>
            <w:pPr>
              <w:numPr>
                <w:ilvl w:val="0"/>
                <w:numId w:val="3"/>
              </w:numPr>
              <w:spacing w:line="380" w:lineRule="exact"/>
              <w:ind w:left="0" w:leftChars="0" w:firstLine="0" w:firstLineChars="0"/>
              <w:rPr>
                <w:rFonts w:hint="eastAsia" w:ascii="宋体" w:hAnsi="宋体"/>
                <w:sz w:val="21"/>
                <w:szCs w:val="21"/>
                <w:lang w:val="en-US" w:eastAsia="zh-CN"/>
              </w:rPr>
            </w:pPr>
            <w:r>
              <w:rPr>
                <w:rFonts w:hint="eastAsia" w:ascii="宋体" w:hAnsi="宋体"/>
                <w:sz w:val="21"/>
                <w:szCs w:val="21"/>
              </w:rPr>
              <w:t>本项目的特定资格要求：</w:t>
            </w:r>
            <w:r>
              <w:rPr>
                <w:rFonts w:hint="eastAsia" w:ascii="宋体" w:hAnsi="宋体"/>
                <w:sz w:val="21"/>
                <w:szCs w:val="21"/>
                <w:lang w:eastAsia="zh-CN"/>
              </w:rPr>
              <w:t>无</w:t>
            </w:r>
          </w:p>
          <w:p>
            <w:pPr>
              <w:numPr>
                <w:ilvl w:val="0"/>
                <w:numId w:val="3"/>
              </w:numPr>
              <w:spacing w:line="380" w:lineRule="exact"/>
              <w:ind w:left="0" w:leftChars="0" w:firstLine="0" w:firstLineChars="0"/>
              <w:rPr>
                <w:rFonts w:hint="eastAsia" w:ascii="宋体" w:hAnsi="宋体" w:cs="宋体"/>
                <w:color w:val="auto"/>
                <w:sz w:val="21"/>
                <w:szCs w:val="21"/>
                <w:lang w:val="zh-CN"/>
              </w:rPr>
            </w:pPr>
            <w:r>
              <w:rPr>
                <w:rFonts w:hint="eastAsia" w:ascii="宋体" w:hAnsi="宋体" w:cs="宋体"/>
                <w:color w:val="auto"/>
                <w:sz w:val="21"/>
                <w:szCs w:val="21"/>
                <w:lang w:val="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80" w:lineRule="exact"/>
              <w:rPr>
                <w:rFonts w:hAnsi="宋体"/>
                <w:szCs w:val="21"/>
              </w:rPr>
            </w:pPr>
            <w:r>
              <w:rPr>
                <w:rFonts w:hint="eastAsia" w:ascii="宋体" w:hAnsi="宋体"/>
                <w:sz w:val="21"/>
                <w:szCs w:val="21"/>
                <w:lang w:val="en-US" w:eastAsia="zh-CN"/>
              </w:rPr>
              <w:t>5、</w:t>
            </w:r>
            <w:r>
              <w:rPr>
                <w:rFonts w:hint="eastAsia" w:ascii="宋体" w:hAnsi="宋体"/>
                <w:sz w:val="21"/>
                <w:szCs w:val="21"/>
              </w:rPr>
              <w:t>对在“信用中国”网站(www.creditchina.gov.cn)、中国政府采购网(www.ccgp.gov.cn)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sz w:val="21"/>
                <w:szCs w:val="21"/>
                <w:lang w:eastAsia="zh-CN"/>
              </w:rPr>
              <w:t>本次</w:t>
            </w:r>
            <w:r>
              <w:rPr>
                <w:rFonts w:hint="eastAsia" w:ascii="宋体" w:hAnsi="宋体"/>
                <w:sz w:val="21"/>
                <w:szCs w:val="21"/>
              </w:rPr>
              <w:t>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7" w:type="dxa"/>
            <w:vAlign w:val="center"/>
          </w:tcPr>
          <w:p>
            <w:pPr>
              <w:spacing w:line="320" w:lineRule="exact"/>
              <w:jc w:val="center"/>
              <w:rPr>
                <w:rFonts w:ascii="宋体" w:hAnsi="宋体"/>
                <w:szCs w:val="21"/>
              </w:rPr>
            </w:pPr>
            <w:r>
              <w:rPr>
                <w:rFonts w:hint="eastAsia" w:ascii="宋体" w:hAnsi="宋体"/>
                <w:szCs w:val="21"/>
              </w:rPr>
              <w:t>3</w:t>
            </w:r>
          </w:p>
        </w:tc>
        <w:tc>
          <w:tcPr>
            <w:tcW w:w="2004" w:type="dxa"/>
            <w:vAlign w:val="center"/>
          </w:tcPr>
          <w:p>
            <w:pPr>
              <w:spacing w:line="320" w:lineRule="exact"/>
              <w:jc w:val="center"/>
              <w:rPr>
                <w:rFonts w:ascii="宋体" w:hAnsi="宋体"/>
                <w:szCs w:val="21"/>
              </w:rPr>
            </w:pPr>
            <w:r>
              <w:rPr>
                <w:rFonts w:hint="eastAsia" w:ascii="宋体" w:hAnsi="宋体"/>
                <w:szCs w:val="21"/>
              </w:rPr>
              <w:t>磋商费用</w:t>
            </w:r>
          </w:p>
        </w:tc>
        <w:tc>
          <w:tcPr>
            <w:tcW w:w="7476" w:type="dxa"/>
          </w:tcPr>
          <w:p>
            <w:pPr>
              <w:spacing w:line="320" w:lineRule="exact"/>
              <w:rPr>
                <w:rFonts w:ascii="宋体" w:hAnsi="宋体"/>
                <w:szCs w:val="21"/>
              </w:rPr>
            </w:pPr>
            <w:r>
              <w:rPr>
                <w:rFonts w:hint="eastAsia" w:ascii="宋体" w:hAnsi="宋体"/>
                <w:szCs w:val="21"/>
              </w:rPr>
              <w:t xml:space="preserve">不论磋商结果如何，供应商均应自行承担所有与磋商有关的全部费用。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37" w:type="dxa"/>
            <w:vAlign w:val="center"/>
          </w:tcPr>
          <w:p>
            <w:pPr>
              <w:spacing w:line="320" w:lineRule="exact"/>
              <w:jc w:val="center"/>
              <w:rPr>
                <w:rFonts w:ascii="宋体" w:hAnsi="宋体"/>
                <w:szCs w:val="21"/>
              </w:rPr>
            </w:pPr>
            <w:r>
              <w:rPr>
                <w:rFonts w:hint="eastAsia" w:ascii="宋体" w:hAnsi="宋体"/>
                <w:szCs w:val="21"/>
              </w:rPr>
              <w:t>4</w:t>
            </w:r>
          </w:p>
        </w:tc>
        <w:tc>
          <w:tcPr>
            <w:tcW w:w="2004" w:type="dxa"/>
            <w:vAlign w:val="center"/>
          </w:tcPr>
          <w:p>
            <w:pPr>
              <w:spacing w:line="320" w:lineRule="exact"/>
              <w:jc w:val="center"/>
              <w:rPr>
                <w:rFonts w:ascii="宋体" w:hAnsi="宋体"/>
                <w:szCs w:val="21"/>
              </w:rPr>
            </w:pPr>
            <w:r>
              <w:rPr>
                <w:rFonts w:hint="eastAsia" w:ascii="宋体" w:hAnsi="宋体"/>
                <w:szCs w:val="20"/>
              </w:rPr>
              <w:t>响应文件电子版</w:t>
            </w:r>
          </w:p>
        </w:tc>
        <w:tc>
          <w:tcPr>
            <w:tcW w:w="7476" w:type="dxa"/>
            <w:vAlign w:val="center"/>
          </w:tcPr>
          <w:p>
            <w:pPr>
              <w:spacing w:line="320" w:lineRule="exact"/>
              <w:rPr>
                <w:rFonts w:ascii="宋体" w:hAnsi="宋体"/>
                <w:szCs w:val="21"/>
              </w:rPr>
            </w:pPr>
            <w:r>
              <w:rPr>
                <w:rFonts w:hint="eastAsia" w:ascii="宋体" w:hAnsi="宋体"/>
              </w:rPr>
              <w:t>磋商</w:t>
            </w:r>
            <w:r>
              <w:rPr>
                <w:rFonts w:hint="eastAsia" w:ascii="宋体" w:hAnsi="宋体"/>
                <w:szCs w:val="20"/>
              </w:rPr>
              <w:t>响应文件电子版</w:t>
            </w:r>
            <w:r>
              <w:rPr>
                <w:rFonts w:hint="eastAsia" w:ascii="宋体" w:hAnsi="宋体"/>
              </w:rPr>
              <w:t>（拷入光盘或U盘中）一份，用小信封封装，封面注明项目名称、项目编号及供应商名称</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7" w:type="dxa"/>
            <w:vAlign w:val="center"/>
          </w:tcPr>
          <w:p>
            <w:pPr>
              <w:spacing w:line="320" w:lineRule="exact"/>
              <w:jc w:val="center"/>
              <w:rPr>
                <w:rFonts w:ascii="宋体" w:hAnsi="宋体"/>
                <w:szCs w:val="21"/>
              </w:rPr>
            </w:pPr>
            <w:r>
              <w:rPr>
                <w:rFonts w:hint="eastAsia" w:ascii="宋体" w:hAnsi="宋体"/>
                <w:szCs w:val="21"/>
              </w:rPr>
              <w:t>5</w:t>
            </w:r>
          </w:p>
        </w:tc>
        <w:tc>
          <w:tcPr>
            <w:tcW w:w="2004" w:type="dxa"/>
            <w:vAlign w:val="center"/>
          </w:tcPr>
          <w:p>
            <w:pPr>
              <w:spacing w:line="320" w:lineRule="exact"/>
              <w:jc w:val="center"/>
              <w:rPr>
                <w:rFonts w:ascii="宋体" w:hAnsi="宋体"/>
                <w:position w:val="-2"/>
                <w:szCs w:val="21"/>
              </w:rPr>
            </w:pPr>
            <w:r>
              <w:rPr>
                <w:rFonts w:hint="eastAsia" w:ascii="宋体" w:hAnsi="宋体"/>
                <w:szCs w:val="21"/>
              </w:rPr>
              <w:t>磋商报价及采购预算总金额</w:t>
            </w:r>
          </w:p>
        </w:tc>
        <w:tc>
          <w:tcPr>
            <w:tcW w:w="7476" w:type="dxa"/>
            <w:vAlign w:val="center"/>
          </w:tcPr>
          <w:p>
            <w:pPr>
              <w:spacing w:line="320" w:lineRule="exact"/>
              <w:rPr>
                <w:rFonts w:ascii="宋体" w:hAnsi="宋体"/>
                <w:szCs w:val="21"/>
              </w:rPr>
            </w:pPr>
            <w:r>
              <w:rPr>
                <w:rFonts w:hint="eastAsia" w:ascii="宋体" w:hAnsi="宋体"/>
                <w:szCs w:val="21"/>
              </w:rPr>
              <w:t>供应商必须就“项目需求”中所竞的所有内容作完整唯一报价，否则，其响应将被拒绝。响应文件只允许有一个报价，有选择的或有条件的报价将不予接受。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7" w:type="dxa"/>
            <w:vAlign w:val="center"/>
          </w:tcPr>
          <w:p>
            <w:pPr>
              <w:spacing w:line="320" w:lineRule="exact"/>
              <w:jc w:val="center"/>
              <w:rPr>
                <w:rFonts w:ascii="宋体" w:hAnsi="宋体"/>
                <w:szCs w:val="21"/>
              </w:rPr>
            </w:pPr>
            <w:r>
              <w:rPr>
                <w:rFonts w:hint="eastAsia" w:ascii="宋体" w:hAnsi="宋体"/>
                <w:szCs w:val="21"/>
              </w:rPr>
              <w:t>6</w:t>
            </w:r>
          </w:p>
        </w:tc>
        <w:tc>
          <w:tcPr>
            <w:tcW w:w="2004" w:type="dxa"/>
            <w:vAlign w:val="center"/>
          </w:tcPr>
          <w:p>
            <w:pPr>
              <w:spacing w:line="320" w:lineRule="exact"/>
              <w:jc w:val="center"/>
              <w:rPr>
                <w:rFonts w:ascii="宋体" w:hAnsi="宋体"/>
                <w:position w:val="-2"/>
                <w:szCs w:val="21"/>
              </w:rPr>
            </w:pPr>
            <w:r>
              <w:rPr>
                <w:rFonts w:hint="eastAsia" w:ascii="宋体" w:hAnsi="宋体"/>
                <w:szCs w:val="21"/>
              </w:rPr>
              <w:t>响应文件有效期</w:t>
            </w:r>
          </w:p>
        </w:tc>
        <w:tc>
          <w:tcPr>
            <w:tcW w:w="7476" w:type="dxa"/>
            <w:vAlign w:val="center"/>
          </w:tcPr>
          <w:p>
            <w:pPr>
              <w:tabs>
                <w:tab w:val="left" w:pos="1305"/>
              </w:tabs>
              <w:spacing w:line="320" w:lineRule="exact"/>
              <w:rPr>
                <w:rFonts w:ascii="宋体" w:hAnsi="宋体"/>
                <w:szCs w:val="21"/>
              </w:rPr>
            </w:pPr>
            <w:r>
              <w:rPr>
                <w:rFonts w:hint="eastAsia" w:ascii="宋体" w:hAnsi="宋体"/>
                <w:szCs w:val="21"/>
              </w:rPr>
              <w:t>自响应文件递交截止时间之日起</w:t>
            </w:r>
            <w:r>
              <w:rPr>
                <w:rFonts w:hint="eastAsia" w:hAnsi="宋体"/>
              </w:rPr>
              <w:t>至采购合同签订之日止</w:t>
            </w:r>
            <w:r>
              <w:rPr>
                <w:rFonts w:hint="eastAsia" w:ascii="宋体" w:hAnsi="宋体"/>
                <w:szCs w:val="21"/>
              </w:rPr>
              <w:t>，有效期不足的响应文件将被拒绝。</w:t>
            </w:r>
          </w:p>
          <w:p>
            <w:pPr>
              <w:tabs>
                <w:tab w:val="left" w:pos="1305"/>
              </w:tabs>
              <w:spacing w:line="320" w:lineRule="exact"/>
              <w:rPr>
                <w:rFonts w:ascii="宋体" w:hAnsi="宋体"/>
                <w:szCs w:val="21"/>
              </w:rPr>
            </w:pPr>
            <w:r>
              <w:rPr>
                <w:rFonts w:hint="eastAsia" w:ascii="宋体" w:hAnsi="宋体"/>
                <w:szCs w:val="21"/>
              </w:rPr>
              <w:t>1、未成交人的响应文件竞标有效期内均应保持有效。</w:t>
            </w:r>
          </w:p>
          <w:p>
            <w:pPr>
              <w:tabs>
                <w:tab w:val="left" w:pos="1305"/>
              </w:tabs>
              <w:spacing w:line="320" w:lineRule="exact"/>
              <w:rPr>
                <w:rFonts w:ascii="宋体" w:hAnsi="宋体"/>
                <w:szCs w:val="21"/>
              </w:rPr>
            </w:pPr>
            <w:r>
              <w:rPr>
                <w:rFonts w:hint="eastAsia" w:ascii="宋体" w:hAnsi="宋体"/>
                <w:szCs w:val="21"/>
              </w:rPr>
              <w:t>2、成交人的响应文件自开标之日起至合同履行完毕止均应保持有效。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7" w:type="dxa"/>
            <w:vAlign w:val="center"/>
          </w:tcPr>
          <w:p>
            <w:pPr>
              <w:spacing w:line="320" w:lineRule="exact"/>
              <w:jc w:val="center"/>
              <w:rPr>
                <w:rFonts w:ascii="宋体" w:hAnsi="宋体"/>
                <w:szCs w:val="21"/>
              </w:rPr>
            </w:pPr>
            <w:r>
              <w:rPr>
                <w:rFonts w:hint="eastAsia" w:ascii="宋体" w:hAnsi="宋体"/>
                <w:szCs w:val="21"/>
              </w:rPr>
              <w:t>7</w:t>
            </w:r>
          </w:p>
        </w:tc>
        <w:tc>
          <w:tcPr>
            <w:tcW w:w="2004" w:type="dxa"/>
            <w:vAlign w:val="center"/>
          </w:tcPr>
          <w:p>
            <w:pPr>
              <w:spacing w:line="320" w:lineRule="exact"/>
              <w:jc w:val="center"/>
              <w:rPr>
                <w:rFonts w:ascii="宋体" w:hAnsi="宋体"/>
                <w:position w:val="-2"/>
                <w:szCs w:val="21"/>
              </w:rPr>
            </w:pPr>
            <w:r>
              <w:rPr>
                <w:rFonts w:hint="eastAsia" w:ascii="宋体" w:hAnsi="宋体"/>
                <w:position w:val="-2"/>
                <w:szCs w:val="21"/>
              </w:rPr>
              <w:t>磋商保证金</w:t>
            </w:r>
          </w:p>
        </w:tc>
        <w:tc>
          <w:tcPr>
            <w:tcW w:w="7476" w:type="dxa"/>
          </w:tcPr>
          <w:p>
            <w:pPr>
              <w:spacing w:line="320" w:lineRule="exact"/>
              <w:rPr>
                <w:rFonts w:ascii="宋体" w:hAnsi="宋体"/>
                <w:szCs w:val="21"/>
              </w:rPr>
            </w:pPr>
            <w:r>
              <w:rPr>
                <w:rFonts w:hint="eastAsia" w:ascii="宋体" w:hAnsi="宋体"/>
                <w:szCs w:val="21"/>
              </w:rPr>
              <w:t>磋商保证金（人民币）：</w:t>
            </w:r>
            <w:r>
              <w:rPr>
                <w:rFonts w:hint="eastAsia"/>
                <w:szCs w:val="21"/>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37" w:type="dxa"/>
            <w:vAlign w:val="center"/>
          </w:tcPr>
          <w:p>
            <w:pPr>
              <w:spacing w:line="320" w:lineRule="exact"/>
              <w:jc w:val="center"/>
              <w:rPr>
                <w:rFonts w:ascii="宋体" w:hAnsi="宋体"/>
                <w:szCs w:val="21"/>
              </w:rPr>
            </w:pPr>
            <w:r>
              <w:rPr>
                <w:rFonts w:hint="eastAsia" w:ascii="宋体" w:hAnsi="宋体"/>
                <w:szCs w:val="21"/>
              </w:rPr>
              <w:t>8</w:t>
            </w:r>
          </w:p>
        </w:tc>
        <w:tc>
          <w:tcPr>
            <w:tcW w:w="2004" w:type="dxa"/>
            <w:vAlign w:val="center"/>
          </w:tcPr>
          <w:p>
            <w:pPr>
              <w:spacing w:line="320" w:lineRule="exact"/>
              <w:jc w:val="center"/>
              <w:rPr>
                <w:rFonts w:ascii="宋体" w:hAnsi="宋体"/>
                <w:szCs w:val="21"/>
              </w:rPr>
            </w:pPr>
            <w:r>
              <w:rPr>
                <w:rFonts w:hint="eastAsia" w:ascii="宋体" w:hAnsi="宋体"/>
                <w:szCs w:val="21"/>
              </w:rPr>
              <w:t>响应文件份数</w:t>
            </w:r>
          </w:p>
        </w:tc>
        <w:tc>
          <w:tcPr>
            <w:tcW w:w="7476" w:type="dxa"/>
            <w:vAlign w:val="center"/>
          </w:tcPr>
          <w:p>
            <w:pPr>
              <w:spacing w:line="320" w:lineRule="exact"/>
              <w:rPr>
                <w:rFonts w:ascii="宋体" w:hAnsi="宋体"/>
                <w:szCs w:val="21"/>
              </w:rPr>
            </w:pPr>
            <w:r>
              <w:rPr>
                <w:rFonts w:hint="eastAsia" w:ascii="宋体" w:hAnsi="宋体"/>
                <w:szCs w:val="21"/>
              </w:rPr>
              <w:t>正本一册，副本四册，须完整提交。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7" w:type="dxa"/>
            <w:vAlign w:val="center"/>
          </w:tcPr>
          <w:p>
            <w:pPr>
              <w:spacing w:line="320" w:lineRule="exact"/>
              <w:jc w:val="center"/>
              <w:rPr>
                <w:rFonts w:ascii="宋体" w:hAnsi="宋体"/>
                <w:szCs w:val="21"/>
              </w:rPr>
            </w:pPr>
            <w:r>
              <w:rPr>
                <w:rFonts w:hint="eastAsia" w:ascii="宋体" w:hAnsi="宋体"/>
                <w:szCs w:val="21"/>
              </w:rPr>
              <w:t>9</w:t>
            </w:r>
          </w:p>
        </w:tc>
        <w:tc>
          <w:tcPr>
            <w:tcW w:w="2004" w:type="dxa"/>
            <w:vAlign w:val="center"/>
          </w:tcPr>
          <w:p>
            <w:pPr>
              <w:spacing w:line="320" w:lineRule="exact"/>
              <w:jc w:val="center"/>
              <w:rPr>
                <w:rFonts w:ascii="宋体" w:hAnsi="宋体"/>
                <w:position w:val="10"/>
                <w:szCs w:val="21"/>
              </w:rPr>
            </w:pPr>
            <w:r>
              <w:rPr>
                <w:rFonts w:hint="eastAsia" w:ascii="宋体" w:hAnsi="宋体"/>
                <w:szCs w:val="21"/>
              </w:rPr>
              <w:t>响应文件装订要求</w:t>
            </w:r>
          </w:p>
        </w:tc>
        <w:tc>
          <w:tcPr>
            <w:tcW w:w="7476" w:type="dxa"/>
            <w:vAlign w:val="center"/>
          </w:tcPr>
          <w:p>
            <w:pPr>
              <w:spacing w:line="320" w:lineRule="exact"/>
              <w:rPr>
                <w:rFonts w:ascii="宋体" w:hAnsi="宋体"/>
                <w:szCs w:val="21"/>
              </w:rPr>
            </w:pPr>
            <w:r>
              <w:rPr>
                <w:rFonts w:hint="eastAsia" w:ascii="宋体" w:hAnsi="宋体"/>
                <w:szCs w:val="21"/>
              </w:rPr>
              <w:t>供应商应按供应商须知第11.1条“响应文件组成”规定的顺序自编目录及页码，响应文件的“正本”、“副本”应当单独装订成册并标注页码，装订应牢固，不易拆散和换页。封面应注明“正本”、“副本”字样，封面上写明项目名称、项目编号、采购代理机构、供应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7" w:type="dxa"/>
            <w:vAlign w:val="center"/>
          </w:tcPr>
          <w:p>
            <w:pPr>
              <w:spacing w:line="320" w:lineRule="exact"/>
              <w:jc w:val="center"/>
              <w:rPr>
                <w:rFonts w:ascii="宋体" w:hAnsi="宋体"/>
                <w:szCs w:val="21"/>
              </w:rPr>
            </w:pPr>
            <w:r>
              <w:rPr>
                <w:rFonts w:hint="eastAsia" w:ascii="宋体" w:hAnsi="宋体"/>
                <w:szCs w:val="21"/>
              </w:rPr>
              <w:t>10</w:t>
            </w:r>
          </w:p>
        </w:tc>
        <w:tc>
          <w:tcPr>
            <w:tcW w:w="2004" w:type="dxa"/>
            <w:vAlign w:val="center"/>
          </w:tcPr>
          <w:p>
            <w:pPr>
              <w:spacing w:line="320" w:lineRule="exact"/>
              <w:jc w:val="center"/>
              <w:rPr>
                <w:rFonts w:ascii="宋体" w:hAnsi="宋体"/>
                <w:szCs w:val="21"/>
              </w:rPr>
            </w:pPr>
            <w:r>
              <w:rPr>
                <w:rFonts w:hint="eastAsia" w:ascii="宋体" w:hAnsi="宋体"/>
                <w:szCs w:val="21"/>
              </w:rPr>
              <w:t xml:space="preserve">响应文件包装、密封、标记                  </w:t>
            </w:r>
          </w:p>
        </w:tc>
        <w:tc>
          <w:tcPr>
            <w:tcW w:w="7476" w:type="dxa"/>
            <w:vAlign w:val="center"/>
          </w:tcPr>
          <w:p>
            <w:pPr>
              <w:spacing w:line="320" w:lineRule="exact"/>
              <w:rPr>
                <w:rFonts w:ascii="宋体" w:hAnsi="宋体"/>
                <w:szCs w:val="21"/>
              </w:rPr>
            </w:pPr>
            <w:r>
              <w:rPr>
                <w:rFonts w:hint="eastAsia" w:ascii="宋体" w:hAnsi="宋体"/>
                <w:b/>
                <w:szCs w:val="21"/>
              </w:rPr>
              <w:t>响应文件包装、密封：</w:t>
            </w:r>
            <w:r>
              <w:rPr>
                <w:rFonts w:hint="eastAsia" w:ascii="宋体" w:hAnsi="宋体" w:cs="宋体"/>
                <w:szCs w:val="21"/>
              </w:rPr>
              <w:t>供应商须将响应文件“正本”、“副本”一并装入并密封在一个响应文件袋（盒、箱）中，并在密封处密封签章【公章、密封章、法定代表人（或其授权委托代理人</w:t>
            </w:r>
            <w:r>
              <w:rPr>
                <w:rFonts w:ascii="宋体" w:hAnsi="宋体" w:cs="宋体"/>
                <w:szCs w:val="21"/>
              </w:rPr>
              <w:t>）</w:t>
            </w:r>
            <w:r>
              <w:rPr>
                <w:rFonts w:hint="eastAsia" w:ascii="宋体" w:hAnsi="宋体" w:cs="宋体"/>
                <w:szCs w:val="21"/>
              </w:rPr>
              <w:t>签字均可】。</w:t>
            </w:r>
          </w:p>
          <w:p>
            <w:pPr>
              <w:spacing w:line="320" w:lineRule="exact"/>
              <w:rPr>
                <w:rFonts w:ascii="宋体" w:hAnsi="宋体"/>
                <w:b/>
                <w:szCs w:val="21"/>
              </w:rPr>
            </w:pPr>
            <w:r>
              <w:rPr>
                <w:rFonts w:hint="eastAsia" w:ascii="宋体" w:hAnsi="宋体"/>
                <w:b/>
                <w:szCs w:val="21"/>
              </w:rPr>
              <w:t>响应文件袋标记：</w:t>
            </w:r>
          </w:p>
          <w:p>
            <w:pPr>
              <w:spacing w:line="320" w:lineRule="exact"/>
              <w:rPr>
                <w:rFonts w:ascii="宋体" w:hAnsi="宋体"/>
                <w:szCs w:val="21"/>
              </w:rPr>
            </w:pPr>
            <w:r>
              <w:rPr>
                <w:rFonts w:hint="eastAsia" w:ascii="宋体" w:hAnsi="宋体"/>
                <w:szCs w:val="21"/>
              </w:rPr>
              <w:t xml:space="preserve">项目名称： </w:t>
            </w:r>
          </w:p>
          <w:p>
            <w:pPr>
              <w:spacing w:line="320" w:lineRule="exact"/>
              <w:rPr>
                <w:rFonts w:ascii="宋体" w:hAnsi="宋体"/>
                <w:szCs w:val="21"/>
              </w:rPr>
            </w:pPr>
            <w:r>
              <w:rPr>
                <w:rFonts w:hint="eastAsia" w:ascii="宋体" w:hAnsi="宋体"/>
                <w:szCs w:val="21"/>
              </w:rPr>
              <w:t xml:space="preserve">项目编号： </w:t>
            </w:r>
          </w:p>
          <w:p>
            <w:pPr>
              <w:spacing w:line="320" w:lineRule="exact"/>
              <w:rPr>
                <w:rFonts w:ascii="宋体" w:hAnsi="宋体"/>
                <w:szCs w:val="21"/>
              </w:rPr>
            </w:pPr>
            <w:r>
              <w:rPr>
                <w:rFonts w:hint="eastAsia" w:ascii="宋体" w:hAnsi="宋体"/>
                <w:szCs w:val="21"/>
              </w:rPr>
              <w:t>采购代理机构：</w:t>
            </w:r>
          </w:p>
          <w:p>
            <w:pPr>
              <w:spacing w:line="320" w:lineRule="exact"/>
              <w:rPr>
                <w:rFonts w:ascii="宋体" w:hAnsi="宋体"/>
                <w:szCs w:val="21"/>
              </w:rPr>
            </w:pPr>
            <w:r>
              <w:rPr>
                <w:rFonts w:hint="eastAsia" w:ascii="宋体" w:hAnsi="宋体"/>
                <w:szCs w:val="21"/>
              </w:rPr>
              <w:t>供应商单位名称：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737" w:type="dxa"/>
            <w:vAlign w:val="center"/>
          </w:tcPr>
          <w:p>
            <w:pPr>
              <w:spacing w:line="320" w:lineRule="exact"/>
              <w:jc w:val="center"/>
              <w:rPr>
                <w:rFonts w:ascii="宋体" w:hAnsi="宋体"/>
                <w:szCs w:val="21"/>
              </w:rPr>
            </w:pPr>
            <w:r>
              <w:rPr>
                <w:rFonts w:hint="eastAsia" w:ascii="宋体" w:hAnsi="宋体"/>
                <w:szCs w:val="21"/>
              </w:rPr>
              <w:t>11</w:t>
            </w:r>
          </w:p>
        </w:tc>
        <w:tc>
          <w:tcPr>
            <w:tcW w:w="2004" w:type="dxa"/>
            <w:vAlign w:val="center"/>
          </w:tcPr>
          <w:p>
            <w:pPr>
              <w:spacing w:line="320" w:lineRule="exact"/>
              <w:jc w:val="center"/>
              <w:rPr>
                <w:rFonts w:ascii="宋体" w:hAnsi="宋体"/>
                <w:szCs w:val="21"/>
              </w:rPr>
            </w:pPr>
            <w:r>
              <w:rPr>
                <w:rFonts w:hint="eastAsia" w:ascii="宋体" w:hAnsi="宋体"/>
                <w:szCs w:val="21"/>
              </w:rPr>
              <w:t>供应商公章</w:t>
            </w:r>
          </w:p>
        </w:tc>
        <w:tc>
          <w:tcPr>
            <w:tcW w:w="7476" w:type="dxa"/>
            <w:vAlign w:val="center"/>
          </w:tcPr>
          <w:p>
            <w:pPr>
              <w:spacing w:line="320" w:lineRule="exact"/>
              <w:rPr>
                <w:rFonts w:ascii="宋体" w:hAnsi="宋体"/>
                <w:szCs w:val="21"/>
              </w:rPr>
            </w:pPr>
            <w:r>
              <w:rPr>
                <w:rFonts w:ascii="宋体" w:hAnsi="宋体" w:cs="宋体"/>
                <w:szCs w:val="21"/>
              </w:rPr>
              <w:t>本</w:t>
            </w:r>
            <w:r>
              <w:rPr>
                <w:rFonts w:hint="eastAsia" w:ascii="宋体" w:hAnsi="宋体" w:cs="宋体"/>
                <w:szCs w:val="21"/>
              </w:rPr>
              <w:t>竞争性磋商文件</w:t>
            </w:r>
            <w:r>
              <w:rPr>
                <w:rFonts w:ascii="宋体" w:hAnsi="宋体" w:cs="宋体"/>
                <w:szCs w:val="21"/>
              </w:rPr>
              <w:t>中描述</w:t>
            </w:r>
            <w:r>
              <w:rPr>
                <w:rFonts w:hint="eastAsia" w:ascii="宋体" w:hAnsi="宋体" w:cs="宋体"/>
                <w:szCs w:val="21"/>
              </w:rPr>
              <w:t>供应商</w:t>
            </w:r>
            <w:r>
              <w:rPr>
                <w:rFonts w:ascii="宋体" w:hAnsi="宋体" w:cs="宋体"/>
                <w:szCs w:val="21"/>
              </w:rPr>
              <w:t>的“公章”是指根据我国对公章的管理规定，用</w:t>
            </w:r>
            <w:r>
              <w:rPr>
                <w:rFonts w:hint="eastAsia" w:ascii="宋体" w:hAnsi="宋体" w:cs="宋体"/>
                <w:szCs w:val="21"/>
              </w:rPr>
              <w:t>供应商</w:t>
            </w:r>
            <w:r>
              <w:rPr>
                <w:rFonts w:ascii="宋体" w:hAnsi="宋体" w:cs="宋体"/>
                <w:szCs w:val="21"/>
              </w:rPr>
              <w:t>法定主体行为名称制作的印章，除本文件有特殊规定外，</w:t>
            </w:r>
            <w:r>
              <w:rPr>
                <w:rFonts w:hint="eastAsia" w:ascii="宋体" w:hAnsi="宋体" w:cs="宋体"/>
                <w:szCs w:val="21"/>
              </w:rPr>
              <w:t>供应商</w:t>
            </w:r>
            <w:r>
              <w:rPr>
                <w:rFonts w:ascii="宋体" w:hAnsi="宋体" w:cs="宋体"/>
                <w:szCs w:val="21"/>
              </w:rPr>
              <w:t>的财务章、部门章、分公司章、工会章、合同章、</w:t>
            </w:r>
            <w:r>
              <w:rPr>
                <w:rFonts w:hint="eastAsia" w:ascii="宋体" w:hAnsi="宋体" w:cs="宋体"/>
                <w:szCs w:val="21"/>
              </w:rPr>
              <w:t>磋商</w:t>
            </w:r>
            <w:r>
              <w:rPr>
                <w:rFonts w:ascii="宋体" w:hAnsi="宋体" w:cs="宋体"/>
                <w:szCs w:val="21"/>
              </w:rPr>
              <w:t>专用章、业务专用章及银行的转账章、现金收讫章、现金付讫章等其它形式印章均不能代替公章</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37" w:type="dxa"/>
            <w:vAlign w:val="center"/>
          </w:tcPr>
          <w:p>
            <w:pPr>
              <w:spacing w:line="320" w:lineRule="exact"/>
              <w:jc w:val="center"/>
              <w:rPr>
                <w:rFonts w:ascii="宋体" w:hAnsi="宋体"/>
                <w:szCs w:val="21"/>
              </w:rPr>
            </w:pPr>
            <w:r>
              <w:rPr>
                <w:rFonts w:hint="eastAsia" w:ascii="宋体" w:hAnsi="宋体"/>
                <w:szCs w:val="21"/>
              </w:rPr>
              <w:t>12</w:t>
            </w:r>
          </w:p>
        </w:tc>
        <w:tc>
          <w:tcPr>
            <w:tcW w:w="2004" w:type="dxa"/>
            <w:vAlign w:val="center"/>
          </w:tcPr>
          <w:p>
            <w:pPr>
              <w:spacing w:line="320" w:lineRule="exact"/>
              <w:jc w:val="center"/>
              <w:rPr>
                <w:rFonts w:ascii="宋体" w:hAnsi="宋体"/>
                <w:szCs w:val="21"/>
              </w:rPr>
            </w:pPr>
            <w:r>
              <w:rPr>
                <w:rFonts w:hint="eastAsia" w:ascii="宋体" w:hAnsi="宋体"/>
                <w:szCs w:val="21"/>
              </w:rPr>
              <w:t>响应文件递交起止时间及截止时间</w:t>
            </w:r>
          </w:p>
        </w:tc>
        <w:tc>
          <w:tcPr>
            <w:tcW w:w="7476" w:type="dxa"/>
            <w:vAlign w:val="center"/>
          </w:tcPr>
          <w:p>
            <w:pPr>
              <w:spacing w:line="320" w:lineRule="exact"/>
              <w:rPr>
                <w:rFonts w:ascii="宋体" w:hAnsi="宋体"/>
                <w:color w:val="auto"/>
                <w:szCs w:val="21"/>
                <w:highlight w:val="none"/>
              </w:rPr>
            </w:pPr>
            <w:r>
              <w:rPr>
                <w:rFonts w:hint="eastAsia" w:ascii="宋体" w:hAnsi="宋体"/>
                <w:b/>
                <w:szCs w:val="21"/>
              </w:rPr>
              <w:t>响应文件递交起止时间：</w:t>
            </w:r>
            <w:r>
              <w:rPr>
                <w:rFonts w:hint="eastAsia" w:hAnsi="宋体"/>
                <w:color w:val="auto"/>
                <w:szCs w:val="21"/>
                <w:highlight w:val="none"/>
              </w:rPr>
              <w:t>2020年</w:t>
            </w:r>
            <w:r>
              <w:rPr>
                <w:rFonts w:hint="eastAsia" w:hAnsi="宋体"/>
                <w:color w:val="auto"/>
                <w:szCs w:val="21"/>
                <w:highlight w:val="none"/>
                <w:lang w:val="en-US" w:eastAsia="zh-CN"/>
              </w:rPr>
              <w:t>12</w:t>
            </w:r>
            <w:r>
              <w:rPr>
                <w:rFonts w:hint="eastAsia" w:hAnsi="宋体"/>
                <w:color w:val="auto"/>
                <w:szCs w:val="21"/>
                <w:highlight w:val="none"/>
              </w:rPr>
              <w:t>月</w:t>
            </w:r>
            <w:r>
              <w:rPr>
                <w:rFonts w:hint="eastAsia" w:hAnsi="宋体"/>
                <w:color w:val="auto"/>
                <w:szCs w:val="21"/>
                <w:highlight w:val="none"/>
                <w:lang w:val="en-US" w:eastAsia="zh-CN"/>
              </w:rPr>
              <w:t>7</w:t>
            </w:r>
            <w:r>
              <w:rPr>
                <w:rFonts w:hint="eastAsia" w:hAnsi="宋体"/>
                <w:color w:val="auto"/>
                <w:szCs w:val="21"/>
                <w:highlight w:val="none"/>
              </w:rPr>
              <w:t>日10点00分前</w:t>
            </w:r>
            <w:r>
              <w:rPr>
                <w:rFonts w:hint="eastAsia" w:ascii="宋体" w:hAnsi="宋体"/>
                <w:color w:val="auto"/>
                <w:szCs w:val="21"/>
                <w:highlight w:val="none"/>
              </w:rPr>
              <w:t>。</w:t>
            </w:r>
          </w:p>
          <w:p>
            <w:pPr>
              <w:spacing w:line="320" w:lineRule="exact"/>
              <w:rPr>
                <w:rFonts w:ascii="宋体" w:hAnsi="宋体"/>
                <w:color w:val="auto"/>
                <w:szCs w:val="21"/>
                <w:highlight w:val="none"/>
              </w:rPr>
            </w:pPr>
            <w:r>
              <w:rPr>
                <w:rFonts w:hint="eastAsia" w:ascii="宋体" w:hAnsi="宋体"/>
                <w:b/>
                <w:color w:val="auto"/>
                <w:szCs w:val="21"/>
                <w:highlight w:val="none"/>
              </w:rPr>
              <w:t>响应文件递交截止时间：</w:t>
            </w:r>
            <w:r>
              <w:rPr>
                <w:rFonts w:hint="eastAsia" w:hAnsi="宋体"/>
                <w:color w:val="auto"/>
                <w:szCs w:val="21"/>
                <w:highlight w:val="none"/>
              </w:rPr>
              <w:t>2020年</w:t>
            </w:r>
            <w:r>
              <w:rPr>
                <w:rFonts w:hint="eastAsia" w:hAnsi="宋体"/>
                <w:color w:val="auto"/>
                <w:szCs w:val="21"/>
                <w:highlight w:val="none"/>
                <w:lang w:val="en-US" w:eastAsia="zh-CN"/>
              </w:rPr>
              <w:t>12</w:t>
            </w:r>
            <w:r>
              <w:rPr>
                <w:rFonts w:hint="eastAsia" w:hAnsi="宋体"/>
                <w:color w:val="auto"/>
                <w:szCs w:val="21"/>
                <w:highlight w:val="none"/>
              </w:rPr>
              <w:t>月</w:t>
            </w:r>
            <w:r>
              <w:rPr>
                <w:rFonts w:hint="eastAsia" w:hAnsi="宋体"/>
                <w:color w:val="auto"/>
                <w:szCs w:val="21"/>
                <w:highlight w:val="none"/>
                <w:lang w:val="en-US" w:eastAsia="zh-CN"/>
              </w:rPr>
              <w:t>7</w:t>
            </w:r>
            <w:r>
              <w:rPr>
                <w:rFonts w:hint="eastAsia" w:hAnsi="宋体"/>
                <w:color w:val="auto"/>
                <w:szCs w:val="21"/>
                <w:highlight w:val="none"/>
              </w:rPr>
              <w:t>日10点00分止</w:t>
            </w:r>
            <w:r>
              <w:rPr>
                <w:rFonts w:hint="eastAsia" w:ascii="宋体" w:hAnsi="宋体"/>
                <w:color w:val="auto"/>
                <w:szCs w:val="21"/>
                <w:highlight w:val="none"/>
              </w:rPr>
              <w:t>。</w:t>
            </w:r>
          </w:p>
          <w:p>
            <w:pPr>
              <w:spacing w:line="320" w:lineRule="exact"/>
              <w:rPr>
                <w:rFonts w:ascii="宋体" w:hAnsi="宋体"/>
                <w:szCs w:val="21"/>
              </w:rPr>
            </w:pPr>
            <w:r>
              <w:rPr>
                <w:rFonts w:hint="eastAsia" w:ascii="宋体" w:hAnsi="宋体"/>
                <w:szCs w:val="21"/>
              </w:rPr>
              <w:t>供应商应按竞争性磋商文件规定的响应截止时间前递交响应文件。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37" w:type="dxa"/>
            <w:vAlign w:val="center"/>
          </w:tcPr>
          <w:p>
            <w:pPr>
              <w:spacing w:line="320" w:lineRule="exact"/>
              <w:jc w:val="center"/>
              <w:rPr>
                <w:rFonts w:ascii="宋体" w:hAnsi="宋体"/>
                <w:position w:val="-2"/>
                <w:szCs w:val="21"/>
              </w:rPr>
            </w:pPr>
            <w:r>
              <w:rPr>
                <w:rFonts w:hint="eastAsia" w:ascii="宋体" w:hAnsi="宋体"/>
                <w:position w:val="-2"/>
                <w:szCs w:val="21"/>
              </w:rPr>
              <w:t>13</w:t>
            </w:r>
          </w:p>
        </w:tc>
        <w:tc>
          <w:tcPr>
            <w:tcW w:w="2004" w:type="dxa"/>
            <w:vAlign w:val="center"/>
          </w:tcPr>
          <w:p>
            <w:pPr>
              <w:spacing w:line="320" w:lineRule="exact"/>
              <w:jc w:val="center"/>
              <w:rPr>
                <w:rFonts w:ascii="宋体" w:hAnsi="宋体"/>
                <w:position w:val="-2"/>
                <w:szCs w:val="21"/>
              </w:rPr>
            </w:pPr>
            <w:r>
              <w:rPr>
                <w:rFonts w:hint="eastAsia" w:ascii="宋体" w:hAnsi="宋体"/>
                <w:position w:val="-2"/>
                <w:szCs w:val="21"/>
              </w:rPr>
              <w:t>递交响应文件地点</w:t>
            </w:r>
          </w:p>
        </w:tc>
        <w:tc>
          <w:tcPr>
            <w:tcW w:w="7476" w:type="dxa"/>
            <w:vAlign w:val="center"/>
          </w:tcPr>
          <w:p>
            <w:pPr>
              <w:spacing w:line="320" w:lineRule="exact"/>
              <w:rPr>
                <w:rFonts w:ascii="宋体" w:hAnsi="宋体"/>
                <w:szCs w:val="21"/>
              </w:rPr>
            </w:pPr>
            <w:r>
              <w:rPr>
                <w:rFonts w:hint="eastAsia" w:ascii="宋体" w:hAnsi="宋体"/>
                <w:szCs w:val="21"/>
              </w:rPr>
              <w:t>华物盛泰工程咨询管理有限公司崇左分公司（崇左市江州区花山路与城南八路交汇处万沣大厦四楼403室）。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vAlign w:val="center"/>
          </w:tcPr>
          <w:p>
            <w:pPr>
              <w:spacing w:line="320" w:lineRule="exact"/>
              <w:jc w:val="center"/>
              <w:rPr>
                <w:rFonts w:ascii="宋体" w:hAnsi="宋体"/>
                <w:szCs w:val="21"/>
              </w:rPr>
            </w:pPr>
            <w:r>
              <w:rPr>
                <w:rFonts w:hint="eastAsia" w:ascii="宋体" w:hAnsi="宋体"/>
                <w:szCs w:val="21"/>
              </w:rPr>
              <w:t>14</w:t>
            </w:r>
          </w:p>
        </w:tc>
        <w:tc>
          <w:tcPr>
            <w:tcW w:w="2004" w:type="dxa"/>
            <w:vAlign w:val="center"/>
          </w:tcPr>
          <w:p>
            <w:pPr>
              <w:spacing w:line="320" w:lineRule="exact"/>
              <w:jc w:val="center"/>
              <w:rPr>
                <w:rFonts w:ascii="宋体" w:hAnsi="宋体"/>
                <w:szCs w:val="21"/>
              </w:rPr>
            </w:pPr>
            <w:r>
              <w:rPr>
                <w:rFonts w:hint="eastAsia" w:ascii="宋体" w:hAnsi="宋体"/>
                <w:szCs w:val="21"/>
              </w:rPr>
              <w:t>磋商小组组成</w:t>
            </w:r>
          </w:p>
        </w:tc>
        <w:tc>
          <w:tcPr>
            <w:tcW w:w="7476" w:type="dxa"/>
            <w:vAlign w:val="center"/>
          </w:tcPr>
          <w:p>
            <w:pPr>
              <w:spacing w:line="320" w:lineRule="exact"/>
              <w:ind w:left="31" w:leftChars="15" w:firstLine="2"/>
              <w:rPr>
                <w:rFonts w:ascii="宋体" w:hAnsi="宋体"/>
                <w:szCs w:val="21"/>
              </w:rPr>
            </w:pPr>
            <w:r>
              <w:rPr>
                <w:rFonts w:hint="eastAsia" w:ascii="宋体" w:hAnsi="宋体"/>
                <w:szCs w:val="21"/>
              </w:rPr>
              <w:t>磋商及评审工作由采购代理机构负责组织，具体磋商、评审工作由依法组建的磋商小组负责，磋商小组构成：磋商小组由采购人代表和评审专家共3人以上单数组成，其中评审专家人数不得少于磋商小组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737" w:type="dxa"/>
            <w:vAlign w:val="center"/>
          </w:tcPr>
          <w:p>
            <w:pPr>
              <w:spacing w:line="320" w:lineRule="exact"/>
              <w:jc w:val="center"/>
              <w:rPr>
                <w:rFonts w:ascii="宋体" w:hAnsi="宋体"/>
                <w:szCs w:val="21"/>
              </w:rPr>
            </w:pPr>
            <w:r>
              <w:rPr>
                <w:rFonts w:hint="eastAsia" w:ascii="宋体" w:hAnsi="宋体"/>
                <w:szCs w:val="21"/>
              </w:rPr>
              <w:t>15</w:t>
            </w:r>
          </w:p>
        </w:tc>
        <w:tc>
          <w:tcPr>
            <w:tcW w:w="2004" w:type="dxa"/>
            <w:vAlign w:val="center"/>
          </w:tcPr>
          <w:p>
            <w:pPr>
              <w:spacing w:line="320" w:lineRule="exact"/>
              <w:jc w:val="center"/>
              <w:rPr>
                <w:rFonts w:ascii="宋体" w:hAnsi="宋体"/>
                <w:szCs w:val="21"/>
              </w:rPr>
            </w:pPr>
            <w:r>
              <w:rPr>
                <w:rFonts w:hint="eastAsia" w:ascii="宋体" w:hAnsi="宋体"/>
                <w:szCs w:val="21"/>
              </w:rPr>
              <w:t>磋商时间、地点、人员</w:t>
            </w:r>
          </w:p>
        </w:tc>
        <w:tc>
          <w:tcPr>
            <w:tcW w:w="7476" w:type="dxa"/>
          </w:tcPr>
          <w:p>
            <w:pPr>
              <w:spacing w:line="320" w:lineRule="exact"/>
              <w:rPr>
                <w:rFonts w:ascii="宋体" w:hAnsi="宋体"/>
                <w:szCs w:val="21"/>
              </w:rPr>
            </w:pPr>
            <w:r>
              <w:rPr>
                <w:rFonts w:hint="eastAsia" w:ascii="宋体" w:hAnsi="宋体"/>
                <w:szCs w:val="21"/>
              </w:rPr>
              <w:t>磋商时间：响应文件递交截止时间后。</w:t>
            </w:r>
          </w:p>
          <w:p>
            <w:pPr>
              <w:spacing w:line="320" w:lineRule="exact"/>
              <w:rPr>
                <w:rFonts w:ascii="宋体" w:hAnsi="宋体"/>
                <w:szCs w:val="21"/>
              </w:rPr>
            </w:pPr>
            <w:r>
              <w:rPr>
                <w:rFonts w:hint="eastAsia" w:ascii="宋体" w:hAnsi="宋体"/>
                <w:szCs w:val="21"/>
              </w:rPr>
              <w:t>磋商地点：华物盛泰工程咨询管理有限公司崇左分公司（崇左市江州区花山路与城南八路交汇处万沣大厦四楼403室）。</w:t>
            </w:r>
          </w:p>
          <w:p>
            <w:pPr>
              <w:spacing w:line="320" w:lineRule="exact"/>
              <w:jc w:val="left"/>
              <w:rPr>
                <w:rFonts w:ascii="宋体" w:hAnsi="宋体"/>
                <w:szCs w:val="21"/>
              </w:rPr>
            </w:pPr>
            <w:r>
              <w:rPr>
                <w:rFonts w:hint="eastAsia" w:ascii="宋体" w:hAnsi="宋体"/>
                <w:szCs w:val="21"/>
              </w:rPr>
              <w:t>磋商参加人员：供应商法定代表人或委托代理人持有效身份证原件参加磋商。请供应商按时到达指定地点等候当面磋商。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7" w:type="dxa"/>
            <w:vAlign w:val="center"/>
          </w:tcPr>
          <w:p>
            <w:pPr>
              <w:spacing w:line="320" w:lineRule="exact"/>
              <w:jc w:val="center"/>
              <w:rPr>
                <w:rFonts w:ascii="宋体" w:hAnsi="宋体"/>
                <w:szCs w:val="21"/>
              </w:rPr>
            </w:pPr>
            <w:r>
              <w:rPr>
                <w:rFonts w:hint="eastAsia" w:ascii="宋体" w:hAnsi="宋体" w:cs="Arial"/>
                <w:kern w:val="0"/>
                <w:szCs w:val="21"/>
              </w:rPr>
              <w:t>16</w:t>
            </w:r>
          </w:p>
        </w:tc>
        <w:tc>
          <w:tcPr>
            <w:tcW w:w="2004" w:type="dxa"/>
            <w:vAlign w:val="center"/>
          </w:tcPr>
          <w:p>
            <w:pPr>
              <w:pStyle w:val="12"/>
              <w:spacing w:line="320" w:lineRule="exact"/>
              <w:ind w:left="29" w:leftChars="14"/>
              <w:rPr>
                <w:rFonts w:hAnsi="宋体" w:cs="Arial"/>
                <w:kern w:val="0"/>
                <w:szCs w:val="21"/>
              </w:rPr>
            </w:pPr>
            <w:r>
              <w:rPr>
                <w:rFonts w:hint="eastAsia" w:hAnsi="宋体" w:cs="Arial"/>
                <w:kern w:val="0"/>
                <w:szCs w:val="21"/>
              </w:rPr>
              <w:t>评标办法</w:t>
            </w:r>
          </w:p>
        </w:tc>
        <w:tc>
          <w:tcPr>
            <w:tcW w:w="7476" w:type="dxa"/>
            <w:vAlign w:val="center"/>
          </w:tcPr>
          <w:p>
            <w:pPr>
              <w:tabs>
                <w:tab w:val="left" w:pos="1140"/>
              </w:tabs>
              <w:spacing w:line="320" w:lineRule="exact"/>
              <w:rPr>
                <w:rFonts w:ascii="宋体" w:hAnsi="宋体"/>
                <w:szCs w:val="21"/>
              </w:rPr>
            </w:pPr>
            <w:r>
              <w:rPr>
                <w:rFonts w:hint="eastAsia" w:ascii="宋体" w:hAnsi="宋体"/>
                <w:szCs w:val="21"/>
              </w:rPr>
              <w:t>综合评分法，具体详见第四章评标办法。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7" w:type="dxa"/>
            <w:vAlign w:val="center"/>
          </w:tcPr>
          <w:p>
            <w:pPr>
              <w:spacing w:line="320" w:lineRule="exact"/>
              <w:jc w:val="center"/>
              <w:rPr>
                <w:rFonts w:ascii="宋体" w:hAnsi="宋体"/>
                <w:szCs w:val="21"/>
              </w:rPr>
            </w:pPr>
            <w:r>
              <w:rPr>
                <w:rFonts w:hint="eastAsia" w:ascii="宋体" w:hAnsi="宋体"/>
                <w:szCs w:val="21"/>
              </w:rPr>
              <w:t>17</w:t>
            </w:r>
          </w:p>
        </w:tc>
        <w:tc>
          <w:tcPr>
            <w:tcW w:w="2004" w:type="dxa"/>
            <w:vAlign w:val="center"/>
          </w:tcPr>
          <w:p>
            <w:pPr>
              <w:spacing w:line="320" w:lineRule="exact"/>
              <w:jc w:val="center"/>
              <w:rPr>
                <w:rFonts w:ascii="宋体" w:hAnsi="宋体"/>
                <w:szCs w:val="21"/>
              </w:rPr>
            </w:pPr>
            <w:r>
              <w:rPr>
                <w:rFonts w:hint="eastAsia" w:ascii="宋体" w:hAnsi="宋体"/>
                <w:szCs w:val="21"/>
              </w:rPr>
              <w:t>成交公告</w:t>
            </w:r>
          </w:p>
          <w:p>
            <w:pPr>
              <w:spacing w:line="320" w:lineRule="exact"/>
              <w:jc w:val="center"/>
              <w:rPr>
                <w:rFonts w:ascii="宋体" w:hAnsi="宋体"/>
                <w:szCs w:val="21"/>
              </w:rPr>
            </w:pPr>
            <w:r>
              <w:rPr>
                <w:rFonts w:hint="eastAsia" w:ascii="宋体" w:hAnsi="宋体"/>
                <w:szCs w:val="21"/>
              </w:rPr>
              <w:t>及成交通知书</w:t>
            </w:r>
          </w:p>
        </w:tc>
        <w:tc>
          <w:tcPr>
            <w:tcW w:w="7476" w:type="dxa"/>
          </w:tcPr>
          <w:p>
            <w:pPr>
              <w:spacing w:line="320" w:lineRule="exact"/>
              <w:rPr>
                <w:rFonts w:ascii="宋体" w:hAnsi="宋体"/>
              </w:rPr>
            </w:pPr>
            <w:r>
              <w:rPr>
                <w:rFonts w:hint="eastAsia" w:ascii="宋体" w:hAnsi="宋体"/>
              </w:rPr>
              <w:t>1、采购代理机构于磋商结束后两个工作日内将评审报告送交采购人，采购人应当自收到评审报告两个工作日内在评审报告推荐的成交候选人顺序确定成交供应商，采购代理机构在成交供应商确定之日起两个工作日内发出成交通知书，并在指定媒体上公告成交信息。</w:t>
            </w:r>
          </w:p>
          <w:p>
            <w:pPr>
              <w:spacing w:line="320" w:lineRule="exact"/>
              <w:rPr>
                <w:rFonts w:ascii="宋体" w:hAnsi="宋体"/>
                <w:szCs w:val="21"/>
              </w:rPr>
            </w:pPr>
            <w:r>
              <w:rPr>
                <w:rFonts w:hint="eastAsia" w:ascii="宋体" w:hAnsi="宋体"/>
              </w:rPr>
              <w:t>2、在发布成交公告的同时，采购代理机构向成交供应商发出成交通知书。如成交供应商自接到通知之日起七个工作日内，不办理成交通知书领取手续的，按违约处理。采购单位将取消其成交资格，成交供应商的全部磋商保证金（如有）不予退还，从磋商小组推荐的成交候选供应商中按顺序重新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37" w:type="dxa"/>
            <w:vAlign w:val="center"/>
          </w:tcPr>
          <w:p>
            <w:pPr>
              <w:spacing w:line="320" w:lineRule="exact"/>
              <w:jc w:val="center"/>
              <w:rPr>
                <w:rFonts w:ascii="宋体" w:hAnsi="宋体"/>
                <w:szCs w:val="21"/>
              </w:rPr>
            </w:pPr>
            <w:r>
              <w:rPr>
                <w:rFonts w:hint="eastAsia" w:ascii="宋体" w:hAnsi="宋体"/>
                <w:szCs w:val="21"/>
              </w:rPr>
              <w:t>18</w:t>
            </w:r>
          </w:p>
        </w:tc>
        <w:tc>
          <w:tcPr>
            <w:tcW w:w="2004" w:type="dxa"/>
            <w:vAlign w:val="center"/>
          </w:tcPr>
          <w:p>
            <w:pPr>
              <w:spacing w:line="320" w:lineRule="exact"/>
              <w:jc w:val="center"/>
              <w:rPr>
                <w:rFonts w:ascii="宋体" w:hAnsi="宋体"/>
                <w:szCs w:val="21"/>
              </w:rPr>
            </w:pPr>
            <w:r>
              <w:rPr>
                <w:rFonts w:hint="eastAsia" w:ascii="宋体" w:hAnsi="宋体"/>
                <w:szCs w:val="21"/>
              </w:rPr>
              <w:t>签订合同时间</w:t>
            </w:r>
          </w:p>
        </w:tc>
        <w:tc>
          <w:tcPr>
            <w:tcW w:w="7476" w:type="dxa"/>
          </w:tcPr>
          <w:p>
            <w:pPr>
              <w:spacing w:line="320" w:lineRule="exact"/>
              <w:rPr>
                <w:rFonts w:ascii="宋体" w:hAnsi="宋体"/>
                <w:szCs w:val="21"/>
              </w:rPr>
            </w:pPr>
            <w:r>
              <w:rPr>
                <w:rFonts w:hint="eastAsia" w:ascii="宋体" w:hAnsi="宋体"/>
              </w:rPr>
              <w:t>成交通知书发出之日起十五日内。</w:t>
            </w:r>
            <w:r>
              <w:rPr>
                <w:rFonts w:hint="eastAsia" w:ascii="宋体" w:hAnsi="宋体"/>
                <w:szCs w:val="21"/>
              </w:rPr>
              <w:t>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37" w:type="dxa"/>
            <w:vAlign w:val="center"/>
          </w:tcPr>
          <w:p>
            <w:pPr>
              <w:spacing w:line="320" w:lineRule="exact"/>
              <w:jc w:val="center"/>
              <w:rPr>
                <w:rFonts w:ascii="宋体" w:hAnsi="宋体"/>
                <w:szCs w:val="21"/>
              </w:rPr>
            </w:pPr>
            <w:r>
              <w:rPr>
                <w:rFonts w:hint="eastAsia" w:ascii="宋体" w:hAnsi="宋体"/>
                <w:szCs w:val="21"/>
              </w:rPr>
              <w:t>19</w:t>
            </w:r>
          </w:p>
        </w:tc>
        <w:tc>
          <w:tcPr>
            <w:tcW w:w="2004" w:type="dxa"/>
            <w:vAlign w:val="center"/>
          </w:tcPr>
          <w:p>
            <w:pPr>
              <w:spacing w:line="320" w:lineRule="exact"/>
              <w:jc w:val="center"/>
              <w:rPr>
                <w:rFonts w:ascii="宋体" w:hAnsi="宋体"/>
                <w:szCs w:val="21"/>
              </w:rPr>
            </w:pPr>
            <w:r>
              <w:rPr>
                <w:rFonts w:hint="eastAsia" w:ascii="宋体" w:hAnsi="宋体"/>
                <w:szCs w:val="21"/>
              </w:rPr>
              <w:t>合同及验收证明存档</w:t>
            </w:r>
          </w:p>
        </w:tc>
        <w:tc>
          <w:tcPr>
            <w:tcW w:w="7476" w:type="dxa"/>
            <w:vAlign w:val="center"/>
          </w:tcPr>
          <w:p>
            <w:pPr>
              <w:spacing w:line="320" w:lineRule="exact"/>
              <w:rPr>
                <w:rFonts w:ascii="宋体" w:hAnsi="宋体"/>
                <w:szCs w:val="21"/>
              </w:rPr>
            </w:pPr>
            <w:r>
              <w:rPr>
                <w:rFonts w:hint="eastAsia" w:ascii="宋体" w:hAnsi="宋体"/>
              </w:rPr>
              <w:t>合同及验收证明存档：政府采购合同双方自签订之日起二个工作日内将合同原件一份及验收合格后将验收证明副本一份送交采购代理机构存档。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37" w:type="dxa"/>
            <w:vAlign w:val="center"/>
          </w:tcPr>
          <w:p>
            <w:pPr>
              <w:spacing w:line="320" w:lineRule="exact"/>
              <w:jc w:val="center"/>
              <w:rPr>
                <w:rFonts w:ascii="宋体" w:hAnsi="宋体"/>
                <w:szCs w:val="21"/>
              </w:rPr>
            </w:pPr>
            <w:r>
              <w:rPr>
                <w:rFonts w:hint="eastAsia" w:ascii="宋体" w:hAnsi="宋体"/>
                <w:szCs w:val="21"/>
              </w:rPr>
              <w:t>20</w:t>
            </w:r>
          </w:p>
        </w:tc>
        <w:tc>
          <w:tcPr>
            <w:tcW w:w="2004" w:type="dxa"/>
            <w:vAlign w:val="center"/>
          </w:tcPr>
          <w:p>
            <w:pPr>
              <w:spacing w:line="320" w:lineRule="exact"/>
              <w:jc w:val="center"/>
              <w:rPr>
                <w:rFonts w:ascii="宋体" w:hAnsi="宋体"/>
                <w:szCs w:val="21"/>
              </w:rPr>
            </w:pPr>
            <w:r>
              <w:rPr>
                <w:rFonts w:hint="eastAsia" w:ascii="宋体" w:hAnsi="宋体"/>
                <w:szCs w:val="21"/>
              </w:rPr>
              <w:t>采购代理服务费及相关费用</w:t>
            </w:r>
          </w:p>
        </w:tc>
        <w:tc>
          <w:tcPr>
            <w:tcW w:w="7476" w:type="dxa"/>
          </w:tcPr>
          <w:p>
            <w:pPr>
              <w:snapToGrid w:val="0"/>
              <w:spacing w:line="320" w:lineRule="exact"/>
              <w:rPr>
                <w:rFonts w:ascii="宋体" w:hAnsi="宋体"/>
                <w:szCs w:val="21"/>
              </w:rPr>
            </w:pPr>
            <w:r>
              <w:rPr>
                <w:rFonts w:hint="eastAsia" w:ascii="宋体" w:hAnsi="宋体"/>
                <w:szCs w:val="21"/>
              </w:rPr>
              <w:t>1、不论磋商结果如何，供应商均应自行承担所有与磋商有关的全部费用；</w:t>
            </w:r>
          </w:p>
          <w:p>
            <w:pPr>
              <w:snapToGrid w:val="0"/>
              <w:spacing w:line="320" w:lineRule="exact"/>
              <w:rPr>
                <w:rFonts w:ascii="宋体" w:hAnsi="宋体"/>
              </w:rPr>
            </w:pPr>
            <w:r>
              <w:rPr>
                <w:rFonts w:hint="eastAsia" w:ascii="宋体" w:hAnsi="宋体"/>
                <w:szCs w:val="21"/>
              </w:rPr>
              <w:t>2、本项目代理服务费：本项目委托代理服务费按计价格[2002]1980号文件规定向成交人收取。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37" w:type="dxa"/>
            <w:vAlign w:val="center"/>
          </w:tcPr>
          <w:p>
            <w:pPr>
              <w:spacing w:line="320" w:lineRule="exact"/>
              <w:jc w:val="center"/>
              <w:rPr>
                <w:rFonts w:ascii="宋体" w:hAnsi="宋体"/>
                <w:szCs w:val="21"/>
              </w:rPr>
            </w:pPr>
            <w:r>
              <w:rPr>
                <w:rFonts w:hint="eastAsia" w:ascii="宋体" w:hAnsi="宋体"/>
                <w:szCs w:val="21"/>
              </w:rPr>
              <w:t>21</w:t>
            </w:r>
          </w:p>
        </w:tc>
        <w:tc>
          <w:tcPr>
            <w:tcW w:w="2004" w:type="dxa"/>
            <w:vAlign w:val="center"/>
          </w:tcPr>
          <w:p>
            <w:pPr>
              <w:spacing w:line="320" w:lineRule="exact"/>
              <w:jc w:val="center"/>
              <w:rPr>
                <w:rFonts w:ascii="宋体" w:hAnsi="宋体"/>
                <w:szCs w:val="21"/>
              </w:rPr>
            </w:pPr>
            <w:r>
              <w:rPr>
                <w:rFonts w:hint="eastAsia"/>
              </w:rPr>
              <w:t>履约保证金</w:t>
            </w:r>
          </w:p>
        </w:tc>
        <w:tc>
          <w:tcPr>
            <w:tcW w:w="7476" w:type="dxa"/>
            <w:vAlign w:val="center"/>
          </w:tcPr>
          <w:p>
            <w:pPr>
              <w:snapToGrid w:val="0"/>
              <w:spacing w:line="320" w:lineRule="exact"/>
              <w:rPr>
                <w:rFonts w:ascii="宋体" w:hAnsi="宋体"/>
                <w:szCs w:val="21"/>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7" w:type="dxa"/>
            <w:vAlign w:val="center"/>
          </w:tcPr>
          <w:p>
            <w:pPr>
              <w:spacing w:line="320" w:lineRule="exact"/>
              <w:jc w:val="center"/>
              <w:rPr>
                <w:rFonts w:ascii="宋体" w:hAnsi="宋体"/>
                <w:szCs w:val="21"/>
              </w:rPr>
            </w:pPr>
            <w:r>
              <w:rPr>
                <w:rFonts w:hint="eastAsia" w:ascii="宋体" w:hAnsi="宋体"/>
                <w:szCs w:val="21"/>
              </w:rPr>
              <w:t>22</w:t>
            </w:r>
          </w:p>
        </w:tc>
        <w:tc>
          <w:tcPr>
            <w:tcW w:w="2004" w:type="dxa"/>
            <w:vAlign w:val="center"/>
          </w:tcPr>
          <w:p>
            <w:pPr>
              <w:spacing w:line="320" w:lineRule="exact"/>
              <w:jc w:val="center"/>
              <w:rPr>
                <w:rFonts w:ascii="宋体" w:hAnsi="宋体"/>
                <w:szCs w:val="21"/>
              </w:rPr>
            </w:pPr>
            <w:r>
              <w:rPr>
                <w:rFonts w:hint="eastAsia" w:ascii="宋体" w:hAnsi="宋体"/>
                <w:szCs w:val="21"/>
              </w:rPr>
              <w:t>解释权</w:t>
            </w:r>
          </w:p>
        </w:tc>
        <w:tc>
          <w:tcPr>
            <w:tcW w:w="7476" w:type="dxa"/>
          </w:tcPr>
          <w:p>
            <w:pPr>
              <w:spacing w:line="320" w:lineRule="exact"/>
              <w:rPr>
                <w:rFonts w:ascii="宋体" w:hAnsi="宋体"/>
              </w:rPr>
            </w:pPr>
            <w:r>
              <w:rPr>
                <w:rFonts w:hint="eastAsia" w:ascii="宋体" w:hAnsi="宋体"/>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37" w:type="dxa"/>
            <w:vAlign w:val="center"/>
          </w:tcPr>
          <w:p>
            <w:pPr>
              <w:spacing w:line="320" w:lineRule="exact"/>
              <w:jc w:val="center"/>
              <w:rPr>
                <w:rFonts w:ascii="宋体" w:hAnsi="宋体"/>
                <w:szCs w:val="21"/>
              </w:rPr>
            </w:pPr>
            <w:r>
              <w:rPr>
                <w:rFonts w:hint="eastAsia" w:ascii="宋体" w:hAnsi="宋体"/>
                <w:szCs w:val="21"/>
              </w:rPr>
              <w:t>23</w:t>
            </w:r>
          </w:p>
        </w:tc>
        <w:tc>
          <w:tcPr>
            <w:tcW w:w="2004" w:type="dxa"/>
            <w:vAlign w:val="center"/>
          </w:tcPr>
          <w:p>
            <w:pPr>
              <w:spacing w:line="320" w:lineRule="exact"/>
              <w:jc w:val="center"/>
              <w:rPr>
                <w:rFonts w:ascii="宋体" w:hAnsi="宋体"/>
                <w:szCs w:val="21"/>
              </w:rPr>
            </w:pPr>
            <w:r>
              <w:rPr>
                <w:rFonts w:hint="eastAsia" w:ascii="宋体" w:hAnsi="宋体"/>
                <w:szCs w:val="21"/>
              </w:rPr>
              <w:t>监督管理机构</w:t>
            </w:r>
          </w:p>
        </w:tc>
        <w:tc>
          <w:tcPr>
            <w:tcW w:w="7476" w:type="dxa"/>
            <w:vAlign w:val="center"/>
          </w:tcPr>
          <w:p>
            <w:pPr>
              <w:spacing w:line="320" w:lineRule="exact"/>
              <w:rPr>
                <w:rFonts w:ascii="宋体" w:hAnsi="宋体"/>
              </w:rPr>
            </w:pPr>
            <w:r>
              <w:rPr>
                <w:rFonts w:hint="eastAsia" w:ascii="宋体" w:hAnsi="宋体"/>
                <w:lang w:val="en-US" w:eastAsia="zh-CN"/>
              </w:rPr>
              <w:t>大新县</w:t>
            </w:r>
            <w:r>
              <w:rPr>
                <w:rFonts w:hint="eastAsia" w:ascii="宋体" w:hAnsi="宋体"/>
              </w:rPr>
              <w:t>财政局政府采购监督管理科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37" w:type="dxa"/>
            <w:vAlign w:val="center"/>
          </w:tcPr>
          <w:p>
            <w:pPr>
              <w:spacing w:line="320" w:lineRule="exact"/>
              <w:jc w:val="center"/>
              <w:rPr>
                <w:rFonts w:ascii="宋体" w:hAnsi="宋体"/>
                <w:szCs w:val="21"/>
              </w:rPr>
            </w:pPr>
            <w:r>
              <w:rPr>
                <w:rFonts w:hint="eastAsia" w:ascii="宋体" w:hAnsi="宋体"/>
                <w:szCs w:val="21"/>
              </w:rPr>
              <w:t>24</w:t>
            </w:r>
          </w:p>
        </w:tc>
        <w:tc>
          <w:tcPr>
            <w:tcW w:w="2004" w:type="dxa"/>
            <w:vAlign w:val="center"/>
          </w:tcPr>
          <w:p>
            <w:pPr>
              <w:spacing w:line="360" w:lineRule="exact"/>
              <w:jc w:val="center"/>
              <w:rPr>
                <w:rFonts w:ascii="宋体" w:hAnsi="Courier New"/>
                <w:szCs w:val="20"/>
              </w:rPr>
            </w:pPr>
            <w:r>
              <w:rPr>
                <w:rFonts w:hint="eastAsia" w:ascii="宋体" w:hAnsi="Courier New"/>
                <w:szCs w:val="20"/>
              </w:rPr>
              <w:t>采购预算</w:t>
            </w:r>
          </w:p>
        </w:tc>
        <w:tc>
          <w:tcPr>
            <w:tcW w:w="7476" w:type="dxa"/>
            <w:vAlign w:val="center"/>
          </w:tcPr>
          <w:p>
            <w:pPr>
              <w:pStyle w:val="12"/>
              <w:spacing w:line="300" w:lineRule="exact"/>
              <w:ind w:right="15"/>
              <w:rPr>
                <w:rFonts w:hAnsi="宋体"/>
                <w:szCs w:val="21"/>
              </w:rPr>
            </w:pPr>
            <w:r>
              <w:rPr>
                <w:rFonts w:hint="eastAsia" w:hAnsi="宋体"/>
                <w:color w:val="auto"/>
                <w:szCs w:val="21"/>
              </w:rPr>
              <w:t>政府采购</w:t>
            </w:r>
            <w:r>
              <w:rPr>
                <w:rFonts w:hint="eastAsia" w:hAnsi="宋体" w:eastAsia="Times New Roman"/>
                <w:color w:val="auto"/>
                <w:szCs w:val="21"/>
              </w:rPr>
              <w:t>预算</w:t>
            </w:r>
            <w:r>
              <w:rPr>
                <w:rFonts w:hint="eastAsia" w:hAnsi="宋体"/>
                <w:color w:val="auto"/>
                <w:szCs w:val="21"/>
              </w:rPr>
              <w:t>价</w:t>
            </w:r>
            <w:r>
              <w:rPr>
                <w:rFonts w:hint="eastAsia" w:hAnsi="宋体" w:eastAsia="Times New Roman"/>
                <w:color w:val="auto"/>
                <w:szCs w:val="21"/>
              </w:rPr>
              <w:t>：</w:t>
            </w:r>
            <w:r>
              <w:rPr>
                <w:rFonts w:hint="eastAsia" w:hAnsi="宋体" w:cs="宋体"/>
                <w:color w:val="auto"/>
                <w:szCs w:val="21"/>
              </w:rPr>
              <w:t>壹佰玖拾玖万元整</w:t>
            </w:r>
            <w:r>
              <w:rPr>
                <w:rFonts w:hint="eastAsia" w:hAnsi="宋体" w:eastAsia="Times New Roman"/>
                <w:color w:val="auto"/>
                <w:szCs w:val="21"/>
              </w:rPr>
              <w:t>（¥：</w:t>
            </w:r>
            <w:r>
              <w:rPr>
                <w:rFonts w:hAnsi="宋体"/>
                <w:color w:val="auto"/>
                <w:szCs w:val="21"/>
              </w:rPr>
              <w:t>1990000</w:t>
            </w:r>
            <w:r>
              <w:rPr>
                <w:rFonts w:hint="eastAsia" w:hAnsi="宋体" w:eastAsia="Times New Roman"/>
                <w:color w:val="auto"/>
                <w:szCs w:val="21"/>
              </w:rPr>
              <w:t>.00元）</w:t>
            </w:r>
            <w:r>
              <w:rPr>
                <w:rFonts w:hint="eastAsia" w:hAnsi="宋体" w:eastAsia="Times New Roman" w:cs="宋体"/>
                <w:color w:val="auto"/>
                <w:spacing w:val="-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37" w:type="dxa"/>
            <w:vAlign w:val="center"/>
          </w:tcPr>
          <w:p>
            <w:pPr>
              <w:spacing w:line="320" w:lineRule="exact"/>
              <w:jc w:val="center"/>
              <w:rPr>
                <w:rFonts w:ascii="宋体" w:hAnsi="宋体"/>
                <w:szCs w:val="21"/>
              </w:rPr>
            </w:pPr>
            <w:r>
              <w:rPr>
                <w:rFonts w:hint="eastAsia" w:ascii="宋体" w:hAnsi="宋体"/>
                <w:szCs w:val="21"/>
              </w:rPr>
              <w:t>25</w:t>
            </w:r>
          </w:p>
        </w:tc>
        <w:tc>
          <w:tcPr>
            <w:tcW w:w="2004" w:type="dxa"/>
            <w:vAlign w:val="center"/>
          </w:tcPr>
          <w:p>
            <w:pPr>
              <w:spacing w:line="360" w:lineRule="exact"/>
              <w:jc w:val="center"/>
              <w:rPr>
                <w:rFonts w:ascii="宋体" w:hAnsi="Courier New"/>
                <w:szCs w:val="20"/>
              </w:rPr>
            </w:pPr>
            <w:r>
              <w:rPr>
                <w:rFonts w:hint="eastAsia" w:ascii="宋体" w:hAnsi="Courier New"/>
                <w:szCs w:val="20"/>
              </w:rPr>
              <w:t>现场勘察</w:t>
            </w:r>
          </w:p>
        </w:tc>
        <w:tc>
          <w:tcPr>
            <w:tcW w:w="7476" w:type="dxa"/>
            <w:vAlign w:val="center"/>
          </w:tcPr>
          <w:p>
            <w:pPr>
              <w:pStyle w:val="11"/>
              <w:spacing w:line="360" w:lineRule="exact"/>
              <w:ind w:left="-4" w:leftChars="-2" w:firstLine="4" w:firstLineChars="2"/>
              <w:rPr>
                <w:rFonts w:hAnsi="宋体"/>
                <w:szCs w:val="21"/>
              </w:rPr>
            </w:pPr>
            <w:r>
              <w:rPr>
                <w:rFonts w:hint="eastAsia" w:hAnsi="宋体"/>
                <w:szCs w:val="21"/>
              </w:rPr>
              <w:t>现场勘察：为能顺利实施本项目，递交响应文件前各供应商可自行组织现场踏勘，交通工具、费用由各供应商自行负责。</w:t>
            </w:r>
          </w:p>
        </w:tc>
      </w:tr>
    </w:tbl>
    <w:p>
      <w:pPr>
        <w:spacing w:line="400" w:lineRule="exact"/>
        <w:jc w:val="center"/>
        <w:rPr>
          <w:b/>
          <w:sz w:val="32"/>
        </w:rPr>
      </w:pPr>
      <w:r>
        <w:rPr>
          <w:rFonts w:ascii="宋体" w:hAnsi="宋体"/>
          <w:b/>
          <w:sz w:val="28"/>
          <w:szCs w:val="28"/>
        </w:rPr>
        <w:br w:type="page"/>
      </w:r>
      <w:r>
        <w:rPr>
          <w:rFonts w:hint="eastAsia"/>
          <w:b/>
          <w:sz w:val="32"/>
        </w:rPr>
        <w:t>磋商须知</w:t>
      </w:r>
    </w:p>
    <w:p>
      <w:pPr>
        <w:spacing w:line="400" w:lineRule="exact"/>
        <w:rPr>
          <w:rFonts w:ascii="宋体" w:hAnsi="宋体"/>
          <w:szCs w:val="21"/>
        </w:rPr>
      </w:pPr>
    </w:p>
    <w:p>
      <w:pPr>
        <w:spacing w:line="400" w:lineRule="exact"/>
        <w:ind w:firstLine="422" w:firstLineChars="200"/>
        <w:rPr>
          <w:rFonts w:ascii="宋体" w:hAnsi="宋体"/>
          <w:b/>
          <w:szCs w:val="21"/>
        </w:rPr>
      </w:pPr>
      <w:r>
        <w:rPr>
          <w:rFonts w:hint="eastAsia" w:ascii="宋体" w:hAnsi="宋体"/>
          <w:b/>
          <w:szCs w:val="21"/>
        </w:rPr>
        <w:t>一、总　则</w:t>
      </w:r>
    </w:p>
    <w:p>
      <w:pPr>
        <w:spacing w:line="400" w:lineRule="exact"/>
        <w:ind w:firstLine="420" w:firstLineChars="200"/>
        <w:rPr>
          <w:rFonts w:ascii="宋体" w:hAnsi="宋体"/>
          <w:szCs w:val="21"/>
        </w:rPr>
      </w:pPr>
      <w:r>
        <w:rPr>
          <w:rFonts w:hint="eastAsia" w:ascii="宋体" w:hAnsi="宋体"/>
          <w:szCs w:val="21"/>
        </w:rPr>
        <w:t>1. 适用范围</w:t>
      </w:r>
    </w:p>
    <w:p>
      <w:pPr>
        <w:spacing w:line="400" w:lineRule="exact"/>
        <w:ind w:firstLine="420" w:firstLineChars="200"/>
        <w:rPr>
          <w:rFonts w:ascii="宋体" w:hAnsi="宋体"/>
          <w:szCs w:val="21"/>
        </w:rPr>
      </w:pPr>
      <w:r>
        <w:rPr>
          <w:rFonts w:hint="eastAsia" w:ascii="宋体" w:hAnsi="宋体"/>
          <w:szCs w:val="21"/>
        </w:rPr>
        <w:t>1.1 本文件仅适用于本文件中所叙述的货物、服务类、工程类政府采购项目。</w:t>
      </w:r>
    </w:p>
    <w:p>
      <w:pPr>
        <w:spacing w:line="400" w:lineRule="exact"/>
        <w:ind w:firstLine="420" w:firstLineChars="200"/>
        <w:rPr>
          <w:rFonts w:ascii="宋体" w:hAnsi="宋体"/>
          <w:szCs w:val="21"/>
        </w:rPr>
      </w:pPr>
      <w:r>
        <w:rPr>
          <w:rFonts w:hint="eastAsia" w:ascii="宋体" w:hAnsi="宋体"/>
          <w:szCs w:val="21"/>
        </w:rPr>
        <w:t>2. 定义</w:t>
      </w:r>
    </w:p>
    <w:p>
      <w:pPr>
        <w:spacing w:line="400" w:lineRule="exact"/>
        <w:ind w:firstLine="420" w:firstLineChars="200"/>
        <w:rPr>
          <w:rFonts w:ascii="宋体" w:hAnsi="宋体"/>
          <w:szCs w:val="21"/>
        </w:rPr>
      </w:pPr>
      <w:r>
        <w:rPr>
          <w:rFonts w:hint="eastAsia" w:ascii="宋体" w:hAnsi="宋体"/>
          <w:szCs w:val="21"/>
        </w:rPr>
        <w:t>2.1“采购人”是指：大新县卫生健康局。</w:t>
      </w:r>
    </w:p>
    <w:p>
      <w:pPr>
        <w:spacing w:line="400" w:lineRule="exact"/>
        <w:ind w:firstLine="420" w:firstLineChars="200"/>
        <w:rPr>
          <w:rFonts w:ascii="宋体" w:hAnsi="宋体"/>
          <w:szCs w:val="21"/>
        </w:rPr>
      </w:pPr>
      <w:r>
        <w:rPr>
          <w:rFonts w:hint="eastAsia" w:ascii="宋体" w:hAnsi="宋体"/>
          <w:szCs w:val="21"/>
        </w:rPr>
        <w:t>2.2“采购代理机构”是指：华物盛泰工程咨询管理有限公司。</w:t>
      </w:r>
    </w:p>
    <w:p>
      <w:pPr>
        <w:spacing w:line="400" w:lineRule="exact"/>
        <w:ind w:firstLine="420" w:firstLineChars="200"/>
        <w:rPr>
          <w:rFonts w:ascii="宋体" w:hAnsi="宋体"/>
          <w:szCs w:val="21"/>
        </w:rPr>
      </w:pPr>
      <w:r>
        <w:rPr>
          <w:rFonts w:hint="eastAsia" w:ascii="宋体" w:hAnsi="宋体"/>
          <w:szCs w:val="21"/>
        </w:rPr>
        <w:t>2.3“供应商”是指响应本文件要求，参加磋商的法人或者其他组织。如果该供应商在本次磋商中成交，即成为“成交供应商”。</w:t>
      </w:r>
    </w:p>
    <w:p>
      <w:pPr>
        <w:spacing w:line="400" w:lineRule="exact"/>
        <w:ind w:firstLine="420" w:firstLineChars="200"/>
        <w:rPr>
          <w:rFonts w:ascii="宋体" w:hAnsi="宋体"/>
          <w:szCs w:val="21"/>
        </w:rPr>
      </w:pPr>
      <w:r>
        <w:rPr>
          <w:rFonts w:hint="eastAsia" w:ascii="宋体" w:hAnsi="宋体"/>
          <w:szCs w:val="21"/>
        </w:rPr>
        <w:t>2.4“货物”是指各种形态和种类的物品，包括原材料、燃料、设备、产品等。</w:t>
      </w:r>
    </w:p>
    <w:p>
      <w:pPr>
        <w:spacing w:line="400" w:lineRule="exact"/>
        <w:ind w:firstLine="420" w:firstLineChars="200"/>
        <w:rPr>
          <w:rFonts w:ascii="宋体" w:hAnsi="宋体"/>
          <w:szCs w:val="21"/>
        </w:rPr>
      </w:pPr>
      <w:r>
        <w:rPr>
          <w:rFonts w:hint="eastAsia" w:ascii="宋体" w:hAnsi="宋体"/>
          <w:szCs w:val="21"/>
        </w:rPr>
        <w:t>2.5“工程”按照招标投标法及其实施条例必须进行招标的工程建设项目以外的工程建设项目。</w:t>
      </w:r>
    </w:p>
    <w:p>
      <w:pPr>
        <w:spacing w:line="400" w:lineRule="exact"/>
        <w:ind w:firstLine="420" w:firstLineChars="200"/>
        <w:rPr>
          <w:rFonts w:ascii="宋体" w:hAnsi="宋体"/>
          <w:szCs w:val="21"/>
        </w:rPr>
      </w:pPr>
      <w:r>
        <w:rPr>
          <w:rFonts w:hint="eastAsia" w:ascii="宋体" w:hAnsi="宋体"/>
          <w:szCs w:val="21"/>
        </w:rPr>
        <w:t>2.6“服务”是指除货物和工程以外的其他政府采购对象。</w:t>
      </w:r>
    </w:p>
    <w:p>
      <w:pPr>
        <w:spacing w:line="400" w:lineRule="exact"/>
        <w:ind w:firstLine="420" w:firstLineChars="200"/>
        <w:rPr>
          <w:rFonts w:ascii="宋体" w:hAnsi="宋体"/>
          <w:szCs w:val="21"/>
        </w:rPr>
      </w:pPr>
      <w:r>
        <w:rPr>
          <w:rFonts w:hint="eastAsia" w:ascii="宋体" w:hAnsi="宋体"/>
          <w:szCs w:val="21"/>
        </w:rPr>
        <w:t>2.7“竞争性磋商响应文件” 简称“响应文件”，是指：供应商根据本文件要求，编制包含报价、技术和服务等所有内容的文件。</w:t>
      </w:r>
    </w:p>
    <w:p>
      <w:pPr>
        <w:spacing w:line="400" w:lineRule="exact"/>
        <w:ind w:firstLine="420" w:firstLineChars="200"/>
        <w:rPr>
          <w:rFonts w:ascii="宋体" w:hAnsi="宋体"/>
          <w:szCs w:val="21"/>
        </w:rPr>
      </w:pPr>
      <w:r>
        <w:rPr>
          <w:rFonts w:hint="eastAsia" w:ascii="宋体" w:hAnsi="宋体"/>
          <w:szCs w:val="21"/>
        </w:rPr>
        <w:t>2.8“竞争性磋商采购文件”简称“采购文件”。</w:t>
      </w:r>
    </w:p>
    <w:p>
      <w:pPr>
        <w:spacing w:line="400" w:lineRule="exact"/>
        <w:ind w:firstLine="422" w:firstLineChars="200"/>
        <w:rPr>
          <w:rFonts w:ascii="宋体" w:hAnsi="宋体"/>
          <w:b/>
          <w:szCs w:val="21"/>
        </w:rPr>
      </w:pPr>
      <w:r>
        <w:rPr>
          <w:rFonts w:hint="eastAsia" w:ascii="宋体" w:hAnsi="宋体"/>
          <w:b/>
          <w:szCs w:val="21"/>
        </w:rPr>
        <w:t>3. 供应商资格</w:t>
      </w:r>
    </w:p>
    <w:p>
      <w:pPr>
        <w:numPr>
          <w:ilvl w:val="0"/>
          <w:numId w:val="0"/>
        </w:numPr>
        <w:spacing w:line="380" w:lineRule="exact"/>
        <w:ind w:firstLine="420" w:firstLineChars="200"/>
        <w:rPr>
          <w:rFonts w:hint="eastAsia" w:ascii="宋体" w:hAnsi="宋体"/>
          <w:sz w:val="21"/>
          <w:szCs w:val="21"/>
        </w:rPr>
      </w:pPr>
      <w:r>
        <w:rPr>
          <w:rFonts w:hint="eastAsia" w:ascii="宋体" w:hAnsi="宋体"/>
          <w:sz w:val="21"/>
          <w:szCs w:val="21"/>
          <w:lang w:val="en-US" w:eastAsia="zh-CN"/>
        </w:rPr>
        <w:t>3.1</w:t>
      </w:r>
      <w:r>
        <w:rPr>
          <w:rFonts w:hint="eastAsia" w:ascii="宋体" w:hAnsi="宋体"/>
          <w:sz w:val="21"/>
          <w:szCs w:val="21"/>
        </w:rPr>
        <w:t>满足《中华人民共和国政府采购法》第二十二条规定；</w:t>
      </w:r>
    </w:p>
    <w:p>
      <w:pPr>
        <w:numPr>
          <w:ilvl w:val="0"/>
          <w:numId w:val="0"/>
        </w:numPr>
        <w:spacing w:line="380" w:lineRule="exact"/>
        <w:ind w:firstLine="420" w:firstLineChars="200"/>
        <w:rPr>
          <w:rFonts w:ascii="宋体" w:hAnsi="宋体"/>
          <w:sz w:val="21"/>
          <w:szCs w:val="21"/>
        </w:rPr>
      </w:pPr>
      <w:r>
        <w:rPr>
          <w:rFonts w:hint="eastAsia" w:ascii="宋体" w:hAnsi="宋体"/>
          <w:sz w:val="21"/>
          <w:szCs w:val="21"/>
          <w:lang w:val="en-US" w:eastAsia="zh-CN"/>
        </w:rPr>
        <w:t xml:space="preserve">3.2 </w:t>
      </w:r>
      <w:r>
        <w:rPr>
          <w:rFonts w:hint="eastAsia" w:ascii="宋体" w:hAnsi="宋体"/>
          <w:sz w:val="21"/>
          <w:szCs w:val="21"/>
        </w:rPr>
        <w:t>落实政府采购政策需满足的资格要求：无</w:t>
      </w:r>
    </w:p>
    <w:p>
      <w:pPr>
        <w:numPr>
          <w:ilvl w:val="0"/>
          <w:numId w:val="0"/>
        </w:numPr>
        <w:spacing w:line="380" w:lineRule="exact"/>
        <w:ind w:leftChars="0" w:firstLine="420" w:firstLineChars="200"/>
        <w:rPr>
          <w:rFonts w:hint="eastAsia" w:ascii="宋体" w:hAnsi="宋体"/>
          <w:sz w:val="21"/>
          <w:szCs w:val="21"/>
          <w:lang w:val="en-US" w:eastAsia="zh-CN"/>
        </w:rPr>
      </w:pPr>
      <w:r>
        <w:rPr>
          <w:rFonts w:hint="eastAsia" w:ascii="宋体" w:hAnsi="宋体"/>
          <w:sz w:val="21"/>
          <w:szCs w:val="21"/>
          <w:lang w:val="en-US" w:eastAsia="zh-CN"/>
        </w:rPr>
        <w:t>3.3</w:t>
      </w:r>
      <w:r>
        <w:rPr>
          <w:rFonts w:hint="eastAsia" w:ascii="宋体" w:hAnsi="宋体"/>
          <w:sz w:val="21"/>
          <w:szCs w:val="21"/>
        </w:rPr>
        <w:t>本项目的特定资格要求：</w:t>
      </w:r>
      <w:r>
        <w:rPr>
          <w:rFonts w:hint="eastAsia" w:ascii="宋体" w:hAnsi="宋体"/>
          <w:sz w:val="21"/>
          <w:szCs w:val="21"/>
          <w:lang w:eastAsia="zh-CN"/>
        </w:rPr>
        <w:t>无</w:t>
      </w:r>
    </w:p>
    <w:p>
      <w:pPr>
        <w:numPr>
          <w:ilvl w:val="0"/>
          <w:numId w:val="0"/>
        </w:numPr>
        <w:spacing w:line="380" w:lineRule="exact"/>
        <w:ind w:leftChars="0" w:firstLine="420" w:firstLineChars="200"/>
        <w:rPr>
          <w:rFonts w:hint="eastAsia" w:ascii="宋体" w:hAnsi="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cs="宋体"/>
          <w:color w:val="auto"/>
          <w:sz w:val="21"/>
          <w:szCs w:val="21"/>
          <w:lang w:val="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420" w:firstLineChars="200"/>
        <w:rPr>
          <w:rFonts w:hint="eastAsia" w:ascii="宋体" w:hAnsi="宋体" w:eastAsia="宋体"/>
          <w:sz w:val="21"/>
          <w:szCs w:val="21"/>
          <w:lang w:eastAsia="zh-CN"/>
        </w:rPr>
      </w:pPr>
      <w:r>
        <w:rPr>
          <w:rFonts w:hint="eastAsia" w:ascii="宋体" w:hAnsi="宋体"/>
          <w:sz w:val="21"/>
          <w:szCs w:val="21"/>
          <w:lang w:val="en-US" w:eastAsia="zh-CN"/>
        </w:rPr>
        <w:t>3.5</w:t>
      </w:r>
      <w:r>
        <w:rPr>
          <w:rFonts w:hint="eastAsia" w:ascii="宋体" w:hAnsi="宋体"/>
          <w:sz w:val="21"/>
          <w:szCs w:val="21"/>
        </w:rPr>
        <w:t>对在“信用中国”网站(www.creditchina.gov.cn)、中国政府采购网(www.ccgp.gov.cn)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sz w:val="21"/>
          <w:szCs w:val="21"/>
          <w:lang w:eastAsia="zh-CN"/>
        </w:rPr>
        <w:t>本次</w:t>
      </w:r>
      <w:r>
        <w:rPr>
          <w:rFonts w:hint="eastAsia" w:ascii="宋体" w:hAnsi="宋体"/>
          <w:sz w:val="21"/>
          <w:szCs w:val="21"/>
        </w:rPr>
        <w:t>采购活动</w:t>
      </w:r>
      <w:r>
        <w:rPr>
          <w:rFonts w:hint="eastAsia" w:ascii="宋体" w:hAnsi="宋体"/>
          <w:sz w:val="21"/>
          <w:szCs w:val="21"/>
          <w:lang w:eastAsia="zh-CN"/>
        </w:rPr>
        <w:t>。</w:t>
      </w:r>
    </w:p>
    <w:p>
      <w:pPr>
        <w:spacing w:line="400" w:lineRule="exact"/>
        <w:ind w:firstLine="420" w:firstLineChars="200"/>
        <w:rPr>
          <w:rFonts w:ascii="宋体" w:hAnsi="宋体"/>
          <w:szCs w:val="21"/>
        </w:rPr>
      </w:pPr>
      <w:r>
        <w:rPr>
          <w:rFonts w:hint="eastAsia" w:ascii="宋体" w:hAnsi="宋体"/>
          <w:szCs w:val="21"/>
        </w:rPr>
        <w:t>4. 磋商费用</w:t>
      </w:r>
    </w:p>
    <w:p>
      <w:pPr>
        <w:spacing w:line="400" w:lineRule="exact"/>
        <w:ind w:firstLine="420" w:firstLineChars="200"/>
        <w:rPr>
          <w:rFonts w:ascii="宋体" w:hAnsi="宋体"/>
          <w:szCs w:val="21"/>
        </w:rPr>
      </w:pPr>
      <w:r>
        <w:rPr>
          <w:rFonts w:hint="eastAsia" w:ascii="宋体" w:hAnsi="宋体"/>
          <w:szCs w:val="21"/>
        </w:rPr>
        <w:t>4.1 供应商应自行承担所有与编写和提交竞争性磋商响应文件有关的费用，不论磋商结果如何，采购人和华物盛泰工程咨询管理有限公司在任何情况下无义务和责任承担此类费用。</w:t>
      </w:r>
    </w:p>
    <w:p>
      <w:pPr>
        <w:spacing w:line="400" w:lineRule="exact"/>
        <w:ind w:firstLine="422" w:firstLineChars="200"/>
        <w:rPr>
          <w:rFonts w:ascii="宋体" w:hAnsi="宋体"/>
          <w:b/>
          <w:szCs w:val="21"/>
        </w:rPr>
      </w:pPr>
      <w:r>
        <w:rPr>
          <w:rFonts w:hint="eastAsia" w:ascii="宋体" w:hAnsi="宋体"/>
          <w:b/>
          <w:szCs w:val="21"/>
        </w:rPr>
        <w:t>5. 质疑和投诉</w:t>
      </w:r>
    </w:p>
    <w:p>
      <w:pPr>
        <w:spacing w:line="400" w:lineRule="exact"/>
        <w:ind w:firstLine="420" w:firstLineChars="200"/>
        <w:rPr>
          <w:rFonts w:ascii="宋体" w:hAnsi="宋体"/>
          <w:szCs w:val="21"/>
        </w:rPr>
      </w:pPr>
      <w:r>
        <w:rPr>
          <w:rFonts w:hint="eastAsia" w:ascii="宋体" w:hAnsi="宋体"/>
          <w:szCs w:val="21"/>
        </w:rPr>
        <w:t>5.1 供应商认为竞争性磋商采购文件、采购过程或成交结果使自己的合法权益受到损害的，应当在知道或者应知其权益受到损害之日起七个工作日内，以书面形式向采购人、采购代理机构提出质疑。供应商对采购代理机构的质疑答复不满意或者采购代理机构未在规定时间内作出答复的，可以在答复期满后十五个工作日内向同级采购监管部门投诉。</w:t>
      </w:r>
    </w:p>
    <w:p>
      <w:pPr>
        <w:spacing w:line="400" w:lineRule="exact"/>
        <w:ind w:firstLine="420" w:firstLineChars="200"/>
        <w:rPr>
          <w:rFonts w:ascii="宋体" w:hAnsi="宋体"/>
          <w:szCs w:val="21"/>
        </w:rPr>
      </w:pPr>
      <w:r>
        <w:rPr>
          <w:rFonts w:hint="eastAsia" w:ascii="宋体" w:hAnsi="宋体"/>
          <w:szCs w:val="21"/>
        </w:rPr>
        <w:t>5.2提出质疑的供应商应当是参与所质疑项目采购活动的供应商。供应商提出质疑应当采用书面形式，应当按《政府采购质疑和投诉办法》的规定提交质疑函和必要的证明材料。</w:t>
      </w:r>
    </w:p>
    <w:p>
      <w:pPr>
        <w:spacing w:line="400" w:lineRule="exact"/>
        <w:ind w:firstLine="420" w:firstLineChars="200"/>
        <w:rPr>
          <w:rFonts w:ascii="宋体" w:hAnsi="宋体"/>
          <w:szCs w:val="21"/>
        </w:rPr>
      </w:pPr>
      <w:r>
        <w:rPr>
          <w:rFonts w:hint="eastAsia" w:ascii="宋体" w:hAnsi="宋体"/>
          <w:szCs w:val="21"/>
        </w:rPr>
        <w:t>5.3 供应商应通过现场递交或邮寄的方式提交质疑函（原件），供应商应在法定质疑期内一次性提出针对同一采购程序环节的质疑，重复提交的不再受理。质疑函应按财政部制定的范本编制，并按《政府采购质疑和投诉办法》的规定签字、盖章。</w:t>
      </w:r>
    </w:p>
    <w:p>
      <w:pPr>
        <w:spacing w:line="400" w:lineRule="exact"/>
        <w:ind w:firstLine="420" w:firstLineChars="200"/>
        <w:rPr>
          <w:rFonts w:ascii="宋体" w:hAnsi="宋体"/>
          <w:szCs w:val="21"/>
        </w:rPr>
      </w:pPr>
      <w:r>
        <w:rPr>
          <w:rFonts w:hint="eastAsia" w:ascii="宋体" w:hAnsi="宋体"/>
          <w:szCs w:val="21"/>
        </w:rPr>
        <w:t>质疑联系部门：华物盛泰工程咨询管理有限公司</w:t>
      </w:r>
    </w:p>
    <w:p>
      <w:pPr>
        <w:spacing w:line="400" w:lineRule="exact"/>
        <w:ind w:firstLine="420" w:firstLineChars="200"/>
        <w:rPr>
          <w:rFonts w:ascii="宋体" w:hAnsi="宋体"/>
          <w:szCs w:val="21"/>
        </w:rPr>
      </w:pPr>
      <w:r>
        <w:rPr>
          <w:rFonts w:hint="eastAsia" w:ascii="宋体" w:hAnsi="宋体"/>
          <w:szCs w:val="21"/>
        </w:rPr>
        <w:t xml:space="preserve">质疑联系人：周工    联系电话：0771-7849481            </w:t>
      </w:r>
    </w:p>
    <w:p>
      <w:pPr>
        <w:spacing w:line="400" w:lineRule="exact"/>
        <w:ind w:firstLine="420" w:firstLineChars="200"/>
        <w:rPr>
          <w:rFonts w:ascii="宋体" w:hAnsi="宋体"/>
          <w:szCs w:val="21"/>
        </w:rPr>
      </w:pPr>
      <w:r>
        <w:rPr>
          <w:rFonts w:hint="eastAsia" w:ascii="宋体" w:hAnsi="宋体"/>
          <w:szCs w:val="21"/>
        </w:rPr>
        <w:t>通讯地址：崇左市江州区花山路与城南八路交汇处万沣大厦四楼403室</w:t>
      </w:r>
    </w:p>
    <w:p>
      <w:pPr>
        <w:spacing w:line="400" w:lineRule="exact"/>
        <w:ind w:firstLine="422" w:firstLineChars="200"/>
        <w:rPr>
          <w:rFonts w:ascii="宋体" w:hAnsi="宋体"/>
          <w:b/>
          <w:szCs w:val="21"/>
        </w:rPr>
      </w:pPr>
      <w:r>
        <w:rPr>
          <w:rFonts w:hint="eastAsia" w:ascii="宋体" w:hAnsi="宋体"/>
          <w:b/>
          <w:szCs w:val="21"/>
        </w:rPr>
        <w:t>二、竞争性磋商响应文件的编制</w:t>
      </w:r>
    </w:p>
    <w:p>
      <w:pPr>
        <w:spacing w:line="400" w:lineRule="exact"/>
        <w:ind w:firstLine="420" w:firstLineChars="200"/>
        <w:rPr>
          <w:rFonts w:ascii="宋体" w:hAnsi="宋体"/>
          <w:szCs w:val="21"/>
        </w:rPr>
      </w:pPr>
      <w:r>
        <w:rPr>
          <w:rFonts w:hint="eastAsia" w:ascii="宋体" w:hAnsi="宋体"/>
          <w:szCs w:val="21"/>
        </w:rPr>
        <w:t>6.竞争性磋商响应文件编制基本要求</w:t>
      </w:r>
    </w:p>
    <w:p>
      <w:pPr>
        <w:spacing w:line="400" w:lineRule="exact"/>
        <w:ind w:firstLine="420" w:firstLineChars="200"/>
        <w:rPr>
          <w:rFonts w:ascii="宋体" w:hAnsi="宋体"/>
          <w:szCs w:val="21"/>
        </w:rPr>
      </w:pPr>
      <w:r>
        <w:rPr>
          <w:rFonts w:hint="eastAsia" w:ascii="宋体" w:hAnsi="宋体"/>
          <w:szCs w:val="21"/>
        </w:rPr>
        <w:t>6.1供应商对竞争性磋商响应文件的编制应按要求装订和封装。</w:t>
      </w:r>
    </w:p>
    <w:p>
      <w:pPr>
        <w:spacing w:line="400" w:lineRule="exact"/>
        <w:ind w:firstLine="420" w:firstLineChars="200"/>
        <w:rPr>
          <w:rFonts w:ascii="宋体" w:hAnsi="宋体"/>
          <w:szCs w:val="21"/>
        </w:rPr>
      </w:pPr>
      <w:r>
        <w:rPr>
          <w:rFonts w:hint="eastAsia" w:ascii="宋体" w:hAnsi="宋体"/>
          <w:szCs w:val="21"/>
        </w:rPr>
        <w:t>6.2供应商提交的竞争性磋商响应文件以及供应商与华物盛泰工程咨询管理有限公司和采购人就有关磋商的所有来往函电均应使用中文。供应商提交的支持文件和印刷的文献可以使用别的语言，但其相应内容必须附有中文翻译文本，在解释竞争性磋商响应文件时以翻译文本为准。</w:t>
      </w:r>
    </w:p>
    <w:p>
      <w:pPr>
        <w:spacing w:line="400" w:lineRule="exact"/>
        <w:ind w:firstLine="420" w:firstLineChars="200"/>
        <w:rPr>
          <w:rFonts w:ascii="宋体" w:hAnsi="宋体"/>
          <w:szCs w:val="21"/>
        </w:rPr>
      </w:pPr>
      <w:r>
        <w:rPr>
          <w:rFonts w:hint="eastAsia" w:ascii="宋体" w:hAnsi="宋体"/>
          <w:szCs w:val="21"/>
        </w:rPr>
        <w:t>6.3供应商应认真阅读、并充分理解本文件的全部内容（包括所有的补充、修改内容），承诺并履行本文件中各项条款规定及要求。</w:t>
      </w:r>
    </w:p>
    <w:p>
      <w:pPr>
        <w:spacing w:line="400" w:lineRule="exact"/>
        <w:ind w:firstLine="420" w:firstLineChars="200"/>
        <w:rPr>
          <w:rFonts w:ascii="宋体" w:hAnsi="宋体"/>
          <w:szCs w:val="21"/>
        </w:rPr>
      </w:pPr>
      <w:r>
        <w:rPr>
          <w:rFonts w:hint="eastAsia" w:ascii="宋体" w:hAnsi="宋体"/>
          <w:szCs w:val="21"/>
        </w:rPr>
        <w:t>6.4竞争性磋商响应文件必须按本文件的全部内容，包括所有的补充通知及附件进行编制。</w:t>
      </w:r>
    </w:p>
    <w:p>
      <w:pPr>
        <w:spacing w:line="400" w:lineRule="exact"/>
        <w:ind w:firstLine="420" w:firstLineChars="200"/>
        <w:rPr>
          <w:rFonts w:ascii="宋体" w:hAnsi="宋体"/>
          <w:szCs w:val="21"/>
        </w:rPr>
      </w:pPr>
      <w:r>
        <w:rPr>
          <w:rFonts w:hint="eastAsia" w:ascii="宋体" w:hAnsi="宋体"/>
          <w:szCs w:val="21"/>
        </w:rPr>
        <w:t>6.5如因供应商只填写和提供了本文件要求的部分内容和附件，而给评审造成困难，其可能导致的结果和责任由供应商自行承担。</w:t>
      </w:r>
    </w:p>
    <w:p>
      <w:pPr>
        <w:spacing w:line="400" w:lineRule="exact"/>
        <w:ind w:firstLine="420" w:firstLineChars="200"/>
        <w:rPr>
          <w:rFonts w:ascii="宋体" w:hAnsi="宋体"/>
          <w:szCs w:val="21"/>
        </w:rPr>
      </w:pPr>
      <w:r>
        <w:rPr>
          <w:rFonts w:hint="eastAsia" w:ascii="宋体" w:hAnsi="宋体"/>
          <w:szCs w:val="21"/>
        </w:rPr>
        <w:t>6.6竞争性磋商响应文件的组成：竞争性磋商响应文件应分为价格文件和商务技术文件两个部分组成。</w:t>
      </w:r>
    </w:p>
    <w:p>
      <w:pPr>
        <w:spacing w:line="400" w:lineRule="exact"/>
        <w:ind w:firstLine="420" w:firstLineChars="200"/>
        <w:rPr>
          <w:rFonts w:ascii="宋体" w:hAnsi="宋体"/>
          <w:szCs w:val="21"/>
        </w:rPr>
      </w:pPr>
      <w:r>
        <w:rPr>
          <w:rFonts w:hint="eastAsia" w:ascii="宋体" w:hAnsi="宋体"/>
          <w:szCs w:val="21"/>
        </w:rPr>
        <w:t>6.6.1价格文件</w:t>
      </w:r>
    </w:p>
    <w:p>
      <w:pPr>
        <w:spacing w:line="400" w:lineRule="exact"/>
        <w:ind w:firstLine="420" w:firstLineChars="200"/>
        <w:rPr>
          <w:rFonts w:ascii="宋体" w:hAnsi="宋体"/>
          <w:szCs w:val="21"/>
        </w:rPr>
      </w:pPr>
      <w:r>
        <w:rPr>
          <w:rFonts w:hint="eastAsia" w:ascii="宋体" w:hAnsi="宋体"/>
          <w:szCs w:val="21"/>
        </w:rPr>
        <w:t>1）磋商报价表；（格式详见第四章“竞争性磋商响应文件格式”，</w:t>
      </w:r>
      <w:r>
        <w:rPr>
          <w:rFonts w:hint="eastAsia" w:ascii="宋体" w:hAnsi="宋体"/>
          <w:b/>
          <w:szCs w:val="21"/>
        </w:rPr>
        <w:t>必须提供，否则磋商响应无效</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6.6.2 商务技术文件（</w:t>
      </w:r>
      <w:r>
        <w:rPr>
          <w:rFonts w:hint="eastAsia" w:ascii="宋体" w:hAnsi="宋体"/>
          <w:b/>
          <w:szCs w:val="21"/>
        </w:rPr>
        <w:t>注明“必须提供”的必须提供，否则磋商响应无效</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1）磋商书；（格式详见第四章“竞争性磋商响应文件格式”，</w:t>
      </w:r>
      <w:r>
        <w:rPr>
          <w:rFonts w:hint="eastAsia" w:ascii="宋体" w:hAnsi="宋体"/>
          <w:b/>
          <w:szCs w:val="21"/>
        </w:rPr>
        <w:t>必须提供</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2）技术质量响应及偏离情况说明表；（格式详见第四章“竞争性磋商响应文件格式”，</w:t>
      </w:r>
      <w:r>
        <w:rPr>
          <w:rFonts w:hint="eastAsia" w:ascii="宋体" w:hAnsi="宋体"/>
          <w:b/>
          <w:szCs w:val="21"/>
        </w:rPr>
        <w:t>必须提供</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3）商务响应及偏离情况说明表；（格式详见第四章“竞争性磋商响应文件格式”，</w:t>
      </w:r>
      <w:r>
        <w:rPr>
          <w:rFonts w:hint="eastAsia" w:ascii="宋体" w:hAnsi="宋体"/>
          <w:b/>
          <w:szCs w:val="21"/>
        </w:rPr>
        <w:t>必须提供</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4）供应商有效的加载统一社会信用代码的营业执照或事业单位法人证书等主体资格证明副本复印件；</w:t>
      </w:r>
      <w:r>
        <w:rPr>
          <w:rFonts w:hint="eastAsia" w:ascii="宋体" w:hAnsi="宋体"/>
          <w:b/>
          <w:bCs/>
          <w:szCs w:val="21"/>
        </w:rPr>
        <w:t>（必须提供）</w:t>
      </w:r>
    </w:p>
    <w:p>
      <w:pPr>
        <w:spacing w:line="400" w:lineRule="exact"/>
        <w:ind w:firstLine="420" w:firstLineChars="200"/>
        <w:rPr>
          <w:rFonts w:ascii="宋体" w:hAnsi="宋体"/>
          <w:szCs w:val="21"/>
        </w:rPr>
      </w:pPr>
      <w:r>
        <w:rPr>
          <w:rFonts w:hint="eastAsia" w:ascii="宋体" w:hAnsi="宋体"/>
          <w:szCs w:val="21"/>
          <w:lang w:val="en-US" w:eastAsia="zh-CN"/>
        </w:rPr>
        <w:t>5</w:t>
      </w:r>
      <w:r>
        <w:rPr>
          <w:rFonts w:hint="eastAsia" w:ascii="宋体" w:hAnsi="宋体"/>
          <w:szCs w:val="21"/>
        </w:rPr>
        <w:t>）供应商法定代表人（负责人）身份证复印件（</w:t>
      </w:r>
      <w:r>
        <w:rPr>
          <w:rFonts w:hint="eastAsia" w:ascii="宋体" w:hAnsi="宋体"/>
          <w:b/>
          <w:szCs w:val="21"/>
        </w:rPr>
        <w:t>必须提供</w:t>
      </w:r>
      <w:r>
        <w:rPr>
          <w:rFonts w:hint="eastAsia" w:ascii="宋体" w:hAnsi="宋体"/>
          <w:szCs w:val="21"/>
        </w:rPr>
        <w:t>），委托代理时还须提供法定代表人（负责人）授权委托书原件及被授权人身份证复印件（格式详见第四章“竞争性磋商响应文件格式”，</w:t>
      </w:r>
      <w:r>
        <w:rPr>
          <w:rFonts w:hint="eastAsia" w:ascii="宋体" w:hAnsi="宋体"/>
          <w:b/>
          <w:szCs w:val="21"/>
        </w:rPr>
        <w:t>委托代理时必须提供</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）供应商最近一年度的财务状况报告（新成立的供应商按实际情况提供，</w:t>
      </w:r>
      <w:r>
        <w:rPr>
          <w:rFonts w:hint="eastAsia" w:ascii="宋体" w:hAnsi="宋体"/>
          <w:b/>
          <w:szCs w:val="21"/>
        </w:rPr>
        <w:t>必须提供</w:t>
      </w:r>
      <w:r>
        <w:rPr>
          <w:rFonts w:hint="eastAsia" w:ascii="宋体" w:hAnsi="宋体"/>
          <w:szCs w:val="21"/>
        </w:rPr>
        <w:t>）</w:t>
      </w:r>
    </w:p>
    <w:p>
      <w:pPr>
        <w:spacing w:line="400" w:lineRule="exact"/>
        <w:ind w:firstLine="420" w:firstLineChars="200"/>
      </w:pPr>
      <w:r>
        <w:rPr>
          <w:rFonts w:hint="eastAsia" w:ascii="宋体" w:hAnsi="宋体"/>
          <w:szCs w:val="21"/>
          <w:lang w:val="en-US" w:eastAsia="zh-CN"/>
        </w:rPr>
        <w:t>7</w:t>
      </w:r>
      <w:r>
        <w:rPr>
          <w:rFonts w:hint="eastAsia" w:ascii="宋体" w:hAnsi="宋体"/>
          <w:szCs w:val="21"/>
        </w:rPr>
        <w:t>）</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szCs w:val="21"/>
        </w:rPr>
        <w:t>供应商响应文件递交截止之日前半年内</w:t>
      </w:r>
      <w:r>
        <w:rPr>
          <w:rFonts w:hint="eastAsia" w:ascii="宋体" w:hAnsi="宋体"/>
          <w:szCs w:val="21"/>
        </w:rPr>
        <w:t>连续三个月依法缴纳税收证明[税费凭证复印件，或者依法缴纳税费或依法免缴税费的证明（复印件，格式自拟，新成立的供应商按实际情况提供；</w:t>
      </w:r>
      <w:r>
        <w:rPr>
          <w:rFonts w:hint="eastAsia" w:ascii="宋体" w:hAnsi="宋体"/>
          <w:b/>
          <w:szCs w:val="21"/>
        </w:rPr>
        <w:t>必须提供</w:t>
      </w:r>
      <w:r>
        <w:rPr>
          <w:rFonts w:hint="eastAsia" w:ascii="宋体" w:hAnsi="宋体"/>
          <w:szCs w:val="21"/>
        </w:rPr>
        <w:t>）；</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供应商</w:t>
      </w:r>
      <w:r>
        <w:rPr>
          <w:rFonts w:hint="eastAsia"/>
          <w:szCs w:val="21"/>
        </w:rPr>
        <w:t>供应商响应文件递交截止之日前半年内</w:t>
      </w:r>
      <w:r>
        <w:rPr>
          <w:rFonts w:hint="eastAsia" w:ascii="宋体" w:hAnsi="宋体"/>
          <w:szCs w:val="21"/>
        </w:rPr>
        <w:t>连续三个月为项目实施人员依法缴纳社保费的缴费证明（复印件，格式自拟）；无缴费记录的，应提供由供应商所在地社保部门出具的《依法缴纳或依法免缴社保费证明》，（社保证明要求列明的缴纳社保员名单须包含项目实施人员一览表人员名单）；（</w:t>
      </w:r>
      <w:r>
        <w:rPr>
          <w:rFonts w:hint="eastAsia" w:hAnsi="宋体"/>
          <w:b/>
          <w:szCs w:val="21"/>
        </w:rPr>
        <w:t>必须提供，否则磋商无效，</w:t>
      </w:r>
      <w:r>
        <w:rPr>
          <w:rFonts w:hint="eastAsia" w:ascii="宋体" w:hAnsi="宋体"/>
          <w:b/>
          <w:szCs w:val="21"/>
        </w:rPr>
        <w:t>原件备查）</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）供应商参加政府采购活动前3年内在经营活动中没有重大违法记录的书面声明（</w:t>
      </w:r>
      <w:r>
        <w:rPr>
          <w:rFonts w:hint="eastAsia" w:ascii="宋体" w:hAnsi="宋体"/>
          <w:b/>
          <w:szCs w:val="21"/>
        </w:rPr>
        <w:t>必须提供</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）采购文件列明的其他资料（</w:t>
      </w:r>
      <w:r>
        <w:rPr>
          <w:rFonts w:hint="eastAsia" w:ascii="宋体" w:hAnsi="宋体"/>
          <w:b/>
          <w:szCs w:val="21"/>
        </w:rPr>
        <w:t>注明必须提供的必须提供，否则磋商响应无效</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）服务方案（包括但不限于技术方案、项目实施方案等，根据竞争性磋商采购文件中的采购需求及评标办法要求自行提供）。</w:t>
      </w:r>
    </w:p>
    <w:p>
      <w:pPr>
        <w:spacing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1</w:t>
      </w:r>
      <w:r>
        <w:rPr>
          <w:rFonts w:hint="eastAsia" w:ascii="宋体" w:hAnsi="宋体"/>
          <w:szCs w:val="21"/>
        </w:rPr>
        <w:t>）证明报价产品满足竞争性磋商采购文件要求的其他证明文件（服务或货物的制造、检验、验收执行的标准；认证、检测报告；获奖证书等）。</w:t>
      </w:r>
    </w:p>
    <w:p>
      <w:pPr>
        <w:snapToGrid w:val="0"/>
        <w:spacing w:line="420" w:lineRule="exact"/>
        <w:ind w:firstLine="411" w:firstLineChars="196"/>
        <w:outlineLvl w:val="1"/>
        <w:rPr>
          <w:rFonts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）供应商的信誉、荣誉证书，供应商质量管理和质量保证体系等方面的认证证书，节能环保等方面的证书等复印件。</w:t>
      </w:r>
    </w:p>
    <w:p>
      <w:pPr>
        <w:spacing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w:t>
      </w:r>
      <w:r>
        <w:rPr>
          <w:rFonts w:hint="eastAsia" w:ascii="宋体" w:hAnsi="宋体"/>
          <w:bCs/>
          <w:szCs w:val="21"/>
        </w:rPr>
        <w:t>售后服务方案，</w:t>
      </w:r>
      <w:r>
        <w:rPr>
          <w:rFonts w:hint="eastAsia" w:ascii="宋体" w:hAnsi="宋体"/>
          <w:szCs w:val="21"/>
        </w:rPr>
        <w:t>提供的切实可行的售后服务和优惠承诺（格式自拟）。</w:t>
      </w:r>
    </w:p>
    <w:p>
      <w:pPr>
        <w:spacing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）项目实施人员一览表。（格式详见第四章“竞争性磋商响应文件格式”</w:t>
      </w:r>
      <w:r>
        <w:rPr>
          <w:rFonts w:hint="eastAsia" w:ascii="宋体" w:hAnsi="宋体"/>
          <w:b/>
          <w:szCs w:val="21"/>
        </w:rPr>
        <w:t>，必须提供</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5</w:t>
      </w:r>
      <w:r>
        <w:rPr>
          <w:rFonts w:hint="eastAsia" w:ascii="宋体" w:hAnsi="宋体"/>
          <w:szCs w:val="21"/>
        </w:rPr>
        <w:t>）中小企业声明函（磋商供应商如为中小微型企业的请按第四章要求的格式填写，否则不予享受优惠政策）。</w:t>
      </w:r>
    </w:p>
    <w:p>
      <w:pPr>
        <w:spacing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6</w:t>
      </w:r>
      <w:r>
        <w:rPr>
          <w:rFonts w:hint="eastAsia" w:ascii="宋体" w:hAnsi="宋体"/>
          <w:szCs w:val="21"/>
        </w:rPr>
        <w:t>）监狱企业由省级以上监狱管理局、戒毒管理局（含新疆生产建设兵团）出具的属于监狱企业的证明文件。</w:t>
      </w:r>
    </w:p>
    <w:p>
      <w:pPr>
        <w:spacing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）残疾人福利性单位声明函（供应商如为残疾人福利性单位的请按第四章要求的格式填写，否则不予享受优惠政策）。</w:t>
      </w:r>
    </w:p>
    <w:p>
      <w:pPr>
        <w:spacing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8</w:t>
      </w:r>
      <w:r>
        <w:rPr>
          <w:rFonts w:hint="eastAsia" w:ascii="宋体" w:hAnsi="宋体"/>
          <w:szCs w:val="21"/>
        </w:rPr>
        <w:t>）供应商认为可以证明其能力或业绩的其他材料以及供应商认为需要提供的其他有关资料。</w:t>
      </w:r>
    </w:p>
    <w:p>
      <w:pPr>
        <w:spacing w:line="400" w:lineRule="exact"/>
        <w:ind w:firstLine="420" w:firstLineChars="200"/>
        <w:rPr>
          <w:rFonts w:ascii="宋体" w:hAnsi="宋体"/>
          <w:szCs w:val="21"/>
        </w:rPr>
      </w:pPr>
      <w:r>
        <w:rPr>
          <w:rFonts w:hint="eastAsia" w:ascii="宋体" w:hAnsi="宋体"/>
          <w:bCs/>
          <w:szCs w:val="21"/>
        </w:rPr>
        <w:t xml:space="preserve">6.6.3 </w:t>
      </w:r>
      <w:r>
        <w:rPr>
          <w:rFonts w:hint="eastAsia" w:ascii="宋体" w:hAnsi="宋体"/>
          <w:b/>
          <w:bCs/>
          <w:szCs w:val="21"/>
        </w:rPr>
        <w:t>磋商报价表、磋商书、法定代表人（负责人）授权委托书、技术质量响应及偏离情况说明表、商务响应及偏离情况说明表必须按格式要求由法定代表人（负责人）或委托代理人签名并加盖单位公章</w:t>
      </w:r>
      <w:r>
        <w:rPr>
          <w:rFonts w:hint="eastAsia" w:ascii="宋体" w:hAnsi="宋体"/>
          <w:b/>
          <w:szCs w:val="21"/>
        </w:rPr>
        <w:t>，否则磋商响应无效。</w:t>
      </w:r>
    </w:p>
    <w:p>
      <w:pPr>
        <w:spacing w:line="400" w:lineRule="exact"/>
        <w:ind w:firstLine="420" w:firstLineChars="200"/>
        <w:rPr>
          <w:rFonts w:ascii="宋体" w:hAnsi="宋体"/>
          <w:szCs w:val="21"/>
        </w:rPr>
      </w:pPr>
      <w:r>
        <w:rPr>
          <w:rFonts w:hint="eastAsia" w:ascii="宋体" w:hAnsi="宋体"/>
          <w:szCs w:val="21"/>
        </w:rPr>
        <w:t>7. 计量单位</w:t>
      </w:r>
    </w:p>
    <w:p>
      <w:pPr>
        <w:spacing w:line="400" w:lineRule="exact"/>
        <w:ind w:firstLine="420" w:firstLineChars="200"/>
        <w:rPr>
          <w:rFonts w:ascii="宋体" w:hAnsi="宋体"/>
          <w:szCs w:val="21"/>
        </w:rPr>
      </w:pPr>
      <w:r>
        <w:rPr>
          <w:rFonts w:hint="eastAsia" w:ascii="宋体" w:hAnsi="宋体"/>
          <w:szCs w:val="21"/>
        </w:rPr>
        <w:t>7.1除技术要求中另有规定外，本文件所要求使用的计量单位均应采用国家法定计量单位。</w:t>
      </w:r>
    </w:p>
    <w:p>
      <w:pPr>
        <w:spacing w:line="400" w:lineRule="exact"/>
        <w:ind w:firstLine="422" w:firstLineChars="200"/>
        <w:rPr>
          <w:rFonts w:ascii="宋体" w:hAnsi="宋体"/>
          <w:b/>
          <w:szCs w:val="21"/>
        </w:rPr>
      </w:pPr>
      <w:r>
        <w:rPr>
          <w:rFonts w:hint="eastAsia" w:ascii="宋体" w:hAnsi="宋体"/>
          <w:b/>
          <w:szCs w:val="21"/>
        </w:rPr>
        <w:t>三、磋商报价要求</w:t>
      </w:r>
    </w:p>
    <w:p>
      <w:pPr>
        <w:spacing w:line="400" w:lineRule="exact"/>
        <w:ind w:firstLine="420" w:firstLineChars="200"/>
        <w:rPr>
          <w:rFonts w:ascii="宋体" w:hAnsi="宋体"/>
          <w:szCs w:val="21"/>
        </w:rPr>
      </w:pPr>
      <w:r>
        <w:rPr>
          <w:rFonts w:hint="eastAsia" w:ascii="宋体" w:hAnsi="宋体"/>
          <w:szCs w:val="21"/>
        </w:rPr>
        <w:t>8.1磋商报价：供应商必须就“项目需求”中所竞的所有内容作完整唯一报价，否则，其响应将被拒绝。响应文件只允许有一个报价，有选择的或有条件的报价将不予接受。</w:t>
      </w:r>
    </w:p>
    <w:p>
      <w:pPr>
        <w:spacing w:line="400" w:lineRule="exact"/>
        <w:ind w:firstLine="420" w:firstLineChars="200"/>
        <w:rPr>
          <w:rFonts w:ascii="宋体" w:hAnsi="宋体"/>
          <w:szCs w:val="21"/>
        </w:rPr>
      </w:pPr>
      <w:r>
        <w:rPr>
          <w:rFonts w:hint="eastAsia" w:ascii="宋体" w:hAnsi="宋体"/>
          <w:szCs w:val="21"/>
        </w:rPr>
        <w:t>8.2对于本文件中未列明，而供应商认为必需的费用也需列入总报价。在合同实施时，采购人将不予支付成交供应商没有列入的项目费用，并认为此项目的费用已包括在总报价中。</w:t>
      </w:r>
    </w:p>
    <w:p>
      <w:pPr>
        <w:spacing w:line="400" w:lineRule="exact"/>
        <w:ind w:firstLine="420" w:firstLineChars="200"/>
        <w:rPr>
          <w:rFonts w:ascii="宋体" w:hAnsi="宋体"/>
          <w:szCs w:val="21"/>
        </w:rPr>
      </w:pPr>
      <w:r>
        <w:rPr>
          <w:rFonts w:hint="eastAsia" w:ascii="宋体" w:hAnsi="宋体"/>
          <w:szCs w:val="21"/>
        </w:rPr>
        <w:t>8.3 成交供应商负责本项目所采购的货物、工程、服务的全部工作。</w:t>
      </w:r>
    </w:p>
    <w:p>
      <w:pPr>
        <w:spacing w:line="400" w:lineRule="exact"/>
        <w:ind w:firstLine="420" w:firstLineChars="200"/>
        <w:rPr>
          <w:rFonts w:ascii="宋体" w:hAnsi="宋体"/>
          <w:szCs w:val="21"/>
        </w:rPr>
      </w:pPr>
      <w:r>
        <w:rPr>
          <w:rFonts w:hint="eastAsia" w:ascii="宋体" w:hAnsi="宋体"/>
          <w:szCs w:val="21"/>
        </w:rPr>
        <w:t>8.4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pPr>
        <w:spacing w:line="400" w:lineRule="exact"/>
        <w:ind w:firstLine="422" w:firstLineChars="200"/>
        <w:rPr>
          <w:rFonts w:ascii="宋体" w:hAnsi="宋体"/>
          <w:b/>
          <w:szCs w:val="21"/>
        </w:rPr>
      </w:pPr>
      <w:r>
        <w:rPr>
          <w:rFonts w:hint="eastAsia" w:ascii="宋体" w:hAnsi="宋体"/>
          <w:b/>
          <w:szCs w:val="21"/>
        </w:rPr>
        <w:t>四、竞争性磋商响应文件的份数、封装和递交</w:t>
      </w:r>
    </w:p>
    <w:p>
      <w:pPr>
        <w:spacing w:line="400" w:lineRule="exact"/>
        <w:ind w:firstLine="420" w:firstLineChars="200"/>
        <w:rPr>
          <w:rFonts w:ascii="宋体" w:hAnsi="宋体"/>
          <w:szCs w:val="21"/>
        </w:rPr>
      </w:pPr>
      <w:r>
        <w:rPr>
          <w:rFonts w:hint="eastAsia" w:ascii="宋体" w:hAnsi="宋体"/>
          <w:szCs w:val="21"/>
        </w:rPr>
        <w:t>9. 竞争性磋商响应文件的份数和封装</w:t>
      </w:r>
    </w:p>
    <w:p>
      <w:pPr>
        <w:spacing w:line="400" w:lineRule="exact"/>
        <w:ind w:firstLine="420" w:firstLineChars="200"/>
        <w:rPr>
          <w:rFonts w:ascii="宋体" w:hAnsi="宋体"/>
          <w:szCs w:val="21"/>
        </w:rPr>
      </w:pPr>
      <w:r>
        <w:rPr>
          <w:rFonts w:hint="eastAsia" w:ascii="宋体" w:hAnsi="宋体"/>
          <w:szCs w:val="21"/>
        </w:rPr>
        <w:t>9.1供应商应将所有竞争性磋商响应文件按第四章“竞争性磋商响应文件格式”的要求和顺序合并装订成一册，其中正本一份，副本四份，并</w:t>
      </w:r>
      <w:r>
        <w:rPr>
          <w:rFonts w:hAnsi="宋体"/>
          <w:szCs w:val="21"/>
        </w:rPr>
        <w:t>在每个文本封面上标明“正本”或“副本”</w:t>
      </w:r>
      <w:r>
        <w:rPr>
          <w:rFonts w:hint="eastAsia" w:ascii="宋体" w:hAnsi="宋体"/>
          <w:szCs w:val="21"/>
        </w:rPr>
        <w:t>。供应商</w:t>
      </w:r>
      <w:r>
        <w:rPr>
          <w:rFonts w:hAnsi="宋体"/>
          <w:szCs w:val="21"/>
        </w:rPr>
        <w:t>应</w:t>
      </w:r>
      <w:r>
        <w:rPr>
          <w:rFonts w:hint="eastAsia" w:hAnsi="宋体"/>
          <w:szCs w:val="21"/>
        </w:rPr>
        <w:t>尽量</w:t>
      </w:r>
      <w:r>
        <w:rPr>
          <w:rFonts w:hAnsi="宋体"/>
          <w:szCs w:val="21"/>
        </w:rPr>
        <w:t>将正、副本</w:t>
      </w:r>
      <w:r>
        <w:rPr>
          <w:rFonts w:hint="eastAsia" w:hAnsi="宋体"/>
          <w:szCs w:val="21"/>
        </w:rPr>
        <w:t>及</w:t>
      </w:r>
      <w:r>
        <w:rPr>
          <w:rFonts w:hint="eastAsia" w:ascii="宋体" w:hAnsi="宋体"/>
          <w:szCs w:val="20"/>
        </w:rPr>
        <w:t>响应文件电子版</w:t>
      </w:r>
      <w:r>
        <w:rPr>
          <w:rFonts w:hAnsi="宋体"/>
          <w:szCs w:val="21"/>
        </w:rPr>
        <w:t>一并装入一个文件袋中进行包装，</w:t>
      </w:r>
      <w:r>
        <w:rPr>
          <w:rFonts w:hint="eastAsia" w:hAnsi="宋体"/>
          <w:szCs w:val="21"/>
        </w:rPr>
        <w:t>同时</w:t>
      </w:r>
      <w:r>
        <w:rPr>
          <w:rFonts w:hAnsi="宋体"/>
          <w:szCs w:val="21"/>
        </w:rPr>
        <w:t>加以密封，并在封贴处密封签章（公章、密封章、法定代表人（负责人）或</w:t>
      </w:r>
      <w:r>
        <w:rPr>
          <w:rFonts w:hint="eastAsia" w:hAnsi="宋体"/>
          <w:szCs w:val="21"/>
        </w:rPr>
        <w:t>委托代理人</w:t>
      </w:r>
      <w:r>
        <w:rPr>
          <w:rFonts w:hAnsi="宋体"/>
          <w:szCs w:val="21"/>
        </w:rPr>
        <w:t>签字均可）。</w:t>
      </w:r>
    </w:p>
    <w:p>
      <w:pPr>
        <w:spacing w:line="400" w:lineRule="exact"/>
        <w:ind w:firstLine="420" w:firstLineChars="200"/>
        <w:rPr>
          <w:rFonts w:ascii="宋体" w:hAnsi="宋体"/>
          <w:szCs w:val="21"/>
        </w:rPr>
      </w:pPr>
      <w:r>
        <w:rPr>
          <w:rFonts w:hint="eastAsia" w:ascii="宋体" w:hAnsi="宋体"/>
          <w:szCs w:val="21"/>
        </w:rPr>
        <w:t>9.2竞争性磋商响应文件的</w:t>
      </w:r>
      <w:r>
        <w:rPr>
          <w:rFonts w:hAnsi="宋体"/>
          <w:szCs w:val="21"/>
        </w:rPr>
        <w:t>文件袋</w:t>
      </w:r>
      <w:r>
        <w:rPr>
          <w:rFonts w:hint="eastAsia" w:ascii="宋体" w:hAnsi="宋体"/>
          <w:szCs w:val="21"/>
        </w:rPr>
        <w:t>上应写明：</w:t>
      </w:r>
    </w:p>
    <w:p>
      <w:pPr>
        <w:spacing w:line="400" w:lineRule="exact"/>
        <w:ind w:firstLine="420" w:firstLineChars="200"/>
        <w:rPr>
          <w:rFonts w:ascii="宋体" w:hAnsi="宋体"/>
          <w:szCs w:val="21"/>
        </w:rPr>
      </w:pPr>
      <w:r>
        <w:rPr>
          <w:rFonts w:hint="eastAsia" w:ascii="宋体" w:hAnsi="宋体"/>
          <w:szCs w:val="21"/>
        </w:rPr>
        <w:t>1）竞争性磋商项目编号；</w:t>
      </w:r>
    </w:p>
    <w:p>
      <w:pPr>
        <w:spacing w:line="400" w:lineRule="exact"/>
        <w:ind w:firstLine="420" w:firstLineChars="200"/>
        <w:rPr>
          <w:rFonts w:ascii="宋体" w:hAnsi="宋体"/>
          <w:szCs w:val="21"/>
        </w:rPr>
      </w:pPr>
      <w:r>
        <w:rPr>
          <w:rFonts w:hint="eastAsia" w:ascii="宋体" w:hAnsi="宋体"/>
          <w:szCs w:val="21"/>
        </w:rPr>
        <w:t>2）竞争性磋商项目名称；</w:t>
      </w:r>
    </w:p>
    <w:p>
      <w:pPr>
        <w:spacing w:line="400" w:lineRule="exact"/>
        <w:ind w:firstLine="420" w:firstLineChars="200"/>
        <w:rPr>
          <w:rFonts w:ascii="宋体" w:hAnsi="宋体"/>
          <w:szCs w:val="21"/>
        </w:rPr>
      </w:pPr>
      <w:r>
        <w:rPr>
          <w:rFonts w:hint="eastAsia" w:ascii="宋体" w:hAnsi="宋体"/>
          <w:szCs w:val="21"/>
        </w:rPr>
        <w:t>3）分标号（如有）；</w:t>
      </w:r>
    </w:p>
    <w:p>
      <w:pPr>
        <w:spacing w:line="400" w:lineRule="exact"/>
        <w:ind w:firstLine="420" w:firstLineChars="200"/>
        <w:rPr>
          <w:rFonts w:ascii="宋体" w:hAnsi="宋体"/>
          <w:szCs w:val="21"/>
        </w:rPr>
      </w:pPr>
      <w:r>
        <w:rPr>
          <w:rFonts w:hint="eastAsia" w:ascii="宋体" w:hAnsi="宋体"/>
          <w:szCs w:val="21"/>
        </w:rPr>
        <w:t>4）供应商名称。</w:t>
      </w:r>
    </w:p>
    <w:p>
      <w:pPr>
        <w:spacing w:line="400" w:lineRule="exact"/>
        <w:ind w:firstLine="420" w:firstLineChars="200"/>
        <w:rPr>
          <w:rFonts w:ascii="宋体" w:hAnsi="宋体"/>
          <w:szCs w:val="21"/>
        </w:rPr>
      </w:pPr>
      <w:r>
        <w:rPr>
          <w:rFonts w:hint="eastAsia" w:ascii="宋体" w:hAnsi="宋体"/>
          <w:szCs w:val="21"/>
        </w:rPr>
        <w:t>10. 竞争性磋商响应文件的递交</w:t>
      </w:r>
    </w:p>
    <w:p>
      <w:pPr>
        <w:spacing w:line="400" w:lineRule="exact"/>
        <w:ind w:firstLine="420" w:firstLineChars="200"/>
        <w:rPr>
          <w:rFonts w:ascii="宋体" w:hAnsi="宋体"/>
          <w:szCs w:val="21"/>
        </w:rPr>
      </w:pPr>
      <w:r>
        <w:rPr>
          <w:rFonts w:hint="eastAsia" w:ascii="宋体" w:hAnsi="宋体"/>
          <w:szCs w:val="21"/>
        </w:rPr>
        <w:t>10.1所有竞争性响应文件应于“第二章 磋商须知及前附表”中规定的截止时间前递交到规定地点。</w:t>
      </w:r>
    </w:p>
    <w:p>
      <w:pPr>
        <w:spacing w:line="400" w:lineRule="exact"/>
        <w:ind w:firstLine="420" w:firstLineChars="200"/>
        <w:rPr>
          <w:rFonts w:ascii="宋体" w:hAnsi="宋体"/>
          <w:szCs w:val="21"/>
        </w:rPr>
      </w:pPr>
      <w:r>
        <w:rPr>
          <w:rFonts w:hint="eastAsia" w:ascii="宋体" w:hAnsi="宋体"/>
          <w:szCs w:val="21"/>
        </w:rPr>
        <w:t>11. 迟交的竞争性磋商响应文件</w:t>
      </w:r>
    </w:p>
    <w:p>
      <w:pPr>
        <w:spacing w:line="400" w:lineRule="exact"/>
        <w:ind w:firstLine="420" w:firstLineChars="200"/>
        <w:rPr>
          <w:rFonts w:ascii="宋体" w:hAnsi="宋体"/>
          <w:szCs w:val="21"/>
        </w:rPr>
      </w:pPr>
      <w:r>
        <w:rPr>
          <w:rFonts w:hint="eastAsia" w:ascii="宋体" w:hAnsi="宋体"/>
          <w:szCs w:val="21"/>
        </w:rPr>
        <w:t>11.1按《中华人民共和国政府采购法》的规定，华物盛泰工程咨询管理有限公司将拒绝或原封退回在规定的递交竞争性磋商响应文件截止时间之后收到的任何竞争性磋商响应文件。</w:t>
      </w:r>
    </w:p>
    <w:p>
      <w:pPr>
        <w:spacing w:line="400" w:lineRule="exact"/>
        <w:ind w:firstLine="422" w:firstLineChars="200"/>
        <w:rPr>
          <w:rFonts w:ascii="宋体" w:hAnsi="宋体"/>
          <w:b/>
          <w:szCs w:val="21"/>
        </w:rPr>
      </w:pPr>
      <w:r>
        <w:rPr>
          <w:rFonts w:hint="eastAsia" w:ascii="宋体" w:hAnsi="宋体"/>
          <w:b/>
          <w:szCs w:val="21"/>
        </w:rPr>
        <w:t>五、磋商及最后报价</w:t>
      </w:r>
    </w:p>
    <w:p>
      <w:pPr>
        <w:spacing w:line="400" w:lineRule="exact"/>
        <w:ind w:firstLine="420" w:firstLineChars="200"/>
        <w:rPr>
          <w:rFonts w:ascii="宋体" w:hAnsi="宋体"/>
          <w:szCs w:val="21"/>
        </w:rPr>
      </w:pPr>
      <w:r>
        <w:rPr>
          <w:rFonts w:hint="eastAsia" w:ascii="宋体" w:hAnsi="宋体"/>
          <w:szCs w:val="21"/>
        </w:rPr>
        <w:t>12. 磋商及最后报价</w:t>
      </w:r>
    </w:p>
    <w:p>
      <w:pPr>
        <w:spacing w:line="400" w:lineRule="exact"/>
        <w:ind w:firstLine="420" w:firstLineChars="200"/>
        <w:rPr>
          <w:rFonts w:ascii="宋体" w:hAnsi="宋体"/>
          <w:szCs w:val="21"/>
        </w:rPr>
      </w:pPr>
      <w:r>
        <w:rPr>
          <w:rFonts w:hint="eastAsia" w:ascii="宋体" w:hAnsi="宋体"/>
          <w:szCs w:val="21"/>
        </w:rPr>
        <w:t>12.1磋商小组成员将按照客观、公正、审慎的原则，根据磋商文件规定的评审程序、评审方法和评审标准进行独立评审。未实质性响应磋商文件的响应文件按无效响应处理，磋商小组应当告知提交响应文件的供应商。</w:t>
      </w:r>
    </w:p>
    <w:p>
      <w:pPr>
        <w:spacing w:line="400" w:lineRule="exact"/>
        <w:ind w:firstLine="420" w:firstLineChars="200"/>
        <w:rPr>
          <w:rFonts w:ascii="宋体" w:hAnsi="宋体"/>
          <w:szCs w:val="21"/>
        </w:rPr>
      </w:pPr>
      <w:r>
        <w:rPr>
          <w:rFonts w:hint="eastAsia" w:ascii="宋体" w:hAnsi="宋体"/>
          <w:szCs w:val="21"/>
        </w:rPr>
        <w:t>12.2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20" w:firstLineChars="200"/>
        <w:rPr>
          <w:rFonts w:ascii="宋体" w:hAnsi="宋体"/>
          <w:szCs w:val="21"/>
        </w:rPr>
      </w:pPr>
      <w:r>
        <w:rPr>
          <w:rFonts w:hint="eastAsia" w:ascii="宋体" w:hAnsi="宋体"/>
          <w:szCs w:val="21"/>
        </w:rPr>
        <w:t>磋商小组要求供应商澄清、说明或者更正响应文件应当以书面形式作出。供应商的澄清、说明或者更正应当由法定代表人（负责人）或其委托代理人签字或者加盖公章。</w:t>
      </w:r>
    </w:p>
    <w:p>
      <w:pPr>
        <w:spacing w:line="400" w:lineRule="exact"/>
        <w:ind w:firstLine="420" w:firstLineChars="200"/>
        <w:rPr>
          <w:rFonts w:ascii="宋体" w:hAnsi="宋体"/>
          <w:szCs w:val="21"/>
        </w:rPr>
      </w:pPr>
      <w:r>
        <w:rPr>
          <w:rFonts w:hint="eastAsia" w:ascii="宋体" w:hAnsi="宋体"/>
          <w:szCs w:val="21"/>
        </w:rPr>
        <w:t>12.3磋商小组所有成员将集中与单一供应商分别进行磋商。</w:t>
      </w:r>
    </w:p>
    <w:p>
      <w:pPr>
        <w:spacing w:line="400" w:lineRule="exact"/>
        <w:ind w:firstLine="420" w:firstLineChars="200"/>
        <w:rPr>
          <w:rFonts w:ascii="宋体" w:hAnsi="宋体"/>
          <w:szCs w:val="21"/>
        </w:rPr>
      </w:pPr>
      <w:r>
        <w:rPr>
          <w:rFonts w:hint="eastAsia" w:ascii="宋体" w:hAnsi="宋体"/>
          <w:szCs w:val="21"/>
        </w:rPr>
        <w:t>12.4在磋商过程中，磋商小组可以根据磋商文件和磋商情况实质性变动采购需求中的技术、服务要求以及合同草案条款，但不得变动磋商文件中的其他内容。实质性变动的内容，须经采购人代表确认。</w:t>
      </w:r>
    </w:p>
    <w:p>
      <w:pPr>
        <w:spacing w:line="400" w:lineRule="exact"/>
        <w:ind w:firstLine="420" w:firstLineChars="200"/>
        <w:rPr>
          <w:rFonts w:ascii="宋体" w:hAnsi="宋体"/>
          <w:szCs w:val="21"/>
        </w:rPr>
      </w:pPr>
      <w:r>
        <w:rPr>
          <w:rFonts w:hint="eastAsia" w:ascii="宋体" w:hAnsi="宋体"/>
          <w:szCs w:val="21"/>
        </w:rPr>
        <w:t>对磋商文件作出的实质性变动是磋商文件的有效组成部分，磋商小组应当及时以书面形式同时通知所有参加磋商的供应商。供应商应当按照磋商文件的变动情况和磋商小组的要求重新提交响应文件，并由其法定代表人（负责人）或委托代理人签字或者加盖公章。</w:t>
      </w:r>
    </w:p>
    <w:p>
      <w:pPr>
        <w:spacing w:line="400" w:lineRule="exact"/>
        <w:ind w:firstLine="420" w:firstLineChars="200"/>
        <w:rPr>
          <w:rFonts w:ascii="宋体" w:hAnsi="宋体"/>
          <w:szCs w:val="21"/>
        </w:rPr>
      </w:pPr>
      <w:r>
        <w:rPr>
          <w:rFonts w:hint="eastAsia" w:ascii="宋体" w:hAnsi="宋体"/>
          <w:szCs w:val="21"/>
        </w:rPr>
        <w:t>12.5磋商结束后，磋商小组应当要求所有实质性响应的供应商在规定时间内提交最后报价，提交最后报价的供应商不得少于</w:t>
      </w:r>
      <w:r>
        <w:rPr>
          <w:rFonts w:ascii="宋体" w:hAnsi="宋体"/>
          <w:szCs w:val="21"/>
        </w:rPr>
        <w:t>3</w:t>
      </w:r>
      <w:r>
        <w:rPr>
          <w:rFonts w:hint="eastAsia" w:ascii="宋体" w:hAnsi="宋体"/>
          <w:szCs w:val="21"/>
        </w:rPr>
        <w:t>家。最后报价是供应商响应文件的有效组成部分。符合《政府采购竞争性磋商采购方式管理暂行办法》第三条第一、四项情形的，提交最后报价的供应商可以为</w:t>
      </w:r>
      <w:r>
        <w:rPr>
          <w:rFonts w:ascii="宋体" w:hAnsi="宋体"/>
          <w:szCs w:val="21"/>
        </w:rPr>
        <w:t>2</w:t>
      </w:r>
      <w:r>
        <w:rPr>
          <w:rFonts w:hint="eastAsia" w:ascii="宋体" w:hAnsi="宋体"/>
          <w:szCs w:val="21"/>
        </w:rPr>
        <w:t>家。</w:t>
      </w:r>
    </w:p>
    <w:p>
      <w:pPr>
        <w:snapToGrid w:val="0"/>
        <w:spacing w:line="400" w:lineRule="exact"/>
        <w:ind w:firstLine="420" w:firstLineChars="200"/>
        <w:rPr>
          <w:rFonts w:ascii="宋体" w:hAnsi="宋体"/>
          <w:szCs w:val="21"/>
        </w:rPr>
      </w:pPr>
      <w:r>
        <w:rPr>
          <w:rFonts w:hint="eastAsia" w:ascii="宋体" w:hAnsi="宋体"/>
          <w:szCs w:val="21"/>
        </w:rPr>
        <w:t>12.6供应商的澄清、说明或者更正、重新提交响应文件、最后报价等均为供应商响应文件的有效组成部分，与响应文件同具法律效力。供应商应在规定时间内将上述文件密封递交至磋商小组，逾时不交的，视同放弃磋商，磋商响应无效。</w:t>
      </w:r>
    </w:p>
    <w:p>
      <w:pPr>
        <w:tabs>
          <w:tab w:val="left" w:pos="540"/>
        </w:tabs>
        <w:spacing w:line="400" w:lineRule="exact"/>
        <w:ind w:firstLine="420" w:firstLineChars="200"/>
        <w:rPr>
          <w:rFonts w:ascii="宋体" w:hAnsi="宋体"/>
          <w:szCs w:val="21"/>
        </w:rPr>
      </w:pPr>
      <w:r>
        <w:rPr>
          <w:rFonts w:hint="eastAsia" w:ascii="宋体" w:hAnsi="宋体"/>
          <w:szCs w:val="21"/>
        </w:rPr>
        <w:t>12.7响应供应商的最后报价均超过了政府采购预算，采购人不能支付的，磋商活动终止；终止后，采购人需要采取调整采购预算或项目配置标准等，或采取其他采购方式的，应当在采购活动开始前获得财政部门批准。</w:t>
      </w:r>
    </w:p>
    <w:p>
      <w:pPr>
        <w:spacing w:line="400" w:lineRule="exact"/>
        <w:ind w:firstLine="420" w:firstLineChars="200"/>
        <w:rPr>
          <w:rFonts w:ascii="宋体" w:hAnsi="宋体"/>
          <w:szCs w:val="21"/>
        </w:rPr>
      </w:pPr>
      <w:r>
        <w:rPr>
          <w:rFonts w:hint="eastAsia" w:ascii="宋体" w:hAnsi="宋体"/>
          <w:szCs w:val="21"/>
        </w:rPr>
        <w:t>13. 磋商响应无效</w:t>
      </w:r>
    </w:p>
    <w:p>
      <w:pPr>
        <w:spacing w:line="400" w:lineRule="exact"/>
        <w:ind w:firstLine="420" w:firstLineChars="200"/>
        <w:rPr>
          <w:rFonts w:ascii="宋体" w:hAnsi="宋体"/>
          <w:szCs w:val="21"/>
        </w:rPr>
      </w:pPr>
      <w:r>
        <w:rPr>
          <w:rFonts w:hint="eastAsia" w:ascii="宋体" w:hAnsi="宋体"/>
          <w:szCs w:val="21"/>
        </w:rPr>
        <w:t>13</w:t>
      </w:r>
      <w:r>
        <w:rPr>
          <w:rFonts w:ascii="宋体" w:hAnsi="宋体"/>
          <w:szCs w:val="21"/>
        </w:rPr>
        <w:t>.1</w:t>
      </w:r>
      <w:r>
        <w:rPr>
          <w:rFonts w:hint="eastAsia" w:ascii="宋体" w:hAnsi="宋体"/>
          <w:szCs w:val="21"/>
        </w:rPr>
        <w:t>竞争性磋商响应文件</w:t>
      </w:r>
      <w:r>
        <w:rPr>
          <w:rFonts w:ascii="宋体" w:hAnsi="宋体"/>
          <w:szCs w:val="21"/>
        </w:rPr>
        <w:t>如有下列情况之一，</w:t>
      </w:r>
      <w:r>
        <w:rPr>
          <w:rFonts w:hint="eastAsia" w:ascii="宋体" w:hAnsi="宋体"/>
          <w:szCs w:val="21"/>
        </w:rPr>
        <w:t>将视为</w:t>
      </w:r>
      <w:r>
        <w:rPr>
          <w:rFonts w:ascii="宋体" w:hAnsi="宋体"/>
          <w:szCs w:val="21"/>
        </w:rPr>
        <w:t>未实质性响应</w:t>
      </w:r>
      <w:r>
        <w:rPr>
          <w:rFonts w:hint="eastAsia" w:ascii="宋体" w:hAnsi="宋体"/>
          <w:szCs w:val="21"/>
        </w:rPr>
        <w:t>磋商文件，</w:t>
      </w:r>
      <w:r>
        <w:rPr>
          <w:rFonts w:ascii="宋体" w:hAnsi="宋体"/>
          <w:szCs w:val="21"/>
        </w:rPr>
        <w:t>按</w:t>
      </w:r>
      <w:r>
        <w:rPr>
          <w:rFonts w:hint="eastAsia" w:ascii="宋体" w:hAnsi="宋体"/>
          <w:szCs w:val="21"/>
        </w:rPr>
        <w:t>磋商响应无效</w:t>
      </w:r>
      <w:r>
        <w:rPr>
          <w:rFonts w:ascii="宋体" w:hAnsi="宋体"/>
          <w:szCs w:val="21"/>
        </w:rPr>
        <w:t>处理</w:t>
      </w:r>
      <w:r>
        <w:rPr>
          <w:rFonts w:hint="eastAsia" w:ascii="宋体" w:hAnsi="宋体"/>
          <w:szCs w:val="21"/>
        </w:rPr>
        <w:t>：</w:t>
      </w:r>
    </w:p>
    <w:p>
      <w:pPr>
        <w:spacing w:line="400" w:lineRule="exact"/>
        <w:ind w:firstLine="420" w:firstLineChars="200"/>
        <w:rPr>
          <w:rFonts w:ascii="宋体" w:hAnsi="宋体"/>
          <w:szCs w:val="21"/>
        </w:rPr>
      </w:pPr>
      <w:r>
        <w:rPr>
          <w:rFonts w:ascii="宋体" w:hAnsi="宋体"/>
          <w:szCs w:val="21"/>
        </w:rPr>
        <w:t>（1）应交未交或不足额</w:t>
      </w:r>
      <w:r>
        <w:rPr>
          <w:rFonts w:hint="eastAsia" w:ascii="宋体" w:hAnsi="宋体"/>
          <w:szCs w:val="21"/>
        </w:rPr>
        <w:t>交纳磋商</w:t>
      </w:r>
      <w:r>
        <w:rPr>
          <w:rFonts w:ascii="宋体" w:hAnsi="宋体"/>
          <w:szCs w:val="21"/>
        </w:rPr>
        <w:t>保证金</w:t>
      </w:r>
      <w:r>
        <w:rPr>
          <w:rFonts w:hint="eastAsia" w:ascii="宋体" w:hAnsi="宋体"/>
          <w:szCs w:val="21"/>
        </w:rPr>
        <w:t>（如有要求缴纳）</w:t>
      </w:r>
      <w:r>
        <w:rPr>
          <w:rFonts w:ascii="宋体" w:hAnsi="宋体"/>
          <w:szCs w:val="21"/>
        </w:rPr>
        <w:t>的；</w:t>
      </w:r>
    </w:p>
    <w:p>
      <w:pPr>
        <w:spacing w:line="400" w:lineRule="exact"/>
        <w:ind w:firstLine="420" w:firstLineChars="200"/>
        <w:rPr>
          <w:rFonts w:ascii="宋体" w:hAnsi="宋体"/>
          <w:szCs w:val="21"/>
        </w:rPr>
      </w:pPr>
      <w:r>
        <w:rPr>
          <w:rFonts w:ascii="宋体" w:hAnsi="宋体"/>
          <w:szCs w:val="21"/>
        </w:rPr>
        <w:t>（2）未按竞争性磋商采购文件规定要求密封、签署、盖章的；</w:t>
      </w:r>
    </w:p>
    <w:p>
      <w:pPr>
        <w:spacing w:line="400" w:lineRule="exact"/>
        <w:ind w:firstLine="420" w:firstLineChars="200"/>
        <w:rPr>
          <w:rFonts w:ascii="宋体" w:hAnsi="宋体"/>
          <w:szCs w:val="21"/>
        </w:rPr>
      </w:pPr>
      <w:r>
        <w:rPr>
          <w:rFonts w:ascii="宋体" w:hAnsi="宋体"/>
          <w:szCs w:val="21"/>
        </w:rPr>
        <w:t>（3）不具备竞争性磋商采购文件中规定资格要求的；</w:t>
      </w:r>
    </w:p>
    <w:p>
      <w:pPr>
        <w:spacing w:line="400" w:lineRule="exact"/>
        <w:ind w:firstLine="420" w:firstLineChars="200"/>
        <w:rPr>
          <w:rFonts w:ascii="宋体" w:hAnsi="宋体"/>
          <w:szCs w:val="21"/>
        </w:rPr>
      </w:pPr>
      <w:r>
        <w:rPr>
          <w:rFonts w:ascii="宋体" w:hAnsi="宋体"/>
          <w:szCs w:val="21"/>
        </w:rPr>
        <w:t>（4）采购项目完成期限</w:t>
      </w:r>
      <w:r>
        <w:rPr>
          <w:rFonts w:hint="eastAsia" w:ascii="宋体" w:hAnsi="宋体"/>
          <w:szCs w:val="21"/>
        </w:rPr>
        <w:t>、质保期、付款方式等不符合</w:t>
      </w:r>
      <w:r>
        <w:rPr>
          <w:rFonts w:ascii="宋体" w:hAnsi="宋体"/>
          <w:szCs w:val="21"/>
        </w:rPr>
        <w:t>竞争性磋商采购文件</w:t>
      </w:r>
      <w:r>
        <w:rPr>
          <w:rFonts w:hint="eastAsia" w:ascii="宋体" w:hAnsi="宋体"/>
          <w:szCs w:val="21"/>
        </w:rPr>
        <w:t>要求的</w:t>
      </w:r>
      <w:r>
        <w:rPr>
          <w:rFonts w:ascii="宋体" w:hAnsi="宋体"/>
          <w:szCs w:val="21"/>
        </w:rPr>
        <w:t>；</w:t>
      </w:r>
    </w:p>
    <w:p>
      <w:pPr>
        <w:spacing w:line="400" w:lineRule="exact"/>
        <w:ind w:firstLine="420" w:firstLineChars="200"/>
        <w:rPr>
          <w:rFonts w:ascii="宋体" w:hAnsi="宋体"/>
          <w:szCs w:val="21"/>
        </w:rPr>
      </w:pPr>
      <w:r>
        <w:rPr>
          <w:rFonts w:ascii="宋体" w:hAnsi="宋体"/>
          <w:szCs w:val="21"/>
        </w:rPr>
        <w:t>（5）</w:t>
      </w:r>
      <w:r>
        <w:rPr>
          <w:rFonts w:hint="eastAsia" w:ascii="宋体" w:hAnsi="宋体"/>
          <w:szCs w:val="21"/>
        </w:rPr>
        <w:t>报价产品</w:t>
      </w:r>
      <w:r>
        <w:rPr>
          <w:rFonts w:ascii="宋体" w:hAnsi="宋体"/>
          <w:szCs w:val="21"/>
        </w:rPr>
        <w:t>明显不符合</w:t>
      </w:r>
      <w:r>
        <w:rPr>
          <w:rFonts w:hint="eastAsia" w:ascii="宋体" w:hAnsi="宋体"/>
          <w:szCs w:val="21"/>
        </w:rPr>
        <w:t>竞争性磋商采购文件规定的</w:t>
      </w:r>
      <w:r>
        <w:rPr>
          <w:rFonts w:ascii="宋体" w:hAnsi="宋体"/>
          <w:szCs w:val="21"/>
        </w:rPr>
        <w:t>技术规格、技术标准</w:t>
      </w:r>
      <w:r>
        <w:rPr>
          <w:rFonts w:hint="eastAsia" w:ascii="宋体" w:hAnsi="宋体"/>
          <w:szCs w:val="21"/>
        </w:rPr>
        <w:t>、</w:t>
      </w:r>
      <w:r>
        <w:rPr>
          <w:rFonts w:ascii="宋体" w:hAnsi="宋体"/>
          <w:szCs w:val="21"/>
        </w:rPr>
        <w:t>检验标准</w:t>
      </w:r>
      <w:r>
        <w:rPr>
          <w:rFonts w:hint="eastAsia" w:ascii="宋体" w:hAnsi="宋体"/>
          <w:szCs w:val="21"/>
        </w:rPr>
        <w:t>等</w:t>
      </w:r>
      <w:r>
        <w:rPr>
          <w:rFonts w:ascii="宋体" w:hAnsi="宋体"/>
          <w:szCs w:val="21"/>
        </w:rPr>
        <w:t>要求的；</w:t>
      </w:r>
    </w:p>
    <w:p>
      <w:pPr>
        <w:spacing w:line="400" w:lineRule="exact"/>
        <w:ind w:firstLine="420" w:firstLineChars="200"/>
        <w:rPr>
          <w:rFonts w:ascii="宋体" w:hAnsi="宋体"/>
          <w:szCs w:val="21"/>
        </w:rPr>
      </w:pPr>
      <w:r>
        <w:rPr>
          <w:rFonts w:hint="eastAsia" w:ascii="宋体" w:hAnsi="宋体"/>
          <w:szCs w:val="21"/>
        </w:rPr>
        <w:t>（6）最终</w:t>
      </w:r>
      <w:r>
        <w:rPr>
          <w:rFonts w:ascii="宋体" w:hAnsi="宋体"/>
          <w:szCs w:val="21"/>
        </w:rPr>
        <w:t>报价</w:t>
      </w:r>
      <w:r>
        <w:rPr>
          <w:rFonts w:hint="eastAsia" w:ascii="宋体" w:hAnsi="宋体"/>
          <w:szCs w:val="21"/>
        </w:rPr>
        <w:t>超过政府采购预算或最高限价的；</w:t>
      </w:r>
    </w:p>
    <w:p>
      <w:pPr>
        <w:spacing w:line="400" w:lineRule="exact"/>
        <w:ind w:firstLine="420" w:firstLineChars="200"/>
        <w:rPr>
          <w:rFonts w:ascii="宋体" w:hAnsi="宋体"/>
          <w:szCs w:val="21"/>
        </w:rPr>
      </w:pPr>
      <w:r>
        <w:rPr>
          <w:rFonts w:ascii="宋体" w:hAnsi="宋体"/>
          <w:szCs w:val="21"/>
        </w:rPr>
        <w:t>（</w:t>
      </w:r>
      <w:r>
        <w:rPr>
          <w:rFonts w:hint="eastAsia" w:ascii="宋体" w:hAnsi="宋体"/>
          <w:szCs w:val="21"/>
        </w:rPr>
        <w:t>7</w:t>
      </w:r>
      <w:r>
        <w:rPr>
          <w:rFonts w:ascii="宋体" w:hAnsi="宋体"/>
          <w:szCs w:val="21"/>
        </w:rPr>
        <w:t>）</w:t>
      </w:r>
      <w:r>
        <w:rPr>
          <w:rFonts w:hint="eastAsia" w:ascii="宋体" w:hAnsi="宋体"/>
          <w:szCs w:val="21"/>
        </w:rPr>
        <w:t>竞争性磋商响应文件</w:t>
      </w:r>
      <w:r>
        <w:rPr>
          <w:rFonts w:ascii="宋体" w:hAnsi="宋体"/>
          <w:szCs w:val="21"/>
        </w:rPr>
        <w:t>附有采购人不能接受的条件</w:t>
      </w:r>
      <w:r>
        <w:rPr>
          <w:rFonts w:hint="eastAsia" w:ascii="宋体" w:hAnsi="宋体"/>
          <w:szCs w:val="21"/>
        </w:rPr>
        <w:t>的</w:t>
      </w:r>
      <w:r>
        <w:rPr>
          <w:rFonts w:ascii="宋体" w:hAnsi="宋体"/>
          <w:szCs w:val="21"/>
        </w:rPr>
        <w:t>；</w:t>
      </w:r>
    </w:p>
    <w:p>
      <w:pPr>
        <w:spacing w:line="400" w:lineRule="exact"/>
        <w:ind w:firstLine="420" w:firstLineChars="200"/>
        <w:rPr>
          <w:rFonts w:ascii="宋体" w:hAnsi="宋体"/>
          <w:szCs w:val="21"/>
        </w:rPr>
      </w:pPr>
      <w:r>
        <w:rPr>
          <w:rFonts w:ascii="宋体" w:hAnsi="宋体"/>
          <w:szCs w:val="21"/>
        </w:rPr>
        <w:t>（</w:t>
      </w:r>
      <w:r>
        <w:rPr>
          <w:rFonts w:hint="eastAsia" w:ascii="宋体" w:hAnsi="宋体"/>
          <w:szCs w:val="21"/>
        </w:rPr>
        <w:t>8</w:t>
      </w:r>
      <w:r>
        <w:rPr>
          <w:rFonts w:ascii="宋体" w:hAnsi="宋体"/>
          <w:szCs w:val="21"/>
        </w:rPr>
        <w:t>）不符合法律、法规和竞争性磋商采购文件中规定的其他实质性要求的</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（9）未按第四章“竞争性磋商响应文件格式”</w:t>
      </w:r>
      <w:r>
        <w:rPr>
          <w:rFonts w:hint="eastAsia"/>
          <w:szCs w:val="21"/>
        </w:rPr>
        <w:t>中</w:t>
      </w:r>
      <w:r>
        <w:rPr>
          <w:szCs w:val="21"/>
        </w:rPr>
        <w:t>的格式要求填写</w:t>
      </w:r>
      <w:r>
        <w:rPr>
          <w:rFonts w:hint="eastAsia"/>
          <w:szCs w:val="21"/>
        </w:rPr>
        <w:t>的；</w:t>
      </w:r>
    </w:p>
    <w:p>
      <w:pPr>
        <w:spacing w:line="400" w:lineRule="exact"/>
        <w:ind w:firstLine="420" w:firstLineChars="200"/>
        <w:rPr>
          <w:rFonts w:ascii="宋体" w:hAnsi="宋体"/>
          <w:szCs w:val="21"/>
        </w:rPr>
      </w:pPr>
      <w:r>
        <w:rPr>
          <w:rFonts w:hint="eastAsia" w:ascii="宋体" w:hAnsi="宋体"/>
          <w:szCs w:val="21"/>
        </w:rPr>
        <w:t>（10）</w:t>
      </w:r>
      <w:r>
        <w:rPr>
          <w:rFonts w:hint="eastAsia"/>
          <w:szCs w:val="21"/>
        </w:rPr>
        <w:t>未按规定购买本项目</w:t>
      </w:r>
      <w:r>
        <w:rPr>
          <w:rFonts w:ascii="宋体" w:hAnsi="宋体"/>
          <w:szCs w:val="21"/>
        </w:rPr>
        <w:t>竞争性磋商采购文件</w:t>
      </w:r>
      <w:r>
        <w:rPr>
          <w:rFonts w:hint="eastAsia"/>
          <w:szCs w:val="21"/>
        </w:rPr>
        <w:t>的。</w:t>
      </w:r>
    </w:p>
    <w:p>
      <w:pPr>
        <w:spacing w:line="400" w:lineRule="exact"/>
        <w:ind w:firstLine="422" w:firstLineChars="200"/>
        <w:rPr>
          <w:rFonts w:ascii="宋体" w:hAnsi="宋体"/>
          <w:b/>
          <w:szCs w:val="21"/>
        </w:rPr>
      </w:pPr>
      <w:r>
        <w:rPr>
          <w:rFonts w:hint="eastAsia" w:ascii="宋体" w:hAnsi="宋体"/>
          <w:b/>
          <w:szCs w:val="21"/>
        </w:rPr>
        <w:t>六、确定成交供应商</w:t>
      </w:r>
    </w:p>
    <w:p>
      <w:pPr>
        <w:widowControl/>
        <w:tabs>
          <w:tab w:val="left" w:pos="540"/>
        </w:tabs>
        <w:spacing w:line="400" w:lineRule="exact"/>
        <w:ind w:firstLine="420" w:firstLineChars="200"/>
        <w:jc w:val="left"/>
        <w:rPr>
          <w:rFonts w:ascii="宋体" w:hAnsi="宋体"/>
          <w:szCs w:val="21"/>
        </w:rPr>
      </w:pPr>
      <w:r>
        <w:rPr>
          <w:rFonts w:hint="eastAsia" w:ascii="宋体" w:hAnsi="宋体"/>
          <w:szCs w:val="21"/>
        </w:rPr>
        <w:t>14.</w:t>
      </w:r>
      <w:r>
        <w:rPr>
          <w:rFonts w:hint="eastAsia" w:ascii="宋体" w:hAnsi="宋体"/>
          <w:b/>
          <w:szCs w:val="21"/>
        </w:rPr>
        <w:t xml:space="preserve"> </w:t>
      </w:r>
      <w:r>
        <w:rPr>
          <w:rFonts w:hint="eastAsia" w:ascii="宋体" w:hAnsi="宋体"/>
          <w:szCs w:val="21"/>
        </w:rPr>
        <w:t>确定成交供应商办法</w:t>
      </w:r>
    </w:p>
    <w:p>
      <w:pPr>
        <w:widowControl/>
        <w:tabs>
          <w:tab w:val="left" w:pos="540"/>
        </w:tabs>
        <w:spacing w:line="400" w:lineRule="exact"/>
        <w:ind w:firstLine="420" w:firstLineChars="200"/>
        <w:jc w:val="left"/>
        <w:rPr>
          <w:rFonts w:ascii="宋体" w:hAnsi="宋体"/>
          <w:szCs w:val="21"/>
        </w:rPr>
      </w:pPr>
      <w:r>
        <w:rPr>
          <w:rFonts w:hint="eastAsia" w:ascii="宋体" w:hAnsi="宋体"/>
          <w:szCs w:val="21"/>
        </w:rPr>
        <w:t>14.1经磋商确定最终采购需求和提交最后报价的供应商后，由磋商小组采用综合评分法对提交最后报价的供应商的响应文件和最后报价进行综合评分。</w:t>
      </w:r>
    </w:p>
    <w:p>
      <w:pPr>
        <w:widowControl/>
        <w:tabs>
          <w:tab w:val="left" w:pos="540"/>
        </w:tabs>
        <w:spacing w:line="400" w:lineRule="exact"/>
        <w:ind w:firstLine="420" w:firstLineChars="200"/>
        <w:jc w:val="left"/>
        <w:rPr>
          <w:rFonts w:ascii="宋体" w:hAnsi="宋体"/>
          <w:szCs w:val="21"/>
        </w:rPr>
      </w:pPr>
      <w:r>
        <w:rPr>
          <w:rFonts w:hint="eastAsia" w:ascii="宋体" w:hAnsi="宋体"/>
          <w:szCs w:val="21"/>
        </w:rPr>
        <w:t>14.2本项目的评审原则、评审内容、评分标准、成交候选人推荐及成交供应商确定原则详见“第六章 评审方法”。</w:t>
      </w:r>
    </w:p>
    <w:p>
      <w:pPr>
        <w:widowControl/>
        <w:tabs>
          <w:tab w:val="left" w:pos="540"/>
        </w:tabs>
        <w:spacing w:line="400" w:lineRule="exact"/>
        <w:ind w:firstLine="420" w:firstLineChars="200"/>
        <w:jc w:val="left"/>
        <w:rPr>
          <w:rFonts w:ascii="宋体" w:hAnsi="宋体"/>
          <w:szCs w:val="21"/>
        </w:rPr>
      </w:pPr>
      <w:r>
        <w:rPr>
          <w:rFonts w:hint="eastAsia" w:ascii="宋体" w:hAnsi="宋体"/>
          <w:szCs w:val="21"/>
        </w:rPr>
        <w:t>14.3</w:t>
      </w:r>
      <w:r>
        <w:rPr>
          <w:rFonts w:ascii="宋体" w:hAnsi="宋体"/>
          <w:szCs w:val="21"/>
        </w:rPr>
        <w:t>采购人</w:t>
      </w:r>
      <w:r>
        <w:rPr>
          <w:rFonts w:hint="eastAsia" w:ascii="宋体" w:hAnsi="宋体"/>
          <w:szCs w:val="21"/>
        </w:rPr>
        <w:t>将</w:t>
      </w:r>
      <w:r>
        <w:rPr>
          <w:rFonts w:ascii="宋体" w:hAnsi="宋体"/>
          <w:szCs w:val="21"/>
        </w:rPr>
        <w:t>在收到评审报告后</w:t>
      </w:r>
      <w:r>
        <w:rPr>
          <w:rFonts w:hint="eastAsia" w:ascii="宋体" w:hAnsi="宋体"/>
          <w:szCs w:val="21"/>
        </w:rPr>
        <w:t>2</w:t>
      </w:r>
      <w:r>
        <w:rPr>
          <w:rFonts w:ascii="宋体" w:hAnsi="宋体"/>
          <w:szCs w:val="21"/>
        </w:rPr>
        <w:t>个工作日内，按照</w:t>
      </w:r>
      <w:r>
        <w:rPr>
          <w:rFonts w:hint="eastAsia" w:ascii="宋体" w:hAnsi="宋体"/>
          <w:szCs w:val="21"/>
        </w:rPr>
        <w:t>成交供应商确定原则</w:t>
      </w:r>
      <w:r>
        <w:rPr>
          <w:rFonts w:ascii="宋体" w:hAnsi="宋体"/>
          <w:szCs w:val="21"/>
        </w:rPr>
        <w:t>从评审报告提出的成交候选人中</w:t>
      </w:r>
      <w:r>
        <w:rPr>
          <w:rFonts w:hint="eastAsia" w:ascii="宋体" w:hAnsi="宋体"/>
          <w:szCs w:val="21"/>
        </w:rPr>
        <w:t>确定</w:t>
      </w:r>
      <w:r>
        <w:rPr>
          <w:rFonts w:ascii="宋体" w:hAnsi="宋体"/>
          <w:szCs w:val="21"/>
        </w:rPr>
        <w:t>成交供应商</w:t>
      </w:r>
      <w:r>
        <w:rPr>
          <w:rFonts w:hint="eastAsia" w:ascii="宋体" w:hAnsi="宋体"/>
          <w:szCs w:val="21"/>
        </w:rPr>
        <w:t>。</w:t>
      </w:r>
    </w:p>
    <w:p>
      <w:pPr>
        <w:widowControl/>
        <w:tabs>
          <w:tab w:val="left" w:pos="540"/>
        </w:tabs>
        <w:spacing w:line="400" w:lineRule="exact"/>
        <w:ind w:firstLine="420" w:firstLineChars="200"/>
        <w:rPr>
          <w:rFonts w:ascii="宋体" w:hAnsi="宋体"/>
          <w:szCs w:val="21"/>
        </w:rPr>
      </w:pPr>
      <w:r>
        <w:rPr>
          <w:rFonts w:hint="eastAsia" w:ascii="宋体" w:hAnsi="宋体"/>
          <w:szCs w:val="21"/>
        </w:rPr>
        <w:t>14.4</w:t>
      </w:r>
      <w:r>
        <w:rPr>
          <w:rFonts w:ascii="宋体" w:hAnsi="宋体"/>
          <w:szCs w:val="21"/>
        </w:rPr>
        <w:t>采购人</w:t>
      </w:r>
      <w:r>
        <w:rPr>
          <w:rFonts w:hint="eastAsia" w:ascii="宋体" w:hAnsi="宋体"/>
          <w:szCs w:val="21"/>
        </w:rPr>
        <w:t>确定成交</w:t>
      </w:r>
      <w:r>
        <w:rPr>
          <w:rFonts w:ascii="宋体" w:hAnsi="宋体"/>
          <w:szCs w:val="21"/>
        </w:rPr>
        <w:t>供应商</w:t>
      </w:r>
      <w:r>
        <w:rPr>
          <w:rFonts w:hint="eastAsia" w:ascii="宋体" w:hAnsi="宋体"/>
          <w:szCs w:val="21"/>
        </w:rPr>
        <w:t>后，采购代理机构将在</w:t>
      </w:r>
      <w:r>
        <w:rPr>
          <w:rFonts w:hint="eastAsia" w:ascii="宋体" w:hAnsi="宋体" w:cs="Arial"/>
          <w:szCs w:val="21"/>
        </w:rPr>
        <w:t>中国政府采购网（www.ccgp.gov.cn）、广西政府采购网（zfcg.gxzf.gov.cn）</w:t>
      </w:r>
      <w:r>
        <w:rPr>
          <w:rFonts w:hint="eastAsia" w:ascii="宋体" w:hAnsi="宋体"/>
          <w:szCs w:val="21"/>
        </w:rPr>
        <w:t>上公告成交结果，同时向</w:t>
      </w:r>
      <w:r>
        <w:rPr>
          <w:rFonts w:ascii="宋体" w:hAnsi="宋体"/>
          <w:szCs w:val="21"/>
        </w:rPr>
        <w:t>成交供应商</w:t>
      </w:r>
      <w:r>
        <w:rPr>
          <w:rFonts w:hint="eastAsia" w:ascii="宋体" w:hAnsi="宋体"/>
          <w:szCs w:val="21"/>
        </w:rPr>
        <w:t>发出成交通知书。</w:t>
      </w:r>
    </w:p>
    <w:p>
      <w:pPr>
        <w:spacing w:line="400" w:lineRule="exact"/>
        <w:ind w:firstLine="422" w:firstLineChars="200"/>
        <w:rPr>
          <w:rFonts w:ascii="宋体" w:hAnsi="宋体"/>
          <w:b/>
          <w:szCs w:val="21"/>
        </w:rPr>
      </w:pPr>
      <w:r>
        <w:rPr>
          <w:rFonts w:hint="eastAsia" w:ascii="宋体" w:hAnsi="宋体"/>
          <w:b/>
          <w:szCs w:val="21"/>
        </w:rPr>
        <w:t>七、签订合同</w:t>
      </w:r>
    </w:p>
    <w:p>
      <w:pPr>
        <w:widowControl/>
        <w:tabs>
          <w:tab w:val="left" w:pos="540"/>
        </w:tabs>
        <w:spacing w:line="400" w:lineRule="exact"/>
        <w:ind w:firstLine="420" w:firstLineChars="200"/>
        <w:jc w:val="left"/>
        <w:rPr>
          <w:rFonts w:ascii="宋体" w:hAnsi="宋体"/>
          <w:szCs w:val="21"/>
        </w:rPr>
      </w:pPr>
      <w:r>
        <w:rPr>
          <w:rFonts w:hint="eastAsia" w:ascii="宋体" w:hAnsi="宋体"/>
          <w:szCs w:val="21"/>
        </w:rPr>
        <w:t>15.成交供应商在收到成交通知书后，按规定与采购人签订政府采购合同。</w:t>
      </w:r>
    </w:p>
    <w:p>
      <w:pPr>
        <w:spacing w:line="400" w:lineRule="exact"/>
        <w:ind w:firstLine="422" w:firstLineChars="200"/>
        <w:rPr>
          <w:rFonts w:ascii="宋体" w:hAnsi="宋体"/>
          <w:b/>
          <w:szCs w:val="21"/>
        </w:rPr>
      </w:pPr>
      <w:r>
        <w:rPr>
          <w:rFonts w:hint="eastAsia" w:ascii="宋体" w:hAnsi="宋体"/>
          <w:b/>
          <w:szCs w:val="21"/>
        </w:rPr>
        <w:t>八、适用法律</w:t>
      </w:r>
    </w:p>
    <w:p>
      <w:pPr>
        <w:widowControl/>
        <w:tabs>
          <w:tab w:val="left" w:pos="540"/>
        </w:tabs>
        <w:spacing w:line="400" w:lineRule="exact"/>
        <w:ind w:firstLine="420" w:firstLineChars="200"/>
        <w:jc w:val="left"/>
        <w:rPr>
          <w:rFonts w:ascii="宋体" w:hAnsi="宋体"/>
          <w:szCs w:val="21"/>
        </w:rPr>
      </w:pPr>
      <w:r>
        <w:rPr>
          <w:rFonts w:hint="eastAsia" w:ascii="宋体" w:hAnsi="宋体"/>
          <w:szCs w:val="21"/>
        </w:rPr>
        <w:t>16.采购当事人的一切活动均适用于《中华人民共和国政府采购法》、《政府采购竞争性磋商采购方式管理暂行办法》及相关规定。</w:t>
      </w:r>
    </w:p>
    <w:p>
      <w:pPr>
        <w:snapToGrid w:val="0"/>
        <w:spacing w:line="420" w:lineRule="exact"/>
        <w:ind w:firstLine="413" w:firstLineChars="196"/>
        <w:outlineLvl w:val="1"/>
        <w:rPr>
          <w:rFonts w:ascii="宋体" w:hAnsi="宋体"/>
          <w:b/>
          <w:szCs w:val="21"/>
        </w:rPr>
      </w:pPr>
      <w:r>
        <w:rPr>
          <w:rFonts w:hint="eastAsia" w:ascii="宋体" w:hAnsi="宋体"/>
          <w:b/>
          <w:szCs w:val="21"/>
        </w:rPr>
        <w:t>九、</w:t>
      </w:r>
      <w:bookmarkStart w:id="47" w:name="_Toc254970673"/>
      <w:bookmarkStart w:id="48" w:name="_Toc254970532"/>
      <w:r>
        <w:rPr>
          <w:rFonts w:hint="eastAsia" w:ascii="宋体" w:hAnsi="宋体"/>
          <w:b/>
          <w:szCs w:val="21"/>
        </w:rPr>
        <w:t>特别说明：</w:t>
      </w:r>
      <w:bookmarkEnd w:id="47"/>
      <w:bookmarkEnd w:id="48"/>
    </w:p>
    <w:p>
      <w:pPr>
        <w:widowControl/>
        <w:tabs>
          <w:tab w:val="left" w:pos="540"/>
        </w:tabs>
        <w:spacing w:line="400" w:lineRule="exact"/>
        <w:ind w:firstLine="420" w:firstLineChars="200"/>
        <w:jc w:val="left"/>
        <w:rPr>
          <w:rFonts w:ascii="宋体" w:hAnsi="宋体"/>
          <w:szCs w:val="21"/>
        </w:rPr>
      </w:pPr>
      <w:r>
        <w:rPr>
          <w:rFonts w:hint="eastAsia" w:ascii="宋体" w:hAnsi="宋体"/>
          <w:szCs w:val="21"/>
        </w:rPr>
        <w:t>17.供应商磋商所使用的资格、信誉、荣誉、业绩与企业认证必须为本法人所拥有。供应商磋商所使用的采购项目实施人员必须为本法人或控股公司员工。</w:t>
      </w:r>
    </w:p>
    <w:p>
      <w:pPr>
        <w:widowControl/>
        <w:tabs>
          <w:tab w:val="left" w:pos="540"/>
        </w:tabs>
        <w:spacing w:line="400" w:lineRule="exact"/>
        <w:ind w:firstLine="420" w:firstLineChars="200"/>
        <w:jc w:val="left"/>
        <w:rPr>
          <w:rFonts w:ascii="宋体" w:hAnsi="宋体"/>
          <w:szCs w:val="21"/>
        </w:rPr>
      </w:pPr>
      <w:r>
        <w:rPr>
          <w:rFonts w:hint="eastAsia" w:ascii="宋体" w:hAnsi="宋体"/>
          <w:szCs w:val="21"/>
        </w:rPr>
        <w:t>18.供应商应仔细阅读竞争性磋商采购文件的所有内容，按照竞争性磋商采购文件的要求提交响应文件，并对所提供的全部资料的真实性承担法律责任。</w:t>
      </w:r>
    </w:p>
    <w:p>
      <w:pPr>
        <w:widowControl/>
        <w:tabs>
          <w:tab w:val="left" w:pos="540"/>
        </w:tabs>
        <w:spacing w:line="400" w:lineRule="exact"/>
        <w:ind w:firstLine="420" w:firstLineChars="200"/>
        <w:jc w:val="left"/>
        <w:rPr>
          <w:rFonts w:ascii="宋体" w:hAnsi="宋体"/>
          <w:szCs w:val="21"/>
        </w:rPr>
      </w:pPr>
      <w:r>
        <w:rPr>
          <w:rFonts w:hint="eastAsia" w:ascii="宋体" w:hAnsi="宋体"/>
          <w:szCs w:val="21"/>
        </w:rPr>
        <w:t>19.供应商在磋商活动中提供任何虚假材料，其磋商响应无效，并报监管部门查处；成交后发现的，成交供应商须依照《中华人民共和国消费者权益保护法》第49条之规定双倍赔偿采购人，且民事赔偿并不免除违法供应商的行政与刑事责任。</w:t>
      </w:r>
    </w:p>
    <w:p>
      <w:pPr>
        <w:tabs>
          <w:tab w:val="left" w:pos="540"/>
        </w:tabs>
        <w:spacing w:line="400" w:lineRule="exact"/>
        <w:ind w:firstLine="420" w:firstLineChars="200"/>
        <w:jc w:val="left"/>
        <w:rPr>
          <w:rFonts w:ascii="宋体" w:hAnsi="宋体"/>
          <w:szCs w:val="21"/>
        </w:rPr>
      </w:pPr>
      <w:r>
        <w:rPr>
          <w:rFonts w:hint="eastAsia" w:ascii="宋体" w:hAnsi="宋体"/>
          <w:szCs w:val="21"/>
        </w:rPr>
        <w:t>20.根据财政部《关于在政府采购活动中查询及使用信用记录有关问题的通知》（财库〔2016〕125号）的规定，供应商在</w:t>
      </w:r>
      <w:r>
        <w:rPr>
          <w:rFonts w:ascii="宋体" w:hAnsi="宋体"/>
          <w:szCs w:val="21"/>
        </w:rPr>
        <w:t>“信用中国”网站（www.creditchina.gov.cn）、中国政府采购网（www.ccgp.gov.cn）</w:t>
      </w:r>
      <w:r>
        <w:rPr>
          <w:rFonts w:hint="eastAsia" w:ascii="宋体" w:hAnsi="宋体"/>
          <w:szCs w:val="21"/>
        </w:rPr>
        <w:t>中被列入失信被执行人、重大税收违法案件当事人名单、政府采购严重违法失信行为记录名单及其他不符合《中华人民共和国政府采购法》第二十二条规定条件的，其响应文件将被拒绝（以本项目评审时磋商小组在上述网站的查询结果为准，同时将查询结果截图作为证据留存）。</w:t>
      </w:r>
    </w:p>
    <w:p>
      <w:pPr>
        <w:widowControl/>
        <w:tabs>
          <w:tab w:val="left" w:pos="540"/>
        </w:tabs>
        <w:spacing w:line="400" w:lineRule="exact"/>
        <w:ind w:firstLine="420" w:firstLineChars="200"/>
        <w:jc w:val="left"/>
        <w:rPr>
          <w:rFonts w:ascii="宋体" w:hAnsi="宋体"/>
          <w:szCs w:val="21"/>
        </w:rPr>
      </w:pPr>
      <w:r>
        <w:rPr>
          <w:rFonts w:hint="eastAsia" w:ascii="宋体" w:hAnsi="宋体"/>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tabs>
          <w:tab w:val="left" w:pos="540"/>
        </w:tabs>
        <w:spacing w:line="400" w:lineRule="exact"/>
        <w:ind w:firstLine="420" w:firstLineChars="200"/>
        <w:jc w:val="left"/>
        <w:rPr>
          <w:rFonts w:ascii="宋体" w:hAnsi="宋体"/>
          <w:szCs w:val="21"/>
        </w:rPr>
      </w:pPr>
      <w:r>
        <w:rPr>
          <w:rFonts w:hint="eastAsia" w:ascii="宋体" w:hAnsi="宋体"/>
          <w:szCs w:val="21"/>
        </w:rPr>
        <w:t>21.代理服务费</w:t>
      </w:r>
    </w:p>
    <w:p>
      <w:pPr>
        <w:widowControl/>
        <w:tabs>
          <w:tab w:val="left" w:pos="540"/>
        </w:tabs>
        <w:spacing w:line="400" w:lineRule="exact"/>
        <w:ind w:firstLine="420" w:firstLineChars="200"/>
        <w:jc w:val="left"/>
        <w:rPr>
          <w:rFonts w:ascii="宋体" w:hAnsi="宋体"/>
          <w:szCs w:val="21"/>
        </w:rPr>
      </w:pPr>
      <w:r>
        <w:rPr>
          <w:rFonts w:hint="eastAsia" w:ascii="宋体" w:hAnsi="宋体"/>
          <w:szCs w:val="21"/>
        </w:rPr>
        <w:t>21.1本项目的代理服务费按以下收费标准（按服务类）向成交供应商收取。领取成交通知书前，成交供应商应向采购代理机构一次付清代理服务费，否则采购代理机构有权不予以办理。</w:t>
      </w:r>
    </w:p>
    <w:p>
      <w:pPr>
        <w:widowControl/>
        <w:tabs>
          <w:tab w:val="left" w:pos="540"/>
        </w:tabs>
        <w:spacing w:line="400" w:lineRule="exact"/>
        <w:ind w:firstLine="420" w:firstLineChars="200"/>
        <w:jc w:val="left"/>
        <w:rPr>
          <w:rFonts w:ascii="宋体" w:hAnsi="宋体"/>
          <w:szCs w:val="21"/>
        </w:rPr>
      </w:pPr>
      <w:r>
        <w:rPr>
          <w:rFonts w:hint="eastAsia" w:ascii="宋体" w:hAnsi="宋体"/>
          <w:szCs w:val="21"/>
        </w:rPr>
        <w:t>21.2代理服务费收费标准：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1923"/>
        <w:gridCol w:w="1912"/>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895" w:type="dxa"/>
          </w:tcPr>
          <w:p>
            <w:pPr>
              <w:spacing w:line="380" w:lineRule="exact"/>
              <w:rPr>
                <w:rFonts w:ascii="宋体" w:hAnsi="宋体"/>
                <w:szCs w:val="21"/>
              </w:rPr>
            </w:pPr>
            <w:r>
              <w:rPr>
                <w:rFonts w:hint="eastAsia" w:ascii="宋体" w:hAnsi="宋体"/>
                <w:szCs w:val="21"/>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-6350</wp:posOffset>
                      </wp:positionV>
                      <wp:extent cx="1803400" cy="480060"/>
                      <wp:effectExtent l="1270" t="4445" r="5080" b="10795"/>
                      <wp:wrapNone/>
                      <wp:docPr id="1" name="Line 3"/>
                      <wp:cNvGraphicFramePr/>
                      <a:graphic xmlns:a="http://schemas.openxmlformats.org/drawingml/2006/main">
                        <a:graphicData uri="http://schemas.microsoft.com/office/word/2010/wordprocessingShape">
                          <wps:wsp>
                            <wps:cNvCnPr/>
                            <wps:spPr>
                              <a:xfrm>
                                <a:off x="0" y="0"/>
                                <a:ext cx="1803400" cy="480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5.4pt;margin-top:-0.5pt;height:37.8pt;width:142pt;z-index:251658240;mso-width-relative:page;mso-height-relative:page;" filled="f" stroked="t" coordsize="21600,21600" o:gfxdata="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mQmc/YAAAACQEAAA8AAAAAAAAA&#10;AQAgAAAAIgAAAGRycy9kb3ducmV2LnhtbFBLAQIUABQAAAAIAIdO4kDIY++H2AEAANIDAAAOAAAA&#10;AAAAAAEAIAAAACcBAABkcnMvZTJvRG9jLnhtbFBLBQYAAAAABgAGAFkBAABxBQAAAAA=&#10;">
                      <v:fill on="f" focussize="0,0"/>
                      <v:stroke color="#000000" joinstyle="round"/>
                      <v:imagedata o:title=""/>
                      <o:lock v:ext="edit" aspectratio="f"/>
                    </v:line>
                  </w:pict>
                </mc:Fallback>
              </mc:AlternateContent>
            </w:r>
            <w:r>
              <w:rPr>
                <w:rFonts w:hint="eastAsia" w:ascii="宋体" w:hAnsi="宋体"/>
                <w:szCs w:val="21"/>
              </w:rPr>
              <w:t xml:space="preserve">                   费率</w:t>
            </w:r>
          </w:p>
          <w:p>
            <w:pPr>
              <w:spacing w:line="380" w:lineRule="exact"/>
              <w:rPr>
                <w:rFonts w:ascii="宋体" w:hAnsi="宋体"/>
                <w:szCs w:val="21"/>
              </w:rPr>
            </w:pPr>
            <w:r>
              <w:rPr>
                <w:rFonts w:hint="eastAsia" w:ascii="宋体" w:hAnsi="宋体"/>
                <w:szCs w:val="21"/>
              </w:rPr>
              <w:t>成交金额</w:t>
            </w:r>
          </w:p>
        </w:tc>
        <w:tc>
          <w:tcPr>
            <w:tcW w:w="1923" w:type="dxa"/>
            <w:vAlign w:val="center"/>
          </w:tcPr>
          <w:p>
            <w:pPr>
              <w:spacing w:line="380" w:lineRule="exact"/>
              <w:ind w:firstLine="105" w:firstLineChars="50"/>
              <w:jc w:val="center"/>
              <w:rPr>
                <w:rFonts w:ascii="宋体" w:hAnsi="宋体"/>
                <w:szCs w:val="21"/>
              </w:rPr>
            </w:pPr>
            <w:r>
              <w:rPr>
                <w:rFonts w:hint="eastAsia" w:ascii="宋体" w:hAnsi="宋体"/>
                <w:szCs w:val="21"/>
              </w:rPr>
              <w:t>货物类</w:t>
            </w:r>
          </w:p>
        </w:tc>
        <w:tc>
          <w:tcPr>
            <w:tcW w:w="1912" w:type="dxa"/>
            <w:vAlign w:val="center"/>
          </w:tcPr>
          <w:p>
            <w:pPr>
              <w:spacing w:line="380" w:lineRule="exact"/>
              <w:jc w:val="center"/>
              <w:rPr>
                <w:rFonts w:ascii="宋体" w:hAnsi="宋体"/>
                <w:szCs w:val="21"/>
              </w:rPr>
            </w:pPr>
            <w:r>
              <w:rPr>
                <w:rFonts w:hint="eastAsia" w:ascii="宋体" w:hAnsi="宋体"/>
                <w:szCs w:val="21"/>
              </w:rPr>
              <w:t>服务类</w:t>
            </w:r>
          </w:p>
        </w:tc>
        <w:tc>
          <w:tcPr>
            <w:tcW w:w="1747" w:type="dxa"/>
            <w:vAlign w:val="center"/>
          </w:tcPr>
          <w:p>
            <w:pPr>
              <w:spacing w:line="380" w:lineRule="exact"/>
              <w:jc w:val="center"/>
              <w:rPr>
                <w:rFonts w:ascii="宋体" w:hAnsi="宋体"/>
                <w:szCs w:val="21"/>
              </w:rPr>
            </w:pPr>
            <w:r>
              <w:rPr>
                <w:rFonts w:hint="eastAsia" w:ascii="宋体" w:hAnsi="宋体"/>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ascii="宋体" w:hAnsi="宋体"/>
                <w:szCs w:val="21"/>
              </w:rPr>
            </w:pPr>
            <w:r>
              <w:rPr>
                <w:rFonts w:hint="eastAsia" w:ascii="宋体" w:hAnsi="宋体"/>
                <w:szCs w:val="21"/>
              </w:rPr>
              <w:t>100万元以下</w:t>
            </w:r>
          </w:p>
        </w:tc>
        <w:tc>
          <w:tcPr>
            <w:tcW w:w="1923" w:type="dxa"/>
            <w:vAlign w:val="center"/>
          </w:tcPr>
          <w:p>
            <w:pPr>
              <w:spacing w:line="380" w:lineRule="exact"/>
              <w:jc w:val="center"/>
              <w:rPr>
                <w:rFonts w:ascii="宋体" w:hAnsi="宋体"/>
                <w:szCs w:val="21"/>
              </w:rPr>
            </w:pPr>
            <w:r>
              <w:rPr>
                <w:rFonts w:ascii="宋体" w:hAnsi="宋体" w:cs="宋体"/>
                <w:kern w:val="0"/>
                <w:szCs w:val="21"/>
              </w:rPr>
              <w:t>1.5%</w:t>
            </w:r>
          </w:p>
        </w:tc>
        <w:tc>
          <w:tcPr>
            <w:tcW w:w="1912" w:type="dxa"/>
            <w:vAlign w:val="center"/>
          </w:tcPr>
          <w:p>
            <w:pPr>
              <w:spacing w:line="380" w:lineRule="exact"/>
              <w:jc w:val="center"/>
              <w:rPr>
                <w:rFonts w:ascii="宋体" w:hAnsi="宋体"/>
                <w:szCs w:val="21"/>
              </w:rPr>
            </w:pPr>
            <w:r>
              <w:rPr>
                <w:rFonts w:ascii="宋体" w:hAnsi="宋体" w:cs="宋体"/>
                <w:kern w:val="0"/>
                <w:szCs w:val="21"/>
              </w:rPr>
              <w:t>1.5%</w:t>
            </w:r>
          </w:p>
        </w:tc>
        <w:tc>
          <w:tcPr>
            <w:tcW w:w="1747" w:type="dxa"/>
            <w:vAlign w:val="center"/>
          </w:tcPr>
          <w:p>
            <w:pPr>
              <w:spacing w:line="380" w:lineRule="exact"/>
              <w:jc w:val="center"/>
              <w:rPr>
                <w:rFonts w:ascii="宋体" w:hAnsi="宋体"/>
                <w:szCs w:val="21"/>
              </w:rPr>
            </w:pPr>
            <w:r>
              <w:rPr>
                <w:rFonts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ascii="宋体" w:hAnsi="宋体"/>
                <w:szCs w:val="21"/>
              </w:rPr>
            </w:pPr>
            <w:r>
              <w:rPr>
                <w:rFonts w:hint="eastAsia" w:ascii="宋体" w:hAnsi="宋体"/>
                <w:szCs w:val="21"/>
              </w:rPr>
              <w:t>100～500万元</w:t>
            </w:r>
          </w:p>
        </w:tc>
        <w:tc>
          <w:tcPr>
            <w:tcW w:w="1923" w:type="dxa"/>
            <w:vAlign w:val="center"/>
          </w:tcPr>
          <w:p>
            <w:pPr>
              <w:spacing w:line="380" w:lineRule="exact"/>
              <w:jc w:val="center"/>
              <w:rPr>
                <w:rFonts w:ascii="宋体" w:hAnsi="宋体"/>
                <w:szCs w:val="21"/>
              </w:rPr>
            </w:pPr>
            <w:r>
              <w:rPr>
                <w:rFonts w:ascii="宋体" w:hAnsi="宋体" w:cs="宋体"/>
                <w:kern w:val="0"/>
                <w:szCs w:val="21"/>
              </w:rPr>
              <w:t>1.1%</w:t>
            </w:r>
          </w:p>
        </w:tc>
        <w:tc>
          <w:tcPr>
            <w:tcW w:w="1912" w:type="dxa"/>
            <w:vAlign w:val="center"/>
          </w:tcPr>
          <w:p>
            <w:pPr>
              <w:spacing w:line="380" w:lineRule="exact"/>
              <w:jc w:val="center"/>
              <w:rPr>
                <w:rFonts w:ascii="宋体" w:hAnsi="宋体"/>
                <w:szCs w:val="21"/>
              </w:rPr>
            </w:pPr>
            <w:r>
              <w:rPr>
                <w:rFonts w:ascii="宋体" w:hAnsi="宋体" w:cs="宋体"/>
                <w:kern w:val="0"/>
                <w:szCs w:val="21"/>
              </w:rPr>
              <w:t>0.8%</w:t>
            </w:r>
          </w:p>
        </w:tc>
        <w:tc>
          <w:tcPr>
            <w:tcW w:w="1747" w:type="dxa"/>
            <w:vAlign w:val="center"/>
          </w:tcPr>
          <w:p>
            <w:pPr>
              <w:spacing w:line="380" w:lineRule="exact"/>
              <w:jc w:val="center"/>
              <w:rPr>
                <w:rFonts w:ascii="宋体" w:hAnsi="宋体"/>
                <w:szCs w:val="21"/>
              </w:rPr>
            </w:pPr>
            <w:r>
              <w:rPr>
                <w:rFonts w:ascii="宋体" w:hAnsi="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ascii="宋体" w:hAnsi="宋体"/>
                <w:szCs w:val="21"/>
              </w:rPr>
            </w:pPr>
            <w:r>
              <w:rPr>
                <w:rFonts w:hint="eastAsia" w:ascii="宋体" w:hAnsi="宋体"/>
                <w:szCs w:val="21"/>
              </w:rPr>
              <w:t>500～1000万元</w:t>
            </w:r>
          </w:p>
        </w:tc>
        <w:tc>
          <w:tcPr>
            <w:tcW w:w="1923" w:type="dxa"/>
            <w:vAlign w:val="center"/>
          </w:tcPr>
          <w:p>
            <w:pPr>
              <w:spacing w:line="380" w:lineRule="exact"/>
              <w:jc w:val="center"/>
              <w:rPr>
                <w:rFonts w:ascii="宋体" w:hAnsi="宋体"/>
                <w:szCs w:val="21"/>
              </w:rPr>
            </w:pPr>
            <w:r>
              <w:rPr>
                <w:rFonts w:ascii="宋体" w:hAnsi="宋体" w:cs="宋体"/>
                <w:kern w:val="0"/>
                <w:szCs w:val="21"/>
              </w:rPr>
              <w:t>0.8%</w:t>
            </w:r>
          </w:p>
        </w:tc>
        <w:tc>
          <w:tcPr>
            <w:tcW w:w="1912" w:type="dxa"/>
            <w:vAlign w:val="center"/>
          </w:tcPr>
          <w:p>
            <w:pPr>
              <w:spacing w:line="380" w:lineRule="exact"/>
              <w:jc w:val="center"/>
              <w:rPr>
                <w:rFonts w:ascii="宋体" w:hAnsi="宋体"/>
                <w:szCs w:val="21"/>
              </w:rPr>
            </w:pPr>
            <w:r>
              <w:rPr>
                <w:rFonts w:ascii="宋体" w:hAnsi="宋体" w:cs="宋体"/>
                <w:kern w:val="0"/>
                <w:szCs w:val="21"/>
              </w:rPr>
              <w:t>0.45%</w:t>
            </w:r>
          </w:p>
        </w:tc>
        <w:tc>
          <w:tcPr>
            <w:tcW w:w="1747" w:type="dxa"/>
            <w:vAlign w:val="center"/>
          </w:tcPr>
          <w:p>
            <w:pPr>
              <w:spacing w:line="380" w:lineRule="exact"/>
              <w:jc w:val="center"/>
              <w:rPr>
                <w:rFonts w:ascii="宋体" w:hAnsi="宋体"/>
                <w:szCs w:val="21"/>
              </w:rPr>
            </w:pPr>
            <w:r>
              <w:rPr>
                <w:rFonts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ascii="宋体" w:hAnsi="宋体"/>
                <w:szCs w:val="21"/>
              </w:rPr>
            </w:pPr>
            <w:r>
              <w:rPr>
                <w:rFonts w:hint="eastAsia" w:ascii="宋体" w:hAnsi="宋体"/>
                <w:szCs w:val="21"/>
              </w:rPr>
              <w:t>1000～5000万元</w:t>
            </w:r>
          </w:p>
        </w:tc>
        <w:tc>
          <w:tcPr>
            <w:tcW w:w="1923" w:type="dxa"/>
            <w:vAlign w:val="center"/>
          </w:tcPr>
          <w:p>
            <w:pPr>
              <w:spacing w:line="380" w:lineRule="exact"/>
              <w:jc w:val="center"/>
              <w:rPr>
                <w:rFonts w:ascii="宋体" w:hAnsi="宋体"/>
                <w:szCs w:val="21"/>
              </w:rPr>
            </w:pPr>
            <w:r>
              <w:rPr>
                <w:rFonts w:ascii="宋体" w:hAnsi="宋体" w:cs="宋体"/>
                <w:kern w:val="0"/>
                <w:szCs w:val="21"/>
              </w:rPr>
              <w:t>0.5%</w:t>
            </w:r>
          </w:p>
        </w:tc>
        <w:tc>
          <w:tcPr>
            <w:tcW w:w="1912" w:type="dxa"/>
            <w:vAlign w:val="center"/>
          </w:tcPr>
          <w:p>
            <w:pPr>
              <w:spacing w:line="380" w:lineRule="exact"/>
              <w:jc w:val="center"/>
              <w:rPr>
                <w:rFonts w:ascii="宋体" w:hAnsi="宋体"/>
                <w:szCs w:val="21"/>
              </w:rPr>
            </w:pPr>
            <w:r>
              <w:rPr>
                <w:rFonts w:ascii="宋体" w:hAnsi="宋体" w:cs="宋体"/>
                <w:kern w:val="0"/>
                <w:szCs w:val="21"/>
              </w:rPr>
              <w:t>0.25%</w:t>
            </w:r>
          </w:p>
        </w:tc>
        <w:tc>
          <w:tcPr>
            <w:tcW w:w="1747" w:type="dxa"/>
            <w:vAlign w:val="center"/>
          </w:tcPr>
          <w:p>
            <w:pPr>
              <w:spacing w:line="380" w:lineRule="exact"/>
              <w:jc w:val="center"/>
              <w:rPr>
                <w:rFonts w:ascii="宋体" w:hAnsi="宋体"/>
                <w:szCs w:val="21"/>
              </w:rPr>
            </w:pPr>
            <w:r>
              <w:rPr>
                <w:rFonts w:ascii="宋体" w:hAnsi="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ascii="宋体" w:hAnsi="宋体"/>
                <w:szCs w:val="21"/>
              </w:rPr>
            </w:pPr>
            <w:r>
              <w:rPr>
                <w:rFonts w:hint="eastAsia" w:ascii="宋体" w:hAnsi="宋体"/>
                <w:szCs w:val="21"/>
              </w:rPr>
              <w:t>5000万元～1亿元</w:t>
            </w:r>
          </w:p>
        </w:tc>
        <w:tc>
          <w:tcPr>
            <w:tcW w:w="1923" w:type="dxa"/>
            <w:vAlign w:val="center"/>
          </w:tcPr>
          <w:p>
            <w:pPr>
              <w:spacing w:line="380" w:lineRule="exact"/>
              <w:jc w:val="center"/>
              <w:rPr>
                <w:rFonts w:ascii="宋体" w:hAnsi="宋体"/>
                <w:szCs w:val="21"/>
              </w:rPr>
            </w:pPr>
            <w:r>
              <w:rPr>
                <w:rFonts w:ascii="宋体" w:hAnsi="宋体" w:cs="宋体"/>
                <w:kern w:val="0"/>
                <w:szCs w:val="21"/>
              </w:rPr>
              <w:t>0.25%</w:t>
            </w:r>
          </w:p>
        </w:tc>
        <w:tc>
          <w:tcPr>
            <w:tcW w:w="1912" w:type="dxa"/>
            <w:vAlign w:val="center"/>
          </w:tcPr>
          <w:p>
            <w:pPr>
              <w:spacing w:line="380" w:lineRule="exact"/>
              <w:jc w:val="center"/>
              <w:rPr>
                <w:rFonts w:ascii="宋体" w:hAnsi="宋体"/>
                <w:szCs w:val="21"/>
              </w:rPr>
            </w:pPr>
            <w:r>
              <w:rPr>
                <w:rFonts w:ascii="宋体" w:hAnsi="宋体" w:cs="宋体"/>
                <w:kern w:val="0"/>
                <w:szCs w:val="21"/>
              </w:rPr>
              <w:t>0.1%</w:t>
            </w:r>
          </w:p>
        </w:tc>
        <w:tc>
          <w:tcPr>
            <w:tcW w:w="1747" w:type="dxa"/>
            <w:vAlign w:val="center"/>
          </w:tcPr>
          <w:p>
            <w:pPr>
              <w:spacing w:line="380" w:lineRule="exact"/>
              <w:jc w:val="center"/>
              <w:rPr>
                <w:rFonts w:ascii="宋体" w:hAnsi="宋体"/>
                <w:szCs w:val="21"/>
              </w:rPr>
            </w:pPr>
            <w:r>
              <w:rPr>
                <w:rFonts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ascii="宋体" w:hAnsi="宋体"/>
                <w:szCs w:val="21"/>
              </w:rPr>
            </w:pPr>
            <w:r>
              <w:rPr>
                <w:rFonts w:hint="eastAsia" w:ascii="宋体" w:hAnsi="宋体"/>
                <w:szCs w:val="21"/>
              </w:rPr>
              <w:t>1～5亿元</w:t>
            </w:r>
          </w:p>
        </w:tc>
        <w:tc>
          <w:tcPr>
            <w:tcW w:w="1923" w:type="dxa"/>
            <w:vAlign w:val="center"/>
          </w:tcPr>
          <w:p>
            <w:pPr>
              <w:spacing w:line="380" w:lineRule="exact"/>
              <w:jc w:val="center"/>
              <w:rPr>
                <w:rFonts w:ascii="宋体" w:hAnsi="宋体"/>
                <w:szCs w:val="21"/>
              </w:rPr>
            </w:pPr>
            <w:r>
              <w:rPr>
                <w:rFonts w:hint="eastAsia" w:ascii="宋体" w:hAnsi="宋体"/>
                <w:szCs w:val="21"/>
              </w:rPr>
              <w:t>0.05%</w:t>
            </w:r>
          </w:p>
        </w:tc>
        <w:tc>
          <w:tcPr>
            <w:tcW w:w="1912" w:type="dxa"/>
            <w:vAlign w:val="center"/>
          </w:tcPr>
          <w:p>
            <w:pPr>
              <w:spacing w:line="380" w:lineRule="exact"/>
              <w:jc w:val="center"/>
              <w:rPr>
                <w:rFonts w:ascii="宋体" w:hAnsi="宋体"/>
                <w:szCs w:val="21"/>
              </w:rPr>
            </w:pPr>
            <w:r>
              <w:rPr>
                <w:rFonts w:hint="eastAsia" w:ascii="宋体" w:hAnsi="宋体"/>
                <w:szCs w:val="21"/>
              </w:rPr>
              <w:t>0.05%</w:t>
            </w:r>
          </w:p>
        </w:tc>
        <w:tc>
          <w:tcPr>
            <w:tcW w:w="1747" w:type="dxa"/>
            <w:vAlign w:val="center"/>
          </w:tcPr>
          <w:p>
            <w:pPr>
              <w:spacing w:line="380" w:lineRule="exact"/>
              <w:jc w:val="center"/>
              <w:rPr>
                <w:rFonts w:ascii="宋体" w:hAnsi="宋体"/>
                <w:szCs w:val="21"/>
              </w:rPr>
            </w:pPr>
            <w:r>
              <w:rPr>
                <w:rFonts w:hint="eastAsia" w:ascii="宋体" w:hAnsi="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ascii="宋体" w:hAnsi="宋体"/>
                <w:szCs w:val="21"/>
              </w:rPr>
            </w:pPr>
            <w:r>
              <w:rPr>
                <w:rFonts w:hint="eastAsia" w:ascii="宋体" w:hAnsi="宋体"/>
                <w:szCs w:val="21"/>
              </w:rPr>
              <w:t>5～10亿元</w:t>
            </w:r>
          </w:p>
        </w:tc>
        <w:tc>
          <w:tcPr>
            <w:tcW w:w="1923" w:type="dxa"/>
            <w:vAlign w:val="center"/>
          </w:tcPr>
          <w:p>
            <w:pPr>
              <w:spacing w:line="380" w:lineRule="exact"/>
              <w:jc w:val="center"/>
              <w:rPr>
                <w:rFonts w:ascii="宋体" w:hAnsi="宋体"/>
                <w:szCs w:val="21"/>
              </w:rPr>
            </w:pPr>
            <w:r>
              <w:rPr>
                <w:rFonts w:hint="eastAsia" w:ascii="宋体" w:hAnsi="宋体"/>
                <w:szCs w:val="21"/>
              </w:rPr>
              <w:t>0.035%</w:t>
            </w:r>
          </w:p>
        </w:tc>
        <w:tc>
          <w:tcPr>
            <w:tcW w:w="1912" w:type="dxa"/>
            <w:vAlign w:val="center"/>
          </w:tcPr>
          <w:p>
            <w:pPr>
              <w:spacing w:line="380" w:lineRule="exact"/>
              <w:jc w:val="center"/>
              <w:rPr>
                <w:rFonts w:ascii="宋体" w:hAnsi="宋体"/>
                <w:szCs w:val="21"/>
              </w:rPr>
            </w:pPr>
            <w:r>
              <w:rPr>
                <w:rFonts w:hint="eastAsia" w:ascii="宋体" w:hAnsi="宋体"/>
                <w:szCs w:val="21"/>
              </w:rPr>
              <w:t>0.035%</w:t>
            </w:r>
          </w:p>
        </w:tc>
        <w:tc>
          <w:tcPr>
            <w:tcW w:w="1747" w:type="dxa"/>
            <w:vAlign w:val="center"/>
          </w:tcPr>
          <w:p>
            <w:pPr>
              <w:spacing w:line="380" w:lineRule="exact"/>
              <w:jc w:val="center"/>
              <w:rPr>
                <w:rFonts w:ascii="宋体" w:hAnsi="宋体"/>
                <w:szCs w:val="21"/>
              </w:rPr>
            </w:pPr>
            <w:r>
              <w:rPr>
                <w:rFonts w:hint="eastAsia" w:ascii="宋体" w:hAnsi="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ascii="宋体" w:hAnsi="宋体"/>
                <w:szCs w:val="21"/>
              </w:rPr>
            </w:pPr>
            <w:r>
              <w:rPr>
                <w:rFonts w:hint="eastAsia" w:ascii="宋体" w:hAnsi="宋体"/>
                <w:szCs w:val="21"/>
              </w:rPr>
              <w:t>10～50亿元</w:t>
            </w:r>
          </w:p>
        </w:tc>
        <w:tc>
          <w:tcPr>
            <w:tcW w:w="1923" w:type="dxa"/>
            <w:vAlign w:val="center"/>
          </w:tcPr>
          <w:p>
            <w:pPr>
              <w:spacing w:line="380" w:lineRule="exact"/>
              <w:jc w:val="center"/>
              <w:rPr>
                <w:rFonts w:ascii="宋体" w:hAnsi="宋体"/>
                <w:szCs w:val="21"/>
              </w:rPr>
            </w:pPr>
            <w:r>
              <w:rPr>
                <w:rFonts w:hint="eastAsia" w:ascii="宋体" w:hAnsi="宋体"/>
                <w:szCs w:val="21"/>
              </w:rPr>
              <w:t>0.008%</w:t>
            </w:r>
          </w:p>
        </w:tc>
        <w:tc>
          <w:tcPr>
            <w:tcW w:w="1912" w:type="dxa"/>
            <w:vAlign w:val="center"/>
          </w:tcPr>
          <w:p>
            <w:pPr>
              <w:spacing w:line="380" w:lineRule="exact"/>
              <w:jc w:val="center"/>
              <w:rPr>
                <w:rFonts w:ascii="宋体" w:hAnsi="宋体"/>
                <w:szCs w:val="21"/>
              </w:rPr>
            </w:pPr>
            <w:r>
              <w:rPr>
                <w:rFonts w:hint="eastAsia" w:ascii="宋体" w:hAnsi="宋体"/>
                <w:szCs w:val="21"/>
              </w:rPr>
              <w:t>0.008%</w:t>
            </w:r>
          </w:p>
        </w:tc>
        <w:tc>
          <w:tcPr>
            <w:tcW w:w="1747" w:type="dxa"/>
            <w:vAlign w:val="center"/>
          </w:tcPr>
          <w:p>
            <w:pPr>
              <w:spacing w:line="380" w:lineRule="exact"/>
              <w:jc w:val="center"/>
              <w:rPr>
                <w:rFonts w:ascii="宋体" w:hAnsi="宋体"/>
                <w:szCs w:val="21"/>
              </w:rPr>
            </w:pPr>
            <w:r>
              <w:rPr>
                <w:rFonts w:hint="eastAsia" w:ascii="宋体" w:hAnsi="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ascii="宋体" w:hAnsi="宋体"/>
                <w:szCs w:val="21"/>
              </w:rPr>
            </w:pPr>
            <w:r>
              <w:rPr>
                <w:rFonts w:hint="eastAsia" w:ascii="宋体" w:hAnsi="宋体"/>
                <w:szCs w:val="21"/>
              </w:rPr>
              <w:t>50～100亿元</w:t>
            </w:r>
          </w:p>
        </w:tc>
        <w:tc>
          <w:tcPr>
            <w:tcW w:w="1923" w:type="dxa"/>
            <w:vAlign w:val="center"/>
          </w:tcPr>
          <w:p>
            <w:pPr>
              <w:spacing w:line="380" w:lineRule="exact"/>
              <w:jc w:val="center"/>
              <w:rPr>
                <w:rFonts w:ascii="宋体" w:hAnsi="宋体"/>
                <w:szCs w:val="21"/>
              </w:rPr>
            </w:pPr>
            <w:r>
              <w:rPr>
                <w:rFonts w:hint="eastAsia" w:ascii="宋体" w:hAnsi="宋体"/>
                <w:szCs w:val="21"/>
              </w:rPr>
              <w:t>0.006%</w:t>
            </w:r>
          </w:p>
        </w:tc>
        <w:tc>
          <w:tcPr>
            <w:tcW w:w="1912" w:type="dxa"/>
            <w:vAlign w:val="center"/>
          </w:tcPr>
          <w:p>
            <w:pPr>
              <w:spacing w:line="380" w:lineRule="exact"/>
              <w:jc w:val="center"/>
              <w:rPr>
                <w:rFonts w:ascii="宋体" w:hAnsi="宋体"/>
                <w:szCs w:val="21"/>
              </w:rPr>
            </w:pPr>
            <w:r>
              <w:rPr>
                <w:rFonts w:hint="eastAsia" w:ascii="宋体" w:hAnsi="宋体"/>
                <w:szCs w:val="21"/>
              </w:rPr>
              <w:t>0.006%</w:t>
            </w:r>
          </w:p>
        </w:tc>
        <w:tc>
          <w:tcPr>
            <w:tcW w:w="1747" w:type="dxa"/>
            <w:vAlign w:val="center"/>
          </w:tcPr>
          <w:p>
            <w:pPr>
              <w:spacing w:line="380" w:lineRule="exact"/>
              <w:jc w:val="center"/>
              <w:rPr>
                <w:rFonts w:ascii="宋体" w:hAnsi="宋体"/>
                <w:szCs w:val="21"/>
              </w:rPr>
            </w:pPr>
            <w:r>
              <w:rPr>
                <w:rFonts w:hint="eastAsia" w:ascii="宋体" w:hAnsi="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ascii="宋体" w:hAnsi="宋体"/>
                <w:szCs w:val="21"/>
              </w:rPr>
            </w:pPr>
            <w:r>
              <w:rPr>
                <w:rFonts w:hint="eastAsia" w:ascii="宋体" w:hAnsi="宋体"/>
                <w:szCs w:val="21"/>
              </w:rPr>
              <w:t>100亿以上</w:t>
            </w:r>
          </w:p>
        </w:tc>
        <w:tc>
          <w:tcPr>
            <w:tcW w:w="1923" w:type="dxa"/>
            <w:vAlign w:val="center"/>
          </w:tcPr>
          <w:p>
            <w:pPr>
              <w:spacing w:line="380" w:lineRule="exact"/>
              <w:jc w:val="center"/>
              <w:rPr>
                <w:rFonts w:ascii="宋体" w:hAnsi="宋体"/>
                <w:szCs w:val="21"/>
              </w:rPr>
            </w:pPr>
            <w:r>
              <w:rPr>
                <w:rFonts w:hint="eastAsia" w:ascii="宋体" w:hAnsi="宋体"/>
                <w:szCs w:val="21"/>
              </w:rPr>
              <w:t>0.004%</w:t>
            </w:r>
          </w:p>
        </w:tc>
        <w:tc>
          <w:tcPr>
            <w:tcW w:w="1912" w:type="dxa"/>
            <w:vAlign w:val="center"/>
          </w:tcPr>
          <w:p>
            <w:pPr>
              <w:spacing w:line="380" w:lineRule="exact"/>
              <w:jc w:val="center"/>
              <w:rPr>
                <w:rFonts w:ascii="宋体" w:hAnsi="宋体"/>
                <w:szCs w:val="21"/>
              </w:rPr>
            </w:pPr>
            <w:r>
              <w:rPr>
                <w:rFonts w:hint="eastAsia" w:ascii="宋体" w:hAnsi="宋体"/>
                <w:szCs w:val="21"/>
              </w:rPr>
              <w:t>0.004%</w:t>
            </w:r>
          </w:p>
        </w:tc>
        <w:tc>
          <w:tcPr>
            <w:tcW w:w="1747" w:type="dxa"/>
            <w:vAlign w:val="center"/>
          </w:tcPr>
          <w:p>
            <w:pPr>
              <w:spacing w:line="380" w:lineRule="exact"/>
              <w:jc w:val="center"/>
              <w:rPr>
                <w:rFonts w:ascii="宋体" w:hAnsi="宋体"/>
                <w:szCs w:val="21"/>
              </w:rPr>
            </w:pPr>
            <w:r>
              <w:rPr>
                <w:rFonts w:hint="eastAsia" w:ascii="宋体" w:hAnsi="宋体"/>
                <w:szCs w:val="21"/>
              </w:rPr>
              <w:t>0.004%</w:t>
            </w:r>
          </w:p>
        </w:tc>
      </w:tr>
    </w:tbl>
    <w:p>
      <w:pPr>
        <w:widowControl/>
        <w:tabs>
          <w:tab w:val="left" w:pos="540"/>
        </w:tabs>
        <w:spacing w:line="400" w:lineRule="exact"/>
        <w:ind w:firstLine="420" w:firstLineChars="200"/>
        <w:jc w:val="left"/>
        <w:rPr>
          <w:rFonts w:ascii="宋体" w:hAnsi="宋体"/>
          <w:szCs w:val="21"/>
        </w:rPr>
      </w:pPr>
      <w:r>
        <w:rPr>
          <w:rFonts w:hint="eastAsia"/>
        </w:rPr>
        <w:t>注：代理服务费按差额定率累进法计算。</w:t>
      </w:r>
    </w:p>
    <w:p>
      <w:pPr>
        <w:widowControl/>
        <w:tabs>
          <w:tab w:val="left" w:pos="540"/>
        </w:tabs>
        <w:spacing w:line="400" w:lineRule="exact"/>
        <w:ind w:firstLine="420" w:firstLineChars="200"/>
        <w:jc w:val="left"/>
        <w:rPr>
          <w:rFonts w:ascii="宋体" w:hAnsi="宋体"/>
          <w:szCs w:val="21"/>
        </w:rPr>
      </w:pPr>
    </w:p>
    <w:p>
      <w:pPr>
        <w:spacing w:line="400" w:lineRule="exact"/>
        <w:jc w:val="center"/>
        <w:outlineLvl w:val="0"/>
        <w:rPr>
          <w:b/>
          <w:sz w:val="32"/>
        </w:rPr>
      </w:pPr>
      <w:r>
        <w:rPr>
          <w:rFonts w:ascii="宋体" w:hAnsi="宋体"/>
          <w:szCs w:val="21"/>
        </w:rPr>
        <w:br w:type="page"/>
      </w:r>
      <w:bookmarkStart w:id="49" w:name="_Toc2711"/>
      <w:r>
        <w:rPr>
          <w:rFonts w:hint="eastAsia"/>
          <w:b/>
          <w:sz w:val="32"/>
        </w:rPr>
        <w:t>第三章  采购项目需求一览表</w:t>
      </w:r>
      <w:bookmarkEnd w:id="49"/>
    </w:p>
    <w:p>
      <w:pPr>
        <w:spacing w:line="400" w:lineRule="exact"/>
        <w:jc w:val="center"/>
        <w:rPr>
          <w:b/>
          <w:sz w:val="32"/>
        </w:rPr>
      </w:pPr>
    </w:p>
    <w:p>
      <w:pPr>
        <w:spacing w:line="400" w:lineRule="exact"/>
        <w:ind w:firstLine="413" w:firstLineChars="196"/>
        <w:rPr>
          <w:rFonts w:ascii="宋体" w:hAnsi="宋体"/>
          <w:b/>
          <w:bCs/>
        </w:rPr>
      </w:pPr>
      <w:r>
        <w:rPr>
          <w:rFonts w:hint="eastAsia" w:ascii="宋体" w:hAnsi="宋体"/>
          <w:b/>
          <w:bCs/>
        </w:rPr>
        <w:t>说明：</w:t>
      </w:r>
    </w:p>
    <w:p>
      <w:pPr>
        <w:spacing w:line="400" w:lineRule="exact"/>
        <w:ind w:left="-10" w:leftChars="-5" w:right="2" w:rightChars="1" w:firstLine="422" w:firstLineChars="200"/>
        <w:rPr>
          <w:rFonts w:ascii="宋体" w:hAnsi="宋体"/>
          <w:b/>
          <w:bCs/>
        </w:rPr>
      </w:pPr>
      <w:r>
        <w:rPr>
          <w:rFonts w:hint="eastAsia" w:ascii="宋体" w:hAnsi="宋体"/>
          <w:b/>
          <w:bCs/>
        </w:rPr>
        <w:t>1、磋商供应商所提供的产品应实质上相当于或优于本需求表中的</w:t>
      </w:r>
      <w:r>
        <w:rPr>
          <w:rFonts w:ascii="宋体" w:hAnsi="宋体"/>
          <w:b/>
          <w:bCs/>
        </w:rPr>
        <w:t>服务内容及技术质量要求</w:t>
      </w:r>
      <w:r>
        <w:rPr>
          <w:rFonts w:hint="eastAsia" w:ascii="宋体" w:hAnsi="宋体"/>
          <w:b/>
          <w:bCs/>
          <w:szCs w:val="21"/>
        </w:rPr>
        <w:t>。</w:t>
      </w:r>
    </w:p>
    <w:p>
      <w:pPr>
        <w:spacing w:line="400" w:lineRule="exact"/>
        <w:ind w:left="-10" w:leftChars="-5" w:right="2" w:rightChars="1" w:firstLine="422" w:firstLineChars="200"/>
        <w:rPr>
          <w:rFonts w:ascii="宋体" w:hAnsi="宋体"/>
          <w:b/>
          <w:bCs/>
        </w:rPr>
      </w:pPr>
      <w:r>
        <w:rPr>
          <w:rFonts w:hint="eastAsia" w:ascii="宋体" w:hAnsi="宋体"/>
          <w:b/>
          <w:bCs/>
        </w:rPr>
        <w:t>2、本一览表的</w:t>
      </w:r>
      <w:r>
        <w:rPr>
          <w:rFonts w:ascii="宋体" w:hAnsi="宋体"/>
          <w:b/>
          <w:bCs/>
        </w:rPr>
        <w:t>服务内容及技术质量要求不明确或有误的，</w:t>
      </w:r>
      <w:r>
        <w:rPr>
          <w:rFonts w:hint="eastAsia" w:ascii="宋体" w:hAnsi="宋体"/>
          <w:b/>
          <w:bCs/>
        </w:rPr>
        <w:t>磋商供应商</w:t>
      </w:r>
      <w:r>
        <w:rPr>
          <w:rFonts w:ascii="宋体" w:hAnsi="宋体"/>
          <w:b/>
          <w:bCs/>
        </w:rPr>
        <w:t>请以详细、正确的服务内容及技术质量</w:t>
      </w:r>
      <w:r>
        <w:rPr>
          <w:rFonts w:hint="eastAsia" w:ascii="宋体" w:hAnsi="宋体"/>
          <w:b/>
          <w:bCs/>
        </w:rPr>
        <w:t>指标</w:t>
      </w:r>
      <w:r>
        <w:rPr>
          <w:rFonts w:ascii="宋体" w:hAnsi="宋体"/>
          <w:b/>
          <w:bCs/>
        </w:rPr>
        <w:t>同时填写磋商报价表和</w:t>
      </w:r>
      <w:r>
        <w:rPr>
          <w:rFonts w:hint="eastAsia" w:ascii="宋体" w:hAnsi="宋体"/>
          <w:b/>
          <w:bCs/>
        </w:rPr>
        <w:t>技术质量响应及偏离情况说明表</w:t>
      </w:r>
      <w:r>
        <w:rPr>
          <w:rFonts w:ascii="宋体" w:hAnsi="宋体"/>
          <w:b/>
          <w:bCs/>
        </w:rPr>
        <w:t>。</w:t>
      </w:r>
    </w:p>
    <w:p>
      <w:pPr>
        <w:spacing w:line="400" w:lineRule="exact"/>
        <w:ind w:left="-10" w:leftChars="-5" w:right="2" w:rightChars="1" w:firstLine="422" w:firstLineChars="200"/>
        <w:rPr>
          <w:rFonts w:ascii="宋体" w:hAnsi="宋体"/>
          <w:b/>
          <w:bCs/>
        </w:rPr>
      </w:pPr>
      <w:r>
        <w:rPr>
          <w:rFonts w:hint="eastAsia" w:ascii="宋体" w:hAnsi="宋体"/>
          <w:b/>
          <w:bCs/>
        </w:rPr>
        <w:t>3、</w:t>
      </w:r>
      <w:r>
        <w:rPr>
          <w:rFonts w:ascii="宋体" w:hAnsi="宋体"/>
          <w:b/>
          <w:bCs/>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Pr>
          <w:rFonts w:hint="eastAsia" w:ascii="宋体" w:hAnsi="宋体"/>
          <w:b/>
          <w:bCs/>
        </w:rPr>
        <w:t>▲</w:t>
      </w:r>
      <w:r>
        <w:rPr>
          <w:rFonts w:ascii="宋体" w:hAnsi="宋体"/>
          <w:b/>
          <w:bCs/>
        </w:rPr>
        <w:t>”的品目。若采购货物含有此类产品时，供应商</w:t>
      </w:r>
      <w:r>
        <w:rPr>
          <w:rFonts w:hint="eastAsia" w:ascii="宋体" w:hAnsi="宋体"/>
          <w:b/>
          <w:bCs/>
        </w:rPr>
        <w:t>提供的</w:t>
      </w:r>
      <w:r>
        <w:rPr>
          <w:rFonts w:ascii="宋体" w:hAnsi="宋体"/>
          <w:b/>
          <w:bCs/>
        </w:rPr>
        <w:t>货物必须使用政府强制采购的节能产品。</w:t>
      </w:r>
    </w:p>
    <w:p>
      <w:pPr>
        <w:spacing w:line="400" w:lineRule="exact"/>
        <w:ind w:left="-10" w:leftChars="-5" w:right="2" w:rightChars="1" w:firstLine="422" w:firstLineChars="200"/>
        <w:rPr>
          <w:rFonts w:ascii="宋体" w:hAnsi="宋体"/>
          <w:b/>
          <w:bCs/>
        </w:rPr>
      </w:pPr>
      <w:r>
        <w:rPr>
          <w:rFonts w:hint="eastAsia" w:ascii="宋体" w:hAnsi="宋体"/>
          <w:b/>
          <w:bCs/>
        </w:rPr>
        <w:t>4、本项目成交注“▲”号的要求为实质性要求和条件，对这些关键性要求的任何不满足将导致磋商响应无效。</w:t>
      </w:r>
    </w:p>
    <w:p>
      <w:pPr>
        <w:spacing w:line="360" w:lineRule="exact"/>
        <w:jc w:val="left"/>
        <w:rPr>
          <w:rFonts w:ascii="宋体" w:hAnsi="宋体"/>
          <w:b/>
          <w:sz w:val="22"/>
          <w:szCs w:val="21"/>
        </w:rPr>
      </w:pPr>
    </w:p>
    <w:tbl>
      <w:tblPr>
        <w:tblStyle w:val="25"/>
        <w:tblW w:w="101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422"/>
        <w:gridCol w:w="1950"/>
        <w:gridCol w:w="5776"/>
        <w:gridCol w:w="544"/>
        <w:gridCol w:w="675"/>
        <w:gridCol w:w="7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285" w:hRule="atLeast"/>
          <w:jc w:val="center"/>
        </w:trPr>
        <w:tc>
          <w:tcPr>
            <w:tcW w:w="4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bookmarkStart w:id="50" w:name="_Toc12983"/>
            <w:r>
              <w:rPr>
                <w:rFonts w:hint="eastAsia" w:ascii="宋体" w:hAnsi="宋体" w:eastAsia="宋体" w:cs="宋体"/>
                <w:i w:val="0"/>
                <w:color w:val="000000"/>
                <w:kern w:val="0"/>
                <w:sz w:val="21"/>
                <w:szCs w:val="21"/>
                <w:u w:val="none"/>
                <w:lang w:val="en-US" w:eastAsia="zh-CN" w:bidi="ar"/>
              </w:rPr>
              <w:t>序号</w:t>
            </w:r>
          </w:p>
        </w:tc>
        <w:tc>
          <w:tcPr>
            <w:tcW w:w="1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服务名称</w:t>
            </w: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技术参数</w:t>
            </w:r>
          </w:p>
        </w:tc>
        <w:tc>
          <w:tcPr>
            <w:tcW w:w="5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6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73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10106" w:type="dxa"/>
            <w:gridSpan w:val="6"/>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一、网络安全定制化服务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9" w:hRule="atLeast"/>
          <w:jc w:val="center"/>
        </w:trPr>
        <w:tc>
          <w:tcPr>
            <w:tcW w:w="4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网络安全定制化服务</w:t>
            </w: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入侵防御、日志审计、漏洞扫描及视频准入控制等定制化服务。可防止非法用户的进入，并及时的中断、调整或隔离一些不正常或是具有伤害性的网络资料传输行为；收集企业系统中安全设备、网络设备、数据库、服务器、应用系统、主机等设备所产生的日志（包括运行、告警、操作、消息、状态等）并进行存储、监控、审计、分析、报警、响应和报告；基于漏洞数据库，通过扫描等手段对指定的远程或者本地计算机系统的安全脆弱性进行检测，发现可利用漏洞的一种安全检测（渗透攻击）；</w:t>
            </w:r>
          </w:p>
        </w:tc>
        <w:tc>
          <w:tcPr>
            <w:tcW w:w="5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39"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10106" w:type="dxa"/>
            <w:gridSpan w:val="6"/>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二、计算存储定制化服务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5" w:hRule="atLeast"/>
          <w:jc w:val="center"/>
        </w:trPr>
        <w:tc>
          <w:tcPr>
            <w:tcW w:w="4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计算存储定制化服务</w:t>
            </w: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根据目前信息化建设情况提供计算存储服务，提供应用系统部署使用、数据记录使用及资源存储使用过程中的数据及资源存储主备，数据端口平台二次开发集成服务。</w:t>
            </w:r>
          </w:p>
        </w:tc>
        <w:tc>
          <w:tcPr>
            <w:tcW w:w="5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39"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10106" w:type="dxa"/>
            <w:gridSpan w:val="6"/>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三、大屏显示定制化服务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jc w:val="center"/>
        </w:trPr>
        <w:tc>
          <w:tcPr>
            <w:tcW w:w="4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大屏显示定制化服务</w:t>
            </w: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建成一套14方的大会议室LED全彩显示屏及及一套13方LED半户外滚动屏，实现会议的</w:t>
            </w:r>
            <w:r>
              <w:rPr>
                <w:rFonts w:hint="eastAsia" w:ascii="宋体" w:hAnsi="宋体" w:eastAsia="宋体" w:cs="宋体"/>
                <w:i w:val="0"/>
                <w:color w:val="000000"/>
                <w:kern w:val="0"/>
                <w:sz w:val="22"/>
                <w:szCs w:val="22"/>
                <w:u w:val="none"/>
                <w:lang w:val="en-US" w:eastAsia="zh-CN" w:bidi="ar"/>
              </w:rPr>
              <w:t>超清显示、</w:t>
            </w:r>
            <w:r>
              <w:rPr>
                <w:rFonts w:hint="eastAsia" w:ascii="宋体" w:hAnsi="宋体" w:eastAsia="宋体" w:cs="宋体"/>
                <w:i w:val="0"/>
                <w:color w:val="000000"/>
                <w:kern w:val="0"/>
                <w:sz w:val="21"/>
                <w:szCs w:val="21"/>
                <w:u w:val="none"/>
                <w:lang w:val="en-US" w:eastAsia="zh-CN" w:bidi="ar"/>
              </w:rPr>
              <w:t>分屏控制等。</w:t>
            </w:r>
          </w:p>
        </w:tc>
        <w:tc>
          <w:tcPr>
            <w:tcW w:w="5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39"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10106" w:type="dxa"/>
            <w:gridSpan w:val="6"/>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四、会议扩声定制化服务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45" w:hRule="atLeast"/>
          <w:jc w:val="center"/>
        </w:trPr>
        <w:tc>
          <w:tcPr>
            <w:tcW w:w="4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会议扩声定制化服务</w:t>
            </w: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扩声定制化服务：提供会议扩声服务，能通过软件切换各路输入以及变换输入、幻象电源等，同时，可用软件调节增益、噪声门、延时、相位、静音、均衡器等常规参数；会议主机支持摄像跟踪功能，内置USB录音接口，支持先进先出、后进先出、数量限制等发言模式功能。</w:t>
            </w:r>
          </w:p>
        </w:tc>
        <w:tc>
          <w:tcPr>
            <w:tcW w:w="5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39"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10106" w:type="dxa"/>
            <w:gridSpan w:val="6"/>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五、远程会议定制化服务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90" w:hRule="atLeast"/>
          <w:jc w:val="center"/>
        </w:trPr>
        <w:tc>
          <w:tcPr>
            <w:tcW w:w="4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远程会议定制化服务</w:t>
            </w: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远程会议定制服务（包括主会场和15个分会场建设）：要在县主会所与各分会场建成一套远程视频会议系统，远程会议系统可同时发起多方远程会议及多场1对1远程会议。视频会议终端支持不低于1080P60hz的高清视频画面，支持画面轮询、视频点名、广播会场等功能。</w:t>
            </w:r>
          </w:p>
        </w:tc>
        <w:tc>
          <w:tcPr>
            <w:tcW w:w="5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39"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10106" w:type="dxa"/>
            <w:gridSpan w:val="6"/>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六、录音及语音识别定制化服务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0" w:hRule="atLeast"/>
          <w:jc w:val="center"/>
        </w:trPr>
        <w:tc>
          <w:tcPr>
            <w:tcW w:w="4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录音及语音识别定制化服务</w:t>
            </w: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对会议提供现场会议全程高清录音，并提供录音导出、录音导入整理、实时语音转写、会议内容管理、主流语种同声传译及显示功能等。</w:t>
            </w:r>
          </w:p>
        </w:tc>
        <w:tc>
          <w:tcPr>
            <w:tcW w:w="5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39"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10106" w:type="dxa"/>
            <w:gridSpan w:val="6"/>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七、综合布线定制化服务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45" w:hRule="atLeast"/>
          <w:jc w:val="center"/>
        </w:trPr>
        <w:tc>
          <w:tcPr>
            <w:tcW w:w="4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综合布线定制化服务</w:t>
            </w: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为办公大楼提供有线网络、空调、办公用电线路布设。更新更换全局原有网线，更新更换机房及办公区域内原有办公设备，办公区域扩展用电、机房设备搬迁；对机房、机柜的网线进行规范化整理，包括跳线整理，标签等服务；对空调；室内挂机空调、立式柜机空调新增电路。</w:t>
            </w:r>
          </w:p>
        </w:tc>
        <w:tc>
          <w:tcPr>
            <w:tcW w:w="5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39"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10106" w:type="dxa"/>
            <w:gridSpan w:val="6"/>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八、视频监控定制化服务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2" w:hRule="atLeast"/>
          <w:jc w:val="center"/>
        </w:trPr>
        <w:tc>
          <w:tcPr>
            <w:tcW w:w="4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视频监控定制化服务</w:t>
            </w: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为办公大楼提供视频监控服务，实时显示大楼办公区域、机房、大楼周边环境</w:t>
            </w:r>
            <w:r>
              <w:rPr>
                <w:rFonts w:hint="eastAsia" w:ascii="宋体" w:hAnsi="宋体" w:eastAsia="宋体" w:cs="宋体"/>
                <w:i w:val="0"/>
                <w:color w:val="000000"/>
                <w:kern w:val="0"/>
                <w:sz w:val="22"/>
                <w:szCs w:val="22"/>
                <w:u w:val="none"/>
                <w:lang w:val="en-US" w:eastAsia="zh-CN" w:bidi="ar"/>
              </w:rPr>
              <w:t>监控画面</w:t>
            </w:r>
            <w:r>
              <w:rPr>
                <w:rFonts w:hint="eastAsia" w:ascii="宋体" w:hAnsi="宋体" w:eastAsia="宋体" w:cs="宋体"/>
                <w:i w:val="0"/>
                <w:color w:val="000000"/>
                <w:kern w:val="0"/>
                <w:sz w:val="21"/>
                <w:szCs w:val="21"/>
                <w:u w:val="none"/>
                <w:lang w:val="en-US" w:eastAsia="zh-CN" w:bidi="ar"/>
              </w:rPr>
              <w:t>，支持视频预览、红外摄像、回放、录像、分析、报警等，提供UPS与防雷功能。</w:t>
            </w:r>
          </w:p>
        </w:tc>
        <w:tc>
          <w:tcPr>
            <w:tcW w:w="5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39"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10106" w:type="dxa"/>
            <w:gridSpan w:val="6"/>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九、采购安装定制化服务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0" w:hRule="atLeast"/>
          <w:jc w:val="center"/>
        </w:trPr>
        <w:tc>
          <w:tcPr>
            <w:tcW w:w="4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空调采购及安装定制化服务</w:t>
            </w: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提供空调定制化服务，包括空调采购、运输安装、打孔、旧机拆装、高空作业、管路维修、增加雪种等。</w:t>
            </w:r>
          </w:p>
        </w:tc>
        <w:tc>
          <w:tcPr>
            <w:tcW w:w="5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39"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jc w:val="center"/>
        </w:trPr>
        <w:tc>
          <w:tcPr>
            <w:tcW w:w="4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平板电脑采购及安装定制化服务</w:t>
            </w: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提供平板电脑定制化服务采购，包括平板电脑采购、运输、安装调试、维护等。</w:t>
            </w:r>
          </w:p>
        </w:tc>
        <w:tc>
          <w:tcPr>
            <w:tcW w:w="5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39"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10106" w:type="dxa"/>
            <w:gridSpan w:val="6"/>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十、系统集成服务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422"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5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系统集成服务</w:t>
            </w: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1、项目建设单位完成本项目所有设备的安装、调试、校准至可正常使用，提供本项目开工报告、竣工材料等采购单位所需的材料；</w:t>
            </w:r>
          </w:p>
        </w:tc>
        <w:tc>
          <w:tcPr>
            <w:tcW w:w="54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7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39"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jc w:val="center"/>
        </w:trPr>
        <w:tc>
          <w:tcPr>
            <w:tcW w:w="42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5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2、项目建设单位要培训卫生应急指挥中心使用人员、确保其熟练掌握系统功能；</w:t>
            </w:r>
          </w:p>
        </w:tc>
        <w:tc>
          <w:tcPr>
            <w:tcW w:w="54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jc w:val="center"/>
        </w:trPr>
        <w:tc>
          <w:tcPr>
            <w:tcW w:w="42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5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3、项目完成验收后，有一年的质保期，质保期内由建设方负责维修。</w:t>
            </w:r>
          </w:p>
        </w:tc>
        <w:tc>
          <w:tcPr>
            <w:tcW w:w="54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jc w:val="center"/>
        </w:trPr>
        <w:tc>
          <w:tcPr>
            <w:tcW w:w="42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5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4、维保期间所有正常使用损坏的设备维修费用均由项目建设单位承担；</w:t>
            </w:r>
          </w:p>
        </w:tc>
        <w:tc>
          <w:tcPr>
            <w:tcW w:w="54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jc w:val="center"/>
        </w:trPr>
        <w:tc>
          <w:tcPr>
            <w:tcW w:w="42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5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5、项目建设单位要向卫生应急指挥中心提供5*8*NBD上门维修服务；</w:t>
            </w:r>
          </w:p>
        </w:tc>
        <w:tc>
          <w:tcPr>
            <w:tcW w:w="54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jc w:val="center"/>
        </w:trPr>
        <w:tc>
          <w:tcPr>
            <w:tcW w:w="42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5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6、项目建设单位要向卫生应急指挥中心提供7*24*2的售后服务热线服务；</w:t>
            </w:r>
          </w:p>
        </w:tc>
        <w:tc>
          <w:tcPr>
            <w:tcW w:w="54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jc w:val="center"/>
        </w:trPr>
        <w:tc>
          <w:tcPr>
            <w:tcW w:w="42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5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 、综合运维服务，项目建设单位要在产品使用期间对系统进行远程维护，确保平台正常运行。</w:t>
            </w:r>
          </w:p>
        </w:tc>
        <w:tc>
          <w:tcPr>
            <w:tcW w:w="54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40" w:hRule="atLeast"/>
          <w:jc w:val="center"/>
        </w:trPr>
        <w:tc>
          <w:tcPr>
            <w:tcW w:w="10106"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kern w:val="0"/>
                <w:sz w:val="20"/>
                <w:szCs w:val="20"/>
                <w:u w:val="none"/>
                <w:lang w:val="en-US" w:eastAsia="zh-CN" w:bidi="ar"/>
              </w:rPr>
            </w:pPr>
            <w:r>
              <w:rPr>
                <w:rFonts w:hint="eastAsia"/>
                <w:b/>
                <w:sz w:val="32"/>
              </w:rPr>
              <w:br w:type="page"/>
            </w:r>
            <w:r>
              <w:rPr>
                <w:rFonts w:hint="eastAsia" w:ascii="宋体" w:hAnsi="宋体"/>
                <w:b/>
                <w:kern w:val="0"/>
                <w:szCs w:val="21"/>
              </w:rPr>
              <w:t>商务条款要求表：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93" w:hRule="atLeast"/>
          <w:jc w:val="center"/>
        </w:trPr>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400" w:lineRule="exact"/>
              <w:jc w:val="center"/>
              <w:rPr>
                <w:rFonts w:hint="eastAsia" w:ascii="宋体" w:hAnsi="宋体"/>
                <w:szCs w:val="21"/>
              </w:rPr>
            </w:pPr>
            <w:r>
              <w:rPr>
                <w:rFonts w:hint="eastAsia" w:ascii="宋体" w:hAnsi="宋体" w:eastAsia="宋体" w:cs="宋体"/>
                <w:sz w:val="21"/>
                <w:szCs w:val="21"/>
              </w:rPr>
              <w:t>质保期</w:t>
            </w:r>
          </w:p>
        </w:tc>
        <w:tc>
          <w:tcPr>
            <w:tcW w:w="7734"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after="0" w:line="400" w:lineRule="exact"/>
              <w:ind w:firstLine="420" w:firstLineChars="200"/>
              <w:rPr>
                <w:rFonts w:hint="eastAsia" w:ascii="宋体" w:hAnsi="宋体" w:cs="宋体"/>
                <w:szCs w:val="21"/>
              </w:rPr>
            </w:pPr>
            <w:r>
              <w:rPr>
                <w:rFonts w:hint="eastAsia" w:ascii="宋体" w:hAnsi="宋体" w:eastAsia="宋体" w:cs="宋体"/>
                <w:sz w:val="21"/>
                <w:szCs w:val="21"/>
              </w:rPr>
              <w:t>按国家有关产品“三包”规定执行“三包”，自货物验收合格之日起计算，产品质保期最短不少于1年。若厂家免费质保期超过此年限的，合同履行过程中按厂家规定执行。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463" w:hRule="atLeast"/>
          <w:jc w:val="center"/>
        </w:trPr>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szCs w:val="21"/>
              </w:rPr>
              <w:t>售后服务保障或维修响应时间要求</w:t>
            </w:r>
          </w:p>
        </w:tc>
        <w:tc>
          <w:tcPr>
            <w:tcW w:w="7734"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spacing w:line="360" w:lineRule="exact"/>
              <w:ind w:left="315" w:hanging="315" w:hangingChars="150"/>
              <w:rPr>
                <w:rFonts w:hint="eastAsia" w:ascii="宋体" w:hAnsi="宋体" w:cs="宋体"/>
                <w:szCs w:val="21"/>
              </w:rPr>
            </w:pPr>
            <w:r>
              <w:rPr>
                <w:rFonts w:hint="eastAsia" w:ascii="宋体" w:hAnsi="宋体" w:cs="宋体"/>
                <w:szCs w:val="21"/>
              </w:rPr>
              <w:t>1、所有设备自验收合格后质保期不少于一年。</w:t>
            </w:r>
          </w:p>
          <w:p>
            <w:pPr>
              <w:spacing w:line="360" w:lineRule="exact"/>
              <w:rPr>
                <w:rFonts w:hint="eastAsia" w:ascii="宋体" w:hAnsi="宋体" w:cs="宋体"/>
                <w:szCs w:val="21"/>
              </w:rPr>
            </w:pPr>
            <w:r>
              <w:rPr>
                <w:rFonts w:hint="eastAsia" w:ascii="宋体" w:hAnsi="宋体" w:cs="宋体"/>
                <w:szCs w:val="21"/>
              </w:rPr>
              <w:t>2、免费送货上门、免费安装、调试,厂家技术人员现场免费培训操作人员，保证操作人员熟练掌握设备使用方法，以及小故障的判断与解决。接到用户故障通知后2小时内给予答复，需要到现场解决的，到达时间不得超过12小时，并给予在24小时内维修好。</w:t>
            </w:r>
          </w:p>
          <w:p>
            <w:pPr>
              <w:spacing w:line="360" w:lineRule="exact"/>
              <w:rPr>
                <w:rFonts w:hint="eastAsia" w:ascii="宋体" w:hAnsi="宋体" w:cs="宋体"/>
                <w:szCs w:val="21"/>
              </w:rPr>
            </w:pPr>
            <w:r>
              <w:rPr>
                <w:rFonts w:hint="eastAsia" w:ascii="宋体" w:hAnsi="宋体"/>
                <w:kern w:val="0"/>
                <w:szCs w:val="21"/>
              </w:rPr>
              <w:t>3、</w:t>
            </w:r>
            <w:r>
              <w:rPr>
                <w:rFonts w:hint="eastAsia" w:ascii="宋体" w:hAnsi="宋体" w:cs="宋体"/>
                <w:szCs w:val="21"/>
              </w:rPr>
              <w:t>免费现场培训技术员2名以上，保证熟练掌握全部功能为止。</w:t>
            </w:r>
          </w:p>
          <w:p>
            <w:pPr>
              <w:spacing w:line="400" w:lineRule="exact"/>
              <w:rPr>
                <w:rFonts w:hint="eastAsia" w:ascii="宋体" w:hAnsi="宋体" w:eastAsia="宋体" w:cs="宋体"/>
                <w:i w:val="0"/>
                <w:color w:val="000000"/>
                <w:kern w:val="0"/>
                <w:sz w:val="20"/>
                <w:szCs w:val="20"/>
                <w:u w:val="none"/>
                <w:lang w:val="en-US" w:eastAsia="zh-CN" w:bidi="ar"/>
              </w:rPr>
            </w:pPr>
            <w:r>
              <w:rPr>
                <w:rFonts w:hint="eastAsia" w:ascii="宋体" w:hAnsi="宋体" w:cs="宋体"/>
                <w:szCs w:val="21"/>
              </w:rPr>
              <w:t>4、谈判响应供应商提供的必须是全新、完整、未使用过的产品。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93" w:hRule="atLeast"/>
          <w:jc w:val="center"/>
        </w:trPr>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szCs w:val="21"/>
              </w:rPr>
              <w:t>交货时间及地点</w:t>
            </w:r>
          </w:p>
        </w:tc>
        <w:tc>
          <w:tcPr>
            <w:tcW w:w="7734"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spacing w:line="360" w:lineRule="exact"/>
              <w:rPr>
                <w:rFonts w:ascii="宋体" w:hAnsi="宋体"/>
                <w:color w:val="auto"/>
                <w:szCs w:val="21"/>
                <w:highlight w:val="none"/>
              </w:rPr>
            </w:pPr>
            <w:r>
              <w:rPr>
                <w:rFonts w:hint="eastAsia" w:ascii="宋体" w:hAnsi="宋体"/>
                <w:color w:val="auto"/>
                <w:szCs w:val="21"/>
                <w:highlight w:val="none"/>
              </w:rPr>
              <w:t>交货时间：</w:t>
            </w:r>
            <w:r>
              <w:rPr>
                <w:rFonts w:hint="eastAsia" w:ascii="宋体" w:hAnsi="宋体" w:cs="宋体"/>
                <w:color w:val="auto"/>
                <w:szCs w:val="21"/>
                <w:highlight w:val="none"/>
              </w:rPr>
              <w:t>自签订合同之日起</w:t>
            </w:r>
            <w:r>
              <w:rPr>
                <w:rFonts w:hint="eastAsia" w:ascii="宋体" w:hAnsi="宋体" w:cs="宋体"/>
                <w:color w:val="auto"/>
                <w:szCs w:val="21"/>
                <w:highlight w:val="none"/>
                <w:lang w:val="en-US" w:eastAsia="zh-CN"/>
              </w:rPr>
              <w:t>5个工作日</w:t>
            </w:r>
            <w:r>
              <w:rPr>
                <w:rFonts w:hint="eastAsia" w:ascii="宋体" w:hAnsi="宋体" w:cs="宋体"/>
                <w:color w:val="auto"/>
                <w:szCs w:val="21"/>
                <w:highlight w:val="none"/>
              </w:rPr>
              <w:t>内</w:t>
            </w:r>
            <w:r>
              <w:rPr>
                <w:rFonts w:hint="eastAsia" w:ascii="宋体" w:hAnsi="宋体" w:cs="宋体"/>
                <w:color w:val="auto"/>
                <w:szCs w:val="21"/>
                <w:highlight w:val="none"/>
                <w:lang w:eastAsia="zh-CN"/>
              </w:rPr>
              <w:t>安装调试完毕并验收合格</w:t>
            </w:r>
            <w:r>
              <w:rPr>
                <w:rFonts w:hint="eastAsia" w:ascii="宋体" w:hAnsi="宋体" w:cs="宋体"/>
                <w:color w:val="auto"/>
                <w:szCs w:val="21"/>
                <w:highlight w:val="none"/>
              </w:rPr>
              <w:t>。</w:t>
            </w:r>
          </w:p>
          <w:p>
            <w:pPr>
              <w:spacing w:line="400" w:lineRule="exact"/>
              <w:rPr>
                <w:rFonts w:hint="eastAsia" w:ascii="宋体" w:hAnsi="宋体" w:eastAsia="宋体" w:cs="宋体"/>
                <w:i w:val="0"/>
                <w:color w:val="000000"/>
                <w:kern w:val="0"/>
                <w:sz w:val="20"/>
                <w:szCs w:val="20"/>
                <w:u w:val="none"/>
                <w:lang w:val="en-US" w:eastAsia="zh-CN" w:bidi="ar"/>
              </w:rPr>
            </w:pPr>
            <w:r>
              <w:rPr>
                <w:rFonts w:hint="eastAsia" w:ascii="宋体" w:hAnsi="宋体"/>
                <w:szCs w:val="21"/>
              </w:rPr>
              <w:t>交货地点：</w:t>
            </w:r>
            <w:r>
              <w:rPr>
                <w:rFonts w:hint="eastAsia" w:ascii="宋体" w:hAnsi="宋体" w:cs="宋体"/>
                <w:szCs w:val="21"/>
              </w:rPr>
              <w:t>采购人指定地点</w:t>
            </w:r>
            <w:r>
              <w:rPr>
                <w:rFonts w:hint="eastAsia" w:ascii="宋体" w:hAnsi="宋体"/>
                <w:szCs w:val="21"/>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8" w:hRule="atLeast"/>
          <w:jc w:val="center"/>
        </w:trPr>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szCs w:val="21"/>
              </w:rPr>
              <w:t>付款方式</w:t>
            </w:r>
          </w:p>
        </w:tc>
        <w:tc>
          <w:tcPr>
            <w:tcW w:w="7734"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spacing w:line="400" w:lineRule="exact"/>
              <w:rPr>
                <w:rFonts w:hint="eastAsia" w:ascii="宋体" w:hAnsi="宋体" w:eastAsia="宋体" w:cs="宋体"/>
                <w:i w:val="0"/>
                <w:color w:val="000000"/>
                <w:kern w:val="0"/>
                <w:sz w:val="20"/>
                <w:szCs w:val="20"/>
                <w:highlight w:val="yellow"/>
                <w:u w:val="none"/>
                <w:lang w:val="en-US" w:eastAsia="zh-CN" w:bidi="ar"/>
              </w:rPr>
            </w:pPr>
            <w:r>
              <w:rPr>
                <w:rFonts w:hint="eastAsia" w:hAnsi="宋体" w:cs="宋体"/>
                <w:color w:val="000000"/>
                <w:sz w:val="21"/>
                <w:highlight w:val="none"/>
                <w:lang w:val="en-US" w:eastAsia="zh-CN"/>
              </w:rPr>
              <w:t>付款方式：合同签订后5个工作日内，在成交供应商开具合法发票给采购人后，采购人向成交供应商一次性付清合同价100%货款。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463" w:hRule="atLeast"/>
          <w:jc w:val="center"/>
        </w:trPr>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szCs w:val="21"/>
              </w:rPr>
              <w:t>验收条件及标准</w:t>
            </w:r>
          </w:p>
        </w:tc>
        <w:tc>
          <w:tcPr>
            <w:tcW w:w="7734"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spacing w:line="400" w:lineRule="exact"/>
              <w:rPr>
                <w:rFonts w:hint="eastAsia" w:ascii="宋体" w:hAnsi="宋体" w:eastAsia="宋体" w:cs="宋体"/>
                <w:i w:val="0"/>
                <w:color w:val="000000"/>
                <w:kern w:val="0"/>
                <w:sz w:val="20"/>
                <w:szCs w:val="20"/>
                <w:u w:val="none"/>
                <w:lang w:val="en-US" w:eastAsia="zh-CN" w:bidi="ar"/>
              </w:rPr>
            </w:pPr>
            <w:r>
              <w:rPr>
                <w:rFonts w:hint="eastAsia" w:ascii="宋体" w:hAnsi="宋体"/>
                <w:szCs w:val="21"/>
              </w:rPr>
              <w:t>验收条件及标准: 所有设备安装调试完毕后，采购人对供货方所交货物依照招标文件上的技术规格要求和国家（设备制造国）有关标准进行现场验收，要求所有技术指标、功能、性能都能满足招标要求，验收不合格的不予签收，并视为虚假应标处理并根据招标法及标书要求追究法律责任。</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460" w:hRule="atLeast"/>
          <w:jc w:val="center"/>
        </w:trPr>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line="400" w:lineRule="exact"/>
              <w:jc w:val="center"/>
              <w:rPr>
                <w:rFonts w:hint="eastAsia" w:ascii="宋体" w:hAnsi="宋体"/>
                <w:szCs w:val="21"/>
              </w:rPr>
            </w:pPr>
          </w:p>
          <w:p>
            <w:pPr>
              <w:spacing w:line="400" w:lineRule="exact"/>
              <w:jc w:val="center"/>
              <w:rPr>
                <w:rFonts w:hint="eastAsia" w:ascii="宋体" w:hAnsi="宋体"/>
                <w:szCs w:val="21"/>
              </w:rPr>
            </w:pPr>
          </w:p>
          <w:p>
            <w:pPr>
              <w:spacing w:line="40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szCs w:val="21"/>
              </w:rPr>
              <w:t>其他</w:t>
            </w:r>
          </w:p>
        </w:tc>
        <w:tc>
          <w:tcPr>
            <w:tcW w:w="7734"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spacing w:line="360" w:lineRule="exact"/>
              <w:rPr>
                <w:rFonts w:hint="eastAsia" w:ascii="宋体" w:hAnsi="宋体"/>
                <w:szCs w:val="21"/>
              </w:rPr>
            </w:pPr>
            <w:r>
              <w:rPr>
                <w:rFonts w:hint="eastAsia" w:ascii="宋体" w:hAnsi="宋体"/>
                <w:szCs w:val="21"/>
              </w:rPr>
              <w:t>谈判报价为采购人指定地点的现场交货价，包括：</w:t>
            </w:r>
          </w:p>
          <w:p>
            <w:pPr>
              <w:spacing w:line="360" w:lineRule="exact"/>
              <w:rPr>
                <w:rFonts w:hint="eastAsia" w:ascii="宋体" w:hAnsi="宋体"/>
                <w:szCs w:val="21"/>
              </w:rPr>
            </w:pPr>
            <w:r>
              <w:rPr>
                <w:rFonts w:hint="eastAsia" w:ascii="宋体" w:hAnsi="宋体"/>
                <w:szCs w:val="21"/>
              </w:rPr>
              <w:t>（1）货物的价格；</w:t>
            </w:r>
          </w:p>
          <w:p>
            <w:pPr>
              <w:spacing w:line="360" w:lineRule="exact"/>
              <w:rPr>
                <w:rFonts w:hint="eastAsia" w:ascii="宋体" w:hAnsi="宋体"/>
                <w:szCs w:val="21"/>
              </w:rPr>
            </w:pPr>
            <w:r>
              <w:rPr>
                <w:rFonts w:hint="eastAsia" w:ascii="宋体" w:hAnsi="宋体"/>
                <w:szCs w:val="21"/>
              </w:rPr>
              <w:t>（2）货物的标准附件、备品备件、专用工具的价格；</w:t>
            </w:r>
          </w:p>
          <w:p>
            <w:pPr>
              <w:spacing w:line="360" w:lineRule="exact"/>
              <w:rPr>
                <w:rFonts w:hint="eastAsia" w:ascii="宋体" w:hAnsi="宋体"/>
                <w:szCs w:val="21"/>
              </w:rPr>
            </w:pPr>
            <w:r>
              <w:rPr>
                <w:rFonts w:hint="eastAsia" w:ascii="宋体" w:hAnsi="宋体"/>
                <w:szCs w:val="21"/>
              </w:rPr>
              <w:t>（3）运输、装卸、调试、培训、技术支持售后服务等费用；</w:t>
            </w:r>
          </w:p>
          <w:p>
            <w:pPr>
              <w:spacing w:line="360" w:lineRule="exact"/>
              <w:rPr>
                <w:rFonts w:hint="eastAsia" w:ascii="宋体" w:hAnsi="宋体"/>
                <w:szCs w:val="21"/>
              </w:rPr>
            </w:pPr>
            <w:r>
              <w:rPr>
                <w:rFonts w:hint="eastAsia" w:ascii="宋体" w:hAnsi="宋体"/>
                <w:szCs w:val="21"/>
              </w:rPr>
              <w:t>（4）必要的保险费用和各项税费；</w:t>
            </w:r>
          </w:p>
          <w:p>
            <w:pPr>
              <w:spacing w:line="400" w:lineRule="exact"/>
              <w:rPr>
                <w:rFonts w:hint="eastAsia" w:ascii="宋体" w:hAnsi="宋体" w:eastAsia="宋体" w:cs="宋体"/>
                <w:i w:val="0"/>
                <w:color w:val="000000"/>
                <w:kern w:val="0"/>
                <w:sz w:val="20"/>
                <w:szCs w:val="20"/>
                <w:u w:val="none"/>
                <w:lang w:val="en-US" w:eastAsia="zh-CN" w:bidi="ar"/>
              </w:rPr>
            </w:pPr>
            <w:r>
              <w:rPr>
                <w:rFonts w:hint="eastAsia" w:ascii="宋体" w:hAnsi="宋体"/>
                <w:szCs w:val="21"/>
              </w:rPr>
              <w:t>（5）安装费用</w:t>
            </w:r>
          </w:p>
        </w:tc>
      </w:tr>
    </w:tbl>
    <w:p>
      <w:pPr>
        <w:rPr>
          <w:rFonts w:hint="eastAsia"/>
        </w:rPr>
      </w:pPr>
    </w:p>
    <w:p>
      <w:pPr>
        <w:rPr>
          <w:b/>
          <w:sz w:val="32"/>
        </w:rPr>
      </w:pPr>
    </w:p>
    <w:p>
      <w:pPr>
        <w:pStyle w:val="2"/>
      </w:pPr>
    </w:p>
    <w:p>
      <w:pPr>
        <w:spacing w:line="500" w:lineRule="exact"/>
        <w:jc w:val="center"/>
        <w:outlineLvl w:val="0"/>
        <w:rPr>
          <w:b/>
          <w:sz w:val="32"/>
        </w:rPr>
      </w:pPr>
      <w:r>
        <w:rPr>
          <w:rFonts w:hint="eastAsia"/>
          <w:b/>
          <w:sz w:val="32"/>
        </w:rPr>
        <w:t>第六章  评审方法</w:t>
      </w:r>
      <w:bookmarkEnd w:id="50"/>
    </w:p>
    <w:p>
      <w:pPr>
        <w:spacing w:line="400" w:lineRule="exact"/>
        <w:jc w:val="center"/>
        <w:rPr>
          <w:rFonts w:ascii="仿宋_GB2312" w:hAnsi="宋体" w:eastAsia="仿宋_GB2312"/>
          <w:b/>
          <w:sz w:val="28"/>
          <w:szCs w:val="28"/>
        </w:rPr>
      </w:pPr>
    </w:p>
    <w:p>
      <w:pPr>
        <w:pStyle w:val="12"/>
        <w:spacing w:line="400" w:lineRule="exact"/>
        <w:ind w:firstLine="455" w:firstLineChars="216"/>
        <w:rPr>
          <w:rFonts w:hAnsi="宋体"/>
          <w:b/>
        </w:rPr>
      </w:pPr>
      <w:r>
        <w:rPr>
          <w:rFonts w:hint="eastAsia" w:hAnsi="宋体"/>
          <w:b/>
        </w:rPr>
        <w:t>一、评标原则</w:t>
      </w:r>
    </w:p>
    <w:p>
      <w:pPr>
        <w:spacing w:line="400" w:lineRule="exact"/>
        <w:ind w:firstLine="420" w:firstLineChars="200"/>
        <w:rPr>
          <w:rFonts w:ascii="宋体" w:hAnsi="宋体"/>
          <w:szCs w:val="21"/>
        </w:rPr>
      </w:pPr>
      <w:r>
        <w:rPr>
          <w:rFonts w:hint="eastAsia" w:ascii="宋体" w:hAnsi="宋体"/>
          <w:szCs w:val="21"/>
        </w:rPr>
        <w:t>（一）磋商小组成：磋商小组由采购人代表和评审专家共</w:t>
      </w:r>
      <w:r>
        <w:rPr>
          <w:rFonts w:ascii="宋体" w:hAnsi="宋体"/>
          <w:szCs w:val="21"/>
        </w:rPr>
        <w:t>3</w:t>
      </w:r>
      <w:r>
        <w:rPr>
          <w:rFonts w:hint="eastAsia" w:ascii="宋体" w:hAnsi="宋体"/>
          <w:szCs w:val="21"/>
        </w:rPr>
        <w:t>人以上单数组成，其中评审专家人数不得少于磋商小组成员总数的三分之二。</w:t>
      </w:r>
    </w:p>
    <w:p>
      <w:pPr>
        <w:spacing w:line="400" w:lineRule="exact"/>
        <w:ind w:firstLine="420" w:firstLineChars="200"/>
        <w:rPr>
          <w:rFonts w:ascii="宋体" w:hAnsi="宋体"/>
          <w:szCs w:val="21"/>
        </w:rPr>
      </w:pPr>
      <w:r>
        <w:rPr>
          <w:rFonts w:hint="eastAsia" w:ascii="宋体" w:hAnsi="宋体"/>
          <w:szCs w:val="21"/>
        </w:rPr>
        <w:t>（二）评审依据：磋商小组将以磋商文件、响应文件为评标依据，对供应商的磋商报价、技术、售后服务、财务状况、信誉业绩及政策功能等方面内容按百分制打分。</w:t>
      </w:r>
    </w:p>
    <w:p>
      <w:pPr>
        <w:spacing w:line="400" w:lineRule="exact"/>
        <w:ind w:firstLine="420" w:firstLineChars="200"/>
        <w:rPr>
          <w:rFonts w:ascii="宋体" w:hAnsi="宋体"/>
          <w:szCs w:val="21"/>
        </w:rPr>
      </w:pPr>
      <w:r>
        <w:rPr>
          <w:rFonts w:hint="eastAsia" w:ascii="宋体" w:hAnsi="宋体"/>
          <w:szCs w:val="21"/>
        </w:rPr>
        <w:t>（三）评标方式：以封闭方式进行。</w:t>
      </w:r>
    </w:p>
    <w:p>
      <w:pPr>
        <w:pStyle w:val="12"/>
        <w:spacing w:line="420" w:lineRule="exact"/>
        <w:ind w:firstLine="420" w:firstLineChars="200"/>
        <w:rPr>
          <w:rFonts w:hAnsi="宋体"/>
          <w:bCs/>
        </w:rPr>
      </w:pPr>
      <w:r>
        <w:rPr>
          <w:rFonts w:hint="eastAsia" w:hAnsi="宋体"/>
          <w:bCs/>
        </w:rPr>
        <w:t>（四）按照《政府采购促进中小企业发展暂行办法》（财库[2011]181号）的规定，谈判供应商认定为小型和微型企业的（以响应文件提供的《中小企业声明函》原件为准），对最终报价给予10%的扣除，扣除后的价格为评标价，即评标价=最终报价×（1-10%）；大中型企业与小型、微型企业组成联合体参与竞标，其中小型、微型企业的协议合同金额占到联合体协议合同总金额30%以上的，对联合体最终报价给予2%的扣除，扣除后的价格为评标价，即评标价=最终报价×（1-2%）；除上述情况外，评标价=最终报价。</w:t>
      </w:r>
    </w:p>
    <w:p>
      <w:pPr>
        <w:pStyle w:val="12"/>
        <w:spacing w:line="400" w:lineRule="exact"/>
        <w:ind w:firstLine="420" w:firstLineChars="200"/>
        <w:rPr>
          <w:rFonts w:hAnsi="宋体"/>
          <w:bCs/>
        </w:rPr>
      </w:pPr>
      <w:r>
        <w:rPr>
          <w:rFonts w:hint="eastAsia" w:hAnsi="宋体"/>
          <w:bCs/>
        </w:rPr>
        <w:t>根据《关于政府采购支持监狱企业发展有关问题的通知》（财库[2014]68号）、《关于我区政府采购支持监狱企业发展有关问题的通知》（桂财采[2020]24号）的规定，监狱企业视同小型、微型企业，享受小型、微型企业评审中价格扣除的政府采购政策。（必须提供相关证明文件，否则不予以认定）</w:t>
      </w:r>
    </w:p>
    <w:p>
      <w:pPr>
        <w:spacing w:line="400" w:lineRule="exact"/>
        <w:ind w:firstLine="420" w:firstLineChars="200"/>
        <w:rPr>
          <w:rFonts w:ascii="宋体" w:hAnsi="宋体"/>
          <w:bCs/>
        </w:rPr>
      </w:pPr>
      <w:r>
        <w:rPr>
          <w:rFonts w:hint="eastAsia" w:ascii="宋体" w:hAnsi="宋体"/>
          <w:bCs/>
        </w:rPr>
        <w:t>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p>
    <w:p>
      <w:pPr>
        <w:spacing w:line="400" w:lineRule="exact"/>
        <w:ind w:firstLine="420" w:firstLineChars="200"/>
        <w:rPr>
          <w:rFonts w:ascii="宋体" w:hAnsi="宋体"/>
          <w:bCs/>
        </w:rPr>
      </w:pPr>
      <w:r>
        <w:rPr>
          <w:rFonts w:hint="eastAsia" w:ascii="宋体" w:hAnsi="宋体"/>
          <w:bCs/>
        </w:rPr>
        <w:t>（五）磋商小组认为，某供应商的最终报价明显低于其他实质性响应磋商文件的供应商的最终报价，有可能影响产品质量或者不能诚信履约的，应当要求其在评标现场合理的时间内提供书面说明，必要时提交相关证明材料；供应商不能证明其报价合理性的，磋商小组应当将其作为未实质性响应磋商文件处理。</w:t>
      </w:r>
    </w:p>
    <w:p>
      <w:pPr>
        <w:pStyle w:val="12"/>
        <w:spacing w:line="400" w:lineRule="exact"/>
        <w:ind w:firstLine="455" w:firstLineChars="216"/>
        <w:rPr>
          <w:rFonts w:hAnsi="宋体"/>
          <w:b/>
        </w:rPr>
      </w:pPr>
    </w:p>
    <w:p>
      <w:pPr>
        <w:spacing w:line="400" w:lineRule="exact"/>
        <w:ind w:firstLine="413" w:firstLineChars="196"/>
        <w:outlineLvl w:val="0"/>
        <w:rPr>
          <w:rFonts w:ascii="宋体" w:hAnsi="宋体"/>
          <w:b/>
          <w:szCs w:val="20"/>
        </w:rPr>
      </w:pPr>
      <w:bookmarkStart w:id="51" w:name="_Toc322094434"/>
      <w:bookmarkStart w:id="52" w:name="_Toc10447"/>
      <w:r>
        <w:rPr>
          <w:rFonts w:hint="eastAsia" w:ascii="宋体" w:hAnsi="宋体"/>
          <w:b/>
          <w:szCs w:val="20"/>
        </w:rPr>
        <w:t>二、评定方法</w:t>
      </w:r>
      <w:bookmarkEnd w:id="51"/>
      <w:bookmarkEnd w:id="52"/>
    </w:p>
    <w:p>
      <w:pPr>
        <w:widowControl/>
        <w:spacing w:line="400" w:lineRule="exact"/>
        <w:ind w:firstLine="420" w:firstLineChars="200"/>
        <w:jc w:val="left"/>
        <w:outlineLvl w:val="0"/>
        <w:rPr>
          <w:rFonts w:ascii="宋体" w:hAnsi="宋体" w:cs="Courier New"/>
          <w:bCs/>
          <w:szCs w:val="21"/>
        </w:rPr>
      </w:pPr>
      <w:bookmarkStart w:id="53" w:name="_Toc32716"/>
      <w:bookmarkStart w:id="54" w:name="_Toc322094435"/>
      <w:r>
        <w:rPr>
          <w:rFonts w:hint="eastAsia" w:ascii="宋体" w:hAnsi="宋体" w:cs="Courier New"/>
          <w:bCs/>
          <w:szCs w:val="21"/>
        </w:rPr>
        <w:t>（一）对进入详评的，采用百分制综合评分法。</w:t>
      </w:r>
      <w:bookmarkEnd w:id="53"/>
      <w:bookmarkEnd w:id="54"/>
    </w:p>
    <w:p>
      <w:pPr>
        <w:spacing w:line="400" w:lineRule="exact"/>
        <w:ind w:firstLine="411" w:firstLineChars="196"/>
        <w:outlineLvl w:val="0"/>
        <w:rPr>
          <w:rFonts w:ascii="宋体" w:hAnsi="宋体"/>
          <w:bCs/>
          <w:szCs w:val="20"/>
        </w:rPr>
      </w:pPr>
      <w:bookmarkStart w:id="55" w:name="_Toc322094436"/>
      <w:bookmarkStart w:id="56" w:name="_Toc250"/>
      <w:r>
        <w:rPr>
          <w:rFonts w:hint="eastAsia" w:ascii="宋体" w:hAnsi="宋体"/>
          <w:bCs/>
          <w:szCs w:val="20"/>
        </w:rPr>
        <w:t>（二）计分办法（按四舍五入取至百分位）。</w:t>
      </w:r>
      <w:bookmarkEnd w:id="55"/>
      <w:bookmarkEnd w:id="56"/>
    </w:p>
    <w:p>
      <w:pPr>
        <w:spacing w:before="165" w:beforeLines="50" w:after="165" w:afterLines="50" w:line="360" w:lineRule="auto"/>
        <w:rPr>
          <w:rFonts w:ascii="宋体" w:hAnsi="宋体"/>
          <w:b/>
          <w:szCs w:val="21"/>
        </w:rPr>
      </w:pPr>
      <w:r>
        <w:rPr>
          <w:rFonts w:hint="eastAsia" w:ascii="宋体" w:hAnsi="宋体"/>
          <w:b/>
          <w:szCs w:val="21"/>
        </w:rPr>
        <w:t>1、价格分……………………………………………………………………………………………（满分30分）</w:t>
      </w:r>
    </w:p>
    <w:p>
      <w:pPr>
        <w:spacing w:line="460" w:lineRule="exact"/>
        <w:ind w:firstLine="420"/>
        <w:rPr>
          <w:rFonts w:ascii="宋体" w:hAnsi="宋体"/>
          <w:bCs/>
          <w:szCs w:val="21"/>
        </w:rPr>
      </w:pPr>
      <w:r>
        <w:rPr>
          <w:rFonts w:hint="eastAsia" w:ascii="宋体" w:hAnsi="宋体"/>
          <w:bCs/>
          <w:szCs w:val="21"/>
        </w:rPr>
        <w:t>（</w:t>
      </w:r>
      <w:r>
        <w:rPr>
          <w:rFonts w:ascii="宋体" w:hAnsi="宋体"/>
          <w:bCs/>
          <w:szCs w:val="21"/>
        </w:rPr>
        <w:t>1</w:t>
      </w:r>
      <w:r>
        <w:rPr>
          <w:rFonts w:hint="eastAsia" w:ascii="宋体" w:hAnsi="宋体"/>
          <w:bCs/>
          <w:szCs w:val="21"/>
        </w:rPr>
        <w:t>）以进入评标的最低的评标报价为30分，按照《政府采购促进中小企业发展暂行办法》（财库</w:t>
      </w:r>
      <w:r>
        <w:rPr>
          <w:rFonts w:ascii="宋体" w:hAnsi="宋体"/>
          <w:bCs/>
          <w:szCs w:val="21"/>
        </w:rPr>
        <w:t>[2011]181</w:t>
      </w:r>
      <w:r>
        <w:rPr>
          <w:rFonts w:hint="eastAsia" w:ascii="宋体" w:hAnsi="宋体"/>
          <w:bCs/>
          <w:szCs w:val="21"/>
        </w:rPr>
        <w:t>号），对小型和微型企业的产品（以磋商响应文件提供的符合规定的有关证明材料为准）投标价给予10</w:t>
      </w:r>
      <w:r>
        <w:rPr>
          <w:rFonts w:ascii="宋体" w:hAnsi="宋体"/>
          <w:bCs/>
          <w:szCs w:val="21"/>
        </w:rPr>
        <w:t>%</w:t>
      </w:r>
      <w:r>
        <w:rPr>
          <w:rFonts w:hint="eastAsia" w:ascii="宋体" w:hAnsi="宋体"/>
          <w:bCs/>
          <w:szCs w:val="21"/>
        </w:rPr>
        <w:t>的扣除，扣除后的价格为评标报价，即评标报价</w:t>
      </w:r>
      <w:r>
        <w:rPr>
          <w:rFonts w:ascii="宋体" w:hAnsi="宋体"/>
          <w:bCs/>
          <w:szCs w:val="21"/>
        </w:rPr>
        <w:t>=</w:t>
      </w:r>
      <w:r>
        <w:rPr>
          <w:rFonts w:hint="eastAsia" w:ascii="宋体" w:hAnsi="宋体"/>
          <w:bCs/>
          <w:szCs w:val="21"/>
        </w:rPr>
        <w:t>投标报价×（</w:t>
      </w:r>
      <w:r>
        <w:rPr>
          <w:rFonts w:ascii="宋体" w:hAnsi="宋体"/>
          <w:bCs/>
          <w:szCs w:val="21"/>
        </w:rPr>
        <w:t>1-</w:t>
      </w:r>
      <w:r>
        <w:rPr>
          <w:rFonts w:hint="eastAsia" w:ascii="宋体" w:hAnsi="宋体"/>
          <w:bCs/>
          <w:szCs w:val="21"/>
        </w:rPr>
        <w:t>10</w:t>
      </w:r>
      <w:r>
        <w:rPr>
          <w:rFonts w:ascii="宋体" w:hAnsi="宋体"/>
          <w:bCs/>
          <w:szCs w:val="21"/>
        </w:rPr>
        <w:t>%</w:t>
      </w:r>
      <w:r>
        <w:rPr>
          <w:rFonts w:hint="eastAsia" w:ascii="宋体" w:hAnsi="宋体"/>
          <w:bCs/>
          <w:szCs w:val="21"/>
        </w:rPr>
        <w:t>）；大中型企业与小型、微型企业组成联合体投标，其中小型、微型企业产品的协议合同金额占到联合体协议合同总金额</w:t>
      </w:r>
      <w:r>
        <w:rPr>
          <w:rFonts w:ascii="宋体" w:hAnsi="宋体"/>
          <w:bCs/>
          <w:szCs w:val="21"/>
        </w:rPr>
        <w:t>30%</w:t>
      </w:r>
      <w:r>
        <w:rPr>
          <w:rFonts w:hint="eastAsia" w:ascii="宋体" w:hAnsi="宋体"/>
          <w:bCs/>
          <w:szCs w:val="21"/>
        </w:rPr>
        <w:t>以上的，联合体投标价给予</w:t>
      </w:r>
      <w:r>
        <w:rPr>
          <w:rFonts w:ascii="宋体" w:hAnsi="宋体"/>
          <w:bCs/>
          <w:szCs w:val="21"/>
        </w:rPr>
        <w:t>2%</w:t>
      </w:r>
      <w:r>
        <w:rPr>
          <w:rFonts w:hint="eastAsia" w:ascii="宋体" w:hAnsi="宋体"/>
          <w:bCs/>
          <w:szCs w:val="21"/>
        </w:rPr>
        <w:t>的扣除，扣除后的价格为评标报价，即评标报价</w:t>
      </w:r>
      <w:r>
        <w:rPr>
          <w:rFonts w:ascii="宋体" w:hAnsi="宋体"/>
          <w:bCs/>
          <w:szCs w:val="21"/>
        </w:rPr>
        <w:t>=</w:t>
      </w:r>
      <w:r>
        <w:rPr>
          <w:rFonts w:hint="eastAsia" w:ascii="宋体" w:hAnsi="宋体"/>
          <w:bCs/>
          <w:szCs w:val="21"/>
        </w:rPr>
        <w:t>投标报价×（</w:t>
      </w:r>
      <w:r>
        <w:rPr>
          <w:rFonts w:ascii="宋体" w:hAnsi="宋体"/>
          <w:bCs/>
          <w:szCs w:val="21"/>
        </w:rPr>
        <w:t>1-2%</w:t>
      </w:r>
      <w:r>
        <w:rPr>
          <w:rFonts w:hint="eastAsia" w:ascii="宋体" w:hAnsi="宋体"/>
          <w:bCs/>
          <w:szCs w:val="21"/>
        </w:rPr>
        <w:t>）；除上述情况外，评标报价</w:t>
      </w:r>
      <w:r>
        <w:rPr>
          <w:rFonts w:ascii="宋体" w:hAnsi="宋体"/>
          <w:bCs/>
          <w:szCs w:val="21"/>
        </w:rPr>
        <w:t>=</w:t>
      </w:r>
      <w:r>
        <w:rPr>
          <w:rFonts w:hint="eastAsia" w:ascii="宋体" w:hAnsi="宋体"/>
          <w:bCs/>
          <w:szCs w:val="21"/>
        </w:rPr>
        <w:t>投标报价。</w:t>
      </w:r>
    </w:p>
    <w:p>
      <w:pPr>
        <w:spacing w:line="460" w:lineRule="exact"/>
        <w:ind w:firstLine="420"/>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）、小型、微型企业提供中型企业制造的货物的，视同为中型企业。</w:t>
      </w:r>
    </w:p>
    <w:p>
      <w:pPr>
        <w:spacing w:line="460" w:lineRule="exact"/>
        <w:ind w:firstLine="829" w:firstLineChars="395"/>
        <w:rPr>
          <w:rFonts w:ascii="宋体" w:hAnsi="宋体"/>
          <w:szCs w:val="21"/>
        </w:rPr>
      </w:pPr>
      <w:r>
        <w:rPr>
          <w:rFonts w:ascii="宋体" w:hAnsi="宋体"/>
          <w:szCs w:val="21"/>
        </w:rPr>
        <w:t>2</w:t>
      </w:r>
      <w:r>
        <w:rPr>
          <w:rFonts w:hint="eastAsia" w:ascii="宋体" w:hAnsi="宋体"/>
          <w:szCs w:val="21"/>
        </w:rPr>
        <w:t>）、根据财政部、司法部关于政府采购支持监狱企业发展有关问题的通知（财库</w:t>
      </w:r>
      <w:r>
        <w:rPr>
          <w:rFonts w:ascii="宋体" w:hAnsi="宋体"/>
          <w:szCs w:val="21"/>
        </w:rPr>
        <w:t>[2014]68</w:t>
      </w:r>
      <w:r>
        <w:rPr>
          <w:rFonts w:hint="eastAsia" w:ascii="宋体" w:hAnsi="宋体"/>
          <w:szCs w:val="21"/>
        </w:rPr>
        <w:t>号），监狱企业视同小型、微型企业，享受小型、微型企业评审中价格扣除的政府采购政策。</w:t>
      </w:r>
    </w:p>
    <w:p>
      <w:pPr>
        <w:spacing w:line="460" w:lineRule="exact"/>
        <w:ind w:firstLine="829" w:firstLineChars="395"/>
        <w:rPr>
          <w:rFonts w:ascii="宋体" w:hAnsi="宋体"/>
          <w:bCs/>
          <w:szCs w:val="21"/>
        </w:rPr>
      </w:pPr>
    </w:p>
    <w:p>
      <w:pPr>
        <w:ind w:firstLine="3297" w:firstLineChars="1570"/>
        <w:rPr>
          <w:rFonts w:ascii="宋体" w:hAnsi="宋体"/>
          <w:bCs/>
          <w:szCs w:val="21"/>
        </w:rPr>
      </w:pPr>
      <w:r>
        <w:rPr>
          <w:rFonts w:hint="eastAsia" w:ascii="宋体" w:hAnsi="宋体"/>
          <w:bCs/>
          <w:szCs w:val="21"/>
        </w:rPr>
        <w:t>最低供应商评标报价金额</w:t>
      </w:r>
      <w:r>
        <w:rPr>
          <w:rFonts w:ascii="宋体" w:hAnsi="宋体"/>
          <w:bCs/>
          <w:szCs w:val="21"/>
        </w:rPr>
        <w:t xml:space="preserve"> </w:t>
      </w:r>
    </w:p>
    <w:p>
      <w:pPr>
        <w:ind w:firstLine="420"/>
        <w:rPr>
          <w:rFonts w:ascii="宋体" w:hAnsi="宋体"/>
          <w:bCs/>
          <w:szCs w:val="21"/>
        </w:rPr>
      </w:pPr>
      <w:r>
        <w:rPr>
          <w:rFonts w:ascii="宋体" w:hAnsi="宋体"/>
          <w:bCs/>
          <w:szCs w:val="21"/>
        </w:rPr>
        <mc:AlternateContent>
          <mc:Choice Requires="wps">
            <w:drawing>
              <wp:anchor distT="0" distB="0" distL="114300" distR="114300" simplePos="0" relativeHeight="251659264" behindDoc="0" locked="0" layoutInCell="1" allowOverlap="1">
                <wp:simplePos x="0" y="0"/>
                <wp:positionH relativeFrom="column">
                  <wp:posOffset>1724025</wp:posOffset>
                </wp:positionH>
                <wp:positionV relativeFrom="paragraph">
                  <wp:posOffset>97155</wp:posOffset>
                </wp:positionV>
                <wp:extent cx="220027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1" o:spid="_x0000_s1026" o:spt="20" style="position:absolute;left:0pt;margin-left:135.75pt;margin-top:7.65pt;height:0pt;width:173.25pt;z-index:251659264;mso-width-relative:page;mso-height-relative:page;" filled="f" stroked="t" coordsize="21600,21600" o:gfxdata="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9zp&#10;6tYAAAAJAQAADwAAAAAAAAABACAAAAAiAAAAZHJzL2Rvd25yZXYueG1sUEsBAhQAFAAAAAgAh07i&#10;QDWa7fzrAQAA2A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bCs/>
          <w:szCs w:val="21"/>
        </w:rPr>
        <w:t>（</w:t>
      </w:r>
      <w:r>
        <w:rPr>
          <w:rFonts w:ascii="宋体" w:hAnsi="宋体"/>
          <w:bCs/>
          <w:szCs w:val="21"/>
        </w:rPr>
        <w:t>2</w:t>
      </w:r>
      <w:r>
        <w:rPr>
          <w:rFonts w:hint="eastAsia" w:ascii="宋体" w:hAnsi="宋体"/>
          <w:bCs/>
          <w:szCs w:val="21"/>
        </w:rPr>
        <w:t>）供应商价格分</w:t>
      </w:r>
      <w:r>
        <w:rPr>
          <w:rFonts w:ascii="宋体" w:hAnsi="宋体"/>
          <w:bCs/>
          <w:szCs w:val="21"/>
        </w:rPr>
        <w:t xml:space="preserve"> =                                    </w:t>
      </w:r>
      <w:r>
        <w:rPr>
          <w:rFonts w:hint="eastAsia" w:ascii="宋体" w:hAnsi="宋体"/>
          <w:bCs/>
          <w:szCs w:val="21"/>
        </w:rPr>
        <w:t>×30分</w:t>
      </w:r>
    </w:p>
    <w:p>
      <w:pPr>
        <w:ind w:firstLine="420" w:firstLineChars="200"/>
        <w:rPr>
          <w:rFonts w:ascii="宋体" w:hAnsi="宋体"/>
          <w:bCs/>
          <w:szCs w:val="21"/>
        </w:rPr>
      </w:pPr>
      <w:r>
        <w:rPr>
          <w:rFonts w:ascii="宋体" w:hAnsi="宋体"/>
          <w:bCs/>
          <w:szCs w:val="21"/>
        </w:rPr>
        <w:t xml:space="preserve">                              </w:t>
      </w:r>
      <w:r>
        <w:rPr>
          <w:rFonts w:hint="eastAsia" w:ascii="宋体" w:hAnsi="宋体"/>
          <w:bCs/>
          <w:szCs w:val="21"/>
        </w:rPr>
        <w:t>供应商评标报价金额</w:t>
      </w:r>
    </w:p>
    <w:p>
      <w:pPr>
        <w:adjustRightInd w:val="0"/>
        <w:snapToGrid w:val="0"/>
        <w:spacing w:line="360" w:lineRule="auto"/>
        <w:rPr>
          <w:rFonts w:ascii="宋体" w:hAnsi="宋体" w:cs="宋体"/>
          <w:b/>
          <w:kern w:val="0"/>
          <w:szCs w:val="21"/>
        </w:rPr>
      </w:pPr>
      <w:r>
        <w:rPr>
          <w:rFonts w:hint="eastAsia" w:ascii="宋体" w:hAnsi="宋体" w:cs="宋体"/>
          <w:b/>
          <w:kern w:val="0"/>
          <w:szCs w:val="21"/>
        </w:rPr>
        <w:t>2.技术性能分……………………………………………………………………………………（满分</w:t>
      </w:r>
      <w:r>
        <w:rPr>
          <w:rFonts w:hint="eastAsia" w:ascii="宋体" w:hAnsi="宋体" w:cs="宋体"/>
          <w:b/>
          <w:kern w:val="0"/>
          <w:szCs w:val="21"/>
          <w:lang w:val="en-US" w:eastAsia="zh-CN"/>
        </w:rPr>
        <w:t>60</w:t>
      </w:r>
      <w:r>
        <w:rPr>
          <w:rFonts w:hint="eastAsia" w:ascii="宋体" w:hAnsi="宋体" w:cs="宋体"/>
          <w:b/>
          <w:kern w:val="0"/>
          <w:szCs w:val="21"/>
        </w:rPr>
        <w:t>分）</w:t>
      </w:r>
    </w:p>
    <w:p>
      <w:pPr>
        <w:spacing w:line="460" w:lineRule="exact"/>
        <w:ind w:firstLine="420"/>
        <w:rPr>
          <w:rFonts w:ascii="宋体" w:hAnsi="宋体"/>
          <w:b/>
          <w:szCs w:val="21"/>
        </w:rPr>
      </w:pPr>
      <w:r>
        <w:rPr>
          <w:rFonts w:hint="eastAsia" w:ascii="宋体" w:hAnsi="宋体"/>
          <w:b/>
          <w:szCs w:val="21"/>
        </w:rPr>
        <w:t>（1）技术方案分（满分15分）</w:t>
      </w:r>
    </w:p>
    <w:p>
      <w:pPr>
        <w:spacing w:line="460" w:lineRule="exact"/>
        <w:ind w:firstLine="420"/>
        <w:rPr>
          <w:rFonts w:ascii="宋体" w:hAnsi="宋体"/>
          <w:bCs/>
          <w:szCs w:val="21"/>
        </w:rPr>
      </w:pPr>
      <w:r>
        <w:rPr>
          <w:rFonts w:hint="eastAsia" w:ascii="宋体" w:hAnsi="宋体"/>
          <w:bCs/>
          <w:szCs w:val="21"/>
        </w:rPr>
        <w:t>由磋商小组根据磋商文件要求，对比各供应商磋商响应文件中“技术方案”内容，独立进行评审定档打分，未提供方案或不满足一档要求的，得0分。</w:t>
      </w:r>
    </w:p>
    <w:p>
      <w:pPr>
        <w:spacing w:line="460" w:lineRule="exact"/>
        <w:ind w:firstLine="420"/>
        <w:rPr>
          <w:rFonts w:ascii="宋体" w:hAnsi="宋体"/>
          <w:bCs/>
          <w:szCs w:val="21"/>
        </w:rPr>
      </w:pPr>
      <w:r>
        <w:rPr>
          <w:rFonts w:hint="eastAsia" w:ascii="宋体" w:hAnsi="宋体"/>
          <w:bCs/>
          <w:szCs w:val="21"/>
        </w:rPr>
        <w:t xml:space="preserve">一档（5分）：供应商所提供技术方案中的对于设备选型、配置合理性、可靠性、可维护的便利性、技术支持、项目专业技术人员配备等方面的综合描述不够具体、模糊不清、不够科学且对本项目的理解不够充分的，综合评定一般的； </w:t>
      </w:r>
    </w:p>
    <w:p>
      <w:pPr>
        <w:spacing w:line="460" w:lineRule="exact"/>
        <w:ind w:firstLine="420"/>
        <w:rPr>
          <w:rFonts w:ascii="宋体" w:hAnsi="宋体"/>
          <w:bCs/>
          <w:szCs w:val="21"/>
        </w:rPr>
      </w:pPr>
      <w:r>
        <w:rPr>
          <w:rFonts w:hint="eastAsia" w:ascii="宋体" w:hAnsi="宋体"/>
          <w:bCs/>
          <w:szCs w:val="21"/>
        </w:rPr>
        <w:t>二档（10分）：供应商所提供技术方案中的对于设备选型、配置合理性、可靠性、可维护的便利性、技术支持、项目专业技术人员配备等方面的综合描述一般、具有一定的可行性且对本项目有一定理解的，综合评定良好的；</w:t>
      </w:r>
    </w:p>
    <w:p>
      <w:pPr>
        <w:spacing w:line="460" w:lineRule="exact"/>
        <w:ind w:firstLine="420"/>
        <w:rPr>
          <w:rFonts w:ascii="宋体" w:hAnsi="宋体"/>
          <w:bCs/>
          <w:szCs w:val="21"/>
        </w:rPr>
      </w:pPr>
      <w:r>
        <w:rPr>
          <w:rFonts w:hint="eastAsia" w:ascii="宋体" w:hAnsi="宋体"/>
          <w:bCs/>
          <w:szCs w:val="21"/>
        </w:rPr>
        <w:t>三档（15分）：供应商所提供技术方案中的对于设备选型、配置合理性、可靠性、可维护的便利性、技术支持、项目专业技术人员配备等方面的综合描述具体、清晰、详细、可行性强、科学合理且对本项目有充分的理解，综合评定优秀的。</w:t>
      </w:r>
    </w:p>
    <w:p>
      <w:pPr>
        <w:spacing w:line="460" w:lineRule="exact"/>
        <w:ind w:firstLine="420"/>
        <w:rPr>
          <w:rFonts w:ascii="宋体" w:hAnsi="宋体"/>
          <w:b/>
          <w:szCs w:val="21"/>
        </w:rPr>
      </w:pPr>
      <w:r>
        <w:rPr>
          <w:rFonts w:hint="eastAsia" w:ascii="宋体" w:hAnsi="宋体"/>
          <w:b/>
          <w:szCs w:val="21"/>
        </w:rPr>
        <w:t>（2）项目实施方案分（满分20分）</w:t>
      </w:r>
    </w:p>
    <w:p>
      <w:pPr>
        <w:spacing w:line="460" w:lineRule="exact"/>
        <w:ind w:firstLine="420"/>
        <w:rPr>
          <w:rFonts w:ascii="宋体" w:hAnsi="宋体"/>
          <w:bCs/>
          <w:szCs w:val="21"/>
        </w:rPr>
      </w:pPr>
      <w:r>
        <w:rPr>
          <w:rFonts w:hint="eastAsia" w:ascii="宋体" w:hAnsi="宋体"/>
          <w:bCs/>
          <w:szCs w:val="21"/>
        </w:rPr>
        <w:t>由磋商小组根据磋商文件要求，对比各供应商磋商响应文件中“项目实施方案”内容，独立进行评审定档打分，未提供方案或不满足一档要求的，得0分。</w:t>
      </w:r>
    </w:p>
    <w:p>
      <w:pPr>
        <w:spacing w:line="460" w:lineRule="exact"/>
        <w:ind w:firstLine="420"/>
        <w:rPr>
          <w:rFonts w:ascii="宋体" w:hAnsi="宋体"/>
          <w:bCs/>
          <w:szCs w:val="21"/>
        </w:rPr>
      </w:pPr>
      <w:r>
        <w:rPr>
          <w:rFonts w:hint="eastAsia" w:ascii="宋体" w:hAnsi="宋体"/>
          <w:bCs/>
          <w:szCs w:val="21"/>
        </w:rPr>
        <w:t>一档（10分）：对本项目采购要求理解到位，采购需求、培训基本符合采购人要求，采购计划、进度和各项措施基本配备；</w:t>
      </w:r>
      <w:bookmarkStart w:id="80" w:name="_GoBack"/>
      <w:bookmarkEnd w:id="80"/>
    </w:p>
    <w:p>
      <w:pPr>
        <w:spacing w:line="460" w:lineRule="exact"/>
        <w:ind w:firstLine="420"/>
        <w:rPr>
          <w:rFonts w:ascii="宋体" w:hAnsi="宋体"/>
          <w:bCs/>
          <w:szCs w:val="21"/>
        </w:rPr>
      </w:pPr>
      <w:r>
        <w:rPr>
          <w:rFonts w:hint="eastAsia" w:ascii="宋体" w:hAnsi="宋体"/>
          <w:bCs/>
          <w:szCs w:val="21"/>
        </w:rPr>
        <w:t>二档（15分）：结合采购人实际情况提供采购需求，要求实施方案完整、详细，实施方案应含项目实施组织描述、进度描述、质量控制描述等内容，实施人员配置合理，提供专业的技术操作人员进行技术培训；</w:t>
      </w:r>
    </w:p>
    <w:p>
      <w:pPr>
        <w:spacing w:line="460" w:lineRule="exact"/>
        <w:ind w:firstLine="420"/>
        <w:rPr>
          <w:rFonts w:ascii="宋体" w:hAnsi="宋体"/>
          <w:bCs/>
          <w:szCs w:val="21"/>
        </w:rPr>
      </w:pPr>
      <w:r>
        <w:rPr>
          <w:rFonts w:hint="eastAsia" w:ascii="宋体" w:hAnsi="宋体"/>
          <w:bCs/>
          <w:szCs w:val="21"/>
        </w:rPr>
        <w:t>三档（20分）：结合采购人实际情况提供实施方案，要求实施方案科学合理，方案应含项目实施组织描述、进度描述、质量控制描述等内容，实施人员配置齐全。具备有完整的技术人员队伍，提供专业的技术操作人员进行技术培训。</w:t>
      </w:r>
    </w:p>
    <w:p>
      <w:pPr>
        <w:spacing w:line="460" w:lineRule="exact"/>
        <w:rPr>
          <w:rFonts w:ascii="宋体" w:hAnsi="宋体"/>
          <w:b/>
          <w:szCs w:val="21"/>
        </w:rPr>
      </w:pPr>
      <w:r>
        <w:rPr>
          <w:rFonts w:hint="eastAsia" w:ascii="宋体" w:hAnsi="宋体"/>
          <w:b/>
          <w:szCs w:val="21"/>
          <w:lang w:eastAsia="zh-CN"/>
        </w:rPr>
        <w:t>（</w:t>
      </w:r>
      <w:r>
        <w:rPr>
          <w:rFonts w:hint="eastAsia" w:ascii="宋体" w:hAnsi="宋体"/>
          <w:b/>
          <w:szCs w:val="21"/>
          <w:lang w:val="en-US" w:eastAsia="zh-CN"/>
        </w:rPr>
        <w:t>3</w:t>
      </w:r>
      <w:r>
        <w:rPr>
          <w:rFonts w:hint="eastAsia" w:ascii="宋体" w:hAnsi="宋体"/>
          <w:b/>
          <w:szCs w:val="21"/>
          <w:lang w:eastAsia="zh-CN"/>
        </w:rPr>
        <w:t>）</w:t>
      </w:r>
      <w:r>
        <w:rPr>
          <w:rFonts w:hint="eastAsia" w:ascii="宋体" w:hAnsi="宋体"/>
          <w:b/>
          <w:szCs w:val="21"/>
        </w:rPr>
        <w:t>售后服务分（满分25分）</w:t>
      </w:r>
    </w:p>
    <w:p>
      <w:pPr>
        <w:spacing w:line="460" w:lineRule="exact"/>
        <w:ind w:firstLine="420"/>
        <w:rPr>
          <w:rFonts w:ascii="宋体" w:hAnsi="宋体"/>
          <w:bCs/>
          <w:szCs w:val="21"/>
        </w:rPr>
      </w:pPr>
      <w:r>
        <w:rPr>
          <w:rFonts w:hint="eastAsia" w:ascii="宋体" w:hAnsi="宋体"/>
          <w:bCs/>
          <w:szCs w:val="21"/>
        </w:rPr>
        <w:t>由磋商小组根据磋商文件要求，对比各供应商磋商响应文件中“售后服务方案”内容，独立进行评审定档打分，未提供方案或不满足一档要求的，得0分。</w:t>
      </w:r>
    </w:p>
    <w:p>
      <w:pPr>
        <w:spacing w:line="460" w:lineRule="exact"/>
        <w:ind w:firstLine="420"/>
        <w:rPr>
          <w:rFonts w:ascii="宋体" w:hAnsi="宋体"/>
          <w:bCs/>
          <w:szCs w:val="21"/>
        </w:rPr>
      </w:pPr>
      <w:r>
        <w:rPr>
          <w:rFonts w:hint="eastAsia" w:ascii="宋体" w:hAnsi="宋体"/>
          <w:bCs/>
          <w:szCs w:val="21"/>
        </w:rPr>
        <w:t>一档（10分）：提供售后服务方案简单，具有本地化售后服务机构，到达故障现场时间等满足采购文件要求。（注：需在响应文件中提供本地化售后服务机构</w:t>
      </w:r>
      <w:r>
        <w:rPr>
          <w:rFonts w:hint="eastAsia" w:ascii="宋体" w:hAnsi="宋体" w:cs="宋体"/>
          <w:szCs w:val="21"/>
        </w:rPr>
        <w:t>有效的租赁合同戓营业执照或房产证复印件</w:t>
      </w:r>
      <w:r>
        <w:rPr>
          <w:rFonts w:hint="eastAsia" w:ascii="宋体" w:hAnsi="宋体"/>
          <w:bCs/>
          <w:szCs w:val="21"/>
        </w:rPr>
        <w:t>）；</w:t>
      </w:r>
    </w:p>
    <w:p>
      <w:pPr>
        <w:spacing w:line="460" w:lineRule="exact"/>
        <w:ind w:firstLine="420"/>
        <w:jc w:val="left"/>
        <w:rPr>
          <w:rFonts w:ascii="宋体" w:hAnsi="宋体"/>
          <w:bCs/>
          <w:szCs w:val="21"/>
        </w:rPr>
      </w:pPr>
      <w:r>
        <w:rPr>
          <w:rFonts w:hint="eastAsia" w:ascii="宋体" w:hAnsi="宋体"/>
          <w:bCs/>
          <w:szCs w:val="21"/>
        </w:rPr>
        <w:t>二档（15分）：提供售后服务方案较完整，到达故障现场时间等满足采购文件要求，具有本地化售后服务机构，且不少于10个本地售后服务人员。（注：需在响应文件中提供</w:t>
      </w:r>
      <w:r>
        <w:rPr>
          <w:rFonts w:hint="eastAsia" w:ascii="宋体" w:hAnsi="宋体" w:cs="宋体"/>
          <w:szCs w:val="21"/>
        </w:rPr>
        <w:t>现任职单位为</w:t>
      </w:r>
      <w:r>
        <w:rPr>
          <w:rFonts w:hint="eastAsia" w:ascii="宋体" w:hAnsi="宋体"/>
          <w:bCs/>
          <w:szCs w:val="21"/>
        </w:rPr>
        <w:t>本地售后服务人员</w:t>
      </w:r>
      <w:r>
        <w:rPr>
          <w:rFonts w:hint="eastAsia" w:ascii="宋体" w:hAnsi="宋体" w:cs="宋体"/>
          <w:szCs w:val="21"/>
        </w:rPr>
        <w:t>缴纳近3个月</w:t>
      </w:r>
      <w:r>
        <w:rPr>
          <w:rFonts w:hint="eastAsia" w:ascii="宋体" w:hAnsi="宋体"/>
          <w:szCs w:val="21"/>
        </w:rPr>
        <w:t>缴纳社保费的缴费证明</w:t>
      </w:r>
      <w:r>
        <w:rPr>
          <w:rFonts w:hint="eastAsia" w:ascii="宋体" w:hAnsi="宋体" w:cs="宋体"/>
          <w:szCs w:val="21"/>
        </w:rPr>
        <w:t>复印件；</w:t>
      </w:r>
      <w:r>
        <w:rPr>
          <w:rFonts w:hint="eastAsia" w:ascii="宋体" w:hAnsi="宋体"/>
          <w:bCs/>
          <w:szCs w:val="21"/>
        </w:rPr>
        <w:t>本地化售后服务机构的应提供</w:t>
      </w:r>
      <w:r>
        <w:rPr>
          <w:rFonts w:hint="eastAsia" w:ascii="宋体" w:hAnsi="宋体" w:cs="宋体"/>
          <w:szCs w:val="21"/>
        </w:rPr>
        <w:t>有效的租赁合同戓营业执照或房产证复印件</w:t>
      </w:r>
      <w:r>
        <w:rPr>
          <w:rFonts w:hint="eastAsia" w:ascii="宋体" w:hAnsi="宋体"/>
          <w:bCs/>
          <w:szCs w:val="21"/>
        </w:rPr>
        <w:t>）；</w:t>
      </w:r>
    </w:p>
    <w:p>
      <w:pPr>
        <w:spacing w:line="460" w:lineRule="exact"/>
        <w:ind w:firstLine="420"/>
        <w:jc w:val="left"/>
        <w:rPr>
          <w:rFonts w:ascii="宋体" w:hAnsi="宋体"/>
          <w:bCs/>
          <w:szCs w:val="21"/>
        </w:rPr>
      </w:pPr>
      <w:r>
        <w:rPr>
          <w:rFonts w:hint="eastAsia" w:ascii="宋体" w:hAnsi="宋体"/>
          <w:bCs/>
          <w:szCs w:val="21"/>
        </w:rPr>
        <w:t>三档（20分）：售后服务方案论述准确，售后保障措施表述清晰、完整、严谨、合理、先进、具体、有效、成熟；具有本地化售后服务机构，且不少于20个本地售后服务人员。（注：需在响应文件中提供</w:t>
      </w:r>
      <w:r>
        <w:rPr>
          <w:rFonts w:hint="eastAsia" w:ascii="宋体" w:hAnsi="宋体" w:cs="宋体"/>
          <w:szCs w:val="21"/>
        </w:rPr>
        <w:t>现任职单位为</w:t>
      </w:r>
      <w:r>
        <w:rPr>
          <w:rFonts w:hint="eastAsia" w:ascii="宋体" w:hAnsi="宋体"/>
          <w:bCs/>
          <w:szCs w:val="21"/>
        </w:rPr>
        <w:t>本地售后服务人员</w:t>
      </w:r>
      <w:r>
        <w:rPr>
          <w:rFonts w:hint="eastAsia" w:ascii="宋体" w:hAnsi="宋体" w:cs="宋体"/>
          <w:szCs w:val="21"/>
        </w:rPr>
        <w:t>缴纳近3个月</w:t>
      </w:r>
      <w:r>
        <w:rPr>
          <w:rFonts w:hint="eastAsia" w:ascii="宋体" w:hAnsi="宋体"/>
          <w:szCs w:val="21"/>
        </w:rPr>
        <w:t>缴纳社保费的缴费证明</w:t>
      </w:r>
      <w:r>
        <w:rPr>
          <w:rFonts w:hint="eastAsia" w:ascii="宋体" w:hAnsi="宋体" w:cs="宋体"/>
          <w:szCs w:val="21"/>
        </w:rPr>
        <w:t>复印件；</w:t>
      </w:r>
      <w:r>
        <w:rPr>
          <w:rFonts w:hint="eastAsia" w:ascii="宋体" w:hAnsi="宋体"/>
          <w:bCs/>
          <w:szCs w:val="21"/>
        </w:rPr>
        <w:t>本地化售后服务机构的应提供</w:t>
      </w:r>
      <w:r>
        <w:rPr>
          <w:rFonts w:hint="eastAsia" w:ascii="宋体" w:hAnsi="宋体" w:cs="宋体"/>
          <w:szCs w:val="21"/>
        </w:rPr>
        <w:t>有效的租赁合同戓营业执照或房产证复印件</w:t>
      </w:r>
      <w:r>
        <w:rPr>
          <w:rFonts w:hint="eastAsia" w:ascii="宋体" w:hAnsi="宋体"/>
          <w:bCs/>
          <w:szCs w:val="21"/>
        </w:rPr>
        <w:t>）。</w:t>
      </w:r>
    </w:p>
    <w:p>
      <w:pPr>
        <w:spacing w:line="460" w:lineRule="exact"/>
        <w:rPr>
          <w:rFonts w:ascii="宋体" w:hAnsi="宋体"/>
          <w:b/>
          <w:szCs w:val="21"/>
        </w:rPr>
      </w:pPr>
      <w:r>
        <w:rPr>
          <w:rFonts w:hint="eastAsia" w:ascii="宋体" w:hAnsi="宋体"/>
          <w:b/>
          <w:szCs w:val="21"/>
          <w:lang w:val="en-US" w:eastAsia="zh-CN"/>
        </w:rPr>
        <w:t>3</w:t>
      </w:r>
      <w:r>
        <w:rPr>
          <w:rFonts w:hint="eastAsia" w:ascii="宋体" w:hAnsi="宋体"/>
          <w:b/>
          <w:szCs w:val="21"/>
        </w:rPr>
        <w:t>.信誉业绩分……………………………………………………………………………………（满分10分）</w:t>
      </w:r>
    </w:p>
    <w:p>
      <w:pPr>
        <w:spacing w:line="460" w:lineRule="exact"/>
        <w:ind w:firstLine="420"/>
        <w:rPr>
          <w:rFonts w:ascii="宋体" w:hAnsi="宋体"/>
          <w:b/>
          <w:szCs w:val="21"/>
        </w:rPr>
      </w:pPr>
      <w:r>
        <w:rPr>
          <w:rFonts w:hint="eastAsia" w:ascii="宋体" w:hAnsi="宋体"/>
          <w:b/>
          <w:szCs w:val="21"/>
        </w:rPr>
        <w:t>业绩分（满分10分）</w:t>
      </w:r>
    </w:p>
    <w:p>
      <w:pPr>
        <w:spacing w:line="460" w:lineRule="exact"/>
        <w:ind w:firstLine="420"/>
        <w:rPr>
          <w:rFonts w:ascii="宋体" w:hAnsi="宋体"/>
          <w:bCs/>
          <w:szCs w:val="21"/>
        </w:rPr>
      </w:pPr>
      <w:r>
        <w:rPr>
          <w:rFonts w:hint="eastAsia" w:ascii="宋体" w:hAnsi="宋体"/>
          <w:bCs/>
          <w:szCs w:val="21"/>
        </w:rPr>
        <w:t xml:space="preserve">1）自2018 年1 月 1 日以来供应商独立承担类似项目（系统集成服务）的，每个得2分，最高得10分。 </w:t>
      </w:r>
    </w:p>
    <w:p>
      <w:pPr>
        <w:spacing w:line="460" w:lineRule="exact"/>
        <w:ind w:firstLine="420"/>
        <w:rPr>
          <w:rFonts w:ascii="宋体" w:hAnsi="宋体"/>
          <w:bCs/>
          <w:szCs w:val="21"/>
        </w:rPr>
      </w:pPr>
      <w:r>
        <w:rPr>
          <w:rFonts w:hint="eastAsia" w:ascii="宋体" w:hAnsi="宋体"/>
          <w:bCs/>
          <w:szCs w:val="21"/>
        </w:rPr>
        <w:t>注：（需在磋商响应文件中提供成交合同或中标/成交通知书或验收报告复印件，否则不计分）。</w:t>
      </w:r>
    </w:p>
    <w:p>
      <w:pPr>
        <w:spacing w:line="460" w:lineRule="exact"/>
        <w:ind w:firstLine="420"/>
        <w:rPr>
          <w:rFonts w:ascii="宋体" w:hAnsi="宋体"/>
          <w:b/>
          <w:bCs/>
          <w:szCs w:val="21"/>
        </w:rPr>
      </w:pPr>
    </w:p>
    <w:p>
      <w:pPr>
        <w:spacing w:line="460" w:lineRule="exact"/>
        <w:ind w:firstLine="420"/>
        <w:rPr>
          <w:rFonts w:ascii="宋体" w:hAnsi="宋体"/>
          <w:b/>
          <w:bCs/>
          <w:szCs w:val="21"/>
        </w:rPr>
      </w:pPr>
      <w:r>
        <w:rPr>
          <w:rFonts w:hint="eastAsia" w:ascii="宋体" w:hAnsi="宋体"/>
          <w:b/>
          <w:bCs/>
          <w:szCs w:val="21"/>
        </w:rPr>
        <w:t>三、总得分=1+2+3。</w:t>
      </w:r>
    </w:p>
    <w:p>
      <w:pPr>
        <w:pStyle w:val="12"/>
        <w:spacing w:line="460" w:lineRule="exact"/>
        <w:ind w:firstLine="424" w:firstLineChars="202"/>
        <w:jc w:val="left"/>
        <w:rPr>
          <w:rStyle w:val="43"/>
          <w:rFonts w:ascii="宋体" w:hAnsi="宋体" w:eastAsia="宋体"/>
          <w:b w:val="0"/>
          <w:sz w:val="21"/>
          <w:szCs w:val="21"/>
        </w:rPr>
      </w:pPr>
      <w:r>
        <w:rPr>
          <w:rStyle w:val="43"/>
          <w:rFonts w:hint="eastAsia" w:hAnsi="宋体" w:eastAsia="宋体"/>
          <w:b w:val="0"/>
          <w:sz w:val="21"/>
          <w:szCs w:val="21"/>
        </w:rPr>
        <w:t>四</w:t>
      </w:r>
      <w:r>
        <w:rPr>
          <w:rStyle w:val="43"/>
          <w:rFonts w:hint="eastAsia" w:ascii="宋体" w:hAnsi="宋体" w:eastAsia="宋体"/>
          <w:b w:val="0"/>
          <w:sz w:val="21"/>
          <w:szCs w:val="21"/>
        </w:rPr>
        <w:t>、推荐成交候选供应商原则</w:t>
      </w:r>
    </w:p>
    <w:p>
      <w:pPr>
        <w:pStyle w:val="12"/>
        <w:spacing w:line="460" w:lineRule="exact"/>
        <w:ind w:firstLine="424" w:firstLineChars="202"/>
        <w:jc w:val="left"/>
        <w:rPr>
          <w:rStyle w:val="43"/>
          <w:rFonts w:ascii="宋体" w:hAnsi="宋体" w:eastAsia="宋体"/>
          <w:b w:val="0"/>
          <w:sz w:val="21"/>
          <w:szCs w:val="21"/>
        </w:rPr>
      </w:pPr>
      <w:r>
        <w:rPr>
          <w:rStyle w:val="43"/>
          <w:rFonts w:hint="eastAsia" w:ascii="宋体" w:hAnsi="宋体" w:eastAsia="宋体"/>
          <w:b w:val="0"/>
          <w:sz w:val="21"/>
          <w:szCs w:val="21"/>
        </w:rPr>
        <w:t>（1）磋商小组应当根据综合评分情况，按照评审得分由高到低顺序推荐至少1名成交候选供应商，并编写评审报告。磋商小组根据综合得分由高到低排列次序，若得分相同时，以评审报价由低到高顺序排列；若得分相同且评审报价相同的，以最后报价由低到高顺序排列；若仍相同的，按项目实施方案分由高到低顺序排列并推荐成交候选供应商。</w:t>
      </w:r>
    </w:p>
    <w:p>
      <w:pPr>
        <w:pStyle w:val="12"/>
        <w:spacing w:line="460" w:lineRule="exact"/>
        <w:ind w:firstLine="424" w:firstLineChars="202"/>
        <w:jc w:val="left"/>
        <w:rPr>
          <w:rStyle w:val="43"/>
          <w:rFonts w:ascii="宋体" w:hAnsi="宋体" w:eastAsia="宋体"/>
          <w:sz w:val="21"/>
          <w:szCs w:val="21"/>
        </w:rPr>
      </w:pPr>
      <w:r>
        <w:rPr>
          <w:rStyle w:val="43"/>
          <w:rFonts w:hint="eastAsia" w:ascii="宋体" w:hAnsi="宋体" w:eastAsia="宋体"/>
          <w:b w:val="0"/>
          <w:sz w:val="21"/>
          <w:szCs w:val="21"/>
        </w:rPr>
        <w:t>（2）成交供应商放弃成交、因不可抗力提出不能履行合同，采购单位可以顺延取排名后一位的成交候选供应商为成交供应商</w:t>
      </w:r>
      <w:r>
        <w:rPr>
          <w:rFonts w:hint="eastAsia"/>
        </w:rPr>
        <w:t>或重新组织采购</w:t>
      </w:r>
      <w:r>
        <w:rPr>
          <w:rStyle w:val="43"/>
          <w:rFonts w:hint="eastAsia" w:ascii="宋体" w:hAnsi="宋体" w:eastAsia="宋体"/>
          <w:b w:val="0"/>
          <w:sz w:val="21"/>
          <w:szCs w:val="21"/>
        </w:rPr>
        <w:t>。</w:t>
      </w:r>
    </w:p>
    <w:p>
      <w:pPr>
        <w:spacing w:line="360" w:lineRule="exact"/>
        <w:jc w:val="center"/>
        <w:rPr>
          <w:rFonts w:ascii="宋体" w:hAnsi="宋体"/>
          <w:b/>
          <w:sz w:val="32"/>
          <w:szCs w:val="32"/>
        </w:rPr>
      </w:pPr>
      <w:r>
        <w:rPr>
          <w:rFonts w:ascii="宋体" w:hAnsi="宋体"/>
          <w:b/>
          <w:szCs w:val="21"/>
        </w:rPr>
        <w:br w:type="page"/>
      </w:r>
    </w:p>
    <w:p>
      <w:pPr>
        <w:pStyle w:val="12"/>
        <w:spacing w:line="340" w:lineRule="exact"/>
        <w:jc w:val="center"/>
        <w:outlineLvl w:val="0"/>
        <w:rPr>
          <w:rFonts w:hAnsi="宋体"/>
          <w:b/>
          <w:sz w:val="32"/>
          <w:szCs w:val="32"/>
        </w:rPr>
      </w:pPr>
      <w:bookmarkStart w:id="57" w:name="_Toc5425"/>
      <w:bookmarkStart w:id="58" w:name="_Toc14668"/>
      <w:r>
        <w:rPr>
          <w:rFonts w:hint="eastAsia" w:hAnsi="宋体"/>
          <w:b/>
          <w:sz w:val="32"/>
          <w:szCs w:val="32"/>
        </w:rPr>
        <w:t>第五章  采购合同（参考合同书格式）</w:t>
      </w:r>
      <w:bookmarkEnd w:id="57"/>
      <w:bookmarkEnd w:id="58"/>
    </w:p>
    <w:p>
      <w:pPr>
        <w:pStyle w:val="6"/>
      </w:pPr>
    </w:p>
    <w:p>
      <w:pPr>
        <w:pStyle w:val="12"/>
        <w:spacing w:line="340" w:lineRule="exact"/>
        <w:rPr>
          <w:b/>
        </w:rPr>
      </w:pPr>
      <w:r>
        <w:rPr>
          <w:rFonts w:hint="eastAsia"/>
          <w:b/>
        </w:rPr>
        <w:t>说明：</w:t>
      </w:r>
    </w:p>
    <w:p>
      <w:pPr>
        <w:spacing w:line="360" w:lineRule="auto"/>
        <w:rPr>
          <w:rFonts w:ascii="宋体" w:hAnsi="宋体"/>
          <w:b/>
        </w:rPr>
      </w:pPr>
      <w:r>
        <w:rPr>
          <w:rFonts w:hint="eastAsia" w:ascii="宋体" w:hAnsi="宋体"/>
          <w:b/>
        </w:rPr>
        <w:t>1、本合同书仅供签订正式合同时参考用，正式合同书应包括此参考格式之内容。</w:t>
      </w:r>
    </w:p>
    <w:p>
      <w:pPr>
        <w:pStyle w:val="12"/>
        <w:spacing w:line="340" w:lineRule="exact"/>
        <w:rPr>
          <w:b/>
        </w:rPr>
      </w:pPr>
      <w:r>
        <w:rPr>
          <w:rFonts w:hint="eastAsia" w:hAnsi="宋体"/>
          <w:b/>
        </w:rPr>
        <w:t>2、合同签订双方可根据项目的具体要求进行修订，但合同条款不得与磋商文件和成交供应商磋商文件有实质性偏离。</w:t>
      </w:r>
    </w:p>
    <w:p>
      <w:pPr>
        <w:snapToGrid w:val="0"/>
        <w:rPr>
          <w:rFonts w:ascii="仿宋_GB2312" w:eastAsia="仿宋_GB2312"/>
          <w:b/>
          <w:sz w:val="32"/>
          <w:szCs w:val="32"/>
        </w:rPr>
      </w:pPr>
    </w:p>
    <w:p>
      <w:pPr>
        <w:snapToGrid w:val="0"/>
        <w:spacing w:line="400" w:lineRule="exact"/>
        <w:jc w:val="center"/>
        <w:rPr>
          <w:rFonts w:ascii="宋体" w:hAnsi="宋体"/>
          <w:b/>
          <w:bCs/>
          <w:sz w:val="32"/>
          <w:szCs w:val="32"/>
        </w:rPr>
      </w:pPr>
      <w:r>
        <w:rPr>
          <w:rFonts w:hint="eastAsia" w:ascii="宋体" w:hAnsi="宋体"/>
          <w:b/>
          <w:bCs/>
          <w:sz w:val="32"/>
          <w:szCs w:val="32"/>
        </w:rPr>
        <w:t>《广西壮族自治区政府采购合同》</w:t>
      </w:r>
    </w:p>
    <w:p>
      <w:pPr>
        <w:snapToGrid w:val="0"/>
        <w:spacing w:line="400" w:lineRule="exact"/>
        <w:ind w:right="480" w:firstLine="5250" w:firstLineChars="2500"/>
        <w:rPr>
          <w:rFonts w:ascii="宋体" w:hAnsi="宋体"/>
          <w:bCs/>
          <w:szCs w:val="21"/>
          <w:u w:val="single"/>
        </w:rPr>
      </w:pPr>
      <w:r>
        <w:rPr>
          <w:rFonts w:hint="eastAsia" w:ascii="宋体" w:hAnsi="宋体"/>
          <w:bCs/>
          <w:szCs w:val="21"/>
        </w:rPr>
        <w:t>合同编号：</w:t>
      </w:r>
    </w:p>
    <w:p>
      <w:pPr>
        <w:snapToGrid w:val="0"/>
        <w:spacing w:line="360" w:lineRule="exact"/>
        <w:rPr>
          <w:rFonts w:ascii="宋体" w:hAnsi="宋体"/>
          <w:szCs w:val="21"/>
        </w:rPr>
      </w:pPr>
    </w:p>
    <w:p>
      <w:pPr>
        <w:snapToGrid w:val="0"/>
        <w:spacing w:line="420" w:lineRule="exact"/>
        <w:rPr>
          <w:rFonts w:ascii="宋体" w:hAnsi="宋体"/>
          <w:szCs w:val="21"/>
          <w:u w:val="single"/>
        </w:rPr>
      </w:pPr>
      <w:r>
        <w:rPr>
          <w:rFonts w:hint="eastAsia" w:ascii="宋体" w:hAnsi="宋体"/>
          <w:szCs w:val="21"/>
        </w:rPr>
        <w:t>采购人（甲方）：</w:t>
      </w:r>
      <w:r>
        <w:rPr>
          <w:rFonts w:hint="eastAsia" w:ascii="宋体" w:hAnsi="宋体"/>
          <w:szCs w:val="21"/>
          <w:u w:val="single"/>
        </w:rPr>
        <w:t xml:space="preserve">                          </w:t>
      </w:r>
      <w:r>
        <w:rPr>
          <w:rFonts w:hint="eastAsia" w:ascii="宋体" w:hAnsi="宋体"/>
          <w:szCs w:val="21"/>
        </w:rPr>
        <w:t xml:space="preserve">               </w:t>
      </w:r>
      <w:r>
        <w:rPr>
          <w:rFonts w:hint="eastAsia" w:ascii="宋体" w:hAnsi="宋体"/>
          <w:spacing w:val="-20"/>
          <w:szCs w:val="21"/>
        </w:rPr>
        <w:t>采 购 计 划 号：</w:t>
      </w:r>
      <w:r>
        <w:rPr>
          <w:rFonts w:hint="eastAsia" w:ascii="宋体" w:hAnsi="宋体"/>
          <w:spacing w:val="-20"/>
          <w:szCs w:val="21"/>
          <w:u w:val="single"/>
        </w:rPr>
        <w:t>崇左采备[2020]1290号-001</w:t>
      </w:r>
    </w:p>
    <w:p>
      <w:pPr>
        <w:snapToGrid w:val="0"/>
        <w:spacing w:line="420" w:lineRule="exact"/>
        <w:rPr>
          <w:rFonts w:ascii="宋体" w:hAnsi="宋体"/>
          <w:szCs w:val="21"/>
          <w:u w:val="single"/>
        </w:rPr>
      </w:pPr>
      <w:r>
        <w:rPr>
          <w:rFonts w:hint="eastAsia" w:ascii="宋体" w:hAnsi="宋体"/>
          <w:szCs w:val="21"/>
        </w:rPr>
        <w:t>供应商（乙方）：</w:t>
      </w:r>
      <w:r>
        <w:rPr>
          <w:rFonts w:hint="eastAsia" w:ascii="宋体" w:hAnsi="宋体"/>
          <w:szCs w:val="21"/>
          <w:u w:val="single"/>
        </w:rPr>
        <w:t xml:space="preserve">                          </w:t>
      </w:r>
      <w:r>
        <w:rPr>
          <w:rFonts w:hint="eastAsia" w:ascii="宋体" w:hAnsi="宋体"/>
          <w:szCs w:val="21"/>
        </w:rPr>
        <w:t xml:space="preserve">               项目编号</w:t>
      </w:r>
      <w:r>
        <w:rPr>
          <w:rFonts w:hint="eastAsia" w:ascii="宋体" w:hAnsi="宋体"/>
          <w:spacing w:val="-20"/>
          <w:szCs w:val="21"/>
        </w:rPr>
        <w:t>：</w:t>
      </w:r>
      <w:r>
        <w:rPr>
          <w:rFonts w:hint="eastAsia" w:ascii="宋体" w:hAnsi="宋体"/>
          <w:bCs/>
          <w:szCs w:val="21"/>
          <w:u w:val="single"/>
        </w:rPr>
        <w:t>CZZC2020-C1-000162-HYJS</w:t>
      </w:r>
    </w:p>
    <w:p>
      <w:pPr>
        <w:snapToGrid w:val="0"/>
        <w:spacing w:line="420" w:lineRule="exact"/>
        <w:rPr>
          <w:rFonts w:ascii="宋体" w:hAnsi="宋体"/>
          <w:szCs w:val="21"/>
          <w:u w:val="single"/>
        </w:rPr>
      </w:pPr>
      <w:r>
        <w:rPr>
          <w:rFonts w:hint="eastAsia" w:ascii="宋体" w:hAnsi="宋体"/>
          <w:szCs w:val="21"/>
        </w:rPr>
        <w:t>签订地点：</w:t>
      </w:r>
      <w:r>
        <w:rPr>
          <w:rFonts w:hint="eastAsia" w:ascii="宋体" w:hAnsi="宋体"/>
          <w:szCs w:val="21"/>
          <w:u w:val="single"/>
        </w:rPr>
        <w:t xml:space="preserve">采购人所在地                     </w:t>
      </w:r>
      <w:r>
        <w:rPr>
          <w:rFonts w:hint="eastAsia" w:ascii="宋体" w:hAnsi="宋体"/>
          <w:szCs w:val="21"/>
        </w:rPr>
        <w:t xml:space="preserve">               签订时间：</w:t>
      </w:r>
      <w:r>
        <w:rPr>
          <w:rFonts w:hint="eastAsia" w:ascii="宋体" w:hAnsi="宋体"/>
          <w:szCs w:val="21"/>
          <w:u w:val="single"/>
        </w:rPr>
        <w:t xml:space="preserve">                      </w:t>
      </w:r>
    </w:p>
    <w:p>
      <w:pPr>
        <w:snapToGrid w:val="0"/>
        <w:spacing w:line="420" w:lineRule="exact"/>
        <w:ind w:firstLine="420" w:firstLineChars="200"/>
        <w:rPr>
          <w:rFonts w:ascii="宋体" w:hAnsi="宋体"/>
          <w:szCs w:val="21"/>
        </w:rPr>
      </w:pPr>
      <w:r>
        <w:rPr>
          <w:rFonts w:hint="eastAsia" w:ascii="宋体" w:hAnsi="宋体"/>
          <w:szCs w:val="21"/>
        </w:rPr>
        <w:t>根据《中华人民共和国政府采购法》、《中华人民共和国合同法》等法律、法规规定，按照竞争性磋商采购文件规定条款和成交供应商承诺，甲乙双方签订本合同。</w:t>
      </w:r>
    </w:p>
    <w:p>
      <w:pPr>
        <w:snapToGrid w:val="0"/>
        <w:spacing w:line="420" w:lineRule="exact"/>
        <w:ind w:firstLine="422" w:firstLineChars="200"/>
        <w:rPr>
          <w:rFonts w:ascii="宋体" w:hAnsi="宋体"/>
          <w:b/>
          <w:szCs w:val="21"/>
        </w:rPr>
      </w:pPr>
      <w:r>
        <w:rPr>
          <w:rFonts w:hint="eastAsia" w:ascii="宋体" w:hAnsi="宋体"/>
          <w:b/>
          <w:szCs w:val="21"/>
        </w:rPr>
        <w:t>第一条　合同标的</w:t>
      </w:r>
    </w:p>
    <w:p>
      <w:pPr>
        <w:snapToGrid w:val="0"/>
        <w:spacing w:line="420" w:lineRule="exact"/>
        <w:ind w:firstLine="420" w:firstLineChars="200"/>
        <w:rPr>
          <w:rFonts w:ascii="宋体" w:hAnsi="宋体"/>
          <w:szCs w:val="21"/>
        </w:rPr>
      </w:pPr>
      <w:r>
        <w:rPr>
          <w:rFonts w:hint="eastAsia" w:ascii="宋体" w:hAnsi="宋体"/>
          <w:szCs w:val="21"/>
        </w:rPr>
        <w:t>1、采购需求一览表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035"/>
        <w:gridCol w:w="654"/>
        <w:gridCol w:w="733"/>
        <w:gridCol w:w="119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96" w:type="dxa"/>
            <w:vAlign w:val="center"/>
          </w:tcPr>
          <w:p>
            <w:pPr>
              <w:snapToGrid w:val="0"/>
              <w:spacing w:line="320" w:lineRule="exact"/>
              <w:jc w:val="center"/>
              <w:rPr>
                <w:rFonts w:ascii="宋体" w:hAnsi="宋体"/>
                <w:szCs w:val="21"/>
              </w:rPr>
            </w:pPr>
            <w:r>
              <w:rPr>
                <w:rFonts w:hint="eastAsia" w:ascii="宋体" w:hAnsi="宋体"/>
                <w:szCs w:val="21"/>
              </w:rPr>
              <w:t>序号</w:t>
            </w:r>
          </w:p>
        </w:tc>
        <w:tc>
          <w:tcPr>
            <w:tcW w:w="1304" w:type="dxa"/>
            <w:vAlign w:val="center"/>
          </w:tcPr>
          <w:p>
            <w:pPr>
              <w:snapToGrid w:val="0"/>
              <w:spacing w:line="320" w:lineRule="exact"/>
              <w:jc w:val="center"/>
              <w:rPr>
                <w:rFonts w:ascii="宋体" w:hAnsi="宋体"/>
                <w:szCs w:val="21"/>
              </w:rPr>
            </w:pPr>
            <w:r>
              <w:rPr>
                <w:rFonts w:hint="eastAsia" w:ascii="宋体" w:hAnsi="宋体"/>
                <w:szCs w:val="21"/>
              </w:rPr>
              <w:t>货物名称</w:t>
            </w:r>
          </w:p>
        </w:tc>
        <w:tc>
          <w:tcPr>
            <w:tcW w:w="1081" w:type="dxa"/>
            <w:vAlign w:val="center"/>
          </w:tcPr>
          <w:p>
            <w:pPr>
              <w:snapToGrid w:val="0"/>
              <w:spacing w:line="320" w:lineRule="exact"/>
              <w:jc w:val="center"/>
              <w:rPr>
                <w:rFonts w:ascii="宋体" w:hAnsi="宋体"/>
                <w:szCs w:val="21"/>
              </w:rPr>
            </w:pPr>
            <w:r>
              <w:rPr>
                <w:rFonts w:hint="eastAsia" w:ascii="宋体" w:hAnsi="宋体"/>
                <w:szCs w:val="21"/>
              </w:rPr>
              <w:t>商标</w:t>
            </w:r>
          </w:p>
          <w:p>
            <w:pPr>
              <w:snapToGrid w:val="0"/>
              <w:spacing w:line="320" w:lineRule="exact"/>
              <w:jc w:val="center"/>
              <w:rPr>
                <w:rFonts w:ascii="宋体" w:hAnsi="宋体"/>
                <w:szCs w:val="21"/>
              </w:rPr>
            </w:pPr>
            <w:r>
              <w:rPr>
                <w:rFonts w:hint="eastAsia" w:ascii="宋体" w:hAnsi="宋体"/>
                <w:szCs w:val="21"/>
              </w:rPr>
              <w:t>品牌</w:t>
            </w:r>
          </w:p>
        </w:tc>
        <w:tc>
          <w:tcPr>
            <w:tcW w:w="1194" w:type="dxa"/>
            <w:vAlign w:val="center"/>
          </w:tcPr>
          <w:p>
            <w:pPr>
              <w:snapToGrid w:val="0"/>
              <w:spacing w:line="320" w:lineRule="exact"/>
              <w:jc w:val="center"/>
              <w:rPr>
                <w:rFonts w:ascii="宋体" w:hAnsi="宋体"/>
                <w:szCs w:val="21"/>
              </w:rPr>
            </w:pPr>
            <w:r>
              <w:rPr>
                <w:rFonts w:hint="eastAsia" w:ascii="宋体" w:hAnsi="宋体"/>
                <w:szCs w:val="21"/>
              </w:rPr>
              <w:t>规格</w:t>
            </w:r>
          </w:p>
          <w:p>
            <w:pPr>
              <w:snapToGrid w:val="0"/>
              <w:spacing w:line="320" w:lineRule="exact"/>
              <w:jc w:val="center"/>
              <w:rPr>
                <w:rFonts w:ascii="宋体" w:hAnsi="宋体"/>
                <w:szCs w:val="21"/>
              </w:rPr>
            </w:pPr>
            <w:r>
              <w:rPr>
                <w:rFonts w:hint="eastAsia" w:ascii="宋体" w:hAnsi="宋体"/>
                <w:szCs w:val="21"/>
              </w:rPr>
              <w:t>型号</w:t>
            </w:r>
          </w:p>
        </w:tc>
        <w:tc>
          <w:tcPr>
            <w:tcW w:w="1035" w:type="dxa"/>
            <w:vAlign w:val="center"/>
          </w:tcPr>
          <w:p>
            <w:pPr>
              <w:snapToGrid w:val="0"/>
              <w:spacing w:line="320" w:lineRule="exact"/>
              <w:jc w:val="center"/>
              <w:rPr>
                <w:rFonts w:ascii="宋体" w:hAnsi="宋体"/>
                <w:szCs w:val="21"/>
              </w:rPr>
            </w:pPr>
            <w:r>
              <w:rPr>
                <w:rFonts w:hint="eastAsia" w:ascii="宋体" w:hAnsi="宋体"/>
                <w:szCs w:val="21"/>
              </w:rPr>
              <w:t>生产</w:t>
            </w:r>
          </w:p>
          <w:p>
            <w:pPr>
              <w:snapToGrid w:val="0"/>
              <w:spacing w:line="320" w:lineRule="exact"/>
              <w:jc w:val="center"/>
              <w:rPr>
                <w:rFonts w:ascii="宋体" w:hAnsi="宋体"/>
                <w:szCs w:val="21"/>
              </w:rPr>
            </w:pPr>
            <w:r>
              <w:rPr>
                <w:rFonts w:hint="eastAsia" w:ascii="宋体" w:hAnsi="宋体"/>
                <w:szCs w:val="21"/>
              </w:rPr>
              <w:t>厂家</w:t>
            </w:r>
          </w:p>
        </w:tc>
        <w:tc>
          <w:tcPr>
            <w:tcW w:w="654" w:type="dxa"/>
            <w:vAlign w:val="center"/>
          </w:tcPr>
          <w:p>
            <w:pPr>
              <w:snapToGrid w:val="0"/>
              <w:spacing w:line="320" w:lineRule="exact"/>
              <w:jc w:val="center"/>
              <w:rPr>
                <w:rFonts w:ascii="宋体" w:hAnsi="宋体"/>
                <w:szCs w:val="21"/>
              </w:rPr>
            </w:pPr>
            <w:r>
              <w:rPr>
                <w:rFonts w:hint="eastAsia" w:ascii="宋体" w:hAnsi="宋体"/>
                <w:szCs w:val="21"/>
              </w:rPr>
              <w:t>数  量</w:t>
            </w:r>
          </w:p>
        </w:tc>
        <w:tc>
          <w:tcPr>
            <w:tcW w:w="733" w:type="dxa"/>
            <w:vAlign w:val="center"/>
          </w:tcPr>
          <w:p>
            <w:pPr>
              <w:snapToGrid w:val="0"/>
              <w:spacing w:line="320" w:lineRule="exact"/>
              <w:jc w:val="center"/>
              <w:rPr>
                <w:rFonts w:ascii="宋体" w:hAnsi="宋体"/>
                <w:szCs w:val="21"/>
              </w:rPr>
            </w:pPr>
            <w:r>
              <w:rPr>
                <w:rFonts w:hint="eastAsia" w:ascii="宋体" w:hAnsi="宋体"/>
                <w:szCs w:val="21"/>
              </w:rPr>
              <w:t>单位</w:t>
            </w:r>
          </w:p>
        </w:tc>
        <w:tc>
          <w:tcPr>
            <w:tcW w:w="1199" w:type="dxa"/>
            <w:vAlign w:val="center"/>
          </w:tcPr>
          <w:p>
            <w:pPr>
              <w:snapToGrid w:val="0"/>
              <w:spacing w:line="320" w:lineRule="exact"/>
              <w:jc w:val="center"/>
              <w:rPr>
                <w:rFonts w:ascii="宋体" w:hAnsi="宋体"/>
                <w:szCs w:val="21"/>
              </w:rPr>
            </w:pPr>
            <w:r>
              <w:rPr>
                <w:rFonts w:hint="eastAsia" w:ascii="宋体" w:hAnsi="宋体"/>
                <w:szCs w:val="21"/>
              </w:rPr>
              <w:t>单  价</w:t>
            </w:r>
          </w:p>
          <w:p>
            <w:pPr>
              <w:snapToGrid w:val="0"/>
              <w:spacing w:line="320" w:lineRule="exact"/>
              <w:jc w:val="center"/>
              <w:rPr>
                <w:rFonts w:ascii="宋体" w:hAnsi="宋体"/>
                <w:szCs w:val="21"/>
              </w:rPr>
            </w:pPr>
            <w:r>
              <w:rPr>
                <w:rFonts w:hint="eastAsia" w:ascii="宋体" w:hAnsi="宋体"/>
                <w:szCs w:val="21"/>
              </w:rPr>
              <w:t>（元）</w:t>
            </w:r>
          </w:p>
        </w:tc>
        <w:tc>
          <w:tcPr>
            <w:tcW w:w="1199" w:type="dxa"/>
            <w:vAlign w:val="center"/>
          </w:tcPr>
          <w:p>
            <w:pPr>
              <w:snapToGrid w:val="0"/>
              <w:spacing w:line="320" w:lineRule="exact"/>
              <w:jc w:val="center"/>
              <w:rPr>
                <w:rFonts w:ascii="宋体" w:hAnsi="宋体"/>
                <w:szCs w:val="21"/>
              </w:rPr>
            </w:pPr>
            <w:r>
              <w:rPr>
                <w:rFonts w:hint="eastAsia" w:ascii="宋体" w:hAnsi="宋体"/>
                <w:szCs w:val="21"/>
              </w:rPr>
              <w:t>金  额</w:t>
            </w:r>
          </w:p>
          <w:p>
            <w:pPr>
              <w:snapToGrid w:val="0"/>
              <w:spacing w:line="320" w:lineRule="exact"/>
              <w:jc w:val="center"/>
              <w:rPr>
                <w:rFonts w:ascii="宋体" w:hAnsi="宋体"/>
                <w:szCs w:val="21"/>
              </w:rPr>
            </w:pPr>
            <w:r>
              <w:rPr>
                <w:rFonts w:hint="eastAsia" w:ascii="宋体" w:hAns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96" w:type="dxa"/>
            <w:vAlign w:val="center"/>
          </w:tcPr>
          <w:p>
            <w:pPr>
              <w:snapToGrid w:val="0"/>
              <w:spacing w:line="400" w:lineRule="exact"/>
              <w:jc w:val="center"/>
              <w:rPr>
                <w:rFonts w:ascii="宋体" w:hAnsi="宋体"/>
                <w:szCs w:val="21"/>
              </w:rPr>
            </w:pPr>
            <w:r>
              <w:rPr>
                <w:rFonts w:hint="eastAsia" w:ascii="宋体" w:hAnsi="宋体"/>
                <w:szCs w:val="21"/>
              </w:rPr>
              <w:t>1</w:t>
            </w:r>
          </w:p>
        </w:tc>
        <w:tc>
          <w:tcPr>
            <w:tcW w:w="1304" w:type="dxa"/>
            <w:vAlign w:val="center"/>
          </w:tcPr>
          <w:p>
            <w:pPr>
              <w:snapToGrid w:val="0"/>
              <w:spacing w:line="400" w:lineRule="exact"/>
              <w:jc w:val="center"/>
              <w:rPr>
                <w:rFonts w:ascii="宋体" w:hAnsi="宋体"/>
                <w:szCs w:val="21"/>
              </w:rPr>
            </w:pPr>
          </w:p>
        </w:tc>
        <w:tc>
          <w:tcPr>
            <w:tcW w:w="1081" w:type="dxa"/>
            <w:vAlign w:val="center"/>
          </w:tcPr>
          <w:p>
            <w:pPr>
              <w:snapToGrid w:val="0"/>
              <w:spacing w:line="400" w:lineRule="exact"/>
              <w:jc w:val="center"/>
              <w:rPr>
                <w:rFonts w:ascii="宋体" w:hAnsi="宋体"/>
                <w:szCs w:val="21"/>
              </w:rPr>
            </w:pPr>
          </w:p>
        </w:tc>
        <w:tc>
          <w:tcPr>
            <w:tcW w:w="1194" w:type="dxa"/>
            <w:vAlign w:val="center"/>
          </w:tcPr>
          <w:p>
            <w:pPr>
              <w:snapToGrid w:val="0"/>
              <w:spacing w:line="400" w:lineRule="exact"/>
              <w:jc w:val="center"/>
              <w:rPr>
                <w:rFonts w:ascii="宋体" w:hAnsi="宋体"/>
                <w:szCs w:val="21"/>
              </w:rPr>
            </w:pPr>
          </w:p>
        </w:tc>
        <w:tc>
          <w:tcPr>
            <w:tcW w:w="1035" w:type="dxa"/>
          </w:tcPr>
          <w:p>
            <w:pPr>
              <w:snapToGrid w:val="0"/>
              <w:spacing w:line="400" w:lineRule="exact"/>
              <w:jc w:val="center"/>
              <w:rPr>
                <w:rFonts w:ascii="宋体" w:hAnsi="宋体"/>
                <w:szCs w:val="21"/>
              </w:rPr>
            </w:pPr>
          </w:p>
        </w:tc>
        <w:tc>
          <w:tcPr>
            <w:tcW w:w="654" w:type="dxa"/>
          </w:tcPr>
          <w:p>
            <w:pPr>
              <w:snapToGrid w:val="0"/>
              <w:spacing w:line="400" w:lineRule="exact"/>
              <w:jc w:val="center"/>
              <w:rPr>
                <w:rFonts w:ascii="宋体" w:hAnsi="宋体"/>
                <w:szCs w:val="21"/>
              </w:rPr>
            </w:pPr>
          </w:p>
        </w:tc>
        <w:tc>
          <w:tcPr>
            <w:tcW w:w="733" w:type="dxa"/>
          </w:tcPr>
          <w:p>
            <w:pPr>
              <w:snapToGrid w:val="0"/>
              <w:spacing w:line="400" w:lineRule="exact"/>
              <w:jc w:val="center"/>
              <w:rPr>
                <w:rFonts w:ascii="宋体" w:hAnsi="宋体"/>
                <w:szCs w:val="21"/>
              </w:rPr>
            </w:pPr>
          </w:p>
        </w:tc>
        <w:tc>
          <w:tcPr>
            <w:tcW w:w="1199" w:type="dxa"/>
            <w:vAlign w:val="center"/>
          </w:tcPr>
          <w:p>
            <w:pPr>
              <w:snapToGrid w:val="0"/>
              <w:spacing w:line="400" w:lineRule="exact"/>
              <w:jc w:val="center"/>
              <w:rPr>
                <w:rFonts w:ascii="宋体" w:hAnsi="宋体"/>
                <w:szCs w:val="21"/>
              </w:rPr>
            </w:pPr>
          </w:p>
        </w:tc>
        <w:tc>
          <w:tcPr>
            <w:tcW w:w="1199" w:type="dxa"/>
            <w:vAlign w:val="center"/>
          </w:tcPr>
          <w:p>
            <w:pPr>
              <w:snapToGrid w:val="0"/>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96" w:type="dxa"/>
            <w:vAlign w:val="center"/>
          </w:tcPr>
          <w:p>
            <w:pPr>
              <w:snapToGrid w:val="0"/>
              <w:spacing w:line="400" w:lineRule="exact"/>
              <w:jc w:val="center"/>
              <w:rPr>
                <w:rFonts w:ascii="宋体" w:hAnsi="宋体"/>
                <w:szCs w:val="21"/>
              </w:rPr>
            </w:pPr>
            <w:r>
              <w:rPr>
                <w:rFonts w:hint="eastAsia" w:ascii="宋体" w:hAnsi="宋体"/>
                <w:szCs w:val="21"/>
              </w:rPr>
              <w:t>2</w:t>
            </w:r>
          </w:p>
        </w:tc>
        <w:tc>
          <w:tcPr>
            <w:tcW w:w="1304" w:type="dxa"/>
            <w:vAlign w:val="center"/>
          </w:tcPr>
          <w:p>
            <w:pPr>
              <w:snapToGrid w:val="0"/>
              <w:spacing w:line="400" w:lineRule="exact"/>
              <w:jc w:val="center"/>
              <w:rPr>
                <w:rFonts w:ascii="宋体" w:hAnsi="宋体"/>
                <w:szCs w:val="21"/>
              </w:rPr>
            </w:pPr>
          </w:p>
        </w:tc>
        <w:tc>
          <w:tcPr>
            <w:tcW w:w="1081" w:type="dxa"/>
            <w:vAlign w:val="center"/>
          </w:tcPr>
          <w:p>
            <w:pPr>
              <w:snapToGrid w:val="0"/>
              <w:spacing w:line="400" w:lineRule="exact"/>
              <w:jc w:val="center"/>
              <w:rPr>
                <w:rFonts w:ascii="宋体" w:hAnsi="宋体"/>
                <w:szCs w:val="21"/>
              </w:rPr>
            </w:pPr>
          </w:p>
        </w:tc>
        <w:tc>
          <w:tcPr>
            <w:tcW w:w="1194" w:type="dxa"/>
            <w:vAlign w:val="center"/>
          </w:tcPr>
          <w:p>
            <w:pPr>
              <w:snapToGrid w:val="0"/>
              <w:spacing w:line="400" w:lineRule="exact"/>
              <w:jc w:val="center"/>
              <w:rPr>
                <w:rFonts w:ascii="宋体" w:hAnsi="宋体"/>
                <w:szCs w:val="21"/>
              </w:rPr>
            </w:pPr>
          </w:p>
        </w:tc>
        <w:tc>
          <w:tcPr>
            <w:tcW w:w="1035" w:type="dxa"/>
          </w:tcPr>
          <w:p>
            <w:pPr>
              <w:snapToGrid w:val="0"/>
              <w:spacing w:line="400" w:lineRule="exact"/>
              <w:jc w:val="center"/>
              <w:rPr>
                <w:rFonts w:ascii="宋体" w:hAnsi="宋体"/>
                <w:szCs w:val="21"/>
              </w:rPr>
            </w:pPr>
          </w:p>
        </w:tc>
        <w:tc>
          <w:tcPr>
            <w:tcW w:w="654" w:type="dxa"/>
          </w:tcPr>
          <w:p>
            <w:pPr>
              <w:snapToGrid w:val="0"/>
              <w:spacing w:line="400" w:lineRule="exact"/>
              <w:jc w:val="center"/>
              <w:rPr>
                <w:rFonts w:ascii="宋体" w:hAnsi="宋体"/>
                <w:szCs w:val="21"/>
              </w:rPr>
            </w:pPr>
          </w:p>
        </w:tc>
        <w:tc>
          <w:tcPr>
            <w:tcW w:w="733" w:type="dxa"/>
          </w:tcPr>
          <w:p>
            <w:pPr>
              <w:snapToGrid w:val="0"/>
              <w:spacing w:line="400" w:lineRule="exact"/>
              <w:jc w:val="center"/>
              <w:rPr>
                <w:rFonts w:ascii="宋体" w:hAnsi="宋体"/>
                <w:szCs w:val="21"/>
              </w:rPr>
            </w:pPr>
          </w:p>
        </w:tc>
        <w:tc>
          <w:tcPr>
            <w:tcW w:w="1199" w:type="dxa"/>
            <w:vAlign w:val="center"/>
          </w:tcPr>
          <w:p>
            <w:pPr>
              <w:snapToGrid w:val="0"/>
              <w:spacing w:line="400" w:lineRule="exact"/>
              <w:jc w:val="center"/>
              <w:rPr>
                <w:rFonts w:ascii="宋体" w:hAnsi="宋体"/>
                <w:szCs w:val="21"/>
              </w:rPr>
            </w:pPr>
          </w:p>
        </w:tc>
        <w:tc>
          <w:tcPr>
            <w:tcW w:w="1199" w:type="dxa"/>
            <w:vAlign w:val="center"/>
          </w:tcPr>
          <w:p>
            <w:pPr>
              <w:snapToGrid w:val="0"/>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96" w:type="dxa"/>
            <w:vAlign w:val="center"/>
          </w:tcPr>
          <w:p>
            <w:pPr>
              <w:snapToGrid w:val="0"/>
              <w:spacing w:line="400" w:lineRule="exact"/>
              <w:jc w:val="center"/>
              <w:rPr>
                <w:rFonts w:ascii="宋体" w:hAnsi="宋体"/>
                <w:szCs w:val="21"/>
              </w:rPr>
            </w:pPr>
            <w:r>
              <w:rPr>
                <w:rFonts w:hint="eastAsia" w:ascii="宋体" w:hAnsi="宋体"/>
                <w:szCs w:val="21"/>
              </w:rPr>
              <w:t>3</w:t>
            </w:r>
          </w:p>
        </w:tc>
        <w:tc>
          <w:tcPr>
            <w:tcW w:w="1304" w:type="dxa"/>
            <w:vAlign w:val="center"/>
          </w:tcPr>
          <w:p>
            <w:pPr>
              <w:snapToGrid w:val="0"/>
              <w:spacing w:line="400" w:lineRule="exact"/>
              <w:jc w:val="center"/>
              <w:rPr>
                <w:rFonts w:ascii="宋体" w:hAnsi="宋体"/>
                <w:szCs w:val="21"/>
              </w:rPr>
            </w:pPr>
          </w:p>
        </w:tc>
        <w:tc>
          <w:tcPr>
            <w:tcW w:w="1081" w:type="dxa"/>
            <w:vAlign w:val="center"/>
          </w:tcPr>
          <w:p>
            <w:pPr>
              <w:snapToGrid w:val="0"/>
              <w:spacing w:line="400" w:lineRule="exact"/>
              <w:jc w:val="center"/>
              <w:rPr>
                <w:rFonts w:ascii="宋体" w:hAnsi="宋体"/>
                <w:szCs w:val="21"/>
              </w:rPr>
            </w:pPr>
          </w:p>
        </w:tc>
        <w:tc>
          <w:tcPr>
            <w:tcW w:w="1194" w:type="dxa"/>
            <w:vAlign w:val="center"/>
          </w:tcPr>
          <w:p>
            <w:pPr>
              <w:snapToGrid w:val="0"/>
              <w:spacing w:line="400" w:lineRule="exact"/>
              <w:jc w:val="center"/>
              <w:rPr>
                <w:rFonts w:ascii="宋体" w:hAnsi="宋体"/>
                <w:szCs w:val="21"/>
              </w:rPr>
            </w:pPr>
          </w:p>
        </w:tc>
        <w:tc>
          <w:tcPr>
            <w:tcW w:w="1035" w:type="dxa"/>
          </w:tcPr>
          <w:p>
            <w:pPr>
              <w:snapToGrid w:val="0"/>
              <w:spacing w:line="400" w:lineRule="exact"/>
              <w:jc w:val="center"/>
              <w:rPr>
                <w:rFonts w:ascii="宋体" w:hAnsi="宋体"/>
                <w:szCs w:val="21"/>
              </w:rPr>
            </w:pPr>
          </w:p>
        </w:tc>
        <w:tc>
          <w:tcPr>
            <w:tcW w:w="654" w:type="dxa"/>
          </w:tcPr>
          <w:p>
            <w:pPr>
              <w:snapToGrid w:val="0"/>
              <w:spacing w:line="400" w:lineRule="exact"/>
              <w:jc w:val="center"/>
              <w:rPr>
                <w:rFonts w:ascii="宋体" w:hAnsi="宋体"/>
                <w:szCs w:val="21"/>
              </w:rPr>
            </w:pPr>
          </w:p>
        </w:tc>
        <w:tc>
          <w:tcPr>
            <w:tcW w:w="733" w:type="dxa"/>
          </w:tcPr>
          <w:p>
            <w:pPr>
              <w:snapToGrid w:val="0"/>
              <w:spacing w:line="400" w:lineRule="exact"/>
              <w:jc w:val="center"/>
              <w:rPr>
                <w:rFonts w:ascii="宋体" w:hAnsi="宋体"/>
                <w:szCs w:val="21"/>
              </w:rPr>
            </w:pPr>
          </w:p>
        </w:tc>
        <w:tc>
          <w:tcPr>
            <w:tcW w:w="1199" w:type="dxa"/>
            <w:vAlign w:val="center"/>
          </w:tcPr>
          <w:p>
            <w:pPr>
              <w:snapToGrid w:val="0"/>
              <w:spacing w:line="400" w:lineRule="exact"/>
              <w:jc w:val="center"/>
              <w:rPr>
                <w:rFonts w:ascii="宋体" w:hAnsi="宋体"/>
                <w:szCs w:val="21"/>
              </w:rPr>
            </w:pPr>
          </w:p>
        </w:tc>
        <w:tc>
          <w:tcPr>
            <w:tcW w:w="1199" w:type="dxa"/>
            <w:vAlign w:val="center"/>
          </w:tcPr>
          <w:p>
            <w:pPr>
              <w:snapToGrid w:val="0"/>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895" w:type="dxa"/>
            <w:gridSpan w:val="9"/>
            <w:vAlign w:val="center"/>
          </w:tcPr>
          <w:p>
            <w:pPr>
              <w:snapToGrid w:val="0"/>
              <w:spacing w:line="400" w:lineRule="exact"/>
              <w:rPr>
                <w:rFonts w:ascii="宋体" w:hAnsi="宋体"/>
                <w:szCs w:val="21"/>
              </w:rPr>
            </w:pPr>
            <w:r>
              <w:rPr>
                <w:rFonts w:hint="eastAsia" w:ascii="宋体" w:hAnsi="宋体"/>
                <w:szCs w:val="21"/>
              </w:rPr>
              <w:t xml:space="preserve">合计金额（大写）：人民币                                （￥            ）  </w:t>
            </w:r>
          </w:p>
        </w:tc>
      </w:tr>
    </w:tbl>
    <w:p>
      <w:pPr>
        <w:snapToGrid w:val="0"/>
        <w:spacing w:line="400" w:lineRule="exact"/>
        <w:ind w:right="-82" w:firstLine="420" w:firstLineChars="200"/>
        <w:rPr>
          <w:rFonts w:ascii="宋体" w:hAnsi="宋体"/>
          <w:szCs w:val="21"/>
        </w:rPr>
      </w:pPr>
      <w:r>
        <w:rPr>
          <w:rFonts w:hint="eastAsia" w:ascii="宋体" w:hAnsi="宋体"/>
          <w:szCs w:val="21"/>
        </w:rPr>
        <w:t>2、合同合计金额包括产品及服务价款，检验及技术资料和包装、运输等全部费用。如竞争性磋商采购文件对其另有规定的，从其规定。</w:t>
      </w:r>
    </w:p>
    <w:p>
      <w:pPr>
        <w:snapToGrid w:val="0"/>
        <w:spacing w:line="400" w:lineRule="exact"/>
        <w:ind w:firstLine="422" w:firstLineChars="200"/>
        <w:rPr>
          <w:rFonts w:ascii="宋体" w:hAnsi="宋体"/>
          <w:szCs w:val="21"/>
        </w:rPr>
      </w:pPr>
      <w:r>
        <w:rPr>
          <w:rFonts w:hint="eastAsia" w:ascii="宋体" w:hAnsi="宋体"/>
          <w:b/>
          <w:szCs w:val="21"/>
        </w:rPr>
        <w:t>第二条　质量保证</w:t>
      </w:r>
    </w:p>
    <w:p>
      <w:pPr>
        <w:snapToGrid w:val="0"/>
        <w:spacing w:line="400" w:lineRule="exact"/>
        <w:ind w:firstLine="420" w:firstLineChars="200"/>
        <w:rPr>
          <w:rFonts w:ascii="宋体" w:hAnsi="宋体"/>
          <w:szCs w:val="21"/>
        </w:rPr>
      </w:pPr>
      <w:r>
        <w:rPr>
          <w:rFonts w:hint="eastAsia" w:ascii="宋体" w:hAnsi="宋体"/>
          <w:szCs w:val="21"/>
        </w:rPr>
        <w:t>1、乙方所提供的产品及服务内容、技术规格、技术参数等质量必须与竞争性磋商采购文件和承诺相一致。</w:t>
      </w:r>
    </w:p>
    <w:p>
      <w:pPr>
        <w:snapToGrid w:val="0"/>
        <w:spacing w:line="400" w:lineRule="exact"/>
        <w:ind w:firstLine="420" w:firstLineChars="200"/>
        <w:rPr>
          <w:rFonts w:ascii="宋体" w:hAnsi="宋体"/>
          <w:szCs w:val="21"/>
          <w:u w:val="single"/>
        </w:rPr>
      </w:pPr>
      <w:r>
        <w:rPr>
          <w:rFonts w:hint="eastAsia" w:ascii="宋体" w:hAnsi="宋体"/>
          <w:szCs w:val="21"/>
        </w:rPr>
        <w:t>2、乙方所提供的产品及服务各项指标均达到质量要求。</w:t>
      </w:r>
    </w:p>
    <w:p>
      <w:pPr>
        <w:snapToGrid w:val="0"/>
        <w:spacing w:line="400" w:lineRule="exact"/>
        <w:ind w:firstLine="422" w:firstLineChars="200"/>
        <w:rPr>
          <w:rFonts w:ascii="宋体" w:hAnsi="宋体"/>
          <w:szCs w:val="21"/>
        </w:rPr>
      </w:pPr>
      <w:r>
        <w:rPr>
          <w:rFonts w:hint="eastAsia" w:ascii="宋体" w:hAnsi="宋体"/>
          <w:b/>
          <w:szCs w:val="21"/>
        </w:rPr>
        <w:t>第三条　权力保证</w:t>
      </w:r>
    </w:p>
    <w:p>
      <w:pPr>
        <w:snapToGrid w:val="0"/>
        <w:spacing w:line="400" w:lineRule="exact"/>
        <w:ind w:firstLine="420" w:firstLineChars="200"/>
        <w:rPr>
          <w:rFonts w:ascii="宋体" w:hAnsi="宋体"/>
          <w:szCs w:val="21"/>
        </w:rPr>
      </w:pPr>
      <w:r>
        <w:rPr>
          <w:rFonts w:hint="eastAsia" w:ascii="宋体" w:hAnsi="宋体"/>
          <w:szCs w:val="21"/>
        </w:rPr>
        <w:t>1、乙方应保证所提供产品及服务内容不会侵犯任何第三方的专利权、商标权、工业设计权或其他权利。</w:t>
      </w:r>
    </w:p>
    <w:p>
      <w:pPr>
        <w:snapToGrid w:val="0"/>
        <w:spacing w:line="400" w:lineRule="exact"/>
        <w:ind w:firstLine="420" w:firstLineChars="200"/>
        <w:rPr>
          <w:rFonts w:ascii="宋体" w:hAnsi="宋体"/>
          <w:szCs w:val="21"/>
        </w:rPr>
      </w:pPr>
      <w:r>
        <w:rPr>
          <w:rFonts w:hint="eastAsia" w:ascii="宋体" w:hAnsi="宋体"/>
          <w:szCs w:val="21"/>
        </w:rPr>
        <w:t>2、乙方应按竞争性磋商采购文件规定的时间向甲方提供有关技术资料。</w:t>
      </w:r>
    </w:p>
    <w:p>
      <w:pPr>
        <w:snapToGrid w:val="0"/>
        <w:spacing w:line="400" w:lineRule="exact"/>
        <w:ind w:firstLine="420" w:firstLineChars="200"/>
        <w:rPr>
          <w:rFonts w:ascii="宋体" w:hAnsi="宋体"/>
          <w:szCs w:val="21"/>
        </w:rPr>
      </w:pPr>
      <w:r>
        <w:rPr>
          <w:rFonts w:hint="eastAsia" w:ascii="宋体" w:hAnsi="宋体"/>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22" w:firstLineChars="200"/>
        <w:rPr>
          <w:rFonts w:ascii="宋体" w:hAnsi="宋体"/>
          <w:szCs w:val="21"/>
        </w:rPr>
      </w:pPr>
      <w:r>
        <w:rPr>
          <w:rFonts w:hint="eastAsia" w:ascii="宋体" w:hAnsi="宋体"/>
          <w:b/>
          <w:szCs w:val="21"/>
        </w:rPr>
        <w:t>第四条　交付和验收</w:t>
      </w:r>
    </w:p>
    <w:p>
      <w:pPr>
        <w:snapToGrid w:val="0"/>
        <w:spacing w:line="400" w:lineRule="exact"/>
        <w:ind w:firstLine="420" w:firstLineChars="200"/>
        <w:rPr>
          <w:rFonts w:ascii="宋体" w:hAnsi="宋体"/>
          <w:szCs w:val="21"/>
        </w:rPr>
      </w:pPr>
      <w:r>
        <w:rPr>
          <w:rFonts w:hint="eastAsia" w:ascii="宋体" w:hAnsi="宋体"/>
          <w:szCs w:val="21"/>
        </w:rPr>
        <w:t>1、提交服务成果时间：</w:t>
      </w:r>
      <w:r>
        <w:rPr>
          <w:rFonts w:hint="eastAsia" w:ascii="宋体" w:hAnsi="宋体"/>
          <w:szCs w:val="21"/>
          <w:u w:val="single"/>
        </w:rPr>
        <w:t xml:space="preserve">                   </w:t>
      </w:r>
      <w:r>
        <w:rPr>
          <w:rFonts w:hint="eastAsia" w:ascii="宋体" w:hAnsi="宋体"/>
          <w:szCs w:val="21"/>
        </w:rPr>
        <w:t>；</w:t>
      </w:r>
      <w:r>
        <w:rPr>
          <w:rFonts w:hint="eastAsia"/>
        </w:rPr>
        <w:t>提交服务成果地点</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p>
    <w:p>
      <w:pPr>
        <w:snapToGrid w:val="0"/>
        <w:spacing w:line="400" w:lineRule="exact"/>
        <w:ind w:firstLine="420" w:firstLineChars="200"/>
        <w:rPr>
          <w:rFonts w:ascii="宋体" w:hAnsi="宋体"/>
          <w:szCs w:val="21"/>
        </w:rPr>
      </w:pPr>
      <w:r>
        <w:rPr>
          <w:rFonts w:hint="eastAsia" w:ascii="宋体" w:hAnsi="宋体"/>
          <w:szCs w:val="21"/>
        </w:rPr>
        <w:t>2、乙方提供不符合竞争性磋商采购文件和本合同规定的产品及服务内容，甲方有权拒绝接受。</w:t>
      </w:r>
    </w:p>
    <w:p>
      <w:pPr>
        <w:snapToGrid w:val="0"/>
        <w:spacing w:line="400" w:lineRule="exact"/>
        <w:ind w:firstLine="420" w:firstLineChars="200"/>
        <w:rPr>
          <w:rFonts w:ascii="宋体" w:hAnsi="宋体"/>
          <w:szCs w:val="21"/>
        </w:rPr>
      </w:pPr>
      <w:r>
        <w:rPr>
          <w:rFonts w:hint="eastAsia" w:ascii="宋体" w:hAnsi="宋体"/>
          <w:szCs w:val="21"/>
        </w:rPr>
        <w:t>3、甲方应当在全部产品及服务内容完成后</w:t>
      </w:r>
      <w:r>
        <w:rPr>
          <w:rFonts w:hint="eastAsia" w:ascii="宋体" w:hAnsi="宋体"/>
          <w:szCs w:val="21"/>
          <w:u w:val="single"/>
        </w:rPr>
        <w:t xml:space="preserve">           </w:t>
      </w:r>
      <w:r>
        <w:rPr>
          <w:rFonts w:hint="eastAsia" w:ascii="宋体" w:hAnsi="宋体"/>
          <w:szCs w:val="21"/>
        </w:rPr>
        <w:t>个工作日内进行验收，逾期不验收的，乙方可视同验收合格。验收合格后由甲乙双方签署验收单并加盖采购单位公章，甲乙双方各执一份。</w:t>
      </w:r>
    </w:p>
    <w:p>
      <w:pPr>
        <w:snapToGrid w:val="0"/>
        <w:spacing w:line="400" w:lineRule="exact"/>
        <w:ind w:firstLine="420" w:firstLineChars="200"/>
        <w:rPr>
          <w:rFonts w:ascii="宋体" w:hAnsi="宋体"/>
          <w:szCs w:val="21"/>
        </w:rPr>
      </w:pPr>
      <w:r>
        <w:rPr>
          <w:rFonts w:hint="eastAsia" w:ascii="宋体" w:hAnsi="宋体"/>
          <w:szCs w:val="21"/>
        </w:rPr>
        <w:t>4、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20" w:firstLineChars="200"/>
        <w:rPr>
          <w:rFonts w:ascii="宋体" w:hAnsi="宋体"/>
          <w:szCs w:val="21"/>
        </w:rPr>
      </w:pPr>
      <w:r>
        <w:rPr>
          <w:rFonts w:hint="eastAsia" w:ascii="宋体" w:hAnsi="宋体"/>
          <w:szCs w:val="21"/>
        </w:rPr>
        <w:t>5、甲方对验收有异议的，在验收后</w:t>
      </w:r>
      <w:r>
        <w:rPr>
          <w:rFonts w:hint="eastAsia" w:ascii="宋体" w:hAnsi="宋体"/>
          <w:szCs w:val="21"/>
          <w:u w:val="single"/>
        </w:rPr>
        <w:t>5</w:t>
      </w:r>
      <w:r>
        <w:rPr>
          <w:rFonts w:hint="eastAsia" w:ascii="宋体" w:hAnsi="宋体"/>
          <w:szCs w:val="21"/>
        </w:rPr>
        <w:t>个工作日内以书面形式向乙方提出，乙方应自收到甲方书面异议后</w:t>
      </w:r>
      <w:r>
        <w:rPr>
          <w:rFonts w:hint="eastAsia" w:ascii="宋体" w:hAnsi="宋体"/>
          <w:szCs w:val="21"/>
          <w:u w:val="single"/>
        </w:rPr>
        <w:t>10</w:t>
      </w:r>
      <w:r>
        <w:rPr>
          <w:rFonts w:hint="eastAsia" w:ascii="宋体" w:hAnsi="宋体"/>
          <w:szCs w:val="21"/>
        </w:rPr>
        <w:t>日内及时予以解决。</w:t>
      </w:r>
    </w:p>
    <w:p>
      <w:pPr>
        <w:pStyle w:val="12"/>
        <w:spacing w:line="400" w:lineRule="exact"/>
        <w:ind w:firstLine="420"/>
        <w:rPr>
          <w:rFonts w:hAnsi="宋体"/>
        </w:rPr>
      </w:pPr>
      <w:r>
        <w:rPr>
          <w:rFonts w:hint="eastAsia" w:hAnsi="宋体"/>
        </w:rPr>
        <w:t>6、验收费用：验收所发生的费用由乙方负责。</w:t>
      </w:r>
    </w:p>
    <w:p>
      <w:pPr>
        <w:snapToGrid w:val="0"/>
        <w:spacing w:line="400" w:lineRule="exact"/>
        <w:ind w:firstLine="422" w:firstLineChars="200"/>
        <w:rPr>
          <w:rFonts w:ascii="宋体" w:hAnsi="宋体"/>
          <w:b/>
          <w:szCs w:val="21"/>
        </w:rPr>
      </w:pPr>
      <w:r>
        <w:rPr>
          <w:rFonts w:hint="eastAsia" w:ascii="宋体" w:hAnsi="宋体"/>
          <w:b/>
          <w:szCs w:val="21"/>
        </w:rPr>
        <w:t>第五条　安装和培训</w:t>
      </w:r>
    </w:p>
    <w:p>
      <w:pPr>
        <w:snapToGrid w:val="0"/>
        <w:spacing w:line="400" w:lineRule="exact"/>
        <w:ind w:firstLine="420" w:firstLineChars="200"/>
        <w:rPr>
          <w:rFonts w:ascii="宋体" w:hAnsi="宋体"/>
          <w:szCs w:val="21"/>
        </w:rPr>
      </w:pPr>
      <w:r>
        <w:rPr>
          <w:rFonts w:hint="eastAsia" w:ascii="宋体" w:hAnsi="宋体"/>
          <w:szCs w:val="21"/>
        </w:rPr>
        <w:t>1、甲方应提供必要安装条件（如场地、电源、水源等），并协调信息系统相关集成商、开发商提供协助以便开展项目实施工作。</w:t>
      </w:r>
    </w:p>
    <w:p>
      <w:pPr>
        <w:snapToGrid w:val="0"/>
        <w:spacing w:line="400" w:lineRule="exact"/>
        <w:ind w:firstLine="420" w:firstLineChars="200"/>
        <w:rPr>
          <w:rFonts w:ascii="宋体" w:hAnsi="宋体"/>
          <w:szCs w:val="21"/>
        </w:rPr>
      </w:pPr>
      <w:r>
        <w:rPr>
          <w:rFonts w:hint="eastAsia" w:ascii="宋体" w:hAnsi="宋体"/>
          <w:szCs w:val="21"/>
        </w:rPr>
        <w:t>2、乙方负责甲方有关人员的培训。培训时间、地点：</w:t>
      </w:r>
      <w:r>
        <w:rPr>
          <w:rFonts w:hint="eastAsia" w:ascii="宋体" w:hAnsi="宋体" w:cs="Courier New"/>
          <w:szCs w:val="21"/>
        </w:rPr>
        <w:t>广西区内采购人指定时间、地点。</w:t>
      </w:r>
    </w:p>
    <w:p>
      <w:pPr>
        <w:snapToGrid w:val="0"/>
        <w:spacing w:line="400" w:lineRule="exact"/>
        <w:ind w:firstLine="422" w:firstLineChars="200"/>
        <w:rPr>
          <w:rFonts w:ascii="宋体" w:hAnsi="宋体"/>
          <w:b/>
          <w:szCs w:val="21"/>
        </w:rPr>
      </w:pPr>
      <w:r>
        <w:rPr>
          <w:rFonts w:hint="eastAsia" w:ascii="宋体" w:hAnsi="宋体"/>
          <w:b/>
          <w:szCs w:val="21"/>
        </w:rPr>
        <w:t>第六条  售后服务、质保期</w:t>
      </w:r>
    </w:p>
    <w:p>
      <w:pPr>
        <w:snapToGrid w:val="0"/>
        <w:spacing w:line="400" w:lineRule="exact"/>
        <w:ind w:firstLine="420" w:firstLineChars="200"/>
        <w:rPr>
          <w:rFonts w:ascii="宋体" w:hAnsi="宋体"/>
          <w:szCs w:val="21"/>
        </w:rPr>
      </w:pPr>
      <w:r>
        <w:rPr>
          <w:rFonts w:hint="eastAsia" w:ascii="宋体" w:hAnsi="宋体"/>
          <w:szCs w:val="21"/>
        </w:rPr>
        <w:t>1、乙方应按照国家有关法律法规和“三包”规定以及竞争性磋商采购文件和本合同所附的《服务承诺》，为甲方提供售后服务。</w:t>
      </w:r>
    </w:p>
    <w:p>
      <w:pPr>
        <w:snapToGrid w:val="0"/>
        <w:spacing w:line="400" w:lineRule="exact"/>
        <w:ind w:firstLine="420" w:firstLineChars="200"/>
        <w:rPr>
          <w:rFonts w:ascii="宋体" w:hAnsi="宋体"/>
          <w:szCs w:val="21"/>
          <w:u w:val="single"/>
        </w:rPr>
      </w:pPr>
      <w:r>
        <w:rPr>
          <w:rFonts w:hint="eastAsia" w:ascii="宋体" w:hAnsi="宋体"/>
          <w:szCs w:val="21"/>
        </w:rPr>
        <w:t>2、质保期：</w:t>
      </w:r>
      <w:r>
        <w:rPr>
          <w:rFonts w:hint="eastAsia" w:ascii="宋体" w:hAnsi="宋体"/>
          <w:szCs w:val="21"/>
          <w:u w:val="single"/>
        </w:rPr>
        <w:t xml:space="preserve">                                       </w:t>
      </w:r>
    </w:p>
    <w:p>
      <w:pPr>
        <w:snapToGrid w:val="0"/>
        <w:spacing w:line="400" w:lineRule="exact"/>
        <w:ind w:firstLine="420" w:firstLineChars="200"/>
        <w:rPr>
          <w:rFonts w:ascii="宋体" w:hAnsi="宋体"/>
          <w:szCs w:val="21"/>
          <w:u w:val="single"/>
        </w:rPr>
      </w:pPr>
      <w:r>
        <w:rPr>
          <w:rFonts w:hint="eastAsia" w:ascii="宋体" w:hAnsi="宋体"/>
          <w:szCs w:val="21"/>
        </w:rPr>
        <w:t>3、乙方提供的服务承诺和售后服务及质保期责任等其它具体约定事项。（见合同附件）</w:t>
      </w:r>
    </w:p>
    <w:p>
      <w:pPr>
        <w:snapToGrid w:val="0"/>
        <w:spacing w:line="400" w:lineRule="exact"/>
        <w:ind w:firstLine="422" w:firstLineChars="200"/>
        <w:rPr>
          <w:rFonts w:ascii="宋体" w:hAnsi="宋体"/>
          <w:szCs w:val="21"/>
        </w:rPr>
      </w:pPr>
      <w:r>
        <w:rPr>
          <w:rFonts w:hint="eastAsia" w:ascii="宋体" w:hAnsi="宋体"/>
          <w:b/>
          <w:szCs w:val="21"/>
        </w:rPr>
        <w:t>第七条　付款方式和履约保证金</w:t>
      </w:r>
    </w:p>
    <w:p>
      <w:pPr>
        <w:pStyle w:val="12"/>
        <w:snapToGrid w:val="0"/>
        <w:spacing w:line="400" w:lineRule="exact"/>
        <w:ind w:firstLine="420" w:firstLineChars="200"/>
        <w:rPr>
          <w:rFonts w:hAnsi="宋体"/>
        </w:rPr>
      </w:pPr>
      <w:r>
        <w:rPr>
          <w:rFonts w:hint="eastAsia" w:hAnsi="宋体"/>
          <w:bCs/>
        </w:rPr>
        <w:t>1、</w:t>
      </w:r>
      <w:r>
        <w:rPr>
          <w:rFonts w:hint="eastAsia" w:hAnsi="宋体"/>
        </w:rPr>
        <w:t>当采购数量与实际使用数量不一致时，乙方应根据实际使用量供货，合同的最终结算金额按实际使用量乘以成交单价进行计算。</w:t>
      </w:r>
    </w:p>
    <w:p>
      <w:pPr>
        <w:snapToGrid w:val="0"/>
        <w:spacing w:line="400" w:lineRule="exact"/>
        <w:ind w:firstLine="420" w:firstLineChars="200"/>
        <w:rPr>
          <w:rFonts w:ascii="宋体" w:hAnsi="宋体"/>
          <w:szCs w:val="21"/>
          <w:u w:val="single"/>
        </w:rPr>
      </w:pPr>
      <w:r>
        <w:rPr>
          <w:rFonts w:hint="eastAsia" w:ascii="宋体" w:hAnsi="宋体"/>
          <w:szCs w:val="21"/>
        </w:rPr>
        <w:t>2、资金性质：</w:t>
      </w:r>
      <w:r>
        <w:rPr>
          <w:rFonts w:hint="eastAsia" w:ascii="宋体" w:hAnsi="宋体"/>
          <w:szCs w:val="21"/>
          <w:u w:val="single"/>
        </w:rPr>
        <w:t>财政资金</w:t>
      </w:r>
      <w:r>
        <w:rPr>
          <w:rFonts w:hint="eastAsia" w:ascii="宋体" w:hAnsi="宋体"/>
          <w:szCs w:val="21"/>
        </w:rPr>
        <w:t>。</w:t>
      </w:r>
    </w:p>
    <w:p>
      <w:pPr>
        <w:snapToGrid w:val="0"/>
        <w:spacing w:line="400" w:lineRule="exact"/>
        <w:ind w:right="33" w:firstLine="420" w:firstLineChars="200"/>
        <w:rPr>
          <w:rFonts w:ascii="宋体" w:hAnsi="宋体"/>
          <w:szCs w:val="21"/>
        </w:rPr>
      </w:pPr>
      <w:r>
        <w:rPr>
          <w:rFonts w:hint="eastAsia" w:ascii="宋体" w:hAnsi="宋体"/>
          <w:szCs w:val="21"/>
        </w:rPr>
        <w:t>3、付款方式：</w:t>
      </w:r>
      <w:r>
        <w:rPr>
          <w:rFonts w:hint="eastAsia"/>
        </w:rPr>
        <w:t>合同签订后20个工作日内甲方向乙方支付50%的合同款，乙方交货、安装、调试完毕并通过验收后，甲方二十个工作日内支付乙方合同货款45%，余下5%在第一年质保期结束后付清，乙方需在每次付款前十个工作日内开具符合国家规定的发票给甲方，最终以签订合同为准</w:t>
      </w:r>
      <w:r>
        <w:rPr>
          <w:rFonts w:hint="eastAsia" w:ascii="宋体" w:hAnsi="宋体"/>
          <w:szCs w:val="21"/>
        </w:rPr>
        <w:t>。</w:t>
      </w:r>
    </w:p>
    <w:p>
      <w:pPr>
        <w:snapToGrid w:val="0"/>
        <w:spacing w:line="400" w:lineRule="exact"/>
        <w:ind w:right="33" w:firstLine="420" w:firstLineChars="200"/>
        <w:rPr>
          <w:rFonts w:ascii="宋体" w:hAnsi="宋体"/>
        </w:rPr>
      </w:pPr>
      <w:r>
        <w:rPr>
          <w:rFonts w:hint="eastAsia" w:ascii="宋体" w:hAnsi="宋体"/>
        </w:rPr>
        <w:t>4、履约保证金：无</w:t>
      </w:r>
    </w:p>
    <w:p>
      <w:pPr>
        <w:snapToGrid w:val="0"/>
        <w:spacing w:line="400" w:lineRule="exact"/>
        <w:ind w:right="33" w:firstLine="422" w:firstLineChars="200"/>
        <w:rPr>
          <w:rFonts w:ascii="宋体" w:hAnsi="宋体"/>
          <w:b/>
          <w:szCs w:val="21"/>
        </w:rPr>
      </w:pPr>
      <w:r>
        <w:rPr>
          <w:rFonts w:hint="eastAsia" w:ascii="宋体" w:hAnsi="宋体"/>
          <w:b/>
          <w:szCs w:val="21"/>
        </w:rPr>
        <w:t>第八条　税费</w:t>
      </w:r>
    </w:p>
    <w:p>
      <w:pPr>
        <w:snapToGrid w:val="0"/>
        <w:spacing w:line="400" w:lineRule="exact"/>
        <w:ind w:firstLine="420" w:firstLineChars="200"/>
        <w:rPr>
          <w:rFonts w:ascii="宋体" w:hAnsi="宋体"/>
          <w:szCs w:val="21"/>
        </w:rPr>
      </w:pPr>
      <w:r>
        <w:rPr>
          <w:rFonts w:hint="eastAsia" w:ascii="宋体" w:hAnsi="宋体"/>
          <w:szCs w:val="21"/>
        </w:rPr>
        <w:t>本合同执行中相关的一切税费均由乙方负担。</w:t>
      </w:r>
    </w:p>
    <w:p>
      <w:pPr>
        <w:snapToGrid w:val="0"/>
        <w:spacing w:line="400" w:lineRule="exact"/>
        <w:ind w:firstLine="422" w:firstLineChars="200"/>
        <w:rPr>
          <w:rFonts w:ascii="宋体" w:hAnsi="宋体"/>
          <w:b/>
          <w:szCs w:val="21"/>
        </w:rPr>
      </w:pPr>
      <w:r>
        <w:rPr>
          <w:rFonts w:hint="eastAsia" w:ascii="宋体" w:hAnsi="宋体"/>
          <w:b/>
          <w:szCs w:val="21"/>
        </w:rPr>
        <w:t>第九条  质量保证及售后服务</w:t>
      </w:r>
    </w:p>
    <w:p>
      <w:pPr>
        <w:snapToGrid w:val="0"/>
        <w:spacing w:line="400" w:lineRule="exact"/>
        <w:ind w:firstLine="420" w:firstLineChars="200"/>
        <w:rPr>
          <w:rFonts w:ascii="宋体" w:hAnsi="宋体"/>
          <w:szCs w:val="21"/>
        </w:rPr>
      </w:pPr>
      <w:r>
        <w:rPr>
          <w:rFonts w:hint="eastAsia" w:ascii="宋体" w:hAnsi="宋体"/>
          <w:szCs w:val="21"/>
        </w:rPr>
        <w:t>1、乙方应按竞争性磋商采购文件规定的产品及服务内容、技术要求、质量标准向甲方提供相应服务。产品达不到竞争性磋商采购文件规定的质量、技术要求者，根据实际情况，经双方协商，可按以下办法处理：</w:t>
      </w:r>
    </w:p>
    <w:p>
      <w:pPr>
        <w:pStyle w:val="12"/>
        <w:snapToGrid w:val="0"/>
        <w:spacing w:line="400" w:lineRule="exact"/>
        <w:ind w:firstLine="420" w:firstLineChars="200"/>
        <w:rPr>
          <w:rFonts w:hAnsi="宋体"/>
        </w:rPr>
      </w:pPr>
      <w:r>
        <w:rPr>
          <w:rFonts w:hint="eastAsia" w:hAnsi="宋体"/>
        </w:rPr>
        <w:t>⑴重新提供服务：由乙方承担所发生的全部费用。</w:t>
      </w:r>
    </w:p>
    <w:p>
      <w:pPr>
        <w:pStyle w:val="12"/>
        <w:snapToGrid w:val="0"/>
        <w:spacing w:line="400" w:lineRule="exact"/>
        <w:ind w:firstLine="420"/>
        <w:rPr>
          <w:rFonts w:hAnsi="宋体"/>
        </w:rPr>
      </w:pPr>
      <w:r>
        <w:rPr>
          <w:rFonts w:hint="eastAsia" w:hAnsi="宋体"/>
        </w:rPr>
        <w:t>⑵贬值处理：由甲乙双方合议定价。</w:t>
      </w:r>
    </w:p>
    <w:p>
      <w:pPr>
        <w:pStyle w:val="12"/>
        <w:snapToGrid w:val="0"/>
        <w:spacing w:line="400" w:lineRule="exact"/>
        <w:ind w:firstLine="420" w:firstLineChars="200"/>
        <w:rPr>
          <w:rFonts w:hAnsi="宋体"/>
        </w:rPr>
      </w:pPr>
      <w:r>
        <w:rPr>
          <w:rFonts w:hint="eastAsia" w:hAnsi="宋体"/>
        </w:rPr>
        <w:t>2、如在使用过程中发生质量问题，乙方在接到甲方通知后在</w:t>
      </w:r>
      <w:r>
        <w:rPr>
          <w:rFonts w:hint="eastAsia" w:hAnsi="宋体"/>
          <w:u w:val="single"/>
        </w:rPr>
        <w:t xml:space="preserve">     </w:t>
      </w:r>
      <w:r>
        <w:rPr>
          <w:rFonts w:hint="eastAsia" w:hAnsi="宋体"/>
        </w:rPr>
        <w:t>小时内到达甲方现场。</w:t>
      </w:r>
    </w:p>
    <w:p>
      <w:pPr>
        <w:pStyle w:val="12"/>
        <w:snapToGrid w:val="0"/>
        <w:spacing w:line="400" w:lineRule="exact"/>
        <w:ind w:firstLine="420" w:firstLineChars="200"/>
        <w:rPr>
          <w:rFonts w:hAnsi="宋体"/>
        </w:rPr>
      </w:pPr>
      <w:r>
        <w:rPr>
          <w:rFonts w:hint="eastAsia" w:hAnsi="宋体"/>
        </w:rPr>
        <w:t>3、在质保期内，乙方应对出现的质量及安全问题负责处理解决并承担一切费用。</w:t>
      </w:r>
    </w:p>
    <w:p>
      <w:pPr>
        <w:pStyle w:val="12"/>
        <w:snapToGrid w:val="0"/>
        <w:spacing w:line="400" w:lineRule="exact"/>
        <w:ind w:firstLine="420" w:firstLineChars="200"/>
        <w:rPr>
          <w:rFonts w:hAnsi="宋体"/>
        </w:rPr>
      </w:pPr>
      <w:r>
        <w:rPr>
          <w:rFonts w:hint="eastAsia" w:hAnsi="宋体"/>
        </w:rPr>
        <w:t>4、上述的产品、服务质量免费保证期为</w:t>
      </w:r>
      <w:r>
        <w:rPr>
          <w:rFonts w:hint="eastAsia" w:hAnsi="宋体"/>
          <w:u w:val="single"/>
        </w:rPr>
        <w:t xml:space="preserve">         </w:t>
      </w:r>
      <w:r>
        <w:rPr>
          <w:rFonts w:hint="eastAsia" w:hAnsi="宋体"/>
        </w:rPr>
        <w:t>年，因人为因素出现的故障不在免费维保范围内。</w:t>
      </w:r>
    </w:p>
    <w:p>
      <w:pPr>
        <w:snapToGrid w:val="0"/>
        <w:spacing w:line="400" w:lineRule="exact"/>
        <w:ind w:firstLine="422" w:firstLineChars="200"/>
        <w:rPr>
          <w:rFonts w:ascii="宋体" w:hAnsi="宋体"/>
          <w:b/>
          <w:szCs w:val="21"/>
        </w:rPr>
      </w:pPr>
      <w:r>
        <w:rPr>
          <w:rFonts w:hint="eastAsia" w:ascii="宋体" w:hAnsi="宋体"/>
          <w:b/>
          <w:szCs w:val="21"/>
        </w:rPr>
        <w:t>第十条　违约责任</w:t>
      </w:r>
    </w:p>
    <w:p>
      <w:pPr>
        <w:snapToGrid w:val="0"/>
        <w:spacing w:line="400" w:lineRule="exact"/>
        <w:ind w:firstLine="525" w:firstLineChars="250"/>
        <w:rPr>
          <w:rFonts w:ascii="宋体" w:hAnsi="宋体"/>
          <w:szCs w:val="21"/>
        </w:rPr>
      </w:pPr>
      <w:r>
        <w:rPr>
          <w:rFonts w:hint="eastAsia" w:ascii="宋体" w:hAnsi="宋体"/>
          <w:szCs w:val="21"/>
        </w:rPr>
        <w:t xml:space="preserve">1、乙方所提供的产品及服务内容、技术标准、材料等质量不合格的，应及时纠正，纠正不及时的按逾期交付处罚；因质量问题甲方不同意接收的或特殊情况甲方同意接收的，乙方应向甲方支付违约合同额 5%违约金并赔偿甲方经济损失。                                       </w:t>
      </w:r>
    </w:p>
    <w:p>
      <w:pPr>
        <w:snapToGrid w:val="0"/>
        <w:spacing w:line="400" w:lineRule="exact"/>
        <w:ind w:firstLine="472" w:firstLineChars="225"/>
        <w:rPr>
          <w:rFonts w:ascii="宋体" w:hAnsi="宋体"/>
          <w:szCs w:val="21"/>
        </w:rPr>
      </w:pPr>
      <w:r>
        <w:rPr>
          <w:rFonts w:hint="eastAsia" w:ascii="宋体" w:hAnsi="宋体"/>
          <w:szCs w:val="21"/>
        </w:rPr>
        <w:t>2、乙方提供的产品及服务如侵犯了第三方合法权益而引发的任何纠纷或诉讼，均由乙方负责交涉并承担全部责任。</w:t>
      </w:r>
    </w:p>
    <w:p>
      <w:pPr>
        <w:snapToGrid w:val="0"/>
        <w:spacing w:line="400" w:lineRule="exact"/>
        <w:ind w:firstLine="420" w:firstLineChars="200"/>
        <w:rPr>
          <w:rFonts w:ascii="宋体" w:hAnsi="宋体"/>
          <w:szCs w:val="21"/>
        </w:rPr>
      </w:pPr>
      <w:r>
        <w:rPr>
          <w:rFonts w:hint="eastAsia" w:ascii="宋体" w:hAnsi="宋体"/>
          <w:szCs w:val="21"/>
        </w:rPr>
        <w:t>3、甲方无故延期验收项目的，每天向对方偿付违约货款额3‰违约金，但违约金累计不得超过违约合同额5%，超过</w:t>
      </w:r>
      <w:r>
        <w:rPr>
          <w:rFonts w:hint="eastAsia" w:ascii="宋体" w:hAnsi="宋体"/>
          <w:szCs w:val="21"/>
          <w:u w:val="single"/>
        </w:rPr>
        <w:t>20</w:t>
      </w:r>
      <w:r>
        <w:rPr>
          <w:rFonts w:hint="eastAsia" w:ascii="宋体" w:hAnsi="宋体"/>
          <w:szCs w:val="21"/>
        </w:rPr>
        <w:t>天对方有权解除合同，违约方承担因此给对方造成的经济损失；甲方延期付款的，每天向乙方偿付延期款额3‰滞纳金（本合同约定甲方可以延期付款或因不可抗力的除外），但滞纳金累计不得超过延期款额5%。</w:t>
      </w:r>
    </w:p>
    <w:p>
      <w:pPr>
        <w:snapToGrid w:val="0"/>
        <w:spacing w:line="400" w:lineRule="exact"/>
        <w:ind w:firstLine="420" w:firstLineChars="200"/>
        <w:rPr>
          <w:rFonts w:ascii="宋体" w:hAnsi="宋体"/>
          <w:szCs w:val="21"/>
        </w:rPr>
      </w:pPr>
      <w:r>
        <w:rPr>
          <w:rFonts w:hint="eastAsia" w:ascii="宋体" w:hAnsi="宋体"/>
          <w:szCs w:val="21"/>
        </w:rPr>
        <w:t>4、乙方未按本合同和竞争性磋商响应文件中规定的服务承诺提供售后服务的，乙方应按本合同合计金额 5%向甲方支付违约金。</w:t>
      </w:r>
    </w:p>
    <w:p>
      <w:pPr>
        <w:pStyle w:val="12"/>
        <w:spacing w:line="400" w:lineRule="exact"/>
        <w:ind w:firstLine="420"/>
        <w:rPr>
          <w:rFonts w:hAnsi="宋体"/>
        </w:rPr>
      </w:pPr>
      <w:r>
        <w:rPr>
          <w:rFonts w:hint="eastAsia" w:hAnsi="宋体"/>
        </w:rPr>
        <w:t>5、由于乙方提供的产品及服务达不到竞争性磋商采购文件规定的服务质量、技术要求，致使验收不合格的，甲方不予验收，后果由乙方负责。</w:t>
      </w:r>
    </w:p>
    <w:p>
      <w:pPr>
        <w:pStyle w:val="12"/>
        <w:spacing w:line="400" w:lineRule="exact"/>
        <w:ind w:firstLine="420"/>
      </w:pPr>
      <w:r>
        <w:rPr>
          <w:rFonts w:hint="eastAsia"/>
        </w:rPr>
        <w:t>6、乙方不能就所成交的项目进行分包、转包，如发现乙方有分包、转包现象，甲方有权中止合同，由此造成的损失由乙方负责。</w:t>
      </w:r>
    </w:p>
    <w:p>
      <w:pPr>
        <w:pStyle w:val="12"/>
        <w:spacing w:line="400" w:lineRule="exact"/>
        <w:ind w:firstLine="420"/>
        <w:rPr>
          <w:rFonts w:hAnsi="宋体"/>
          <w:szCs w:val="21"/>
        </w:rPr>
      </w:pPr>
      <w:r>
        <w:rPr>
          <w:rFonts w:hint="eastAsia"/>
        </w:rPr>
        <w:t>7、</w:t>
      </w:r>
      <w:r>
        <w:rPr>
          <w:rFonts w:hint="eastAsia" w:hAnsi="宋体"/>
          <w:szCs w:val="21"/>
        </w:rPr>
        <w:t>其它违约行为按违约货款额5%收取违约金并赔偿经济损失。</w:t>
      </w:r>
    </w:p>
    <w:p>
      <w:pPr>
        <w:pStyle w:val="12"/>
        <w:snapToGrid w:val="0"/>
        <w:spacing w:line="400" w:lineRule="exact"/>
        <w:ind w:firstLine="413" w:firstLineChars="196"/>
        <w:rPr>
          <w:rFonts w:hAnsi="宋体"/>
          <w:b/>
        </w:rPr>
      </w:pPr>
      <w:r>
        <w:rPr>
          <w:rFonts w:hint="eastAsia" w:hAnsi="宋体"/>
          <w:b/>
        </w:rPr>
        <w:t>第十一条  不可抗力事件处理</w:t>
      </w:r>
    </w:p>
    <w:p>
      <w:pPr>
        <w:pStyle w:val="12"/>
        <w:snapToGrid w:val="0"/>
        <w:spacing w:line="400" w:lineRule="exact"/>
        <w:ind w:firstLine="420" w:firstLineChars="200"/>
        <w:rPr>
          <w:rFonts w:hAnsi="宋体"/>
        </w:rPr>
      </w:pPr>
      <w:r>
        <w:rPr>
          <w:rFonts w:hint="eastAsia" w:hAnsi="宋体"/>
        </w:rPr>
        <w:t>1. 在合同有效期内，任何一方因不可抗力事件导致不能履行合同，则合同履行期可延长，其延长期与不可抗力影响期相同。</w:t>
      </w:r>
    </w:p>
    <w:p>
      <w:pPr>
        <w:pStyle w:val="12"/>
        <w:snapToGrid w:val="0"/>
        <w:spacing w:line="400" w:lineRule="exact"/>
        <w:ind w:firstLine="420" w:firstLineChars="200"/>
        <w:rPr>
          <w:rFonts w:hAnsi="宋体"/>
        </w:rPr>
      </w:pPr>
      <w:r>
        <w:rPr>
          <w:rFonts w:hint="eastAsia" w:hAnsi="宋体"/>
        </w:rPr>
        <w:t>2. 不可抗力事件发生后，应立即通知对方，并寄送有关权威机构出具的证明。</w:t>
      </w:r>
    </w:p>
    <w:p>
      <w:pPr>
        <w:pStyle w:val="12"/>
        <w:snapToGrid w:val="0"/>
        <w:spacing w:line="400" w:lineRule="exact"/>
        <w:ind w:firstLine="420" w:firstLineChars="200"/>
        <w:rPr>
          <w:rFonts w:hAnsi="宋体"/>
        </w:rPr>
      </w:pPr>
      <w:r>
        <w:rPr>
          <w:rFonts w:hint="eastAsia" w:hAnsi="宋体"/>
        </w:rPr>
        <w:t>3. 不可抗力事件延续120天以上，双方应通过友好协商，确定是否继续履行合同。</w:t>
      </w:r>
    </w:p>
    <w:p>
      <w:pPr>
        <w:snapToGrid w:val="0"/>
        <w:spacing w:line="400" w:lineRule="exact"/>
        <w:ind w:firstLine="422" w:firstLineChars="200"/>
        <w:rPr>
          <w:rFonts w:ascii="宋体" w:hAnsi="宋体"/>
          <w:szCs w:val="21"/>
        </w:rPr>
      </w:pPr>
      <w:r>
        <w:rPr>
          <w:rFonts w:hint="eastAsia" w:ascii="宋体" w:hAnsi="宋体"/>
          <w:b/>
          <w:szCs w:val="21"/>
        </w:rPr>
        <w:t>第十二条  合同争议解决</w:t>
      </w:r>
    </w:p>
    <w:p>
      <w:pPr>
        <w:snapToGrid w:val="0"/>
        <w:spacing w:line="400" w:lineRule="exact"/>
        <w:ind w:firstLine="420" w:firstLineChars="200"/>
        <w:rPr>
          <w:rFonts w:ascii="宋体" w:hAnsi="宋体"/>
          <w:szCs w:val="21"/>
        </w:rPr>
      </w:pPr>
      <w:r>
        <w:rPr>
          <w:rFonts w:hint="eastAsia" w:ascii="宋体" w:hAnsi="宋体"/>
          <w:szCs w:val="21"/>
        </w:rPr>
        <w:t>1、因产品质量问题发生争议的，应邀请国家认可的机构对产品质量进行鉴定。产品质量符合标准的，鉴定费由甲方承担；不符合标准的，鉴定费由乙方承担。</w:t>
      </w:r>
    </w:p>
    <w:p>
      <w:pPr>
        <w:snapToGrid w:val="0"/>
        <w:spacing w:line="400" w:lineRule="exact"/>
        <w:ind w:firstLine="420" w:firstLineChars="200"/>
        <w:rPr>
          <w:rFonts w:ascii="宋体" w:hAnsi="宋体"/>
          <w:szCs w:val="21"/>
        </w:rPr>
      </w:pPr>
      <w:r>
        <w:rPr>
          <w:rFonts w:hint="eastAsia" w:ascii="宋体" w:hAnsi="宋体"/>
          <w:szCs w:val="21"/>
        </w:rPr>
        <w:t>2、因履行本合同引起的或与本合同有关的争议，甲乙双方应首先通过友好协商解决，如果协商不能解决，可向甲方所在地人民法院提起诉讼。</w:t>
      </w:r>
    </w:p>
    <w:p>
      <w:pPr>
        <w:snapToGrid w:val="0"/>
        <w:spacing w:line="400" w:lineRule="exact"/>
        <w:ind w:firstLine="420" w:firstLineChars="200"/>
        <w:rPr>
          <w:rFonts w:ascii="宋体" w:hAnsi="宋体"/>
          <w:szCs w:val="21"/>
        </w:rPr>
      </w:pPr>
      <w:r>
        <w:rPr>
          <w:rFonts w:hint="eastAsia" w:ascii="宋体" w:hAnsi="宋体"/>
          <w:szCs w:val="21"/>
        </w:rPr>
        <w:t>3、诉讼期间，本合同继续履行。</w:t>
      </w:r>
    </w:p>
    <w:p>
      <w:pPr>
        <w:pStyle w:val="12"/>
        <w:snapToGrid w:val="0"/>
        <w:spacing w:line="400" w:lineRule="exact"/>
        <w:ind w:firstLine="413" w:firstLineChars="196"/>
        <w:rPr>
          <w:rFonts w:hAnsi="宋体"/>
          <w:b/>
        </w:rPr>
      </w:pPr>
      <w:r>
        <w:rPr>
          <w:rFonts w:hint="eastAsia" w:hAnsi="宋体"/>
          <w:b/>
        </w:rPr>
        <w:t>第十三条  合同生效及其它</w:t>
      </w:r>
    </w:p>
    <w:p>
      <w:pPr>
        <w:pStyle w:val="12"/>
        <w:snapToGrid w:val="0"/>
        <w:spacing w:line="400" w:lineRule="exact"/>
        <w:ind w:firstLine="411" w:firstLineChars="196"/>
        <w:rPr>
          <w:rFonts w:hAnsi="宋体"/>
        </w:rPr>
      </w:pPr>
      <w:r>
        <w:rPr>
          <w:rFonts w:hint="eastAsia" w:hAnsi="宋体"/>
        </w:rPr>
        <w:t>1、合同经双方法定代表人（负责人）或授权代表签字并加盖单位公章后生效。</w:t>
      </w:r>
    </w:p>
    <w:p>
      <w:pPr>
        <w:pStyle w:val="12"/>
        <w:snapToGrid w:val="0"/>
        <w:spacing w:line="400" w:lineRule="exact"/>
        <w:ind w:firstLine="411" w:firstLineChars="196"/>
        <w:rPr>
          <w:rFonts w:hAnsi="宋体"/>
        </w:rPr>
      </w:pPr>
      <w:r>
        <w:rPr>
          <w:rFonts w:hint="eastAsia" w:hAnsi="宋体"/>
        </w:rPr>
        <w:t>2、合同执行中涉及采购资金和采购内容修改或补充的，须经财政部门审批，并签书面补充协议报财政部门备案，方可作为主合同不可分割的一部分。</w:t>
      </w:r>
    </w:p>
    <w:p>
      <w:pPr>
        <w:pStyle w:val="12"/>
        <w:snapToGrid w:val="0"/>
        <w:spacing w:line="400" w:lineRule="exact"/>
        <w:ind w:firstLine="411" w:firstLineChars="196"/>
        <w:rPr>
          <w:rFonts w:hAnsi="宋体"/>
        </w:rPr>
      </w:pPr>
      <w:r>
        <w:rPr>
          <w:rFonts w:hint="eastAsia" w:hAnsi="宋体"/>
        </w:rPr>
        <w:t>3、本合同未尽事宜，遵照《合同法》有关条文执行。</w:t>
      </w:r>
    </w:p>
    <w:p>
      <w:pPr>
        <w:snapToGrid w:val="0"/>
        <w:spacing w:line="400" w:lineRule="exact"/>
        <w:ind w:firstLine="422" w:firstLineChars="200"/>
        <w:rPr>
          <w:rFonts w:ascii="宋体" w:hAnsi="宋体"/>
          <w:b/>
          <w:szCs w:val="21"/>
        </w:rPr>
      </w:pPr>
      <w:r>
        <w:rPr>
          <w:rFonts w:hint="eastAsia" w:ascii="宋体" w:hAnsi="宋体"/>
          <w:b/>
          <w:szCs w:val="21"/>
        </w:rPr>
        <w:t>第十四条　合同的变更、终止与转让</w:t>
      </w:r>
    </w:p>
    <w:p>
      <w:pPr>
        <w:snapToGrid w:val="0"/>
        <w:spacing w:line="400" w:lineRule="exact"/>
        <w:ind w:firstLine="420" w:firstLineChars="200"/>
        <w:rPr>
          <w:rFonts w:ascii="宋体" w:hAnsi="宋体"/>
          <w:szCs w:val="21"/>
        </w:rPr>
      </w:pPr>
      <w:r>
        <w:rPr>
          <w:rFonts w:hint="eastAsia" w:ascii="宋体" w:hAnsi="宋体"/>
          <w:szCs w:val="21"/>
        </w:rPr>
        <w:t>1、除《中华人民共和国政府采购法》第50条规定的情形外，本合同一经签订，甲乙双方不得擅自变更、中止或终止。</w:t>
      </w:r>
    </w:p>
    <w:p>
      <w:pPr>
        <w:pStyle w:val="12"/>
        <w:snapToGrid w:val="0"/>
        <w:spacing w:line="400" w:lineRule="exact"/>
        <w:ind w:firstLine="411" w:firstLineChars="196"/>
        <w:rPr>
          <w:rFonts w:hAnsi="宋体"/>
          <w:b/>
        </w:rPr>
      </w:pPr>
      <w:r>
        <w:rPr>
          <w:rFonts w:hint="eastAsia" w:hAnsi="宋体"/>
        </w:rPr>
        <w:t>2、乙方不得擅自转让（无进口资格的供应商委托进口货物除外）其应履行的合同义务。</w:t>
      </w:r>
    </w:p>
    <w:p>
      <w:pPr>
        <w:snapToGrid w:val="0"/>
        <w:spacing w:line="400" w:lineRule="exact"/>
        <w:ind w:firstLine="422" w:firstLineChars="200"/>
        <w:rPr>
          <w:rFonts w:ascii="宋体" w:hAnsi="宋体"/>
          <w:b/>
          <w:szCs w:val="21"/>
        </w:rPr>
      </w:pPr>
      <w:r>
        <w:rPr>
          <w:rFonts w:hint="eastAsia" w:ascii="宋体" w:hAnsi="宋体"/>
          <w:b/>
          <w:szCs w:val="21"/>
        </w:rPr>
        <w:t>第十五条　签订本合同依据</w:t>
      </w:r>
    </w:p>
    <w:p>
      <w:pPr>
        <w:snapToGrid w:val="0"/>
        <w:spacing w:line="400" w:lineRule="exact"/>
        <w:ind w:firstLine="420" w:firstLineChars="200"/>
        <w:rPr>
          <w:rFonts w:ascii="宋体" w:hAnsi="宋体"/>
          <w:szCs w:val="21"/>
        </w:rPr>
      </w:pPr>
      <w:r>
        <w:rPr>
          <w:rFonts w:hint="eastAsia" w:ascii="宋体" w:hAnsi="宋体"/>
          <w:szCs w:val="21"/>
        </w:rPr>
        <w:t>1、政府采购竞争性磋商采购文件；</w:t>
      </w:r>
    </w:p>
    <w:p>
      <w:pPr>
        <w:snapToGrid w:val="0"/>
        <w:spacing w:line="420" w:lineRule="exact"/>
        <w:ind w:firstLine="420" w:firstLineChars="200"/>
        <w:rPr>
          <w:rFonts w:ascii="宋体" w:hAnsi="宋体"/>
          <w:szCs w:val="21"/>
        </w:rPr>
      </w:pPr>
      <w:r>
        <w:rPr>
          <w:rFonts w:hint="eastAsia" w:ascii="宋体" w:hAnsi="宋体"/>
          <w:szCs w:val="21"/>
        </w:rPr>
        <w:t>2、乙方提供的竞争性磋商响应文件；</w:t>
      </w:r>
    </w:p>
    <w:p>
      <w:pPr>
        <w:snapToGrid w:val="0"/>
        <w:spacing w:line="400" w:lineRule="exact"/>
        <w:ind w:firstLine="420" w:firstLineChars="200"/>
        <w:rPr>
          <w:rFonts w:ascii="宋体" w:hAnsi="宋体"/>
          <w:szCs w:val="21"/>
          <w:u w:val="single"/>
        </w:rPr>
      </w:pPr>
      <w:r>
        <w:rPr>
          <w:rFonts w:hint="eastAsia" w:ascii="宋体" w:hAnsi="宋体"/>
          <w:szCs w:val="21"/>
        </w:rPr>
        <w:t>3、成交通知书。</w:t>
      </w:r>
    </w:p>
    <w:p>
      <w:pPr>
        <w:snapToGrid w:val="0"/>
        <w:spacing w:line="400" w:lineRule="exact"/>
        <w:ind w:firstLine="422" w:firstLineChars="200"/>
        <w:rPr>
          <w:rFonts w:ascii="宋体" w:hAnsi="宋体"/>
          <w:szCs w:val="21"/>
        </w:rPr>
      </w:pPr>
      <w:r>
        <w:rPr>
          <w:rFonts w:hint="eastAsia" w:ascii="宋体" w:hAnsi="宋体"/>
          <w:b/>
          <w:szCs w:val="21"/>
        </w:rPr>
        <w:t>第十六条　</w:t>
      </w:r>
      <w:r>
        <w:rPr>
          <w:rFonts w:hint="eastAsia" w:ascii="宋体" w:hAnsi="宋体"/>
          <w:szCs w:val="21"/>
        </w:rPr>
        <w:t>本合同一式六份，具有同等法律效力，财政部门（政府采购监管部门）、采购代理机构各一份，甲乙双方各两份。</w:t>
      </w:r>
    </w:p>
    <w:p>
      <w:pPr>
        <w:snapToGrid w:val="0"/>
        <w:spacing w:line="420" w:lineRule="exact"/>
        <w:ind w:firstLine="420" w:firstLineChars="200"/>
        <w:rPr>
          <w:rFonts w:ascii="宋体" w:hAnsi="宋体"/>
          <w:szCs w:val="21"/>
        </w:rPr>
      </w:pPr>
      <w:r>
        <w:rPr>
          <w:rFonts w:hint="eastAsia" w:ascii="宋体" w:hAnsi="宋体"/>
          <w:szCs w:val="21"/>
        </w:rPr>
        <w:t>本合同甲乙双方签字盖章后生效，自签订之日起2个工作日内，采购代理机构应当将合同副本报同级财政部门备案。</w:t>
      </w:r>
    </w:p>
    <w:p>
      <w:pPr>
        <w:snapToGrid w:val="0"/>
        <w:spacing w:line="420" w:lineRule="exact"/>
        <w:ind w:firstLine="420" w:firstLineChars="200"/>
        <w:rPr>
          <w:rFonts w:ascii="宋体" w:hAnsi="宋体"/>
          <w:szCs w:val="21"/>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400" w:lineRule="exact"/>
              <w:rPr>
                <w:rFonts w:ascii="宋体" w:hAnsi="宋体"/>
                <w:szCs w:val="21"/>
              </w:rPr>
            </w:pPr>
            <w:r>
              <w:rPr>
                <w:rFonts w:hint="eastAsia" w:ascii="宋体" w:hAnsi="宋体"/>
                <w:szCs w:val="21"/>
              </w:rPr>
              <w:t xml:space="preserve">甲方（章）           </w:t>
            </w:r>
          </w:p>
          <w:p>
            <w:pPr>
              <w:snapToGrid w:val="0"/>
              <w:spacing w:line="400" w:lineRule="exact"/>
              <w:rPr>
                <w:rFonts w:ascii="宋体" w:hAnsi="宋体"/>
                <w:szCs w:val="21"/>
              </w:rPr>
            </w:pPr>
          </w:p>
          <w:p>
            <w:pPr>
              <w:snapToGrid w:val="0"/>
              <w:spacing w:line="400" w:lineRule="exact"/>
              <w:ind w:firstLine="945" w:firstLineChars="450"/>
              <w:jc w:val="right"/>
              <w:rPr>
                <w:rFonts w:ascii="宋体" w:hAnsi="宋体"/>
                <w:szCs w:val="21"/>
              </w:rPr>
            </w:pPr>
            <w:r>
              <w:rPr>
                <w:rFonts w:hint="eastAsia" w:ascii="宋体" w:hAnsi="宋体"/>
                <w:szCs w:val="21"/>
              </w:rPr>
              <w:t>年   月   日</w:t>
            </w:r>
          </w:p>
        </w:tc>
        <w:tc>
          <w:tcPr>
            <w:tcW w:w="4517" w:type="dxa"/>
            <w:vAlign w:val="center"/>
          </w:tcPr>
          <w:p>
            <w:pPr>
              <w:snapToGrid w:val="0"/>
              <w:spacing w:line="400" w:lineRule="exact"/>
              <w:rPr>
                <w:rFonts w:ascii="宋体" w:hAnsi="宋体"/>
                <w:szCs w:val="21"/>
              </w:rPr>
            </w:pPr>
            <w:r>
              <w:rPr>
                <w:rFonts w:hint="eastAsia" w:ascii="宋体" w:hAnsi="宋体"/>
                <w:szCs w:val="21"/>
              </w:rPr>
              <w:t xml:space="preserve">乙方（章）              </w:t>
            </w:r>
          </w:p>
          <w:p>
            <w:pPr>
              <w:snapToGrid w:val="0"/>
              <w:spacing w:line="400" w:lineRule="exact"/>
              <w:rPr>
                <w:rFonts w:ascii="宋体" w:hAnsi="宋体"/>
                <w:szCs w:val="21"/>
              </w:rPr>
            </w:pPr>
          </w:p>
          <w:p>
            <w:pPr>
              <w:snapToGrid w:val="0"/>
              <w:spacing w:line="400" w:lineRule="exact"/>
              <w:jc w:val="right"/>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400" w:lineRule="exact"/>
              <w:rPr>
                <w:rFonts w:ascii="宋体" w:hAnsi="宋体"/>
                <w:szCs w:val="21"/>
              </w:rPr>
            </w:pPr>
            <w:r>
              <w:rPr>
                <w:rFonts w:hint="eastAsia" w:ascii="宋体" w:hAnsi="宋体"/>
                <w:szCs w:val="21"/>
              </w:rPr>
              <w:t>单位地址：</w:t>
            </w:r>
          </w:p>
        </w:tc>
        <w:tc>
          <w:tcPr>
            <w:tcW w:w="4517" w:type="dxa"/>
            <w:vAlign w:val="center"/>
          </w:tcPr>
          <w:p>
            <w:pPr>
              <w:snapToGrid w:val="0"/>
              <w:spacing w:line="400" w:lineRule="exact"/>
              <w:rPr>
                <w:rFonts w:ascii="宋体" w:hAnsi="宋体"/>
                <w:szCs w:val="21"/>
              </w:rPr>
            </w:pPr>
            <w:r>
              <w:rPr>
                <w:rFonts w:hint="eastAsia" w:ascii="宋体"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snapToGrid w:val="0"/>
              <w:spacing w:line="400" w:lineRule="exact"/>
              <w:rPr>
                <w:rFonts w:ascii="宋体" w:hAnsi="宋体"/>
                <w:szCs w:val="21"/>
              </w:rPr>
            </w:pPr>
            <w:r>
              <w:rPr>
                <w:rFonts w:hint="eastAsia" w:ascii="宋体" w:hAnsi="宋体"/>
                <w:szCs w:val="21"/>
              </w:rPr>
              <w:t>法定代表人（负责人）：</w:t>
            </w:r>
          </w:p>
        </w:tc>
        <w:tc>
          <w:tcPr>
            <w:tcW w:w="4517" w:type="dxa"/>
            <w:vAlign w:val="center"/>
          </w:tcPr>
          <w:p>
            <w:pPr>
              <w:snapToGrid w:val="0"/>
              <w:spacing w:line="400" w:lineRule="exact"/>
              <w:rPr>
                <w:rFonts w:ascii="宋体" w:hAnsi="宋体"/>
                <w:szCs w:val="21"/>
              </w:rPr>
            </w:pPr>
            <w:r>
              <w:rPr>
                <w:rFonts w:hint="eastAsia" w:ascii="宋体" w:hAnsi="宋体"/>
                <w:szCs w:val="21"/>
              </w:rPr>
              <w:t>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napToGrid w:val="0"/>
              <w:spacing w:line="400" w:lineRule="exact"/>
              <w:rPr>
                <w:rFonts w:ascii="宋体" w:hAnsi="宋体"/>
                <w:szCs w:val="21"/>
              </w:rPr>
            </w:pPr>
            <w:r>
              <w:rPr>
                <w:rFonts w:hint="eastAsia" w:ascii="宋体" w:hAnsi="宋体"/>
                <w:szCs w:val="21"/>
              </w:rPr>
              <w:t>委托代理人：</w:t>
            </w:r>
          </w:p>
        </w:tc>
        <w:tc>
          <w:tcPr>
            <w:tcW w:w="4517" w:type="dxa"/>
            <w:vAlign w:val="center"/>
          </w:tcPr>
          <w:p>
            <w:pPr>
              <w:snapToGrid w:val="0"/>
              <w:spacing w:line="400" w:lineRule="exact"/>
              <w:rPr>
                <w:rFonts w:ascii="宋体" w:hAnsi="宋体"/>
                <w:szCs w:val="21"/>
              </w:rPr>
            </w:pPr>
            <w:r>
              <w:rPr>
                <w:rFonts w:hint="eastAsia" w:ascii="宋体" w:hAns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400" w:lineRule="exact"/>
              <w:rPr>
                <w:rFonts w:ascii="宋体" w:hAnsi="宋体"/>
                <w:szCs w:val="21"/>
              </w:rPr>
            </w:pPr>
            <w:r>
              <w:rPr>
                <w:rFonts w:hint="eastAsia" w:ascii="宋体" w:hAnsi="宋体"/>
                <w:szCs w:val="21"/>
              </w:rPr>
              <w:t>电话：</w:t>
            </w:r>
          </w:p>
        </w:tc>
        <w:tc>
          <w:tcPr>
            <w:tcW w:w="4517" w:type="dxa"/>
            <w:vAlign w:val="center"/>
          </w:tcPr>
          <w:p>
            <w:pPr>
              <w:snapToGrid w:val="0"/>
              <w:spacing w:line="400" w:lineRule="exact"/>
              <w:rPr>
                <w:rFonts w:ascii="宋体" w:hAnsi="宋体"/>
                <w:szCs w:val="21"/>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400" w:lineRule="exact"/>
              <w:rPr>
                <w:rFonts w:ascii="宋体" w:hAnsi="宋体"/>
                <w:szCs w:val="21"/>
              </w:rPr>
            </w:pPr>
            <w:r>
              <w:rPr>
                <w:rFonts w:hint="eastAsia" w:ascii="宋体" w:hAnsi="宋体"/>
                <w:szCs w:val="21"/>
              </w:rPr>
              <w:t>电子邮箱：</w:t>
            </w:r>
          </w:p>
        </w:tc>
        <w:tc>
          <w:tcPr>
            <w:tcW w:w="4517" w:type="dxa"/>
            <w:vAlign w:val="center"/>
          </w:tcPr>
          <w:p>
            <w:pPr>
              <w:snapToGrid w:val="0"/>
              <w:spacing w:line="400" w:lineRule="exact"/>
              <w:rPr>
                <w:rFonts w:ascii="宋体" w:hAnsi="宋体"/>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400" w:lineRule="exact"/>
              <w:rPr>
                <w:rFonts w:ascii="宋体" w:hAnsi="宋体"/>
                <w:szCs w:val="21"/>
              </w:rPr>
            </w:pPr>
            <w:r>
              <w:rPr>
                <w:rFonts w:hint="eastAsia" w:ascii="宋体" w:hAnsi="宋体"/>
                <w:szCs w:val="21"/>
              </w:rPr>
              <w:t>开户银行：</w:t>
            </w:r>
          </w:p>
        </w:tc>
        <w:tc>
          <w:tcPr>
            <w:tcW w:w="4517" w:type="dxa"/>
            <w:vAlign w:val="center"/>
          </w:tcPr>
          <w:p>
            <w:pPr>
              <w:snapToGrid w:val="0"/>
              <w:spacing w:line="400" w:lineRule="exact"/>
              <w:rPr>
                <w:rFonts w:ascii="宋体" w:hAnsi="宋体"/>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400" w:lineRule="exact"/>
              <w:rPr>
                <w:rFonts w:ascii="宋体" w:hAnsi="宋体"/>
                <w:szCs w:val="21"/>
              </w:rPr>
            </w:pPr>
            <w:r>
              <w:rPr>
                <w:rFonts w:hint="eastAsia" w:ascii="宋体" w:hAnsi="宋体"/>
                <w:szCs w:val="21"/>
              </w:rPr>
              <w:t>账号：</w:t>
            </w:r>
          </w:p>
        </w:tc>
        <w:tc>
          <w:tcPr>
            <w:tcW w:w="4517" w:type="dxa"/>
            <w:vAlign w:val="center"/>
          </w:tcPr>
          <w:p>
            <w:pPr>
              <w:snapToGrid w:val="0"/>
              <w:spacing w:line="400" w:lineRule="exact"/>
              <w:rPr>
                <w:rFonts w:ascii="宋体" w:hAnsi="宋体"/>
                <w:szCs w:val="21"/>
              </w:rPr>
            </w:pPr>
            <w:r>
              <w:rPr>
                <w:rFonts w:hint="eastAsia" w:ascii="宋体"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400" w:lineRule="exact"/>
              <w:rPr>
                <w:rFonts w:ascii="宋体" w:hAnsi="宋体"/>
                <w:szCs w:val="21"/>
              </w:rPr>
            </w:pPr>
            <w:r>
              <w:rPr>
                <w:rFonts w:hint="eastAsia" w:ascii="宋体" w:hAnsi="宋体"/>
                <w:szCs w:val="21"/>
              </w:rPr>
              <w:t>邮政编码：</w:t>
            </w:r>
          </w:p>
        </w:tc>
        <w:tc>
          <w:tcPr>
            <w:tcW w:w="4517" w:type="dxa"/>
            <w:vAlign w:val="center"/>
          </w:tcPr>
          <w:p>
            <w:pPr>
              <w:snapToGrid w:val="0"/>
              <w:spacing w:line="400" w:lineRule="exact"/>
              <w:rPr>
                <w:rFonts w:ascii="宋体" w:hAnsi="宋体"/>
                <w:szCs w:val="21"/>
              </w:rPr>
            </w:pPr>
            <w:r>
              <w:rPr>
                <w:rFonts w:hint="eastAsia" w:ascii="宋体" w:hAnsi="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9033" w:type="dxa"/>
            <w:gridSpan w:val="2"/>
          </w:tcPr>
          <w:p>
            <w:pPr>
              <w:snapToGrid w:val="0"/>
              <w:spacing w:line="400" w:lineRule="exact"/>
              <w:ind w:left="2430" w:leftChars="1007" w:hanging="315" w:hangingChars="150"/>
              <w:rPr>
                <w:rFonts w:ascii="宋体" w:hAnsi="宋体"/>
                <w:szCs w:val="21"/>
              </w:rPr>
            </w:pPr>
            <w:r>
              <w:rPr>
                <w:rFonts w:hint="eastAsia" w:ascii="宋体" w:hAnsi="宋体"/>
                <w:szCs w:val="21"/>
              </w:rPr>
              <w:t xml:space="preserve">                            </w:t>
            </w:r>
          </w:p>
          <w:p>
            <w:pPr>
              <w:snapToGrid w:val="0"/>
              <w:spacing w:line="400" w:lineRule="exact"/>
              <w:ind w:firstLine="1890" w:firstLineChars="900"/>
              <w:rPr>
                <w:rFonts w:ascii="宋体" w:hAnsi="宋体"/>
                <w:szCs w:val="21"/>
              </w:rPr>
            </w:pPr>
          </w:p>
          <w:p>
            <w:pPr>
              <w:snapToGrid w:val="0"/>
              <w:spacing w:line="400" w:lineRule="exact"/>
              <w:rPr>
                <w:rFonts w:ascii="宋体" w:hAnsi="宋体"/>
                <w:szCs w:val="21"/>
              </w:rPr>
            </w:pPr>
            <w:r>
              <w:rPr>
                <w:rFonts w:hint="eastAsia" w:ascii="宋体" w:hAnsi="宋体"/>
                <w:szCs w:val="21"/>
              </w:rPr>
              <w:t>经办人：</w:t>
            </w:r>
          </w:p>
          <w:p>
            <w:pPr>
              <w:snapToGrid w:val="0"/>
              <w:spacing w:line="400" w:lineRule="exact"/>
              <w:ind w:firstLine="630" w:firstLineChars="300"/>
              <w:jc w:val="right"/>
              <w:rPr>
                <w:rFonts w:ascii="宋体" w:hAnsi="宋体"/>
                <w:szCs w:val="21"/>
              </w:rPr>
            </w:pPr>
            <w:r>
              <w:rPr>
                <w:rFonts w:hint="eastAsia" w:ascii="宋体" w:hAnsi="宋体"/>
                <w:szCs w:val="21"/>
              </w:rPr>
              <w:t>年    月    日</w:t>
            </w:r>
          </w:p>
        </w:tc>
      </w:tr>
    </w:tbl>
    <w:p>
      <w:pPr>
        <w:snapToGrid w:val="0"/>
        <w:ind w:left="420" w:hanging="420" w:hangingChars="200"/>
        <w:rPr>
          <w:rFonts w:ascii="宋体" w:hAnsi="宋体"/>
          <w:szCs w:val="21"/>
        </w:rPr>
      </w:pPr>
    </w:p>
    <w:p>
      <w:pPr>
        <w:snapToGrid w:val="0"/>
        <w:spacing w:line="440" w:lineRule="exact"/>
        <w:jc w:val="center"/>
        <w:rPr>
          <w:rFonts w:ascii="宋体" w:hAnsi="宋体"/>
          <w:b/>
          <w:sz w:val="36"/>
          <w:szCs w:val="36"/>
        </w:rPr>
      </w:pPr>
    </w:p>
    <w:p>
      <w:pPr>
        <w:snapToGrid w:val="0"/>
        <w:spacing w:line="440" w:lineRule="exact"/>
        <w:jc w:val="center"/>
        <w:rPr>
          <w:rFonts w:ascii="宋体" w:hAnsi="宋体"/>
          <w:b/>
          <w:sz w:val="36"/>
          <w:szCs w:val="36"/>
        </w:rPr>
      </w:pPr>
    </w:p>
    <w:p>
      <w:pPr>
        <w:snapToGrid w:val="0"/>
        <w:spacing w:line="440" w:lineRule="exact"/>
        <w:jc w:val="center"/>
        <w:rPr>
          <w:rFonts w:ascii="宋体" w:hAnsi="宋体"/>
          <w:b/>
          <w:sz w:val="36"/>
          <w:szCs w:val="36"/>
        </w:rPr>
      </w:pPr>
    </w:p>
    <w:p>
      <w:pPr>
        <w:snapToGrid w:val="0"/>
        <w:spacing w:line="440" w:lineRule="exact"/>
        <w:jc w:val="center"/>
        <w:rPr>
          <w:rFonts w:ascii="宋体" w:hAnsi="宋体"/>
          <w:b/>
          <w:sz w:val="36"/>
          <w:szCs w:val="36"/>
        </w:rPr>
      </w:pPr>
      <w:r>
        <w:rPr>
          <w:rFonts w:hint="eastAsia" w:ascii="宋体" w:hAnsi="宋体"/>
          <w:b/>
          <w:sz w:val="36"/>
          <w:szCs w:val="36"/>
        </w:rPr>
        <w:t>合 同 附 件</w:t>
      </w:r>
    </w:p>
    <w:p>
      <w:pPr>
        <w:snapToGrid w:val="0"/>
        <w:rPr>
          <w:rFonts w:ascii="宋体" w:hAnsi="宋体"/>
          <w:szCs w:val="21"/>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Pr>
          <w:p>
            <w:pPr>
              <w:snapToGrid w:val="0"/>
              <w:rPr>
                <w:rFonts w:ascii="宋体" w:hAnsi="宋体"/>
                <w:snapToGrid w:val="0"/>
                <w:kern w:val="0"/>
                <w:szCs w:val="21"/>
              </w:rPr>
            </w:pPr>
          </w:p>
          <w:p>
            <w:pPr>
              <w:snapToGrid w:val="0"/>
              <w:rPr>
                <w:rFonts w:ascii="宋体" w:hAnsi="宋体"/>
                <w:szCs w:val="21"/>
              </w:rPr>
            </w:pPr>
            <w:r>
              <w:rPr>
                <w:rFonts w:hint="eastAsia" w:ascii="宋体" w:hAnsi="宋体"/>
                <w:snapToGrid w:val="0"/>
                <w:kern w:val="0"/>
                <w:szCs w:val="21"/>
              </w:rPr>
              <w:t>1、供应商承诺具体事项：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Pr>
          <w:p>
            <w:pPr>
              <w:snapToGrid w:val="0"/>
              <w:rPr>
                <w:rFonts w:ascii="宋体" w:hAnsi="宋体"/>
                <w:snapToGrid w:val="0"/>
                <w:kern w:val="0"/>
                <w:szCs w:val="21"/>
              </w:rPr>
            </w:pPr>
          </w:p>
          <w:p>
            <w:pPr>
              <w:snapToGrid w:val="0"/>
              <w:rPr>
                <w:rFonts w:ascii="宋体" w:hAnsi="宋体"/>
                <w:szCs w:val="21"/>
              </w:rPr>
            </w:pPr>
            <w:r>
              <w:rPr>
                <w:rFonts w:hint="eastAsia" w:ascii="宋体" w:hAnsi="宋体"/>
                <w:snapToGrid w:val="0"/>
                <w:kern w:val="0"/>
                <w:szCs w:val="21"/>
              </w:rPr>
              <w:t>2、售后服务具体事项：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Pr>
          <w:p>
            <w:pPr>
              <w:snapToGrid w:val="0"/>
              <w:rPr>
                <w:rFonts w:ascii="宋体" w:hAnsi="宋体"/>
                <w:snapToGrid w:val="0"/>
                <w:kern w:val="0"/>
                <w:szCs w:val="21"/>
              </w:rPr>
            </w:pPr>
          </w:p>
          <w:p>
            <w:pPr>
              <w:snapToGrid w:val="0"/>
              <w:rPr>
                <w:rFonts w:ascii="宋体" w:hAnsi="宋体"/>
                <w:szCs w:val="21"/>
              </w:rPr>
            </w:pPr>
            <w:r>
              <w:rPr>
                <w:rFonts w:hint="eastAsia" w:ascii="宋体" w:hAnsi="宋体"/>
                <w:snapToGrid w:val="0"/>
                <w:kern w:val="0"/>
                <w:szCs w:val="21"/>
              </w:rPr>
              <w:t>3、质保期责任：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Pr>
          <w:p>
            <w:pPr>
              <w:snapToGrid w:val="0"/>
              <w:rPr>
                <w:rFonts w:ascii="宋体" w:hAnsi="宋体"/>
                <w:snapToGrid w:val="0"/>
                <w:kern w:val="0"/>
                <w:szCs w:val="21"/>
              </w:rPr>
            </w:pPr>
          </w:p>
          <w:p>
            <w:pPr>
              <w:snapToGrid w:val="0"/>
              <w:rPr>
                <w:rFonts w:ascii="宋体" w:hAnsi="宋体"/>
                <w:szCs w:val="21"/>
              </w:rPr>
            </w:pPr>
            <w:r>
              <w:rPr>
                <w:rFonts w:hint="eastAsia" w:ascii="宋体" w:hAnsi="宋体"/>
                <w:snapToGrid w:val="0"/>
                <w:kern w:val="0"/>
                <w:szCs w:val="21"/>
              </w:rPr>
              <w:t>4、其他具体事项：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4815" w:type="dxa"/>
            <w:vAlign w:val="center"/>
          </w:tcPr>
          <w:p>
            <w:pPr>
              <w:ind w:firstLine="482"/>
              <w:rPr>
                <w:rFonts w:ascii="宋体" w:hAnsi="宋体"/>
                <w:szCs w:val="21"/>
              </w:rPr>
            </w:pPr>
            <w:r>
              <w:rPr>
                <w:rFonts w:hint="eastAsia" w:ascii="宋体" w:hAnsi="宋体"/>
                <w:szCs w:val="21"/>
              </w:rPr>
              <w:t>甲方（章）</w:t>
            </w:r>
          </w:p>
          <w:p>
            <w:pPr>
              <w:ind w:firstLine="482"/>
              <w:rPr>
                <w:rFonts w:ascii="宋体" w:hAnsi="宋体"/>
                <w:szCs w:val="21"/>
              </w:rPr>
            </w:pPr>
          </w:p>
          <w:p>
            <w:pPr>
              <w:ind w:firstLine="482"/>
              <w:rPr>
                <w:rFonts w:ascii="宋体" w:hAnsi="宋体"/>
                <w:szCs w:val="21"/>
              </w:rPr>
            </w:pPr>
          </w:p>
          <w:p>
            <w:pPr>
              <w:ind w:firstLine="482"/>
              <w:rPr>
                <w:rFonts w:ascii="宋体" w:hAnsi="宋体"/>
                <w:szCs w:val="21"/>
              </w:rPr>
            </w:pPr>
          </w:p>
          <w:p>
            <w:pPr>
              <w:ind w:firstLine="482"/>
              <w:rPr>
                <w:rFonts w:ascii="宋体" w:hAnsi="宋体"/>
                <w:szCs w:val="21"/>
              </w:rPr>
            </w:pPr>
          </w:p>
          <w:p>
            <w:pPr>
              <w:ind w:firstLine="482"/>
              <w:rPr>
                <w:rFonts w:ascii="宋体" w:hAnsi="宋体"/>
                <w:szCs w:val="21"/>
              </w:rPr>
            </w:pPr>
          </w:p>
          <w:p>
            <w:pPr>
              <w:ind w:firstLine="482"/>
              <w:rPr>
                <w:rFonts w:ascii="宋体" w:hAnsi="宋体"/>
                <w:szCs w:val="21"/>
              </w:rPr>
            </w:pPr>
          </w:p>
          <w:p>
            <w:pPr>
              <w:ind w:firstLine="482"/>
              <w:rPr>
                <w:rFonts w:ascii="宋体" w:hAnsi="宋体"/>
                <w:szCs w:val="21"/>
              </w:rPr>
            </w:pPr>
            <w:r>
              <w:rPr>
                <w:rFonts w:hint="eastAsia" w:ascii="宋体" w:hAnsi="宋体"/>
                <w:szCs w:val="21"/>
              </w:rPr>
              <w:t xml:space="preserve">                 年   月   日 </w:t>
            </w:r>
          </w:p>
        </w:tc>
        <w:tc>
          <w:tcPr>
            <w:tcW w:w="4725" w:type="dxa"/>
            <w:vAlign w:val="center"/>
          </w:tcPr>
          <w:p>
            <w:pPr>
              <w:ind w:firstLine="482"/>
              <w:rPr>
                <w:rFonts w:ascii="宋体" w:hAnsi="宋体"/>
                <w:szCs w:val="21"/>
              </w:rPr>
            </w:pPr>
            <w:r>
              <w:rPr>
                <w:rFonts w:hint="eastAsia" w:ascii="宋体" w:hAnsi="宋体"/>
                <w:szCs w:val="21"/>
              </w:rPr>
              <w:t>乙方（章）</w:t>
            </w:r>
          </w:p>
          <w:p>
            <w:pPr>
              <w:ind w:firstLine="482"/>
              <w:rPr>
                <w:rFonts w:ascii="宋体" w:hAnsi="宋体"/>
                <w:szCs w:val="21"/>
              </w:rPr>
            </w:pPr>
          </w:p>
          <w:p>
            <w:pPr>
              <w:ind w:firstLine="482"/>
              <w:rPr>
                <w:rFonts w:ascii="宋体" w:hAnsi="宋体"/>
                <w:szCs w:val="21"/>
              </w:rPr>
            </w:pPr>
          </w:p>
          <w:p>
            <w:pPr>
              <w:ind w:firstLine="482"/>
              <w:rPr>
                <w:rFonts w:ascii="宋体" w:hAnsi="宋体"/>
                <w:szCs w:val="21"/>
              </w:rPr>
            </w:pPr>
          </w:p>
          <w:p>
            <w:pPr>
              <w:ind w:firstLine="482"/>
              <w:rPr>
                <w:rFonts w:ascii="宋体" w:hAnsi="宋体"/>
                <w:szCs w:val="21"/>
              </w:rPr>
            </w:pPr>
          </w:p>
          <w:p>
            <w:pPr>
              <w:ind w:firstLine="482"/>
              <w:rPr>
                <w:rFonts w:ascii="宋体" w:hAnsi="宋体"/>
                <w:szCs w:val="21"/>
              </w:rPr>
            </w:pPr>
          </w:p>
          <w:p>
            <w:pPr>
              <w:ind w:firstLine="482"/>
              <w:rPr>
                <w:rFonts w:ascii="宋体" w:hAnsi="宋体"/>
                <w:szCs w:val="21"/>
              </w:rPr>
            </w:pPr>
          </w:p>
          <w:p>
            <w:pPr>
              <w:ind w:firstLine="482"/>
              <w:rPr>
                <w:rFonts w:ascii="宋体" w:hAnsi="宋体"/>
                <w:szCs w:val="21"/>
              </w:rPr>
            </w:pPr>
            <w:r>
              <w:rPr>
                <w:rFonts w:hint="eastAsia" w:ascii="宋体" w:hAnsi="宋体"/>
                <w:szCs w:val="21"/>
              </w:rPr>
              <w:t xml:space="preserve">                年   月   日</w:t>
            </w:r>
          </w:p>
        </w:tc>
      </w:tr>
    </w:tbl>
    <w:p>
      <w:pPr>
        <w:snapToGrid w:val="0"/>
        <w:rPr>
          <w:rFonts w:ascii="宋体" w:hAnsi="宋体"/>
          <w:szCs w:val="21"/>
        </w:rPr>
      </w:pPr>
    </w:p>
    <w:p>
      <w:pPr>
        <w:snapToGrid w:val="0"/>
        <w:rPr>
          <w:rFonts w:ascii="宋体" w:hAnsi="宋体"/>
          <w:szCs w:val="21"/>
        </w:rPr>
      </w:pPr>
      <w:r>
        <w:rPr>
          <w:rFonts w:hint="eastAsia" w:ascii="宋体" w:hAnsi="宋体"/>
          <w:szCs w:val="21"/>
        </w:rPr>
        <w:t>注：售后服务事项填不下时可另加附页</w:t>
      </w:r>
    </w:p>
    <w:p>
      <w:pPr>
        <w:spacing w:line="400" w:lineRule="exact"/>
        <w:rPr>
          <w:rFonts w:ascii="宋体" w:hAnsi="Courier New"/>
          <w:szCs w:val="21"/>
        </w:rPr>
      </w:pPr>
    </w:p>
    <w:p>
      <w:pPr>
        <w:spacing w:line="440" w:lineRule="atLeast"/>
        <w:jc w:val="center"/>
        <w:outlineLvl w:val="0"/>
        <w:rPr>
          <w:rFonts w:ascii="宋体" w:hAnsi="宋体"/>
          <w:b/>
          <w:sz w:val="32"/>
          <w:szCs w:val="32"/>
        </w:rPr>
      </w:pPr>
      <w:r>
        <w:rPr>
          <w:rFonts w:hint="eastAsia" w:ascii="宋体" w:hAnsi="宋体"/>
          <w:b/>
          <w:sz w:val="32"/>
          <w:szCs w:val="32"/>
        </w:rPr>
        <w:br w:type="page"/>
      </w:r>
      <w:bookmarkStart w:id="59" w:name="_Toc21177"/>
      <w:bookmarkStart w:id="60" w:name="_Toc19962"/>
      <w:r>
        <w:rPr>
          <w:rFonts w:hint="eastAsia" w:ascii="宋体" w:hAnsi="宋体"/>
          <w:b/>
          <w:sz w:val="32"/>
          <w:szCs w:val="32"/>
        </w:rPr>
        <w:t>第六章 响应文件格式</w:t>
      </w:r>
      <w:bookmarkEnd w:id="59"/>
      <w:bookmarkEnd w:id="60"/>
    </w:p>
    <w:p>
      <w:pPr>
        <w:spacing w:line="440" w:lineRule="atLeast"/>
        <w:jc w:val="left"/>
        <w:outlineLvl w:val="0"/>
        <w:rPr>
          <w:rFonts w:ascii="宋体" w:hAnsi="宋体"/>
          <w:b/>
          <w:sz w:val="32"/>
          <w:szCs w:val="32"/>
        </w:rPr>
      </w:pPr>
      <w:bookmarkStart w:id="61" w:name="_Toc20148"/>
      <w:bookmarkStart w:id="62" w:name="_Toc10063"/>
      <w:r>
        <w:rPr>
          <w:rFonts w:hint="eastAsia" w:ascii="宋体" w:hAnsi="宋体"/>
          <w:b/>
          <w:sz w:val="24"/>
          <w:szCs w:val="32"/>
        </w:rPr>
        <w:t>外包装及封面格式</w:t>
      </w:r>
      <w:bookmarkEnd w:id="61"/>
      <w:bookmarkEnd w:id="62"/>
    </w:p>
    <w:p>
      <w:pPr>
        <w:snapToGrid w:val="0"/>
        <w:spacing w:line="440" w:lineRule="exact"/>
        <w:ind w:firstLine="426"/>
        <w:jc w:val="left"/>
        <w:rPr>
          <w:rFonts w:ascii="宋体" w:hAnsi="宋体"/>
          <w:szCs w:val="21"/>
        </w:rPr>
      </w:pPr>
    </w:p>
    <w:p>
      <w:pPr>
        <w:snapToGrid w:val="0"/>
        <w:spacing w:line="440" w:lineRule="exact"/>
        <w:ind w:firstLine="426"/>
        <w:jc w:val="left"/>
        <w:rPr>
          <w:rFonts w:ascii="宋体" w:hAnsi="宋体"/>
          <w:szCs w:val="21"/>
        </w:rPr>
      </w:pPr>
    </w:p>
    <w:p>
      <w:pPr>
        <w:snapToGrid w:val="0"/>
        <w:spacing w:line="276" w:lineRule="auto"/>
        <w:ind w:firstLine="426"/>
        <w:jc w:val="center"/>
        <w:rPr>
          <w:rFonts w:ascii="宋体" w:hAnsi="宋体"/>
          <w:b/>
          <w:sz w:val="96"/>
          <w:szCs w:val="21"/>
        </w:rPr>
      </w:pPr>
    </w:p>
    <w:p>
      <w:pPr>
        <w:snapToGrid w:val="0"/>
        <w:spacing w:line="276" w:lineRule="auto"/>
        <w:ind w:firstLine="426"/>
        <w:jc w:val="center"/>
        <w:rPr>
          <w:rFonts w:ascii="宋体" w:hAnsi="宋体"/>
          <w:b/>
          <w:sz w:val="96"/>
          <w:szCs w:val="21"/>
        </w:rPr>
      </w:pPr>
    </w:p>
    <w:p>
      <w:pPr>
        <w:snapToGrid w:val="0"/>
        <w:spacing w:line="276" w:lineRule="auto"/>
        <w:ind w:firstLine="426"/>
        <w:jc w:val="center"/>
        <w:outlineLvl w:val="0"/>
        <w:rPr>
          <w:rFonts w:ascii="宋体" w:hAnsi="宋体"/>
          <w:b/>
          <w:sz w:val="96"/>
          <w:szCs w:val="21"/>
        </w:rPr>
      </w:pPr>
      <w:bookmarkStart w:id="63" w:name="_Toc20209"/>
      <w:bookmarkStart w:id="64" w:name="_Toc7593"/>
      <w:r>
        <w:rPr>
          <w:rFonts w:hint="eastAsia" w:ascii="宋体" w:hAnsi="宋体"/>
          <w:b/>
          <w:sz w:val="96"/>
          <w:szCs w:val="21"/>
        </w:rPr>
        <w:t>响 应 文 件</w:t>
      </w:r>
      <w:bookmarkEnd w:id="63"/>
      <w:bookmarkEnd w:id="64"/>
    </w:p>
    <w:p>
      <w:pPr>
        <w:snapToGrid w:val="0"/>
        <w:spacing w:line="440" w:lineRule="exact"/>
        <w:ind w:firstLine="426"/>
        <w:jc w:val="left"/>
        <w:rPr>
          <w:rFonts w:ascii="宋体" w:hAnsi="宋体"/>
          <w:szCs w:val="21"/>
        </w:rPr>
      </w:pPr>
    </w:p>
    <w:p>
      <w:pPr>
        <w:snapToGrid w:val="0"/>
        <w:spacing w:line="440" w:lineRule="exact"/>
        <w:ind w:firstLine="426"/>
        <w:jc w:val="left"/>
        <w:rPr>
          <w:rFonts w:ascii="宋体" w:hAnsi="宋体"/>
          <w:szCs w:val="21"/>
        </w:rPr>
      </w:pPr>
    </w:p>
    <w:p>
      <w:pPr>
        <w:snapToGrid w:val="0"/>
        <w:spacing w:line="440" w:lineRule="exact"/>
        <w:ind w:firstLine="426"/>
        <w:jc w:val="left"/>
        <w:rPr>
          <w:rFonts w:ascii="宋体" w:hAnsi="宋体"/>
          <w:szCs w:val="21"/>
        </w:rPr>
      </w:pPr>
    </w:p>
    <w:p>
      <w:pPr>
        <w:snapToGrid w:val="0"/>
        <w:spacing w:line="440" w:lineRule="exact"/>
        <w:ind w:firstLine="426"/>
        <w:jc w:val="left"/>
        <w:rPr>
          <w:rFonts w:ascii="宋体" w:hAnsi="宋体"/>
          <w:szCs w:val="21"/>
        </w:rPr>
      </w:pPr>
    </w:p>
    <w:p>
      <w:pPr>
        <w:snapToGrid w:val="0"/>
        <w:spacing w:line="440" w:lineRule="exact"/>
        <w:ind w:firstLine="426"/>
        <w:jc w:val="left"/>
        <w:rPr>
          <w:rFonts w:ascii="宋体" w:hAnsi="宋体"/>
          <w:szCs w:val="21"/>
        </w:rPr>
      </w:pPr>
    </w:p>
    <w:p>
      <w:pPr>
        <w:snapToGrid w:val="0"/>
        <w:spacing w:line="440" w:lineRule="exact"/>
        <w:ind w:firstLine="426"/>
        <w:jc w:val="left"/>
        <w:rPr>
          <w:rFonts w:ascii="宋体" w:hAnsi="宋体"/>
          <w:szCs w:val="21"/>
        </w:rPr>
      </w:pPr>
    </w:p>
    <w:p>
      <w:pPr>
        <w:snapToGrid w:val="0"/>
        <w:spacing w:line="440" w:lineRule="exact"/>
        <w:ind w:firstLine="426"/>
        <w:jc w:val="left"/>
        <w:rPr>
          <w:rFonts w:ascii="宋体" w:hAnsi="宋体"/>
          <w:szCs w:val="21"/>
        </w:rPr>
      </w:pPr>
    </w:p>
    <w:p>
      <w:pPr>
        <w:snapToGrid w:val="0"/>
        <w:spacing w:line="480" w:lineRule="auto"/>
        <w:ind w:firstLine="1134"/>
        <w:jc w:val="left"/>
        <w:outlineLvl w:val="0"/>
        <w:rPr>
          <w:rFonts w:ascii="宋体" w:hAnsi="宋体"/>
          <w:b/>
          <w:sz w:val="22"/>
          <w:szCs w:val="21"/>
        </w:rPr>
      </w:pPr>
      <w:bookmarkStart w:id="65" w:name="_Toc16653"/>
      <w:bookmarkStart w:id="66" w:name="_Toc21779"/>
      <w:r>
        <w:rPr>
          <w:rFonts w:hint="eastAsia" w:ascii="宋体" w:hAnsi="宋体"/>
          <w:b/>
          <w:sz w:val="22"/>
          <w:szCs w:val="21"/>
        </w:rPr>
        <w:t>项目名称：</w:t>
      </w:r>
      <w:bookmarkEnd w:id="65"/>
      <w:bookmarkEnd w:id="66"/>
      <w:r>
        <w:rPr>
          <w:rFonts w:hint="eastAsia" w:ascii="宋体" w:hAnsi="宋体"/>
          <w:b/>
          <w:sz w:val="22"/>
          <w:szCs w:val="21"/>
        </w:rPr>
        <w:t xml:space="preserve"> </w:t>
      </w:r>
    </w:p>
    <w:p>
      <w:pPr>
        <w:snapToGrid w:val="0"/>
        <w:spacing w:line="480" w:lineRule="auto"/>
        <w:ind w:firstLine="1134"/>
        <w:jc w:val="left"/>
        <w:outlineLvl w:val="0"/>
        <w:rPr>
          <w:rFonts w:ascii="宋体" w:hAnsi="宋体"/>
          <w:b/>
          <w:sz w:val="22"/>
          <w:szCs w:val="21"/>
        </w:rPr>
      </w:pPr>
      <w:bookmarkStart w:id="67" w:name="_Toc25635"/>
      <w:bookmarkStart w:id="68" w:name="_Toc15080"/>
      <w:r>
        <w:rPr>
          <w:rFonts w:hint="eastAsia" w:ascii="宋体" w:hAnsi="宋体"/>
          <w:b/>
          <w:sz w:val="22"/>
          <w:szCs w:val="21"/>
        </w:rPr>
        <w:t>项目编号：</w:t>
      </w:r>
      <w:bookmarkEnd w:id="67"/>
      <w:bookmarkEnd w:id="68"/>
      <w:r>
        <w:rPr>
          <w:rFonts w:hint="eastAsia" w:ascii="宋体" w:hAnsi="宋体"/>
          <w:b/>
          <w:sz w:val="22"/>
          <w:szCs w:val="21"/>
        </w:rPr>
        <w:t xml:space="preserve"> </w:t>
      </w:r>
    </w:p>
    <w:p>
      <w:pPr>
        <w:snapToGrid w:val="0"/>
        <w:spacing w:line="480" w:lineRule="auto"/>
        <w:ind w:firstLine="1134"/>
        <w:jc w:val="left"/>
        <w:outlineLvl w:val="0"/>
        <w:rPr>
          <w:rFonts w:ascii="宋体" w:hAnsi="宋体"/>
          <w:b/>
          <w:sz w:val="22"/>
          <w:szCs w:val="21"/>
        </w:rPr>
      </w:pPr>
      <w:bookmarkStart w:id="69" w:name="_Toc14941"/>
      <w:bookmarkStart w:id="70" w:name="_Toc12629"/>
      <w:r>
        <w:rPr>
          <w:rFonts w:hint="eastAsia" w:ascii="宋体" w:hAnsi="宋体"/>
          <w:b/>
          <w:sz w:val="22"/>
          <w:szCs w:val="21"/>
        </w:rPr>
        <w:t>供应商单位名称：</w:t>
      </w:r>
      <w:bookmarkEnd w:id="69"/>
      <w:bookmarkEnd w:id="70"/>
    </w:p>
    <w:p>
      <w:pPr>
        <w:snapToGrid w:val="0"/>
        <w:spacing w:line="480" w:lineRule="auto"/>
        <w:ind w:firstLine="1134"/>
        <w:jc w:val="left"/>
        <w:outlineLvl w:val="0"/>
        <w:rPr>
          <w:rFonts w:ascii="宋体" w:hAnsi="宋体"/>
          <w:b/>
          <w:sz w:val="22"/>
          <w:szCs w:val="21"/>
        </w:rPr>
      </w:pPr>
      <w:bookmarkStart w:id="71" w:name="_Toc32334"/>
      <w:bookmarkStart w:id="72" w:name="_Toc27023"/>
      <w:r>
        <w:rPr>
          <w:rFonts w:hint="eastAsia" w:ascii="宋体" w:hAnsi="宋体"/>
          <w:b/>
          <w:sz w:val="22"/>
          <w:szCs w:val="21"/>
        </w:rPr>
        <w:t>联系人：</w:t>
      </w:r>
      <w:bookmarkEnd w:id="71"/>
      <w:bookmarkEnd w:id="72"/>
      <w:r>
        <w:rPr>
          <w:rFonts w:hint="eastAsia" w:ascii="宋体" w:hAnsi="宋体"/>
          <w:b/>
          <w:sz w:val="22"/>
          <w:szCs w:val="21"/>
        </w:rPr>
        <w:t xml:space="preserve">                               </w:t>
      </w:r>
    </w:p>
    <w:p>
      <w:pPr>
        <w:snapToGrid w:val="0"/>
        <w:spacing w:line="480" w:lineRule="auto"/>
        <w:ind w:firstLine="1134"/>
        <w:jc w:val="left"/>
        <w:outlineLvl w:val="0"/>
        <w:rPr>
          <w:rFonts w:ascii="宋体" w:hAnsi="宋体"/>
          <w:sz w:val="22"/>
          <w:szCs w:val="21"/>
        </w:rPr>
      </w:pPr>
      <w:bookmarkStart w:id="73" w:name="_Toc12770"/>
      <w:bookmarkStart w:id="74" w:name="_Toc20984"/>
      <w:r>
        <w:rPr>
          <w:rFonts w:hint="eastAsia" w:ascii="宋体" w:hAnsi="宋体"/>
          <w:b/>
          <w:sz w:val="22"/>
          <w:szCs w:val="21"/>
        </w:rPr>
        <w:t>联系电话：</w:t>
      </w:r>
      <w:bookmarkEnd w:id="73"/>
      <w:bookmarkEnd w:id="74"/>
      <w:r>
        <w:rPr>
          <w:rFonts w:hint="eastAsia" w:ascii="宋体" w:hAnsi="宋体"/>
          <w:sz w:val="22"/>
          <w:szCs w:val="21"/>
        </w:rPr>
        <w:t xml:space="preserve">                             </w:t>
      </w:r>
    </w:p>
    <w:p>
      <w:pPr>
        <w:spacing w:line="440" w:lineRule="atLeast"/>
        <w:jc w:val="center"/>
        <w:rPr>
          <w:rFonts w:ascii="宋体" w:hAnsi="宋体"/>
          <w:szCs w:val="21"/>
        </w:rPr>
      </w:pPr>
    </w:p>
    <w:p>
      <w:pPr>
        <w:spacing w:line="440" w:lineRule="atLeast"/>
        <w:jc w:val="center"/>
        <w:rPr>
          <w:rFonts w:ascii="宋体" w:hAnsi="宋体"/>
          <w:szCs w:val="21"/>
        </w:rPr>
      </w:pPr>
    </w:p>
    <w:p>
      <w:pPr>
        <w:spacing w:line="440" w:lineRule="atLeast"/>
        <w:jc w:val="center"/>
        <w:rPr>
          <w:rFonts w:ascii="宋体" w:hAnsi="宋体"/>
          <w:szCs w:val="21"/>
        </w:rPr>
      </w:pPr>
      <w:r>
        <w:rPr>
          <w:rFonts w:hint="eastAsia" w:ascii="宋体" w:hAnsi="宋体"/>
          <w:szCs w:val="21"/>
        </w:rPr>
        <w:t xml:space="preserve">   </w:t>
      </w:r>
    </w:p>
    <w:p>
      <w:pPr>
        <w:spacing w:line="440" w:lineRule="atLeast"/>
        <w:jc w:val="center"/>
        <w:rPr>
          <w:rFonts w:ascii="宋体" w:hAnsi="宋体"/>
          <w:szCs w:val="21"/>
        </w:rPr>
      </w:pPr>
    </w:p>
    <w:p>
      <w:pPr>
        <w:spacing w:line="440" w:lineRule="atLeast"/>
        <w:rPr>
          <w:rFonts w:ascii="宋体" w:hAnsi="宋体"/>
          <w:szCs w:val="21"/>
        </w:rPr>
      </w:pPr>
    </w:p>
    <w:p>
      <w:pPr>
        <w:spacing w:line="520" w:lineRule="exact"/>
        <w:jc w:val="center"/>
        <w:outlineLvl w:val="0"/>
        <w:rPr>
          <w:rFonts w:ascii="宋体" w:hAnsi="宋体"/>
          <w:b/>
          <w:sz w:val="36"/>
          <w:szCs w:val="36"/>
        </w:rPr>
      </w:pPr>
      <w:bookmarkStart w:id="75" w:name="_Toc24345"/>
      <w:r>
        <w:rPr>
          <w:rFonts w:hint="eastAsia" w:ascii="宋体" w:hAnsi="宋体"/>
          <w:b/>
          <w:sz w:val="36"/>
          <w:szCs w:val="36"/>
        </w:rPr>
        <w:t>一、价格文件</w:t>
      </w:r>
      <w:bookmarkEnd w:id="75"/>
    </w:p>
    <w:p>
      <w:pPr>
        <w:spacing w:line="500" w:lineRule="exact"/>
        <w:rPr>
          <w:rFonts w:ascii="仿宋_GB2312" w:hAnsi="宋体" w:eastAsia="仿宋_GB2312"/>
          <w:sz w:val="28"/>
          <w:szCs w:val="28"/>
        </w:rPr>
      </w:pPr>
    </w:p>
    <w:p>
      <w:pPr>
        <w:spacing w:line="520" w:lineRule="exact"/>
        <w:jc w:val="center"/>
        <w:rPr>
          <w:rFonts w:ascii="宋体" w:hAnsi="宋体"/>
          <w:b/>
          <w:sz w:val="36"/>
          <w:szCs w:val="36"/>
        </w:rPr>
      </w:pPr>
      <w:r>
        <w:rPr>
          <w:rFonts w:hint="eastAsia" w:ascii="宋体" w:hAnsi="宋体"/>
          <w:b/>
          <w:sz w:val="36"/>
          <w:szCs w:val="36"/>
        </w:rPr>
        <w:t>磋商报价表（格式）</w:t>
      </w:r>
    </w:p>
    <w:p>
      <w:pPr>
        <w:spacing w:line="500" w:lineRule="exact"/>
        <w:jc w:val="center"/>
        <w:rPr>
          <w:rFonts w:ascii="仿宋_GB2312" w:hAnsi="宋体" w:eastAsia="仿宋_GB2312"/>
          <w:b/>
          <w:sz w:val="32"/>
          <w:szCs w:val="32"/>
        </w:rPr>
      </w:pPr>
    </w:p>
    <w:p>
      <w:pPr>
        <w:spacing w:line="420" w:lineRule="exact"/>
        <w:rPr>
          <w:rFonts w:ascii="宋体" w:hAnsi="宋体"/>
          <w:szCs w:val="21"/>
          <w:u w:val="single"/>
        </w:rPr>
      </w:pPr>
      <w:r>
        <w:rPr>
          <w:rFonts w:hint="eastAsia" w:ascii="宋体" w:hAnsi="宋体"/>
          <w:szCs w:val="21"/>
          <w:u w:val="single"/>
        </w:rPr>
        <w:t xml:space="preserve">    </w:t>
      </w:r>
      <w:r>
        <w:rPr>
          <w:rFonts w:hint="eastAsia" w:ascii="宋体" w:hAnsi="宋体"/>
          <w:szCs w:val="21"/>
        </w:rPr>
        <w:t>分标</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418"/>
        <w:gridCol w:w="1282"/>
        <w:gridCol w:w="1935"/>
        <w:gridCol w:w="1755"/>
        <w:gridCol w:w="1500"/>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635" w:type="dxa"/>
            <w:vAlign w:val="center"/>
          </w:tcPr>
          <w:p>
            <w:pPr>
              <w:pStyle w:val="12"/>
              <w:jc w:val="center"/>
              <w:rPr>
                <w:rFonts w:hAnsi="宋体"/>
                <w:b/>
                <w:szCs w:val="21"/>
              </w:rPr>
            </w:pPr>
            <w:r>
              <w:rPr>
                <w:rFonts w:hint="eastAsia" w:hAnsi="宋体"/>
                <w:b/>
                <w:szCs w:val="21"/>
              </w:rPr>
              <w:t>项号</w:t>
            </w:r>
          </w:p>
        </w:tc>
        <w:tc>
          <w:tcPr>
            <w:tcW w:w="1418" w:type="dxa"/>
            <w:vAlign w:val="center"/>
          </w:tcPr>
          <w:p>
            <w:pPr>
              <w:pStyle w:val="12"/>
              <w:jc w:val="center"/>
              <w:rPr>
                <w:rFonts w:hAnsi="宋体"/>
                <w:b/>
                <w:szCs w:val="21"/>
              </w:rPr>
            </w:pPr>
            <w:r>
              <w:rPr>
                <w:rFonts w:hint="eastAsia" w:hAnsi="宋体" w:cs="宋体"/>
                <w:b/>
                <w:bCs/>
                <w:szCs w:val="21"/>
              </w:rPr>
              <w:t>货物名称</w:t>
            </w:r>
          </w:p>
        </w:tc>
        <w:tc>
          <w:tcPr>
            <w:tcW w:w="1282" w:type="dxa"/>
            <w:vAlign w:val="center"/>
          </w:tcPr>
          <w:p>
            <w:pPr>
              <w:pStyle w:val="12"/>
              <w:jc w:val="center"/>
              <w:rPr>
                <w:rFonts w:hAnsi="宋体"/>
                <w:b/>
                <w:szCs w:val="21"/>
              </w:rPr>
            </w:pPr>
            <w:r>
              <w:rPr>
                <w:rFonts w:hint="eastAsia" w:hAnsi="宋体"/>
                <w:b/>
                <w:szCs w:val="21"/>
              </w:rPr>
              <w:t>数量①</w:t>
            </w:r>
          </w:p>
        </w:tc>
        <w:tc>
          <w:tcPr>
            <w:tcW w:w="1935" w:type="dxa"/>
            <w:vAlign w:val="center"/>
          </w:tcPr>
          <w:p>
            <w:pPr>
              <w:pStyle w:val="12"/>
              <w:jc w:val="center"/>
              <w:rPr>
                <w:rFonts w:hAnsi="宋体"/>
                <w:b/>
                <w:szCs w:val="21"/>
              </w:rPr>
            </w:pPr>
            <w:r>
              <w:rPr>
                <w:rFonts w:hint="eastAsia" w:hAnsi="宋体" w:cs="宋体"/>
                <w:b/>
                <w:szCs w:val="21"/>
              </w:rPr>
              <w:t>技术参数及性能（配置）要求</w:t>
            </w:r>
          </w:p>
        </w:tc>
        <w:tc>
          <w:tcPr>
            <w:tcW w:w="1755" w:type="dxa"/>
            <w:vAlign w:val="center"/>
          </w:tcPr>
          <w:p>
            <w:pPr>
              <w:pStyle w:val="12"/>
              <w:jc w:val="center"/>
              <w:rPr>
                <w:rFonts w:hAnsi="宋体"/>
                <w:b/>
                <w:szCs w:val="21"/>
              </w:rPr>
            </w:pPr>
            <w:r>
              <w:rPr>
                <w:rFonts w:hint="eastAsia" w:hAnsi="宋体"/>
                <w:b/>
                <w:szCs w:val="21"/>
              </w:rPr>
              <w:t>单价（元）②</w:t>
            </w:r>
          </w:p>
        </w:tc>
        <w:tc>
          <w:tcPr>
            <w:tcW w:w="1500" w:type="dxa"/>
            <w:vAlign w:val="center"/>
          </w:tcPr>
          <w:p>
            <w:pPr>
              <w:pStyle w:val="12"/>
              <w:jc w:val="center"/>
              <w:rPr>
                <w:rFonts w:hAnsi="宋体"/>
                <w:b/>
                <w:szCs w:val="21"/>
              </w:rPr>
            </w:pPr>
            <w:r>
              <w:rPr>
                <w:rFonts w:hint="eastAsia" w:hAnsi="宋体"/>
                <w:b/>
                <w:szCs w:val="21"/>
              </w:rPr>
              <w:t>单项合价</w:t>
            </w:r>
          </w:p>
          <w:p>
            <w:pPr>
              <w:pStyle w:val="12"/>
              <w:jc w:val="center"/>
              <w:rPr>
                <w:rFonts w:hAnsi="宋体"/>
                <w:b/>
                <w:szCs w:val="21"/>
              </w:rPr>
            </w:pPr>
            <w:r>
              <w:rPr>
                <w:rFonts w:hint="eastAsia" w:hAnsi="宋体"/>
                <w:b/>
                <w:szCs w:val="21"/>
              </w:rPr>
              <w:t>（元）</w:t>
            </w:r>
          </w:p>
          <w:p>
            <w:pPr>
              <w:pStyle w:val="12"/>
              <w:jc w:val="center"/>
              <w:rPr>
                <w:rFonts w:hAnsi="宋体"/>
                <w:b/>
                <w:szCs w:val="21"/>
              </w:rPr>
            </w:pPr>
            <w:r>
              <w:rPr>
                <w:rFonts w:hint="eastAsia" w:hAnsi="宋体"/>
                <w:b/>
                <w:szCs w:val="21"/>
              </w:rPr>
              <w:t>③</w:t>
            </w:r>
            <w:r>
              <w:rPr>
                <w:rFonts w:hAnsi="宋体"/>
                <w:b/>
                <w:szCs w:val="21"/>
              </w:rPr>
              <w:t>=</w:t>
            </w:r>
            <w:r>
              <w:rPr>
                <w:rFonts w:hint="eastAsia" w:hAnsi="宋体"/>
                <w:b/>
                <w:szCs w:val="21"/>
              </w:rPr>
              <w:t>①×②</w:t>
            </w:r>
          </w:p>
        </w:tc>
        <w:tc>
          <w:tcPr>
            <w:tcW w:w="1213" w:type="dxa"/>
            <w:vAlign w:val="center"/>
          </w:tcPr>
          <w:p>
            <w:pPr>
              <w:pStyle w:val="12"/>
              <w:jc w:val="center"/>
              <w:rPr>
                <w:rFonts w:hAnsi="宋体"/>
                <w:b/>
                <w:szCs w:val="21"/>
              </w:rPr>
            </w:pPr>
            <w:r>
              <w:rPr>
                <w:rFonts w:hint="eastAsia"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35" w:type="dxa"/>
            <w:vAlign w:val="center"/>
          </w:tcPr>
          <w:p>
            <w:pPr>
              <w:jc w:val="center"/>
              <w:rPr>
                <w:rFonts w:ascii="宋体" w:hAnsi="宋体"/>
                <w:szCs w:val="21"/>
              </w:rPr>
            </w:pPr>
            <w:r>
              <w:rPr>
                <w:rFonts w:hint="eastAsia" w:ascii="宋体" w:hAnsi="宋体"/>
                <w:szCs w:val="21"/>
              </w:rPr>
              <w:t>1</w:t>
            </w:r>
          </w:p>
        </w:tc>
        <w:tc>
          <w:tcPr>
            <w:tcW w:w="1418" w:type="dxa"/>
            <w:vAlign w:val="center"/>
          </w:tcPr>
          <w:p>
            <w:pPr>
              <w:jc w:val="center"/>
              <w:rPr>
                <w:rFonts w:ascii="宋体" w:hAnsi="宋体"/>
                <w:szCs w:val="21"/>
              </w:rPr>
            </w:pPr>
          </w:p>
        </w:tc>
        <w:tc>
          <w:tcPr>
            <w:tcW w:w="1282" w:type="dxa"/>
            <w:vAlign w:val="center"/>
          </w:tcPr>
          <w:p>
            <w:pPr>
              <w:jc w:val="center"/>
              <w:rPr>
                <w:rFonts w:ascii="宋体" w:hAnsi="宋体"/>
                <w:szCs w:val="21"/>
              </w:rPr>
            </w:pPr>
          </w:p>
        </w:tc>
        <w:tc>
          <w:tcPr>
            <w:tcW w:w="1935" w:type="dxa"/>
            <w:vAlign w:val="center"/>
          </w:tcPr>
          <w:p>
            <w:pPr>
              <w:pStyle w:val="12"/>
              <w:rPr>
                <w:rFonts w:hAnsi="宋体"/>
                <w:szCs w:val="21"/>
              </w:rPr>
            </w:pPr>
          </w:p>
        </w:tc>
        <w:tc>
          <w:tcPr>
            <w:tcW w:w="1755" w:type="dxa"/>
            <w:vAlign w:val="center"/>
          </w:tcPr>
          <w:p>
            <w:pPr>
              <w:pStyle w:val="12"/>
              <w:rPr>
                <w:rFonts w:hAnsi="宋体"/>
                <w:szCs w:val="21"/>
              </w:rPr>
            </w:pPr>
          </w:p>
        </w:tc>
        <w:tc>
          <w:tcPr>
            <w:tcW w:w="1500" w:type="dxa"/>
            <w:vAlign w:val="center"/>
          </w:tcPr>
          <w:p>
            <w:pPr>
              <w:pStyle w:val="12"/>
              <w:rPr>
                <w:rFonts w:hAnsi="宋体"/>
                <w:szCs w:val="21"/>
              </w:rPr>
            </w:pPr>
          </w:p>
        </w:tc>
        <w:tc>
          <w:tcPr>
            <w:tcW w:w="1213" w:type="dxa"/>
            <w:vAlign w:val="center"/>
          </w:tcPr>
          <w:p>
            <w:pPr>
              <w:pStyle w:val="12"/>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35" w:type="dxa"/>
            <w:vAlign w:val="center"/>
          </w:tcPr>
          <w:p>
            <w:pPr>
              <w:jc w:val="center"/>
              <w:rPr>
                <w:rFonts w:ascii="宋体" w:hAnsi="宋体"/>
                <w:szCs w:val="21"/>
              </w:rPr>
            </w:pPr>
            <w:r>
              <w:rPr>
                <w:rFonts w:hint="eastAsia" w:ascii="宋体" w:hAnsi="宋体"/>
                <w:szCs w:val="21"/>
              </w:rPr>
              <w:t>2</w:t>
            </w:r>
          </w:p>
        </w:tc>
        <w:tc>
          <w:tcPr>
            <w:tcW w:w="1418" w:type="dxa"/>
            <w:vAlign w:val="center"/>
          </w:tcPr>
          <w:p>
            <w:pPr>
              <w:jc w:val="center"/>
              <w:rPr>
                <w:rFonts w:ascii="宋体" w:hAnsi="宋体"/>
                <w:szCs w:val="21"/>
              </w:rPr>
            </w:pPr>
          </w:p>
        </w:tc>
        <w:tc>
          <w:tcPr>
            <w:tcW w:w="1282" w:type="dxa"/>
            <w:vAlign w:val="center"/>
          </w:tcPr>
          <w:p>
            <w:pPr>
              <w:jc w:val="center"/>
              <w:rPr>
                <w:rFonts w:ascii="宋体" w:hAnsi="宋体"/>
                <w:szCs w:val="21"/>
              </w:rPr>
            </w:pPr>
          </w:p>
        </w:tc>
        <w:tc>
          <w:tcPr>
            <w:tcW w:w="1935" w:type="dxa"/>
            <w:vAlign w:val="center"/>
          </w:tcPr>
          <w:p>
            <w:pPr>
              <w:pStyle w:val="12"/>
              <w:rPr>
                <w:rFonts w:hAnsi="宋体"/>
                <w:szCs w:val="21"/>
              </w:rPr>
            </w:pPr>
          </w:p>
        </w:tc>
        <w:tc>
          <w:tcPr>
            <w:tcW w:w="1755" w:type="dxa"/>
            <w:vAlign w:val="center"/>
          </w:tcPr>
          <w:p>
            <w:pPr>
              <w:pStyle w:val="12"/>
              <w:rPr>
                <w:rFonts w:hAnsi="宋体"/>
                <w:szCs w:val="21"/>
              </w:rPr>
            </w:pPr>
          </w:p>
        </w:tc>
        <w:tc>
          <w:tcPr>
            <w:tcW w:w="1500" w:type="dxa"/>
            <w:vAlign w:val="center"/>
          </w:tcPr>
          <w:p>
            <w:pPr>
              <w:pStyle w:val="12"/>
              <w:rPr>
                <w:rFonts w:hAnsi="宋体"/>
                <w:szCs w:val="21"/>
              </w:rPr>
            </w:pPr>
          </w:p>
        </w:tc>
        <w:tc>
          <w:tcPr>
            <w:tcW w:w="1213" w:type="dxa"/>
            <w:vAlign w:val="center"/>
          </w:tcPr>
          <w:p>
            <w:pPr>
              <w:pStyle w:val="12"/>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35" w:type="dxa"/>
            <w:vAlign w:val="center"/>
          </w:tcPr>
          <w:p>
            <w:pPr>
              <w:jc w:val="center"/>
              <w:rPr>
                <w:rFonts w:ascii="宋体" w:hAnsi="宋体"/>
                <w:szCs w:val="21"/>
              </w:rPr>
            </w:pPr>
            <w:r>
              <w:rPr>
                <w:rFonts w:hint="eastAsia" w:ascii="宋体" w:hAnsi="宋体"/>
                <w:szCs w:val="21"/>
              </w:rPr>
              <w:t>3</w:t>
            </w:r>
          </w:p>
        </w:tc>
        <w:tc>
          <w:tcPr>
            <w:tcW w:w="1418" w:type="dxa"/>
            <w:vAlign w:val="center"/>
          </w:tcPr>
          <w:p>
            <w:pPr>
              <w:jc w:val="center"/>
              <w:rPr>
                <w:rFonts w:ascii="宋体" w:hAnsi="宋体"/>
                <w:szCs w:val="21"/>
              </w:rPr>
            </w:pPr>
          </w:p>
        </w:tc>
        <w:tc>
          <w:tcPr>
            <w:tcW w:w="1282" w:type="dxa"/>
            <w:vAlign w:val="center"/>
          </w:tcPr>
          <w:p>
            <w:pPr>
              <w:jc w:val="center"/>
              <w:rPr>
                <w:rFonts w:ascii="宋体" w:hAnsi="宋体"/>
                <w:szCs w:val="21"/>
              </w:rPr>
            </w:pPr>
          </w:p>
        </w:tc>
        <w:tc>
          <w:tcPr>
            <w:tcW w:w="1935" w:type="dxa"/>
            <w:vAlign w:val="center"/>
          </w:tcPr>
          <w:p>
            <w:pPr>
              <w:pStyle w:val="12"/>
              <w:rPr>
                <w:rFonts w:hAnsi="宋体"/>
                <w:szCs w:val="21"/>
              </w:rPr>
            </w:pPr>
          </w:p>
        </w:tc>
        <w:tc>
          <w:tcPr>
            <w:tcW w:w="1755" w:type="dxa"/>
            <w:vAlign w:val="center"/>
          </w:tcPr>
          <w:p>
            <w:pPr>
              <w:pStyle w:val="12"/>
              <w:rPr>
                <w:rFonts w:hAnsi="宋体"/>
                <w:szCs w:val="21"/>
              </w:rPr>
            </w:pPr>
          </w:p>
        </w:tc>
        <w:tc>
          <w:tcPr>
            <w:tcW w:w="1500" w:type="dxa"/>
            <w:vAlign w:val="center"/>
          </w:tcPr>
          <w:p>
            <w:pPr>
              <w:pStyle w:val="12"/>
              <w:rPr>
                <w:rFonts w:hAnsi="宋体"/>
                <w:szCs w:val="21"/>
              </w:rPr>
            </w:pPr>
          </w:p>
        </w:tc>
        <w:tc>
          <w:tcPr>
            <w:tcW w:w="1213" w:type="dxa"/>
            <w:vAlign w:val="center"/>
          </w:tcPr>
          <w:p>
            <w:pPr>
              <w:pStyle w:val="12"/>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35" w:type="dxa"/>
            <w:vAlign w:val="center"/>
          </w:tcPr>
          <w:p>
            <w:pPr>
              <w:jc w:val="center"/>
              <w:rPr>
                <w:rFonts w:ascii="宋体" w:hAnsi="宋体"/>
                <w:szCs w:val="21"/>
              </w:rPr>
            </w:pPr>
            <w:r>
              <w:rPr>
                <w:rFonts w:hint="eastAsia" w:ascii="宋体" w:hAnsi="宋体"/>
                <w:szCs w:val="21"/>
              </w:rPr>
              <w:t>…</w:t>
            </w:r>
          </w:p>
        </w:tc>
        <w:tc>
          <w:tcPr>
            <w:tcW w:w="1418" w:type="dxa"/>
            <w:vAlign w:val="center"/>
          </w:tcPr>
          <w:p>
            <w:pPr>
              <w:jc w:val="center"/>
              <w:rPr>
                <w:rFonts w:ascii="宋体" w:hAnsi="宋体"/>
                <w:szCs w:val="21"/>
              </w:rPr>
            </w:pPr>
          </w:p>
        </w:tc>
        <w:tc>
          <w:tcPr>
            <w:tcW w:w="1282" w:type="dxa"/>
            <w:vAlign w:val="center"/>
          </w:tcPr>
          <w:p>
            <w:pPr>
              <w:jc w:val="center"/>
              <w:rPr>
                <w:rFonts w:ascii="宋体" w:hAnsi="宋体"/>
                <w:szCs w:val="21"/>
              </w:rPr>
            </w:pPr>
          </w:p>
        </w:tc>
        <w:tc>
          <w:tcPr>
            <w:tcW w:w="1935" w:type="dxa"/>
            <w:vAlign w:val="center"/>
          </w:tcPr>
          <w:p>
            <w:pPr>
              <w:pStyle w:val="12"/>
              <w:rPr>
                <w:rFonts w:hAnsi="宋体"/>
                <w:szCs w:val="21"/>
              </w:rPr>
            </w:pPr>
          </w:p>
        </w:tc>
        <w:tc>
          <w:tcPr>
            <w:tcW w:w="1755" w:type="dxa"/>
            <w:vAlign w:val="center"/>
          </w:tcPr>
          <w:p>
            <w:pPr>
              <w:pStyle w:val="12"/>
              <w:rPr>
                <w:rFonts w:hAnsi="宋体"/>
                <w:szCs w:val="21"/>
              </w:rPr>
            </w:pPr>
          </w:p>
        </w:tc>
        <w:tc>
          <w:tcPr>
            <w:tcW w:w="1500" w:type="dxa"/>
            <w:vAlign w:val="center"/>
          </w:tcPr>
          <w:p>
            <w:pPr>
              <w:pStyle w:val="12"/>
              <w:rPr>
                <w:rFonts w:hAnsi="宋体"/>
                <w:szCs w:val="21"/>
              </w:rPr>
            </w:pPr>
          </w:p>
        </w:tc>
        <w:tc>
          <w:tcPr>
            <w:tcW w:w="1213" w:type="dxa"/>
            <w:vAlign w:val="center"/>
          </w:tcPr>
          <w:p>
            <w:pPr>
              <w:pStyle w:val="12"/>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35" w:type="dxa"/>
            <w:vAlign w:val="center"/>
          </w:tcPr>
          <w:p>
            <w:pPr>
              <w:jc w:val="center"/>
              <w:rPr>
                <w:rFonts w:ascii="宋体" w:hAnsi="宋体"/>
                <w:szCs w:val="21"/>
              </w:rPr>
            </w:pPr>
            <w:r>
              <w:rPr>
                <w:rFonts w:ascii="宋体" w:hAnsi="宋体"/>
                <w:szCs w:val="21"/>
              </w:rPr>
              <w:t>N</w:t>
            </w:r>
          </w:p>
        </w:tc>
        <w:tc>
          <w:tcPr>
            <w:tcW w:w="1418" w:type="dxa"/>
            <w:vAlign w:val="center"/>
          </w:tcPr>
          <w:p>
            <w:pPr>
              <w:jc w:val="center"/>
              <w:rPr>
                <w:rFonts w:ascii="宋体" w:hAnsi="宋体"/>
                <w:szCs w:val="21"/>
              </w:rPr>
            </w:pPr>
          </w:p>
        </w:tc>
        <w:tc>
          <w:tcPr>
            <w:tcW w:w="1282" w:type="dxa"/>
            <w:vAlign w:val="center"/>
          </w:tcPr>
          <w:p>
            <w:pPr>
              <w:jc w:val="center"/>
              <w:rPr>
                <w:rFonts w:ascii="宋体" w:hAnsi="宋体"/>
                <w:szCs w:val="21"/>
              </w:rPr>
            </w:pPr>
          </w:p>
        </w:tc>
        <w:tc>
          <w:tcPr>
            <w:tcW w:w="1935" w:type="dxa"/>
            <w:vAlign w:val="center"/>
          </w:tcPr>
          <w:p>
            <w:pPr>
              <w:pStyle w:val="12"/>
              <w:rPr>
                <w:rFonts w:hAnsi="宋体"/>
                <w:szCs w:val="21"/>
              </w:rPr>
            </w:pPr>
          </w:p>
        </w:tc>
        <w:tc>
          <w:tcPr>
            <w:tcW w:w="1755" w:type="dxa"/>
            <w:vAlign w:val="center"/>
          </w:tcPr>
          <w:p>
            <w:pPr>
              <w:pStyle w:val="12"/>
              <w:rPr>
                <w:rFonts w:hAnsi="宋体"/>
                <w:szCs w:val="21"/>
              </w:rPr>
            </w:pPr>
          </w:p>
        </w:tc>
        <w:tc>
          <w:tcPr>
            <w:tcW w:w="1500" w:type="dxa"/>
            <w:vAlign w:val="center"/>
          </w:tcPr>
          <w:p>
            <w:pPr>
              <w:pStyle w:val="12"/>
              <w:rPr>
                <w:rFonts w:hAnsi="宋体"/>
                <w:szCs w:val="21"/>
              </w:rPr>
            </w:pPr>
          </w:p>
        </w:tc>
        <w:tc>
          <w:tcPr>
            <w:tcW w:w="1213" w:type="dxa"/>
            <w:vAlign w:val="center"/>
          </w:tcPr>
          <w:p>
            <w:pPr>
              <w:pStyle w:val="12"/>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9738" w:type="dxa"/>
            <w:gridSpan w:val="7"/>
            <w:vAlign w:val="center"/>
          </w:tcPr>
          <w:p>
            <w:pPr>
              <w:pStyle w:val="12"/>
              <w:rPr>
                <w:rFonts w:hAnsi="宋体"/>
                <w:szCs w:val="21"/>
              </w:rPr>
            </w:pPr>
            <w:r>
              <w:rPr>
                <w:rFonts w:hint="eastAsia" w:hAnsi="宋体"/>
                <w:szCs w:val="21"/>
                <w:u w:val="single"/>
              </w:rPr>
              <w:t xml:space="preserve">   </w:t>
            </w:r>
            <w:r>
              <w:rPr>
                <w:rFonts w:hint="eastAsia" w:hAnsi="宋体"/>
                <w:szCs w:val="21"/>
              </w:rPr>
              <w:t>分标总报价（人民币大写）：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9738" w:type="dxa"/>
            <w:gridSpan w:val="7"/>
            <w:vAlign w:val="center"/>
          </w:tcPr>
          <w:p>
            <w:pPr>
              <w:pStyle w:val="12"/>
              <w:rPr>
                <w:rFonts w:hAnsi="宋体"/>
                <w:szCs w:val="21"/>
              </w:rPr>
            </w:pPr>
            <w:r>
              <w:rPr>
                <w:rFonts w:hint="eastAsia" w:hAnsi="宋体"/>
                <w:szCs w:val="21"/>
              </w:rPr>
              <w:t>提交服务成果时间：</w:t>
            </w:r>
          </w:p>
        </w:tc>
      </w:tr>
    </w:tbl>
    <w:p>
      <w:pPr>
        <w:spacing w:line="500" w:lineRule="exact"/>
        <w:rPr>
          <w:rFonts w:ascii="宋体" w:hAnsi="宋体"/>
          <w:szCs w:val="21"/>
        </w:rPr>
      </w:pPr>
      <w:r>
        <w:rPr>
          <w:rFonts w:hint="eastAsia" w:ascii="宋体" w:hAnsi="宋体"/>
          <w:szCs w:val="21"/>
        </w:rPr>
        <w:t>注：所有价格均用人民币表示，单位为元。</w:t>
      </w:r>
    </w:p>
    <w:p>
      <w:pPr>
        <w:spacing w:line="500" w:lineRule="exact"/>
        <w:rPr>
          <w:rFonts w:ascii="宋体" w:hAnsi="宋体"/>
          <w:szCs w:val="21"/>
        </w:rPr>
      </w:pPr>
    </w:p>
    <w:p>
      <w:pPr>
        <w:pStyle w:val="12"/>
        <w:spacing w:line="500" w:lineRule="exact"/>
        <w:rPr>
          <w:rFonts w:hAnsi="宋体"/>
          <w:szCs w:val="21"/>
          <w:u w:val="single"/>
        </w:rPr>
      </w:pPr>
      <w:r>
        <w:rPr>
          <w:rFonts w:hint="eastAsia" w:hAnsi="宋体"/>
          <w:szCs w:val="21"/>
        </w:rPr>
        <w:t>法定代表人（负责人）或委托代理人（签字）：</w:t>
      </w:r>
      <w:r>
        <w:rPr>
          <w:rFonts w:hint="eastAsia" w:hAnsi="宋体"/>
          <w:szCs w:val="21"/>
          <w:u w:val="single"/>
        </w:rPr>
        <w:t xml:space="preserve">                  </w:t>
      </w:r>
    </w:p>
    <w:p>
      <w:pPr>
        <w:pStyle w:val="12"/>
        <w:spacing w:line="500" w:lineRule="exact"/>
        <w:rPr>
          <w:rFonts w:hAnsi="宋体"/>
          <w:szCs w:val="21"/>
          <w:u w:val="single"/>
        </w:rPr>
      </w:pPr>
      <w:r>
        <w:rPr>
          <w:rFonts w:hint="eastAsia" w:hAnsi="宋体"/>
          <w:szCs w:val="21"/>
        </w:rPr>
        <w:t>供应商名称（盖章）：</w:t>
      </w:r>
      <w:r>
        <w:rPr>
          <w:rFonts w:hint="eastAsia" w:hAnsi="宋体"/>
          <w:szCs w:val="21"/>
          <w:u w:val="single"/>
        </w:rPr>
        <w:t xml:space="preserve">                              </w:t>
      </w:r>
    </w:p>
    <w:p>
      <w:pPr>
        <w:pStyle w:val="12"/>
        <w:spacing w:line="500" w:lineRule="exact"/>
        <w:rPr>
          <w:rFonts w:hAnsi="宋体"/>
          <w:szCs w:val="21"/>
          <w:u w:val="single"/>
        </w:rPr>
      </w:pPr>
      <w:r>
        <w:rPr>
          <w:rFonts w:hint="eastAsia" w:hAnsi="宋体"/>
          <w:szCs w:val="21"/>
        </w:rPr>
        <w:t>日期：</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 xml:space="preserve">日 </w:t>
      </w:r>
    </w:p>
    <w:p>
      <w:pPr>
        <w:adjustRightInd w:val="0"/>
        <w:snapToGrid w:val="0"/>
        <w:spacing w:line="500" w:lineRule="exact"/>
        <w:ind w:left="-88" w:leftChars="-42"/>
        <w:rPr>
          <w:rFonts w:ascii="仿宋_GB2312" w:hAnsi="宋体" w:eastAsia="仿宋_GB2312"/>
          <w:szCs w:val="21"/>
        </w:rPr>
      </w:pP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p>
    <w:p>
      <w:pPr>
        <w:spacing w:line="520" w:lineRule="exact"/>
        <w:jc w:val="center"/>
        <w:outlineLvl w:val="0"/>
        <w:rPr>
          <w:rFonts w:ascii="仿宋_GB2312" w:hAnsi="宋体" w:eastAsia="仿宋_GB2312"/>
          <w:sz w:val="28"/>
          <w:szCs w:val="28"/>
        </w:rPr>
      </w:pPr>
      <w:r>
        <w:rPr>
          <w:rFonts w:ascii="仿宋_GB2312" w:hAnsi="宋体" w:eastAsia="仿宋_GB2312"/>
          <w:sz w:val="28"/>
          <w:szCs w:val="28"/>
        </w:rPr>
        <w:br w:type="page"/>
      </w:r>
      <w:bookmarkStart w:id="76" w:name="_Toc31054"/>
      <w:r>
        <w:rPr>
          <w:rFonts w:hint="eastAsia" w:ascii="宋体" w:hAnsi="宋体"/>
          <w:b/>
          <w:sz w:val="36"/>
          <w:szCs w:val="36"/>
        </w:rPr>
        <w:t>二、商务技术文件</w:t>
      </w:r>
      <w:bookmarkEnd w:id="76"/>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（一）磋商书</w:t>
      </w:r>
    </w:p>
    <w:p>
      <w:pPr>
        <w:spacing w:line="520" w:lineRule="exact"/>
        <w:rPr>
          <w:rFonts w:ascii="仿宋_GB2312" w:hAnsi="宋体" w:eastAsia="仿宋_GB2312"/>
          <w:sz w:val="28"/>
          <w:szCs w:val="28"/>
        </w:rPr>
      </w:pPr>
    </w:p>
    <w:p>
      <w:pPr>
        <w:spacing w:line="520" w:lineRule="exact"/>
        <w:jc w:val="center"/>
        <w:rPr>
          <w:rFonts w:ascii="宋体" w:hAnsi="宋体"/>
          <w:b/>
          <w:sz w:val="36"/>
          <w:szCs w:val="36"/>
        </w:rPr>
      </w:pPr>
      <w:r>
        <w:rPr>
          <w:rFonts w:hint="eastAsia" w:ascii="宋体" w:hAnsi="宋体"/>
          <w:b/>
          <w:sz w:val="36"/>
          <w:szCs w:val="36"/>
        </w:rPr>
        <w:t>磋 商 书（格式）</w:t>
      </w:r>
    </w:p>
    <w:p>
      <w:pPr>
        <w:spacing w:line="400" w:lineRule="exact"/>
        <w:jc w:val="center"/>
        <w:rPr>
          <w:rFonts w:ascii="宋体" w:hAnsi="宋体"/>
          <w:b/>
          <w:szCs w:val="21"/>
        </w:rPr>
      </w:pPr>
    </w:p>
    <w:p>
      <w:pPr>
        <w:pStyle w:val="12"/>
        <w:spacing w:line="440" w:lineRule="exact"/>
        <w:rPr>
          <w:rFonts w:hAnsi="宋体"/>
          <w:szCs w:val="21"/>
        </w:rPr>
      </w:pPr>
      <w:r>
        <w:rPr>
          <w:rFonts w:hint="eastAsia" w:hAnsi="宋体" w:cs="Arial"/>
          <w:szCs w:val="21"/>
        </w:rPr>
        <w:t>华物盛泰工程咨询管理有限公司</w:t>
      </w:r>
      <w:r>
        <w:rPr>
          <w:rFonts w:hint="eastAsia" w:hAnsi="宋体"/>
          <w:szCs w:val="21"/>
        </w:rPr>
        <w:t>：</w:t>
      </w:r>
    </w:p>
    <w:p>
      <w:pPr>
        <w:pStyle w:val="12"/>
        <w:spacing w:line="440" w:lineRule="exact"/>
        <w:ind w:firstLine="480"/>
        <w:rPr>
          <w:rFonts w:hAnsi="宋体"/>
          <w:szCs w:val="21"/>
        </w:rPr>
      </w:pPr>
      <w:r>
        <w:rPr>
          <w:rFonts w:hint="eastAsia" w:hAnsi="宋体"/>
          <w:szCs w:val="21"/>
        </w:rPr>
        <w:t>依据贵方</w:t>
      </w:r>
      <w:r>
        <w:rPr>
          <w:rFonts w:hint="eastAsia" w:hAnsi="宋体"/>
          <w:szCs w:val="21"/>
          <w:u w:val="single"/>
        </w:rPr>
        <w:t>大新县卫生应急指挥中心信息化建设服务项目（CZZC2020-C1-000162-HYJS）</w:t>
      </w:r>
      <w:r>
        <w:rPr>
          <w:rFonts w:hint="eastAsia" w:hAnsi="宋体"/>
          <w:szCs w:val="21"/>
        </w:rPr>
        <w:t>项目政府采购的磋商邀请，我方</w:t>
      </w:r>
      <w:r>
        <w:rPr>
          <w:rFonts w:hint="eastAsia" w:hAnsi="宋体"/>
          <w:szCs w:val="21"/>
          <w:u w:val="single"/>
        </w:rPr>
        <w:t>（姓名和职务）</w:t>
      </w:r>
      <w:r>
        <w:rPr>
          <w:rFonts w:hint="eastAsia" w:hAnsi="宋体"/>
          <w:szCs w:val="21"/>
        </w:rPr>
        <w:t>经正式授权并代表供应商</w:t>
      </w:r>
      <w:r>
        <w:rPr>
          <w:rFonts w:hint="eastAsia" w:hAnsi="宋体"/>
          <w:szCs w:val="21"/>
          <w:u w:val="single"/>
        </w:rPr>
        <w:t xml:space="preserve">       （供应商名称、地址）         </w:t>
      </w:r>
      <w:r>
        <w:rPr>
          <w:rFonts w:hint="eastAsia" w:hAnsi="宋体"/>
          <w:szCs w:val="21"/>
        </w:rPr>
        <w:t>提交下述竞争性磋商响应文件（价格文件、商务技术文件）正本一份和副本</w:t>
      </w:r>
      <w:r>
        <w:rPr>
          <w:rFonts w:hint="eastAsia" w:hAnsi="宋体"/>
          <w:szCs w:val="21"/>
          <w:u w:val="single"/>
        </w:rPr>
        <w:t xml:space="preserve">   </w:t>
      </w:r>
      <w:r>
        <w:rPr>
          <w:rFonts w:hint="eastAsia" w:hAnsi="宋体"/>
          <w:szCs w:val="21"/>
        </w:rPr>
        <w:t>份：</w:t>
      </w:r>
    </w:p>
    <w:p>
      <w:pPr>
        <w:pStyle w:val="12"/>
        <w:spacing w:line="440" w:lineRule="exact"/>
        <w:ind w:firstLine="480"/>
        <w:rPr>
          <w:rFonts w:hAnsi="宋体"/>
          <w:szCs w:val="21"/>
        </w:rPr>
      </w:pPr>
      <w:r>
        <w:rPr>
          <w:rFonts w:hint="eastAsia" w:hAnsi="宋体"/>
          <w:szCs w:val="21"/>
        </w:rPr>
        <w:t>1. 报价表；</w:t>
      </w:r>
    </w:p>
    <w:p>
      <w:pPr>
        <w:pStyle w:val="12"/>
        <w:spacing w:line="440" w:lineRule="exact"/>
        <w:ind w:firstLine="480"/>
        <w:rPr>
          <w:rFonts w:hAnsi="宋体"/>
          <w:szCs w:val="21"/>
        </w:rPr>
      </w:pPr>
      <w:r>
        <w:rPr>
          <w:rFonts w:hint="eastAsia" w:hAnsi="宋体"/>
          <w:szCs w:val="21"/>
        </w:rPr>
        <w:t>2. 技术质量响应及偏离情况说明表、商务响应及偏离情况说明表；</w:t>
      </w:r>
    </w:p>
    <w:p>
      <w:pPr>
        <w:pStyle w:val="12"/>
        <w:spacing w:line="440" w:lineRule="exact"/>
        <w:ind w:firstLine="480"/>
        <w:rPr>
          <w:rFonts w:hAnsi="宋体"/>
          <w:szCs w:val="21"/>
        </w:rPr>
      </w:pPr>
      <w:r>
        <w:rPr>
          <w:rFonts w:hint="eastAsia" w:hAnsi="宋体"/>
          <w:szCs w:val="21"/>
        </w:rPr>
        <w:t>3. 按竞争性磋商采购文件磋商须知和技术规格要求提供的有关文件；</w:t>
      </w:r>
    </w:p>
    <w:p>
      <w:pPr>
        <w:pStyle w:val="12"/>
        <w:spacing w:line="440" w:lineRule="exact"/>
        <w:ind w:firstLine="480"/>
        <w:rPr>
          <w:rFonts w:hAnsi="宋体"/>
          <w:szCs w:val="21"/>
        </w:rPr>
      </w:pPr>
      <w:r>
        <w:rPr>
          <w:rFonts w:hint="eastAsia" w:hAnsi="宋体"/>
          <w:szCs w:val="21"/>
        </w:rPr>
        <w:t>4. 资格证明文件；</w:t>
      </w:r>
    </w:p>
    <w:p>
      <w:pPr>
        <w:pStyle w:val="12"/>
        <w:spacing w:line="440" w:lineRule="exact"/>
        <w:rPr>
          <w:rFonts w:hAnsi="宋体"/>
          <w:szCs w:val="21"/>
        </w:rPr>
      </w:pPr>
      <w:r>
        <w:rPr>
          <w:rFonts w:hint="eastAsia" w:hAnsi="宋体"/>
          <w:szCs w:val="21"/>
        </w:rPr>
        <w:t>在此，委托代理人宣布同意如下：</w:t>
      </w:r>
    </w:p>
    <w:p>
      <w:pPr>
        <w:pStyle w:val="12"/>
        <w:spacing w:line="440" w:lineRule="exact"/>
        <w:ind w:firstLine="480"/>
        <w:rPr>
          <w:rFonts w:hAnsi="宋体"/>
          <w:szCs w:val="21"/>
        </w:rPr>
      </w:pPr>
      <w:r>
        <w:rPr>
          <w:rFonts w:hint="eastAsia" w:hAnsi="宋体"/>
          <w:szCs w:val="21"/>
        </w:rPr>
        <w:t>1. 将按竞争性磋商采购文件的约定履行合同责任和义务；</w:t>
      </w:r>
    </w:p>
    <w:p>
      <w:pPr>
        <w:pStyle w:val="12"/>
        <w:spacing w:line="440" w:lineRule="exact"/>
        <w:ind w:left="794" w:leftChars="228" w:hanging="315" w:hangingChars="150"/>
        <w:rPr>
          <w:rFonts w:hAnsi="宋体"/>
          <w:szCs w:val="21"/>
        </w:rPr>
      </w:pPr>
      <w:r>
        <w:rPr>
          <w:rFonts w:hint="eastAsia" w:hAnsi="宋体"/>
          <w:szCs w:val="21"/>
        </w:rPr>
        <w:t>2. 已详细审查全部竞争性磋商采购文件，包括</w:t>
      </w:r>
      <w:r>
        <w:rPr>
          <w:rFonts w:hint="eastAsia" w:hAnsi="宋体"/>
          <w:szCs w:val="21"/>
          <w:u w:val="single"/>
        </w:rPr>
        <w:t>（补遗书）（如有）</w:t>
      </w:r>
      <w:r>
        <w:rPr>
          <w:rFonts w:hint="eastAsia" w:hAnsi="宋体"/>
          <w:szCs w:val="21"/>
        </w:rPr>
        <w:t>；我们完全理解并同意放弃对这方面有不明及误解的权力；</w:t>
      </w:r>
    </w:p>
    <w:p>
      <w:pPr>
        <w:pStyle w:val="12"/>
        <w:spacing w:line="440" w:lineRule="exact"/>
        <w:ind w:left="840" w:hanging="360"/>
        <w:rPr>
          <w:rFonts w:hAnsi="宋体"/>
          <w:szCs w:val="21"/>
        </w:rPr>
      </w:pPr>
      <w:r>
        <w:rPr>
          <w:rFonts w:hint="eastAsia" w:hAnsi="宋体"/>
          <w:szCs w:val="21"/>
        </w:rPr>
        <w:t>3. 同意提供按照贵方可能要求的与其磋商有关的一切数据或资料；</w:t>
      </w:r>
    </w:p>
    <w:p>
      <w:pPr>
        <w:pStyle w:val="12"/>
        <w:spacing w:line="440" w:lineRule="exact"/>
        <w:ind w:firstLine="480"/>
        <w:rPr>
          <w:rFonts w:hAnsi="宋体"/>
          <w:szCs w:val="21"/>
          <w:u w:val="single"/>
        </w:rPr>
      </w:pPr>
      <w:r>
        <w:rPr>
          <w:rFonts w:hint="eastAsia" w:hAnsi="宋体"/>
          <w:szCs w:val="21"/>
        </w:rPr>
        <w:t>4. 与本磋商有关的一切正式往来信函请寄：</w:t>
      </w:r>
      <w:r>
        <w:rPr>
          <w:rFonts w:hint="eastAsia" w:hAnsi="宋体"/>
          <w:szCs w:val="21"/>
          <w:u w:val="single"/>
        </w:rPr>
        <w:t xml:space="preserve">                       </w:t>
      </w:r>
    </w:p>
    <w:p>
      <w:pPr>
        <w:pStyle w:val="12"/>
        <w:spacing w:line="440" w:lineRule="exact"/>
        <w:ind w:firstLine="840"/>
        <w:rPr>
          <w:rFonts w:hAnsi="宋体"/>
          <w:szCs w:val="21"/>
        </w:rPr>
      </w:pPr>
      <w:r>
        <w:rPr>
          <w:rFonts w:hint="eastAsia" w:hAnsi="宋体"/>
          <w:szCs w:val="21"/>
        </w:rPr>
        <w:t>电话/传真：</w:t>
      </w:r>
      <w:r>
        <w:rPr>
          <w:rFonts w:hint="eastAsia" w:hAnsi="宋体"/>
          <w:szCs w:val="21"/>
          <w:u w:val="single"/>
        </w:rPr>
        <w:t xml:space="preserve">                        </w:t>
      </w:r>
      <w:r>
        <w:rPr>
          <w:rFonts w:hint="eastAsia" w:hAnsi="宋体"/>
          <w:szCs w:val="21"/>
        </w:rPr>
        <w:t xml:space="preserve"> 电子函件：</w:t>
      </w:r>
      <w:r>
        <w:rPr>
          <w:rFonts w:hint="eastAsia" w:hAnsi="宋体"/>
          <w:szCs w:val="21"/>
          <w:u w:val="single"/>
        </w:rPr>
        <w:t xml:space="preserve">             </w:t>
      </w:r>
    </w:p>
    <w:p>
      <w:pPr>
        <w:pStyle w:val="12"/>
        <w:spacing w:line="440" w:lineRule="exact"/>
        <w:ind w:firstLine="840"/>
        <w:rPr>
          <w:rFonts w:hAnsi="宋体"/>
          <w:szCs w:val="21"/>
          <w:u w:val="single"/>
        </w:rPr>
      </w:pPr>
      <w:r>
        <w:rPr>
          <w:rFonts w:hint="eastAsia" w:hAnsi="宋体"/>
          <w:szCs w:val="21"/>
        </w:rPr>
        <w:t>日期：</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pStyle w:val="12"/>
        <w:spacing w:line="440" w:lineRule="exact"/>
        <w:ind w:firstLine="840"/>
        <w:rPr>
          <w:rFonts w:hAnsi="宋体"/>
          <w:szCs w:val="21"/>
          <w:u w:val="single"/>
        </w:rPr>
      </w:pPr>
      <w:r>
        <w:rPr>
          <w:rFonts w:hint="eastAsia" w:hAnsi="宋体"/>
          <w:szCs w:val="21"/>
        </w:rPr>
        <w:t>法定代表人（负责人）或委托代理人签字：</w:t>
      </w:r>
      <w:r>
        <w:rPr>
          <w:rFonts w:hint="eastAsia" w:hAnsi="宋体"/>
          <w:szCs w:val="21"/>
          <w:u w:val="single"/>
        </w:rPr>
        <w:t xml:space="preserve">                               </w:t>
      </w:r>
    </w:p>
    <w:p>
      <w:pPr>
        <w:pStyle w:val="12"/>
        <w:spacing w:line="440" w:lineRule="exact"/>
        <w:ind w:firstLine="840"/>
        <w:rPr>
          <w:rFonts w:hAnsi="宋体"/>
          <w:szCs w:val="21"/>
        </w:rPr>
      </w:pPr>
      <w:r>
        <w:rPr>
          <w:rFonts w:hint="eastAsia" w:hAnsi="宋体"/>
          <w:szCs w:val="21"/>
        </w:rPr>
        <w:t>供应商名称（盖章）：</w:t>
      </w:r>
      <w:r>
        <w:rPr>
          <w:rFonts w:hint="eastAsia" w:hAnsi="宋体"/>
          <w:szCs w:val="21"/>
          <w:u w:val="single"/>
        </w:rPr>
        <w:t xml:space="preserve">                                        </w:t>
      </w:r>
    </w:p>
    <w:p>
      <w:pPr>
        <w:pStyle w:val="12"/>
        <w:spacing w:line="440" w:lineRule="exact"/>
        <w:ind w:firstLine="840"/>
        <w:rPr>
          <w:rFonts w:hAnsi="宋体"/>
          <w:szCs w:val="21"/>
        </w:rPr>
      </w:pPr>
      <w:r>
        <w:rPr>
          <w:rFonts w:hint="eastAsia" w:hAnsi="宋体"/>
          <w:szCs w:val="21"/>
        </w:rPr>
        <w:t>开户银行：</w:t>
      </w:r>
      <w:r>
        <w:rPr>
          <w:rFonts w:hint="eastAsia" w:hAnsi="宋体"/>
          <w:szCs w:val="21"/>
          <w:u w:val="single"/>
        </w:rPr>
        <w:t xml:space="preserve">                         </w:t>
      </w:r>
    </w:p>
    <w:p>
      <w:pPr>
        <w:pStyle w:val="12"/>
        <w:spacing w:line="440" w:lineRule="exact"/>
        <w:ind w:firstLine="840"/>
        <w:rPr>
          <w:rFonts w:hAnsi="宋体"/>
          <w:szCs w:val="21"/>
        </w:rPr>
      </w:pPr>
      <w:r>
        <w:rPr>
          <w:rFonts w:hint="eastAsia" w:hAnsi="宋体"/>
          <w:szCs w:val="21"/>
        </w:rPr>
        <w:t>账号/行号：</w:t>
      </w:r>
      <w:r>
        <w:rPr>
          <w:rFonts w:hint="eastAsia" w:hAnsi="宋体"/>
          <w:szCs w:val="21"/>
          <w:u w:val="single"/>
        </w:rPr>
        <w:t xml:space="preserve">                        </w:t>
      </w:r>
    </w:p>
    <w:p>
      <w:pPr>
        <w:spacing w:line="440" w:lineRule="exact"/>
        <w:rPr>
          <w:rFonts w:ascii="宋体" w:hAnsi="宋体"/>
          <w:szCs w:val="21"/>
        </w:rPr>
      </w:pPr>
    </w:p>
    <w:p>
      <w:pPr>
        <w:spacing w:line="440" w:lineRule="exact"/>
        <w:rPr>
          <w:rFonts w:ascii="宋体" w:hAnsi="宋体"/>
          <w:szCs w:val="21"/>
        </w:rPr>
      </w:pPr>
    </w:p>
    <w:p>
      <w:pPr>
        <w:spacing w:line="300" w:lineRule="auto"/>
        <w:rPr>
          <w:rFonts w:ascii="仿宋_GB2312" w:hAnsi="宋体" w:eastAsia="仿宋_GB2312"/>
          <w:szCs w:val="21"/>
        </w:rPr>
      </w:pPr>
    </w:p>
    <w:p>
      <w:pPr>
        <w:spacing w:line="500" w:lineRule="exact"/>
        <w:rPr>
          <w:rFonts w:ascii="仿宋_GB2312" w:hAnsi="宋体" w:eastAsia="仿宋_GB2312"/>
          <w:sz w:val="28"/>
          <w:szCs w:val="28"/>
        </w:rPr>
      </w:pPr>
      <w:r>
        <w:rPr>
          <w:rFonts w:ascii="仿宋_GB2312" w:hAnsi="宋体" w:eastAsia="仿宋_GB2312"/>
          <w:sz w:val="28"/>
          <w:szCs w:val="28"/>
        </w:rPr>
        <w:br w:type="page"/>
      </w:r>
      <w:r>
        <w:rPr>
          <w:rFonts w:hint="eastAsia" w:ascii="仿宋_GB2312" w:hAnsi="宋体" w:eastAsia="仿宋_GB2312"/>
          <w:sz w:val="28"/>
          <w:szCs w:val="28"/>
        </w:rPr>
        <w:t>（二）技术质量响应及偏离情况说明表</w:t>
      </w:r>
    </w:p>
    <w:p>
      <w:pPr>
        <w:spacing w:line="300" w:lineRule="auto"/>
        <w:rPr>
          <w:rFonts w:ascii="仿宋_GB2312" w:hAnsi="宋体" w:eastAsia="仿宋_GB2312"/>
          <w:b/>
          <w:sz w:val="32"/>
          <w:szCs w:val="32"/>
        </w:rPr>
      </w:pPr>
    </w:p>
    <w:p>
      <w:pPr>
        <w:spacing w:line="520" w:lineRule="exact"/>
        <w:jc w:val="center"/>
        <w:rPr>
          <w:rFonts w:ascii="宋体" w:hAnsi="宋体"/>
          <w:b/>
          <w:sz w:val="36"/>
          <w:szCs w:val="36"/>
        </w:rPr>
      </w:pPr>
      <w:r>
        <w:rPr>
          <w:rFonts w:hint="eastAsia" w:ascii="宋体" w:hAnsi="宋体"/>
          <w:b/>
          <w:sz w:val="36"/>
          <w:szCs w:val="36"/>
        </w:rPr>
        <w:t>技术质量响应及偏离情况说明表（格式）</w:t>
      </w:r>
    </w:p>
    <w:p>
      <w:pPr>
        <w:spacing w:line="420" w:lineRule="exact"/>
        <w:rPr>
          <w:rFonts w:ascii="宋体" w:hAnsi="宋体"/>
          <w:szCs w:val="21"/>
        </w:rPr>
      </w:pPr>
    </w:p>
    <w:p>
      <w:pPr>
        <w:pStyle w:val="12"/>
        <w:spacing w:line="400" w:lineRule="exact"/>
        <w:ind w:firstLine="420" w:firstLineChars="200"/>
        <w:rPr>
          <w:rFonts w:hAnsi="宋体"/>
        </w:rPr>
      </w:pPr>
      <w:r>
        <w:rPr>
          <w:rFonts w:hint="eastAsia"/>
        </w:rPr>
        <w:t>▲</w:t>
      </w:r>
      <w:r>
        <w:rPr>
          <w:rFonts w:hAnsi="宋体"/>
        </w:rPr>
        <w:t>请根据所</w:t>
      </w:r>
      <w:r>
        <w:rPr>
          <w:rFonts w:hint="eastAsia" w:hAnsi="宋体"/>
        </w:rPr>
        <w:t>提供</w:t>
      </w:r>
      <w:r>
        <w:rPr>
          <w:rFonts w:hAnsi="宋体"/>
        </w:rPr>
        <w:t>产品</w:t>
      </w:r>
      <w:r>
        <w:rPr>
          <w:rFonts w:hint="eastAsia" w:hAnsi="宋体"/>
        </w:rPr>
        <w:t>/服务</w:t>
      </w:r>
      <w:r>
        <w:rPr>
          <w:rFonts w:hAnsi="宋体"/>
        </w:rPr>
        <w:t>的实际技术参数</w:t>
      </w:r>
      <w:r>
        <w:rPr>
          <w:rFonts w:hint="eastAsia" w:hAnsi="宋体"/>
        </w:rPr>
        <w:t>，</w:t>
      </w:r>
      <w:r>
        <w:rPr>
          <w:rFonts w:hAnsi="宋体"/>
        </w:rPr>
        <w:t>逐条对应本项目采购文件第</w:t>
      </w:r>
      <w:r>
        <w:rPr>
          <w:rFonts w:hint="eastAsia" w:hAnsi="宋体"/>
        </w:rPr>
        <w:t>三</w:t>
      </w:r>
      <w:r>
        <w:rPr>
          <w:rFonts w:hAnsi="宋体"/>
        </w:rPr>
        <w:t>章“</w:t>
      </w:r>
      <w:r>
        <w:rPr>
          <w:rFonts w:hint="eastAsia" w:hAnsi="宋体"/>
        </w:rPr>
        <w:t>采购项目需求一览表</w:t>
      </w:r>
      <w:r>
        <w:rPr>
          <w:rFonts w:hAnsi="宋体"/>
        </w:rPr>
        <w:t xml:space="preserve">”中的技术参数要求详细填写相应的具体内容。“偏离说明”一栏应当选择“正偏离”、“负偏离”或“无偏离”进行填写。 </w:t>
      </w:r>
    </w:p>
    <w:tbl>
      <w:tblPr>
        <w:tblStyle w:val="25"/>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291"/>
        <w:gridCol w:w="2650"/>
        <w:gridCol w:w="1344"/>
        <w:gridCol w:w="2744"/>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4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p>
            <w:pPr>
              <w:jc w:val="center"/>
              <w:rPr>
                <w:rFonts w:ascii="宋体" w:hAnsi="宋体"/>
                <w:szCs w:val="21"/>
              </w:rPr>
            </w:pPr>
            <w:r>
              <w:rPr>
                <w:rFonts w:ascii="宋体" w:hAnsi="宋体"/>
                <w:szCs w:val="21"/>
              </w:rPr>
              <w:t>项号</w:t>
            </w:r>
          </w:p>
        </w:tc>
        <w:tc>
          <w:tcPr>
            <w:tcW w:w="38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竞争性磋商</w:t>
            </w:r>
            <w:r>
              <w:rPr>
                <w:rFonts w:ascii="宋体" w:hAnsi="宋体"/>
                <w:szCs w:val="21"/>
              </w:rPr>
              <w:t>文件需求</w:t>
            </w:r>
          </w:p>
        </w:tc>
        <w:tc>
          <w:tcPr>
            <w:tcW w:w="40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竞争性磋商响应</w:t>
            </w:r>
            <w:r>
              <w:rPr>
                <w:rFonts w:ascii="宋体" w:hAnsi="宋体"/>
                <w:szCs w:val="21"/>
              </w:rPr>
              <w:t>文件承诺</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货物</w:t>
            </w:r>
            <w:r>
              <w:rPr>
                <w:rFonts w:ascii="宋体" w:hAnsi="宋体"/>
                <w:szCs w:val="21"/>
              </w:rPr>
              <w:t>名称</w:t>
            </w:r>
          </w:p>
        </w:tc>
        <w:tc>
          <w:tcPr>
            <w:tcW w:w="2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货物</w:t>
            </w:r>
            <w:r>
              <w:rPr>
                <w:rFonts w:ascii="宋体" w:hAnsi="宋体"/>
                <w:szCs w:val="21"/>
              </w:rPr>
              <w:t>内容及要求</w:t>
            </w: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货物</w:t>
            </w:r>
            <w:r>
              <w:rPr>
                <w:rFonts w:ascii="宋体" w:hAnsi="宋体"/>
                <w:szCs w:val="21"/>
              </w:rPr>
              <w:t>名称</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所提供</w:t>
            </w:r>
            <w:r>
              <w:rPr>
                <w:rFonts w:hint="eastAsia" w:ascii="宋体" w:hAnsi="宋体"/>
                <w:szCs w:val="21"/>
              </w:rPr>
              <w:t>货物</w:t>
            </w:r>
            <w:r>
              <w:rPr>
                <w:rFonts w:ascii="宋体" w:hAnsi="宋体"/>
                <w:szCs w:val="21"/>
              </w:rPr>
              <w:t>的内容</w:t>
            </w:r>
          </w:p>
        </w:tc>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w:t>
            </w:r>
          </w:p>
        </w:tc>
        <w:tc>
          <w:tcPr>
            <w:tcW w:w="26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  ……</w:t>
            </w:r>
          </w:p>
          <w:p>
            <w:pPr>
              <w:rPr>
                <w:rFonts w:ascii="宋体" w:hAnsi="宋体"/>
                <w:szCs w:val="21"/>
              </w:rPr>
            </w:pPr>
            <w:r>
              <w:rPr>
                <w:rFonts w:ascii="宋体" w:hAnsi="宋体"/>
                <w:szCs w:val="21"/>
              </w:rPr>
              <w:t>2  ……</w:t>
            </w:r>
          </w:p>
          <w:p>
            <w:pPr>
              <w:rPr>
                <w:rFonts w:ascii="宋体" w:hAnsi="宋体"/>
                <w:szCs w:val="21"/>
              </w:rPr>
            </w:pPr>
            <w:r>
              <w:rPr>
                <w:rFonts w:ascii="宋体" w:hAnsi="宋体"/>
                <w:szCs w:val="21"/>
              </w:rPr>
              <w:t>3  ……</w:t>
            </w:r>
          </w:p>
          <w:p>
            <w:pPr>
              <w:rPr>
                <w:rFonts w:ascii="宋体" w:hAnsi="宋体"/>
                <w:szCs w:val="21"/>
              </w:rPr>
            </w:pPr>
            <w:r>
              <w:rPr>
                <w:rFonts w:ascii="宋体" w:hAnsi="宋体"/>
                <w:szCs w:val="21"/>
              </w:rPr>
              <w:t>……</w:t>
            </w:r>
          </w:p>
        </w:tc>
        <w:tc>
          <w:tcPr>
            <w:tcW w:w="132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w:t>
            </w:r>
          </w:p>
        </w:tc>
        <w:tc>
          <w:tcPr>
            <w:tcW w:w="271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  ……</w:t>
            </w:r>
          </w:p>
          <w:p>
            <w:pPr>
              <w:rPr>
                <w:rFonts w:ascii="宋体" w:hAnsi="宋体"/>
                <w:szCs w:val="21"/>
              </w:rPr>
            </w:pPr>
            <w:r>
              <w:rPr>
                <w:rFonts w:ascii="宋体" w:hAnsi="宋体"/>
                <w:szCs w:val="21"/>
              </w:rPr>
              <w:t>2  ……</w:t>
            </w:r>
          </w:p>
          <w:p>
            <w:pPr>
              <w:rPr>
                <w:rFonts w:ascii="宋体" w:hAnsi="宋体"/>
                <w:szCs w:val="21"/>
              </w:rPr>
            </w:pPr>
            <w:r>
              <w:rPr>
                <w:rFonts w:ascii="宋体" w:hAnsi="宋体"/>
                <w:szCs w:val="21"/>
              </w:rPr>
              <w:t>3  ……</w:t>
            </w:r>
          </w:p>
          <w:p>
            <w:pPr>
              <w:rPr>
                <w:rFonts w:ascii="宋体" w:hAnsi="宋体"/>
                <w:szCs w:val="21"/>
              </w:rPr>
            </w:pPr>
            <w:r>
              <w:rPr>
                <w:rFonts w:ascii="宋体" w:hAnsi="宋体"/>
                <w:szCs w:val="21"/>
              </w:rPr>
              <w:t>……</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2</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w:t>
            </w:r>
          </w:p>
        </w:tc>
        <w:tc>
          <w:tcPr>
            <w:tcW w:w="26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  ……</w:t>
            </w:r>
          </w:p>
          <w:p>
            <w:pPr>
              <w:rPr>
                <w:rFonts w:ascii="宋体" w:hAnsi="宋体"/>
                <w:szCs w:val="21"/>
              </w:rPr>
            </w:pPr>
            <w:r>
              <w:rPr>
                <w:rFonts w:ascii="宋体" w:hAnsi="宋体"/>
                <w:szCs w:val="21"/>
              </w:rPr>
              <w:t>2  ……</w:t>
            </w:r>
          </w:p>
          <w:p>
            <w:pPr>
              <w:rPr>
                <w:rFonts w:ascii="宋体" w:hAnsi="宋体"/>
                <w:szCs w:val="21"/>
              </w:rPr>
            </w:pPr>
            <w:r>
              <w:rPr>
                <w:rFonts w:ascii="宋体" w:hAnsi="宋体"/>
                <w:szCs w:val="21"/>
              </w:rPr>
              <w:t>3  ……</w:t>
            </w:r>
          </w:p>
          <w:p>
            <w:pPr>
              <w:rPr>
                <w:rFonts w:ascii="宋体" w:hAnsi="宋体"/>
                <w:szCs w:val="21"/>
              </w:rPr>
            </w:pPr>
            <w:r>
              <w:rPr>
                <w:rFonts w:ascii="宋体" w:hAnsi="宋体"/>
                <w:szCs w:val="21"/>
              </w:rPr>
              <w:t>……</w:t>
            </w:r>
          </w:p>
        </w:tc>
        <w:tc>
          <w:tcPr>
            <w:tcW w:w="132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w:t>
            </w:r>
          </w:p>
        </w:tc>
        <w:tc>
          <w:tcPr>
            <w:tcW w:w="271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  ……</w:t>
            </w:r>
          </w:p>
          <w:p>
            <w:pPr>
              <w:rPr>
                <w:rFonts w:ascii="宋体" w:hAnsi="宋体"/>
                <w:szCs w:val="21"/>
              </w:rPr>
            </w:pPr>
            <w:r>
              <w:rPr>
                <w:rFonts w:ascii="宋体" w:hAnsi="宋体"/>
                <w:szCs w:val="21"/>
              </w:rPr>
              <w:t>2  ……</w:t>
            </w:r>
          </w:p>
          <w:p>
            <w:pPr>
              <w:rPr>
                <w:rFonts w:ascii="宋体" w:hAnsi="宋体"/>
                <w:szCs w:val="21"/>
              </w:rPr>
            </w:pPr>
            <w:r>
              <w:rPr>
                <w:rFonts w:ascii="宋体" w:hAnsi="宋体"/>
                <w:szCs w:val="21"/>
              </w:rPr>
              <w:t>3  ……</w:t>
            </w:r>
          </w:p>
          <w:p>
            <w:pPr>
              <w:rPr>
                <w:rFonts w:ascii="宋体" w:hAnsi="宋体"/>
                <w:szCs w:val="21"/>
              </w:rPr>
            </w:pPr>
            <w:r>
              <w:rPr>
                <w:rFonts w:ascii="宋体" w:hAnsi="宋体"/>
                <w:szCs w:val="21"/>
              </w:rPr>
              <w:t>……</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6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2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71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bl>
    <w:p>
      <w:pPr>
        <w:pStyle w:val="12"/>
        <w:spacing w:line="400" w:lineRule="exact"/>
      </w:pPr>
    </w:p>
    <w:p>
      <w:pPr>
        <w:pStyle w:val="12"/>
        <w:spacing w:line="400" w:lineRule="exact"/>
        <w:rPr>
          <w:rFonts w:hAnsi="宋体"/>
        </w:rPr>
      </w:pPr>
      <w:r>
        <w:rPr>
          <w:rFonts w:hint="eastAsia"/>
        </w:rPr>
        <w:t>▲</w:t>
      </w:r>
      <w:r>
        <w:rPr>
          <w:rFonts w:hAnsi="宋体"/>
          <w:b/>
        </w:rPr>
        <w:t>注：</w:t>
      </w:r>
      <w:r>
        <w:rPr>
          <w:rFonts w:hAnsi="宋体"/>
        </w:rPr>
        <w:t>⑴表格内容均需按要求填写并盖章，不得留空，否则按</w:t>
      </w:r>
      <w:r>
        <w:rPr>
          <w:rFonts w:hint="eastAsia" w:hAnsi="宋体"/>
        </w:rPr>
        <w:t>磋商响应</w:t>
      </w:r>
      <w:r>
        <w:rPr>
          <w:rFonts w:hAnsi="宋体"/>
        </w:rPr>
        <w:t>无效处理。</w:t>
      </w:r>
    </w:p>
    <w:p>
      <w:pPr>
        <w:pStyle w:val="12"/>
        <w:spacing w:line="420" w:lineRule="exact"/>
        <w:ind w:firstLine="630" w:firstLineChars="300"/>
        <w:rPr>
          <w:rFonts w:hAnsi="宋体"/>
          <w:szCs w:val="21"/>
        </w:rPr>
      </w:pPr>
      <w:r>
        <w:rPr>
          <w:rFonts w:hAnsi="宋体"/>
        </w:rPr>
        <w:t>⑵当</w:t>
      </w:r>
      <w:r>
        <w:rPr>
          <w:rFonts w:hint="eastAsia" w:hAnsi="宋体"/>
          <w:szCs w:val="21"/>
        </w:rPr>
        <w:t>竞争性磋商响应</w:t>
      </w:r>
      <w:r>
        <w:rPr>
          <w:rFonts w:hAnsi="宋体"/>
          <w:szCs w:val="21"/>
        </w:rPr>
        <w:t>文件</w:t>
      </w:r>
      <w:r>
        <w:rPr>
          <w:rFonts w:hint="eastAsia" w:hAnsi="宋体"/>
          <w:szCs w:val="21"/>
        </w:rPr>
        <w:t>承诺</w:t>
      </w:r>
      <w:r>
        <w:rPr>
          <w:rFonts w:hAnsi="宋体"/>
        </w:rPr>
        <w:t>的服务内容低于</w:t>
      </w:r>
      <w:r>
        <w:rPr>
          <w:rFonts w:hint="eastAsia" w:hAnsi="宋体"/>
          <w:szCs w:val="21"/>
        </w:rPr>
        <w:t>竞争性磋商</w:t>
      </w:r>
      <w:r>
        <w:rPr>
          <w:rFonts w:hAnsi="宋体"/>
          <w:szCs w:val="21"/>
        </w:rPr>
        <w:t>文件</w:t>
      </w:r>
      <w:r>
        <w:rPr>
          <w:rFonts w:hAnsi="宋体"/>
        </w:rPr>
        <w:t>要求时，</w:t>
      </w:r>
      <w:r>
        <w:rPr>
          <w:rFonts w:hint="eastAsia" w:hAnsi="宋体"/>
        </w:rPr>
        <w:t>供应商</w:t>
      </w:r>
      <w:r>
        <w:rPr>
          <w:rFonts w:hAnsi="宋体"/>
        </w:rPr>
        <w:t>应当如实写明“负偏离”，否则视为虚假</w:t>
      </w:r>
      <w:r>
        <w:rPr>
          <w:rFonts w:hint="eastAsia" w:hAnsi="宋体"/>
        </w:rPr>
        <w:t>报价</w:t>
      </w:r>
      <w:r>
        <w:rPr>
          <w:rFonts w:hAnsi="宋体"/>
        </w:rPr>
        <w:t>。</w:t>
      </w:r>
    </w:p>
    <w:p>
      <w:pPr>
        <w:adjustRightInd w:val="0"/>
        <w:snapToGrid w:val="0"/>
        <w:spacing w:line="420" w:lineRule="exact"/>
        <w:rPr>
          <w:rFonts w:ascii="宋体" w:hAnsi="宋体"/>
          <w:szCs w:val="21"/>
        </w:rPr>
      </w:pPr>
    </w:p>
    <w:p>
      <w:pPr>
        <w:pStyle w:val="12"/>
        <w:spacing w:line="420" w:lineRule="exact"/>
        <w:rPr>
          <w:rFonts w:hAnsi="宋体"/>
          <w:szCs w:val="21"/>
        </w:rPr>
      </w:pPr>
    </w:p>
    <w:p>
      <w:pPr>
        <w:pStyle w:val="12"/>
        <w:spacing w:line="500" w:lineRule="exact"/>
        <w:rPr>
          <w:rFonts w:hAnsi="宋体"/>
          <w:szCs w:val="21"/>
          <w:u w:val="single"/>
        </w:rPr>
      </w:pPr>
      <w:r>
        <w:rPr>
          <w:rFonts w:hint="eastAsia" w:hAnsi="宋体"/>
          <w:szCs w:val="21"/>
        </w:rPr>
        <w:t>法定代表人（负责人）或委托代理人（签字）：</w:t>
      </w:r>
      <w:r>
        <w:rPr>
          <w:rFonts w:hint="eastAsia" w:hAnsi="宋体"/>
          <w:szCs w:val="21"/>
          <w:u w:val="single"/>
        </w:rPr>
        <w:t xml:space="preserve">                  </w:t>
      </w:r>
    </w:p>
    <w:p>
      <w:pPr>
        <w:pStyle w:val="12"/>
        <w:spacing w:line="500" w:lineRule="exact"/>
        <w:rPr>
          <w:rFonts w:hAnsi="宋体"/>
          <w:szCs w:val="21"/>
          <w:u w:val="single"/>
        </w:rPr>
      </w:pPr>
      <w:r>
        <w:rPr>
          <w:rFonts w:hint="eastAsia" w:hAnsi="宋体"/>
          <w:szCs w:val="21"/>
        </w:rPr>
        <w:t>供应商名称（盖章）：</w:t>
      </w:r>
      <w:r>
        <w:rPr>
          <w:rFonts w:hint="eastAsia" w:hAnsi="宋体"/>
          <w:szCs w:val="21"/>
          <w:u w:val="single"/>
        </w:rPr>
        <w:t xml:space="preserve">                              </w:t>
      </w:r>
    </w:p>
    <w:p>
      <w:pPr>
        <w:pStyle w:val="12"/>
        <w:spacing w:line="500" w:lineRule="exact"/>
        <w:rPr>
          <w:rFonts w:hAnsi="宋体"/>
          <w:szCs w:val="21"/>
          <w:u w:val="single"/>
        </w:rPr>
      </w:pPr>
      <w:r>
        <w:rPr>
          <w:rFonts w:hint="eastAsia" w:hAnsi="宋体"/>
          <w:szCs w:val="21"/>
        </w:rPr>
        <w:t>日期：</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 xml:space="preserve">日 </w:t>
      </w:r>
    </w:p>
    <w:p>
      <w:pPr>
        <w:spacing w:line="300" w:lineRule="auto"/>
        <w:rPr>
          <w:rFonts w:ascii="仿宋_GB2312" w:hAnsi="宋体" w:eastAsia="仿宋_GB2312"/>
          <w:sz w:val="28"/>
          <w:szCs w:val="28"/>
        </w:rPr>
      </w:pPr>
    </w:p>
    <w:p>
      <w:pPr>
        <w:spacing w:line="300" w:lineRule="auto"/>
        <w:rPr>
          <w:rFonts w:ascii="仿宋_GB2312" w:hAnsi="宋体" w:eastAsia="仿宋_GB2312"/>
          <w:sz w:val="28"/>
          <w:szCs w:val="28"/>
        </w:rPr>
      </w:pPr>
      <w:r>
        <w:rPr>
          <w:rFonts w:ascii="仿宋_GB2312" w:hAnsi="宋体" w:eastAsia="仿宋_GB2312"/>
          <w:sz w:val="28"/>
          <w:szCs w:val="28"/>
        </w:rPr>
        <w:br w:type="page"/>
      </w:r>
      <w:r>
        <w:rPr>
          <w:rFonts w:hint="eastAsia" w:ascii="仿宋_GB2312" w:hAnsi="宋体" w:eastAsia="仿宋_GB2312"/>
          <w:sz w:val="28"/>
          <w:szCs w:val="28"/>
        </w:rPr>
        <w:t>（三）商务响应及偏离情况说明表</w:t>
      </w:r>
    </w:p>
    <w:p>
      <w:pPr>
        <w:spacing w:line="300" w:lineRule="auto"/>
        <w:rPr>
          <w:rFonts w:ascii="仿宋_GB2312" w:hAnsi="宋体" w:eastAsia="仿宋_GB2312"/>
          <w:b/>
          <w:sz w:val="32"/>
          <w:szCs w:val="32"/>
        </w:rPr>
      </w:pPr>
    </w:p>
    <w:p>
      <w:pPr>
        <w:spacing w:line="520" w:lineRule="exact"/>
        <w:jc w:val="center"/>
        <w:rPr>
          <w:rFonts w:ascii="宋体" w:hAnsi="宋体"/>
          <w:b/>
          <w:sz w:val="36"/>
          <w:szCs w:val="36"/>
        </w:rPr>
      </w:pPr>
      <w:r>
        <w:rPr>
          <w:rFonts w:hint="eastAsia" w:ascii="宋体" w:hAnsi="宋体"/>
          <w:b/>
          <w:sz w:val="36"/>
          <w:szCs w:val="36"/>
        </w:rPr>
        <w:t>商务响应及偏离情况说明表（格式）</w:t>
      </w:r>
    </w:p>
    <w:p>
      <w:pPr>
        <w:spacing w:line="420" w:lineRule="exact"/>
        <w:rPr>
          <w:rFonts w:ascii="宋体" w:hAnsi="宋体"/>
          <w:szCs w:val="21"/>
        </w:rPr>
      </w:pPr>
    </w:p>
    <w:p>
      <w:pPr>
        <w:pStyle w:val="12"/>
        <w:spacing w:line="400" w:lineRule="exact"/>
        <w:ind w:firstLine="420" w:firstLineChars="200"/>
        <w:rPr>
          <w:rFonts w:hAnsi="宋体"/>
        </w:rPr>
      </w:pPr>
      <w:r>
        <w:rPr>
          <w:rFonts w:hint="eastAsia" w:hAnsi="宋体" w:cs="宋体"/>
          <w:szCs w:val="21"/>
        </w:rPr>
        <w:t>▲</w:t>
      </w:r>
      <w:r>
        <w:rPr>
          <w:rFonts w:hAnsi="宋体"/>
        </w:rPr>
        <w:t>请逐条对应本项目</w:t>
      </w:r>
      <w:r>
        <w:rPr>
          <w:rFonts w:hint="eastAsia" w:hAnsi="宋体"/>
          <w:szCs w:val="21"/>
        </w:rPr>
        <w:t>竞争性磋商</w:t>
      </w:r>
      <w:r>
        <w:rPr>
          <w:rFonts w:hAnsi="宋体"/>
          <w:szCs w:val="21"/>
        </w:rPr>
        <w:t>文件</w:t>
      </w:r>
      <w:r>
        <w:rPr>
          <w:rFonts w:hAnsi="宋体"/>
        </w:rPr>
        <w:t>第</w:t>
      </w:r>
      <w:r>
        <w:rPr>
          <w:rFonts w:hint="eastAsia" w:hAnsi="宋体"/>
        </w:rPr>
        <w:t>三</w:t>
      </w:r>
      <w:r>
        <w:rPr>
          <w:rFonts w:hAnsi="宋体"/>
        </w:rPr>
        <w:t>章“</w:t>
      </w:r>
      <w:r>
        <w:rPr>
          <w:rFonts w:hint="eastAsia" w:hAnsi="宋体"/>
        </w:rPr>
        <w:t>采购项目需求一览表</w:t>
      </w:r>
      <w:r>
        <w:rPr>
          <w:rFonts w:hAnsi="宋体"/>
        </w:rPr>
        <w:t>”中</w:t>
      </w:r>
      <w:r>
        <w:rPr>
          <w:rFonts w:hint="eastAsia" w:hAnsi="宋体"/>
        </w:rPr>
        <w:t>的商务要求</w:t>
      </w:r>
      <w:r>
        <w:rPr>
          <w:rFonts w:hAnsi="宋体"/>
        </w:rPr>
        <w:t>，详细填写相应的具体内容。“偏离说明”一栏应当选择“正偏离”、“负偏离”或“无偏离”进行填写。</w:t>
      </w:r>
    </w:p>
    <w:tbl>
      <w:tblPr>
        <w:tblStyle w:val="25"/>
        <w:tblpPr w:leftFromText="180" w:rightFromText="180" w:vertAnchor="text" w:horzAnchor="margin" w:tblpXSpec="center" w:tblpY="9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3860"/>
        <w:gridCol w:w="368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3" w:type="dxa"/>
            <w:tcBorders>
              <w:top w:val="single" w:color="auto" w:sz="4" w:space="0"/>
              <w:left w:val="single" w:color="auto" w:sz="4" w:space="0"/>
              <w:bottom w:val="single" w:color="auto" w:sz="4" w:space="0"/>
              <w:right w:val="single" w:color="auto" w:sz="4" w:space="0"/>
            </w:tcBorders>
            <w:vAlign w:val="center"/>
          </w:tcPr>
          <w:p>
            <w:pPr>
              <w:pStyle w:val="12"/>
              <w:spacing w:line="340" w:lineRule="exact"/>
              <w:jc w:val="center"/>
              <w:rPr>
                <w:rFonts w:hAnsi="宋体"/>
              </w:rPr>
            </w:pPr>
            <w:r>
              <w:rPr>
                <w:rFonts w:hAnsi="宋体"/>
              </w:rPr>
              <w:t>项号</w:t>
            </w:r>
          </w:p>
        </w:tc>
        <w:tc>
          <w:tcPr>
            <w:tcW w:w="3860" w:type="dxa"/>
            <w:tcBorders>
              <w:top w:val="single" w:color="auto" w:sz="4" w:space="0"/>
              <w:left w:val="single" w:color="auto" w:sz="4" w:space="0"/>
              <w:bottom w:val="single" w:color="auto" w:sz="4" w:space="0"/>
              <w:right w:val="single" w:color="auto" w:sz="4" w:space="0"/>
            </w:tcBorders>
            <w:vAlign w:val="center"/>
          </w:tcPr>
          <w:p>
            <w:pPr>
              <w:pStyle w:val="12"/>
              <w:spacing w:line="340" w:lineRule="exact"/>
              <w:jc w:val="center"/>
              <w:rPr>
                <w:rFonts w:hAnsi="宋体"/>
              </w:rPr>
            </w:pPr>
            <w:r>
              <w:rPr>
                <w:rFonts w:hint="eastAsia" w:hAnsi="宋体"/>
                <w:szCs w:val="21"/>
              </w:rPr>
              <w:t>竞争性磋商</w:t>
            </w:r>
            <w:r>
              <w:rPr>
                <w:rFonts w:hAnsi="宋体"/>
                <w:szCs w:val="21"/>
              </w:rPr>
              <w:t>文件</w:t>
            </w:r>
            <w:r>
              <w:rPr>
                <w:rFonts w:hAnsi="宋体"/>
              </w:rPr>
              <w:t>的商务需求</w:t>
            </w:r>
          </w:p>
        </w:tc>
        <w:tc>
          <w:tcPr>
            <w:tcW w:w="3685" w:type="dxa"/>
            <w:tcBorders>
              <w:top w:val="single" w:color="auto" w:sz="4" w:space="0"/>
              <w:left w:val="single" w:color="auto" w:sz="4" w:space="0"/>
              <w:bottom w:val="single" w:color="auto" w:sz="4" w:space="0"/>
              <w:right w:val="single" w:color="auto" w:sz="4" w:space="0"/>
            </w:tcBorders>
            <w:vAlign w:val="center"/>
          </w:tcPr>
          <w:p>
            <w:pPr>
              <w:pStyle w:val="12"/>
              <w:spacing w:line="340" w:lineRule="exact"/>
              <w:jc w:val="center"/>
              <w:rPr>
                <w:rFonts w:hAnsi="宋体"/>
              </w:rPr>
            </w:pPr>
            <w:r>
              <w:rPr>
                <w:rFonts w:hint="eastAsia" w:hAnsi="宋体"/>
                <w:szCs w:val="21"/>
              </w:rPr>
              <w:t>竞争性磋商响应</w:t>
            </w:r>
            <w:r>
              <w:rPr>
                <w:rFonts w:hAnsi="宋体"/>
                <w:szCs w:val="21"/>
              </w:rPr>
              <w:t>文件</w:t>
            </w:r>
            <w:r>
              <w:rPr>
                <w:rFonts w:hAnsi="宋体"/>
              </w:rPr>
              <w:t>承诺的商务条款</w:t>
            </w:r>
          </w:p>
        </w:tc>
        <w:tc>
          <w:tcPr>
            <w:tcW w:w="1418" w:type="dxa"/>
            <w:tcBorders>
              <w:top w:val="single" w:color="auto" w:sz="4" w:space="0"/>
              <w:left w:val="single" w:color="auto" w:sz="4" w:space="0"/>
              <w:bottom w:val="single" w:color="auto" w:sz="4" w:space="0"/>
              <w:right w:val="single" w:color="auto" w:sz="4" w:space="0"/>
            </w:tcBorders>
            <w:vAlign w:val="center"/>
          </w:tcPr>
          <w:p>
            <w:pPr>
              <w:pStyle w:val="12"/>
              <w:spacing w:line="340" w:lineRule="exact"/>
              <w:jc w:val="center"/>
              <w:rPr>
                <w:rFonts w:hAnsi="宋体"/>
              </w:rPr>
            </w:pPr>
            <w:r>
              <w:rPr>
                <w:rFonts w:hAnsi="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643" w:type="dxa"/>
            <w:tcBorders>
              <w:top w:val="single" w:color="auto" w:sz="4" w:space="0"/>
              <w:left w:val="single" w:color="auto" w:sz="4" w:space="0"/>
              <w:bottom w:val="single" w:color="auto" w:sz="4" w:space="0"/>
              <w:right w:val="single" w:color="auto" w:sz="4" w:space="0"/>
            </w:tcBorders>
            <w:vAlign w:val="center"/>
          </w:tcPr>
          <w:p>
            <w:pPr>
              <w:pStyle w:val="12"/>
              <w:spacing w:line="340" w:lineRule="exact"/>
              <w:jc w:val="center"/>
              <w:rPr>
                <w:rFonts w:hAnsi="宋体"/>
              </w:rPr>
            </w:pPr>
            <w:r>
              <w:rPr>
                <w:rFonts w:hAnsi="宋体"/>
              </w:rPr>
              <w:t>一</w:t>
            </w:r>
          </w:p>
        </w:tc>
        <w:tc>
          <w:tcPr>
            <w:tcW w:w="386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ascii="宋体" w:hAnsi="宋体"/>
                <w:szCs w:val="21"/>
              </w:rPr>
              <w:t>1  ……</w:t>
            </w:r>
          </w:p>
          <w:p>
            <w:pPr>
              <w:spacing w:line="340" w:lineRule="exact"/>
              <w:rPr>
                <w:rFonts w:ascii="宋体" w:hAnsi="宋体"/>
                <w:szCs w:val="21"/>
              </w:rPr>
            </w:pPr>
            <w:r>
              <w:rPr>
                <w:rFonts w:ascii="宋体" w:hAnsi="宋体"/>
                <w:szCs w:val="21"/>
              </w:rPr>
              <w:t>2  ……</w:t>
            </w:r>
          </w:p>
          <w:p>
            <w:pPr>
              <w:spacing w:line="340" w:lineRule="exact"/>
              <w:rPr>
                <w:rFonts w:ascii="宋体" w:hAnsi="宋体"/>
                <w:szCs w:val="21"/>
              </w:rPr>
            </w:pPr>
            <w:r>
              <w:rPr>
                <w:rFonts w:ascii="宋体" w:hAnsi="宋体"/>
                <w:szCs w:val="21"/>
              </w:rPr>
              <w:t>3  ……</w:t>
            </w:r>
          </w:p>
          <w:p>
            <w:pPr>
              <w:pStyle w:val="12"/>
              <w:spacing w:line="340" w:lineRule="exact"/>
              <w:rPr>
                <w:rFonts w:hAnsi="宋体"/>
              </w:rPr>
            </w:pPr>
            <w:r>
              <w:rPr>
                <w:rFonts w:hAnsi="宋体"/>
              </w:rPr>
              <w:t>……</w:t>
            </w:r>
          </w:p>
        </w:tc>
        <w:tc>
          <w:tcPr>
            <w:tcW w:w="3685"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ascii="宋体" w:hAnsi="宋体"/>
                <w:szCs w:val="21"/>
              </w:rPr>
              <w:t>1  ……</w:t>
            </w:r>
          </w:p>
          <w:p>
            <w:pPr>
              <w:spacing w:line="340" w:lineRule="exact"/>
              <w:rPr>
                <w:rFonts w:ascii="宋体" w:hAnsi="宋体"/>
                <w:szCs w:val="21"/>
              </w:rPr>
            </w:pPr>
            <w:r>
              <w:rPr>
                <w:rFonts w:ascii="宋体" w:hAnsi="宋体"/>
                <w:szCs w:val="21"/>
              </w:rPr>
              <w:t>2  ……</w:t>
            </w:r>
          </w:p>
          <w:p>
            <w:pPr>
              <w:spacing w:line="340" w:lineRule="exact"/>
              <w:rPr>
                <w:rFonts w:ascii="宋体" w:hAnsi="宋体"/>
                <w:szCs w:val="21"/>
              </w:rPr>
            </w:pPr>
            <w:r>
              <w:rPr>
                <w:rFonts w:ascii="宋体" w:hAnsi="宋体"/>
                <w:szCs w:val="21"/>
              </w:rPr>
              <w:t>3  ……</w:t>
            </w:r>
          </w:p>
          <w:p>
            <w:pPr>
              <w:pStyle w:val="12"/>
              <w:spacing w:line="340" w:lineRule="exact"/>
              <w:rPr>
                <w:rFonts w:hAnsi="宋体"/>
              </w:rPr>
            </w:pPr>
            <w:r>
              <w:rPr>
                <w:rFonts w:hAnsi="宋体"/>
              </w:rPr>
              <w:t>……</w:t>
            </w:r>
          </w:p>
        </w:tc>
        <w:tc>
          <w:tcPr>
            <w:tcW w:w="1418" w:type="dxa"/>
            <w:tcBorders>
              <w:top w:val="single" w:color="auto" w:sz="4" w:space="0"/>
              <w:left w:val="single" w:color="auto" w:sz="4" w:space="0"/>
              <w:bottom w:val="single" w:color="auto" w:sz="4" w:space="0"/>
              <w:right w:val="single" w:color="auto" w:sz="4" w:space="0"/>
            </w:tcBorders>
            <w:vAlign w:val="center"/>
          </w:tcPr>
          <w:p>
            <w:pPr>
              <w:pStyle w:val="12"/>
              <w:spacing w:line="300" w:lineRule="exact"/>
              <w:jc w:val="center"/>
              <w:rPr>
                <w:rFonts w:hAnsi="宋体"/>
              </w:rPr>
            </w:pPr>
            <w:r>
              <w:rPr>
                <w:rFonts w:hAnsi="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643" w:type="dxa"/>
            <w:tcBorders>
              <w:top w:val="single" w:color="auto" w:sz="4" w:space="0"/>
              <w:left w:val="single" w:color="auto" w:sz="4" w:space="0"/>
              <w:bottom w:val="single" w:color="auto" w:sz="4" w:space="0"/>
              <w:right w:val="single" w:color="auto" w:sz="4" w:space="0"/>
            </w:tcBorders>
            <w:vAlign w:val="center"/>
          </w:tcPr>
          <w:p>
            <w:pPr>
              <w:pStyle w:val="12"/>
              <w:spacing w:line="340" w:lineRule="exact"/>
              <w:jc w:val="center"/>
              <w:rPr>
                <w:rFonts w:hAnsi="宋体"/>
              </w:rPr>
            </w:pPr>
            <w:r>
              <w:rPr>
                <w:rFonts w:hAnsi="宋体"/>
              </w:rPr>
              <w:t>二</w:t>
            </w:r>
          </w:p>
        </w:tc>
        <w:tc>
          <w:tcPr>
            <w:tcW w:w="386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ascii="宋体" w:hAnsi="宋体"/>
                <w:szCs w:val="21"/>
              </w:rPr>
              <w:t>1  ……</w:t>
            </w:r>
          </w:p>
          <w:p>
            <w:pPr>
              <w:spacing w:line="340" w:lineRule="exact"/>
              <w:rPr>
                <w:rFonts w:ascii="宋体" w:hAnsi="宋体"/>
                <w:szCs w:val="21"/>
              </w:rPr>
            </w:pPr>
            <w:r>
              <w:rPr>
                <w:rFonts w:ascii="宋体" w:hAnsi="宋体"/>
                <w:szCs w:val="21"/>
              </w:rPr>
              <w:t>2  ……</w:t>
            </w:r>
          </w:p>
          <w:p>
            <w:pPr>
              <w:spacing w:line="340" w:lineRule="exact"/>
              <w:rPr>
                <w:rFonts w:ascii="宋体" w:hAnsi="宋体"/>
                <w:szCs w:val="21"/>
              </w:rPr>
            </w:pPr>
            <w:r>
              <w:rPr>
                <w:rFonts w:ascii="宋体" w:hAnsi="宋体"/>
                <w:szCs w:val="21"/>
              </w:rPr>
              <w:t>3  ……</w:t>
            </w:r>
          </w:p>
          <w:p>
            <w:pPr>
              <w:pStyle w:val="12"/>
              <w:spacing w:line="340" w:lineRule="exact"/>
              <w:rPr>
                <w:rFonts w:hAnsi="宋体"/>
              </w:rPr>
            </w:pPr>
            <w:r>
              <w:rPr>
                <w:rFonts w:hAnsi="宋体"/>
              </w:rPr>
              <w:t>……</w:t>
            </w:r>
          </w:p>
        </w:tc>
        <w:tc>
          <w:tcPr>
            <w:tcW w:w="3685"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ascii="宋体" w:hAnsi="宋体"/>
                <w:szCs w:val="21"/>
              </w:rPr>
              <w:t>1  ……</w:t>
            </w:r>
          </w:p>
          <w:p>
            <w:pPr>
              <w:spacing w:line="340" w:lineRule="exact"/>
              <w:rPr>
                <w:rFonts w:ascii="宋体" w:hAnsi="宋体"/>
                <w:szCs w:val="21"/>
              </w:rPr>
            </w:pPr>
            <w:r>
              <w:rPr>
                <w:rFonts w:ascii="宋体" w:hAnsi="宋体"/>
                <w:szCs w:val="21"/>
              </w:rPr>
              <w:t>2  ……</w:t>
            </w:r>
          </w:p>
          <w:p>
            <w:pPr>
              <w:spacing w:line="340" w:lineRule="exact"/>
              <w:rPr>
                <w:rFonts w:ascii="宋体" w:hAnsi="宋体"/>
                <w:szCs w:val="21"/>
              </w:rPr>
            </w:pPr>
            <w:r>
              <w:rPr>
                <w:rFonts w:ascii="宋体" w:hAnsi="宋体"/>
                <w:szCs w:val="21"/>
              </w:rPr>
              <w:t>3  ……</w:t>
            </w:r>
          </w:p>
          <w:p>
            <w:pPr>
              <w:pStyle w:val="12"/>
              <w:spacing w:line="340" w:lineRule="exact"/>
              <w:rPr>
                <w:rFonts w:hAnsi="宋体"/>
              </w:rPr>
            </w:pPr>
            <w:r>
              <w:rPr>
                <w:rFonts w:hAnsi="宋体"/>
              </w:rPr>
              <w:t>……</w:t>
            </w:r>
          </w:p>
        </w:tc>
        <w:tc>
          <w:tcPr>
            <w:tcW w:w="1418" w:type="dxa"/>
            <w:tcBorders>
              <w:top w:val="single" w:color="auto" w:sz="4" w:space="0"/>
              <w:left w:val="single" w:color="auto" w:sz="4" w:space="0"/>
              <w:bottom w:val="single" w:color="auto" w:sz="4" w:space="0"/>
              <w:right w:val="single" w:color="auto" w:sz="4" w:space="0"/>
            </w:tcBorders>
            <w:vAlign w:val="center"/>
          </w:tcPr>
          <w:p>
            <w:pPr>
              <w:pStyle w:val="12"/>
              <w:spacing w:line="300" w:lineRule="exact"/>
              <w:jc w:val="center"/>
              <w:rPr>
                <w:rFonts w:hAnsi="宋体"/>
              </w:rPr>
            </w:pPr>
            <w:r>
              <w:rPr>
                <w:rFonts w:hAnsi="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643" w:type="dxa"/>
            <w:tcBorders>
              <w:top w:val="single" w:color="auto" w:sz="4" w:space="0"/>
              <w:left w:val="single" w:color="auto" w:sz="4" w:space="0"/>
              <w:bottom w:val="single" w:color="auto" w:sz="4" w:space="0"/>
              <w:right w:val="single" w:color="auto" w:sz="4" w:space="0"/>
            </w:tcBorders>
            <w:vAlign w:val="center"/>
          </w:tcPr>
          <w:p>
            <w:pPr>
              <w:pStyle w:val="12"/>
              <w:spacing w:line="340" w:lineRule="exact"/>
              <w:jc w:val="center"/>
              <w:rPr>
                <w:rFonts w:hAnsi="宋体"/>
              </w:rPr>
            </w:pPr>
            <w:r>
              <w:rPr>
                <w:rFonts w:hAnsi="宋体"/>
              </w:rPr>
              <w:t>…</w:t>
            </w:r>
          </w:p>
        </w:tc>
        <w:tc>
          <w:tcPr>
            <w:tcW w:w="3860" w:type="dxa"/>
            <w:tcBorders>
              <w:top w:val="single" w:color="auto" w:sz="4" w:space="0"/>
              <w:left w:val="single" w:color="auto" w:sz="4" w:space="0"/>
              <w:bottom w:val="single" w:color="auto" w:sz="4" w:space="0"/>
              <w:right w:val="single" w:color="auto" w:sz="4" w:space="0"/>
            </w:tcBorders>
            <w:vAlign w:val="center"/>
          </w:tcPr>
          <w:p>
            <w:pPr>
              <w:pStyle w:val="12"/>
              <w:spacing w:line="340" w:lineRule="exact"/>
              <w:jc w:val="left"/>
              <w:rPr>
                <w:rFonts w:hAnsi="宋体"/>
              </w:rPr>
            </w:pPr>
            <w:r>
              <w:rPr>
                <w:rFonts w:hAnsi="宋体"/>
              </w:rPr>
              <w:t>……</w:t>
            </w:r>
          </w:p>
        </w:tc>
        <w:tc>
          <w:tcPr>
            <w:tcW w:w="3685" w:type="dxa"/>
            <w:tcBorders>
              <w:top w:val="single" w:color="auto" w:sz="4" w:space="0"/>
              <w:left w:val="single" w:color="auto" w:sz="4" w:space="0"/>
              <w:bottom w:val="single" w:color="auto" w:sz="4" w:space="0"/>
              <w:right w:val="single" w:color="auto" w:sz="4" w:space="0"/>
            </w:tcBorders>
            <w:vAlign w:val="center"/>
          </w:tcPr>
          <w:p>
            <w:pPr>
              <w:pStyle w:val="12"/>
              <w:spacing w:line="340" w:lineRule="exact"/>
              <w:jc w:val="left"/>
              <w:rPr>
                <w:rFonts w:hAnsi="宋体"/>
              </w:rPr>
            </w:pPr>
            <w:r>
              <w:rPr>
                <w:rFonts w:hAnsi="宋体"/>
              </w:rPr>
              <w:t>……</w:t>
            </w:r>
          </w:p>
        </w:tc>
        <w:tc>
          <w:tcPr>
            <w:tcW w:w="1418" w:type="dxa"/>
            <w:tcBorders>
              <w:top w:val="single" w:color="auto" w:sz="4" w:space="0"/>
              <w:left w:val="single" w:color="auto" w:sz="4" w:space="0"/>
              <w:bottom w:val="single" w:color="auto" w:sz="4" w:space="0"/>
              <w:right w:val="single" w:color="auto" w:sz="4" w:space="0"/>
            </w:tcBorders>
            <w:vAlign w:val="center"/>
          </w:tcPr>
          <w:p>
            <w:pPr>
              <w:pStyle w:val="12"/>
              <w:spacing w:line="300" w:lineRule="exact"/>
              <w:jc w:val="center"/>
              <w:rPr>
                <w:rFonts w:hAnsi="宋体"/>
              </w:rPr>
            </w:pPr>
          </w:p>
          <w:p>
            <w:pPr>
              <w:pStyle w:val="12"/>
              <w:spacing w:line="300" w:lineRule="exact"/>
              <w:jc w:val="center"/>
              <w:rPr>
                <w:rFonts w:hAnsi="宋体"/>
              </w:rPr>
            </w:pPr>
            <w:r>
              <w:rPr>
                <w:rFonts w:hAnsi="宋体"/>
              </w:rPr>
              <w:t>正偏离（负偏离或无偏离）</w:t>
            </w:r>
          </w:p>
        </w:tc>
      </w:tr>
    </w:tbl>
    <w:p>
      <w:pPr>
        <w:pStyle w:val="12"/>
        <w:spacing w:line="400" w:lineRule="exact"/>
        <w:rPr>
          <w:rFonts w:hAnsi="宋体"/>
        </w:rPr>
      </w:pPr>
    </w:p>
    <w:p>
      <w:pPr>
        <w:pStyle w:val="12"/>
        <w:spacing w:line="400" w:lineRule="exact"/>
        <w:rPr>
          <w:rFonts w:hAnsi="宋体"/>
        </w:rPr>
      </w:pPr>
      <w:r>
        <w:rPr>
          <w:rFonts w:hint="eastAsia" w:hAnsi="宋体" w:cs="宋体"/>
          <w:szCs w:val="21"/>
        </w:rPr>
        <w:t>▲</w:t>
      </w:r>
      <w:r>
        <w:rPr>
          <w:rFonts w:hAnsi="宋体"/>
          <w:b/>
        </w:rPr>
        <w:t>注：</w:t>
      </w:r>
      <w:r>
        <w:rPr>
          <w:rFonts w:hAnsi="宋体"/>
        </w:rPr>
        <w:t>⑴表格内容均需按要求填写并盖章，不得留空，否则按</w:t>
      </w:r>
      <w:r>
        <w:rPr>
          <w:rFonts w:hint="eastAsia" w:hAnsi="宋体"/>
        </w:rPr>
        <w:t>磋商响应</w:t>
      </w:r>
      <w:r>
        <w:rPr>
          <w:rFonts w:hAnsi="宋体"/>
        </w:rPr>
        <w:t>无效处理。</w:t>
      </w:r>
    </w:p>
    <w:p>
      <w:pPr>
        <w:pStyle w:val="12"/>
        <w:spacing w:line="400" w:lineRule="exact"/>
        <w:ind w:firstLine="630" w:firstLineChars="300"/>
        <w:rPr>
          <w:rFonts w:hAnsi="宋体"/>
        </w:rPr>
      </w:pPr>
      <w:r>
        <w:rPr>
          <w:rFonts w:hAnsi="宋体"/>
        </w:rPr>
        <w:t>⑵如果</w:t>
      </w:r>
      <w:r>
        <w:rPr>
          <w:rFonts w:hint="eastAsia" w:hAnsi="宋体"/>
          <w:szCs w:val="21"/>
        </w:rPr>
        <w:t>竞争性磋商</w:t>
      </w:r>
      <w:r>
        <w:rPr>
          <w:rFonts w:hAnsi="宋体"/>
          <w:szCs w:val="21"/>
        </w:rPr>
        <w:t>文件</w:t>
      </w:r>
      <w:r>
        <w:rPr>
          <w:rFonts w:hAnsi="宋体"/>
        </w:rPr>
        <w:t>需求为小于或大于</w:t>
      </w:r>
      <w:r>
        <w:rPr>
          <w:rFonts w:hint="eastAsia" w:hAnsi="宋体"/>
        </w:rPr>
        <w:t>（或小于等于或大于等于）</w:t>
      </w:r>
      <w:r>
        <w:rPr>
          <w:rFonts w:hAnsi="宋体"/>
        </w:rPr>
        <w:t>某个数值标准时，</w:t>
      </w:r>
      <w:r>
        <w:rPr>
          <w:rFonts w:hint="eastAsia" w:hAnsi="宋体"/>
          <w:szCs w:val="21"/>
        </w:rPr>
        <w:t>竞争性磋商响应</w:t>
      </w:r>
      <w:r>
        <w:rPr>
          <w:rFonts w:hAnsi="宋体"/>
          <w:szCs w:val="21"/>
        </w:rPr>
        <w:t>文件</w:t>
      </w:r>
      <w:r>
        <w:rPr>
          <w:rFonts w:hAnsi="宋体"/>
        </w:rPr>
        <w:t>不得直接复制</w:t>
      </w:r>
      <w:r>
        <w:rPr>
          <w:rFonts w:hint="eastAsia" w:hAnsi="宋体"/>
          <w:szCs w:val="21"/>
        </w:rPr>
        <w:t>竞争性磋商</w:t>
      </w:r>
      <w:r>
        <w:rPr>
          <w:rFonts w:hAnsi="宋体"/>
          <w:szCs w:val="21"/>
        </w:rPr>
        <w:t>文件</w:t>
      </w:r>
      <w:r>
        <w:rPr>
          <w:rFonts w:hAnsi="宋体"/>
        </w:rPr>
        <w:t>需求，</w:t>
      </w:r>
      <w:r>
        <w:rPr>
          <w:rFonts w:hint="eastAsia" w:hAnsi="宋体"/>
          <w:szCs w:val="21"/>
        </w:rPr>
        <w:t>竞争性磋商响应</w:t>
      </w:r>
      <w:r>
        <w:rPr>
          <w:rFonts w:hAnsi="宋体"/>
          <w:szCs w:val="21"/>
        </w:rPr>
        <w:t>文件</w:t>
      </w:r>
      <w:r>
        <w:rPr>
          <w:rFonts w:hint="eastAsia" w:hAnsi="宋体"/>
        </w:rPr>
        <w:t>对应</w:t>
      </w:r>
      <w:r>
        <w:rPr>
          <w:rFonts w:hAnsi="宋体"/>
        </w:rPr>
        <w:t>内容应当写明商务响应的</w:t>
      </w:r>
      <w:r>
        <w:rPr>
          <w:rFonts w:hint="eastAsia" w:hAnsi="宋体"/>
        </w:rPr>
        <w:t>实际</w:t>
      </w:r>
      <w:r>
        <w:rPr>
          <w:rFonts w:hAnsi="宋体"/>
        </w:rPr>
        <w:t>数值，否则按</w:t>
      </w:r>
      <w:r>
        <w:rPr>
          <w:rFonts w:hint="eastAsia" w:hAnsi="宋体"/>
        </w:rPr>
        <w:t>磋商响应</w:t>
      </w:r>
      <w:r>
        <w:rPr>
          <w:rFonts w:hAnsi="宋体"/>
        </w:rPr>
        <w:t>无效处理。</w:t>
      </w:r>
    </w:p>
    <w:p>
      <w:pPr>
        <w:ind w:firstLine="630" w:firstLineChars="300"/>
        <w:rPr>
          <w:rFonts w:hAnsi="宋体"/>
          <w:szCs w:val="21"/>
        </w:rPr>
      </w:pPr>
      <w:r>
        <w:rPr>
          <w:rFonts w:hAnsi="宋体"/>
        </w:rPr>
        <w:t>⑶当</w:t>
      </w:r>
      <w:r>
        <w:rPr>
          <w:rFonts w:hint="eastAsia" w:hAnsi="宋体"/>
        </w:rPr>
        <w:t>竞争性磋商响应</w:t>
      </w:r>
      <w:r>
        <w:rPr>
          <w:rFonts w:hAnsi="宋体"/>
        </w:rPr>
        <w:t>文件</w:t>
      </w:r>
      <w:r>
        <w:rPr>
          <w:rFonts w:hint="eastAsia" w:hAnsi="宋体"/>
        </w:rPr>
        <w:t>承诺</w:t>
      </w:r>
      <w:r>
        <w:rPr>
          <w:rFonts w:hAnsi="宋体"/>
        </w:rPr>
        <w:t>的商务响应低于</w:t>
      </w:r>
      <w:r>
        <w:rPr>
          <w:rFonts w:hint="eastAsia" w:hAnsi="宋体"/>
        </w:rPr>
        <w:t>竞争性磋商</w:t>
      </w:r>
      <w:r>
        <w:rPr>
          <w:rFonts w:hAnsi="宋体"/>
        </w:rPr>
        <w:t>文件要求时，</w:t>
      </w:r>
      <w:r>
        <w:rPr>
          <w:rFonts w:hint="eastAsia" w:hAnsi="宋体"/>
        </w:rPr>
        <w:t>供应商</w:t>
      </w:r>
      <w:r>
        <w:rPr>
          <w:rFonts w:hAnsi="宋体"/>
        </w:rPr>
        <w:t>应当如实写明“负偏离”，否则视为虚假</w:t>
      </w:r>
      <w:r>
        <w:rPr>
          <w:rFonts w:hint="eastAsia" w:hAnsi="宋体"/>
        </w:rPr>
        <w:t>报价</w:t>
      </w:r>
      <w:r>
        <w:rPr>
          <w:rFonts w:hAnsi="宋体"/>
        </w:rPr>
        <w:t>。</w:t>
      </w:r>
    </w:p>
    <w:p>
      <w:pPr>
        <w:pStyle w:val="12"/>
        <w:spacing w:line="500" w:lineRule="exact"/>
        <w:rPr>
          <w:rFonts w:hAnsi="宋体"/>
          <w:szCs w:val="21"/>
          <w:u w:val="single"/>
        </w:rPr>
      </w:pPr>
      <w:r>
        <w:rPr>
          <w:rFonts w:hint="eastAsia" w:hAnsi="宋体"/>
          <w:szCs w:val="21"/>
        </w:rPr>
        <w:t>法定代表人（负责人）或委托代理人（签字）：</w:t>
      </w:r>
      <w:r>
        <w:rPr>
          <w:rFonts w:hint="eastAsia" w:hAnsi="宋体"/>
          <w:szCs w:val="21"/>
          <w:u w:val="single"/>
        </w:rPr>
        <w:t xml:space="preserve">                  </w:t>
      </w:r>
    </w:p>
    <w:p>
      <w:pPr>
        <w:pStyle w:val="12"/>
        <w:spacing w:line="500" w:lineRule="exact"/>
        <w:rPr>
          <w:rFonts w:hAnsi="宋体"/>
          <w:szCs w:val="21"/>
          <w:u w:val="single"/>
        </w:rPr>
      </w:pPr>
      <w:r>
        <w:rPr>
          <w:rFonts w:hint="eastAsia" w:hAnsi="宋体"/>
          <w:szCs w:val="21"/>
        </w:rPr>
        <w:t>供应商名称（盖章）：</w:t>
      </w:r>
      <w:r>
        <w:rPr>
          <w:rFonts w:hint="eastAsia" w:hAnsi="宋体"/>
          <w:szCs w:val="21"/>
          <w:u w:val="single"/>
        </w:rPr>
        <w:t xml:space="preserve">                              </w:t>
      </w:r>
    </w:p>
    <w:p>
      <w:pPr>
        <w:pStyle w:val="12"/>
        <w:spacing w:line="500" w:lineRule="exact"/>
        <w:rPr>
          <w:rFonts w:hAnsi="宋体"/>
          <w:szCs w:val="21"/>
          <w:u w:val="single"/>
        </w:rPr>
      </w:pPr>
      <w:r>
        <w:rPr>
          <w:rFonts w:hint="eastAsia" w:hAnsi="宋体"/>
          <w:szCs w:val="21"/>
        </w:rPr>
        <w:t>日期：</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 xml:space="preserve">日 </w:t>
      </w:r>
    </w:p>
    <w:p>
      <w:pPr>
        <w:spacing w:line="300" w:lineRule="auto"/>
        <w:rPr>
          <w:rFonts w:ascii="仿宋_GB2312" w:hAnsi="宋体" w:eastAsia="仿宋_GB2312"/>
          <w:sz w:val="28"/>
          <w:szCs w:val="28"/>
        </w:rPr>
      </w:pPr>
    </w:p>
    <w:p>
      <w:pPr>
        <w:spacing w:line="300" w:lineRule="auto"/>
        <w:rPr>
          <w:rFonts w:ascii="仿宋_GB2312" w:hAnsi="宋体" w:eastAsia="仿宋_GB2312"/>
          <w:sz w:val="28"/>
          <w:szCs w:val="28"/>
        </w:rPr>
      </w:pPr>
    </w:p>
    <w:p>
      <w:pPr>
        <w:spacing w:line="300" w:lineRule="auto"/>
      </w:pPr>
      <w:r>
        <w:rPr>
          <w:rFonts w:hint="eastAsia" w:ascii="仿宋_GB2312" w:hAnsi="宋体" w:eastAsia="仿宋_GB2312"/>
          <w:sz w:val="28"/>
          <w:szCs w:val="28"/>
        </w:rPr>
        <w:t>（四）供应商有效的加载统一社会信用代码的营业执照或事业单位法人证书等主体资格证明副本复印件：</w:t>
      </w:r>
    </w:p>
    <w:p>
      <w:pPr>
        <w:spacing w:line="300" w:lineRule="auto"/>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五</w:t>
      </w:r>
      <w:r>
        <w:rPr>
          <w:rFonts w:hint="eastAsia" w:ascii="仿宋_GB2312" w:hAnsi="宋体" w:eastAsia="仿宋_GB2312"/>
          <w:sz w:val="28"/>
          <w:szCs w:val="28"/>
        </w:rPr>
        <w:t>）供应商法定代表人（负责人）身份证复印件、授权委托书、被授权人身份证复印件</w:t>
      </w:r>
    </w:p>
    <w:p>
      <w:pPr>
        <w:spacing w:line="300" w:lineRule="auto"/>
        <w:rPr>
          <w:rFonts w:ascii="仿宋_GB2312" w:hAnsi="宋体" w:eastAsia="仿宋_GB2312"/>
          <w:sz w:val="28"/>
          <w:szCs w:val="28"/>
        </w:rPr>
      </w:pPr>
      <w:r>
        <w:rPr>
          <w:rFonts w:hint="eastAsia" w:ascii="仿宋_GB2312" w:hAnsi="宋体" w:eastAsia="仿宋_GB2312"/>
          <w:sz w:val="28"/>
          <w:szCs w:val="28"/>
        </w:rPr>
        <w:t>1、法定代表人（负责人）身份证复印件</w:t>
      </w:r>
    </w:p>
    <w:p>
      <w:pPr>
        <w:spacing w:line="300" w:lineRule="auto"/>
        <w:rPr>
          <w:rFonts w:ascii="仿宋_GB2312" w:hAnsi="宋体" w:eastAsia="仿宋_GB2312"/>
          <w:sz w:val="28"/>
          <w:szCs w:val="28"/>
        </w:rPr>
      </w:pPr>
      <w:r>
        <w:rPr>
          <w:rFonts w:hint="eastAsia" w:ascii="仿宋_GB2312" w:hAnsi="宋体" w:eastAsia="仿宋_GB2312"/>
          <w:sz w:val="28"/>
          <w:szCs w:val="28"/>
        </w:rPr>
        <w:t>2、授权委托书</w:t>
      </w:r>
    </w:p>
    <w:p>
      <w:pPr>
        <w:spacing w:line="300" w:lineRule="auto"/>
        <w:rPr>
          <w:rFonts w:ascii="仿宋_GB2312" w:hAnsi="宋体" w:eastAsia="仿宋_GB2312"/>
          <w:sz w:val="28"/>
          <w:szCs w:val="28"/>
        </w:rPr>
      </w:pPr>
    </w:p>
    <w:p>
      <w:pPr>
        <w:adjustRightInd w:val="0"/>
        <w:snapToGrid w:val="0"/>
        <w:spacing w:line="300" w:lineRule="auto"/>
        <w:jc w:val="center"/>
        <w:rPr>
          <w:rFonts w:ascii="宋体" w:hAnsi="宋体"/>
          <w:b/>
          <w:sz w:val="36"/>
          <w:szCs w:val="36"/>
        </w:rPr>
      </w:pPr>
      <w:r>
        <w:rPr>
          <w:rFonts w:hint="eastAsia" w:ascii="宋体" w:hAnsi="宋体"/>
          <w:b/>
          <w:sz w:val="36"/>
          <w:szCs w:val="36"/>
        </w:rPr>
        <w:t>法定代表人（负责人）授权书（格式）</w:t>
      </w:r>
    </w:p>
    <w:p>
      <w:pPr>
        <w:adjustRightInd w:val="0"/>
        <w:snapToGrid w:val="0"/>
        <w:spacing w:line="520" w:lineRule="exact"/>
        <w:rPr>
          <w:rFonts w:ascii="宋体" w:hAnsi="宋体"/>
          <w:sz w:val="24"/>
        </w:rPr>
      </w:pPr>
    </w:p>
    <w:p>
      <w:pPr>
        <w:spacing w:line="520" w:lineRule="exact"/>
        <w:rPr>
          <w:rFonts w:ascii="宋体" w:hAnsi="宋体"/>
          <w:sz w:val="24"/>
        </w:rPr>
      </w:pPr>
      <w:r>
        <w:rPr>
          <w:rFonts w:hint="eastAsia" w:ascii="宋体" w:hAnsi="宋体"/>
          <w:sz w:val="24"/>
          <w:u w:val="single"/>
        </w:rPr>
        <w:t>华物盛泰工程咨询管理有限公司</w:t>
      </w:r>
      <w:r>
        <w:rPr>
          <w:rFonts w:hint="eastAsia" w:ascii="宋体" w:hAnsi="宋体"/>
          <w:sz w:val="24"/>
        </w:rPr>
        <w:t>：</w:t>
      </w:r>
    </w:p>
    <w:p>
      <w:pPr>
        <w:spacing w:line="520" w:lineRule="exact"/>
        <w:ind w:firstLine="480" w:firstLineChars="200"/>
        <w:rPr>
          <w:rFonts w:ascii="宋体" w:hAnsi="宋体"/>
          <w:sz w:val="24"/>
        </w:rPr>
      </w:pPr>
      <w:r>
        <w:rPr>
          <w:rFonts w:hint="eastAsia" w:ascii="宋体" w:hAnsi="宋体"/>
          <w:sz w:val="24"/>
        </w:rPr>
        <w:t>兹授权</w:t>
      </w:r>
      <w:r>
        <w:rPr>
          <w:rFonts w:hint="eastAsia" w:ascii="宋体" w:hAnsi="宋体"/>
          <w:sz w:val="24"/>
          <w:u w:val="single"/>
        </w:rPr>
        <w:t xml:space="preserve">        </w:t>
      </w:r>
      <w:r>
        <w:rPr>
          <w:rFonts w:hint="eastAsia" w:ascii="宋体" w:hAnsi="宋体"/>
          <w:sz w:val="24"/>
        </w:rPr>
        <w:t>同志为我公司参加贵单位组织的</w:t>
      </w:r>
      <w:r>
        <w:rPr>
          <w:rFonts w:hint="eastAsia" w:ascii="宋体" w:hAnsi="宋体"/>
          <w:sz w:val="24"/>
          <w:u w:val="single"/>
        </w:rPr>
        <w:t>大新县卫生应急指挥中心信息化建设服务项目(CZZC2020-C1-000162-HYJS)</w:t>
      </w:r>
      <w:r>
        <w:rPr>
          <w:rFonts w:hint="eastAsia" w:ascii="宋体" w:hAnsi="宋体"/>
          <w:sz w:val="24"/>
        </w:rPr>
        <w:t>政府采购活动的代理人，全权代表我公司处理在该项目活动中的一切事宜。代理期限从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日止。 </w:t>
      </w:r>
    </w:p>
    <w:p>
      <w:pPr>
        <w:spacing w:line="520" w:lineRule="exact"/>
        <w:rPr>
          <w:rFonts w:ascii="宋体" w:hAnsi="宋体"/>
          <w:sz w:val="24"/>
        </w:rPr>
      </w:pPr>
    </w:p>
    <w:p>
      <w:pPr>
        <w:spacing w:line="520" w:lineRule="exact"/>
        <w:ind w:left="475" w:leftChars="226"/>
        <w:rPr>
          <w:rFonts w:ascii="宋体" w:hAnsi="宋体"/>
          <w:sz w:val="24"/>
        </w:rPr>
      </w:pPr>
      <w:r>
        <w:rPr>
          <w:rFonts w:hint="eastAsia" w:ascii="宋体" w:hAnsi="宋体"/>
          <w:sz w:val="24"/>
        </w:rPr>
        <w:t>授权单位（盖章）：</w:t>
      </w:r>
      <w:r>
        <w:rPr>
          <w:rFonts w:hint="eastAsia" w:ascii="宋体" w:hAnsi="宋体"/>
          <w:sz w:val="24"/>
          <w:u w:val="single"/>
        </w:rPr>
        <w:t xml:space="preserve">                       </w:t>
      </w:r>
    </w:p>
    <w:p>
      <w:pPr>
        <w:spacing w:line="520" w:lineRule="exact"/>
        <w:ind w:left="475" w:leftChars="226"/>
        <w:rPr>
          <w:rFonts w:ascii="宋体" w:hAnsi="宋体"/>
          <w:sz w:val="24"/>
        </w:rPr>
      </w:pPr>
      <w:r>
        <w:rPr>
          <w:rFonts w:hint="eastAsia" w:ascii="宋体" w:hAnsi="宋体"/>
          <w:sz w:val="24"/>
        </w:rPr>
        <w:t>法定代表人（负责人）（签字）：</w:t>
      </w:r>
      <w:r>
        <w:rPr>
          <w:rFonts w:hint="eastAsia" w:ascii="宋体" w:hAnsi="宋体"/>
          <w:sz w:val="24"/>
          <w:u w:val="single"/>
        </w:rPr>
        <w:t xml:space="preserve">                     </w:t>
      </w:r>
    </w:p>
    <w:p>
      <w:pPr>
        <w:spacing w:line="520" w:lineRule="exact"/>
        <w:ind w:left="475" w:leftChars="226"/>
        <w:rPr>
          <w:rFonts w:ascii="宋体" w:hAnsi="宋体"/>
          <w:sz w:val="24"/>
        </w:rPr>
      </w:pPr>
      <w:r>
        <w:rPr>
          <w:rFonts w:hint="eastAsia" w:ascii="宋体" w:hAnsi="宋体"/>
          <w:sz w:val="24"/>
        </w:rPr>
        <w:t>签发日期：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20" w:lineRule="exact"/>
        <w:rPr>
          <w:rFonts w:ascii="宋体" w:hAnsi="宋体"/>
          <w:sz w:val="24"/>
        </w:rPr>
      </w:pPr>
    </w:p>
    <w:p>
      <w:pPr>
        <w:spacing w:line="520" w:lineRule="exact"/>
        <w:rPr>
          <w:rFonts w:ascii="宋体" w:hAnsi="宋体"/>
          <w:sz w:val="24"/>
        </w:rPr>
      </w:pPr>
      <w:r>
        <w:rPr>
          <w:rFonts w:hint="eastAsia" w:ascii="宋体" w:hAnsi="宋体"/>
          <w:sz w:val="24"/>
        </w:rPr>
        <w:t>附：代理人工作单位：</w:t>
      </w:r>
      <w:r>
        <w:rPr>
          <w:rFonts w:hint="eastAsia" w:ascii="宋体" w:hAnsi="宋体"/>
          <w:sz w:val="24"/>
          <w:u w:val="single"/>
        </w:rPr>
        <w:t xml:space="preserve">                           </w:t>
      </w:r>
    </w:p>
    <w:p>
      <w:pPr>
        <w:spacing w:line="520" w:lineRule="exact"/>
        <w:ind w:firstLine="480" w:firstLineChars="200"/>
        <w:rPr>
          <w:rFonts w:ascii="宋体" w:hAnsi="宋体"/>
          <w:sz w:val="24"/>
        </w:rPr>
      </w:pPr>
      <w:r>
        <w:rPr>
          <w:rFonts w:hint="eastAsia" w:ascii="宋体" w:hAnsi="宋体"/>
          <w:sz w:val="24"/>
        </w:rPr>
        <w:t>职务：</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p>
    <w:p>
      <w:pPr>
        <w:adjustRightInd w:val="0"/>
        <w:snapToGrid w:val="0"/>
        <w:spacing w:line="520" w:lineRule="exact"/>
        <w:ind w:firstLine="480" w:firstLineChars="200"/>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p>
    <w:p>
      <w:pPr>
        <w:autoSpaceDE w:val="0"/>
        <w:autoSpaceDN w:val="0"/>
        <w:spacing w:line="300" w:lineRule="auto"/>
        <w:ind w:left="480" w:hanging="480"/>
        <w:rPr>
          <w:rFonts w:ascii="宋体" w:hAnsi="宋体"/>
          <w:szCs w:val="21"/>
        </w:rPr>
      </w:pPr>
    </w:p>
    <w:p>
      <w:pPr>
        <w:spacing w:line="300" w:lineRule="auto"/>
        <w:rPr>
          <w:rFonts w:ascii="仿宋_GB2312" w:hAnsi="宋体" w:eastAsia="仿宋_GB2312"/>
          <w:sz w:val="28"/>
          <w:szCs w:val="28"/>
        </w:rPr>
      </w:pPr>
      <w:r>
        <w:rPr>
          <w:rFonts w:hint="eastAsia" w:ascii="仿宋_GB2312" w:hAnsi="宋体" w:eastAsia="仿宋_GB2312"/>
          <w:sz w:val="28"/>
          <w:szCs w:val="28"/>
        </w:rPr>
        <w:t>3、被授权人身份证复印件</w:t>
      </w:r>
    </w:p>
    <w:p>
      <w:pPr>
        <w:spacing w:line="300" w:lineRule="auto"/>
        <w:rPr>
          <w:rFonts w:ascii="仿宋_GB2312" w:hAnsi="宋体" w:eastAsia="仿宋_GB2312"/>
          <w:sz w:val="28"/>
          <w:szCs w:val="28"/>
        </w:rPr>
      </w:pPr>
    </w:p>
    <w:p>
      <w:pPr>
        <w:spacing w:line="300" w:lineRule="auto"/>
        <w:rPr>
          <w:rFonts w:ascii="仿宋_GB2312" w:hAnsi="宋体" w:eastAsia="仿宋_GB2312"/>
          <w:sz w:val="28"/>
          <w:szCs w:val="28"/>
        </w:rPr>
      </w:pPr>
    </w:p>
    <w:p>
      <w:pPr>
        <w:spacing w:line="300" w:lineRule="auto"/>
        <w:rPr>
          <w:rFonts w:ascii="仿宋_GB2312" w:hAnsi="宋体" w:eastAsia="仿宋_GB2312"/>
          <w:sz w:val="28"/>
          <w:szCs w:val="28"/>
        </w:rPr>
      </w:pPr>
    </w:p>
    <w:p>
      <w:pPr>
        <w:spacing w:line="300" w:lineRule="auto"/>
        <w:rPr>
          <w:rFonts w:ascii="仿宋_GB2312" w:hAnsi="宋体" w:eastAsia="仿宋_GB2312"/>
          <w:sz w:val="28"/>
          <w:szCs w:val="28"/>
        </w:rPr>
      </w:pPr>
      <w:r>
        <w:rPr>
          <w:rFonts w:hint="eastAsia" w:ascii="仿宋_GB2312" w:hAnsi="宋体" w:eastAsia="仿宋_GB2312"/>
          <w:sz w:val="28"/>
          <w:szCs w:val="28"/>
        </w:rPr>
        <w:t>（七）供应商最近一年度的财务状况报告</w:t>
      </w:r>
    </w:p>
    <w:p>
      <w:pPr>
        <w:spacing w:line="300" w:lineRule="auto"/>
        <w:rPr>
          <w:rFonts w:ascii="仿宋_GB2312" w:hAnsi="宋体" w:eastAsia="仿宋_GB2312"/>
          <w:sz w:val="28"/>
          <w:szCs w:val="28"/>
        </w:rPr>
      </w:pPr>
    </w:p>
    <w:p>
      <w:pPr>
        <w:spacing w:line="300" w:lineRule="auto"/>
        <w:rPr>
          <w:rFonts w:ascii="仿宋_GB2312" w:hAnsi="宋体" w:eastAsia="仿宋_GB2312"/>
          <w:sz w:val="28"/>
          <w:szCs w:val="28"/>
        </w:rPr>
      </w:pPr>
      <w:r>
        <w:rPr>
          <w:rFonts w:hint="eastAsia" w:ascii="仿宋_GB2312" w:hAnsi="宋体" w:eastAsia="仿宋_GB2312"/>
          <w:sz w:val="28"/>
          <w:szCs w:val="28"/>
        </w:rPr>
        <w:t>（八）依法缴纳税收证明、项目实施人员社保证明</w:t>
      </w:r>
    </w:p>
    <w:p>
      <w:pPr>
        <w:spacing w:line="300" w:lineRule="auto"/>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300" w:lineRule="auto"/>
        <w:rPr>
          <w:rFonts w:ascii="仿宋_GB2312" w:hAnsi="宋体" w:eastAsia="仿宋_GB2312"/>
          <w:sz w:val="28"/>
          <w:szCs w:val="28"/>
        </w:rPr>
      </w:pPr>
      <w:r>
        <w:rPr>
          <w:rFonts w:hint="eastAsia" w:ascii="仿宋_GB2312" w:hAnsi="宋体" w:eastAsia="仿宋_GB2312"/>
          <w:sz w:val="28"/>
          <w:szCs w:val="28"/>
        </w:rPr>
        <w:t>（九）供应商参加政府采购活动前3年内在经营活动中没有重大违法记录的书面声明</w:t>
      </w:r>
    </w:p>
    <w:p>
      <w:pPr>
        <w:spacing w:line="300" w:lineRule="auto"/>
        <w:rPr>
          <w:rFonts w:ascii="仿宋_GB2312" w:hAnsi="宋体" w:eastAsia="仿宋_GB2312"/>
          <w:sz w:val="28"/>
          <w:szCs w:val="28"/>
        </w:rPr>
      </w:pPr>
    </w:p>
    <w:p>
      <w:pPr>
        <w:pStyle w:val="10"/>
      </w:pPr>
    </w:p>
    <w:p>
      <w:pPr>
        <w:pStyle w:val="12"/>
        <w:jc w:val="center"/>
        <w:outlineLvl w:val="0"/>
        <w:rPr>
          <w:rFonts w:hAnsi="宋体"/>
          <w:b/>
          <w:sz w:val="44"/>
          <w:szCs w:val="44"/>
        </w:rPr>
      </w:pPr>
      <w:bookmarkStart w:id="77" w:name="_Toc8673"/>
      <w:r>
        <w:rPr>
          <w:rFonts w:hint="eastAsia" w:hAnsi="宋体"/>
          <w:b/>
          <w:sz w:val="44"/>
          <w:szCs w:val="44"/>
        </w:rPr>
        <w:t>供应商诚信声明书（格式）</w:t>
      </w:r>
      <w:bookmarkEnd w:id="77"/>
    </w:p>
    <w:p>
      <w:pPr>
        <w:snapToGrid w:val="0"/>
        <w:spacing w:line="440" w:lineRule="exact"/>
        <w:rPr>
          <w:rFonts w:ascii="宋体" w:hAnsi="宋体"/>
          <w:sz w:val="24"/>
        </w:rPr>
      </w:pPr>
    </w:p>
    <w:p>
      <w:pPr>
        <w:snapToGrid w:val="0"/>
        <w:spacing w:line="440" w:lineRule="exact"/>
        <w:rPr>
          <w:rFonts w:ascii="宋体" w:hAnsi="宋体"/>
          <w:sz w:val="24"/>
        </w:rPr>
      </w:pPr>
    </w:p>
    <w:p>
      <w:pPr>
        <w:snapToGrid w:val="0"/>
        <w:spacing w:line="440" w:lineRule="exact"/>
        <w:outlineLvl w:val="4"/>
        <w:rPr>
          <w:rFonts w:ascii="宋体" w:hAnsi="宋体"/>
          <w:sz w:val="24"/>
        </w:rPr>
      </w:pPr>
      <w:r>
        <w:rPr>
          <w:rFonts w:hint="eastAsia" w:ascii="宋体" w:hAnsi="宋体"/>
          <w:sz w:val="24"/>
        </w:rPr>
        <w:t>致：</w:t>
      </w:r>
      <w:r>
        <w:rPr>
          <w:rFonts w:hint="eastAsia" w:ascii="宋体" w:hAnsi="宋体"/>
          <w:sz w:val="24"/>
          <w:u w:val="single"/>
        </w:rPr>
        <w:t>华物盛泰工程咨询管理有限公司</w:t>
      </w:r>
    </w:p>
    <w:p>
      <w:pPr>
        <w:pStyle w:val="12"/>
        <w:spacing w:line="440" w:lineRule="exact"/>
        <w:ind w:firstLine="480" w:firstLineChars="200"/>
        <w:rPr>
          <w:rFonts w:hAnsi="宋体"/>
          <w:sz w:val="24"/>
          <w:szCs w:val="24"/>
        </w:rPr>
      </w:pPr>
    </w:p>
    <w:p>
      <w:pPr>
        <w:pStyle w:val="12"/>
        <w:spacing w:line="440" w:lineRule="exact"/>
        <w:ind w:firstLine="480" w:firstLineChars="200"/>
        <w:rPr>
          <w:rFonts w:hAnsi="宋体"/>
          <w:sz w:val="24"/>
          <w:szCs w:val="24"/>
        </w:rPr>
      </w:pPr>
      <w:r>
        <w:rPr>
          <w:rFonts w:hint="eastAsia" w:hAnsi="宋体"/>
          <w:sz w:val="24"/>
          <w:szCs w:val="24"/>
        </w:rPr>
        <w:t>在参加本项目的政府采购活动中，我单位郑重声明如下：</w:t>
      </w:r>
    </w:p>
    <w:p>
      <w:pPr>
        <w:pStyle w:val="12"/>
        <w:spacing w:line="440" w:lineRule="exact"/>
        <w:ind w:firstLine="480" w:firstLineChars="200"/>
        <w:rPr>
          <w:rFonts w:hAnsi="宋体"/>
          <w:sz w:val="24"/>
          <w:szCs w:val="24"/>
        </w:rPr>
      </w:pPr>
      <w:r>
        <w:rPr>
          <w:rFonts w:hint="eastAsia" w:hAnsi="宋体"/>
          <w:sz w:val="24"/>
          <w:szCs w:val="24"/>
        </w:rPr>
        <w:t>一、我单位在参加政府采购活动前3年内在经营活动中没有重大违法记录（重大违法记录是指供应商因违法经营受到刑事处罚或者责令停产停业、吊销许可证或者执照、较大数额罚款等行政处罚）。</w:t>
      </w:r>
    </w:p>
    <w:p>
      <w:pPr>
        <w:pStyle w:val="12"/>
        <w:spacing w:line="440" w:lineRule="exact"/>
        <w:ind w:firstLine="480" w:firstLineChars="200"/>
        <w:rPr>
          <w:rFonts w:hAnsi="宋体"/>
          <w:sz w:val="24"/>
          <w:szCs w:val="24"/>
        </w:rPr>
      </w:pPr>
      <w:r>
        <w:rPr>
          <w:rFonts w:hint="eastAsia" w:hAnsi="宋体"/>
          <w:sz w:val="24"/>
          <w:szCs w:val="24"/>
        </w:rPr>
        <w:t>二、我单位未被</w:t>
      </w:r>
      <w:r>
        <w:rPr>
          <w:rFonts w:hAnsi="宋体"/>
          <w:sz w:val="24"/>
          <w:szCs w:val="24"/>
        </w:rPr>
        <w:t>“信用中国”网站（www.creditchina.gov.cn）、中国政府采购网（www.ccgp.gov.cn）</w:t>
      </w:r>
      <w:r>
        <w:rPr>
          <w:rFonts w:hint="eastAsia" w:hAnsi="宋体"/>
          <w:sz w:val="24"/>
          <w:szCs w:val="24"/>
        </w:rPr>
        <w:t>列入失信被执行人、重大税收违法案件当事人名单、政府采购严重违法失信行为记录名单，且不存在其他不符合《中华人民共和国政府采购法》第二十二条规定的条件。</w:t>
      </w:r>
    </w:p>
    <w:p>
      <w:pPr>
        <w:pStyle w:val="12"/>
        <w:spacing w:line="440" w:lineRule="exact"/>
        <w:ind w:firstLine="480" w:firstLineChars="200"/>
        <w:rPr>
          <w:rFonts w:hAnsi="宋体"/>
          <w:sz w:val="24"/>
          <w:szCs w:val="24"/>
        </w:rPr>
      </w:pPr>
      <w:r>
        <w:rPr>
          <w:rFonts w:hint="eastAsia" w:hAnsi="宋体"/>
          <w:sz w:val="24"/>
          <w:szCs w:val="24"/>
        </w:rPr>
        <w:t>三、以上事项真实有效，如有虚假或隐瞒，我单位愿意承担一切后果。</w:t>
      </w:r>
    </w:p>
    <w:p>
      <w:pPr>
        <w:pStyle w:val="12"/>
        <w:spacing w:line="440" w:lineRule="exact"/>
        <w:ind w:firstLine="480" w:firstLineChars="200"/>
        <w:rPr>
          <w:rFonts w:hAnsi="宋体"/>
          <w:sz w:val="24"/>
          <w:szCs w:val="24"/>
        </w:rPr>
      </w:pPr>
      <w:r>
        <w:rPr>
          <w:rFonts w:hint="eastAsia" w:hAnsi="宋体"/>
          <w:sz w:val="24"/>
          <w:szCs w:val="24"/>
        </w:rPr>
        <w:t>特此声明</w:t>
      </w:r>
    </w:p>
    <w:p>
      <w:pPr>
        <w:pStyle w:val="12"/>
        <w:spacing w:line="440" w:lineRule="exact"/>
        <w:ind w:firstLine="480" w:firstLineChars="200"/>
        <w:rPr>
          <w:rFonts w:hAnsi="宋体"/>
          <w:sz w:val="24"/>
          <w:szCs w:val="24"/>
        </w:rPr>
      </w:pPr>
    </w:p>
    <w:p>
      <w:pPr>
        <w:snapToGrid w:val="0"/>
        <w:spacing w:line="440" w:lineRule="exact"/>
        <w:ind w:firstLine="420"/>
        <w:rPr>
          <w:rFonts w:ascii="宋体" w:hAnsi="宋体"/>
          <w:sz w:val="24"/>
        </w:rPr>
      </w:pPr>
    </w:p>
    <w:p>
      <w:pPr>
        <w:snapToGrid w:val="0"/>
        <w:spacing w:line="440" w:lineRule="exact"/>
        <w:ind w:firstLine="4200" w:firstLineChars="1750"/>
        <w:rPr>
          <w:rFonts w:ascii="宋体" w:hAnsi="宋体" w:cs="Courier New"/>
          <w:sz w:val="24"/>
        </w:rPr>
      </w:pPr>
      <w:r>
        <w:rPr>
          <w:rFonts w:hint="eastAsia" w:ascii="宋体" w:hAnsi="宋体" w:cs="Courier New"/>
          <w:sz w:val="24"/>
        </w:rPr>
        <w:t xml:space="preserve">法定代表人（负责人）或委托代理人签名：               </w:t>
      </w:r>
    </w:p>
    <w:p>
      <w:pPr>
        <w:snapToGrid w:val="0"/>
        <w:spacing w:line="440" w:lineRule="exact"/>
        <w:ind w:firstLine="4200" w:firstLineChars="1750"/>
        <w:jc w:val="left"/>
        <w:rPr>
          <w:rFonts w:ascii="宋体" w:hAnsi="宋体" w:cs="Courier New"/>
          <w:sz w:val="24"/>
        </w:rPr>
      </w:pPr>
      <w:r>
        <w:rPr>
          <w:rFonts w:hint="eastAsia" w:ascii="宋体" w:hAnsi="宋体" w:cs="Courier New"/>
          <w:sz w:val="24"/>
        </w:rPr>
        <w:t xml:space="preserve">供应商盖章：                 </w:t>
      </w:r>
    </w:p>
    <w:p>
      <w:pPr>
        <w:spacing w:line="440" w:lineRule="exact"/>
        <w:ind w:firstLine="4200" w:firstLineChars="1750"/>
        <w:rPr>
          <w:rFonts w:ascii="宋体" w:hAnsi="宋体" w:cs="Courier New"/>
          <w:sz w:val="24"/>
        </w:rPr>
      </w:pPr>
      <w:r>
        <w:rPr>
          <w:rFonts w:hint="eastAsia" w:ascii="宋体" w:hAnsi="宋体" w:cs="Courier New"/>
          <w:sz w:val="24"/>
        </w:rPr>
        <w:t xml:space="preserve">日期：                                                               </w:t>
      </w:r>
    </w:p>
    <w:p>
      <w:pPr>
        <w:pStyle w:val="12"/>
        <w:spacing w:line="400" w:lineRule="exact"/>
        <w:rPr>
          <w:rFonts w:ascii="仿宋_GB2312" w:hAnsi="宋体" w:eastAsia="仿宋_GB2312"/>
          <w:sz w:val="28"/>
          <w:szCs w:val="28"/>
        </w:rPr>
      </w:pPr>
    </w:p>
    <w:p>
      <w:pPr>
        <w:pStyle w:val="12"/>
        <w:spacing w:line="400" w:lineRule="exact"/>
        <w:rPr>
          <w:rFonts w:ascii="仿宋_GB2312" w:hAnsi="宋体" w:eastAsia="仿宋_GB2312"/>
          <w:sz w:val="28"/>
          <w:szCs w:val="28"/>
        </w:rPr>
      </w:pPr>
    </w:p>
    <w:p>
      <w:pPr>
        <w:pStyle w:val="12"/>
        <w:spacing w:line="400" w:lineRule="exact"/>
        <w:rPr>
          <w:rFonts w:ascii="仿宋_GB2312" w:hAnsi="宋体" w:eastAsia="仿宋_GB2312"/>
          <w:sz w:val="28"/>
          <w:szCs w:val="28"/>
        </w:rPr>
      </w:pPr>
    </w:p>
    <w:p>
      <w:pPr>
        <w:spacing w:line="300" w:lineRule="auto"/>
        <w:rPr>
          <w:rFonts w:ascii="仿宋_GB2312" w:hAnsi="宋体" w:eastAsia="仿宋_GB2312"/>
          <w:sz w:val="28"/>
          <w:szCs w:val="28"/>
        </w:rPr>
      </w:pPr>
      <w:r>
        <w:rPr>
          <w:rFonts w:hint="eastAsia" w:ascii="仿宋_GB2312" w:hAnsi="宋体" w:eastAsia="仿宋_GB2312"/>
          <w:sz w:val="28"/>
          <w:szCs w:val="28"/>
        </w:rPr>
        <w:t>（十）采购文件列明的其他资料</w:t>
      </w: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300" w:lineRule="auto"/>
        <w:rPr>
          <w:rFonts w:ascii="仿宋_GB2312" w:hAnsi="宋体" w:eastAsia="仿宋_GB2312"/>
          <w:sz w:val="28"/>
          <w:szCs w:val="28"/>
        </w:rPr>
      </w:pPr>
      <w:r>
        <w:rPr>
          <w:rFonts w:hint="eastAsia" w:ascii="仿宋_GB2312" w:hAnsi="宋体" w:eastAsia="仿宋_GB2312"/>
          <w:sz w:val="28"/>
          <w:szCs w:val="28"/>
        </w:rPr>
        <w:t>（十一）服务方案（包括但不限于技术方案、项目实施方案等，根据竞争性磋商采购文件中的要求提供，格式自拟）</w:t>
      </w: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300" w:lineRule="auto"/>
        <w:rPr>
          <w:rFonts w:ascii="仿宋_GB2312" w:hAnsi="宋体" w:eastAsia="仿宋_GB2312"/>
          <w:sz w:val="28"/>
          <w:szCs w:val="28"/>
        </w:rPr>
      </w:pPr>
      <w:r>
        <w:rPr>
          <w:rFonts w:hint="eastAsia" w:ascii="仿宋_GB2312" w:hAnsi="宋体" w:eastAsia="仿宋_GB2312"/>
          <w:sz w:val="28"/>
          <w:szCs w:val="28"/>
        </w:rPr>
        <w:t>（十二）证明报价产品满足竞争性磋商采购文件要求的其他证明文件（服务或货物的制造、检验、验收执行的标准；认证、检测报告；获奖证书等）</w:t>
      </w: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300" w:lineRule="auto"/>
        <w:rPr>
          <w:rFonts w:ascii="仿宋_GB2312" w:hAnsi="宋体" w:eastAsia="仿宋_GB2312"/>
          <w:sz w:val="28"/>
          <w:szCs w:val="28"/>
        </w:rPr>
      </w:pPr>
      <w:r>
        <w:rPr>
          <w:rFonts w:hint="eastAsia" w:ascii="仿宋_GB2312" w:hAnsi="宋体" w:eastAsia="仿宋_GB2312"/>
          <w:sz w:val="28"/>
          <w:szCs w:val="28"/>
        </w:rPr>
        <w:t>（十三）供应商的信誉、荣誉证书，供应商质量管理和质量保证体系等方面的认证证书，节能环保等方面的证书等复印件</w:t>
      </w:r>
    </w:p>
    <w:p>
      <w:pPr>
        <w:spacing w:line="300" w:lineRule="auto"/>
        <w:rPr>
          <w:rFonts w:ascii="仿宋_GB2312" w:hAnsi="宋体" w:eastAsia="仿宋_GB2312"/>
          <w:sz w:val="28"/>
          <w:szCs w:val="28"/>
        </w:rPr>
      </w:pPr>
    </w:p>
    <w:p>
      <w:pPr>
        <w:spacing w:line="300" w:lineRule="auto"/>
        <w:rPr>
          <w:rFonts w:ascii="仿宋_GB2312" w:hAnsi="宋体" w:eastAsia="仿宋_GB2312"/>
          <w:sz w:val="28"/>
          <w:szCs w:val="28"/>
        </w:rPr>
      </w:pPr>
    </w:p>
    <w:p>
      <w:pPr>
        <w:spacing w:line="300" w:lineRule="auto"/>
        <w:rPr>
          <w:rFonts w:ascii="仿宋_GB2312" w:hAnsi="宋体" w:eastAsia="仿宋_GB2312"/>
          <w:sz w:val="28"/>
          <w:szCs w:val="28"/>
        </w:rPr>
      </w:pPr>
      <w:r>
        <w:rPr>
          <w:rFonts w:hint="eastAsia" w:ascii="仿宋_GB2312" w:hAnsi="宋体" w:eastAsia="仿宋_GB2312"/>
          <w:sz w:val="28"/>
          <w:szCs w:val="28"/>
        </w:rPr>
        <w:t>（十四）售后服务方案，提供的切实可行的售后服务和优惠承诺（格式自拟）</w:t>
      </w:r>
    </w:p>
    <w:p>
      <w:pPr>
        <w:spacing w:line="300" w:lineRule="auto"/>
        <w:rPr>
          <w:rFonts w:ascii="仿宋_GB2312" w:hAnsi="宋体" w:eastAsia="仿宋_GB2312"/>
          <w:sz w:val="28"/>
          <w:szCs w:val="28"/>
        </w:rPr>
      </w:pPr>
    </w:p>
    <w:p>
      <w:pPr>
        <w:spacing w:line="300" w:lineRule="auto"/>
        <w:rPr>
          <w:rFonts w:ascii="仿宋_GB2312" w:hAnsi="宋体" w:eastAsia="仿宋_GB2312"/>
          <w:sz w:val="28"/>
          <w:szCs w:val="28"/>
        </w:rPr>
      </w:pPr>
      <w:r>
        <w:rPr>
          <w:rFonts w:hint="eastAsia" w:ascii="仿宋_GB2312" w:hAnsi="宋体" w:eastAsia="仿宋_GB2312"/>
          <w:sz w:val="28"/>
          <w:szCs w:val="28"/>
        </w:rPr>
        <w:t>（十五）项目实施人员一览表</w:t>
      </w:r>
    </w:p>
    <w:p>
      <w:pPr>
        <w:spacing w:line="300" w:lineRule="auto"/>
        <w:rPr>
          <w:rFonts w:ascii="仿宋_GB2312" w:hAnsi="宋体" w:eastAsia="仿宋_GB2312"/>
          <w:sz w:val="28"/>
          <w:szCs w:val="28"/>
        </w:rPr>
      </w:pPr>
    </w:p>
    <w:p>
      <w:pPr>
        <w:spacing w:line="300" w:lineRule="auto"/>
        <w:rPr>
          <w:rFonts w:ascii="仿宋_GB2312" w:hAnsi="宋体" w:eastAsia="仿宋_GB2312"/>
          <w:sz w:val="28"/>
          <w:szCs w:val="28"/>
        </w:rPr>
      </w:pPr>
    </w:p>
    <w:p>
      <w:pPr>
        <w:adjustRightInd w:val="0"/>
        <w:snapToGrid w:val="0"/>
        <w:spacing w:line="300" w:lineRule="auto"/>
        <w:jc w:val="center"/>
        <w:rPr>
          <w:rFonts w:ascii="宋体" w:hAnsi="宋体"/>
          <w:b/>
          <w:sz w:val="36"/>
          <w:szCs w:val="36"/>
        </w:rPr>
      </w:pPr>
      <w:r>
        <w:rPr>
          <w:rFonts w:hint="eastAsia" w:ascii="宋体" w:hAnsi="宋体"/>
          <w:b/>
          <w:sz w:val="36"/>
          <w:szCs w:val="36"/>
        </w:rPr>
        <w:t>项目实施人员一览表（格式）</w:t>
      </w:r>
    </w:p>
    <w:p>
      <w:pPr>
        <w:snapToGrid w:val="0"/>
        <w:spacing w:before="165" w:beforeLines="50" w:after="50" w:line="400" w:lineRule="exact"/>
        <w:jc w:val="center"/>
        <w:rPr>
          <w:rFonts w:ascii="宋体" w:hAnsi="宋体"/>
          <w:b/>
          <w:sz w:val="30"/>
          <w:szCs w:val="30"/>
        </w:rPr>
      </w:pPr>
      <w:r>
        <w:rPr>
          <w:rFonts w:hint="eastAsia" w:ascii="宋体" w:hAnsi="宋体"/>
          <w:b/>
          <w:sz w:val="30"/>
          <w:szCs w:val="30"/>
        </w:rPr>
        <w:t>（拟投入人员及其技术资格一览表）</w:t>
      </w:r>
    </w:p>
    <w:p>
      <w:pPr>
        <w:snapToGrid w:val="0"/>
        <w:spacing w:before="165" w:beforeLines="50" w:after="50" w:line="400" w:lineRule="exact"/>
        <w:jc w:val="center"/>
        <w:rPr>
          <w:rFonts w:ascii="仿宋_GB2312" w:hAnsi="宋体" w:eastAsia="仿宋_GB2312"/>
          <w:b/>
          <w:sz w:val="28"/>
          <w:szCs w:val="28"/>
        </w:rPr>
      </w:pP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664"/>
        <w:gridCol w:w="1292"/>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50"/>
              <w:jc w:val="center"/>
              <w:rPr>
                <w:rFonts w:ascii="宋体" w:hAnsi="宋体"/>
                <w:sz w:val="24"/>
              </w:rPr>
            </w:pPr>
            <w:r>
              <w:rPr>
                <w:rFonts w:hint="eastAsia" w:ascii="宋体" w:hAnsi="宋体"/>
                <w:sz w:val="24"/>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50"/>
              <w:jc w:val="center"/>
              <w:rPr>
                <w:rFonts w:ascii="宋体" w:hAnsi="宋体"/>
                <w:sz w:val="24"/>
              </w:rPr>
            </w:pPr>
            <w:r>
              <w:rPr>
                <w:rFonts w:hint="eastAsia" w:ascii="宋体" w:hAnsi="宋体"/>
                <w:sz w:val="24"/>
              </w:rPr>
              <w:t>职务</w:t>
            </w:r>
          </w:p>
        </w:tc>
        <w:tc>
          <w:tcPr>
            <w:tcW w:w="1664"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50"/>
              <w:jc w:val="center"/>
              <w:rPr>
                <w:rFonts w:ascii="宋体" w:hAnsi="宋体"/>
                <w:sz w:val="24"/>
              </w:rPr>
            </w:pPr>
            <w:r>
              <w:rPr>
                <w:rFonts w:hint="eastAsia" w:ascii="宋体" w:hAnsi="宋体"/>
                <w:sz w:val="24"/>
              </w:rPr>
              <w:t>专业技术资格</w:t>
            </w:r>
          </w:p>
        </w:tc>
        <w:tc>
          <w:tcPr>
            <w:tcW w:w="1292"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50"/>
              <w:jc w:val="center"/>
              <w:rPr>
                <w:rFonts w:ascii="宋体" w:hAnsi="宋体"/>
                <w:sz w:val="24"/>
              </w:rPr>
            </w:pPr>
            <w:r>
              <w:rPr>
                <w:rFonts w:hint="eastAsia" w:ascii="宋体" w:hAnsi="宋体"/>
                <w:sz w:val="24"/>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50"/>
              <w:jc w:val="center"/>
              <w:rPr>
                <w:rFonts w:ascii="宋体" w:hAnsi="宋体"/>
                <w:bCs/>
                <w:sz w:val="24"/>
              </w:rPr>
            </w:pPr>
            <w:r>
              <w:rPr>
                <w:rFonts w:hint="eastAsia" w:ascii="宋体" w:hAnsi="宋体"/>
                <w:bCs/>
                <w:sz w:val="24"/>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50"/>
              <w:jc w:val="center"/>
              <w:rPr>
                <w:rFonts w:ascii="宋体" w:hAnsi="宋体"/>
                <w:bCs/>
                <w:sz w:val="24"/>
              </w:rPr>
            </w:pPr>
            <w:r>
              <w:rPr>
                <w:rFonts w:hint="eastAsia" w:ascii="宋体" w:hAnsi="宋体"/>
                <w:bCs/>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664"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292"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664"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292"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664"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292"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664"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292"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664"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292"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664" w:type="dxa"/>
            <w:tcBorders>
              <w:top w:val="single" w:color="auto" w:sz="4" w:space="0"/>
              <w:left w:val="single" w:color="auto" w:sz="4" w:space="0"/>
              <w:bottom w:val="single" w:color="auto" w:sz="4" w:space="0"/>
              <w:right w:val="single" w:color="auto" w:sz="4" w:space="0"/>
            </w:tcBorders>
          </w:tcPr>
          <w:p>
            <w:pPr>
              <w:pStyle w:val="13"/>
              <w:snapToGrid w:val="0"/>
              <w:spacing w:before="165" w:beforeLines="50" w:after="50"/>
              <w:ind w:left="5250"/>
              <w:rPr>
                <w:rFonts w:ascii="宋体" w:hAnsi="宋体"/>
                <w:sz w:val="24"/>
              </w:rPr>
            </w:pPr>
          </w:p>
        </w:tc>
        <w:tc>
          <w:tcPr>
            <w:tcW w:w="1292"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r>
    </w:tbl>
    <w:p>
      <w:pPr>
        <w:snapToGrid w:val="0"/>
        <w:spacing w:before="50" w:after="165" w:afterLines="50" w:line="440" w:lineRule="exact"/>
        <w:ind w:firstLine="480" w:firstLineChars="200"/>
        <w:jc w:val="left"/>
        <w:rPr>
          <w:rFonts w:ascii="宋体" w:hAnsi="宋体"/>
          <w:sz w:val="24"/>
        </w:rPr>
      </w:pPr>
      <w:r>
        <w:rPr>
          <w:rFonts w:hint="eastAsia" w:ascii="宋体" w:hAnsi="宋体"/>
          <w:sz w:val="24"/>
        </w:rPr>
        <w:t>注：在填写时，如本表格不适合</w:t>
      </w:r>
      <w:r>
        <w:rPr>
          <w:rFonts w:hint="eastAsia" w:hAnsi="宋体"/>
          <w:sz w:val="24"/>
        </w:rPr>
        <w:t>供应商</w:t>
      </w:r>
      <w:r>
        <w:rPr>
          <w:rFonts w:hint="eastAsia" w:ascii="宋体" w:hAnsi="宋体"/>
          <w:sz w:val="24"/>
        </w:rPr>
        <w:t>的实际情况，可根据本表格式自行划表填写。</w:t>
      </w:r>
    </w:p>
    <w:p>
      <w:pPr>
        <w:snapToGrid w:val="0"/>
        <w:spacing w:before="50" w:after="50" w:line="440" w:lineRule="exact"/>
        <w:rPr>
          <w:rFonts w:ascii="宋体" w:hAnsi="宋体"/>
          <w:sz w:val="24"/>
        </w:rPr>
      </w:pPr>
    </w:p>
    <w:p>
      <w:pPr>
        <w:pStyle w:val="12"/>
        <w:spacing w:line="500" w:lineRule="exact"/>
        <w:rPr>
          <w:rFonts w:hAnsi="宋体"/>
          <w:szCs w:val="21"/>
          <w:u w:val="single"/>
        </w:rPr>
      </w:pPr>
      <w:r>
        <w:rPr>
          <w:rFonts w:hint="eastAsia" w:hAnsi="宋体"/>
          <w:szCs w:val="21"/>
        </w:rPr>
        <w:t>法定代表人（负责人）或委托代理人（签字）:</w:t>
      </w:r>
      <w:r>
        <w:rPr>
          <w:rFonts w:hint="eastAsia" w:hAnsi="宋体"/>
          <w:szCs w:val="21"/>
          <w:u w:val="single"/>
        </w:rPr>
        <w:t xml:space="preserve">                      </w:t>
      </w:r>
    </w:p>
    <w:p>
      <w:pPr>
        <w:pStyle w:val="12"/>
        <w:spacing w:line="500" w:lineRule="exact"/>
        <w:rPr>
          <w:rFonts w:hAnsi="宋体"/>
          <w:szCs w:val="21"/>
          <w:u w:val="single"/>
        </w:rPr>
      </w:pPr>
      <w:r>
        <w:rPr>
          <w:rFonts w:hint="eastAsia" w:hAnsi="宋体"/>
          <w:szCs w:val="21"/>
        </w:rPr>
        <w:t>供应商名称（盖章）：</w:t>
      </w:r>
      <w:r>
        <w:rPr>
          <w:rFonts w:hint="eastAsia" w:hAnsi="宋体"/>
          <w:szCs w:val="21"/>
          <w:u w:val="single"/>
        </w:rPr>
        <w:t xml:space="preserve">                              </w:t>
      </w:r>
    </w:p>
    <w:p>
      <w:pPr>
        <w:pStyle w:val="12"/>
        <w:spacing w:line="500" w:lineRule="exact"/>
        <w:rPr>
          <w:rFonts w:hAnsi="宋体"/>
          <w:sz w:val="24"/>
          <w:szCs w:val="24"/>
          <w:u w:val="single"/>
        </w:rPr>
      </w:pPr>
      <w:r>
        <w:rPr>
          <w:rFonts w:hint="eastAsia" w:hAnsi="宋体"/>
          <w:szCs w:val="21"/>
        </w:rPr>
        <w:t>日期：</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300" w:lineRule="auto"/>
        <w:rPr>
          <w:rFonts w:ascii="仿宋_GB2312" w:hAnsi="宋体" w:eastAsia="仿宋_GB2312"/>
          <w:sz w:val="28"/>
          <w:szCs w:val="28"/>
        </w:rPr>
      </w:pPr>
      <w:r>
        <w:rPr>
          <w:rFonts w:hint="eastAsia" w:ascii="仿宋_GB2312" w:hAnsi="宋体" w:eastAsia="仿宋_GB2312"/>
          <w:sz w:val="28"/>
          <w:szCs w:val="28"/>
        </w:rPr>
        <w:t>（十六）中小企业声明函</w:t>
      </w:r>
    </w:p>
    <w:p>
      <w:pPr>
        <w:spacing w:line="300" w:lineRule="auto"/>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spacing w:line="500" w:lineRule="exact"/>
        <w:jc w:val="center"/>
        <w:rPr>
          <w:rFonts w:ascii="宋体" w:hAnsi="宋体"/>
          <w:b/>
          <w:sz w:val="36"/>
          <w:szCs w:val="36"/>
        </w:rPr>
      </w:pPr>
      <w:r>
        <w:rPr>
          <w:rFonts w:hint="eastAsia" w:ascii="宋体" w:hAnsi="宋体"/>
          <w:b/>
          <w:sz w:val="36"/>
          <w:szCs w:val="36"/>
        </w:rPr>
        <w:t>中小企业声明函（格式）</w:t>
      </w:r>
    </w:p>
    <w:p>
      <w:pPr>
        <w:spacing w:line="500" w:lineRule="exact"/>
        <w:rPr>
          <w:rFonts w:ascii="仿宋_GB2312" w:hAnsi="宋体" w:eastAsia="仿宋_GB2312"/>
          <w:sz w:val="28"/>
          <w:szCs w:val="28"/>
        </w:rPr>
      </w:pPr>
      <w:r>
        <w:rPr>
          <w:rFonts w:ascii="仿宋_GB2312" w:hAnsi="宋体" w:eastAsia="仿宋_GB2312"/>
          <w:sz w:val="28"/>
          <w:szCs w:val="28"/>
        </w:rPr>
        <w:t xml:space="preserve"> </w:t>
      </w:r>
    </w:p>
    <w:p>
      <w:pPr>
        <w:widowControl/>
        <w:spacing w:after="240" w:line="500" w:lineRule="exact"/>
        <w:ind w:firstLine="482"/>
        <w:jc w:val="left"/>
        <w:rPr>
          <w:rFonts w:ascii="宋体" w:hAnsi="宋体" w:cs="宋体"/>
          <w:kern w:val="0"/>
          <w:sz w:val="24"/>
        </w:rPr>
      </w:pPr>
      <w:r>
        <w:rPr>
          <w:rFonts w:hint="eastAsia" w:ascii="宋体" w:hAnsi="宋体" w:cs="宋体"/>
          <w:kern w:val="0"/>
          <w:sz w:val="24"/>
        </w:rPr>
        <w:t>本公司郑重声明，根据《政府采购促进中小企业发展暂行办法》（财库[2011]181号）的规定，本公司为______（请填写：中型、小型、微型）企业。即，本公司同时满足以下条件：</w:t>
      </w:r>
    </w:p>
    <w:p>
      <w:pPr>
        <w:widowControl/>
        <w:spacing w:after="240" w:line="500" w:lineRule="exact"/>
        <w:ind w:firstLine="482"/>
        <w:jc w:val="left"/>
        <w:rPr>
          <w:rFonts w:ascii="宋体" w:hAnsi="宋体" w:cs="宋体"/>
          <w:kern w:val="0"/>
          <w:sz w:val="24"/>
        </w:rPr>
      </w:pPr>
      <w:r>
        <w:rPr>
          <w:rFonts w:hint="eastAsia" w:ascii="宋体" w:hAnsi="宋体" w:cs="宋体"/>
          <w:kern w:val="0"/>
          <w:sz w:val="24"/>
        </w:rPr>
        <w:t>1.根据《工业和信息化部、国家统计局、国家发展和改革委员会、财政部关于印发中小企业划型标准规定的通知》（工信部联企业[2011]300号）规定的划分标准，本公司为______（请填写：中型、小型、微型）企业。</w:t>
      </w:r>
    </w:p>
    <w:p>
      <w:pPr>
        <w:widowControl/>
        <w:spacing w:after="240" w:line="500" w:lineRule="exact"/>
        <w:ind w:firstLine="482"/>
        <w:jc w:val="left"/>
        <w:rPr>
          <w:rFonts w:ascii="宋体" w:hAnsi="宋体" w:cs="宋体"/>
          <w:kern w:val="0"/>
          <w:sz w:val="24"/>
        </w:rPr>
      </w:pPr>
      <w:r>
        <w:rPr>
          <w:rFonts w:hint="eastAsia" w:ascii="宋体" w:hAnsi="宋体" w:cs="宋体"/>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pacing w:after="240" w:line="500" w:lineRule="exact"/>
        <w:ind w:firstLine="482"/>
        <w:jc w:val="left"/>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pacing w:after="240" w:line="500" w:lineRule="exact"/>
        <w:ind w:firstLine="482"/>
        <w:jc w:val="left"/>
        <w:rPr>
          <w:rFonts w:ascii="宋体" w:hAnsi="宋体" w:cs="宋体"/>
          <w:kern w:val="0"/>
          <w:sz w:val="24"/>
        </w:rPr>
      </w:pPr>
      <w:r>
        <w:rPr>
          <w:rFonts w:hint="eastAsia" w:ascii="宋体" w:hAnsi="宋体" w:cs="宋体"/>
          <w:kern w:val="0"/>
          <w:sz w:val="24"/>
        </w:rPr>
        <w:t> </w:t>
      </w:r>
    </w:p>
    <w:p>
      <w:pPr>
        <w:widowControl/>
        <w:spacing w:after="240" w:line="500" w:lineRule="exact"/>
        <w:ind w:firstLine="482"/>
        <w:jc w:val="left"/>
        <w:rPr>
          <w:rFonts w:ascii="宋体" w:hAnsi="宋体" w:cs="宋体"/>
          <w:kern w:val="0"/>
          <w:sz w:val="24"/>
        </w:rPr>
      </w:pPr>
      <w:r>
        <w:rPr>
          <w:rFonts w:hint="eastAsia" w:ascii="宋体" w:hAnsi="宋体" w:cs="宋体"/>
          <w:kern w:val="0"/>
          <w:sz w:val="24"/>
        </w:rPr>
        <w:t>　　　　　　　　　　　　　　　　　　　　　　　企业名称（盖章）：</w:t>
      </w:r>
    </w:p>
    <w:p>
      <w:pPr>
        <w:widowControl/>
        <w:spacing w:after="240" w:line="500" w:lineRule="exact"/>
        <w:ind w:firstLine="482"/>
        <w:jc w:val="left"/>
        <w:rPr>
          <w:rFonts w:ascii="宋体" w:hAnsi="宋体" w:cs="宋体"/>
          <w:kern w:val="0"/>
          <w:sz w:val="24"/>
        </w:rPr>
      </w:pPr>
      <w:r>
        <w:rPr>
          <w:rFonts w:hint="eastAsia" w:ascii="宋体" w:hAnsi="宋体" w:cs="宋体"/>
          <w:kern w:val="0"/>
          <w:sz w:val="24"/>
        </w:rPr>
        <w:t> 　　　　　　　　　　　　　　　　　　　　　　日期：     年   月   日</w:t>
      </w:r>
    </w:p>
    <w:p>
      <w:pPr>
        <w:spacing w:line="300" w:lineRule="auto"/>
        <w:rPr>
          <w:rFonts w:ascii="仿宋_GB2312" w:hAnsi="宋体" w:eastAsia="仿宋_GB2312"/>
          <w:sz w:val="28"/>
          <w:szCs w:val="28"/>
        </w:rPr>
      </w:pPr>
    </w:p>
    <w:p>
      <w:pPr>
        <w:spacing w:line="300" w:lineRule="auto"/>
        <w:rPr>
          <w:rFonts w:ascii="仿宋_GB2312" w:hAnsi="宋体" w:eastAsia="仿宋_GB2312"/>
          <w:sz w:val="28"/>
          <w:szCs w:val="28"/>
        </w:rPr>
      </w:pPr>
    </w:p>
    <w:p>
      <w:pPr>
        <w:spacing w:line="300" w:lineRule="auto"/>
        <w:rPr>
          <w:rFonts w:ascii="仿宋_GB2312" w:hAnsi="宋体" w:eastAsia="仿宋_GB2312"/>
          <w:sz w:val="28"/>
          <w:szCs w:val="28"/>
        </w:rPr>
      </w:pPr>
    </w:p>
    <w:p>
      <w:pPr>
        <w:spacing w:line="300" w:lineRule="auto"/>
        <w:rPr>
          <w:rFonts w:ascii="仿宋_GB2312" w:hAnsi="宋体" w:eastAsia="仿宋_GB2312"/>
          <w:sz w:val="28"/>
          <w:szCs w:val="28"/>
        </w:rPr>
      </w:pPr>
      <w:r>
        <w:rPr>
          <w:rFonts w:hint="eastAsia" w:ascii="仿宋_GB2312" w:hAnsi="宋体" w:eastAsia="仿宋_GB2312"/>
          <w:sz w:val="28"/>
          <w:szCs w:val="28"/>
        </w:rPr>
        <w:t>（十七）监狱企业证明文件（格式自拟）</w:t>
      </w:r>
    </w:p>
    <w:p>
      <w:pPr>
        <w:spacing w:line="300" w:lineRule="auto"/>
        <w:rPr>
          <w:rFonts w:ascii="仿宋_GB2312" w:hAnsi="宋体" w:eastAsia="仿宋_GB2312"/>
          <w:sz w:val="28"/>
          <w:szCs w:val="28"/>
        </w:rPr>
      </w:pPr>
    </w:p>
    <w:p>
      <w:pPr>
        <w:spacing w:line="300" w:lineRule="auto"/>
        <w:rPr>
          <w:rFonts w:ascii="仿宋_GB2312" w:hAnsi="宋体" w:eastAsia="仿宋_GB2312"/>
          <w:sz w:val="28"/>
          <w:szCs w:val="28"/>
        </w:rPr>
      </w:pPr>
    </w:p>
    <w:p>
      <w:pPr>
        <w:spacing w:line="300" w:lineRule="auto"/>
        <w:rPr>
          <w:rFonts w:ascii="仿宋_GB2312" w:hAnsi="宋体" w:eastAsia="仿宋_GB2312"/>
          <w:sz w:val="28"/>
          <w:szCs w:val="28"/>
        </w:rPr>
      </w:pPr>
      <w:r>
        <w:rPr>
          <w:rFonts w:hint="eastAsia" w:ascii="仿宋_GB2312" w:hAnsi="宋体" w:eastAsia="仿宋_GB2312"/>
          <w:sz w:val="28"/>
          <w:szCs w:val="28"/>
        </w:rPr>
        <w:t>（十八）残疾人福利性单位声明函</w:t>
      </w:r>
    </w:p>
    <w:p>
      <w:pPr>
        <w:spacing w:line="500" w:lineRule="exact"/>
        <w:jc w:val="center"/>
        <w:rPr>
          <w:rFonts w:ascii="宋体" w:hAnsi="宋体"/>
          <w:b/>
          <w:sz w:val="36"/>
          <w:szCs w:val="36"/>
        </w:rPr>
      </w:pPr>
    </w:p>
    <w:p>
      <w:pPr>
        <w:spacing w:line="500" w:lineRule="exact"/>
        <w:jc w:val="center"/>
        <w:rPr>
          <w:rFonts w:ascii="宋体" w:hAnsi="宋体"/>
          <w:b/>
          <w:sz w:val="36"/>
          <w:szCs w:val="36"/>
        </w:rPr>
      </w:pPr>
      <w:r>
        <w:rPr>
          <w:rFonts w:hint="eastAsia" w:ascii="宋体" w:hAnsi="宋体"/>
          <w:b/>
          <w:sz w:val="36"/>
          <w:szCs w:val="36"/>
        </w:rPr>
        <w:t>残疾人福利性单位声明函（格式）</w:t>
      </w:r>
    </w:p>
    <w:p>
      <w:pPr>
        <w:spacing w:line="588" w:lineRule="exact"/>
        <w:rPr>
          <w:rFonts w:ascii="仿宋_GB2312" w:eastAsia="仿宋_GB2312"/>
          <w:spacing w:val="6"/>
          <w:sz w:val="24"/>
        </w:rPr>
      </w:pPr>
    </w:p>
    <w:p>
      <w:pPr>
        <w:widowControl/>
        <w:spacing w:after="240" w:line="500" w:lineRule="exact"/>
        <w:ind w:firstLine="480"/>
        <w:rPr>
          <w:rFonts w:ascii="宋体" w:hAnsi="宋体" w:cs="宋体"/>
          <w:kern w:val="0"/>
          <w:sz w:val="24"/>
        </w:rPr>
      </w:pPr>
      <w:r>
        <w:rPr>
          <w:rFonts w:hint="eastAsia" w:ascii="宋体" w:hAnsi="宋体" w:cs="宋体"/>
          <w:kern w:val="0"/>
          <w:sz w:val="24"/>
        </w:rPr>
        <w:t>本单位郑重声明，根据《财政部</w:t>
      </w:r>
      <w:r>
        <w:rPr>
          <w:rFonts w:ascii="宋体" w:hAnsi="宋体" w:cs="宋体"/>
          <w:kern w:val="0"/>
          <w:sz w:val="24"/>
        </w:rPr>
        <w:t xml:space="preserve"> </w:t>
      </w:r>
      <w:r>
        <w:rPr>
          <w:rFonts w:hint="eastAsia" w:ascii="宋体" w:hAnsi="宋体" w:cs="宋体"/>
          <w:kern w:val="0"/>
          <w:sz w:val="24"/>
        </w:rPr>
        <w:t>民政部</w:t>
      </w:r>
      <w:r>
        <w:rPr>
          <w:rFonts w:ascii="宋体" w:hAnsi="宋体" w:cs="宋体"/>
          <w:kern w:val="0"/>
          <w:sz w:val="24"/>
        </w:rPr>
        <w:t xml:space="preserve"> </w:t>
      </w:r>
      <w:r>
        <w:rPr>
          <w:rFonts w:hint="eastAsia" w:ascii="宋体" w:hAnsi="宋体" w:cs="宋体"/>
          <w:kern w:val="0"/>
          <w:sz w:val="24"/>
        </w:rPr>
        <w:t>中国残疾人联合会关于促进残疾人就业政府采购政策的通知》（财库〔</w:t>
      </w:r>
      <w:r>
        <w:rPr>
          <w:rFonts w:ascii="宋体" w:hAnsi="宋体" w:cs="宋体"/>
          <w:kern w:val="0"/>
          <w:sz w:val="24"/>
        </w:rPr>
        <w:t>2017</w:t>
      </w:r>
      <w:r>
        <w:rPr>
          <w:rFonts w:hint="eastAsia" w:ascii="宋体" w:hAnsi="宋体" w:cs="宋体"/>
          <w:kern w:val="0"/>
          <w:sz w:val="24"/>
        </w:rPr>
        <w:t>〕</w:t>
      </w:r>
      <w:r>
        <w:rPr>
          <w:rFonts w:ascii="宋体" w:hAnsi="宋体" w:cs="宋体"/>
          <w:kern w:val="0"/>
          <w:sz w:val="24"/>
        </w:rPr>
        <w:t xml:space="preserve"> 141</w:t>
      </w:r>
      <w:r>
        <w:rPr>
          <w:rFonts w:hint="eastAsia" w:ascii="宋体" w:hAnsi="宋体" w:cs="宋体"/>
          <w:kern w:val="0"/>
          <w:sz w:val="24"/>
        </w:rPr>
        <w:t>号）的规定，本单位为符合条件的残疾人福利性单位，且本单位参加</w:t>
      </w:r>
      <w:r>
        <w:rPr>
          <w:rFonts w:ascii="宋体" w:hAnsi="宋体" w:cs="宋体"/>
          <w:kern w:val="0"/>
          <w:sz w:val="24"/>
        </w:rPr>
        <w:t>______</w:t>
      </w:r>
      <w:r>
        <w:rPr>
          <w:rFonts w:hint="eastAsia" w:ascii="宋体" w:hAnsi="宋体" w:cs="宋体"/>
          <w:kern w:val="0"/>
          <w:sz w:val="24"/>
        </w:rPr>
        <w:t>单位的</w:t>
      </w:r>
      <w:r>
        <w:rPr>
          <w:rFonts w:ascii="宋体" w:hAnsi="宋体" w:cs="宋体"/>
          <w:kern w:val="0"/>
          <w:sz w:val="24"/>
        </w:rPr>
        <w:t>______</w:t>
      </w:r>
      <w:r>
        <w:rPr>
          <w:rFonts w:hint="eastAsia" w:ascii="宋体" w:hAnsi="宋体" w:cs="宋体"/>
          <w:kern w:val="0"/>
          <w:sz w:val="24"/>
        </w:rPr>
        <w:t>项目采购活动提供本单位制造的货物（由本单位承担工程</w:t>
      </w:r>
      <w:r>
        <w:rPr>
          <w:rFonts w:ascii="宋体" w:hAnsi="宋体" w:cs="宋体"/>
          <w:kern w:val="0"/>
          <w:sz w:val="24"/>
        </w:rPr>
        <w:t>/</w:t>
      </w:r>
      <w:r>
        <w:rPr>
          <w:rFonts w:hint="eastAsia" w:ascii="宋体" w:hAnsi="宋体" w:cs="宋体"/>
          <w:kern w:val="0"/>
          <w:sz w:val="24"/>
        </w:rPr>
        <w:t>提供服务），或者提供其他残疾人福利性单位制造的货物（不包括使用非残疾人福利性单位注册商标的货物）。</w:t>
      </w:r>
    </w:p>
    <w:p>
      <w:pPr>
        <w:widowControl/>
        <w:spacing w:after="240" w:line="500" w:lineRule="exact"/>
        <w:ind w:firstLine="480"/>
        <w:jc w:val="left"/>
        <w:rPr>
          <w:rFonts w:ascii="宋体" w:hAnsi="宋体" w:cs="宋体"/>
          <w:kern w:val="0"/>
          <w:sz w:val="24"/>
        </w:rPr>
      </w:pPr>
      <w:r>
        <w:rPr>
          <w:rFonts w:hint="eastAsia" w:ascii="宋体" w:hAnsi="宋体" w:cs="宋体"/>
          <w:kern w:val="0"/>
          <w:sz w:val="24"/>
        </w:rPr>
        <w:t>本单位对上述声明的真实性负责。如有虚假，将依法承担相应责任。</w:t>
      </w:r>
    </w:p>
    <w:p>
      <w:pPr>
        <w:spacing w:line="500" w:lineRule="exact"/>
        <w:ind w:firstLine="504" w:firstLineChars="200"/>
        <w:rPr>
          <w:rFonts w:ascii="仿宋_GB2312" w:eastAsia="仿宋_GB2312"/>
          <w:spacing w:val="6"/>
          <w:sz w:val="24"/>
        </w:rPr>
      </w:pPr>
    </w:p>
    <w:p>
      <w:pPr>
        <w:spacing w:line="500" w:lineRule="exact"/>
        <w:ind w:firstLine="504" w:firstLineChars="200"/>
        <w:rPr>
          <w:rFonts w:ascii="仿宋_GB2312" w:eastAsia="仿宋_GB2312"/>
          <w:spacing w:val="6"/>
          <w:sz w:val="24"/>
        </w:rPr>
      </w:pPr>
    </w:p>
    <w:p>
      <w:pPr>
        <w:tabs>
          <w:tab w:val="left" w:pos="4860"/>
        </w:tabs>
        <w:spacing w:line="500" w:lineRule="exact"/>
        <w:ind w:right="1560" w:firstLine="504" w:firstLineChars="200"/>
        <w:jc w:val="center"/>
        <w:outlineLvl w:val="0"/>
        <w:rPr>
          <w:rFonts w:ascii="宋体" w:hAnsi="宋体"/>
          <w:spacing w:val="6"/>
          <w:sz w:val="24"/>
        </w:rPr>
      </w:pPr>
      <w:r>
        <w:rPr>
          <w:rFonts w:ascii="仿宋_GB2312" w:eastAsia="仿宋_GB2312"/>
          <w:spacing w:val="6"/>
          <w:sz w:val="24"/>
        </w:rPr>
        <w:t xml:space="preserve">              </w:t>
      </w:r>
      <w:r>
        <w:rPr>
          <w:rFonts w:hint="eastAsia" w:ascii="仿宋_GB2312" w:eastAsia="仿宋_GB2312"/>
          <w:spacing w:val="6"/>
          <w:sz w:val="24"/>
        </w:rPr>
        <w:t xml:space="preserve">                      </w:t>
      </w:r>
      <w:r>
        <w:rPr>
          <w:rFonts w:ascii="宋体" w:hAnsi="宋体"/>
          <w:spacing w:val="6"/>
          <w:sz w:val="24"/>
        </w:rPr>
        <w:t xml:space="preserve"> </w:t>
      </w:r>
      <w:bookmarkStart w:id="78" w:name="_Toc20938"/>
      <w:r>
        <w:rPr>
          <w:rFonts w:hint="eastAsia" w:ascii="宋体" w:hAnsi="宋体"/>
          <w:spacing w:val="6"/>
          <w:sz w:val="24"/>
        </w:rPr>
        <w:t>单位名称（盖章）：</w:t>
      </w:r>
      <w:bookmarkEnd w:id="78"/>
    </w:p>
    <w:p>
      <w:pPr>
        <w:tabs>
          <w:tab w:val="left" w:pos="4860"/>
        </w:tabs>
        <w:spacing w:line="500" w:lineRule="exact"/>
        <w:ind w:right="98" w:firstLine="504" w:firstLineChars="200"/>
        <w:jc w:val="center"/>
        <w:outlineLvl w:val="0"/>
        <w:rPr>
          <w:rFonts w:ascii="宋体" w:hAnsi="宋体"/>
          <w:spacing w:val="6"/>
          <w:sz w:val="24"/>
        </w:rPr>
      </w:pPr>
      <w:r>
        <w:rPr>
          <w:rFonts w:ascii="宋体" w:hAnsi="宋体"/>
          <w:spacing w:val="6"/>
          <w:sz w:val="24"/>
        </w:rPr>
        <w:t xml:space="preserve">      </w:t>
      </w:r>
      <w:r>
        <w:rPr>
          <w:rFonts w:hint="eastAsia" w:ascii="宋体" w:hAnsi="宋体"/>
          <w:spacing w:val="6"/>
          <w:sz w:val="24"/>
        </w:rPr>
        <w:t xml:space="preserve">                     </w:t>
      </w:r>
      <w:r>
        <w:rPr>
          <w:rFonts w:ascii="宋体" w:hAnsi="宋体"/>
          <w:spacing w:val="6"/>
          <w:sz w:val="24"/>
        </w:rPr>
        <w:t xml:space="preserve"> </w:t>
      </w:r>
      <w:r>
        <w:rPr>
          <w:rFonts w:hint="eastAsia" w:ascii="宋体" w:hAnsi="宋体"/>
          <w:spacing w:val="6"/>
          <w:sz w:val="24"/>
        </w:rPr>
        <w:t xml:space="preserve">     </w:t>
      </w:r>
      <w:bookmarkStart w:id="79" w:name="_Toc31138"/>
      <w:r>
        <w:rPr>
          <w:rFonts w:hint="eastAsia" w:ascii="宋体" w:hAnsi="宋体"/>
          <w:spacing w:val="6"/>
          <w:sz w:val="24"/>
        </w:rPr>
        <w:t>日</w:t>
      </w:r>
      <w:r>
        <w:rPr>
          <w:rFonts w:ascii="宋体" w:hAnsi="宋体"/>
          <w:spacing w:val="6"/>
          <w:sz w:val="24"/>
        </w:rPr>
        <w:t xml:space="preserve">  </w:t>
      </w:r>
      <w:r>
        <w:rPr>
          <w:rFonts w:hint="eastAsia" w:ascii="宋体" w:hAnsi="宋体"/>
          <w:spacing w:val="6"/>
          <w:sz w:val="24"/>
        </w:rPr>
        <w:t>期：</w:t>
      </w:r>
      <w:r>
        <w:rPr>
          <w:rFonts w:hint="eastAsia" w:ascii="宋体" w:hAnsi="宋体" w:cs="宋体"/>
          <w:kern w:val="0"/>
          <w:sz w:val="24"/>
        </w:rPr>
        <w:t xml:space="preserve">     年   月   日</w:t>
      </w:r>
      <w:bookmarkEnd w:id="79"/>
    </w:p>
    <w:p>
      <w:pPr>
        <w:spacing w:line="300" w:lineRule="auto"/>
        <w:rPr>
          <w:rFonts w:ascii="仿宋_GB2312" w:hAnsi="宋体" w:eastAsia="仿宋_GB2312"/>
          <w:sz w:val="28"/>
          <w:szCs w:val="28"/>
        </w:rPr>
      </w:pPr>
    </w:p>
    <w:p>
      <w:pPr>
        <w:rPr>
          <w:rFonts w:ascii="宋体" w:hAnsi="宋体"/>
          <w:szCs w:val="21"/>
        </w:rPr>
      </w:pPr>
    </w:p>
    <w:p>
      <w:pPr>
        <w:rPr>
          <w:rFonts w:ascii="宋体" w:hAnsi="宋体"/>
          <w:szCs w:val="21"/>
        </w:rPr>
      </w:pPr>
    </w:p>
    <w:p>
      <w:pPr>
        <w:rPr>
          <w:rFonts w:ascii="宋体" w:hAnsi="宋体"/>
          <w:szCs w:val="21"/>
        </w:rPr>
      </w:pPr>
    </w:p>
    <w:p>
      <w:pPr>
        <w:spacing w:line="300" w:lineRule="auto"/>
      </w:pPr>
      <w:r>
        <w:rPr>
          <w:rFonts w:hint="eastAsia" w:ascii="仿宋_GB2312" w:hAnsi="宋体" w:eastAsia="仿宋_GB2312"/>
          <w:sz w:val="28"/>
          <w:szCs w:val="28"/>
        </w:rPr>
        <w:t>（十九）供应商认为可以证明其能力或业绩的其他材料以及供应商认为需要提供的其他有关资料</w:t>
      </w:r>
    </w:p>
    <w:sectPr>
      <w:footerReference r:id="rId4" w:type="first"/>
      <w:footerReference r:id="rId3" w:type="default"/>
      <w:pgSz w:w="11906" w:h="16838"/>
      <w:pgMar w:top="1134" w:right="1286" w:bottom="1134" w:left="1080" w:header="720" w:footer="720" w:gutter="0"/>
      <w:pgBorders>
        <w:top w:val="none" w:sz="0" w:space="0"/>
        <w:left w:val="none" w:sz="0" w:space="0"/>
        <w:bottom w:val="none" w:sz="0" w:space="0"/>
        <w:right w:val="none" w:sz="0" w:space="0"/>
      </w:pgBorders>
      <w:pgNumType w:start="1"/>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Neue">
    <w:altName w:val="NumberOnly"/>
    <w:panose1 w:val="02000503000000020004"/>
    <w:charset w:val="00"/>
    <w:family w:val="auto"/>
    <w:pitch w:val="default"/>
    <w:sig w:usb0="00000000" w:usb1="00000000" w:usb2="0000001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NumberOnly">
    <w:panose1 w:val="020B0500000000000000"/>
    <w:charset w:val="00"/>
    <w:family w:val="auto"/>
    <w:pitch w:val="default"/>
    <w:sig w:usb0="8000002F" w:usb1="10000048" w:usb2="00000000" w:usb3="00000000" w:csb0="00000111" w:csb1="4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Style w:val="27"/>
                            </w:rPr>
                          </w:pPr>
                          <w:r>
                            <w:fldChar w:fldCharType="begin"/>
                          </w:r>
                          <w:r>
                            <w:rPr>
                              <w:rStyle w:val="27"/>
                            </w:rPr>
                            <w:instrText xml:space="preserve">PAGE  </w:instrText>
                          </w:r>
                          <w:r>
                            <w:fldChar w:fldCharType="separate"/>
                          </w:r>
                          <w:r>
                            <w:rPr>
                              <w:rStyle w:val="27"/>
                            </w:rPr>
                            <w:t>23</w:t>
                          </w:r>
                          <w:r>
                            <w:fldChar w:fldCharType="end"/>
                          </w:r>
                        </w:p>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6"/>
                      <w:rPr>
                        <w:rStyle w:val="27"/>
                      </w:rPr>
                    </w:pPr>
                    <w:r>
                      <w:fldChar w:fldCharType="begin"/>
                    </w:r>
                    <w:r>
                      <w:rPr>
                        <w:rStyle w:val="27"/>
                      </w:rPr>
                      <w:instrText xml:space="preserve">PAGE  </w:instrText>
                    </w:r>
                    <w:r>
                      <w:fldChar w:fldCharType="separate"/>
                    </w:r>
                    <w:r>
                      <w:rPr>
                        <w:rStyle w:val="27"/>
                      </w:rPr>
                      <w:t>23</w:t>
                    </w:r>
                    <w: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E2C692"/>
    <w:multiLevelType w:val="singleLevel"/>
    <w:tmpl w:val="B3E2C692"/>
    <w:lvl w:ilvl="0" w:tentative="0">
      <w:start w:val="1"/>
      <w:numFmt w:val="decimal"/>
      <w:suff w:val="nothing"/>
      <w:lvlText w:val="%1、"/>
      <w:lvlJc w:val="left"/>
    </w:lvl>
  </w:abstractNum>
  <w:abstractNum w:abstractNumId="1">
    <w:nsid w:val="2D1D6AF0"/>
    <w:multiLevelType w:val="multilevel"/>
    <w:tmpl w:val="2D1D6AF0"/>
    <w:lvl w:ilvl="0" w:tentative="0">
      <w:start w:val="1"/>
      <w:numFmt w:val="japaneseCounting"/>
      <w:lvlText w:val="第%1章"/>
      <w:lvlJc w:val="left"/>
      <w:pPr>
        <w:ind w:left="2160" w:hanging="1080"/>
      </w:pPr>
      <w:rPr>
        <w:rFonts w:hint="default"/>
      </w:rPr>
    </w:lvl>
    <w:lvl w:ilvl="1" w:tentative="0">
      <w:start w:val="1"/>
      <w:numFmt w:val="lowerLetter"/>
      <w:lvlText w:val="%2)"/>
      <w:lvlJc w:val="left"/>
      <w:pPr>
        <w:ind w:left="1920" w:hanging="420"/>
      </w:pPr>
    </w:lvl>
    <w:lvl w:ilvl="2" w:tentative="0">
      <w:start w:val="1"/>
      <w:numFmt w:val="lowerRoman"/>
      <w:lvlText w:val="%3."/>
      <w:lvlJc w:val="right"/>
      <w:pPr>
        <w:ind w:left="2340" w:hanging="420"/>
      </w:pPr>
    </w:lvl>
    <w:lvl w:ilvl="3" w:tentative="0">
      <w:start w:val="1"/>
      <w:numFmt w:val="decimal"/>
      <w:lvlText w:val="%4."/>
      <w:lvlJc w:val="left"/>
      <w:pPr>
        <w:ind w:left="2760" w:hanging="420"/>
      </w:pPr>
    </w:lvl>
    <w:lvl w:ilvl="4" w:tentative="0">
      <w:start w:val="1"/>
      <w:numFmt w:val="lowerLetter"/>
      <w:lvlText w:val="%5)"/>
      <w:lvlJc w:val="left"/>
      <w:pPr>
        <w:ind w:left="3180" w:hanging="420"/>
      </w:pPr>
    </w:lvl>
    <w:lvl w:ilvl="5" w:tentative="0">
      <w:start w:val="1"/>
      <w:numFmt w:val="lowerRoman"/>
      <w:lvlText w:val="%6."/>
      <w:lvlJc w:val="right"/>
      <w:pPr>
        <w:ind w:left="3600" w:hanging="420"/>
      </w:pPr>
    </w:lvl>
    <w:lvl w:ilvl="6" w:tentative="0">
      <w:start w:val="1"/>
      <w:numFmt w:val="decimal"/>
      <w:lvlText w:val="%7."/>
      <w:lvlJc w:val="left"/>
      <w:pPr>
        <w:ind w:left="4020" w:hanging="420"/>
      </w:pPr>
    </w:lvl>
    <w:lvl w:ilvl="7" w:tentative="0">
      <w:start w:val="1"/>
      <w:numFmt w:val="lowerLetter"/>
      <w:lvlText w:val="%8)"/>
      <w:lvlJc w:val="left"/>
      <w:pPr>
        <w:ind w:left="4440" w:hanging="420"/>
      </w:pPr>
    </w:lvl>
    <w:lvl w:ilvl="8" w:tentative="0">
      <w:start w:val="1"/>
      <w:numFmt w:val="lowerRoman"/>
      <w:lvlText w:val="%9."/>
      <w:lvlJc w:val="right"/>
      <w:pPr>
        <w:ind w:left="4860" w:hanging="420"/>
      </w:pPr>
    </w:lvl>
  </w:abstractNum>
  <w:abstractNum w:abstractNumId="2">
    <w:nsid w:val="47F5586D"/>
    <w:multiLevelType w:val="multilevel"/>
    <w:tmpl w:val="47F5586D"/>
    <w:lvl w:ilvl="0" w:tentative="0">
      <w:start w:val="2"/>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50B"/>
    <w:rsid w:val="00000F77"/>
    <w:rsid w:val="00004084"/>
    <w:rsid w:val="00010DC8"/>
    <w:rsid w:val="000206F8"/>
    <w:rsid w:val="00026D03"/>
    <w:rsid w:val="0004117B"/>
    <w:rsid w:val="0006431C"/>
    <w:rsid w:val="00065458"/>
    <w:rsid w:val="00067FB8"/>
    <w:rsid w:val="00077F9A"/>
    <w:rsid w:val="00086079"/>
    <w:rsid w:val="00086D0B"/>
    <w:rsid w:val="000872D1"/>
    <w:rsid w:val="00090C2A"/>
    <w:rsid w:val="00093E5C"/>
    <w:rsid w:val="000968FF"/>
    <w:rsid w:val="000A3E67"/>
    <w:rsid w:val="000A5DBF"/>
    <w:rsid w:val="000B237B"/>
    <w:rsid w:val="000B4E61"/>
    <w:rsid w:val="000C10F8"/>
    <w:rsid w:val="000E0E0A"/>
    <w:rsid w:val="000F1413"/>
    <w:rsid w:val="000F447E"/>
    <w:rsid w:val="00113D9A"/>
    <w:rsid w:val="00117E23"/>
    <w:rsid w:val="0012352D"/>
    <w:rsid w:val="00134EB7"/>
    <w:rsid w:val="00136CEE"/>
    <w:rsid w:val="00137920"/>
    <w:rsid w:val="001419BD"/>
    <w:rsid w:val="001441E4"/>
    <w:rsid w:val="00153B77"/>
    <w:rsid w:val="00155FF3"/>
    <w:rsid w:val="00157138"/>
    <w:rsid w:val="0018087A"/>
    <w:rsid w:val="001917F6"/>
    <w:rsid w:val="00196FAA"/>
    <w:rsid w:val="00197085"/>
    <w:rsid w:val="001B05A2"/>
    <w:rsid w:val="001B447C"/>
    <w:rsid w:val="001B5599"/>
    <w:rsid w:val="001C330B"/>
    <w:rsid w:val="001C61C5"/>
    <w:rsid w:val="001D297A"/>
    <w:rsid w:val="001E1761"/>
    <w:rsid w:val="001E4F17"/>
    <w:rsid w:val="001E70CA"/>
    <w:rsid w:val="001F1F90"/>
    <w:rsid w:val="001F60D7"/>
    <w:rsid w:val="001F7631"/>
    <w:rsid w:val="002026D4"/>
    <w:rsid w:val="00210427"/>
    <w:rsid w:val="00222F60"/>
    <w:rsid w:val="002257D4"/>
    <w:rsid w:val="00232B13"/>
    <w:rsid w:val="00235BD6"/>
    <w:rsid w:val="0024145A"/>
    <w:rsid w:val="00245021"/>
    <w:rsid w:val="00250D27"/>
    <w:rsid w:val="0026379B"/>
    <w:rsid w:val="00270439"/>
    <w:rsid w:val="002704A4"/>
    <w:rsid w:val="00283A4F"/>
    <w:rsid w:val="002A4B1F"/>
    <w:rsid w:val="002A6EAE"/>
    <w:rsid w:val="002B1C55"/>
    <w:rsid w:val="002B5466"/>
    <w:rsid w:val="002C1FD2"/>
    <w:rsid w:val="002C21C7"/>
    <w:rsid w:val="002C22B9"/>
    <w:rsid w:val="002C728B"/>
    <w:rsid w:val="002C7640"/>
    <w:rsid w:val="002E0B2B"/>
    <w:rsid w:val="00302423"/>
    <w:rsid w:val="0031211B"/>
    <w:rsid w:val="003231EE"/>
    <w:rsid w:val="003261CF"/>
    <w:rsid w:val="00327687"/>
    <w:rsid w:val="00331A06"/>
    <w:rsid w:val="00332CD9"/>
    <w:rsid w:val="00342C99"/>
    <w:rsid w:val="00342E74"/>
    <w:rsid w:val="0034490E"/>
    <w:rsid w:val="00346A37"/>
    <w:rsid w:val="003547EA"/>
    <w:rsid w:val="00364B23"/>
    <w:rsid w:val="00370C5F"/>
    <w:rsid w:val="0037564C"/>
    <w:rsid w:val="003843F7"/>
    <w:rsid w:val="0039465C"/>
    <w:rsid w:val="003B2598"/>
    <w:rsid w:val="003B2672"/>
    <w:rsid w:val="003D5D89"/>
    <w:rsid w:val="003E097A"/>
    <w:rsid w:val="003E29D0"/>
    <w:rsid w:val="003F6023"/>
    <w:rsid w:val="00401166"/>
    <w:rsid w:val="00404910"/>
    <w:rsid w:val="00420610"/>
    <w:rsid w:val="00425439"/>
    <w:rsid w:val="00427DE0"/>
    <w:rsid w:val="004320EF"/>
    <w:rsid w:val="00442CE7"/>
    <w:rsid w:val="0045003D"/>
    <w:rsid w:val="004534BE"/>
    <w:rsid w:val="00460AF9"/>
    <w:rsid w:val="00462C6B"/>
    <w:rsid w:val="0046315D"/>
    <w:rsid w:val="00467136"/>
    <w:rsid w:val="004773BE"/>
    <w:rsid w:val="00480088"/>
    <w:rsid w:val="0048327F"/>
    <w:rsid w:val="004900C3"/>
    <w:rsid w:val="004A1966"/>
    <w:rsid w:val="004A249A"/>
    <w:rsid w:val="004A2D47"/>
    <w:rsid w:val="004A5318"/>
    <w:rsid w:val="004C39E4"/>
    <w:rsid w:val="004C4677"/>
    <w:rsid w:val="004D379B"/>
    <w:rsid w:val="004D7903"/>
    <w:rsid w:val="004E1C31"/>
    <w:rsid w:val="004E2118"/>
    <w:rsid w:val="004E3346"/>
    <w:rsid w:val="004E7A6C"/>
    <w:rsid w:val="004F4A0E"/>
    <w:rsid w:val="004F507B"/>
    <w:rsid w:val="00504C6C"/>
    <w:rsid w:val="005111CF"/>
    <w:rsid w:val="00514936"/>
    <w:rsid w:val="005158B9"/>
    <w:rsid w:val="00531D3E"/>
    <w:rsid w:val="00534967"/>
    <w:rsid w:val="00541945"/>
    <w:rsid w:val="00547915"/>
    <w:rsid w:val="00572D80"/>
    <w:rsid w:val="00577DFB"/>
    <w:rsid w:val="00583B48"/>
    <w:rsid w:val="00591A91"/>
    <w:rsid w:val="00597909"/>
    <w:rsid w:val="005A1780"/>
    <w:rsid w:val="005A34CE"/>
    <w:rsid w:val="005B3827"/>
    <w:rsid w:val="005C538B"/>
    <w:rsid w:val="005D52A7"/>
    <w:rsid w:val="005D7638"/>
    <w:rsid w:val="005D7CF1"/>
    <w:rsid w:val="005E675E"/>
    <w:rsid w:val="005E6B86"/>
    <w:rsid w:val="005E732A"/>
    <w:rsid w:val="005E7C3C"/>
    <w:rsid w:val="005F2292"/>
    <w:rsid w:val="005F2557"/>
    <w:rsid w:val="005F3F96"/>
    <w:rsid w:val="00621278"/>
    <w:rsid w:val="00621EAA"/>
    <w:rsid w:val="006253C8"/>
    <w:rsid w:val="00630440"/>
    <w:rsid w:val="00633CFF"/>
    <w:rsid w:val="00635FB3"/>
    <w:rsid w:val="0064215F"/>
    <w:rsid w:val="00650A7D"/>
    <w:rsid w:val="00652436"/>
    <w:rsid w:val="00667A13"/>
    <w:rsid w:val="006736C8"/>
    <w:rsid w:val="006736F3"/>
    <w:rsid w:val="006832B1"/>
    <w:rsid w:val="00684698"/>
    <w:rsid w:val="006A758B"/>
    <w:rsid w:val="006B4A2C"/>
    <w:rsid w:val="006C5BC4"/>
    <w:rsid w:val="006C7FD3"/>
    <w:rsid w:val="006D721E"/>
    <w:rsid w:val="006E2DE3"/>
    <w:rsid w:val="006E370B"/>
    <w:rsid w:val="006E3F54"/>
    <w:rsid w:val="006E7FD4"/>
    <w:rsid w:val="006F48E6"/>
    <w:rsid w:val="00704218"/>
    <w:rsid w:val="00705753"/>
    <w:rsid w:val="00705B8C"/>
    <w:rsid w:val="0071065B"/>
    <w:rsid w:val="00710D20"/>
    <w:rsid w:val="00721D53"/>
    <w:rsid w:val="007252CF"/>
    <w:rsid w:val="00732FFF"/>
    <w:rsid w:val="00737CE9"/>
    <w:rsid w:val="00742BC0"/>
    <w:rsid w:val="00746898"/>
    <w:rsid w:val="00750BE4"/>
    <w:rsid w:val="00750F8E"/>
    <w:rsid w:val="00751B96"/>
    <w:rsid w:val="00757485"/>
    <w:rsid w:val="007639BE"/>
    <w:rsid w:val="00765861"/>
    <w:rsid w:val="00767FEB"/>
    <w:rsid w:val="00774C1F"/>
    <w:rsid w:val="00777164"/>
    <w:rsid w:val="00795151"/>
    <w:rsid w:val="007A1B04"/>
    <w:rsid w:val="007A28FF"/>
    <w:rsid w:val="007A5181"/>
    <w:rsid w:val="007A560A"/>
    <w:rsid w:val="007A5ECF"/>
    <w:rsid w:val="007A72EF"/>
    <w:rsid w:val="007B2534"/>
    <w:rsid w:val="007C0977"/>
    <w:rsid w:val="007E51A1"/>
    <w:rsid w:val="007F40DC"/>
    <w:rsid w:val="00800DDC"/>
    <w:rsid w:val="008147ED"/>
    <w:rsid w:val="008176EC"/>
    <w:rsid w:val="0082688A"/>
    <w:rsid w:val="008361D8"/>
    <w:rsid w:val="008415B2"/>
    <w:rsid w:val="0084471C"/>
    <w:rsid w:val="008573E3"/>
    <w:rsid w:val="008605FF"/>
    <w:rsid w:val="00866DE7"/>
    <w:rsid w:val="00867349"/>
    <w:rsid w:val="00867EFE"/>
    <w:rsid w:val="008705AA"/>
    <w:rsid w:val="008760F8"/>
    <w:rsid w:val="00884CDA"/>
    <w:rsid w:val="008866A1"/>
    <w:rsid w:val="00893730"/>
    <w:rsid w:val="00894DC9"/>
    <w:rsid w:val="008A068B"/>
    <w:rsid w:val="008B512B"/>
    <w:rsid w:val="008B576B"/>
    <w:rsid w:val="008C3AE7"/>
    <w:rsid w:val="008C66FC"/>
    <w:rsid w:val="008C7376"/>
    <w:rsid w:val="008F4A5D"/>
    <w:rsid w:val="008F4ADE"/>
    <w:rsid w:val="008F6A2D"/>
    <w:rsid w:val="00902D37"/>
    <w:rsid w:val="00933B61"/>
    <w:rsid w:val="00935C68"/>
    <w:rsid w:val="00951EDD"/>
    <w:rsid w:val="00952554"/>
    <w:rsid w:val="0095274A"/>
    <w:rsid w:val="0096120B"/>
    <w:rsid w:val="00971757"/>
    <w:rsid w:val="00971B0D"/>
    <w:rsid w:val="0097554B"/>
    <w:rsid w:val="00977525"/>
    <w:rsid w:val="00980420"/>
    <w:rsid w:val="00980C17"/>
    <w:rsid w:val="00990B7A"/>
    <w:rsid w:val="00995BB7"/>
    <w:rsid w:val="009C40B5"/>
    <w:rsid w:val="009C7A9D"/>
    <w:rsid w:val="009D067E"/>
    <w:rsid w:val="009D22A0"/>
    <w:rsid w:val="009D35A2"/>
    <w:rsid w:val="009D63F7"/>
    <w:rsid w:val="009D6FE6"/>
    <w:rsid w:val="009E015A"/>
    <w:rsid w:val="009E4E5E"/>
    <w:rsid w:val="009E5AC9"/>
    <w:rsid w:val="009E5F64"/>
    <w:rsid w:val="009E7988"/>
    <w:rsid w:val="009F350F"/>
    <w:rsid w:val="009F6852"/>
    <w:rsid w:val="00A0761C"/>
    <w:rsid w:val="00A13C9E"/>
    <w:rsid w:val="00A26505"/>
    <w:rsid w:val="00A31509"/>
    <w:rsid w:val="00A3725A"/>
    <w:rsid w:val="00A7777A"/>
    <w:rsid w:val="00A77F0E"/>
    <w:rsid w:val="00A8140C"/>
    <w:rsid w:val="00A839F8"/>
    <w:rsid w:val="00A856B7"/>
    <w:rsid w:val="00A86765"/>
    <w:rsid w:val="00A8750F"/>
    <w:rsid w:val="00A94D39"/>
    <w:rsid w:val="00AA560C"/>
    <w:rsid w:val="00AB03B1"/>
    <w:rsid w:val="00AB12C3"/>
    <w:rsid w:val="00AB2D4F"/>
    <w:rsid w:val="00AC02AC"/>
    <w:rsid w:val="00AC14EF"/>
    <w:rsid w:val="00AC44BC"/>
    <w:rsid w:val="00AC4B4F"/>
    <w:rsid w:val="00AC67F5"/>
    <w:rsid w:val="00AD05A1"/>
    <w:rsid w:val="00AD312E"/>
    <w:rsid w:val="00AD4532"/>
    <w:rsid w:val="00AE0164"/>
    <w:rsid w:val="00AE2F77"/>
    <w:rsid w:val="00AE5AF5"/>
    <w:rsid w:val="00AE759B"/>
    <w:rsid w:val="00AF6932"/>
    <w:rsid w:val="00B0627F"/>
    <w:rsid w:val="00B13021"/>
    <w:rsid w:val="00B26CD6"/>
    <w:rsid w:val="00B316D3"/>
    <w:rsid w:val="00B41958"/>
    <w:rsid w:val="00B523AC"/>
    <w:rsid w:val="00B528D8"/>
    <w:rsid w:val="00B559B0"/>
    <w:rsid w:val="00B61A71"/>
    <w:rsid w:val="00B716AE"/>
    <w:rsid w:val="00B8250B"/>
    <w:rsid w:val="00B92BAD"/>
    <w:rsid w:val="00B97A1D"/>
    <w:rsid w:val="00BA3BB8"/>
    <w:rsid w:val="00BB0926"/>
    <w:rsid w:val="00BB2FAA"/>
    <w:rsid w:val="00BB47F0"/>
    <w:rsid w:val="00BB4A4D"/>
    <w:rsid w:val="00BC2B17"/>
    <w:rsid w:val="00BE6EA7"/>
    <w:rsid w:val="00C00516"/>
    <w:rsid w:val="00C0704C"/>
    <w:rsid w:val="00C0733D"/>
    <w:rsid w:val="00C07CB2"/>
    <w:rsid w:val="00C21169"/>
    <w:rsid w:val="00C25BE1"/>
    <w:rsid w:val="00C270FB"/>
    <w:rsid w:val="00C42810"/>
    <w:rsid w:val="00C4623F"/>
    <w:rsid w:val="00C46E84"/>
    <w:rsid w:val="00C4793E"/>
    <w:rsid w:val="00C50205"/>
    <w:rsid w:val="00C50A2F"/>
    <w:rsid w:val="00C523A8"/>
    <w:rsid w:val="00C53C0F"/>
    <w:rsid w:val="00C6387B"/>
    <w:rsid w:val="00C71837"/>
    <w:rsid w:val="00C71A20"/>
    <w:rsid w:val="00C7334F"/>
    <w:rsid w:val="00C75357"/>
    <w:rsid w:val="00C76884"/>
    <w:rsid w:val="00C7774D"/>
    <w:rsid w:val="00C92DCC"/>
    <w:rsid w:val="00C94C9C"/>
    <w:rsid w:val="00CA016B"/>
    <w:rsid w:val="00CA3312"/>
    <w:rsid w:val="00CA4B7E"/>
    <w:rsid w:val="00CA62AE"/>
    <w:rsid w:val="00CA7847"/>
    <w:rsid w:val="00CA7B4A"/>
    <w:rsid w:val="00CB00EE"/>
    <w:rsid w:val="00CC2E0F"/>
    <w:rsid w:val="00CC3DF9"/>
    <w:rsid w:val="00CC40F7"/>
    <w:rsid w:val="00CD366D"/>
    <w:rsid w:val="00CE5197"/>
    <w:rsid w:val="00CE5862"/>
    <w:rsid w:val="00CE5A71"/>
    <w:rsid w:val="00CF3218"/>
    <w:rsid w:val="00CF34C4"/>
    <w:rsid w:val="00CF514F"/>
    <w:rsid w:val="00CF619E"/>
    <w:rsid w:val="00D14C7B"/>
    <w:rsid w:val="00D20F6D"/>
    <w:rsid w:val="00D214C5"/>
    <w:rsid w:val="00D2291E"/>
    <w:rsid w:val="00D345C6"/>
    <w:rsid w:val="00D3481D"/>
    <w:rsid w:val="00D37115"/>
    <w:rsid w:val="00D6296A"/>
    <w:rsid w:val="00D62D62"/>
    <w:rsid w:val="00D6384E"/>
    <w:rsid w:val="00D63F1E"/>
    <w:rsid w:val="00D67696"/>
    <w:rsid w:val="00D74597"/>
    <w:rsid w:val="00D772B9"/>
    <w:rsid w:val="00D915A5"/>
    <w:rsid w:val="00D96B13"/>
    <w:rsid w:val="00D97141"/>
    <w:rsid w:val="00DA221F"/>
    <w:rsid w:val="00DB658E"/>
    <w:rsid w:val="00DC17FC"/>
    <w:rsid w:val="00DC5F38"/>
    <w:rsid w:val="00DD4D5D"/>
    <w:rsid w:val="00DE0071"/>
    <w:rsid w:val="00DF109E"/>
    <w:rsid w:val="00DF3536"/>
    <w:rsid w:val="00E01E74"/>
    <w:rsid w:val="00E04C38"/>
    <w:rsid w:val="00E0562B"/>
    <w:rsid w:val="00E05D95"/>
    <w:rsid w:val="00E2079C"/>
    <w:rsid w:val="00E256C1"/>
    <w:rsid w:val="00E30C26"/>
    <w:rsid w:val="00E3225D"/>
    <w:rsid w:val="00E33925"/>
    <w:rsid w:val="00E439B7"/>
    <w:rsid w:val="00E65363"/>
    <w:rsid w:val="00E70F83"/>
    <w:rsid w:val="00E87069"/>
    <w:rsid w:val="00E87B52"/>
    <w:rsid w:val="00EA12CE"/>
    <w:rsid w:val="00EA69A7"/>
    <w:rsid w:val="00EA7CBE"/>
    <w:rsid w:val="00EB0389"/>
    <w:rsid w:val="00EB37F6"/>
    <w:rsid w:val="00EB3F86"/>
    <w:rsid w:val="00EB4ED6"/>
    <w:rsid w:val="00EC6640"/>
    <w:rsid w:val="00EC764C"/>
    <w:rsid w:val="00ED06EC"/>
    <w:rsid w:val="00ED0934"/>
    <w:rsid w:val="00ED0D82"/>
    <w:rsid w:val="00ED1A7F"/>
    <w:rsid w:val="00ED71B9"/>
    <w:rsid w:val="00EE78A8"/>
    <w:rsid w:val="00EF0986"/>
    <w:rsid w:val="00F10532"/>
    <w:rsid w:val="00F12780"/>
    <w:rsid w:val="00F140B1"/>
    <w:rsid w:val="00F151D4"/>
    <w:rsid w:val="00F22D69"/>
    <w:rsid w:val="00F25072"/>
    <w:rsid w:val="00F3155F"/>
    <w:rsid w:val="00F34DBE"/>
    <w:rsid w:val="00F364C4"/>
    <w:rsid w:val="00F55D26"/>
    <w:rsid w:val="00F73CFE"/>
    <w:rsid w:val="00F7411F"/>
    <w:rsid w:val="00F74FCC"/>
    <w:rsid w:val="00F76E4B"/>
    <w:rsid w:val="00F77550"/>
    <w:rsid w:val="00F8034E"/>
    <w:rsid w:val="00F8367B"/>
    <w:rsid w:val="00F85CE8"/>
    <w:rsid w:val="00F85E82"/>
    <w:rsid w:val="00FA44D6"/>
    <w:rsid w:val="00FB4FB6"/>
    <w:rsid w:val="00FD1A81"/>
    <w:rsid w:val="00FD27DD"/>
    <w:rsid w:val="00FE0E35"/>
    <w:rsid w:val="00FE2CF7"/>
    <w:rsid w:val="00FE3684"/>
    <w:rsid w:val="00FE6C41"/>
    <w:rsid w:val="00FF0AA1"/>
    <w:rsid w:val="00FF0E9A"/>
    <w:rsid w:val="00FF0F16"/>
    <w:rsid w:val="00FF1931"/>
    <w:rsid w:val="00FF5768"/>
    <w:rsid w:val="03151119"/>
    <w:rsid w:val="039C1F96"/>
    <w:rsid w:val="03BE2937"/>
    <w:rsid w:val="04A658F4"/>
    <w:rsid w:val="04A775F8"/>
    <w:rsid w:val="04F63C0C"/>
    <w:rsid w:val="05415F4A"/>
    <w:rsid w:val="05E26946"/>
    <w:rsid w:val="06191E1A"/>
    <w:rsid w:val="07102029"/>
    <w:rsid w:val="084F1A48"/>
    <w:rsid w:val="08636F2F"/>
    <w:rsid w:val="09DC3EFF"/>
    <w:rsid w:val="09E91855"/>
    <w:rsid w:val="109352D8"/>
    <w:rsid w:val="11EB3EC8"/>
    <w:rsid w:val="124C0477"/>
    <w:rsid w:val="127804B1"/>
    <w:rsid w:val="129B1F7F"/>
    <w:rsid w:val="1796407A"/>
    <w:rsid w:val="186E53A0"/>
    <w:rsid w:val="1A2639F4"/>
    <w:rsid w:val="1A5B3FC4"/>
    <w:rsid w:val="1D470051"/>
    <w:rsid w:val="1E247AE6"/>
    <w:rsid w:val="1E3A21E1"/>
    <w:rsid w:val="1E555190"/>
    <w:rsid w:val="1E723266"/>
    <w:rsid w:val="1F146541"/>
    <w:rsid w:val="20CA583B"/>
    <w:rsid w:val="21DC5D3A"/>
    <w:rsid w:val="223945CF"/>
    <w:rsid w:val="224B5D61"/>
    <w:rsid w:val="2271599D"/>
    <w:rsid w:val="23B027EF"/>
    <w:rsid w:val="25211C64"/>
    <w:rsid w:val="25396D42"/>
    <w:rsid w:val="25932C9C"/>
    <w:rsid w:val="2835125B"/>
    <w:rsid w:val="28977CE4"/>
    <w:rsid w:val="2A1466A9"/>
    <w:rsid w:val="2A8970F4"/>
    <w:rsid w:val="2A900059"/>
    <w:rsid w:val="2DBF46A1"/>
    <w:rsid w:val="2E4B43EB"/>
    <w:rsid w:val="2F3C5AB5"/>
    <w:rsid w:val="32232299"/>
    <w:rsid w:val="333655BF"/>
    <w:rsid w:val="35F02E9E"/>
    <w:rsid w:val="36A437A9"/>
    <w:rsid w:val="37AA10BC"/>
    <w:rsid w:val="37AC1F77"/>
    <w:rsid w:val="3AAE2778"/>
    <w:rsid w:val="3BDB7653"/>
    <w:rsid w:val="3C2E1323"/>
    <w:rsid w:val="3C516CC0"/>
    <w:rsid w:val="3D0975DB"/>
    <w:rsid w:val="3E6823F4"/>
    <w:rsid w:val="3E9D6028"/>
    <w:rsid w:val="3F2311C1"/>
    <w:rsid w:val="40E400DB"/>
    <w:rsid w:val="41174498"/>
    <w:rsid w:val="43706752"/>
    <w:rsid w:val="43734182"/>
    <w:rsid w:val="44514274"/>
    <w:rsid w:val="44D77F24"/>
    <w:rsid w:val="462B7078"/>
    <w:rsid w:val="46DD7D14"/>
    <w:rsid w:val="46EC4EB2"/>
    <w:rsid w:val="47A6296D"/>
    <w:rsid w:val="482161F5"/>
    <w:rsid w:val="4D83553D"/>
    <w:rsid w:val="4D900F52"/>
    <w:rsid w:val="4DF661C5"/>
    <w:rsid w:val="4EA66175"/>
    <w:rsid w:val="518F015D"/>
    <w:rsid w:val="52CC2CEC"/>
    <w:rsid w:val="5392222E"/>
    <w:rsid w:val="54B70C48"/>
    <w:rsid w:val="55397042"/>
    <w:rsid w:val="55D522A4"/>
    <w:rsid w:val="56A035CE"/>
    <w:rsid w:val="57BB226E"/>
    <w:rsid w:val="57D16417"/>
    <w:rsid w:val="59133DF6"/>
    <w:rsid w:val="59717635"/>
    <w:rsid w:val="59D929E6"/>
    <w:rsid w:val="5A0D2087"/>
    <w:rsid w:val="5A7C2644"/>
    <w:rsid w:val="5ABD5EDB"/>
    <w:rsid w:val="5DF62BC7"/>
    <w:rsid w:val="5E7C47A9"/>
    <w:rsid w:val="5E8B0AF8"/>
    <w:rsid w:val="61567470"/>
    <w:rsid w:val="61F668C4"/>
    <w:rsid w:val="62104726"/>
    <w:rsid w:val="65644D28"/>
    <w:rsid w:val="66A245A9"/>
    <w:rsid w:val="66F00108"/>
    <w:rsid w:val="67D21E16"/>
    <w:rsid w:val="681E3308"/>
    <w:rsid w:val="68D944B7"/>
    <w:rsid w:val="68E870EE"/>
    <w:rsid w:val="6B1F2B67"/>
    <w:rsid w:val="6B5D17CD"/>
    <w:rsid w:val="6CC966CB"/>
    <w:rsid w:val="6E0079BD"/>
    <w:rsid w:val="6E29511C"/>
    <w:rsid w:val="6E99708B"/>
    <w:rsid w:val="6EB16CE5"/>
    <w:rsid w:val="6F7804E4"/>
    <w:rsid w:val="6F947061"/>
    <w:rsid w:val="6F9E10BD"/>
    <w:rsid w:val="70135658"/>
    <w:rsid w:val="70F3191B"/>
    <w:rsid w:val="71157F0C"/>
    <w:rsid w:val="72163857"/>
    <w:rsid w:val="73675177"/>
    <w:rsid w:val="736A5B4B"/>
    <w:rsid w:val="73D26B1D"/>
    <w:rsid w:val="73F63198"/>
    <w:rsid w:val="75165CAF"/>
    <w:rsid w:val="75A5679F"/>
    <w:rsid w:val="75B81C2F"/>
    <w:rsid w:val="7614033F"/>
    <w:rsid w:val="761B5B4E"/>
    <w:rsid w:val="78B34451"/>
    <w:rsid w:val="79191675"/>
    <w:rsid w:val="79F82632"/>
    <w:rsid w:val="7A461408"/>
    <w:rsid w:val="7B0E16B8"/>
    <w:rsid w:val="7B361E0E"/>
    <w:rsid w:val="7B9F4E7D"/>
    <w:rsid w:val="7C6D158C"/>
    <w:rsid w:val="7CFF3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9"/>
    <w:qFormat/>
    <w:uiPriority w:val="0"/>
    <w:pPr>
      <w:keepNext/>
      <w:keepLines/>
      <w:spacing w:before="100" w:beforeAutospacing="1" w:after="100" w:afterAutospacing="1" w:line="360" w:lineRule="auto"/>
      <w:ind w:firstLine="200" w:firstLineChars="200"/>
      <w:outlineLvl w:val="1"/>
    </w:pPr>
    <w:rPr>
      <w:rFonts w:ascii="Arial" w:hAnsi="Arial" w:eastAsia="黑体"/>
      <w:b/>
      <w:bCs/>
      <w:kern w:val="0"/>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jc w:val="left"/>
    </w:pPr>
    <w:rPr>
      <w:bCs/>
      <w:spacing w:val="10"/>
      <w:sz w:val="24"/>
    </w:rPr>
  </w:style>
  <w:style w:type="paragraph" w:styleId="7">
    <w:name w:val="Normal Indent"/>
    <w:basedOn w:val="1"/>
    <w:qFormat/>
    <w:uiPriority w:val="0"/>
    <w:pPr>
      <w:ind w:firstLine="420"/>
    </w:pPr>
    <w:rPr>
      <w:szCs w:val="20"/>
    </w:rPr>
  </w:style>
  <w:style w:type="paragraph" w:styleId="8">
    <w:name w:val="annotation text"/>
    <w:basedOn w:val="1"/>
    <w:link w:val="50"/>
    <w:semiHidden/>
    <w:qFormat/>
    <w:uiPriority w:val="0"/>
    <w:pPr>
      <w:jc w:val="left"/>
    </w:pPr>
  </w:style>
  <w:style w:type="paragraph" w:styleId="9">
    <w:name w:val="Body Text 3"/>
    <w:basedOn w:val="1"/>
    <w:qFormat/>
    <w:uiPriority w:val="0"/>
    <w:pPr>
      <w:spacing w:line="240" w:lineRule="exact"/>
    </w:pPr>
    <w:rPr>
      <w:rFonts w:ascii="宋体" w:hAnsi="宋体"/>
      <w:color w:val="000000"/>
      <w:szCs w:val="21"/>
    </w:rPr>
  </w:style>
  <w:style w:type="paragraph" w:styleId="10">
    <w:name w:val="Body Text"/>
    <w:basedOn w:val="1"/>
    <w:qFormat/>
    <w:uiPriority w:val="0"/>
    <w:pPr>
      <w:spacing w:after="120"/>
    </w:pPr>
  </w:style>
  <w:style w:type="paragraph" w:styleId="11">
    <w:name w:val="Body Text Indent"/>
    <w:basedOn w:val="1"/>
    <w:link w:val="44"/>
    <w:qFormat/>
    <w:uiPriority w:val="0"/>
    <w:pPr>
      <w:spacing w:after="120"/>
      <w:ind w:left="420" w:leftChars="200"/>
    </w:pPr>
  </w:style>
  <w:style w:type="paragraph" w:styleId="12">
    <w:name w:val="Plain Text"/>
    <w:basedOn w:val="1"/>
    <w:next w:val="6"/>
    <w:link w:val="45"/>
    <w:qFormat/>
    <w:uiPriority w:val="0"/>
    <w:rPr>
      <w:rFonts w:ascii="宋体" w:hAnsi="Courier New"/>
      <w:szCs w:val="20"/>
    </w:rPr>
  </w:style>
  <w:style w:type="paragraph" w:styleId="13">
    <w:name w:val="Date"/>
    <w:basedOn w:val="1"/>
    <w:next w:val="1"/>
    <w:qFormat/>
    <w:uiPriority w:val="0"/>
    <w:pPr>
      <w:ind w:left="100" w:leftChars="2500"/>
    </w:pPr>
  </w:style>
  <w:style w:type="paragraph" w:styleId="14">
    <w:name w:val="Body Text Indent 2"/>
    <w:basedOn w:val="1"/>
    <w:qFormat/>
    <w:uiPriority w:val="0"/>
    <w:pPr>
      <w:spacing w:after="120" w:line="480" w:lineRule="auto"/>
      <w:ind w:left="420" w:leftChars="200"/>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Title"/>
    <w:basedOn w:val="1"/>
    <w:next w:val="1"/>
    <w:qFormat/>
    <w:uiPriority w:val="0"/>
    <w:pPr>
      <w:spacing w:before="240" w:after="60"/>
      <w:jc w:val="center"/>
      <w:outlineLvl w:val="0"/>
    </w:pPr>
    <w:rPr>
      <w:rFonts w:ascii="Cambria" w:hAnsi="Cambria"/>
      <w:b/>
      <w:bCs/>
      <w:sz w:val="44"/>
      <w:szCs w:val="32"/>
    </w:rPr>
  </w:style>
  <w:style w:type="paragraph" w:styleId="22">
    <w:name w:val="annotation subject"/>
    <w:basedOn w:val="8"/>
    <w:next w:val="8"/>
    <w:semiHidden/>
    <w:qFormat/>
    <w:uiPriority w:val="0"/>
    <w:rPr>
      <w:b/>
      <w:bCs/>
    </w:rPr>
  </w:style>
  <w:style w:type="paragraph" w:styleId="23">
    <w:name w:val="Body Text First Indent"/>
    <w:basedOn w:val="10"/>
    <w:link w:val="40"/>
    <w:qFormat/>
    <w:uiPriority w:val="0"/>
    <w:pPr>
      <w:ind w:firstLine="420" w:firstLineChars="100"/>
    </w:pPr>
  </w:style>
  <w:style w:type="paragraph" w:styleId="24">
    <w:name w:val="Body Text First Indent 2"/>
    <w:basedOn w:val="1"/>
    <w:unhideWhenUsed/>
    <w:qFormat/>
    <w:uiPriority w:val="0"/>
    <w:pPr>
      <w:ind w:firstLine="420" w:firstLineChars="200"/>
    </w:pPr>
  </w:style>
  <w:style w:type="character" w:styleId="27">
    <w:name w:val="page number"/>
    <w:basedOn w:val="26"/>
    <w:qFormat/>
    <w:uiPriority w:val="0"/>
  </w:style>
  <w:style w:type="character" w:styleId="28">
    <w:name w:val="Emphasis"/>
    <w:qFormat/>
    <w:uiPriority w:val="0"/>
    <w:rPr>
      <w:i/>
      <w:iCs/>
    </w:rPr>
  </w:style>
  <w:style w:type="character" w:styleId="29">
    <w:name w:val="Hyperlink"/>
    <w:qFormat/>
    <w:uiPriority w:val="0"/>
    <w:rPr>
      <w:color w:val="0000FF"/>
      <w:u w:val="single"/>
    </w:rPr>
  </w:style>
  <w:style w:type="character" w:styleId="30">
    <w:name w:val="annotation reference"/>
    <w:semiHidden/>
    <w:qFormat/>
    <w:uiPriority w:val="0"/>
    <w:rPr>
      <w:sz w:val="21"/>
      <w:szCs w:val="21"/>
    </w:rPr>
  </w:style>
  <w:style w:type="paragraph" w:customStyle="1" w:styleId="31">
    <w:name w:val="p0"/>
    <w:basedOn w:val="1"/>
    <w:qFormat/>
    <w:uiPriority w:val="0"/>
    <w:pPr>
      <w:widowControl/>
    </w:pPr>
    <w:rPr>
      <w:kern w:val="0"/>
      <w:szCs w:val="21"/>
    </w:rPr>
  </w:style>
  <w:style w:type="paragraph" w:customStyle="1" w:styleId="32">
    <w:name w:val="正文1"/>
    <w:qFormat/>
    <w:uiPriority w:val="0"/>
    <w:pPr>
      <w:jc w:val="both"/>
    </w:pPr>
    <w:rPr>
      <w:rFonts w:ascii="Calibri" w:hAnsi="Calibri" w:eastAsia="宋体" w:cs="Times New Roman"/>
      <w:kern w:val="2"/>
      <w:sz w:val="21"/>
      <w:szCs w:val="21"/>
      <w:lang w:val="en-US" w:eastAsia="zh-CN" w:bidi="ar-SA"/>
    </w:rPr>
  </w:style>
  <w:style w:type="paragraph" w:customStyle="1" w:styleId="33">
    <w:name w:val="WPSOffice手动目录 1"/>
    <w:qFormat/>
    <w:uiPriority w:val="0"/>
    <w:rPr>
      <w:rFonts w:ascii="Calibri" w:hAnsi="Calibri" w:eastAsia="宋体" w:cs="Times New Roman"/>
      <w:lang w:val="en-US" w:eastAsia="zh-CN" w:bidi="ar-SA"/>
    </w:rPr>
  </w:style>
  <w:style w:type="paragraph" w:styleId="34">
    <w:name w:val="List Paragraph"/>
    <w:basedOn w:val="1"/>
    <w:qFormat/>
    <w:uiPriority w:val="34"/>
    <w:pPr>
      <w:ind w:firstLine="420" w:firstLineChars="200"/>
    </w:pPr>
  </w:style>
  <w:style w:type="paragraph" w:customStyle="1" w:styleId="35">
    <w:name w:val="Char1 Char Char Char Char Char"/>
    <w:basedOn w:val="1"/>
    <w:qFormat/>
    <w:uiPriority w:val="0"/>
    <w:rPr>
      <w:b/>
      <w:bCs/>
      <w:sz w:val="36"/>
      <w:szCs w:val="32"/>
    </w:rPr>
  </w:style>
  <w:style w:type="paragraph" w:customStyle="1" w:styleId="36">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_Style 29"/>
    <w:basedOn w:val="1"/>
    <w:qFormat/>
    <w:uiPriority w:val="0"/>
    <w:rPr>
      <w:rFonts w:ascii="Tahoma" w:hAnsi="Tahoma"/>
      <w:sz w:val="24"/>
      <w:szCs w:val="20"/>
    </w:rPr>
  </w:style>
  <w:style w:type="character" w:customStyle="1" w:styleId="38">
    <w:name w:val="font11"/>
    <w:qFormat/>
    <w:uiPriority w:val="0"/>
    <w:rPr>
      <w:rFonts w:hint="eastAsia" w:ascii="宋体" w:hAnsi="宋体" w:eastAsia="宋体" w:cs="宋体"/>
      <w:color w:val="000000"/>
      <w:sz w:val="24"/>
      <w:szCs w:val="24"/>
      <w:u w:val="none"/>
    </w:rPr>
  </w:style>
  <w:style w:type="character" w:customStyle="1" w:styleId="39">
    <w:name w:val="font71"/>
    <w:qFormat/>
    <w:uiPriority w:val="0"/>
    <w:rPr>
      <w:rFonts w:hint="eastAsia" w:ascii="宋体" w:hAnsi="宋体" w:eastAsia="宋体" w:cs="宋体"/>
      <w:color w:val="000000"/>
      <w:sz w:val="21"/>
      <w:szCs w:val="21"/>
      <w:u w:val="none"/>
    </w:rPr>
  </w:style>
  <w:style w:type="character" w:customStyle="1" w:styleId="40">
    <w:name w:val="正文文本首行缩进 字符"/>
    <w:link w:val="23"/>
    <w:qFormat/>
    <w:uiPriority w:val="0"/>
    <w:rPr>
      <w:rFonts w:eastAsia="宋体"/>
      <w:kern w:val="2"/>
      <w:sz w:val="21"/>
      <w:szCs w:val="24"/>
      <w:lang w:val="en-US" w:eastAsia="zh-CN" w:bidi="ar-SA"/>
    </w:rPr>
  </w:style>
  <w:style w:type="character" w:customStyle="1" w:styleId="41">
    <w:name w:val="H1 Char"/>
    <w:qFormat/>
    <w:uiPriority w:val="0"/>
    <w:rPr>
      <w:rFonts w:ascii="Times New Roman" w:hAnsi="Times New Roman"/>
      <w:b/>
      <w:bCs/>
      <w:kern w:val="44"/>
      <w:sz w:val="32"/>
      <w:szCs w:val="44"/>
    </w:rPr>
  </w:style>
  <w:style w:type="character" w:customStyle="1" w:styleId="42">
    <w:name w:val="Char Char7"/>
    <w:qFormat/>
    <w:uiPriority w:val="0"/>
    <w:rPr>
      <w:kern w:val="2"/>
      <w:sz w:val="21"/>
      <w:szCs w:val="24"/>
    </w:rPr>
  </w:style>
  <w:style w:type="character" w:customStyle="1" w:styleId="43">
    <w:name w:val="heading 2+ Indent: Left 0.25 in Char"/>
    <w:qFormat/>
    <w:uiPriority w:val="0"/>
    <w:rPr>
      <w:rFonts w:ascii="Arial" w:hAnsi="Arial" w:eastAsia="黑体"/>
      <w:b/>
      <w:bCs/>
      <w:kern w:val="2"/>
      <w:sz w:val="32"/>
      <w:szCs w:val="32"/>
      <w:lang w:val="en-US" w:eastAsia="zh-CN" w:bidi="ar-SA"/>
    </w:rPr>
  </w:style>
  <w:style w:type="character" w:customStyle="1" w:styleId="44">
    <w:name w:val="正文文本缩进 字符"/>
    <w:link w:val="11"/>
    <w:qFormat/>
    <w:uiPriority w:val="0"/>
    <w:rPr>
      <w:kern w:val="2"/>
      <w:sz w:val="21"/>
      <w:szCs w:val="24"/>
      <w:lang w:bidi="ar-SA"/>
    </w:rPr>
  </w:style>
  <w:style w:type="character" w:customStyle="1" w:styleId="45">
    <w:name w:val="纯文本 字符"/>
    <w:link w:val="12"/>
    <w:qFormat/>
    <w:uiPriority w:val="0"/>
    <w:rPr>
      <w:rFonts w:ascii="宋体" w:hAnsi="Courier New" w:eastAsia="宋体"/>
      <w:kern w:val="2"/>
      <w:sz w:val="21"/>
      <w:lang w:val="en-US" w:eastAsia="zh-CN" w:bidi="ar-SA"/>
    </w:rPr>
  </w:style>
  <w:style w:type="character" w:customStyle="1" w:styleId="46">
    <w:name w:val="_Style 45"/>
    <w:qFormat/>
    <w:uiPriority w:val="0"/>
    <w:rPr>
      <w:b/>
      <w:bCs/>
      <w:i/>
      <w:iCs/>
      <w:color w:val="4F81BD"/>
    </w:rPr>
  </w:style>
  <w:style w:type="character" w:customStyle="1" w:styleId="47">
    <w:name w:val="font41"/>
    <w:qFormat/>
    <w:uiPriority w:val="0"/>
    <w:rPr>
      <w:rFonts w:hint="eastAsia" w:ascii="宋体" w:hAnsi="宋体" w:eastAsia="宋体" w:cs="宋体"/>
      <w:color w:val="FF0000"/>
      <w:sz w:val="18"/>
      <w:szCs w:val="18"/>
      <w:u w:val="none"/>
    </w:rPr>
  </w:style>
  <w:style w:type="character" w:customStyle="1" w:styleId="48">
    <w:name w:val="Char Char"/>
    <w:qFormat/>
    <w:locked/>
    <w:uiPriority w:val="0"/>
    <w:rPr>
      <w:rFonts w:ascii="宋体" w:hAnsi="Courier New" w:eastAsia="宋体"/>
      <w:kern w:val="2"/>
      <w:sz w:val="21"/>
      <w:lang w:val="en-US" w:eastAsia="zh-CN" w:bidi="ar-SA"/>
    </w:rPr>
  </w:style>
  <w:style w:type="character" w:customStyle="1" w:styleId="49">
    <w:name w:val="标题 2 字符"/>
    <w:link w:val="4"/>
    <w:qFormat/>
    <w:uiPriority w:val="0"/>
    <w:rPr>
      <w:rFonts w:ascii="Arial" w:hAnsi="Arial" w:eastAsia="黑体"/>
      <w:b/>
      <w:bCs/>
      <w:sz w:val="32"/>
      <w:szCs w:val="32"/>
      <w:lang w:val="en-US" w:eastAsia="zh-CN" w:bidi="ar-SA"/>
    </w:rPr>
  </w:style>
  <w:style w:type="character" w:customStyle="1" w:styleId="50">
    <w:name w:val="批注文字 字符"/>
    <w:link w:val="8"/>
    <w:semiHidden/>
    <w:qFormat/>
    <w:uiPriority w:val="0"/>
    <w:rPr>
      <w:rFonts w:eastAsia="宋体"/>
      <w:kern w:val="2"/>
      <w:sz w:val="21"/>
      <w:szCs w:val="24"/>
      <w:lang w:val="en-US" w:eastAsia="zh-CN" w:bidi="ar-SA"/>
    </w:rPr>
  </w:style>
  <w:style w:type="character" w:customStyle="1" w:styleId="51">
    <w:name w:val="NormalCharacter"/>
    <w:qFormat/>
    <w:uiPriority w:val="0"/>
  </w:style>
  <w:style w:type="character" w:customStyle="1" w:styleId="52">
    <w:name w:val="font01"/>
    <w:qFormat/>
    <w:uiPriority w:val="0"/>
    <w:rPr>
      <w:rFonts w:ascii="Calibri" w:hAnsi="Calibri" w:cs="Calibri"/>
      <w:color w:val="000000"/>
      <w:sz w:val="24"/>
      <w:szCs w:val="24"/>
      <w:u w:val="none"/>
    </w:rPr>
  </w:style>
  <w:style w:type="character" w:customStyle="1" w:styleId="53">
    <w:name w:val="font51"/>
    <w:qFormat/>
    <w:uiPriority w:val="0"/>
    <w:rPr>
      <w:rFonts w:hint="eastAsia" w:ascii="宋体" w:hAnsi="宋体" w:eastAsia="宋体" w:cs="宋体"/>
      <w:color w:val="000000"/>
      <w:sz w:val="18"/>
      <w:szCs w:val="18"/>
      <w:u w:val="none"/>
    </w:rPr>
  </w:style>
  <w:style w:type="character" w:customStyle="1" w:styleId="54">
    <w:name w:val="纯文本 Char2"/>
    <w:qFormat/>
    <w:locked/>
    <w:uiPriority w:val="0"/>
    <w:rPr>
      <w:rFonts w:ascii="宋体" w:hAnsi="Courier New" w:eastAsia="宋体"/>
      <w:kern w:val="2"/>
      <w:sz w:val="21"/>
      <w:lang w:val="en-US" w:eastAsia="zh-CN" w:bidi="ar-SA"/>
    </w:rPr>
  </w:style>
  <w:style w:type="character" w:customStyle="1" w:styleId="55">
    <w:name w:val="标题 1 字符"/>
    <w:link w:val="3"/>
    <w:qFormat/>
    <w:uiPriority w:val="0"/>
    <w:rPr>
      <w:rFonts w:eastAsia="宋体"/>
      <w:b/>
      <w:bCs/>
      <w:kern w:val="44"/>
      <w:sz w:val="44"/>
      <w:szCs w:val="44"/>
      <w:lang w:val="en-US" w:eastAsia="zh-CN" w:bidi="ar-SA"/>
    </w:rPr>
  </w:style>
  <w:style w:type="character" w:customStyle="1" w:styleId="56">
    <w:name w:val="Char Char2"/>
    <w:qFormat/>
    <w:uiPriority w:val="0"/>
    <w:rPr>
      <w:rFonts w:hint="eastAsia" w:ascii="宋体" w:hAnsi="Courier New" w:eastAsia="宋体" w:cs="Courier New"/>
      <w:b/>
      <w:bCs/>
      <w:kern w:val="2"/>
      <w:sz w:val="21"/>
      <w:szCs w:val="21"/>
    </w:rPr>
  </w:style>
  <w:style w:type="character" w:customStyle="1" w:styleId="57">
    <w:name w:val="标题 2 Char"/>
    <w:qFormat/>
    <w:uiPriority w:val="0"/>
    <w:rPr>
      <w:rFonts w:ascii="Arial" w:hAnsi="Arial" w:eastAsia="黑体"/>
      <w:b/>
      <w:bCs/>
      <w:sz w:val="32"/>
      <w:szCs w:val="32"/>
    </w:rPr>
  </w:style>
  <w:style w:type="character" w:customStyle="1" w:styleId="58">
    <w:name w:val="Char Char6"/>
    <w:qFormat/>
    <w:uiPriority w:val="0"/>
    <w:rPr>
      <w:rFonts w:ascii="宋体" w:hAnsi="Courier New" w:eastAsia="宋体"/>
      <w:spacing w:val="-4"/>
      <w:kern w:val="2"/>
      <w:sz w:val="18"/>
      <w:lang w:val="en-US" w:eastAsia="zh-CN" w:bidi="ar-SA"/>
    </w:rPr>
  </w:style>
  <w:style w:type="character" w:customStyle="1" w:styleId="59">
    <w:name w:val="blue1"/>
    <w:qFormat/>
    <w:uiPriority w:val="0"/>
    <w:rPr>
      <w:b/>
      <w:bCs/>
      <w:color w:val="3333FF"/>
      <w:sz w:val="18"/>
      <w:szCs w:val="18"/>
    </w:rPr>
  </w:style>
  <w:style w:type="character" w:customStyle="1" w:styleId="60">
    <w:name w:val="标题 3 字符"/>
    <w:link w:val="5"/>
    <w:qFormat/>
    <w:uiPriority w:val="0"/>
    <w:rPr>
      <w:rFonts w:eastAsia="宋体"/>
      <w:b/>
      <w:bCs/>
      <w:kern w:val="2"/>
      <w:sz w:val="32"/>
      <w:szCs w:val="32"/>
      <w:lang w:val="en-US" w:eastAsia="zh-CN" w:bidi="ar-SA"/>
    </w:rPr>
  </w:style>
  <w:style w:type="character" w:customStyle="1" w:styleId="61">
    <w:name w:val="font21"/>
    <w:qFormat/>
    <w:uiPriority w:val="0"/>
    <w:rPr>
      <w:rFonts w:hint="default" w:ascii="Times New Roman" w:hAnsi="Times New Roman" w:cs="Times New Roman"/>
      <w:color w:val="000000"/>
      <w:sz w:val="18"/>
      <w:szCs w:val="18"/>
      <w:u w:val="none"/>
    </w:rPr>
  </w:style>
  <w:style w:type="character" w:customStyle="1" w:styleId="62">
    <w:name w:val="页眉 字符"/>
    <w:link w:val="17"/>
    <w:qFormat/>
    <w:uiPriority w:val="0"/>
    <w:rPr>
      <w:kern w:val="2"/>
      <w:sz w:val="18"/>
      <w:szCs w:val="18"/>
      <w:lang w:bidi="ar-SA"/>
    </w:rPr>
  </w:style>
  <w:style w:type="character" w:customStyle="1" w:styleId="63">
    <w:name w:val="apple-converted-space"/>
    <w:basedOn w:val="26"/>
    <w:qFormat/>
    <w:uiPriority w:val="0"/>
  </w:style>
  <w:style w:type="character" w:customStyle="1" w:styleId="64">
    <w:name w:val="Char Char8"/>
    <w:qFormat/>
    <w:locked/>
    <w:uiPriority w:val="0"/>
    <w:rPr>
      <w:rFonts w:ascii="宋体" w:hAnsi="Courier New" w:eastAsia="宋体" w:cs="Times New Roman"/>
      <w:kern w:val="2"/>
      <w:sz w:val="21"/>
    </w:rPr>
  </w:style>
  <w:style w:type="character" w:customStyle="1" w:styleId="65">
    <w:name w:val="Unresolved Mention"/>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3783</Words>
  <Characters>21566</Characters>
  <Lines>179</Lines>
  <Paragraphs>50</Paragraphs>
  <TotalTime>53</TotalTime>
  <ScaleCrop>false</ScaleCrop>
  <LinksUpToDate>false</LinksUpToDate>
  <CharactersWithSpaces>25299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2020-08-05T03:02:00Z</dcterms:created>
  <dc:creator>微软用户</dc:creator>
  <cp:lastModifiedBy>▼</cp:lastModifiedBy>
  <cp:lastPrinted>2020-11-25T09:26:48Z</cp:lastPrinted>
  <dcterms:modified xsi:type="dcterms:W3CDTF">2020-11-25T09:29:34Z</dcterms:modified>
  <dc:title>广西云龙招标有限公司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