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_GB2312" w:hAnsi="宋体" w:eastAsia="仿宋_GB2312"/>
          <w:sz w:val="32"/>
          <w:szCs w:val="32"/>
        </w:rPr>
      </w:pPr>
    </w:p>
    <w:p>
      <w:pPr>
        <w:spacing w:line="600" w:lineRule="exact"/>
        <w:jc w:val="center"/>
        <w:rPr>
          <w:rFonts w:ascii="仿宋_GB2312" w:hAnsi="宋体" w:eastAsia="仿宋_GB2312"/>
          <w:sz w:val="32"/>
          <w:szCs w:val="32"/>
        </w:rPr>
      </w:pPr>
    </w:p>
    <w:p>
      <w:pPr>
        <w:spacing w:before="120" w:beforeLines="50"/>
        <w:jc w:val="center"/>
        <w:rPr>
          <w:rFonts w:ascii="仿宋_GB2312" w:hAnsi="宋体" w:eastAsia="仿宋_GB2312"/>
          <w:b/>
          <w:sz w:val="48"/>
          <w:szCs w:val="48"/>
        </w:rPr>
      </w:pPr>
    </w:p>
    <w:p>
      <w:pPr>
        <w:spacing w:before="120" w:beforeLines="50"/>
        <w:jc w:val="center"/>
        <w:rPr>
          <w:rFonts w:ascii="仿宋_GB2312" w:hAnsi="宋体" w:eastAsia="仿宋_GB2312"/>
          <w:b/>
          <w:sz w:val="48"/>
          <w:szCs w:val="48"/>
        </w:rPr>
      </w:pPr>
    </w:p>
    <w:p>
      <w:pPr>
        <w:spacing w:before="120" w:beforeLines="50"/>
        <w:jc w:val="center"/>
        <w:rPr>
          <w:rFonts w:ascii="华文新魏" w:hAnsi="宋体" w:eastAsia="华文新魏"/>
          <w:b/>
          <w:bCs/>
          <w:sz w:val="72"/>
          <w:szCs w:val="72"/>
        </w:rPr>
      </w:pPr>
      <w:r>
        <w:rPr>
          <w:rFonts w:hint="eastAsia" w:ascii="华文新魏" w:hAnsi="宋体" w:eastAsia="华文新魏"/>
          <w:b/>
          <w:bCs/>
          <w:sz w:val="72"/>
          <w:szCs w:val="72"/>
        </w:rPr>
        <w:t>公开招标采购文件</w:t>
      </w:r>
    </w:p>
    <w:p>
      <w:pPr>
        <w:snapToGrid w:val="0"/>
        <w:spacing w:before="120" w:beforeLines="50" w:line="360" w:lineRule="auto"/>
        <w:rPr>
          <w:rFonts w:ascii="仿宋_GB2312" w:hAnsi="宋体" w:eastAsia="仿宋_GB2312"/>
          <w:sz w:val="30"/>
          <w:szCs w:val="72"/>
        </w:rPr>
      </w:pPr>
    </w:p>
    <w:p>
      <w:pPr>
        <w:snapToGrid w:val="0"/>
        <w:spacing w:before="120" w:beforeLines="50" w:line="360" w:lineRule="auto"/>
        <w:rPr>
          <w:rFonts w:ascii="仿宋_GB2312" w:hAnsi="宋体" w:eastAsia="仿宋_GB2312"/>
          <w:sz w:val="30"/>
          <w:szCs w:val="72"/>
        </w:rPr>
      </w:pPr>
    </w:p>
    <w:p>
      <w:pPr>
        <w:pStyle w:val="24"/>
        <w:snapToGrid w:val="0"/>
        <w:spacing w:before="120" w:after="120" w:line="360" w:lineRule="auto"/>
        <w:ind w:firstLine="843" w:firstLineChars="300"/>
        <w:rPr>
          <w:rFonts w:hint="eastAsia" w:ascii="仿宋_GB2312" w:hAnsi="宋体" w:eastAsia="仿宋_GB2312"/>
          <w:b/>
          <w:bCs/>
          <w:sz w:val="28"/>
          <w:szCs w:val="30"/>
          <w:lang w:eastAsia="zh-CN"/>
        </w:rPr>
      </w:pPr>
      <w:r>
        <w:rPr>
          <w:rFonts w:hint="eastAsia" w:ascii="仿宋_GB2312" w:hAnsi="宋体" w:eastAsia="仿宋_GB2312"/>
          <w:b/>
          <w:bCs/>
          <w:sz w:val="28"/>
          <w:szCs w:val="30"/>
        </w:rPr>
        <w:t>项目编号</w:t>
      </w:r>
      <w:r>
        <w:rPr>
          <w:rFonts w:hint="eastAsia" w:ascii="仿宋_GB2312" w:hAnsi="宋体" w:eastAsia="仿宋_GB2312"/>
          <w:b/>
          <w:bCs/>
          <w:w w:val="95"/>
          <w:sz w:val="28"/>
          <w:szCs w:val="30"/>
        </w:rPr>
        <w:t>：</w:t>
      </w:r>
      <w:r>
        <w:rPr>
          <w:rFonts w:hint="eastAsia" w:ascii="仿宋_GB2312" w:hAnsi="宋体" w:eastAsia="仿宋_GB2312"/>
          <w:b/>
          <w:bCs/>
          <w:w w:val="95"/>
          <w:sz w:val="28"/>
          <w:szCs w:val="30"/>
          <w:lang w:eastAsia="zh-CN"/>
        </w:rPr>
        <w:t>WZZC2021-G1-00193-YZLW</w:t>
      </w:r>
    </w:p>
    <w:p>
      <w:pPr>
        <w:snapToGrid w:val="0"/>
        <w:spacing w:before="120" w:line="360" w:lineRule="auto"/>
        <w:ind w:firstLine="801" w:firstLineChars="300"/>
        <w:rPr>
          <w:rFonts w:ascii="仿宋_GB2312" w:hAnsi="宋体" w:eastAsia="仿宋_GB2312"/>
          <w:sz w:val="28"/>
          <w:szCs w:val="30"/>
        </w:rPr>
      </w:pPr>
      <w:r>
        <w:rPr>
          <w:rFonts w:hint="eastAsia" w:ascii="仿宋_GB2312" w:hAnsi="宋体" w:eastAsia="仿宋_GB2312" w:cs="Courier New"/>
          <w:b/>
          <w:bCs/>
          <w:w w:val="95"/>
          <w:sz w:val="28"/>
          <w:szCs w:val="30"/>
        </w:rPr>
        <w:t>项目名称：安防门禁系统采购及安装</w:t>
      </w:r>
    </w:p>
    <w:p>
      <w:pPr>
        <w:pStyle w:val="24"/>
        <w:snapToGrid w:val="0"/>
        <w:spacing w:before="120" w:after="120" w:line="360" w:lineRule="auto"/>
        <w:ind w:firstLine="801" w:firstLineChars="300"/>
        <w:rPr>
          <w:rFonts w:ascii="仿宋_GB2312" w:hAnsi="宋体" w:eastAsia="仿宋_GB2312"/>
          <w:b/>
          <w:bCs/>
          <w:w w:val="95"/>
          <w:sz w:val="28"/>
          <w:szCs w:val="30"/>
        </w:rPr>
      </w:pPr>
      <w:r>
        <w:rPr>
          <w:rFonts w:hint="eastAsia" w:ascii="仿宋_GB2312" w:hAnsi="宋体" w:eastAsia="仿宋_GB2312"/>
          <w:b/>
          <w:bCs/>
          <w:w w:val="95"/>
          <w:sz w:val="28"/>
          <w:szCs w:val="30"/>
        </w:rPr>
        <w:t>采购人：广西壮族自治区梧州市人民检察院</w:t>
      </w:r>
    </w:p>
    <w:p>
      <w:pPr>
        <w:pStyle w:val="24"/>
        <w:snapToGrid w:val="0"/>
        <w:spacing w:before="120" w:after="120" w:line="360" w:lineRule="auto"/>
        <w:ind w:firstLine="801" w:firstLineChars="300"/>
        <w:rPr>
          <w:rFonts w:ascii="仿宋_GB2312" w:hAnsi="宋体" w:eastAsia="仿宋_GB2312"/>
          <w:b/>
          <w:bCs/>
          <w:w w:val="95"/>
          <w:sz w:val="28"/>
          <w:szCs w:val="30"/>
        </w:rPr>
      </w:pPr>
      <w:r>
        <w:rPr>
          <w:rFonts w:hint="eastAsia" w:ascii="仿宋_GB2312" w:hAnsi="宋体" w:eastAsia="仿宋_GB2312"/>
          <w:b/>
          <w:bCs/>
          <w:w w:val="95"/>
          <w:sz w:val="28"/>
          <w:szCs w:val="30"/>
        </w:rPr>
        <w:t>采购代理机构：云之龙招标集团有限公司</w:t>
      </w:r>
    </w:p>
    <w:p>
      <w:pPr>
        <w:pStyle w:val="24"/>
        <w:snapToGrid w:val="0"/>
        <w:spacing w:before="120" w:after="120" w:line="360" w:lineRule="auto"/>
        <w:rPr>
          <w:rFonts w:ascii="仿宋_GB2312" w:hAnsi="宋体" w:eastAsia="仿宋_GB2312"/>
          <w:b/>
          <w:bCs/>
          <w:w w:val="95"/>
          <w:sz w:val="30"/>
          <w:szCs w:val="30"/>
        </w:rPr>
      </w:pPr>
    </w:p>
    <w:p>
      <w:pPr>
        <w:pStyle w:val="24"/>
        <w:snapToGrid w:val="0"/>
        <w:spacing w:before="120" w:after="120" w:line="360" w:lineRule="auto"/>
        <w:ind w:firstLine="841" w:firstLineChars="294"/>
        <w:rPr>
          <w:rFonts w:ascii="仿宋_GB2312" w:eastAsia="仿宋_GB2312"/>
          <w:szCs w:val="20"/>
        </w:rPr>
      </w:pPr>
      <w:r>
        <w:rPr>
          <w:rFonts w:hint="eastAsia" w:ascii="仿宋_GB2312" w:hAnsi="宋体" w:eastAsia="仿宋_GB2312"/>
          <w:b/>
          <w:bCs/>
          <w:w w:val="95"/>
          <w:sz w:val="30"/>
          <w:szCs w:val="30"/>
        </w:rPr>
        <w:t xml:space="preserve">                   2021年</w:t>
      </w:r>
      <w:r>
        <w:rPr>
          <w:rFonts w:hint="eastAsia" w:ascii="仿宋_GB2312" w:hAnsi="宋体" w:eastAsia="仿宋_GB2312"/>
          <w:b/>
          <w:bCs/>
          <w:w w:val="95"/>
          <w:sz w:val="30"/>
          <w:szCs w:val="30"/>
          <w:lang w:val="en-US" w:eastAsia="zh-CN"/>
        </w:rPr>
        <w:t>2</w:t>
      </w:r>
      <w:r>
        <w:rPr>
          <w:rFonts w:hint="eastAsia" w:ascii="仿宋_GB2312" w:hAnsi="宋体" w:eastAsia="仿宋_GB2312"/>
          <w:b/>
          <w:bCs/>
          <w:w w:val="95"/>
          <w:sz w:val="30"/>
          <w:szCs w:val="30"/>
        </w:rPr>
        <w:t>月</w:t>
      </w:r>
    </w:p>
    <w:p>
      <w:pPr>
        <w:pStyle w:val="24"/>
        <w:spacing w:before="120" w:after="120" w:line="360" w:lineRule="auto"/>
        <w:jc w:val="center"/>
        <w:rPr>
          <w:rFonts w:ascii="仿宋_GB2312" w:hAnsi="宋体" w:eastAsia="仿宋_GB2312"/>
        </w:rPr>
      </w:pPr>
    </w:p>
    <w:p>
      <w:pPr>
        <w:pStyle w:val="24"/>
        <w:spacing w:before="120" w:after="120" w:line="360" w:lineRule="auto"/>
        <w:jc w:val="center"/>
        <w:rPr>
          <w:rFonts w:ascii="仿宋_GB2312" w:hAnsi="宋体" w:eastAsia="仿宋_GB2312"/>
        </w:rPr>
      </w:pPr>
    </w:p>
    <w:p>
      <w:pPr>
        <w:pStyle w:val="24"/>
        <w:spacing w:before="120" w:after="120" w:line="360" w:lineRule="auto"/>
        <w:jc w:val="center"/>
        <w:rPr>
          <w:rFonts w:ascii="仿宋_GB2312" w:hAnsi="宋体" w:eastAsia="仿宋_GB2312"/>
        </w:rPr>
      </w:pPr>
    </w:p>
    <w:p>
      <w:pPr>
        <w:pStyle w:val="24"/>
        <w:spacing w:before="120" w:after="120" w:line="360" w:lineRule="auto"/>
        <w:jc w:val="center"/>
        <w:rPr>
          <w:rFonts w:ascii="仿宋_GB2312" w:hAnsi="宋体" w:eastAsia="仿宋_GB2312"/>
        </w:rPr>
      </w:pPr>
    </w:p>
    <w:p>
      <w:pPr>
        <w:pStyle w:val="24"/>
        <w:spacing w:before="120" w:after="120" w:line="360" w:lineRule="auto"/>
        <w:jc w:val="center"/>
        <w:rPr>
          <w:rFonts w:ascii="仿宋_GB2312" w:hAnsi="宋体" w:eastAsia="仿宋_GB2312"/>
        </w:rPr>
      </w:pPr>
    </w:p>
    <w:p>
      <w:pPr>
        <w:pStyle w:val="24"/>
        <w:spacing w:before="120" w:after="120" w:line="360" w:lineRule="auto"/>
        <w:jc w:val="center"/>
        <w:rPr>
          <w:rFonts w:ascii="仿宋_GB2312" w:hAnsi="宋体" w:eastAsia="仿宋_GB2312"/>
        </w:rPr>
      </w:pPr>
    </w:p>
    <w:p>
      <w:pPr>
        <w:pStyle w:val="24"/>
        <w:spacing w:before="120" w:after="120" w:line="360" w:lineRule="auto"/>
        <w:jc w:val="center"/>
        <w:rPr>
          <w:rFonts w:ascii="仿宋_GB2312" w:hAnsi="宋体" w:eastAsia="仿宋_GB2312"/>
        </w:rPr>
      </w:pPr>
    </w:p>
    <w:p>
      <w:pPr>
        <w:pStyle w:val="24"/>
        <w:spacing w:before="120" w:after="120" w:line="360" w:lineRule="auto"/>
        <w:jc w:val="center"/>
        <w:rPr>
          <w:rFonts w:ascii="仿宋_GB2312" w:hAnsi="宋体" w:eastAsia="仿宋_GB2312"/>
        </w:rPr>
      </w:pPr>
      <w:r>
        <w:rPr>
          <w:rFonts w:ascii="仿宋_GB2312" w:hAnsi="宋体" w:eastAsia="仿宋_GB2312"/>
        </w:rPr>
        <w:br w:type="page"/>
      </w:r>
    </w:p>
    <w:p>
      <w:pPr>
        <w:pStyle w:val="24"/>
        <w:spacing w:before="120" w:after="120" w:line="360" w:lineRule="auto"/>
        <w:jc w:val="center"/>
        <w:rPr>
          <w:rFonts w:ascii="仿宋_GB2312" w:hAnsi="宋体" w:eastAsia="仿宋_GB2312"/>
        </w:rPr>
      </w:pPr>
    </w:p>
    <w:p>
      <w:pPr>
        <w:pStyle w:val="24"/>
        <w:spacing w:before="120" w:after="120" w:line="360" w:lineRule="auto"/>
        <w:jc w:val="center"/>
        <w:rPr>
          <w:rFonts w:ascii="仿宋_GB2312" w:hAnsi="宋体" w:eastAsia="仿宋_GB2312"/>
        </w:rPr>
      </w:pPr>
    </w:p>
    <w:p>
      <w:pPr>
        <w:pStyle w:val="24"/>
        <w:spacing w:before="120" w:after="120" w:line="360" w:lineRule="auto"/>
        <w:jc w:val="center"/>
        <w:rPr>
          <w:rFonts w:ascii="仿宋_GB2312" w:hAnsi="宋体" w:eastAsia="仿宋_GB2312"/>
        </w:rPr>
      </w:pPr>
    </w:p>
    <w:p>
      <w:pPr>
        <w:pStyle w:val="24"/>
        <w:spacing w:before="120" w:after="120" w:line="360" w:lineRule="auto"/>
        <w:jc w:val="center"/>
        <w:rPr>
          <w:rFonts w:ascii="仿宋_GB2312" w:hAnsi="宋体" w:eastAsia="仿宋_GB2312"/>
        </w:rPr>
      </w:pPr>
    </w:p>
    <w:p>
      <w:pPr>
        <w:pStyle w:val="24"/>
        <w:spacing w:before="120" w:after="120" w:line="360" w:lineRule="auto"/>
        <w:jc w:val="center"/>
        <w:rPr>
          <w:rFonts w:ascii="仿宋_GB2312" w:hAnsi="宋体" w:eastAsia="仿宋_GB2312"/>
          <w:sz w:val="44"/>
          <w:szCs w:val="44"/>
        </w:rPr>
      </w:pPr>
      <w:r>
        <w:rPr>
          <w:rFonts w:hint="eastAsia" w:ascii="仿宋_GB2312" w:hAnsi="宋体" w:eastAsia="仿宋_GB2312"/>
          <w:sz w:val="44"/>
          <w:szCs w:val="44"/>
        </w:rPr>
        <w:t>目    录</w:t>
      </w:r>
    </w:p>
    <w:p>
      <w:pPr>
        <w:pStyle w:val="31"/>
        <w:spacing w:line="480" w:lineRule="auto"/>
        <w:ind w:firstLine="241"/>
        <w:rPr>
          <w:rFonts w:ascii="Calibri" w:hAnsi="Calibri"/>
          <w:bCs w:val="0"/>
          <w:caps w:val="0"/>
          <w:sz w:val="21"/>
          <w:szCs w:val="22"/>
        </w:rPr>
      </w:pPr>
      <w:r>
        <w:rPr>
          <w:rFonts w:ascii="仿宋_GB2312" w:eastAsia="仿宋_GB2312"/>
        </w:rPr>
        <w:fldChar w:fldCharType="begin"/>
      </w:r>
      <w:r>
        <w:rPr>
          <w:rFonts w:hint="eastAsia" w:ascii="仿宋_GB2312" w:eastAsia="仿宋_GB2312"/>
        </w:rPr>
        <w:instrText xml:space="preserve">TOC \o "1-2" \h \z \u</w:instrText>
      </w:r>
      <w:r>
        <w:rPr>
          <w:rFonts w:ascii="仿宋_GB2312" w:eastAsia="仿宋_GB2312"/>
        </w:rPr>
        <w:fldChar w:fldCharType="separate"/>
      </w:r>
      <w:r>
        <w:fldChar w:fldCharType="begin"/>
      </w:r>
      <w:r>
        <w:instrText xml:space="preserve"> HYPERLINK \l "_Toc496001252" </w:instrText>
      </w:r>
      <w:r>
        <w:fldChar w:fldCharType="separate"/>
      </w:r>
      <w:r>
        <w:rPr>
          <w:rStyle w:val="50"/>
          <w:rFonts w:hint="eastAsia"/>
          <w:color w:val="auto"/>
        </w:rPr>
        <w:t>第一章公开招标公告</w:t>
      </w:r>
      <w:r>
        <w:tab/>
      </w:r>
      <w:r>
        <w:fldChar w:fldCharType="begin"/>
      </w:r>
      <w:r>
        <w:instrText xml:space="preserve"> PAGEREF _Toc496001252 \h </w:instrText>
      </w:r>
      <w:r>
        <w:fldChar w:fldCharType="separate"/>
      </w:r>
      <w:r>
        <w:t>2</w:t>
      </w:r>
      <w:r>
        <w:fldChar w:fldCharType="end"/>
      </w:r>
      <w:r>
        <w:fldChar w:fldCharType="end"/>
      </w:r>
    </w:p>
    <w:p>
      <w:pPr>
        <w:pStyle w:val="31"/>
        <w:spacing w:line="480" w:lineRule="auto"/>
        <w:ind w:firstLine="241"/>
        <w:rPr>
          <w:rFonts w:ascii="Calibri" w:hAnsi="Calibri"/>
          <w:bCs w:val="0"/>
          <w:caps w:val="0"/>
          <w:sz w:val="21"/>
          <w:szCs w:val="22"/>
        </w:rPr>
      </w:pPr>
      <w:r>
        <w:fldChar w:fldCharType="begin"/>
      </w:r>
      <w:r>
        <w:instrText xml:space="preserve"> HYPERLINK \l "_Toc496001258" </w:instrText>
      </w:r>
      <w:r>
        <w:fldChar w:fldCharType="separate"/>
      </w:r>
      <w:r>
        <w:rPr>
          <w:rStyle w:val="50"/>
          <w:rFonts w:hint="eastAsia"/>
          <w:color w:val="auto"/>
        </w:rPr>
        <w:t>第二章招标项目采购需求</w:t>
      </w:r>
      <w:r>
        <w:tab/>
      </w:r>
      <w:r>
        <w:fldChar w:fldCharType="begin"/>
      </w:r>
      <w:r>
        <w:instrText xml:space="preserve"> PAGEREF _Toc496001258 \h </w:instrText>
      </w:r>
      <w:r>
        <w:fldChar w:fldCharType="separate"/>
      </w:r>
      <w:r>
        <w:t>5</w:t>
      </w:r>
      <w:r>
        <w:fldChar w:fldCharType="end"/>
      </w:r>
      <w:r>
        <w:fldChar w:fldCharType="end"/>
      </w:r>
    </w:p>
    <w:p>
      <w:pPr>
        <w:pStyle w:val="31"/>
        <w:spacing w:line="480" w:lineRule="auto"/>
        <w:ind w:firstLine="241"/>
        <w:rPr>
          <w:rFonts w:ascii="Calibri" w:hAnsi="Calibri"/>
          <w:bCs w:val="0"/>
          <w:caps w:val="0"/>
          <w:sz w:val="21"/>
          <w:szCs w:val="22"/>
        </w:rPr>
      </w:pPr>
      <w:r>
        <w:fldChar w:fldCharType="begin"/>
      </w:r>
      <w:r>
        <w:instrText xml:space="preserve"> HYPERLINK \l "_Toc496001267" </w:instrText>
      </w:r>
      <w:r>
        <w:fldChar w:fldCharType="separate"/>
      </w:r>
      <w:r>
        <w:rPr>
          <w:rStyle w:val="50"/>
          <w:rFonts w:hint="eastAsia"/>
          <w:color w:val="auto"/>
        </w:rPr>
        <w:t>第三章投标人须知</w:t>
      </w:r>
      <w:bookmarkStart w:id="0" w:name="_Hlt4510076"/>
      <w:bookmarkStart w:id="1" w:name="_Hlt4510075"/>
      <w:r>
        <w:tab/>
      </w:r>
      <w:bookmarkEnd w:id="0"/>
      <w:bookmarkEnd w:id="1"/>
      <w:r>
        <w:fldChar w:fldCharType="begin"/>
      </w:r>
      <w:r>
        <w:instrText xml:space="preserve"> PAGEREF _Toc496001267 \h </w:instrText>
      </w:r>
      <w:r>
        <w:fldChar w:fldCharType="separate"/>
      </w:r>
      <w:r>
        <w:t>19</w:t>
      </w:r>
      <w:r>
        <w:fldChar w:fldCharType="end"/>
      </w:r>
      <w:r>
        <w:fldChar w:fldCharType="end"/>
      </w:r>
    </w:p>
    <w:p>
      <w:pPr>
        <w:pStyle w:val="31"/>
        <w:spacing w:line="480" w:lineRule="auto"/>
        <w:ind w:firstLine="241"/>
        <w:rPr>
          <w:rFonts w:ascii="Calibri" w:hAnsi="Calibri"/>
          <w:bCs w:val="0"/>
          <w:caps w:val="0"/>
          <w:sz w:val="21"/>
          <w:szCs w:val="22"/>
        </w:rPr>
      </w:pPr>
      <w:r>
        <w:fldChar w:fldCharType="begin"/>
      </w:r>
      <w:r>
        <w:instrText xml:space="preserve"> HYPERLINK \l "_Toc496001276" </w:instrText>
      </w:r>
      <w:r>
        <w:fldChar w:fldCharType="separate"/>
      </w:r>
      <w:r>
        <w:rPr>
          <w:rStyle w:val="50"/>
          <w:rFonts w:hint="eastAsia"/>
          <w:color w:val="auto"/>
        </w:rPr>
        <w:t>第四章评标办法</w:t>
      </w:r>
      <w:bookmarkStart w:id="2" w:name="_Hlt2674975"/>
      <w:bookmarkStart w:id="3" w:name="_Hlt2674976"/>
      <w:r>
        <w:rPr>
          <w:rStyle w:val="50"/>
          <w:rFonts w:hint="eastAsia"/>
          <w:color w:val="auto"/>
        </w:rPr>
        <w:t>及</w:t>
      </w:r>
      <w:bookmarkEnd w:id="2"/>
      <w:bookmarkEnd w:id="3"/>
      <w:r>
        <w:rPr>
          <w:rStyle w:val="50"/>
          <w:rFonts w:hint="eastAsia"/>
          <w:color w:val="auto"/>
        </w:rPr>
        <w:t>评分标准</w:t>
      </w:r>
      <w:bookmarkStart w:id="4" w:name="_Hlt530056198"/>
      <w:bookmarkStart w:id="5" w:name="_Hlt530056199"/>
      <w:bookmarkStart w:id="6" w:name="_Hlt529795947"/>
      <w:bookmarkStart w:id="7" w:name="_Hlt529795948"/>
      <w:bookmarkStart w:id="8" w:name="_Hlt529352471"/>
      <w:bookmarkStart w:id="9" w:name="_Hlt529352470"/>
      <w:r>
        <w:tab/>
      </w:r>
      <w:bookmarkEnd w:id="4"/>
      <w:bookmarkEnd w:id="5"/>
      <w:bookmarkEnd w:id="6"/>
      <w:bookmarkEnd w:id="7"/>
      <w:bookmarkEnd w:id="8"/>
      <w:bookmarkEnd w:id="9"/>
      <w:r>
        <w:fldChar w:fldCharType="begin"/>
      </w:r>
      <w:r>
        <w:instrText xml:space="preserve"> PAGEREF _Toc496001276 \h </w:instrText>
      </w:r>
      <w:r>
        <w:fldChar w:fldCharType="separate"/>
      </w:r>
      <w:r>
        <w:t>45</w:t>
      </w:r>
      <w:r>
        <w:fldChar w:fldCharType="end"/>
      </w:r>
      <w:r>
        <w:fldChar w:fldCharType="end"/>
      </w:r>
    </w:p>
    <w:p>
      <w:pPr>
        <w:pStyle w:val="31"/>
        <w:spacing w:line="480" w:lineRule="auto"/>
        <w:ind w:firstLine="241"/>
        <w:rPr>
          <w:rFonts w:ascii="Calibri" w:hAnsi="Calibri"/>
          <w:bCs w:val="0"/>
          <w:caps w:val="0"/>
          <w:sz w:val="21"/>
          <w:szCs w:val="22"/>
        </w:rPr>
      </w:pPr>
      <w:r>
        <w:fldChar w:fldCharType="begin"/>
      </w:r>
      <w:r>
        <w:instrText xml:space="preserve"> HYPERLINK \l "_Toc496001277" </w:instrText>
      </w:r>
      <w:r>
        <w:fldChar w:fldCharType="separate"/>
      </w:r>
      <w:r>
        <w:rPr>
          <w:rStyle w:val="50"/>
          <w:rFonts w:hint="eastAsia"/>
          <w:color w:val="auto"/>
        </w:rPr>
        <w:t>第五章合同主要条款格式</w:t>
      </w:r>
      <w:r>
        <w:tab/>
      </w:r>
      <w:r>
        <w:fldChar w:fldCharType="begin"/>
      </w:r>
      <w:r>
        <w:instrText xml:space="preserve"> PAGEREF _Toc496001277 \h </w:instrText>
      </w:r>
      <w:r>
        <w:fldChar w:fldCharType="separate"/>
      </w:r>
      <w:r>
        <w:t>54</w:t>
      </w:r>
      <w:r>
        <w:fldChar w:fldCharType="end"/>
      </w:r>
      <w:r>
        <w:fldChar w:fldCharType="end"/>
      </w:r>
    </w:p>
    <w:p>
      <w:pPr>
        <w:pStyle w:val="31"/>
        <w:spacing w:line="480" w:lineRule="auto"/>
        <w:ind w:firstLine="241"/>
        <w:rPr>
          <w:rFonts w:ascii="Calibri" w:hAnsi="Calibri"/>
          <w:bCs w:val="0"/>
          <w:caps w:val="0"/>
          <w:sz w:val="21"/>
          <w:szCs w:val="22"/>
        </w:rPr>
      </w:pPr>
      <w:r>
        <w:fldChar w:fldCharType="begin"/>
      </w:r>
      <w:r>
        <w:instrText xml:space="preserve"> HYPERLINK \l "_Toc496001278" </w:instrText>
      </w:r>
      <w:r>
        <w:fldChar w:fldCharType="separate"/>
      </w:r>
      <w:r>
        <w:rPr>
          <w:rStyle w:val="50"/>
          <w:rFonts w:hint="eastAsia"/>
          <w:color w:val="auto"/>
        </w:rPr>
        <w:t>第六章　投标文件格式</w:t>
      </w:r>
      <w:r>
        <w:tab/>
      </w:r>
      <w:r>
        <w:fldChar w:fldCharType="begin"/>
      </w:r>
      <w:r>
        <w:instrText xml:space="preserve"> PAGEREF _Toc496001278 \h </w:instrText>
      </w:r>
      <w:r>
        <w:fldChar w:fldCharType="separate"/>
      </w:r>
      <w:r>
        <w:t>61</w:t>
      </w:r>
      <w:r>
        <w:fldChar w:fldCharType="end"/>
      </w:r>
      <w:r>
        <w:fldChar w:fldCharType="end"/>
      </w:r>
    </w:p>
    <w:p>
      <w:pPr>
        <w:spacing w:before="120" w:beforeLines="50" w:line="480" w:lineRule="auto"/>
        <w:rPr>
          <w:rFonts w:ascii="仿宋_GB2312" w:hAnsi="宋体" w:eastAsia="仿宋_GB2312"/>
          <w:b/>
          <w:sz w:val="30"/>
        </w:rPr>
      </w:pPr>
      <w:r>
        <w:rPr>
          <w:rFonts w:ascii="仿宋_GB2312" w:hAnsi="宋体" w:eastAsia="仿宋_GB2312"/>
          <w:b/>
          <w:sz w:val="24"/>
        </w:rPr>
        <w:fldChar w:fldCharType="end"/>
      </w:r>
    </w:p>
    <w:p>
      <w:pPr>
        <w:spacing w:before="120" w:beforeLines="50" w:line="480" w:lineRule="exact"/>
        <w:rPr>
          <w:rFonts w:ascii="仿宋_GB2312" w:hAnsi="宋体" w:eastAsia="仿宋_GB2312"/>
          <w:sz w:val="30"/>
        </w:rPr>
      </w:pPr>
    </w:p>
    <w:p/>
    <w:p>
      <w:pPr>
        <w:spacing w:before="120" w:beforeLines="50" w:line="480" w:lineRule="exact"/>
        <w:rPr>
          <w:rFonts w:ascii="仿宋_GB2312" w:hAnsi="宋体" w:eastAsia="仿宋_GB2312"/>
          <w:sz w:val="30"/>
        </w:rPr>
      </w:pPr>
    </w:p>
    <w:p>
      <w:pPr>
        <w:spacing w:before="120" w:beforeLines="50" w:line="480" w:lineRule="exact"/>
        <w:rPr>
          <w:rFonts w:ascii="仿宋_GB2312" w:hAnsi="宋体" w:eastAsia="仿宋_GB2312"/>
          <w:sz w:val="30"/>
        </w:rPr>
      </w:pPr>
    </w:p>
    <w:p>
      <w:pPr>
        <w:spacing w:before="120" w:beforeLines="50" w:line="480" w:lineRule="exact"/>
        <w:rPr>
          <w:rFonts w:ascii="仿宋_GB2312" w:hAnsi="宋体" w:eastAsia="仿宋_GB2312"/>
          <w:sz w:val="30"/>
        </w:rPr>
      </w:pPr>
    </w:p>
    <w:p>
      <w:pPr>
        <w:pStyle w:val="3"/>
        <w:spacing w:before="240" w:after="240" w:line="400" w:lineRule="exact"/>
      </w:pPr>
      <w:r>
        <w:rPr>
          <w:rFonts w:ascii="仿宋_GB2312" w:eastAsia="仿宋_GB2312"/>
          <w:sz w:val="30"/>
        </w:rPr>
        <w:br w:type="page"/>
      </w:r>
      <w:bookmarkStart w:id="10" w:name="_Toc254970489"/>
      <w:bookmarkStart w:id="11" w:name="_Toc254970630"/>
      <w:bookmarkStart w:id="12" w:name="_Toc496001252"/>
      <w:r>
        <w:rPr>
          <w:rFonts w:hint="eastAsia"/>
        </w:rPr>
        <w:t>第一章公开招标公告</w:t>
      </w:r>
      <w:bookmarkEnd w:id="10"/>
      <w:bookmarkEnd w:id="11"/>
      <w:bookmarkEnd w:id="12"/>
    </w:p>
    <w:p>
      <w:pPr>
        <w:pBdr>
          <w:top w:val="single" w:color="auto" w:sz="4" w:space="1"/>
          <w:left w:val="single" w:color="auto" w:sz="4" w:space="4"/>
          <w:bottom w:val="single" w:color="auto" w:sz="4" w:space="1"/>
          <w:right w:val="single" w:color="auto" w:sz="4" w:space="4"/>
        </w:pBdr>
        <w:spacing w:line="480" w:lineRule="exact"/>
        <w:ind w:firstLine="480" w:firstLineChars="200"/>
        <w:rPr>
          <w:rFonts w:ascii="仿宋" w:hAnsi="仿宋" w:eastAsia="仿宋" w:cs="宋体"/>
          <w:sz w:val="24"/>
        </w:rPr>
      </w:pPr>
      <w:r>
        <w:rPr>
          <w:rFonts w:hint="eastAsia" w:ascii="仿宋" w:hAnsi="仿宋" w:eastAsia="仿宋" w:cs="宋体"/>
          <w:sz w:val="24"/>
        </w:rPr>
        <w:t>项目概况</w:t>
      </w:r>
    </w:p>
    <w:p>
      <w:pPr>
        <w:pBdr>
          <w:top w:val="single" w:color="auto" w:sz="4" w:space="1"/>
          <w:left w:val="single" w:color="auto" w:sz="4" w:space="4"/>
          <w:bottom w:val="single" w:color="auto" w:sz="4" w:space="1"/>
          <w:right w:val="single" w:color="auto" w:sz="4" w:space="4"/>
        </w:pBdr>
        <w:spacing w:after="120" w:afterLines="50" w:line="480" w:lineRule="exact"/>
        <w:ind w:firstLine="480" w:firstLineChars="200"/>
        <w:rPr>
          <w:rFonts w:ascii="仿宋" w:hAnsi="仿宋" w:eastAsia="仿宋" w:cs="宋体"/>
          <w:sz w:val="24"/>
        </w:rPr>
      </w:pPr>
      <w:r>
        <w:rPr>
          <w:rFonts w:hint="eastAsia" w:ascii="仿宋" w:hAnsi="仿宋" w:eastAsia="仿宋" w:cs="宋体"/>
          <w:sz w:val="24"/>
          <w:u w:val="single"/>
        </w:rPr>
        <w:t xml:space="preserve"> 安防门禁系统采购及安装</w:t>
      </w:r>
      <w:r>
        <w:rPr>
          <w:rFonts w:hint="eastAsia" w:ascii="仿宋" w:hAnsi="仿宋" w:eastAsia="仿宋" w:cs="宋体"/>
          <w:sz w:val="24"/>
        </w:rPr>
        <w:t>项目的潜在投标人应在政采云(https://www.zcygov.cn/)获取招标文件，</w:t>
      </w:r>
      <w:r>
        <w:rPr>
          <w:rFonts w:hint="eastAsia" w:ascii="仿宋" w:hAnsi="仿宋" w:eastAsia="仿宋" w:cs="宋体"/>
          <w:sz w:val="24"/>
          <w:highlight w:val="none"/>
        </w:rPr>
        <w:t>并于</w:t>
      </w:r>
      <w:r>
        <w:rPr>
          <w:rFonts w:ascii="仿宋" w:hAnsi="仿宋" w:eastAsia="仿宋"/>
          <w:sz w:val="24"/>
          <w:highlight w:val="none"/>
          <w:u w:val="single"/>
        </w:rPr>
        <w:t>2021</w:t>
      </w:r>
      <w:r>
        <w:rPr>
          <w:rFonts w:hint="eastAsia" w:ascii="仿宋" w:hAnsi="仿宋" w:eastAsia="仿宋"/>
          <w:sz w:val="24"/>
          <w:highlight w:val="none"/>
          <w:u w:val="single"/>
        </w:rPr>
        <w:t>年</w:t>
      </w:r>
      <w:r>
        <w:rPr>
          <w:rFonts w:hint="eastAsia" w:ascii="仿宋" w:hAnsi="仿宋" w:eastAsia="仿宋"/>
          <w:sz w:val="24"/>
          <w:highlight w:val="none"/>
          <w:u w:val="single"/>
          <w:lang w:val="en-US" w:eastAsia="zh-CN"/>
        </w:rPr>
        <w:t>3</w:t>
      </w:r>
      <w:r>
        <w:rPr>
          <w:rFonts w:hint="eastAsia" w:ascii="仿宋" w:hAnsi="仿宋" w:eastAsia="仿宋"/>
          <w:sz w:val="24"/>
          <w:highlight w:val="none"/>
          <w:u w:val="single"/>
        </w:rPr>
        <w:t>月</w:t>
      </w:r>
      <w:r>
        <w:rPr>
          <w:rFonts w:hint="eastAsia" w:ascii="仿宋" w:hAnsi="仿宋" w:eastAsia="仿宋"/>
          <w:sz w:val="24"/>
          <w:highlight w:val="none"/>
          <w:u w:val="single"/>
          <w:lang w:val="en-US" w:eastAsia="zh-CN"/>
        </w:rPr>
        <w:t>11</w:t>
      </w:r>
      <w:r>
        <w:rPr>
          <w:rFonts w:hint="eastAsia" w:ascii="仿宋" w:hAnsi="仿宋" w:eastAsia="仿宋"/>
          <w:sz w:val="24"/>
          <w:highlight w:val="none"/>
          <w:u w:val="single"/>
        </w:rPr>
        <w:t>日</w:t>
      </w:r>
      <w:r>
        <w:rPr>
          <w:rFonts w:hint="eastAsia" w:ascii="仿宋" w:hAnsi="仿宋" w:eastAsia="仿宋" w:cs="宋体"/>
          <w:sz w:val="24"/>
          <w:highlight w:val="none"/>
          <w:u w:val="single"/>
        </w:rPr>
        <w:t>09 点</w:t>
      </w:r>
      <w:r>
        <w:rPr>
          <w:rFonts w:hint="eastAsia" w:ascii="仿宋" w:hAnsi="仿宋" w:eastAsia="仿宋" w:cs="宋体"/>
          <w:sz w:val="24"/>
          <w:highlight w:val="none"/>
          <w:u w:val="single"/>
          <w:lang w:val="en-US" w:eastAsia="zh-CN"/>
        </w:rPr>
        <w:t>0</w:t>
      </w:r>
      <w:r>
        <w:rPr>
          <w:rFonts w:hint="eastAsia" w:ascii="仿宋" w:hAnsi="仿宋" w:eastAsia="仿宋" w:cs="宋体"/>
          <w:sz w:val="24"/>
          <w:highlight w:val="none"/>
          <w:u w:val="single"/>
        </w:rPr>
        <w:t>0分</w:t>
      </w:r>
      <w:r>
        <w:rPr>
          <w:rFonts w:hint="eastAsia" w:ascii="仿宋" w:hAnsi="仿宋" w:eastAsia="仿宋" w:cs="宋体"/>
          <w:bCs/>
          <w:sz w:val="24"/>
          <w:highlight w:val="none"/>
          <w:u w:val="single"/>
        </w:rPr>
        <w:t>（</w:t>
      </w:r>
      <w:r>
        <w:rPr>
          <w:rFonts w:hint="eastAsia" w:ascii="仿宋" w:hAnsi="仿宋" w:eastAsia="仿宋" w:cs="宋体"/>
          <w:bCs/>
          <w:sz w:val="24"/>
        </w:rPr>
        <w:t>北京时间）前递交投标文件</w:t>
      </w:r>
      <w:r>
        <w:rPr>
          <w:rFonts w:hint="eastAsia" w:ascii="仿宋" w:hAnsi="仿宋" w:eastAsia="仿宋" w:cs="宋体"/>
          <w:sz w:val="24"/>
        </w:rPr>
        <w:t>。</w:t>
      </w:r>
    </w:p>
    <w:p>
      <w:pPr>
        <w:pStyle w:val="4"/>
        <w:spacing w:beforeLines="0" w:after="120" w:afterLines="50" w:line="480" w:lineRule="exact"/>
        <w:jc w:val="both"/>
        <w:rPr>
          <w:rFonts w:ascii="仿宋" w:hAnsi="仿宋" w:eastAsia="仿宋" w:cs="宋体"/>
          <w:bCs w:val="0"/>
          <w:sz w:val="28"/>
          <w:szCs w:val="28"/>
        </w:rPr>
      </w:pPr>
      <w:bookmarkStart w:id="13" w:name="_Toc35393621"/>
      <w:bookmarkStart w:id="14" w:name="_Toc35393790"/>
      <w:bookmarkStart w:id="15" w:name="_Toc28359002"/>
      <w:bookmarkStart w:id="16" w:name="_Toc28359079"/>
      <w:bookmarkStart w:id="17" w:name="_Hlk24379207"/>
      <w:r>
        <w:rPr>
          <w:rFonts w:hint="eastAsia" w:ascii="仿宋" w:hAnsi="仿宋" w:eastAsia="仿宋" w:cs="宋体"/>
          <w:bCs w:val="0"/>
          <w:sz w:val="28"/>
          <w:szCs w:val="28"/>
        </w:rPr>
        <w:t>一、项目基本情况</w:t>
      </w:r>
      <w:bookmarkEnd w:id="13"/>
      <w:bookmarkEnd w:id="14"/>
      <w:bookmarkEnd w:id="15"/>
      <w:bookmarkEnd w:id="16"/>
    </w:p>
    <w:p>
      <w:pPr>
        <w:spacing w:line="480" w:lineRule="exact"/>
        <w:ind w:firstLine="480" w:firstLineChars="200"/>
        <w:rPr>
          <w:rFonts w:hint="eastAsia" w:ascii="仿宋" w:hAnsi="仿宋" w:eastAsia="仿宋" w:cs="宋体"/>
          <w:color w:val="FF0000"/>
          <w:sz w:val="24"/>
          <w:lang w:eastAsia="zh-CN"/>
        </w:rPr>
      </w:pPr>
      <w:r>
        <w:rPr>
          <w:rFonts w:hint="eastAsia" w:ascii="仿宋" w:hAnsi="仿宋" w:eastAsia="仿宋" w:cs="宋体"/>
          <w:sz w:val="24"/>
        </w:rPr>
        <w:t>项目编号：</w:t>
      </w:r>
      <w:r>
        <w:rPr>
          <w:rFonts w:hint="eastAsia" w:ascii="仿宋" w:hAnsi="仿宋" w:eastAsia="仿宋" w:cs="宋体"/>
          <w:sz w:val="24"/>
          <w:lang w:eastAsia="zh-CN"/>
        </w:rPr>
        <w:t>WZZC2021-G1-00193-YZLW</w:t>
      </w:r>
    </w:p>
    <w:p>
      <w:pPr>
        <w:spacing w:line="480" w:lineRule="exact"/>
        <w:ind w:firstLine="480" w:firstLineChars="200"/>
        <w:rPr>
          <w:rFonts w:ascii="仿宋" w:hAnsi="仿宋" w:eastAsia="仿宋" w:cs="宋体"/>
          <w:sz w:val="24"/>
        </w:rPr>
      </w:pPr>
      <w:r>
        <w:rPr>
          <w:rFonts w:hint="eastAsia" w:ascii="仿宋" w:hAnsi="仿宋" w:eastAsia="仿宋" w:cs="宋体"/>
          <w:sz w:val="24"/>
        </w:rPr>
        <w:t>项目名称：安防门禁系统采购及安装</w:t>
      </w:r>
    </w:p>
    <w:bookmarkEnd w:id="17"/>
    <w:p>
      <w:pPr>
        <w:spacing w:line="480" w:lineRule="exact"/>
        <w:ind w:firstLine="480" w:firstLineChars="200"/>
        <w:rPr>
          <w:rFonts w:ascii="仿宋" w:hAnsi="仿宋" w:eastAsia="仿宋" w:cs="宋体"/>
          <w:sz w:val="24"/>
        </w:rPr>
      </w:pPr>
      <w:r>
        <w:rPr>
          <w:rFonts w:hint="eastAsia" w:ascii="仿宋" w:hAnsi="仿宋" w:eastAsia="仿宋" w:cs="宋体"/>
          <w:sz w:val="24"/>
        </w:rPr>
        <w:t>预算金额：197.7100万元。</w:t>
      </w:r>
    </w:p>
    <w:p>
      <w:pPr>
        <w:spacing w:line="480" w:lineRule="exact"/>
        <w:ind w:firstLine="480" w:firstLineChars="200"/>
        <w:rPr>
          <w:rFonts w:ascii="仿宋" w:hAnsi="仿宋" w:eastAsia="仿宋" w:cs="宋体"/>
          <w:sz w:val="24"/>
        </w:rPr>
      </w:pPr>
      <w:r>
        <w:rPr>
          <w:rFonts w:hint="eastAsia" w:ascii="仿宋" w:hAnsi="仿宋" w:eastAsia="仿宋" w:cs="宋体"/>
          <w:sz w:val="24"/>
        </w:rPr>
        <w:t>最高限价：197.7100万元。</w:t>
      </w:r>
    </w:p>
    <w:p>
      <w:pPr>
        <w:spacing w:line="480" w:lineRule="exact"/>
        <w:ind w:firstLine="480" w:firstLineChars="200"/>
        <w:rPr>
          <w:rFonts w:ascii="仿宋" w:hAnsi="仿宋" w:eastAsia="仿宋" w:cs="宋体"/>
          <w:sz w:val="24"/>
        </w:rPr>
      </w:pPr>
      <w:r>
        <w:rPr>
          <w:rFonts w:hint="eastAsia" w:ascii="仿宋" w:hAnsi="仿宋" w:eastAsia="仿宋" w:cs="宋体"/>
          <w:sz w:val="24"/>
        </w:rPr>
        <w:t>采购需求：人脸指纹门禁一体机、安全模块、交换机等安防门禁系统设备一批，具体详见本项目采购需求。</w:t>
      </w:r>
    </w:p>
    <w:p>
      <w:pPr>
        <w:spacing w:line="480" w:lineRule="exact"/>
        <w:ind w:firstLine="480" w:firstLineChars="200"/>
        <w:rPr>
          <w:rFonts w:ascii="仿宋" w:hAnsi="仿宋" w:eastAsia="仿宋" w:cs="宋体"/>
          <w:sz w:val="24"/>
          <w:u w:val="single"/>
        </w:rPr>
      </w:pPr>
      <w:r>
        <w:rPr>
          <w:rFonts w:hint="eastAsia" w:ascii="仿宋" w:hAnsi="仿宋" w:eastAsia="仿宋" w:cs="宋体"/>
          <w:sz w:val="24"/>
        </w:rPr>
        <w:t>合同履行期限：自合同签订之日起7天内安装调试完毕，并交付使用。</w:t>
      </w:r>
    </w:p>
    <w:p>
      <w:pPr>
        <w:spacing w:line="480" w:lineRule="exact"/>
        <w:ind w:firstLine="480" w:firstLineChars="200"/>
        <w:rPr>
          <w:rFonts w:ascii="仿宋" w:hAnsi="仿宋" w:eastAsia="仿宋" w:cs="宋体"/>
          <w:sz w:val="24"/>
        </w:rPr>
      </w:pPr>
      <w:r>
        <w:rPr>
          <w:rFonts w:hint="eastAsia" w:ascii="仿宋" w:hAnsi="仿宋" w:eastAsia="仿宋" w:cs="宋体"/>
          <w:sz w:val="24"/>
        </w:rPr>
        <w:t>本项目不接受联合体投标。</w:t>
      </w:r>
    </w:p>
    <w:p>
      <w:pPr>
        <w:pStyle w:val="4"/>
        <w:spacing w:beforeLines="0" w:afterLines="0" w:line="480" w:lineRule="exact"/>
        <w:jc w:val="both"/>
        <w:rPr>
          <w:rFonts w:ascii="仿宋" w:hAnsi="仿宋" w:eastAsia="仿宋" w:cs="宋体"/>
          <w:bCs w:val="0"/>
          <w:sz w:val="28"/>
          <w:szCs w:val="28"/>
        </w:rPr>
      </w:pPr>
      <w:bookmarkStart w:id="18" w:name="_Toc28359003"/>
      <w:bookmarkStart w:id="19" w:name="_Toc35393791"/>
      <w:bookmarkStart w:id="20" w:name="_Toc28359080"/>
      <w:bookmarkStart w:id="21" w:name="_Toc35393622"/>
      <w:r>
        <w:rPr>
          <w:rFonts w:hint="eastAsia" w:ascii="仿宋" w:hAnsi="仿宋" w:eastAsia="仿宋" w:cs="宋体"/>
          <w:bCs w:val="0"/>
          <w:sz w:val="28"/>
          <w:szCs w:val="28"/>
        </w:rPr>
        <w:t>二、投标人的资格要求：</w:t>
      </w:r>
      <w:bookmarkEnd w:id="18"/>
      <w:bookmarkEnd w:id="19"/>
      <w:bookmarkEnd w:id="20"/>
      <w:bookmarkEnd w:id="21"/>
    </w:p>
    <w:p>
      <w:pPr>
        <w:spacing w:line="480" w:lineRule="exact"/>
        <w:ind w:firstLine="480" w:firstLineChars="200"/>
        <w:rPr>
          <w:rFonts w:ascii="仿宋" w:hAnsi="仿宋" w:eastAsia="仿宋" w:cs="宋体"/>
          <w:sz w:val="24"/>
        </w:rPr>
      </w:pPr>
      <w:r>
        <w:rPr>
          <w:rFonts w:hint="eastAsia" w:ascii="仿宋" w:hAnsi="仿宋" w:eastAsia="仿宋" w:cs="宋体"/>
          <w:sz w:val="24"/>
        </w:rPr>
        <w:t>1.满足《中华人民共和国政府采购法》第二十二条规定；</w:t>
      </w:r>
    </w:p>
    <w:p>
      <w:pPr>
        <w:snapToGrid w:val="0"/>
        <w:spacing w:line="480" w:lineRule="exact"/>
        <w:ind w:firstLine="480" w:firstLineChars="200"/>
        <w:rPr>
          <w:rFonts w:ascii="仿宋" w:hAnsi="仿宋" w:eastAsia="仿宋" w:cs="宋体"/>
          <w:sz w:val="24"/>
        </w:rPr>
      </w:pPr>
      <w:bookmarkStart w:id="22" w:name="_Toc28359081"/>
      <w:bookmarkStart w:id="23" w:name="_Toc28359004"/>
      <w:r>
        <w:rPr>
          <w:rFonts w:hint="eastAsia" w:ascii="仿宋" w:hAnsi="仿宋" w:eastAsia="仿宋" w:cs="宋体"/>
          <w:sz w:val="24"/>
        </w:rPr>
        <w:t>2.落实政府采购政策需满足的资格要求：无。</w:t>
      </w:r>
    </w:p>
    <w:p>
      <w:pPr>
        <w:snapToGrid w:val="0"/>
        <w:spacing w:line="480" w:lineRule="exact"/>
        <w:ind w:firstLine="480" w:firstLineChars="200"/>
        <w:rPr>
          <w:rFonts w:ascii="仿宋" w:hAnsi="仿宋" w:eastAsia="仿宋" w:cs="宋体"/>
          <w:sz w:val="24"/>
        </w:rPr>
      </w:pPr>
      <w:r>
        <w:rPr>
          <w:rFonts w:hint="eastAsia" w:ascii="仿宋" w:hAnsi="仿宋" w:eastAsia="仿宋" w:cs="宋体"/>
          <w:sz w:val="24"/>
        </w:rPr>
        <w:t>3.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napToGrid w:val="0"/>
        <w:spacing w:line="480" w:lineRule="exact"/>
        <w:ind w:firstLine="480" w:firstLineChars="200"/>
        <w:rPr>
          <w:rFonts w:ascii="仿宋" w:hAnsi="仿宋" w:eastAsia="仿宋" w:cs="宋体"/>
          <w:sz w:val="24"/>
        </w:rPr>
      </w:pPr>
      <w:r>
        <w:rPr>
          <w:rFonts w:hint="eastAsia" w:ascii="仿宋" w:hAnsi="仿宋" w:eastAsia="仿宋" w:cs="宋体"/>
          <w:sz w:val="24"/>
        </w:rPr>
        <w:t>4.对在“信用中国”网站(www.creditchina.gov.cn)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napToGrid w:val="0"/>
        <w:spacing w:line="480" w:lineRule="exact"/>
        <w:ind w:firstLine="480" w:firstLineChars="200"/>
        <w:rPr>
          <w:rFonts w:ascii="仿宋" w:hAnsi="仿宋" w:eastAsia="仿宋" w:cs="宋体"/>
          <w:bCs/>
          <w:sz w:val="24"/>
        </w:rPr>
      </w:pPr>
      <w:r>
        <w:rPr>
          <w:rFonts w:hint="eastAsia" w:ascii="仿宋" w:hAnsi="仿宋" w:eastAsia="仿宋" w:cs="宋体"/>
          <w:bCs/>
          <w:sz w:val="24"/>
        </w:rPr>
        <w:t>5.本项目的特定资格要求：无</w:t>
      </w:r>
    </w:p>
    <w:p>
      <w:pPr>
        <w:pStyle w:val="4"/>
        <w:spacing w:beforeLines="0" w:afterLines="0" w:line="480" w:lineRule="exact"/>
        <w:jc w:val="both"/>
        <w:rPr>
          <w:rFonts w:ascii="仿宋" w:hAnsi="仿宋" w:eastAsia="仿宋" w:cs="宋体"/>
          <w:bCs w:val="0"/>
          <w:sz w:val="28"/>
          <w:szCs w:val="28"/>
        </w:rPr>
      </w:pPr>
      <w:bookmarkStart w:id="24" w:name="_Toc35393623"/>
      <w:bookmarkStart w:id="25" w:name="_Toc35393792"/>
      <w:r>
        <w:rPr>
          <w:rFonts w:hint="eastAsia" w:ascii="仿宋" w:hAnsi="仿宋" w:eastAsia="仿宋" w:cs="宋体"/>
          <w:bCs w:val="0"/>
          <w:sz w:val="28"/>
          <w:szCs w:val="28"/>
        </w:rPr>
        <w:t>三、获取招标文件</w:t>
      </w:r>
      <w:bookmarkEnd w:id="22"/>
      <w:bookmarkEnd w:id="23"/>
      <w:bookmarkEnd w:id="24"/>
      <w:bookmarkEnd w:id="25"/>
    </w:p>
    <w:p>
      <w:pPr>
        <w:spacing w:line="480" w:lineRule="exact"/>
        <w:ind w:firstLine="480" w:firstLineChars="200"/>
        <w:rPr>
          <w:rFonts w:ascii="仿宋" w:hAnsi="仿宋" w:eastAsia="仿宋" w:cs="宋体"/>
          <w:sz w:val="24"/>
        </w:rPr>
      </w:pPr>
      <w:r>
        <w:rPr>
          <w:rFonts w:hint="eastAsia" w:ascii="仿宋" w:hAnsi="仿宋" w:eastAsia="仿宋" w:cs="宋体"/>
          <w:sz w:val="24"/>
        </w:rPr>
        <w:t>自本公告发布之时起至</w:t>
      </w:r>
      <w:r>
        <w:rPr>
          <w:rFonts w:ascii="仿宋" w:hAnsi="仿宋" w:eastAsia="仿宋" w:cs="宋体"/>
          <w:sz w:val="24"/>
        </w:rPr>
        <w:t>2021</w:t>
      </w:r>
      <w:r>
        <w:rPr>
          <w:rFonts w:hint="eastAsia" w:ascii="仿宋" w:hAnsi="仿宋" w:eastAsia="仿宋" w:cs="宋体"/>
          <w:sz w:val="24"/>
        </w:rPr>
        <w:t>年</w:t>
      </w:r>
      <w:r>
        <w:rPr>
          <w:rFonts w:hint="eastAsia" w:ascii="仿宋" w:hAnsi="仿宋" w:eastAsia="仿宋" w:cs="宋体"/>
          <w:sz w:val="24"/>
          <w:lang w:val="en-US" w:eastAsia="zh-CN"/>
        </w:rPr>
        <w:t>2</w:t>
      </w:r>
      <w:r>
        <w:rPr>
          <w:rFonts w:hint="eastAsia" w:ascii="仿宋" w:hAnsi="仿宋" w:eastAsia="仿宋" w:cs="宋体"/>
          <w:sz w:val="24"/>
        </w:rPr>
        <w:t>月</w:t>
      </w:r>
      <w:r>
        <w:rPr>
          <w:rFonts w:hint="eastAsia" w:ascii="仿宋" w:hAnsi="仿宋" w:eastAsia="仿宋" w:cs="宋体"/>
          <w:sz w:val="24"/>
          <w:lang w:val="en-US" w:eastAsia="zh-CN"/>
        </w:rPr>
        <w:t>24</w:t>
      </w:r>
      <w:r>
        <w:rPr>
          <w:rFonts w:hint="eastAsia" w:ascii="仿宋" w:hAnsi="仿宋" w:eastAsia="仿宋" w:cs="宋体"/>
          <w:sz w:val="24"/>
        </w:rPr>
        <w:t>日18时00分止登陆政采云平台（www.zcygov.cn）获取本项目招标文件。</w:t>
      </w:r>
    </w:p>
    <w:p>
      <w:pPr>
        <w:spacing w:line="480" w:lineRule="exact"/>
        <w:ind w:firstLine="540"/>
        <w:rPr>
          <w:rFonts w:ascii="仿宋" w:hAnsi="仿宋" w:eastAsia="仿宋" w:cs="宋体"/>
        </w:rPr>
      </w:pPr>
      <w:r>
        <w:rPr>
          <w:rFonts w:hint="eastAsia" w:ascii="仿宋" w:hAnsi="仿宋" w:eastAsia="仿宋" w:cs="宋体"/>
          <w:b/>
          <w:bCs/>
          <w:sz w:val="24"/>
          <w:szCs w:val="24"/>
        </w:rPr>
        <w:t>注：</w:t>
      </w:r>
      <w:r>
        <w:rPr>
          <w:rFonts w:hint="eastAsia" w:ascii="仿宋" w:hAnsi="仿宋" w:eastAsia="仿宋" w:cs="宋体"/>
          <w:sz w:val="24"/>
          <w:szCs w:val="24"/>
        </w:rPr>
        <w:t xml:space="preserve">已获取招标文件的投标人不等于符合本项目的投标人资格。  </w:t>
      </w:r>
      <w:r>
        <w:rPr>
          <w:rFonts w:hint="eastAsia" w:ascii="仿宋" w:hAnsi="仿宋" w:eastAsia="仿宋" w:cs="宋体"/>
        </w:rPr>
        <w:t xml:space="preserve">   </w:t>
      </w:r>
    </w:p>
    <w:p>
      <w:pPr>
        <w:pStyle w:val="4"/>
        <w:spacing w:beforeLines="0" w:afterLines="0" w:line="480" w:lineRule="exact"/>
        <w:jc w:val="both"/>
        <w:rPr>
          <w:rFonts w:ascii="仿宋" w:hAnsi="仿宋" w:eastAsia="仿宋" w:cs="宋体"/>
          <w:bCs w:val="0"/>
          <w:sz w:val="28"/>
          <w:szCs w:val="28"/>
        </w:rPr>
      </w:pPr>
      <w:bookmarkStart w:id="26" w:name="_Toc28359082"/>
      <w:bookmarkStart w:id="27" w:name="_Toc28359005"/>
      <w:bookmarkStart w:id="28" w:name="_Toc35393793"/>
      <w:bookmarkStart w:id="29" w:name="_Toc35393624"/>
      <w:r>
        <w:rPr>
          <w:rFonts w:hint="eastAsia" w:ascii="仿宋" w:hAnsi="仿宋" w:eastAsia="仿宋" w:cs="宋体"/>
          <w:bCs w:val="0"/>
          <w:sz w:val="28"/>
          <w:szCs w:val="28"/>
        </w:rPr>
        <w:t>四、提交投标文件</w:t>
      </w:r>
      <w:bookmarkEnd w:id="26"/>
      <w:bookmarkEnd w:id="27"/>
      <w:r>
        <w:rPr>
          <w:rFonts w:hint="eastAsia" w:ascii="仿宋" w:hAnsi="仿宋" w:eastAsia="仿宋" w:cs="宋体"/>
          <w:bCs w:val="0"/>
          <w:sz w:val="28"/>
          <w:szCs w:val="28"/>
        </w:rPr>
        <w:t>截止时间、开标时间和地点</w:t>
      </w:r>
      <w:bookmarkEnd w:id="28"/>
      <w:bookmarkEnd w:id="29"/>
    </w:p>
    <w:p>
      <w:pPr>
        <w:spacing w:line="480" w:lineRule="exact"/>
        <w:ind w:firstLine="480" w:firstLineChars="200"/>
        <w:rPr>
          <w:rFonts w:ascii="仿宋" w:hAnsi="仿宋" w:eastAsia="仿宋" w:cs="宋体"/>
          <w:bCs/>
          <w:sz w:val="24"/>
        </w:rPr>
      </w:pPr>
      <w:r>
        <w:rPr>
          <w:rFonts w:hint="eastAsia" w:ascii="仿宋" w:hAnsi="仿宋" w:eastAsia="仿宋" w:cs="宋体"/>
          <w:bCs/>
          <w:sz w:val="24"/>
        </w:rPr>
        <w:t>提交投标文件截止时间和开标时间：</w:t>
      </w:r>
      <w:r>
        <w:rPr>
          <w:rFonts w:ascii="仿宋" w:hAnsi="仿宋" w:eastAsia="仿宋"/>
          <w:sz w:val="24"/>
          <w:u w:val="single"/>
        </w:rPr>
        <w:t>2021</w:t>
      </w:r>
      <w:r>
        <w:rPr>
          <w:rFonts w:hint="eastAsia" w:ascii="仿宋" w:hAnsi="仿宋" w:eastAsia="仿宋"/>
          <w:sz w:val="24"/>
          <w:u w:val="single"/>
        </w:rPr>
        <w:t>年</w:t>
      </w:r>
      <w:r>
        <w:rPr>
          <w:rFonts w:hint="eastAsia" w:ascii="仿宋" w:hAnsi="仿宋" w:eastAsia="仿宋"/>
          <w:sz w:val="24"/>
          <w:u w:val="single"/>
          <w:lang w:val="en-US" w:eastAsia="zh-CN"/>
        </w:rPr>
        <w:t>3</w:t>
      </w:r>
      <w:r>
        <w:rPr>
          <w:rFonts w:hint="eastAsia" w:ascii="仿宋" w:hAnsi="仿宋" w:eastAsia="仿宋"/>
          <w:sz w:val="24"/>
          <w:u w:val="single"/>
        </w:rPr>
        <w:t>月</w:t>
      </w:r>
      <w:r>
        <w:rPr>
          <w:rFonts w:hint="eastAsia" w:ascii="仿宋" w:hAnsi="仿宋" w:eastAsia="仿宋"/>
          <w:sz w:val="24"/>
          <w:u w:val="single"/>
          <w:lang w:val="en-US" w:eastAsia="zh-CN"/>
        </w:rPr>
        <w:t>11</w:t>
      </w:r>
      <w:r>
        <w:rPr>
          <w:rFonts w:hint="eastAsia" w:ascii="仿宋" w:hAnsi="仿宋" w:eastAsia="仿宋"/>
          <w:sz w:val="24"/>
          <w:u w:val="single"/>
        </w:rPr>
        <w:t>日</w:t>
      </w:r>
      <w:r>
        <w:rPr>
          <w:rFonts w:hint="eastAsia" w:ascii="仿宋" w:hAnsi="仿宋" w:eastAsia="仿宋" w:cs="宋体"/>
          <w:bCs/>
          <w:sz w:val="24"/>
          <w:u w:val="single"/>
        </w:rPr>
        <w:t>09点00 分</w:t>
      </w:r>
      <w:r>
        <w:rPr>
          <w:rFonts w:hint="eastAsia" w:ascii="仿宋" w:hAnsi="仿宋" w:eastAsia="仿宋" w:cs="宋体"/>
          <w:bCs/>
          <w:sz w:val="24"/>
        </w:rPr>
        <w:t>（北京时间）</w:t>
      </w:r>
    </w:p>
    <w:p>
      <w:pPr>
        <w:spacing w:line="480" w:lineRule="exact"/>
        <w:ind w:firstLine="480" w:firstLineChars="200"/>
        <w:rPr>
          <w:rFonts w:ascii="仿宋" w:hAnsi="仿宋" w:eastAsia="仿宋" w:cs="宋体"/>
          <w:bCs/>
          <w:sz w:val="24"/>
          <w:u w:val="single"/>
        </w:rPr>
      </w:pPr>
      <w:r>
        <w:rPr>
          <w:rFonts w:hint="eastAsia" w:ascii="仿宋" w:hAnsi="仿宋" w:eastAsia="仿宋" w:cs="宋体"/>
          <w:bCs/>
          <w:sz w:val="24"/>
        </w:rPr>
        <w:t>投标文件提交</w:t>
      </w:r>
      <w:bookmarkStart w:id="30" w:name="_Hlk37428909"/>
      <w:r>
        <w:rPr>
          <w:rFonts w:hint="eastAsia" w:ascii="仿宋" w:hAnsi="仿宋" w:eastAsia="仿宋" w:cs="宋体"/>
          <w:bCs/>
          <w:sz w:val="24"/>
        </w:rPr>
        <w:t>起止时间：</w:t>
      </w:r>
      <w:r>
        <w:rPr>
          <w:rFonts w:ascii="仿宋" w:hAnsi="仿宋" w:eastAsia="仿宋"/>
          <w:sz w:val="24"/>
          <w:u w:val="single"/>
        </w:rPr>
        <w:t>2021</w:t>
      </w:r>
      <w:r>
        <w:rPr>
          <w:rFonts w:hint="eastAsia" w:ascii="仿宋" w:hAnsi="仿宋" w:eastAsia="仿宋"/>
          <w:sz w:val="24"/>
          <w:u w:val="single"/>
        </w:rPr>
        <w:t>年</w:t>
      </w:r>
      <w:r>
        <w:rPr>
          <w:rFonts w:hint="eastAsia" w:ascii="仿宋" w:hAnsi="仿宋" w:eastAsia="仿宋"/>
          <w:sz w:val="24"/>
          <w:u w:val="single"/>
          <w:lang w:val="en-US" w:eastAsia="zh-CN"/>
        </w:rPr>
        <w:t>3</w:t>
      </w:r>
      <w:r>
        <w:rPr>
          <w:rFonts w:hint="eastAsia" w:ascii="仿宋" w:hAnsi="仿宋" w:eastAsia="仿宋"/>
          <w:sz w:val="24"/>
          <w:u w:val="single"/>
        </w:rPr>
        <w:t>月</w:t>
      </w:r>
      <w:r>
        <w:rPr>
          <w:rFonts w:hint="eastAsia" w:ascii="仿宋" w:hAnsi="仿宋" w:eastAsia="仿宋"/>
          <w:sz w:val="24"/>
          <w:u w:val="single"/>
          <w:lang w:val="en-US" w:eastAsia="zh-CN"/>
        </w:rPr>
        <w:t>11</w:t>
      </w:r>
      <w:r>
        <w:rPr>
          <w:rFonts w:hint="eastAsia" w:ascii="仿宋" w:hAnsi="仿宋" w:eastAsia="仿宋"/>
          <w:sz w:val="24"/>
          <w:u w:val="single"/>
        </w:rPr>
        <w:t>日</w:t>
      </w:r>
      <w:r>
        <w:rPr>
          <w:rFonts w:hint="eastAsia" w:ascii="仿宋" w:hAnsi="仿宋" w:eastAsia="仿宋" w:cs="宋体"/>
          <w:bCs/>
          <w:sz w:val="24"/>
          <w:u w:val="single"/>
        </w:rPr>
        <w:t>08时30分至09时00分</w:t>
      </w:r>
      <w:bookmarkEnd w:id="30"/>
    </w:p>
    <w:p>
      <w:pPr>
        <w:spacing w:line="480" w:lineRule="exact"/>
        <w:ind w:firstLine="480" w:firstLineChars="200"/>
        <w:rPr>
          <w:rFonts w:ascii="仿宋" w:hAnsi="仿宋" w:eastAsia="仿宋" w:cs="宋体"/>
          <w:sz w:val="24"/>
        </w:rPr>
      </w:pPr>
      <w:r>
        <w:rPr>
          <w:rFonts w:hint="eastAsia" w:ascii="仿宋" w:hAnsi="仿宋" w:eastAsia="仿宋" w:cs="宋体"/>
          <w:sz w:val="24"/>
        </w:rPr>
        <w:t>投标和开标地点：</w:t>
      </w:r>
      <w:r>
        <w:rPr>
          <w:rFonts w:hint="eastAsia" w:ascii="仿宋" w:hAnsi="仿宋" w:eastAsia="仿宋" w:cs="宋体"/>
          <w:sz w:val="24"/>
          <w:u w:val="single"/>
        </w:rPr>
        <w:t>云之龙招标集团有限公司（梧州市新兴三路30号神冠豪都B栋1单元1008号房）</w:t>
      </w:r>
    </w:p>
    <w:p>
      <w:pPr>
        <w:spacing w:line="480" w:lineRule="exact"/>
        <w:ind w:firstLine="480" w:firstLineChars="200"/>
        <w:rPr>
          <w:rFonts w:ascii="仿宋" w:hAnsi="仿宋" w:eastAsia="仿宋" w:cs="宋体"/>
          <w:bCs/>
          <w:sz w:val="24"/>
          <w:u w:val="single"/>
        </w:rPr>
      </w:pPr>
      <w:r>
        <w:rPr>
          <w:rFonts w:hint="eastAsia" w:ascii="仿宋" w:hAnsi="仿宋" w:eastAsia="仿宋" w:cs="宋体"/>
          <w:bCs/>
          <w:sz w:val="24"/>
          <w:u w:val="single"/>
        </w:rPr>
        <w:t>注：投标人应在投标文件提交起止时间内，将投标文件密封送达投标地点，未在规定时间内送达或未按照招标文件要求密封的投标文件，将予以拒收。</w:t>
      </w:r>
    </w:p>
    <w:p>
      <w:pPr>
        <w:pStyle w:val="4"/>
        <w:spacing w:beforeLines="0" w:afterLines="0" w:line="480" w:lineRule="exact"/>
        <w:jc w:val="both"/>
        <w:rPr>
          <w:rFonts w:ascii="仿宋" w:hAnsi="仿宋" w:eastAsia="仿宋" w:cs="宋体"/>
          <w:bCs w:val="0"/>
          <w:sz w:val="28"/>
          <w:szCs w:val="28"/>
        </w:rPr>
      </w:pPr>
      <w:bookmarkStart w:id="31" w:name="_Toc28359007"/>
      <w:bookmarkStart w:id="32" w:name="_Toc28359084"/>
      <w:bookmarkStart w:id="33" w:name="_Toc35393794"/>
      <w:bookmarkStart w:id="34" w:name="_Toc35393625"/>
      <w:r>
        <w:rPr>
          <w:rFonts w:hint="eastAsia" w:ascii="仿宋" w:hAnsi="仿宋" w:eastAsia="仿宋" w:cs="宋体"/>
          <w:bCs w:val="0"/>
          <w:sz w:val="28"/>
          <w:szCs w:val="28"/>
        </w:rPr>
        <w:t>五、公告期限</w:t>
      </w:r>
      <w:bookmarkEnd w:id="31"/>
      <w:bookmarkEnd w:id="32"/>
      <w:bookmarkEnd w:id="33"/>
      <w:bookmarkEnd w:id="34"/>
    </w:p>
    <w:p>
      <w:pPr>
        <w:spacing w:line="480" w:lineRule="exact"/>
        <w:ind w:firstLine="480" w:firstLineChars="200"/>
        <w:rPr>
          <w:rFonts w:ascii="仿宋" w:hAnsi="仿宋" w:eastAsia="仿宋" w:cs="宋体"/>
          <w:kern w:val="0"/>
          <w:sz w:val="24"/>
        </w:rPr>
      </w:pPr>
      <w:r>
        <w:rPr>
          <w:rFonts w:hint="eastAsia" w:ascii="仿宋" w:hAnsi="仿宋" w:eastAsia="仿宋" w:cs="宋体"/>
          <w:kern w:val="0"/>
          <w:sz w:val="24"/>
        </w:rPr>
        <w:t>自本公告发布之日起5个工作日。</w:t>
      </w:r>
    </w:p>
    <w:p>
      <w:pPr>
        <w:pStyle w:val="4"/>
        <w:spacing w:beforeLines="0" w:afterLines="0" w:line="480" w:lineRule="exact"/>
        <w:jc w:val="both"/>
        <w:rPr>
          <w:rFonts w:ascii="仿宋" w:hAnsi="仿宋" w:eastAsia="仿宋" w:cs="宋体"/>
          <w:bCs w:val="0"/>
          <w:sz w:val="28"/>
          <w:szCs w:val="28"/>
        </w:rPr>
      </w:pPr>
      <w:bookmarkStart w:id="35" w:name="_Toc35393626"/>
      <w:bookmarkStart w:id="36" w:name="_Toc35393795"/>
      <w:r>
        <w:rPr>
          <w:rFonts w:hint="eastAsia" w:ascii="仿宋" w:hAnsi="仿宋" w:eastAsia="仿宋" w:cs="宋体"/>
          <w:bCs w:val="0"/>
          <w:sz w:val="28"/>
          <w:szCs w:val="28"/>
        </w:rPr>
        <w:t>六、其他补充事宜</w:t>
      </w:r>
      <w:bookmarkEnd w:id="35"/>
      <w:bookmarkEnd w:id="36"/>
    </w:p>
    <w:p>
      <w:pPr>
        <w:spacing w:line="480" w:lineRule="exact"/>
        <w:ind w:firstLine="480" w:firstLineChars="200"/>
        <w:rPr>
          <w:rFonts w:ascii="仿宋" w:hAnsi="仿宋" w:eastAsia="仿宋" w:cs="宋体"/>
          <w:color w:val="000000"/>
          <w:kern w:val="0"/>
          <w:sz w:val="24"/>
        </w:rPr>
      </w:pPr>
      <w:bookmarkStart w:id="37" w:name="_Toc35393627"/>
      <w:bookmarkStart w:id="38" w:name="_Toc28359085"/>
      <w:bookmarkStart w:id="39" w:name="_Toc28359008"/>
      <w:bookmarkStart w:id="40" w:name="_Toc35393796"/>
      <w:r>
        <w:rPr>
          <w:rFonts w:hint="eastAsia" w:ascii="仿宋" w:hAnsi="仿宋" w:eastAsia="仿宋" w:cs="宋体"/>
          <w:color w:val="000000"/>
          <w:kern w:val="0"/>
          <w:sz w:val="24"/>
        </w:rPr>
        <w:t>1.投标保证金：</w:t>
      </w:r>
    </w:p>
    <w:p>
      <w:pPr>
        <w:snapToGrid w:val="0"/>
        <w:spacing w:line="480" w:lineRule="exact"/>
        <w:ind w:firstLine="480" w:firstLineChars="200"/>
        <w:rPr>
          <w:rFonts w:ascii="仿宋" w:hAnsi="仿宋" w:eastAsia="仿宋" w:cs="宋体"/>
          <w:sz w:val="24"/>
        </w:rPr>
      </w:pPr>
      <w:r>
        <w:rPr>
          <w:rFonts w:hint="eastAsia" w:ascii="仿宋" w:hAnsi="仿宋" w:eastAsia="仿宋" w:cs="宋体"/>
          <w:sz w:val="24"/>
        </w:rPr>
        <w:t>投标保证金人民币：壹万玖仟元整（￥19000.00）。</w:t>
      </w:r>
    </w:p>
    <w:p>
      <w:pPr>
        <w:snapToGrid w:val="0"/>
        <w:spacing w:line="480" w:lineRule="exact"/>
        <w:ind w:firstLine="480" w:firstLineChars="200"/>
        <w:rPr>
          <w:rFonts w:ascii="仿宋" w:hAnsi="仿宋" w:eastAsia="仿宋" w:cs="宋体"/>
          <w:b/>
          <w:sz w:val="24"/>
        </w:rPr>
      </w:pPr>
      <w:r>
        <w:rPr>
          <w:rFonts w:hint="eastAsia" w:ascii="仿宋" w:hAnsi="仿宋" w:eastAsia="仿宋" w:cs="宋体"/>
          <w:sz w:val="24"/>
        </w:rPr>
        <w:t>投标人可以采用银行转账、电汇或网上支付、支票、汇票、本票或者银行、保险机构出具的保函形式，禁止采用现钞交纳方式。采用银行转账、电汇或网上支付形式的，在投标截止时间前交到云之龙招标集团有限公司指定账户【开户名称：云之龙招标集团有限公司梧州分公司，开户银行：中信银行南宁东葛支行，银行账号：8113001013700074625】；采用支票、汇票、本票或者银行、保险机构出具的保函等形式的，投标人在投标截止时间，递交单独密封的支票、汇票、本票、保函原件。否则视为无效投标保证金。</w:t>
      </w:r>
    </w:p>
    <w:p>
      <w:pPr>
        <w:spacing w:line="480" w:lineRule="exact"/>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2.网上查询地址</w:t>
      </w:r>
    </w:p>
    <w:p>
      <w:pPr>
        <w:snapToGrid w:val="0"/>
        <w:spacing w:line="480" w:lineRule="exact"/>
        <w:ind w:firstLine="480" w:firstLineChars="200"/>
        <w:rPr>
          <w:rFonts w:ascii="仿宋" w:hAnsi="仿宋" w:eastAsia="仿宋" w:cs="宋体"/>
          <w:sz w:val="24"/>
        </w:rPr>
      </w:pPr>
      <w:r>
        <w:rPr>
          <w:rFonts w:hint="eastAsia" w:ascii="仿宋" w:hAnsi="仿宋" w:eastAsia="仿宋" w:cs="宋体"/>
          <w:sz w:val="24"/>
        </w:rPr>
        <w:t>www.ccgp.gov.cn（中国政府采购网）、http://www.ccgp-guangxi.gov.cn/（广西壮族自治区政府采购网）、http://117.141.250.58:10030/web/cgw/index.ptl（梧州市政府采购网）、</w:t>
      </w:r>
    </w:p>
    <w:p>
      <w:pPr>
        <w:spacing w:line="480" w:lineRule="exact"/>
        <w:ind w:firstLine="480" w:firstLineChars="200"/>
        <w:rPr>
          <w:rFonts w:ascii="仿宋" w:hAnsi="仿宋" w:eastAsia="仿宋" w:cs="宋体"/>
          <w:color w:val="000000"/>
          <w:kern w:val="0"/>
          <w:sz w:val="24"/>
        </w:rPr>
      </w:pPr>
      <w:r>
        <w:rPr>
          <w:rFonts w:hint="eastAsia" w:ascii="仿宋" w:hAnsi="仿宋" w:eastAsia="仿宋" w:cs="宋体"/>
          <w:color w:val="000000"/>
          <w:sz w:val="24"/>
        </w:rPr>
        <w:t>3.</w:t>
      </w:r>
      <w:r>
        <w:rPr>
          <w:rFonts w:hint="eastAsia" w:ascii="仿宋" w:hAnsi="仿宋" w:eastAsia="仿宋" w:cs="宋体"/>
          <w:color w:val="000000"/>
          <w:kern w:val="0"/>
          <w:sz w:val="24"/>
        </w:rPr>
        <w:t>本项目需要落实的政府采购政策</w:t>
      </w:r>
    </w:p>
    <w:p>
      <w:pPr>
        <w:spacing w:line="480" w:lineRule="exact"/>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（1）政府采购促进中小企业发展。</w:t>
      </w:r>
    </w:p>
    <w:p>
      <w:pPr>
        <w:spacing w:line="480" w:lineRule="exact"/>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（2）政府采购支持采用本国产品的政策。</w:t>
      </w:r>
    </w:p>
    <w:p>
      <w:pPr>
        <w:spacing w:line="480" w:lineRule="exact"/>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（3）强制采购节能产品；优先采购节能产品、环境标志产品。</w:t>
      </w:r>
    </w:p>
    <w:p>
      <w:pPr>
        <w:spacing w:line="480" w:lineRule="exact"/>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（4）政府采购促进残疾人就业政策。</w:t>
      </w:r>
    </w:p>
    <w:p>
      <w:pPr>
        <w:spacing w:line="480" w:lineRule="exact"/>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（5）政府采购支持监狱企业发展。</w:t>
      </w:r>
    </w:p>
    <w:p>
      <w:pPr>
        <w:spacing w:line="400" w:lineRule="exact"/>
        <w:ind w:firstLine="360" w:firstLineChars="150"/>
      </w:pPr>
      <w:r>
        <w:rPr>
          <w:rFonts w:hint="eastAsia" w:ascii="仿宋" w:hAnsi="仿宋" w:eastAsia="仿宋" w:cs="仿宋"/>
          <w:kern w:val="0"/>
          <w:sz w:val="24"/>
        </w:rPr>
        <w:t>（6）政府采购扶持不发达地区和少数民族地区政策。</w:t>
      </w:r>
    </w:p>
    <w:p>
      <w:pPr>
        <w:pStyle w:val="4"/>
        <w:spacing w:beforeLines="0" w:afterLines="0" w:line="480" w:lineRule="exact"/>
        <w:jc w:val="both"/>
        <w:rPr>
          <w:rFonts w:ascii="仿宋" w:hAnsi="仿宋" w:eastAsia="仿宋" w:cs="宋体"/>
          <w:bCs w:val="0"/>
          <w:sz w:val="28"/>
          <w:szCs w:val="28"/>
        </w:rPr>
      </w:pPr>
      <w:r>
        <w:rPr>
          <w:rFonts w:hint="eastAsia" w:ascii="仿宋" w:hAnsi="仿宋" w:eastAsia="仿宋" w:cs="宋体"/>
          <w:bCs w:val="0"/>
          <w:sz w:val="28"/>
          <w:szCs w:val="28"/>
        </w:rPr>
        <w:t>七、对本次招标提出询问，请按以下方式联系。</w:t>
      </w:r>
      <w:bookmarkEnd w:id="37"/>
      <w:bookmarkEnd w:id="38"/>
      <w:bookmarkEnd w:id="39"/>
      <w:bookmarkEnd w:id="40"/>
    </w:p>
    <w:p>
      <w:pPr>
        <w:widowControl/>
        <w:spacing w:line="480" w:lineRule="exact"/>
        <w:ind w:firstLine="480" w:firstLineChars="200"/>
        <w:jc w:val="left"/>
        <w:rPr>
          <w:rFonts w:ascii="仿宋" w:hAnsi="仿宋" w:eastAsia="仿宋" w:cs="宋体"/>
          <w:sz w:val="24"/>
        </w:rPr>
      </w:pPr>
      <w:r>
        <w:rPr>
          <w:rFonts w:hint="eastAsia" w:ascii="仿宋" w:hAnsi="仿宋" w:eastAsia="仿宋" w:cs="宋体"/>
          <w:sz w:val="24"/>
        </w:rPr>
        <w:t>1.采购人信息</w:t>
      </w:r>
    </w:p>
    <w:p>
      <w:pPr>
        <w:spacing w:line="480" w:lineRule="exact"/>
        <w:ind w:firstLine="480" w:firstLineChars="200"/>
        <w:jc w:val="left"/>
        <w:rPr>
          <w:rFonts w:ascii="仿宋" w:hAnsi="仿宋" w:eastAsia="仿宋" w:cs="宋体"/>
          <w:sz w:val="24"/>
        </w:rPr>
      </w:pPr>
      <w:r>
        <w:rPr>
          <w:rFonts w:hint="eastAsia" w:ascii="仿宋" w:hAnsi="仿宋" w:eastAsia="仿宋" w:cs="宋体"/>
          <w:sz w:val="24"/>
        </w:rPr>
        <w:t>名 称：广西壮族自治区梧州市人民检察院</w:t>
      </w:r>
    </w:p>
    <w:p>
      <w:pPr>
        <w:spacing w:line="480" w:lineRule="exact"/>
        <w:ind w:firstLine="480" w:firstLineChars="200"/>
        <w:jc w:val="left"/>
        <w:rPr>
          <w:rFonts w:ascii="仿宋" w:hAnsi="仿宋" w:eastAsia="仿宋" w:cs="宋体"/>
          <w:sz w:val="24"/>
        </w:rPr>
      </w:pPr>
      <w:r>
        <w:rPr>
          <w:rFonts w:hint="eastAsia" w:ascii="仿宋" w:hAnsi="仿宋" w:eastAsia="仿宋" w:cs="宋体"/>
          <w:sz w:val="24"/>
        </w:rPr>
        <w:t>地址：</w:t>
      </w:r>
      <w:r>
        <w:rPr>
          <w:rFonts w:hint="eastAsia" w:ascii="仿宋" w:hAnsi="仿宋" w:eastAsia="仿宋"/>
          <w:sz w:val="24"/>
        </w:rPr>
        <w:t>梧州市长洲区红岭路22号</w:t>
      </w:r>
    </w:p>
    <w:p>
      <w:pPr>
        <w:spacing w:line="480" w:lineRule="exact"/>
        <w:ind w:firstLine="480" w:firstLineChars="200"/>
        <w:jc w:val="left"/>
        <w:rPr>
          <w:rFonts w:ascii="仿宋" w:hAnsi="仿宋" w:eastAsia="仿宋" w:cs="宋体"/>
          <w:sz w:val="24"/>
          <w:u w:val="single"/>
        </w:rPr>
      </w:pPr>
      <w:r>
        <w:rPr>
          <w:rFonts w:hint="eastAsia" w:ascii="仿宋" w:hAnsi="仿宋" w:eastAsia="仿宋" w:cs="宋体"/>
          <w:sz w:val="24"/>
        </w:rPr>
        <w:t>联系人：</w:t>
      </w:r>
      <w:r>
        <w:rPr>
          <w:rFonts w:hint="eastAsia" w:ascii="仿宋" w:hAnsi="仿宋" w:eastAsia="仿宋"/>
          <w:sz w:val="24"/>
        </w:rPr>
        <w:t>覃筱婷</w:t>
      </w:r>
      <w:r>
        <w:rPr>
          <w:rFonts w:hint="eastAsia" w:ascii="仿宋" w:hAnsi="仿宋" w:eastAsia="仿宋" w:cs="宋体"/>
          <w:sz w:val="24"/>
        </w:rPr>
        <w:t xml:space="preserve">      联系电话：</w:t>
      </w:r>
      <w:r>
        <w:rPr>
          <w:rFonts w:hint="eastAsia" w:ascii="仿宋" w:hAnsi="仿宋" w:eastAsia="仿宋"/>
          <w:sz w:val="24"/>
        </w:rPr>
        <w:t>0774-2813571</w:t>
      </w:r>
      <w:r>
        <w:rPr>
          <w:rFonts w:hint="eastAsia" w:ascii="仿宋" w:hAnsi="仿宋" w:eastAsia="仿宋" w:cs="宋体"/>
          <w:sz w:val="24"/>
        </w:rPr>
        <w:t xml:space="preserve"> </w:t>
      </w:r>
      <w:bookmarkStart w:id="41" w:name="_Toc28359086"/>
      <w:bookmarkStart w:id="42" w:name="_Toc28359009"/>
    </w:p>
    <w:p>
      <w:pPr>
        <w:spacing w:line="480" w:lineRule="exact"/>
        <w:ind w:firstLine="480" w:firstLineChars="200"/>
        <w:jc w:val="left"/>
        <w:rPr>
          <w:rFonts w:ascii="仿宋" w:hAnsi="仿宋" w:eastAsia="仿宋" w:cs="宋体"/>
          <w:sz w:val="24"/>
        </w:rPr>
      </w:pPr>
      <w:r>
        <w:rPr>
          <w:rFonts w:hint="eastAsia" w:ascii="仿宋" w:hAnsi="仿宋" w:eastAsia="仿宋" w:cs="宋体"/>
          <w:sz w:val="24"/>
        </w:rPr>
        <w:t>2.采购代理机构信息</w:t>
      </w:r>
      <w:bookmarkEnd w:id="41"/>
      <w:bookmarkEnd w:id="42"/>
    </w:p>
    <w:p>
      <w:pPr>
        <w:spacing w:line="480" w:lineRule="exact"/>
        <w:ind w:firstLine="480" w:firstLineChars="200"/>
        <w:rPr>
          <w:rFonts w:ascii="仿宋" w:hAnsi="仿宋" w:eastAsia="仿宋" w:cs="宋体"/>
          <w:sz w:val="24"/>
        </w:rPr>
      </w:pPr>
      <w:r>
        <w:rPr>
          <w:rFonts w:hint="eastAsia" w:ascii="仿宋" w:hAnsi="仿宋" w:eastAsia="仿宋" w:cs="宋体"/>
          <w:sz w:val="24"/>
        </w:rPr>
        <w:t>名 称：云之龙招标集团有限公司</w:t>
      </w:r>
    </w:p>
    <w:p>
      <w:pPr>
        <w:spacing w:line="480" w:lineRule="exact"/>
        <w:ind w:firstLine="480" w:firstLineChars="200"/>
        <w:rPr>
          <w:rFonts w:ascii="仿宋" w:hAnsi="仿宋" w:eastAsia="仿宋" w:cs="宋体"/>
          <w:sz w:val="24"/>
        </w:rPr>
      </w:pPr>
      <w:r>
        <w:rPr>
          <w:rFonts w:hint="eastAsia" w:ascii="仿宋" w:hAnsi="仿宋" w:eastAsia="仿宋" w:cs="宋体"/>
          <w:sz w:val="24"/>
        </w:rPr>
        <w:t>地　址：梧州市新兴三路30号神冠豪都B栋1单元1008号房</w:t>
      </w:r>
    </w:p>
    <w:p>
      <w:pPr>
        <w:spacing w:line="480" w:lineRule="exact"/>
        <w:ind w:firstLine="480" w:firstLineChars="200"/>
        <w:rPr>
          <w:rFonts w:ascii="仿宋" w:hAnsi="仿宋" w:eastAsia="仿宋" w:cs="宋体"/>
          <w:sz w:val="24"/>
        </w:rPr>
      </w:pPr>
      <w:r>
        <w:rPr>
          <w:rFonts w:hint="eastAsia" w:ascii="仿宋" w:hAnsi="仿宋" w:eastAsia="仿宋" w:cs="宋体"/>
          <w:sz w:val="24"/>
        </w:rPr>
        <w:t>联系方式：</w:t>
      </w:r>
      <w:bookmarkStart w:id="43" w:name="_Toc28359010"/>
      <w:bookmarkStart w:id="44" w:name="_Toc28359087"/>
      <w:r>
        <w:rPr>
          <w:rFonts w:hint="eastAsia" w:ascii="仿宋" w:hAnsi="仿宋" w:eastAsia="仿宋" w:cs="宋体"/>
          <w:sz w:val="24"/>
        </w:rPr>
        <w:t>周子然、罗云骏  0774-3859935</w:t>
      </w:r>
    </w:p>
    <w:p>
      <w:pPr>
        <w:spacing w:line="480" w:lineRule="exact"/>
        <w:ind w:firstLine="480" w:firstLineChars="200"/>
        <w:rPr>
          <w:rFonts w:ascii="仿宋" w:hAnsi="仿宋" w:eastAsia="仿宋" w:cs="宋体"/>
          <w:sz w:val="24"/>
          <w:u w:val="single"/>
        </w:rPr>
      </w:pPr>
      <w:r>
        <w:rPr>
          <w:rFonts w:hint="eastAsia" w:ascii="仿宋" w:hAnsi="仿宋" w:eastAsia="仿宋" w:cs="宋体"/>
          <w:sz w:val="24"/>
        </w:rPr>
        <w:t>3.项目联系方式</w:t>
      </w:r>
      <w:bookmarkEnd w:id="43"/>
      <w:bookmarkEnd w:id="44"/>
    </w:p>
    <w:p>
      <w:pPr>
        <w:pStyle w:val="24"/>
        <w:spacing w:line="480" w:lineRule="exact"/>
        <w:ind w:firstLine="480" w:firstLineChars="200"/>
        <w:rPr>
          <w:rFonts w:ascii="仿宋" w:hAnsi="仿宋" w:eastAsia="仿宋" w:cs="宋体"/>
          <w:sz w:val="24"/>
          <w:szCs w:val="24"/>
          <w:u w:val="single"/>
        </w:rPr>
      </w:pPr>
      <w:r>
        <w:rPr>
          <w:rFonts w:hint="eastAsia" w:ascii="仿宋" w:hAnsi="仿宋" w:eastAsia="仿宋" w:cs="宋体"/>
          <w:sz w:val="24"/>
          <w:szCs w:val="24"/>
        </w:rPr>
        <w:t>项目联系人：周子然、罗云骏    电  话：</w:t>
      </w:r>
      <w:r>
        <w:rPr>
          <w:rFonts w:hint="eastAsia" w:ascii="仿宋" w:hAnsi="仿宋" w:eastAsia="仿宋" w:cs="宋体"/>
          <w:sz w:val="24"/>
          <w:szCs w:val="24"/>
          <w:u w:val="single"/>
        </w:rPr>
        <w:t>0774-3859935</w:t>
      </w:r>
    </w:p>
    <w:p>
      <w:pPr>
        <w:spacing w:line="480" w:lineRule="exact"/>
        <w:ind w:firstLine="480" w:firstLineChars="200"/>
        <w:rPr>
          <w:rFonts w:ascii="仿宋" w:hAnsi="仿宋" w:eastAsia="仿宋" w:cs="宋体"/>
          <w:sz w:val="24"/>
        </w:rPr>
      </w:pPr>
      <w:r>
        <w:rPr>
          <w:rFonts w:hint="eastAsia" w:ascii="仿宋" w:hAnsi="仿宋" w:eastAsia="仿宋" w:cs="宋体"/>
          <w:sz w:val="24"/>
        </w:rPr>
        <w:t>4.监督部门</w:t>
      </w:r>
    </w:p>
    <w:p>
      <w:pPr>
        <w:spacing w:line="480" w:lineRule="exact"/>
        <w:ind w:firstLine="480" w:firstLineChars="200"/>
        <w:rPr>
          <w:rFonts w:ascii="仿宋" w:hAnsi="仿宋" w:eastAsia="仿宋" w:cs="宋体"/>
          <w:sz w:val="24"/>
        </w:rPr>
      </w:pPr>
      <w:r>
        <w:rPr>
          <w:rFonts w:hint="eastAsia" w:ascii="仿宋" w:hAnsi="仿宋" w:eastAsia="仿宋" w:cs="宋体"/>
          <w:sz w:val="24"/>
        </w:rPr>
        <w:t>名    称：梧州市财政局政府采购监督管理科</w:t>
      </w:r>
    </w:p>
    <w:p>
      <w:pPr>
        <w:spacing w:line="480" w:lineRule="exact"/>
        <w:ind w:firstLine="480" w:firstLineChars="200"/>
        <w:rPr>
          <w:rFonts w:ascii="仿宋" w:hAnsi="仿宋" w:eastAsia="仿宋" w:cs="宋体"/>
          <w:sz w:val="24"/>
          <w:u w:val="single"/>
        </w:rPr>
      </w:pPr>
      <w:r>
        <w:rPr>
          <w:rFonts w:hint="eastAsia" w:ascii="仿宋" w:hAnsi="仿宋" w:eastAsia="仿宋" w:cs="宋体"/>
          <w:sz w:val="24"/>
        </w:rPr>
        <w:t>电    话：</w:t>
      </w:r>
      <w:r>
        <w:rPr>
          <w:rFonts w:hint="eastAsia" w:ascii="仿宋" w:hAnsi="仿宋" w:eastAsia="仿宋" w:cs="宋体"/>
          <w:sz w:val="24"/>
          <w:u w:val="single"/>
        </w:rPr>
        <w:t xml:space="preserve">  0774-3856434</w:t>
      </w:r>
    </w:p>
    <w:p>
      <w:pPr>
        <w:pStyle w:val="2"/>
        <w:spacing w:line="480" w:lineRule="exact"/>
        <w:ind w:firstLine="480" w:firstLineChars="200"/>
        <w:rPr>
          <w:rFonts w:ascii="仿宋" w:hAnsi="仿宋" w:eastAsia="仿宋" w:cs="宋体"/>
          <w:kern w:val="2"/>
          <w:sz w:val="24"/>
          <w:szCs w:val="24"/>
        </w:rPr>
      </w:pPr>
      <w:r>
        <w:rPr>
          <w:rFonts w:hint="eastAsia" w:ascii="仿宋" w:hAnsi="仿宋" w:eastAsia="仿宋" w:cs="宋体"/>
          <w:kern w:val="2"/>
          <w:sz w:val="24"/>
          <w:szCs w:val="24"/>
        </w:rPr>
        <w:t>附件：采购需求</w:t>
      </w:r>
    </w:p>
    <w:p>
      <w:pPr>
        <w:spacing w:line="480" w:lineRule="exact"/>
        <w:jc w:val="right"/>
        <w:rPr>
          <w:rFonts w:ascii="仿宋" w:hAnsi="仿宋" w:eastAsia="仿宋" w:cs="宋体"/>
          <w:sz w:val="24"/>
        </w:rPr>
      </w:pPr>
      <w:bookmarkStart w:id="45" w:name="_Hlk44423971"/>
      <w:r>
        <w:rPr>
          <w:rFonts w:hint="eastAsia" w:ascii="仿宋" w:hAnsi="仿宋" w:eastAsia="仿宋" w:cs="宋体"/>
          <w:sz w:val="24"/>
        </w:rPr>
        <w:t>云之龙招标集团有限公司</w:t>
      </w:r>
    </w:p>
    <w:p>
      <w:pPr>
        <w:spacing w:line="480" w:lineRule="exact"/>
        <w:ind w:firstLine="240" w:firstLineChars="100"/>
        <w:jc w:val="right"/>
        <w:rPr>
          <w:rFonts w:ascii="仿宋" w:hAnsi="仿宋" w:eastAsia="仿宋"/>
          <w:sz w:val="24"/>
        </w:rPr>
      </w:pPr>
      <w:r>
        <w:rPr>
          <w:rFonts w:ascii="仿宋" w:hAnsi="仿宋" w:eastAsia="仿宋"/>
          <w:sz w:val="24"/>
        </w:rPr>
        <w:t>2021</w:t>
      </w:r>
      <w:r>
        <w:rPr>
          <w:rFonts w:hint="eastAsia" w:ascii="仿宋" w:hAnsi="仿宋" w:eastAsia="仿宋"/>
          <w:sz w:val="24"/>
        </w:rPr>
        <w:t>年</w:t>
      </w:r>
      <w:r>
        <w:rPr>
          <w:rFonts w:hint="eastAsia" w:ascii="仿宋" w:hAnsi="仿宋" w:eastAsia="仿宋"/>
          <w:sz w:val="24"/>
          <w:lang w:val="en-US" w:eastAsia="zh-CN"/>
        </w:rPr>
        <w:t>2</w:t>
      </w:r>
      <w:r>
        <w:rPr>
          <w:rFonts w:hint="eastAsia" w:ascii="仿宋" w:hAnsi="仿宋" w:eastAsia="仿宋"/>
          <w:sz w:val="24"/>
        </w:rPr>
        <w:t>月</w:t>
      </w:r>
      <w:r>
        <w:rPr>
          <w:rFonts w:hint="eastAsia" w:ascii="仿宋" w:hAnsi="仿宋" w:eastAsia="仿宋"/>
          <w:sz w:val="24"/>
          <w:lang w:val="en-US" w:eastAsia="zh-CN"/>
        </w:rPr>
        <w:t>18</w:t>
      </w:r>
      <w:r>
        <w:rPr>
          <w:rFonts w:hint="eastAsia" w:ascii="仿宋" w:hAnsi="仿宋" w:eastAsia="仿宋"/>
          <w:sz w:val="24"/>
        </w:rPr>
        <w:t>日</w:t>
      </w:r>
    </w:p>
    <w:bookmarkEnd w:id="45"/>
    <w:p>
      <w:pPr>
        <w:snapToGrid w:val="0"/>
        <w:ind w:left="238"/>
        <w:jc w:val="center"/>
      </w:pPr>
      <w:r>
        <w:rPr>
          <w:rFonts w:ascii="仿宋_GB2312" w:hAnsi="宋体" w:eastAsia="仿宋_GB2312"/>
          <w:sz w:val="24"/>
          <w:szCs w:val="20"/>
        </w:rPr>
        <w:br w:type="page"/>
      </w:r>
      <w:bookmarkStart w:id="46" w:name="_Toc496001258"/>
      <w:r>
        <w:rPr>
          <w:rFonts w:hint="eastAsia" w:ascii="宋体" w:hAnsi="宋体"/>
          <w:b/>
          <w:bCs/>
          <w:kern w:val="44"/>
          <w:sz w:val="44"/>
          <w:szCs w:val="32"/>
        </w:rPr>
        <w:t>第二章 招标项目采购需求</w:t>
      </w:r>
      <w:bookmarkEnd w:id="46"/>
    </w:p>
    <w:p>
      <w:pPr>
        <w:spacing w:line="480" w:lineRule="exact"/>
        <w:ind w:firstLine="484" w:firstLineChars="202"/>
        <w:jc w:val="left"/>
        <w:rPr>
          <w:rFonts w:ascii="仿宋" w:hAnsi="仿宋" w:eastAsia="仿宋" w:cs="宋体"/>
          <w:sz w:val="24"/>
        </w:rPr>
      </w:pPr>
      <w:r>
        <w:rPr>
          <w:rFonts w:hint="eastAsia" w:ascii="仿宋" w:hAnsi="仿宋" w:eastAsia="仿宋" w:cs="宋体"/>
          <w:sz w:val="24"/>
        </w:rPr>
        <w:t>说明：</w:t>
      </w:r>
    </w:p>
    <w:p>
      <w:pPr>
        <w:spacing w:line="480" w:lineRule="exact"/>
        <w:ind w:firstLine="484" w:firstLineChars="202"/>
        <w:jc w:val="left"/>
        <w:rPr>
          <w:rFonts w:ascii="仿宋" w:hAnsi="仿宋" w:eastAsia="仿宋" w:cs="宋体"/>
          <w:sz w:val="24"/>
        </w:rPr>
      </w:pPr>
      <w:r>
        <w:rPr>
          <w:rFonts w:hint="eastAsia" w:ascii="仿宋" w:hAnsi="仿宋" w:eastAsia="仿宋" w:cs="宋体"/>
          <w:sz w:val="24"/>
        </w:rPr>
        <w:t>1. 本招标文件所称中小企业必须符合《政府采购促进中小企业发展管理办法》第二条规定。</w:t>
      </w:r>
    </w:p>
    <w:p>
      <w:pPr>
        <w:spacing w:line="480" w:lineRule="exact"/>
        <w:ind w:firstLine="484" w:firstLineChars="202"/>
        <w:jc w:val="left"/>
        <w:rPr>
          <w:rFonts w:ascii="仿宋" w:hAnsi="仿宋" w:eastAsia="仿宋" w:cs="宋体"/>
          <w:sz w:val="24"/>
        </w:rPr>
      </w:pPr>
      <w:r>
        <w:rPr>
          <w:rFonts w:hint="eastAsia" w:ascii="仿宋" w:hAnsi="仿宋" w:eastAsia="仿宋" w:cs="宋体"/>
          <w:sz w:val="24"/>
        </w:rPr>
        <w:t>2. 小型和微型企业产品的价格给予6%-10%的扣除，用扣除后的价格参与评审，具体扣除比例请以第四章《评标办法及评标标准》的规定为准。</w:t>
      </w:r>
    </w:p>
    <w:p>
      <w:pPr>
        <w:spacing w:line="480" w:lineRule="exact"/>
        <w:ind w:firstLine="484" w:firstLineChars="202"/>
        <w:jc w:val="left"/>
        <w:rPr>
          <w:rFonts w:ascii="仿宋" w:hAnsi="仿宋" w:eastAsia="仿宋" w:cs="宋体"/>
          <w:sz w:val="24"/>
        </w:rPr>
      </w:pPr>
      <w:r>
        <w:rPr>
          <w:rFonts w:hint="eastAsia" w:ascii="仿宋" w:hAnsi="仿宋" w:eastAsia="仿宋" w:cs="宋体"/>
          <w:sz w:val="24"/>
        </w:rPr>
        <w:t>3. 小型、微型企业提供中型企业制造的货物的，视同为中型企业。</w:t>
      </w:r>
    </w:p>
    <w:p>
      <w:pPr>
        <w:spacing w:line="480" w:lineRule="exact"/>
        <w:ind w:firstLine="484" w:firstLineChars="202"/>
        <w:jc w:val="left"/>
        <w:rPr>
          <w:rFonts w:ascii="仿宋" w:hAnsi="仿宋" w:eastAsia="仿宋" w:cs="宋体"/>
          <w:sz w:val="24"/>
        </w:rPr>
      </w:pPr>
      <w:r>
        <w:rPr>
          <w:rFonts w:hint="eastAsia" w:ascii="仿宋" w:hAnsi="仿宋" w:eastAsia="仿宋" w:cs="宋体"/>
          <w:sz w:val="24"/>
        </w:rPr>
        <w:t>4. 小型、微型企业提供大型企业制造的货物的，视同为大型企业。</w:t>
      </w:r>
    </w:p>
    <w:p>
      <w:pPr>
        <w:spacing w:line="480" w:lineRule="exact"/>
        <w:ind w:firstLine="487" w:firstLineChars="202"/>
        <w:jc w:val="left"/>
        <w:rPr>
          <w:rFonts w:ascii="仿宋" w:hAnsi="仿宋" w:eastAsia="仿宋" w:cs="宋体"/>
          <w:b/>
          <w:sz w:val="24"/>
        </w:rPr>
      </w:pPr>
      <w:bookmarkStart w:id="47" w:name="_Toc254970631"/>
      <w:bookmarkStart w:id="48" w:name="_Toc254970490"/>
      <w:r>
        <w:rPr>
          <w:rFonts w:hint="eastAsia" w:ascii="仿宋" w:hAnsi="仿宋" w:eastAsia="仿宋" w:cs="宋体"/>
          <w:b/>
          <w:sz w:val="24"/>
        </w:rPr>
        <w:t>5. 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w:t>
      </w:r>
      <w:r>
        <w:rPr>
          <w:rFonts w:hint="eastAsia" w:ascii="仿宋" w:hAnsi="仿宋" w:eastAsia="仿宋" w:cs="宋体"/>
          <w:color w:val="000000"/>
          <w:kern w:val="0"/>
          <w:sz w:val="24"/>
        </w:rPr>
        <w:t>★</w:t>
      </w:r>
      <w:r>
        <w:rPr>
          <w:rFonts w:hint="eastAsia" w:ascii="仿宋" w:hAnsi="仿宋" w:eastAsia="仿宋" w:cs="宋体"/>
          <w:b/>
          <w:sz w:val="24"/>
        </w:rPr>
        <w:t>”的品目，属于政府强制采购节能产品。若采购货物属于以上品目清单的产品时，投标人的投标货物必须使用政府强制采购的节能产品，投标人必须在投标文件中提供由国家确定的认证机构出具的处于有效期之内的节能产品认证证书复印件（加盖投标人公章），否则相应投标无效。</w:t>
      </w:r>
    </w:p>
    <w:p>
      <w:pPr>
        <w:spacing w:line="480" w:lineRule="exact"/>
        <w:ind w:firstLine="487" w:firstLineChars="202"/>
        <w:jc w:val="left"/>
        <w:rPr>
          <w:rFonts w:ascii="仿宋" w:hAnsi="仿宋" w:eastAsia="仿宋" w:cs="宋体"/>
          <w:b/>
          <w:sz w:val="24"/>
        </w:rPr>
      </w:pPr>
      <w:r>
        <w:rPr>
          <w:rFonts w:hint="eastAsia" w:ascii="仿宋" w:hAnsi="仿宋" w:eastAsia="仿宋" w:cs="宋体"/>
          <w:b/>
          <w:sz w:val="24"/>
        </w:rPr>
        <w:t>6.项目采购需求具有国家或其他强制性标准、规范等要求的，投标文件中必须提供相关强制性认证资料，否则投标无效。</w:t>
      </w:r>
    </w:p>
    <w:p>
      <w:pPr>
        <w:spacing w:line="480" w:lineRule="exact"/>
        <w:ind w:firstLine="487" w:firstLineChars="202"/>
        <w:jc w:val="left"/>
        <w:rPr>
          <w:rFonts w:ascii="仿宋" w:hAnsi="仿宋" w:eastAsia="仿宋" w:cs="宋体"/>
          <w:b/>
          <w:sz w:val="24"/>
          <w:lang w:val="zh-CN"/>
        </w:rPr>
      </w:pPr>
      <w:r>
        <w:rPr>
          <w:rFonts w:hint="eastAsia" w:ascii="仿宋" w:hAnsi="仿宋" w:eastAsia="仿宋" w:cs="宋体"/>
          <w:b/>
          <w:sz w:val="24"/>
        </w:rPr>
        <w:t>7.</w:t>
      </w:r>
      <w:r>
        <w:rPr>
          <w:rFonts w:hint="eastAsia"/>
        </w:rPr>
        <w:t xml:space="preserve"> </w:t>
      </w:r>
      <w:r>
        <w:rPr>
          <w:rFonts w:hint="eastAsia" w:ascii="仿宋" w:hAnsi="仿宋" w:eastAsia="仿宋" w:cs="宋体"/>
          <w:b/>
          <w:sz w:val="24"/>
        </w:rPr>
        <w:t>本货物需求一览表中标注“●”的技术参数为重要技术指标、功能项，将作为货物性能的评分依据。</w:t>
      </w:r>
    </w:p>
    <w:p>
      <w:pPr>
        <w:spacing w:line="480" w:lineRule="exact"/>
        <w:ind w:firstLine="487" w:firstLineChars="202"/>
        <w:jc w:val="left"/>
        <w:rPr>
          <w:rFonts w:ascii="仿宋" w:hAnsi="仿宋" w:eastAsia="仿宋" w:cs="宋体"/>
          <w:b/>
          <w:bCs/>
          <w:sz w:val="24"/>
        </w:rPr>
      </w:pPr>
      <w:r>
        <w:rPr>
          <w:rFonts w:hint="eastAsia" w:ascii="仿宋" w:hAnsi="仿宋" w:eastAsia="仿宋" w:cs="宋体"/>
          <w:b/>
          <w:sz w:val="24"/>
        </w:rPr>
        <w:t>8.本货物需求一览表中所列的品牌、型号仅起参考作用，供应商可选用其他品牌、型号替代，但替代的品牌、型号在实质性要求和条件上要参照或相当于参考品牌、型号。</w:t>
      </w:r>
      <w:bookmarkEnd w:id="47"/>
      <w:bookmarkEnd w:id="48"/>
    </w:p>
    <w:p>
      <w:pPr>
        <w:pStyle w:val="2"/>
      </w:pPr>
    </w:p>
    <w:p>
      <w:pPr>
        <w:numPr>
          <w:ilvl w:val="0"/>
          <w:numId w:val="4"/>
        </w:numPr>
        <w:spacing w:line="480" w:lineRule="exact"/>
        <w:ind w:firstLine="487" w:firstLineChars="202"/>
        <w:jc w:val="left"/>
        <w:rPr>
          <w:rFonts w:hint="eastAsia" w:ascii="仿宋" w:hAnsi="仿宋" w:eastAsia="仿宋" w:cs="宋体"/>
          <w:b/>
          <w:sz w:val="24"/>
        </w:rPr>
      </w:pPr>
      <w:r>
        <w:rPr>
          <w:rFonts w:hint="eastAsia" w:ascii="仿宋" w:hAnsi="仿宋" w:eastAsia="仿宋" w:cs="宋体"/>
          <w:b/>
          <w:sz w:val="24"/>
        </w:rPr>
        <w:t>“▲”是指“招标项目采购需求”中实质性要求，实质性条款不允许负偏离，否则投标无效。</w:t>
      </w:r>
    </w:p>
    <w:p>
      <w:pPr>
        <w:numPr>
          <w:ilvl w:val="0"/>
          <w:numId w:val="4"/>
        </w:numPr>
        <w:spacing w:line="480" w:lineRule="exact"/>
        <w:ind w:firstLine="487" w:firstLineChars="202"/>
        <w:jc w:val="left"/>
        <w:rPr>
          <w:rFonts w:hint="eastAsia" w:ascii="仿宋" w:hAnsi="仿宋" w:eastAsia="仿宋" w:cs="宋体"/>
          <w:b/>
          <w:sz w:val="24"/>
          <w:lang w:val="en-US" w:eastAsia="zh-CN"/>
        </w:rPr>
      </w:pPr>
      <w:r>
        <w:rPr>
          <w:rFonts w:hint="eastAsia" w:ascii="仿宋" w:hAnsi="仿宋" w:eastAsia="仿宋" w:cs="宋体"/>
          <w:b/>
          <w:sz w:val="24"/>
          <w:lang w:val="en-US" w:eastAsia="zh-CN"/>
        </w:rPr>
        <w:t>本项目采购标的的所属行业均为“工业”。</w:t>
      </w:r>
    </w:p>
    <w:p>
      <w:pPr>
        <w:pStyle w:val="2"/>
        <w:rPr>
          <w:rFonts w:hint="default"/>
          <w:lang w:val="en-US" w:eastAsia="zh-CN"/>
        </w:rPr>
      </w:pPr>
    </w:p>
    <w:p>
      <w:pPr>
        <w:pStyle w:val="2"/>
        <w:numPr>
          <w:ilvl w:val="0"/>
          <w:numId w:val="5"/>
        </w:numPr>
        <w:rPr>
          <w:rFonts w:ascii="宋体" w:hAnsi="宋体" w:cs="宋体"/>
          <w:b/>
          <w:sz w:val="32"/>
          <w:szCs w:val="32"/>
        </w:rPr>
      </w:pPr>
      <w:r>
        <w:rPr>
          <w:rFonts w:hint="eastAsia" w:ascii="宋体" w:hAnsi="宋体" w:cs="宋体"/>
          <w:b/>
          <w:bCs/>
          <w:sz w:val="32"/>
          <w:szCs w:val="32"/>
        </w:rPr>
        <w:br w:type="page"/>
      </w:r>
      <w:r>
        <w:rPr>
          <w:rFonts w:hint="eastAsia" w:ascii="宋体" w:hAnsi="宋体" w:cs="宋体"/>
          <w:b/>
          <w:bCs/>
          <w:sz w:val="32"/>
          <w:szCs w:val="32"/>
        </w:rPr>
        <w:t>采</w:t>
      </w:r>
      <w:r>
        <w:rPr>
          <w:rFonts w:hint="eastAsia" w:ascii="宋体" w:hAnsi="宋体" w:cs="宋体"/>
          <w:b/>
          <w:sz w:val="32"/>
          <w:szCs w:val="32"/>
        </w:rPr>
        <w:t>购需求一览表：</w:t>
      </w:r>
    </w:p>
    <w:tbl>
      <w:tblPr>
        <w:tblStyle w:val="44"/>
        <w:tblW w:w="9640"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1560"/>
        <w:gridCol w:w="5953"/>
        <w:gridCol w:w="56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trPr>
        <w:tc>
          <w:tcPr>
            <w:tcW w:w="709" w:type="dxa"/>
            <w:vMerge w:val="restart"/>
            <w:tcMar>
              <w:top w:w="15" w:type="dxa"/>
              <w:left w:w="15" w:type="dxa"/>
              <w:right w:w="15" w:type="dxa"/>
            </w:tcMar>
            <w:vAlign w:val="center"/>
          </w:tcPr>
          <w:p>
            <w:pPr>
              <w:widowControl/>
              <w:spacing w:line="360" w:lineRule="auto"/>
              <w:jc w:val="center"/>
              <w:textAlignment w:val="center"/>
              <w:rPr>
                <w:rFonts w:ascii="仿宋" w:hAnsi="仿宋" w:eastAsia="仿宋" w:cs="宋体"/>
                <w:b/>
                <w:color w:val="000000"/>
                <w:sz w:val="24"/>
              </w:rPr>
            </w:pPr>
            <w:r>
              <w:rPr>
                <w:rFonts w:hint="eastAsia" w:ascii="仿宋" w:hAnsi="仿宋" w:eastAsia="仿宋" w:cs="宋体"/>
                <w:b/>
                <w:color w:val="000000"/>
                <w:sz w:val="24"/>
              </w:rPr>
              <w:t>序号</w:t>
            </w:r>
          </w:p>
        </w:tc>
        <w:tc>
          <w:tcPr>
            <w:tcW w:w="1560" w:type="dxa"/>
            <w:vMerge w:val="restart"/>
            <w:tcMar>
              <w:top w:w="15" w:type="dxa"/>
              <w:left w:w="15" w:type="dxa"/>
              <w:right w:w="15" w:type="dxa"/>
            </w:tcMar>
            <w:vAlign w:val="center"/>
          </w:tcPr>
          <w:p>
            <w:pPr>
              <w:widowControl/>
              <w:spacing w:line="360" w:lineRule="auto"/>
              <w:jc w:val="center"/>
              <w:textAlignment w:val="center"/>
              <w:rPr>
                <w:rFonts w:ascii="仿宋" w:hAnsi="仿宋" w:eastAsia="仿宋" w:cs="宋体"/>
                <w:b/>
                <w:color w:val="000000"/>
                <w:sz w:val="24"/>
              </w:rPr>
            </w:pPr>
            <w:r>
              <w:rPr>
                <w:rFonts w:hint="eastAsia" w:ascii="仿宋" w:hAnsi="仿宋" w:eastAsia="仿宋" w:cs="宋体"/>
                <w:b/>
                <w:color w:val="000000"/>
                <w:sz w:val="24"/>
              </w:rPr>
              <w:t>货物名称</w:t>
            </w:r>
          </w:p>
        </w:tc>
        <w:tc>
          <w:tcPr>
            <w:tcW w:w="5953" w:type="dxa"/>
            <w:vMerge w:val="restart"/>
            <w:tcMar>
              <w:top w:w="15" w:type="dxa"/>
              <w:left w:w="15" w:type="dxa"/>
              <w:right w:w="15" w:type="dxa"/>
            </w:tcMar>
            <w:vAlign w:val="center"/>
          </w:tcPr>
          <w:p>
            <w:pPr>
              <w:widowControl/>
              <w:overflowPunct w:val="0"/>
              <w:snapToGrid w:val="0"/>
              <w:spacing w:line="360" w:lineRule="auto"/>
              <w:ind w:left="105" w:leftChars="50" w:right="105" w:rightChars="50"/>
              <w:jc w:val="center"/>
              <w:textAlignment w:val="center"/>
              <w:rPr>
                <w:rFonts w:ascii="仿宋" w:hAnsi="仿宋" w:eastAsia="仿宋" w:cs="宋体"/>
                <w:b/>
                <w:color w:val="000000"/>
                <w:sz w:val="24"/>
              </w:rPr>
            </w:pPr>
            <w:r>
              <w:rPr>
                <w:rFonts w:hint="eastAsia" w:ascii="仿宋" w:hAnsi="仿宋" w:eastAsia="仿宋" w:cs="宋体"/>
                <w:b/>
                <w:color w:val="000000"/>
                <w:sz w:val="24"/>
              </w:rPr>
              <w:t>技术参数</w:t>
            </w:r>
          </w:p>
        </w:tc>
        <w:tc>
          <w:tcPr>
            <w:tcW w:w="567" w:type="dxa"/>
            <w:vMerge w:val="restart"/>
            <w:tcMar>
              <w:top w:w="15" w:type="dxa"/>
              <w:left w:w="15" w:type="dxa"/>
              <w:right w:w="15" w:type="dxa"/>
            </w:tcMar>
            <w:vAlign w:val="center"/>
          </w:tcPr>
          <w:p>
            <w:pPr>
              <w:widowControl/>
              <w:spacing w:line="360" w:lineRule="auto"/>
              <w:jc w:val="center"/>
              <w:textAlignment w:val="center"/>
              <w:rPr>
                <w:rFonts w:ascii="仿宋" w:hAnsi="仿宋" w:eastAsia="仿宋" w:cs="宋体"/>
                <w:b/>
                <w:color w:val="000000"/>
                <w:sz w:val="24"/>
              </w:rPr>
            </w:pPr>
            <w:r>
              <w:rPr>
                <w:rFonts w:hint="eastAsia" w:ascii="仿宋" w:hAnsi="仿宋" w:eastAsia="仿宋" w:cs="宋体"/>
                <w:b/>
                <w:color w:val="000000"/>
                <w:sz w:val="24"/>
              </w:rPr>
              <w:t>数量</w:t>
            </w:r>
          </w:p>
        </w:tc>
        <w:tc>
          <w:tcPr>
            <w:tcW w:w="851" w:type="dxa"/>
            <w:vMerge w:val="restart"/>
            <w:tcMar>
              <w:top w:w="15" w:type="dxa"/>
              <w:left w:w="15" w:type="dxa"/>
              <w:right w:w="15" w:type="dxa"/>
            </w:tcMar>
            <w:vAlign w:val="center"/>
          </w:tcPr>
          <w:p>
            <w:pPr>
              <w:widowControl/>
              <w:spacing w:line="360" w:lineRule="auto"/>
              <w:jc w:val="center"/>
              <w:textAlignment w:val="center"/>
              <w:rPr>
                <w:rFonts w:ascii="仿宋" w:hAnsi="仿宋" w:eastAsia="仿宋" w:cs="宋体"/>
                <w:b/>
                <w:color w:val="000000"/>
                <w:sz w:val="24"/>
              </w:rPr>
            </w:pPr>
            <w:r>
              <w:rPr>
                <w:rFonts w:hint="eastAsia" w:ascii="仿宋" w:hAnsi="仿宋" w:eastAsia="仿宋" w:cs="宋体"/>
                <w:b/>
                <w:color w:val="00000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trPr>
        <w:tc>
          <w:tcPr>
            <w:tcW w:w="709" w:type="dxa"/>
            <w:vMerge w:val="continue"/>
            <w:tcMar>
              <w:top w:w="15" w:type="dxa"/>
              <w:left w:w="15" w:type="dxa"/>
              <w:right w:w="15" w:type="dxa"/>
            </w:tcMar>
            <w:vAlign w:val="center"/>
          </w:tcPr>
          <w:p>
            <w:pPr>
              <w:spacing w:line="360" w:lineRule="auto"/>
              <w:jc w:val="center"/>
              <w:rPr>
                <w:rFonts w:ascii="仿宋" w:hAnsi="仿宋" w:eastAsia="仿宋" w:cs="宋体"/>
                <w:b/>
                <w:color w:val="000000"/>
                <w:sz w:val="24"/>
              </w:rPr>
            </w:pPr>
          </w:p>
        </w:tc>
        <w:tc>
          <w:tcPr>
            <w:tcW w:w="1560" w:type="dxa"/>
            <w:vMerge w:val="continue"/>
            <w:tcMar>
              <w:top w:w="15" w:type="dxa"/>
              <w:left w:w="15" w:type="dxa"/>
              <w:right w:w="15" w:type="dxa"/>
            </w:tcMar>
            <w:vAlign w:val="center"/>
          </w:tcPr>
          <w:p>
            <w:pPr>
              <w:spacing w:line="360" w:lineRule="auto"/>
              <w:jc w:val="left"/>
              <w:rPr>
                <w:rFonts w:ascii="仿宋" w:hAnsi="仿宋" w:eastAsia="仿宋" w:cs="宋体"/>
                <w:b/>
                <w:color w:val="000000"/>
                <w:sz w:val="24"/>
              </w:rPr>
            </w:pPr>
          </w:p>
        </w:tc>
        <w:tc>
          <w:tcPr>
            <w:tcW w:w="5953" w:type="dxa"/>
            <w:vMerge w:val="continue"/>
            <w:tcMar>
              <w:top w:w="15" w:type="dxa"/>
              <w:left w:w="15" w:type="dxa"/>
              <w:right w:w="15" w:type="dxa"/>
            </w:tcMar>
            <w:vAlign w:val="center"/>
          </w:tcPr>
          <w:p>
            <w:pPr>
              <w:overflowPunct w:val="0"/>
              <w:snapToGrid w:val="0"/>
              <w:spacing w:line="360" w:lineRule="auto"/>
              <w:ind w:left="105" w:leftChars="50" w:right="105" w:rightChars="50"/>
              <w:jc w:val="left"/>
              <w:rPr>
                <w:rFonts w:ascii="仿宋" w:hAnsi="仿宋" w:eastAsia="仿宋" w:cs="宋体"/>
                <w:b/>
                <w:color w:val="000000"/>
                <w:sz w:val="24"/>
              </w:rPr>
            </w:pPr>
          </w:p>
        </w:tc>
        <w:tc>
          <w:tcPr>
            <w:tcW w:w="567" w:type="dxa"/>
            <w:vMerge w:val="continue"/>
            <w:tcMar>
              <w:top w:w="15" w:type="dxa"/>
              <w:left w:w="15" w:type="dxa"/>
              <w:right w:w="15" w:type="dxa"/>
            </w:tcMar>
            <w:vAlign w:val="center"/>
          </w:tcPr>
          <w:p>
            <w:pPr>
              <w:spacing w:line="360" w:lineRule="auto"/>
              <w:jc w:val="center"/>
              <w:rPr>
                <w:rFonts w:ascii="仿宋" w:hAnsi="仿宋" w:eastAsia="仿宋" w:cs="宋体"/>
                <w:b/>
                <w:color w:val="000000"/>
                <w:sz w:val="24"/>
              </w:rPr>
            </w:pPr>
          </w:p>
        </w:tc>
        <w:tc>
          <w:tcPr>
            <w:tcW w:w="851" w:type="dxa"/>
            <w:vMerge w:val="continue"/>
            <w:tcMar>
              <w:top w:w="15" w:type="dxa"/>
              <w:left w:w="15" w:type="dxa"/>
              <w:right w:w="15" w:type="dxa"/>
            </w:tcMar>
            <w:vAlign w:val="center"/>
          </w:tcPr>
          <w:p>
            <w:pPr>
              <w:spacing w:line="360" w:lineRule="auto"/>
              <w:jc w:val="center"/>
              <w:rPr>
                <w:rFonts w:ascii="仿宋" w:hAnsi="仿宋" w:eastAsia="仿宋"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trPr>
        <w:tc>
          <w:tcPr>
            <w:tcW w:w="9640" w:type="dxa"/>
            <w:gridSpan w:val="5"/>
            <w:tcMar>
              <w:top w:w="15" w:type="dxa"/>
              <w:left w:w="15" w:type="dxa"/>
              <w:right w:w="15" w:type="dxa"/>
            </w:tcMar>
            <w:vAlign w:val="center"/>
          </w:tcPr>
          <w:p>
            <w:pPr>
              <w:spacing w:line="360" w:lineRule="auto"/>
              <w:jc w:val="left"/>
              <w:rPr>
                <w:rFonts w:ascii="仿宋" w:hAnsi="仿宋" w:eastAsia="仿宋" w:cs="宋体"/>
                <w:b/>
                <w:bCs/>
                <w:color w:val="000000"/>
                <w:sz w:val="24"/>
              </w:rPr>
            </w:pPr>
            <w:r>
              <w:rPr>
                <w:rFonts w:hint="eastAsia" w:ascii="仿宋" w:hAnsi="仿宋" w:eastAsia="仿宋" w:cs="宋体"/>
                <w:b/>
                <w:bCs/>
                <w:color w:val="000000"/>
                <w:sz w:val="24"/>
              </w:rPr>
              <w:t>一、门禁前端设备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09"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1</w:t>
            </w:r>
          </w:p>
        </w:tc>
        <w:tc>
          <w:tcPr>
            <w:tcW w:w="1560" w:type="dxa"/>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olor w:val="000000"/>
                <w:sz w:val="24"/>
              </w:rPr>
              <w:t>人脸指纹门禁一体机</w:t>
            </w:r>
          </w:p>
        </w:tc>
        <w:tc>
          <w:tcPr>
            <w:tcW w:w="5953" w:type="dxa"/>
            <w:tcMar>
              <w:top w:w="15" w:type="dxa"/>
              <w:left w:w="15" w:type="dxa"/>
              <w:right w:w="15" w:type="dxa"/>
            </w:tcMar>
            <w:vAlign w:val="center"/>
          </w:tcPr>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1、采用≥7英寸LCD触摸显示屏，屏幕流明度≥350cd/㎡，分辨率≥1024*600。</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2、支持视频对讲功能，支持与平台或客户端中心、室内机、管理机、手机APP进行对讲。</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3、采用≥200万像素双目摄像头，适应强光、逆光、弱光等条件下的人脸识别，支持通过人脸及人体测光，快速调节图像亮度。</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4、设备刷卡时，设备有蜂鸣器提示，支持比对结果语音提示，支持语音音量调节，支持指纹容量≥5000枚。</w:t>
            </w:r>
          </w:p>
          <w:p>
            <w:pPr>
              <w:spacing w:line="440" w:lineRule="exact"/>
              <w:ind w:left="105" w:leftChars="50" w:right="105" w:rightChars="50"/>
              <w:jc w:val="left"/>
              <w:rPr>
                <w:rFonts w:ascii="仿宋" w:hAnsi="仿宋" w:eastAsia="仿宋" w:cs="宋体"/>
                <w:sz w:val="24"/>
              </w:rPr>
            </w:pPr>
            <w:r>
              <w:rPr>
                <w:rFonts w:hint="eastAsia" w:ascii="仿宋" w:hAnsi="仿宋" w:eastAsia="仿宋" w:cs="仿宋"/>
                <w:b/>
                <w:bCs/>
                <w:sz w:val="24"/>
              </w:rPr>
              <w:t>●</w:t>
            </w:r>
            <w:r>
              <w:rPr>
                <w:rFonts w:hint="eastAsia" w:ascii="仿宋" w:hAnsi="仿宋" w:eastAsia="仿宋" w:cs="宋体"/>
                <w:sz w:val="24"/>
              </w:rPr>
              <w:t>5、设备本地支持≥50000个用户，本地人脸库存储容量≥5000张，本地卡存储容量≥5000张，本地记录（刷脸刷卡）存储容量≥5000条，支持≥5000个密码，支持红外及白光灯补光，支持在≤0.001lux低照度无补光环境下正常实现人脸识别。</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6、设备支持IC卡及身份证卡号读取，CPU卡内容读取及开启/关闭NFC刷卡功能。</w:t>
            </w:r>
          </w:p>
          <w:p>
            <w:pPr>
              <w:spacing w:line="440" w:lineRule="exact"/>
              <w:ind w:left="105" w:leftChars="50" w:right="105" w:rightChars="50"/>
              <w:jc w:val="left"/>
              <w:rPr>
                <w:rFonts w:ascii="仿宋" w:hAnsi="仿宋" w:eastAsia="仿宋" w:cs="宋体"/>
                <w:sz w:val="24"/>
              </w:rPr>
            </w:pPr>
            <w:r>
              <w:rPr>
                <w:rFonts w:hint="eastAsia" w:ascii="仿宋" w:hAnsi="仿宋" w:eastAsia="仿宋" w:cs="仿宋"/>
                <w:b/>
                <w:bCs/>
                <w:sz w:val="24"/>
              </w:rPr>
              <w:t>●</w:t>
            </w:r>
            <w:r>
              <w:rPr>
                <w:rFonts w:hint="eastAsia" w:ascii="仿宋" w:hAnsi="仿宋" w:eastAsia="仿宋" w:cs="宋体"/>
                <w:sz w:val="24"/>
              </w:rPr>
              <w:t>7、支持Web配置功能，支持通过Web进行设备信息查询、用户信息管理、设备时间管理、系统维护、安全操作管理、图像参数配置等，根据设定事件的联动关系，当检测到该事件发生时，可触发对应的动作。</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8、设备支持人脸注册功能，支持设备本地人脸注册，支持远程中心下发人脸，支持通过APP采集人脸并注册下发，支持本地U盘导入人员信息。</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9、支持防假体攻击功能，对视频、电子照片、打印照片中的人脸应不能进行人脸识别。</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10、支持人脸识别功能，现场抓拍人脸照片与本地人脸库照片进行比对，进行人员身份核验，支持人脸在上下、左右角度偏转±45度范围内识别。</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11、支持节能功能，支持在没有用户使用时自动切换到屏保或息屏待机状态，支持物体靠近自动唤醒待机设备，支持不开启白光补光灯实现人脸识别。</w:t>
            </w:r>
          </w:p>
          <w:p>
            <w:pPr>
              <w:spacing w:line="440" w:lineRule="exact"/>
              <w:ind w:left="105" w:leftChars="50" w:right="105" w:rightChars="50"/>
              <w:jc w:val="left"/>
              <w:rPr>
                <w:rFonts w:ascii="仿宋" w:hAnsi="仿宋" w:eastAsia="仿宋" w:cs="宋体"/>
                <w:sz w:val="24"/>
              </w:rPr>
            </w:pPr>
            <w:r>
              <w:rPr>
                <w:rFonts w:hint="eastAsia" w:ascii="仿宋" w:hAnsi="仿宋" w:eastAsia="仿宋" w:cs="仿宋"/>
                <w:b/>
                <w:bCs/>
                <w:sz w:val="24"/>
              </w:rPr>
              <w:t>●</w:t>
            </w:r>
            <w:r>
              <w:rPr>
                <w:rFonts w:hint="eastAsia" w:ascii="仿宋" w:hAnsi="仿宋" w:eastAsia="仿宋" w:cs="宋体"/>
                <w:sz w:val="24"/>
              </w:rPr>
              <w:t>12、人脸识别距离：0.2m～3m，人脸比对误识率和准确率：误识率≤0.01%的条件下，准确率≥99%，人脸比对平均时间≤300ms。</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13、支持在没有用户使用时自动切换到屏保或息屏待机状态，支持物体靠近自动唤醒待机设备。</w:t>
            </w:r>
          </w:p>
          <w:p>
            <w:pPr>
              <w:spacing w:line="440" w:lineRule="exact"/>
              <w:ind w:left="105" w:leftChars="50" w:right="105" w:rightChars="50"/>
              <w:jc w:val="left"/>
              <w:rPr>
                <w:rFonts w:ascii="仿宋" w:hAnsi="仿宋" w:eastAsia="仿宋" w:cs="宋体"/>
                <w:sz w:val="24"/>
              </w:rPr>
            </w:pPr>
            <w:r>
              <w:rPr>
                <w:rFonts w:hint="eastAsia" w:ascii="仿宋" w:hAnsi="仿宋" w:eastAsia="仿宋" w:cs="仿宋"/>
                <w:b/>
                <w:bCs/>
                <w:sz w:val="24"/>
              </w:rPr>
              <w:t>●</w:t>
            </w:r>
            <w:r>
              <w:rPr>
                <w:rFonts w:hint="eastAsia" w:ascii="仿宋" w:hAnsi="仿宋" w:eastAsia="仿宋" w:cs="宋体"/>
                <w:sz w:val="24"/>
              </w:rPr>
              <w:t>14、支持局域网、互联网环境的网络通信，支持云平台通信，实现视频、对讲及权限管控功能，支持被≥4个客户端软件同时实时监听，在线状态下实时上传比对记录，支持双码流，主码流≥1280*720@25fps，子码流≥1280*720@25fps。</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15、设备支持中心下发黑名单信息，支持本地黑名单信息比对，支持本地黑名单报警功能，报警信息可上传平台。</w:t>
            </w:r>
          </w:p>
        </w:tc>
        <w:tc>
          <w:tcPr>
            <w:tcW w:w="567"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227</w:t>
            </w:r>
          </w:p>
        </w:tc>
        <w:tc>
          <w:tcPr>
            <w:tcW w:w="851"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09"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2</w:t>
            </w:r>
          </w:p>
        </w:tc>
        <w:tc>
          <w:tcPr>
            <w:tcW w:w="1560" w:type="dxa"/>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olor w:val="000000"/>
                <w:sz w:val="24"/>
              </w:rPr>
              <w:t>一体机电源</w:t>
            </w:r>
          </w:p>
        </w:tc>
        <w:tc>
          <w:tcPr>
            <w:tcW w:w="5953" w:type="dxa"/>
            <w:tcMar>
              <w:top w:w="15" w:type="dxa"/>
              <w:left w:w="15" w:type="dxa"/>
              <w:right w:w="15" w:type="dxa"/>
            </w:tcMar>
            <w:vAlign w:val="center"/>
          </w:tcPr>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1、输入电压：100-240VAC；</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2、输出电压：12VDC；</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3、工作温度：-10℃-+70℃；</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4、工作湿度：＜95%；</w:t>
            </w:r>
          </w:p>
        </w:tc>
        <w:tc>
          <w:tcPr>
            <w:tcW w:w="567"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227</w:t>
            </w:r>
          </w:p>
        </w:tc>
        <w:tc>
          <w:tcPr>
            <w:tcW w:w="851"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09"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3</w:t>
            </w:r>
          </w:p>
        </w:tc>
        <w:tc>
          <w:tcPr>
            <w:tcW w:w="1560" w:type="dxa"/>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olor w:val="000000"/>
                <w:sz w:val="24"/>
              </w:rPr>
              <w:t>开门按钮</w:t>
            </w:r>
          </w:p>
        </w:tc>
        <w:tc>
          <w:tcPr>
            <w:tcW w:w="5953" w:type="dxa"/>
            <w:tcMar>
              <w:top w:w="15" w:type="dxa"/>
              <w:left w:w="15" w:type="dxa"/>
              <w:right w:w="15" w:type="dxa"/>
            </w:tcMar>
            <w:vAlign w:val="center"/>
          </w:tcPr>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1、结构：塑料面板；</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2、性能：最大耐电流1.25A，电压250V；</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3、尺寸： 86*86mm；</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4、重量：约0.07kg</w:t>
            </w:r>
          </w:p>
        </w:tc>
        <w:tc>
          <w:tcPr>
            <w:tcW w:w="567"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227</w:t>
            </w:r>
          </w:p>
        </w:tc>
        <w:tc>
          <w:tcPr>
            <w:tcW w:w="851"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09"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4</w:t>
            </w:r>
          </w:p>
        </w:tc>
        <w:tc>
          <w:tcPr>
            <w:tcW w:w="1560" w:type="dxa"/>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olor w:val="000000"/>
                <w:sz w:val="24"/>
              </w:rPr>
              <w:t>闭门器</w:t>
            </w:r>
          </w:p>
        </w:tc>
        <w:tc>
          <w:tcPr>
            <w:tcW w:w="5953" w:type="dxa"/>
            <w:tcMar>
              <w:top w:w="15" w:type="dxa"/>
              <w:left w:w="15" w:type="dxa"/>
              <w:right w:w="15" w:type="dxa"/>
            </w:tcMar>
            <w:vAlign w:val="center"/>
          </w:tcPr>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1、支持适装门重：60-85KG ；</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2、使用寿命：100万次，适用环境温度范围：-30℃---50℃</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3、支持双段速度可调，锁门速度：0°--15°范围内可调，闭门速度：15°--180°范围内可调</w:t>
            </w:r>
          </w:p>
        </w:tc>
        <w:tc>
          <w:tcPr>
            <w:tcW w:w="567"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225</w:t>
            </w:r>
          </w:p>
        </w:tc>
        <w:tc>
          <w:tcPr>
            <w:tcW w:w="851"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09"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5</w:t>
            </w:r>
          </w:p>
        </w:tc>
        <w:tc>
          <w:tcPr>
            <w:tcW w:w="1560" w:type="dxa"/>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olor w:val="000000"/>
                <w:sz w:val="24"/>
              </w:rPr>
              <w:t>安全模块</w:t>
            </w:r>
          </w:p>
        </w:tc>
        <w:tc>
          <w:tcPr>
            <w:tcW w:w="5953" w:type="dxa"/>
            <w:tcMar>
              <w:top w:w="15" w:type="dxa"/>
              <w:left w:w="15" w:type="dxa"/>
              <w:right w:w="15" w:type="dxa"/>
            </w:tcMar>
            <w:vAlign w:val="center"/>
          </w:tcPr>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1、接口满足：电锁输出*1、门磁*1、开门按钮*1、韦根接口*1；</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2、具有防拆功能；</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3、工作电压：DC 12V；</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4、与门禁主机配套使用，增加门禁点的安全性。</w:t>
            </w:r>
          </w:p>
        </w:tc>
        <w:tc>
          <w:tcPr>
            <w:tcW w:w="567"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227</w:t>
            </w:r>
          </w:p>
        </w:tc>
        <w:tc>
          <w:tcPr>
            <w:tcW w:w="851"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09"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6</w:t>
            </w:r>
          </w:p>
        </w:tc>
        <w:tc>
          <w:tcPr>
            <w:tcW w:w="1560" w:type="dxa"/>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olor w:val="000000"/>
                <w:sz w:val="24"/>
              </w:rPr>
              <w:t>单门磁力锁</w:t>
            </w:r>
          </w:p>
        </w:tc>
        <w:tc>
          <w:tcPr>
            <w:tcW w:w="5953" w:type="dxa"/>
            <w:tcMar>
              <w:top w:w="15" w:type="dxa"/>
              <w:left w:w="15" w:type="dxa"/>
              <w:right w:w="15" w:type="dxa"/>
            </w:tcMar>
            <w:vAlign w:val="center"/>
          </w:tcPr>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1、最大拉力支持：280kg(600Lbs)静态直线拉力；</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2、支持锁状态反馈，门磁输出；</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3、支持断电开锁；</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4、具有电锁状态指示灯；</w:t>
            </w:r>
          </w:p>
        </w:tc>
        <w:tc>
          <w:tcPr>
            <w:tcW w:w="567"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171</w:t>
            </w:r>
          </w:p>
        </w:tc>
        <w:tc>
          <w:tcPr>
            <w:tcW w:w="851"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09"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7</w:t>
            </w:r>
          </w:p>
        </w:tc>
        <w:tc>
          <w:tcPr>
            <w:tcW w:w="1560" w:type="dxa"/>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olor w:val="000000"/>
                <w:sz w:val="24"/>
              </w:rPr>
              <w:t>双面磁力锁</w:t>
            </w:r>
          </w:p>
        </w:tc>
        <w:tc>
          <w:tcPr>
            <w:tcW w:w="5953" w:type="dxa"/>
            <w:tcMar>
              <w:top w:w="15" w:type="dxa"/>
              <w:left w:w="15" w:type="dxa"/>
              <w:right w:w="15" w:type="dxa"/>
            </w:tcMar>
            <w:vAlign w:val="center"/>
          </w:tcPr>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1、最大拉力支持：280kg(600Lbs)*2静态直线拉力；</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2、支持锁状态反馈，门磁输出；</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3、支持断电开锁；</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4、具有电锁状态指示灯；</w:t>
            </w:r>
          </w:p>
        </w:tc>
        <w:tc>
          <w:tcPr>
            <w:tcW w:w="567"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22</w:t>
            </w:r>
          </w:p>
        </w:tc>
        <w:tc>
          <w:tcPr>
            <w:tcW w:w="851"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09"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8</w:t>
            </w:r>
          </w:p>
        </w:tc>
        <w:tc>
          <w:tcPr>
            <w:tcW w:w="1560" w:type="dxa"/>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olor w:val="000000"/>
                <w:sz w:val="24"/>
              </w:rPr>
              <w:t>灵性锁</w:t>
            </w:r>
          </w:p>
        </w:tc>
        <w:tc>
          <w:tcPr>
            <w:tcW w:w="5953" w:type="dxa"/>
            <w:tcMar>
              <w:top w:w="15" w:type="dxa"/>
              <w:left w:w="15" w:type="dxa"/>
              <w:right w:w="15" w:type="dxa"/>
            </w:tcMar>
            <w:vAlign w:val="center"/>
          </w:tcPr>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1、双头电机锁附信号输出</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2、保持断电前状态</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3、锁体：130Lx100Wx59.5D(mm)</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4、工作电压： 12VDC+10%范围</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 xml:space="preserve">5、启动电流：350mA(启动瞬间) </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6、工作电流：25mA(完全上锁)</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7、功率 ：0.3W</w:t>
            </w:r>
          </w:p>
        </w:tc>
        <w:tc>
          <w:tcPr>
            <w:tcW w:w="567"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4</w:t>
            </w:r>
          </w:p>
        </w:tc>
        <w:tc>
          <w:tcPr>
            <w:tcW w:w="851"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09"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9</w:t>
            </w:r>
          </w:p>
        </w:tc>
        <w:tc>
          <w:tcPr>
            <w:tcW w:w="1560" w:type="dxa"/>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olor w:val="000000"/>
                <w:sz w:val="24"/>
              </w:rPr>
              <w:t>电插锁</w:t>
            </w:r>
          </w:p>
        </w:tc>
        <w:tc>
          <w:tcPr>
            <w:tcW w:w="5953" w:type="dxa"/>
            <w:tcMar>
              <w:top w:w="15" w:type="dxa"/>
              <w:left w:w="15" w:type="dxa"/>
              <w:right w:w="15" w:type="dxa"/>
            </w:tcMar>
            <w:vAlign w:val="center"/>
          </w:tcPr>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1、支持断电开锁</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2、工作电压：12VDC/启动电流900mA</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3、支持延时0,3,6,9秒可调</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4、支持门磁输出</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5、工作电压：12VDC+10%范围</w:t>
            </w:r>
          </w:p>
        </w:tc>
        <w:tc>
          <w:tcPr>
            <w:tcW w:w="567"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33</w:t>
            </w:r>
          </w:p>
        </w:tc>
        <w:tc>
          <w:tcPr>
            <w:tcW w:w="851"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09"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10</w:t>
            </w:r>
          </w:p>
        </w:tc>
        <w:tc>
          <w:tcPr>
            <w:tcW w:w="1560" w:type="dxa"/>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olor w:val="000000"/>
                <w:sz w:val="24"/>
              </w:rPr>
              <w:t>电插锁U型支架</w:t>
            </w:r>
          </w:p>
        </w:tc>
        <w:tc>
          <w:tcPr>
            <w:tcW w:w="5953" w:type="dxa"/>
            <w:tcMar>
              <w:top w:w="15" w:type="dxa"/>
              <w:left w:w="15" w:type="dxa"/>
              <w:right w:w="15" w:type="dxa"/>
            </w:tcMar>
            <w:vAlign w:val="center"/>
          </w:tcPr>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配套电锁支架，适用下无框玻璃门</w:t>
            </w:r>
          </w:p>
        </w:tc>
        <w:tc>
          <w:tcPr>
            <w:tcW w:w="567"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33</w:t>
            </w:r>
          </w:p>
        </w:tc>
        <w:tc>
          <w:tcPr>
            <w:tcW w:w="851"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09"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11</w:t>
            </w:r>
          </w:p>
        </w:tc>
        <w:tc>
          <w:tcPr>
            <w:tcW w:w="1560" w:type="dxa"/>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olor w:val="000000"/>
                <w:sz w:val="24"/>
              </w:rPr>
              <w:t>安全模块、电锁集中电源</w:t>
            </w:r>
          </w:p>
        </w:tc>
        <w:tc>
          <w:tcPr>
            <w:tcW w:w="5953" w:type="dxa"/>
            <w:tcMar>
              <w:top w:w="15" w:type="dxa"/>
              <w:left w:w="15" w:type="dxa"/>
              <w:right w:w="15" w:type="dxa"/>
            </w:tcMar>
            <w:vAlign w:val="center"/>
          </w:tcPr>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1、输入电压：100-240VAC；</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2、输出电压：12VDC；</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3、工作温度：-10℃-+70℃；</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4、工作湿度：＜95%；</w:t>
            </w:r>
          </w:p>
        </w:tc>
        <w:tc>
          <w:tcPr>
            <w:tcW w:w="567"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196</w:t>
            </w:r>
          </w:p>
        </w:tc>
        <w:tc>
          <w:tcPr>
            <w:tcW w:w="851"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09"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12</w:t>
            </w:r>
          </w:p>
        </w:tc>
        <w:tc>
          <w:tcPr>
            <w:tcW w:w="1560" w:type="dxa"/>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olor w:val="000000"/>
                <w:sz w:val="24"/>
              </w:rPr>
              <w:t>安全模块、电锁集中电源</w:t>
            </w:r>
          </w:p>
        </w:tc>
        <w:tc>
          <w:tcPr>
            <w:tcW w:w="5953" w:type="dxa"/>
            <w:tcMar>
              <w:top w:w="15" w:type="dxa"/>
              <w:left w:w="15" w:type="dxa"/>
              <w:right w:w="15" w:type="dxa"/>
            </w:tcMar>
            <w:vAlign w:val="center"/>
          </w:tcPr>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1、输入电压：100-240VAC；</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2、输出电压：12VDC；</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3、输出电流：≥4.17A；</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4、输出功率：≥50W；</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5、纹波与噪声：&lt; 150mVpp；</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6、电压调整范围：11-14Vdc；</w:t>
            </w:r>
          </w:p>
        </w:tc>
        <w:tc>
          <w:tcPr>
            <w:tcW w:w="567"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31</w:t>
            </w:r>
          </w:p>
        </w:tc>
        <w:tc>
          <w:tcPr>
            <w:tcW w:w="851"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09"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13</w:t>
            </w:r>
          </w:p>
        </w:tc>
        <w:tc>
          <w:tcPr>
            <w:tcW w:w="1560" w:type="dxa"/>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olor w:val="000000"/>
                <w:sz w:val="24"/>
              </w:rPr>
              <w:t>电插锁控制线</w:t>
            </w:r>
          </w:p>
        </w:tc>
        <w:tc>
          <w:tcPr>
            <w:tcW w:w="5953" w:type="dxa"/>
            <w:tcMar>
              <w:top w:w="15" w:type="dxa"/>
              <w:left w:w="15" w:type="dxa"/>
              <w:right w:w="15" w:type="dxa"/>
            </w:tcMar>
            <w:vAlign w:val="center"/>
          </w:tcPr>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能正常使用，无质量问题</w:t>
            </w:r>
          </w:p>
        </w:tc>
        <w:tc>
          <w:tcPr>
            <w:tcW w:w="567"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227</w:t>
            </w:r>
          </w:p>
        </w:tc>
        <w:tc>
          <w:tcPr>
            <w:tcW w:w="851"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09"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14</w:t>
            </w:r>
          </w:p>
        </w:tc>
        <w:tc>
          <w:tcPr>
            <w:tcW w:w="1560" w:type="dxa"/>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olor w:val="000000"/>
                <w:sz w:val="24"/>
              </w:rPr>
              <w:t>磁力锁、安全模块供电线</w:t>
            </w:r>
          </w:p>
        </w:tc>
        <w:tc>
          <w:tcPr>
            <w:tcW w:w="5953" w:type="dxa"/>
            <w:tcMar>
              <w:top w:w="15" w:type="dxa"/>
              <w:left w:w="15" w:type="dxa"/>
              <w:right w:w="15" w:type="dxa"/>
            </w:tcMar>
            <w:vAlign w:val="center"/>
          </w:tcPr>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能正常使用，无质量问题</w:t>
            </w:r>
          </w:p>
        </w:tc>
        <w:tc>
          <w:tcPr>
            <w:tcW w:w="567"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227</w:t>
            </w:r>
          </w:p>
        </w:tc>
        <w:tc>
          <w:tcPr>
            <w:tcW w:w="851"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09"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15</w:t>
            </w:r>
          </w:p>
        </w:tc>
        <w:tc>
          <w:tcPr>
            <w:tcW w:w="1560" w:type="dxa"/>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olor w:val="000000"/>
                <w:sz w:val="24"/>
              </w:rPr>
              <w:t>开门按钮控制线</w:t>
            </w:r>
          </w:p>
        </w:tc>
        <w:tc>
          <w:tcPr>
            <w:tcW w:w="5953" w:type="dxa"/>
            <w:tcMar>
              <w:top w:w="15" w:type="dxa"/>
              <w:left w:w="15" w:type="dxa"/>
              <w:right w:w="15" w:type="dxa"/>
            </w:tcMar>
            <w:vAlign w:val="center"/>
          </w:tcPr>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能正常使用，无质量问题</w:t>
            </w:r>
          </w:p>
        </w:tc>
        <w:tc>
          <w:tcPr>
            <w:tcW w:w="567"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227</w:t>
            </w:r>
          </w:p>
        </w:tc>
        <w:tc>
          <w:tcPr>
            <w:tcW w:w="851"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09"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16</w:t>
            </w:r>
          </w:p>
        </w:tc>
        <w:tc>
          <w:tcPr>
            <w:tcW w:w="1560" w:type="dxa"/>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olor w:val="000000"/>
                <w:sz w:val="24"/>
              </w:rPr>
              <w:t>安全模块控制线</w:t>
            </w:r>
          </w:p>
        </w:tc>
        <w:tc>
          <w:tcPr>
            <w:tcW w:w="5953" w:type="dxa"/>
            <w:tcMar>
              <w:top w:w="15" w:type="dxa"/>
              <w:left w:w="15" w:type="dxa"/>
              <w:right w:w="15" w:type="dxa"/>
            </w:tcMar>
            <w:vAlign w:val="center"/>
          </w:tcPr>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能正常使用，无质量问题</w:t>
            </w:r>
          </w:p>
        </w:tc>
        <w:tc>
          <w:tcPr>
            <w:tcW w:w="567"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227</w:t>
            </w:r>
          </w:p>
        </w:tc>
        <w:tc>
          <w:tcPr>
            <w:tcW w:w="851"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640" w:type="dxa"/>
            <w:gridSpan w:val="5"/>
            <w:tcMar>
              <w:top w:w="15" w:type="dxa"/>
              <w:left w:w="15" w:type="dxa"/>
              <w:right w:w="15" w:type="dxa"/>
            </w:tcMar>
            <w:vAlign w:val="center"/>
          </w:tcPr>
          <w:p>
            <w:pPr>
              <w:spacing w:line="360" w:lineRule="auto"/>
              <w:jc w:val="left"/>
              <w:rPr>
                <w:rFonts w:ascii="仿宋" w:hAnsi="仿宋" w:eastAsia="仿宋" w:cs="宋体"/>
                <w:b/>
                <w:bCs/>
                <w:color w:val="000000"/>
                <w:sz w:val="24"/>
              </w:rPr>
            </w:pPr>
            <w:r>
              <w:rPr>
                <w:rFonts w:hint="eastAsia" w:ascii="仿宋" w:hAnsi="仿宋" w:eastAsia="仿宋" w:cs="宋体"/>
                <w:b/>
                <w:bCs/>
                <w:color w:val="000000"/>
                <w:sz w:val="24"/>
              </w:rPr>
              <w:t>二、传输网络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09"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1</w:t>
            </w:r>
          </w:p>
        </w:tc>
        <w:tc>
          <w:tcPr>
            <w:tcW w:w="1560" w:type="dxa"/>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olor w:val="000000"/>
                <w:sz w:val="24"/>
              </w:rPr>
              <w:t>网线</w:t>
            </w:r>
          </w:p>
        </w:tc>
        <w:tc>
          <w:tcPr>
            <w:tcW w:w="5953" w:type="dxa"/>
            <w:tcMar>
              <w:top w:w="15" w:type="dxa"/>
              <w:left w:w="15" w:type="dxa"/>
              <w:right w:w="15" w:type="dxa"/>
            </w:tcMar>
            <w:vAlign w:val="center"/>
          </w:tcPr>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超六类网线，300米（箱）</w:t>
            </w:r>
          </w:p>
        </w:tc>
        <w:tc>
          <w:tcPr>
            <w:tcW w:w="567"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30</w:t>
            </w:r>
          </w:p>
        </w:tc>
        <w:tc>
          <w:tcPr>
            <w:tcW w:w="851"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09"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2</w:t>
            </w:r>
          </w:p>
        </w:tc>
        <w:tc>
          <w:tcPr>
            <w:tcW w:w="1560" w:type="dxa"/>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olor w:val="000000"/>
                <w:sz w:val="24"/>
              </w:rPr>
              <w:t>电缆线</w:t>
            </w:r>
          </w:p>
        </w:tc>
        <w:tc>
          <w:tcPr>
            <w:tcW w:w="5953" w:type="dxa"/>
            <w:tcMar>
              <w:top w:w="15" w:type="dxa"/>
              <w:left w:w="15" w:type="dxa"/>
              <w:right w:w="15" w:type="dxa"/>
            </w:tcMar>
            <w:vAlign w:val="center"/>
          </w:tcPr>
          <w:p>
            <w:pPr>
              <w:spacing w:line="440" w:lineRule="exact"/>
              <w:ind w:left="105" w:leftChars="50" w:right="105" w:rightChars="50"/>
              <w:jc w:val="left"/>
              <w:rPr>
                <w:rFonts w:ascii="仿宋" w:hAnsi="仿宋" w:eastAsia="仿宋" w:cs="宋体"/>
                <w:sz w:val="24"/>
              </w:rPr>
            </w:pPr>
            <w:r>
              <w:rPr>
                <w:rFonts w:ascii="仿宋" w:hAnsi="仿宋"/>
                <w:sz w:val="24"/>
              </w:rPr>
              <w:t>2.5</w:t>
            </w:r>
            <w:r>
              <w:rPr>
                <w:rFonts w:hint="eastAsia" w:ascii="仿宋" w:hAnsi="仿宋" w:eastAsia="仿宋" w:cs="宋体"/>
                <w:sz w:val="24"/>
              </w:rPr>
              <w:t>平方</w:t>
            </w:r>
            <w:r>
              <w:rPr>
                <w:rFonts w:hint="eastAsia" w:ascii="仿宋" w:hAnsi="仿宋"/>
                <w:sz w:val="24"/>
              </w:rPr>
              <w:t>，2</w:t>
            </w:r>
            <w:r>
              <w:rPr>
                <w:rFonts w:hint="eastAsia" w:ascii="仿宋" w:hAnsi="仿宋" w:eastAsia="仿宋" w:cs="宋体"/>
                <w:sz w:val="24"/>
              </w:rPr>
              <w:t>芯100米（捆）</w:t>
            </w:r>
          </w:p>
        </w:tc>
        <w:tc>
          <w:tcPr>
            <w:tcW w:w="567"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90</w:t>
            </w:r>
          </w:p>
        </w:tc>
        <w:tc>
          <w:tcPr>
            <w:tcW w:w="851"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09"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3</w:t>
            </w:r>
          </w:p>
        </w:tc>
        <w:tc>
          <w:tcPr>
            <w:tcW w:w="1560" w:type="dxa"/>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olor w:val="000000"/>
                <w:sz w:val="24"/>
              </w:rPr>
              <w:t>接入交换机</w:t>
            </w:r>
          </w:p>
        </w:tc>
        <w:tc>
          <w:tcPr>
            <w:tcW w:w="5953" w:type="dxa"/>
            <w:tcMar>
              <w:top w:w="15" w:type="dxa"/>
              <w:left w:w="15" w:type="dxa"/>
              <w:right w:w="15" w:type="dxa"/>
            </w:tcMar>
            <w:vAlign w:val="center"/>
          </w:tcPr>
          <w:p>
            <w:pPr>
              <w:spacing w:line="440" w:lineRule="exact"/>
              <w:ind w:left="105" w:leftChars="50" w:right="105" w:rightChars="50"/>
              <w:jc w:val="left"/>
              <w:rPr>
                <w:rFonts w:ascii="仿宋" w:hAnsi="仿宋" w:eastAsia="仿宋" w:cs="宋体"/>
                <w:sz w:val="24"/>
              </w:rPr>
            </w:pPr>
            <w:r>
              <w:rPr>
                <w:rFonts w:hint="eastAsia" w:ascii="仿宋" w:hAnsi="仿宋" w:eastAsia="仿宋" w:cs="宋体"/>
                <w:kern w:val="0"/>
                <w:sz w:val="24"/>
              </w:rPr>
              <w:t>▲</w:t>
            </w:r>
            <w:r>
              <w:rPr>
                <w:rFonts w:hint="eastAsia" w:ascii="仿宋" w:hAnsi="仿宋" w:eastAsia="仿宋" w:cs="宋体"/>
                <w:sz w:val="24"/>
              </w:rPr>
              <w:t>一、单台配置要求</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1. 提供8个10/100Base-TX以太网端口,2个100/1000Base-X SFP端口；</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二、技术参数要求</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kern w:val="0"/>
                <w:sz w:val="24"/>
              </w:rPr>
              <w:t>▲</w:t>
            </w:r>
            <w:r>
              <w:rPr>
                <w:rFonts w:hint="eastAsia" w:ascii="仿宋" w:hAnsi="仿宋" w:eastAsia="仿宋" w:cs="宋体"/>
                <w:sz w:val="24"/>
              </w:rPr>
              <w:t>1.交换容量≥250Gbps，转发性能≥15Mpps；</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2. 支持IEEE 802.3x流控（全双工）；</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3. 支持端口自动节能，支持动态链路聚合(802.3ad)/ 静态端口聚合；</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4. 支持STP(802.1D)/ RSTP(802.1w)/ MSTP(802.1s)，支持TC snooping，支持BPDU 保护/根保护/环回保护/防TC-BPDU攻击保护功能；</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5. 支持ARP，支持DHCP Client；</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6. 支持IGMP V1/V2/V3 Snooping，支持快速离开机制；</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7. 支持Diff-Serv QoS，支持SP/WRR/SP+WRR，支持流量限速，支持802.1p/DSCP优先级映射优先级映射；</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8. 支持用户分级管理，支持黑洞MAC，支持端口 MAC地址学习数限制，支持SSL；</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9.  支持WEB页面配置，支持FTP、TFTP、Xmodem文件上下载管理；</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10. 支持SNMP V1/V2c/V3，支持NTP时钟，支持系统工作日志，支持集群管理；</w:t>
            </w:r>
          </w:p>
        </w:tc>
        <w:tc>
          <w:tcPr>
            <w:tcW w:w="567"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1</w:t>
            </w:r>
          </w:p>
        </w:tc>
        <w:tc>
          <w:tcPr>
            <w:tcW w:w="851"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09"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4</w:t>
            </w:r>
          </w:p>
        </w:tc>
        <w:tc>
          <w:tcPr>
            <w:tcW w:w="1560" w:type="dxa"/>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olor w:val="000000"/>
                <w:sz w:val="24"/>
              </w:rPr>
              <w:t>接入交换机</w:t>
            </w:r>
          </w:p>
        </w:tc>
        <w:tc>
          <w:tcPr>
            <w:tcW w:w="5953" w:type="dxa"/>
            <w:tcMar>
              <w:top w:w="15" w:type="dxa"/>
              <w:left w:w="15" w:type="dxa"/>
              <w:right w:w="15" w:type="dxa"/>
            </w:tcMar>
            <w:vAlign w:val="center"/>
          </w:tcPr>
          <w:p>
            <w:pPr>
              <w:spacing w:line="440" w:lineRule="exact"/>
              <w:ind w:left="105" w:leftChars="50" w:right="105" w:rightChars="50"/>
              <w:jc w:val="left"/>
              <w:rPr>
                <w:rFonts w:ascii="仿宋" w:hAnsi="仿宋" w:eastAsia="仿宋" w:cs="宋体"/>
                <w:sz w:val="24"/>
              </w:rPr>
            </w:pPr>
            <w:r>
              <w:rPr>
                <w:rFonts w:hint="eastAsia" w:ascii="仿宋" w:hAnsi="仿宋" w:eastAsia="仿宋" w:cs="宋体"/>
                <w:kern w:val="0"/>
                <w:sz w:val="24"/>
              </w:rPr>
              <w:t>▲</w:t>
            </w:r>
            <w:r>
              <w:rPr>
                <w:rFonts w:hint="eastAsia" w:ascii="仿宋" w:hAnsi="仿宋" w:eastAsia="仿宋" w:cs="宋体"/>
                <w:sz w:val="24"/>
              </w:rPr>
              <w:t>一、单台配置要求</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1. 提供24个10/100Base-TX以太网端口,4个100/1000Base-X SFP端口；</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二、技术参数要求</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kern w:val="0"/>
                <w:sz w:val="24"/>
              </w:rPr>
              <w:t>▲</w:t>
            </w:r>
            <w:r>
              <w:rPr>
                <w:rFonts w:hint="eastAsia" w:ascii="仿宋" w:hAnsi="仿宋" w:eastAsia="仿宋" w:cs="宋体"/>
                <w:sz w:val="24"/>
              </w:rPr>
              <w:t>1.交换容量≥250Gbps，转发性能≥50Mpps；</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2. 支持IEEE 802.3x流控（全双工）；</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3. 支持端口自动节能，支持动态链路聚合(802.3ad)/ 静态端口聚合；</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4. 支持STP(802.1D)/ RSTP(802.1w)/ MSTP(802.1s)，支持TC snooping，支持BPDU 保护/根保护/环回保护/防TC-BPDU攻击保护功能；</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5. 支持ARP，支持DHCP Client；</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6. 支持IGMP V1/V2/V3 Snooping，支持快速离开机制；</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7. 支持Diff-Serv QoS，支持SP/WRR/SP+WRR，支持流量限速，支持802.1p/DSCP优先级映射优先级映射；</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8. 支持用户分级管理，支持黑洞MAC，支持端口 MAC地址学习数限制，支持SSL；</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9.  支持WEB页面配置，支持FTP、TFTP、Xmodem文件上下载管理；</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10. 支持SNMP V1/V2c/V3，支持NTP时钟，支持系统工作日志，支持集群管理；                                                                  11. 支持业6KV业务端口防雷能力。</w:t>
            </w:r>
          </w:p>
        </w:tc>
        <w:tc>
          <w:tcPr>
            <w:tcW w:w="567"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2</w:t>
            </w:r>
          </w:p>
        </w:tc>
        <w:tc>
          <w:tcPr>
            <w:tcW w:w="851"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09"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5</w:t>
            </w:r>
          </w:p>
        </w:tc>
        <w:tc>
          <w:tcPr>
            <w:tcW w:w="1560" w:type="dxa"/>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olor w:val="000000"/>
                <w:sz w:val="24"/>
              </w:rPr>
              <w:t>接入交换机</w:t>
            </w:r>
          </w:p>
        </w:tc>
        <w:tc>
          <w:tcPr>
            <w:tcW w:w="5953" w:type="dxa"/>
            <w:tcMar>
              <w:top w:w="15" w:type="dxa"/>
              <w:left w:w="15" w:type="dxa"/>
              <w:right w:w="15" w:type="dxa"/>
            </w:tcMar>
            <w:vAlign w:val="center"/>
          </w:tcPr>
          <w:p>
            <w:pPr>
              <w:spacing w:line="440" w:lineRule="exact"/>
              <w:ind w:left="105" w:leftChars="50" w:right="105" w:rightChars="50"/>
              <w:jc w:val="left"/>
              <w:rPr>
                <w:rFonts w:ascii="仿宋" w:hAnsi="仿宋" w:eastAsia="仿宋" w:cs="宋体"/>
                <w:sz w:val="24"/>
              </w:rPr>
            </w:pPr>
            <w:r>
              <w:rPr>
                <w:rFonts w:hint="eastAsia" w:ascii="仿宋" w:hAnsi="仿宋" w:eastAsia="仿宋" w:cs="宋体"/>
                <w:kern w:val="0"/>
                <w:sz w:val="24"/>
              </w:rPr>
              <w:t>▲</w:t>
            </w:r>
            <w:r>
              <w:rPr>
                <w:rFonts w:hint="eastAsia" w:ascii="仿宋" w:hAnsi="仿宋" w:eastAsia="仿宋" w:cs="宋体"/>
                <w:sz w:val="24"/>
              </w:rPr>
              <w:t>一、单台配置要求</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1. 提供48个10/100Base-TX以太网端口,4个100/1000Base-X SFP端口；</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二、技术参数要求</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kern w:val="0"/>
                <w:sz w:val="24"/>
              </w:rPr>
              <w:t>▲</w:t>
            </w:r>
            <w:r>
              <w:rPr>
                <w:rFonts w:hint="eastAsia" w:ascii="仿宋" w:hAnsi="仿宋" w:eastAsia="仿宋" w:cs="宋体"/>
                <w:sz w:val="24"/>
              </w:rPr>
              <w:t>1. 交换容量≥250Gbps，转发性能≥85Mpps；</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2. 支持IEEE 802.3x流控（全双工）；</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3. 支持端口自动节能，支持动态链路聚合(802.3ad)/ 静态端口聚合；</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4. 支持STP(802.1D)/ RSTP(802.1w)/ MSTP(802.1s)，支持TC snooping，支持BPDU 保护/根保护/环回保护/防TC-BPDU攻击保护功能；</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5. 支持ARP，支持DHCP Client；</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6. 支持IGMP V1/V2/V3 Snooping，支持快速离开机制；</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7. 支持Diff-Serv QoS，支持SP/WRR/SP+WRR，支持流量限速，支持802.1p/DSCP优先级映射优先级映射；</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8. 支持用户分级管理，支持黑洞MAC，支持端口 MAC地址学习数限制，支持SSL；</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9.  支持WEB页面配置，支持FTP、TFTP、Xmodem文件上下载管理；</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10. 支持SNMP V1/V2c/V3，支持NTP时钟，支持系统工作日志，支持集群管理；                                                                  11. 支持6KV业务端口防雷能力。</w:t>
            </w:r>
          </w:p>
        </w:tc>
        <w:tc>
          <w:tcPr>
            <w:tcW w:w="567"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6</w:t>
            </w:r>
          </w:p>
        </w:tc>
        <w:tc>
          <w:tcPr>
            <w:tcW w:w="851"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09"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6</w:t>
            </w:r>
          </w:p>
        </w:tc>
        <w:tc>
          <w:tcPr>
            <w:tcW w:w="1560" w:type="dxa"/>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olor w:val="000000"/>
                <w:sz w:val="24"/>
              </w:rPr>
              <w:t>汇聚交换机</w:t>
            </w:r>
          </w:p>
        </w:tc>
        <w:tc>
          <w:tcPr>
            <w:tcW w:w="5953" w:type="dxa"/>
            <w:tcMar>
              <w:top w:w="15" w:type="dxa"/>
              <w:left w:w="15" w:type="dxa"/>
              <w:right w:w="15" w:type="dxa"/>
            </w:tcMar>
            <w:vAlign w:val="center"/>
          </w:tcPr>
          <w:p>
            <w:pPr>
              <w:spacing w:line="440" w:lineRule="exact"/>
              <w:ind w:left="105" w:leftChars="50" w:right="105" w:rightChars="50"/>
              <w:jc w:val="left"/>
              <w:rPr>
                <w:rFonts w:ascii="仿宋" w:hAnsi="仿宋" w:eastAsia="仿宋" w:cs="宋体"/>
                <w:sz w:val="24"/>
              </w:rPr>
            </w:pPr>
            <w:r>
              <w:rPr>
                <w:rFonts w:hint="eastAsia" w:ascii="仿宋" w:hAnsi="仿宋" w:eastAsia="仿宋" w:cs="宋体"/>
                <w:kern w:val="0"/>
                <w:sz w:val="24"/>
              </w:rPr>
              <w:t>▲</w:t>
            </w:r>
            <w:r>
              <w:rPr>
                <w:rFonts w:hint="eastAsia" w:ascii="仿宋" w:hAnsi="仿宋" w:eastAsia="仿宋" w:cs="宋体"/>
                <w:sz w:val="24"/>
              </w:rPr>
              <w:t>一、单台配置要求</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1.  24个10/100/1000Base-TX以太网端口，4个100/1000Base-X SFP端口；</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二、技术参数要求</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kern w:val="0"/>
                <w:sz w:val="24"/>
              </w:rPr>
              <w:t>▲</w:t>
            </w:r>
            <w:r>
              <w:rPr>
                <w:rFonts w:hint="eastAsia" w:ascii="仿宋" w:hAnsi="仿宋" w:eastAsia="仿宋" w:cs="宋体"/>
                <w:sz w:val="24"/>
              </w:rPr>
              <w:t>1. 交换容量≥330Gbps，转发性能≥50Mpps;</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2. 支持IEEE802.3x 流量控制（全双工）,支持基于端口带宽百分比的广播风暴抑制,支持基于PPS/BPS的风暴抑制；</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3. 支持IPv4支持静态路由，RIPV1/2，OSPF；</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4.  支持基于端口的VLAN,支持基于MAC的VLAN,基于协议的VLAN；</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5. 支持QinQ，灵活QinQ,支持VLAN Mapping,支持Voice VLAN,支持Guest VLAN；</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6.支持最大9台设备混合堆叠；</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7.支持智能弹性架构，将多台物理设备互相连接起来，使其虚拟为一台逻辑设备；</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8.支持L2（Layer 2）~L4（Layer 4）包过滤功能，提供基于源MAC地址、目的MAC地址、源IP地址、目的IP地址、TCP/UDP端口、协议类型、VLAN的流分类，支持时间段（Time Range）ACL，支持基于端口、VLAN、下发ACL；</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9.  支持IEEE 802.1X认证/集中MAC地址认证，支持端口隔离，支持端口安全；</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10. 支持802.1p/DSCP优先级映射，支持队列调度机制;</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11. 支持STP/RSTP/MSTP；</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12. 支持DHCP Server,支持DHCP Client,支持DHCP Snooping,支持 DHCP Relay,支持DHCP Snooping option82;</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 xml:space="preserve">13. 支持Console/AUX Modem/Telnet/SSH2.0 命令行配置，支持FTP、TFTP、Xmodem、SFTP文件上下载管理，支持SNMP V1/V2c/V3，支持RMON；     </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14. 支持端口自动Power down功能,端口定时down功能（Schedule job）；</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15. 支持9KV业务端口防雷能力;</w:t>
            </w:r>
          </w:p>
        </w:tc>
        <w:tc>
          <w:tcPr>
            <w:tcW w:w="567"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1</w:t>
            </w:r>
          </w:p>
        </w:tc>
        <w:tc>
          <w:tcPr>
            <w:tcW w:w="851"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09"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7</w:t>
            </w:r>
          </w:p>
        </w:tc>
        <w:tc>
          <w:tcPr>
            <w:tcW w:w="1560" w:type="dxa"/>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olor w:val="000000"/>
                <w:sz w:val="24"/>
              </w:rPr>
              <w:t>网络机箱</w:t>
            </w:r>
          </w:p>
        </w:tc>
        <w:tc>
          <w:tcPr>
            <w:tcW w:w="5953" w:type="dxa"/>
            <w:tcMar>
              <w:top w:w="15" w:type="dxa"/>
              <w:left w:w="15" w:type="dxa"/>
              <w:right w:w="15" w:type="dxa"/>
            </w:tcMar>
            <w:vAlign w:val="center"/>
          </w:tcPr>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能正常使用，无质量问题</w:t>
            </w:r>
          </w:p>
        </w:tc>
        <w:tc>
          <w:tcPr>
            <w:tcW w:w="567"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9</w:t>
            </w:r>
          </w:p>
        </w:tc>
        <w:tc>
          <w:tcPr>
            <w:tcW w:w="851"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09"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8</w:t>
            </w:r>
          </w:p>
        </w:tc>
        <w:tc>
          <w:tcPr>
            <w:tcW w:w="1560" w:type="dxa"/>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olor w:val="000000"/>
                <w:sz w:val="24"/>
              </w:rPr>
              <w:t>电箱</w:t>
            </w:r>
          </w:p>
        </w:tc>
        <w:tc>
          <w:tcPr>
            <w:tcW w:w="5953" w:type="dxa"/>
            <w:tcMar>
              <w:top w:w="15" w:type="dxa"/>
              <w:left w:w="15" w:type="dxa"/>
              <w:right w:w="15" w:type="dxa"/>
            </w:tcMar>
            <w:vAlign w:val="center"/>
          </w:tcPr>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能正常使用，无质量问题</w:t>
            </w:r>
          </w:p>
        </w:tc>
        <w:tc>
          <w:tcPr>
            <w:tcW w:w="567"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9</w:t>
            </w:r>
          </w:p>
        </w:tc>
        <w:tc>
          <w:tcPr>
            <w:tcW w:w="851"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640" w:type="dxa"/>
            <w:gridSpan w:val="5"/>
            <w:tcMar>
              <w:top w:w="15" w:type="dxa"/>
              <w:left w:w="15" w:type="dxa"/>
              <w:right w:w="15" w:type="dxa"/>
            </w:tcMar>
            <w:vAlign w:val="center"/>
          </w:tcPr>
          <w:p>
            <w:pPr>
              <w:spacing w:line="360" w:lineRule="auto"/>
              <w:jc w:val="left"/>
              <w:rPr>
                <w:rFonts w:ascii="仿宋" w:hAnsi="仿宋" w:eastAsia="仿宋" w:cs="宋体"/>
                <w:b/>
                <w:bCs/>
                <w:color w:val="000000"/>
                <w:sz w:val="24"/>
              </w:rPr>
            </w:pPr>
            <w:r>
              <w:rPr>
                <w:rFonts w:hint="eastAsia" w:ascii="仿宋" w:hAnsi="仿宋" w:eastAsia="仿宋" w:cs="宋体"/>
                <w:b/>
                <w:bCs/>
                <w:color w:val="000000"/>
                <w:sz w:val="24"/>
              </w:rPr>
              <w:t>三、数据中心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09"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1</w:t>
            </w:r>
          </w:p>
        </w:tc>
        <w:tc>
          <w:tcPr>
            <w:tcW w:w="1560" w:type="dxa"/>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olor w:val="000000"/>
                <w:sz w:val="24"/>
              </w:rPr>
              <w:t>门禁管理系统</w:t>
            </w:r>
          </w:p>
        </w:tc>
        <w:tc>
          <w:tcPr>
            <w:tcW w:w="5953" w:type="dxa"/>
            <w:tcMar>
              <w:top w:w="15" w:type="dxa"/>
              <w:left w:w="15" w:type="dxa"/>
              <w:right w:w="15" w:type="dxa"/>
            </w:tcMar>
            <w:vAlign w:val="center"/>
          </w:tcPr>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1、支持门禁配置管理：支持门禁设备类型参数配置，支持门禁设备的导入导出，支持门禁点导出，支持新增组织的权限快速配置，新增组织可自动继承上一级组织权限，支持事件类型参数配置，主要包含设备事件、正常出入事件、异常出入事件；</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2、支持门禁权限配置：支持卡片、指纹、人脸三种权限介质；</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支持以人为中心的权限下载，即人员在未发卡的情况下，可下载指纹和人脸权限；支持按组织、人员分组、人员配置、门禁点配置权限，其可根据人员组织架构、自定义人员分组、单个人员为人员主体，选择门禁计划模版，规划不同门禁分组和门禁点的权限；支持权限的新增、删除、查看功能，支持门禁计划模块详情查看；支持权限配置按人员、门禁点重新生成；支持权限下载到设备，分为下载卡片权限、下载指纹、下载人脸，并支持三种下载模式的初始化下载，初始化下载支持将原有设备上的权限清空再写入新的权限配置；支持权限记录生成任务、权限下载任务跟踪、查看；</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3、支持门禁事件查询：支持人员的门禁出入事件搜索，包含姓名、工号、所属组织、门禁点、控制器、门禁点区域、事件范围、事件类型查询条件的各组合查询；支持查看人员出入事件，具体字段包含：姓名、工号、卡号、所属组织、门禁点、控制器、门禁点区域、出/入，事件类型、抓拍图片、事件时间；支持人员的门禁出入事件数据导出，包含列表数据导出、一体机联动抓图图片导出；</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4、支持门禁高级配置：支持多重认证、特殊持卡人设置、反潜回、多门互锁、门禁常开常闭功能；</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5、支持门禁客户端管理：支持门禁查看、门禁反控、门禁事件查看功能；</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6、支持展示门禁设备运维概况，包括设备总数、在线数、离线数、未检测数、在线率、正常数、异常数、未知数、正常率；支持以列表形式展示门禁设备的设备名称、所在区域、设备类型、IP地址及端口号、巡检时间、在线状态、部件状态、操作。</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7、支持门禁设备运行状态展示，包括门禁设备当前在线状态、最近巡检时间。</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8、支持展示门禁设备历史在线状态变化情况（在线→离线、离线→在线）及状态变化时间，数据支持根据巡检时间（开始时间～结束时间）筛选展示。</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9、支持以列表形式展示门禁点名称、所在区域、所属控制器、通道号、工作状态（普通、常开、常闭）、巡检时间、操作（详细信息）。</w:t>
            </w:r>
          </w:p>
          <w:p>
            <w:pPr>
              <w:spacing w:line="440" w:lineRule="exact"/>
              <w:ind w:left="105" w:leftChars="50" w:right="105" w:rightChars="50"/>
              <w:jc w:val="left"/>
              <w:rPr>
                <w:rFonts w:ascii="Calibri" w:hAnsi="Calibri"/>
                <w:kern w:val="0"/>
                <w:sz w:val="18"/>
                <w:szCs w:val="18"/>
              </w:rPr>
            </w:pPr>
            <w:r>
              <w:rPr>
                <w:rFonts w:hint="eastAsia" w:ascii="仿宋" w:hAnsi="仿宋" w:eastAsia="仿宋" w:cs="宋体"/>
                <w:sz w:val="24"/>
              </w:rPr>
              <w:t>▲10、为保障系统的兼容利旧性，要求投标人承诺所投的门禁管理系统能够与广西梧州市检察院现有的门禁系统(型号：iSecure Center)设备互通互联，实现门禁管理的联网和控制。（须在投标文件中提供承诺函，并加盖投标人公章）</w:t>
            </w:r>
          </w:p>
        </w:tc>
        <w:tc>
          <w:tcPr>
            <w:tcW w:w="567"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227</w:t>
            </w:r>
          </w:p>
        </w:tc>
        <w:tc>
          <w:tcPr>
            <w:tcW w:w="851"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09"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2</w:t>
            </w:r>
          </w:p>
        </w:tc>
        <w:tc>
          <w:tcPr>
            <w:tcW w:w="1560" w:type="dxa"/>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olor w:val="000000"/>
                <w:sz w:val="24"/>
              </w:rPr>
              <w:t>智能管理系统</w:t>
            </w:r>
          </w:p>
        </w:tc>
        <w:tc>
          <w:tcPr>
            <w:tcW w:w="5953" w:type="dxa"/>
            <w:tcMar>
              <w:top w:w="15" w:type="dxa"/>
              <w:left w:w="15" w:type="dxa"/>
              <w:right w:w="15" w:type="dxa"/>
            </w:tcMar>
            <w:vAlign w:val="center"/>
          </w:tcPr>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1、支持接入≥8路视频路数，实现对采集到的视频数据进行检索、分析及存储。</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2、支持接入H.265、H.264、MPEG4、SVAC视频编码格式的IPC。</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3、总资源为满负载条件下，支持接入带宽≥640Mbps，存储带宽≥640Mbps，转发带宽≥640Mbps，回放带宽≥640Mbps。</w:t>
            </w:r>
          </w:p>
          <w:p>
            <w:pPr>
              <w:spacing w:line="440" w:lineRule="exact"/>
              <w:ind w:left="105" w:leftChars="50" w:right="105" w:rightChars="50"/>
              <w:jc w:val="left"/>
              <w:rPr>
                <w:rFonts w:ascii="仿宋" w:hAnsi="仿宋" w:eastAsia="仿宋" w:cs="宋体"/>
                <w:sz w:val="24"/>
              </w:rPr>
            </w:pPr>
            <w:r>
              <w:rPr>
                <w:rFonts w:hint="eastAsia" w:ascii="仿宋" w:hAnsi="仿宋" w:eastAsia="仿宋" w:cs="仿宋"/>
                <w:b/>
                <w:bCs/>
                <w:sz w:val="24"/>
              </w:rPr>
              <w:t>●</w:t>
            </w:r>
            <w:r>
              <w:rPr>
                <w:rFonts w:hint="eastAsia" w:ascii="仿宋" w:hAnsi="仿宋" w:eastAsia="仿宋" w:cs="宋体"/>
                <w:sz w:val="24"/>
              </w:rPr>
              <w:t>4、人脸库建模成功率不低于99%，人脸库建模速度不低于20张/秒，支持查看人脸建模评分，可根据评分选型进行检索，人脸评分选型包括无、评分高、评分低，支持人脸轨迹功能，在人脸比对成功后，可在平面图上展示人员轨迹。</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5、支持系统备份功能，检测到一个系统异常时，可从另一个系统启动，并恢复异常系统。</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6、支持人脸以图搜图，可导入人脸样本照片并设置相似度，检索出符合相似度的人脸图片，可查看人脸背景图片并回放关联录像并导出人脸图片。</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7、支持人脸管理，支持新建、删除、修改、查询、复制人脸库，可导入导出人脸图片。</w:t>
            </w:r>
          </w:p>
          <w:p>
            <w:pPr>
              <w:spacing w:line="440" w:lineRule="exact"/>
              <w:ind w:left="105" w:leftChars="50" w:right="105" w:rightChars="50"/>
              <w:jc w:val="left"/>
              <w:rPr>
                <w:rFonts w:ascii="仿宋" w:hAnsi="仿宋" w:eastAsia="仿宋" w:cs="宋体"/>
                <w:sz w:val="24"/>
              </w:rPr>
            </w:pPr>
            <w:r>
              <w:rPr>
                <w:rFonts w:hint="eastAsia" w:ascii="仿宋" w:hAnsi="仿宋" w:eastAsia="仿宋" w:cs="仿宋"/>
                <w:b/>
                <w:bCs/>
                <w:sz w:val="24"/>
              </w:rPr>
              <w:t>●</w:t>
            </w:r>
            <w:r>
              <w:rPr>
                <w:rFonts w:hint="eastAsia" w:ascii="仿宋" w:hAnsi="仿宋" w:eastAsia="仿宋" w:cs="宋体"/>
                <w:sz w:val="24"/>
              </w:rPr>
              <w:t>8、支持≥40个人脸库，总库容≥20万张人脸图片，另有路人库，库容≥10万张人脸抓拍图片，支持路人库一人一档功能，设备将陌生人自动归入路人库，并统计和展示每个陌生人出现的次数，多次出现的陌生人，设备自动选取一张最优人脸图片入库，可点击次数信息展示每次抓拍的图片和时间以及人脸属性信息。</w:t>
            </w:r>
          </w:p>
          <w:p>
            <w:pPr>
              <w:spacing w:line="440" w:lineRule="exact"/>
              <w:ind w:left="105" w:leftChars="50" w:right="105" w:rightChars="50"/>
              <w:jc w:val="left"/>
              <w:rPr>
                <w:rFonts w:ascii="仿宋" w:hAnsi="仿宋" w:eastAsia="仿宋" w:cs="宋体"/>
                <w:sz w:val="24"/>
              </w:rPr>
            </w:pPr>
            <w:r>
              <w:rPr>
                <w:rFonts w:hint="eastAsia" w:ascii="仿宋" w:hAnsi="仿宋" w:eastAsia="仿宋" w:cs="仿宋"/>
                <w:b/>
                <w:bCs/>
                <w:sz w:val="24"/>
              </w:rPr>
              <w:t>●</w:t>
            </w:r>
            <w:r>
              <w:rPr>
                <w:rFonts w:hint="eastAsia" w:ascii="仿宋" w:hAnsi="仿宋" w:eastAsia="仿宋" w:cs="宋体"/>
                <w:sz w:val="24"/>
              </w:rPr>
              <w:t>9、支持周界报警过滤功能，对IPC上报的越界侦测报警和区域入侵报警进行去误报，可去除由树叶、灯光、车辆、阴影及小动物引起的误报，支持≥8路，支持常规距离、中距离、远距离三种检测模式，根据不同的检测距离，在配置界面给出最小可检出人体目标尺寸，单个通道支持≥4种周界报警模式，每种模式支持≥4个警戒区域。</w:t>
            </w:r>
          </w:p>
          <w:p>
            <w:pPr>
              <w:spacing w:line="440" w:lineRule="exact"/>
              <w:ind w:left="105" w:leftChars="50" w:right="105" w:rightChars="50"/>
              <w:jc w:val="left"/>
              <w:rPr>
                <w:rFonts w:ascii="仿宋" w:hAnsi="仿宋" w:eastAsia="仿宋" w:cs="宋体"/>
                <w:sz w:val="24"/>
              </w:rPr>
            </w:pPr>
            <w:r>
              <w:rPr>
                <w:rFonts w:hint="eastAsia" w:ascii="仿宋" w:hAnsi="仿宋" w:eastAsia="仿宋" w:cs="仿宋"/>
                <w:b/>
                <w:bCs/>
                <w:sz w:val="24"/>
              </w:rPr>
              <w:t>●</w:t>
            </w:r>
            <w:r>
              <w:rPr>
                <w:rFonts w:hint="eastAsia" w:ascii="仿宋" w:hAnsi="仿宋" w:eastAsia="仿宋" w:cs="宋体"/>
                <w:sz w:val="24"/>
              </w:rPr>
              <w:t>10、支持≥6路视频流人脸识别，支持≥8路图片流人脸识别，支持根据人脸瞳距、角度等进行人脸照片评分，支持设置人脸比对失败和陌生人报警提示语，支持远程预览加密，只有输入密钥才能解开视频，并支持码流AES加密。</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11、支持识别人脸抓拍图属性，包括性别、年龄段、戴眼镜、帽子、表情、口罩、胡子、发型等。</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12、支持人脸图片1:1比对功能，可手动上传两张人脸图片进行人证比对，支持接入SSD 固态硬盘、加密硬盘及AI 硬盘。</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13、支持按通道、时间及性别、年龄段等人体属性检索人体照片，支持人体抓拍库≥800万条人体抓拍历史记录。</w:t>
            </w:r>
          </w:p>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14、具备≥8个SATA接口，≥2个HDMI 接口，≥2个USB2.0接口，≥16路报警输入接口，≥4路报警输出接口。</w:t>
            </w:r>
          </w:p>
          <w:p>
            <w:pPr>
              <w:spacing w:line="440" w:lineRule="exact"/>
              <w:ind w:left="105" w:leftChars="50" w:right="105" w:rightChars="50"/>
              <w:jc w:val="left"/>
              <w:rPr>
                <w:rFonts w:ascii="仿宋" w:hAnsi="仿宋"/>
                <w:sz w:val="24"/>
              </w:rPr>
            </w:pPr>
            <w:r>
              <w:rPr>
                <w:rFonts w:hint="eastAsia" w:ascii="仿宋" w:hAnsi="仿宋" w:eastAsia="仿宋" w:cs="宋体"/>
                <w:sz w:val="24"/>
              </w:rPr>
              <w:t>15</w:t>
            </w:r>
            <w:r>
              <w:rPr>
                <w:rFonts w:hint="eastAsia" w:ascii="仿宋" w:hAnsi="仿宋" w:eastAsia="仿宋"/>
                <w:sz w:val="24"/>
              </w:rPr>
              <w:t>、</w:t>
            </w:r>
            <w:r>
              <w:rPr>
                <w:rFonts w:ascii="仿宋" w:hAnsi="仿宋"/>
                <w:sz w:val="24"/>
              </w:rPr>
              <w:t>CPU</w:t>
            </w:r>
            <w:r>
              <w:rPr>
                <w:rFonts w:ascii="仿宋" w:hAnsi="仿宋" w:eastAsia="仿宋"/>
                <w:sz w:val="24"/>
              </w:rPr>
              <w:t>：</w:t>
            </w:r>
            <w:r>
              <w:rPr>
                <w:rFonts w:ascii="仿宋" w:hAnsi="仿宋"/>
                <w:sz w:val="24"/>
              </w:rPr>
              <w:t>1</w:t>
            </w:r>
            <w:r>
              <w:rPr>
                <w:rFonts w:ascii="仿宋" w:hAnsi="仿宋" w:eastAsia="仿宋"/>
                <w:sz w:val="24"/>
              </w:rPr>
              <w:t>颗</w:t>
            </w:r>
            <w:r>
              <w:rPr>
                <w:rFonts w:hint="eastAsia" w:ascii="仿宋" w:hAnsi="仿宋" w:eastAsia="仿宋"/>
                <w:sz w:val="24"/>
              </w:rPr>
              <w:t>，性能相当于或优于</w:t>
            </w:r>
            <w:r>
              <w:rPr>
                <w:rFonts w:ascii="仿宋" w:hAnsi="仿宋"/>
                <w:sz w:val="24"/>
              </w:rPr>
              <w:t xml:space="preserve"> HG7163(16</w:t>
            </w:r>
            <w:r>
              <w:rPr>
                <w:rFonts w:ascii="仿宋" w:hAnsi="仿宋" w:eastAsia="仿宋"/>
                <w:sz w:val="24"/>
              </w:rPr>
              <w:t>核，</w:t>
            </w:r>
            <w:r>
              <w:rPr>
                <w:rFonts w:ascii="仿宋" w:hAnsi="仿宋"/>
                <w:sz w:val="24"/>
              </w:rPr>
              <w:t>2.4GHz)</w:t>
            </w:r>
          </w:p>
          <w:p>
            <w:pPr>
              <w:spacing w:line="440" w:lineRule="exact"/>
              <w:ind w:left="105" w:leftChars="50" w:right="105" w:rightChars="50"/>
              <w:jc w:val="left"/>
              <w:rPr>
                <w:rFonts w:ascii="仿宋" w:hAnsi="仿宋" w:eastAsia="仿宋"/>
                <w:sz w:val="24"/>
              </w:rPr>
            </w:pPr>
            <w:r>
              <w:rPr>
                <w:rFonts w:hint="eastAsia" w:ascii="仿宋" w:hAnsi="仿宋" w:eastAsia="仿宋" w:cs="宋体"/>
                <w:sz w:val="24"/>
              </w:rPr>
              <w:t>116</w:t>
            </w:r>
            <w:r>
              <w:rPr>
                <w:rFonts w:hint="eastAsia" w:ascii="仿宋" w:hAnsi="仿宋" w:eastAsia="仿宋"/>
                <w:sz w:val="24"/>
              </w:rPr>
              <w:t>、内存</w:t>
            </w:r>
            <w:r>
              <w:rPr>
                <w:rFonts w:ascii="仿宋" w:hAnsi="仿宋" w:eastAsia="仿宋"/>
                <w:sz w:val="24"/>
              </w:rPr>
              <w:t>2*16G DDR4，16根内存插槽，最大支持扩展至2TB内存</w:t>
            </w:r>
          </w:p>
          <w:p>
            <w:pPr>
              <w:spacing w:line="440" w:lineRule="exact"/>
              <w:ind w:left="105" w:leftChars="50" w:right="105" w:rightChars="50"/>
              <w:jc w:val="left"/>
              <w:rPr>
                <w:rFonts w:ascii="仿宋" w:hAnsi="仿宋" w:eastAsia="仿宋"/>
                <w:sz w:val="24"/>
              </w:rPr>
            </w:pPr>
            <w:r>
              <w:rPr>
                <w:rFonts w:hint="eastAsia" w:ascii="仿宋" w:hAnsi="仿宋" w:eastAsia="仿宋" w:cs="宋体"/>
                <w:sz w:val="24"/>
              </w:rPr>
              <w:t>17</w:t>
            </w:r>
            <w:r>
              <w:rPr>
                <w:rFonts w:hint="eastAsia" w:ascii="仿宋" w:hAnsi="仿宋" w:eastAsia="仿宋"/>
                <w:sz w:val="24"/>
              </w:rPr>
              <w:t>、硬盘：</w:t>
            </w:r>
            <w:r>
              <w:rPr>
                <w:rFonts w:ascii="仿宋" w:hAnsi="仿宋" w:eastAsia="仿宋"/>
                <w:sz w:val="24"/>
              </w:rPr>
              <w:t>2块600G 10K 2.5英寸SAS盘</w:t>
            </w:r>
          </w:p>
          <w:p>
            <w:pPr>
              <w:spacing w:line="440" w:lineRule="exact"/>
              <w:ind w:left="105" w:leftChars="50" w:right="105" w:rightChars="50"/>
              <w:jc w:val="left"/>
              <w:rPr>
                <w:rFonts w:ascii="仿宋" w:hAnsi="仿宋" w:eastAsia="仿宋"/>
                <w:sz w:val="24"/>
              </w:rPr>
            </w:pPr>
            <w:r>
              <w:rPr>
                <w:rFonts w:hint="eastAsia" w:ascii="仿宋" w:hAnsi="仿宋" w:eastAsia="仿宋" w:cs="宋体"/>
                <w:sz w:val="24"/>
              </w:rPr>
              <w:t>18</w:t>
            </w:r>
            <w:r>
              <w:rPr>
                <w:rFonts w:hint="eastAsia" w:ascii="仿宋" w:hAnsi="仿宋" w:eastAsia="仿宋"/>
                <w:sz w:val="24"/>
              </w:rPr>
              <w:t>、可选支持</w:t>
            </w:r>
            <w:r>
              <w:rPr>
                <w:rFonts w:ascii="仿宋" w:hAnsi="仿宋" w:eastAsia="仿宋"/>
                <w:sz w:val="24"/>
              </w:rPr>
              <w:t>2块后置2.5寸热插拔SAS/SATA硬盘</w:t>
            </w:r>
          </w:p>
          <w:p>
            <w:pPr>
              <w:spacing w:line="440" w:lineRule="exact"/>
              <w:ind w:left="105" w:leftChars="50" w:right="105" w:rightChars="50"/>
              <w:jc w:val="left"/>
              <w:rPr>
                <w:rFonts w:ascii="仿宋" w:hAnsi="仿宋" w:eastAsia="仿宋"/>
                <w:sz w:val="24"/>
              </w:rPr>
            </w:pPr>
            <w:r>
              <w:rPr>
                <w:rFonts w:hint="eastAsia" w:ascii="仿宋" w:hAnsi="仿宋" w:eastAsia="仿宋" w:cs="宋体"/>
                <w:sz w:val="24"/>
              </w:rPr>
              <w:t>19</w:t>
            </w:r>
            <w:r>
              <w:rPr>
                <w:rFonts w:hint="eastAsia" w:ascii="仿宋" w:hAnsi="仿宋" w:eastAsia="仿宋"/>
                <w:sz w:val="24"/>
              </w:rPr>
              <w:t>、可选支持</w:t>
            </w:r>
            <w:r>
              <w:rPr>
                <w:rFonts w:ascii="仿宋" w:hAnsi="仿宋" w:eastAsia="仿宋"/>
                <w:sz w:val="24"/>
              </w:rPr>
              <w:t>4块NVME U.2热插拔硬盘</w:t>
            </w:r>
          </w:p>
          <w:p>
            <w:pPr>
              <w:spacing w:line="440" w:lineRule="exact"/>
              <w:ind w:left="105" w:leftChars="50" w:right="105" w:rightChars="50"/>
              <w:jc w:val="left"/>
              <w:rPr>
                <w:rFonts w:ascii="仿宋" w:hAnsi="仿宋" w:eastAsia="仿宋"/>
                <w:sz w:val="24"/>
              </w:rPr>
            </w:pPr>
            <w:r>
              <w:rPr>
                <w:rFonts w:hint="eastAsia" w:ascii="仿宋" w:hAnsi="仿宋" w:eastAsia="仿宋" w:cs="宋体"/>
                <w:sz w:val="24"/>
              </w:rPr>
              <w:t>20</w:t>
            </w:r>
            <w:r>
              <w:rPr>
                <w:rFonts w:hint="eastAsia" w:ascii="仿宋" w:hAnsi="仿宋" w:eastAsia="仿宋"/>
                <w:sz w:val="24"/>
              </w:rPr>
              <w:t>、阵列卡：标配</w:t>
            </w:r>
            <w:r>
              <w:rPr>
                <w:rFonts w:ascii="仿宋" w:hAnsi="仿宋" w:eastAsia="仿宋"/>
                <w:sz w:val="24"/>
              </w:rPr>
              <w:t>SAS_HBA卡，支持RAID0/1/10</w:t>
            </w:r>
          </w:p>
          <w:p>
            <w:pPr>
              <w:spacing w:line="440" w:lineRule="exact"/>
              <w:ind w:left="105" w:leftChars="50" w:right="105" w:rightChars="50"/>
              <w:jc w:val="left"/>
              <w:rPr>
                <w:rFonts w:ascii="仿宋" w:hAnsi="仿宋" w:eastAsia="仿宋"/>
                <w:sz w:val="24"/>
              </w:rPr>
            </w:pPr>
            <w:r>
              <w:rPr>
                <w:rFonts w:hint="eastAsia" w:ascii="仿宋" w:hAnsi="仿宋" w:eastAsia="仿宋" w:cs="宋体"/>
                <w:sz w:val="24"/>
              </w:rPr>
              <w:t>21</w:t>
            </w:r>
            <w:r>
              <w:rPr>
                <w:rFonts w:hint="eastAsia" w:ascii="仿宋" w:hAnsi="仿宋" w:eastAsia="仿宋"/>
                <w:sz w:val="24"/>
              </w:rPr>
              <w:t>、可选</w:t>
            </w:r>
            <w:r>
              <w:rPr>
                <w:rFonts w:ascii="仿宋" w:hAnsi="仿宋" w:eastAsia="仿宋"/>
                <w:sz w:val="24"/>
              </w:rPr>
              <w:t>RAID_2G</w:t>
            </w:r>
            <w:r>
              <w:rPr>
                <w:rFonts w:hint="eastAsia" w:ascii="仿宋" w:hAnsi="仿宋" w:eastAsia="仿宋"/>
                <w:sz w:val="24"/>
              </w:rPr>
              <w:t>卡，支持</w:t>
            </w:r>
            <w:r>
              <w:rPr>
                <w:rFonts w:ascii="仿宋" w:hAnsi="仿宋" w:eastAsia="仿宋"/>
                <w:sz w:val="24"/>
              </w:rPr>
              <w:t>0/1/5/6/10/50/60，可选支持断电保护</w:t>
            </w:r>
          </w:p>
          <w:p>
            <w:pPr>
              <w:spacing w:line="440" w:lineRule="exact"/>
              <w:ind w:left="105" w:leftChars="50" w:right="105" w:rightChars="50"/>
              <w:jc w:val="left"/>
              <w:rPr>
                <w:rFonts w:ascii="仿宋" w:hAnsi="仿宋" w:eastAsia="仿宋"/>
                <w:sz w:val="24"/>
              </w:rPr>
            </w:pPr>
            <w:r>
              <w:rPr>
                <w:rFonts w:hint="eastAsia" w:ascii="仿宋" w:hAnsi="仿宋" w:eastAsia="仿宋" w:cs="宋体"/>
                <w:sz w:val="24"/>
              </w:rPr>
              <w:t>22、</w:t>
            </w:r>
            <w:r>
              <w:rPr>
                <w:rFonts w:ascii="仿宋" w:hAnsi="仿宋" w:eastAsia="仿宋"/>
                <w:sz w:val="24"/>
              </w:rPr>
              <w:t>PCIE扩展：最大可支持6个PCIe扩展插槽</w:t>
            </w:r>
          </w:p>
          <w:p>
            <w:pPr>
              <w:spacing w:line="440" w:lineRule="exact"/>
              <w:ind w:left="105" w:leftChars="50" w:right="105" w:rightChars="50"/>
              <w:jc w:val="left"/>
            </w:pPr>
            <w:r>
              <w:rPr>
                <w:rFonts w:hint="eastAsia" w:ascii="仿宋" w:hAnsi="仿宋" w:eastAsia="仿宋"/>
                <w:sz w:val="24"/>
              </w:rPr>
              <w:t>▲23、为保障系统的兼容利旧性，要求投标人承诺所投的智能管理系统能够与广西梧州市检察院现有的门禁系统(型号：iSecure Center)设备互通互联，实现门禁管理的联网和控制。（须在投标文件中提供承诺函，并加盖投标人公章）</w:t>
            </w:r>
          </w:p>
        </w:tc>
        <w:tc>
          <w:tcPr>
            <w:tcW w:w="567"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1</w:t>
            </w:r>
          </w:p>
        </w:tc>
        <w:tc>
          <w:tcPr>
            <w:tcW w:w="851"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640" w:type="dxa"/>
            <w:gridSpan w:val="5"/>
            <w:tcMar>
              <w:top w:w="15" w:type="dxa"/>
              <w:left w:w="15" w:type="dxa"/>
              <w:right w:w="15" w:type="dxa"/>
            </w:tcMar>
            <w:vAlign w:val="center"/>
          </w:tcPr>
          <w:p>
            <w:pPr>
              <w:spacing w:line="360" w:lineRule="auto"/>
              <w:jc w:val="left"/>
              <w:rPr>
                <w:rFonts w:ascii="仿宋" w:hAnsi="仿宋" w:eastAsia="仿宋" w:cs="宋体"/>
                <w:b/>
                <w:bCs/>
                <w:color w:val="000000"/>
                <w:sz w:val="24"/>
              </w:rPr>
            </w:pPr>
            <w:r>
              <w:rPr>
                <w:rFonts w:hint="eastAsia" w:ascii="仿宋" w:hAnsi="仿宋" w:eastAsia="仿宋" w:cs="宋体"/>
                <w:b/>
                <w:bCs/>
                <w:color w:val="000000"/>
                <w:sz w:val="24"/>
              </w:rPr>
              <w:t>四、安装调试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09"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1</w:t>
            </w:r>
          </w:p>
        </w:tc>
        <w:tc>
          <w:tcPr>
            <w:tcW w:w="1560" w:type="dxa"/>
            <w:tcMar>
              <w:top w:w="15" w:type="dxa"/>
              <w:left w:w="15" w:type="dxa"/>
              <w:right w:w="15" w:type="dxa"/>
            </w:tcMar>
            <w:vAlign w:val="center"/>
          </w:tcPr>
          <w:p>
            <w:pPr>
              <w:jc w:val="center"/>
              <w:rPr>
                <w:rFonts w:ascii="仿宋" w:hAnsi="仿宋" w:eastAsia="仿宋" w:cs="宋体"/>
                <w:sz w:val="24"/>
              </w:rPr>
            </w:pPr>
            <w:r>
              <w:rPr>
                <w:rFonts w:hint="eastAsia" w:ascii="仿宋" w:hAnsi="仿宋" w:eastAsia="仿宋"/>
                <w:sz w:val="24"/>
              </w:rPr>
              <w:t>墙面开槽</w:t>
            </w:r>
          </w:p>
        </w:tc>
        <w:tc>
          <w:tcPr>
            <w:tcW w:w="5953" w:type="dxa"/>
            <w:tcMar>
              <w:top w:w="15" w:type="dxa"/>
              <w:left w:w="15" w:type="dxa"/>
              <w:right w:w="15" w:type="dxa"/>
            </w:tcMar>
            <w:vAlign w:val="center"/>
          </w:tcPr>
          <w:p>
            <w:pPr>
              <w:spacing w:line="440" w:lineRule="exact"/>
              <w:ind w:left="105" w:leftChars="50" w:right="105" w:rightChars="50"/>
              <w:jc w:val="left"/>
              <w:rPr>
                <w:rFonts w:ascii="仿宋" w:hAnsi="仿宋" w:eastAsia="仿宋" w:cs="宋体"/>
                <w:sz w:val="24"/>
              </w:rPr>
            </w:pPr>
            <w:r>
              <w:rPr>
                <w:rStyle w:val="77"/>
                <w:rFonts w:hint="default" w:ascii="仿宋" w:hAnsi="仿宋" w:eastAsia="仿宋"/>
                <w:sz w:val="24"/>
                <w:szCs w:val="24"/>
              </w:rPr>
              <w:t>须满足此次项目设备安装要求，布线施工，安装调试集成服务。</w:t>
            </w:r>
          </w:p>
        </w:tc>
        <w:tc>
          <w:tcPr>
            <w:tcW w:w="567"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400</w:t>
            </w:r>
          </w:p>
        </w:tc>
        <w:tc>
          <w:tcPr>
            <w:tcW w:w="851" w:type="dxa"/>
            <w:tcMar>
              <w:top w:w="15" w:type="dxa"/>
              <w:left w:w="15" w:type="dxa"/>
              <w:right w:w="15" w:type="dxa"/>
            </w:tcMar>
            <w:vAlign w:val="center"/>
          </w:tcPr>
          <w:p>
            <w:pPr>
              <w:jc w:val="center"/>
              <w:rPr>
                <w:rFonts w:ascii="仿宋" w:hAnsi="仿宋" w:eastAsia="仿宋" w:cs="宋体"/>
                <w:sz w:val="24"/>
              </w:rPr>
            </w:pPr>
            <w:r>
              <w:rPr>
                <w:rFonts w:hint="eastAsia" w:ascii="仿宋" w:hAnsi="仿宋" w:eastAsia="仿宋"/>
                <w:sz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09"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2</w:t>
            </w:r>
          </w:p>
        </w:tc>
        <w:tc>
          <w:tcPr>
            <w:tcW w:w="1560" w:type="dxa"/>
            <w:tcMar>
              <w:top w:w="15" w:type="dxa"/>
              <w:left w:w="15" w:type="dxa"/>
              <w:right w:w="15" w:type="dxa"/>
            </w:tcMar>
            <w:vAlign w:val="center"/>
          </w:tcPr>
          <w:p>
            <w:pPr>
              <w:jc w:val="center"/>
              <w:rPr>
                <w:rFonts w:ascii="仿宋" w:hAnsi="仿宋" w:eastAsia="仿宋" w:cs="宋体"/>
                <w:sz w:val="24"/>
              </w:rPr>
            </w:pPr>
            <w:r>
              <w:rPr>
                <w:rFonts w:hint="eastAsia" w:ascii="仿宋" w:hAnsi="仿宋" w:eastAsia="仿宋"/>
                <w:sz w:val="24"/>
              </w:rPr>
              <w:t>墙面补槽</w:t>
            </w:r>
          </w:p>
        </w:tc>
        <w:tc>
          <w:tcPr>
            <w:tcW w:w="5953" w:type="dxa"/>
            <w:tcMar>
              <w:top w:w="15" w:type="dxa"/>
              <w:left w:w="15" w:type="dxa"/>
              <w:right w:w="15" w:type="dxa"/>
            </w:tcMar>
            <w:vAlign w:val="center"/>
          </w:tcPr>
          <w:p>
            <w:pPr>
              <w:spacing w:line="440" w:lineRule="exact"/>
              <w:ind w:left="105" w:leftChars="50" w:right="105" w:rightChars="50"/>
              <w:jc w:val="left"/>
              <w:rPr>
                <w:rFonts w:ascii="仿宋" w:hAnsi="仿宋" w:eastAsia="仿宋" w:cs="宋体"/>
                <w:sz w:val="24"/>
              </w:rPr>
            </w:pPr>
            <w:r>
              <w:rPr>
                <w:rStyle w:val="77"/>
                <w:rFonts w:hint="default" w:ascii="仿宋" w:hAnsi="仿宋" w:eastAsia="仿宋"/>
                <w:sz w:val="24"/>
                <w:szCs w:val="24"/>
              </w:rPr>
              <w:t>须满足此次项目设备安装要求，布线施工，安装调试集成服务。</w:t>
            </w:r>
          </w:p>
        </w:tc>
        <w:tc>
          <w:tcPr>
            <w:tcW w:w="567"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400</w:t>
            </w:r>
          </w:p>
        </w:tc>
        <w:tc>
          <w:tcPr>
            <w:tcW w:w="851" w:type="dxa"/>
            <w:tcMar>
              <w:top w:w="15" w:type="dxa"/>
              <w:left w:w="15" w:type="dxa"/>
              <w:right w:w="15" w:type="dxa"/>
            </w:tcMar>
            <w:vAlign w:val="center"/>
          </w:tcPr>
          <w:p>
            <w:pPr>
              <w:jc w:val="center"/>
              <w:rPr>
                <w:rFonts w:ascii="仿宋" w:hAnsi="仿宋" w:eastAsia="仿宋" w:cs="宋体"/>
                <w:sz w:val="24"/>
              </w:rPr>
            </w:pPr>
            <w:r>
              <w:rPr>
                <w:rFonts w:hint="eastAsia" w:ascii="仿宋" w:hAnsi="仿宋" w:eastAsia="仿宋"/>
                <w:sz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09"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3</w:t>
            </w:r>
          </w:p>
        </w:tc>
        <w:tc>
          <w:tcPr>
            <w:tcW w:w="1560" w:type="dxa"/>
            <w:tcMar>
              <w:top w:w="15" w:type="dxa"/>
              <w:left w:w="15" w:type="dxa"/>
              <w:right w:w="15" w:type="dxa"/>
            </w:tcMar>
            <w:vAlign w:val="center"/>
          </w:tcPr>
          <w:p>
            <w:pPr>
              <w:jc w:val="center"/>
              <w:rPr>
                <w:rFonts w:ascii="仿宋" w:hAnsi="仿宋" w:eastAsia="仿宋" w:cs="宋体"/>
                <w:sz w:val="24"/>
              </w:rPr>
            </w:pPr>
            <w:r>
              <w:rPr>
                <w:rFonts w:hint="eastAsia" w:ascii="仿宋" w:hAnsi="仿宋" w:eastAsia="仿宋"/>
                <w:sz w:val="24"/>
              </w:rPr>
              <w:t>墙面腻子恢复</w:t>
            </w:r>
          </w:p>
        </w:tc>
        <w:tc>
          <w:tcPr>
            <w:tcW w:w="5953" w:type="dxa"/>
            <w:tcMar>
              <w:top w:w="15" w:type="dxa"/>
              <w:left w:w="15" w:type="dxa"/>
              <w:right w:w="15" w:type="dxa"/>
            </w:tcMar>
            <w:vAlign w:val="center"/>
          </w:tcPr>
          <w:p>
            <w:pPr>
              <w:spacing w:line="440" w:lineRule="exact"/>
              <w:ind w:left="105" w:leftChars="50" w:right="105" w:rightChars="50"/>
              <w:jc w:val="left"/>
              <w:rPr>
                <w:rFonts w:ascii="仿宋" w:hAnsi="仿宋" w:eastAsia="仿宋" w:cs="宋体"/>
                <w:sz w:val="24"/>
              </w:rPr>
            </w:pPr>
            <w:r>
              <w:rPr>
                <w:rStyle w:val="77"/>
                <w:rFonts w:hint="default" w:ascii="仿宋" w:hAnsi="仿宋" w:eastAsia="仿宋"/>
                <w:sz w:val="24"/>
                <w:szCs w:val="24"/>
              </w:rPr>
              <w:t>须满足此次项目设备安装要求，布线施工，安装调试集成服务。</w:t>
            </w:r>
          </w:p>
        </w:tc>
        <w:tc>
          <w:tcPr>
            <w:tcW w:w="567"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400</w:t>
            </w:r>
          </w:p>
        </w:tc>
        <w:tc>
          <w:tcPr>
            <w:tcW w:w="851" w:type="dxa"/>
            <w:tcMar>
              <w:top w:w="15" w:type="dxa"/>
              <w:left w:w="15" w:type="dxa"/>
              <w:right w:w="15" w:type="dxa"/>
            </w:tcMar>
            <w:vAlign w:val="center"/>
          </w:tcPr>
          <w:p>
            <w:pPr>
              <w:jc w:val="center"/>
              <w:rPr>
                <w:rFonts w:ascii="仿宋" w:hAnsi="仿宋" w:eastAsia="仿宋" w:cs="宋体"/>
                <w:sz w:val="24"/>
              </w:rPr>
            </w:pPr>
            <w:r>
              <w:rPr>
                <w:rFonts w:hint="eastAsia" w:ascii="仿宋" w:hAnsi="仿宋" w:eastAsia="仿宋"/>
                <w:sz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09"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4</w:t>
            </w:r>
          </w:p>
        </w:tc>
        <w:tc>
          <w:tcPr>
            <w:tcW w:w="1560" w:type="dxa"/>
            <w:tcMar>
              <w:top w:w="15" w:type="dxa"/>
              <w:left w:w="15" w:type="dxa"/>
              <w:right w:w="15" w:type="dxa"/>
            </w:tcMar>
            <w:vAlign w:val="center"/>
          </w:tcPr>
          <w:p>
            <w:pPr>
              <w:jc w:val="center"/>
              <w:rPr>
                <w:rFonts w:ascii="仿宋" w:hAnsi="仿宋" w:eastAsia="仿宋" w:cs="宋体"/>
                <w:sz w:val="24"/>
              </w:rPr>
            </w:pPr>
            <w:r>
              <w:rPr>
                <w:rFonts w:hint="eastAsia" w:ascii="仿宋" w:hAnsi="仿宋" w:eastAsia="仿宋"/>
                <w:sz w:val="24"/>
              </w:rPr>
              <w:t>线管辅材</w:t>
            </w:r>
          </w:p>
        </w:tc>
        <w:tc>
          <w:tcPr>
            <w:tcW w:w="5953" w:type="dxa"/>
            <w:tcMar>
              <w:top w:w="15" w:type="dxa"/>
              <w:left w:w="15" w:type="dxa"/>
              <w:right w:w="15" w:type="dxa"/>
            </w:tcMar>
            <w:vAlign w:val="center"/>
          </w:tcPr>
          <w:p>
            <w:pPr>
              <w:spacing w:line="440" w:lineRule="exact"/>
              <w:ind w:left="105" w:leftChars="50" w:right="105" w:rightChars="50"/>
              <w:jc w:val="left"/>
              <w:rPr>
                <w:rFonts w:ascii="仿宋" w:hAnsi="仿宋" w:eastAsia="仿宋" w:cs="宋体"/>
                <w:sz w:val="24"/>
              </w:rPr>
            </w:pPr>
            <w:r>
              <w:rPr>
                <w:rFonts w:hint="eastAsia" w:ascii="仿宋" w:hAnsi="仿宋" w:eastAsia="仿宋" w:cs="宋体"/>
                <w:sz w:val="24"/>
              </w:rPr>
              <w:t>能正常使用，无质量问题</w:t>
            </w:r>
          </w:p>
        </w:tc>
        <w:tc>
          <w:tcPr>
            <w:tcW w:w="567"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1</w:t>
            </w:r>
          </w:p>
        </w:tc>
        <w:tc>
          <w:tcPr>
            <w:tcW w:w="851" w:type="dxa"/>
            <w:tcMar>
              <w:top w:w="15" w:type="dxa"/>
              <w:left w:w="15" w:type="dxa"/>
              <w:right w:w="15" w:type="dxa"/>
            </w:tcMar>
            <w:vAlign w:val="center"/>
          </w:tcPr>
          <w:p>
            <w:pPr>
              <w:jc w:val="center"/>
              <w:rPr>
                <w:rFonts w:ascii="仿宋" w:hAnsi="仿宋" w:eastAsia="仿宋" w:cs="宋体"/>
                <w:sz w:val="24"/>
              </w:rPr>
            </w:pPr>
            <w:r>
              <w:rPr>
                <w:rFonts w:hint="eastAsia" w:ascii="仿宋" w:hAnsi="仿宋" w:eastAsia="仿宋"/>
                <w:sz w:val="24"/>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09"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5</w:t>
            </w:r>
          </w:p>
        </w:tc>
        <w:tc>
          <w:tcPr>
            <w:tcW w:w="1560" w:type="dxa"/>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olor w:val="000000"/>
                <w:sz w:val="24"/>
              </w:rPr>
              <w:t>安装调试</w:t>
            </w:r>
          </w:p>
        </w:tc>
        <w:tc>
          <w:tcPr>
            <w:tcW w:w="5953" w:type="dxa"/>
            <w:tcMar>
              <w:top w:w="15" w:type="dxa"/>
              <w:left w:w="15" w:type="dxa"/>
              <w:right w:w="15" w:type="dxa"/>
            </w:tcMar>
            <w:vAlign w:val="center"/>
          </w:tcPr>
          <w:p>
            <w:pPr>
              <w:spacing w:line="440" w:lineRule="exact"/>
              <w:ind w:left="105" w:leftChars="50" w:right="105" w:rightChars="50"/>
              <w:jc w:val="left"/>
              <w:rPr>
                <w:rFonts w:ascii="仿宋" w:hAnsi="仿宋" w:eastAsia="仿宋" w:cs="宋体"/>
                <w:sz w:val="24"/>
              </w:rPr>
            </w:pPr>
            <w:r>
              <w:rPr>
                <w:rStyle w:val="77"/>
                <w:rFonts w:hint="default" w:ascii="仿宋" w:hAnsi="仿宋" w:eastAsia="仿宋"/>
                <w:sz w:val="24"/>
                <w:szCs w:val="24"/>
              </w:rPr>
              <w:t>该项内容为总价包干，须满足此次项目设备安装要求，布线施工，安装调试集成服务。</w:t>
            </w:r>
          </w:p>
        </w:tc>
        <w:tc>
          <w:tcPr>
            <w:tcW w:w="567" w:type="dxa"/>
            <w:tcMar>
              <w:top w:w="15" w:type="dxa"/>
              <w:left w:w="15" w:type="dxa"/>
              <w:right w:w="15" w:type="dxa"/>
            </w:tcMar>
            <w:vAlign w:val="center"/>
          </w:tcPr>
          <w:p>
            <w:pPr>
              <w:spacing w:line="360" w:lineRule="auto"/>
              <w:jc w:val="center"/>
              <w:rPr>
                <w:rFonts w:ascii="仿宋" w:hAnsi="仿宋" w:eastAsia="仿宋" w:cs="宋体"/>
                <w:bCs/>
                <w:color w:val="000000"/>
                <w:sz w:val="24"/>
              </w:rPr>
            </w:pPr>
            <w:r>
              <w:rPr>
                <w:rFonts w:hint="eastAsia" w:ascii="仿宋" w:hAnsi="仿宋" w:eastAsia="仿宋" w:cs="宋体"/>
                <w:bCs/>
                <w:color w:val="000000"/>
                <w:sz w:val="24"/>
              </w:rPr>
              <w:t>1</w:t>
            </w:r>
          </w:p>
        </w:tc>
        <w:tc>
          <w:tcPr>
            <w:tcW w:w="851" w:type="dxa"/>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olor w:val="000000"/>
                <w:sz w:val="24"/>
              </w:rPr>
              <w:t>项</w:t>
            </w:r>
          </w:p>
        </w:tc>
      </w:tr>
    </w:tbl>
    <w:p>
      <w:pPr>
        <w:pStyle w:val="2"/>
        <w:rPr>
          <w:rFonts w:ascii="仿宋" w:hAnsi="仿宋" w:eastAsia="仿宋" w:cs="宋体"/>
          <w:sz w:val="24"/>
          <w:szCs w:val="24"/>
        </w:rPr>
      </w:pPr>
      <w:r>
        <w:rPr>
          <w:rFonts w:hint="eastAsia" w:ascii="仿宋" w:hAnsi="仿宋" w:eastAsia="仿宋" w:cs="宋体"/>
          <w:sz w:val="24"/>
          <w:szCs w:val="24"/>
        </w:rPr>
        <w:br w:type="page"/>
      </w:r>
    </w:p>
    <w:tbl>
      <w:tblPr>
        <w:tblStyle w:val="44"/>
        <w:tblW w:w="9633"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2"/>
        <w:gridCol w:w="42"/>
        <w:gridCol w:w="78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963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b/>
                <w:sz w:val="24"/>
              </w:rPr>
              <w:t>二、涉及项目的其他要求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17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b/>
                <w:sz w:val="24"/>
              </w:rPr>
            </w:pPr>
            <w:r>
              <w:rPr>
                <w:rFonts w:hint="eastAsia" w:ascii="仿宋" w:hAnsi="仿宋" w:eastAsia="仿宋" w:cs="宋体"/>
                <w:b/>
                <w:sz w:val="24"/>
              </w:rPr>
              <w:t>采购预算</w:t>
            </w:r>
          </w:p>
        </w:tc>
        <w:tc>
          <w:tcPr>
            <w:tcW w:w="79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197.7100万元。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17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为落实政府采购政策需满足的要求</w:t>
            </w:r>
          </w:p>
        </w:tc>
        <w:tc>
          <w:tcPr>
            <w:tcW w:w="79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具体见本招标文件第三章“投标人须知，以及第四章“评标办法及评分标准”。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17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规范标准</w:t>
            </w:r>
          </w:p>
        </w:tc>
        <w:tc>
          <w:tcPr>
            <w:tcW w:w="79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采购标的需执行的国家标准、行业标准、地方标准或者其他标准、规范。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17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采购标的需满足的质量、安全、技术规格、物理特性等</w:t>
            </w:r>
          </w:p>
        </w:tc>
        <w:tc>
          <w:tcPr>
            <w:tcW w:w="79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见本表“项目要求及技术需求”。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17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采购标的验收标准</w:t>
            </w:r>
          </w:p>
        </w:tc>
        <w:tc>
          <w:tcPr>
            <w:tcW w:w="79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1、验收过程中所产生的一切费用均由中标人承担。报价时应考虑相关费用。</w:t>
            </w:r>
          </w:p>
          <w:p>
            <w:pPr>
              <w:spacing w:line="360" w:lineRule="auto"/>
              <w:rPr>
                <w:rFonts w:ascii="仿宋" w:hAnsi="仿宋" w:eastAsia="仿宋" w:cs="宋体"/>
                <w:sz w:val="24"/>
              </w:rPr>
            </w:pPr>
            <w:r>
              <w:rPr>
                <w:rFonts w:hint="eastAsia" w:ascii="仿宋" w:hAnsi="仿宋" w:eastAsia="仿宋" w:cs="宋体"/>
                <w:sz w:val="24"/>
              </w:rPr>
              <w:t>2、中标人在货物交付验收时，由采购单位对照招标文件的项目要求及技术需求，全面核对检验。如不符合招标文件的技术需求及要求以及提供虚假承诺的，按相关规定做违约处理，中标人承担所有责任和费用，采购人保留进一步追究责任的权利。</w:t>
            </w:r>
          </w:p>
          <w:p>
            <w:pPr>
              <w:spacing w:line="360" w:lineRule="auto"/>
              <w:rPr>
                <w:rFonts w:ascii="仿宋" w:hAnsi="仿宋" w:eastAsia="仿宋" w:cs="宋体"/>
                <w:sz w:val="24"/>
              </w:rPr>
            </w:pPr>
            <w:r>
              <w:rPr>
                <w:rFonts w:hint="eastAsia" w:ascii="仿宋" w:hAnsi="仿宋" w:eastAsia="仿宋" w:cs="宋体"/>
                <w:sz w:val="24"/>
              </w:rPr>
              <w:t>3、验收方式：符合相关验收标准，如验收过程中，采购单位发现存在不符相关标准的，中标人应无条件置换。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170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宋体"/>
                <w:sz w:val="24"/>
              </w:rPr>
            </w:pPr>
            <w:r>
              <w:rPr>
                <w:rFonts w:hint="eastAsia" w:ascii="仿宋" w:hAnsi="仿宋" w:eastAsia="仿宋" w:cs="宋体"/>
                <w:sz w:val="24"/>
              </w:rPr>
              <w:t>核心产品说明</w:t>
            </w:r>
          </w:p>
        </w:tc>
        <w:tc>
          <w:tcPr>
            <w:tcW w:w="7931" w:type="dxa"/>
            <w:gridSpan w:val="2"/>
            <w:tcBorders>
              <w:top w:val="single" w:color="auto" w:sz="4" w:space="0"/>
              <w:left w:val="single" w:color="auto" w:sz="4" w:space="0"/>
              <w:bottom w:val="single" w:color="auto" w:sz="4" w:space="0"/>
              <w:right w:val="single" w:color="auto" w:sz="4" w:space="0"/>
            </w:tcBorders>
            <w:vAlign w:val="center"/>
          </w:tcPr>
          <w:p>
            <w:pPr>
              <w:tabs>
                <w:tab w:val="left" w:pos="360"/>
              </w:tabs>
              <w:spacing w:line="360" w:lineRule="exact"/>
              <w:rPr>
                <w:rFonts w:ascii="仿宋" w:hAnsi="仿宋" w:eastAsia="仿宋" w:cs="宋体"/>
                <w:sz w:val="24"/>
              </w:rPr>
            </w:pPr>
            <w:r>
              <w:rPr>
                <w:rFonts w:hint="eastAsia" w:ascii="仿宋" w:hAnsi="仿宋" w:eastAsia="仿宋" w:cs="宋体"/>
                <w:color w:val="000000"/>
                <w:kern w:val="1"/>
                <w:sz w:val="24"/>
              </w:rPr>
              <w:t>本项目核心产品为采购需求中数据中心第一项“门禁管理系统”。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1702" w:type="dxa"/>
            <w:tcBorders>
              <w:top w:val="single" w:color="auto" w:sz="4" w:space="0"/>
              <w:left w:val="single" w:color="auto" w:sz="4" w:space="0"/>
              <w:right w:val="single" w:color="auto" w:sz="4" w:space="0"/>
            </w:tcBorders>
            <w:vAlign w:val="center"/>
          </w:tcPr>
          <w:p>
            <w:pPr>
              <w:spacing w:line="360" w:lineRule="auto"/>
              <w:rPr>
                <w:rFonts w:ascii="仿宋" w:hAnsi="仿宋" w:eastAsia="仿宋" w:cs="宋体"/>
                <w:bCs/>
                <w:sz w:val="24"/>
              </w:rPr>
            </w:pPr>
            <w:r>
              <w:rPr>
                <w:rFonts w:hint="eastAsia" w:ascii="仿宋" w:hAnsi="仿宋" w:eastAsia="仿宋" w:cs="宋体"/>
                <w:bCs/>
                <w:sz w:val="24"/>
              </w:rPr>
              <w:t>进口产品说明</w:t>
            </w:r>
          </w:p>
        </w:tc>
        <w:tc>
          <w:tcPr>
            <w:tcW w:w="7931" w:type="dxa"/>
            <w:gridSpan w:val="2"/>
            <w:tcBorders>
              <w:top w:val="single" w:color="auto" w:sz="4" w:space="0"/>
              <w:left w:val="single" w:color="auto" w:sz="4" w:space="0"/>
              <w:right w:val="single" w:color="auto" w:sz="4" w:space="0"/>
            </w:tcBorders>
            <w:vAlign w:val="center"/>
          </w:tcPr>
          <w:p>
            <w:pPr>
              <w:spacing w:line="360" w:lineRule="auto"/>
              <w:rPr>
                <w:rFonts w:ascii="仿宋" w:hAnsi="仿宋" w:eastAsia="仿宋" w:cs="宋体"/>
                <w:b/>
                <w:bCs/>
                <w:sz w:val="24"/>
              </w:rPr>
            </w:pPr>
            <w:r>
              <w:rPr>
                <w:rFonts w:hint="eastAsia" w:ascii="仿宋" w:hAnsi="仿宋" w:eastAsia="仿宋"/>
                <w:sz w:val="24"/>
              </w:rPr>
              <w:t>本项目货物不接受进口产品（即通过中国海关报关验放进入中国境内且产自关境外的产品）参与投标，如有此类产品参与投标的做无效标处理。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63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b/>
                <w:sz w:val="24"/>
              </w:rPr>
            </w:pPr>
            <w:r>
              <w:rPr>
                <w:rFonts w:hint="eastAsia" w:ascii="仿宋" w:hAnsi="仿宋" w:eastAsia="仿宋" w:cs="宋体"/>
                <w:sz w:val="24"/>
              </w:rPr>
              <w:t>▲</w:t>
            </w:r>
            <w:r>
              <w:rPr>
                <w:rFonts w:hint="eastAsia" w:ascii="仿宋" w:hAnsi="仿宋" w:eastAsia="仿宋" w:cs="宋体"/>
                <w:b/>
                <w:sz w:val="24"/>
              </w:rPr>
              <w:t>三、商务最低要求表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4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s="宋体"/>
                <w:sz w:val="24"/>
              </w:rPr>
            </w:pPr>
            <w:r>
              <w:rPr>
                <w:rFonts w:hint="eastAsia" w:ascii="仿宋" w:hAnsi="仿宋" w:eastAsia="仿宋" w:cs="宋体"/>
                <w:sz w:val="24"/>
              </w:rPr>
              <w:t>交货时间及地点</w:t>
            </w:r>
          </w:p>
        </w:tc>
        <w:tc>
          <w:tcPr>
            <w:tcW w:w="788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s="宋体"/>
                <w:sz w:val="24"/>
              </w:rPr>
            </w:pPr>
            <w:r>
              <w:rPr>
                <w:rFonts w:hint="eastAsia" w:ascii="仿宋" w:hAnsi="仿宋" w:eastAsia="仿宋" w:cs="宋体"/>
                <w:sz w:val="24"/>
              </w:rPr>
              <w:t>交货期：自合同签订之日起7天内安装调试完毕，并交付使用。</w:t>
            </w:r>
          </w:p>
          <w:p>
            <w:pPr>
              <w:snapToGrid w:val="0"/>
              <w:spacing w:line="360" w:lineRule="auto"/>
              <w:rPr>
                <w:rFonts w:ascii="仿宋" w:hAnsi="仿宋" w:eastAsia="仿宋" w:cs="宋体"/>
                <w:sz w:val="24"/>
              </w:rPr>
            </w:pPr>
            <w:r>
              <w:rPr>
                <w:rFonts w:hint="eastAsia" w:ascii="仿宋" w:hAnsi="仿宋" w:eastAsia="仿宋" w:cs="宋体"/>
                <w:sz w:val="24"/>
              </w:rPr>
              <w:t>交货地点： 广西梧州市采购人指定地点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4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s="宋体"/>
                <w:sz w:val="24"/>
              </w:rPr>
            </w:pPr>
            <w:r>
              <w:rPr>
                <w:rFonts w:hint="eastAsia" w:ascii="仿宋" w:hAnsi="仿宋" w:eastAsia="仿宋" w:cs="宋体"/>
                <w:sz w:val="24"/>
              </w:rPr>
              <w:t>人员要求</w:t>
            </w:r>
          </w:p>
        </w:tc>
        <w:tc>
          <w:tcPr>
            <w:tcW w:w="788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s="宋体"/>
                <w:sz w:val="24"/>
              </w:rPr>
            </w:pPr>
            <w:r>
              <w:rPr>
                <w:rFonts w:hint="eastAsia" w:ascii="仿宋" w:hAnsi="仿宋" w:eastAsia="仿宋" w:cs="宋体"/>
                <w:sz w:val="24"/>
              </w:rPr>
              <w:t>本项目拟投入的技术人员不少于3人。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4" w:hRule="atLeast"/>
        </w:trPr>
        <w:tc>
          <w:tcPr>
            <w:tcW w:w="174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付款方式</w:t>
            </w:r>
          </w:p>
        </w:tc>
        <w:tc>
          <w:tcPr>
            <w:tcW w:w="7889" w:type="dxa"/>
            <w:tcBorders>
              <w:top w:val="single" w:color="auto" w:sz="4" w:space="0"/>
              <w:left w:val="single" w:color="auto" w:sz="4" w:space="0"/>
              <w:bottom w:val="single" w:color="auto" w:sz="4" w:space="0"/>
              <w:right w:val="single" w:color="auto" w:sz="4" w:space="0"/>
            </w:tcBorders>
            <w:vAlign w:val="center"/>
          </w:tcPr>
          <w:p>
            <w:pPr>
              <w:numPr>
                <w:ilvl w:val="0"/>
                <w:numId w:val="6"/>
              </w:numPr>
              <w:snapToGrid w:val="0"/>
              <w:spacing w:line="360" w:lineRule="auto"/>
              <w:rPr>
                <w:rFonts w:ascii="仿宋" w:hAnsi="仿宋" w:eastAsia="仿宋" w:cs="宋体"/>
                <w:sz w:val="24"/>
              </w:rPr>
            </w:pPr>
            <w:r>
              <w:rPr>
                <w:rFonts w:hint="eastAsia" w:ascii="仿宋" w:hAnsi="仿宋" w:eastAsia="仿宋" w:cs="宋体"/>
                <w:sz w:val="24"/>
              </w:rPr>
              <w:t>签订合同生效以及具备实施条件后5日内，中标人先向采购人开出合同总额30%的合法发票，采购人收到发票后10日内向中标人支付合同总额30％的款项作为预付款；</w:t>
            </w:r>
          </w:p>
          <w:p>
            <w:pPr>
              <w:numPr>
                <w:ilvl w:val="0"/>
                <w:numId w:val="6"/>
              </w:numPr>
              <w:snapToGrid w:val="0"/>
              <w:spacing w:line="360" w:lineRule="auto"/>
              <w:rPr>
                <w:rFonts w:ascii="仿宋" w:hAnsi="仿宋" w:eastAsia="仿宋" w:cs="宋体"/>
                <w:sz w:val="24"/>
              </w:rPr>
            </w:pPr>
            <w:r>
              <w:rPr>
                <w:rFonts w:hint="eastAsia" w:ascii="仿宋" w:hAnsi="仿宋" w:eastAsia="仿宋" w:cs="宋体"/>
                <w:sz w:val="24"/>
              </w:rPr>
              <w:t>中标人安装调试完毕后，中标人向采购人开出合同总额65%的合法发票，采购人收到发票后15个工作日内向中标人支付合同总额65％的款项；</w:t>
            </w:r>
          </w:p>
          <w:p>
            <w:pPr>
              <w:numPr>
                <w:ilvl w:val="0"/>
                <w:numId w:val="6"/>
              </w:numPr>
              <w:snapToGrid w:val="0"/>
              <w:spacing w:line="360" w:lineRule="auto"/>
              <w:rPr>
                <w:rFonts w:ascii="仿宋" w:hAnsi="仿宋" w:eastAsia="仿宋" w:cs="宋体"/>
                <w:sz w:val="24"/>
              </w:rPr>
            </w:pPr>
            <w:r>
              <w:rPr>
                <w:rFonts w:hint="eastAsia" w:ascii="仿宋" w:hAnsi="仿宋" w:eastAsia="仿宋" w:cs="宋体"/>
                <w:sz w:val="24"/>
              </w:rPr>
              <w:t>余下5％在验收合格后，由中标人向采购人开出合同总额5%的合法发票，采购人收到发票后七个工作日内向中标人付清（不计利息）。</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备注：在签订合同时，中标人（成交供应商）明确表示无需预付款或者主动要求降低预付款比例的，采购人可按无预付款或降低预付款比例签订合同。无预付款时按以下方式付款：</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1、交货完毕，经采购人验收合格后，中标人向采购人开出合同总额65%的合法发票，采购人收到发票后7个工作日内向中标人支付合同总额65％的款项；</w:t>
            </w:r>
          </w:p>
          <w:p>
            <w:pPr>
              <w:snapToGrid w:val="0"/>
              <w:spacing w:line="360" w:lineRule="auto"/>
              <w:ind w:firstLine="480" w:firstLineChars="200"/>
            </w:pPr>
            <w:r>
              <w:rPr>
                <w:rFonts w:hint="eastAsia" w:ascii="仿宋" w:hAnsi="仿宋" w:eastAsia="仿宋" w:cs="宋体"/>
                <w:sz w:val="24"/>
                <w:highlight w:val="none"/>
              </w:rPr>
              <w:t>2、系统安装调试完毕后，经采购人验收合格后，中标人向采购人开出合同总额35%的合法发票，采购人收到发票后七个工作日内向中标人付清（不计利息）。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4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sz w:val="24"/>
              </w:rPr>
              <w:t>投标报价</w:t>
            </w:r>
          </w:p>
        </w:tc>
        <w:tc>
          <w:tcPr>
            <w:tcW w:w="788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宋体"/>
                <w:sz w:val="24"/>
              </w:rPr>
            </w:pPr>
            <w:r>
              <w:rPr>
                <w:rFonts w:hint="eastAsia" w:ascii="仿宋" w:hAnsi="仿宋" w:eastAsia="仿宋" w:cs="宋体"/>
                <w:sz w:val="24"/>
              </w:rPr>
              <w:t>投标报价是履行合同的最终价格，应包括货款、标准附件、备品备件、专用工具、包装、运输、装卸、保险、税金、货到就位以及安装、调试、培训、保修等履行本项目所需的一切税金和费用。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4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sz w:val="24"/>
              </w:rPr>
            </w:pPr>
            <w:r>
              <w:rPr>
                <w:rFonts w:hint="eastAsia" w:ascii="仿宋" w:hAnsi="仿宋" w:eastAsia="仿宋" w:cs="宋体"/>
                <w:bCs/>
                <w:sz w:val="24"/>
              </w:rPr>
              <w:t>售后服务要求</w:t>
            </w:r>
          </w:p>
        </w:tc>
        <w:tc>
          <w:tcPr>
            <w:tcW w:w="7889"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宋体"/>
                <w:sz w:val="24"/>
              </w:rPr>
            </w:pPr>
            <w:bookmarkStart w:id="49" w:name="_Toc496001264"/>
            <w:r>
              <w:rPr>
                <w:rFonts w:hint="eastAsia" w:ascii="仿宋" w:hAnsi="仿宋" w:eastAsia="仿宋" w:cs="宋体"/>
                <w:sz w:val="24"/>
              </w:rPr>
              <w:t>1.中标人负责送货到采购人现场，在采购人要求的时间内完成安装调试；仪器到位后的安装、调试、培训，均由</w:t>
            </w:r>
            <w:r>
              <w:rPr>
                <w:rFonts w:hint="eastAsia" w:ascii="仿宋" w:hAnsi="仿宋" w:eastAsia="仿宋" w:cs="宋体"/>
                <w:bCs/>
                <w:color w:val="000000"/>
                <w:sz w:val="24"/>
              </w:rPr>
              <w:t>仪器生产厂家工程师到用户现场免费安装，调试，培训。</w:t>
            </w:r>
            <w:bookmarkEnd w:id="49"/>
          </w:p>
          <w:p>
            <w:pPr>
              <w:snapToGrid w:val="0"/>
              <w:spacing w:line="440" w:lineRule="exact"/>
              <w:rPr>
                <w:rFonts w:ascii="仿宋" w:hAnsi="仿宋" w:eastAsia="仿宋" w:cs="宋体"/>
                <w:sz w:val="24"/>
              </w:rPr>
            </w:pPr>
            <w:bookmarkStart w:id="50" w:name="_Toc496001265"/>
            <w:r>
              <w:rPr>
                <w:rFonts w:hint="eastAsia" w:ascii="仿宋" w:hAnsi="仿宋" w:eastAsia="仿宋" w:cs="宋体"/>
                <w:sz w:val="24"/>
              </w:rPr>
              <w:t>2.按国家有关规定实行产品“三包”。</w:t>
            </w:r>
            <w:bookmarkEnd w:id="50"/>
          </w:p>
          <w:p>
            <w:pPr>
              <w:snapToGrid w:val="0"/>
              <w:spacing w:line="440" w:lineRule="exact"/>
              <w:rPr>
                <w:rFonts w:ascii="仿宋" w:hAnsi="仿宋" w:eastAsia="仿宋" w:cs="宋体"/>
                <w:sz w:val="24"/>
              </w:rPr>
            </w:pPr>
            <w:bookmarkStart w:id="51" w:name="_Toc496001266"/>
            <w:r>
              <w:rPr>
                <w:rFonts w:hint="eastAsia" w:ascii="仿宋" w:hAnsi="仿宋" w:eastAsia="仿宋" w:cs="宋体"/>
                <w:sz w:val="24"/>
              </w:rPr>
              <w:t>3.中标人接到通知后在2小时内响应，8小时内根据客户的实际情况提供解决方案，确保用户能更快更好的解决使用问题。并且全天候开通热线服务电话。48小时内到达现场维修；72小时故障排除；不能正常使用的必须提供备用机。保修期内定期回访并对设备进行预防性维护指导，其余按厂家承诺进行。</w:t>
            </w:r>
            <w:bookmarkEnd w:id="51"/>
          </w:p>
          <w:p>
            <w:pPr>
              <w:snapToGrid w:val="0"/>
              <w:spacing w:line="440" w:lineRule="exact"/>
              <w:rPr>
                <w:rFonts w:ascii="仿宋" w:hAnsi="仿宋" w:eastAsia="仿宋" w:cs="宋体"/>
                <w:sz w:val="24"/>
              </w:rPr>
            </w:pPr>
            <w:r>
              <w:rPr>
                <w:rFonts w:hint="eastAsia" w:ascii="仿宋" w:hAnsi="仿宋" w:eastAsia="仿宋" w:cs="宋体"/>
                <w:sz w:val="24"/>
              </w:rPr>
              <w:t>4.中标人交货时须提供产品说明书、保修卡、合格证产品目录、图纸、操作手册、试用说明、维护手册或服务指南等供货商品的配套资料，</w:t>
            </w:r>
          </w:p>
          <w:p>
            <w:pPr>
              <w:snapToGrid w:val="0"/>
              <w:spacing w:line="440" w:lineRule="exact"/>
              <w:rPr>
                <w:rFonts w:ascii="仿宋" w:hAnsi="仿宋" w:eastAsia="仿宋" w:cs="宋体"/>
                <w:sz w:val="24"/>
              </w:rPr>
            </w:pPr>
            <w:r>
              <w:rPr>
                <w:rFonts w:hint="eastAsia" w:ascii="仿宋" w:hAnsi="仿宋" w:eastAsia="仿宋" w:cs="宋体"/>
                <w:sz w:val="24"/>
              </w:rPr>
              <w:t>5.对于采购人的维修要求，中标人应及时响应并在规定时间内派人员到达现场维修服务。</w:t>
            </w:r>
          </w:p>
          <w:p>
            <w:pPr>
              <w:snapToGrid w:val="0"/>
              <w:spacing w:line="440" w:lineRule="exact"/>
              <w:rPr>
                <w:rFonts w:ascii="仿宋" w:hAnsi="仿宋" w:eastAsia="仿宋" w:cs="宋体"/>
                <w:sz w:val="24"/>
              </w:rPr>
            </w:pPr>
            <w:r>
              <w:rPr>
                <w:rFonts w:hint="eastAsia" w:ascii="仿宋" w:hAnsi="仿宋" w:eastAsia="仿宋" w:cs="宋体"/>
                <w:sz w:val="24"/>
              </w:rPr>
              <w:t>6.所有设备必须是全新、质地优良的产品。设备到货后，中标人和采购单位应在现场进行清点核对，清点核对过程中如果发现因包装或运输不当引起的仪器外观或内部的损坏，中标人承担所有责任。</w:t>
            </w:r>
          </w:p>
          <w:p>
            <w:pPr>
              <w:snapToGrid w:val="0"/>
              <w:spacing w:line="440" w:lineRule="exact"/>
              <w:rPr>
                <w:rFonts w:ascii="仿宋" w:hAnsi="仿宋" w:eastAsia="仿宋" w:cs="宋体"/>
                <w:sz w:val="24"/>
              </w:rPr>
            </w:pPr>
            <w:r>
              <w:rPr>
                <w:rFonts w:hint="eastAsia" w:ascii="仿宋" w:hAnsi="仿宋" w:eastAsia="仿宋" w:cs="宋体"/>
                <w:sz w:val="24"/>
              </w:rPr>
              <w:t>7.除各设备另有要求外，设备质保期一年,质保期内，出现故障，须派出技术工程师到达现场处理故障，并承担一切费用。质保期外不收维修费，只收零件费，并保证备件的如期供应。</w:t>
            </w:r>
          </w:p>
          <w:p>
            <w:pPr>
              <w:snapToGrid w:val="0"/>
              <w:spacing w:line="440" w:lineRule="exact"/>
              <w:rPr>
                <w:rFonts w:ascii="仿宋" w:hAnsi="仿宋" w:eastAsia="仿宋" w:cs="宋体"/>
                <w:sz w:val="24"/>
              </w:rPr>
            </w:pPr>
            <w:r>
              <w:rPr>
                <w:rFonts w:hint="eastAsia" w:ascii="仿宋" w:hAnsi="仿宋" w:eastAsia="仿宋" w:cs="宋体"/>
                <w:sz w:val="24"/>
              </w:rPr>
              <w:t>8.设备如属于政府部门有强制检定要求的，中标人应负责设备使用前的相关检定。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3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s="宋体"/>
                <w:b/>
                <w:sz w:val="24"/>
              </w:rPr>
            </w:pPr>
            <w:r>
              <w:rPr>
                <w:rFonts w:hint="eastAsia" w:ascii="仿宋" w:hAnsi="仿宋" w:eastAsia="仿宋" w:cs="宋体"/>
                <w:b/>
                <w:sz w:val="24"/>
              </w:rPr>
              <w:t>四、配套（售后）服务其他要求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4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bCs/>
                <w:sz w:val="24"/>
              </w:rPr>
            </w:pPr>
            <w:r>
              <w:rPr>
                <w:rFonts w:hint="eastAsia" w:ascii="仿宋" w:hAnsi="仿宋" w:eastAsia="仿宋" w:cs="宋体"/>
                <w:bCs/>
                <w:sz w:val="24"/>
              </w:rPr>
              <w:t>配套（售后）服务其他要求</w:t>
            </w:r>
          </w:p>
        </w:tc>
        <w:tc>
          <w:tcPr>
            <w:tcW w:w="788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s="宋体"/>
                <w:sz w:val="24"/>
              </w:rPr>
            </w:pPr>
            <w:r>
              <w:rPr>
                <w:rFonts w:hint="eastAsia" w:ascii="仿宋" w:hAnsi="仿宋" w:eastAsia="仿宋" w:cs="宋体"/>
                <w:sz w:val="24"/>
              </w:rPr>
              <w:t>无</w:t>
            </w:r>
          </w:p>
        </w:tc>
      </w:tr>
    </w:tbl>
    <w:p>
      <w:pPr>
        <w:pStyle w:val="3"/>
        <w:spacing w:before="240" w:after="240"/>
        <w:rPr>
          <w:sz w:val="48"/>
          <w:szCs w:val="48"/>
        </w:rPr>
      </w:pPr>
      <w:r>
        <w:rPr>
          <w:rFonts w:hint="eastAsia" w:cs="宋体"/>
        </w:rPr>
        <w:br w:type="page"/>
      </w:r>
      <w:bookmarkStart w:id="52" w:name="_Toc496001267"/>
      <w:r>
        <w:rPr>
          <w:rFonts w:hint="eastAsia"/>
          <w:sz w:val="48"/>
          <w:szCs w:val="48"/>
        </w:rPr>
        <w:t>第三章投标人须知</w:t>
      </w:r>
      <w:bookmarkEnd w:id="52"/>
    </w:p>
    <w:p>
      <w:pPr>
        <w:pStyle w:val="4"/>
        <w:spacing w:before="240" w:after="240"/>
      </w:pPr>
      <w:r>
        <w:rPr>
          <w:rFonts w:hint="eastAsia"/>
        </w:rPr>
        <w:t>投标人须知前附表</w:t>
      </w:r>
    </w:p>
    <w:tbl>
      <w:tblPr>
        <w:tblStyle w:val="4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4"/>
        <w:gridCol w:w="8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spacing w:val="-6"/>
                <w:sz w:val="24"/>
              </w:rPr>
              <w:t>条款号</w:t>
            </w:r>
          </w:p>
        </w:tc>
        <w:tc>
          <w:tcPr>
            <w:tcW w:w="8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sz w:val="24"/>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bookmarkStart w:id="53" w:name="_5"/>
            <w:bookmarkEnd w:id="53"/>
            <w:r>
              <w:rPr>
                <w:rFonts w:hint="eastAsia" w:ascii="仿宋" w:hAnsi="仿宋" w:eastAsia="仿宋"/>
                <w:sz w:val="24"/>
              </w:rPr>
              <w:t>5</w:t>
            </w:r>
          </w:p>
        </w:tc>
        <w:tc>
          <w:tcPr>
            <w:tcW w:w="81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投标费用：投标人投标期间与投标有关的全部费用（招标文件有相关规定的除外），不论投标结果如何， 均应自行承担。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bookmarkStart w:id="54" w:name="_8.1"/>
            <w:bookmarkEnd w:id="54"/>
            <w:bookmarkStart w:id="55" w:name="_9.2"/>
            <w:bookmarkEnd w:id="55"/>
            <w:r>
              <w:rPr>
                <w:rFonts w:hint="eastAsia" w:ascii="仿宋" w:hAnsi="仿宋" w:eastAsia="仿宋"/>
                <w:sz w:val="24"/>
              </w:rPr>
              <w:t>6.1</w:t>
            </w:r>
          </w:p>
        </w:tc>
        <w:tc>
          <w:tcPr>
            <w:tcW w:w="8160"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ascii="仿宋" w:hAnsi="仿宋" w:eastAsia="仿宋" w:cs="宋体"/>
                <w:sz w:val="24"/>
              </w:rPr>
            </w:pPr>
            <w:r>
              <w:rPr>
                <w:rFonts w:hint="eastAsia" w:ascii="仿宋" w:hAnsi="仿宋" w:eastAsia="仿宋" w:cs="宋体"/>
                <w:sz w:val="24"/>
              </w:rPr>
              <w:t>□接受联合体投标</w:t>
            </w:r>
          </w:p>
          <w:p>
            <w:pPr>
              <w:pStyle w:val="16"/>
              <w:spacing w:line="360" w:lineRule="auto"/>
              <w:rPr>
                <w:rFonts w:ascii="仿宋" w:hAnsi="仿宋" w:eastAsia="仿宋" w:cs="宋体"/>
                <w:sz w:val="24"/>
              </w:rPr>
            </w:pPr>
            <w:r>
              <w:rPr>
                <w:rFonts w:hint="eastAsia" w:ascii="仿宋" w:hAnsi="仿宋" w:eastAsia="仿宋" w:cs="宋体"/>
                <w:sz w:val="24"/>
              </w:rPr>
              <w:sym w:font="Wingdings" w:char="F0FE"/>
            </w:r>
            <w:r>
              <w:rPr>
                <w:rFonts w:hint="eastAsia" w:ascii="仿宋" w:hAnsi="仿宋" w:eastAsia="仿宋" w:cs="宋体"/>
                <w:sz w:val="24"/>
              </w:rPr>
              <w:t>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sz w:val="24"/>
              </w:rPr>
              <w:t>7.2</w:t>
            </w:r>
          </w:p>
        </w:tc>
        <w:tc>
          <w:tcPr>
            <w:tcW w:w="8160" w:type="dxa"/>
            <w:tcBorders>
              <w:top w:val="single" w:color="auto" w:sz="4" w:space="0"/>
              <w:left w:val="single" w:color="auto" w:sz="4" w:space="0"/>
              <w:bottom w:val="single" w:color="auto" w:sz="4" w:space="0"/>
              <w:right w:val="single" w:color="auto" w:sz="4" w:space="0"/>
            </w:tcBorders>
            <w:vAlign w:val="center"/>
          </w:tcPr>
          <w:p>
            <w:pPr>
              <w:pStyle w:val="16"/>
              <w:spacing w:line="360" w:lineRule="auto"/>
              <w:rPr>
                <w:rFonts w:ascii="仿宋" w:hAnsi="仿宋" w:eastAsia="仿宋" w:cs="宋体"/>
                <w:sz w:val="24"/>
              </w:rPr>
            </w:pPr>
            <w:r>
              <w:rPr>
                <w:rFonts w:hint="eastAsia" w:ascii="仿宋" w:hAnsi="仿宋" w:eastAsia="仿宋" w:cs="宋体"/>
                <w:sz w:val="24"/>
              </w:rPr>
              <w:sym w:font="Wingdings" w:char="F0FE"/>
            </w:r>
            <w:r>
              <w:rPr>
                <w:rFonts w:hint="eastAsia" w:ascii="仿宋" w:hAnsi="仿宋" w:eastAsia="仿宋" w:cs="宋体"/>
                <w:sz w:val="24"/>
              </w:rPr>
              <w:t>不允许分包</w:t>
            </w:r>
          </w:p>
          <w:p>
            <w:pPr>
              <w:pStyle w:val="16"/>
              <w:spacing w:line="360" w:lineRule="auto"/>
              <w:rPr>
                <w:rFonts w:ascii="仿宋" w:hAnsi="仿宋" w:eastAsia="仿宋" w:cs="宋体"/>
                <w:sz w:val="24"/>
                <w:u w:val="single"/>
              </w:rPr>
            </w:pPr>
            <w:r>
              <w:rPr>
                <w:rFonts w:hint="eastAsia" w:ascii="仿宋" w:hAnsi="仿宋" w:eastAsia="仿宋" w:cs="宋体"/>
                <w:sz w:val="24"/>
              </w:rPr>
              <w:t>□允许分包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sz w:val="24"/>
              </w:rPr>
              <w:t>9.2</w:t>
            </w:r>
          </w:p>
        </w:tc>
        <w:tc>
          <w:tcPr>
            <w:tcW w:w="81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递交质疑函方式：以书面形式</w:t>
            </w:r>
          </w:p>
          <w:p>
            <w:pPr>
              <w:spacing w:line="360" w:lineRule="auto"/>
              <w:rPr>
                <w:rFonts w:ascii="仿宋" w:hAnsi="仿宋" w:eastAsia="仿宋"/>
                <w:sz w:val="24"/>
              </w:rPr>
            </w:pPr>
            <w:r>
              <w:rPr>
                <w:rFonts w:hint="eastAsia" w:ascii="仿宋" w:hAnsi="仿宋" w:eastAsia="仿宋"/>
                <w:sz w:val="24"/>
              </w:rPr>
              <w:t>质疑联系部门及联系方式：云之龙招标集团有限公司梧州分公司，联系电话：0774-3859935，通讯地址：</w:t>
            </w:r>
            <w:r>
              <w:rPr>
                <w:rFonts w:hint="eastAsia" w:ascii="仿宋" w:hAnsi="仿宋" w:eastAsia="仿宋" w:cs="宋体"/>
                <w:sz w:val="24"/>
              </w:rPr>
              <w:t>梧州市新兴三路30号神冠豪都B栋1单元1008房</w:t>
            </w:r>
          </w:p>
          <w:p>
            <w:pPr>
              <w:spacing w:line="360" w:lineRule="auto"/>
              <w:rPr>
                <w:rFonts w:ascii="仿宋" w:hAnsi="仿宋" w:eastAsia="仿宋"/>
                <w:sz w:val="24"/>
              </w:rPr>
            </w:pPr>
            <w:r>
              <w:rPr>
                <w:rFonts w:hint="eastAsia" w:ascii="仿宋" w:hAnsi="仿宋" w:eastAsia="仿宋"/>
                <w:sz w:val="24"/>
              </w:rPr>
              <w:t>业务时间：每天8时00分00秒到12时00分00秒，15时00分00秒到18时 00分00秒，双休日和法定节假日不办理业务。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bookmarkStart w:id="56" w:name="_13.1"/>
            <w:bookmarkEnd w:id="56"/>
            <w:r>
              <w:rPr>
                <w:rFonts w:hint="eastAsia" w:ascii="仿宋" w:hAnsi="仿宋" w:eastAsia="仿宋"/>
                <w:sz w:val="24"/>
              </w:rPr>
              <w:t>13.</w:t>
            </w:r>
            <w:bookmarkStart w:id="57" w:name="_Hlt19632543"/>
            <w:r>
              <w:rPr>
                <w:rFonts w:hint="eastAsia" w:ascii="仿宋" w:hAnsi="仿宋" w:eastAsia="仿宋"/>
                <w:sz w:val="24"/>
              </w:rPr>
              <w:t>1</w:t>
            </w:r>
            <w:bookmarkEnd w:id="57"/>
          </w:p>
        </w:tc>
        <w:tc>
          <w:tcPr>
            <w:tcW w:w="816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b/>
                <w:sz w:val="24"/>
              </w:rPr>
            </w:pPr>
            <w:r>
              <w:rPr>
                <w:rFonts w:hint="eastAsia" w:ascii="仿宋" w:hAnsi="仿宋" w:eastAsia="仿宋"/>
                <w:b/>
                <w:sz w:val="24"/>
              </w:rPr>
              <w:t>报价文件：</w:t>
            </w:r>
          </w:p>
          <w:p>
            <w:pPr>
              <w:tabs>
                <w:tab w:val="left" w:pos="459"/>
                <w:tab w:val="left" w:pos="640"/>
              </w:tabs>
              <w:spacing w:line="360" w:lineRule="auto"/>
              <w:jc w:val="left"/>
              <w:rPr>
                <w:rFonts w:ascii="仿宋" w:hAnsi="仿宋" w:eastAsia="仿宋"/>
                <w:sz w:val="24"/>
              </w:rPr>
            </w:pPr>
            <w:r>
              <w:rPr>
                <w:rFonts w:hint="eastAsia" w:ascii="仿宋" w:hAnsi="仿宋" w:eastAsia="仿宋"/>
                <w:sz w:val="24"/>
              </w:rPr>
              <w:t>1.投标函（格式后附）；</w:t>
            </w:r>
            <w:r>
              <w:rPr>
                <w:rFonts w:hint="eastAsia" w:ascii="仿宋" w:hAnsi="仿宋" w:eastAsia="仿宋"/>
                <w:b/>
                <w:sz w:val="24"/>
              </w:rPr>
              <w:t>（必须提供，否则作无效投标处理）</w:t>
            </w:r>
          </w:p>
          <w:p>
            <w:pPr>
              <w:tabs>
                <w:tab w:val="left" w:pos="459"/>
                <w:tab w:val="left" w:pos="640"/>
              </w:tabs>
              <w:spacing w:line="360" w:lineRule="auto"/>
              <w:jc w:val="left"/>
              <w:rPr>
                <w:rFonts w:ascii="仿宋" w:hAnsi="仿宋" w:eastAsia="仿宋"/>
                <w:sz w:val="24"/>
              </w:rPr>
            </w:pPr>
            <w:r>
              <w:rPr>
                <w:rFonts w:hint="eastAsia" w:ascii="仿宋" w:hAnsi="仿宋" w:eastAsia="仿宋"/>
                <w:sz w:val="24"/>
              </w:rPr>
              <w:t>2.开标一览表（格式后附）； （</w:t>
            </w:r>
            <w:r>
              <w:rPr>
                <w:rFonts w:hint="eastAsia" w:ascii="仿宋" w:hAnsi="仿宋" w:eastAsia="仿宋"/>
                <w:b/>
                <w:sz w:val="24"/>
              </w:rPr>
              <w:t>必须提供，否则作无效投标处理</w:t>
            </w:r>
            <w:r>
              <w:rPr>
                <w:rFonts w:hint="eastAsia" w:ascii="仿宋" w:hAnsi="仿宋" w:eastAsia="仿宋"/>
                <w:sz w:val="24"/>
              </w:rPr>
              <w:t>）</w:t>
            </w:r>
          </w:p>
          <w:p>
            <w:pPr>
              <w:tabs>
                <w:tab w:val="left" w:pos="459"/>
                <w:tab w:val="left" w:pos="640"/>
              </w:tabs>
              <w:spacing w:line="360" w:lineRule="auto"/>
              <w:jc w:val="left"/>
              <w:rPr>
                <w:rFonts w:ascii="仿宋" w:hAnsi="仿宋" w:eastAsia="仿宋"/>
                <w:sz w:val="24"/>
              </w:rPr>
            </w:pPr>
            <w:r>
              <w:rPr>
                <w:rFonts w:hint="eastAsia" w:ascii="仿宋" w:hAnsi="仿宋" w:eastAsia="仿宋"/>
                <w:sz w:val="24"/>
              </w:rPr>
              <w:t>3.投标人针对报价需要说明的其他文件和说明（格式自拟）。</w:t>
            </w:r>
          </w:p>
          <w:p>
            <w:pPr>
              <w:spacing w:line="360" w:lineRule="auto"/>
              <w:jc w:val="left"/>
              <w:rPr>
                <w:rFonts w:ascii="仿宋" w:hAnsi="仿宋" w:eastAsia="仿宋"/>
                <w:sz w:val="24"/>
              </w:rPr>
            </w:pPr>
            <w:r>
              <w:rPr>
                <w:rFonts w:hint="eastAsia" w:ascii="仿宋" w:hAnsi="仿宋" w:eastAsia="仿宋"/>
                <w:b/>
                <w:bCs/>
                <w:sz w:val="24"/>
              </w:rPr>
              <w:t>注：投标函、开标一览表必须由法定代表人（负责人或自然人）或委托代理人在规定签章处逐一签字并加盖投标人公章，否则</w:t>
            </w:r>
            <w:r>
              <w:rPr>
                <w:rFonts w:hint="eastAsia" w:ascii="仿宋" w:hAnsi="仿宋" w:eastAsia="仿宋"/>
                <w:b/>
                <w:sz w:val="24"/>
              </w:rPr>
              <w:t>作无效投标处理</w:t>
            </w:r>
            <w:r>
              <w:rPr>
                <w:rFonts w:hint="eastAsia" w:ascii="仿宋" w:hAnsi="仿宋" w:eastAsia="仿宋"/>
                <w:b/>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bookmarkStart w:id="58" w:name="_13.2"/>
            <w:bookmarkEnd w:id="58"/>
            <w:r>
              <w:rPr>
                <w:rFonts w:hint="eastAsia" w:ascii="仿宋" w:hAnsi="仿宋" w:eastAsia="仿宋"/>
                <w:sz w:val="24"/>
              </w:rPr>
              <w:t>13</w:t>
            </w:r>
            <w:bookmarkStart w:id="59" w:name="_Hlt19632532"/>
            <w:bookmarkStart w:id="60" w:name="_Hlt19632533"/>
            <w:r>
              <w:rPr>
                <w:rFonts w:hint="eastAsia" w:ascii="仿宋" w:hAnsi="仿宋" w:eastAsia="仿宋"/>
                <w:sz w:val="24"/>
              </w:rPr>
              <w:t>.</w:t>
            </w:r>
            <w:bookmarkEnd w:id="59"/>
            <w:bookmarkEnd w:id="60"/>
            <w:r>
              <w:rPr>
                <w:rFonts w:hint="eastAsia" w:ascii="仿宋" w:hAnsi="仿宋" w:eastAsia="仿宋"/>
                <w:sz w:val="24"/>
              </w:rPr>
              <w:t>2</w:t>
            </w:r>
          </w:p>
        </w:tc>
        <w:tc>
          <w:tcPr>
            <w:tcW w:w="816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b/>
                <w:sz w:val="24"/>
              </w:rPr>
            </w:pPr>
            <w:r>
              <w:rPr>
                <w:rFonts w:hint="eastAsia" w:ascii="仿宋" w:hAnsi="仿宋" w:eastAsia="仿宋"/>
                <w:b/>
                <w:sz w:val="24"/>
              </w:rPr>
              <w:t>资格证明文件</w:t>
            </w:r>
          </w:p>
          <w:p>
            <w:pPr>
              <w:spacing w:line="360" w:lineRule="auto"/>
              <w:jc w:val="left"/>
              <w:rPr>
                <w:rFonts w:ascii="仿宋" w:hAnsi="仿宋" w:eastAsia="仿宋"/>
                <w:sz w:val="24"/>
              </w:rPr>
            </w:pPr>
            <w:r>
              <w:rPr>
                <w:rFonts w:hint="eastAsia" w:ascii="仿宋" w:hAnsi="仿宋" w:eastAsia="仿宋"/>
                <w:sz w:val="24"/>
              </w:rPr>
              <w:t>1.投标人合法的主体资格证明（如营业执照、事业单位法人证书、执业许可证、自然人身份证等）复印件；（</w:t>
            </w:r>
            <w:r>
              <w:rPr>
                <w:rFonts w:hint="eastAsia" w:ascii="仿宋" w:hAnsi="仿宋" w:eastAsia="仿宋"/>
                <w:b/>
                <w:sz w:val="24"/>
              </w:rPr>
              <w:t>必须提供，否则作无效投标处理</w:t>
            </w:r>
            <w:r>
              <w:rPr>
                <w:rFonts w:hint="eastAsia" w:ascii="仿宋" w:hAnsi="仿宋" w:eastAsia="仿宋"/>
                <w:sz w:val="24"/>
              </w:rPr>
              <w:t>）</w:t>
            </w:r>
          </w:p>
          <w:p>
            <w:pPr>
              <w:spacing w:line="360" w:lineRule="auto"/>
              <w:jc w:val="left"/>
              <w:rPr>
                <w:rFonts w:ascii="仿宋" w:hAnsi="仿宋" w:eastAsia="仿宋"/>
                <w:sz w:val="24"/>
              </w:rPr>
            </w:pPr>
            <w:r>
              <w:rPr>
                <w:rFonts w:hint="eastAsia" w:ascii="仿宋" w:hAnsi="仿宋" w:eastAsia="仿宋"/>
                <w:sz w:val="24"/>
              </w:rPr>
              <w:t>2.投标人投标截止之日前</w:t>
            </w:r>
            <w:r>
              <w:rPr>
                <w:rFonts w:hint="eastAsia" w:ascii="仿宋" w:hAnsi="仿宋" w:eastAsia="仿宋"/>
                <w:sz w:val="24"/>
                <w:u w:val="single"/>
              </w:rPr>
              <w:t>2020</w:t>
            </w:r>
            <w:r>
              <w:rPr>
                <w:rFonts w:hint="eastAsia" w:ascii="仿宋" w:hAnsi="仿宋" w:eastAsia="仿宋"/>
                <w:sz w:val="24"/>
              </w:rPr>
              <w:t>年</w:t>
            </w:r>
            <w:r>
              <w:rPr>
                <w:rFonts w:hint="eastAsia" w:ascii="仿宋" w:hAnsi="仿宋" w:eastAsia="仿宋"/>
                <w:sz w:val="24"/>
                <w:u w:val="single"/>
              </w:rPr>
              <w:t>6</w:t>
            </w:r>
            <w:r>
              <w:rPr>
                <w:rFonts w:hint="eastAsia" w:ascii="仿宋" w:hAnsi="仿宋" w:eastAsia="仿宋"/>
                <w:sz w:val="24"/>
              </w:rPr>
              <w:t>月至</w:t>
            </w:r>
            <w:r>
              <w:rPr>
                <w:rFonts w:hint="eastAsia" w:ascii="仿宋" w:hAnsi="仿宋" w:eastAsia="仿宋"/>
                <w:sz w:val="24"/>
                <w:u w:val="single"/>
              </w:rPr>
              <w:t>2020</w:t>
            </w:r>
            <w:r>
              <w:rPr>
                <w:rFonts w:hint="eastAsia" w:ascii="仿宋" w:hAnsi="仿宋" w:eastAsia="仿宋"/>
                <w:sz w:val="24"/>
              </w:rPr>
              <w:t>年1</w:t>
            </w:r>
            <w:r>
              <w:rPr>
                <w:rFonts w:hint="eastAsia" w:ascii="仿宋" w:hAnsi="仿宋" w:eastAsia="仿宋"/>
                <w:sz w:val="24"/>
                <w:u w:val="single"/>
              </w:rPr>
              <w:t>2</w:t>
            </w:r>
            <w:r>
              <w:rPr>
                <w:rFonts w:hint="eastAsia" w:ascii="仿宋" w:hAnsi="仿宋" w:eastAsia="仿宋"/>
                <w:sz w:val="24"/>
              </w:rPr>
              <w:t>月内连续</w:t>
            </w:r>
            <w:r>
              <w:rPr>
                <w:rFonts w:hint="eastAsia" w:ascii="仿宋" w:hAnsi="仿宋" w:eastAsia="仿宋"/>
                <w:sz w:val="24"/>
                <w:u w:val="single"/>
              </w:rPr>
              <w:t>3</w:t>
            </w:r>
            <w:r>
              <w:rPr>
                <w:rFonts w:hint="eastAsia" w:ascii="仿宋" w:hAnsi="仿宋" w:eastAsia="仿宋"/>
                <w:sz w:val="24"/>
              </w:rPr>
              <w:t>个月的依法缴纳税费的凭据复印件；无纳税记录的，应提供由投标人所在地的税务部门出具的免税证明复印件。从取得营业执照时间起到投标截止时间为止不足要求月数的，只需提供从取得营业执照起的依法缴纳税费或依法免缴税费的凭据复印件。；（</w:t>
            </w:r>
            <w:r>
              <w:rPr>
                <w:rFonts w:hint="eastAsia" w:ascii="仿宋" w:hAnsi="仿宋" w:eastAsia="仿宋"/>
                <w:b/>
                <w:sz w:val="24"/>
              </w:rPr>
              <w:t>必须提供，否则作无效投标处理</w:t>
            </w:r>
            <w:r>
              <w:rPr>
                <w:rFonts w:hint="eastAsia" w:ascii="仿宋" w:hAnsi="仿宋" w:eastAsia="仿宋"/>
                <w:sz w:val="24"/>
              </w:rPr>
              <w:t>）</w:t>
            </w:r>
          </w:p>
          <w:p>
            <w:pPr>
              <w:spacing w:line="360" w:lineRule="auto"/>
              <w:jc w:val="left"/>
              <w:rPr>
                <w:rFonts w:ascii="仿宋" w:hAnsi="仿宋" w:eastAsia="仿宋"/>
                <w:sz w:val="24"/>
              </w:rPr>
            </w:pPr>
            <w:r>
              <w:rPr>
                <w:rFonts w:hint="eastAsia" w:ascii="仿宋" w:hAnsi="仿宋" w:eastAsia="仿宋"/>
                <w:sz w:val="24"/>
              </w:rPr>
              <w:t>3.投标人投标截止之日前</w:t>
            </w:r>
            <w:r>
              <w:rPr>
                <w:rFonts w:hint="eastAsia" w:ascii="仿宋" w:hAnsi="仿宋" w:eastAsia="仿宋"/>
                <w:sz w:val="24"/>
                <w:u w:val="single"/>
              </w:rPr>
              <w:t>2020年6月至2020年12月内连续3个月</w:t>
            </w:r>
            <w:r>
              <w:rPr>
                <w:rFonts w:hint="eastAsia" w:ascii="仿宋" w:hAnsi="仿宋" w:eastAsia="仿宋"/>
                <w:sz w:val="24"/>
              </w:rPr>
              <w:t>的依法缴纳社保费的缴费凭证（专用收据或社会保险缴纳清单）复印件；无缴费记录的，应提供由投标人所在地行政主管部门出具的依法免缴社保费证明复印件。从取得营业执照时间起到投标截止时间为止不足要求月数的只需提供从取得营业执照起的依法缴纳社保费的缴费凭证（专用收据或社会保险缴纳清单）复印件。；（</w:t>
            </w:r>
            <w:r>
              <w:rPr>
                <w:rFonts w:hint="eastAsia" w:ascii="仿宋" w:hAnsi="仿宋" w:eastAsia="仿宋"/>
                <w:b/>
                <w:sz w:val="24"/>
              </w:rPr>
              <w:t>必须提供，否则作无效投标处理</w:t>
            </w:r>
            <w:r>
              <w:rPr>
                <w:rFonts w:hint="eastAsia" w:ascii="仿宋" w:hAnsi="仿宋" w:eastAsia="仿宋"/>
                <w:sz w:val="24"/>
              </w:rPr>
              <w:t>）</w:t>
            </w:r>
          </w:p>
          <w:p>
            <w:pPr>
              <w:spacing w:line="360" w:lineRule="auto"/>
              <w:jc w:val="left"/>
              <w:rPr>
                <w:rFonts w:ascii="仿宋" w:hAnsi="仿宋" w:eastAsia="仿宋"/>
                <w:sz w:val="24"/>
              </w:rPr>
            </w:pPr>
            <w:r>
              <w:rPr>
                <w:rFonts w:hint="eastAsia" w:ascii="仿宋" w:hAnsi="仿宋" w:eastAsia="仿宋"/>
                <w:sz w:val="24"/>
              </w:rPr>
              <w:t>4.投标人</w:t>
            </w:r>
            <w:r>
              <w:rPr>
                <w:rFonts w:hint="eastAsia" w:ascii="仿宋" w:hAnsi="仿宋" w:eastAsia="仿宋"/>
                <w:sz w:val="24"/>
                <w:u w:val="single"/>
              </w:rPr>
              <w:t>2019</w:t>
            </w:r>
            <w:r>
              <w:rPr>
                <w:rFonts w:hint="eastAsia" w:ascii="仿宋" w:hAnsi="仿宋" w:eastAsia="仿宋"/>
                <w:sz w:val="24"/>
              </w:rPr>
              <w:t>年财务状况报告复印件（供应商是法人的，应提供经审计的财务报告或财政部门认可的政府采购专业银行、保险机构出具的投标保函；从取得营业执照时间起到投标截止时间为止不足要求年份的只需提供从取得营业执照起的证明材料。</w:t>
            </w:r>
            <w:r>
              <w:rPr>
                <w:rFonts w:hint="eastAsia" w:ascii="仿宋" w:hAnsi="仿宋" w:eastAsia="仿宋"/>
                <w:b/>
                <w:sz w:val="24"/>
              </w:rPr>
              <w:t>如提供的财务报告未经审计的须同时由本公司出具承诺书，承诺该财务报告数据真实可靠。</w:t>
            </w:r>
            <w:r>
              <w:rPr>
                <w:rFonts w:hint="eastAsia" w:ascii="仿宋" w:hAnsi="仿宋" w:eastAsia="仿宋"/>
                <w:sz w:val="24"/>
              </w:rPr>
              <w:t>供应商是其他组织和自然人的，提供经审计的财务报告或者银行出具的资信证明）。（</w:t>
            </w:r>
            <w:r>
              <w:rPr>
                <w:rFonts w:hint="eastAsia" w:ascii="仿宋" w:hAnsi="仿宋" w:eastAsia="仿宋"/>
                <w:b/>
                <w:sz w:val="24"/>
              </w:rPr>
              <w:t>必须提供，否则作无效投标处理</w:t>
            </w:r>
            <w:r>
              <w:rPr>
                <w:rFonts w:hint="eastAsia" w:ascii="仿宋" w:hAnsi="仿宋" w:eastAsia="仿宋"/>
                <w:sz w:val="24"/>
              </w:rPr>
              <w:t>）</w:t>
            </w:r>
          </w:p>
          <w:p>
            <w:pPr>
              <w:spacing w:line="360" w:lineRule="auto"/>
              <w:jc w:val="left"/>
              <w:rPr>
                <w:rFonts w:ascii="仿宋" w:hAnsi="仿宋" w:eastAsia="仿宋"/>
                <w:sz w:val="24"/>
              </w:rPr>
            </w:pPr>
            <w:r>
              <w:rPr>
                <w:rFonts w:hint="eastAsia" w:ascii="仿宋" w:hAnsi="仿宋" w:eastAsia="仿宋"/>
                <w:sz w:val="24"/>
              </w:rPr>
              <w:t>5.投标声明（格式后附）；（</w:t>
            </w:r>
            <w:r>
              <w:rPr>
                <w:rFonts w:hint="eastAsia" w:ascii="仿宋" w:hAnsi="仿宋" w:eastAsia="仿宋"/>
                <w:b/>
                <w:sz w:val="24"/>
              </w:rPr>
              <w:t>必须提供，否则作无效投标处理</w:t>
            </w:r>
            <w:r>
              <w:rPr>
                <w:rFonts w:hint="eastAsia" w:ascii="仿宋" w:hAnsi="仿宋" w:eastAsia="仿宋"/>
                <w:sz w:val="24"/>
              </w:rPr>
              <w:t>）</w:t>
            </w:r>
          </w:p>
          <w:p>
            <w:pPr>
              <w:spacing w:line="360" w:lineRule="auto"/>
              <w:jc w:val="left"/>
              <w:rPr>
                <w:rFonts w:ascii="仿宋" w:hAnsi="仿宋" w:eastAsia="仿宋"/>
                <w:sz w:val="24"/>
              </w:rPr>
            </w:pPr>
            <w:r>
              <w:rPr>
                <w:rFonts w:hint="eastAsia" w:ascii="仿宋" w:hAnsi="仿宋" w:eastAsia="仿宋"/>
                <w:sz w:val="24"/>
              </w:rPr>
              <w:t>6.投标人直接控股、管理关系信息表（格式后附）；（</w:t>
            </w:r>
            <w:r>
              <w:rPr>
                <w:rFonts w:hint="eastAsia" w:ascii="仿宋" w:hAnsi="仿宋" w:eastAsia="仿宋"/>
                <w:b/>
                <w:sz w:val="24"/>
              </w:rPr>
              <w:t>必须提供，否则作无效投标处理</w:t>
            </w:r>
            <w:r>
              <w:rPr>
                <w:rFonts w:hint="eastAsia" w:ascii="仿宋" w:hAnsi="仿宋" w:eastAsia="仿宋"/>
                <w:sz w:val="24"/>
              </w:rPr>
              <w:t>）</w:t>
            </w:r>
          </w:p>
          <w:p>
            <w:pPr>
              <w:spacing w:line="360" w:lineRule="auto"/>
              <w:jc w:val="left"/>
              <w:rPr>
                <w:rFonts w:ascii="仿宋" w:hAnsi="仿宋" w:eastAsia="仿宋"/>
                <w:sz w:val="24"/>
              </w:rPr>
            </w:pPr>
            <w:r>
              <w:rPr>
                <w:rFonts w:hint="eastAsia" w:ascii="仿宋" w:hAnsi="仿宋" w:eastAsia="仿宋"/>
                <w:sz w:val="24"/>
              </w:rPr>
              <w:t>7.联合体协议书（格式后附）；（</w:t>
            </w:r>
            <w:r>
              <w:rPr>
                <w:rFonts w:hint="eastAsia" w:ascii="仿宋" w:hAnsi="仿宋" w:eastAsia="仿宋"/>
                <w:b/>
                <w:sz w:val="24"/>
              </w:rPr>
              <w:t>联合体投标时必须提供，否则作无效投标处理</w:t>
            </w:r>
            <w:r>
              <w:rPr>
                <w:rFonts w:hint="eastAsia" w:ascii="仿宋" w:hAnsi="仿宋" w:eastAsia="仿宋"/>
                <w:sz w:val="24"/>
              </w:rPr>
              <w:t>）</w:t>
            </w:r>
          </w:p>
          <w:p>
            <w:pPr>
              <w:spacing w:line="360" w:lineRule="auto"/>
              <w:jc w:val="left"/>
              <w:rPr>
                <w:rFonts w:ascii="仿宋" w:hAnsi="仿宋" w:eastAsia="仿宋"/>
                <w:sz w:val="24"/>
              </w:rPr>
            </w:pPr>
            <w:r>
              <w:rPr>
                <w:rFonts w:hint="eastAsia" w:ascii="仿宋" w:hAnsi="仿宋" w:eastAsia="仿宋"/>
                <w:sz w:val="24"/>
              </w:rPr>
              <w:t>8.中小企业声明函；</w:t>
            </w:r>
          </w:p>
          <w:p>
            <w:pPr>
              <w:spacing w:line="360" w:lineRule="auto"/>
              <w:jc w:val="left"/>
              <w:rPr>
                <w:rFonts w:ascii="仿宋" w:hAnsi="仿宋" w:eastAsia="仿宋"/>
                <w:sz w:val="24"/>
              </w:rPr>
            </w:pPr>
            <w:r>
              <w:rPr>
                <w:rFonts w:hint="eastAsia" w:ascii="仿宋" w:hAnsi="仿宋" w:eastAsia="仿宋"/>
                <w:sz w:val="24"/>
              </w:rPr>
              <w:t>9..除招标文件规定必须提供以外，投标人认为需要提供的其他证明材料。</w:t>
            </w:r>
          </w:p>
          <w:p>
            <w:pPr>
              <w:spacing w:line="360" w:lineRule="auto"/>
              <w:ind w:left="413"/>
              <w:jc w:val="left"/>
              <w:rPr>
                <w:rFonts w:ascii="仿宋" w:hAnsi="仿宋" w:eastAsia="仿宋"/>
                <w:sz w:val="24"/>
              </w:rPr>
            </w:pPr>
          </w:p>
          <w:p>
            <w:pPr>
              <w:spacing w:line="360" w:lineRule="auto"/>
              <w:jc w:val="left"/>
              <w:rPr>
                <w:rFonts w:ascii="仿宋" w:hAnsi="仿宋" w:eastAsia="仿宋"/>
                <w:b/>
                <w:sz w:val="24"/>
              </w:rPr>
            </w:pPr>
            <w:r>
              <w:rPr>
                <w:rFonts w:hint="eastAsia" w:ascii="仿宋" w:hAnsi="仿宋" w:eastAsia="仿宋"/>
                <w:b/>
                <w:bCs/>
                <w:sz w:val="24"/>
              </w:rPr>
              <w:t>注：1.以上材料属于复印件的，必须加盖投标人公章，否则</w:t>
            </w:r>
            <w:r>
              <w:rPr>
                <w:rFonts w:hint="eastAsia" w:ascii="仿宋" w:hAnsi="仿宋" w:eastAsia="仿宋"/>
                <w:b/>
                <w:sz w:val="24"/>
              </w:rPr>
              <w:t>作无效投标处理。</w:t>
            </w:r>
          </w:p>
          <w:p>
            <w:pPr>
              <w:spacing w:line="360" w:lineRule="auto"/>
              <w:jc w:val="left"/>
              <w:rPr>
                <w:rFonts w:ascii="仿宋" w:hAnsi="仿宋" w:eastAsia="仿宋"/>
                <w:b/>
                <w:bCs/>
                <w:sz w:val="24"/>
              </w:rPr>
            </w:pPr>
            <w:r>
              <w:rPr>
                <w:rFonts w:hint="eastAsia" w:ascii="仿宋" w:hAnsi="仿宋" w:eastAsia="仿宋"/>
                <w:b/>
                <w:sz w:val="24"/>
              </w:rPr>
              <w:t>2.</w:t>
            </w:r>
            <w:r>
              <w:rPr>
                <w:rFonts w:hint="eastAsia" w:ascii="仿宋" w:hAnsi="仿宋" w:eastAsia="仿宋"/>
                <w:b/>
                <w:bCs/>
                <w:sz w:val="24"/>
              </w:rPr>
              <w:t>投标声明必须由法定代表人（负责人或自然人）在规定签章处逐一签字并加盖投标人公章，否则作无效投标处理。</w:t>
            </w:r>
          </w:p>
          <w:p>
            <w:pPr>
              <w:spacing w:line="360" w:lineRule="auto"/>
              <w:jc w:val="left"/>
              <w:rPr>
                <w:rFonts w:ascii="仿宋" w:hAnsi="仿宋" w:eastAsia="仿宋"/>
                <w:b/>
                <w:bCs/>
                <w:sz w:val="24"/>
              </w:rPr>
            </w:pPr>
            <w:r>
              <w:rPr>
                <w:rFonts w:hint="eastAsia" w:ascii="仿宋" w:hAnsi="仿宋" w:eastAsia="仿宋"/>
                <w:b/>
                <w:bCs/>
                <w:sz w:val="24"/>
              </w:rPr>
              <w:t>3.</w:t>
            </w:r>
            <w:r>
              <w:rPr>
                <w:rFonts w:hint="eastAsia" w:ascii="仿宋" w:hAnsi="仿宋" w:eastAsia="仿宋"/>
                <w:sz w:val="24"/>
              </w:rPr>
              <w:t xml:space="preserve"> </w:t>
            </w:r>
            <w:r>
              <w:rPr>
                <w:rFonts w:hint="eastAsia" w:ascii="仿宋" w:hAnsi="仿宋" w:eastAsia="仿宋"/>
                <w:b/>
                <w:bCs/>
                <w:sz w:val="24"/>
              </w:rPr>
              <w:t>投标人直接控股、管理关系信息表必须由法定代表人（负责人或自然人）或委托代理人在规定签章处逐一签字并加盖投标人公章，否则</w:t>
            </w:r>
            <w:r>
              <w:rPr>
                <w:rFonts w:hint="eastAsia" w:ascii="仿宋" w:hAnsi="仿宋" w:eastAsia="仿宋"/>
                <w:b/>
                <w:sz w:val="24"/>
              </w:rPr>
              <w:t>作无效投标处理</w:t>
            </w:r>
            <w:r>
              <w:rPr>
                <w:rFonts w:hint="eastAsia" w:ascii="仿宋" w:hAnsi="仿宋" w:eastAsia="仿宋"/>
                <w:b/>
                <w:bCs/>
                <w:sz w:val="24"/>
              </w:rPr>
              <w:t>。</w:t>
            </w:r>
          </w:p>
          <w:p>
            <w:pPr>
              <w:spacing w:line="360" w:lineRule="auto"/>
              <w:jc w:val="left"/>
              <w:rPr>
                <w:rFonts w:ascii="仿宋" w:hAnsi="仿宋" w:eastAsia="仿宋"/>
                <w:bCs/>
                <w:sz w:val="24"/>
              </w:rPr>
            </w:pPr>
            <w:r>
              <w:rPr>
                <w:rFonts w:hint="eastAsia" w:ascii="仿宋" w:hAnsi="仿宋" w:eastAsia="仿宋"/>
                <w:b/>
                <w:bCs/>
                <w:sz w:val="24"/>
              </w:rPr>
              <w:t>4.</w:t>
            </w:r>
            <w:r>
              <w:rPr>
                <w:rFonts w:hint="eastAsia" w:ascii="仿宋" w:hAnsi="仿宋" w:eastAsia="仿宋"/>
                <w:sz w:val="24"/>
              </w:rPr>
              <w:t xml:space="preserve"> </w:t>
            </w:r>
            <w:r>
              <w:rPr>
                <w:rFonts w:hint="eastAsia" w:ascii="仿宋" w:hAnsi="仿宋" w:eastAsia="仿宋"/>
                <w:b/>
                <w:bCs/>
                <w:sz w:val="24"/>
              </w:rPr>
              <w:t>联合体投标时，联合体各方均必须分别提供资格证明文件，否则作无效投标处理。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bookmarkStart w:id="61" w:name="_13.3"/>
            <w:bookmarkEnd w:id="61"/>
            <w:r>
              <w:rPr>
                <w:rFonts w:hint="eastAsia" w:ascii="仿宋" w:hAnsi="仿宋" w:eastAsia="仿宋"/>
                <w:sz w:val="24"/>
              </w:rPr>
              <w:t>13.3</w:t>
            </w:r>
          </w:p>
        </w:tc>
        <w:tc>
          <w:tcPr>
            <w:tcW w:w="816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b/>
                <w:sz w:val="24"/>
              </w:rPr>
            </w:pPr>
            <w:r>
              <w:rPr>
                <w:rFonts w:hint="eastAsia" w:ascii="仿宋" w:hAnsi="仿宋" w:eastAsia="仿宋"/>
                <w:b/>
                <w:sz w:val="24"/>
              </w:rPr>
              <w:t>商务文件：</w:t>
            </w:r>
          </w:p>
          <w:p>
            <w:pPr>
              <w:spacing w:line="360" w:lineRule="auto"/>
              <w:jc w:val="left"/>
              <w:rPr>
                <w:rFonts w:ascii="仿宋" w:hAnsi="仿宋" w:eastAsia="仿宋"/>
                <w:b/>
                <w:sz w:val="24"/>
              </w:rPr>
            </w:pPr>
            <w:r>
              <w:rPr>
                <w:rFonts w:hint="eastAsia" w:ascii="仿宋" w:hAnsi="仿宋" w:eastAsia="仿宋"/>
                <w:sz w:val="24"/>
              </w:rPr>
              <w:t>1.供应商参加本项目无围标串标行为的承诺函（格式后附）；</w:t>
            </w:r>
            <w:r>
              <w:rPr>
                <w:rFonts w:hint="eastAsia" w:ascii="仿宋" w:hAnsi="仿宋" w:eastAsia="仿宋"/>
                <w:b/>
                <w:sz w:val="24"/>
              </w:rPr>
              <w:t>（必须提供，否则作无效投标处理）</w:t>
            </w:r>
          </w:p>
          <w:p>
            <w:pPr>
              <w:spacing w:line="360" w:lineRule="auto"/>
              <w:jc w:val="left"/>
              <w:rPr>
                <w:rFonts w:ascii="仿宋" w:hAnsi="仿宋" w:eastAsia="仿宋"/>
                <w:sz w:val="24"/>
              </w:rPr>
            </w:pPr>
            <w:r>
              <w:rPr>
                <w:rFonts w:hint="eastAsia" w:ascii="仿宋" w:hAnsi="仿宋" w:eastAsia="仿宋"/>
                <w:sz w:val="24"/>
              </w:rPr>
              <w:t>2.商务条款偏离表（格式后附）；（</w:t>
            </w:r>
            <w:r>
              <w:rPr>
                <w:rFonts w:hint="eastAsia" w:ascii="仿宋" w:hAnsi="仿宋" w:eastAsia="仿宋"/>
                <w:b/>
                <w:sz w:val="24"/>
              </w:rPr>
              <w:t>必须提供，否则作无效投标处理</w:t>
            </w:r>
            <w:r>
              <w:rPr>
                <w:rFonts w:hint="eastAsia" w:ascii="仿宋" w:hAnsi="仿宋" w:eastAsia="仿宋"/>
                <w:sz w:val="24"/>
              </w:rPr>
              <w:t>）</w:t>
            </w:r>
          </w:p>
          <w:p>
            <w:pPr>
              <w:spacing w:line="360" w:lineRule="auto"/>
              <w:jc w:val="left"/>
              <w:rPr>
                <w:rFonts w:ascii="仿宋" w:hAnsi="仿宋" w:eastAsia="仿宋"/>
                <w:sz w:val="24"/>
              </w:rPr>
            </w:pPr>
            <w:r>
              <w:rPr>
                <w:rFonts w:hint="eastAsia" w:ascii="仿宋" w:hAnsi="仿宋" w:eastAsia="仿宋"/>
                <w:sz w:val="24"/>
              </w:rPr>
              <w:t>3.投标保证金提交凭证；（</w:t>
            </w:r>
            <w:r>
              <w:rPr>
                <w:rFonts w:hint="eastAsia" w:ascii="仿宋" w:hAnsi="仿宋" w:eastAsia="仿宋"/>
                <w:b/>
                <w:sz w:val="24"/>
              </w:rPr>
              <w:t>必须提供，否则作无效投标处理</w:t>
            </w:r>
            <w:r>
              <w:rPr>
                <w:rFonts w:hint="eastAsia" w:ascii="仿宋" w:hAnsi="仿宋" w:eastAsia="仿宋"/>
                <w:sz w:val="24"/>
              </w:rPr>
              <w:t>）</w:t>
            </w:r>
          </w:p>
          <w:p>
            <w:pPr>
              <w:spacing w:line="360" w:lineRule="auto"/>
              <w:jc w:val="left"/>
              <w:rPr>
                <w:rFonts w:ascii="仿宋" w:hAnsi="仿宋" w:eastAsia="仿宋"/>
                <w:sz w:val="24"/>
              </w:rPr>
            </w:pPr>
            <w:r>
              <w:rPr>
                <w:rFonts w:hint="eastAsia" w:ascii="仿宋" w:hAnsi="仿宋" w:eastAsia="仿宋"/>
                <w:sz w:val="24"/>
              </w:rPr>
              <w:t>4.法定代表人(负责人或自然人)身份证明及法定代表人(负责人或自然人)有效身份证正反面复印件（格式后附）；（</w:t>
            </w:r>
            <w:r>
              <w:rPr>
                <w:rFonts w:hint="eastAsia" w:ascii="仿宋" w:hAnsi="仿宋" w:eastAsia="仿宋"/>
                <w:b/>
                <w:sz w:val="24"/>
              </w:rPr>
              <w:t>必须提供，否则作无效投标处理</w:t>
            </w:r>
            <w:r>
              <w:rPr>
                <w:rFonts w:hint="eastAsia" w:ascii="仿宋" w:hAnsi="仿宋" w:eastAsia="仿宋"/>
                <w:sz w:val="24"/>
              </w:rPr>
              <w:t>）</w:t>
            </w:r>
          </w:p>
          <w:p>
            <w:pPr>
              <w:spacing w:line="360" w:lineRule="auto"/>
              <w:jc w:val="left"/>
              <w:rPr>
                <w:rFonts w:ascii="仿宋" w:hAnsi="仿宋" w:eastAsia="仿宋"/>
                <w:sz w:val="24"/>
              </w:rPr>
            </w:pPr>
            <w:r>
              <w:rPr>
                <w:rFonts w:hint="eastAsia" w:ascii="仿宋" w:hAnsi="仿宋" w:eastAsia="仿宋"/>
                <w:sz w:val="24"/>
              </w:rPr>
              <w:t>5.法定代表人(负责人或自然人)授权委托书及委托代理人有效身份证正反面复印件（格式后附）；（</w:t>
            </w:r>
            <w:r>
              <w:rPr>
                <w:rFonts w:hint="eastAsia" w:ascii="仿宋" w:hAnsi="仿宋" w:eastAsia="仿宋"/>
                <w:b/>
                <w:sz w:val="24"/>
              </w:rPr>
              <w:t>委托时必须提供，否则作无效投标处理</w:t>
            </w:r>
            <w:r>
              <w:rPr>
                <w:rFonts w:hint="eastAsia" w:ascii="仿宋" w:hAnsi="仿宋" w:eastAsia="仿宋"/>
                <w:sz w:val="24"/>
              </w:rPr>
              <w:t>）</w:t>
            </w:r>
          </w:p>
          <w:p>
            <w:pPr>
              <w:spacing w:line="360" w:lineRule="auto"/>
              <w:jc w:val="left"/>
              <w:rPr>
                <w:rFonts w:ascii="仿宋" w:hAnsi="仿宋" w:eastAsia="仿宋"/>
                <w:sz w:val="24"/>
              </w:rPr>
            </w:pPr>
            <w:r>
              <w:rPr>
                <w:rFonts w:hint="eastAsia" w:ascii="仿宋" w:hAnsi="仿宋" w:eastAsia="仿宋"/>
                <w:sz w:val="24"/>
              </w:rPr>
              <w:t>6.配套（售后）服务承诺（格式自拟）；（</w:t>
            </w:r>
            <w:r>
              <w:rPr>
                <w:rFonts w:hint="eastAsia" w:ascii="仿宋" w:hAnsi="仿宋" w:eastAsia="仿宋"/>
                <w:b/>
                <w:sz w:val="24"/>
              </w:rPr>
              <w:t>必须提供，否则作无效投标处理</w:t>
            </w:r>
            <w:r>
              <w:rPr>
                <w:rFonts w:hint="eastAsia" w:ascii="仿宋" w:hAnsi="仿宋" w:eastAsia="仿宋"/>
                <w:sz w:val="24"/>
              </w:rPr>
              <w:t>）</w:t>
            </w:r>
          </w:p>
          <w:p>
            <w:pPr>
              <w:spacing w:line="360" w:lineRule="auto"/>
              <w:jc w:val="left"/>
              <w:rPr>
                <w:rFonts w:ascii="仿宋" w:hAnsi="仿宋" w:eastAsia="仿宋"/>
                <w:sz w:val="24"/>
              </w:rPr>
            </w:pPr>
            <w:r>
              <w:rPr>
                <w:rFonts w:hint="eastAsia" w:ascii="仿宋" w:hAnsi="仿宋" w:eastAsia="仿宋"/>
                <w:sz w:val="24"/>
              </w:rPr>
              <w:t>7.投标人情况介绍（格式自拟）；</w:t>
            </w:r>
          </w:p>
          <w:p>
            <w:pPr>
              <w:spacing w:line="360" w:lineRule="auto"/>
              <w:jc w:val="left"/>
              <w:rPr>
                <w:rFonts w:ascii="仿宋" w:hAnsi="仿宋" w:eastAsia="仿宋"/>
                <w:sz w:val="24"/>
              </w:rPr>
            </w:pPr>
            <w:r>
              <w:rPr>
                <w:rFonts w:hint="eastAsia" w:ascii="仿宋" w:hAnsi="仿宋" w:eastAsia="仿宋"/>
                <w:sz w:val="24"/>
              </w:rPr>
              <w:t>8.除招标文件规定必须提供以外，投标人认为需要提供的其他证明材料（格式自拟）。（投标人根据本招标文件第二章采购需求及第四章评标办法及评分标准提供有关证明材料）；</w:t>
            </w:r>
          </w:p>
          <w:p>
            <w:pPr>
              <w:spacing w:line="360" w:lineRule="auto"/>
              <w:jc w:val="left"/>
              <w:rPr>
                <w:rFonts w:ascii="仿宋" w:hAnsi="仿宋" w:eastAsia="仿宋"/>
                <w:b/>
                <w:bCs/>
                <w:sz w:val="24"/>
              </w:rPr>
            </w:pPr>
            <w:r>
              <w:rPr>
                <w:rFonts w:hint="eastAsia" w:ascii="仿宋" w:hAnsi="仿宋" w:eastAsia="仿宋"/>
                <w:b/>
                <w:bCs/>
                <w:sz w:val="24"/>
              </w:rPr>
              <w:t>注： 1.法定代表人（负责人或自然人）授权委托书必须由法定代表人（负责人或自然人）及委托代理人签字，并加盖投标人公章，否则作无效投标处理。</w:t>
            </w:r>
          </w:p>
          <w:p>
            <w:pPr>
              <w:spacing w:line="360" w:lineRule="auto"/>
              <w:jc w:val="left"/>
              <w:rPr>
                <w:rFonts w:ascii="仿宋" w:hAnsi="仿宋" w:eastAsia="仿宋"/>
                <w:b/>
                <w:sz w:val="24"/>
              </w:rPr>
            </w:pPr>
            <w:r>
              <w:rPr>
                <w:rFonts w:hint="eastAsia" w:ascii="仿宋" w:hAnsi="仿宋" w:eastAsia="仿宋"/>
                <w:b/>
                <w:bCs/>
                <w:sz w:val="24"/>
              </w:rPr>
              <w:t>2.以上材料属于复印件的，必须加盖投标人公章，否则</w:t>
            </w:r>
            <w:r>
              <w:rPr>
                <w:rFonts w:hint="eastAsia" w:ascii="仿宋" w:hAnsi="仿宋" w:eastAsia="仿宋"/>
                <w:b/>
                <w:sz w:val="24"/>
              </w:rPr>
              <w:t>作无效投标处理</w:t>
            </w:r>
            <w:r>
              <w:rPr>
                <w:rFonts w:hint="eastAsia" w:ascii="仿宋" w:hAnsi="仿宋" w:eastAsia="仿宋"/>
                <w:b/>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bookmarkStart w:id="62" w:name="_13.4"/>
            <w:bookmarkEnd w:id="62"/>
            <w:r>
              <w:rPr>
                <w:rFonts w:hint="eastAsia" w:ascii="仿宋" w:hAnsi="仿宋" w:eastAsia="仿宋"/>
                <w:sz w:val="24"/>
              </w:rPr>
              <w:t>13.4</w:t>
            </w:r>
          </w:p>
        </w:tc>
        <w:tc>
          <w:tcPr>
            <w:tcW w:w="816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b/>
                <w:sz w:val="24"/>
              </w:rPr>
            </w:pPr>
            <w:r>
              <w:rPr>
                <w:rFonts w:hint="eastAsia" w:ascii="仿宋" w:hAnsi="仿宋" w:eastAsia="仿宋"/>
                <w:b/>
                <w:sz w:val="24"/>
              </w:rPr>
              <w:t>技术文件：</w:t>
            </w:r>
          </w:p>
          <w:p>
            <w:pPr>
              <w:spacing w:line="360" w:lineRule="auto"/>
              <w:jc w:val="left"/>
              <w:rPr>
                <w:rFonts w:ascii="仿宋" w:hAnsi="仿宋" w:eastAsia="仿宋"/>
                <w:sz w:val="24"/>
              </w:rPr>
            </w:pPr>
            <w:r>
              <w:rPr>
                <w:rFonts w:hint="eastAsia" w:ascii="仿宋" w:hAnsi="仿宋" w:eastAsia="仿宋"/>
                <w:sz w:val="24"/>
              </w:rPr>
              <w:t>1.设备配置清单（均不含报价）（格式后附）；（</w:t>
            </w:r>
            <w:r>
              <w:rPr>
                <w:rFonts w:hint="eastAsia" w:ascii="仿宋" w:hAnsi="仿宋" w:eastAsia="仿宋"/>
                <w:b/>
                <w:sz w:val="24"/>
              </w:rPr>
              <w:t>必须提供，否则作无效投标处理</w:t>
            </w:r>
            <w:r>
              <w:rPr>
                <w:rFonts w:hint="eastAsia" w:ascii="仿宋" w:hAnsi="仿宋" w:eastAsia="仿宋"/>
                <w:sz w:val="24"/>
              </w:rPr>
              <w:t>）</w:t>
            </w:r>
          </w:p>
          <w:p>
            <w:pPr>
              <w:spacing w:line="360" w:lineRule="auto"/>
              <w:jc w:val="left"/>
              <w:rPr>
                <w:rFonts w:ascii="仿宋" w:hAnsi="仿宋" w:eastAsia="仿宋"/>
                <w:sz w:val="24"/>
              </w:rPr>
            </w:pPr>
            <w:r>
              <w:rPr>
                <w:rFonts w:hint="eastAsia" w:ascii="仿宋" w:hAnsi="仿宋" w:eastAsia="仿宋"/>
                <w:sz w:val="24"/>
              </w:rPr>
              <w:t>2.技术偏离表（格式后附）；（</w:t>
            </w:r>
            <w:r>
              <w:rPr>
                <w:rFonts w:hint="eastAsia" w:ascii="仿宋" w:hAnsi="仿宋" w:eastAsia="仿宋"/>
                <w:b/>
                <w:sz w:val="24"/>
              </w:rPr>
              <w:t>必须提供，否则作无效投标处理</w:t>
            </w:r>
            <w:r>
              <w:rPr>
                <w:rFonts w:hint="eastAsia" w:ascii="仿宋" w:hAnsi="仿宋" w:eastAsia="仿宋"/>
                <w:sz w:val="24"/>
              </w:rPr>
              <w:t>）</w:t>
            </w:r>
          </w:p>
          <w:p>
            <w:pPr>
              <w:spacing w:line="360" w:lineRule="auto"/>
              <w:jc w:val="left"/>
              <w:rPr>
                <w:rFonts w:ascii="仿宋" w:hAnsi="仿宋" w:eastAsia="仿宋"/>
                <w:sz w:val="24"/>
              </w:rPr>
            </w:pPr>
            <w:r>
              <w:rPr>
                <w:rFonts w:hint="eastAsia" w:ascii="仿宋" w:hAnsi="仿宋" w:eastAsia="仿宋"/>
                <w:sz w:val="24"/>
              </w:rPr>
              <w:t>3.项目实施人员一览表；（</w:t>
            </w:r>
            <w:r>
              <w:rPr>
                <w:rFonts w:hint="eastAsia" w:ascii="仿宋" w:hAnsi="仿宋" w:eastAsia="仿宋"/>
                <w:b/>
                <w:sz w:val="24"/>
              </w:rPr>
              <w:t>必须提供，否则作无效投标处理</w:t>
            </w:r>
            <w:r>
              <w:rPr>
                <w:rFonts w:hint="eastAsia" w:ascii="仿宋" w:hAnsi="仿宋" w:eastAsia="仿宋"/>
                <w:sz w:val="24"/>
              </w:rPr>
              <w:t>）</w:t>
            </w:r>
          </w:p>
          <w:p>
            <w:pPr>
              <w:spacing w:line="360" w:lineRule="auto"/>
              <w:jc w:val="left"/>
              <w:rPr>
                <w:rFonts w:ascii="仿宋" w:hAnsi="仿宋" w:eastAsia="仿宋"/>
                <w:sz w:val="24"/>
              </w:rPr>
            </w:pPr>
            <w:r>
              <w:rPr>
                <w:rFonts w:hint="eastAsia" w:ascii="仿宋" w:hAnsi="仿宋" w:eastAsia="仿宋"/>
                <w:sz w:val="24"/>
              </w:rPr>
              <w:t>4.项目实施方案（格式自拟）；（</w:t>
            </w:r>
            <w:r>
              <w:rPr>
                <w:rFonts w:hint="eastAsia" w:ascii="仿宋" w:hAnsi="仿宋" w:eastAsia="仿宋"/>
                <w:b/>
                <w:sz w:val="24"/>
              </w:rPr>
              <w:t>必须提供，否则作无效投标处理</w:t>
            </w:r>
            <w:r>
              <w:rPr>
                <w:rFonts w:hint="eastAsia" w:ascii="仿宋" w:hAnsi="仿宋" w:eastAsia="仿宋"/>
                <w:sz w:val="24"/>
              </w:rPr>
              <w:t>）</w:t>
            </w:r>
          </w:p>
          <w:p>
            <w:pPr>
              <w:spacing w:line="360" w:lineRule="auto"/>
              <w:jc w:val="left"/>
              <w:rPr>
                <w:rFonts w:ascii="仿宋" w:hAnsi="仿宋" w:eastAsia="仿宋"/>
                <w:sz w:val="24"/>
              </w:rPr>
            </w:pPr>
            <w:r>
              <w:rPr>
                <w:rFonts w:hint="eastAsia" w:ascii="仿宋" w:hAnsi="仿宋" w:eastAsia="仿宋"/>
                <w:sz w:val="24"/>
              </w:rPr>
              <w:t>5.对本项目系统总体要求的理解。包括：功能说明、性能指标及设备选型说明（质量、性能、价格、外观、体积等方面进行比较和选择的理由及过程，格式自拟）；</w:t>
            </w:r>
          </w:p>
          <w:p>
            <w:pPr>
              <w:spacing w:line="360" w:lineRule="auto"/>
              <w:jc w:val="left"/>
              <w:rPr>
                <w:rFonts w:ascii="仿宋" w:hAnsi="仿宋" w:eastAsia="仿宋"/>
                <w:sz w:val="24"/>
              </w:rPr>
            </w:pPr>
            <w:r>
              <w:rPr>
                <w:rFonts w:hint="eastAsia" w:ascii="仿宋" w:hAnsi="仿宋" w:eastAsia="仿宋"/>
                <w:sz w:val="24"/>
              </w:rPr>
              <w:t>6.产品出厂标准、质量检测报告【其中有精度要求的仪器设备类政府采购项目，应当要求投标人提供精度数据（第三方检测报告或由采购人在投标前组织的实测获得）】</w:t>
            </w:r>
          </w:p>
          <w:p>
            <w:pPr>
              <w:spacing w:line="360" w:lineRule="auto"/>
              <w:jc w:val="left"/>
              <w:rPr>
                <w:rFonts w:ascii="仿宋" w:hAnsi="仿宋" w:eastAsia="仿宋"/>
                <w:sz w:val="24"/>
              </w:rPr>
            </w:pPr>
            <w:r>
              <w:rPr>
                <w:rFonts w:hint="eastAsia" w:ascii="仿宋" w:hAnsi="仿宋" w:eastAsia="仿宋"/>
                <w:sz w:val="24"/>
              </w:rPr>
              <w:t>7.优惠条件：投标人承诺给予招标人的各种优惠条件，包括售后服务、备品备件、专用耗材等方面的优惠；供应商不得给予赠品或者与采购无关的其他商品、服务；</w:t>
            </w:r>
          </w:p>
          <w:p>
            <w:pPr>
              <w:spacing w:line="360" w:lineRule="auto"/>
              <w:jc w:val="left"/>
              <w:rPr>
                <w:rFonts w:ascii="仿宋" w:hAnsi="仿宋" w:eastAsia="仿宋"/>
                <w:sz w:val="24"/>
              </w:rPr>
            </w:pPr>
            <w:r>
              <w:rPr>
                <w:rFonts w:hint="eastAsia" w:ascii="仿宋" w:hAnsi="仿宋" w:eastAsia="仿宋"/>
                <w:sz w:val="24"/>
              </w:rPr>
              <w:t>8.投标人对本项目的合理化建议和改进措施（格式自拟）；</w:t>
            </w:r>
          </w:p>
          <w:p>
            <w:pPr>
              <w:spacing w:line="360" w:lineRule="auto"/>
              <w:jc w:val="left"/>
              <w:rPr>
                <w:rFonts w:ascii="仿宋" w:hAnsi="仿宋" w:eastAsia="仿宋"/>
                <w:bCs/>
                <w:sz w:val="24"/>
              </w:rPr>
            </w:pPr>
            <w:r>
              <w:rPr>
                <w:rFonts w:hint="eastAsia" w:ascii="仿宋" w:hAnsi="仿宋" w:eastAsia="仿宋"/>
                <w:sz w:val="24"/>
              </w:rPr>
              <w:t>9. 除招标文件规定必须提供以外，投标人需要说明的其他文件和说明（格式自拟）。</w:t>
            </w:r>
          </w:p>
          <w:p>
            <w:pPr>
              <w:spacing w:line="360" w:lineRule="auto"/>
              <w:jc w:val="left"/>
              <w:rPr>
                <w:rFonts w:ascii="仿宋" w:hAnsi="仿宋" w:eastAsia="仿宋"/>
                <w:b/>
                <w:bCs/>
                <w:sz w:val="24"/>
              </w:rPr>
            </w:pPr>
            <w:r>
              <w:rPr>
                <w:rFonts w:hint="eastAsia" w:ascii="仿宋" w:hAnsi="仿宋" w:eastAsia="仿宋"/>
                <w:b/>
                <w:bCs/>
                <w:sz w:val="24"/>
              </w:rPr>
              <w:t>注： 以上材料属于复印件的，必须加盖投标人公章，否则</w:t>
            </w:r>
            <w:r>
              <w:rPr>
                <w:rFonts w:hint="eastAsia" w:ascii="仿宋" w:hAnsi="仿宋" w:eastAsia="仿宋"/>
                <w:b/>
                <w:sz w:val="24"/>
              </w:rPr>
              <w:t>作无效投标处理</w:t>
            </w:r>
            <w:r>
              <w:rPr>
                <w:rFonts w:hint="eastAsia" w:ascii="仿宋" w:hAnsi="仿宋" w:eastAsia="仿宋"/>
                <w:b/>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bookmarkStart w:id="63" w:name="_13.5"/>
            <w:bookmarkEnd w:id="63"/>
            <w:r>
              <w:rPr>
                <w:rFonts w:hint="eastAsia" w:ascii="仿宋" w:hAnsi="仿宋" w:eastAsia="仿宋"/>
                <w:sz w:val="24"/>
              </w:rPr>
              <w:t>13.5</w:t>
            </w:r>
          </w:p>
        </w:tc>
        <w:tc>
          <w:tcPr>
            <w:tcW w:w="816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sz w:val="24"/>
              </w:rPr>
            </w:pPr>
            <w:r>
              <w:rPr>
                <w:rFonts w:hint="eastAsia" w:ascii="仿宋" w:hAnsi="仿宋" w:eastAsia="仿宋"/>
                <w:sz w:val="24"/>
              </w:rPr>
              <w:t>投标文件电子版。投标人在递交投标文件时，同时递交投标文件电子版。</w:t>
            </w:r>
          </w:p>
          <w:p>
            <w:pPr>
              <w:spacing w:line="360" w:lineRule="auto"/>
              <w:ind w:left="459"/>
              <w:jc w:val="left"/>
              <w:rPr>
                <w:rFonts w:ascii="仿宋" w:hAnsi="仿宋" w:eastAsia="仿宋"/>
                <w:sz w:val="24"/>
              </w:rPr>
            </w:pPr>
            <w:r>
              <w:rPr>
                <w:rFonts w:hint="eastAsia" w:ascii="仿宋" w:hAnsi="仿宋" w:eastAsia="仿宋"/>
                <w:sz w:val="24"/>
              </w:rPr>
              <w:t>1.投标文件电子版内容：与纸质投标文件全部内容一致。</w:t>
            </w:r>
          </w:p>
          <w:p>
            <w:pPr>
              <w:spacing w:line="360" w:lineRule="auto"/>
              <w:ind w:left="459"/>
              <w:jc w:val="left"/>
              <w:rPr>
                <w:rFonts w:ascii="仿宋" w:hAnsi="仿宋" w:eastAsia="仿宋"/>
                <w:sz w:val="24"/>
              </w:rPr>
            </w:pPr>
            <w:r>
              <w:rPr>
                <w:rFonts w:hint="eastAsia" w:ascii="仿宋" w:hAnsi="仿宋" w:eastAsia="仿宋"/>
                <w:sz w:val="24"/>
              </w:rPr>
              <w:t>2.投标文件电子版形式：可编辑的word文档格式1份。</w:t>
            </w:r>
          </w:p>
          <w:p>
            <w:pPr>
              <w:spacing w:line="360" w:lineRule="auto"/>
              <w:ind w:left="459"/>
              <w:jc w:val="left"/>
              <w:rPr>
                <w:rFonts w:ascii="仿宋" w:hAnsi="仿宋" w:eastAsia="仿宋"/>
                <w:sz w:val="24"/>
              </w:rPr>
            </w:pPr>
            <w:r>
              <w:rPr>
                <w:rFonts w:hint="eastAsia" w:ascii="仿宋" w:hAnsi="仿宋" w:eastAsia="仿宋"/>
                <w:sz w:val="24"/>
              </w:rPr>
              <w:t>3.投标文件电子版密封方式：投标文件电子版光盘（或U盘）与纸质版投标文件一并装入投标文件袋中。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bookmarkStart w:id="64" w:name="_16.2"/>
            <w:bookmarkEnd w:id="64"/>
            <w:r>
              <w:rPr>
                <w:rFonts w:hint="eastAsia" w:ascii="仿宋" w:hAnsi="仿宋" w:eastAsia="仿宋"/>
                <w:sz w:val="24"/>
              </w:rPr>
              <w:t>16</w:t>
            </w:r>
            <w:bookmarkStart w:id="65" w:name="_Hlt19194067"/>
            <w:bookmarkStart w:id="66" w:name="_Hlt19194066"/>
            <w:bookmarkStart w:id="67" w:name="_Hlt19693758"/>
            <w:bookmarkStart w:id="68" w:name="_Hlt19693759"/>
            <w:r>
              <w:rPr>
                <w:rFonts w:hint="eastAsia" w:ascii="仿宋" w:hAnsi="仿宋" w:eastAsia="仿宋"/>
                <w:sz w:val="24"/>
              </w:rPr>
              <w:t>.</w:t>
            </w:r>
            <w:bookmarkEnd w:id="65"/>
            <w:bookmarkEnd w:id="66"/>
            <w:bookmarkEnd w:id="67"/>
            <w:bookmarkEnd w:id="68"/>
            <w:r>
              <w:rPr>
                <w:rFonts w:hint="eastAsia" w:ascii="仿宋" w:hAnsi="仿宋" w:eastAsia="仿宋"/>
                <w:sz w:val="24"/>
              </w:rPr>
              <w:t>2</w:t>
            </w:r>
          </w:p>
        </w:tc>
        <w:tc>
          <w:tcPr>
            <w:tcW w:w="81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b/>
                <w:sz w:val="24"/>
              </w:rPr>
            </w:pPr>
            <w:r>
              <w:rPr>
                <w:rFonts w:hint="eastAsia" w:ascii="仿宋" w:hAnsi="仿宋" w:eastAsia="仿宋"/>
                <w:sz w:val="24"/>
              </w:rPr>
              <w:t>投标报价是履行合同的最终价格，应包括（但不限于）货款、标准附件、备品备件、专用工具、包装、运输、装卸、保险、税金、货到就位以及安装、调试、培训、保修等一切税金和费用。</w:t>
            </w:r>
          </w:p>
          <w:p>
            <w:pPr>
              <w:spacing w:line="360" w:lineRule="auto"/>
              <w:rPr>
                <w:rFonts w:ascii="仿宋" w:hAnsi="仿宋" w:eastAsia="仿宋"/>
                <w:b/>
                <w:sz w:val="24"/>
              </w:rPr>
            </w:pPr>
            <w:r>
              <w:rPr>
                <w:rFonts w:hint="eastAsia" w:ascii="仿宋" w:hAnsi="仿宋" w:eastAsia="仿宋"/>
                <w:b/>
                <w:sz w:val="24"/>
              </w:rPr>
              <w:sym w:font="Wingdings" w:char="F0FE"/>
            </w:r>
            <w:r>
              <w:rPr>
                <w:rFonts w:hint="eastAsia" w:ascii="仿宋" w:hAnsi="仿宋" w:eastAsia="仿宋"/>
                <w:b/>
                <w:sz w:val="24"/>
              </w:rPr>
              <w:t>投标报价包含验收费用</w:t>
            </w:r>
          </w:p>
          <w:p>
            <w:pPr>
              <w:spacing w:line="360" w:lineRule="auto"/>
              <w:rPr>
                <w:rFonts w:ascii="仿宋" w:hAnsi="仿宋" w:eastAsia="仿宋"/>
                <w:b/>
                <w:sz w:val="24"/>
              </w:rPr>
            </w:pPr>
            <w:r>
              <w:rPr>
                <w:rFonts w:hint="eastAsia" w:ascii="仿宋" w:hAnsi="仿宋" w:eastAsia="仿宋"/>
                <w:b/>
                <w:sz w:val="24"/>
              </w:rPr>
              <w:t>□投标报价不包含验收费用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bookmarkStart w:id="69" w:name="_17.1"/>
            <w:bookmarkEnd w:id="69"/>
            <w:r>
              <w:rPr>
                <w:rFonts w:hint="eastAsia" w:ascii="仿宋" w:hAnsi="仿宋" w:eastAsia="仿宋"/>
                <w:sz w:val="24"/>
              </w:rPr>
              <w:t>17.1</w:t>
            </w:r>
          </w:p>
        </w:tc>
        <w:tc>
          <w:tcPr>
            <w:tcW w:w="81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投标有效期：自投标截止之日起120日。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bookmarkStart w:id="70" w:name="_18"/>
            <w:bookmarkEnd w:id="70"/>
            <w:r>
              <w:rPr>
                <w:rFonts w:hint="eastAsia" w:ascii="仿宋" w:hAnsi="仿宋" w:eastAsia="仿宋"/>
                <w:sz w:val="24"/>
              </w:rPr>
              <w:t>18</w:t>
            </w:r>
          </w:p>
        </w:tc>
        <w:tc>
          <w:tcPr>
            <w:tcW w:w="81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投标保证金的交纳方式：银行转账、支票、汇票、本票或者银行、保险机构出具的保函，禁止采用现钞方式。</w:t>
            </w:r>
          </w:p>
          <w:p>
            <w:pPr>
              <w:spacing w:line="360" w:lineRule="auto"/>
              <w:rPr>
                <w:rFonts w:ascii="仿宋" w:hAnsi="仿宋" w:eastAsia="仿宋" w:cs="宋体"/>
                <w:b/>
                <w:bCs/>
                <w:sz w:val="24"/>
              </w:rPr>
            </w:pPr>
            <w:r>
              <w:rPr>
                <w:rFonts w:hint="eastAsia" w:ascii="仿宋" w:hAnsi="仿宋" w:eastAsia="仿宋"/>
                <w:sz w:val="24"/>
              </w:rPr>
              <w:t>投标保证金的金额：</w:t>
            </w:r>
            <w:r>
              <w:rPr>
                <w:rFonts w:hint="eastAsia" w:ascii="仿宋" w:hAnsi="仿宋" w:eastAsia="仿宋" w:cs="宋体"/>
                <w:b/>
                <w:bCs/>
                <w:sz w:val="24"/>
              </w:rPr>
              <w:t>壹万玖仟元整（￥19000.00）。</w:t>
            </w:r>
          </w:p>
          <w:p>
            <w:pPr>
              <w:spacing w:line="360" w:lineRule="auto"/>
              <w:rPr>
                <w:rFonts w:ascii="仿宋" w:hAnsi="仿宋" w:eastAsia="仿宋"/>
                <w:sz w:val="24"/>
              </w:rPr>
            </w:pPr>
            <w:r>
              <w:rPr>
                <w:rFonts w:hint="eastAsia" w:ascii="仿宋" w:hAnsi="仿宋" w:eastAsia="仿宋"/>
                <w:sz w:val="24"/>
              </w:rPr>
              <w:t>相关要求：</w:t>
            </w:r>
          </w:p>
          <w:p>
            <w:pPr>
              <w:pStyle w:val="16"/>
              <w:spacing w:line="360" w:lineRule="auto"/>
              <w:rPr>
                <w:rFonts w:ascii="仿宋" w:hAnsi="仿宋" w:eastAsia="仿宋" w:cs="宋体"/>
                <w:sz w:val="24"/>
              </w:rPr>
            </w:pPr>
            <w:r>
              <w:rPr>
                <w:rFonts w:hint="eastAsia" w:ascii="仿宋" w:hAnsi="仿宋" w:eastAsia="仿宋" w:cs="宋体"/>
                <w:sz w:val="24"/>
              </w:rPr>
              <w:t>1.投标保证金采用银行转账交纳方式的，在投标截止时间前交至采购代理机构指定账户并且到账，投标人应将银行转账底单的复印件作为投标保证金提交凭证，放置于商务文件中，</w:t>
            </w:r>
            <w:r>
              <w:rPr>
                <w:rFonts w:hint="eastAsia" w:ascii="仿宋" w:hAnsi="仿宋" w:eastAsia="仿宋" w:cs="宋体"/>
                <w:b/>
                <w:sz w:val="24"/>
              </w:rPr>
              <w:t>否则投标无效</w:t>
            </w:r>
            <w:r>
              <w:rPr>
                <w:rFonts w:hint="eastAsia" w:ascii="仿宋" w:hAnsi="仿宋" w:eastAsia="仿宋" w:cs="宋体"/>
                <w:sz w:val="24"/>
              </w:rPr>
              <w:t>。</w:t>
            </w:r>
          </w:p>
          <w:p>
            <w:pPr>
              <w:spacing w:line="360" w:lineRule="auto"/>
              <w:rPr>
                <w:rFonts w:ascii="仿宋" w:hAnsi="仿宋" w:eastAsia="仿宋"/>
                <w:sz w:val="24"/>
              </w:rPr>
            </w:pPr>
            <w:r>
              <w:rPr>
                <w:rFonts w:hint="eastAsia" w:ascii="仿宋" w:hAnsi="仿宋" w:eastAsia="仿宋"/>
                <w:sz w:val="24"/>
              </w:rPr>
              <w:t>2.投标保证金采用支票、汇票或本票交纳方式的，投标人应将支票、汇票或本票的复印件作为投标保证金提交凭证，放置于商务文件中，</w:t>
            </w:r>
            <w:r>
              <w:rPr>
                <w:rFonts w:hint="eastAsia" w:ascii="仿宋" w:hAnsi="仿宋" w:eastAsia="仿宋"/>
                <w:b/>
                <w:sz w:val="24"/>
              </w:rPr>
              <w:t>否则投标无效</w:t>
            </w:r>
            <w:r>
              <w:rPr>
                <w:rFonts w:hint="eastAsia" w:ascii="仿宋" w:hAnsi="仿宋" w:eastAsia="仿宋"/>
                <w:sz w:val="24"/>
              </w:rPr>
              <w:t>。在投标截止时间前，投标人应当于投标地点现场递交单独密封的支票、汇票或本票原件[原件单独放入一个密封袋中，并在封口处加盖投标人公章或委托代理人签字，以示密封，在封套上标记“项目名称（项目编号）投标保证金”字样]，</w:t>
            </w:r>
            <w:r>
              <w:rPr>
                <w:rFonts w:hint="eastAsia" w:ascii="仿宋" w:hAnsi="仿宋" w:eastAsia="仿宋"/>
                <w:b/>
                <w:sz w:val="24"/>
              </w:rPr>
              <w:t>否则投标无效</w:t>
            </w:r>
            <w:r>
              <w:rPr>
                <w:rFonts w:hint="eastAsia" w:ascii="仿宋" w:hAnsi="仿宋" w:eastAsia="仿宋"/>
                <w:sz w:val="24"/>
              </w:rPr>
              <w:t>。</w:t>
            </w:r>
          </w:p>
          <w:p>
            <w:pPr>
              <w:spacing w:line="360" w:lineRule="auto"/>
              <w:rPr>
                <w:rFonts w:ascii="仿宋" w:hAnsi="仿宋" w:eastAsia="仿宋"/>
                <w:sz w:val="24"/>
              </w:rPr>
            </w:pPr>
            <w:r>
              <w:rPr>
                <w:rFonts w:hint="eastAsia" w:ascii="仿宋" w:hAnsi="仿宋" w:eastAsia="仿宋"/>
                <w:sz w:val="24"/>
              </w:rPr>
              <w:t>3.投标保证金采用银行、保险机构出具的保函交纳方式的，投标人应将保函的复印件作为投标保证金提交凭证，放置于商务文件中，</w:t>
            </w:r>
            <w:r>
              <w:rPr>
                <w:rFonts w:hint="eastAsia" w:ascii="仿宋" w:hAnsi="仿宋" w:eastAsia="仿宋"/>
                <w:b/>
                <w:sz w:val="24"/>
              </w:rPr>
              <w:t>否则投标无效</w:t>
            </w:r>
            <w:r>
              <w:rPr>
                <w:rFonts w:hint="eastAsia" w:ascii="仿宋" w:hAnsi="仿宋" w:eastAsia="仿宋"/>
                <w:sz w:val="24"/>
              </w:rPr>
              <w:t>。在投标截止时间前，投标人应当于投标地点现场递交单独密封的保函原件[原件单独放入一个密封袋中，并在封口处加盖投标人公章或委托代理人签字，以示密封，在封套上标记“项目名称（项目编号）投标保证金”字样]，</w:t>
            </w:r>
            <w:r>
              <w:rPr>
                <w:rFonts w:hint="eastAsia" w:ascii="仿宋" w:hAnsi="仿宋" w:eastAsia="仿宋"/>
                <w:b/>
                <w:sz w:val="24"/>
              </w:rPr>
              <w:t>否则投标无效</w:t>
            </w:r>
            <w:r>
              <w:rPr>
                <w:rFonts w:hint="eastAsia" w:ascii="仿宋" w:hAnsi="仿宋" w:eastAsia="仿宋"/>
                <w:sz w:val="24"/>
              </w:rPr>
              <w:t>。</w:t>
            </w:r>
          </w:p>
          <w:p>
            <w:pPr>
              <w:spacing w:line="360" w:lineRule="auto"/>
              <w:rPr>
                <w:rFonts w:ascii="仿宋" w:hAnsi="仿宋" w:eastAsia="仿宋"/>
                <w:sz w:val="24"/>
              </w:rPr>
            </w:pPr>
            <w:r>
              <w:rPr>
                <w:rFonts w:hint="eastAsia" w:ascii="仿宋" w:hAnsi="仿宋" w:eastAsia="仿宋"/>
                <w:sz w:val="24"/>
              </w:rPr>
              <w:t>4.投标保证金指定帐户</w:t>
            </w:r>
          </w:p>
          <w:p>
            <w:pPr>
              <w:snapToGrid w:val="0"/>
              <w:spacing w:line="360" w:lineRule="auto"/>
              <w:ind w:firstLine="540" w:firstLineChars="225"/>
              <w:rPr>
                <w:rFonts w:ascii="仿宋" w:hAnsi="仿宋" w:eastAsia="仿宋" w:cs="宋体"/>
                <w:sz w:val="24"/>
              </w:rPr>
            </w:pPr>
            <w:r>
              <w:rPr>
                <w:rFonts w:hint="eastAsia" w:ascii="仿宋" w:hAnsi="仿宋" w:eastAsia="仿宋" w:cs="宋体"/>
                <w:sz w:val="24"/>
              </w:rPr>
              <w:t>开户名称：云之龙招标集团有限公司梧州分公司</w:t>
            </w:r>
          </w:p>
          <w:p>
            <w:pPr>
              <w:snapToGrid w:val="0"/>
              <w:spacing w:line="360" w:lineRule="auto"/>
              <w:ind w:firstLine="540" w:firstLineChars="225"/>
              <w:rPr>
                <w:rFonts w:ascii="仿宋" w:hAnsi="仿宋" w:eastAsia="仿宋" w:cs="宋体"/>
                <w:sz w:val="24"/>
              </w:rPr>
            </w:pPr>
            <w:r>
              <w:rPr>
                <w:rFonts w:hint="eastAsia" w:ascii="仿宋" w:hAnsi="仿宋" w:eastAsia="仿宋" w:cs="宋体"/>
                <w:sz w:val="24"/>
              </w:rPr>
              <w:t>开户银行：中信银行南宁东葛支行</w:t>
            </w:r>
          </w:p>
          <w:p>
            <w:pPr>
              <w:snapToGrid w:val="0"/>
              <w:spacing w:line="360" w:lineRule="auto"/>
              <w:ind w:firstLine="540" w:firstLineChars="225"/>
              <w:rPr>
                <w:rFonts w:ascii="仿宋" w:hAnsi="仿宋" w:eastAsia="仿宋" w:cs="宋体"/>
                <w:sz w:val="24"/>
              </w:rPr>
            </w:pPr>
            <w:r>
              <w:rPr>
                <w:rFonts w:hint="eastAsia" w:ascii="仿宋" w:hAnsi="仿宋" w:eastAsia="仿宋" w:cs="宋体"/>
                <w:sz w:val="24"/>
              </w:rPr>
              <w:t>银行账号：8113001013700074625</w:t>
            </w:r>
          </w:p>
          <w:p>
            <w:pPr>
              <w:spacing w:line="360" w:lineRule="auto"/>
              <w:rPr>
                <w:rFonts w:ascii="仿宋" w:hAnsi="仿宋" w:eastAsia="仿宋"/>
                <w:b/>
                <w:sz w:val="24"/>
              </w:rPr>
            </w:pPr>
            <w:r>
              <w:rPr>
                <w:rFonts w:hint="eastAsia" w:ascii="仿宋" w:hAnsi="仿宋" w:eastAsia="仿宋"/>
                <w:b/>
                <w:sz w:val="24"/>
              </w:rPr>
              <w:t xml:space="preserve">备注： </w:t>
            </w:r>
          </w:p>
          <w:p>
            <w:pPr>
              <w:spacing w:line="360" w:lineRule="auto"/>
              <w:rPr>
                <w:rFonts w:ascii="仿宋" w:hAnsi="仿宋" w:eastAsia="仿宋"/>
                <w:b/>
                <w:sz w:val="24"/>
              </w:rPr>
            </w:pPr>
            <w:r>
              <w:rPr>
                <w:rFonts w:hint="eastAsia" w:ascii="仿宋" w:hAnsi="仿宋" w:eastAsia="仿宋"/>
                <w:b/>
                <w:sz w:val="24"/>
              </w:rPr>
              <w:t>1. 投标截止时间后提交的，或未足额交纳的，或保函额度不足的，视为无效投标保证金。</w:t>
            </w:r>
          </w:p>
          <w:p>
            <w:pPr>
              <w:spacing w:line="360" w:lineRule="auto"/>
              <w:rPr>
                <w:rFonts w:ascii="仿宋" w:hAnsi="仿宋" w:eastAsia="仿宋"/>
                <w:b/>
                <w:sz w:val="24"/>
              </w:rPr>
            </w:pPr>
            <w:r>
              <w:rPr>
                <w:rFonts w:hint="eastAsia" w:ascii="仿宋" w:hAnsi="仿宋" w:eastAsia="仿宋"/>
                <w:b/>
                <w:sz w:val="24"/>
              </w:rPr>
              <w:t>2.投标人采用现钞方式或从个人账户（自然人投标除外）转出的投标保证金，视为无效投标保证金。</w:t>
            </w:r>
          </w:p>
          <w:p>
            <w:pPr>
              <w:spacing w:line="360" w:lineRule="auto"/>
              <w:rPr>
                <w:rFonts w:ascii="仿宋" w:hAnsi="仿宋" w:eastAsia="仿宋"/>
                <w:b/>
                <w:sz w:val="24"/>
              </w:rPr>
            </w:pPr>
            <w:r>
              <w:rPr>
                <w:rFonts w:hint="eastAsia" w:ascii="仿宋" w:hAnsi="仿宋" w:eastAsia="仿宋"/>
                <w:b/>
                <w:sz w:val="24"/>
              </w:rPr>
              <w:t>3.支票、汇票或本票出现无效或者背书情形的，视为无效投标保证金。</w:t>
            </w:r>
          </w:p>
          <w:p>
            <w:pPr>
              <w:spacing w:line="360" w:lineRule="auto"/>
              <w:rPr>
                <w:rFonts w:ascii="仿宋" w:hAnsi="仿宋" w:eastAsia="仿宋"/>
                <w:b/>
                <w:sz w:val="24"/>
              </w:rPr>
            </w:pPr>
            <w:r>
              <w:rPr>
                <w:rFonts w:hint="eastAsia" w:ascii="仿宋" w:hAnsi="仿宋" w:eastAsia="仿宋"/>
                <w:b/>
                <w:sz w:val="24"/>
              </w:rPr>
              <w:t>4.保函有效期低于投标有效期的，视为无效投标保证金。</w:t>
            </w:r>
          </w:p>
          <w:p>
            <w:pPr>
              <w:spacing w:line="360" w:lineRule="auto"/>
              <w:rPr>
                <w:rFonts w:ascii="仿宋" w:hAnsi="仿宋" w:eastAsia="仿宋"/>
                <w:b/>
                <w:sz w:val="24"/>
              </w:rPr>
            </w:pPr>
            <w:r>
              <w:rPr>
                <w:rFonts w:hint="eastAsia" w:ascii="仿宋" w:hAnsi="仿宋" w:eastAsia="仿宋"/>
                <w:b/>
                <w:sz w:val="24"/>
              </w:rPr>
              <w:t>5.投标保证金采用银行、保险机构出具的保函为有条件保函的，视为无效投标保证金。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bookmarkStart w:id="71" w:name="_19.2"/>
            <w:bookmarkEnd w:id="71"/>
            <w:r>
              <w:rPr>
                <w:rFonts w:hint="eastAsia" w:ascii="仿宋" w:hAnsi="仿宋" w:eastAsia="仿宋"/>
                <w:sz w:val="24"/>
              </w:rPr>
              <w:t>19.2</w:t>
            </w:r>
          </w:p>
        </w:tc>
        <w:tc>
          <w:tcPr>
            <w:tcW w:w="81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textAlignment w:val="bottom"/>
              <w:rPr>
                <w:rFonts w:ascii="仿宋" w:hAnsi="仿宋" w:eastAsia="仿宋"/>
                <w:sz w:val="24"/>
              </w:rPr>
            </w:pPr>
            <w:r>
              <w:rPr>
                <w:rFonts w:hint="eastAsia" w:ascii="仿宋" w:hAnsi="仿宋" w:eastAsia="仿宋"/>
                <w:sz w:val="24"/>
              </w:rPr>
              <w:t>投标文件正副本份数：正本</w:t>
            </w:r>
            <w:r>
              <w:rPr>
                <w:rFonts w:hint="eastAsia" w:ascii="仿宋" w:hAnsi="仿宋" w:eastAsia="仿宋"/>
                <w:sz w:val="24"/>
                <w:u w:val="single"/>
              </w:rPr>
              <w:t>一</w:t>
            </w:r>
            <w:r>
              <w:rPr>
                <w:rFonts w:hint="eastAsia" w:ascii="仿宋" w:hAnsi="仿宋" w:eastAsia="仿宋"/>
                <w:sz w:val="24"/>
              </w:rPr>
              <w:t>份、副本</w:t>
            </w:r>
            <w:r>
              <w:rPr>
                <w:rFonts w:hint="eastAsia" w:ascii="仿宋" w:hAnsi="仿宋" w:eastAsia="仿宋"/>
                <w:sz w:val="24"/>
                <w:u w:val="single"/>
              </w:rPr>
              <w:t>肆</w:t>
            </w:r>
            <w:r>
              <w:rPr>
                <w:rFonts w:hint="eastAsia" w:ascii="仿宋" w:hAnsi="仿宋" w:eastAsia="仿宋"/>
                <w:sz w:val="24"/>
              </w:rPr>
              <w:t>份；</w:t>
            </w:r>
          </w:p>
          <w:p>
            <w:pPr>
              <w:autoSpaceDE w:val="0"/>
              <w:autoSpaceDN w:val="0"/>
              <w:spacing w:line="360" w:lineRule="auto"/>
              <w:textAlignment w:val="bottom"/>
              <w:rPr>
                <w:rFonts w:ascii="仿宋" w:hAnsi="仿宋" w:eastAsia="仿宋"/>
                <w:sz w:val="24"/>
              </w:rPr>
            </w:pPr>
            <w:r>
              <w:rPr>
                <w:rFonts w:hint="eastAsia" w:ascii="仿宋" w:hAnsi="仿宋" w:eastAsia="仿宋"/>
                <w:sz w:val="24"/>
              </w:rPr>
              <w:t>报价文件、资格证明文件、商务文件和技术文件合并装订成一册；（如文件内容过多，可分册装订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20" w:hRule="atLeast"/>
        </w:trPr>
        <w:tc>
          <w:tcPr>
            <w:tcW w:w="9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bookmarkStart w:id="72" w:name="_21.1"/>
            <w:bookmarkEnd w:id="72"/>
            <w:r>
              <w:rPr>
                <w:rFonts w:hint="eastAsia" w:ascii="仿宋" w:hAnsi="仿宋" w:eastAsia="仿宋"/>
                <w:sz w:val="24"/>
              </w:rPr>
              <w:t>21.1</w:t>
            </w:r>
          </w:p>
        </w:tc>
        <w:tc>
          <w:tcPr>
            <w:tcW w:w="81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sz w:val="24"/>
                <w:u w:val="single"/>
              </w:rPr>
            </w:pPr>
            <w:r>
              <w:rPr>
                <w:rFonts w:hint="eastAsia" w:ascii="仿宋" w:hAnsi="仿宋" w:eastAsia="仿宋"/>
                <w:sz w:val="24"/>
              </w:rPr>
              <w:t>1.投标截止时间：</w:t>
            </w:r>
            <w:r>
              <w:rPr>
                <w:rFonts w:ascii="仿宋" w:hAnsi="仿宋" w:eastAsia="仿宋"/>
                <w:sz w:val="24"/>
                <w:u w:val="single"/>
              </w:rPr>
              <w:t>2021</w:t>
            </w:r>
            <w:r>
              <w:rPr>
                <w:rFonts w:hint="eastAsia" w:ascii="仿宋" w:hAnsi="仿宋" w:eastAsia="仿宋"/>
                <w:sz w:val="24"/>
                <w:u w:val="single"/>
              </w:rPr>
              <w:t>年</w:t>
            </w:r>
            <w:r>
              <w:rPr>
                <w:rFonts w:hint="eastAsia" w:ascii="仿宋" w:hAnsi="仿宋" w:eastAsia="仿宋"/>
                <w:sz w:val="24"/>
                <w:u w:val="single"/>
                <w:lang w:val="en-US" w:eastAsia="zh-CN"/>
              </w:rPr>
              <w:t>3</w:t>
            </w:r>
            <w:r>
              <w:rPr>
                <w:rFonts w:hint="eastAsia" w:ascii="仿宋" w:hAnsi="仿宋" w:eastAsia="仿宋"/>
                <w:sz w:val="24"/>
                <w:u w:val="single"/>
              </w:rPr>
              <w:t>月</w:t>
            </w:r>
            <w:r>
              <w:rPr>
                <w:rFonts w:hint="eastAsia" w:ascii="仿宋" w:hAnsi="仿宋" w:eastAsia="仿宋"/>
                <w:sz w:val="24"/>
                <w:u w:val="single"/>
                <w:lang w:val="en-US" w:eastAsia="zh-CN"/>
              </w:rPr>
              <w:t>11</w:t>
            </w:r>
            <w:r>
              <w:rPr>
                <w:rFonts w:hint="eastAsia" w:ascii="仿宋" w:hAnsi="仿宋" w:eastAsia="仿宋"/>
                <w:sz w:val="24"/>
                <w:u w:val="single"/>
              </w:rPr>
              <w:t>日</w:t>
            </w:r>
            <w:r>
              <w:rPr>
                <w:rFonts w:hint="eastAsia" w:ascii="仿宋" w:hAnsi="仿宋" w:eastAsia="仿宋" w:cs="宋体"/>
                <w:sz w:val="24"/>
                <w:u w:val="single"/>
              </w:rPr>
              <w:t>0</w:t>
            </w:r>
            <w:r>
              <w:rPr>
                <w:rFonts w:hint="eastAsia" w:ascii="仿宋" w:hAnsi="仿宋" w:eastAsia="仿宋"/>
                <w:sz w:val="24"/>
                <w:u w:val="single"/>
              </w:rPr>
              <w:t>9时00</w:t>
            </w:r>
            <w:r>
              <w:rPr>
                <w:rFonts w:hint="eastAsia" w:ascii="仿宋" w:hAnsi="仿宋" w:eastAsia="仿宋"/>
                <w:sz w:val="24"/>
              </w:rPr>
              <w:t>分</w:t>
            </w:r>
          </w:p>
          <w:p>
            <w:pPr>
              <w:spacing w:line="360" w:lineRule="auto"/>
              <w:rPr>
                <w:rFonts w:ascii="仿宋" w:hAnsi="仿宋" w:eastAsia="仿宋"/>
                <w:sz w:val="24"/>
              </w:rPr>
            </w:pPr>
            <w:r>
              <w:rPr>
                <w:rFonts w:hint="eastAsia" w:ascii="仿宋" w:hAnsi="仿宋" w:eastAsia="仿宋"/>
                <w:sz w:val="24"/>
              </w:rPr>
              <w:t>2.投标文件提交起止时间：</w:t>
            </w:r>
            <w:r>
              <w:rPr>
                <w:rFonts w:ascii="仿宋" w:hAnsi="仿宋" w:eastAsia="仿宋"/>
                <w:sz w:val="24"/>
                <w:u w:val="single"/>
              </w:rPr>
              <w:t>2021</w:t>
            </w:r>
            <w:r>
              <w:rPr>
                <w:rFonts w:hint="eastAsia" w:ascii="仿宋" w:hAnsi="仿宋" w:eastAsia="仿宋"/>
                <w:sz w:val="24"/>
                <w:u w:val="single"/>
              </w:rPr>
              <w:t>年</w:t>
            </w:r>
            <w:r>
              <w:rPr>
                <w:rFonts w:hint="eastAsia" w:ascii="仿宋" w:hAnsi="仿宋" w:eastAsia="仿宋"/>
                <w:sz w:val="24"/>
                <w:u w:val="single"/>
                <w:lang w:val="en-US" w:eastAsia="zh-CN"/>
              </w:rPr>
              <w:t>3</w:t>
            </w:r>
            <w:r>
              <w:rPr>
                <w:rFonts w:hint="eastAsia" w:ascii="仿宋" w:hAnsi="仿宋" w:eastAsia="仿宋"/>
                <w:sz w:val="24"/>
                <w:u w:val="single"/>
              </w:rPr>
              <w:t>月</w:t>
            </w:r>
            <w:r>
              <w:rPr>
                <w:rFonts w:hint="eastAsia" w:ascii="仿宋" w:hAnsi="仿宋" w:eastAsia="仿宋"/>
                <w:sz w:val="24"/>
                <w:u w:val="single"/>
                <w:lang w:val="en-US" w:eastAsia="zh-CN"/>
              </w:rPr>
              <w:t>11</w:t>
            </w:r>
            <w:r>
              <w:rPr>
                <w:rFonts w:hint="eastAsia" w:ascii="仿宋" w:hAnsi="仿宋" w:eastAsia="仿宋"/>
                <w:sz w:val="24"/>
                <w:u w:val="single"/>
              </w:rPr>
              <w:t>日08时30分</w:t>
            </w:r>
            <w:r>
              <w:rPr>
                <w:rFonts w:hint="eastAsia" w:ascii="仿宋" w:hAnsi="仿宋" w:eastAsia="仿宋"/>
                <w:sz w:val="24"/>
              </w:rPr>
              <w:t>至投标截止时间止</w:t>
            </w:r>
          </w:p>
          <w:p>
            <w:pPr>
              <w:spacing w:line="360" w:lineRule="auto"/>
              <w:rPr>
                <w:rFonts w:ascii="仿宋" w:hAnsi="仿宋" w:eastAsia="仿宋"/>
                <w:sz w:val="24"/>
              </w:rPr>
            </w:pPr>
            <w:r>
              <w:rPr>
                <w:rFonts w:hint="eastAsia" w:ascii="仿宋" w:hAnsi="仿宋" w:eastAsia="仿宋"/>
                <w:sz w:val="24"/>
              </w:rPr>
              <w:t>3.投标地点：</w:t>
            </w:r>
            <w:r>
              <w:rPr>
                <w:rFonts w:hint="eastAsia" w:ascii="仿宋" w:hAnsi="仿宋" w:eastAsia="仿宋" w:cs="宋体"/>
                <w:sz w:val="24"/>
                <w:u w:val="single"/>
              </w:rPr>
              <w:t>云之龙招标集团有限公司（梧州市新兴三路30号神冠豪都B栋1单元1008号房）</w:t>
            </w:r>
          </w:p>
          <w:p>
            <w:pPr>
              <w:spacing w:line="360" w:lineRule="auto"/>
              <w:rPr>
                <w:rFonts w:ascii="仿宋" w:hAnsi="仿宋" w:eastAsia="仿宋"/>
                <w:sz w:val="24"/>
              </w:rPr>
            </w:pPr>
            <w:r>
              <w:rPr>
                <w:rFonts w:hint="eastAsia" w:ascii="仿宋" w:hAnsi="仿宋" w:eastAsia="仿宋"/>
                <w:sz w:val="24"/>
              </w:rPr>
              <w:t>4.提交投标文件时须提供的材料：</w:t>
            </w:r>
          </w:p>
          <w:p>
            <w:pPr>
              <w:spacing w:line="360" w:lineRule="auto"/>
              <w:rPr>
                <w:rFonts w:ascii="仿宋" w:hAnsi="仿宋" w:eastAsia="仿宋"/>
                <w:sz w:val="24"/>
              </w:rPr>
            </w:pPr>
            <w:r>
              <w:rPr>
                <w:rFonts w:hint="eastAsia" w:ascii="仿宋" w:hAnsi="仿宋" w:eastAsia="仿宋"/>
                <w:sz w:val="24"/>
              </w:rPr>
              <w:t>投标人法定代表人（负责人或自然人）提交投标文件的，须提供身份证原件与法定代表人（负责人或自然人）身份证明原件（格式后附）；投标人委托代理人提交投标文件的，须提供身份证原件和法定代表人（负责人或自然人）授权委托书原件。</w:t>
            </w:r>
            <w:r>
              <w:rPr>
                <w:rFonts w:hint="eastAsia" w:ascii="仿宋" w:hAnsi="仿宋" w:eastAsia="仿宋"/>
                <w:b/>
                <w:sz w:val="24"/>
              </w:rPr>
              <w:t>对于材料不全或无效的，采购代理机构应当拒收。</w:t>
            </w:r>
          </w:p>
          <w:p>
            <w:pPr>
              <w:spacing w:line="360" w:lineRule="auto"/>
              <w:rPr>
                <w:rFonts w:ascii="仿宋" w:hAnsi="仿宋" w:eastAsia="仿宋"/>
                <w:sz w:val="24"/>
              </w:rPr>
            </w:pPr>
            <w:r>
              <w:rPr>
                <w:rFonts w:hint="eastAsia" w:ascii="仿宋" w:hAnsi="仿宋" w:eastAsia="仿宋"/>
                <w:sz w:val="24"/>
              </w:rPr>
              <w:t>注：身份证原件可用机动车驾驶证原件、社会保障卡原件、护照原件其中之一等代替。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bookmarkStart w:id="73" w:name="_23"/>
            <w:bookmarkEnd w:id="73"/>
            <w:r>
              <w:rPr>
                <w:rFonts w:hint="eastAsia" w:ascii="仿宋" w:hAnsi="仿宋" w:eastAsia="仿宋"/>
                <w:sz w:val="24"/>
              </w:rPr>
              <w:t>23</w:t>
            </w:r>
          </w:p>
        </w:tc>
        <w:tc>
          <w:tcPr>
            <w:tcW w:w="81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1.开标时间：同投标文件递交截止时间</w:t>
            </w:r>
          </w:p>
          <w:p>
            <w:pPr>
              <w:spacing w:line="360" w:lineRule="auto"/>
              <w:rPr>
                <w:rFonts w:ascii="仿宋" w:hAnsi="仿宋" w:eastAsia="仿宋"/>
                <w:sz w:val="24"/>
              </w:rPr>
            </w:pPr>
            <w:r>
              <w:rPr>
                <w:rFonts w:hint="eastAsia" w:ascii="仿宋" w:hAnsi="仿宋" w:eastAsia="仿宋"/>
                <w:sz w:val="24"/>
              </w:rPr>
              <w:t>2.开标地点： 同投标地点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bookmarkStart w:id="74" w:name="_25.3"/>
            <w:bookmarkEnd w:id="74"/>
            <w:r>
              <w:rPr>
                <w:rFonts w:hint="eastAsia" w:ascii="仿宋" w:hAnsi="仿宋" w:eastAsia="仿宋"/>
                <w:sz w:val="24"/>
              </w:rPr>
              <w:t>25.3</w:t>
            </w:r>
          </w:p>
        </w:tc>
        <w:tc>
          <w:tcPr>
            <w:tcW w:w="81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采购人或采购代理机构对投标人进行信用查询：</w:t>
            </w:r>
          </w:p>
          <w:p>
            <w:pPr>
              <w:spacing w:line="360" w:lineRule="auto"/>
              <w:rPr>
                <w:rFonts w:ascii="仿宋" w:hAnsi="仿宋" w:eastAsia="仿宋"/>
                <w:sz w:val="24"/>
              </w:rPr>
            </w:pPr>
            <w:r>
              <w:rPr>
                <w:rFonts w:hint="eastAsia" w:ascii="仿宋" w:hAnsi="仿宋" w:eastAsia="仿宋"/>
                <w:sz w:val="24"/>
              </w:rPr>
              <w:t>查询渠道：“信用中国”网站(www.creditchina.gov.cn) 、中国政府采购网(www.ccgp.gov.cn)</w:t>
            </w:r>
          </w:p>
          <w:p>
            <w:pPr>
              <w:spacing w:line="360" w:lineRule="auto"/>
              <w:rPr>
                <w:rFonts w:ascii="仿宋" w:hAnsi="仿宋" w:eastAsia="仿宋"/>
                <w:sz w:val="24"/>
              </w:rPr>
            </w:pPr>
            <w:r>
              <w:rPr>
                <w:rFonts w:hint="eastAsia" w:ascii="仿宋" w:hAnsi="仿宋" w:eastAsia="仿宋"/>
                <w:sz w:val="24"/>
              </w:rPr>
              <w:t>信用查询时间：资格审查时。</w:t>
            </w:r>
          </w:p>
          <w:p>
            <w:pPr>
              <w:spacing w:line="360" w:lineRule="auto"/>
              <w:rPr>
                <w:rFonts w:ascii="仿宋" w:hAnsi="仿宋" w:eastAsia="仿宋"/>
                <w:sz w:val="24"/>
              </w:rPr>
            </w:pPr>
            <w:r>
              <w:rPr>
                <w:rFonts w:hint="eastAsia" w:ascii="仿宋" w:hAnsi="仿宋" w:eastAsia="仿宋"/>
                <w:sz w:val="24"/>
              </w:rPr>
              <w:t>查询记录和证据留存方式：在查询网站中直接打印查询记录，打印材料作为评审资料保存。</w:t>
            </w:r>
          </w:p>
          <w:p>
            <w:pPr>
              <w:spacing w:line="360" w:lineRule="auto"/>
              <w:rPr>
                <w:rFonts w:ascii="仿宋" w:hAnsi="仿宋" w:eastAsia="仿宋"/>
                <w:b/>
                <w:sz w:val="24"/>
              </w:rPr>
            </w:pPr>
            <w:r>
              <w:rPr>
                <w:rFonts w:hint="eastAsia" w:ascii="仿宋" w:hAnsi="仿宋" w:eastAsia="仿宋"/>
                <w:sz w:val="24"/>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bookmarkStart w:id="75" w:name="_26"/>
            <w:bookmarkEnd w:id="75"/>
            <w:r>
              <w:rPr>
                <w:rFonts w:hint="eastAsia" w:ascii="仿宋" w:hAnsi="仿宋" w:eastAsia="仿宋"/>
                <w:sz w:val="24"/>
              </w:rPr>
              <w:t>26</w:t>
            </w:r>
          </w:p>
        </w:tc>
        <w:tc>
          <w:tcPr>
            <w:tcW w:w="81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textAlignment w:val="bottom"/>
              <w:rPr>
                <w:rFonts w:ascii="仿宋" w:hAnsi="仿宋" w:eastAsia="仿宋"/>
                <w:sz w:val="24"/>
              </w:rPr>
            </w:pPr>
            <w:r>
              <w:rPr>
                <w:rFonts w:hint="eastAsia" w:ascii="仿宋" w:hAnsi="仿宋" w:eastAsia="仿宋"/>
                <w:sz w:val="24"/>
              </w:rPr>
              <w:t>评标委员会的人数：</w:t>
            </w:r>
            <w:r>
              <w:rPr>
                <w:rFonts w:hint="eastAsia" w:ascii="仿宋" w:hAnsi="仿宋" w:eastAsia="仿宋"/>
                <w:sz w:val="24"/>
                <w:u w:val="single"/>
              </w:rPr>
              <w:t>5</w:t>
            </w:r>
            <w:r>
              <w:rPr>
                <w:rFonts w:hint="eastAsia" w:ascii="仿宋" w:hAnsi="仿宋" w:eastAsia="仿宋"/>
                <w:sz w:val="24"/>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bookmarkStart w:id="76" w:name="_28.3"/>
            <w:bookmarkEnd w:id="76"/>
            <w:r>
              <w:rPr>
                <w:rFonts w:hint="eastAsia" w:ascii="仿宋" w:hAnsi="仿宋" w:eastAsia="仿宋"/>
                <w:sz w:val="24"/>
              </w:rPr>
              <w:t>28.3</w:t>
            </w:r>
          </w:p>
        </w:tc>
        <w:tc>
          <w:tcPr>
            <w:tcW w:w="81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textAlignment w:val="bottom"/>
              <w:rPr>
                <w:rFonts w:ascii="仿宋" w:hAnsi="仿宋" w:eastAsia="仿宋"/>
                <w:sz w:val="24"/>
              </w:rPr>
            </w:pPr>
            <w:r>
              <w:rPr>
                <w:rFonts w:hint="eastAsia" w:ascii="仿宋" w:hAnsi="仿宋" w:eastAsia="仿宋"/>
                <w:sz w:val="24"/>
              </w:rPr>
              <w:t>评标方法：</w:t>
            </w:r>
          </w:p>
          <w:p>
            <w:pPr>
              <w:autoSpaceDE w:val="0"/>
              <w:autoSpaceDN w:val="0"/>
              <w:spacing w:line="360" w:lineRule="auto"/>
              <w:textAlignment w:val="bottom"/>
              <w:rPr>
                <w:rFonts w:ascii="仿宋" w:hAnsi="仿宋" w:eastAsia="仿宋"/>
                <w:sz w:val="24"/>
              </w:rPr>
            </w:pPr>
            <w:r>
              <w:rPr>
                <w:rFonts w:hint="eastAsia" w:ascii="仿宋" w:hAnsi="仿宋" w:eastAsia="仿宋"/>
                <w:sz w:val="24"/>
              </w:rPr>
              <w:sym w:font="Wingdings" w:char="F0FE"/>
            </w:r>
            <w:r>
              <w:rPr>
                <w:rFonts w:hint="eastAsia" w:ascii="仿宋" w:hAnsi="仿宋" w:eastAsia="仿宋"/>
                <w:sz w:val="24"/>
              </w:rPr>
              <w:t>综合评分法</w:t>
            </w:r>
          </w:p>
          <w:p>
            <w:pPr>
              <w:autoSpaceDE w:val="0"/>
              <w:autoSpaceDN w:val="0"/>
              <w:spacing w:line="360" w:lineRule="auto"/>
              <w:textAlignment w:val="bottom"/>
              <w:rPr>
                <w:rFonts w:ascii="仿宋" w:hAnsi="仿宋" w:eastAsia="仿宋"/>
                <w:sz w:val="24"/>
              </w:rPr>
            </w:pPr>
            <w:r>
              <w:rPr>
                <w:rFonts w:hint="eastAsia" w:ascii="仿宋" w:hAnsi="仿宋" w:eastAsia="仿宋"/>
                <w:sz w:val="24"/>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bookmarkStart w:id="77" w:name="_29.2.2（2）"/>
            <w:bookmarkEnd w:id="77"/>
            <w:r>
              <w:rPr>
                <w:rFonts w:hint="eastAsia" w:ascii="仿宋" w:hAnsi="仿宋" w:eastAsia="仿宋"/>
                <w:sz w:val="24"/>
              </w:rPr>
              <w:t>29.2.2</w:t>
            </w:r>
          </w:p>
        </w:tc>
        <w:tc>
          <w:tcPr>
            <w:tcW w:w="81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商务要求评审中允许负偏离的项目数为</w:t>
            </w:r>
            <w:r>
              <w:rPr>
                <w:rFonts w:hint="eastAsia" w:ascii="仿宋" w:hAnsi="仿宋" w:eastAsia="仿宋"/>
                <w:sz w:val="24"/>
                <w:u w:val="single"/>
              </w:rPr>
              <w:t xml:space="preserve"> 0 </w:t>
            </w:r>
            <w:r>
              <w:rPr>
                <w:rFonts w:hint="eastAsia" w:ascii="仿宋" w:hAnsi="仿宋" w:eastAsia="仿宋"/>
                <w:sz w:val="24"/>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sz w:val="24"/>
              </w:rPr>
              <w:t>29.2.3</w:t>
            </w:r>
          </w:p>
        </w:tc>
        <w:tc>
          <w:tcPr>
            <w:tcW w:w="81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技术评审中允许负偏离的项目数为</w:t>
            </w:r>
            <w:r>
              <w:rPr>
                <w:rFonts w:hint="eastAsia" w:ascii="仿宋" w:hAnsi="仿宋" w:eastAsia="仿宋"/>
                <w:sz w:val="24"/>
                <w:u w:val="single"/>
              </w:rPr>
              <w:t>8</w:t>
            </w:r>
            <w:r>
              <w:rPr>
                <w:rFonts w:hint="eastAsia" w:ascii="仿宋" w:hAnsi="仿宋" w:eastAsia="仿宋"/>
                <w:sz w:val="24"/>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sz w:val="24"/>
              </w:rPr>
              <w:t>30</w:t>
            </w:r>
          </w:p>
        </w:tc>
        <w:tc>
          <w:tcPr>
            <w:tcW w:w="81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textAlignment w:val="bottom"/>
              <w:rPr>
                <w:rFonts w:ascii="仿宋" w:hAnsi="仿宋" w:eastAsia="仿宋"/>
                <w:sz w:val="24"/>
              </w:rPr>
            </w:pPr>
            <w:r>
              <w:rPr>
                <w:rFonts w:hint="eastAsia" w:ascii="仿宋" w:hAnsi="仿宋" w:eastAsia="仿宋"/>
                <w:sz w:val="24"/>
              </w:rPr>
              <w:t>采购人确定中标人时，出现中标候选人并列的情形，采购人按以下的方式确定中标人：</w:t>
            </w:r>
          </w:p>
          <w:p>
            <w:pPr>
              <w:autoSpaceDE w:val="0"/>
              <w:autoSpaceDN w:val="0"/>
              <w:spacing w:line="360" w:lineRule="auto"/>
              <w:textAlignment w:val="bottom"/>
              <w:rPr>
                <w:rFonts w:ascii="仿宋" w:hAnsi="仿宋" w:eastAsia="仿宋"/>
                <w:sz w:val="24"/>
              </w:rPr>
            </w:pPr>
            <w:r>
              <w:rPr>
                <w:rFonts w:hint="eastAsia" w:ascii="仿宋" w:hAnsi="仿宋" w:eastAsia="仿宋"/>
                <w:sz w:val="24"/>
              </w:rPr>
              <w:sym w:font="Wingdings" w:char="F0FE"/>
            </w:r>
            <w:r>
              <w:rPr>
                <w:rFonts w:hint="eastAsia" w:ascii="仿宋" w:hAnsi="仿宋" w:eastAsia="仿宋"/>
                <w:sz w:val="24"/>
              </w:rPr>
              <w:t xml:space="preserve">政策分得分高的优先、技术评分高的优先、商务评分高的优先、项目质保期长优先、交货期短优先、故障响应时间短优先的顺序； </w:t>
            </w:r>
          </w:p>
          <w:p>
            <w:pPr>
              <w:spacing w:line="360" w:lineRule="auto"/>
              <w:rPr>
                <w:rFonts w:ascii="仿宋" w:hAnsi="仿宋" w:eastAsia="仿宋"/>
                <w:b/>
                <w:sz w:val="24"/>
              </w:rPr>
            </w:pPr>
            <w:r>
              <w:rPr>
                <w:rFonts w:hint="eastAsia" w:ascii="仿宋" w:hAnsi="仿宋" w:eastAsia="仿宋"/>
                <w:sz w:val="24"/>
              </w:rPr>
              <w:t>□随机抽取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bookmarkStart w:id="78" w:name="_39.1"/>
            <w:bookmarkEnd w:id="78"/>
            <w:r>
              <w:rPr>
                <w:rFonts w:hint="eastAsia" w:ascii="仿宋" w:hAnsi="仿宋" w:eastAsia="仿宋"/>
                <w:sz w:val="24"/>
              </w:rPr>
              <w:t>35</w:t>
            </w:r>
          </w:p>
        </w:tc>
        <w:tc>
          <w:tcPr>
            <w:tcW w:w="81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textAlignment w:val="bottom"/>
              <w:rPr>
                <w:rFonts w:ascii="仿宋" w:hAnsi="仿宋" w:eastAsia="仿宋"/>
                <w:sz w:val="24"/>
              </w:rPr>
            </w:pPr>
            <w:r>
              <w:rPr>
                <w:rFonts w:hint="eastAsia" w:ascii="仿宋" w:hAnsi="仿宋" w:eastAsia="仿宋"/>
                <w:sz w:val="24"/>
              </w:rPr>
              <w:t>1、履约保证金：无</w:t>
            </w:r>
          </w:p>
          <w:p>
            <w:pPr>
              <w:autoSpaceDE w:val="0"/>
              <w:autoSpaceDN w:val="0"/>
              <w:spacing w:line="360" w:lineRule="auto"/>
              <w:textAlignment w:val="bottom"/>
              <w:rPr>
                <w:rFonts w:ascii="仿宋" w:hAnsi="仿宋" w:eastAsia="仿宋" w:cs="宋体"/>
                <w:sz w:val="24"/>
              </w:rPr>
            </w:pPr>
            <w:r>
              <w:rPr>
                <w:rFonts w:hint="eastAsia" w:ascii="仿宋" w:hAnsi="仿宋" w:eastAsia="仿宋"/>
                <w:sz w:val="24"/>
              </w:rPr>
              <w:t>中标人按合同约定验收合格后，由供应商向云之龙招标集团有限公司提供《政府采购项目合同验收书》（详见附件1）存档。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bookmarkStart w:id="79" w:name="_40.1"/>
            <w:bookmarkEnd w:id="79"/>
            <w:r>
              <w:rPr>
                <w:rFonts w:hint="eastAsia" w:ascii="仿宋" w:hAnsi="仿宋" w:eastAsia="仿宋"/>
                <w:sz w:val="24"/>
              </w:rPr>
              <w:t>36.1</w:t>
            </w:r>
          </w:p>
        </w:tc>
        <w:tc>
          <w:tcPr>
            <w:tcW w:w="81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textAlignment w:val="bottom"/>
              <w:rPr>
                <w:rFonts w:ascii="仿宋" w:hAnsi="仿宋" w:eastAsia="仿宋"/>
                <w:sz w:val="24"/>
              </w:rPr>
            </w:pPr>
            <w:r>
              <w:rPr>
                <w:rFonts w:hint="eastAsia" w:ascii="仿宋" w:hAnsi="仿宋" w:eastAsia="仿宋"/>
                <w:sz w:val="24"/>
              </w:rPr>
              <w:t xml:space="preserve">签订合同携带的资格证件： </w:t>
            </w:r>
          </w:p>
          <w:p>
            <w:pPr>
              <w:autoSpaceDE w:val="0"/>
              <w:autoSpaceDN w:val="0"/>
              <w:spacing w:line="360" w:lineRule="auto"/>
              <w:textAlignment w:val="bottom"/>
              <w:rPr>
                <w:rFonts w:ascii="仿宋" w:hAnsi="仿宋" w:eastAsia="仿宋"/>
                <w:sz w:val="24"/>
              </w:rPr>
            </w:pPr>
            <w:r>
              <w:rPr>
                <w:rFonts w:hint="eastAsia" w:ascii="仿宋" w:hAnsi="仿宋" w:eastAsia="仿宋"/>
                <w:sz w:val="24"/>
              </w:rPr>
              <w:t>委托代理人负责签订合同的，须携带授权委托书及委托代理人身份证原件等其它资格证件。</w:t>
            </w:r>
          </w:p>
          <w:p>
            <w:pPr>
              <w:autoSpaceDE w:val="0"/>
              <w:autoSpaceDN w:val="0"/>
              <w:spacing w:line="360" w:lineRule="auto"/>
              <w:textAlignment w:val="bottom"/>
              <w:rPr>
                <w:rFonts w:ascii="仿宋" w:hAnsi="仿宋" w:eastAsia="仿宋"/>
                <w:sz w:val="24"/>
              </w:rPr>
            </w:pPr>
            <w:r>
              <w:rPr>
                <w:rFonts w:hint="eastAsia" w:ascii="仿宋" w:hAnsi="仿宋" w:eastAsia="仿宋"/>
                <w:sz w:val="24"/>
              </w:rPr>
              <w:t>法定代表人（负责人或自然人）负责签订合同的，须携带法定代表人（负责人或自然人）身份证明原件及身份证原件等其它资格证件。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bookmarkStart w:id="80" w:name="_41"/>
            <w:bookmarkEnd w:id="80"/>
            <w:r>
              <w:rPr>
                <w:rFonts w:hint="eastAsia" w:ascii="仿宋" w:hAnsi="仿宋" w:eastAsia="仿宋"/>
                <w:sz w:val="24"/>
              </w:rPr>
              <w:t>37</w:t>
            </w:r>
          </w:p>
        </w:tc>
        <w:tc>
          <w:tcPr>
            <w:tcW w:w="8160" w:type="dxa"/>
            <w:tcBorders>
              <w:top w:val="single" w:color="auto" w:sz="4" w:space="0"/>
              <w:left w:val="single" w:color="auto" w:sz="4" w:space="0"/>
              <w:bottom w:val="single" w:color="auto" w:sz="4" w:space="0"/>
              <w:right w:val="single" w:color="auto" w:sz="4" w:space="0"/>
            </w:tcBorders>
            <w:vAlign w:val="center"/>
          </w:tcPr>
          <w:p>
            <w:pPr>
              <w:pStyle w:val="24"/>
              <w:spacing w:line="360" w:lineRule="auto"/>
              <w:rPr>
                <w:rFonts w:ascii="仿宋" w:hAnsi="仿宋" w:eastAsia="仿宋" w:cs="宋体"/>
                <w:kern w:val="2"/>
                <w:sz w:val="24"/>
                <w:szCs w:val="24"/>
              </w:rPr>
            </w:pPr>
            <w:r>
              <w:rPr>
                <w:rFonts w:hint="eastAsia" w:ascii="仿宋" w:hAnsi="仿宋" w:eastAsia="仿宋" w:cs="宋体"/>
                <w:kern w:val="2"/>
                <w:sz w:val="24"/>
                <w:szCs w:val="24"/>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内容中涉及商业秘密的部分，未注明的视为投标文件中不涉及商业秘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bookmarkStart w:id="81" w:name="_42"/>
            <w:bookmarkEnd w:id="81"/>
            <w:bookmarkStart w:id="82" w:name="_Hlt17709148"/>
            <w:r>
              <w:rPr>
                <w:rFonts w:hint="eastAsia" w:ascii="仿宋" w:hAnsi="仿宋" w:eastAsia="仿宋"/>
                <w:sz w:val="24"/>
              </w:rPr>
              <w:t>38</w:t>
            </w:r>
            <w:bookmarkEnd w:id="82"/>
          </w:p>
        </w:tc>
        <w:tc>
          <w:tcPr>
            <w:tcW w:w="8160" w:type="dxa"/>
            <w:tcBorders>
              <w:top w:val="single" w:color="auto" w:sz="4" w:space="0"/>
              <w:left w:val="single" w:color="auto" w:sz="4" w:space="0"/>
              <w:bottom w:val="single" w:color="auto" w:sz="4" w:space="0"/>
              <w:right w:val="single" w:color="auto" w:sz="4" w:space="0"/>
            </w:tcBorders>
            <w:vAlign w:val="center"/>
          </w:tcPr>
          <w:p>
            <w:pPr>
              <w:pStyle w:val="24"/>
              <w:spacing w:line="360" w:lineRule="auto"/>
              <w:rPr>
                <w:rFonts w:ascii="仿宋" w:hAnsi="仿宋" w:eastAsia="仿宋" w:cs="宋体"/>
                <w:kern w:val="2"/>
                <w:sz w:val="24"/>
                <w:szCs w:val="24"/>
              </w:rPr>
            </w:pPr>
            <w:r>
              <w:rPr>
                <w:rFonts w:hint="eastAsia" w:ascii="仿宋" w:hAnsi="仿宋" w:eastAsia="仿宋" w:cs="宋体"/>
                <w:kern w:val="2"/>
                <w:sz w:val="24"/>
                <w:szCs w:val="24"/>
              </w:rPr>
              <w:t>代理服务费</w:t>
            </w:r>
          </w:p>
          <w:p>
            <w:pPr>
              <w:pStyle w:val="24"/>
              <w:spacing w:line="360" w:lineRule="auto"/>
              <w:rPr>
                <w:rFonts w:ascii="仿宋" w:hAnsi="仿宋" w:eastAsia="仿宋" w:cs="宋体"/>
                <w:kern w:val="2"/>
                <w:sz w:val="24"/>
                <w:szCs w:val="24"/>
              </w:rPr>
            </w:pPr>
            <w:r>
              <w:rPr>
                <w:rFonts w:hint="eastAsia" w:ascii="仿宋" w:hAnsi="仿宋" w:eastAsia="仿宋" w:cs="宋体"/>
                <w:kern w:val="2"/>
                <w:sz w:val="24"/>
                <w:szCs w:val="24"/>
              </w:rPr>
              <w:t xml:space="preserve">收费标准：本项目的代理服务费固定收费贰万柒仟元整（￥27000.00） </w:t>
            </w:r>
          </w:p>
          <w:p>
            <w:pPr>
              <w:pStyle w:val="24"/>
              <w:spacing w:line="360" w:lineRule="auto"/>
              <w:rPr>
                <w:rFonts w:ascii="仿宋" w:hAnsi="仿宋" w:eastAsia="仿宋" w:cs="宋体"/>
                <w:kern w:val="2"/>
                <w:sz w:val="24"/>
                <w:szCs w:val="24"/>
              </w:rPr>
            </w:pPr>
            <w:r>
              <w:rPr>
                <w:rFonts w:hint="eastAsia" w:ascii="仿宋" w:hAnsi="仿宋" w:eastAsia="仿宋" w:cs="宋体"/>
                <w:kern w:val="2"/>
                <w:sz w:val="24"/>
                <w:szCs w:val="24"/>
              </w:rPr>
              <w:sym w:font="Wingdings" w:char="F0FE"/>
            </w:r>
            <w:r>
              <w:rPr>
                <w:rFonts w:hint="eastAsia" w:ascii="仿宋" w:hAnsi="仿宋" w:eastAsia="仿宋" w:cs="宋体"/>
                <w:kern w:val="2"/>
                <w:sz w:val="24"/>
                <w:szCs w:val="24"/>
              </w:rPr>
              <w:t>中标人支付：由中标人支付的，中标人应当在领取中标通知书前，向采购代理机构一次付清代理服务费。</w:t>
            </w:r>
          </w:p>
          <w:p>
            <w:pPr>
              <w:pStyle w:val="24"/>
              <w:spacing w:line="360" w:lineRule="auto"/>
              <w:rPr>
                <w:rFonts w:ascii="仿宋" w:hAnsi="仿宋" w:eastAsia="仿宋" w:cs="宋体"/>
                <w:sz w:val="24"/>
                <w:szCs w:val="24"/>
              </w:rPr>
            </w:pPr>
            <w:r>
              <w:rPr>
                <w:rFonts w:hint="eastAsia" w:ascii="仿宋" w:hAnsi="仿宋" w:eastAsia="仿宋" w:cs="宋体"/>
                <w:kern w:val="2"/>
                <w:sz w:val="24"/>
                <w:szCs w:val="24"/>
              </w:rPr>
              <w:t>□采购人支付。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p>
        </w:tc>
        <w:tc>
          <w:tcPr>
            <w:tcW w:w="81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解释：本招标文件的解释权属于采购代理机构。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p>
        </w:tc>
        <w:tc>
          <w:tcPr>
            <w:tcW w:w="81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sz w:val="24"/>
              </w:rPr>
            </w:pPr>
            <w:r>
              <w:rPr>
                <w:rFonts w:hint="eastAsia" w:ascii="仿宋" w:hAnsi="仿宋" w:eastAsia="仿宋"/>
                <w:sz w:val="24"/>
              </w:rPr>
              <w:t>1.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widowControl/>
              <w:spacing w:line="360" w:lineRule="auto"/>
              <w:jc w:val="left"/>
              <w:rPr>
                <w:rFonts w:ascii="仿宋" w:hAnsi="仿宋" w:eastAsia="仿宋"/>
                <w:sz w:val="24"/>
              </w:rPr>
            </w:pPr>
            <w:r>
              <w:rPr>
                <w:rFonts w:hint="eastAsia" w:ascii="仿宋" w:hAnsi="仿宋" w:eastAsia="仿宋"/>
                <w:b/>
                <w:bCs/>
                <w:sz w:val="24"/>
              </w:rPr>
              <w:t>2.本招标文件中描述投标人的“签字”是指投标人的法定代表人（负责人或自然人）或委托代理人亲自在招标文件规定签字处亲笔写上个人名字的行为，私章、签字章、印鉴、影印等其它形式均不能代替亲笔签字。如招标文件规定签字处不得以法人私章代替。</w:t>
            </w:r>
          </w:p>
          <w:p>
            <w:pPr>
              <w:widowControl/>
              <w:spacing w:line="360" w:lineRule="auto"/>
              <w:jc w:val="left"/>
              <w:rPr>
                <w:rFonts w:ascii="仿宋" w:hAnsi="仿宋" w:eastAsia="仿宋"/>
                <w:sz w:val="24"/>
              </w:rPr>
            </w:pPr>
            <w:r>
              <w:rPr>
                <w:rFonts w:hint="eastAsia" w:ascii="仿宋" w:hAnsi="仿宋" w:eastAsia="仿宋"/>
                <w:sz w:val="24"/>
              </w:rPr>
              <w:t>3.自然人投标的，招标文件规定盖章的地方自然人可以加盖手指指印。</w:t>
            </w:r>
          </w:p>
        </w:tc>
      </w:tr>
    </w:tbl>
    <w:p>
      <w:pPr>
        <w:pStyle w:val="4"/>
        <w:spacing w:before="240" w:after="240"/>
      </w:pPr>
      <w:r>
        <w:rPr>
          <w:rFonts w:hint="eastAsia"/>
        </w:rPr>
        <w:br w:type="page"/>
      </w:r>
      <w:r>
        <w:rPr>
          <w:rFonts w:ascii="黑体" w:hAnsi="黑体"/>
        </w:rPr>
        <w:t>投标人须知</w:t>
      </w:r>
      <w:r>
        <w:t>正文部分</w:t>
      </w:r>
    </w:p>
    <w:p>
      <w:pPr>
        <w:pStyle w:val="4"/>
        <w:spacing w:before="240" w:after="240"/>
        <w:ind w:firstLine="643"/>
      </w:pPr>
      <w:r>
        <w:rPr>
          <w:rFonts w:hint="eastAsia"/>
        </w:rPr>
        <w:t>一、总  则</w:t>
      </w:r>
    </w:p>
    <w:p>
      <w:pPr>
        <w:keepNext/>
        <w:keepLines/>
        <w:adjustRightInd w:val="0"/>
        <w:snapToGrid w:val="0"/>
        <w:spacing w:before="240" w:beforeLines="100" w:line="324" w:lineRule="auto"/>
        <w:ind w:firstLine="482" w:firstLineChars="200"/>
        <w:outlineLvl w:val="2"/>
        <w:rPr>
          <w:rFonts w:ascii="仿宋" w:hAnsi="仿宋" w:eastAsia="仿宋"/>
          <w:b/>
          <w:bCs/>
          <w:kern w:val="0"/>
          <w:sz w:val="24"/>
        </w:rPr>
      </w:pPr>
      <w:bookmarkStart w:id="83" w:name="_Toc254970668"/>
      <w:bookmarkStart w:id="84" w:name="_Toc254970527"/>
      <w:r>
        <w:rPr>
          <w:rFonts w:hint="eastAsia" w:ascii="仿宋" w:hAnsi="仿宋" w:eastAsia="仿宋"/>
          <w:b/>
          <w:bCs/>
          <w:kern w:val="0"/>
          <w:sz w:val="24"/>
        </w:rPr>
        <w:t>1.适用范围</w:t>
      </w:r>
      <w:bookmarkEnd w:id="83"/>
      <w:bookmarkEnd w:id="84"/>
    </w:p>
    <w:p>
      <w:pPr>
        <w:spacing w:line="360" w:lineRule="auto"/>
        <w:ind w:firstLine="420"/>
        <w:jc w:val="left"/>
        <w:rPr>
          <w:rFonts w:ascii="仿宋" w:hAnsi="仿宋" w:eastAsia="仿宋"/>
          <w:sz w:val="24"/>
        </w:rPr>
      </w:pPr>
      <w:r>
        <w:rPr>
          <w:rFonts w:hint="eastAsia" w:ascii="仿宋" w:hAnsi="仿宋" w:eastAsia="仿宋"/>
          <w:sz w:val="24"/>
        </w:rPr>
        <w:t>本招标文件适用于</w:t>
      </w:r>
      <w:r>
        <w:rPr>
          <w:rFonts w:hint="eastAsia" w:ascii="仿宋" w:hAnsi="仿宋" w:eastAsia="仿宋" w:cs="Arial"/>
          <w:sz w:val="24"/>
        </w:rPr>
        <w:t>本</w:t>
      </w:r>
      <w:r>
        <w:rPr>
          <w:rFonts w:hint="eastAsia" w:ascii="仿宋" w:hAnsi="仿宋" w:eastAsia="仿宋"/>
          <w:sz w:val="24"/>
        </w:rPr>
        <w:t>项目的招标、投标、评标、定标、验收、合同履约、付款等行为（法律、法规另有规定的，从其规定）。</w:t>
      </w:r>
    </w:p>
    <w:p>
      <w:pPr>
        <w:keepNext/>
        <w:keepLines/>
        <w:adjustRightInd w:val="0"/>
        <w:snapToGrid w:val="0"/>
        <w:spacing w:before="240" w:beforeLines="100" w:line="324" w:lineRule="auto"/>
        <w:ind w:firstLine="482" w:firstLineChars="200"/>
        <w:outlineLvl w:val="2"/>
        <w:rPr>
          <w:rFonts w:ascii="仿宋" w:hAnsi="仿宋" w:eastAsia="仿宋"/>
          <w:b/>
          <w:bCs/>
          <w:kern w:val="0"/>
          <w:sz w:val="24"/>
        </w:rPr>
      </w:pPr>
      <w:bookmarkStart w:id="85" w:name="_Toc254970669"/>
      <w:bookmarkStart w:id="86" w:name="_Toc254970528"/>
      <w:r>
        <w:rPr>
          <w:rFonts w:hint="eastAsia" w:ascii="仿宋" w:hAnsi="仿宋" w:eastAsia="仿宋"/>
          <w:b/>
          <w:bCs/>
          <w:kern w:val="0"/>
          <w:sz w:val="24"/>
        </w:rPr>
        <w:t>2.定义</w:t>
      </w:r>
      <w:bookmarkEnd w:id="85"/>
      <w:bookmarkEnd w:id="86"/>
    </w:p>
    <w:p>
      <w:pPr>
        <w:pStyle w:val="7"/>
        <w:spacing w:before="0" w:after="0" w:line="360" w:lineRule="auto"/>
        <w:ind w:left="420" w:leftChars="200"/>
        <w:rPr>
          <w:rFonts w:ascii="仿宋" w:hAnsi="仿宋" w:eastAsia="仿宋" w:cs="宋体"/>
          <w:b w:val="0"/>
          <w:sz w:val="24"/>
        </w:rPr>
      </w:pPr>
      <w:bookmarkStart w:id="87" w:name="_Toc254970529"/>
      <w:bookmarkStart w:id="88" w:name="_Toc254970670"/>
      <w:r>
        <w:rPr>
          <w:rFonts w:hint="eastAsia" w:ascii="仿宋" w:hAnsi="仿宋" w:eastAsia="仿宋" w:cs="宋体"/>
          <w:b w:val="0"/>
          <w:sz w:val="24"/>
        </w:rPr>
        <w:t>2.1“采购人”是指依法进行政府采购的国家机关、事业单位、团体组织。</w:t>
      </w:r>
    </w:p>
    <w:p>
      <w:pPr>
        <w:pStyle w:val="7"/>
        <w:spacing w:before="0" w:after="0" w:line="360" w:lineRule="auto"/>
        <w:ind w:left="420" w:leftChars="200"/>
        <w:rPr>
          <w:rFonts w:ascii="仿宋" w:hAnsi="仿宋" w:eastAsia="仿宋" w:cs="宋体"/>
          <w:b w:val="0"/>
          <w:sz w:val="24"/>
        </w:rPr>
      </w:pPr>
      <w:r>
        <w:rPr>
          <w:rFonts w:hint="eastAsia" w:ascii="仿宋" w:hAnsi="仿宋" w:eastAsia="仿宋" w:cs="宋体"/>
          <w:b w:val="0"/>
          <w:sz w:val="24"/>
        </w:rPr>
        <w:t>2.2“采购代理机构”系指云之龙招标集团有限公司。</w:t>
      </w:r>
    </w:p>
    <w:p>
      <w:pPr>
        <w:pStyle w:val="7"/>
        <w:spacing w:before="0" w:after="0" w:line="360" w:lineRule="auto"/>
        <w:ind w:left="420" w:leftChars="200"/>
        <w:rPr>
          <w:rFonts w:ascii="仿宋" w:hAnsi="仿宋" w:eastAsia="仿宋" w:cs="宋体"/>
          <w:b w:val="0"/>
          <w:sz w:val="24"/>
        </w:rPr>
      </w:pPr>
      <w:r>
        <w:rPr>
          <w:rFonts w:hint="eastAsia" w:ascii="仿宋" w:hAnsi="仿宋" w:eastAsia="仿宋" w:cs="宋体"/>
          <w:b w:val="0"/>
          <w:sz w:val="24"/>
        </w:rPr>
        <w:t>2.3“供应商”是指向采购人提供货物、工程或者服务的法人、其他组织或者自然人。</w:t>
      </w:r>
    </w:p>
    <w:p>
      <w:pPr>
        <w:pStyle w:val="8"/>
        <w:spacing w:line="360" w:lineRule="auto"/>
        <w:rPr>
          <w:rFonts w:ascii="仿宋" w:hAnsi="仿宋" w:eastAsia="仿宋" w:cs="宋体"/>
          <w:sz w:val="24"/>
          <w:szCs w:val="24"/>
        </w:rPr>
      </w:pPr>
      <w:r>
        <w:rPr>
          <w:rFonts w:hint="eastAsia" w:ascii="仿宋" w:hAnsi="仿宋" w:eastAsia="仿宋" w:cs="宋体"/>
          <w:sz w:val="24"/>
          <w:szCs w:val="24"/>
        </w:rPr>
        <w:t>2.4“投标人”是指响应招标、参加投标竞争的法人、非法人组织或者自然人。</w:t>
      </w:r>
    </w:p>
    <w:p>
      <w:pPr>
        <w:pStyle w:val="7"/>
        <w:spacing w:before="0" w:after="0" w:line="360" w:lineRule="auto"/>
        <w:ind w:firstLine="480" w:firstLineChars="200"/>
        <w:rPr>
          <w:rFonts w:ascii="仿宋" w:hAnsi="仿宋" w:eastAsia="仿宋" w:cs="宋体"/>
          <w:b w:val="0"/>
          <w:sz w:val="24"/>
        </w:rPr>
      </w:pPr>
      <w:r>
        <w:rPr>
          <w:rFonts w:hint="eastAsia" w:ascii="仿宋" w:hAnsi="仿宋" w:eastAsia="仿宋" w:cs="宋体"/>
          <w:b w:val="0"/>
          <w:sz w:val="24"/>
        </w:rPr>
        <w:t>2.5“货物”是指各种形态和种类的物品，包括原材料、燃料、设备、产品等。</w:t>
      </w:r>
    </w:p>
    <w:p>
      <w:pPr>
        <w:pStyle w:val="7"/>
        <w:spacing w:before="0" w:after="0" w:line="360" w:lineRule="auto"/>
        <w:ind w:firstLine="480" w:firstLineChars="200"/>
        <w:rPr>
          <w:rFonts w:ascii="仿宋" w:hAnsi="仿宋" w:eastAsia="仿宋" w:cs="宋体"/>
          <w:b w:val="0"/>
          <w:sz w:val="24"/>
        </w:rPr>
      </w:pPr>
      <w:r>
        <w:rPr>
          <w:rFonts w:hint="eastAsia" w:ascii="仿宋" w:hAnsi="仿宋" w:eastAsia="仿宋" w:cs="宋体"/>
          <w:b w:val="0"/>
          <w:sz w:val="24"/>
        </w:rPr>
        <w:t>2.6“配套（售后）服务” 是指包含但不限于投标人须承担的备品备件、包装、运输、装卸、保险、货到就位以及安装、调试、培训、保修以及其他类似的义务。</w:t>
      </w:r>
    </w:p>
    <w:p>
      <w:pPr>
        <w:pStyle w:val="7"/>
        <w:spacing w:before="0" w:after="0" w:line="360" w:lineRule="auto"/>
        <w:rPr>
          <w:rFonts w:ascii="仿宋" w:hAnsi="仿宋" w:eastAsia="仿宋" w:cs="宋体"/>
          <w:b w:val="0"/>
          <w:sz w:val="24"/>
        </w:rPr>
      </w:pPr>
      <w:r>
        <w:rPr>
          <w:rFonts w:hint="eastAsia" w:ascii="仿宋" w:hAnsi="仿宋" w:eastAsia="仿宋" w:cs="宋体"/>
          <w:b w:val="0"/>
          <w:sz w:val="24"/>
        </w:rPr>
        <w:t xml:space="preserve">    2.7“书面形式”是指合同书、信件和数据电文（包括电报、电传、传真、电子数据交换和电子邮件）等可以有形地表现所载内容的形式。</w:t>
      </w:r>
    </w:p>
    <w:p>
      <w:pPr>
        <w:pStyle w:val="7"/>
        <w:spacing w:before="0" w:after="0" w:line="360" w:lineRule="auto"/>
        <w:ind w:firstLine="480" w:firstLineChars="200"/>
        <w:rPr>
          <w:rFonts w:ascii="仿宋" w:hAnsi="仿宋" w:eastAsia="仿宋" w:cs="宋体"/>
          <w:b w:val="0"/>
          <w:sz w:val="24"/>
        </w:rPr>
      </w:pPr>
      <w:r>
        <w:rPr>
          <w:rFonts w:hint="eastAsia" w:ascii="仿宋" w:hAnsi="仿宋" w:eastAsia="仿宋" w:cs="宋体"/>
          <w:b w:val="0"/>
          <w:sz w:val="24"/>
        </w:rPr>
        <w:t>2.8“▲”是指“采购需求”中实质性要求。</w:t>
      </w:r>
    </w:p>
    <w:p>
      <w:pPr>
        <w:spacing w:line="360" w:lineRule="auto"/>
        <w:ind w:firstLine="480" w:firstLineChars="200"/>
        <w:jc w:val="left"/>
        <w:rPr>
          <w:rFonts w:ascii="仿宋" w:hAnsi="仿宋" w:eastAsia="仿宋"/>
          <w:sz w:val="24"/>
        </w:rPr>
      </w:pPr>
      <w:r>
        <w:rPr>
          <w:rFonts w:hint="eastAsia" w:ascii="仿宋" w:hAnsi="仿宋" w:eastAsia="仿宋"/>
          <w:sz w:val="24"/>
        </w:rPr>
        <w:t>2.9 “正偏离”，是指投标文件对招标文件“采购需求”中有关条款作出优于条款要求并有利于采购人的响应情形；“负偏离”，是指投标文件对招标文件“采购需求”中有关条款作出的响应不满足条款要求导致采购人要求不能得到满足的情形。“满足”是指投标文件对招标文件“采购需求”中有关条款作出无“负偏离”或“正偏离”的情形。</w:t>
      </w:r>
    </w:p>
    <w:p>
      <w:pPr>
        <w:spacing w:line="360" w:lineRule="auto"/>
        <w:ind w:firstLine="480" w:firstLineChars="200"/>
        <w:jc w:val="left"/>
        <w:rPr>
          <w:rFonts w:ascii="仿宋" w:hAnsi="仿宋" w:eastAsia="仿宋"/>
          <w:sz w:val="24"/>
        </w:rPr>
      </w:pPr>
      <w:r>
        <w:rPr>
          <w:rFonts w:hint="eastAsia" w:ascii="仿宋" w:hAnsi="仿宋" w:eastAsia="仿宋"/>
          <w:sz w:val="24"/>
        </w:rPr>
        <w:t>2.10 “允许负偏离的项目” 是指“采购需求”中不带“▲”的项目条款。</w:t>
      </w:r>
    </w:p>
    <w:p>
      <w:pPr>
        <w:spacing w:line="360" w:lineRule="auto"/>
        <w:ind w:firstLine="456" w:firstLineChars="200"/>
        <w:jc w:val="left"/>
        <w:rPr>
          <w:rFonts w:ascii="仿宋" w:hAnsi="仿宋" w:eastAsia="仿宋"/>
          <w:spacing w:val="-6"/>
          <w:sz w:val="24"/>
        </w:rPr>
      </w:pPr>
      <w:r>
        <w:rPr>
          <w:rFonts w:hint="eastAsia" w:ascii="仿宋" w:hAnsi="仿宋" w:eastAsia="仿宋"/>
          <w:spacing w:val="-6"/>
          <w:sz w:val="24"/>
        </w:rPr>
        <w:t>2.11投标文件对招标文件中的实质性条款应当作出无偏离或正偏离响应，实质性条款不允许负偏离。</w:t>
      </w:r>
    </w:p>
    <w:p>
      <w:pPr>
        <w:spacing w:line="360" w:lineRule="auto"/>
        <w:ind w:firstLine="480" w:firstLineChars="200"/>
        <w:jc w:val="left"/>
        <w:rPr>
          <w:rFonts w:ascii="仿宋" w:hAnsi="仿宋" w:eastAsia="仿宋"/>
          <w:sz w:val="24"/>
        </w:rPr>
      </w:pPr>
      <w:r>
        <w:rPr>
          <w:rFonts w:hint="eastAsia" w:ascii="仿宋" w:hAnsi="仿宋" w:eastAsia="仿宋"/>
          <w:sz w:val="24"/>
        </w:rPr>
        <w:t>2.12技术参数或配置缺项漏项的，或商务条款未承诺的视同为该项负偏离。</w:t>
      </w:r>
    </w:p>
    <w:p>
      <w:pPr>
        <w:keepNext/>
        <w:keepLines/>
        <w:adjustRightInd w:val="0"/>
        <w:snapToGrid w:val="0"/>
        <w:spacing w:before="240" w:beforeLines="100" w:line="324" w:lineRule="auto"/>
        <w:ind w:firstLine="482" w:firstLineChars="200"/>
        <w:outlineLvl w:val="2"/>
        <w:rPr>
          <w:rFonts w:ascii="仿宋" w:hAnsi="仿宋" w:eastAsia="仿宋"/>
          <w:b/>
          <w:bCs/>
          <w:kern w:val="0"/>
          <w:sz w:val="24"/>
        </w:rPr>
      </w:pPr>
      <w:r>
        <w:rPr>
          <w:rFonts w:hint="eastAsia" w:ascii="仿宋" w:hAnsi="仿宋" w:eastAsia="仿宋"/>
          <w:b/>
          <w:bCs/>
          <w:kern w:val="0"/>
          <w:sz w:val="24"/>
        </w:rPr>
        <w:t>3.招标方式</w:t>
      </w:r>
      <w:bookmarkEnd w:id="87"/>
      <w:bookmarkEnd w:id="88"/>
    </w:p>
    <w:p>
      <w:pPr>
        <w:spacing w:line="360" w:lineRule="auto"/>
        <w:ind w:firstLine="420"/>
        <w:jc w:val="left"/>
        <w:rPr>
          <w:rFonts w:ascii="仿宋" w:hAnsi="仿宋" w:eastAsia="仿宋"/>
          <w:sz w:val="24"/>
        </w:rPr>
      </w:pPr>
      <w:r>
        <w:rPr>
          <w:rFonts w:hint="eastAsia" w:ascii="仿宋" w:hAnsi="仿宋" w:eastAsia="仿宋"/>
          <w:sz w:val="24"/>
        </w:rPr>
        <w:t>公开招标方式。</w:t>
      </w:r>
    </w:p>
    <w:p>
      <w:pPr>
        <w:pStyle w:val="7"/>
        <w:spacing w:before="0" w:after="0" w:line="360" w:lineRule="auto"/>
        <w:ind w:left="420" w:leftChars="200"/>
        <w:rPr>
          <w:rFonts w:ascii="仿宋" w:hAnsi="仿宋" w:eastAsia="仿宋" w:cs="宋体"/>
          <w:sz w:val="24"/>
        </w:rPr>
      </w:pPr>
      <w:bookmarkStart w:id="89" w:name="_Toc254970671"/>
      <w:bookmarkStart w:id="90" w:name="_Toc254970530"/>
      <w:r>
        <w:rPr>
          <w:rFonts w:hint="eastAsia" w:ascii="仿宋" w:hAnsi="仿宋" w:eastAsia="仿宋" w:cs="宋体"/>
          <w:sz w:val="24"/>
        </w:rPr>
        <w:t>4.投标委托</w:t>
      </w:r>
      <w:bookmarkEnd w:id="89"/>
      <w:bookmarkEnd w:id="90"/>
    </w:p>
    <w:p>
      <w:pPr>
        <w:spacing w:line="360" w:lineRule="auto"/>
        <w:ind w:firstLine="480" w:firstLineChars="200"/>
        <w:jc w:val="left"/>
        <w:rPr>
          <w:rFonts w:ascii="仿宋" w:hAnsi="仿宋" w:eastAsia="仿宋"/>
          <w:sz w:val="24"/>
        </w:rPr>
      </w:pPr>
      <w:r>
        <w:rPr>
          <w:rFonts w:hint="eastAsia" w:ascii="仿宋" w:hAnsi="仿宋" w:eastAsia="仿宋"/>
          <w:sz w:val="24"/>
        </w:rPr>
        <w:t>投标人代表须携带个人有效身份证件。如投标人代表不是法定代表人（负责人或自然人本人），须有法定代表人（负责人或自然人本人）出具的授权委托书（正本用原件，副本用复印件，按第六章要求格式填写）。</w:t>
      </w:r>
    </w:p>
    <w:p>
      <w:pPr>
        <w:pStyle w:val="7"/>
        <w:spacing w:before="0" w:after="0" w:line="360" w:lineRule="auto"/>
        <w:ind w:left="420" w:leftChars="200"/>
        <w:rPr>
          <w:rFonts w:ascii="仿宋" w:hAnsi="仿宋" w:eastAsia="仿宋" w:cs="宋体"/>
          <w:sz w:val="24"/>
        </w:rPr>
      </w:pPr>
      <w:bookmarkStart w:id="91" w:name="_5.投标费用"/>
      <w:bookmarkEnd w:id="91"/>
      <w:bookmarkStart w:id="92" w:name="_Toc254970531"/>
      <w:bookmarkStart w:id="93" w:name="_Toc254970672"/>
      <w:r>
        <w:rPr>
          <w:rFonts w:hint="eastAsia" w:ascii="仿宋" w:hAnsi="仿宋" w:eastAsia="仿宋" w:cs="宋体"/>
          <w:sz w:val="24"/>
        </w:rPr>
        <w:t>5.投标费用</w:t>
      </w:r>
      <w:bookmarkEnd w:id="92"/>
      <w:bookmarkEnd w:id="93"/>
    </w:p>
    <w:p>
      <w:pPr>
        <w:spacing w:line="360" w:lineRule="auto"/>
        <w:ind w:firstLine="480" w:firstLineChars="200"/>
        <w:jc w:val="left"/>
        <w:rPr>
          <w:rFonts w:ascii="仿宋" w:hAnsi="仿宋" w:eastAsia="仿宋"/>
          <w:sz w:val="24"/>
        </w:rPr>
      </w:pPr>
      <w:r>
        <w:rPr>
          <w:rFonts w:hint="eastAsia" w:ascii="仿宋" w:hAnsi="仿宋" w:eastAsia="仿宋"/>
          <w:sz w:val="24"/>
        </w:rPr>
        <w:t>投标费用具体定义见“投标人须知前附表”。</w:t>
      </w:r>
    </w:p>
    <w:p>
      <w:pPr>
        <w:pStyle w:val="7"/>
        <w:spacing w:before="0" w:after="0" w:line="360" w:lineRule="auto"/>
        <w:ind w:left="420" w:leftChars="200"/>
        <w:rPr>
          <w:rFonts w:ascii="仿宋" w:hAnsi="仿宋" w:eastAsia="仿宋" w:cs="宋体"/>
          <w:sz w:val="24"/>
        </w:rPr>
      </w:pPr>
      <w:r>
        <w:rPr>
          <w:rFonts w:hint="eastAsia" w:ascii="仿宋" w:hAnsi="仿宋" w:eastAsia="仿宋" w:cs="宋体"/>
          <w:sz w:val="24"/>
        </w:rPr>
        <w:t>6.联合体投标</w:t>
      </w:r>
    </w:p>
    <w:p>
      <w:pPr>
        <w:spacing w:line="360" w:lineRule="auto"/>
        <w:ind w:firstLine="480" w:firstLineChars="200"/>
        <w:jc w:val="left"/>
        <w:rPr>
          <w:rFonts w:ascii="仿宋" w:hAnsi="仿宋" w:eastAsia="仿宋"/>
          <w:sz w:val="24"/>
        </w:rPr>
      </w:pPr>
      <w:r>
        <w:rPr>
          <w:rFonts w:hint="eastAsia" w:ascii="仿宋" w:hAnsi="仿宋" w:eastAsia="仿宋"/>
          <w:sz w:val="24"/>
        </w:rPr>
        <w:t>6.1本项目是否接受联合体投标，详见“投标人须知前附表”。</w:t>
      </w:r>
    </w:p>
    <w:p>
      <w:pPr>
        <w:pStyle w:val="7"/>
        <w:spacing w:before="0" w:after="0" w:line="360" w:lineRule="auto"/>
        <w:ind w:left="420" w:leftChars="200"/>
        <w:rPr>
          <w:rFonts w:ascii="仿宋" w:hAnsi="仿宋" w:eastAsia="仿宋" w:cs="宋体"/>
          <w:b w:val="0"/>
          <w:sz w:val="24"/>
        </w:rPr>
      </w:pPr>
      <w:r>
        <w:rPr>
          <w:rFonts w:hint="eastAsia" w:ascii="仿宋" w:hAnsi="仿宋" w:eastAsia="仿宋" w:cs="宋体"/>
          <w:b w:val="0"/>
          <w:sz w:val="24"/>
        </w:rPr>
        <w:t>6.2联合体投标要求:</w:t>
      </w:r>
    </w:p>
    <w:p>
      <w:pPr>
        <w:spacing w:line="360" w:lineRule="auto"/>
        <w:ind w:firstLine="420"/>
        <w:jc w:val="left"/>
        <w:rPr>
          <w:rFonts w:ascii="仿宋" w:hAnsi="仿宋" w:eastAsia="仿宋"/>
          <w:sz w:val="24"/>
        </w:rPr>
      </w:pPr>
      <w:r>
        <w:rPr>
          <w:rFonts w:hint="eastAsia" w:ascii="仿宋" w:hAnsi="仿宋" w:eastAsia="仿宋"/>
          <w:sz w:val="24"/>
        </w:rPr>
        <w:t>（1）两个以上的自然人、法人或者其他组织可以组成一个联合体，以一个投标人的身份共同参加投标。</w:t>
      </w:r>
    </w:p>
    <w:p>
      <w:pPr>
        <w:spacing w:line="360" w:lineRule="auto"/>
        <w:ind w:firstLine="420"/>
        <w:jc w:val="left"/>
        <w:rPr>
          <w:rFonts w:ascii="仿宋" w:hAnsi="仿宋" w:eastAsia="仿宋"/>
          <w:sz w:val="24"/>
        </w:rPr>
      </w:pPr>
      <w:r>
        <w:rPr>
          <w:rFonts w:hint="eastAsia" w:ascii="仿宋" w:hAnsi="仿宋" w:eastAsia="仿宋"/>
          <w:sz w:val="24"/>
        </w:rPr>
        <w:t>（2）以联合体形式参加投标的，联合体各方均应当具备《中华人民共和国政府采购法》第二十二条规定的条件。本项目有特殊要求规定投标人特定条件的，联合体各方中至少应当有一方符合招标文件规定的特定条件。</w:t>
      </w:r>
    </w:p>
    <w:p>
      <w:pPr>
        <w:spacing w:line="360" w:lineRule="auto"/>
        <w:ind w:firstLine="420"/>
        <w:jc w:val="left"/>
        <w:rPr>
          <w:rFonts w:ascii="仿宋" w:hAnsi="仿宋" w:eastAsia="仿宋"/>
          <w:sz w:val="24"/>
        </w:rPr>
      </w:pPr>
      <w:r>
        <w:rPr>
          <w:rFonts w:hint="eastAsia" w:ascii="仿宋" w:hAnsi="仿宋" w:eastAsia="仿宋"/>
          <w:sz w:val="24"/>
        </w:rPr>
        <w:t>（3）联合体各方之间应当签订联合投标协议，协议书应当明确主体方（或牵头方）并明确约定联合体各方承担的工作和相应的责任（各方承担责任与义务的分工应当符合采购需求，涉及行政许可范围的内容应由具有相应资质的成员承担；</w:t>
      </w:r>
      <w:r>
        <w:rPr>
          <w:rFonts w:hint="eastAsia" w:ascii="仿宋" w:hAnsi="仿宋" w:eastAsia="仿宋"/>
          <w:b/>
          <w:sz w:val="24"/>
        </w:rPr>
        <w:t>否则，联合体投标无效</w:t>
      </w:r>
      <w:r>
        <w:rPr>
          <w:rFonts w:hint="eastAsia" w:ascii="仿宋" w:hAnsi="仿宋" w:eastAsia="仿宋"/>
          <w:sz w:val="24"/>
        </w:rPr>
        <w:t>），并将联合投标协议连同投标文件一并提交采购代理机构。联合体各方应当共同与采购人签订采购合同，就采购合同约定的事项对采购人承担连带责任。</w:t>
      </w:r>
    </w:p>
    <w:p>
      <w:pPr>
        <w:spacing w:line="360" w:lineRule="auto"/>
        <w:ind w:firstLine="420"/>
        <w:jc w:val="left"/>
        <w:rPr>
          <w:rFonts w:ascii="仿宋" w:hAnsi="仿宋" w:eastAsia="仿宋"/>
          <w:sz w:val="24"/>
        </w:rPr>
      </w:pPr>
      <w:r>
        <w:rPr>
          <w:rFonts w:hint="eastAsia" w:ascii="仿宋" w:hAnsi="仿宋" w:eastAsia="仿宋"/>
          <w:sz w:val="24"/>
        </w:rPr>
        <w:t>（4）以联合体形式参加政府采购活动的，联合体各方不得再单独参加或者与其他供应商另外组成联合体参加同一合同项下的政府采购活动。</w:t>
      </w:r>
    </w:p>
    <w:p>
      <w:pPr>
        <w:spacing w:line="360" w:lineRule="auto"/>
        <w:ind w:firstLine="420"/>
        <w:jc w:val="left"/>
        <w:rPr>
          <w:rFonts w:ascii="仿宋" w:hAnsi="仿宋" w:eastAsia="仿宋"/>
          <w:sz w:val="24"/>
        </w:rPr>
      </w:pPr>
      <w:r>
        <w:rPr>
          <w:rFonts w:hint="eastAsia" w:ascii="仿宋" w:hAnsi="仿宋" w:eastAsia="仿宋"/>
          <w:sz w:val="24"/>
        </w:rPr>
        <w:t>（5）联合体中有同类资质的供应商按照联合体分工承担相同工作的，应当按照资质等级较低的供应商确定资质等级。</w:t>
      </w:r>
    </w:p>
    <w:p>
      <w:pPr>
        <w:spacing w:line="360" w:lineRule="auto"/>
        <w:ind w:firstLine="420"/>
        <w:jc w:val="left"/>
        <w:rPr>
          <w:rFonts w:ascii="仿宋" w:hAnsi="仿宋" w:eastAsia="仿宋"/>
          <w:sz w:val="24"/>
        </w:rPr>
      </w:pPr>
      <w:r>
        <w:rPr>
          <w:rFonts w:hint="eastAsia" w:ascii="仿宋" w:hAnsi="仿宋" w:eastAsia="仿宋"/>
          <w:sz w:val="24"/>
        </w:rPr>
        <w:t>（6）联合体投标业绩、履约能力计算，按照联合体其中较高的一方认定并计算。</w:t>
      </w:r>
    </w:p>
    <w:p>
      <w:pPr>
        <w:spacing w:line="360" w:lineRule="auto"/>
        <w:ind w:firstLine="420"/>
        <w:jc w:val="left"/>
        <w:rPr>
          <w:rFonts w:ascii="仿宋" w:hAnsi="仿宋" w:eastAsia="仿宋"/>
          <w:sz w:val="24"/>
        </w:rPr>
      </w:pPr>
      <w:r>
        <w:rPr>
          <w:rFonts w:hint="eastAsia" w:ascii="仿宋" w:hAnsi="仿宋" w:eastAsia="仿宋"/>
          <w:sz w:val="24"/>
        </w:rPr>
        <w:t>（7）联合体投标的，须提供《联合体投标协议》（格式后附）。</w:t>
      </w:r>
    </w:p>
    <w:p>
      <w:pPr>
        <w:spacing w:line="360" w:lineRule="auto"/>
        <w:ind w:firstLine="420"/>
        <w:jc w:val="left"/>
        <w:rPr>
          <w:rFonts w:ascii="仿宋" w:hAnsi="仿宋" w:eastAsia="仿宋"/>
          <w:sz w:val="24"/>
        </w:rPr>
      </w:pPr>
      <w:r>
        <w:rPr>
          <w:rFonts w:hint="eastAsia" w:ascii="仿宋" w:hAnsi="仿宋" w:eastAsia="仿宋"/>
          <w:sz w:val="24"/>
        </w:rPr>
        <w:t>（8）供应商为联合体的，可以由联合体中的一方或者多方共同按规定交纳保证金，其交纳的保证金对联合体各方均具有约束力。</w:t>
      </w:r>
    </w:p>
    <w:p>
      <w:pPr>
        <w:spacing w:line="360" w:lineRule="auto"/>
        <w:ind w:firstLine="420"/>
        <w:jc w:val="left"/>
        <w:rPr>
          <w:rFonts w:ascii="仿宋" w:hAnsi="仿宋" w:eastAsia="仿宋"/>
          <w:sz w:val="24"/>
        </w:rPr>
      </w:pPr>
      <w:r>
        <w:rPr>
          <w:rFonts w:hint="eastAsia" w:ascii="仿宋" w:hAnsi="仿宋" w:eastAsia="仿宋"/>
          <w:sz w:val="24"/>
        </w:rPr>
        <w:t>（9）联合体各方均应按照招标文件的规定分别提交资格证明文件。</w:t>
      </w:r>
    </w:p>
    <w:p>
      <w:pPr>
        <w:spacing w:line="360" w:lineRule="auto"/>
        <w:ind w:firstLine="420"/>
        <w:jc w:val="left"/>
        <w:rPr>
          <w:rFonts w:ascii="仿宋" w:hAnsi="仿宋" w:eastAsia="仿宋" w:cs="宋体"/>
          <w:sz w:val="24"/>
        </w:rPr>
      </w:pPr>
      <w:r>
        <w:rPr>
          <w:rFonts w:hint="eastAsia" w:ascii="仿宋" w:hAnsi="仿宋" w:eastAsia="仿宋" w:cs="宋体"/>
          <w:sz w:val="24"/>
        </w:rPr>
        <w:t xml:space="preserve"> 6.3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w:t>
      </w:r>
    </w:p>
    <w:p>
      <w:pPr>
        <w:spacing w:line="360" w:lineRule="auto"/>
        <w:ind w:firstLine="420"/>
        <w:jc w:val="left"/>
        <w:rPr>
          <w:rFonts w:ascii="仿宋" w:hAnsi="仿宋" w:eastAsia="仿宋" w:cs="宋体"/>
          <w:sz w:val="24"/>
        </w:rPr>
      </w:pPr>
      <w:r>
        <w:rPr>
          <w:rFonts w:hint="eastAsia" w:ascii="仿宋" w:hAnsi="仿宋" w:eastAsia="仿宋" w:cs="宋体"/>
          <w:sz w:val="24"/>
        </w:rPr>
        <w:t xml:space="preserve">7.转包与分包             </w:t>
      </w:r>
    </w:p>
    <w:p>
      <w:pPr>
        <w:pStyle w:val="7"/>
        <w:spacing w:before="0" w:after="0" w:line="360" w:lineRule="auto"/>
        <w:ind w:left="420" w:leftChars="200"/>
        <w:rPr>
          <w:rFonts w:ascii="仿宋" w:hAnsi="仿宋" w:eastAsia="仿宋" w:cs="宋体"/>
          <w:b w:val="0"/>
          <w:sz w:val="24"/>
        </w:rPr>
      </w:pPr>
      <w:r>
        <w:rPr>
          <w:rFonts w:hint="eastAsia" w:ascii="仿宋" w:hAnsi="仿宋" w:eastAsia="仿宋" w:cs="宋体"/>
          <w:b w:val="0"/>
          <w:sz w:val="24"/>
        </w:rPr>
        <w:t>7.1本项目不允许转包。</w:t>
      </w:r>
    </w:p>
    <w:p>
      <w:pPr>
        <w:pStyle w:val="7"/>
        <w:spacing w:before="0" w:after="0" w:line="360" w:lineRule="auto"/>
        <w:ind w:left="420" w:leftChars="200"/>
        <w:rPr>
          <w:rFonts w:ascii="仿宋" w:hAnsi="仿宋" w:eastAsia="仿宋" w:cs="宋体"/>
          <w:b w:val="0"/>
          <w:sz w:val="24"/>
        </w:rPr>
      </w:pPr>
      <w:r>
        <w:rPr>
          <w:rFonts w:hint="eastAsia" w:ascii="仿宋" w:hAnsi="仿宋" w:eastAsia="仿宋" w:cs="宋体"/>
          <w:b w:val="0"/>
          <w:sz w:val="24"/>
        </w:rPr>
        <w:t>7.2本项目是否允许分包详见“投标人须知前附表”。</w:t>
      </w:r>
    </w:p>
    <w:p>
      <w:pPr>
        <w:pStyle w:val="7"/>
        <w:spacing w:before="0" w:after="0" w:line="360" w:lineRule="auto"/>
        <w:ind w:left="420" w:leftChars="200"/>
        <w:rPr>
          <w:rFonts w:ascii="仿宋" w:hAnsi="仿宋" w:eastAsia="仿宋" w:cs="宋体"/>
          <w:sz w:val="24"/>
        </w:rPr>
      </w:pPr>
      <w:bookmarkStart w:id="94" w:name="_Toc254970532"/>
      <w:bookmarkStart w:id="95" w:name="_Toc254970673"/>
      <w:r>
        <w:rPr>
          <w:rFonts w:hint="eastAsia" w:ascii="仿宋" w:hAnsi="仿宋" w:eastAsia="仿宋" w:cs="宋体"/>
          <w:sz w:val="24"/>
        </w:rPr>
        <w:t>8.特别说明：</w:t>
      </w:r>
      <w:bookmarkEnd w:id="94"/>
      <w:bookmarkEnd w:id="95"/>
    </w:p>
    <w:p>
      <w:pPr>
        <w:pStyle w:val="7"/>
        <w:spacing w:before="0" w:after="0" w:line="360" w:lineRule="auto"/>
        <w:ind w:firstLine="482" w:firstLineChars="200"/>
        <w:rPr>
          <w:rFonts w:ascii="仿宋" w:hAnsi="仿宋" w:eastAsia="仿宋" w:cs="宋体"/>
          <w:sz w:val="24"/>
        </w:rPr>
      </w:pPr>
      <w:bookmarkStart w:id="96" w:name="_8.1提供相同品牌产品且通过资格审查、符合性审查的不同投标人参加同一合"/>
      <w:bookmarkEnd w:id="96"/>
      <w:r>
        <w:rPr>
          <w:rFonts w:hint="eastAsia" w:ascii="仿宋" w:hAnsi="仿宋" w:eastAsia="仿宋" w:cs="宋体"/>
          <w:sz w:val="24"/>
        </w:rPr>
        <w:fldChar w:fldCharType="begin"/>
      </w:r>
      <w:r>
        <w:rPr>
          <w:rFonts w:hint="eastAsia" w:ascii="仿宋" w:hAnsi="仿宋" w:eastAsia="仿宋" w:cs="宋体"/>
          <w:sz w:val="24"/>
        </w:rPr>
        <w:instrText xml:space="preserve"> HYPERLINK  \l "_8.1" </w:instrText>
      </w:r>
      <w:r>
        <w:rPr>
          <w:rFonts w:hint="eastAsia" w:ascii="仿宋" w:hAnsi="仿宋" w:eastAsia="仿宋" w:cs="宋体"/>
          <w:sz w:val="24"/>
        </w:rPr>
        <w:fldChar w:fldCharType="separate"/>
      </w:r>
      <w:r>
        <w:rPr>
          <w:rFonts w:hint="eastAsia" w:ascii="仿宋" w:hAnsi="仿宋" w:eastAsia="仿宋" w:cs="宋体"/>
          <w:sz w:val="24"/>
        </w:rPr>
        <w:t>8.1</w:t>
      </w:r>
      <w:r>
        <w:rPr>
          <w:rFonts w:hint="eastAsia" w:ascii="仿宋" w:hAnsi="仿宋" w:eastAsia="仿宋" w:cs="宋体"/>
          <w:sz w:val="24"/>
        </w:rPr>
        <w:fldChar w:fldCharType="end"/>
      </w:r>
      <w:r>
        <w:rPr>
          <w:rFonts w:hint="eastAsia" w:ascii="仿宋" w:hAnsi="仿宋" w:eastAsia="仿宋" w:cs="宋体"/>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其他同品牌投标人不作为中标候选人。</w:t>
      </w:r>
    </w:p>
    <w:p>
      <w:pPr>
        <w:pStyle w:val="24"/>
        <w:spacing w:line="360" w:lineRule="auto"/>
        <w:ind w:left="2" w:leftChars="1" w:firstLine="482" w:firstLineChars="200"/>
        <w:rPr>
          <w:rFonts w:ascii="仿宋" w:hAnsi="仿宋" w:eastAsia="仿宋" w:cs="宋体"/>
          <w:b/>
          <w:kern w:val="2"/>
          <w:sz w:val="24"/>
          <w:szCs w:val="24"/>
        </w:rPr>
      </w:pPr>
      <w:r>
        <w:rPr>
          <w:rFonts w:hint="eastAsia" w:ascii="仿宋" w:hAnsi="仿宋" w:eastAsia="仿宋" w:cs="宋体"/>
          <w:b/>
          <w:kern w:val="2"/>
          <w:sz w:val="24"/>
          <w:szCs w:val="24"/>
        </w:rPr>
        <w:t>非单一产品采购项目，多家投标人提供的核心产品品牌相同的，按前款规定处理。</w:t>
      </w:r>
    </w:p>
    <w:p>
      <w:pPr>
        <w:pStyle w:val="7"/>
        <w:spacing w:before="0" w:after="0" w:line="360" w:lineRule="auto"/>
        <w:ind w:firstLine="422" w:firstLineChars="175"/>
        <w:rPr>
          <w:rFonts w:ascii="仿宋" w:hAnsi="仿宋" w:eastAsia="仿宋" w:cs="宋体"/>
          <w:sz w:val="24"/>
        </w:rPr>
      </w:pPr>
      <w:r>
        <w:rPr>
          <w:rFonts w:hint="eastAsia" w:ascii="仿宋" w:hAnsi="仿宋" w:eastAsia="仿宋" w:cs="宋体"/>
          <w:sz w:val="24"/>
        </w:rPr>
        <w:t>8.2投标人投标所使用的资格、信誉、荣誉、业绩与企业认证必须为投标人所拥有。</w:t>
      </w:r>
    </w:p>
    <w:p>
      <w:pPr>
        <w:pStyle w:val="7"/>
        <w:spacing w:before="0" w:after="0" w:line="360" w:lineRule="auto"/>
        <w:ind w:firstLine="422" w:firstLineChars="175"/>
        <w:rPr>
          <w:rFonts w:ascii="仿宋" w:hAnsi="仿宋" w:eastAsia="仿宋" w:cs="宋体"/>
          <w:sz w:val="24"/>
        </w:rPr>
      </w:pPr>
      <w:r>
        <w:rPr>
          <w:rFonts w:hint="eastAsia" w:ascii="仿宋" w:hAnsi="仿宋" w:eastAsia="仿宋" w:cs="宋体"/>
          <w:sz w:val="24"/>
        </w:rPr>
        <w:t>8.3投标人应仔细阅读招标文件的所有内容，按照招标文件的要求提交投标文件，并对所提供的全部资料的真实性承担法律责任。</w:t>
      </w:r>
    </w:p>
    <w:p>
      <w:pPr>
        <w:pStyle w:val="7"/>
        <w:spacing w:before="0" w:after="0" w:line="360" w:lineRule="auto"/>
        <w:ind w:firstLine="422" w:firstLineChars="175"/>
        <w:rPr>
          <w:rFonts w:ascii="仿宋" w:hAnsi="仿宋" w:eastAsia="仿宋" w:cs="宋体"/>
          <w:sz w:val="24"/>
        </w:rPr>
      </w:pPr>
      <w:r>
        <w:rPr>
          <w:rFonts w:hint="eastAsia" w:ascii="仿宋" w:hAnsi="仿宋" w:eastAsia="仿宋" w:cs="宋体"/>
          <w:sz w:val="24"/>
        </w:rPr>
        <w:t>8.4投标人在投标活动中提供任何虚假材料,其投标无效，并报监管部门查处；中标后发现的,中标人须依照《中华人民共和国消费者权益保护法》规定赔偿采购人，且民事赔偿并不免除违法投标人的行政与刑事责任。</w:t>
      </w:r>
    </w:p>
    <w:p>
      <w:pPr>
        <w:pStyle w:val="7"/>
        <w:spacing w:before="0" w:after="0" w:line="360" w:lineRule="auto"/>
        <w:ind w:firstLine="422" w:firstLineChars="175"/>
        <w:rPr>
          <w:rFonts w:ascii="仿宋" w:hAnsi="仿宋" w:eastAsia="仿宋" w:cs="宋体"/>
          <w:sz w:val="24"/>
        </w:rPr>
      </w:pPr>
      <w:r>
        <w:rPr>
          <w:rFonts w:hint="eastAsia" w:ascii="仿宋" w:hAnsi="仿宋" w:eastAsia="仿宋" w:cs="宋体"/>
          <w:sz w:val="24"/>
        </w:rPr>
        <w:t>8.5在政府采购活动中，采购人员及相关人员与投标人有下列利害关系之一的，应当回避：</w:t>
      </w:r>
    </w:p>
    <w:p>
      <w:pPr>
        <w:pStyle w:val="24"/>
        <w:spacing w:line="360" w:lineRule="auto"/>
        <w:ind w:left="2" w:leftChars="1" w:firstLine="482" w:firstLineChars="200"/>
        <w:rPr>
          <w:rFonts w:ascii="仿宋" w:hAnsi="仿宋" w:eastAsia="仿宋" w:cs="宋体"/>
          <w:b/>
          <w:kern w:val="2"/>
          <w:sz w:val="24"/>
          <w:szCs w:val="24"/>
        </w:rPr>
      </w:pPr>
      <w:r>
        <w:rPr>
          <w:rFonts w:hint="eastAsia" w:ascii="仿宋" w:hAnsi="仿宋" w:eastAsia="仿宋" w:cs="宋体"/>
          <w:b/>
          <w:kern w:val="2"/>
          <w:sz w:val="24"/>
          <w:szCs w:val="24"/>
        </w:rPr>
        <w:t>（1）参加采购活动前3年内与投标人存在劳动关系；</w:t>
      </w:r>
    </w:p>
    <w:p>
      <w:pPr>
        <w:pStyle w:val="24"/>
        <w:spacing w:line="360" w:lineRule="auto"/>
        <w:ind w:left="2" w:leftChars="1" w:firstLine="482" w:firstLineChars="200"/>
        <w:rPr>
          <w:rFonts w:ascii="仿宋" w:hAnsi="仿宋" w:eastAsia="仿宋" w:cs="宋体"/>
          <w:b/>
          <w:kern w:val="2"/>
          <w:sz w:val="24"/>
          <w:szCs w:val="24"/>
        </w:rPr>
      </w:pPr>
      <w:r>
        <w:rPr>
          <w:rFonts w:hint="eastAsia" w:ascii="仿宋" w:hAnsi="仿宋" w:eastAsia="仿宋" w:cs="宋体"/>
          <w:b/>
          <w:kern w:val="2"/>
          <w:sz w:val="24"/>
          <w:szCs w:val="24"/>
        </w:rPr>
        <w:t>（2）参加采购活动前3年内担任投标人的董事、监事；</w:t>
      </w:r>
    </w:p>
    <w:p>
      <w:pPr>
        <w:pStyle w:val="24"/>
        <w:spacing w:line="360" w:lineRule="auto"/>
        <w:ind w:left="2" w:leftChars="1" w:firstLine="482" w:firstLineChars="200"/>
        <w:rPr>
          <w:rFonts w:ascii="仿宋" w:hAnsi="仿宋" w:eastAsia="仿宋" w:cs="宋体"/>
          <w:b/>
          <w:kern w:val="2"/>
          <w:sz w:val="24"/>
          <w:szCs w:val="24"/>
        </w:rPr>
      </w:pPr>
      <w:r>
        <w:rPr>
          <w:rFonts w:hint="eastAsia" w:ascii="仿宋" w:hAnsi="仿宋" w:eastAsia="仿宋" w:cs="宋体"/>
          <w:b/>
          <w:kern w:val="2"/>
          <w:sz w:val="24"/>
          <w:szCs w:val="24"/>
        </w:rPr>
        <w:t>（3）参加采购活动前3年内是投标人的控股股东或者实际控制人；</w:t>
      </w:r>
    </w:p>
    <w:p>
      <w:pPr>
        <w:pStyle w:val="24"/>
        <w:spacing w:line="360" w:lineRule="auto"/>
        <w:ind w:left="2" w:leftChars="1" w:firstLine="482" w:firstLineChars="200"/>
        <w:rPr>
          <w:rFonts w:ascii="仿宋" w:hAnsi="仿宋" w:eastAsia="仿宋" w:cs="宋体"/>
          <w:b/>
          <w:kern w:val="2"/>
          <w:sz w:val="24"/>
          <w:szCs w:val="24"/>
        </w:rPr>
      </w:pPr>
      <w:r>
        <w:rPr>
          <w:rFonts w:hint="eastAsia" w:ascii="仿宋" w:hAnsi="仿宋" w:eastAsia="仿宋" w:cs="宋体"/>
          <w:b/>
          <w:kern w:val="2"/>
          <w:sz w:val="24"/>
          <w:szCs w:val="24"/>
        </w:rPr>
        <w:t>（4）与投标人的法定代表人（负责人或自然人）或者负责人有夫妻、直系血亲、三代以内旁系血亲或者近姻亲关系；</w:t>
      </w:r>
    </w:p>
    <w:p>
      <w:pPr>
        <w:pStyle w:val="24"/>
        <w:spacing w:line="360" w:lineRule="auto"/>
        <w:ind w:left="2" w:leftChars="1" w:firstLine="482" w:firstLineChars="200"/>
        <w:rPr>
          <w:rFonts w:ascii="仿宋" w:hAnsi="仿宋" w:eastAsia="仿宋" w:cs="宋体"/>
          <w:b/>
          <w:kern w:val="2"/>
          <w:sz w:val="24"/>
          <w:szCs w:val="24"/>
        </w:rPr>
      </w:pPr>
      <w:r>
        <w:rPr>
          <w:rFonts w:hint="eastAsia" w:ascii="仿宋" w:hAnsi="仿宋" w:eastAsia="仿宋" w:cs="宋体"/>
          <w:b/>
          <w:kern w:val="2"/>
          <w:sz w:val="24"/>
          <w:szCs w:val="24"/>
        </w:rPr>
        <w:t>（5）与投标人有其他可能影响政府采购活动公平、公正进行的关系。</w:t>
      </w:r>
    </w:p>
    <w:p>
      <w:pPr>
        <w:pStyle w:val="24"/>
        <w:spacing w:line="360" w:lineRule="auto"/>
        <w:ind w:left="2" w:leftChars="1" w:firstLine="482" w:firstLineChars="200"/>
        <w:rPr>
          <w:rFonts w:ascii="仿宋" w:hAnsi="仿宋" w:eastAsia="仿宋" w:cs="宋体"/>
          <w:b/>
          <w:kern w:val="2"/>
          <w:sz w:val="24"/>
          <w:szCs w:val="24"/>
        </w:rPr>
      </w:pPr>
      <w:r>
        <w:rPr>
          <w:rFonts w:hint="eastAsia" w:ascii="仿宋" w:hAnsi="仿宋" w:eastAsia="仿宋" w:cs="宋体"/>
          <w:b/>
          <w:kern w:val="2"/>
          <w:sz w:val="24"/>
          <w:szCs w:val="24"/>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pPr>
        <w:pStyle w:val="7"/>
        <w:spacing w:before="0" w:after="0" w:line="360" w:lineRule="auto"/>
        <w:ind w:left="420" w:leftChars="200"/>
        <w:rPr>
          <w:rFonts w:ascii="仿宋" w:hAnsi="仿宋" w:eastAsia="仿宋" w:cs="宋体"/>
          <w:sz w:val="24"/>
        </w:rPr>
      </w:pPr>
      <w:r>
        <w:rPr>
          <w:rFonts w:hint="eastAsia" w:ascii="仿宋" w:hAnsi="仿宋" w:eastAsia="仿宋" w:cs="宋体"/>
          <w:sz w:val="24"/>
        </w:rPr>
        <w:t>8.6有下列情形之一的视为投标人相互串通投标，投标文件将被视为无效：</w:t>
      </w:r>
    </w:p>
    <w:p>
      <w:pPr>
        <w:pStyle w:val="24"/>
        <w:spacing w:line="360" w:lineRule="auto"/>
        <w:ind w:left="2" w:leftChars="1" w:firstLine="482" w:firstLineChars="200"/>
        <w:rPr>
          <w:rFonts w:ascii="仿宋" w:hAnsi="仿宋" w:eastAsia="仿宋" w:cs="宋体"/>
          <w:b/>
          <w:kern w:val="2"/>
          <w:sz w:val="24"/>
          <w:szCs w:val="24"/>
        </w:rPr>
      </w:pPr>
      <w:r>
        <w:rPr>
          <w:rFonts w:hint="eastAsia" w:ascii="仿宋" w:hAnsi="仿宋" w:eastAsia="仿宋" w:cs="宋体"/>
          <w:b/>
          <w:kern w:val="2"/>
          <w:sz w:val="24"/>
          <w:szCs w:val="24"/>
        </w:rPr>
        <w:t>（1）不同投标人的投标文件由同一单位或者个人编制；或不同投标人报名的IP地址一致的；</w:t>
      </w:r>
    </w:p>
    <w:p>
      <w:pPr>
        <w:pStyle w:val="24"/>
        <w:spacing w:line="360" w:lineRule="auto"/>
        <w:ind w:left="2" w:leftChars="1" w:firstLine="482" w:firstLineChars="200"/>
        <w:rPr>
          <w:rFonts w:ascii="仿宋" w:hAnsi="仿宋" w:eastAsia="仿宋" w:cs="宋体"/>
          <w:b/>
          <w:kern w:val="2"/>
          <w:sz w:val="24"/>
          <w:szCs w:val="24"/>
        </w:rPr>
      </w:pPr>
      <w:r>
        <w:rPr>
          <w:rFonts w:hint="eastAsia" w:ascii="仿宋" w:hAnsi="仿宋" w:eastAsia="仿宋" w:cs="宋体"/>
          <w:b/>
          <w:kern w:val="2"/>
          <w:sz w:val="24"/>
          <w:szCs w:val="24"/>
        </w:rPr>
        <w:t>（2）不同投标人委托同一单位或者个人办理投标事宜；</w:t>
      </w:r>
    </w:p>
    <w:p>
      <w:pPr>
        <w:pStyle w:val="24"/>
        <w:spacing w:line="360" w:lineRule="auto"/>
        <w:ind w:left="2" w:leftChars="1" w:firstLine="482" w:firstLineChars="200"/>
        <w:rPr>
          <w:rFonts w:ascii="仿宋" w:hAnsi="仿宋" w:eastAsia="仿宋" w:cs="宋体"/>
          <w:b/>
          <w:kern w:val="2"/>
          <w:sz w:val="24"/>
          <w:szCs w:val="24"/>
        </w:rPr>
      </w:pPr>
      <w:r>
        <w:rPr>
          <w:rFonts w:hint="eastAsia" w:ascii="仿宋" w:hAnsi="仿宋" w:eastAsia="仿宋" w:cs="宋体"/>
          <w:b/>
          <w:kern w:val="2"/>
          <w:sz w:val="24"/>
          <w:szCs w:val="24"/>
        </w:rPr>
        <w:t>（3）不同的投标人的投标文件载明的项目管理员为同一个人；</w:t>
      </w:r>
    </w:p>
    <w:p>
      <w:pPr>
        <w:pStyle w:val="24"/>
        <w:spacing w:line="360" w:lineRule="auto"/>
        <w:ind w:left="2" w:leftChars="1" w:firstLine="482" w:firstLineChars="200"/>
        <w:rPr>
          <w:rFonts w:ascii="仿宋" w:hAnsi="仿宋" w:eastAsia="仿宋" w:cs="宋体"/>
          <w:b/>
          <w:kern w:val="2"/>
          <w:sz w:val="24"/>
          <w:szCs w:val="24"/>
        </w:rPr>
      </w:pPr>
      <w:r>
        <w:rPr>
          <w:rFonts w:hint="eastAsia" w:ascii="仿宋" w:hAnsi="仿宋" w:eastAsia="仿宋" w:cs="宋体"/>
          <w:b/>
          <w:kern w:val="2"/>
          <w:sz w:val="24"/>
          <w:szCs w:val="24"/>
        </w:rPr>
        <w:t>（4）不同投标人的投标文件异常一致或投标报价呈规律性差异；</w:t>
      </w:r>
    </w:p>
    <w:p>
      <w:pPr>
        <w:pStyle w:val="24"/>
        <w:spacing w:line="360" w:lineRule="auto"/>
        <w:ind w:left="2" w:leftChars="1" w:firstLine="482" w:firstLineChars="200"/>
        <w:rPr>
          <w:rFonts w:ascii="仿宋" w:hAnsi="仿宋" w:eastAsia="仿宋" w:cs="宋体"/>
          <w:b/>
          <w:kern w:val="2"/>
          <w:sz w:val="24"/>
          <w:szCs w:val="24"/>
        </w:rPr>
      </w:pPr>
      <w:r>
        <w:rPr>
          <w:rFonts w:hint="eastAsia" w:ascii="仿宋" w:hAnsi="仿宋" w:eastAsia="仿宋" w:cs="宋体"/>
          <w:b/>
          <w:kern w:val="2"/>
          <w:sz w:val="24"/>
          <w:szCs w:val="24"/>
        </w:rPr>
        <w:t>（5）不同投标人的投标文件相互混装；</w:t>
      </w:r>
    </w:p>
    <w:p>
      <w:pPr>
        <w:pStyle w:val="24"/>
        <w:spacing w:line="360" w:lineRule="auto"/>
        <w:ind w:left="2" w:leftChars="1" w:firstLine="482" w:firstLineChars="200"/>
        <w:rPr>
          <w:rFonts w:ascii="仿宋" w:hAnsi="仿宋" w:eastAsia="仿宋" w:cs="宋体"/>
          <w:b/>
          <w:kern w:val="2"/>
          <w:sz w:val="24"/>
          <w:szCs w:val="24"/>
        </w:rPr>
      </w:pPr>
      <w:r>
        <w:rPr>
          <w:rFonts w:hint="eastAsia" w:ascii="仿宋" w:hAnsi="仿宋" w:eastAsia="仿宋" w:cs="宋体"/>
          <w:b/>
          <w:kern w:val="2"/>
          <w:sz w:val="24"/>
          <w:szCs w:val="24"/>
        </w:rPr>
        <w:t>（6）不同投标人的投标保证金从同一单位或者个人账户转出。</w:t>
      </w:r>
    </w:p>
    <w:p>
      <w:pPr>
        <w:pStyle w:val="7"/>
        <w:spacing w:before="0" w:after="0" w:line="360" w:lineRule="auto"/>
        <w:ind w:left="420" w:leftChars="200"/>
        <w:rPr>
          <w:rFonts w:ascii="仿宋" w:hAnsi="仿宋" w:eastAsia="仿宋" w:cs="宋体"/>
          <w:sz w:val="24"/>
        </w:rPr>
      </w:pPr>
      <w:r>
        <w:rPr>
          <w:rFonts w:hint="eastAsia" w:ascii="仿宋" w:hAnsi="仿宋" w:eastAsia="仿宋" w:cs="宋体"/>
          <w:sz w:val="24"/>
        </w:rPr>
        <w:t>8.7供应商有下列情形之一的，属于恶意串通行为：</w:t>
      </w:r>
    </w:p>
    <w:p>
      <w:pPr>
        <w:pStyle w:val="24"/>
        <w:spacing w:line="360" w:lineRule="auto"/>
        <w:ind w:left="2" w:leftChars="1" w:firstLine="482" w:firstLineChars="200"/>
        <w:rPr>
          <w:rFonts w:ascii="仿宋" w:hAnsi="仿宋" w:eastAsia="仿宋" w:cs="宋体"/>
          <w:b/>
          <w:kern w:val="2"/>
          <w:sz w:val="24"/>
          <w:szCs w:val="24"/>
        </w:rPr>
      </w:pPr>
      <w:r>
        <w:rPr>
          <w:rFonts w:hint="eastAsia" w:ascii="仿宋" w:hAnsi="仿宋" w:eastAsia="仿宋" w:cs="宋体"/>
          <w:b/>
          <w:kern w:val="2"/>
          <w:sz w:val="24"/>
          <w:szCs w:val="24"/>
        </w:rPr>
        <w:t>（1）供应商直接或者间接从采购人或者采购代理机构处获得其他供应商的相关信息并修改其投标文件或者响应文件：</w:t>
      </w:r>
    </w:p>
    <w:p>
      <w:pPr>
        <w:pStyle w:val="24"/>
        <w:spacing w:line="360" w:lineRule="auto"/>
        <w:ind w:left="2" w:leftChars="1" w:firstLine="482" w:firstLineChars="200"/>
        <w:rPr>
          <w:rFonts w:ascii="仿宋" w:hAnsi="仿宋" w:eastAsia="仿宋" w:cs="宋体"/>
          <w:b/>
          <w:kern w:val="2"/>
          <w:sz w:val="24"/>
          <w:szCs w:val="24"/>
        </w:rPr>
      </w:pPr>
      <w:r>
        <w:rPr>
          <w:rFonts w:hint="eastAsia" w:ascii="仿宋" w:hAnsi="仿宋" w:eastAsia="仿宋" w:cs="宋体"/>
          <w:b/>
          <w:kern w:val="2"/>
          <w:sz w:val="24"/>
          <w:szCs w:val="24"/>
        </w:rPr>
        <w:t>（2）供应商按照采购人或者采购代理机构的授意撤换、修改投标文件或者响应文件；</w:t>
      </w:r>
    </w:p>
    <w:p>
      <w:pPr>
        <w:pStyle w:val="24"/>
        <w:spacing w:line="360" w:lineRule="auto"/>
        <w:ind w:left="2" w:leftChars="1" w:firstLine="482" w:firstLineChars="200"/>
        <w:rPr>
          <w:rFonts w:ascii="仿宋" w:hAnsi="仿宋" w:eastAsia="仿宋" w:cs="宋体"/>
          <w:b/>
          <w:kern w:val="2"/>
          <w:sz w:val="24"/>
          <w:szCs w:val="24"/>
        </w:rPr>
      </w:pPr>
      <w:r>
        <w:rPr>
          <w:rFonts w:hint="eastAsia" w:ascii="仿宋" w:hAnsi="仿宋" w:eastAsia="仿宋" w:cs="宋体"/>
          <w:b/>
          <w:kern w:val="2"/>
          <w:sz w:val="24"/>
          <w:szCs w:val="24"/>
        </w:rPr>
        <w:t>（3）供应商之间协商报价、技术方案等投标文件或者响应文件的实质性内容；</w:t>
      </w:r>
    </w:p>
    <w:p>
      <w:pPr>
        <w:pStyle w:val="24"/>
        <w:spacing w:line="360" w:lineRule="auto"/>
        <w:ind w:left="2" w:leftChars="1" w:firstLine="482" w:firstLineChars="200"/>
        <w:rPr>
          <w:rFonts w:ascii="仿宋" w:hAnsi="仿宋" w:eastAsia="仿宋" w:cs="宋体"/>
          <w:b/>
          <w:kern w:val="2"/>
          <w:sz w:val="24"/>
          <w:szCs w:val="24"/>
        </w:rPr>
      </w:pPr>
      <w:r>
        <w:rPr>
          <w:rFonts w:hint="eastAsia" w:ascii="仿宋" w:hAnsi="仿宋" w:eastAsia="仿宋" w:cs="宋体"/>
          <w:b/>
          <w:kern w:val="2"/>
          <w:sz w:val="24"/>
          <w:szCs w:val="24"/>
        </w:rPr>
        <w:t>（4）属于同一集团、协会、商会等组织成员的供应商按照该组织要求协同参加政府采购活动；</w:t>
      </w:r>
    </w:p>
    <w:p>
      <w:pPr>
        <w:pStyle w:val="24"/>
        <w:spacing w:line="360" w:lineRule="auto"/>
        <w:ind w:left="2" w:leftChars="1" w:firstLine="482" w:firstLineChars="200"/>
        <w:rPr>
          <w:rFonts w:ascii="仿宋" w:hAnsi="仿宋" w:eastAsia="仿宋" w:cs="宋体"/>
          <w:b/>
          <w:kern w:val="2"/>
          <w:sz w:val="24"/>
          <w:szCs w:val="24"/>
        </w:rPr>
      </w:pPr>
      <w:r>
        <w:rPr>
          <w:rFonts w:hint="eastAsia" w:ascii="仿宋" w:hAnsi="仿宋" w:eastAsia="仿宋" w:cs="宋体"/>
          <w:b/>
          <w:kern w:val="2"/>
          <w:sz w:val="24"/>
          <w:szCs w:val="24"/>
        </w:rPr>
        <w:t>（5）供应商之间事先约定一致抬高或者压低投标报价,或者在招标项目中事先约定轮流以高价位或者低价位中标,或者事先约定由某一特定供应商中标,然后再参加投标；</w:t>
      </w:r>
    </w:p>
    <w:p>
      <w:pPr>
        <w:pStyle w:val="24"/>
        <w:spacing w:line="360" w:lineRule="auto"/>
        <w:ind w:left="2" w:leftChars="1" w:firstLine="482" w:firstLineChars="200"/>
        <w:rPr>
          <w:rFonts w:ascii="仿宋" w:hAnsi="仿宋" w:eastAsia="仿宋" w:cs="宋体"/>
          <w:b/>
          <w:kern w:val="2"/>
          <w:sz w:val="24"/>
          <w:szCs w:val="24"/>
        </w:rPr>
      </w:pPr>
      <w:r>
        <w:rPr>
          <w:rFonts w:hint="eastAsia" w:ascii="仿宋" w:hAnsi="仿宋" w:eastAsia="仿宋" w:cs="宋体"/>
          <w:b/>
          <w:kern w:val="2"/>
          <w:sz w:val="24"/>
          <w:szCs w:val="24"/>
        </w:rPr>
        <w:t>（6）供应商之间商定部分供应商放弃参加政府采购活动或者放弃中标；</w:t>
      </w:r>
    </w:p>
    <w:p>
      <w:pPr>
        <w:pStyle w:val="24"/>
        <w:spacing w:line="360" w:lineRule="auto"/>
        <w:ind w:left="2" w:leftChars="1" w:firstLine="482" w:firstLineChars="200"/>
        <w:rPr>
          <w:rFonts w:ascii="仿宋" w:hAnsi="仿宋" w:eastAsia="仿宋" w:cs="宋体"/>
          <w:b/>
          <w:kern w:val="2"/>
          <w:sz w:val="24"/>
          <w:szCs w:val="24"/>
        </w:rPr>
      </w:pPr>
      <w:r>
        <w:rPr>
          <w:rFonts w:hint="eastAsia" w:ascii="仿宋" w:hAnsi="仿宋" w:eastAsia="仿宋" w:cs="宋体"/>
          <w:b/>
          <w:kern w:val="2"/>
          <w:sz w:val="24"/>
          <w:szCs w:val="24"/>
        </w:rPr>
        <w:t>（7）供应商与采购人或者采购代理机构之间、供应商相互之间，为谋求特定供应商中标或者排斥其他供应商的其他串通行为。</w:t>
      </w:r>
    </w:p>
    <w:p>
      <w:pPr>
        <w:pStyle w:val="7"/>
        <w:spacing w:before="0" w:after="0" w:line="360" w:lineRule="auto"/>
        <w:ind w:left="420" w:leftChars="200"/>
        <w:rPr>
          <w:rFonts w:ascii="仿宋" w:hAnsi="仿宋" w:eastAsia="仿宋" w:cs="宋体"/>
          <w:sz w:val="24"/>
        </w:rPr>
      </w:pPr>
      <w:r>
        <w:rPr>
          <w:rFonts w:hint="eastAsia" w:ascii="仿宋" w:hAnsi="仿宋" w:eastAsia="仿宋" w:cs="宋体"/>
          <w:sz w:val="24"/>
        </w:rPr>
        <w:t>8.8关联供应商不得参加同一合同项下政府采购活动，否则投标文件将被视为无效：</w:t>
      </w:r>
    </w:p>
    <w:p>
      <w:pPr>
        <w:pStyle w:val="24"/>
        <w:spacing w:line="360" w:lineRule="auto"/>
        <w:ind w:left="2" w:leftChars="1" w:firstLine="482" w:firstLineChars="200"/>
        <w:rPr>
          <w:rFonts w:ascii="仿宋" w:hAnsi="仿宋" w:eastAsia="仿宋" w:cs="宋体"/>
          <w:b/>
          <w:kern w:val="2"/>
          <w:sz w:val="24"/>
          <w:szCs w:val="24"/>
        </w:rPr>
      </w:pPr>
      <w:r>
        <w:rPr>
          <w:rFonts w:hint="eastAsia" w:ascii="仿宋" w:hAnsi="仿宋" w:eastAsia="仿宋" w:cs="宋体"/>
          <w:b/>
          <w:kern w:val="2"/>
          <w:sz w:val="24"/>
          <w:szCs w:val="24"/>
        </w:rPr>
        <w:t>（1）单位负责人为同一人或者存在直接控股、管理关系的不同的供应商，不得参加同一合同项下的政府采购活动；</w:t>
      </w:r>
    </w:p>
    <w:p>
      <w:pPr>
        <w:pStyle w:val="24"/>
        <w:spacing w:line="360" w:lineRule="auto"/>
        <w:ind w:left="2" w:leftChars="1" w:firstLine="482" w:firstLineChars="200"/>
        <w:rPr>
          <w:rFonts w:ascii="仿宋" w:hAnsi="仿宋" w:eastAsia="仿宋" w:cs="宋体"/>
          <w:sz w:val="24"/>
          <w:szCs w:val="24"/>
        </w:rPr>
      </w:pPr>
      <w:r>
        <w:rPr>
          <w:rFonts w:hint="eastAsia" w:ascii="仿宋" w:hAnsi="仿宋" w:eastAsia="仿宋" w:cs="宋体"/>
          <w:b/>
          <w:kern w:val="2"/>
          <w:sz w:val="24"/>
          <w:szCs w:val="24"/>
        </w:rPr>
        <w:t>（2）生产厂商授权给供应商后自己不得参加同一合同项下的政府采购活动；生产厂商对同一品牌同一型号的货物，仅能委托一个代理商参加投标。</w:t>
      </w:r>
    </w:p>
    <w:p>
      <w:pPr>
        <w:pStyle w:val="24"/>
        <w:spacing w:line="360" w:lineRule="auto"/>
        <w:ind w:left="2" w:leftChars="1" w:firstLine="480" w:firstLineChars="200"/>
        <w:rPr>
          <w:rFonts w:ascii="仿宋" w:hAnsi="仿宋" w:eastAsia="仿宋" w:cs="宋体"/>
          <w:sz w:val="24"/>
          <w:szCs w:val="24"/>
        </w:rPr>
      </w:pPr>
    </w:p>
    <w:p>
      <w:pPr>
        <w:pStyle w:val="7"/>
        <w:spacing w:before="0" w:after="0" w:line="360" w:lineRule="auto"/>
        <w:ind w:left="420" w:leftChars="200"/>
        <w:rPr>
          <w:rFonts w:ascii="仿宋" w:hAnsi="仿宋" w:eastAsia="仿宋" w:cs="宋体"/>
          <w:sz w:val="24"/>
        </w:rPr>
      </w:pPr>
      <w:bookmarkStart w:id="97" w:name="_Toc254970674"/>
      <w:bookmarkStart w:id="98" w:name="_Toc254970533"/>
      <w:r>
        <w:rPr>
          <w:rFonts w:hint="eastAsia" w:ascii="仿宋" w:hAnsi="仿宋" w:eastAsia="仿宋" w:cs="宋体"/>
          <w:sz w:val="24"/>
        </w:rPr>
        <w:t>9.质疑和投诉</w:t>
      </w:r>
      <w:bookmarkEnd w:id="97"/>
      <w:bookmarkEnd w:id="98"/>
    </w:p>
    <w:p>
      <w:pPr>
        <w:pStyle w:val="7"/>
        <w:spacing w:before="0" w:after="0" w:line="360" w:lineRule="auto"/>
        <w:ind w:firstLine="360" w:firstLineChars="150"/>
        <w:rPr>
          <w:rFonts w:ascii="仿宋" w:hAnsi="仿宋" w:eastAsia="仿宋" w:cs="宋体"/>
          <w:b w:val="0"/>
          <w:sz w:val="24"/>
        </w:rPr>
      </w:pPr>
      <w:r>
        <w:rPr>
          <w:rFonts w:hint="eastAsia" w:ascii="仿宋" w:hAnsi="仿宋" w:eastAsia="仿宋" w:cs="宋体"/>
          <w:b w:val="0"/>
          <w:sz w:val="24"/>
        </w:rPr>
        <w:t xml:space="preserve"> 9.1投标人认为招标文件、采购过程或中标结果使自己的合法权益受到损害的，应当在知道或者应知其权益受到损害之日起七个工作日内，以书面形式向采购人、采购代理机构提出质疑。权益受到损害之日是指： </w:t>
      </w:r>
    </w:p>
    <w:p>
      <w:pPr>
        <w:pStyle w:val="24"/>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（1）对可以质疑的招标文件提出质疑的，为收到招标文件之日或者招标文件公告期限届满之日；</w:t>
      </w:r>
    </w:p>
    <w:p>
      <w:pPr>
        <w:pStyle w:val="24"/>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（2）对采购过程提出质疑的，为各采购程序环节结束之日；</w:t>
      </w:r>
    </w:p>
    <w:p>
      <w:pPr>
        <w:pStyle w:val="24"/>
        <w:spacing w:line="360" w:lineRule="auto"/>
        <w:ind w:firstLine="480" w:firstLineChars="200"/>
        <w:rPr>
          <w:rFonts w:ascii="仿宋" w:hAnsi="仿宋" w:eastAsia="仿宋" w:cs="宋体"/>
          <w:bCs/>
          <w:sz w:val="24"/>
          <w:szCs w:val="24"/>
        </w:rPr>
      </w:pPr>
      <w:r>
        <w:rPr>
          <w:rFonts w:hint="eastAsia" w:ascii="仿宋" w:hAnsi="仿宋" w:eastAsia="仿宋" w:cs="宋体"/>
          <w:sz w:val="24"/>
          <w:szCs w:val="24"/>
        </w:rPr>
        <w:t>（3）对中标结果提出质疑的，为中标结果公告期限届满之日。</w:t>
      </w:r>
    </w:p>
    <w:p>
      <w:pPr>
        <w:pStyle w:val="24"/>
        <w:spacing w:line="360" w:lineRule="auto"/>
        <w:ind w:firstLine="480" w:firstLineChars="200"/>
        <w:rPr>
          <w:rFonts w:ascii="仿宋" w:hAnsi="仿宋" w:eastAsia="仿宋" w:cs="宋体"/>
          <w:bCs/>
          <w:sz w:val="24"/>
          <w:szCs w:val="24"/>
        </w:rPr>
      </w:pPr>
      <w:r>
        <w:rPr>
          <w:rFonts w:hint="eastAsia" w:ascii="仿宋" w:hAnsi="仿宋" w:eastAsia="仿宋" w:cs="宋体"/>
          <w:sz w:val="24"/>
          <w:szCs w:val="24"/>
        </w:rPr>
        <w:t>投标人对采购人、采购代理机构的质疑答复不满意，或者采购人、采购代理机构未在规定时间内作出答复的，可以在答复期满后十五个工作日内向同级政府采购监管部门投诉。</w:t>
      </w:r>
    </w:p>
    <w:p>
      <w:pPr>
        <w:pStyle w:val="7"/>
        <w:spacing w:before="0" w:after="0" w:line="360" w:lineRule="auto"/>
        <w:ind w:firstLine="360" w:firstLineChars="150"/>
        <w:rPr>
          <w:rFonts w:ascii="仿宋" w:hAnsi="仿宋" w:eastAsia="仿宋" w:cs="宋体"/>
          <w:b w:val="0"/>
          <w:sz w:val="24"/>
        </w:rPr>
      </w:pPr>
      <w:bookmarkStart w:id="99" w:name="_9.2质疑、投诉应当采用书面形式，质疑函、投诉书均应明确阐述招标文件、"/>
      <w:bookmarkEnd w:id="99"/>
      <w:r>
        <w:rPr>
          <w:rFonts w:hint="eastAsia" w:ascii="仿宋" w:hAnsi="仿宋" w:eastAsia="仿宋" w:cs="宋体"/>
          <w:b w:val="0"/>
          <w:sz w:val="24"/>
        </w:rPr>
        <w:t xml:space="preserve"> 9.2质疑、投诉应当采用书面形式，质疑函、投诉书均应明确阐述招标文件、采购过程或中标结果中使自己合法权益受到损害的实质性内容，提供相关事实、法律依据和证据及其来源或线索，便于有关单位调查、答复和处理。</w:t>
      </w:r>
    </w:p>
    <w:p>
      <w:pPr>
        <w:pStyle w:val="24"/>
        <w:spacing w:line="360" w:lineRule="auto"/>
        <w:ind w:firstLine="480" w:firstLineChars="200"/>
        <w:rPr>
          <w:rFonts w:ascii="仿宋" w:hAnsi="仿宋" w:eastAsia="仿宋" w:cs="宋体"/>
          <w:bCs/>
          <w:sz w:val="24"/>
          <w:szCs w:val="24"/>
        </w:rPr>
      </w:pPr>
      <w:r>
        <w:rPr>
          <w:rFonts w:hint="eastAsia" w:ascii="仿宋" w:hAnsi="仿宋" w:eastAsia="仿宋" w:cs="宋体"/>
          <w:bCs/>
          <w:sz w:val="24"/>
          <w:szCs w:val="24"/>
        </w:rPr>
        <w:t>供应商提出质疑应当提交质疑函和必要的证明材料，针对同一采购程序环节的质疑必须在法定质疑期内一次性提出。质疑函应当包括下列内容：</w:t>
      </w:r>
    </w:p>
    <w:p>
      <w:pPr>
        <w:pStyle w:val="24"/>
        <w:spacing w:line="360" w:lineRule="auto"/>
        <w:ind w:firstLine="480" w:firstLineChars="200"/>
        <w:rPr>
          <w:rFonts w:ascii="仿宋" w:hAnsi="仿宋" w:eastAsia="仿宋" w:cs="宋体"/>
          <w:bCs/>
          <w:sz w:val="24"/>
          <w:szCs w:val="24"/>
        </w:rPr>
      </w:pPr>
      <w:r>
        <w:rPr>
          <w:rFonts w:hint="eastAsia" w:ascii="仿宋" w:hAnsi="仿宋" w:eastAsia="仿宋" w:cs="宋体"/>
          <w:bCs/>
          <w:sz w:val="24"/>
          <w:szCs w:val="24"/>
        </w:rPr>
        <w:t>（1）供应商的姓名或者名称、地址、邮编、联系人及联系电话；</w:t>
      </w:r>
    </w:p>
    <w:p>
      <w:pPr>
        <w:pStyle w:val="24"/>
        <w:spacing w:line="360" w:lineRule="auto"/>
        <w:ind w:firstLine="480" w:firstLineChars="200"/>
        <w:rPr>
          <w:rFonts w:ascii="仿宋" w:hAnsi="仿宋" w:eastAsia="仿宋" w:cs="宋体"/>
          <w:bCs/>
          <w:sz w:val="24"/>
          <w:szCs w:val="24"/>
        </w:rPr>
      </w:pPr>
      <w:r>
        <w:rPr>
          <w:rFonts w:hint="eastAsia" w:ascii="仿宋" w:hAnsi="仿宋" w:eastAsia="仿宋" w:cs="宋体"/>
          <w:bCs/>
          <w:sz w:val="24"/>
          <w:szCs w:val="24"/>
        </w:rPr>
        <w:t>（2）质疑项目的名称、编号；</w:t>
      </w:r>
    </w:p>
    <w:p>
      <w:pPr>
        <w:pStyle w:val="24"/>
        <w:spacing w:line="360" w:lineRule="auto"/>
        <w:ind w:firstLine="480" w:firstLineChars="200"/>
        <w:rPr>
          <w:rFonts w:ascii="仿宋" w:hAnsi="仿宋" w:eastAsia="仿宋" w:cs="宋体"/>
          <w:bCs/>
          <w:sz w:val="24"/>
          <w:szCs w:val="24"/>
        </w:rPr>
      </w:pPr>
      <w:r>
        <w:rPr>
          <w:rFonts w:hint="eastAsia" w:ascii="仿宋" w:hAnsi="仿宋" w:eastAsia="仿宋" w:cs="宋体"/>
          <w:bCs/>
          <w:sz w:val="24"/>
          <w:szCs w:val="24"/>
        </w:rPr>
        <w:t>（3）具体、明确的质疑事项和与质疑事项相关的请求；</w:t>
      </w:r>
    </w:p>
    <w:p>
      <w:pPr>
        <w:pStyle w:val="24"/>
        <w:spacing w:line="360" w:lineRule="auto"/>
        <w:ind w:firstLine="480" w:firstLineChars="200"/>
        <w:rPr>
          <w:rFonts w:ascii="仿宋" w:hAnsi="仿宋" w:eastAsia="仿宋" w:cs="宋体"/>
          <w:bCs/>
          <w:sz w:val="24"/>
          <w:szCs w:val="24"/>
        </w:rPr>
      </w:pPr>
      <w:r>
        <w:rPr>
          <w:rFonts w:hint="eastAsia" w:ascii="仿宋" w:hAnsi="仿宋" w:eastAsia="仿宋" w:cs="宋体"/>
          <w:bCs/>
          <w:sz w:val="24"/>
          <w:szCs w:val="24"/>
        </w:rPr>
        <w:t>（4）事实依据；</w:t>
      </w:r>
    </w:p>
    <w:p>
      <w:pPr>
        <w:pStyle w:val="24"/>
        <w:spacing w:line="360" w:lineRule="auto"/>
        <w:ind w:firstLine="480" w:firstLineChars="200"/>
        <w:rPr>
          <w:rFonts w:ascii="仿宋" w:hAnsi="仿宋" w:eastAsia="仿宋" w:cs="宋体"/>
          <w:bCs/>
          <w:sz w:val="24"/>
          <w:szCs w:val="24"/>
        </w:rPr>
      </w:pPr>
      <w:r>
        <w:rPr>
          <w:rFonts w:hint="eastAsia" w:ascii="仿宋" w:hAnsi="仿宋" w:eastAsia="仿宋" w:cs="宋体"/>
          <w:bCs/>
          <w:sz w:val="24"/>
          <w:szCs w:val="24"/>
        </w:rPr>
        <w:t>（5）必要的法律依据；</w:t>
      </w:r>
    </w:p>
    <w:p>
      <w:pPr>
        <w:pStyle w:val="24"/>
        <w:spacing w:line="360" w:lineRule="auto"/>
        <w:ind w:firstLine="480" w:firstLineChars="200"/>
        <w:rPr>
          <w:rFonts w:ascii="仿宋" w:hAnsi="仿宋" w:eastAsia="仿宋" w:cs="宋体"/>
          <w:bCs/>
          <w:sz w:val="24"/>
          <w:szCs w:val="24"/>
        </w:rPr>
      </w:pPr>
      <w:r>
        <w:rPr>
          <w:rFonts w:hint="eastAsia" w:ascii="仿宋" w:hAnsi="仿宋" w:eastAsia="仿宋" w:cs="宋体"/>
          <w:bCs/>
          <w:sz w:val="24"/>
          <w:szCs w:val="24"/>
        </w:rPr>
        <w:t>（6）提出质疑的日期。</w:t>
      </w:r>
    </w:p>
    <w:p>
      <w:pPr>
        <w:pStyle w:val="24"/>
        <w:spacing w:line="360" w:lineRule="auto"/>
        <w:ind w:firstLine="480" w:firstLineChars="200"/>
        <w:rPr>
          <w:rFonts w:ascii="仿宋" w:hAnsi="仿宋" w:eastAsia="仿宋" w:cs="宋体"/>
          <w:bCs/>
          <w:sz w:val="24"/>
          <w:szCs w:val="24"/>
        </w:rPr>
      </w:pPr>
      <w:r>
        <w:rPr>
          <w:rFonts w:hint="eastAsia" w:ascii="仿宋" w:hAnsi="仿宋" w:eastAsia="仿宋" w:cs="宋体"/>
          <w:bCs/>
          <w:sz w:val="24"/>
          <w:szCs w:val="24"/>
        </w:rPr>
        <w:t>供应商为自然人的，应当由本人签字；供应商为法人或者其他组织的，应当由法定代表人（负责人或自然人）、主要负责人，或者其委托代理人签字或者盖章，并加盖公章</w:t>
      </w:r>
    </w:p>
    <w:p>
      <w:pPr>
        <w:pStyle w:val="7"/>
        <w:spacing w:before="0" w:after="0" w:line="360" w:lineRule="auto"/>
        <w:ind w:firstLine="361" w:firstLineChars="150"/>
        <w:rPr>
          <w:rFonts w:ascii="仿宋" w:hAnsi="仿宋" w:eastAsia="仿宋" w:cs="宋体"/>
          <w:bCs/>
          <w:sz w:val="24"/>
        </w:rPr>
      </w:pPr>
      <w:r>
        <w:rPr>
          <w:rFonts w:hint="eastAsia" w:ascii="仿宋" w:hAnsi="仿宋" w:eastAsia="仿宋" w:cs="宋体"/>
          <w:sz w:val="24"/>
        </w:rPr>
        <w:t>9.3</w:t>
      </w:r>
      <w:r>
        <w:rPr>
          <w:rFonts w:hint="eastAsia" w:ascii="仿宋" w:hAnsi="仿宋" w:eastAsia="仿宋" w:cs="宋体"/>
          <w:b w:val="0"/>
          <w:sz w:val="24"/>
        </w:rPr>
        <w:t>投诉的权利。质疑供应商对采购人、采购代理机构的答复不满意，或者采购人、采购代理机构未在规定时间内作出答复的，可以在答复期满后15个工作日内向本招标文件规定的财政部门提起投诉。</w:t>
      </w:r>
    </w:p>
    <w:p>
      <w:pPr>
        <w:pStyle w:val="24"/>
        <w:spacing w:line="360" w:lineRule="auto"/>
        <w:rPr>
          <w:rFonts w:hAnsi="宋体" w:cs="宋体"/>
          <w:bCs/>
          <w:sz w:val="21"/>
        </w:rPr>
      </w:pPr>
    </w:p>
    <w:p>
      <w:pPr>
        <w:pStyle w:val="5"/>
        <w:spacing w:before="240" w:line="360" w:lineRule="auto"/>
        <w:ind w:firstLine="482"/>
        <w:jc w:val="center"/>
        <w:rPr>
          <w:rFonts w:cs="宋体"/>
          <w:b w:val="0"/>
          <w:sz w:val="21"/>
          <w:szCs w:val="21"/>
        </w:rPr>
      </w:pPr>
      <w:bookmarkStart w:id="100" w:name="_Toc254970675"/>
      <w:bookmarkStart w:id="101" w:name="_Toc254970534"/>
      <w:r>
        <w:rPr>
          <w:rFonts w:hint="eastAsia" w:cs="宋体"/>
        </w:rPr>
        <w:t>二、招标文件</w:t>
      </w:r>
      <w:bookmarkEnd w:id="100"/>
      <w:bookmarkEnd w:id="101"/>
    </w:p>
    <w:p>
      <w:pPr>
        <w:pStyle w:val="7"/>
        <w:spacing w:before="0" w:after="0" w:line="360" w:lineRule="auto"/>
        <w:ind w:left="420" w:leftChars="200"/>
        <w:rPr>
          <w:rFonts w:ascii="仿宋" w:hAnsi="仿宋" w:eastAsia="仿宋" w:cs="宋体"/>
          <w:sz w:val="24"/>
        </w:rPr>
      </w:pPr>
      <w:r>
        <w:rPr>
          <w:rFonts w:hint="eastAsia" w:ascii="仿宋" w:hAnsi="仿宋" w:eastAsia="仿宋" w:cs="宋体"/>
          <w:sz w:val="24"/>
        </w:rPr>
        <w:t>10.招标文件的构成</w:t>
      </w:r>
    </w:p>
    <w:p>
      <w:pPr>
        <w:spacing w:line="360" w:lineRule="auto"/>
        <w:ind w:firstLine="420"/>
        <w:jc w:val="left"/>
        <w:rPr>
          <w:rFonts w:ascii="仿宋" w:hAnsi="仿宋" w:eastAsia="仿宋"/>
          <w:sz w:val="24"/>
        </w:rPr>
      </w:pPr>
      <w:r>
        <w:rPr>
          <w:rFonts w:hint="eastAsia" w:ascii="仿宋" w:hAnsi="仿宋" w:eastAsia="仿宋"/>
          <w:sz w:val="24"/>
        </w:rPr>
        <w:t>（1）招标公告；</w:t>
      </w:r>
    </w:p>
    <w:p>
      <w:pPr>
        <w:spacing w:line="360" w:lineRule="auto"/>
        <w:ind w:firstLine="420"/>
        <w:jc w:val="left"/>
        <w:rPr>
          <w:rFonts w:ascii="仿宋" w:hAnsi="仿宋" w:eastAsia="仿宋"/>
          <w:sz w:val="24"/>
        </w:rPr>
      </w:pPr>
      <w:r>
        <w:rPr>
          <w:rFonts w:hint="eastAsia" w:ascii="仿宋" w:hAnsi="仿宋" w:eastAsia="仿宋"/>
          <w:sz w:val="24"/>
        </w:rPr>
        <w:t xml:space="preserve">（2）采购需求； </w:t>
      </w:r>
    </w:p>
    <w:p>
      <w:pPr>
        <w:spacing w:line="360" w:lineRule="auto"/>
        <w:ind w:firstLine="420"/>
        <w:jc w:val="left"/>
        <w:rPr>
          <w:rFonts w:ascii="仿宋" w:hAnsi="仿宋" w:eastAsia="仿宋"/>
          <w:sz w:val="24"/>
        </w:rPr>
      </w:pPr>
      <w:r>
        <w:rPr>
          <w:rFonts w:hint="eastAsia" w:ascii="仿宋" w:hAnsi="仿宋" w:eastAsia="仿宋"/>
          <w:sz w:val="24"/>
        </w:rPr>
        <w:t>（3）投标人须知；</w:t>
      </w:r>
    </w:p>
    <w:p>
      <w:pPr>
        <w:spacing w:line="360" w:lineRule="auto"/>
        <w:ind w:firstLine="420"/>
        <w:jc w:val="left"/>
        <w:rPr>
          <w:rFonts w:ascii="仿宋" w:hAnsi="仿宋" w:eastAsia="仿宋"/>
          <w:sz w:val="24"/>
        </w:rPr>
      </w:pPr>
      <w:r>
        <w:rPr>
          <w:rFonts w:hint="eastAsia" w:ascii="仿宋" w:hAnsi="仿宋" w:eastAsia="仿宋"/>
          <w:sz w:val="24"/>
        </w:rPr>
        <w:t>（4）评标方法及评标标准；</w:t>
      </w:r>
    </w:p>
    <w:p>
      <w:pPr>
        <w:spacing w:line="360" w:lineRule="auto"/>
        <w:ind w:firstLine="420"/>
        <w:jc w:val="left"/>
        <w:rPr>
          <w:rFonts w:ascii="仿宋" w:hAnsi="仿宋" w:eastAsia="仿宋"/>
          <w:sz w:val="24"/>
        </w:rPr>
      </w:pPr>
      <w:r>
        <w:rPr>
          <w:rFonts w:hint="eastAsia" w:ascii="仿宋" w:hAnsi="仿宋" w:eastAsia="仿宋"/>
          <w:sz w:val="24"/>
        </w:rPr>
        <w:t>（5）拟签订的合同文本；</w:t>
      </w:r>
    </w:p>
    <w:p>
      <w:pPr>
        <w:spacing w:line="360" w:lineRule="auto"/>
        <w:ind w:firstLine="420"/>
        <w:jc w:val="left"/>
        <w:rPr>
          <w:rFonts w:ascii="仿宋" w:hAnsi="仿宋" w:eastAsia="仿宋"/>
          <w:sz w:val="24"/>
        </w:rPr>
      </w:pPr>
      <w:r>
        <w:rPr>
          <w:rFonts w:hint="eastAsia" w:ascii="仿宋" w:hAnsi="仿宋" w:eastAsia="仿宋"/>
          <w:sz w:val="24"/>
        </w:rPr>
        <w:t>（6）投标文件格式。</w:t>
      </w:r>
    </w:p>
    <w:p>
      <w:pPr>
        <w:pStyle w:val="7"/>
        <w:spacing w:before="0" w:after="0" w:line="360" w:lineRule="auto"/>
        <w:ind w:left="420" w:leftChars="200"/>
        <w:rPr>
          <w:rFonts w:ascii="仿宋" w:hAnsi="仿宋" w:eastAsia="仿宋" w:cs="宋体"/>
          <w:sz w:val="24"/>
        </w:rPr>
      </w:pPr>
      <w:r>
        <w:rPr>
          <w:rFonts w:hint="eastAsia" w:ascii="仿宋" w:hAnsi="仿宋" w:eastAsia="仿宋" w:cs="宋体"/>
          <w:sz w:val="24"/>
        </w:rPr>
        <w:t xml:space="preserve">11.招标文件的澄清与修改 </w:t>
      </w:r>
    </w:p>
    <w:p>
      <w:pPr>
        <w:pStyle w:val="7"/>
        <w:spacing w:before="0" w:after="0" w:line="360" w:lineRule="auto"/>
        <w:ind w:firstLine="360" w:firstLineChars="150"/>
        <w:rPr>
          <w:rFonts w:ascii="仿宋" w:hAnsi="仿宋" w:eastAsia="仿宋" w:cs="宋体"/>
          <w:b w:val="0"/>
          <w:sz w:val="24"/>
        </w:rPr>
      </w:pPr>
      <w:r>
        <w:rPr>
          <w:rFonts w:hint="eastAsia" w:ascii="仿宋" w:hAnsi="仿宋" w:eastAsia="仿宋" w:cs="宋体"/>
          <w:b w:val="0"/>
          <w:sz w:val="24"/>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pStyle w:val="24"/>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投标人必须按照桂财采【2007】65号文件第二十九条规定，在澄清或修改通知发出后24小时内以书面形式进行确认，否则视为已经收到。</w:t>
      </w:r>
    </w:p>
    <w:p>
      <w:pPr>
        <w:pStyle w:val="7"/>
        <w:spacing w:before="0" w:after="0" w:line="360" w:lineRule="auto"/>
        <w:ind w:firstLine="360" w:firstLineChars="150"/>
        <w:rPr>
          <w:rFonts w:ascii="仿宋" w:hAnsi="仿宋" w:eastAsia="仿宋" w:cs="宋体"/>
          <w:b w:val="0"/>
          <w:sz w:val="24"/>
        </w:rPr>
      </w:pPr>
      <w:r>
        <w:rPr>
          <w:rFonts w:hint="eastAsia" w:ascii="仿宋" w:hAnsi="仿宋" w:eastAsia="仿宋" w:cs="宋体"/>
          <w:b w:val="0"/>
          <w:sz w:val="24"/>
        </w:rPr>
        <w:t xml:space="preserve"> 11.2招标文件中有不一致的，有澄清的部分以最终的澄清更正内容为准；未澄清的，以投标须知前附表为准；投标须知前附表不涉及的内容，以编排在后的最后描述为准。</w:t>
      </w:r>
    </w:p>
    <w:p>
      <w:pPr>
        <w:pStyle w:val="7"/>
        <w:spacing w:before="0" w:after="0" w:line="360" w:lineRule="auto"/>
        <w:ind w:left="420" w:leftChars="200"/>
        <w:rPr>
          <w:rFonts w:ascii="仿宋" w:hAnsi="仿宋" w:eastAsia="仿宋" w:cs="宋体"/>
          <w:b w:val="0"/>
          <w:sz w:val="24"/>
        </w:rPr>
      </w:pPr>
      <w:r>
        <w:rPr>
          <w:rFonts w:hint="eastAsia" w:ascii="仿宋" w:hAnsi="仿宋" w:eastAsia="仿宋" w:cs="宋体"/>
          <w:b w:val="0"/>
          <w:sz w:val="24"/>
        </w:rPr>
        <w:t>11.3招标文件的澄清或者修改都应当通过采购人或者采购代理机构以法定形式发布。</w:t>
      </w:r>
    </w:p>
    <w:p>
      <w:pPr>
        <w:pStyle w:val="24"/>
        <w:spacing w:line="360" w:lineRule="auto"/>
        <w:ind w:firstLine="420" w:firstLineChars="200"/>
        <w:rPr>
          <w:rFonts w:hAnsi="宋体" w:cs="宋体"/>
          <w:sz w:val="21"/>
        </w:rPr>
      </w:pPr>
    </w:p>
    <w:p>
      <w:pPr>
        <w:pStyle w:val="5"/>
        <w:spacing w:before="240" w:line="360" w:lineRule="auto"/>
        <w:ind w:firstLine="482"/>
        <w:jc w:val="center"/>
        <w:rPr>
          <w:rFonts w:cs="宋体"/>
          <w:b w:val="0"/>
          <w:sz w:val="21"/>
          <w:szCs w:val="21"/>
        </w:rPr>
      </w:pPr>
      <w:bookmarkStart w:id="102" w:name="_Toc254970535"/>
      <w:bookmarkStart w:id="103" w:name="_Toc254970676"/>
      <w:r>
        <w:rPr>
          <w:rFonts w:hint="eastAsia" w:cs="宋体"/>
        </w:rPr>
        <w:t>三、投标文件的编制</w:t>
      </w:r>
      <w:bookmarkEnd w:id="102"/>
      <w:bookmarkEnd w:id="103"/>
    </w:p>
    <w:p>
      <w:pPr>
        <w:pStyle w:val="7"/>
        <w:keepNext w:val="0"/>
        <w:keepLines w:val="0"/>
        <w:spacing w:before="0" w:after="0" w:line="360" w:lineRule="auto"/>
        <w:ind w:left="420" w:leftChars="200"/>
        <w:rPr>
          <w:rFonts w:ascii="仿宋" w:hAnsi="仿宋" w:eastAsia="仿宋" w:cs="宋体"/>
          <w:sz w:val="24"/>
        </w:rPr>
      </w:pPr>
      <w:bookmarkStart w:id="104" w:name="_Toc254970536"/>
      <w:bookmarkStart w:id="105" w:name="_Toc254970677"/>
      <w:r>
        <w:rPr>
          <w:rFonts w:hint="eastAsia" w:ascii="仿宋" w:hAnsi="仿宋" w:eastAsia="仿宋" w:cs="宋体"/>
          <w:sz w:val="24"/>
        </w:rPr>
        <w:t>12.投标文件的编制原则</w:t>
      </w:r>
    </w:p>
    <w:p>
      <w:pPr>
        <w:spacing w:line="360" w:lineRule="auto"/>
        <w:ind w:firstLine="420"/>
        <w:jc w:val="left"/>
        <w:rPr>
          <w:rFonts w:ascii="仿宋" w:hAnsi="仿宋" w:eastAsia="仿宋"/>
          <w:sz w:val="24"/>
        </w:rPr>
      </w:pPr>
      <w:r>
        <w:rPr>
          <w:rFonts w:hint="eastAsia" w:ascii="仿宋" w:hAnsi="仿宋" w:eastAsia="仿宋"/>
          <w:sz w:val="24"/>
        </w:rPr>
        <w:t>投标人应当按照招标文件的要求编制投标文件。投标文件应当对招标文件提出的要求和条件作出明确响应。</w:t>
      </w:r>
    </w:p>
    <w:p>
      <w:pPr>
        <w:pStyle w:val="7"/>
        <w:keepNext w:val="0"/>
        <w:keepLines w:val="0"/>
        <w:spacing w:before="0" w:after="0" w:line="360" w:lineRule="auto"/>
        <w:ind w:firstLine="482" w:firstLineChars="200"/>
        <w:rPr>
          <w:rFonts w:ascii="仿宋" w:hAnsi="仿宋" w:eastAsia="仿宋" w:cs="宋体"/>
          <w:sz w:val="24"/>
        </w:rPr>
      </w:pPr>
      <w:r>
        <w:rPr>
          <w:rFonts w:hint="eastAsia" w:ascii="仿宋" w:hAnsi="仿宋" w:eastAsia="仿宋" w:cs="宋体"/>
          <w:sz w:val="24"/>
        </w:rPr>
        <w:t>13.投标文件的组成</w:t>
      </w:r>
      <w:bookmarkEnd w:id="104"/>
      <w:bookmarkEnd w:id="105"/>
    </w:p>
    <w:p>
      <w:pPr>
        <w:spacing w:line="360" w:lineRule="auto"/>
        <w:ind w:firstLine="480" w:firstLineChars="200"/>
        <w:jc w:val="left"/>
        <w:rPr>
          <w:rFonts w:ascii="仿宋" w:hAnsi="仿宋" w:eastAsia="仿宋"/>
          <w:sz w:val="24"/>
        </w:rPr>
      </w:pPr>
      <w:r>
        <w:rPr>
          <w:rFonts w:hint="eastAsia" w:ascii="仿宋" w:hAnsi="仿宋" w:eastAsia="仿宋"/>
          <w:sz w:val="24"/>
        </w:rPr>
        <w:t>投标文件由报价文件、资格证明文件、商务文件、技术文件四部分组成。</w:t>
      </w:r>
    </w:p>
    <w:p>
      <w:pPr>
        <w:pStyle w:val="7"/>
        <w:keepNext w:val="0"/>
        <w:keepLines w:val="0"/>
        <w:spacing w:before="0" w:after="0" w:line="360" w:lineRule="auto"/>
        <w:ind w:firstLine="480" w:firstLineChars="200"/>
        <w:rPr>
          <w:rFonts w:ascii="仿宋" w:hAnsi="仿宋" w:eastAsia="仿宋" w:cs="宋体"/>
          <w:b w:val="0"/>
          <w:sz w:val="24"/>
        </w:rPr>
      </w:pPr>
      <w:bookmarkStart w:id="106" w:name="_13.1报价文件:_具体材料见“投标人须知前附表”。"/>
      <w:bookmarkEnd w:id="106"/>
      <w:r>
        <w:rPr>
          <w:rFonts w:hint="eastAsia" w:ascii="仿宋" w:hAnsi="仿宋" w:eastAsia="仿宋" w:cs="宋体"/>
          <w:b w:val="0"/>
          <w:sz w:val="24"/>
        </w:rPr>
        <w:t>13</w:t>
      </w:r>
      <w:bookmarkStart w:id="107" w:name="_Hlt19632545"/>
      <w:r>
        <w:rPr>
          <w:rFonts w:hint="eastAsia" w:ascii="仿宋" w:hAnsi="仿宋" w:eastAsia="仿宋" w:cs="宋体"/>
          <w:b w:val="0"/>
          <w:sz w:val="24"/>
        </w:rPr>
        <w:t>.</w:t>
      </w:r>
      <w:bookmarkEnd w:id="107"/>
      <w:r>
        <w:rPr>
          <w:rFonts w:hint="eastAsia" w:ascii="仿宋" w:hAnsi="仿宋" w:eastAsia="仿宋" w:cs="宋体"/>
          <w:b w:val="0"/>
          <w:sz w:val="24"/>
        </w:rPr>
        <w:t>1报价文件： 具体材料见“投标人须知前附表”。</w:t>
      </w:r>
    </w:p>
    <w:p>
      <w:pPr>
        <w:pStyle w:val="7"/>
        <w:keepNext w:val="0"/>
        <w:keepLines w:val="0"/>
        <w:spacing w:before="0" w:after="0" w:line="360" w:lineRule="auto"/>
        <w:ind w:firstLine="480" w:firstLineChars="200"/>
        <w:rPr>
          <w:rFonts w:ascii="仿宋" w:hAnsi="仿宋" w:eastAsia="仿宋" w:cs="宋体"/>
          <w:b w:val="0"/>
          <w:sz w:val="24"/>
        </w:rPr>
      </w:pPr>
      <w:bookmarkStart w:id="108" w:name="_13.2资格证明文件：具体材料见“投标人须知前附表”。"/>
      <w:bookmarkEnd w:id="108"/>
      <w:r>
        <w:rPr>
          <w:rFonts w:hint="eastAsia" w:ascii="仿宋" w:hAnsi="仿宋" w:eastAsia="仿宋" w:cs="宋体"/>
          <w:b w:val="0"/>
          <w:sz w:val="24"/>
        </w:rPr>
        <w:t>13.2资格证明文件：具体材料见“投标人须知前附表”。</w:t>
      </w:r>
    </w:p>
    <w:p>
      <w:pPr>
        <w:pStyle w:val="7"/>
        <w:keepNext w:val="0"/>
        <w:keepLines w:val="0"/>
        <w:spacing w:before="0" w:after="0" w:line="360" w:lineRule="auto"/>
        <w:ind w:firstLine="480" w:firstLineChars="200"/>
        <w:rPr>
          <w:rFonts w:ascii="仿宋" w:hAnsi="仿宋" w:eastAsia="仿宋" w:cs="宋体"/>
          <w:b w:val="0"/>
          <w:sz w:val="24"/>
        </w:rPr>
      </w:pPr>
      <w:bookmarkStart w:id="109" w:name="_13.3商务文件:_具体材料见“投标人须知前附表”。"/>
      <w:bookmarkEnd w:id="109"/>
      <w:r>
        <w:rPr>
          <w:rFonts w:hint="eastAsia" w:ascii="仿宋" w:hAnsi="仿宋" w:eastAsia="仿宋" w:cs="宋体"/>
          <w:b w:val="0"/>
          <w:sz w:val="24"/>
        </w:rPr>
        <w:t>13.3商务文件：具体材料见“投标人须知前附表”。</w:t>
      </w:r>
    </w:p>
    <w:p>
      <w:pPr>
        <w:pStyle w:val="7"/>
        <w:keepNext w:val="0"/>
        <w:keepLines w:val="0"/>
        <w:spacing w:before="0" w:after="0" w:line="360" w:lineRule="auto"/>
        <w:ind w:firstLine="480" w:firstLineChars="200"/>
        <w:rPr>
          <w:rFonts w:ascii="仿宋" w:hAnsi="仿宋" w:eastAsia="仿宋" w:cs="宋体"/>
          <w:b w:val="0"/>
          <w:sz w:val="24"/>
        </w:rPr>
      </w:pPr>
      <w:bookmarkStart w:id="110" w:name="_13.4技术文件：具体材料见“投标人须知前附表”。"/>
      <w:bookmarkEnd w:id="110"/>
      <w:r>
        <w:rPr>
          <w:rFonts w:hint="eastAsia" w:ascii="仿宋" w:hAnsi="仿宋" w:eastAsia="仿宋" w:cs="宋体"/>
          <w:b w:val="0"/>
          <w:sz w:val="24"/>
        </w:rPr>
        <w:t>13.4技术文件：具体材料见“投标人须知前附表”。</w:t>
      </w:r>
    </w:p>
    <w:p>
      <w:pPr>
        <w:pStyle w:val="7"/>
        <w:keepNext w:val="0"/>
        <w:keepLines w:val="0"/>
        <w:spacing w:before="0" w:after="0" w:line="360" w:lineRule="auto"/>
        <w:ind w:firstLine="480" w:firstLineChars="200"/>
        <w:rPr>
          <w:rFonts w:ascii="仿宋" w:hAnsi="仿宋" w:eastAsia="仿宋" w:cs="宋体"/>
          <w:b w:val="0"/>
          <w:sz w:val="24"/>
        </w:rPr>
      </w:pPr>
      <w:bookmarkStart w:id="111" w:name="_13.5投标文件电子版：具体材料见“投标人须知前附表”。"/>
      <w:bookmarkEnd w:id="111"/>
      <w:r>
        <w:rPr>
          <w:rFonts w:hint="eastAsia" w:ascii="仿宋" w:hAnsi="仿宋" w:eastAsia="仿宋" w:cs="宋体"/>
          <w:b w:val="0"/>
          <w:sz w:val="24"/>
        </w:rPr>
        <w:t>13.5投标文件电子版：具体材料见“投标人须知前附表”。</w:t>
      </w:r>
    </w:p>
    <w:p>
      <w:pPr>
        <w:pStyle w:val="7"/>
        <w:keepNext w:val="0"/>
        <w:keepLines w:val="0"/>
        <w:spacing w:before="0" w:after="0" w:line="360" w:lineRule="auto"/>
        <w:ind w:left="420" w:leftChars="200"/>
        <w:rPr>
          <w:rFonts w:ascii="仿宋" w:hAnsi="仿宋" w:eastAsia="仿宋" w:cs="宋体"/>
          <w:sz w:val="24"/>
        </w:rPr>
      </w:pPr>
      <w:bookmarkStart w:id="112" w:name="_Toc254970678"/>
      <w:bookmarkStart w:id="113" w:name="_Toc254970537"/>
      <w:r>
        <w:rPr>
          <w:rFonts w:hint="eastAsia" w:ascii="仿宋" w:hAnsi="仿宋" w:eastAsia="仿宋" w:cs="宋体"/>
          <w:sz w:val="24"/>
        </w:rPr>
        <w:t>14.投标文件的语言及计量</w:t>
      </w:r>
      <w:bookmarkEnd w:id="112"/>
      <w:bookmarkEnd w:id="113"/>
    </w:p>
    <w:p>
      <w:pPr>
        <w:pStyle w:val="7"/>
        <w:keepNext w:val="0"/>
        <w:keepLines w:val="0"/>
        <w:spacing w:before="0" w:after="0" w:line="360" w:lineRule="auto"/>
        <w:ind w:left="420" w:leftChars="200"/>
        <w:rPr>
          <w:rFonts w:ascii="仿宋" w:hAnsi="仿宋" w:eastAsia="仿宋" w:cs="宋体"/>
          <w:b w:val="0"/>
          <w:sz w:val="24"/>
        </w:rPr>
      </w:pPr>
      <w:r>
        <w:rPr>
          <w:rFonts w:hint="eastAsia" w:ascii="仿宋" w:hAnsi="仿宋" w:eastAsia="仿宋" w:cs="宋体"/>
          <w:b w:val="0"/>
          <w:sz w:val="24"/>
        </w:rPr>
        <w:t>14.1语言文字：</w:t>
      </w:r>
    </w:p>
    <w:p>
      <w:pPr>
        <w:pStyle w:val="7"/>
        <w:keepNext w:val="0"/>
        <w:keepLines w:val="0"/>
        <w:spacing w:before="0" w:after="0" w:line="360" w:lineRule="auto"/>
        <w:ind w:firstLine="480" w:firstLineChars="200"/>
        <w:rPr>
          <w:rFonts w:ascii="仿宋" w:hAnsi="仿宋" w:eastAsia="仿宋" w:cs="宋体"/>
          <w:b w:val="0"/>
          <w:sz w:val="24"/>
        </w:rPr>
      </w:pPr>
      <w:r>
        <w:rPr>
          <w:rFonts w:hint="eastAsia" w:ascii="仿宋" w:hAnsi="仿宋" w:eastAsia="仿宋" w:cs="宋体"/>
          <w:b w:val="0"/>
          <w:sz w:val="24"/>
        </w:rPr>
        <w:t>投标文件以及投标人与采购人就有关投标事宜的所有来往函电，均应以中文汉语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pStyle w:val="7"/>
        <w:keepNext w:val="0"/>
        <w:keepLines w:val="0"/>
        <w:spacing w:before="0" w:after="0" w:line="360" w:lineRule="auto"/>
        <w:ind w:firstLine="480" w:firstLineChars="200"/>
        <w:rPr>
          <w:rFonts w:ascii="仿宋" w:hAnsi="仿宋" w:eastAsia="仿宋" w:cs="宋体"/>
          <w:b w:val="0"/>
          <w:sz w:val="24"/>
        </w:rPr>
      </w:pPr>
      <w:r>
        <w:rPr>
          <w:rFonts w:hint="eastAsia" w:ascii="仿宋" w:hAnsi="仿宋" w:eastAsia="仿宋" w:cs="宋体"/>
          <w:b w:val="0"/>
          <w:sz w:val="24"/>
        </w:rPr>
        <w:t>14.2投标计量单位，招标文件已有明确规定的，使用招标文件规定的计量单位；招标文件没有规定的，应采用中华人民共和国法定计量单位，货币种类为人民币，否则视同未响应。</w:t>
      </w:r>
    </w:p>
    <w:p>
      <w:pPr>
        <w:pStyle w:val="7"/>
        <w:spacing w:before="0" w:after="0" w:line="360" w:lineRule="auto"/>
        <w:ind w:left="420" w:leftChars="200"/>
        <w:rPr>
          <w:rFonts w:ascii="仿宋" w:hAnsi="仿宋" w:eastAsia="仿宋" w:cs="宋体"/>
          <w:sz w:val="24"/>
        </w:rPr>
      </w:pPr>
      <w:r>
        <w:rPr>
          <w:rFonts w:hint="eastAsia" w:ascii="仿宋" w:hAnsi="仿宋" w:eastAsia="仿宋" w:cs="宋体"/>
          <w:sz w:val="24"/>
        </w:rPr>
        <w:t>15.投标的风险</w:t>
      </w:r>
    </w:p>
    <w:p>
      <w:pPr>
        <w:pStyle w:val="24"/>
        <w:spacing w:line="360" w:lineRule="auto"/>
        <w:ind w:firstLine="480" w:firstLineChars="200"/>
        <w:jc w:val="left"/>
        <w:rPr>
          <w:rFonts w:ascii="仿宋" w:hAnsi="仿宋" w:eastAsia="仿宋" w:cs="宋体"/>
          <w:sz w:val="24"/>
          <w:szCs w:val="24"/>
        </w:rPr>
      </w:pPr>
      <w:r>
        <w:rPr>
          <w:rFonts w:hint="eastAsia" w:ascii="仿宋" w:hAnsi="仿宋" w:eastAsia="仿宋" w:cs="宋体"/>
          <w:sz w:val="24"/>
          <w:szCs w:val="24"/>
        </w:rPr>
        <w:t>投标人没有按照招标文件要求提供全部资料，或者投标人没有对招标文件在各方面作出实质性响应是投标人的风险，并可能导致其投标被拒绝。</w:t>
      </w:r>
    </w:p>
    <w:p>
      <w:pPr>
        <w:pStyle w:val="7"/>
        <w:spacing w:before="0" w:after="0" w:line="360" w:lineRule="auto"/>
        <w:ind w:left="420" w:leftChars="200"/>
        <w:rPr>
          <w:rFonts w:ascii="仿宋" w:hAnsi="仿宋" w:eastAsia="仿宋" w:cs="宋体"/>
          <w:sz w:val="24"/>
        </w:rPr>
      </w:pPr>
      <w:bookmarkStart w:id="114" w:name="_Toc254970538"/>
      <w:bookmarkStart w:id="115" w:name="_Toc254970679"/>
      <w:r>
        <w:rPr>
          <w:rFonts w:hint="eastAsia" w:ascii="仿宋" w:hAnsi="仿宋" w:eastAsia="仿宋" w:cs="宋体"/>
          <w:sz w:val="24"/>
        </w:rPr>
        <w:t>16.投标报价</w:t>
      </w:r>
      <w:bookmarkEnd w:id="114"/>
      <w:bookmarkEnd w:id="115"/>
    </w:p>
    <w:p>
      <w:pPr>
        <w:pStyle w:val="7"/>
        <w:spacing w:before="0" w:after="0" w:line="360" w:lineRule="auto"/>
        <w:ind w:left="420" w:leftChars="200"/>
        <w:rPr>
          <w:rFonts w:ascii="仿宋" w:hAnsi="仿宋" w:eastAsia="仿宋" w:cs="宋体"/>
          <w:b w:val="0"/>
          <w:sz w:val="24"/>
        </w:rPr>
      </w:pPr>
      <w:r>
        <w:rPr>
          <w:rFonts w:hint="eastAsia" w:ascii="仿宋" w:hAnsi="仿宋" w:eastAsia="仿宋" w:cs="宋体"/>
          <w:b w:val="0"/>
          <w:sz w:val="24"/>
        </w:rPr>
        <w:t>16.1投标报价应按招标文件中“开标一览表”格式填写。</w:t>
      </w:r>
    </w:p>
    <w:p>
      <w:pPr>
        <w:pStyle w:val="7"/>
        <w:spacing w:before="0" w:after="0" w:line="360" w:lineRule="auto"/>
        <w:ind w:left="420" w:leftChars="200"/>
        <w:rPr>
          <w:rFonts w:ascii="仿宋" w:hAnsi="仿宋" w:eastAsia="仿宋" w:cs="宋体"/>
          <w:b w:val="0"/>
          <w:sz w:val="24"/>
        </w:rPr>
      </w:pPr>
      <w:bookmarkStart w:id="116" w:name="_16.2投标报价具体定义见投标人须知前附表。"/>
      <w:bookmarkEnd w:id="116"/>
      <w:r>
        <w:rPr>
          <w:rFonts w:hint="eastAsia" w:ascii="仿宋" w:hAnsi="仿宋" w:eastAsia="仿宋" w:cs="宋体"/>
          <w:b w:val="0"/>
          <w:sz w:val="24"/>
        </w:rPr>
        <w:t>16.2投标报价具体包括内容见“投标人须知前附表”。</w:t>
      </w:r>
    </w:p>
    <w:p>
      <w:pPr>
        <w:pStyle w:val="7"/>
        <w:spacing w:before="0" w:after="0" w:line="360" w:lineRule="auto"/>
        <w:ind w:firstLine="480" w:firstLineChars="200"/>
        <w:rPr>
          <w:rFonts w:ascii="仿宋" w:hAnsi="仿宋" w:eastAsia="仿宋" w:cs="宋体"/>
          <w:b w:val="0"/>
          <w:sz w:val="24"/>
        </w:rPr>
      </w:pPr>
      <w:r>
        <w:rPr>
          <w:rFonts w:hint="eastAsia" w:ascii="仿宋" w:hAnsi="仿宋" w:eastAsia="仿宋" w:cs="宋体"/>
          <w:b w:val="0"/>
          <w:sz w:val="24"/>
        </w:rPr>
        <w:t>16.3投标人应当就所投每个分标的全部内容分别作完整唯一总价报价，投标人应当就所投分标进行报价，不得存在漏项报价；投标人应当就所投分标的单项内容作唯一报价。</w:t>
      </w:r>
    </w:p>
    <w:p>
      <w:pPr>
        <w:pStyle w:val="7"/>
        <w:spacing w:before="0" w:after="0" w:line="360" w:lineRule="auto"/>
        <w:ind w:left="420" w:leftChars="200"/>
        <w:rPr>
          <w:rFonts w:ascii="仿宋" w:hAnsi="仿宋" w:eastAsia="仿宋" w:cs="宋体"/>
          <w:sz w:val="24"/>
        </w:rPr>
      </w:pPr>
      <w:r>
        <w:rPr>
          <w:rFonts w:hint="eastAsia" w:ascii="仿宋" w:hAnsi="仿宋" w:eastAsia="仿宋" w:cs="宋体"/>
          <w:sz w:val="24"/>
        </w:rPr>
        <w:t>17.投标有效期</w:t>
      </w:r>
    </w:p>
    <w:p>
      <w:pPr>
        <w:pStyle w:val="7"/>
        <w:spacing w:before="0" w:after="0" w:line="360" w:lineRule="auto"/>
        <w:ind w:left="420" w:leftChars="200"/>
        <w:rPr>
          <w:rFonts w:ascii="仿宋" w:hAnsi="仿宋" w:eastAsia="仿宋" w:cs="宋体"/>
          <w:b w:val="0"/>
          <w:sz w:val="24"/>
        </w:rPr>
      </w:pPr>
      <w:bookmarkStart w:id="117" w:name="_17.1投标有效期应按“投标人须知中的前附表”规定的期限。"/>
      <w:bookmarkEnd w:id="117"/>
      <w:r>
        <w:rPr>
          <w:rFonts w:hint="eastAsia" w:ascii="仿宋" w:hAnsi="仿宋" w:eastAsia="仿宋" w:cs="宋体"/>
          <w:b w:val="0"/>
          <w:sz w:val="24"/>
        </w:rPr>
        <w:t>17.1投标有效期应按“投标人须知前附表”规定的期限。</w:t>
      </w:r>
    </w:p>
    <w:p>
      <w:pPr>
        <w:pStyle w:val="7"/>
        <w:spacing w:before="0" w:after="0" w:line="360" w:lineRule="auto"/>
        <w:ind w:left="420" w:leftChars="200"/>
        <w:rPr>
          <w:rFonts w:ascii="仿宋" w:hAnsi="仿宋" w:eastAsia="仿宋" w:cs="宋体"/>
          <w:b w:val="0"/>
          <w:sz w:val="24"/>
        </w:rPr>
      </w:pPr>
      <w:r>
        <w:rPr>
          <w:rFonts w:hint="eastAsia" w:ascii="仿宋" w:hAnsi="仿宋" w:eastAsia="仿宋" w:cs="宋体"/>
          <w:b w:val="0"/>
          <w:sz w:val="24"/>
        </w:rPr>
        <w:t>17.2</w:t>
      </w:r>
      <w:bookmarkStart w:id="118" w:name="_Toc254970540"/>
      <w:bookmarkStart w:id="119" w:name="_Toc254970681"/>
      <w:r>
        <w:rPr>
          <w:rFonts w:hint="eastAsia" w:ascii="仿宋" w:hAnsi="仿宋" w:eastAsia="仿宋" w:cs="宋体"/>
          <w:b w:val="0"/>
          <w:sz w:val="24"/>
        </w:rPr>
        <w:t>投标有效期是指为保证采购人有足够的时间在开标后完成评标、定标、合同签订等工作而要求投标人提交的投标文件在一定时间内保持有效的期限。</w:t>
      </w:r>
    </w:p>
    <w:p>
      <w:pPr>
        <w:pStyle w:val="7"/>
        <w:spacing w:before="0" w:after="0" w:line="360" w:lineRule="auto"/>
        <w:ind w:left="420" w:leftChars="200"/>
        <w:rPr>
          <w:rFonts w:ascii="仿宋" w:hAnsi="仿宋" w:eastAsia="仿宋" w:cs="宋体"/>
          <w:b w:val="0"/>
          <w:sz w:val="24"/>
        </w:rPr>
      </w:pPr>
      <w:r>
        <w:rPr>
          <w:rFonts w:hint="eastAsia" w:ascii="仿宋" w:hAnsi="仿宋" w:eastAsia="仿宋" w:cs="宋体"/>
          <w:b w:val="0"/>
          <w:sz w:val="24"/>
        </w:rPr>
        <w:t>17.3投标人的投标文件在投标有效期内均保持有效。</w:t>
      </w:r>
      <w:bookmarkEnd w:id="118"/>
      <w:bookmarkEnd w:id="119"/>
    </w:p>
    <w:p>
      <w:pPr>
        <w:pStyle w:val="7"/>
        <w:spacing w:before="0" w:after="0" w:line="360" w:lineRule="auto"/>
        <w:ind w:left="420" w:leftChars="200"/>
        <w:rPr>
          <w:rFonts w:ascii="仿宋" w:hAnsi="仿宋" w:eastAsia="仿宋" w:cs="宋体"/>
          <w:sz w:val="24"/>
        </w:rPr>
      </w:pPr>
      <w:bookmarkStart w:id="120" w:name="_18.投标保证金"/>
      <w:bookmarkEnd w:id="120"/>
      <w:bookmarkStart w:id="121" w:name="_Toc254970541"/>
      <w:bookmarkStart w:id="122" w:name="_Toc254970682"/>
      <w:r>
        <w:rPr>
          <w:rFonts w:hint="eastAsia" w:ascii="仿宋" w:hAnsi="仿宋" w:eastAsia="仿宋" w:cs="宋体"/>
          <w:sz w:val="24"/>
        </w:rPr>
        <w:t>18.投标保证金</w:t>
      </w:r>
      <w:bookmarkEnd w:id="121"/>
      <w:bookmarkEnd w:id="122"/>
    </w:p>
    <w:p>
      <w:pPr>
        <w:pStyle w:val="7"/>
        <w:spacing w:before="0" w:after="0" w:line="360" w:lineRule="auto"/>
        <w:ind w:left="420" w:leftChars="200"/>
        <w:rPr>
          <w:rFonts w:ascii="仿宋" w:hAnsi="仿宋" w:eastAsia="仿宋" w:cs="宋体"/>
          <w:b w:val="0"/>
          <w:sz w:val="24"/>
        </w:rPr>
      </w:pPr>
      <w:r>
        <w:rPr>
          <w:rFonts w:hint="eastAsia" w:ascii="仿宋" w:hAnsi="仿宋" w:eastAsia="仿宋" w:cs="宋体"/>
          <w:b w:val="0"/>
          <w:sz w:val="24"/>
        </w:rPr>
        <w:t>18.1投标人须按“投标人须知前附表”的规定提交投标保证金。</w:t>
      </w:r>
    </w:p>
    <w:p>
      <w:pPr>
        <w:pStyle w:val="7"/>
        <w:spacing w:before="0" w:after="0" w:line="360" w:lineRule="auto"/>
        <w:ind w:left="420" w:leftChars="200"/>
        <w:rPr>
          <w:rFonts w:ascii="仿宋" w:hAnsi="仿宋" w:eastAsia="仿宋" w:cs="宋体"/>
          <w:b w:val="0"/>
          <w:sz w:val="24"/>
        </w:rPr>
      </w:pPr>
      <w:r>
        <w:rPr>
          <w:rFonts w:hint="eastAsia" w:ascii="仿宋" w:hAnsi="仿宋" w:eastAsia="仿宋" w:cs="宋体"/>
          <w:b w:val="0"/>
          <w:sz w:val="24"/>
        </w:rPr>
        <w:t>18.2投标保证金的退还</w:t>
      </w:r>
    </w:p>
    <w:p>
      <w:pPr>
        <w:pStyle w:val="7"/>
        <w:spacing w:before="0" w:after="0" w:line="360" w:lineRule="auto"/>
        <w:ind w:left="420" w:leftChars="200"/>
        <w:rPr>
          <w:rFonts w:ascii="仿宋" w:hAnsi="仿宋" w:eastAsia="仿宋" w:cs="宋体"/>
          <w:b w:val="0"/>
          <w:sz w:val="24"/>
        </w:rPr>
      </w:pPr>
      <w:r>
        <w:rPr>
          <w:rFonts w:hint="eastAsia" w:ascii="仿宋" w:hAnsi="仿宋" w:eastAsia="仿宋" w:cs="宋体"/>
          <w:b w:val="0"/>
          <w:sz w:val="24"/>
        </w:rPr>
        <w:t>18.2.1未中标人的投标保证金自中标通知书发出之日起5个工作日内退还，退还方式如下：</w:t>
      </w:r>
    </w:p>
    <w:p>
      <w:pPr>
        <w:pStyle w:val="7"/>
        <w:spacing w:before="0" w:after="0" w:line="360" w:lineRule="auto"/>
        <w:ind w:firstLine="360" w:firstLineChars="150"/>
        <w:rPr>
          <w:rFonts w:ascii="仿宋" w:hAnsi="仿宋" w:eastAsia="仿宋" w:cs="宋体"/>
          <w:b w:val="0"/>
          <w:sz w:val="24"/>
        </w:rPr>
      </w:pPr>
      <w:r>
        <w:rPr>
          <w:rFonts w:hint="eastAsia" w:ascii="仿宋" w:hAnsi="仿宋" w:eastAsia="仿宋" w:cs="宋体"/>
          <w:b w:val="0"/>
          <w:sz w:val="24"/>
        </w:rPr>
        <w:t>（1）采用银行转账方式的，以转账方式退回到投标人银行账户。</w:t>
      </w:r>
    </w:p>
    <w:p>
      <w:pPr>
        <w:pStyle w:val="8"/>
        <w:spacing w:line="360" w:lineRule="auto"/>
        <w:ind w:firstLine="360" w:firstLineChars="150"/>
        <w:rPr>
          <w:rFonts w:ascii="仿宋" w:hAnsi="仿宋" w:eastAsia="仿宋" w:cs="宋体"/>
          <w:sz w:val="24"/>
          <w:szCs w:val="24"/>
        </w:rPr>
      </w:pPr>
      <w:r>
        <w:rPr>
          <w:rFonts w:hint="eastAsia" w:ascii="仿宋" w:hAnsi="仿宋" w:eastAsia="仿宋" w:cs="宋体"/>
          <w:sz w:val="24"/>
          <w:szCs w:val="24"/>
        </w:rPr>
        <w:t xml:space="preserve">（2）采用支票、汇票或本票方式的，以转账方式退回到投标人银行账户或由投标人代表持相关授权证明材料至采购人或采购代理机构办理支票、汇票或本票原件退还手续。 </w:t>
      </w:r>
    </w:p>
    <w:p>
      <w:pPr>
        <w:pStyle w:val="7"/>
        <w:spacing w:before="0" w:after="0" w:line="360" w:lineRule="auto"/>
        <w:ind w:firstLine="360" w:firstLineChars="150"/>
        <w:rPr>
          <w:rFonts w:ascii="仿宋" w:hAnsi="仿宋" w:eastAsia="仿宋" w:cs="宋体"/>
          <w:b w:val="0"/>
          <w:sz w:val="24"/>
        </w:rPr>
      </w:pPr>
      <w:r>
        <w:rPr>
          <w:rFonts w:hint="eastAsia" w:ascii="仿宋" w:hAnsi="仿宋" w:eastAsia="仿宋" w:cs="宋体"/>
          <w:b w:val="0"/>
          <w:sz w:val="24"/>
        </w:rPr>
        <w:t xml:space="preserve">（3）采用银行、保险机构出具的保函方式的，由投标人代表持相关授权证明材料至采购人或采购代理机构办理保函原件退还手续。 </w:t>
      </w:r>
    </w:p>
    <w:p>
      <w:pPr>
        <w:pStyle w:val="7"/>
        <w:numPr>
          <w:ilvl w:val="0"/>
          <w:numId w:val="0"/>
        </w:numPr>
        <w:spacing w:before="0" w:after="0" w:line="360" w:lineRule="auto"/>
        <w:ind w:firstLine="480" w:firstLineChars="200"/>
        <w:rPr>
          <w:rFonts w:ascii="仿宋" w:hAnsi="仿宋" w:eastAsia="仿宋" w:cs="宋体"/>
          <w:b w:val="0"/>
          <w:sz w:val="24"/>
        </w:rPr>
      </w:pPr>
      <w:r>
        <w:rPr>
          <w:rFonts w:hint="eastAsia" w:ascii="仿宋" w:hAnsi="仿宋" w:eastAsia="仿宋" w:cs="宋体"/>
          <w:b w:val="0"/>
          <w:sz w:val="24"/>
        </w:rPr>
        <w:t xml:space="preserve">18.2.2中标人的投标保证金自签订合同之日起5个工作日内退还，退还方式同未中标人的投标保证金的退还方式。 </w:t>
      </w:r>
    </w:p>
    <w:p>
      <w:pPr>
        <w:pStyle w:val="7"/>
        <w:spacing w:before="0" w:after="0" w:line="360" w:lineRule="auto"/>
        <w:ind w:left="420" w:leftChars="200"/>
        <w:rPr>
          <w:rFonts w:ascii="仿宋" w:hAnsi="仿宋" w:eastAsia="仿宋" w:cs="宋体"/>
          <w:b w:val="0"/>
          <w:sz w:val="24"/>
        </w:rPr>
      </w:pPr>
      <w:r>
        <w:rPr>
          <w:rFonts w:hint="eastAsia" w:ascii="仿宋" w:hAnsi="仿宋" w:eastAsia="仿宋" w:cs="宋体"/>
          <w:b w:val="0"/>
          <w:sz w:val="24"/>
        </w:rPr>
        <w:t>18.3投标保证金不计息。</w:t>
      </w:r>
    </w:p>
    <w:p>
      <w:pPr>
        <w:pStyle w:val="7"/>
        <w:spacing w:before="0" w:after="0" w:line="360" w:lineRule="auto"/>
        <w:ind w:left="420" w:leftChars="200"/>
        <w:rPr>
          <w:rFonts w:ascii="仿宋" w:hAnsi="仿宋" w:eastAsia="仿宋" w:cs="宋体"/>
          <w:b w:val="0"/>
          <w:sz w:val="24"/>
        </w:rPr>
      </w:pPr>
      <w:r>
        <w:rPr>
          <w:rFonts w:hint="eastAsia" w:ascii="仿宋" w:hAnsi="仿宋" w:eastAsia="仿宋" w:cs="宋体"/>
          <w:b w:val="0"/>
          <w:sz w:val="24"/>
        </w:rPr>
        <w:t xml:space="preserve">18.4投标人有下列情形之一的，投标保证金将不予退还： </w:t>
      </w:r>
    </w:p>
    <w:p>
      <w:pPr>
        <w:spacing w:line="360" w:lineRule="auto"/>
        <w:ind w:firstLine="470" w:firstLineChars="196"/>
        <w:jc w:val="left"/>
        <w:rPr>
          <w:rFonts w:ascii="仿宋" w:hAnsi="仿宋" w:eastAsia="仿宋"/>
          <w:sz w:val="24"/>
        </w:rPr>
      </w:pPr>
      <w:r>
        <w:rPr>
          <w:rFonts w:hint="eastAsia" w:ascii="仿宋" w:hAnsi="仿宋" w:eastAsia="仿宋"/>
          <w:sz w:val="24"/>
        </w:rPr>
        <w:t>（1）投标人在投标有效期内撤销投标文件的；</w:t>
      </w:r>
    </w:p>
    <w:p>
      <w:pPr>
        <w:spacing w:line="360" w:lineRule="auto"/>
        <w:ind w:firstLine="470" w:firstLineChars="196"/>
        <w:jc w:val="left"/>
        <w:rPr>
          <w:rFonts w:ascii="仿宋" w:hAnsi="仿宋" w:eastAsia="仿宋"/>
          <w:sz w:val="24"/>
        </w:rPr>
      </w:pPr>
      <w:r>
        <w:rPr>
          <w:rFonts w:hint="eastAsia" w:ascii="仿宋" w:hAnsi="仿宋" w:eastAsia="仿宋"/>
          <w:sz w:val="24"/>
        </w:rPr>
        <w:t>（2）未按规定提交履约保证金的；</w:t>
      </w:r>
    </w:p>
    <w:p>
      <w:pPr>
        <w:spacing w:line="360" w:lineRule="auto"/>
        <w:ind w:firstLine="470" w:firstLineChars="196"/>
        <w:jc w:val="left"/>
        <w:rPr>
          <w:rFonts w:ascii="仿宋" w:hAnsi="仿宋" w:eastAsia="仿宋"/>
          <w:sz w:val="24"/>
        </w:rPr>
      </w:pPr>
      <w:r>
        <w:rPr>
          <w:rFonts w:hint="eastAsia" w:ascii="仿宋" w:hAnsi="仿宋" w:eastAsia="仿宋"/>
          <w:sz w:val="24"/>
        </w:rPr>
        <w:t>（3）投标人在投标过程中弄虚作假，提供虚假材料的；</w:t>
      </w:r>
    </w:p>
    <w:p>
      <w:pPr>
        <w:spacing w:line="360" w:lineRule="auto"/>
        <w:ind w:firstLine="470" w:firstLineChars="196"/>
        <w:rPr>
          <w:rFonts w:ascii="仿宋" w:hAnsi="仿宋" w:eastAsia="仿宋"/>
          <w:sz w:val="24"/>
        </w:rPr>
      </w:pPr>
      <w:r>
        <w:rPr>
          <w:rFonts w:hint="eastAsia" w:ascii="仿宋" w:hAnsi="仿宋" w:eastAsia="仿宋"/>
          <w:sz w:val="24"/>
        </w:rPr>
        <w:t>（4）中标人无正当理由不与采购人签订合同的；</w:t>
      </w:r>
    </w:p>
    <w:p>
      <w:pPr>
        <w:spacing w:line="360" w:lineRule="auto"/>
        <w:ind w:firstLine="480" w:firstLineChars="200"/>
        <w:rPr>
          <w:rFonts w:hint="eastAsia" w:ascii="仿宋" w:hAnsi="仿宋" w:eastAsia="仿宋"/>
          <w:sz w:val="24"/>
        </w:rPr>
      </w:pPr>
      <w:r>
        <w:rPr>
          <w:rFonts w:hint="eastAsia" w:ascii="仿宋" w:hAnsi="仿宋" w:eastAsia="仿宋"/>
          <w:sz w:val="24"/>
        </w:rPr>
        <w:t>（5）其他严重扰乱招投标程序的。</w:t>
      </w:r>
      <w:bookmarkStart w:id="123" w:name="_Toc254970683"/>
      <w:bookmarkStart w:id="124" w:name="_Toc254970542"/>
    </w:p>
    <w:p>
      <w:pPr>
        <w:spacing w:line="360" w:lineRule="auto"/>
        <w:ind w:firstLine="480" w:firstLineChars="200"/>
        <w:rPr>
          <w:rFonts w:hint="eastAsia" w:ascii="仿宋" w:hAnsi="仿宋" w:eastAsia="仿宋" w:cs="宋体"/>
          <w:sz w:val="24"/>
        </w:rPr>
      </w:pPr>
      <w:r>
        <w:rPr>
          <w:rFonts w:hint="eastAsia" w:ascii="仿宋" w:hAnsi="仿宋" w:eastAsia="仿宋" w:cs="宋体"/>
          <w:sz w:val="24"/>
        </w:rPr>
        <w:t>19.投标文件的</w:t>
      </w:r>
      <w:bookmarkEnd w:id="123"/>
      <w:bookmarkEnd w:id="124"/>
      <w:r>
        <w:rPr>
          <w:rFonts w:hint="eastAsia" w:ascii="仿宋" w:hAnsi="仿宋" w:eastAsia="仿宋" w:cs="宋体"/>
          <w:sz w:val="24"/>
        </w:rPr>
        <w:t>编制</w:t>
      </w:r>
    </w:p>
    <w:p>
      <w:pPr>
        <w:spacing w:line="360" w:lineRule="auto"/>
        <w:ind w:firstLine="480" w:firstLineChars="200"/>
        <w:rPr>
          <w:rFonts w:hint="eastAsia" w:ascii="仿宋" w:hAnsi="仿宋" w:eastAsia="仿宋" w:cs="宋体"/>
          <w:b w:val="0"/>
          <w:sz w:val="24"/>
        </w:rPr>
      </w:pPr>
      <w:r>
        <w:rPr>
          <w:rFonts w:hint="eastAsia" w:ascii="仿宋" w:hAnsi="仿宋" w:eastAsia="仿宋" w:cs="宋体"/>
          <w:b w:val="0"/>
          <w:sz w:val="24"/>
        </w:rPr>
        <w:t xml:space="preserve"> 19.1投标人应按本招标文件规定的格式和顺序编制、装订投标文件并标注页码，投标文件内容不完整、编排混乱导致投标文件被误读、漏读或者查找不到相关内容的，是投标人的责任。</w:t>
      </w:r>
      <w:bookmarkStart w:id="125" w:name="_19.2投标文件应按报价文件、资格证明文件、商务文件、技术文件分别编制"/>
      <w:bookmarkEnd w:id="125"/>
    </w:p>
    <w:p>
      <w:pPr>
        <w:spacing w:line="360" w:lineRule="auto"/>
        <w:ind w:firstLine="480" w:firstLineChars="200"/>
        <w:rPr>
          <w:rFonts w:hint="eastAsia" w:ascii="仿宋" w:hAnsi="仿宋" w:eastAsia="仿宋" w:cs="宋体"/>
          <w:b w:val="0"/>
          <w:sz w:val="24"/>
        </w:rPr>
      </w:pPr>
      <w:r>
        <w:rPr>
          <w:rFonts w:hint="eastAsia" w:ascii="仿宋" w:hAnsi="仿宋" w:eastAsia="仿宋" w:cs="宋体"/>
          <w:b w:val="0"/>
          <w:sz w:val="24"/>
        </w:rPr>
        <w:t xml:space="preserve"> 19.2投标文件应按报价文件、资格证明文件、商务文件、技术文件分别编制，报价文件、资格证明文件、商务文件和技术文件按顺序装订成一册。投标文件正本一份，副本份数详见“投标人须知前附表”，投标文件的封面应注明“正本”、“副本”字样。由于投标文件装订松散而造成的丢失或其他后果由投标人自行承担。</w:t>
      </w:r>
    </w:p>
    <w:p>
      <w:pPr>
        <w:spacing w:line="360" w:lineRule="auto"/>
        <w:ind w:firstLine="480" w:firstLineChars="200"/>
        <w:rPr>
          <w:rFonts w:hint="eastAsia" w:ascii="仿宋" w:hAnsi="仿宋" w:eastAsia="仿宋" w:cs="宋体"/>
          <w:b w:val="0"/>
          <w:sz w:val="24"/>
        </w:rPr>
      </w:pPr>
      <w:r>
        <w:rPr>
          <w:rFonts w:hint="eastAsia" w:ascii="仿宋" w:hAnsi="仿宋" w:eastAsia="仿宋" w:cs="宋体"/>
          <w:b w:val="0"/>
          <w:sz w:val="24"/>
        </w:rPr>
        <w:t xml:space="preserve"> 19.3投标文件的正本应打印或用不褪色的墨水填写，投标文件正本除本“投标人须知”中规定的可提供复印件外均须提供原件，副本可为正本签字、盖章后的复印件，当副本和正本不一致时，以正本为准。</w:t>
      </w:r>
    </w:p>
    <w:p>
      <w:pPr>
        <w:spacing w:line="360" w:lineRule="auto"/>
        <w:ind w:firstLine="480" w:firstLineChars="200"/>
        <w:rPr>
          <w:rFonts w:hint="eastAsia" w:ascii="仿宋" w:hAnsi="仿宋" w:eastAsia="仿宋" w:cs="宋体"/>
          <w:sz w:val="24"/>
        </w:rPr>
      </w:pPr>
      <w:r>
        <w:rPr>
          <w:rFonts w:hint="eastAsia" w:ascii="仿宋" w:hAnsi="仿宋" w:eastAsia="仿宋" w:cs="宋体"/>
          <w:b w:val="0"/>
          <w:sz w:val="24"/>
        </w:rPr>
        <w:t xml:space="preserve"> 19.4投标文件须由投标人在规定位置盖公章并由法定代表人（负责人或自然人）或委托代理人签字，</w:t>
      </w:r>
      <w:r>
        <w:rPr>
          <w:rFonts w:hint="eastAsia" w:ascii="仿宋" w:hAnsi="仿宋" w:eastAsia="仿宋" w:cs="宋体"/>
          <w:sz w:val="24"/>
        </w:rPr>
        <w:t>否则作无效投标处理。</w:t>
      </w:r>
    </w:p>
    <w:p>
      <w:pPr>
        <w:spacing w:line="360" w:lineRule="auto"/>
        <w:ind w:firstLine="480" w:firstLineChars="200"/>
        <w:rPr>
          <w:rFonts w:hint="eastAsia" w:ascii="仿宋" w:hAnsi="仿宋" w:eastAsia="仿宋" w:cs="宋体"/>
          <w:b w:val="0"/>
          <w:sz w:val="24"/>
        </w:rPr>
      </w:pPr>
      <w:r>
        <w:rPr>
          <w:rFonts w:hint="eastAsia" w:ascii="仿宋" w:hAnsi="仿宋" w:eastAsia="仿宋" w:cs="宋体"/>
          <w:b w:val="0"/>
          <w:sz w:val="24"/>
        </w:rPr>
        <w:t xml:space="preserve"> 19.5投标文件中标注的投标人名称应与主体资格证明（如营业执照、事业单位法人证书、执业许可证、个体工商户营业执照、自然人身份证等）和公章一致，</w:t>
      </w:r>
      <w:r>
        <w:rPr>
          <w:rFonts w:hint="eastAsia" w:ascii="仿宋" w:hAnsi="仿宋" w:eastAsia="仿宋" w:cs="宋体"/>
          <w:sz w:val="24"/>
        </w:rPr>
        <w:t>否则作无效投标处理</w:t>
      </w:r>
      <w:r>
        <w:rPr>
          <w:rFonts w:hint="eastAsia" w:ascii="仿宋" w:hAnsi="仿宋" w:eastAsia="仿宋" w:cs="宋体"/>
          <w:b w:val="0"/>
          <w:sz w:val="24"/>
        </w:rPr>
        <w:t>。</w:t>
      </w:r>
    </w:p>
    <w:p>
      <w:pPr>
        <w:spacing w:line="360" w:lineRule="auto"/>
        <w:ind w:firstLine="480" w:firstLineChars="200"/>
        <w:rPr>
          <w:rFonts w:ascii="仿宋" w:hAnsi="仿宋" w:eastAsia="仿宋" w:cs="宋体"/>
          <w:b w:val="0"/>
          <w:sz w:val="24"/>
        </w:rPr>
      </w:pPr>
      <w:r>
        <w:rPr>
          <w:rFonts w:hint="eastAsia" w:ascii="仿宋" w:hAnsi="仿宋" w:eastAsia="仿宋" w:cs="宋体"/>
          <w:b w:val="0"/>
          <w:sz w:val="24"/>
        </w:rPr>
        <w:t xml:space="preserve"> 19.6投标文件应尽量避免涂改、行间插字或删除。如果出现上述情况，改动之处应由投标人的法定代表人（负责人或自然人）或其委托代理人签字或盖章。投标文件因字迹潦草或表达不清所引起的后果由投标人承担。</w:t>
      </w:r>
    </w:p>
    <w:p>
      <w:pPr>
        <w:pStyle w:val="7"/>
        <w:numPr>
          <w:ilvl w:val="0"/>
          <w:numId w:val="0"/>
        </w:numPr>
        <w:spacing w:before="0" w:after="0" w:line="360" w:lineRule="auto"/>
        <w:ind w:firstLine="482" w:firstLineChars="200"/>
        <w:rPr>
          <w:rFonts w:ascii="仿宋" w:hAnsi="仿宋" w:eastAsia="仿宋" w:cs="宋体"/>
          <w:sz w:val="24"/>
        </w:rPr>
      </w:pPr>
      <w:r>
        <w:rPr>
          <w:rFonts w:hint="eastAsia" w:ascii="仿宋" w:hAnsi="仿宋" w:eastAsia="仿宋" w:cs="宋体"/>
          <w:sz w:val="24"/>
        </w:rPr>
        <w:t>20.投标文件的密封</w:t>
      </w:r>
    </w:p>
    <w:p>
      <w:pPr>
        <w:pStyle w:val="7"/>
        <w:spacing w:before="0" w:after="0" w:line="360" w:lineRule="auto"/>
        <w:ind w:firstLine="360" w:firstLineChars="150"/>
        <w:rPr>
          <w:rFonts w:ascii="仿宋" w:hAnsi="仿宋" w:eastAsia="仿宋" w:cs="宋体"/>
          <w:b w:val="0"/>
          <w:sz w:val="24"/>
        </w:rPr>
      </w:pPr>
      <w:r>
        <w:rPr>
          <w:rFonts w:hint="eastAsia" w:ascii="仿宋" w:hAnsi="仿宋" w:eastAsia="仿宋" w:cs="宋体"/>
          <w:b w:val="0"/>
          <w:sz w:val="24"/>
        </w:rPr>
        <w:t xml:space="preserve"> 20.1投标文件正、副本全部装入包封袋/箱（投标文件的补充、修改可另行单独递交）中并加以密封，封口处必须加盖投标人公章或委托代理人签字，以示密封。</w:t>
      </w:r>
    </w:p>
    <w:p>
      <w:pPr>
        <w:pStyle w:val="7"/>
        <w:spacing w:before="0" w:after="0" w:line="360" w:lineRule="auto"/>
        <w:ind w:firstLine="360" w:firstLineChars="150"/>
        <w:rPr>
          <w:rFonts w:ascii="仿宋" w:hAnsi="仿宋" w:eastAsia="仿宋" w:cs="宋体"/>
          <w:b w:val="0"/>
          <w:sz w:val="24"/>
        </w:rPr>
      </w:pPr>
      <w:r>
        <w:rPr>
          <w:rFonts w:hint="eastAsia" w:ascii="仿宋" w:hAnsi="仿宋" w:eastAsia="仿宋" w:cs="宋体"/>
          <w:b w:val="0"/>
          <w:sz w:val="24"/>
        </w:rPr>
        <w:t xml:space="preserve"> 20.2投标文件外层包装封面上应写明投标人名称、投标人地址、项目名称、项目编号、所投分标及“开标时启封”字样。</w:t>
      </w:r>
    </w:p>
    <w:p>
      <w:pPr>
        <w:pStyle w:val="7"/>
        <w:spacing w:before="0" w:after="0" w:line="360" w:lineRule="auto"/>
        <w:ind w:left="420" w:leftChars="200"/>
        <w:rPr>
          <w:rFonts w:ascii="仿宋" w:hAnsi="仿宋" w:eastAsia="仿宋" w:cs="宋体"/>
          <w:b w:val="0"/>
          <w:sz w:val="24"/>
        </w:rPr>
      </w:pPr>
      <w:r>
        <w:rPr>
          <w:rFonts w:hint="eastAsia" w:ascii="仿宋" w:hAnsi="仿宋" w:eastAsia="仿宋" w:cs="宋体"/>
          <w:b w:val="0"/>
          <w:sz w:val="24"/>
        </w:rPr>
        <w:t>20.3未按上述规定密封的投标文件将被拒收。</w:t>
      </w:r>
    </w:p>
    <w:p>
      <w:pPr>
        <w:pStyle w:val="7"/>
        <w:spacing w:before="0" w:after="0" w:line="360" w:lineRule="auto"/>
        <w:ind w:left="420" w:leftChars="200"/>
        <w:rPr>
          <w:rFonts w:ascii="仿宋" w:hAnsi="仿宋" w:eastAsia="仿宋" w:cs="宋体"/>
          <w:sz w:val="24"/>
        </w:rPr>
      </w:pPr>
      <w:r>
        <w:rPr>
          <w:rFonts w:hint="eastAsia" w:ascii="仿宋" w:hAnsi="仿宋" w:eastAsia="仿宋" w:cs="宋体"/>
          <w:sz w:val="24"/>
        </w:rPr>
        <w:t>21.投标文件的提交</w:t>
      </w:r>
    </w:p>
    <w:p>
      <w:pPr>
        <w:pStyle w:val="7"/>
        <w:spacing w:before="0" w:after="0" w:line="360" w:lineRule="auto"/>
        <w:ind w:left="420" w:leftChars="200"/>
        <w:rPr>
          <w:rFonts w:ascii="仿宋" w:hAnsi="仿宋" w:eastAsia="仿宋" w:cs="宋体"/>
          <w:b w:val="0"/>
          <w:sz w:val="24"/>
        </w:rPr>
      </w:pPr>
      <w:bookmarkStart w:id="126" w:name="_21.1投标人必须在“投标人须知中的前附表”规定的投标文件接收时间和投"/>
      <w:bookmarkEnd w:id="126"/>
      <w:r>
        <w:rPr>
          <w:rFonts w:hint="eastAsia" w:ascii="仿宋" w:hAnsi="仿宋" w:eastAsia="仿宋" w:cs="宋体"/>
          <w:b w:val="0"/>
          <w:sz w:val="24"/>
        </w:rPr>
        <w:t>21.1投标人必须在“投标人须知前附表”规定的投标文件接收时间和投标地点提交投标文件。</w:t>
      </w:r>
    </w:p>
    <w:p>
      <w:pPr>
        <w:pStyle w:val="7"/>
        <w:spacing w:before="0" w:after="0" w:line="360" w:lineRule="auto"/>
        <w:ind w:firstLine="480" w:firstLineChars="200"/>
        <w:rPr>
          <w:rFonts w:ascii="仿宋" w:hAnsi="仿宋" w:eastAsia="仿宋" w:cs="宋体"/>
          <w:b w:val="0"/>
          <w:sz w:val="24"/>
        </w:rPr>
      </w:pPr>
      <w:r>
        <w:rPr>
          <w:rFonts w:hint="eastAsia" w:ascii="仿宋" w:hAnsi="仿宋" w:eastAsia="仿宋" w:cs="宋体"/>
          <w:b w:val="0"/>
          <w:sz w:val="24"/>
        </w:rPr>
        <w:t>21.2采购代理机构工作人员收到投标文件后，应当如实记载投标文件的送达时间和密封情况，签收保存，并向投标人出具签收回执。</w:t>
      </w:r>
    </w:p>
    <w:p>
      <w:pPr>
        <w:pStyle w:val="7"/>
        <w:spacing w:before="0" w:after="0" w:line="360" w:lineRule="auto"/>
        <w:ind w:left="420" w:leftChars="200"/>
        <w:rPr>
          <w:rFonts w:ascii="仿宋" w:hAnsi="仿宋" w:eastAsia="仿宋" w:cs="宋体"/>
          <w:b w:val="0"/>
          <w:sz w:val="24"/>
        </w:rPr>
      </w:pPr>
      <w:r>
        <w:rPr>
          <w:rFonts w:hint="eastAsia" w:ascii="仿宋" w:hAnsi="仿宋" w:eastAsia="仿宋" w:cs="宋体"/>
          <w:b w:val="0"/>
          <w:sz w:val="24"/>
        </w:rPr>
        <w:t>21.3未在规定时间内送达或者未按照招标文件要求密封或标记的投标文件，采购代理机构必须拒</w:t>
      </w:r>
    </w:p>
    <w:p>
      <w:pPr>
        <w:pStyle w:val="7"/>
        <w:numPr>
          <w:ilvl w:val="0"/>
          <w:numId w:val="0"/>
        </w:numPr>
        <w:spacing w:before="0" w:after="0" w:line="360" w:lineRule="auto"/>
        <w:rPr>
          <w:rFonts w:ascii="仿宋" w:hAnsi="仿宋" w:eastAsia="仿宋" w:cs="宋体"/>
          <w:b w:val="0"/>
          <w:sz w:val="24"/>
        </w:rPr>
      </w:pPr>
      <w:r>
        <w:rPr>
          <w:rFonts w:hint="eastAsia" w:ascii="仿宋" w:hAnsi="仿宋" w:eastAsia="仿宋" w:cs="宋体"/>
          <w:b w:val="0"/>
          <w:sz w:val="24"/>
        </w:rPr>
        <w:t>收。</w:t>
      </w:r>
    </w:p>
    <w:p>
      <w:pPr>
        <w:pStyle w:val="7"/>
        <w:spacing w:before="0" w:after="0" w:line="360" w:lineRule="auto"/>
        <w:ind w:left="420" w:leftChars="200"/>
        <w:rPr>
          <w:rFonts w:ascii="仿宋" w:hAnsi="仿宋" w:eastAsia="仿宋" w:cs="宋体"/>
          <w:sz w:val="24"/>
        </w:rPr>
      </w:pPr>
      <w:r>
        <w:rPr>
          <w:rFonts w:hint="eastAsia" w:ascii="仿宋" w:hAnsi="仿宋" w:eastAsia="仿宋" w:cs="宋体"/>
          <w:sz w:val="24"/>
        </w:rPr>
        <w:t>22. 投标文件的补充、修改与撤回</w:t>
      </w:r>
    </w:p>
    <w:p>
      <w:pPr>
        <w:spacing w:line="360" w:lineRule="auto"/>
        <w:ind w:firstLine="420"/>
        <w:jc w:val="left"/>
        <w:rPr>
          <w:rFonts w:ascii="仿宋" w:hAnsi="仿宋" w:eastAsia="仿宋"/>
          <w:sz w:val="24"/>
        </w:rPr>
      </w:pPr>
      <w:bookmarkStart w:id="127" w:name="_Toc254970684"/>
      <w:bookmarkStart w:id="128" w:name="_Toc254970543"/>
      <w:r>
        <w:rPr>
          <w:rFonts w:hint="eastAsia" w:ascii="仿宋" w:hAnsi="仿宋" w:eastAsia="仿宋"/>
          <w:sz w:val="24"/>
        </w:rPr>
        <w:t>投标人在投标截止时间之前，可以对已提交的投标文件进行补充、修改或者撤回，并书面通知采购人或者采购代理机构。补充、修改的内容必须按照招标文件要求签署、盖章、密封和标记后，作为投标文件的组成部分。</w:t>
      </w:r>
    </w:p>
    <w:bookmarkEnd w:id="127"/>
    <w:bookmarkEnd w:id="128"/>
    <w:p>
      <w:pPr>
        <w:pStyle w:val="19"/>
        <w:spacing w:line="360" w:lineRule="auto"/>
        <w:ind w:firstLine="739"/>
        <w:rPr>
          <w:rFonts w:ascii="宋体" w:hAnsi="宋体" w:eastAsia="宋体" w:cs="宋体"/>
          <w:snapToGrid w:val="0"/>
          <w:sz w:val="21"/>
          <w:szCs w:val="21"/>
        </w:rPr>
      </w:pPr>
    </w:p>
    <w:p>
      <w:pPr>
        <w:pStyle w:val="5"/>
        <w:spacing w:before="240" w:line="360" w:lineRule="auto"/>
        <w:ind w:firstLine="482"/>
        <w:jc w:val="center"/>
        <w:rPr>
          <w:rFonts w:cs="宋体"/>
          <w:b w:val="0"/>
          <w:sz w:val="21"/>
          <w:szCs w:val="21"/>
        </w:rPr>
      </w:pPr>
      <w:bookmarkStart w:id="129" w:name="_Toc254970685"/>
      <w:bookmarkStart w:id="130" w:name="_Toc254970544"/>
      <w:r>
        <w:rPr>
          <w:rFonts w:hint="eastAsia" w:cs="宋体"/>
        </w:rPr>
        <w:t>四、开    标</w:t>
      </w:r>
      <w:bookmarkEnd w:id="129"/>
      <w:bookmarkEnd w:id="130"/>
    </w:p>
    <w:p>
      <w:pPr>
        <w:pStyle w:val="7"/>
        <w:spacing w:before="0" w:after="0" w:line="360" w:lineRule="auto"/>
        <w:ind w:left="420" w:leftChars="200"/>
        <w:rPr>
          <w:rFonts w:ascii="仿宋" w:hAnsi="仿宋" w:eastAsia="仿宋" w:cs="宋体"/>
          <w:sz w:val="24"/>
        </w:rPr>
      </w:pPr>
      <w:bookmarkStart w:id="131" w:name="_23.开标时间和地点"/>
      <w:bookmarkEnd w:id="131"/>
      <w:r>
        <w:rPr>
          <w:rFonts w:hint="eastAsia" w:ascii="仿宋" w:hAnsi="仿宋" w:eastAsia="仿宋" w:cs="宋体"/>
          <w:sz w:val="24"/>
        </w:rPr>
        <w:t>23.开标时间和地点</w:t>
      </w:r>
    </w:p>
    <w:p>
      <w:pPr>
        <w:pStyle w:val="24"/>
        <w:spacing w:line="360" w:lineRule="auto"/>
        <w:ind w:firstLine="480" w:firstLineChars="200"/>
        <w:rPr>
          <w:rFonts w:ascii="仿宋" w:hAnsi="仿宋" w:eastAsia="仿宋" w:cs="宋体"/>
          <w:bCs/>
          <w:sz w:val="24"/>
          <w:szCs w:val="24"/>
        </w:rPr>
      </w:pPr>
      <w:r>
        <w:rPr>
          <w:rFonts w:hint="eastAsia" w:ascii="仿宋" w:hAnsi="仿宋" w:eastAsia="仿宋" w:cs="宋体"/>
          <w:bCs/>
          <w:sz w:val="24"/>
          <w:szCs w:val="24"/>
        </w:rPr>
        <w:t>采购代理机构将在“投标人须知前附表”规定的时间和地点进行开标，投标人未参加开标的，视同认可开标过程和结果。本项目开标过程实行全程录音、录像监控。</w:t>
      </w:r>
    </w:p>
    <w:p>
      <w:pPr>
        <w:pStyle w:val="7"/>
        <w:spacing w:before="0" w:after="0" w:line="360" w:lineRule="auto"/>
        <w:ind w:left="420" w:leftChars="200"/>
        <w:rPr>
          <w:rFonts w:ascii="仿宋" w:hAnsi="仿宋" w:eastAsia="仿宋" w:cs="宋体"/>
          <w:sz w:val="24"/>
        </w:rPr>
      </w:pPr>
      <w:r>
        <w:rPr>
          <w:rFonts w:hint="eastAsia" w:ascii="仿宋" w:hAnsi="仿宋" w:eastAsia="仿宋" w:cs="宋体"/>
          <w:sz w:val="24"/>
        </w:rPr>
        <w:t>24.开标程序：</w:t>
      </w:r>
    </w:p>
    <w:p>
      <w:pPr>
        <w:pStyle w:val="24"/>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（1）宣布开标：开标会由采购代理机构主持，主持人宣布开标开始；</w:t>
      </w:r>
    </w:p>
    <w:p>
      <w:pPr>
        <w:pStyle w:val="24"/>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 xml:space="preserve">（2）主持人介绍参加开标会的人员名单； </w:t>
      </w:r>
    </w:p>
    <w:p>
      <w:pPr>
        <w:pStyle w:val="24"/>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（3）主持人宣布开标纪律；</w:t>
      </w:r>
    </w:p>
    <w:p>
      <w:pPr>
        <w:pStyle w:val="24"/>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（4）检查文件：由各投标人检查各自的投标文件密封情况并签字确认。</w:t>
      </w:r>
    </w:p>
    <w:p>
      <w:pPr>
        <w:pStyle w:val="24"/>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（5）唱标：经投标人确认各自投标文件密封无误后，由采购代理机构工作当众拆封，宣布投标人名称、投标价格和其他需要宣布的内容。</w:t>
      </w:r>
    </w:p>
    <w:p>
      <w:pPr>
        <w:pStyle w:val="24"/>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（6）开标过程由采购代理机构如实记录，由参加开标的各投标人代表对开标记录进行当场校核及勘误，并签字确认。投标人代表未到场签字确认或者拒绝签字确认的，视同认可开标结果；</w:t>
      </w:r>
    </w:p>
    <w:p>
      <w:pPr>
        <w:pStyle w:val="24"/>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7）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24"/>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（8）开标结束。</w:t>
      </w:r>
    </w:p>
    <w:p>
      <w:pPr>
        <w:pStyle w:val="24"/>
        <w:spacing w:line="360" w:lineRule="auto"/>
        <w:ind w:left="689" w:leftChars="228" w:hanging="210" w:hangingChars="100"/>
        <w:rPr>
          <w:rFonts w:hAnsi="宋体" w:cs="宋体"/>
          <w:sz w:val="21"/>
        </w:rPr>
      </w:pPr>
    </w:p>
    <w:p>
      <w:pPr>
        <w:pStyle w:val="5"/>
        <w:spacing w:before="240" w:line="360" w:lineRule="auto"/>
        <w:ind w:firstLine="482"/>
        <w:jc w:val="center"/>
        <w:rPr>
          <w:rFonts w:cs="宋体"/>
          <w:b w:val="0"/>
          <w:sz w:val="21"/>
          <w:szCs w:val="21"/>
        </w:rPr>
      </w:pPr>
      <w:r>
        <w:rPr>
          <w:rFonts w:hint="eastAsia" w:cs="宋体"/>
        </w:rPr>
        <w:t>五、资格审查</w:t>
      </w:r>
    </w:p>
    <w:p>
      <w:pPr>
        <w:pStyle w:val="7"/>
        <w:numPr>
          <w:ilvl w:val="0"/>
          <w:numId w:val="0"/>
        </w:numPr>
        <w:spacing w:before="0" w:after="0" w:line="360" w:lineRule="auto"/>
        <w:ind w:firstLine="482" w:firstLineChars="200"/>
        <w:rPr>
          <w:rFonts w:ascii="仿宋" w:hAnsi="仿宋" w:eastAsia="仿宋" w:cs="宋体"/>
          <w:sz w:val="24"/>
        </w:rPr>
      </w:pPr>
      <w:r>
        <w:rPr>
          <w:rFonts w:hint="eastAsia" w:ascii="仿宋" w:hAnsi="仿宋" w:eastAsia="仿宋" w:cs="宋体"/>
          <w:sz w:val="24"/>
        </w:rPr>
        <w:t>25.资格审查</w:t>
      </w:r>
    </w:p>
    <w:p>
      <w:pPr>
        <w:pStyle w:val="7"/>
        <w:spacing w:before="0" w:after="0" w:line="360" w:lineRule="auto"/>
        <w:ind w:firstLine="360" w:firstLineChars="150"/>
        <w:rPr>
          <w:rFonts w:ascii="仿宋" w:hAnsi="仿宋" w:eastAsia="仿宋" w:cs="宋体"/>
          <w:b w:val="0"/>
          <w:sz w:val="24"/>
        </w:rPr>
      </w:pPr>
      <w:r>
        <w:rPr>
          <w:rFonts w:hint="eastAsia" w:ascii="仿宋" w:hAnsi="仿宋" w:eastAsia="仿宋" w:cs="宋体"/>
          <w:b w:val="0"/>
          <w:sz w:val="24"/>
        </w:rPr>
        <w:t xml:space="preserve"> 25.1开标结束后，采购人或采购代理机构依法对投标人的资格进行审查。</w:t>
      </w:r>
    </w:p>
    <w:p>
      <w:pPr>
        <w:pStyle w:val="7"/>
        <w:spacing w:before="0" w:after="0" w:line="360" w:lineRule="auto"/>
        <w:ind w:firstLine="360" w:firstLineChars="150"/>
        <w:rPr>
          <w:rFonts w:ascii="仿宋" w:hAnsi="仿宋" w:eastAsia="仿宋" w:cs="宋体"/>
          <w:b w:val="0"/>
          <w:sz w:val="24"/>
        </w:rPr>
      </w:pPr>
      <w:r>
        <w:rPr>
          <w:rFonts w:hint="eastAsia" w:ascii="仿宋" w:hAnsi="仿宋" w:eastAsia="仿宋" w:cs="宋体"/>
          <w:b w:val="0"/>
          <w:sz w:val="24"/>
        </w:rPr>
        <w:t xml:space="preserve"> 25.2资格审查标准为本招标文件中载明对投标人资格要求的条件。本项目资格审查采用合格制，凡符合招标文件规定的投标人资格要求的投标人均通过资格审查。</w:t>
      </w:r>
    </w:p>
    <w:p>
      <w:pPr>
        <w:pStyle w:val="7"/>
        <w:numPr>
          <w:ilvl w:val="0"/>
          <w:numId w:val="0"/>
        </w:numPr>
        <w:spacing w:before="0" w:after="0" w:line="360" w:lineRule="auto"/>
        <w:ind w:firstLine="482" w:firstLineChars="200"/>
        <w:rPr>
          <w:rFonts w:ascii="仿宋" w:hAnsi="仿宋" w:eastAsia="仿宋" w:cs="宋体"/>
          <w:sz w:val="24"/>
        </w:rPr>
      </w:pPr>
      <w:bookmarkStart w:id="132" w:name="_25.3_投标人有下列情形之一的，资格审查不通过而导致其投标无效："/>
      <w:bookmarkEnd w:id="132"/>
      <w:r>
        <w:rPr>
          <w:rFonts w:hint="eastAsia" w:ascii="仿宋" w:hAnsi="仿宋" w:eastAsia="仿宋" w:cs="宋体"/>
          <w:sz w:val="24"/>
        </w:rPr>
        <w:t>25.3 投标人有下列情形之一的，资格审查不通过而导致其投标无效：</w:t>
      </w:r>
    </w:p>
    <w:p>
      <w:pPr>
        <w:pStyle w:val="24"/>
        <w:spacing w:line="360" w:lineRule="auto"/>
        <w:ind w:firstLine="472" w:firstLineChars="196"/>
        <w:rPr>
          <w:rFonts w:ascii="仿宋" w:hAnsi="仿宋" w:eastAsia="仿宋" w:cs="宋体"/>
          <w:b/>
          <w:sz w:val="24"/>
          <w:szCs w:val="24"/>
        </w:rPr>
      </w:pPr>
      <w:r>
        <w:rPr>
          <w:rFonts w:hint="eastAsia" w:ascii="仿宋" w:hAnsi="仿宋" w:eastAsia="仿宋" w:cs="宋体"/>
          <w:b/>
          <w:sz w:val="24"/>
          <w:szCs w:val="24"/>
        </w:rPr>
        <w:t>（1）不具备招标文件中规定的资格要求的；（注：其中信用查询由采购人或采购代理机构在“信用中国”网站(www.creditchina.gov.cn) 、中国政府采购网(www.ccgp.gov.cn)对投标人资格审查时进行，查询规则见“投标人须知前附表”）</w:t>
      </w:r>
    </w:p>
    <w:p>
      <w:pPr>
        <w:pStyle w:val="24"/>
        <w:spacing w:line="360" w:lineRule="auto"/>
        <w:ind w:firstLine="482" w:firstLineChars="200"/>
        <w:rPr>
          <w:rFonts w:ascii="仿宋" w:hAnsi="仿宋" w:eastAsia="仿宋" w:cs="宋体"/>
          <w:b/>
          <w:sz w:val="24"/>
          <w:szCs w:val="24"/>
        </w:rPr>
      </w:pPr>
      <w:r>
        <w:rPr>
          <w:rFonts w:hint="eastAsia" w:ascii="仿宋" w:hAnsi="仿宋" w:eastAsia="仿宋" w:cs="宋体"/>
          <w:b/>
          <w:sz w:val="24"/>
          <w:szCs w:val="24"/>
        </w:rPr>
        <w:t>（2）未按招标文件规定的方式获取本招标文件的投标人；</w:t>
      </w:r>
    </w:p>
    <w:p>
      <w:pPr>
        <w:pStyle w:val="24"/>
        <w:spacing w:line="360" w:lineRule="auto"/>
        <w:ind w:firstLine="482" w:firstLineChars="200"/>
        <w:rPr>
          <w:rFonts w:ascii="仿宋" w:hAnsi="仿宋" w:eastAsia="仿宋" w:cs="宋体"/>
          <w:b/>
          <w:sz w:val="24"/>
          <w:szCs w:val="24"/>
        </w:rPr>
      </w:pPr>
      <w:r>
        <w:rPr>
          <w:rFonts w:hint="eastAsia" w:ascii="仿宋" w:hAnsi="仿宋" w:eastAsia="仿宋" w:cs="宋体"/>
          <w:b/>
          <w:sz w:val="24"/>
          <w:szCs w:val="24"/>
        </w:rPr>
        <w:t>（3）投标文件未提供“投标人须知前附表”第13.2条规定“必须提供”的文件资料的或提供的文件资料不合格的；</w:t>
      </w:r>
    </w:p>
    <w:p>
      <w:pPr>
        <w:pStyle w:val="24"/>
        <w:spacing w:line="360" w:lineRule="auto"/>
        <w:ind w:firstLine="482" w:firstLineChars="200"/>
        <w:rPr>
          <w:rFonts w:ascii="仿宋" w:hAnsi="仿宋" w:eastAsia="仿宋" w:cs="宋体"/>
          <w:b/>
          <w:sz w:val="24"/>
          <w:szCs w:val="24"/>
        </w:rPr>
      </w:pPr>
      <w:r>
        <w:rPr>
          <w:rFonts w:hint="eastAsia" w:ascii="仿宋" w:hAnsi="仿宋" w:eastAsia="仿宋" w:cs="宋体"/>
          <w:b/>
          <w:sz w:val="24"/>
          <w:szCs w:val="24"/>
        </w:rPr>
        <w:t>（4）未取得按照法律法规规定必须获得的行政许可证或者行政审批的经营范围；</w:t>
      </w:r>
    </w:p>
    <w:p>
      <w:pPr>
        <w:pStyle w:val="24"/>
        <w:spacing w:line="360" w:lineRule="auto"/>
        <w:ind w:firstLine="482" w:firstLineChars="200"/>
        <w:rPr>
          <w:rFonts w:ascii="仿宋" w:hAnsi="仿宋" w:eastAsia="仿宋" w:cs="宋体"/>
          <w:b/>
          <w:sz w:val="24"/>
          <w:szCs w:val="24"/>
        </w:rPr>
      </w:pPr>
      <w:r>
        <w:rPr>
          <w:rFonts w:hint="eastAsia" w:ascii="仿宋" w:hAnsi="仿宋" w:eastAsia="仿宋" w:cs="宋体"/>
          <w:b/>
          <w:sz w:val="24"/>
          <w:szCs w:val="24"/>
        </w:rPr>
        <w:t>（5）违反国家法律法规规定的其他资格内容的。</w:t>
      </w:r>
    </w:p>
    <w:p>
      <w:pPr>
        <w:pStyle w:val="7"/>
        <w:spacing w:before="0" w:after="0" w:line="360" w:lineRule="auto"/>
        <w:ind w:left="420" w:leftChars="200"/>
        <w:rPr>
          <w:rFonts w:ascii="仿宋" w:hAnsi="仿宋" w:eastAsia="仿宋" w:cs="宋体"/>
          <w:b w:val="0"/>
          <w:sz w:val="24"/>
        </w:rPr>
      </w:pPr>
      <w:r>
        <w:rPr>
          <w:rFonts w:hint="eastAsia" w:ascii="仿宋" w:hAnsi="仿宋" w:eastAsia="仿宋" w:cs="宋体"/>
          <w:sz w:val="24"/>
        </w:rPr>
        <w:t>25.4资格审查的合格投标人不足3家的，不得评标。</w:t>
      </w:r>
    </w:p>
    <w:p>
      <w:pPr>
        <w:pStyle w:val="24"/>
        <w:spacing w:line="360" w:lineRule="auto"/>
        <w:ind w:left="689" w:leftChars="228" w:hanging="210" w:hangingChars="100"/>
        <w:rPr>
          <w:rFonts w:hAnsi="宋体" w:cs="宋体"/>
          <w:sz w:val="21"/>
        </w:rPr>
      </w:pPr>
    </w:p>
    <w:p>
      <w:pPr>
        <w:pStyle w:val="5"/>
        <w:spacing w:before="240" w:line="360" w:lineRule="auto"/>
        <w:ind w:firstLine="482"/>
        <w:jc w:val="center"/>
        <w:rPr>
          <w:rFonts w:cs="宋体"/>
          <w:b w:val="0"/>
          <w:sz w:val="21"/>
          <w:szCs w:val="21"/>
        </w:rPr>
      </w:pPr>
      <w:r>
        <w:rPr>
          <w:rFonts w:hint="eastAsia" w:cs="宋体"/>
        </w:rPr>
        <w:t>六、评   标</w:t>
      </w:r>
    </w:p>
    <w:p>
      <w:pPr>
        <w:pStyle w:val="7"/>
        <w:spacing w:before="0" w:after="0" w:line="360" w:lineRule="auto"/>
        <w:ind w:left="420" w:leftChars="200"/>
        <w:rPr>
          <w:rFonts w:ascii="仿宋" w:hAnsi="仿宋" w:eastAsia="仿宋" w:cs="宋体"/>
          <w:sz w:val="24"/>
        </w:rPr>
      </w:pPr>
      <w:bookmarkStart w:id="133" w:name="_26.组建评标委员会"/>
      <w:bookmarkEnd w:id="133"/>
      <w:r>
        <w:rPr>
          <w:rFonts w:hint="eastAsia" w:ascii="宋体" w:hAnsi="宋体" w:cs="宋体"/>
          <w:sz w:val="21"/>
          <w:szCs w:val="21"/>
        </w:rPr>
        <w:t>2</w:t>
      </w:r>
      <w:r>
        <w:rPr>
          <w:rFonts w:hint="eastAsia" w:ascii="仿宋" w:hAnsi="仿宋" w:eastAsia="仿宋" w:cs="宋体"/>
          <w:sz w:val="24"/>
        </w:rPr>
        <w:t>6.组建评标委员会</w:t>
      </w:r>
    </w:p>
    <w:p>
      <w:pPr>
        <w:pStyle w:val="24"/>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评标委员会由采购人代表和评审专家组成，人数见“投标人须知前附表”，其中评审专家不得少于成员总数的三分之二。</w:t>
      </w:r>
    </w:p>
    <w:p>
      <w:pPr>
        <w:pStyle w:val="24"/>
        <w:spacing w:line="360" w:lineRule="auto"/>
        <w:ind w:left="2" w:leftChars="1" w:firstLine="480" w:firstLineChars="200"/>
        <w:rPr>
          <w:rFonts w:ascii="仿宋" w:hAnsi="仿宋" w:eastAsia="仿宋" w:cs="宋体"/>
          <w:sz w:val="24"/>
          <w:szCs w:val="24"/>
        </w:rPr>
      </w:pPr>
      <w:r>
        <w:rPr>
          <w:rFonts w:hint="eastAsia" w:ascii="仿宋" w:hAnsi="仿宋" w:eastAsia="仿宋" w:cs="宋体"/>
          <w:sz w:val="24"/>
          <w:szCs w:val="24"/>
        </w:rPr>
        <w:t>参加过采购项目前期咨询论证的专家，不得参加该采购项目的评审活动。</w:t>
      </w:r>
    </w:p>
    <w:p>
      <w:pPr>
        <w:pStyle w:val="7"/>
        <w:spacing w:before="0" w:after="0" w:line="360" w:lineRule="auto"/>
        <w:ind w:left="420" w:leftChars="200"/>
        <w:rPr>
          <w:rFonts w:ascii="仿宋" w:hAnsi="仿宋" w:eastAsia="仿宋" w:cs="宋体"/>
          <w:sz w:val="24"/>
        </w:rPr>
      </w:pPr>
      <w:r>
        <w:rPr>
          <w:rFonts w:hint="eastAsia" w:ascii="仿宋" w:hAnsi="仿宋" w:eastAsia="仿宋" w:cs="宋体"/>
          <w:sz w:val="24"/>
        </w:rPr>
        <w:t>27.评标的依据</w:t>
      </w:r>
    </w:p>
    <w:p>
      <w:pPr>
        <w:pStyle w:val="24"/>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评标委员会以招标文件为依据对投标文件进行评审, 招标文件中没有规定的评标标准不得作为评审的依据。</w:t>
      </w:r>
    </w:p>
    <w:p>
      <w:pPr>
        <w:pStyle w:val="24"/>
        <w:spacing w:line="360" w:lineRule="auto"/>
        <w:ind w:firstLine="482" w:firstLineChars="200"/>
        <w:rPr>
          <w:rFonts w:ascii="仿宋" w:hAnsi="仿宋" w:eastAsia="仿宋" w:cs="宋体"/>
          <w:b/>
          <w:sz w:val="24"/>
          <w:szCs w:val="24"/>
        </w:rPr>
      </w:pPr>
      <w:r>
        <w:rPr>
          <w:rFonts w:hint="eastAsia" w:ascii="仿宋" w:hAnsi="仿宋" w:eastAsia="仿宋" w:cs="宋体"/>
          <w:b/>
          <w:sz w:val="24"/>
          <w:szCs w:val="24"/>
        </w:rPr>
        <w:t>28.评标原则和评标办法</w:t>
      </w:r>
    </w:p>
    <w:p>
      <w:pPr>
        <w:pStyle w:val="24"/>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收受利害关系人的财物或其他好处。</w:t>
      </w:r>
    </w:p>
    <w:p>
      <w:pPr>
        <w:pStyle w:val="24"/>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28.2评委表决。在评标过程中出现法律法规和招标文件均没有明确规定的情形时，由评标委员会现场协商解决，协商不一致的，由全体评委投票表决，以得票率二分之一以上专家的意见为准。</w:t>
      </w:r>
      <w:bookmarkStart w:id="134" w:name="_28.3评标方法。本项目将按须知前附表规定的评标办法进行评标，具体评标"/>
      <w:bookmarkEnd w:id="134"/>
    </w:p>
    <w:p>
      <w:pPr>
        <w:pStyle w:val="24"/>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28.3评标方法。本项目将按“投标人须知前附表”规定的评标方法进行评标，具体评标内容及评分标准等详见第四章：评标方法及评标标准。</w:t>
      </w:r>
    </w:p>
    <w:p>
      <w:pPr>
        <w:pStyle w:val="24"/>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28.4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pStyle w:val="24"/>
        <w:spacing w:line="360" w:lineRule="auto"/>
        <w:ind w:firstLine="482" w:firstLineChars="200"/>
        <w:rPr>
          <w:rFonts w:ascii="仿宋" w:hAnsi="仿宋" w:eastAsia="仿宋" w:cs="宋体"/>
          <w:b/>
          <w:sz w:val="24"/>
          <w:szCs w:val="24"/>
        </w:rPr>
      </w:pPr>
      <w:r>
        <w:rPr>
          <w:rFonts w:hint="eastAsia" w:ascii="仿宋" w:hAnsi="仿宋" w:eastAsia="仿宋" w:cs="宋体"/>
          <w:b/>
          <w:sz w:val="24"/>
          <w:szCs w:val="24"/>
        </w:rPr>
        <w:t>29.评标程序</w:t>
      </w:r>
    </w:p>
    <w:p>
      <w:pPr>
        <w:pStyle w:val="7"/>
        <w:spacing w:before="0" w:after="0" w:line="360" w:lineRule="auto"/>
        <w:ind w:left="420" w:leftChars="200"/>
        <w:rPr>
          <w:rFonts w:ascii="仿宋" w:hAnsi="仿宋" w:eastAsia="仿宋" w:cs="宋体"/>
          <w:sz w:val="24"/>
        </w:rPr>
      </w:pPr>
      <w:r>
        <w:rPr>
          <w:rFonts w:hint="eastAsia" w:ascii="仿宋" w:hAnsi="仿宋" w:eastAsia="仿宋" w:cs="宋体"/>
          <w:sz w:val="24"/>
        </w:rPr>
        <w:t>29.1符合性审查</w:t>
      </w:r>
    </w:p>
    <w:p>
      <w:pPr>
        <w:pStyle w:val="24"/>
        <w:spacing w:line="360" w:lineRule="auto"/>
        <w:ind w:left="1" w:firstLine="420"/>
        <w:rPr>
          <w:rFonts w:ascii="仿宋" w:hAnsi="仿宋" w:eastAsia="仿宋" w:cs="宋体"/>
          <w:b/>
          <w:kern w:val="2"/>
          <w:sz w:val="24"/>
          <w:szCs w:val="24"/>
        </w:rPr>
      </w:pPr>
      <w:r>
        <w:rPr>
          <w:rFonts w:hint="eastAsia" w:ascii="仿宋" w:hAnsi="仿宋" w:eastAsia="仿宋" w:cs="宋体"/>
          <w:b/>
          <w:kern w:val="2"/>
          <w:sz w:val="24"/>
          <w:szCs w:val="24"/>
        </w:rPr>
        <w:t>评标委员会应当对符合资格的投标人的投标文件进行投标报价、商务、技术等实质性要求符合性审查，以确定其是否满足招标文件的实质性要求。</w:t>
      </w:r>
    </w:p>
    <w:p>
      <w:pPr>
        <w:pStyle w:val="7"/>
        <w:spacing w:before="0" w:after="0" w:line="360" w:lineRule="auto"/>
        <w:ind w:left="420" w:leftChars="200"/>
        <w:rPr>
          <w:rFonts w:ascii="仿宋" w:hAnsi="仿宋" w:eastAsia="仿宋" w:cs="宋体"/>
          <w:sz w:val="24"/>
        </w:rPr>
      </w:pPr>
      <w:r>
        <w:rPr>
          <w:rFonts w:hint="eastAsia" w:ascii="仿宋" w:hAnsi="仿宋" w:eastAsia="仿宋" w:cs="宋体"/>
          <w:sz w:val="24"/>
        </w:rPr>
        <w:t>29.2符合性审查不通过而导致投标无效的情形</w:t>
      </w:r>
    </w:p>
    <w:p>
      <w:pPr>
        <w:spacing w:line="360" w:lineRule="auto"/>
        <w:ind w:firstLine="482" w:firstLineChars="200"/>
        <w:rPr>
          <w:rFonts w:ascii="仿宋" w:hAnsi="仿宋" w:eastAsia="仿宋"/>
          <w:b/>
          <w:sz w:val="24"/>
        </w:rPr>
      </w:pPr>
      <w:r>
        <w:rPr>
          <w:rFonts w:hint="eastAsia" w:ascii="仿宋" w:hAnsi="仿宋" w:eastAsia="仿宋"/>
          <w:b/>
          <w:sz w:val="24"/>
        </w:rPr>
        <w:t>投标人的投标文件中存在对招标文件的任何实质性要求和条件的负偏离，其投标将被视为投标无效。</w:t>
      </w:r>
    </w:p>
    <w:p>
      <w:pPr>
        <w:pStyle w:val="7"/>
        <w:spacing w:before="0" w:after="0" w:line="360" w:lineRule="auto"/>
        <w:ind w:left="420" w:leftChars="200"/>
        <w:rPr>
          <w:rFonts w:ascii="仿宋" w:hAnsi="仿宋" w:eastAsia="仿宋" w:cs="宋体"/>
          <w:sz w:val="24"/>
        </w:rPr>
      </w:pPr>
      <w:r>
        <w:rPr>
          <w:rFonts w:hint="eastAsia" w:ascii="仿宋" w:hAnsi="仿宋" w:eastAsia="仿宋" w:cs="宋体"/>
          <w:sz w:val="24"/>
        </w:rPr>
        <w:t>29.2.1在报价评审时，如发现下列情形之一的，将被视为投标无效：</w:t>
      </w:r>
    </w:p>
    <w:p>
      <w:pPr>
        <w:pStyle w:val="8"/>
        <w:numPr>
          <w:ilvl w:val="0"/>
          <w:numId w:val="7"/>
        </w:numPr>
        <w:spacing w:line="360" w:lineRule="auto"/>
        <w:rPr>
          <w:rFonts w:ascii="仿宋" w:hAnsi="仿宋" w:eastAsia="仿宋" w:cs="宋体"/>
          <w:b/>
          <w:sz w:val="24"/>
          <w:szCs w:val="24"/>
        </w:rPr>
      </w:pPr>
      <w:r>
        <w:rPr>
          <w:rFonts w:hint="eastAsia" w:ascii="仿宋" w:hAnsi="仿宋" w:eastAsia="仿宋" w:cs="宋体"/>
          <w:b/>
          <w:sz w:val="24"/>
          <w:szCs w:val="24"/>
        </w:rPr>
        <w:t>投标文件未提供“投标人须知前附表”第13.1条规定中“必须提供”的文件资料的;</w:t>
      </w:r>
    </w:p>
    <w:p>
      <w:pPr>
        <w:pStyle w:val="8"/>
        <w:numPr>
          <w:ilvl w:val="0"/>
          <w:numId w:val="7"/>
        </w:numPr>
        <w:spacing w:line="360" w:lineRule="auto"/>
        <w:rPr>
          <w:rFonts w:ascii="仿宋" w:hAnsi="仿宋" w:eastAsia="仿宋" w:cs="宋体"/>
          <w:b/>
          <w:sz w:val="24"/>
          <w:szCs w:val="24"/>
        </w:rPr>
      </w:pPr>
      <w:r>
        <w:rPr>
          <w:rFonts w:hint="eastAsia" w:ascii="仿宋" w:hAnsi="仿宋" w:eastAsia="仿宋" w:cs="宋体"/>
          <w:b/>
          <w:sz w:val="24"/>
          <w:szCs w:val="24"/>
        </w:rPr>
        <w:t>未采用人民币报价或者未按照招标文件标明的币种报价的；</w:t>
      </w:r>
    </w:p>
    <w:p>
      <w:pPr>
        <w:pStyle w:val="8"/>
        <w:numPr>
          <w:ilvl w:val="0"/>
          <w:numId w:val="7"/>
        </w:numPr>
        <w:spacing w:line="360" w:lineRule="auto"/>
        <w:rPr>
          <w:rFonts w:ascii="仿宋" w:hAnsi="仿宋" w:eastAsia="仿宋" w:cs="宋体"/>
          <w:b/>
          <w:sz w:val="24"/>
          <w:szCs w:val="24"/>
        </w:rPr>
      </w:pPr>
      <w:r>
        <w:rPr>
          <w:rFonts w:hint="eastAsia" w:ascii="仿宋" w:hAnsi="仿宋" w:eastAsia="仿宋" w:cs="宋体"/>
          <w:b/>
          <w:sz w:val="24"/>
          <w:szCs w:val="24"/>
        </w:rPr>
        <w:t>报价超出招标文件规定最高限价，或者超出采购预算金额的；</w:t>
      </w:r>
    </w:p>
    <w:p>
      <w:pPr>
        <w:pStyle w:val="8"/>
        <w:numPr>
          <w:ilvl w:val="0"/>
          <w:numId w:val="7"/>
        </w:numPr>
        <w:spacing w:line="360" w:lineRule="auto"/>
        <w:rPr>
          <w:rFonts w:ascii="仿宋" w:hAnsi="仿宋" w:eastAsia="仿宋" w:cs="宋体"/>
          <w:b/>
          <w:sz w:val="24"/>
          <w:szCs w:val="24"/>
        </w:rPr>
      </w:pPr>
      <w:r>
        <w:rPr>
          <w:rFonts w:hint="eastAsia" w:ascii="仿宋" w:hAnsi="仿宋" w:eastAsia="仿宋" w:cs="宋体"/>
          <w:b/>
          <w:sz w:val="24"/>
          <w:szCs w:val="24"/>
        </w:rPr>
        <w:t>投标人未就所投分标进行报价或存在漏项报价；投标人未就所投分标的单项内容作唯一报价；投标人未就所投分标的全部内容作唯一总价报价；存在有选择、有条件报价的（招标文件允许有备选方案或其他约定的除外）；</w:t>
      </w:r>
    </w:p>
    <w:p>
      <w:pPr>
        <w:pStyle w:val="8"/>
        <w:numPr>
          <w:ilvl w:val="0"/>
          <w:numId w:val="7"/>
        </w:numPr>
        <w:spacing w:line="360" w:lineRule="auto"/>
        <w:rPr>
          <w:rFonts w:ascii="仿宋" w:hAnsi="仿宋" w:eastAsia="仿宋" w:cs="宋体"/>
          <w:b/>
          <w:sz w:val="24"/>
          <w:szCs w:val="24"/>
        </w:rPr>
      </w:pPr>
      <w:r>
        <w:rPr>
          <w:rFonts w:hint="eastAsia" w:ascii="仿宋" w:hAnsi="仿宋" w:eastAsia="仿宋" w:cs="宋体"/>
          <w:b/>
          <w:sz w:val="24"/>
          <w:szCs w:val="24"/>
        </w:rPr>
        <w:t>修正后的报价，投标人不确认的；</w:t>
      </w:r>
    </w:p>
    <w:p>
      <w:pPr>
        <w:pStyle w:val="8"/>
        <w:numPr>
          <w:ilvl w:val="0"/>
          <w:numId w:val="7"/>
        </w:numPr>
        <w:spacing w:line="360" w:lineRule="auto"/>
        <w:rPr>
          <w:rFonts w:ascii="仿宋" w:hAnsi="仿宋" w:eastAsia="仿宋" w:cs="宋体"/>
          <w:b/>
          <w:sz w:val="24"/>
          <w:szCs w:val="24"/>
        </w:rPr>
      </w:pPr>
      <w:r>
        <w:rPr>
          <w:rFonts w:hint="eastAsia" w:ascii="仿宋" w:hAnsi="仿宋" w:eastAsia="仿宋" w:cs="宋体"/>
          <w:b/>
          <w:sz w:val="24"/>
          <w:szCs w:val="24"/>
        </w:rPr>
        <w:t>投标人属于本须知第29.4条第（2）项情形的；</w:t>
      </w:r>
    </w:p>
    <w:p>
      <w:pPr>
        <w:pStyle w:val="7"/>
        <w:spacing w:before="0" w:after="0" w:line="360" w:lineRule="auto"/>
        <w:ind w:left="420" w:leftChars="200"/>
        <w:rPr>
          <w:rFonts w:ascii="仿宋" w:hAnsi="仿宋" w:eastAsia="仿宋" w:cs="宋体"/>
          <w:b w:val="0"/>
          <w:sz w:val="24"/>
        </w:rPr>
      </w:pPr>
      <w:r>
        <w:rPr>
          <w:rFonts w:hint="eastAsia" w:ascii="仿宋" w:hAnsi="仿宋" w:eastAsia="仿宋" w:cs="宋体"/>
          <w:sz w:val="24"/>
        </w:rPr>
        <w:t>29.2.2在商务评审时，如发现下列情形之一的，将被视为投标无效：</w:t>
      </w:r>
    </w:p>
    <w:p>
      <w:pPr>
        <w:pStyle w:val="8"/>
        <w:numPr>
          <w:ilvl w:val="0"/>
          <w:numId w:val="8"/>
        </w:numPr>
        <w:spacing w:line="360" w:lineRule="auto"/>
        <w:ind w:firstLine="482" w:firstLineChars="200"/>
        <w:rPr>
          <w:rFonts w:ascii="仿宋" w:hAnsi="仿宋" w:eastAsia="仿宋" w:cs="宋体"/>
          <w:b/>
          <w:sz w:val="24"/>
          <w:szCs w:val="24"/>
        </w:rPr>
      </w:pPr>
      <w:r>
        <w:rPr>
          <w:rFonts w:hint="eastAsia" w:ascii="仿宋" w:hAnsi="仿宋" w:eastAsia="仿宋" w:cs="宋体"/>
          <w:b/>
          <w:sz w:val="24"/>
          <w:szCs w:val="24"/>
        </w:rPr>
        <w:t>投标文件未按招标文件要求签署、盖章的；</w:t>
      </w:r>
    </w:p>
    <w:p>
      <w:pPr>
        <w:pStyle w:val="8"/>
        <w:numPr>
          <w:ilvl w:val="0"/>
          <w:numId w:val="8"/>
        </w:numPr>
        <w:spacing w:line="360" w:lineRule="auto"/>
        <w:ind w:firstLine="482" w:firstLineChars="200"/>
        <w:rPr>
          <w:rFonts w:ascii="仿宋" w:hAnsi="仿宋" w:eastAsia="仿宋" w:cs="宋体"/>
          <w:b/>
          <w:sz w:val="24"/>
          <w:szCs w:val="24"/>
        </w:rPr>
      </w:pPr>
      <w:r>
        <w:rPr>
          <w:rFonts w:hint="eastAsia" w:ascii="仿宋" w:hAnsi="仿宋" w:eastAsia="仿宋" w:cs="宋体"/>
          <w:b/>
          <w:sz w:val="24"/>
          <w:szCs w:val="24"/>
        </w:rPr>
        <w:t xml:space="preserve">委托代理人未能出具有效身份证明或出具的身份证明与授权委托书中的信息不符的； </w:t>
      </w:r>
    </w:p>
    <w:p>
      <w:pPr>
        <w:pStyle w:val="8"/>
        <w:numPr>
          <w:ilvl w:val="0"/>
          <w:numId w:val="8"/>
        </w:numPr>
        <w:spacing w:line="360" w:lineRule="auto"/>
        <w:ind w:firstLine="482" w:firstLineChars="200"/>
        <w:rPr>
          <w:rFonts w:ascii="仿宋" w:hAnsi="仿宋" w:eastAsia="仿宋" w:cs="宋体"/>
          <w:b/>
          <w:sz w:val="24"/>
          <w:szCs w:val="24"/>
        </w:rPr>
      </w:pPr>
      <w:r>
        <w:rPr>
          <w:rFonts w:hint="eastAsia" w:ascii="仿宋" w:hAnsi="仿宋" w:eastAsia="仿宋" w:cs="宋体"/>
          <w:b/>
          <w:sz w:val="24"/>
          <w:szCs w:val="24"/>
        </w:rPr>
        <w:t>为无效投标保证金的或未按照招标文件的规定提交投标保证金的；</w:t>
      </w:r>
    </w:p>
    <w:p>
      <w:pPr>
        <w:pStyle w:val="19"/>
        <w:spacing w:line="360" w:lineRule="auto"/>
        <w:ind w:firstLine="472" w:firstLineChars="196"/>
        <w:rPr>
          <w:rFonts w:ascii="仿宋" w:hAnsi="仿宋" w:eastAsia="仿宋" w:cs="宋体"/>
          <w:b/>
          <w:kern w:val="2"/>
          <w:sz w:val="24"/>
          <w:szCs w:val="24"/>
        </w:rPr>
      </w:pPr>
      <w:r>
        <w:rPr>
          <w:rFonts w:hint="eastAsia" w:ascii="仿宋" w:hAnsi="仿宋" w:eastAsia="仿宋" w:cs="宋体"/>
          <w:b/>
          <w:kern w:val="2"/>
          <w:sz w:val="24"/>
          <w:szCs w:val="24"/>
        </w:rPr>
        <w:t>（4）投标文件未提供“投标人须知前附表”第13.3条规定中“必须提供”或者“委托时必须提供”的文件资料的;</w:t>
      </w:r>
    </w:p>
    <w:p>
      <w:pPr>
        <w:pStyle w:val="19"/>
        <w:spacing w:line="360" w:lineRule="auto"/>
        <w:ind w:firstLine="472" w:firstLineChars="196"/>
        <w:rPr>
          <w:rFonts w:ascii="仿宋" w:hAnsi="仿宋" w:eastAsia="仿宋" w:cs="宋体"/>
          <w:b/>
          <w:kern w:val="2"/>
          <w:sz w:val="24"/>
          <w:szCs w:val="24"/>
        </w:rPr>
      </w:pPr>
      <w:r>
        <w:rPr>
          <w:rFonts w:hint="eastAsia" w:ascii="仿宋" w:hAnsi="仿宋" w:eastAsia="仿宋" w:cs="宋体"/>
          <w:b/>
          <w:kern w:val="2"/>
          <w:sz w:val="24"/>
          <w:szCs w:val="24"/>
        </w:rPr>
        <w:t>（5）投标有效期、项目完成时间（交货时间、服务完成时间或服务期等）、质保期、售后服务等招标文件中标“▲”的商务条款发生负偏离的；</w:t>
      </w:r>
    </w:p>
    <w:p>
      <w:pPr>
        <w:pStyle w:val="19"/>
        <w:spacing w:line="360" w:lineRule="auto"/>
        <w:ind w:firstLine="472" w:firstLineChars="196"/>
        <w:rPr>
          <w:rFonts w:ascii="仿宋" w:hAnsi="仿宋" w:eastAsia="仿宋" w:cs="宋体"/>
          <w:b/>
          <w:kern w:val="2"/>
          <w:sz w:val="24"/>
          <w:szCs w:val="24"/>
        </w:rPr>
      </w:pPr>
      <w:r>
        <w:rPr>
          <w:rFonts w:hint="eastAsia" w:ascii="仿宋" w:hAnsi="仿宋" w:eastAsia="仿宋" w:cs="宋体"/>
          <w:b/>
          <w:kern w:val="2"/>
          <w:sz w:val="24"/>
          <w:szCs w:val="24"/>
        </w:rPr>
        <w:t>（6）商务评审允许负偏离的项目数超过“投标人须知前附表”规定项数的。</w:t>
      </w:r>
    </w:p>
    <w:p>
      <w:pPr>
        <w:pStyle w:val="19"/>
        <w:spacing w:line="360" w:lineRule="auto"/>
        <w:ind w:firstLine="472" w:firstLineChars="196"/>
        <w:rPr>
          <w:rFonts w:ascii="仿宋" w:hAnsi="仿宋" w:eastAsia="仿宋" w:cs="宋体"/>
          <w:b/>
          <w:kern w:val="2"/>
          <w:sz w:val="24"/>
          <w:szCs w:val="24"/>
        </w:rPr>
      </w:pPr>
      <w:r>
        <w:rPr>
          <w:rFonts w:hint="eastAsia" w:ascii="仿宋" w:hAnsi="仿宋" w:eastAsia="仿宋" w:cs="宋体"/>
          <w:b/>
          <w:kern w:val="2"/>
          <w:sz w:val="24"/>
          <w:szCs w:val="24"/>
        </w:rPr>
        <w:t>（7）投标文件的实质性内容未使用中文表述、使用计量单位不符合招标文件要求的；</w:t>
      </w:r>
    </w:p>
    <w:p>
      <w:pPr>
        <w:pStyle w:val="19"/>
        <w:spacing w:line="360" w:lineRule="auto"/>
        <w:ind w:firstLine="472" w:firstLineChars="196"/>
        <w:rPr>
          <w:rFonts w:ascii="仿宋" w:hAnsi="仿宋" w:eastAsia="仿宋" w:cs="宋体"/>
          <w:b/>
          <w:kern w:val="2"/>
          <w:sz w:val="24"/>
          <w:szCs w:val="24"/>
        </w:rPr>
      </w:pPr>
      <w:r>
        <w:rPr>
          <w:rFonts w:hint="eastAsia" w:ascii="仿宋" w:hAnsi="仿宋" w:eastAsia="仿宋" w:cs="宋体"/>
          <w:b/>
          <w:kern w:val="2"/>
          <w:sz w:val="24"/>
          <w:szCs w:val="24"/>
        </w:rPr>
        <w:t>（8）投标文件中的文件资料因填写不齐全或者内容虚假或者出现其他情形而导致被评标委员会认定无效的；</w:t>
      </w:r>
    </w:p>
    <w:p>
      <w:pPr>
        <w:pStyle w:val="19"/>
        <w:spacing w:line="360" w:lineRule="auto"/>
        <w:ind w:firstLine="472" w:firstLineChars="196"/>
        <w:rPr>
          <w:rFonts w:ascii="仿宋" w:hAnsi="仿宋" w:eastAsia="仿宋" w:cs="宋体"/>
          <w:b/>
          <w:kern w:val="2"/>
          <w:sz w:val="24"/>
          <w:szCs w:val="24"/>
        </w:rPr>
      </w:pPr>
      <w:r>
        <w:rPr>
          <w:rFonts w:hint="eastAsia" w:ascii="仿宋" w:hAnsi="仿宋" w:eastAsia="仿宋" w:cs="宋体"/>
          <w:b/>
          <w:kern w:val="2"/>
          <w:sz w:val="24"/>
          <w:szCs w:val="24"/>
        </w:rPr>
        <w:t>（9）投标文件含有采购人不能接受的附加条件的；</w:t>
      </w:r>
    </w:p>
    <w:p>
      <w:pPr>
        <w:pStyle w:val="19"/>
        <w:spacing w:line="360" w:lineRule="auto"/>
        <w:ind w:firstLine="472" w:firstLineChars="196"/>
        <w:rPr>
          <w:rFonts w:ascii="仿宋" w:hAnsi="仿宋" w:eastAsia="仿宋" w:cs="宋体"/>
          <w:b/>
          <w:kern w:val="2"/>
          <w:sz w:val="24"/>
          <w:szCs w:val="24"/>
        </w:rPr>
      </w:pPr>
      <w:r>
        <w:rPr>
          <w:rFonts w:hint="eastAsia" w:ascii="仿宋" w:hAnsi="仿宋" w:eastAsia="仿宋" w:cs="宋体"/>
          <w:b/>
          <w:kern w:val="2"/>
          <w:sz w:val="24"/>
          <w:szCs w:val="24"/>
        </w:rPr>
        <w:t>（10）未响应招标文件实质性要求的；</w:t>
      </w:r>
    </w:p>
    <w:p>
      <w:pPr>
        <w:pStyle w:val="19"/>
        <w:spacing w:line="360" w:lineRule="auto"/>
        <w:ind w:firstLine="472" w:firstLineChars="196"/>
        <w:rPr>
          <w:rFonts w:ascii="仿宋" w:hAnsi="仿宋" w:eastAsia="仿宋" w:cs="宋体"/>
          <w:b/>
          <w:kern w:val="2"/>
          <w:sz w:val="24"/>
          <w:szCs w:val="24"/>
        </w:rPr>
      </w:pPr>
      <w:r>
        <w:rPr>
          <w:rFonts w:hint="eastAsia" w:ascii="仿宋" w:hAnsi="仿宋" w:eastAsia="仿宋" w:cs="宋体"/>
          <w:b/>
          <w:kern w:val="2"/>
          <w:sz w:val="24"/>
          <w:szCs w:val="24"/>
        </w:rPr>
        <w:t>（11）属于投标人须知第8.6条和第8.8条（2）的情形的；</w:t>
      </w:r>
    </w:p>
    <w:p>
      <w:pPr>
        <w:pStyle w:val="19"/>
        <w:spacing w:line="360" w:lineRule="auto"/>
        <w:ind w:firstLine="472" w:firstLineChars="196"/>
        <w:rPr>
          <w:rFonts w:ascii="仿宋" w:hAnsi="仿宋" w:eastAsia="仿宋" w:cs="宋体"/>
          <w:b/>
          <w:kern w:val="2"/>
          <w:sz w:val="24"/>
          <w:szCs w:val="24"/>
        </w:rPr>
      </w:pPr>
      <w:r>
        <w:rPr>
          <w:rFonts w:hint="eastAsia" w:ascii="仿宋" w:hAnsi="仿宋" w:eastAsia="仿宋" w:cs="宋体"/>
          <w:b/>
          <w:kern w:val="2"/>
          <w:sz w:val="24"/>
          <w:szCs w:val="24"/>
        </w:rPr>
        <w:t>（12）法律、法规和招标文件规定的其他无效情形。</w:t>
      </w:r>
    </w:p>
    <w:p>
      <w:pPr>
        <w:pStyle w:val="7"/>
        <w:spacing w:before="0" w:after="0" w:line="360" w:lineRule="auto"/>
        <w:ind w:left="420" w:leftChars="200"/>
        <w:rPr>
          <w:rFonts w:ascii="仿宋" w:hAnsi="仿宋" w:eastAsia="仿宋" w:cs="宋体"/>
          <w:sz w:val="24"/>
        </w:rPr>
      </w:pPr>
      <w:bookmarkStart w:id="135" w:name="_29.2.2在技术评审时，如发现下列情形之一的，将被视为投标无效："/>
      <w:bookmarkEnd w:id="135"/>
      <w:r>
        <w:rPr>
          <w:rFonts w:hint="eastAsia" w:ascii="仿宋" w:hAnsi="仿宋" w:eastAsia="仿宋" w:cs="宋体"/>
          <w:sz w:val="24"/>
        </w:rPr>
        <w:t>29.2.3在技术评审时，如发现下列情形之一的，将被视为投标无效：</w:t>
      </w:r>
    </w:p>
    <w:p>
      <w:pPr>
        <w:pStyle w:val="19"/>
        <w:spacing w:line="360" w:lineRule="auto"/>
        <w:ind w:firstLine="472" w:firstLineChars="196"/>
        <w:rPr>
          <w:rFonts w:ascii="仿宋" w:hAnsi="仿宋" w:eastAsia="仿宋" w:cs="宋体"/>
          <w:b/>
          <w:kern w:val="2"/>
          <w:sz w:val="24"/>
          <w:szCs w:val="24"/>
        </w:rPr>
      </w:pPr>
      <w:r>
        <w:rPr>
          <w:rFonts w:hint="eastAsia" w:ascii="仿宋" w:hAnsi="仿宋" w:eastAsia="仿宋" w:cs="宋体"/>
          <w:b/>
          <w:kern w:val="2"/>
          <w:sz w:val="24"/>
          <w:szCs w:val="24"/>
        </w:rPr>
        <w:t>（1）明显不满足招标文件要求的技术规格、安全、质量标准，或者与招标文件中标“▲”的技术指标、主要功能发生负偏离的；</w:t>
      </w:r>
    </w:p>
    <w:p>
      <w:pPr>
        <w:pStyle w:val="19"/>
        <w:spacing w:line="360" w:lineRule="auto"/>
        <w:ind w:firstLine="472" w:firstLineChars="196"/>
        <w:rPr>
          <w:rFonts w:ascii="仿宋" w:hAnsi="仿宋" w:eastAsia="仿宋" w:cs="宋体"/>
          <w:b/>
          <w:kern w:val="2"/>
          <w:sz w:val="24"/>
          <w:szCs w:val="24"/>
        </w:rPr>
      </w:pPr>
      <w:r>
        <w:rPr>
          <w:rFonts w:hint="eastAsia" w:ascii="仿宋" w:hAnsi="仿宋" w:eastAsia="仿宋" w:cs="宋体"/>
          <w:b/>
          <w:kern w:val="2"/>
          <w:sz w:val="24"/>
          <w:szCs w:val="24"/>
        </w:rPr>
        <w:t>（2）技术评审允许负偏离的项目数超过“投标人须知前附表”规定项数的；</w:t>
      </w:r>
    </w:p>
    <w:p>
      <w:pPr>
        <w:pStyle w:val="19"/>
        <w:spacing w:line="360" w:lineRule="auto"/>
        <w:ind w:firstLine="472" w:firstLineChars="196"/>
        <w:rPr>
          <w:rFonts w:ascii="仿宋" w:hAnsi="仿宋" w:eastAsia="仿宋" w:cs="宋体"/>
          <w:b/>
          <w:kern w:val="2"/>
          <w:sz w:val="24"/>
          <w:szCs w:val="24"/>
        </w:rPr>
      </w:pPr>
      <w:r>
        <w:rPr>
          <w:rFonts w:hint="eastAsia" w:ascii="仿宋" w:hAnsi="仿宋" w:eastAsia="仿宋" w:cs="宋体"/>
          <w:b/>
          <w:kern w:val="2"/>
          <w:sz w:val="24"/>
          <w:szCs w:val="24"/>
        </w:rPr>
        <w:t>（3）投标文件未提供“投标人须知前附表”第13.4条规定中“必须提供”的文件资料的;</w:t>
      </w:r>
    </w:p>
    <w:p>
      <w:pPr>
        <w:pStyle w:val="19"/>
        <w:spacing w:line="360" w:lineRule="auto"/>
        <w:ind w:firstLine="472" w:firstLineChars="196"/>
        <w:rPr>
          <w:rFonts w:ascii="仿宋" w:hAnsi="仿宋" w:eastAsia="仿宋" w:cs="宋体"/>
          <w:b/>
          <w:kern w:val="2"/>
          <w:sz w:val="24"/>
          <w:szCs w:val="24"/>
        </w:rPr>
      </w:pPr>
      <w:r>
        <w:rPr>
          <w:rFonts w:hint="eastAsia" w:ascii="仿宋" w:hAnsi="仿宋" w:eastAsia="仿宋" w:cs="宋体"/>
          <w:b/>
          <w:kern w:val="2"/>
          <w:sz w:val="24"/>
          <w:szCs w:val="24"/>
        </w:rPr>
        <w:t>（4）虚假投标，或者出现其他情形而导致被评标委员会认定无效的；</w:t>
      </w:r>
    </w:p>
    <w:p>
      <w:pPr>
        <w:pStyle w:val="19"/>
        <w:spacing w:line="360" w:lineRule="auto"/>
        <w:ind w:firstLine="472" w:firstLineChars="196"/>
        <w:rPr>
          <w:rFonts w:ascii="仿宋" w:hAnsi="仿宋" w:eastAsia="仿宋" w:cs="宋体"/>
          <w:sz w:val="24"/>
          <w:szCs w:val="24"/>
        </w:rPr>
      </w:pPr>
      <w:r>
        <w:rPr>
          <w:rFonts w:hint="eastAsia" w:ascii="仿宋" w:hAnsi="仿宋" w:eastAsia="仿宋" w:cs="宋体"/>
          <w:b/>
          <w:kern w:val="2"/>
          <w:sz w:val="24"/>
          <w:szCs w:val="24"/>
        </w:rPr>
        <w:t>（5）投标技术方案不明确，招标文件未允许但存在一个或一个以上备选（替代）投标方案的。</w:t>
      </w:r>
    </w:p>
    <w:p>
      <w:pPr>
        <w:pStyle w:val="7"/>
        <w:spacing w:before="0" w:after="0" w:line="360" w:lineRule="auto"/>
        <w:ind w:left="420" w:leftChars="200"/>
        <w:rPr>
          <w:rFonts w:ascii="仿宋" w:hAnsi="仿宋" w:eastAsia="仿宋" w:cs="宋体"/>
          <w:sz w:val="24"/>
        </w:rPr>
      </w:pPr>
      <w:r>
        <w:rPr>
          <w:rFonts w:hint="eastAsia" w:ascii="仿宋" w:hAnsi="仿宋" w:eastAsia="仿宋" w:cs="宋体"/>
          <w:sz w:val="24"/>
        </w:rPr>
        <w:t>29.3澄清补正</w:t>
      </w:r>
    </w:p>
    <w:p>
      <w:pPr>
        <w:spacing w:line="360" w:lineRule="auto"/>
        <w:ind w:firstLine="480" w:firstLineChars="200"/>
        <w:rPr>
          <w:rFonts w:ascii="仿宋" w:hAnsi="仿宋" w:eastAsia="仿宋"/>
          <w:sz w:val="24"/>
        </w:rPr>
      </w:pPr>
      <w:r>
        <w:rPr>
          <w:rFonts w:hint="eastAsia" w:ascii="仿宋" w:hAnsi="仿宋" w:eastAsia="仿宋"/>
          <w:sz w:val="24"/>
        </w:rPr>
        <w:t>对投标文件中含义不明确、同类问题表述不一致或者有明显文字和计算错误的内容，评标委员会应当以书面形式要求投标人在规定时间内作出必要的澄清、说明或者纠正。投标人的澄清、说明或者补正应当采用书面形式，并加盖公章，或者由法定代表人（负责人或自然人）或其授权的代表签字。投标人的澄清、说明或者补正不得超出投标文件的范围或者改变投标文件的实质性内容。</w:t>
      </w:r>
    </w:p>
    <w:p>
      <w:pPr>
        <w:pStyle w:val="7"/>
        <w:spacing w:before="0" w:after="0" w:line="360" w:lineRule="auto"/>
        <w:ind w:left="420" w:leftChars="200"/>
        <w:rPr>
          <w:rFonts w:ascii="仿宋" w:hAnsi="仿宋" w:eastAsia="仿宋" w:cs="宋体"/>
          <w:sz w:val="24"/>
        </w:rPr>
      </w:pPr>
      <w:r>
        <w:rPr>
          <w:rFonts w:hint="eastAsia" w:ascii="仿宋" w:hAnsi="仿宋" w:eastAsia="仿宋" w:cs="宋体"/>
          <w:sz w:val="24"/>
        </w:rPr>
        <w:t>29.4比较与评价</w:t>
      </w:r>
    </w:p>
    <w:p>
      <w:pPr>
        <w:pStyle w:val="24"/>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（1）评标委员会按照招标文件中规定的评标方法和评标标准，对符合性审查合格的投标文件进行商务和技术评估，综合比较与评价。</w:t>
      </w:r>
    </w:p>
    <w:p>
      <w:pPr>
        <w:pStyle w:val="24"/>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（2）评标委员会应当独立对每个投标人的投标文件进行评价，并汇总每个投标人的得分。</w:t>
      </w:r>
    </w:p>
    <w:p>
      <w:pPr>
        <w:pStyle w:val="24"/>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ascii="仿宋" w:hAnsi="仿宋" w:eastAsia="仿宋" w:cs="宋体"/>
          <w:b/>
          <w:kern w:val="2"/>
          <w:sz w:val="24"/>
          <w:szCs w:val="24"/>
        </w:rPr>
        <w:t>评标委员会应当将其作为无效投标处理</w:t>
      </w:r>
      <w:r>
        <w:rPr>
          <w:rFonts w:hint="eastAsia" w:ascii="仿宋" w:hAnsi="仿宋" w:eastAsia="仿宋" w:cs="宋体"/>
          <w:sz w:val="24"/>
          <w:szCs w:val="24"/>
        </w:rPr>
        <w:t>。</w:t>
      </w:r>
    </w:p>
    <w:p>
      <w:pPr>
        <w:pStyle w:val="24"/>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（3）评标委员会按照招标文件中规定的评标方法和标准计算各投标人的报价得分。在计算过程中，不得去掉最高报价或最低报价。</w:t>
      </w:r>
    </w:p>
    <w:p>
      <w:pPr>
        <w:pStyle w:val="24"/>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（4）各投标人的得分为所有评委的有效评分的算术平均数。</w:t>
      </w:r>
    </w:p>
    <w:p>
      <w:pPr>
        <w:pStyle w:val="24"/>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（5）评标委员会按照招标文件中的规定推荐中标候选人。</w:t>
      </w:r>
    </w:p>
    <w:p>
      <w:pPr>
        <w:pStyle w:val="24"/>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pPr>
        <w:pStyle w:val="7"/>
        <w:spacing w:before="0" w:after="0" w:line="360" w:lineRule="auto"/>
        <w:ind w:left="420" w:leftChars="200"/>
        <w:rPr>
          <w:rFonts w:ascii="仿宋" w:hAnsi="仿宋" w:eastAsia="仿宋" w:cs="宋体"/>
          <w:sz w:val="24"/>
        </w:rPr>
      </w:pPr>
      <w:r>
        <w:rPr>
          <w:rFonts w:hint="eastAsia" w:ascii="仿宋" w:hAnsi="仿宋" w:eastAsia="仿宋" w:cs="宋体"/>
          <w:sz w:val="24"/>
        </w:rPr>
        <w:t>29.5投标文件修正</w:t>
      </w:r>
    </w:p>
    <w:p>
      <w:pPr>
        <w:pStyle w:val="7"/>
        <w:spacing w:before="0" w:after="0" w:line="360" w:lineRule="auto"/>
        <w:ind w:left="420" w:leftChars="200"/>
        <w:rPr>
          <w:rFonts w:ascii="仿宋" w:hAnsi="仿宋" w:eastAsia="仿宋" w:cs="宋体"/>
          <w:b w:val="0"/>
          <w:sz w:val="24"/>
        </w:rPr>
      </w:pPr>
      <w:r>
        <w:rPr>
          <w:rFonts w:hint="eastAsia" w:ascii="仿宋" w:hAnsi="仿宋" w:eastAsia="仿宋" w:cs="宋体"/>
          <w:b w:val="0"/>
          <w:sz w:val="24"/>
        </w:rPr>
        <w:t xml:space="preserve">29.5.1投标文件报价出现前后不一致的，按照下列规定修正： </w:t>
      </w:r>
    </w:p>
    <w:p>
      <w:pPr>
        <w:pStyle w:val="24"/>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（1）投标文件中开标一览表（报价表）内容与投标文件中相应内容不一致的，以开标一览表（报价表）为准；</w:t>
      </w:r>
    </w:p>
    <w:p>
      <w:pPr>
        <w:pStyle w:val="24"/>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（2）大写金额和小写金额不一致的，以大写金额为准；</w:t>
      </w:r>
    </w:p>
    <w:p>
      <w:pPr>
        <w:pStyle w:val="24"/>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（3）单价金额小数点或者百分比有明显错位的，以开标一览表的总价为准，并修改单价；</w:t>
      </w:r>
    </w:p>
    <w:p>
      <w:pPr>
        <w:pStyle w:val="24"/>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（4）总价金额与按单价汇总金额不一致的，以单价金额计算结果为准。</w:t>
      </w:r>
    </w:p>
    <w:p>
      <w:pPr>
        <w:pStyle w:val="24"/>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同时出现两种以上不一致的，按照以上（1）-（4）规定的顺序修正。修正后的报价经投标人确认后产生约束力，投标人不确认的，</w:t>
      </w:r>
      <w:r>
        <w:rPr>
          <w:rFonts w:hint="eastAsia" w:ascii="仿宋" w:hAnsi="仿宋" w:eastAsia="仿宋" w:cs="宋体"/>
          <w:b/>
          <w:kern w:val="2"/>
          <w:sz w:val="24"/>
          <w:szCs w:val="24"/>
        </w:rPr>
        <w:t>其投标无效</w:t>
      </w:r>
      <w:r>
        <w:rPr>
          <w:rFonts w:hint="eastAsia" w:ascii="仿宋" w:hAnsi="仿宋" w:eastAsia="仿宋" w:cs="宋体"/>
          <w:sz w:val="24"/>
          <w:szCs w:val="24"/>
        </w:rPr>
        <w:t>。</w:t>
      </w:r>
    </w:p>
    <w:p>
      <w:pPr>
        <w:pStyle w:val="7"/>
        <w:spacing w:before="0" w:after="0" w:line="360" w:lineRule="auto"/>
        <w:ind w:left="420" w:leftChars="200"/>
        <w:rPr>
          <w:rFonts w:ascii="仿宋" w:hAnsi="仿宋" w:eastAsia="仿宋" w:cs="宋体"/>
          <w:b w:val="0"/>
          <w:sz w:val="24"/>
        </w:rPr>
      </w:pPr>
      <w:r>
        <w:rPr>
          <w:rFonts w:hint="eastAsia" w:ascii="仿宋" w:hAnsi="仿宋" w:eastAsia="仿宋" w:cs="宋体"/>
          <w:b w:val="0"/>
          <w:sz w:val="24"/>
        </w:rPr>
        <w:t>29.5.2经投标人确认修正后的报价若超过采购预算金额，</w:t>
      </w:r>
      <w:r>
        <w:rPr>
          <w:rFonts w:hint="eastAsia" w:ascii="仿宋" w:hAnsi="仿宋" w:eastAsia="仿宋" w:cs="宋体"/>
          <w:sz w:val="24"/>
        </w:rPr>
        <w:t>投标人的投标文件作无效投标处理</w:t>
      </w:r>
      <w:r>
        <w:rPr>
          <w:rFonts w:hint="eastAsia" w:ascii="仿宋" w:hAnsi="仿宋" w:eastAsia="仿宋" w:cs="宋体"/>
          <w:b w:val="0"/>
          <w:sz w:val="24"/>
        </w:rPr>
        <w:t>。</w:t>
      </w:r>
    </w:p>
    <w:p>
      <w:pPr>
        <w:pStyle w:val="7"/>
        <w:spacing w:before="0" w:after="0" w:line="360" w:lineRule="auto"/>
        <w:ind w:left="420" w:leftChars="200"/>
        <w:rPr>
          <w:rFonts w:ascii="仿宋" w:hAnsi="仿宋" w:eastAsia="仿宋" w:cs="宋体"/>
          <w:b w:val="0"/>
          <w:sz w:val="24"/>
        </w:rPr>
      </w:pPr>
      <w:r>
        <w:rPr>
          <w:rFonts w:hint="eastAsia" w:ascii="仿宋" w:hAnsi="仿宋" w:eastAsia="仿宋" w:cs="宋体"/>
          <w:b w:val="0"/>
          <w:sz w:val="24"/>
        </w:rPr>
        <w:t>29.5.3经投标人确认修正后的报价作为签订合同的一个依据，并以此报价计算价格分。</w:t>
      </w:r>
    </w:p>
    <w:p>
      <w:pPr>
        <w:pStyle w:val="7"/>
        <w:spacing w:before="0" w:after="0" w:line="360" w:lineRule="auto"/>
        <w:ind w:left="420" w:leftChars="200"/>
        <w:rPr>
          <w:rFonts w:ascii="仿宋" w:hAnsi="仿宋" w:eastAsia="仿宋" w:cs="宋体"/>
          <w:b w:val="0"/>
          <w:sz w:val="24"/>
        </w:rPr>
      </w:pPr>
      <w:r>
        <w:rPr>
          <w:rFonts w:hint="eastAsia" w:ascii="仿宋" w:hAnsi="仿宋" w:eastAsia="仿宋" w:cs="宋体"/>
          <w:sz w:val="24"/>
        </w:rPr>
        <w:t>29.6.评标过程的监控</w:t>
      </w:r>
    </w:p>
    <w:p>
      <w:pPr>
        <w:pStyle w:val="24"/>
        <w:spacing w:line="360" w:lineRule="auto"/>
        <w:ind w:firstLine="482" w:firstLineChars="200"/>
        <w:rPr>
          <w:rFonts w:ascii="仿宋" w:hAnsi="仿宋" w:eastAsia="仿宋" w:cs="宋体"/>
          <w:sz w:val="24"/>
          <w:szCs w:val="24"/>
        </w:rPr>
      </w:pPr>
      <w:r>
        <w:rPr>
          <w:rFonts w:hint="eastAsia" w:ascii="仿宋" w:hAnsi="仿宋" w:eastAsia="仿宋" w:cs="宋体"/>
          <w:b/>
          <w:kern w:val="2"/>
          <w:sz w:val="24"/>
          <w:szCs w:val="24"/>
        </w:rPr>
        <w:t>本项目评标过程实行全程录音、录像监控，投标人在评标过程中所进行的试图影响评标结果的不公正活动，可能导致其投标按无效处理。</w:t>
      </w:r>
    </w:p>
    <w:p>
      <w:pPr>
        <w:pStyle w:val="24"/>
        <w:spacing w:line="360" w:lineRule="auto"/>
        <w:rPr>
          <w:rFonts w:hAnsi="宋体" w:cs="宋体"/>
          <w:sz w:val="21"/>
        </w:rPr>
      </w:pPr>
    </w:p>
    <w:p>
      <w:pPr>
        <w:pStyle w:val="5"/>
        <w:spacing w:before="240" w:line="360" w:lineRule="auto"/>
        <w:ind w:firstLine="482"/>
        <w:jc w:val="center"/>
        <w:rPr>
          <w:rFonts w:cs="宋体"/>
          <w:b w:val="0"/>
          <w:sz w:val="21"/>
          <w:szCs w:val="21"/>
        </w:rPr>
      </w:pPr>
      <w:bookmarkStart w:id="136" w:name="_Toc254970687"/>
      <w:bookmarkStart w:id="137" w:name="_Toc254970546"/>
      <w:r>
        <w:rPr>
          <w:rFonts w:hint="eastAsia" w:cs="宋体"/>
        </w:rPr>
        <w:t>七、</w:t>
      </w:r>
      <w:bookmarkEnd w:id="136"/>
      <w:bookmarkEnd w:id="137"/>
      <w:r>
        <w:rPr>
          <w:rFonts w:hint="eastAsia" w:cs="宋体"/>
        </w:rPr>
        <w:t>中标和合同</w:t>
      </w:r>
    </w:p>
    <w:p>
      <w:pPr>
        <w:pStyle w:val="7"/>
        <w:spacing w:before="0" w:after="0" w:line="360" w:lineRule="auto"/>
        <w:ind w:firstLine="480" w:firstLineChars="200"/>
        <w:rPr>
          <w:rFonts w:ascii="仿宋" w:hAnsi="仿宋" w:eastAsia="仿宋" w:cs="宋体"/>
          <w:b w:val="0"/>
          <w:sz w:val="24"/>
        </w:rPr>
      </w:pPr>
      <w:r>
        <w:rPr>
          <w:rFonts w:hint="eastAsia" w:ascii="仿宋" w:hAnsi="仿宋" w:eastAsia="仿宋" w:cs="宋体"/>
          <w:b w:val="0"/>
          <w:sz w:val="24"/>
        </w:rPr>
        <w:t>30.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w:t>
      </w:r>
    </w:p>
    <w:p>
      <w:pPr>
        <w:spacing w:line="360" w:lineRule="auto"/>
        <w:ind w:firstLine="480" w:firstLineChars="200"/>
        <w:rPr>
          <w:rFonts w:ascii="仿宋" w:hAnsi="仿宋" w:eastAsia="仿宋"/>
          <w:sz w:val="24"/>
        </w:rPr>
      </w:pPr>
      <w:r>
        <w:rPr>
          <w:rFonts w:hint="eastAsia" w:ascii="仿宋" w:hAnsi="仿宋" w:eastAsia="仿宋"/>
          <w:sz w:val="24"/>
        </w:rPr>
        <w:t>采购人也可以事先授权评标委员会直接确定中标人。</w:t>
      </w:r>
    </w:p>
    <w:p>
      <w:pPr>
        <w:spacing w:line="360" w:lineRule="auto"/>
        <w:ind w:firstLine="480" w:firstLineChars="200"/>
        <w:rPr>
          <w:rFonts w:ascii="仿宋" w:hAnsi="仿宋" w:eastAsia="仿宋"/>
          <w:sz w:val="24"/>
        </w:rPr>
      </w:pPr>
      <w:r>
        <w:rPr>
          <w:rFonts w:hint="eastAsia" w:ascii="仿宋" w:hAnsi="仿宋" w:eastAsia="仿宋"/>
          <w:sz w:val="24"/>
        </w:rPr>
        <w:t>采购人在收到评标报告5个工作日内未按评标报告推荐的中标候选人顺序确定中标人，又不能说明合法理由的，视同按评标报告推荐的顺序确定排名第一的中标候选人为中标人。</w:t>
      </w:r>
    </w:p>
    <w:p>
      <w:pPr>
        <w:pStyle w:val="7"/>
        <w:spacing w:before="0" w:after="0" w:line="360" w:lineRule="auto"/>
        <w:ind w:firstLine="480" w:firstLineChars="200"/>
        <w:rPr>
          <w:rFonts w:ascii="仿宋" w:hAnsi="仿宋" w:eastAsia="仿宋" w:cs="宋体"/>
          <w:b w:val="0"/>
          <w:sz w:val="24"/>
        </w:rPr>
      </w:pPr>
      <w:r>
        <w:rPr>
          <w:rFonts w:hint="eastAsia" w:ascii="仿宋" w:hAnsi="仿宋" w:eastAsia="仿宋" w:cs="宋体"/>
          <w:b w:val="0"/>
          <w:sz w:val="24"/>
        </w:rPr>
        <w:t>31.中标人确定后，于中标人确定之日起2个工作日内，中标结果将在招标公告发布媒体上公告。采购人或采购代理发出中标通知书前，应当对中标人信用进行查询，对列入失信被执行人、重大税收违法案件当事人名单、政府采购严重违法失信行为记录名单及其他不符合《中华人民共和国政府采购法》第二十二条规定条件的供应商，取消其中标资格，并确定排名第二的中标候选人为中标人。</w:t>
      </w:r>
    </w:p>
    <w:p>
      <w:pPr>
        <w:spacing w:line="360" w:lineRule="auto"/>
        <w:ind w:firstLine="480" w:firstLineChars="200"/>
        <w:rPr>
          <w:rFonts w:ascii="仿宋" w:hAnsi="仿宋" w:eastAsia="仿宋"/>
          <w:sz w:val="24"/>
        </w:rPr>
      </w:pPr>
      <w:r>
        <w:rPr>
          <w:rFonts w:hint="eastAsia" w:ascii="仿宋" w:hAnsi="仿宋" w:eastAsia="仿宋"/>
          <w:sz w:val="24"/>
        </w:rPr>
        <w:t>排名第二的中标候选人因前款规定的同样原因被取消中标资格的，采购人可以确定排名第三的中标候选人为中标人，以此类推。</w:t>
      </w:r>
    </w:p>
    <w:p>
      <w:pPr>
        <w:spacing w:line="360" w:lineRule="auto"/>
        <w:ind w:firstLine="480" w:firstLineChars="200"/>
        <w:rPr>
          <w:rFonts w:ascii="仿宋" w:hAnsi="仿宋" w:eastAsia="仿宋"/>
          <w:sz w:val="24"/>
        </w:rPr>
      </w:pPr>
      <w:r>
        <w:rPr>
          <w:rFonts w:hint="eastAsia" w:ascii="仿宋" w:hAnsi="仿宋" w:eastAsia="仿宋"/>
          <w:sz w:val="24"/>
        </w:rPr>
        <w:t>以上信息查询记录及相关证据与采购文件一并保存。</w:t>
      </w:r>
    </w:p>
    <w:p>
      <w:pPr>
        <w:spacing w:line="360" w:lineRule="auto"/>
        <w:ind w:firstLine="480" w:firstLineChars="200"/>
        <w:rPr>
          <w:rFonts w:ascii="仿宋" w:hAnsi="仿宋" w:eastAsia="仿宋"/>
          <w:sz w:val="24"/>
        </w:rPr>
      </w:pPr>
      <w:r>
        <w:rPr>
          <w:rFonts w:hint="eastAsia" w:ascii="仿宋" w:hAnsi="仿宋" w:eastAsia="仿宋"/>
          <w:sz w:val="24"/>
        </w:rPr>
        <w:t>中小企业在政府采购活动过程中，请根据自己的真实情况出具《中小企业声明函》。依法享受中小企业优惠政策的，采购人或采购代理机构在公告中标结果时，同时公告其《中小企业声明函》，接受社会监督。</w:t>
      </w:r>
    </w:p>
    <w:p>
      <w:pPr>
        <w:pStyle w:val="7"/>
        <w:spacing w:before="0" w:after="0" w:line="360" w:lineRule="auto"/>
        <w:ind w:firstLine="480" w:firstLineChars="200"/>
        <w:rPr>
          <w:rFonts w:ascii="仿宋" w:hAnsi="仿宋" w:eastAsia="仿宋" w:cs="宋体"/>
          <w:b w:val="0"/>
          <w:sz w:val="24"/>
        </w:rPr>
      </w:pPr>
      <w:r>
        <w:rPr>
          <w:rFonts w:hint="eastAsia" w:ascii="仿宋" w:hAnsi="仿宋" w:eastAsia="仿宋" w:cs="宋体"/>
          <w:b w:val="0"/>
          <w:sz w:val="24"/>
        </w:rPr>
        <w:t>32.在发布中标公告的同时，采购代理机构向中标人发出中标通知书。对未通过资格审查的投标人，应当告知其未通过的原因；采用综合评分办法评审的，还应当告知未中标人本人的评审得分与排序。</w:t>
      </w:r>
    </w:p>
    <w:p>
      <w:pPr>
        <w:pStyle w:val="7"/>
        <w:spacing w:before="0" w:after="0" w:line="360" w:lineRule="auto"/>
        <w:ind w:left="420" w:leftChars="200"/>
        <w:rPr>
          <w:rFonts w:ascii="仿宋" w:hAnsi="仿宋" w:eastAsia="仿宋" w:cs="宋体"/>
          <w:b w:val="0"/>
          <w:sz w:val="24"/>
        </w:rPr>
      </w:pPr>
      <w:r>
        <w:rPr>
          <w:rFonts w:hint="eastAsia" w:ascii="仿宋" w:hAnsi="仿宋" w:eastAsia="仿宋" w:cs="宋体"/>
          <w:b w:val="0"/>
          <w:sz w:val="24"/>
        </w:rPr>
        <w:t>33.采购代理机构无义务向未中标的投标人解释未中标原因和退还投标文件。</w:t>
      </w:r>
    </w:p>
    <w:p>
      <w:pPr>
        <w:pStyle w:val="7"/>
        <w:spacing w:before="0" w:after="0" w:line="360" w:lineRule="auto"/>
        <w:ind w:left="420" w:leftChars="200"/>
        <w:rPr>
          <w:rFonts w:ascii="仿宋" w:hAnsi="仿宋" w:eastAsia="仿宋" w:cs="宋体"/>
          <w:sz w:val="24"/>
        </w:rPr>
      </w:pPr>
      <w:r>
        <w:rPr>
          <w:rFonts w:hint="eastAsia" w:ascii="仿宋" w:hAnsi="仿宋" w:eastAsia="仿宋" w:cs="宋体"/>
          <w:sz w:val="24"/>
        </w:rPr>
        <w:t>34.合同授予标准</w:t>
      </w:r>
    </w:p>
    <w:p>
      <w:pPr>
        <w:spacing w:line="360" w:lineRule="auto"/>
        <w:ind w:firstLine="480" w:firstLineChars="200"/>
        <w:rPr>
          <w:rFonts w:ascii="仿宋" w:hAnsi="仿宋" w:eastAsia="仿宋"/>
          <w:sz w:val="24"/>
        </w:rPr>
      </w:pPr>
      <w:r>
        <w:rPr>
          <w:rFonts w:hint="eastAsia" w:ascii="仿宋" w:hAnsi="仿宋" w:eastAsia="仿宋"/>
          <w:sz w:val="24"/>
        </w:rPr>
        <w:t>合同将授予被确定实质上响应招标文件要求，具备履行合同能力，综合评分排名第一的投标人（招标文件另有约定多名中标人的除外）。</w:t>
      </w:r>
    </w:p>
    <w:p>
      <w:pPr>
        <w:pStyle w:val="7"/>
        <w:spacing w:before="0" w:after="0" w:line="360" w:lineRule="auto"/>
        <w:ind w:left="420" w:leftChars="200"/>
        <w:rPr>
          <w:rFonts w:ascii="仿宋" w:hAnsi="仿宋" w:eastAsia="仿宋" w:cs="宋体"/>
          <w:sz w:val="24"/>
        </w:rPr>
      </w:pPr>
      <w:r>
        <w:rPr>
          <w:rFonts w:hint="eastAsia" w:ascii="仿宋" w:hAnsi="仿宋" w:eastAsia="仿宋" w:cs="宋体"/>
          <w:sz w:val="24"/>
        </w:rPr>
        <w:t>35.履约保证金</w:t>
      </w:r>
    </w:p>
    <w:p>
      <w:pPr>
        <w:pStyle w:val="7"/>
        <w:spacing w:before="0" w:after="0" w:line="360" w:lineRule="auto"/>
        <w:ind w:firstLine="480" w:firstLineChars="200"/>
        <w:rPr>
          <w:rFonts w:ascii="仿宋" w:hAnsi="仿宋" w:eastAsia="仿宋" w:cs="宋体"/>
          <w:b w:val="0"/>
          <w:sz w:val="24"/>
        </w:rPr>
      </w:pPr>
      <w:bookmarkStart w:id="138" w:name="_39.1中标人须于签订合同前按本须知前附表规定的金额转账或电汇到指定账"/>
      <w:bookmarkEnd w:id="138"/>
      <w:r>
        <w:rPr>
          <w:rFonts w:hint="eastAsia" w:ascii="仿宋" w:hAnsi="仿宋" w:eastAsia="仿宋" w:cs="宋体"/>
          <w:b w:val="0"/>
          <w:sz w:val="24"/>
        </w:rPr>
        <w:t>35.1中标人须于签订合同前按投标人须知前附表规定方式提交，否则采购人不与其签订合同。</w:t>
      </w:r>
    </w:p>
    <w:p>
      <w:pPr>
        <w:pStyle w:val="7"/>
        <w:spacing w:before="0" w:after="0" w:line="360" w:lineRule="auto"/>
        <w:ind w:firstLine="360" w:firstLineChars="150"/>
        <w:rPr>
          <w:rFonts w:ascii="仿宋" w:hAnsi="仿宋" w:eastAsia="仿宋" w:cs="宋体"/>
          <w:b w:val="0"/>
          <w:sz w:val="24"/>
        </w:rPr>
      </w:pPr>
      <w:r>
        <w:rPr>
          <w:rFonts w:hint="eastAsia" w:ascii="仿宋" w:hAnsi="仿宋" w:eastAsia="仿宋" w:cs="宋体"/>
          <w:b w:val="0"/>
          <w:sz w:val="24"/>
        </w:rPr>
        <w:t xml:space="preserve"> 35.2签订合同后，如中标人不按双方签订的合同规定履约，依法追究其违约责任，没收其全部履约保证金，履约保证金不足以赔偿损失的，按实际损失赔偿。</w:t>
      </w:r>
    </w:p>
    <w:p>
      <w:pPr>
        <w:pStyle w:val="7"/>
        <w:numPr>
          <w:ilvl w:val="0"/>
          <w:numId w:val="0"/>
        </w:numPr>
        <w:spacing w:before="0" w:after="0" w:line="360" w:lineRule="auto"/>
        <w:ind w:firstLine="480" w:firstLineChars="200"/>
        <w:rPr>
          <w:rFonts w:ascii="仿宋" w:hAnsi="仿宋" w:eastAsia="仿宋" w:cs="宋体"/>
          <w:b w:val="0"/>
          <w:sz w:val="24"/>
        </w:rPr>
      </w:pPr>
      <w:r>
        <w:rPr>
          <w:rFonts w:hint="eastAsia" w:ascii="仿宋" w:hAnsi="仿宋" w:eastAsia="仿宋" w:cs="宋体"/>
          <w:b w:val="0"/>
          <w:sz w:val="24"/>
        </w:rPr>
        <w:t>35.3履约保证金按投标人须知前附表规定的时间和条件退付。</w:t>
      </w:r>
    </w:p>
    <w:p>
      <w:pPr>
        <w:pStyle w:val="7"/>
        <w:numPr>
          <w:ilvl w:val="0"/>
          <w:numId w:val="0"/>
        </w:numPr>
        <w:spacing w:before="0" w:after="0" w:line="360" w:lineRule="auto"/>
        <w:ind w:firstLine="480" w:firstLineChars="200"/>
        <w:rPr>
          <w:rFonts w:ascii="仿宋" w:hAnsi="仿宋" w:eastAsia="仿宋" w:cs="宋体"/>
          <w:b w:val="0"/>
          <w:sz w:val="24"/>
        </w:rPr>
      </w:pPr>
      <w:r>
        <w:rPr>
          <w:rFonts w:hint="eastAsia" w:ascii="仿宋" w:hAnsi="仿宋" w:eastAsia="仿宋" w:cs="宋体"/>
          <w:b w:val="0"/>
          <w:sz w:val="24"/>
        </w:rPr>
        <w:t>35.4在履约保证金退还日期前，若中标人的开户名称、开户银行、帐号有变动的，请以书面形式通知履约保证金收取单位，否则由此产生的后果由中标人自负。</w:t>
      </w:r>
    </w:p>
    <w:p>
      <w:pPr>
        <w:pStyle w:val="7"/>
        <w:spacing w:before="0" w:after="0" w:line="360" w:lineRule="auto"/>
        <w:ind w:left="420" w:leftChars="200"/>
        <w:rPr>
          <w:rFonts w:ascii="仿宋" w:hAnsi="仿宋" w:eastAsia="仿宋" w:cs="宋体"/>
          <w:sz w:val="24"/>
        </w:rPr>
      </w:pPr>
      <w:r>
        <w:rPr>
          <w:rFonts w:hint="eastAsia" w:ascii="仿宋" w:hAnsi="仿宋" w:eastAsia="仿宋" w:cs="宋体"/>
          <w:sz w:val="24"/>
        </w:rPr>
        <w:t>36.签订合同</w:t>
      </w:r>
    </w:p>
    <w:p>
      <w:pPr>
        <w:pStyle w:val="7"/>
        <w:spacing w:before="0" w:after="0" w:line="360" w:lineRule="auto"/>
        <w:ind w:firstLine="360" w:firstLineChars="150"/>
        <w:rPr>
          <w:rFonts w:ascii="仿宋" w:hAnsi="仿宋" w:eastAsia="仿宋" w:cs="宋体"/>
          <w:b w:val="0"/>
          <w:sz w:val="24"/>
        </w:rPr>
      </w:pPr>
      <w:bookmarkStart w:id="139" w:name="_40.1投标人接到中标通知书后，按须知前附表规定向采购人出示相关资格证"/>
      <w:bookmarkEnd w:id="139"/>
      <w:r>
        <w:rPr>
          <w:rFonts w:hint="eastAsia" w:ascii="仿宋" w:hAnsi="仿宋" w:eastAsia="仿宋" w:cs="宋体"/>
          <w:b w:val="0"/>
          <w:sz w:val="24"/>
        </w:rPr>
        <w:t xml:space="preserve"> 36.1投标人接到中标通知书后，按投标人须知前附表规定向采购人出示相关资格证件，经采购人核验合格后方可签订合同。</w:t>
      </w:r>
    </w:p>
    <w:p>
      <w:pPr>
        <w:pStyle w:val="7"/>
        <w:numPr>
          <w:ilvl w:val="0"/>
          <w:numId w:val="0"/>
        </w:numPr>
        <w:spacing w:before="0" w:after="0" w:line="360" w:lineRule="auto"/>
        <w:ind w:firstLine="480" w:firstLineChars="200"/>
        <w:rPr>
          <w:rFonts w:ascii="仿宋" w:hAnsi="仿宋" w:eastAsia="仿宋" w:cs="宋体"/>
          <w:b w:val="0"/>
          <w:sz w:val="24"/>
        </w:rPr>
      </w:pPr>
      <w:r>
        <w:rPr>
          <w:rFonts w:hint="eastAsia" w:ascii="仿宋" w:hAnsi="仿宋" w:eastAsia="仿宋" w:cs="宋体"/>
          <w:b w:val="0"/>
          <w:sz w:val="24"/>
        </w:rPr>
        <w:t>36.2签订合同时间：按中标通知书规定的时间与采购人签订合同。</w:t>
      </w:r>
    </w:p>
    <w:p>
      <w:pPr>
        <w:pStyle w:val="7"/>
        <w:spacing w:before="0" w:after="0" w:line="360" w:lineRule="auto"/>
        <w:ind w:firstLine="360" w:firstLineChars="150"/>
        <w:rPr>
          <w:rFonts w:ascii="仿宋" w:hAnsi="仿宋" w:eastAsia="仿宋" w:cs="宋体"/>
          <w:b w:val="0"/>
          <w:sz w:val="24"/>
        </w:rPr>
      </w:pPr>
      <w:r>
        <w:rPr>
          <w:rFonts w:hint="eastAsia" w:ascii="仿宋" w:hAnsi="仿宋" w:eastAsia="仿宋" w:cs="宋体"/>
          <w:b w:val="0"/>
          <w:sz w:val="24"/>
        </w:rPr>
        <w:t xml:space="preserve"> 36.3如中标人不按中标通知书的规定签订合同，其投标保证金将不予退还，并报由同级政府采购监督管理部门处理。</w:t>
      </w:r>
    </w:p>
    <w:p>
      <w:pPr>
        <w:pStyle w:val="7"/>
        <w:spacing w:before="0" w:after="0" w:line="360" w:lineRule="auto"/>
        <w:ind w:firstLine="360" w:firstLineChars="150"/>
        <w:rPr>
          <w:rFonts w:ascii="仿宋" w:hAnsi="仿宋" w:eastAsia="仿宋" w:cs="宋体"/>
          <w:b w:val="0"/>
          <w:sz w:val="24"/>
        </w:rPr>
      </w:pPr>
      <w:r>
        <w:rPr>
          <w:rFonts w:hint="eastAsia" w:ascii="仿宋" w:hAnsi="仿宋" w:eastAsia="仿宋" w:cs="宋体"/>
          <w:b w:val="0"/>
          <w:sz w:val="24"/>
        </w:rPr>
        <w:t xml:space="preserve"> 36.4中标人拒绝与采购人签订合同的，采购人可以按照评审报告推荐的中标候选人名单排序，确定下一候选人为中标人，也可以重新开展政府采购活动。</w:t>
      </w:r>
    </w:p>
    <w:p>
      <w:pPr>
        <w:pStyle w:val="7"/>
        <w:spacing w:before="0" w:after="0" w:line="360" w:lineRule="auto"/>
        <w:ind w:left="420" w:leftChars="200"/>
        <w:rPr>
          <w:rFonts w:ascii="仿宋" w:hAnsi="仿宋" w:eastAsia="仿宋" w:cs="宋体"/>
          <w:sz w:val="24"/>
        </w:rPr>
      </w:pPr>
      <w:bookmarkStart w:id="140" w:name="_41.政府采购合同公告"/>
      <w:bookmarkEnd w:id="140"/>
      <w:r>
        <w:rPr>
          <w:rFonts w:hint="eastAsia" w:ascii="仿宋" w:hAnsi="仿宋" w:eastAsia="仿宋" w:cs="宋体"/>
          <w:sz w:val="24"/>
        </w:rPr>
        <w:t>37.政府采购合同公告</w:t>
      </w:r>
    </w:p>
    <w:p>
      <w:pPr>
        <w:pStyle w:val="24"/>
        <w:spacing w:line="360" w:lineRule="auto"/>
        <w:ind w:firstLine="480" w:firstLineChars="200"/>
        <w:rPr>
          <w:rFonts w:hAnsi="宋体" w:cs="宋体"/>
          <w:sz w:val="21"/>
        </w:rPr>
      </w:pPr>
      <w:r>
        <w:rPr>
          <w:rFonts w:hint="eastAsia" w:ascii="仿宋" w:hAnsi="仿宋" w:eastAsia="仿宋" w:cs="宋体"/>
          <w:sz w:val="24"/>
          <w:szCs w:val="24"/>
        </w:rPr>
        <w:t>根据《中华人民共和国政府采购法实施条例》第五十条及《关于进一步做好政府采购信息公开有关工作的通知》（桂财采〔2016〕7号）规定，采购人或受托采购代理机构应当自政府采购合同签订之日起2个工作日内，将政府采购合同在省级以上人民政府财政部门指定的媒体上公告，但政府采购合同中涉及国家秘密、商业秘密的内容除外。</w:t>
      </w:r>
    </w:p>
    <w:p>
      <w:pPr>
        <w:pStyle w:val="5"/>
        <w:spacing w:before="240" w:line="360" w:lineRule="auto"/>
        <w:ind w:firstLine="482"/>
        <w:jc w:val="center"/>
        <w:rPr>
          <w:rFonts w:cs="宋体"/>
          <w:b w:val="0"/>
          <w:sz w:val="21"/>
          <w:szCs w:val="21"/>
        </w:rPr>
      </w:pPr>
      <w:bookmarkStart w:id="141" w:name="_八、其他事项"/>
      <w:bookmarkEnd w:id="141"/>
      <w:r>
        <w:rPr>
          <w:rFonts w:hint="eastAsia" w:cs="宋体"/>
        </w:rPr>
        <w:t>八、其他事项</w:t>
      </w:r>
    </w:p>
    <w:p>
      <w:pPr>
        <w:pStyle w:val="7"/>
        <w:numPr>
          <w:ilvl w:val="0"/>
          <w:numId w:val="0"/>
        </w:numPr>
        <w:spacing w:before="0" w:after="0" w:line="360" w:lineRule="auto"/>
        <w:ind w:firstLine="482" w:firstLineChars="200"/>
        <w:rPr>
          <w:rFonts w:ascii="仿宋" w:hAnsi="仿宋" w:eastAsia="仿宋" w:cs="宋体"/>
          <w:sz w:val="24"/>
        </w:rPr>
      </w:pPr>
      <w:bookmarkStart w:id="142" w:name="_42.代理服务费"/>
      <w:bookmarkEnd w:id="142"/>
      <w:r>
        <w:rPr>
          <w:rFonts w:hint="eastAsia" w:ascii="仿宋" w:hAnsi="仿宋" w:eastAsia="仿宋" w:cs="宋体"/>
          <w:sz w:val="24"/>
        </w:rPr>
        <w:t>38.代理服务费</w:t>
      </w:r>
    </w:p>
    <w:p>
      <w:pPr>
        <w:pStyle w:val="7"/>
        <w:spacing w:before="0" w:after="0" w:line="360" w:lineRule="auto"/>
        <w:ind w:left="420" w:leftChars="200"/>
        <w:rPr>
          <w:rFonts w:ascii="仿宋" w:hAnsi="仿宋" w:eastAsia="仿宋" w:cs="宋体"/>
          <w:b w:val="0"/>
          <w:sz w:val="24"/>
        </w:rPr>
      </w:pPr>
      <w:r>
        <w:rPr>
          <w:rFonts w:hint="eastAsia" w:ascii="仿宋" w:hAnsi="仿宋" w:eastAsia="仿宋" w:cs="宋体"/>
          <w:b w:val="0"/>
          <w:sz w:val="24"/>
        </w:rPr>
        <w:t>38.1每分标的代理服务费的收费标准、支付方、支付时限详见投标人须知前附表。</w:t>
      </w:r>
    </w:p>
    <w:p>
      <w:pPr>
        <w:pStyle w:val="7"/>
        <w:spacing w:before="0" w:after="0" w:line="360" w:lineRule="auto"/>
        <w:ind w:left="420" w:leftChars="200"/>
        <w:rPr>
          <w:rFonts w:ascii="仿宋" w:hAnsi="仿宋" w:eastAsia="仿宋" w:cs="宋体"/>
          <w:b w:val="0"/>
          <w:sz w:val="24"/>
        </w:rPr>
      </w:pPr>
      <w:r>
        <w:rPr>
          <w:rFonts w:hint="eastAsia" w:ascii="仿宋" w:hAnsi="仿宋" w:eastAsia="仿宋" w:cs="宋体"/>
          <w:b w:val="0"/>
          <w:sz w:val="24"/>
        </w:rPr>
        <w:t>38.2代理服务收费标准：</w:t>
      </w:r>
    </w:p>
    <w:p>
      <w:pPr>
        <w:spacing w:line="360" w:lineRule="auto"/>
        <w:rPr>
          <w:rFonts w:ascii="仿宋" w:hAnsi="仿宋" w:eastAsia="仿宋"/>
          <w:sz w:val="24"/>
        </w:rPr>
      </w:pP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pPr>
              <w:spacing w:line="360" w:lineRule="auto"/>
              <w:rPr>
                <w:rFonts w:ascii="仿宋" w:hAnsi="仿宋" w:eastAsia="仿宋"/>
                <w:sz w:val="24"/>
              </w:rPr>
            </w:pPr>
            <w:r>
              <w:rPr>
                <w:rFonts w:hint="eastAsia" w:ascii="仿宋" w:hAnsi="仿宋" w:eastAsia="仿宋"/>
                <w:sz w:val="24"/>
              </w:rPr>
              <w:t xml:space="preserve">               费率</w:t>
            </w:r>
          </w:p>
          <w:p>
            <w:pPr>
              <w:spacing w:line="360" w:lineRule="auto"/>
              <w:rPr>
                <w:rFonts w:ascii="仿宋" w:hAnsi="仿宋" w:eastAsia="仿宋"/>
                <w:sz w:val="24"/>
              </w:rPr>
            </w:pPr>
            <w:r>
              <w:rPr>
                <w:rFonts w:hint="eastAsia" w:ascii="仿宋" w:hAnsi="仿宋" w:eastAsia="仿宋"/>
                <w:sz w:val="24"/>
              </w:rPr>
              <w:t>中标金额</w:t>
            </w:r>
          </w:p>
        </w:tc>
        <w:tc>
          <w:tcPr>
            <w:tcW w:w="1659" w:type="dxa"/>
            <w:vAlign w:val="center"/>
          </w:tcPr>
          <w:p>
            <w:pPr>
              <w:spacing w:line="360" w:lineRule="auto"/>
              <w:jc w:val="center"/>
              <w:rPr>
                <w:rFonts w:ascii="仿宋" w:hAnsi="仿宋" w:eastAsia="仿宋"/>
                <w:sz w:val="24"/>
              </w:rPr>
            </w:pPr>
            <w:r>
              <w:rPr>
                <w:rFonts w:hint="eastAsia" w:ascii="仿宋" w:hAnsi="仿宋" w:eastAsia="仿宋"/>
                <w:sz w:val="24"/>
              </w:rPr>
              <w:t>货物招标</w:t>
            </w:r>
          </w:p>
        </w:tc>
        <w:tc>
          <w:tcPr>
            <w:tcW w:w="1687" w:type="dxa"/>
            <w:vAlign w:val="center"/>
          </w:tcPr>
          <w:p>
            <w:pPr>
              <w:spacing w:line="360" w:lineRule="auto"/>
              <w:jc w:val="center"/>
              <w:rPr>
                <w:rFonts w:ascii="仿宋" w:hAnsi="仿宋" w:eastAsia="仿宋"/>
                <w:sz w:val="24"/>
              </w:rPr>
            </w:pPr>
            <w:r>
              <w:rPr>
                <w:rFonts w:hint="eastAsia" w:ascii="仿宋" w:hAnsi="仿宋" w:eastAsia="仿宋"/>
                <w:sz w:val="24"/>
              </w:rPr>
              <w:t>服务招标</w:t>
            </w:r>
          </w:p>
        </w:tc>
        <w:tc>
          <w:tcPr>
            <w:tcW w:w="1659" w:type="dxa"/>
            <w:vAlign w:val="center"/>
          </w:tcPr>
          <w:p>
            <w:pPr>
              <w:spacing w:line="360" w:lineRule="auto"/>
              <w:jc w:val="center"/>
              <w:rPr>
                <w:rFonts w:ascii="仿宋" w:hAnsi="仿宋" w:eastAsia="仿宋"/>
                <w:sz w:val="24"/>
              </w:rPr>
            </w:pPr>
            <w:r>
              <w:rPr>
                <w:rFonts w:hint="eastAsia" w:ascii="仿宋" w:hAnsi="仿宋" w:eastAsia="仿宋"/>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仿宋" w:hAnsi="仿宋" w:eastAsia="仿宋"/>
                <w:sz w:val="24"/>
              </w:rPr>
            </w:pPr>
            <w:r>
              <w:rPr>
                <w:rFonts w:hint="eastAsia" w:ascii="仿宋" w:hAnsi="仿宋" w:eastAsia="仿宋"/>
                <w:sz w:val="24"/>
              </w:rPr>
              <w:t>100万元以下</w:t>
            </w:r>
          </w:p>
        </w:tc>
        <w:tc>
          <w:tcPr>
            <w:tcW w:w="1659" w:type="dxa"/>
          </w:tcPr>
          <w:p>
            <w:pPr>
              <w:spacing w:line="360" w:lineRule="auto"/>
              <w:jc w:val="center"/>
              <w:rPr>
                <w:rFonts w:ascii="仿宋" w:hAnsi="仿宋" w:eastAsia="仿宋"/>
                <w:sz w:val="24"/>
              </w:rPr>
            </w:pPr>
            <w:r>
              <w:rPr>
                <w:rFonts w:hint="eastAsia" w:ascii="仿宋" w:hAnsi="仿宋" w:eastAsia="仿宋"/>
                <w:kern w:val="0"/>
                <w:sz w:val="24"/>
              </w:rPr>
              <w:t>1.5%</w:t>
            </w:r>
          </w:p>
        </w:tc>
        <w:tc>
          <w:tcPr>
            <w:tcW w:w="1687" w:type="dxa"/>
          </w:tcPr>
          <w:p>
            <w:pPr>
              <w:spacing w:line="360" w:lineRule="auto"/>
              <w:jc w:val="center"/>
              <w:rPr>
                <w:rFonts w:ascii="仿宋" w:hAnsi="仿宋" w:eastAsia="仿宋"/>
                <w:sz w:val="24"/>
              </w:rPr>
            </w:pPr>
            <w:r>
              <w:rPr>
                <w:rFonts w:hint="eastAsia" w:ascii="仿宋" w:hAnsi="仿宋" w:eastAsia="仿宋"/>
                <w:kern w:val="0"/>
                <w:sz w:val="24"/>
              </w:rPr>
              <w:t>1.5%</w:t>
            </w:r>
          </w:p>
        </w:tc>
        <w:tc>
          <w:tcPr>
            <w:tcW w:w="1659" w:type="dxa"/>
          </w:tcPr>
          <w:p>
            <w:pPr>
              <w:spacing w:line="360" w:lineRule="auto"/>
              <w:jc w:val="center"/>
              <w:rPr>
                <w:rFonts w:ascii="仿宋" w:hAnsi="仿宋" w:eastAsia="仿宋"/>
                <w:sz w:val="24"/>
              </w:rPr>
            </w:pPr>
            <w:r>
              <w:rPr>
                <w:rFonts w:hint="eastAsia" w:ascii="仿宋" w:hAnsi="仿宋" w:eastAsia="仿宋"/>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仿宋" w:hAnsi="仿宋" w:eastAsia="仿宋"/>
                <w:sz w:val="24"/>
              </w:rPr>
            </w:pPr>
            <w:r>
              <w:rPr>
                <w:rFonts w:hint="eastAsia" w:ascii="仿宋" w:hAnsi="仿宋" w:eastAsia="仿宋"/>
                <w:sz w:val="24"/>
              </w:rPr>
              <w:t>100～500万元</w:t>
            </w:r>
          </w:p>
        </w:tc>
        <w:tc>
          <w:tcPr>
            <w:tcW w:w="1659" w:type="dxa"/>
          </w:tcPr>
          <w:p>
            <w:pPr>
              <w:spacing w:line="360" w:lineRule="auto"/>
              <w:jc w:val="center"/>
              <w:rPr>
                <w:rFonts w:ascii="仿宋" w:hAnsi="仿宋" w:eastAsia="仿宋"/>
                <w:sz w:val="24"/>
              </w:rPr>
            </w:pPr>
            <w:r>
              <w:rPr>
                <w:rFonts w:hint="eastAsia" w:ascii="仿宋" w:hAnsi="仿宋" w:eastAsia="仿宋"/>
                <w:kern w:val="0"/>
                <w:sz w:val="24"/>
              </w:rPr>
              <w:t>1.1%</w:t>
            </w:r>
          </w:p>
        </w:tc>
        <w:tc>
          <w:tcPr>
            <w:tcW w:w="1687" w:type="dxa"/>
          </w:tcPr>
          <w:p>
            <w:pPr>
              <w:spacing w:line="360" w:lineRule="auto"/>
              <w:jc w:val="center"/>
              <w:rPr>
                <w:rFonts w:ascii="仿宋" w:hAnsi="仿宋" w:eastAsia="仿宋"/>
                <w:sz w:val="24"/>
              </w:rPr>
            </w:pPr>
            <w:r>
              <w:rPr>
                <w:rFonts w:hint="eastAsia" w:ascii="仿宋" w:hAnsi="仿宋" w:eastAsia="仿宋"/>
                <w:kern w:val="0"/>
                <w:sz w:val="24"/>
              </w:rPr>
              <w:t>0.8%</w:t>
            </w:r>
          </w:p>
        </w:tc>
        <w:tc>
          <w:tcPr>
            <w:tcW w:w="1659" w:type="dxa"/>
          </w:tcPr>
          <w:p>
            <w:pPr>
              <w:spacing w:line="360" w:lineRule="auto"/>
              <w:jc w:val="center"/>
              <w:rPr>
                <w:rFonts w:ascii="仿宋" w:hAnsi="仿宋" w:eastAsia="仿宋"/>
                <w:sz w:val="24"/>
              </w:rPr>
            </w:pPr>
            <w:r>
              <w:rPr>
                <w:rFonts w:hint="eastAsia" w:ascii="仿宋" w:hAnsi="仿宋" w:eastAsia="仿宋"/>
                <w:kern w:val="0"/>
                <w:sz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仿宋" w:hAnsi="仿宋" w:eastAsia="仿宋"/>
                <w:sz w:val="24"/>
              </w:rPr>
            </w:pPr>
            <w:r>
              <w:rPr>
                <w:rFonts w:hint="eastAsia" w:ascii="仿宋" w:hAnsi="仿宋" w:eastAsia="仿宋"/>
                <w:sz w:val="24"/>
              </w:rPr>
              <w:t>500～1000万元</w:t>
            </w:r>
          </w:p>
        </w:tc>
        <w:tc>
          <w:tcPr>
            <w:tcW w:w="1659" w:type="dxa"/>
          </w:tcPr>
          <w:p>
            <w:pPr>
              <w:spacing w:line="360" w:lineRule="auto"/>
              <w:jc w:val="center"/>
              <w:rPr>
                <w:rFonts w:ascii="仿宋" w:hAnsi="仿宋" w:eastAsia="仿宋"/>
                <w:sz w:val="24"/>
              </w:rPr>
            </w:pPr>
            <w:r>
              <w:rPr>
                <w:rFonts w:hint="eastAsia" w:ascii="仿宋" w:hAnsi="仿宋" w:eastAsia="仿宋"/>
                <w:kern w:val="0"/>
                <w:sz w:val="24"/>
              </w:rPr>
              <w:t>0.8%</w:t>
            </w:r>
          </w:p>
        </w:tc>
        <w:tc>
          <w:tcPr>
            <w:tcW w:w="1687" w:type="dxa"/>
          </w:tcPr>
          <w:p>
            <w:pPr>
              <w:spacing w:line="360" w:lineRule="auto"/>
              <w:jc w:val="center"/>
              <w:rPr>
                <w:rFonts w:ascii="仿宋" w:hAnsi="仿宋" w:eastAsia="仿宋"/>
                <w:sz w:val="24"/>
              </w:rPr>
            </w:pPr>
            <w:r>
              <w:rPr>
                <w:rFonts w:hint="eastAsia" w:ascii="仿宋" w:hAnsi="仿宋" w:eastAsia="仿宋"/>
                <w:kern w:val="0"/>
                <w:sz w:val="24"/>
              </w:rPr>
              <w:t>0.45%</w:t>
            </w:r>
          </w:p>
        </w:tc>
        <w:tc>
          <w:tcPr>
            <w:tcW w:w="1659" w:type="dxa"/>
          </w:tcPr>
          <w:p>
            <w:pPr>
              <w:spacing w:line="360" w:lineRule="auto"/>
              <w:jc w:val="center"/>
              <w:rPr>
                <w:rFonts w:ascii="仿宋" w:hAnsi="仿宋" w:eastAsia="仿宋"/>
                <w:sz w:val="24"/>
              </w:rPr>
            </w:pPr>
            <w:r>
              <w:rPr>
                <w:rFonts w:hint="eastAsia" w:ascii="仿宋" w:hAnsi="仿宋" w:eastAsia="仿宋"/>
                <w:kern w:val="0"/>
                <w:sz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仿宋" w:hAnsi="仿宋" w:eastAsia="仿宋"/>
                <w:sz w:val="24"/>
              </w:rPr>
            </w:pPr>
            <w:r>
              <w:rPr>
                <w:rFonts w:hint="eastAsia" w:ascii="仿宋" w:hAnsi="仿宋" w:eastAsia="仿宋"/>
                <w:sz w:val="24"/>
              </w:rPr>
              <w:t>1000～5000万元</w:t>
            </w:r>
          </w:p>
        </w:tc>
        <w:tc>
          <w:tcPr>
            <w:tcW w:w="1659" w:type="dxa"/>
          </w:tcPr>
          <w:p>
            <w:pPr>
              <w:spacing w:line="360" w:lineRule="auto"/>
              <w:jc w:val="center"/>
              <w:rPr>
                <w:rFonts w:ascii="仿宋" w:hAnsi="仿宋" w:eastAsia="仿宋"/>
                <w:sz w:val="24"/>
              </w:rPr>
            </w:pPr>
            <w:r>
              <w:rPr>
                <w:rFonts w:hint="eastAsia" w:ascii="仿宋" w:hAnsi="仿宋" w:eastAsia="仿宋"/>
                <w:kern w:val="0"/>
                <w:sz w:val="24"/>
              </w:rPr>
              <w:t>0.5%</w:t>
            </w:r>
          </w:p>
        </w:tc>
        <w:tc>
          <w:tcPr>
            <w:tcW w:w="1687" w:type="dxa"/>
          </w:tcPr>
          <w:p>
            <w:pPr>
              <w:spacing w:line="360" w:lineRule="auto"/>
              <w:jc w:val="center"/>
              <w:rPr>
                <w:rFonts w:ascii="仿宋" w:hAnsi="仿宋" w:eastAsia="仿宋"/>
                <w:sz w:val="24"/>
              </w:rPr>
            </w:pPr>
            <w:r>
              <w:rPr>
                <w:rFonts w:hint="eastAsia" w:ascii="仿宋" w:hAnsi="仿宋" w:eastAsia="仿宋"/>
                <w:kern w:val="0"/>
                <w:sz w:val="24"/>
              </w:rPr>
              <w:t>0.25%</w:t>
            </w:r>
          </w:p>
        </w:tc>
        <w:tc>
          <w:tcPr>
            <w:tcW w:w="1659" w:type="dxa"/>
          </w:tcPr>
          <w:p>
            <w:pPr>
              <w:spacing w:line="360" w:lineRule="auto"/>
              <w:jc w:val="center"/>
              <w:rPr>
                <w:rFonts w:ascii="仿宋" w:hAnsi="仿宋" w:eastAsia="仿宋"/>
                <w:sz w:val="24"/>
              </w:rPr>
            </w:pPr>
            <w:r>
              <w:rPr>
                <w:rFonts w:hint="eastAsia" w:ascii="仿宋" w:hAnsi="仿宋" w:eastAsia="仿宋"/>
                <w:kern w:val="0"/>
                <w:sz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仿宋" w:hAnsi="仿宋" w:eastAsia="仿宋"/>
                <w:sz w:val="24"/>
              </w:rPr>
            </w:pPr>
            <w:r>
              <w:rPr>
                <w:rFonts w:hint="eastAsia" w:ascii="仿宋" w:hAnsi="仿宋" w:eastAsia="仿宋"/>
                <w:sz w:val="24"/>
              </w:rPr>
              <w:t>5000万元～1亿元</w:t>
            </w:r>
          </w:p>
        </w:tc>
        <w:tc>
          <w:tcPr>
            <w:tcW w:w="1659" w:type="dxa"/>
          </w:tcPr>
          <w:p>
            <w:pPr>
              <w:spacing w:line="360" w:lineRule="auto"/>
              <w:jc w:val="center"/>
              <w:rPr>
                <w:rFonts w:ascii="仿宋" w:hAnsi="仿宋" w:eastAsia="仿宋"/>
                <w:sz w:val="24"/>
              </w:rPr>
            </w:pPr>
            <w:r>
              <w:rPr>
                <w:rFonts w:hint="eastAsia" w:ascii="仿宋" w:hAnsi="仿宋" w:eastAsia="仿宋"/>
                <w:kern w:val="0"/>
                <w:sz w:val="24"/>
              </w:rPr>
              <w:t>0.25%</w:t>
            </w:r>
          </w:p>
        </w:tc>
        <w:tc>
          <w:tcPr>
            <w:tcW w:w="1687" w:type="dxa"/>
          </w:tcPr>
          <w:p>
            <w:pPr>
              <w:spacing w:line="360" w:lineRule="auto"/>
              <w:jc w:val="center"/>
              <w:rPr>
                <w:rFonts w:ascii="仿宋" w:hAnsi="仿宋" w:eastAsia="仿宋"/>
                <w:sz w:val="24"/>
              </w:rPr>
            </w:pPr>
            <w:r>
              <w:rPr>
                <w:rFonts w:hint="eastAsia" w:ascii="仿宋" w:hAnsi="仿宋" w:eastAsia="仿宋"/>
                <w:kern w:val="0"/>
                <w:sz w:val="24"/>
              </w:rPr>
              <w:t>0.1%</w:t>
            </w:r>
          </w:p>
        </w:tc>
        <w:tc>
          <w:tcPr>
            <w:tcW w:w="1659" w:type="dxa"/>
          </w:tcPr>
          <w:p>
            <w:pPr>
              <w:spacing w:line="360" w:lineRule="auto"/>
              <w:jc w:val="center"/>
              <w:rPr>
                <w:rFonts w:ascii="仿宋" w:hAnsi="仿宋" w:eastAsia="仿宋"/>
                <w:sz w:val="24"/>
              </w:rPr>
            </w:pPr>
            <w:r>
              <w:rPr>
                <w:rFonts w:hint="eastAsia" w:ascii="仿宋" w:hAnsi="仿宋" w:eastAsia="仿宋"/>
                <w:kern w:val="0"/>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仿宋" w:hAnsi="仿宋" w:eastAsia="仿宋"/>
                <w:sz w:val="24"/>
              </w:rPr>
            </w:pPr>
            <w:r>
              <w:rPr>
                <w:rFonts w:hint="eastAsia" w:ascii="仿宋" w:hAnsi="仿宋" w:eastAsia="仿宋"/>
                <w:sz w:val="24"/>
              </w:rPr>
              <w:t>1～5亿元</w:t>
            </w:r>
          </w:p>
        </w:tc>
        <w:tc>
          <w:tcPr>
            <w:tcW w:w="1659" w:type="dxa"/>
          </w:tcPr>
          <w:p>
            <w:pPr>
              <w:spacing w:line="360" w:lineRule="auto"/>
              <w:jc w:val="center"/>
              <w:rPr>
                <w:rFonts w:ascii="仿宋" w:hAnsi="仿宋" w:eastAsia="仿宋"/>
                <w:sz w:val="24"/>
              </w:rPr>
            </w:pPr>
            <w:r>
              <w:rPr>
                <w:rFonts w:hint="eastAsia" w:ascii="仿宋" w:hAnsi="仿宋" w:eastAsia="仿宋"/>
                <w:sz w:val="24"/>
              </w:rPr>
              <w:t>0.05%</w:t>
            </w:r>
          </w:p>
        </w:tc>
        <w:tc>
          <w:tcPr>
            <w:tcW w:w="1687" w:type="dxa"/>
          </w:tcPr>
          <w:p>
            <w:pPr>
              <w:spacing w:line="360" w:lineRule="auto"/>
              <w:jc w:val="center"/>
              <w:rPr>
                <w:rFonts w:ascii="仿宋" w:hAnsi="仿宋" w:eastAsia="仿宋"/>
                <w:sz w:val="24"/>
              </w:rPr>
            </w:pPr>
            <w:r>
              <w:rPr>
                <w:rFonts w:hint="eastAsia" w:ascii="仿宋" w:hAnsi="仿宋" w:eastAsia="仿宋"/>
                <w:sz w:val="24"/>
              </w:rPr>
              <w:t>0.05%</w:t>
            </w:r>
          </w:p>
        </w:tc>
        <w:tc>
          <w:tcPr>
            <w:tcW w:w="1659" w:type="dxa"/>
          </w:tcPr>
          <w:p>
            <w:pPr>
              <w:spacing w:line="360" w:lineRule="auto"/>
              <w:jc w:val="center"/>
              <w:rPr>
                <w:rFonts w:ascii="仿宋" w:hAnsi="仿宋" w:eastAsia="仿宋"/>
                <w:sz w:val="24"/>
              </w:rPr>
            </w:pPr>
            <w:r>
              <w:rPr>
                <w:rFonts w:hint="eastAsia" w:ascii="仿宋" w:hAnsi="仿宋" w:eastAsia="仿宋"/>
                <w:sz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仿宋" w:hAnsi="仿宋" w:eastAsia="仿宋"/>
                <w:sz w:val="24"/>
              </w:rPr>
            </w:pPr>
            <w:r>
              <w:rPr>
                <w:rFonts w:hint="eastAsia" w:ascii="仿宋" w:hAnsi="仿宋" w:eastAsia="仿宋"/>
                <w:sz w:val="24"/>
              </w:rPr>
              <w:t>5～10亿元</w:t>
            </w:r>
          </w:p>
        </w:tc>
        <w:tc>
          <w:tcPr>
            <w:tcW w:w="1659" w:type="dxa"/>
          </w:tcPr>
          <w:p>
            <w:pPr>
              <w:spacing w:line="360" w:lineRule="auto"/>
              <w:jc w:val="center"/>
              <w:rPr>
                <w:rFonts w:ascii="仿宋" w:hAnsi="仿宋" w:eastAsia="仿宋"/>
                <w:sz w:val="24"/>
              </w:rPr>
            </w:pPr>
            <w:r>
              <w:rPr>
                <w:rFonts w:hint="eastAsia" w:ascii="仿宋" w:hAnsi="仿宋" w:eastAsia="仿宋"/>
                <w:sz w:val="24"/>
              </w:rPr>
              <w:t>0.035%</w:t>
            </w:r>
          </w:p>
        </w:tc>
        <w:tc>
          <w:tcPr>
            <w:tcW w:w="1687" w:type="dxa"/>
          </w:tcPr>
          <w:p>
            <w:pPr>
              <w:spacing w:line="360" w:lineRule="auto"/>
              <w:jc w:val="center"/>
              <w:rPr>
                <w:rFonts w:ascii="仿宋" w:hAnsi="仿宋" w:eastAsia="仿宋"/>
                <w:sz w:val="24"/>
              </w:rPr>
            </w:pPr>
            <w:r>
              <w:rPr>
                <w:rFonts w:hint="eastAsia" w:ascii="仿宋" w:hAnsi="仿宋" w:eastAsia="仿宋"/>
                <w:sz w:val="24"/>
              </w:rPr>
              <w:t>0.035%</w:t>
            </w:r>
          </w:p>
        </w:tc>
        <w:tc>
          <w:tcPr>
            <w:tcW w:w="1659" w:type="dxa"/>
          </w:tcPr>
          <w:p>
            <w:pPr>
              <w:spacing w:line="360" w:lineRule="auto"/>
              <w:jc w:val="center"/>
              <w:rPr>
                <w:rFonts w:ascii="仿宋" w:hAnsi="仿宋" w:eastAsia="仿宋"/>
                <w:sz w:val="24"/>
              </w:rPr>
            </w:pPr>
            <w:r>
              <w:rPr>
                <w:rFonts w:hint="eastAsia" w:ascii="仿宋" w:hAnsi="仿宋" w:eastAsia="仿宋"/>
                <w:sz w:val="24"/>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仿宋" w:hAnsi="仿宋" w:eastAsia="仿宋"/>
                <w:sz w:val="24"/>
              </w:rPr>
            </w:pPr>
            <w:r>
              <w:rPr>
                <w:rFonts w:hint="eastAsia" w:ascii="仿宋" w:hAnsi="仿宋" w:eastAsia="仿宋"/>
                <w:sz w:val="24"/>
              </w:rPr>
              <w:t>10～50亿元</w:t>
            </w:r>
          </w:p>
        </w:tc>
        <w:tc>
          <w:tcPr>
            <w:tcW w:w="1659" w:type="dxa"/>
          </w:tcPr>
          <w:p>
            <w:pPr>
              <w:spacing w:line="360" w:lineRule="auto"/>
              <w:jc w:val="center"/>
              <w:rPr>
                <w:rFonts w:ascii="仿宋" w:hAnsi="仿宋" w:eastAsia="仿宋"/>
                <w:sz w:val="24"/>
              </w:rPr>
            </w:pPr>
            <w:r>
              <w:rPr>
                <w:rFonts w:hint="eastAsia" w:ascii="仿宋" w:hAnsi="仿宋" w:eastAsia="仿宋"/>
                <w:sz w:val="24"/>
              </w:rPr>
              <w:t>0.008%</w:t>
            </w:r>
          </w:p>
        </w:tc>
        <w:tc>
          <w:tcPr>
            <w:tcW w:w="1687" w:type="dxa"/>
          </w:tcPr>
          <w:p>
            <w:pPr>
              <w:spacing w:line="360" w:lineRule="auto"/>
              <w:jc w:val="center"/>
              <w:rPr>
                <w:rFonts w:ascii="仿宋" w:hAnsi="仿宋" w:eastAsia="仿宋"/>
                <w:sz w:val="24"/>
              </w:rPr>
            </w:pPr>
            <w:r>
              <w:rPr>
                <w:rFonts w:hint="eastAsia" w:ascii="仿宋" w:hAnsi="仿宋" w:eastAsia="仿宋"/>
                <w:sz w:val="24"/>
              </w:rPr>
              <w:t>0.008%</w:t>
            </w:r>
          </w:p>
        </w:tc>
        <w:tc>
          <w:tcPr>
            <w:tcW w:w="1659" w:type="dxa"/>
          </w:tcPr>
          <w:p>
            <w:pPr>
              <w:spacing w:line="360" w:lineRule="auto"/>
              <w:jc w:val="center"/>
              <w:rPr>
                <w:rFonts w:ascii="仿宋" w:hAnsi="仿宋" w:eastAsia="仿宋"/>
                <w:sz w:val="24"/>
              </w:rPr>
            </w:pPr>
            <w:r>
              <w:rPr>
                <w:rFonts w:hint="eastAsia" w:ascii="仿宋" w:hAnsi="仿宋" w:eastAsia="仿宋"/>
                <w:sz w:val="24"/>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仿宋" w:hAnsi="仿宋" w:eastAsia="仿宋"/>
                <w:sz w:val="24"/>
              </w:rPr>
            </w:pPr>
            <w:r>
              <w:rPr>
                <w:rFonts w:hint="eastAsia" w:ascii="仿宋" w:hAnsi="仿宋" w:eastAsia="仿宋"/>
                <w:sz w:val="24"/>
              </w:rPr>
              <w:t>50～100亿元</w:t>
            </w:r>
          </w:p>
        </w:tc>
        <w:tc>
          <w:tcPr>
            <w:tcW w:w="1659" w:type="dxa"/>
          </w:tcPr>
          <w:p>
            <w:pPr>
              <w:spacing w:line="360" w:lineRule="auto"/>
              <w:jc w:val="center"/>
              <w:rPr>
                <w:rFonts w:ascii="仿宋" w:hAnsi="仿宋" w:eastAsia="仿宋"/>
                <w:sz w:val="24"/>
              </w:rPr>
            </w:pPr>
            <w:r>
              <w:rPr>
                <w:rFonts w:hint="eastAsia" w:ascii="仿宋" w:hAnsi="仿宋" w:eastAsia="仿宋"/>
                <w:sz w:val="24"/>
              </w:rPr>
              <w:t>0.006%</w:t>
            </w:r>
          </w:p>
        </w:tc>
        <w:tc>
          <w:tcPr>
            <w:tcW w:w="1687" w:type="dxa"/>
          </w:tcPr>
          <w:p>
            <w:pPr>
              <w:spacing w:line="360" w:lineRule="auto"/>
              <w:jc w:val="center"/>
              <w:rPr>
                <w:rFonts w:ascii="仿宋" w:hAnsi="仿宋" w:eastAsia="仿宋"/>
                <w:sz w:val="24"/>
              </w:rPr>
            </w:pPr>
            <w:r>
              <w:rPr>
                <w:rFonts w:hint="eastAsia" w:ascii="仿宋" w:hAnsi="仿宋" w:eastAsia="仿宋"/>
                <w:sz w:val="24"/>
              </w:rPr>
              <w:t>0.006%</w:t>
            </w:r>
          </w:p>
        </w:tc>
        <w:tc>
          <w:tcPr>
            <w:tcW w:w="1659" w:type="dxa"/>
          </w:tcPr>
          <w:p>
            <w:pPr>
              <w:spacing w:line="360" w:lineRule="auto"/>
              <w:jc w:val="center"/>
              <w:rPr>
                <w:rFonts w:ascii="仿宋" w:hAnsi="仿宋" w:eastAsia="仿宋"/>
                <w:sz w:val="24"/>
              </w:rPr>
            </w:pPr>
            <w:r>
              <w:rPr>
                <w:rFonts w:hint="eastAsia" w:ascii="仿宋" w:hAnsi="仿宋" w:eastAsia="仿宋"/>
                <w:sz w:val="24"/>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仿宋" w:hAnsi="仿宋" w:eastAsia="仿宋"/>
                <w:sz w:val="24"/>
              </w:rPr>
            </w:pPr>
            <w:r>
              <w:rPr>
                <w:rFonts w:hint="eastAsia" w:ascii="仿宋" w:hAnsi="仿宋" w:eastAsia="仿宋"/>
                <w:sz w:val="24"/>
              </w:rPr>
              <w:t>100亿以上</w:t>
            </w:r>
          </w:p>
        </w:tc>
        <w:tc>
          <w:tcPr>
            <w:tcW w:w="1659" w:type="dxa"/>
          </w:tcPr>
          <w:p>
            <w:pPr>
              <w:spacing w:line="360" w:lineRule="auto"/>
              <w:jc w:val="center"/>
              <w:rPr>
                <w:rFonts w:ascii="仿宋" w:hAnsi="仿宋" w:eastAsia="仿宋"/>
                <w:sz w:val="24"/>
              </w:rPr>
            </w:pPr>
            <w:r>
              <w:rPr>
                <w:rFonts w:hint="eastAsia" w:ascii="仿宋" w:hAnsi="仿宋" w:eastAsia="仿宋"/>
                <w:sz w:val="24"/>
              </w:rPr>
              <w:t>0.004%</w:t>
            </w:r>
          </w:p>
        </w:tc>
        <w:tc>
          <w:tcPr>
            <w:tcW w:w="1687" w:type="dxa"/>
          </w:tcPr>
          <w:p>
            <w:pPr>
              <w:spacing w:line="360" w:lineRule="auto"/>
              <w:jc w:val="center"/>
              <w:rPr>
                <w:rFonts w:ascii="仿宋" w:hAnsi="仿宋" w:eastAsia="仿宋"/>
                <w:sz w:val="24"/>
              </w:rPr>
            </w:pPr>
            <w:r>
              <w:rPr>
                <w:rFonts w:hint="eastAsia" w:ascii="仿宋" w:hAnsi="仿宋" w:eastAsia="仿宋"/>
                <w:sz w:val="24"/>
              </w:rPr>
              <w:t>0.004%</w:t>
            </w:r>
          </w:p>
        </w:tc>
        <w:tc>
          <w:tcPr>
            <w:tcW w:w="1659" w:type="dxa"/>
          </w:tcPr>
          <w:p>
            <w:pPr>
              <w:spacing w:line="360" w:lineRule="auto"/>
              <w:jc w:val="center"/>
              <w:rPr>
                <w:rFonts w:ascii="仿宋" w:hAnsi="仿宋" w:eastAsia="仿宋"/>
                <w:sz w:val="24"/>
              </w:rPr>
            </w:pPr>
            <w:r>
              <w:rPr>
                <w:rFonts w:hint="eastAsia" w:ascii="仿宋" w:hAnsi="仿宋" w:eastAsia="仿宋"/>
                <w:sz w:val="24"/>
              </w:rPr>
              <w:t>0.004%</w:t>
            </w:r>
          </w:p>
        </w:tc>
      </w:tr>
    </w:tbl>
    <w:p>
      <w:pPr>
        <w:pStyle w:val="24"/>
        <w:spacing w:before="120" w:after="120" w:line="360" w:lineRule="auto"/>
        <w:rPr>
          <w:rFonts w:ascii="仿宋" w:hAnsi="仿宋" w:eastAsia="仿宋" w:cs="宋体"/>
          <w:sz w:val="24"/>
          <w:szCs w:val="24"/>
        </w:rPr>
      </w:pPr>
      <w:r>
        <w:rPr>
          <w:rFonts w:hint="eastAsia" w:ascii="仿宋" w:hAnsi="仿宋" w:eastAsia="仿宋" w:cs="宋体"/>
          <w:sz w:val="24"/>
          <w:szCs w:val="24"/>
        </w:rPr>
        <w:t>注:招标代理服务收费按差额定率累进法计算。</w:t>
      </w:r>
    </w:p>
    <w:p>
      <w:pPr>
        <w:pStyle w:val="7"/>
        <w:spacing w:before="0" w:after="0" w:line="360" w:lineRule="auto"/>
        <w:ind w:left="420" w:leftChars="200"/>
        <w:rPr>
          <w:rFonts w:ascii="仿宋" w:hAnsi="仿宋" w:eastAsia="仿宋" w:cs="宋体"/>
          <w:b w:val="0"/>
          <w:sz w:val="24"/>
        </w:rPr>
      </w:pPr>
      <w:r>
        <w:rPr>
          <w:rFonts w:hint="eastAsia" w:ascii="仿宋" w:hAnsi="仿宋" w:eastAsia="仿宋" w:cs="宋体"/>
          <w:b w:val="0"/>
          <w:sz w:val="24"/>
        </w:rPr>
        <w:t>38.3采购代理机构的银行账户：</w:t>
      </w:r>
    </w:p>
    <w:p>
      <w:pPr>
        <w:spacing w:line="360" w:lineRule="auto"/>
        <w:ind w:firstLine="480" w:firstLineChars="200"/>
        <w:rPr>
          <w:rFonts w:ascii="仿宋" w:hAnsi="仿宋" w:eastAsia="仿宋"/>
          <w:sz w:val="24"/>
        </w:rPr>
      </w:pPr>
      <w:r>
        <w:rPr>
          <w:rFonts w:hint="eastAsia" w:ascii="仿宋" w:hAnsi="仿宋" w:eastAsia="仿宋"/>
          <w:sz w:val="24"/>
        </w:rPr>
        <w:t>户名：云之龙招标集团有限公司梧州分公司</w:t>
      </w:r>
    </w:p>
    <w:p>
      <w:pPr>
        <w:spacing w:line="360" w:lineRule="auto"/>
        <w:ind w:firstLine="480" w:firstLineChars="200"/>
        <w:rPr>
          <w:rFonts w:ascii="仿宋" w:hAnsi="仿宋" w:eastAsia="仿宋"/>
          <w:sz w:val="24"/>
        </w:rPr>
      </w:pPr>
      <w:r>
        <w:rPr>
          <w:rFonts w:hint="eastAsia" w:ascii="仿宋" w:hAnsi="仿宋" w:eastAsia="仿宋"/>
          <w:sz w:val="24"/>
        </w:rPr>
        <w:t>帐号：8113001014500158361</w:t>
      </w:r>
    </w:p>
    <w:p>
      <w:pPr>
        <w:widowControl/>
        <w:ind w:firstLine="480" w:firstLineChars="200"/>
        <w:jc w:val="left"/>
        <w:rPr>
          <w:rFonts w:hint="eastAsia" w:ascii="仿宋" w:hAnsi="仿宋" w:eastAsia="仿宋"/>
          <w:sz w:val="24"/>
        </w:rPr>
      </w:pPr>
      <w:r>
        <w:rPr>
          <w:rFonts w:hint="eastAsia" w:ascii="仿宋" w:hAnsi="仿宋" w:eastAsia="仿宋"/>
          <w:sz w:val="24"/>
        </w:rPr>
        <w:t>开户行：中信银行南宁东葛支行</w:t>
      </w:r>
    </w:p>
    <w:p>
      <w:pPr>
        <w:pStyle w:val="2"/>
        <w:rPr>
          <w:rFonts w:hint="eastAsia"/>
        </w:rPr>
      </w:pPr>
    </w:p>
    <w:p>
      <w:pPr>
        <w:spacing w:line="360" w:lineRule="auto"/>
        <w:ind w:firstLine="480" w:firstLineChars="200"/>
        <w:rPr>
          <w:rFonts w:hint="eastAsia" w:ascii="仿宋" w:hAnsi="仿宋" w:eastAsia="仿宋" w:cs="Times New Roman"/>
          <w:sz w:val="24"/>
        </w:rPr>
      </w:pPr>
      <w:r>
        <w:rPr>
          <w:rFonts w:hint="eastAsia" w:ascii="仿宋" w:hAnsi="仿宋" w:eastAsia="仿宋" w:cs="Times New Roman"/>
          <w:sz w:val="24"/>
          <w:lang w:val="en-US" w:eastAsia="zh-CN"/>
        </w:rPr>
        <w:t>39.</w:t>
      </w:r>
      <w:r>
        <w:rPr>
          <w:rFonts w:hint="eastAsia" w:ascii="仿宋" w:hAnsi="仿宋" w:eastAsia="仿宋" w:cs="Times New Roman"/>
          <w:sz w:val="24"/>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文件规定的中小企业扶持政策：</w:t>
      </w:r>
    </w:p>
    <w:p>
      <w:pPr>
        <w:spacing w:line="360" w:lineRule="auto"/>
        <w:ind w:firstLine="480" w:firstLineChars="200"/>
        <w:rPr>
          <w:rFonts w:hint="eastAsia" w:ascii="仿宋" w:hAnsi="仿宋" w:eastAsia="仿宋" w:cs="Times New Roman"/>
          <w:sz w:val="24"/>
        </w:rPr>
      </w:pPr>
      <w:r>
        <w:rPr>
          <w:rFonts w:hint="eastAsia" w:ascii="仿宋" w:hAnsi="仿宋" w:eastAsia="仿宋" w:cs="Times New Roman"/>
          <w:sz w:val="24"/>
        </w:rPr>
        <w:t>（一）在货物采购项目中，货物由中小企业制造，即货物由中小企业生产且使用该中小企业商号或者注册商标；</w:t>
      </w:r>
    </w:p>
    <w:p>
      <w:pPr>
        <w:spacing w:line="360" w:lineRule="auto"/>
        <w:ind w:firstLine="480" w:firstLineChars="200"/>
        <w:rPr>
          <w:rFonts w:hint="eastAsia" w:ascii="仿宋" w:hAnsi="仿宋" w:eastAsia="仿宋" w:cs="Times New Roman"/>
          <w:sz w:val="24"/>
        </w:rPr>
      </w:pPr>
      <w:r>
        <w:rPr>
          <w:rFonts w:hint="eastAsia" w:ascii="仿宋" w:hAnsi="仿宋" w:eastAsia="仿宋" w:cs="Times New Roman"/>
          <w:sz w:val="24"/>
        </w:rPr>
        <w:t>（二）在工程采购项目中，工程由中小企业承建，即工程施工单位为中小企业；</w:t>
      </w:r>
    </w:p>
    <w:p>
      <w:pPr>
        <w:spacing w:line="360" w:lineRule="auto"/>
        <w:ind w:firstLine="480" w:firstLineChars="200"/>
        <w:rPr>
          <w:rFonts w:hint="eastAsia" w:ascii="仿宋" w:hAnsi="仿宋" w:eastAsia="仿宋" w:cs="Times New Roman"/>
          <w:sz w:val="24"/>
        </w:rPr>
      </w:pPr>
      <w:r>
        <w:rPr>
          <w:rFonts w:hint="eastAsia" w:ascii="仿宋" w:hAnsi="仿宋" w:eastAsia="仿宋" w:cs="Times New Roman"/>
          <w:sz w:val="24"/>
        </w:rPr>
        <w:t>（三）在服务采购项目中，服务由中小企业承接，即提供服务的人员为中小企业依照《中华人民共和国劳动合同法》订立劳动合同的从业人员。</w:t>
      </w:r>
    </w:p>
    <w:p>
      <w:pPr>
        <w:spacing w:line="360" w:lineRule="auto"/>
        <w:ind w:firstLine="480" w:firstLineChars="200"/>
        <w:rPr>
          <w:rFonts w:hint="eastAsia" w:ascii="仿宋" w:hAnsi="仿宋" w:eastAsia="仿宋" w:cs="Times New Roman"/>
          <w:sz w:val="24"/>
        </w:rPr>
      </w:pPr>
      <w:r>
        <w:rPr>
          <w:rFonts w:hint="eastAsia" w:ascii="仿宋" w:hAnsi="仿宋" w:eastAsia="仿宋" w:cs="Times New Roman"/>
          <w:sz w:val="24"/>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pPr>
        <w:spacing w:line="360" w:lineRule="auto"/>
        <w:ind w:firstLine="480" w:firstLineChars="200"/>
        <w:rPr>
          <w:rFonts w:hAnsi="宋体"/>
        </w:rPr>
      </w:pPr>
      <w:r>
        <w:rPr>
          <w:rFonts w:hint="eastAsia" w:ascii="仿宋" w:hAnsi="仿宋" w:eastAsia="仿宋" w:cs="Times New Roman"/>
          <w:sz w:val="24"/>
        </w:rPr>
        <w:t>依据本文件规定享受扶持政策获得政府采购合同的，小微企业不得将合同分包给大中型企业，中型企业不得将合同分包给大型企业。</w:t>
      </w:r>
      <w:r>
        <w:rPr>
          <w:rFonts w:hint="eastAsia" w:ascii="仿宋" w:hAnsi="仿宋" w:eastAsia="仿宋" w:cs="Times New Roman"/>
          <w:sz w:val="24"/>
        </w:rPr>
        <w:br w:type="page"/>
      </w:r>
    </w:p>
    <w:p>
      <w:pPr>
        <w:snapToGrid w:val="0"/>
        <w:spacing w:line="360" w:lineRule="atLeast"/>
        <w:ind w:firstLine="420" w:firstLineChars="200"/>
        <w:outlineLvl w:val="1"/>
        <w:rPr>
          <w:rFonts w:ascii="仿宋" w:hAnsi="仿宋" w:eastAsia="仿宋"/>
        </w:rPr>
      </w:pPr>
      <w:r>
        <w:rPr>
          <w:rFonts w:hint="eastAsia" w:ascii="仿宋" w:hAnsi="仿宋" w:eastAsia="仿宋"/>
        </w:rPr>
        <w:t>附件1：</w:t>
      </w:r>
    </w:p>
    <w:p>
      <w:pPr>
        <w:widowControl/>
        <w:shd w:val="clear" w:color="auto" w:fill="FFFFFF"/>
        <w:spacing w:line="360" w:lineRule="exact"/>
        <w:jc w:val="center"/>
        <w:rPr>
          <w:rFonts w:ascii="仿宋" w:hAnsi="仿宋" w:eastAsia="仿宋" w:cs="宋体"/>
          <w:kern w:val="0"/>
          <w:sz w:val="32"/>
          <w:szCs w:val="32"/>
        </w:rPr>
      </w:pPr>
      <w:r>
        <w:rPr>
          <w:rFonts w:hint="eastAsia" w:ascii="仿宋" w:hAnsi="仿宋" w:eastAsia="仿宋" w:cs="黑体"/>
          <w:kern w:val="0"/>
          <w:sz w:val="32"/>
          <w:szCs w:val="32"/>
        </w:rPr>
        <w:t>政府采购项目合同验收书</w:t>
      </w:r>
      <w:r>
        <w:rPr>
          <w:rFonts w:hint="eastAsia" w:ascii="仿宋" w:hAnsi="仿宋" w:eastAsia="仿宋" w:cs="宋体"/>
          <w:kern w:val="0"/>
          <w:sz w:val="32"/>
          <w:szCs w:val="32"/>
        </w:rPr>
        <w:t>（格式）</w:t>
      </w:r>
    </w:p>
    <w:p>
      <w:pPr>
        <w:widowControl/>
        <w:shd w:val="clear" w:color="auto" w:fill="FFFFFF"/>
        <w:spacing w:line="360" w:lineRule="exact"/>
        <w:jc w:val="center"/>
        <w:rPr>
          <w:rFonts w:ascii="仿宋" w:hAnsi="仿宋" w:eastAsia="仿宋" w:cs="宋体"/>
          <w:kern w:val="0"/>
          <w:sz w:val="32"/>
          <w:szCs w:val="32"/>
        </w:rPr>
      </w:pPr>
    </w:p>
    <w:p>
      <w:pPr>
        <w:widowControl/>
        <w:shd w:val="clear" w:color="auto" w:fill="FFFFFF"/>
        <w:snapToGrid w:val="0"/>
        <w:spacing w:line="360" w:lineRule="exact"/>
        <w:ind w:firstLine="480"/>
        <w:jc w:val="left"/>
        <w:rPr>
          <w:rFonts w:ascii="仿宋" w:hAnsi="仿宋" w:eastAsia="仿宋" w:cs="宋体"/>
          <w:kern w:val="0"/>
          <w:szCs w:val="21"/>
        </w:rPr>
      </w:pPr>
      <w:r>
        <w:rPr>
          <w:rFonts w:hint="eastAsia" w:ascii="仿宋" w:hAnsi="仿宋" w:eastAsia="仿宋" w:cs="宋体"/>
          <w:kern w:val="0"/>
          <w:szCs w:val="21"/>
        </w:rPr>
        <w:t>根据政府采购项目（</w:t>
      </w:r>
      <w:r>
        <w:rPr>
          <w:rFonts w:hint="eastAsia" w:ascii="仿宋" w:hAnsi="仿宋" w:eastAsia="仿宋" w:cs="宋体"/>
          <w:kern w:val="0"/>
          <w:szCs w:val="21"/>
          <w:u w:val="single"/>
        </w:rPr>
        <w:t>采购合同编号：</w:t>
      </w:r>
      <w:r>
        <w:rPr>
          <w:rFonts w:hint="eastAsia" w:ascii="仿宋" w:hAnsi="仿宋" w:eastAsia="仿宋" w:cs="宋体"/>
          <w:kern w:val="0"/>
          <w:szCs w:val="21"/>
          <w:u w:val="single"/>
        </w:rPr>
        <w:softHyphen/>
      </w:r>
      <w:r>
        <w:rPr>
          <w:rFonts w:hint="eastAsia" w:ascii="仿宋" w:hAnsi="仿宋" w:eastAsia="仿宋" w:cs="宋体"/>
          <w:kern w:val="0"/>
          <w:szCs w:val="21"/>
          <w:u w:val="single"/>
        </w:rPr>
        <w:t xml:space="preserve"> </w:t>
      </w:r>
      <w:r>
        <w:rPr>
          <w:rFonts w:hint="eastAsia" w:ascii="仿宋" w:hAnsi="仿宋" w:eastAsia="仿宋" w:cs="宋体"/>
          <w:kern w:val="0"/>
          <w:szCs w:val="21"/>
        </w:rPr>
        <w:t>）的约定，我单位对（</w:t>
      </w:r>
      <w:r>
        <w:rPr>
          <w:rFonts w:hint="eastAsia" w:ascii="仿宋" w:hAnsi="仿宋" w:eastAsia="仿宋" w:cs="宋体"/>
          <w:kern w:val="0"/>
          <w:szCs w:val="21"/>
          <w:u w:val="single"/>
        </w:rPr>
        <w:t xml:space="preserve"> 项目名称 </w:t>
      </w:r>
      <w:r>
        <w:rPr>
          <w:rFonts w:hint="eastAsia" w:ascii="仿宋" w:hAnsi="仿宋" w:eastAsia="仿宋" w:cs="宋体"/>
          <w:kern w:val="0"/>
          <w:szCs w:val="21"/>
        </w:rPr>
        <w:t>） 政府采购项目中标（或成交）中标人（</w:t>
      </w:r>
      <w:r>
        <w:rPr>
          <w:rFonts w:hint="eastAsia" w:ascii="仿宋" w:hAnsi="仿宋" w:eastAsia="仿宋" w:cs="宋体"/>
          <w:kern w:val="0"/>
          <w:szCs w:val="21"/>
          <w:u w:val="single"/>
        </w:rPr>
        <w:t xml:space="preserve"> 公司名称 </w:t>
      </w:r>
      <w:r>
        <w:rPr>
          <w:rFonts w:hint="eastAsia" w:ascii="仿宋" w:hAnsi="仿宋" w:eastAsia="仿宋" w:cs="宋体"/>
          <w:kern w:val="0"/>
          <w:szCs w:val="21"/>
        </w:rPr>
        <w:t>） 提供的货物（或工程、服务）进行了验收，验收情况如下：</w:t>
      </w:r>
    </w:p>
    <w:tbl>
      <w:tblPr>
        <w:tblStyle w:val="44"/>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exact"/>
              <w:ind w:firstLine="5"/>
              <w:jc w:val="center"/>
              <w:rPr>
                <w:rFonts w:ascii="仿宋" w:hAnsi="仿宋" w:eastAsia="仿宋" w:cs="宋体"/>
                <w:kern w:val="0"/>
                <w:szCs w:val="21"/>
              </w:rPr>
            </w:pPr>
            <w:r>
              <w:rPr>
                <w:rFonts w:ascii="仿宋" w:hAnsi="仿宋" w:eastAsia="仿宋" w:cs="宋体"/>
                <w:kern w:val="0"/>
                <w:szCs w:val="21"/>
              </w:rPr>
              <w:t>验收方式：</w:t>
            </w:r>
          </w:p>
        </w:tc>
        <w:tc>
          <w:tcPr>
            <w:tcW w:w="6119" w:type="dxa"/>
            <w:gridSpan w:val="6"/>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60" w:lineRule="exact"/>
              <w:ind w:firstLine="480"/>
              <w:jc w:val="center"/>
              <w:rPr>
                <w:rFonts w:ascii="仿宋" w:hAnsi="仿宋" w:eastAsia="仿宋" w:cs="宋体"/>
                <w:kern w:val="0"/>
                <w:szCs w:val="21"/>
              </w:rPr>
            </w:pPr>
            <w:r>
              <w:rPr>
                <w:rFonts w:ascii="仿宋" w:hAnsi="仿宋" w:eastAsia="仿宋" w:cs="宋体"/>
                <w:kern w:val="0"/>
                <w:szCs w:val="21"/>
              </w:rPr>
              <w:t>□自行验收 □委托验收</w:t>
            </w:r>
          </w:p>
        </w:tc>
      </w:tr>
      <w:tr>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exact"/>
              <w:ind w:firstLine="2"/>
              <w:jc w:val="center"/>
              <w:rPr>
                <w:rFonts w:ascii="仿宋" w:hAnsi="仿宋" w:eastAsia="仿宋" w:cs="宋体"/>
                <w:kern w:val="0"/>
                <w:szCs w:val="21"/>
              </w:rPr>
            </w:pPr>
            <w:r>
              <w:rPr>
                <w:rFonts w:ascii="仿宋" w:hAnsi="仿宋" w:eastAsia="仿宋" w:cs="宋体"/>
                <w:kern w:val="0"/>
                <w:szCs w:val="21"/>
              </w:rPr>
              <w:t>序号</w:t>
            </w:r>
          </w:p>
        </w:tc>
        <w:tc>
          <w:tcPr>
            <w:tcW w:w="1921"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exact"/>
              <w:ind w:firstLine="2"/>
              <w:jc w:val="center"/>
              <w:rPr>
                <w:rFonts w:ascii="仿宋" w:hAnsi="仿宋" w:eastAsia="仿宋" w:cs="宋体"/>
                <w:kern w:val="0"/>
                <w:szCs w:val="21"/>
              </w:rPr>
            </w:pPr>
            <w:r>
              <w:rPr>
                <w:rFonts w:ascii="仿宋" w:hAnsi="仿宋" w:eastAsia="仿宋" w:cs="宋体"/>
                <w:kern w:val="0"/>
                <w:szCs w:val="21"/>
              </w:rPr>
              <w:t>名 称</w:t>
            </w:r>
          </w:p>
        </w:tc>
        <w:tc>
          <w:tcPr>
            <w:tcW w:w="290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exact"/>
              <w:ind w:firstLine="2"/>
              <w:jc w:val="center"/>
              <w:rPr>
                <w:rFonts w:ascii="仿宋" w:hAnsi="仿宋" w:eastAsia="仿宋" w:cs="宋体"/>
                <w:kern w:val="0"/>
                <w:szCs w:val="21"/>
              </w:rPr>
            </w:pPr>
            <w:r>
              <w:rPr>
                <w:rFonts w:ascii="仿宋" w:hAnsi="仿宋" w:eastAsia="仿宋" w:cs="宋体"/>
                <w:kern w:val="0"/>
                <w:szCs w:val="21"/>
              </w:rPr>
              <w:t>货物型号规格、标准及配置等（或服务内容、标准）</w:t>
            </w:r>
          </w:p>
        </w:tc>
        <w:tc>
          <w:tcPr>
            <w:tcW w:w="863"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exact"/>
              <w:jc w:val="center"/>
              <w:rPr>
                <w:rFonts w:ascii="仿宋" w:hAnsi="仿宋" w:eastAsia="仿宋" w:cs="宋体"/>
                <w:kern w:val="0"/>
                <w:szCs w:val="21"/>
              </w:rPr>
            </w:pPr>
            <w:r>
              <w:rPr>
                <w:rFonts w:ascii="仿宋" w:hAnsi="仿宋" w:eastAsia="仿宋" w:cs="宋体"/>
                <w:kern w:val="0"/>
                <w:szCs w:val="21"/>
              </w:rPr>
              <w:t>数量</w:t>
            </w:r>
          </w:p>
        </w:tc>
        <w:tc>
          <w:tcPr>
            <w:tcW w:w="2354"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exact"/>
              <w:ind w:firstLine="2"/>
              <w:jc w:val="center"/>
              <w:rPr>
                <w:rFonts w:ascii="仿宋" w:hAnsi="仿宋" w:eastAsia="仿宋" w:cs="宋体"/>
                <w:kern w:val="0"/>
                <w:szCs w:val="21"/>
              </w:rPr>
            </w:pPr>
            <w:r>
              <w:rPr>
                <w:rFonts w:ascii="仿宋" w:hAnsi="仿宋" w:eastAsia="仿宋" w:cs="宋体"/>
                <w:kern w:val="0"/>
                <w:szCs w:val="21"/>
              </w:rPr>
              <w:t>金 额</w:t>
            </w: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360" w:lineRule="exact"/>
              <w:jc w:val="center"/>
              <w:rPr>
                <w:rFonts w:ascii="仿宋" w:hAnsi="仿宋" w:eastAsia="仿宋" w:cs="宋体"/>
                <w:kern w:val="0"/>
                <w:szCs w:val="21"/>
              </w:rPr>
            </w:pPr>
          </w:p>
        </w:tc>
        <w:tc>
          <w:tcPr>
            <w:tcW w:w="1921" w:type="dxa"/>
            <w:tcBorders>
              <w:top w:val="nil"/>
              <w:left w:val="nil"/>
              <w:bottom w:val="single" w:color="auto" w:sz="8" w:space="0"/>
              <w:right w:val="single" w:color="auto" w:sz="8" w:space="0"/>
            </w:tcBorders>
            <w:vAlign w:val="center"/>
          </w:tcPr>
          <w:p>
            <w:pPr>
              <w:widowControl/>
              <w:spacing w:before="100" w:beforeAutospacing="1" w:after="100" w:afterAutospacing="1" w:line="360" w:lineRule="exact"/>
              <w:jc w:val="center"/>
              <w:rPr>
                <w:rFonts w:ascii="仿宋" w:hAnsi="仿宋" w:eastAsia="仿宋" w:cs="宋体"/>
                <w:kern w:val="0"/>
                <w:szCs w:val="21"/>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360" w:lineRule="exact"/>
              <w:jc w:val="center"/>
              <w:rPr>
                <w:rFonts w:ascii="仿宋" w:hAnsi="仿宋" w:eastAsia="仿宋" w:cs="宋体"/>
                <w:kern w:val="0"/>
                <w:szCs w:val="21"/>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360" w:lineRule="exact"/>
              <w:jc w:val="center"/>
              <w:rPr>
                <w:rFonts w:ascii="仿宋" w:hAnsi="仿宋" w:eastAsia="仿宋" w:cs="宋体"/>
                <w:kern w:val="0"/>
                <w:szCs w:val="21"/>
              </w:rPr>
            </w:pPr>
          </w:p>
        </w:tc>
        <w:tc>
          <w:tcPr>
            <w:tcW w:w="2354" w:type="dxa"/>
            <w:tcBorders>
              <w:top w:val="nil"/>
              <w:left w:val="nil"/>
              <w:bottom w:val="single" w:color="auto" w:sz="8" w:space="0"/>
              <w:right w:val="single" w:color="auto" w:sz="8" w:space="0"/>
            </w:tcBorders>
            <w:vAlign w:val="center"/>
          </w:tcPr>
          <w:p>
            <w:pPr>
              <w:widowControl/>
              <w:spacing w:before="100" w:beforeAutospacing="1" w:after="100" w:afterAutospacing="1" w:line="360" w:lineRule="exact"/>
              <w:jc w:val="center"/>
              <w:rPr>
                <w:rFonts w:ascii="仿宋" w:hAnsi="仿宋" w:eastAsia="仿宋" w:cs="宋体"/>
                <w:kern w:val="0"/>
                <w:szCs w:val="21"/>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360" w:lineRule="exact"/>
              <w:jc w:val="center"/>
              <w:rPr>
                <w:rFonts w:ascii="仿宋" w:hAnsi="仿宋" w:eastAsia="仿宋" w:cs="宋体"/>
                <w:kern w:val="0"/>
                <w:szCs w:val="21"/>
              </w:rPr>
            </w:pPr>
          </w:p>
        </w:tc>
        <w:tc>
          <w:tcPr>
            <w:tcW w:w="1921" w:type="dxa"/>
            <w:tcBorders>
              <w:top w:val="nil"/>
              <w:left w:val="nil"/>
              <w:bottom w:val="single" w:color="auto" w:sz="8" w:space="0"/>
              <w:right w:val="single" w:color="auto" w:sz="8" w:space="0"/>
            </w:tcBorders>
            <w:vAlign w:val="center"/>
          </w:tcPr>
          <w:p>
            <w:pPr>
              <w:widowControl/>
              <w:spacing w:before="100" w:beforeAutospacing="1" w:after="100" w:afterAutospacing="1" w:line="360" w:lineRule="exact"/>
              <w:jc w:val="center"/>
              <w:rPr>
                <w:rFonts w:ascii="仿宋" w:hAnsi="仿宋" w:eastAsia="仿宋" w:cs="宋体"/>
                <w:kern w:val="0"/>
                <w:szCs w:val="21"/>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360" w:lineRule="exact"/>
              <w:jc w:val="center"/>
              <w:rPr>
                <w:rFonts w:ascii="仿宋" w:hAnsi="仿宋" w:eastAsia="仿宋" w:cs="宋体"/>
                <w:kern w:val="0"/>
                <w:szCs w:val="21"/>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360" w:lineRule="exact"/>
              <w:jc w:val="center"/>
              <w:rPr>
                <w:rFonts w:ascii="仿宋" w:hAnsi="仿宋" w:eastAsia="仿宋" w:cs="宋体"/>
                <w:kern w:val="0"/>
                <w:szCs w:val="21"/>
              </w:rPr>
            </w:pPr>
          </w:p>
        </w:tc>
        <w:tc>
          <w:tcPr>
            <w:tcW w:w="2354" w:type="dxa"/>
            <w:tcBorders>
              <w:top w:val="nil"/>
              <w:left w:val="nil"/>
              <w:bottom w:val="single" w:color="auto" w:sz="8" w:space="0"/>
              <w:right w:val="single" w:color="auto" w:sz="8" w:space="0"/>
            </w:tcBorders>
            <w:vAlign w:val="center"/>
          </w:tcPr>
          <w:p>
            <w:pPr>
              <w:widowControl/>
              <w:spacing w:before="100" w:beforeAutospacing="1" w:after="100" w:afterAutospacing="1" w:line="360" w:lineRule="exact"/>
              <w:jc w:val="center"/>
              <w:rPr>
                <w:rFonts w:ascii="仿宋" w:hAnsi="仿宋" w:eastAsia="仿宋" w:cs="宋体"/>
                <w:kern w:val="0"/>
                <w:szCs w:val="21"/>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360" w:lineRule="exact"/>
              <w:jc w:val="center"/>
              <w:rPr>
                <w:rFonts w:ascii="仿宋" w:hAnsi="仿宋" w:eastAsia="仿宋" w:cs="宋体"/>
                <w:kern w:val="0"/>
                <w:szCs w:val="21"/>
              </w:rPr>
            </w:pPr>
          </w:p>
        </w:tc>
        <w:tc>
          <w:tcPr>
            <w:tcW w:w="1921" w:type="dxa"/>
            <w:tcBorders>
              <w:top w:val="nil"/>
              <w:left w:val="nil"/>
              <w:bottom w:val="single" w:color="auto" w:sz="8" w:space="0"/>
              <w:right w:val="single" w:color="auto" w:sz="8" w:space="0"/>
            </w:tcBorders>
            <w:vAlign w:val="center"/>
          </w:tcPr>
          <w:p>
            <w:pPr>
              <w:widowControl/>
              <w:spacing w:before="100" w:beforeAutospacing="1" w:after="100" w:afterAutospacing="1" w:line="360" w:lineRule="exact"/>
              <w:jc w:val="center"/>
              <w:rPr>
                <w:rFonts w:ascii="仿宋" w:hAnsi="仿宋" w:eastAsia="仿宋" w:cs="宋体"/>
                <w:kern w:val="0"/>
                <w:szCs w:val="21"/>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360" w:lineRule="exact"/>
              <w:jc w:val="center"/>
              <w:rPr>
                <w:rFonts w:ascii="仿宋" w:hAnsi="仿宋" w:eastAsia="仿宋" w:cs="宋体"/>
                <w:kern w:val="0"/>
                <w:szCs w:val="21"/>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360" w:lineRule="exact"/>
              <w:jc w:val="center"/>
              <w:rPr>
                <w:rFonts w:ascii="仿宋" w:hAnsi="仿宋" w:eastAsia="仿宋" w:cs="宋体"/>
                <w:kern w:val="0"/>
                <w:szCs w:val="21"/>
              </w:rPr>
            </w:pPr>
          </w:p>
        </w:tc>
        <w:tc>
          <w:tcPr>
            <w:tcW w:w="2354" w:type="dxa"/>
            <w:tcBorders>
              <w:top w:val="nil"/>
              <w:left w:val="nil"/>
              <w:bottom w:val="single" w:color="auto" w:sz="8" w:space="0"/>
              <w:right w:val="single" w:color="auto" w:sz="8" w:space="0"/>
            </w:tcBorders>
            <w:vAlign w:val="center"/>
          </w:tcPr>
          <w:p>
            <w:pPr>
              <w:widowControl/>
              <w:spacing w:before="100" w:beforeAutospacing="1" w:after="100" w:afterAutospacing="1" w:line="360" w:lineRule="exact"/>
              <w:jc w:val="center"/>
              <w:rPr>
                <w:rFonts w:ascii="仿宋" w:hAnsi="仿宋" w:eastAsia="仿宋" w:cs="宋体"/>
                <w:kern w:val="0"/>
                <w:szCs w:val="21"/>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exact"/>
              <w:ind w:firstLine="5"/>
              <w:jc w:val="center"/>
              <w:rPr>
                <w:rFonts w:ascii="仿宋" w:hAnsi="仿宋" w:eastAsia="仿宋" w:cs="宋体"/>
                <w:kern w:val="0"/>
                <w:szCs w:val="21"/>
              </w:rPr>
            </w:pPr>
            <w:r>
              <w:rPr>
                <w:rFonts w:ascii="仿宋" w:hAnsi="仿宋" w:eastAsia="仿宋" w:cs="宋体"/>
                <w:kern w:val="0"/>
                <w:szCs w:val="21"/>
              </w:rPr>
              <w:t>合 计</w:t>
            </w: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360" w:lineRule="exact"/>
              <w:jc w:val="center"/>
              <w:rPr>
                <w:rFonts w:ascii="仿宋" w:hAnsi="仿宋" w:eastAsia="仿宋" w:cs="宋体"/>
                <w:kern w:val="0"/>
                <w:szCs w:val="21"/>
              </w:rPr>
            </w:pPr>
          </w:p>
        </w:tc>
        <w:tc>
          <w:tcPr>
            <w:tcW w:w="2354" w:type="dxa"/>
            <w:tcBorders>
              <w:top w:val="nil"/>
              <w:left w:val="nil"/>
              <w:bottom w:val="single" w:color="auto" w:sz="8" w:space="0"/>
              <w:right w:val="single" w:color="auto" w:sz="8" w:space="0"/>
            </w:tcBorders>
            <w:vAlign w:val="center"/>
          </w:tcPr>
          <w:p>
            <w:pPr>
              <w:widowControl/>
              <w:spacing w:before="100" w:beforeAutospacing="1" w:after="100" w:afterAutospacing="1" w:line="360" w:lineRule="exact"/>
              <w:jc w:val="center"/>
              <w:rPr>
                <w:rFonts w:ascii="仿宋" w:hAnsi="仿宋" w:eastAsia="仿宋" w:cs="宋体"/>
                <w:kern w:val="0"/>
                <w:szCs w:val="21"/>
              </w:rPr>
            </w:pPr>
          </w:p>
        </w:tc>
      </w:tr>
      <w:tr>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exact"/>
              <w:ind w:firstLine="2"/>
              <w:jc w:val="left"/>
              <w:rPr>
                <w:rFonts w:ascii="仿宋" w:hAnsi="仿宋" w:eastAsia="仿宋" w:cs="宋体"/>
                <w:kern w:val="0"/>
                <w:szCs w:val="21"/>
              </w:rPr>
            </w:pPr>
            <w:r>
              <w:rPr>
                <w:rFonts w:ascii="仿宋" w:hAnsi="仿宋" w:eastAsia="仿宋" w:cs="宋体"/>
                <w:kern w:val="0"/>
                <w:szCs w:val="21"/>
              </w:rPr>
              <w:t>合计大写金额： 仟 佰 拾 万 仟 佰 拾 元</w:t>
            </w:r>
          </w:p>
        </w:tc>
      </w:tr>
      <w:tr>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60" w:lineRule="exact"/>
              <w:ind w:firstLine="2"/>
              <w:jc w:val="center"/>
              <w:rPr>
                <w:rFonts w:ascii="仿宋" w:hAnsi="仿宋" w:eastAsia="仿宋" w:cs="宋体"/>
                <w:kern w:val="0"/>
                <w:szCs w:val="21"/>
              </w:rPr>
            </w:pPr>
            <w:r>
              <w:rPr>
                <w:rFonts w:ascii="仿宋" w:hAnsi="仿宋" w:eastAsia="仿宋" w:cs="宋体"/>
                <w:kern w:val="0"/>
                <w:szCs w:val="21"/>
              </w:rPr>
              <w:t>实际供货日期</w:t>
            </w:r>
          </w:p>
        </w:tc>
        <w:tc>
          <w:tcPr>
            <w:tcW w:w="2719"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360" w:lineRule="exact"/>
              <w:jc w:val="center"/>
              <w:rPr>
                <w:rFonts w:ascii="仿宋" w:hAnsi="仿宋" w:eastAsia="仿宋" w:cs="宋体"/>
                <w:kern w:val="0"/>
                <w:szCs w:val="21"/>
              </w:rPr>
            </w:pPr>
          </w:p>
        </w:tc>
        <w:tc>
          <w:tcPr>
            <w:tcW w:w="228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60" w:lineRule="exact"/>
              <w:ind w:firstLine="46"/>
              <w:jc w:val="center"/>
              <w:rPr>
                <w:rFonts w:ascii="仿宋" w:hAnsi="仿宋" w:eastAsia="仿宋" w:cs="宋体"/>
                <w:kern w:val="0"/>
                <w:szCs w:val="21"/>
              </w:rPr>
            </w:pPr>
            <w:r>
              <w:rPr>
                <w:rFonts w:ascii="仿宋" w:hAnsi="仿宋" w:eastAsia="仿宋" w:cs="宋体"/>
                <w:kern w:val="0"/>
                <w:szCs w:val="21"/>
              </w:rPr>
              <w:t>合同交货验收日期</w:t>
            </w:r>
          </w:p>
        </w:tc>
        <w:tc>
          <w:tcPr>
            <w:tcW w:w="3039"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360" w:lineRule="exact"/>
              <w:jc w:val="center"/>
              <w:rPr>
                <w:rFonts w:ascii="仿宋" w:hAnsi="仿宋" w:eastAsia="仿宋" w:cs="宋体"/>
                <w:kern w:val="0"/>
                <w:szCs w:val="21"/>
              </w:rPr>
            </w:pPr>
          </w:p>
        </w:tc>
      </w:tr>
      <w:tr>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360" w:lineRule="exact"/>
              <w:jc w:val="center"/>
              <w:rPr>
                <w:rFonts w:ascii="仿宋" w:hAnsi="仿宋" w:eastAsia="仿宋" w:cs="宋体"/>
                <w:kern w:val="0"/>
                <w:szCs w:val="21"/>
              </w:rPr>
            </w:pPr>
          </w:p>
        </w:tc>
        <w:tc>
          <w:tcPr>
            <w:tcW w:w="2719"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360" w:lineRule="exact"/>
              <w:jc w:val="center"/>
              <w:rPr>
                <w:rFonts w:ascii="仿宋" w:hAnsi="仿宋" w:eastAsia="仿宋" w:cs="宋体"/>
                <w:kern w:val="0"/>
                <w:szCs w:val="21"/>
              </w:rPr>
            </w:pPr>
          </w:p>
        </w:tc>
        <w:tc>
          <w:tcPr>
            <w:tcW w:w="228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360" w:lineRule="exact"/>
              <w:jc w:val="center"/>
              <w:rPr>
                <w:rFonts w:ascii="仿宋" w:hAnsi="仿宋" w:eastAsia="仿宋" w:cs="宋体"/>
                <w:kern w:val="0"/>
                <w:szCs w:val="21"/>
              </w:rPr>
            </w:pPr>
          </w:p>
        </w:tc>
        <w:tc>
          <w:tcPr>
            <w:tcW w:w="3039"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360" w:lineRule="exact"/>
              <w:jc w:val="center"/>
              <w:rPr>
                <w:rFonts w:ascii="仿宋" w:hAnsi="仿宋" w:eastAsia="仿宋" w:cs="宋体"/>
                <w:kern w:val="0"/>
                <w:szCs w:val="21"/>
              </w:rPr>
            </w:pPr>
          </w:p>
        </w:tc>
      </w:tr>
      <w:tr>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60" w:lineRule="exact"/>
              <w:jc w:val="left"/>
              <w:rPr>
                <w:rFonts w:ascii="仿宋" w:hAnsi="仿宋" w:eastAsia="仿宋" w:cs="宋体"/>
                <w:kern w:val="0"/>
                <w:szCs w:val="21"/>
              </w:rPr>
            </w:pPr>
            <w:r>
              <w:rPr>
                <w:rFonts w:ascii="仿宋" w:hAnsi="仿宋" w:eastAsia="仿宋" w:cs="宋体"/>
                <w:kern w:val="0"/>
                <w:szCs w:val="21"/>
              </w:rPr>
              <w:t>验收具体内容</w:t>
            </w:r>
          </w:p>
        </w:tc>
        <w:tc>
          <w:tcPr>
            <w:tcW w:w="804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60" w:lineRule="exact"/>
              <w:jc w:val="left"/>
              <w:rPr>
                <w:rFonts w:ascii="仿宋" w:hAnsi="仿宋" w:eastAsia="仿宋" w:cs="宋体"/>
                <w:kern w:val="0"/>
                <w:szCs w:val="21"/>
              </w:rPr>
            </w:pPr>
            <w:r>
              <w:rPr>
                <w:rFonts w:ascii="仿宋" w:hAnsi="仿宋" w:eastAsia="仿宋" w:cs="宋体"/>
                <w:kern w:val="0"/>
                <w:szCs w:val="21"/>
              </w:rPr>
              <w:t>（应按采购合同、采购文件、投标响应文件及验收方案等进行验收；并核对中标或者成交中标人在安装调试等方面是否违反合同约定或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exact"/>
              <w:jc w:val="left"/>
              <w:rPr>
                <w:rFonts w:ascii="仿宋" w:hAnsi="仿宋" w:eastAsia="仿宋" w:cs="宋体"/>
                <w:kern w:val="0"/>
                <w:szCs w:val="21"/>
              </w:rPr>
            </w:pPr>
            <w:r>
              <w:rPr>
                <w:rFonts w:ascii="仿宋" w:hAnsi="仿宋" w:eastAsia="仿宋" w:cs="宋体"/>
                <w:kern w:val="0"/>
                <w:szCs w:val="21"/>
              </w:rPr>
              <w:t>验收小组意见</w:t>
            </w:r>
          </w:p>
        </w:tc>
        <w:tc>
          <w:tcPr>
            <w:tcW w:w="8040"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60" w:lineRule="exact"/>
              <w:jc w:val="left"/>
              <w:rPr>
                <w:rFonts w:ascii="仿宋" w:hAnsi="仿宋" w:eastAsia="仿宋" w:cs="宋体"/>
                <w:kern w:val="0"/>
                <w:szCs w:val="21"/>
              </w:rPr>
            </w:pPr>
            <w:r>
              <w:rPr>
                <w:rFonts w:ascii="仿宋" w:hAnsi="仿宋" w:eastAsia="仿宋" w:cs="宋体"/>
                <w:kern w:val="0"/>
                <w:szCs w:val="21"/>
              </w:rPr>
              <w:t>验收结论性意见：</w:t>
            </w:r>
          </w:p>
        </w:tc>
      </w:tr>
      <w:tr>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pPr>
              <w:widowControl/>
              <w:spacing w:line="360" w:lineRule="exact"/>
              <w:jc w:val="left"/>
              <w:rPr>
                <w:rFonts w:ascii="仿宋" w:hAnsi="仿宋" w:eastAsia="仿宋" w:cs="宋体"/>
                <w:kern w:val="0"/>
                <w:szCs w:val="21"/>
              </w:rPr>
            </w:pPr>
          </w:p>
        </w:tc>
        <w:tc>
          <w:tcPr>
            <w:tcW w:w="8040"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60" w:lineRule="exact"/>
              <w:ind w:firstLine="96"/>
              <w:jc w:val="left"/>
              <w:rPr>
                <w:rFonts w:ascii="仿宋" w:hAnsi="仿宋" w:eastAsia="仿宋" w:cs="宋体"/>
                <w:kern w:val="0"/>
                <w:szCs w:val="21"/>
              </w:rPr>
            </w:pPr>
            <w:r>
              <w:rPr>
                <w:rFonts w:ascii="仿宋" w:hAnsi="仿宋" w:eastAsia="仿宋" w:cs="宋体"/>
                <w:kern w:val="0"/>
                <w:szCs w:val="21"/>
              </w:rPr>
              <w:t>有异议的意见和说明理由：</w:t>
            </w:r>
          </w:p>
          <w:p>
            <w:pPr>
              <w:widowControl/>
              <w:spacing w:before="100" w:beforeAutospacing="1" w:after="100" w:afterAutospacing="1" w:line="360" w:lineRule="exact"/>
              <w:jc w:val="left"/>
              <w:rPr>
                <w:rFonts w:ascii="仿宋" w:hAnsi="仿宋" w:eastAsia="仿宋" w:cs="宋体"/>
                <w:kern w:val="0"/>
                <w:szCs w:val="21"/>
              </w:rPr>
            </w:pPr>
            <w:r>
              <w:rPr>
                <w:rFonts w:ascii="仿宋" w:hAnsi="仿宋" w:eastAsia="仿宋" w:cs="宋体"/>
                <w:kern w:val="0"/>
                <w:szCs w:val="21"/>
              </w:rPr>
              <w:t>签字：</w:t>
            </w:r>
          </w:p>
        </w:tc>
      </w:tr>
      <w:tr>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exact"/>
              <w:jc w:val="left"/>
              <w:rPr>
                <w:rFonts w:ascii="仿宋" w:hAnsi="仿宋" w:eastAsia="仿宋" w:cs="宋体"/>
                <w:kern w:val="0"/>
                <w:szCs w:val="21"/>
              </w:rPr>
            </w:pPr>
            <w:r>
              <w:rPr>
                <w:rFonts w:ascii="仿宋" w:hAnsi="仿宋" w:eastAsia="仿宋" w:cs="宋体"/>
                <w:kern w:val="0"/>
                <w:szCs w:val="21"/>
              </w:rPr>
              <w:t>验收小组成员签字：</w:t>
            </w:r>
          </w:p>
        </w:tc>
      </w:tr>
      <w:tr>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60" w:lineRule="exact"/>
              <w:jc w:val="left"/>
              <w:rPr>
                <w:rFonts w:ascii="仿宋" w:hAnsi="仿宋" w:eastAsia="仿宋" w:cs="宋体"/>
                <w:kern w:val="0"/>
                <w:szCs w:val="21"/>
              </w:rPr>
            </w:pPr>
            <w:r>
              <w:rPr>
                <w:rFonts w:ascii="仿宋" w:hAnsi="仿宋" w:eastAsia="仿宋" w:cs="宋体"/>
                <w:kern w:val="0"/>
                <w:szCs w:val="21"/>
              </w:rPr>
              <w:t>监督人员或其他相关人员签字：</w:t>
            </w:r>
          </w:p>
          <w:p>
            <w:pPr>
              <w:widowControl/>
              <w:spacing w:before="100" w:beforeAutospacing="1" w:after="100" w:afterAutospacing="1" w:line="360" w:lineRule="exact"/>
              <w:ind w:firstLine="74"/>
              <w:jc w:val="left"/>
              <w:rPr>
                <w:rFonts w:ascii="仿宋" w:hAnsi="仿宋" w:eastAsia="仿宋" w:cs="宋体"/>
                <w:kern w:val="0"/>
                <w:szCs w:val="21"/>
              </w:rPr>
            </w:pPr>
            <w:r>
              <w:rPr>
                <w:rFonts w:ascii="仿宋" w:hAnsi="仿宋" w:eastAsia="仿宋" w:cs="宋体"/>
                <w:kern w:val="0"/>
                <w:szCs w:val="21"/>
              </w:rPr>
              <w:t>或受邀机构的意见（盖章）：</w:t>
            </w:r>
          </w:p>
        </w:tc>
      </w:tr>
      <w:tr>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100" w:afterAutospacing="1" w:line="360" w:lineRule="exact"/>
              <w:ind w:firstLine="74"/>
              <w:jc w:val="left"/>
              <w:rPr>
                <w:rFonts w:ascii="仿宋" w:hAnsi="仿宋" w:eastAsia="仿宋" w:cs="宋体"/>
                <w:kern w:val="0"/>
                <w:szCs w:val="21"/>
              </w:rPr>
            </w:pPr>
            <w:r>
              <w:rPr>
                <w:rFonts w:ascii="仿宋" w:hAnsi="仿宋" w:eastAsia="仿宋" w:cs="宋体"/>
                <w:kern w:val="0"/>
                <w:szCs w:val="21"/>
              </w:rPr>
              <w:t>中标或者成交中标人负责人签字或盖章：</w:t>
            </w:r>
          </w:p>
          <w:p>
            <w:pPr>
              <w:widowControl/>
              <w:spacing w:before="100" w:beforeAutospacing="1" w:after="100" w:afterAutospacing="1" w:line="360" w:lineRule="exact"/>
              <w:jc w:val="left"/>
              <w:rPr>
                <w:rFonts w:ascii="仿宋" w:hAnsi="仿宋" w:eastAsia="仿宋" w:cs="宋体"/>
                <w:kern w:val="0"/>
                <w:szCs w:val="21"/>
              </w:rPr>
            </w:pPr>
            <w:r>
              <w:rPr>
                <w:rFonts w:ascii="仿宋" w:hAnsi="仿宋" w:eastAsia="仿宋" w:cs="宋体"/>
                <w:kern w:val="0"/>
                <w:szCs w:val="21"/>
              </w:rPr>
              <w:t>联系电话： 年 月 日</w:t>
            </w:r>
          </w:p>
        </w:tc>
        <w:tc>
          <w:tcPr>
            <w:tcW w:w="5219" w:type="dxa"/>
            <w:gridSpan w:val="4"/>
            <w:tcBorders>
              <w:top w:val="nil"/>
              <w:left w:val="nil"/>
              <w:bottom w:val="single" w:color="auto" w:sz="8" w:space="0"/>
              <w:right w:val="single" w:color="auto" w:sz="8" w:space="0"/>
            </w:tcBorders>
            <w:vAlign w:val="center"/>
          </w:tcPr>
          <w:p>
            <w:pPr>
              <w:widowControl/>
              <w:spacing w:before="100" w:beforeAutospacing="1" w:after="100" w:afterAutospacing="1" w:line="360" w:lineRule="exact"/>
              <w:jc w:val="left"/>
              <w:rPr>
                <w:rFonts w:ascii="仿宋" w:hAnsi="仿宋" w:eastAsia="仿宋" w:cs="宋体"/>
                <w:kern w:val="0"/>
                <w:szCs w:val="21"/>
              </w:rPr>
            </w:pPr>
            <w:r>
              <w:rPr>
                <w:rFonts w:ascii="仿宋" w:hAnsi="仿宋" w:eastAsia="仿宋" w:cs="宋体"/>
                <w:kern w:val="0"/>
                <w:szCs w:val="21"/>
              </w:rPr>
              <w:t>采购人或受托机构的意见（盖章）：</w:t>
            </w:r>
          </w:p>
          <w:p>
            <w:pPr>
              <w:widowControl/>
              <w:spacing w:before="100" w:beforeAutospacing="1" w:after="100" w:afterAutospacing="1" w:line="360" w:lineRule="exact"/>
              <w:jc w:val="left"/>
              <w:rPr>
                <w:rFonts w:ascii="仿宋" w:hAnsi="仿宋" w:eastAsia="仿宋" w:cs="宋体"/>
                <w:kern w:val="0"/>
                <w:szCs w:val="21"/>
              </w:rPr>
            </w:pPr>
            <w:r>
              <w:rPr>
                <w:rFonts w:ascii="仿宋" w:hAnsi="仿宋" w:eastAsia="仿宋" w:cs="宋体"/>
                <w:kern w:val="0"/>
                <w:szCs w:val="21"/>
              </w:rPr>
              <w:t>联系电话： 年 月 日</w:t>
            </w:r>
          </w:p>
        </w:tc>
      </w:tr>
    </w:tbl>
    <w:p>
      <w:pPr>
        <w:pStyle w:val="24"/>
        <w:snapToGrid w:val="0"/>
        <w:spacing w:before="120" w:after="120" w:line="360" w:lineRule="exact"/>
        <w:ind w:firstLine="480"/>
        <w:rPr>
          <w:rFonts w:hAnsi="宋体"/>
          <w:sz w:val="21"/>
        </w:rPr>
      </w:pPr>
    </w:p>
    <w:p>
      <w:pPr>
        <w:pStyle w:val="24"/>
        <w:snapToGrid w:val="0"/>
        <w:spacing w:before="120" w:after="120"/>
        <w:ind w:left="5250"/>
        <w:rPr>
          <w:rFonts w:hAnsi="宋体"/>
          <w:sz w:val="21"/>
        </w:rPr>
      </w:pPr>
    </w:p>
    <w:p>
      <w:pPr>
        <w:pStyle w:val="3"/>
        <w:numPr>
          <w:ilvl w:val="0"/>
          <w:numId w:val="9"/>
        </w:numPr>
        <w:spacing w:before="240" w:after="240"/>
      </w:pPr>
      <w:bookmarkStart w:id="143" w:name="_Toc330456896"/>
      <w:bookmarkStart w:id="144" w:name="_Toc254970548"/>
      <w:bookmarkStart w:id="145" w:name="_Toc254970689"/>
      <w:bookmarkStart w:id="146" w:name="_Toc496001276"/>
      <w:r>
        <w:rPr>
          <w:rFonts w:hint="eastAsia"/>
        </w:rPr>
        <w:t xml:space="preserve"> 评标办法及评分标准</w:t>
      </w:r>
      <w:bookmarkEnd w:id="143"/>
      <w:bookmarkEnd w:id="144"/>
      <w:bookmarkEnd w:id="145"/>
      <w:bookmarkEnd w:id="146"/>
    </w:p>
    <w:p>
      <w:pPr>
        <w:widowControl/>
        <w:ind w:firstLine="422"/>
        <w:jc w:val="left"/>
        <w:rPr>
          <w:b/>
          <w:bCs/>
          <w:color w:val="000000"/>
          <w:kern w:val="0"/>
        </w:rPr>
      </w:pPr>
    </w:p>
    <w:p>
      <w:pPr>
        <w:pStyle w:val="24"/>
        <w:spacing w:line="360" w:lineRule="auto"/>
        <w:rPr>
          <w:rFonts w:ascii="仿宋" w:hAnsi="仿宋" w:eastAsia="仿宋"/>
          <w:b/>
          <w:bCs/>
          <w:color w:val="000000"/>
          <w:sz w:val="24"/>
          <w:szCs w:val="24"/>
        </w:rPr>
      </w:pPr>
      <w:r>
        <w:rPr>
          <w:rFonts w:hint="eastAsia" w:ascii="仿宋" w:hAnsi="仿宋" w:eastAsia="仿宋"/>
          <w:b/>
          <w:bCs/>
          <w:color w:val="000000"/>
          <w:sz w:val="24"/>
          <w:szCs w:val="24"/>
        </w:rPr>
        <w:t>一、评标方法</w:t>
      </w:r>
    </w:p>
    <w:p>
      <w:pPr>
        <w:pStyle w:val="24"/>
        <w:spacing w:line="360" w:lineRule="auto"/>
        <w:ind w:firstLine="420"/>
        <w:rPr>
          <w:rFonts w:ascii="仿宋" w:hAnsi="仿宋" w:eastAsia="仿宋"/>
          <w:color w:val="000000"/>
          <w:sz w:val="24"/>
          <w:szCs w:val="24"/>
        </w:rPr>
      </w:pPr>
      <w:r>
        <w:rPr>
          <w:rFonts w:hint="eastAsia" w:ascii="仿宋" w:hAnsi="仿宋" w:eastAsia="仿宋"/>
          <w:color w:val="000000"/>
          <w:sz w:val="24"/>
          <w:szCs w:val="24"/>
        </w:rPr>
        <w:t>（一）综合评分法，是指投标文件满足招标文件全部实质性要求，且按照评审因素的量化指标评审得分最高的投标人为中标候选人的评标方法。</w:t>
      </w:r>
    </w:p>
    <w:p>
      <w:pPr>
        <w:pStyle w:val="24"/>
        <w:spacing w:line="360" w:lineRule="auto"/>
        <w:ind w:firstLine="420"/>
        <w:rPr>
          <w:rFonts w:ascii="仿宋" w:hAnsi="仿宋" w:eastAsia="仿宋"/>
          <w:color w:val="000000"/>
          <w:sz w:val="24"/>
          <w:szCs w:val="24"/>
        </w:rPr>
      </w:pPr>
      <w:r>
        <w:rPr>
          <w:rFonts w:hint="eastAsia" w:ascii="仿宋" w:hAnsi="仿宋" w:eastAsia="仿宋"/>
          <w:color w:val="000000"/>
          <w:sz w:val="24"/>
          <w:szCs w:val="24"/>
        </w:rPr>
        <w:t>（二）组建评标委员会</w:t>
      </w:r>
    </w:p>
    <w:p>
      <w:pPr>
        <w:pStyle w:val="24"/>
        <w:spacing w:line="360" w:lineRule="auto"/>
        <w:ind w:firstLine="420"/>
        <w:rPr>
          <w:rFonts w:ascii="仿宋" w:hAnsi="仿宋" w:eastAsia="仿宋"/>
          <w:color w:val="000000"/>
          <w:sz w:val="24"/>
          <w:szCs w:val="24"/>
        </w:rPr>
      </w:pPr>
      <w:r>
        <w:rPr>
          <w:rFonts w:hint="eastAsia" w:ascii="仿宋" w:hAnsi="仿宋" w:eastAsia="仿宋"/>
          <w:color w:val="000000"/>
          <w:sz w:val="24"/>
          <w:szCs w:val="24"/>
        </w:rPr>
        <w:t>评标委员会由采购人代表和评审专家组成，成员人数见“投标人须知前附表”，其中评审专家不得少于成员总数的三分之二。</w:t>
      </w:r>
    </w:p>
    <w:p>
      <w:pPr>
        <w:pStyle w:val="24"/>
        <w:spacing w:line="360" w:lineRule="auto"/>
        <w:ind w:firstLine="420"/>
        <w:rPr>
          <w:rFonts w:ascii="仿宋" w:hAnsi="仿宋" w:eastAsia="仿宋"/>
          <w:color w:val="000000"/>
          <w:sz w:val="24"/>
          <w:szCs w:val="24"/>
        </w:rPr>
      </w:pPr>
      <w:r>
        <w:rPr>
          <w:rFonts w:hint="eastAsia" w:ascii="仿宋" w:hAnsi="仿宋" w:eastAsia="仿宋"/>
          <w:color w:val="000000"/>
          <w:sz w:val="24"/>
          <w:szCs w:val="24"/>
        </w:rPr>
        <w:t>参加过采购项目前期咨询论证的专家，不得参加该采购项目的评审活动。</w:t>
      </w:r>
    </w:p>
    <w:p>
      <w:pPr>
        <w:pStyle w:val="24"/>
        <w:spacing w:line="360" w:lineRule="auto"/>
        <w:ind w:firstLine="420"/>
        <w:rPr>
          <w:rFonts w:ascii="仿宋" w:hAnsi="仿宋" w:eastAsia="仿宋"/>
          <w:b/>
          <w:color w:val="000000"/>
          <w:sz w:val="24"/>
          <w:szCs w:val="24"/>
        </w:rPr>
      </w:pPr>
      <w:r>
        <w:rPr>
          <w:rFonts w:hint="eastAsia" w:ascii="仿宋" w:hAnsi="仿宋" w:eastAsia="仿宋"/>
          <w:color w:val="000000"/>
          <w:sz w:val="24"/>
          <w:szCs w:val="24"/>
        </w:rPr>
        <w:t>（三）</w:t>
      </w:r>
      <w:r>
        <w:rPr>
          <w:rFonts w:hint="eastAsia" w:ascii="仿宋" w:hAnsi="仿宋" w:eastAsia="仿宋"/>
          <w:b/>
          <w:color w:val="000000"/>
          <w:sz w:val="24"/>
          <w:szCs w:val="24"/>
        </w:rPr>
        <w:t>评标程序</w:t>
      </w:r>
    </w:p>
    <w:p>
      <w:pPr>
        <w:pStyle w:val="7"/>
        <w:spacing w:before="0" w:after="0" w:line="360" w:lineRule="auto"/>
        <w:ind w:left="420" w:leftChars="200" w:firstLine="422"/>
        <w:rPr>
          <w:rFonts w:ascii="仿宋" w:hAnsi="仿宋" w:eastAsia="仿宋"/>
          <w:color w:val="000000"/>
          <w:sz w:val="24"/>
        </w:rPr>
      </w:pPr>
      <w:r>
        <w:rPr>
          <w:rFonts w:hint="eastAsia" w:ascii="仿宋" w:hAnsi="仿宋" w:eastAsia="仿宋"/>
          <w:color w:val="000000"/>
          <w:sz w:val="24"/>
        </w:rPr>
        <w:t>1符合性审查</w:t>
      </w:r>
    </w:p>
    <w:p>
      <w:pPr>
        <w:pStyle w:val="24"/>
        <w:spacing w:line="360" w:lineRule="auto"/>
        <w:ind w:left="1" w:firstLine="422"/>
        <w:rPr>
          <w:rFonts w:ascii="仿宋" w:hAnsi="仿宋" w:eastAsia="仿宋"/>
          <w:b/>
          <w:color w:val="000000"/>
          <w:kern w:val="2"/>
          <w:sz w:val="24"/>
          <w:szCs w:val="24"/>
        </w:rPr>
      </w:pPr>
      <w:r>
        <w:rPr>
          <w:rFonts w:hint="eastAsia" w:ascii="仿宋" w:hAnsi="仿宋" w:eastAsia="仿宋"/>
          <w:b/>
          <w:color w:val="000000"/>
          <w:kern w:val="2"/>
          <w:sz w:val="24"/>
          <w:szCs w:val="24"/>
        </w:rPr>
        <w:t>评标委员会应当对符合资格的投标人的投标文件进行投标报价、商务、技术等实质性要求符合性审查，以确定其是否满足招标文件的实质性要求。</w:t>
      </w:r>
    </w:p>
    <w:p>
      <w:pPr>
        <w:pStyle w:val="7"/>
        <w:spacing w:before="0" w:after="0" w:line="360" w:lineRule="auto"/>
        <w:ind w:left="420" w:leftChars="200" w:firstLine="422"/>
        <w:rPr>
          <w:rFonts w:ascii="仿宋" w:hAnsi="仿宋" w:eastAsia="仿宋"/>
          <w:color w:val="000000"/>
          <w:sz w:val="24"/>
        </w:rPr>
      </w:pPr>
      <w:r>
        <w:rPr>
          <w:rFonts w:hint="eastAsia" w:ascii="仿宋" w:hAnsi="仿宋" w:eastAsia="仿宋"/>
          <w:color w:val="000000"/>
          <w:sz w:val="24"/>
        </w:rPr>
        <w:t>2符合性审查不通过而导致投标无效的情形</w:t>
      </w:r>
    </w:p>
    <w:p>
      <w:pPr>
        <w:spacing w:line="360" w:lineRule="auto"/>
        <w:ind w:firstLine="422"/>
        <w:rPr>
          <w:rFonts w:ascii="仿宋" w:hAnsi="仿宋" w:eastAsia="仿宋"/>
          <w:b/>
          <w:color w:val="000000"/>
          <w:sz w:val="24"/>
        </w:rPr>
      </w:pPr>
      <w:r>
        <w:rPr>
          <w:rFonts w:hint="eastAsia" w:ascii="仿宋" w:hAnsi="仿宋" w:eastAsia="仿宋"/>
          <w:b/>
          <w:color w:val="000000"/>
          <w:sz w:val="24"/>
        </w:rPr>
        <w:t>投标人的投标文件中存在对招标文件的任何实质性要求和条件的负偏离，其投标将被视为投标无效。</w:t>
      </w:r>
    </w:p>
    <w:p>
      <w:pPr>
        <w:pStyle w:val="7"/>
        <w:spacing w:before="0" w:after="0" w:line="360" w:lineRule="auto"/>
        <w:ind w:left="420" w:leftChars="200" w:firstLine="422"/>
        <w:rPr>
          <w:rFonts w:ascii="仿宋" w:hAnsi="仿宋" w:eastAsia="仿宋"/>
          <w:color w:val="000000"/>
          <w:sz w:val="24"/>
        </w:rPr>
      </w:pPr>
      <w:r>
        <w:rPr>
          <w:rFonts w:hint="eastAsia" w:ascii="仿宋" w:hAnsi="仿宋" w:eastAsia="仿宋"/>
          <w:color w:val="000000"/>
          <w:sz w:val="24"/>
        </w:rPr>
        <w:t>2.1在报价评审时，如发现下列情形之一的，将被视为投标无效：</w:t>
      </w:r>
    </w:p>
    <w:p>
      <w:pPr>
        <w:pStyle w:val="8"/>
        <w:numPr>
          <w:ilvl w:val="0"/>
          <w:numId w:val="10"/>
        </w:numPr>
        <w:spacing w:line="360" w:lineRule="auto"/>
        <w:ind w:firstLine="422"/>
        <w:rPr>
          <w:rFonts w:ascii="仿宋" w:hAnsi="仿宋" w:eastAsia="仿宋"/>
          <w:b/>
          <w:color w:val="000000"/>
          <w:sz w:val="24"/>
          <w:szCs w:val="24"/>
        </w:rPr>
      </w:pPr>
      <w:r>
        <w:rPr>
          <w:rFonts w:hint="eastAsia" w:ascii="仿宋" w:hAnsi="仿宋" w:eastAsia="仿宋"/>
          <w:b/>
          <w:color w:val="000000"/>
          <w:sz w:val="24"/>
          <w:szCs w:val="24"/>
        </w:rPr>
        <w:t>投标文件未提供“投标人须知前附表”第13.1条规定中“必须提供”的文件资料的;</w:t>
      </w:r>
    </w:p>
    <w:p>
      <w:pPr>
        <w:pStyle w:val="8"/>
        <w:numPr>
          <w:ilvl w:val="0"/>
          <w:numId w:val="10"/>
        </w:numPr>
        <w:spacing w:line="360" w:lineRule="auto"/>
        <w:ind w:firstLine="422"/>
        <w:rPr>
          <w:rFonts w:ascii="仿宋" w:hAnsi="仿宋" w:eastAsia="仿宋"/>
          <w:b/>
          <w:color w:val="000000"/>
          <w:sz w:val="24"/>
          <w:szCs w:val="24"/>
        </w:rPr>
      </w:pPr>
      <w:r>
        <w:rPr>
          <w:rFonts w:hint="eastAsia" w:ascii="仿宋" w:hAnsi="仿宋" w:eastAsia="仿宋"/>
          <w:b/>
          <w:color w:val="000000"/>
          <w:sz w:val="24"/>
          <w:szCs w:val="24"/>
        </w:rPr>
        <w:t>未采用人民币报价或者未按照招标文件标明的币种报价的；</w:t>
      </w:r>
    </w:p>
    <w:p>
      <w:pPr>
        <w:pStyle w:val="8"/>
        <w:numPr>
          <w:ilvl w:val="0"/>
          <w:numId w:val="10"/>
        </w:numPr>
        <w:spacing w:line="360" w:lineRule="auto"/>
        <w:ind w:firstLine="422"/>
        <w:rPr>
          <w:rFonts w:ascii="仿宋" w:hAnsi="仿宋" w:eastAsia="仿宋"/>
          <w:b/>
          <w:color w:val="000000"/>
          <w:sz w:val="24"/>
          <w:szCs w:val="24"/>
        </w:rPr>
      </w:pPr>
      <w:r>
        <w:rPr>
          <w:rFonts w:hint="eastAsia" w:ascii="仿宋" w:hAnsi="仿宋" w:eastAsia="仿宋"/>
          <w:b/>
          <w:color w:val="000000"/>
          <w:sz w:val="24"/>
          <w:szCs w:val="24"/>
        </w:rPr>
        <w:t>报价超出招标文件规定最高限价，或者超出采购预算金额的；</w:t>
      </w:r>
    </w:p>
    <w:p>
      <w:pPr>
        <w:pStyle w:val="8"/>
        <w:numPr>
          <w:ilvl w:val="0"/>
          <w:numId w:val="10"/>
        </w:numPr>
        <w:spacing w:line="360" w:lineRule="auto"/>
        <w:ind w:firstLine="422"/>
        <w:rPr>
          <w:rFonts w:ascii="仿宋" w:hAnsi="仿宋" w:eastAsia="仿宋"/>
          <w:b/>
          <w:color w:val="000000"/>
          <w:sz w:val="24"/>
          <w:szCs w:val="24"/>
        </w:rPr>
      </w:pPr>
      <w:r>
        <w:rPr>
          <w:rFonts w:hint="eastAsia" w:ascii="仿宋" w:hAnsi="仿宋" w:eastAsia="仿宋"/>
          <w:b/>
          <w:color w:val="000000"/>
          <w:sz w:val="24"/>
          <w:szCs w:val="24"/>
        </w:rPr>
        <w:t>投标人未就所投分标进行报价或存在漏项报价；投标人未就所投分标的单项内容作唯一报价；投标人未就所投分标的全部内容作唯一总价报价；存在有选择、有条件报价的（招标文件允许有备选方案或其他约定的除外）；</w:t>
      </w:r>
    </w:p>
    <w:p>
      <w:pPr>
        <w:pStyle w:val="8"/>
        <w:numPr>
          <w:ilvl w:val="0"/>
          <w:numId w:val="10"/>
        </w:numPr>
        <w:spacing w:line="360" w:lineRule="auto"/>
        <w:ind w:firstLine="422"/>
        <w:rPr>
          <w:rFonts w:ascii="仿宋" w:hAnsi="仿宋" w:eastAsia="仿宋"/>
          <w:b/>
          <w:color w:val="000000"/>
          <w:sz w:val="24"/>
          <w:szCs w:val="24"/>
        </w:rPr>
      </w:pPr>
      <w:r>
        <w:rPr>
          <w:rFonts w:hint="eastAsia" w:ascii="仿宋" w:hAnsi="仿宋" w:eastAsia="仿宋"/>
          <w:b/>
          <w:color w:val="000000"/>
          <w:sz w:val="24"/>
          <w:szCs w:val="24"/>
        </w:rPr>
        <w:t>修正后的报价，投标人不确认的；</w:t>
      </w:r>
    </w:p>
    <w:p>
      <w:pPr>
        <w:pStyle w:val="8"/>
        <w:numPr>
          <w:ilvl w:val="0"/>
          <w:numId w:val="10"/>
        </w:numPr>
        <w:spacing w:line="360" w:lineRule="auto"/>
        <w:ind w:firstLine="422"/>
        <w:rPr>
          <w:rFonts w:ascii="仿宋" w:hAnsi="仿宋" w:eastAsia="仿宋"/>
          <w:b/>
          <w:color w:val="000000"/>
          <w:sz w:val="24"/>
          <w:szCs w:val="24"/>
        </w:rPr>
      </w:pPr>
      <w:r>
        <w:rPr>
          <w:rFonts w:hint="eastAsia" w:ascii="仿宋" w:hAnsi="仿宋" w:eastAsia="仿宋"/>
          <w:b/>
          <w:color w:val="000000"/>
          <w:sz w:val="24"/>
          <w:szCs w:val="24"/>
        </w:rPr>
        <w:t>投标人属于本须知第29.4条第（2）项情形的</w:t>
      </w:r>
    </w:p>
    <w:p>
      <w:pPr>
        <w:pStyle w:val="7"/>
        <w:spacing w:before="0" w:after="0" w:line="360" w:lineRule="auto"/>
        <w:ind w:left="420" w:leftChars="200" w:firstLine="422"/>
        <w:rPr>
          <w:rFonts w:ascii="仿宋" w:hAnsi="仿宋" w:eastAsia="仿宋"/>
          <w:color w:val="000000"/>
          <w:sz w:val="24"/>
        </w:rPr>
      </w:pPr>
      <w:r>
        <w:rPr>
          <w:rFonts w:hint="eastAsia" w:ascii="仿宋" w:hAnsi="仿宋" w:eastAsia="仿宋"/>
          <w:color w:val="000000"/>
          <w:sz w:val="24"/>
        </w:rPr>
        <w:t>2.2在商务评审时，如发现下列情形之一的，将被视为投标无效：</w:t>
      </w:r>
    </w:p>
    <w:p>
      <w:pPr>
        <w:numPr>
          <w:ilvl w:val="0"/>
          <w:numId w:val="11"/>
        </w:numPr>
        <w:spacing w:line="360" w:lineRule="auto"/>
        <w:ind w:firstLine="422"/>
        <w:rPr>
          <w:rFonts w:ascii="仿宋" w:hAnsi="仿宋" w:eastAsia="仿宋"/>
          <w:b/>
          <w:color w:val="000000"/>
          <w:sz w:val="24"/>
        </w:rPr>
      </w:pPr>
      <w:r>
        <w:rPr>
          <w:rFonts w:hint="eastAsia" w:ascii="仿宋" w:hAnsi="仿宋" w:eastAsia="仿宋"/>
          <w:b/>
          <w:color w:val="000000"/>
          <w:sz w:val="24"/>
        </w:rPr>
        <w:t>投标文件未按招标文件要求签署、盖章的；</w:t>
      </w:r>
    </w:p>
    <w:p>
      <w:pPr>
        <w:numPr>
          <w:ilvl w:val="0"/>
          <w:numId w:val="11"/>
        </w:numPr>
        <w:spacing w:line="360" w:lineRule="auto"/>
        <w:ind w:firstLine="422"/>
        <w:rPr>
          <w:rFonts w:ascii="仿宋" w:hAnsi="仿宋" w:eastAsia="仿宋"/>
          <w:b/>
          <w:color w:val="000000"/>
          <w:sz w:val="24"/>
        </w:rPr>
      </w:pPr>
      <w:r>
        <w:rPr>
          <w:rFonts w:hint="eastAsia" w:ascii="仿宋" w:hAnsi="仿宋" w:eastAsia="仿宋"/>
          <w:b/>
          <w:color w:val="000000"/>
          <w:sz w:val="24"/>
        </w:rPr>
        <w:t xml:space="preserve">委托代理人未能出具有效身份证明或出具的身份证明与授权委托书中的信息不符的； </w:t>
      </w:r>
    </w:p>
    <w:p>
      <w:pPr>
        <w:numPr>
          <w:ilvl w:val="0"/>
          <w:numId w:val="11"/>
        </w:numPr>
        <w:spacing w:line="360" w:lineRule="auto"/>
        <w:ind w:firstLine="422"/>
        <w:rPr>
          <w:rFonts w:ascii="仿宋" w:hAnsi="仿宋" w:eastAsia="仿宋"/>
          <w:b/>
          <w:color w:val="000000"/>
          <w:sz w:val="24"/>
        </w:rPr>
      </w:pPr>
      <w:r>
        <w:rPr>
          <w:rFonts w:hint="eastAsia" w:ascii="仿宋" w:hAnsi="仿宋" w:eastAsia="仿宋"/>
          <w:b/>
          <w:color w:val="000000"/>
          <w:sz w:val="24"/>
        </w:rPr>
        <w:t>为无效投标保证金的或未按照招标文件的规定提交投标保证金的；</w:t>
      </w:r>
    </w:p>
    <w:p>
      <w:pPr>
        <w:numPr>
          <w:ilvl w:val="0"/>
          <w:numId w:val="11"/>
        </w:numPr>
        <w:spacing w:line="360" w:lineRule="auto"/>
        <w:ind w:firstLine="422"/>
        <w:rPr>
          <w:rFonts w:ascii="仿宋" w:hAnsi="仿宋" w:eastAsia="仿宋"/>
          <w:b/>
          <w:color w:val="000000"/>
          <w:sz w:val="24"/>
        </w:rPr>
      </w:pPr>
      <w:r>
        <w:rPr>
          <w:rFonts w:hint="eastAsia" w:ascii="仿宋" w:hAnsi="仿宋" w:eastAsia="仿宋"/>
          <w:b/>
          <w:color w:val="000000"/>
          <w:sz w:val="24"/>
        </w:rPr>
        <w:t>投标文件未提供“投标人须知前附表”第13.3条规定中“必须提供”或者“委托时必须提供”的文件资料的;</w:t>
      </w:r>
    </w:p>
    <w:p>
      <w:pPr>
        <w:numPr>
          <w:ilvl w:val="0"/>
          <w:numId w:val="11"/>
        </w:numPr>
        <w:spacing w:line="360" w:lineRule="auto"/>
        <w:ind w:firstLine="422"/>
        <w:rPr>
          <w:rFonts w:ascii="仿宋" w:hAnsi="仿宋" w:eastAsia="仿宋"/>
          <w:b/>
          <w:color w:val="000000"/>
          <w:sz w:val="24"/>
        </w:rPr>
      </w:pPr>
      <w:r>
        <w:rPr>
          <w:rFonts w:hint="eastAsia" w:ascii="仿宋" w:hAnsi="仿宋" w:eastAsia="仿宋"/>
          <w:b/>
          <w:color w:val="000000"/>
          <w:sz w:val="24"/>
        </w:rPr>
        <w:t>投标有效期、项目完成时间（交货时间、服务完成时间或服务期等）、质保期、售后服务等招标文件中标“▲”的商务条款发生负偏离的；</w:t>
      </w:r>
    </w:p>
    <w:p>
      <w:pPr>
        <w:numPr>
          <w:ilvl w:val="0"/>
          <w:numId w:val="11"/>
        </w:numPr>
        <w:spacing w:line="360" w:lineRule="auto"/>
        <w:ind w:firstLine="422"/>
        <w:rPr>
          <w:rFonts w:ascii="仿宋" w:hAnsi="仿宋" w:eastAsia="仿宋"/>
          <w:b/>
          <w:color w:val="000000"/>
          <w:sz w:val="24"/>
        </w:rPr>
      </w:pPr>
      <w:r>
        <w:rPr>
          <w:rFonts w:hint="eastAsia" w:ascii="仿宋" w:hAnsi="仿宋" w:eastAsia="仿宋"/>
          <w:b/>
          <w:color w:val="000000"/>
          <w:sz w:val="24"/>
        </w:rPr>
        <w:t>商务评审允许负偏离的项目数超过“投标人须知前附表”规定项数的。</w:t>
      </w:r>
    </w:p>
    <w:p>
      <w:pPr>
        <w:numPr>
          <w:ilvl w:val="0"/>
          <w:numId w:val="11"/>
        </w:numPr>
        <w:spacing w:line="360" w:lineRule="auto"/>
        <w:ind w:firstLine="422"/>
        <w:rPr>
          <w:rFonts w:ascii="仿宋" w:hAnsi="仿宋" w:eastAsia="仿宋"/>
          <w:b/>
          <w:color w:val="000000"/>
          <w:sz w:val="24"/>
        </w:rPr>
      </w:pPr>
      <w:r>
        <w:rPr>
          <w:rFonts w:hint="eastAsia" w:ascii="仿宋" w:hAnsi="仿宋" w:eastAsia="仿宋"/>
          <w:b/>
          <w:color w:val="000000"/>
          <w:sz w:val="24"/>
        </w:rPr>
        <w:t>投标文件的实质性内容未使用中文表述、使用计量单位不符合招标文件要求的；</w:t>
      </w:r>
    </w:p>
    <w:p>
      <w:pPr>
        <w:numPr>
          <w:ilvl w:val="0"/>
          <w:numId w:val="11"/>
        </w:numPr>
        <w:spacing w:line="360" w:lineRule="auto"/>
        <w:ind w:firstLine="422"/>
        <w:rPr>
          <w:rFonts w:ascii="仿宋" w:hAnsi="仿宋" w:eastAsia="仿宋"/>
          <w:b/>
          <w:color w:val="000000"/>
          <w:sz w:val="24"/>
        </w:rPr>
      </w:pPr>
      <w:r>
        <w:rPr>
          <w:rFonts w:hint="eastAsia" w:ascii="仿宋" w:hAnsi="仿宋" w:eastAsia="仿宋"/>
          <w:b/>
          <w:color w:val="000000"/>
          <w:sz w:val="24"/>
        </w:rPr>
        <w:t>投标文件中的文件资料因填写不齐全或者内容虚假或者出现其他情形而导致被评标委员会认定无效的；</w:t>
      </w:r>
    </w:p>
    <w:p>
      <w:pPr>
        <w:numPr>
          <w:ilvl w:val="0"/>
          <w:numId w:val="11"/>
        </w:numPr>
        <w:spacing w:line="360" w:lineRule="auto"/>
        <w:ind w:firstLine="422"/>
        <w:rPr>
          <w:rFonts w:ascii="仿宋" w:hAnsi="仿宋" w:eastAsia="仿宋"/>
          <w:b/>
          <w:color w:val="000000"/>
          <w:sz w:val="24"/>
        </w:rPr>
      </w:pPr>
      <w:r>
        <w:rPr>
          <w:rFonts w:hint="eastAsia" w:ascii="仿宋" w:hAnsi="仿宋" w:eastAsia="仿宋"/>
          <w:b/>
          <w:color w:val="000000"/>
          <w:sz w:val="24"/>
        </w:rPr>
        <w:t>投标文件含有采购人不能接受的附加条件的；</w:t>
      </w:r>
    </w:p>
    <w:p>
      <w:pPr>
        <w:numPr>
          <w:ilvl w:val="0"/>
          <w:numId w:val="11"/>
        </w:numPr>
        <w:spacing w:line="360" w:lineRule="auto"/>
        <w:ind w:firstLine="422"/>
        <w:rPr>
          <w:rFonts w:ascii="仿宋" w:hAnsi="仿宋" w:eastAsia="仿宋"/>
          <w:b/>
          <w:color w:val="000000"/>
          <w:sz w:val="24"/>
        </w:rPr>
      </w:pPr>
      <w:r>
        <w:rPr>
          <w:rFonts w:hint="eastAsia" w:ascii="仿宋" w:hAnsi="仿宋" w:eastAsia="仿宋"/>
          <w:b/>
          <w:color w:val="000000"/>
          <w:sz w:val="24"/>
        </w:rPr>
        <w:t>未响应招标文件实质性要求的；</w:t>
      </w:r>
    </w:p>
    <w:p>
      <w:pPr>
        <w:numPr>
          <w:ilvl w:val="0"/>
          <w:numId w:val="11"/>
        </w:numPr>
        <w:spacing w:line="360" w:lineRule="auto"/>
        <w:ind w:firstLine="422"/>
        <w:rPr>
          <w:rFonts w:ascii="仿宋" w:hAnsi="仿宋" w:eastAsia="仿宋"/>
          <w:b/>
          <w:color w:val="000000"/>
          <w:sz w:val="24"/>
        </w:rPr>
      </w:pPr>
      <w:r>
        <w:rPr>
          <w:rFonts w:hint="eastAsia" w:ascii="仿宋" w:hAnsi="仿宋" w:eastAsia="仿宋"/>
          <w:b/>
          <w:color w:val="000000"/>
          <w:sz w:val="24"/>
        </w:rPr>
        <w:t>属于投标人须知第8.6条和第8.8条（2）的情形的；</w:t>
      </w:r>
    </w:p>
    <w:p>
      <w:pPr>
        <w:numPr>
          <w:ilvl w:val="0"/>
          <w:numId w:val="11"/>
        </w:numPr>
        <w:spacing w:line="360" w:lineRule="auto"/>
        <w:ind w:firstLine="422"/>
        <w:rPr>
          <w:rFonts w:ascii="仿宋" w:hAnsi="仿宋" w:eastAsia="仿宋"/>
          <w:b/>
          <w:color w:val="000000"/>
          <w:sz w:val="24"/>
        </w:rPr>
      </w:pPr>
      <w:r>
        <w:rPr>
          <w:rFonts w:hint="eastAsia" w:ascii="仿宋" w:hAnsi="仿宋" w:eastAsia="仿宋"/>
          <w:b/>
          <w:color w:val="000000"/>
          <w:sz w:val="24"/>
        </w:rPr>
        <w:t>法律、法规和招标文件规定的其他无效情形。</w:t>
      </w:r>
    </w:p>
    <w:p>
      <w:pPr>
        <w:pStyle w:val="7"/>
        <w:spacing w:before="0" w:after="0" w:line="360" w:lineRule="auto"/>
        <w:ind w:left="420" w:leftChars="200" w:firstLine="422"/>
        <w:rPr>
          <w:rFonts w:ascii="仿宋" w:hAnsi="仿宋" w:eastAsia="仿宋"/>
          <w:color w:val="000000"/>
          <w:sz w:val="24"/>
        </w:rPr>
      </w:pPr>
      <w:r>
        <w:rPr>
          <w:rFonts w:hint="eastAsia" w:ascii="仿宋" w:hAnsi="仿宋" w:eastAsia="仿宋"/>
          <w:color w:val="000000"/>
          <w:sz w:val="24"/>
        </w:rPr>
        <w:t>2.3在技术评审时，如发现下列情形之一的，将被视为投标无效：</w:t>
      </w:r>
    </w:p>
    <w:p>
      <w:pPr>
        <w:pStyle w:val="19"/>
        <w:spacing w:line="360" w:lineRule="auto"/>
        <w:ind w:firstLine="472" w:firstLineChars="196"/>
        <w:rPr>
          <w:rFonts w:ascii="仿宋" w:hAnsi="仿宋" w:eastAsia="仿宋"/>
          <w:b/>
          <w:color w:val="000000"/>
          <w:kern w:val="2"/>
          <w:sz w:val="24"/>
          <w:szCs w:val="24"/>
        </w:rPr>
      </w:pPr>
      <w:r>
        <w:rPr>
          <w:rFonts w:hint="eastAsia" w:ascii="仿宋" w:hAnsi="仿宋" w:eastAsia="仿宋"/>
          <w:b/>
          <w:color w:val="000000"/>
          <w:kern w:val="2"/>
          <w:sz w:val="24"/>
          <w:szCs w:val="24"/>
        </w:rPr>
        <w:t>（1）明显不满足招标文件要求的技术规格、安全、质量标准，或者与招标文件中标“▲”的技术指标、主要功能发生负偏离的；</w:t>
      </w:r>
    </w:p>
    <w:p>
      <w:pPr>
        <w:pStyle w:val="19"/>
        <w:spacing w:line="360" w:lineRule="auto"/>
        <w:ind w:firstLine="472" w:firstLineChars="196"/>
        <w:rPr>
          <w:rFonts w:ascii="仿宋" w:hAnsi="仿宋" w:eastAsia="仿宋"/>
          <w:b/>
          <w:color w:val="000000"/>
          <w:kern w:val="2"/>
          <w:sz w:val="24"/>
          <w:szCs w:val="24"/>
        </w:rPr>
      </w:pPr>
      <w:r>
        <w:rPr>
          <w:rFonts w:hint="eastAsia" w:ascii="仿宋" w:hAnsi="仿宋" w:eastAsia="仿宋"/>
          <w:b/>
          <w:color w:val="000000"/>
          <w:kern w:val="2"/>
          <w:sz w:val="24"/>
          <w:szCs w:val="24"/>
        </w:rPr>
        <w:t>（2）技术评审允许负偏离的项目数超过“投标人须知前附表”规定项数的；</w:t>
      </w:r>
    </w:p>
    <w:p>
      <w:pPr>
        <w:pStyle w:val="19"/>
        <w:spacing w:line="360" w:lineRule="auto"/>
        <w:ind w:firstLine="472" w:firstLineChars="196"/>
        <w:rPr>
          <w:rFonts w:ascii="仿宋" w:hAnsi="仿宋" w:eastAsia="仿宋"/>
          <w:b/>
          <w:color w:val="000000"/>
          <w:kern w:val="2"/>
          <w:sz w:val="24"/>
          <w:szCs w:val="24"/>
        </w:rPr>
      </w:pPr>
      <w:r>
        <w:rPr>
          <w:rFonts w:hint="eastAsia" w:ascii="仿宋" w:hAnsi="仿宋" w:eastAsia="仿宋"/>
          <w:b/>
          <w:color w:val="000000"/>
          <w:kern w:val="2"/>
          <w:sz w:val="24"/>
          <w:szCs w:val="24"/>
        </w:rPr>
        <w:t>（3）投标文件未提供“投标人须知前附表”第13.4条规定中“必须提供”的文件资料的;</w:t>
      </w:r>
    </w:p>
    <w:p>
      <w:pPr>
        <w:pStyle w:val="19"/>
        <w:spacing w:line="360" w:lineRule="auto"/>
        <w:ind w:firstLine="472" w:firstLineChars="196"/>
        <w:rPr>
          <w:rFonts w:ascii="仿宋" w:hAnsi="仿宋" w:eastAsia="仿宋"/>
          <w:b/>
          <w:color w:val="000000"/>
          <w:kern w:val="2"/>
          <w:sz w:val="24"/>
          <w:szCs w:val="24"/>
        </w:rPr>
      </w:pPr>
      <w:r>
        <w:rPr>
          <w:rFonts w:hint="eastAsia" w:ascii="仿宋" w:hAnsi="仿宋" w:eastAsia="仿宋"/>
          <w:b/>
          <w:color w:val="000000"/>
          <w:kern w:val="2"/>
          <w:sz w:val="24"/>
          <w:szCs w:val="24"/>
        </w:rPr>
        <w:t>（4）虚假投标，或者出现其他情形而导致被评标委员会认定无效的；</w:t>
      </w:r>
    </w:p>
    <w:p>
      <w:pPr>
        <w:pStyle w:val="19"/>
        <w:spacing w:line="360" w:lineRule="auto"/>
        <w:ind w:firstLine="472" w:firstLineChars="196"/>
        <w:rPr>
          <w:rFonts w:ascii="仿宋" w:hAnsi="仿宋" w:eastAsia="仿宋"/>
          <w:color w:val="000000"/>
          <w:sz w:val="24"/>
          <w:szCs w:val="24"/>
        </w:rPr>
      </w:pPr>
      <w:r>
        <w:rPr>
          <w:rFonts w:hint="eastAsia" w:ascii="仿宋" w:hAnsi="仿宋" w:eastAsia="仿宋"/>
          <w:b/>
          <w:color w:val="000000"/>
          <w:kern w:val="2"/>
          <w:sz w:val="24"/>
          <w:szCs w:val="24"/>
        </w:rPr>
        <w:t>（5）投标技术方案不明确，招标文件未允许但存在一个或一个以上备选（替代）投标方案的。</w:t>
      </w:r>
    </w:p>
    <w:p>
      <w:pPr>
        <w:pStyle w:val="7"/>
        <w:spacing w:before="0" w:after="0" w:line="360" w:lineRule="auto"/>
        <w:ind w:left="420" w:leftChars="200" w:firstLine="422"/>
        <w:rPr>
          <w:rFonts w:ascii="仿宋" w:hAnsi="仿宋" w:eastAsia="仿宋"/>
          <w:color w:val="000000"/>
          <w:sz w:val="24"/>
        </w:rPr>
      </w:pPr>
      <w:r>
        <w:rPr>
          <w:rFonts w:hint="eastAsia" w:ascii="仿宋" w:hAnsi="仿宋" w:eastAsia="仿宋"/>
          <w:color w:val="000000"/>
          <w:sz w:val="24"/>
        </w:rPr>
        <w:t>3澄清补正</w:t>
      </w:r>
    </w:p>
    <w:p>
      <w:pPr>
        <w:spacing w:line="360" w:lineRule="auto"/>
        <w:ind w:firstLine="420"/>
        <w:rPr>
          <w:rFonts w:ascii="仿宋" w:hAnsi="仿宋" w:eastAsia="仿宋"/>
          <w:color w:val="000000"/>
          <w:sz w:val="24"/>
        </w:rPr>
      </w:pPr>
      <w:r>
        <w:rPr>
          <w:rFonts w:hint="eastAsia" w:ascii="仿宋" w:hAnsi="仿宋" w:eastAsia="仿宋" w:cs="Courier New"/>
          <w:color w:val="000000"/>
          <w:sz w:val="24"/>
        </w:rPr>
        <w:t>对投标文件中含义不明确、同类问题表述不一致或者有明显文字和计算错误的内容，评标委员会应当以书面形式要求投标人在规定时间内作出必要的澄清、说明或者纠正。投标人的澄清、说明或者补正应当采用书面形式，并加盖公章，或者由法定代表人（经营者或自然人）或其授权的代表签字。投标人的澄清、说明或者补正不得超出投标文件的范围或者改变投标文件的实质性内容。</w:t>
      </w:r>
    </w:p>
    <w:p>
      <w:pPr>
        <w:pStyle w:val="7"/>
        <w:spacing w:before="0" w:after="0" w:line="360" w:lineRule="auto"/>
        <w:ind w:left="420" w:leftChars="200" w:firstLine="422"/>
        <w:rPr>
          <w:rFonts w:ascii="仿宋" w:hAnsi="仿宋" w:eastAsia="仿宋"/>
          <w:color w:val="000000"/>
          <w:sz w:val="24"/>
        </w:rPr>
      </w:pPr>
      <w:r>
        <w:rPr>
          <w:rFonts w:hint="eastAsia" w:ascii="仿宋" w:hAnsi="仿宋" w:eastAsia="仿宋"/>
          <w:color w:val="000000"/>
          <w:sz w:val="24"/>
        </w:rPr>
        <w:t>4比较与评价</w:t>
      </w:r>
    </w:p>
    <w:p>
      <w:pPr>
        <w:pStyle w:val="24"/>
        <w:spacing w:line="360" w:lineRule="auto"/>
        <w:ind w:firstLine="420"/>
        <w:rPr>
          <w:rFonts w:ascii="仿宋" w:hAnsi="仿宋" w:eastAsia="仿宋"/>
          <w:color w:val="000000"/>
          <w:sz w:val="24"/>
          <w:szCs w:val="24"/>
        </w:rPr>
      </w:pPr>
      <w:r>
        <w:rPr>
          <w:rFonts w:hint="eastAsia" w:ascii="仿宋" w:hAnsi="仿宋" w:eastAsia="仿宋"/>
          <w:color w:val="000000"/>
          <w:sz w:val="24"/>
          <w:szCs w:val="24"/>
        </w:rPr>
        <w:t>（1）评标委员会按照招标文件中规定的评标方法和评标标准，对符合性审查合格的投标文件进行商务和技术评估，综合比较与评价。</w:t>
      </w:r>
    </w:p>
    <w:p>
      <w:pPr>
        <w:pStyle w:val="24"/>
        <w:spacing w:line="360" w:lineRule="auto"/>
        <w:ind w:firstLine="420"/>
        <w:rPr>
          <w:rFonts w:ascii="仿宋" w:hAnsi="仿宋" w:eastAsia="仿宋"/>
          <w:color w:val="000000"/>
          <w:sz w:val="24"/>
          <w:szCs w:val="24"/>
        </w:rPr>
      </w:pPr>
      <w:r>
        <w:rPr>
          <w:rFonts w:hint="eastAsia" w:ascii="仿宋" w:hAnsi="仿宋" w:eastAsia="仿宋"/>
          <w:color w:val="000000"/>
          <w:sz w:val="24"/>
          <w:szCs w:val="24"/>
        </w:rPr>
        <w:t>（2）评标委员会应当独立对每个投标人的投标文件进行评价，并汇总每个投标人的得分。</w:t>
      </w:r>
    </w:p>
    <w:p>
      <w:pPr>
        <w:pStyle w:val="24"/>
        <w:spacing w:line="360" w:lineRule="auto"/>
        <w:ind w:firstLine="420"/>
        <w:rPr>
          <w:rFonts w:ascii="仿宋" w:hAnsi="仿宋" w:eastAsia="仿宋"/>
          <w:color w:val="000000"/>
          <w:sz w:val="24"/>
          <w:szCs w:val="24"/>
        </w:rPr>
      </w:pPr>
      <w:r>
        <w:rPr>
          <w:rFonts w:hint="eastAsia" w:ascii="仿宋" w:hAnsi="仿宋" w:eastAsia="仿宋"/>
          <w:color w:val="00000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ascii="仿宋" w:hAnsi="仿宋" w:eastAsia="仿宋"/>
          <w:b/>
          <w:color w:val="000000"/>
          <w:kern w:val="2"/>
          <w:sz w:val="24"/>
          <w:szCs w:val="24"/>
        </w:rPr>
        <w:t>评标委员会应当将其作为无效投标处理</w:t>
      </w:r>
      <w:r>
        <w:rPr>
          <w:rFonts w:hint="eastAsia" w:ascii="仿宋" w:hAnsi="仿宋" w:eastAsia="仿宋"/>
          <w:color w:val="000000"/>
          <w:sz w:val="24"/>
          <w:szCs w:val="24"/>
        </w:rPr>
        <w:t>。</w:t>
      </w:r>
    </w:p>
    <w:p>
      <w:pPr>
        <w:pStyle w:val="24"/>
        <w:spacing w:line="360" w:lineRule="auto"/>
        <w:ind w:firstLine="420"/>
        <w:rPr>
          <w:rFonts w:ascii="仿宋" w:hAnsi="仿宋" w:eastAsia="仿宋"/>
          <w:color w:val="000000"/>
          <w:sz w:val="24"/>
          <w:szCs w:val="24"/>
        </w:rPr>
      </w:pPr>
      <w:r>
        <w:rPr>
          <w:rFonts w:hint="eastAsia" w:ascii="仿宋" w:hAnsi="仿宋" w:eastAsia="仿宋"/>
          <w:color w:val="000000"/>
          <w:sz w:val="24"/>
          <w:szCs w:val="24"/>
        </w:rPr>
        <w:t>（3）评标委员会按照招标文件中规定的评标方法和标准计算各投标人的报价得分。在计算过程中，不得去掉最高报价或最低报价。</w:t>
      </w:r>
    </w:p>
    <w:p>
      <w:pPr>
        <w:pStyle w:val="24"/>
        <w:spacing w:line="360" w:lineRule="auto"/>
        <w:ind w:firstLine="420"/>
        <w:rPr>
          <w:rFonts w:ascii="仿宋" w:hAnsi="仿宋" w:eastAsia="仿宋"/>
          <w:color w:val="000000"/>
          <w:sz w:val="24"/>
          <w:szCs w:val="24"/>
        </w:rPr>
      </w:pPr>
      <w:r>
        <w:rPr>
          <w:rFonts w:hint="eastAsia" w:ascii="仿宋" w:hAnsi="仿宋" w:eastAsia="仿宋"/>
          <w:color w:val="000000"/>
          <w:sz w:val="24"/>
          <w:szCs w:val="24"/>
        </w:rPr>
        <w:t>（4）各投标人的得分为所有评委的有效评分的算术平均数。</w:t>
      </w:r>
    </w:p>
    <w:p>
      <w:pPr>
        <w:pStyle w:val="24"/>
        <w:spacing w:line="360" w:lineRule="auto"/>
        <w:ind w:firstLine="420"/>
        <w:rPr>
          <w:rFonts w:ascii="仿宋" w:hAnsi="仿宋" w:eastAsia="仿宋"/>
          <w:color w:val="000000"/>
          <w:sz w:val="24"/>
          <w:szCs w:val="24"/>
        </w:rPr>
      </w:pPr>
      <w:r>
        <w:rPr>
          <w:rFonts w:hint="eastAsia" w:ascii="仿宋" w:hAnsi="仿宋" w:eastAsia="仿宋"/>
          <w:color w:val="000000"/>
          <w:sz w:val="24"/>
          <w:szCs w:val="24"/>
        </w:rPr>
        <w:t>（5）评标委员会按照招标文件中的规定推荐中标候选人。</w:t>
      </w:r>
    </w:p>
    <w:p>
      <w:pPr>
        <w:pStyle w:val="24"/>
        <w:spacing w:line="360" w:lineRule="auto"/>
        <w:ind w:firstLine="420"/>
        <w:rPr>
          <w:rFonts w:ascii="仿宋" w:hAnsi="仿宋" w:eastAsia="仿宋"/>
          <w:color w:val="000000"/>
          <w:sz w:val="24"/>
          <w:szCs w:val="24"/>
        </w:rPr>
      </w:pPr>
      <w:r>
        <w:rPr>
          <w:rFonts w:hint="eastAsia" w:ascii="仿宋" w:hAnsi="仿宋" w:eastAsia="仿宋"/>
          <w:color w:val="000000"/>
          <w:sz w:val="24"/>
          <w:szCs w:val="24"/>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pPr>
        <w:pStyle w:val="7"/>
        <w:spacing w:before="0" w:after="0" w:line="360" w:lineRule="auto"/>
        <w:ind w:left="420" w:leftChars="200" w:firstLine="422"/>
        <w:rPr>
          <w:rFonts w:ascii="仿宋" w:hAnsi="仿宋" w:eastAsia="仿宋"/>
          <w:color w:val="000000"/>
          <w:sz w:val="24"/>
        </w:rPr>
      </w:pPr>
      <w:r>
        <w:rPr>
          <w:rFonts w:hint="eastAsia" w:ascii="仿宋" w:hAnsi="仿宋" w:eastAsia="仿宋"/>
          <w:color w:val="000000"/>
          <w:sz w:val="24"/>
        </w:rPr>
        <w:t>5投标文件修正</w:t>
      </w:r>
    </w:p>
    <w:p>
      <w:pPr>
        <w:pStyle w:val="7"/>
        <w:spacing w:before="0" w:after="0" w:line="360" w:lineRule="auto"/>
        <w:ind w:left="420" w:leftChars="200" w:firstLine="420"/>
        <w:rPr>
          <w:rFonts w:ascii="仿宋" w:hAnsi="仿宋" w:eastAsia="仿宋"/>
          <w:b w:val="0"/>
          <w:color w:val="000000"/>
          <w:sz w:val="24"/>
        </w:rPr>
      </w:pPr>
      <w:r>
        <w:rPr>
          <w:rFonts w:hint="eastAsia" w:ascii="仿宋" w:hAnsi="仿宋" w:eastAsia="仿宋"/>
          <w:b w:val="0"/>
          <w:color w:val="000000"/>
          <w:sz w:val="24"/>
        </w:rPr>
        <w:t xml:space="preserve">5.1投标文件报价出现前后不一致的，按照下列规定修正： </w:t>
      </w:r>
    </w:p>
    <w:p>
      <w:pPr>
        <w:pStyle w:val="24"/>
        <w:spacing w:line="360" w:lineRule="auto"/>
        <w:ind w:firstLine="420"/>
        <w:rPr>
          <w:rFonts w:ascii="仿宋" w:hAnsi="仿宋" w:eastAsia="仿宋"/>
          <w:color w:val="000000"/>
          <w:sz w:val="24"/>
          <w:szCs w:val="24"/>
        </w:rPr>
      </w:pPr>
      <w:r>
        <w:rPr>
          <w:rFonts w:hint="eastAsia" w:ascii="仿宋" w:hAnsi="仿宋" w:eastAsia="仿宋"/>
          <w:color w:val="000000"/>
          <w:sz w:val="24"/>
          <w:szCs w:val="24"/>
        </w:rPr>
        <w:t>（1）投标文件中开标一览表（报价表）内容与投标文件中相应内容不一致的，以开标一览表（报价表）为准；</w:t>
      </w:r>
    </w:p>
    <w:p>
      <w:pPr>
        <w:pStyle w:val="24"/>
        <w:spacing w:line="360" w:lineRule="auto"/>
        <w:ind w:firstLine="420"/>
        <w:rPr>
          <w:rFonts w:ascii="仿宋" w:hAnsi="仿宋" w:eastAsia="仿宋"/>
          <w:color w:val="000000"/>
          <w:sz w:val="24"/>
          <w:szCs w:val="24"/>
        </w:rPr>
      </w:pPr>
      <w:r>
        <w:rPr>
          <w:rFonts w:hint="eastAsia" w:ascii="仿宋" w:hAnsi="仿宋" w:eastAsia="仿宋"/>
          <w:color w:val="000000"/>
          <w:sz w:val="24"/>
          <w:szCs w:val="24"/>
        </w:rPr>
        <w:t>（2）大写金额和小写金额不一致的，以大写金额为准；</w:t>
      </w:r>
    </w:p>
    <w:p>
      <w:pPr>
        <w:pStyle w:val="24"/>
        <w:spacing w:line="360" w:lineRule="auto"/>
        <w:ind w:firstLine="420"/>
        <w:rPr>
          <w:rFonts w:ascii="仿宋" w:hAnsi="仿宋" w:eastAsia="仿宋"/>
          <w:color w:val="000000"/>
          <w:sz w:val="24"/>
          <w:szCs w:val="24"/>
        </w:rPr>
      </w:pPr>
      <w:r>
        <w:rPr>
          <w:rFonts w:hint="eastAsia" w:ascii="仿宋" w:hAnsi="仿宋" w:eastAsia="仿宋"/>
          <w:color w:val="000000"/>
          <w:sz w:val="24"/>
          <w:szCs w:val="24"/>
        </w:rPr>
        <w:t>（3）单价金额小数点或者百分比有明显错位的，以开标一览表的总价为准，并修改单价；</w:t>
      </w:r>
    </w:p>
    <w:p>
      <w:pPr>
        <w:pStyle w:val="24"/>
        <w:spacing w:line="360" w:lineRule="auto"/>
        <w:ind w:firstLine="420"/>
        <w:rPr>
          <w:rFonts w:ascii="仿宋" w:hAnsi="仿宋" w:eastAsia="仿宋"/>
          <w:color w:val="000000"/>
          <w:sz w:val="24"/>
          <w:szCs w:val="24"/>
        </w:rPr>
      </w:pPr>
      <w:r>
        <w:rPr>
          <w:rFonts w:hint="eastAsia" w:ascii="仿宋" w:hAnsi="仿宋" w:eastAsia="仿宋"/>
          <w:color w:val="000000"/>
          <w:sz w:val="24"/>
          <w:szCs w:val="24"/>
        </w:rPr>
        <w:t>（4）总价金额与按单价汇总金额不一致的，以单价金额计算结果为准。</w:t>
      </w:r>
    </w:p>
    <w:p>
      <w:pPr>
        <w:pStyle w:val="24"/>
        <w:spacing w:line="360" w:lineRule="auto"/>
        <w:ind w:firstLine="420"/>
        <w:rPr>
          <w:rFonts w:ascii="仿宋" w:hAnsi="仿宋" w:eastAsia="仿宋"/>
          <w:color w:val="000000"/>
          <w:sz w:val="24"/>
          <w:szCs w:val="24"/>
        </w:rPr>
      </w:pPr>
      <w:r>
        <w:rPr>
          <w:rFonts w:hint="eastAsia" w:ascii="仿宋" w:hAnsi="仿宋" w:eastAsia="仿宋"/>
          <w:color w:val="000000"/>
          <w:sz w:val="24"/>
          <w:szCs w:val="24"/>
        </w:rPr>
        <w:t>同时出现两种以上不一致的，按照以上（1）-（4）规定的顺序修正。修正后的报价经投标人确认后产生约束力，投标人不确认的，</w:t>
      </w:r>
      <w:r>
        <w:rPr>
          <w:rFonts w:hint="eastAsia" w:ascii="仿宋" w:hAnsi="仿宋" w:eastAsia="仿宋"/>
          <w:b/>
          <w:color w:val="000000"/>
          <w:kern w:val="2"/>
          <w:sz w:val="24"/>
          <w:szCs w:val="24"/>
        </w:rPr>
        <w:t>其投标无效</w:t>
      </w:r>
      <w:r>
        <w:rPr>
          <w:rFonts w:hint="eastAsia" w:ascii="仿宋" w:hAnsi="仿宋" w:eastAsia="仿宋"/>
          <w:color w:val="000000"/>
          <w:sz w:val="24"/>
          <w:szCs w:val="24"/>
        </w:rPr>
        <w:t>。</w:t>
      </w:r>
    </w:p>
    <w:p>
      <w:pPr>
        <w:pStyle w:val="7"/>
        <w:spacing w:before="0" w:after="0" w:line="360" w:lineRule="auto"/>
        <w:ind w:left="420" w:leftChars="200" w:firstLine="420"/>
        <w:rPr>
          <w:rFonts w:ascii="仿宋" w:hAnsi="仿宋" w:eastAsia="仿宋"/>
          <w:b w:val="0"/>
          <w:color w:val="000000"/>
          <w:sz w:val="24"/>
        </w:rPr>
      </w:pPr>
      <w:r>
        <w:rPr>
          <w:rFonts w:hint="eastAsia" w:ascii="仿宋" w:hAnsi="仿宋" w:eastAsia="仿宋"/>
          <w:b w:val="0"/>
          <w:color w:val="000000"/>
          <w:sz w:val="24"/>
        </w:rPr>
        <w:t>5.2经投标人确认修正后的报价若超过采购预算金额，</w:t>
      </w:r>
      <w:r>
        <w:rPr>
          <w:rFonts w:hint="eastAsia" w:ascii="仿宋" w:hAnsi="仿宋" w:eastAsia="仿宋"/>
          <w:color w:val="000000"/>
          <w:sz w:val="24"/>
        </w:rPr>
        <w:t>投标人的投标文件作无效投标处理</w:t>
      </w:r>
      <w:r>
        <w:rPr>
          <w:rFonts w:hint="eastAsia" w:ascii="仿宋" w:hAnsi="仿宋" w:eastAsia="仿宋"/>
          <w:b w:val="0"/>
          <w:color w:val="000000"/>
          <w:sz w:val="24"/>
        </w:rPr>
        <w:t>。</w:t>
      </w:r>
    </w:p>
    <w:p>
      <w:pPr>
        <w:pStyle w:val="7"/>
        <w:spacing w:before="0" w:after="0" w:line="360" w:lineRule="auto"/>
        <w:ind w:left="420" w:leftChars="200" w:firstLine="420"/>
        <w:rPr>
          <w:rFonts w:ascii="仿宋" w:hAnsi="仿宋" w:eastAsia="仿宋"/>
          <w:b w:val="0"/>
          <w:color w:val="000000"/>
          <w:sz w:val="24"/>
        </w:rPr>
      </w:pPr>
      <w:r>
        <w:rPr>
          <w:rFonts w:hint="eastAsia" w:ascii="仿宋" w:hAnsi="仿宋" w:eastAsia="仿宋"/>
          <w:b w:val="0"/>
          <w:color w:val="000000"/>
          <w:sz w:val="24"/>
        </w:rPr>
        <w:t>5.3经投标人确认修正后的报价作为签订合同的一个依据，并以此报价计算价格分。</w:t>
      </w:r>
    </w:p>
    <w:p>
      <w:pPr>
        <w:pStyle w:val="7"/>
        <w:spacing w:before="0" w:after="0" w:line="360" w:lineRule="auto"/>
        <w:ind w:left="420" w:leftChars="200" w:firstLine="422"/>
        <w:rPr>
          <w:rFonts w:ascii="仿宋" w:hAnsi="仿宋" w:eastAsia="仿宋"/>
          <w:b w:val="0"/>
          <w:color w:val="000000"/>
          <w:sz w:val="24"/>
        </w:rPr>
      </w:pPr>
      <w:r>
        <w:rPr>
          <w:rFonts w:hint="eastAsia" w:ascii="仿宋" w:hAnsi="仿宋" w:eastAsia="仿宋"/>
          <w:color w:val="000000"/>
          <w:sz w:val="24"/>
        </w:rPr>
        <w:t>6.评标过程的监控</w:t>
      </w:r>
    </w:p>
    <w:p>
      <w:pPr>
        <w:pStyle w:val="24"/>
        <w:spacing w:line="360" w:lineRule="auto"/>
        <w:ind w:firstLine="422"/>
        <w:rPr>
          <w:rFonts w:ascii="仿宋" w:hAnsi="仿宋" w:eastAsia="仿宋"/>
          <w:color w:val="000000"/>
          <w:sz w:val="24"/>
          <w:szCs w:val="24"/>
        </w:rPr>
      </w:pPr>
      <w:r>
        <w:rPr>
          <w:rFonts w:hint="eastAsia" w:ascii="仿宋" w:hAnsi="仿宋" w:eastAsia="仿宋"/>
          <w:b/>
          <w:color w:val="000000"/>
          <w:kern w:val="2"/>
          <w:sz w:val="24"/>
          <w:szCs w:val="24"/>
        </w:rPr>
        <w:t>本项目评标过程实行全程录音、录像监控，投标人在评标过程中所进行的试图影响评标结果的不公正活动，可能导致其投标按无效处理。</w:t>
      </w:r>
    </w:p>
    <w:p>
      <w:pPr>
        <w:pStyle w:val="24"/>
        <w:spacing w:line="420" w:lineRule="exact"/>
        <w:ind w:firstLine="400"/>
        <w:rPr>
          <w:rFonts w:hAnsi="宋体"/>
          <w:color w:val="000000"/>
        </w:rPr>
      </w:pPr>
    </w:p>
    <w:p>
      <w:pPr>
        <w:pStyle w:val="24"/>
        <w:spacing w:line="360" w:lineRule="exact"/>
        <w:ind w:firstLine="422"/>
        <w:rPr>
          <w:rFonts w:hAnsi="宋体"/>
          <w:b/>
          <w:bCs/>
          <w:sz w:val="21"/>
        </w:rPr>
      </w:pPr>
    </w:p>
    <w:p>
      <w:pPr>
        <w:pStyle w:val="24"/>
        <w:numPr>
          <w:ilvl w:val="0"/>
          <w:numId w:val="5"/>
        </w:numPr>
        <w:spacing w:line="360" w:lineRule="auto"/>
        <w:rPr>
          <w:rFonts w:hAnsi="宋体"/>
          <w:b/>
          <w:bCs/>
          <w:sz w:val="32"/>
          <w:szCs w:val="32"/>
        </w:rPr>
      </w:pPr>
      <w:r>
        <w:rPr>
          <w:b/>
          <w:bCs/>
        </w:rPr>
        <w:br w:type="page"/>
      </w:r>
      <w:r>
        <w:rPr>
          <w:rFonts w:hint="eastAsia" w:hAnsi="宋体"/>
          <w:b/>
          <w:bCs/>
          <w:sz w:val="32"/>
          <w:szCs w:val="32"/>
        </w:rPr>
        <w:t>评标标准</w:t>
      </w:r>
    </w:p>
    <w:tbl>
      <w:tblPr>
        <w:tblStyle w:val="44"/>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418"/>
        <w:gridCol w:w="628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pPr>
              <w:widowControl/>
              <w:spacing w:line="400" w:lineRule="exact"/>
              <w:jc w:val="center"/>
              <w:rPr>
                <w:rFonts w:ascii="仿宋" w:hAnsi="仿宋" w:eastAsia="仿宋" w:cs="Tahoma"/>
                <w:b/>
                <w:bCs/>
                <w:kern w:val="0"/>
                <w:sz w:val="24"/>
              </w:rPr>
            </w:pPr>
            <w:r>
              <w:rPr>
                <w:rFonts w:hint="eastAsia" w:ascii="仿宋" w:hAnsi="仿宋" w:eastAsia="仿宋" w:cs="Tahoma"/>
                <w:b/>
                <w:bCs/>
                <w:kern w:val="0"/>
                <w:sz w:val="24"/>
              </w:rPr>
              <w:t>序号</w:t>
            </w:r>
          </w:p>
        </w:tc>
        <w:tc>
          <w:tcPr>
            <w:tcW w:w="1418" w:type="dxa"/>
            <w:vAlign w:val="center"/>
          </w:tcPr>
          <w:p>
            <w:pPr>
              <w:widowControl/>
              <w:spacing w:line="400" w:lineRule="exact"/>
              <w:jc w:val="center"/>
              <w:rPr>
                <w:rFonts w:ascii="仿宋" w:hAnsi="仿宋" w:eastAsia="仿宋" w:cs="Tahoma"/>
                <w:b/>
                <w:bCs/>
                <w:kern w:val="0"/>
                <w:sz w:val="24"/>
              </w:rPr>
            </w:pPr>
            <w:r>
              <w:rPr>
                <w:rFonts w:hint="eastAsia" w:ascii="仿宋" w:hAnsi="仿宋" w:eastAsia="仿宋" w:cs="Tahoma"/>
                <w:b/>
                <w:bCs/>
                <w:kern w:val="0"/>
                <w:sz w:val="24"/>
              </w:rPr>
              <w:t>评分因素</w:t>
            </w:r>
          </w:p>
        </w:tc>
        <w:tc>
          <w:tcPr>
            <w:tcW w:w="6288" w:type="dxa"/>
            <w:vAlign w:val="center"/>
          </w:tcPr>
          <w:p>
            <w:pPr>
              <w:widowControl/>
              <w:spacing w:line="400" w:lineRule="exact"/>
              <w:jc w:val="center"/>
              <w:rPr>
                <w:rFonts w:ascii="仿宋" w:hAnsi="仿宋" w:eastAsia="仿宋" w:cs="Tahoma"/>
                <w:b/>
                <w:bCs/>
                <w:kern w:val="0"/>
                <w:sz w:val="24"/>
              </w:rPr>
            </w:pPr>
            <w:r>
              <w:rPr>
                <w:rFonts w:hint="eastAsia" w:ascii="仿宋" w:hAnsi="仿宋" w:eastAsia="仿宋" w:cs="Tahoma"/>
                <w:b/>
                <w:bCs/>
                <w:kern w:val="0"/>
                <w:sz w:val="24"/>
              </w:rPr>
              <w:t>评分内容</w:t>
            </w:r>
          </w:p>
        </w:tc>
        <w:tc>
          <w:tcPr>
            <w:tcW w:w="851" w:type="dxa"/>
            <w:vAlign w:val="center"/>
          </w:tcPr>
          <w:p>
            <w:pPr>
              <w:widowControl/>
              <w:spacing w:line="400" w:lineRule="exact"/>
              <w:jc w:val="center"/>
              <w:rPr>
                <w:rFonts w:ascii="仿宋" w:hAnsi="仿宋" w:eastAsia="仿宋" w:cs="Tahoma"/>
                <w:b/>
                <w:bCs/>
                <w:kern w:val="0"/>
                <w:sz w:val="24"/>
              </w:rPr>
            </w:pPr>
            <w:r>
              <w:rPr>
                <w:rFonts w:hint="eastAsia" w:ascii="仿宋" w:hAnsi="仿宋" w:eastAsia="仿宋" w:cs="Tahoma"/>
                <w:b/>
                <w:bCs/>
                <w:kern w:val="0"/>
                <w:sz w:val="24"/>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pPr>
              <w:widowControl/>
              <w:spacing w:line="400" w:lineRule="exact"/>
              <w:jc w:val="center"/>
              <w:rPr>
                <w:rFonts w:ascii="仿宋" w:hAnsi="仿宋" w:eastAsia="仿宋" w:cs="Tahoma"/>
                <w:kern w:val="0"/>
                <w:sz w:val="24"/>
              </w:rPr>
            </w:pPr>
            <w:r>
              <w:rPr>
                <w:rFonts w:ascii="仿宋" w:hAnsi="仿宋" w:eastAsia="仿宋" w:cs="Tahoma"/>
                <w:kern w:val="0"/>
                <w:sz w:val="24"/>
              </w:rPr>
              <w:t>1</w:t>
            </w:r>
          </w:p>
        </w:tc>
        <w:tc>
          <w:tcPr>
            <w:tcW w:w="1418" w:type="dxa"/>
            <w:vAlign w:val="center"/>
          </w:tcPr>
          <w:p>
            <w:pPr>
              <w:widowControl/>
              <w:spacing w:line="400" w:lineRule="exact"/>
              <w:jc w:val="center"/>
              <w:rPr>
                <w:rFonts w:ascii="仿宋" w:hAnsi="仿宋" w:eastAsia="仿宋" w:cs="Tahoma"/>
                <w:kern w:val="0"/>
                <w:sz w:val="24"/>
              </w:rPr>
            </w:pPr>
            <w:r>
              <w:rPr>
                <w:rFonts w:hint="eastAsia" w:ascii="仿宋" w:hAnsi="仿宋" w:eastAsia="仿宋" w:cs="Tahoma"/>
                <w:kern w:val="0"/>
                <w:sz w:val="24"/>
              </w:rPr>
              <w:t>价格分</w:t>
            </w:r>
          </w:p>
        </w:tc>
        <w:tc>
          <w:tcPr>
            <w:tcW w:w="6288" w:type="dxa"/>
          </w:tcPr>
          <w:p>
            <w:pPr>
              <w:pStyle w:val="24"/>
              <w:spacing w:line="360" w:lineRule="auto"/>
              <w:ind w:firstLine="420"/>
              <w:rPr>
                <w:rFonts w:ascii="仿宋" w:hAnsi="仿宋" w:eastAsia="仿宋"/>
                <w:bCs/>
                <w:sz w:val="24"/>
                <w:szCs w:val="24"/>
              </w:rPr>
            </w:pPr>
            <w:r>
              <w:rPr>
                <w:rFonts w:hint="eastAsia" w:ascii="仿宋" w:hAnsi="仿宋" w:eastAsia="仿宋"/>
                <w:bCs/>
                <w:sz w:val="24"/>
                <w:szCs w:val="24"/>
              </w:rPr>
              <w:t>（1）评标价为投标人的投标报价进行政策性扣除后的价格，评标价只是作为评标时使用。最终中标人的中标金额＝投标报价。</w:t>
            </w:r>
          </w:p>
          <w:p>
            <w:pPr>
              <w:pStyle w:val="24"/>
              <w:spacing w:line="360" w:lineRule="auto"/>
              <w:ind w:firstLine="420"/>
              <w:rPr>
                <w:rFonts w:ascii="仿宋" w:hAnsi="仿宋" w:eastAsia="仿宋"/>
                <w:bCs/>
                <w:sz w:val="24"/>
                <w:szCs w:val="24"/>
              </w:rPr>
            </w:pPr>
            <w:r>
              <w:rPr>
                <w:rFonts w:hint="eastAsia" w:ascii="仿宋" w:hAnsi="仿宋" w:eastAsia="仿宋"/>
                <w:bCs/>
                <w:sz w:val="24"/>
                <w:szCs w:val="24"/>
              </w:rPr>
              <w:t>（2）按照《政府采购促进中小企业发展管理办法》（财库〔2020〕46号）之规定，投标人在其投标文件中提供《中小企业声明函》，且其所投标产品为小型和微型企业产品的，对其投标价格给予10%的扣除。</w:t>
            </w:r>
          </w:p>
          <w:p>
            <w:pPr>
              <w:pStyle w:val="24"/>
              <w:spacing w:line="360" w:lineRule="auto"/>
              <w:ind w:firstLine="420"/>
              <w:rPr>
                <w:rFonts w:ascii="仿宋" w:hAnsi="仿宋" w:eastAsia="仿宋"/>
                <w:bCs/>
                <w:sz w:val="24"/>
                <w:szCs w:val="24"/>
              </w:rPr>
            </w:pPr>
            <w:r>
              <w:rPr>
                <w:rFonts w:hint="eastAsia" w:ascii="仿宋" w:hAnsi="仿宋" w:eastAsia="仿宋"/>
                <w:bCs/>
                <w:sz w:val="24"/>
                <w:szCs w:val="24"/>
              </w:rPr>
              <w:t>小型、微型企业组成联合体参加投标的，联合体视同为小型、微型企业享受扶持政策。</w:t>
            </w:r>
          </w:p>
          <w:p>
            <w:pPr>
              <w:pStyle w:val="24"/>
              <w:spacing w:line="360" w:lineRule="auto"/>
              <w:ind w:firstLine="420"/>
              <w:rPr>
                <w:rFonts w:ascii="仿宋" w:hAnsi="仿宋" w:eastAsia="仿宋"/>
                <w:bCs/>
                <w:sz w:val="24"/>
                <w:szCs w:val="24"/>
              </w:rPr>
            </w:pPr>
            <w:r>
              <w:rPr>
                <w:rFonts w:hint="eastAsia" w:ascii="仿宋" w:hAnsi="仿宋" w:eastAsia="仿宋"/>
                <w:bCs/>
                <w:sz w:val="24"/>
                <w:szCs w:val="24"/>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pPr>
              <w:pStyle w:val="24"/>
              <w:spacing w:line="360" w:lineRule="auto"/>
              <w:ind w:firstLine="420"/>
              <w:rPr>
                <w:rFonts w:ascii="仿宋" w:hAnsi="仿宋" w:eastAsia="仿宋"/>
                <w:bCs/>
                <w:sz w:val="24"/>
                <w:szCs w:val="24"/>
              </w:rPr>
            </w:pPr>
            <w:r>
              <w:rPr>
                <w:rFonts w:hint="eastAsia" w:ascii="仿宋" w:hAnsi="仿宋" w:eastAsia="仿宋"/>
                <w:bCs/>
                <w:sz w:val="24"/>
                <w:szCs w:val="24"/>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24"/>
              <w:spacing w:line="360" w:lineRule="auto"/>
              <w:ind w:firstLine="420"/>
              <w:rPr>
                <w:rFonts w:ascii="仿宋" w:hAnsi="仿宋" w:eastAsia="仿宋"/>
                <w:bCs/>
                <w:sz w:val="24"/>
                <w:szCs w:val="24"/>
              </w:rPr>
            </w:pPr>
            <w:r>
              <w:rPr>
                <w:rFonts w:hint="eastAsia" w:ascii="仿宋" w:hAnsi="仿宋" w:eastAsia="仿宋"/>
                <w:bCs/>
                <w:sz w:val="24"/>
                <w:szCs w:val="24"/>
              </w:rPr>
              <w:t>（5）政策性扣除计算方法</w:t>
            </w:r>
          </w:p>
          <w:p>
            <w:pPr>
              <w:pStyle w:val="24"/>
              <w:spacing w:line="360" w:lineRule="auto"/>
              <w:ind w:firstLine="420"/>
              <w:rPr>
                <w:rFonts w:ascii="仿宋" w:hAnsi="仿宋" w:eastAsia="仿宋"/>
                <w:bCs/>
                <w:sz w:val="24"/>
                <w:szCs w:val="24"/>
              </w:rPr>
            </w:pPr>
            <w:r>
              <w:rPr>
                <w:rFonts w:hint="eastAsia" w:ascii="仿宋" w:hAnsi="仿宋" w:eastAsia="仿宋"/>
                <w:bCs/>
                <w:sz w:val="24"/>
                <w:szCs w:val="24"/>
              </w:rPr>
              <w:t>在货物采购项目中，供应商所投标（竞标）全部货物为小型或者微型企业货物的；在工程采购项目中，工程由中小企业承建；在服务采购项目中，服务由中小企业承接。对符合上述要求的投标人（供应商）的投标（竞标）报价给予10%的扣除，扣除后的价格为评标（评审）报价，即评标（评审）报价=投标（竞标）报价×[1-10%（工程项目为5%）]。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2%-3%（工程项目为 1%—2%）的扣除，用扣除后的价格参加评审，扣除后的价格为评标（评审）价，即评标（评审）报价=投标（竞标）报价×（1-2%）；除上述情况外，评标（评审）报价=投标（竞标）报价。</w:t>
            </w:r>
          </w:p>
          <w:p>
            <w:pPr>
              <w:pStyle w:val="24"/>
              <w:spacing w:line="360" w:lineRule="auto"/>
              <w:ind w:firstLine="420"/>
              <w:rPr>
                <w:rFonts w:ascii="仿宋" w:hAnsi="仿宋" w:eastAsia="仿宋"/>
                <w:bCs/>
                <w:sz w:val="24"/>
                <w:szCs w:val="24"/>
              </w:rPr>
            </w:pPr>
            <w:r>
              <w:rPr>
                <w:rFonts w:hint="eastAsia" w:ascii="仿宋" w:hAnsi="仿宋" w:eastAsia="仿宋"/>
                <w:bCs/>
                <w:sz w:val="24"/>
                <w:szCs w:val="24"/>
              </w:rPr>
              <w:t>（6）以进入综合评分环节的最低的评标报价为基准价，基准价报价得分为30分。</w:t>
            </w:r>
          </w:p>
          <w:p>
            <w:pPr>
              <w:pStyle w:val="24"/>
              <w:spacing w:line="360" w:lineRule="auto"/>
              <w:ind w:firstLine="420"/>
              <w:rPr>
                <w:rFonts w:ascii="仿宋" w:hAnsi="仿宋" w:eastAsia="仿宋" w:cs="Courier New"/>
                <w:bCs/>
                <w:kern w:val="2"/>
                <w:sz w:val="24"/>
                <w:szCs w:val="24"/>
              </w:rPr>
            </w:pPr>
            <w:r>
              <w:rPr>
                <w:rFonts w:hint="eastAsia" w:ascii="仿宋" w:hAnsi="仿宋" w:eastAsia="仿宋"/>
                <w:bCs/>
                <w:sz w:val="24"/>
                <w:szCs w:val="24"/>
              </w:rPr>
              <w:t>（7）价格分计算公式：某投标人价格分=基准价/某投标人评标报价金额×30分。</w:t>
            </w:r>
          </w:p>
        </w:tc>
        <w:tc>
          <w:tcPr>
            <w:tcW w:w="851" w:type="dxa"/>
            <w:vAlign w:val="center"/>
          </w:tcPr>
          <w:p>
            <w:pPr>
              <w:widowControl/>
              <w:spacing w:line="400" w:lineRule="exact"/>
              <w:jc w:val="center"/>
              <w:rPr>
                <w:rFonts w:ascii="仿宋" w:hAnsi="仿宋" w:eastAsia="仿宋" w:cs="Tahoma"/>
                <w:kern w:val="0"/>
                <w:sz w:val="24"/>
              </w:rPr>
            </w:pPr>
            <w:r>
              <w:rPr>
                <w:rFonts w:hint="eastAsia" w:ascii="仿宋" w:hAnsi="仿宋" w:eastAsia="仿宋" w:cs="Tahoma"/>
                <w:kern w:val="0"/>
                <w:sz w:val="24"/>
              </w:rPr>
              <w:t xml:space="preserve"> 30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533" w:type="dxa"/>
            <w:vMerge w:val="restart"/>
            <w:vAlign w:val="center"/>
          </w:tcPr>
          <w:p>
            <w:pPr>
              <w:adjustRightInd w:val="0"/>
              <w:spacing w:line="360" w:lineRule="exact"/>
              <w:ind w:left="-105" w:leftChars="-50" w:right="-105" w:rightChars="-50"/>
              <w:jc w:val="center"/>
              <w:textAlignment w:val="baseline"/>
              <w:rPr>
                <w:rFonts w:ascii="仿宋" w:hAnsi="仿宋" w:eastAsia="仿宋"/>
                <w:bCs/>
                <w:kern w:val="0"/>
                <w:sz w:val="24"/>
              </w:rPr>
            </w:pPr>
            <w:r>
              <w:rPr>
                <w:rFonts w:hint="eastAsia" w:ascii="仿宋" w:hAnsi="仿宋" w:eastAsia="仿宋"/>
                <w:bCs/>
                <w:kern w:val="0"/>
                <w:sz w:val="24"/>
              </w:rPr>
              <w:t>2</w:t>
            </w:r>
          </w:p>
        </w:tc>
        <w:tc>
          <w:tcPr>
            <w:tcW w:w="1418" w:type="dxa"/>
            <w:vMerge w:val="restart"/>
            <w:vAlign w:val="center"/>
          </w:tcPr>
          <w:p>
            <w:pPr>
              <w:adjustRightInd w:val="0"/>
              <w:spacing w:line="360" w:lineRule="exact"/>
              <w:jc w:val="center"/>
              <w:textAlignment w:val="baseline"/>
              <w:rPr>
                <w:rFonts w:ascii="仿宋" w:hAnsi="仿宋" w:eastAsia="仿宋"/>
                <w:bCs/>
                <w:kern w:val="0"/>
                <w:sz w:val="24"/>
              </w:rPr>
            </w:pPr>
            <w:r>
              <w:rPr>
                <w:rFonts w:ascii="仿宋" w:hAnsi="仿宋" w:eastAsia="仿宋"/>
                <w:bCs/>
                <w:kern w:val="0"/>
                <w:sz w:val="24"/>
              </w:rPr>
              <w:t>技术分</w:t>
            </w:r>
          </w:p>
        </w:tc>
        <w:tc>
          <w:tcPr>
            <w:tcW w:w="6288" w:type="dxa"/>
            <w:vAlign w:val="center"/>
          </w:tcPr>
          <w:p>
            <w:pPr>
              <w:pStyle w:val="24"/>
              <w:spacing w:line="420" w:lineRule="exact"/>
              <w:rPr>
                <w:rFonts w:ascii="仿宋" w:hAnsi="仿宋" w:eastAsia="仿宋"/>
                <w:b/>
                <w:bCs/>
                <w:sz w:val="24"/>
                <w:szCs w:val="24"/>
              </w:rPr>
            </w:pPr>
            <w:r>
              <w:rPr>
                <w:rFonts w:hint="eastAsia" w:ascii="仿宋" w:hAnsi="仿宋" w:eastAsia="仿宋"/>
                <w:b/>
                <w:bCs/>
                <w:sz w:val="24"/>
                <w:szCs w:val="24"/>
              </w:rPr>
              <w:t>（1）基本分</w:t>
            </w:r>
            <w:r>
              <w:rPr>
                <w:rFonts w:hint="eastAsia" w:ascii="仿宋" w:hAnsi="仿宋" w:eastAsia="仿宋"/>
                <w:b/>
                <w:sz w:val="24"/>
              </w:rPr>
              <w:t>（满分1</w:t>
            </w:r>
            <w:r>
              <w:rPr>
                <w:rFonts w:hint="eastAsia" w:ascii="仿宋" w:hAnsi="仿宋" w:eastAsia="仿宋"/>
                <w:b/>
                <w:bCs/>
                <w:sz w:val="24"/>
                <w:szCs w:val="24"/>
              </w:rPr>
              <w:t>6</w:t>
            </w:r>
            <w:r>
              <w:rPr>
                <w:rFonts w:hint="eastAsia" w:ascii="仿宋" w:hAnsi="仿宋" w:eastAsia="仿宋"/>
                <w:b/>
                <w:sz w:val="24"/>
              </w:rPr>
              <w:t>分）</w:t>
            </w:r>
          </w:p>
          <w:p>
            <w:pPr>
              <w:pStyle w:val="24"/>
              <w:spacing w:line="420" w:lineRule="exact"/>
              <w:ind w:firstLine="480" w:firstLineChars="200"/>
              <w:rPr>
                <w:rFonts w:ascii="仿宋" w:hAnsi="仿宋" w:eastAsia="仿宋" w:cs="仿宋"/>
                <w:bCs/>
                <w:sz w:val="24"/>
                <w:szCs w:val="24"/>
              </w:rPr>
            </w:pPr>
            <w:r>
              <w:rPr>
                <w:rFonts w:hint="eastAsia" w:ascii="仿宋" w:hAnsi="仿宋" w:eastAsia="仿宋" w:cs="仿宋"/>
                <w:bCs/>
                <w:sz w:val="24"/>
                <w:szCs w:val="24"/>
              </w:rPr>
              <w:t>通过资格审查与符合性审查的投标人得基本分16分，若采购需求一览表中标记“●”的参数及功能，负偏离或漏项的每一项扣2分，没有标记“●”的参数及功能，负偏离或漏项的每一项扣1分，最多扣完此项分值。</w:t>
            </w:r>
          </w:p>
          <w:p>
            <w:pPr>
              <w:pStyle w:val="24"/>
              <w:spacing w:line="420" w:lineRule="exact"/>
              <w:ind w:firstLine="482" w:firstLineChars="200"/>
              <w:rPr>
                <w:rFonts w:ascii="仿宋" w:hAnsi="仿宋" w:eastAsia="仿宋"/>
                <w:b/>
                <w:bCs/>
                <w:sz w:val="24"/>
                <w:szCs w:val="24"/>
              </w:rPr>
            </w:pPr>
            <w:r>
              <w:rPr>
                <w:rFonts w:hint="eastAsia" w:ascii="仿宋" w:hAnsi="仿宋" w:eastAsia="仿宋" w:cs="仿宋"/>
                <w:b/>
                <w:bCs/>
                <w:sz w:val="24"/>
                <w:szCs w:val="24"/>
              </w:rPr>
              <w:t>（标记“●”的参数及功能应提供相应有效的证明材料，证明材料包括但不限于国家认可的有资质的第三方检测机构出具的检测报告、产品彩页、产品官网和功能截图，否则视为“负偏离”，检测报告原件备查）</w:t>
            </w:r>
          </w:p>
        </w:tc>
        <w:tc>
          <w:tcPr>
            <w:tcW w:w="851" w:type="dxa"/>
            <w:vMerge w:val="restart"/>
            <w:vAlign w:val="center"/>
          </w:tcPr>
          <w:p>
            <w:pPr>
              <w:spacing w:line="400" w:lineRule="exact"/>
              <w:jc w:val="center"/>
              <w:rPr>
                <w:rFonts w:ascii="仿宋" w:hAnsi="仿宋" w:eastAsia="仿宋" w:cs="Tahoma"/>
                <w:kern w:val="0"/>
                <w:sz w:val="24"/>
                <w:highlight w:val="red"/>
              </w:rPr>
            </w:pPr>
            <w:r>
              <w:rPr>
                <w:rFonts w:hint="eastAsia" w:ascii="仿宋" w:hAnsi="仿宋" w:eastAsia="仿宋" w:cs="Tahoma"/>
                <w:kern w:val="0"/>
                <w:sz w:val="24"/>
              </w:rPr>
              <w:t>55分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jc w:val="center"/>
        </w:trPr>
        <w:tc>
          <w:tcPr>
            <w:tcW w:w="533" w:type="dxa"/>
            <w:vMerge w:val="continue"/>
            <w:vAlign w:val="center"/>
          </w:tcPr>
          <w:p>
            <w:pPr>
              <w:adjustRightInd w:val="0"/>
              <w:spacing w:line="360" w:lineRule="exact"/>
              <w:ind w:left="-105" w:leftChars="-50" w:right="-105" w:rightChars="-50"/>
              <w:jc w:val="center"/>
              <w:textAlignment w:val="baseline"/>
              <w:rPr>
                <w:rFonts w:ascii="仿宋" w:hAnsi="仿宋" w:eastAsia="仿宋"/>
                <w:bCs/>
                <w:kern w:val="0"/>
                <w:sz w:val="24"/>
              </w:rPr>
            </w:pPr>
          </w:p>
        </w:tc>
        <w:tc>
          <w:tcPr>
            <w:tcW w:w="1418" w:type="dxa"/>
            <w:vMerge w:val="continue"/>
            <w:vAlign w:val="center"/>
          </w:tcPr>
          <w:p>
            <w:pPr>
              <w:adjustRightInd w:val="0"/>
              <w:spacing w:line="360" w:lineRule="exact"/>
              <w:jc w:val="center"/>
              <w:textAlignment w:val="baseline"/>
              <w:rPr>
                <w:rFonts w:ascii="仿宋" w:hAnsi="仿宋" w:eastAsia="仿宋"/>
                <w:bCs/>
                <w:kern w:val="0"/>
                <w:sz w:val="24"/>
              </w:rPr>
            </w:pPr>
          </w:p>
        </w:tc>
        <w:tc>
          <w:tcPr>
            <w:tcW w:w="6288" w:type="dxa"/>
            <w:vAlign w:val="center"/>
          </w:tcPr>
          <w:p>
            <w:pPr>
              <w:pStyle w:val="24"/>
              <w:spacing w:line="420" w:lineRule="exact"/>
              <w:rPr>
                <w:rFonts w:ascii="仿宋" w:hAnsi="仿宋" w:eastAsia="仿宋"/>
                <w:b/>
                <w:bCs/>
                <w:sz w:val="24"/>
                <w:szCs w:val="24"/>
              </w:rPr>
            </w:pPr>
            <w:r>
              <w:rPr>
                <w:rFonts w:hint="eastAsia" w:ascii="仿宋" w:hAnsi="仿宋" w:eastAsia="仿宋"/>
                <w:b/>
                <w:bCs/>
                <w:sz w:val="24"/>
                <w:szCs w:val="24"/>
              </w:rPr>
              <w:t xml:space="preserve">（2）项目实施方案（满分20分） </w:t>
            </w:r>
          </w:p>
          <w:p>
            <w:pPr>
              <w:pStyle w:val="24"/>
              <w:spacing w:line="360" w:lineRule="auto"/>
              <w:ind w:firstLine="420"/>
              <w:rPr>
                <w:rFonts w:ascii="仿宋" w:hAnsi="仿宋" w:eastAsia="仿宋"/>
                <w:bCs/>
                <w:sz w:val="24"/>
                <w:szCs w:val="24"/>
              </w:rPr>
            </w:pPr>
            <w:r>
              <w:rPr>
                <w:rFonts w:hint="eastAsia" w:ascii="仿宋" w:hAnsi="仿宋" w:eastAsia="仿宋"/>
                <w:bCs/>
                <w:sz w:val="24"/>
                <w:szCs w:val="24"/>
              </w:rPr>
              <w:t>一档（10分）：有项目实施组织机构，具有合理的安装调试方法，工期划分合理并符合规范要求，具有进度计划、项目实施管理文档计划的进入一档。</w:t>
            </w:r>
          </w:p>
          <w:p>
            <w:pPr>
              <w:pStyle w:val="24"/>
              <w:spacing w:line="360" w:lineRule="auto"/>
              <w:ind w:firstLine="420"/>
              <w:rPr>
                <w:rFonts w:ascii="仿宋" w:hAnsi="仿宋" w:eastAsia="仿宋"/>
                <w:bCs/>
                <w:sz w:val="24"/>
                <w:szCs w:val="24"/>
              </w:rPr>
            </w:pPr>
            <w:r>
              <w:rPr>
                <w:rFonts w:hint="eastAsia" w:ascii="仿宋" w:hAnsi="仿宋" w:eastAsia="仿宋"/>
                <w:bCs/>
                <w:sz w:val="24"/>
                <w:szCs w:val="24"/>
              </w:rPr>
              <w:t>二档（15分）：满足一档的情况下，项目实施方案较详细，保证项目实施的技术力量满足项目服务要求，技术服务、技术培训的服务内容和措施同比较完善，保障项目具有工业信息安全应急处置和服务能力，满足以上相关要求的，进入二档。</w:t>
            </w:r>
          </w:p>
          <w:p>
            <w:pPr>
              <w:pStyle w:val="24"/>
              <w:spacing w:line="360" w:lineRule="auto"/>
              <w:ind w:firstLine="420"/>
              <w:rPr>
                <w:rFonts w:ascii="仿宋" w:hAnsi="仿宋" w:eastAsia="仿宋"/>
                <w:bCs/>
                <w:sz w:val="24"/>
                <w:szCs w:val="24"/>
              </w:rPr>
            </w:pPr>
            <w:r>
              <w:rPr>
                <w:rFonts w:hint="eastAsia" w:ascii="仿宋" w:hAnsi="仿宋" w:eastAsia="仿宋"/>
                <w:bCs/>
                <w:sz w:val="24"/>
                <w:szCs w:val="24"/>
              </w:rPr>
              <w:t>三档（20分）：满足二档的情况下，项目实施方案详实，方案能清楚的表明对本项目的熟悉程度，技术路线清晰可信，保证项目实施的技术力量安排充足，技术服务、技术培训的服务内容和措施完善，建议的安装、调试、验收方法或方案同比更完善有效、更优化、切实可行的，满足以上相关要求的，进入三档。</w:t>
            </w:r>
          </w:p>
        </w:tc>
        <w:tc>
          <w:tcPr>
            <w:tcW w:w="851" w:type="dxa"/>
            <w:vMerge w:val="continue"/>
            <w:vAlign w:val="center"/>
          </w:tcPr>
          <w:p>
            <w:pPr>
              <w:spacing w:line="400" w:lineRule="exact"/>
              <w:jc w:val="center"/>
              <w:rPr>
                <w:rFonts w:ascii="仿宋" w:hAnsi="仿宋" w:eastAsia="仿宋" w:cs="Tahom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533" w:type="dxa"/>
            <w:vMerge w:val="continue"/>
            <w:vAlign w:val="center"/>
          </w:tcPr>
          <w:p>
            <w:pPr>
              <w:adjustRightInd w:val="0"/>
              <w:spacing w:line="360" w:lineRule="exact"/>
              <w:ind w:left="-105" w:leftChars="-50" w:right="-105" w:rightChars="-50"/>
              <w:jc w:val="center"/>
              <w:textAlignment w:val="baseline"/>
              <w:rPr>
                <w:rFonts w:ascii="仿宋" w:hAnsi="仿宋" w:eastAsia="仿宋"/>
                <w:bCs/>
                <w:kern w:val="0"/>
                <w:sz w:val="24"/>
              </w:rPr>
            </w:pPr>
          </w:p>
        </w:tc>
        <w:tc>
          <w:tcPr>
            <w:tcW w:w="1418" w:type="dxa"/>
            <w:vMerge w:val="continue"/>
            <w:vAlign w:val="center"/>
          </w:tcPr>
          <w:p>
            <w:pPr>
              <w:adjustRightInd w:val="0"/>
              <w:spacing w:line="360" w:lineRule="exact"/>
              <w:jc w:val="center"/>
              <w:textAlignment w:val="baseline"/>
              <w:rPr>
                <w:rFonts w:ascii="仿宋" w:hAnsi="仿宋" w:eastAsia="仿宋"/>
                <w:bCs/>
                <w:kern w:val="0"/>
                <w:sz w:val="24"/>
              </w:rPr>
            </w:pPr>
          </w:p>
        </w:tc>
        <w:tc>
          <w:tcPr>
            <w:tcW w:w="6288" w:type="dxa"/>
            <w:vAlign w:val="center"/>
          </w:tcPr>
          <w:p>
            <w:pPr>
              <w:pStyle w:val="24"/>
              <w:spacing w:line="420" w:lineRule="exact"/>
              <w:rPr>
                <w:rFonts w:ascii="仿宋" w:hAnsi="仿宋" w:eastAsia="仿宋"/>
                <w:b/>
                <w:bCs/>
                <w:sz w:val="24"/>
                <w:szCs w:val="24"/>
              </w:rPr>
            </w:pPr>
            <w:r>
              <w:rPr>
                <w:rFonts w:hint="eastAsia" w:ascii="仿宋" w:hAnsi="仿宋" w:eastAsia="仿宋"/>
                <w:b/>
                <w:bCs/>
                <w:sz w:val="24"/>
                <w:szCs w:val="24"/>
              </w:rPr>
              <w:t>（3）项目实施人员分（满分4分）</w:t>
            </w:r>
          </w:p>
          <w:p>
            <w:pPr>
              <w:pStyle w:val="24"/>
              <w:spacing w:line="420" w:lineRule="exact"/>
              <w:ind w:firstLine="480" w:firstLineChars="200"/>
              <w:rPr>
                <w:rFonts w:ascii="仿宋" w:hAnsi="仿宋" w:eastAsia="仿宋"/>
                <w:bCs/>
                <w:sz w:val="24"/>
                <w:szCs w:val="24"/>
              </w:rPr>
            </w:pPr>
            <w:r>
              <w:rPr>
                <w:rFonts w:hint="eastAsia" w:ascii="仿宋" w:hAnsi="仿宋" w:eastAsia="仿宋"/>
                <w:sz w:val="24"/>
              </w:rPr>
              <w:t>提供拟投入本项目的技术人员</w:t>
            </w:r>
            <w:r>
              <w:rPr>
                <w:rFonts w:hint="eastAsia" w:ascii="仿宋" w:hAnsi="仿宋" w:eastAsia="仿宋"/>
                <w:bCs/>
                <w:sz w:val="24"/>
                <w:szCs w:val="24"/>
              </w:rPr>
              <w:t>10以上得4</w:t>
            </w:r>
            <w:r>
              <w:rPr>
                <w:rFonts w:hint="eastAsia" w:ascii="仿宋" w:hAnsi="仿宋" w:eastAsia="仿宋"/>
                <w:sz w:val="24"/>
              </w:rPr>
              <w:t>分；</w:t>
            </w:r>
            <w:r>
              <w:rPr>
                <w:rFonts w:ascii="仿宋" w:hAnsi="仿宋" w:eastAsia="仿宋"/>
                <w:sz w:val="24"/>
              </w:rPr>
              <w:t xml:space="preserve"> </w:t>
            </w:r>
            <w:r>
              <w:rPr>
                <w:rFonts w:hint="eastAsia" w:ascii="仿宋" w:hAnsi="仿宋" w:eastAsia="仿宋"/>
                <w:bCs/>
                <w:sz w:val="24"/>
                <w:szCs w:val="24"/>
              </w:rPr>
              <w:t>9-</w:t>
            </w:r>
            <w:r>
              <w:rPr>
                <w:rFonts w:ascii="仿宋" w:hAnsi="仿宋" w:eastAsia="仿宋"/>
                <w:sz w:val="24"/>
              </w:rPr>
              <w:t>6</w:t>
            </w:r>
            <w:r>
              <w:rPr>
                <w:rFonts w:hint="eastAsia" w:ascii="仿宋" w:hAnsi="仿宋" w:eastAsia="仿宋"/>
                <w:sz w:val="24"/>
              </w:rPr>
              <w:t>人得</w:t>
            </w:r>
            <w:r>
              <w:rPr>
                <w:rFonts w:hint="eastAsia" w:ascii="仿宋" w:hAnsi="仿宋" w:eastAsia="仿宋"/>
                <w:bCs/>
                <w:sz w:val="24"/>
                <w:szCs w:val="24"/>
              </w:rPr>
              <w:t>2</w:t>
            </w:r>
            <w:r>
              <w:rPr>
                <w:rFonts w:hint="eastAsia" w:ascii="仿宋" w:hAnsi="仿宋" w:eastAsia="仿宋"/>
                <w:sz w:val="24"/>
              </w:rPr>
              <w:t>分；</w:t>
            </w:r>
            <w:r>
              <w:rPr>
                <w:rFonts w:ascii="仿宋" w:hAnsi="仿宋" w:eastAsia="仿宋"/>
                <w:sz w:val="24"/>
              </w:rPr>
              <w:t>4-5</w:t>
            </w:r>
            <w:r>
              <w:rPr>
                <w:rFonts w:hint="eastAsia" w:ascii="仿宋" w:hAnsi="仿宋" w:eastAsia="仿宋"/>
                <w:sz w:val="24"/>
              </w:rPr>
              <w:t>人得</w:t>
            </w:r>
            <w:r>
              <w:rPr>
                <w:rFonts w:hint="eastAsia" w:ascii="仿宋" w:hAnsi="仿宋" w:eastAsia="仿宋"/>
                <w:bCs/>
                <w:sz w:val="24"/>
                <w:szCs w:val="24"/>
              </w:rPr>
              <w:t>1</w:t>
            </w:r>
            <w:r>
              <w:rPr>
                <w:rFonts w:hint="eastAsia" w:ascii="仿宋" w:hAnsi="仿宋" w:eastAsia="仿宋"/>
                <w:sz w:val="24"/>
              </w:rPr>
              <w:t>分；其余不得分（需提供投标人所在当地的社保部门出具的社保证明，不提供不得分。）</w:t>
            </w:r>
          </w:p>
        </w:tc>
        <w:tc>
          <w:tcPr>
            <w:tcW w:w="851" w:type="dxa"/>
            <w:vMerge w:val="continue"/>
            <w:vAlign w:val="center"/>
          </w:tcPr>
          <w:p>
            <w:pPr>
              <w:spacing w:line="400" w:lineRule="exact"/>
              <w:jc w:val="center"/>
              <w:rPr>
                <w:rFonts w:ascii="仿宋" w:hAnsi="仿宋" w:eastAsia="仿宋" w:cs="Tahom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33" w:type="dxa"/>
            <w:vMerge w:val="continue"/>
            <w:vAlign w:val="center"/>
          </w:tcPr>
          <w:p>
            <w:pPr>
              <w:adjustRightInd w:val="0"/>
              <w:spacing w:line="360" w:lineRule="exact"/>
              <w:ind w:left="-105" w:leftChars="-50" w:right="-105" w:rightChars="-50"/>
              <w:jc w:val="center"/>
              <w:textAlignment w:val="baseline"/>
              <w:rPr>
                <w:rFonts w:ascii="仿宋" w:hAnsi="仿宋" w:eastAsia="仿宋"/>
                <w:bCs/>
                <w:kern w:val="0"/>
                <w:sz w:val="24"/>
              </w:rPr>
            </w:pPr>
          </w:p>
        </w:tc>
        <w:tc>
          <w:tcPr>
            <w:tcW w:w="1418" w:type="dxa"/>
            <w:vMerge w:val="continue"/>
            <w:vAlign w:val="center"/>
          </w:tcPr>
          <w:p>
            <w:pPr>
              <w:adjustRightInd w:val="0"/>
              <w:spacing w:line="360" w:lineRule="exact"/>
              <w:jc w:val="center"/>
              <w:textAlignment w:val="baseline"/>
              <w:rPr>
                <w:rFonts w:ascii="仿宋" w:hAnsi="仿宋" w:eastAsia="仿宋"/>
                <w:bCs/>
                <w:kern w:val="0"/>
                <w:sz w:val="24"/>
              </w:rPr>
            </w:pPr>
          </w:p>
        </w:tc>
        <w:tc>
          <w:tcPr>
            <w:tcW w:w="6288" w:type="dxa"/>
            <w:vAlign w:val="center"/>
          </w:tcPr>
          <w:p>
            <w:pPr>
              <w:pStyle w:val="24"/>
              <w:spacing w:line="420" w:lineRule="exact"/>
              <w:rPr>
                <w:rFonts w:ascii="仿宋" w:hAnsi="仿宋" w:eastAsia="仿宋"/>
                <w:b/>
                <w:bCs/>
                <w:sz w:val="24"/>
                <w:szCs w:val="24"/>
              </w:rPr>
            </w:pPr>
            <w:r>
              <w:rPr>
                <w:rFonts w:hint="eastAsia" w:ascii="仿宋" w:hAnsi="仿宋" w:eastAsia="仿宋"/>
                <w:b/>
                <w:bCs/>
                <w:sz w:val="24"/>
                <w:szCs w:val="24"/>
              </w:rPr>
              <w:t>（4）配套（售后）服务承诺（满分15分）</w:t>
            </w:r>
          </w:p>
          <w:p>
            <w:pPr>
              <w:spacing w:line="360" w:lineRule="auto"/>
              <w:ind w:left="-34" w:leftChars="-16" w:firstLine="454"/>
              <w:rPr>
                <w:rFonts w:ascii="仿宋" w:hAnsi="仿宋" w:eastAsia="仿宋"/>
                <w:sz w:val="24"/>
              </w:rPr>
            </w:pPr>
            <w:r>
              <w:rPr>
                <w:rFonts w:hint="eastAsia" w:ascii="仿宋" w:hAnsi="仿宋" w:eastAsia="仿宋"/>
                <w:sz w:val="24"/>
              </w:rPr>
              <w:t>一档（5分）：提供简单售后服务承诺书，满足招标件文件售后服务要求的，负责送货上门、安装、调试、提供完善的设备使用手册、操作培训手册；按厂家承诺实行“三包”，质保期内负责维修、更换配件；</w:t>
            </w:r>
          </w:p>
          <w:p>
            <w:pPr>
              <w:spacing w:line="360" w:lineRule="auto"/>
              <w:ind w:left="-34" w:leftChars="-16" w:firstLine="454"/>
              <w:rPr>
                <w:rFonts w:ascii="仿宋" w:hAnsi="仿宋"/>
                <w:b/>
                <w:color w:val="FF0000"/>
                <w:sz w:val="24"/>
              </w:rPr>
            </w:pPr>
            <w:r>
              <w:rPr>
                <w:rFonts w:hint="eastAsia" w:ascii="仿宋" w:hAnsi="仿宋" w:eastAsia="仿宋"/>
                <w:sz w:val="24"/>
              </w:rPr>
              <w:t>二档（10分）：在一档的基础上，满足招标件文件中售后服务要求的，售后服务方案描述较详细，对服务措施、应急预案、响应时间等有描述，提供应急预案、定期回访的进入二档</w:t>
            </w:r>
            <w:r>
              <w:rPr>
                <w:rFonts w:hint="eastAsia" w:ascii="仿宋" w:hAnsi="仿宋"/>
                <w:sz w:val="24"/>
              </w:rPr>
              <w:t>。</w:t>
            </w:r>
          </w:p>
          <w:p>
            <w:pPr>
              <w:spacing w:line="360" w:lineRule="auto"/>
              <w:ind w:firstLine="480" w:firstLineChars="200"/>
              <w:rPr>
                <w:rFonts w:ascii="仿宋" w:hAnsi="仿宋" w:eastAsia="仿宋"/>
                <w:sz w:val="24"/>
              </w:rPr>
            </w:pPr>
            <w:r>
              <w:rPr>
                <w:rFonts w:hint="eastAsia" w:ascii="仿宋" w:hAnsi="仿宋" w:eastAsia="仿宋"/>
                <w:sz w:val="24"/>
              </w:rPr>
              <w:t>三档（15分）：在二档的基础上，有该项目详细的系统建设的售后服务方案，售后服务流程、应急预案、质量保障，响应时间优于招标文件等；在广西区设有售后服务分支机构或中标后承诺设立分支机构，有售后服务工程师；整个方案具备高度的合理性、可行性。（在售后服务方案中提供售后服务机构工商行政部门证明材料或中标后承诺设立的承诺函；及售后工程师近半年内社保缴费证明材料复印件并加盖公章），进入三档。</w:t>
            </w:r>
          </w:p>
        </w:tc>
        <w:tc>
          <w:tcPr>
            <w:tcW w:w="851" w:type="dxa"/>
            <w:vMerge w:val="continue"/>
            <w:vAlign w:val="center"/>
          </w:tcPr>
          <w:p>
            <w:pPr>
              <w:spacing w:line="400" w:lineRule="exact"/>
              <w:jc w:val="center"/>
              <w:rPr>
                <w:rFonts w:ascii="仿宋" w:hAnsi="仿宋" w:eastAsia="仿宋" w:cs="Tahom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 w:type="dxa"/>
            <w:vMerge w:val="restart"/>
            <w:vAlign w:val="center"/>
          </w:tcPr>
          <w:p>
            <w:pPr>
              <w:widowControl/>
              <w:spacing w:line="400" w:lineRule="exact"/>
              <w:jc w:val="center"/>
              <w:rPr>
                <w:rFonts w:ascii="仿宋" w:hAnsi="仿宋" w:eastAsia="仿宋" w:cs="Tahoma"/>
                <w:kern w:val="0"/>
                <w:sz w:val="24"/>
              </w:rPr>
            </w:pPr>
            <w:r>
              <w:rPr>
                <w:rFonts w:ascii="仿宋" w:hAnsi="仿宋" w:eastAsia="仿宋" w:cs="Tahoma"/>
                <w:kern w:val="0"/>
                <w:sz w:val="24"/>
              </w:rPr>
              <w:t>3</w:t>
            </w:r>
          </w:p>
        </w:tc>
        <w:tc>
          <w:tcPr>
            <w:tcW w:w="1418" w:type="dxa"/>
            <w:vMerge w:val="restart"/>
            <w:vAlign w:val="center"/>
          </w:tcPr>
          <w:p>
            <w:pPr>
              <w:widowControl/>
              <w:spacing w:line="400" w:lineRule="exact"/>
              <w:jc w:val="center"/>
              <w:rPr>
                <w:rFonts w:ascii="仿宋" w:hAnsi="仿宋" w:eastAsia="仿宋" w:cs="Tahoma"/>
                <w:kern w:val="0"/>
                <w:sz w:val="24"/>
              </w:rPr>
            </w:pPr>
            <w:r>
              <w:rPr>
                <w:rFonts w:hint="eastAsia" w:ascii="仿宋" w:hAnsi="仿宋" w:eastAsia="仿宋" w:cs="Tahoma"/>
                <w:kern w:val="0"/>
                <w:sz w:val="24"/>
              </w:rPr>
              <w:t>商务分</w:t>
            </w:r>
          </w:p>
        </w:tc>
        <w:tc>
          <w:tcPr>
            <w:tcW w:w="6288" w:type="dxa"/>
          </w:tcPr>
          <w:p>
            <w:pPr>
              <w:pStyle w:val="24"/>
              <w:spacing w:line="420" w:lineRule="exact"/>
              <w:ind w:firstLine="482" w:firstLineChars="200"/>
              <w:rPr>
                <w:rFonts w:ascii="仿宋" w:hAnsi="仿宋" w:eastAsia="仿宋" w:cs="Courier New"/>
                <w:bCs/>
                <w:kern w:val="2"/>
                <w:sz w:val="24"/>
                <w:szCs w:val="24"/>
              </w:rPr>
            </w:pPr>
            <w:r>
              <w:rPr>
                <w:rFonts w:hint="eastAsia" w:ascii="仿宋" w:hAnsi="仿宋" w:eastAsia="仿宋" w:cs="Courier New"/>
                <w:b/>
                <w:kern w:val="2"/>
                <w:sz w:val="24"/>
                <w:szCs w:val="24"/>
              </w:rPr>
              <w:t>（1）业绩</w:t>
            </w:r>
            <w:r>
              <w:rPr>
                <w:rFonts w:hint="eastAsia" w:ascii="仿宋" w:hAnsi="仿宋" w:eastAsia="仿宋"/>
                <w:b/>
                <w:sz w:val="24"/>
                <w:szCs w:val="24"/>
              </w:rPr>
              <w:t>（满分1分）</w:t>
            </w:r>
          </w:p>
          <w:p>
            <w:pPr>
              <w:pStyle w:val="24"/>
              <w:spacing w:line="360" w:lineRule="exact"/>
              <w:ind w:firstLine="420"/>
              <w:rPr>
                <w:rFonts w:ascii="仿宋" w:hAnsi="仿宋" w:eastAsia="仿宋" w:cs="Courier New"/>
                <w:bCs/>
                <w:kern w:val="2"/>
                <w:sz w:val="24"/>
                <w:szCs w:val="24"/>
              </w:rPr>
            </w:pPr>
            <w:r>
              <w:rPr>
                <w:rFonts w:hint="eastAsia" w:ascii="仿宋" w:hAnsi="仿宋" w:eastAsia="仿宋"/>
                <w:bCs/>
                <w:sz w:val="24"/>
                <w:szCs w:val="24"/>
              </w:rPr>
              <w:t>2019</w:t>
            </w:r>
            <w:r>
              <w:rPr>
                <w:rFonts w:hint="eastAsia" w:ascii="仿宋" w:hAnsi="仿宋" w:eastAsia="仿宋"/>
                <w:sz w:val="24"/>
              </w:rPr>
              <w:t>年</w:t>
            </w:r>
            <w:r>
              <w:rPr>
                <w:rFonts w:ascii="仿宋" w:hAnsi="仿宋" w:eastAsia="仿宋"/>
                <w:sz w:val="24"/>
              </w:rPr>
              <w:t>1月1日以来至投标截止日期止，</w:t>
            </w:r>
            <w:r>
              <w:rPr>
                <w:rFonts w:hint="eastAsia" w:ascii="仿宋" w:hAnsi="仿宋" w:eastAsia="仿宋"/>
                <w:bCs/>
                <w:sz w:val="24"/>
                <w:szCs w:val="24"/>
              </w:rPr>
              <w:t>同类项目的业绩</w:t>
            </w:r>
            <w:r>
              <w:rPr>
                <w:rFonts w:hint="eastAsia" w:ascii="仿宋" w:hAnsi="仿宋" w:eastAsia="仿宋"/>
                <w:sz w:val="24"/>
              </w:rPr>
              <w:t>，每项得</w:t>
            </w:r>
            <w:r>
              <w:rPr>
                <w:rFonts w:hint="eastAsia" w:ascii="仿宋" w:hAnsi="仿宋" w:eastAsia="仿宋"/>
                <w:bCs/>
                <w:sz w:val="24"/>
                <w:szCs w:val="24"/>
              </w:rPr>
              <w:t>0.5</w:t>
            </w:r>
            <w:r>
              <w:rPr>
                <w:rFonts w:hint="eastAsia" w:ascii="仿宋" w:hAnsi="仿宋" w:eastAsia="仿宋"/>
                <w:sz w:val="24"/>
              </w:rPr>
              <w:t>分，满分1</w:t>
            </w:r>
            <w:r>
              <w:rPr>
                <w:rFonts w:ascii="仿宋" w:hAnsi="仿宋" w:eastAsia="仿宋"/>
                <w:sz w:val="24"/>
              </w:rPr>
              <w:t>分。</w:t>
            </w:r>
            <w:r>
              <w:rPr>
                <w:rFonts w:hint="eastAsia" w:ascii="仿宋" w:hAnsi="仿宋" w:eastAsia="仿宋"/>
                <w:b/>
                <w:sz w:val="24"/>
                <w:szCs w:val="24"/>
              </w:rPr>
              <w:t>（投标文件中提供合同或中标通知书复印件并加盖公章，否则不予计分）</w:t>
            </w:r>
          </w:p>
        </w:tc>
        <w:tc>
          <w:tcPr>
            <w:tcW w:w="851" w:type="dxa"/>
            <w:vMerge w:val="restart"/>
            <w:vAlign w:val="center"/>
          </w:tcPr>
          <w:p>
            <w:pPr>
              <w:widowControl/>
              <w:spacing w:line="400" w:lineRule="exact"/>
              <w:jc w:val="center"/>
              <w:rPr>
                <w:rFonts w:ascii="仿宋" w:hAnsi="仿宋" w:eastAsia="仿宋" w:cs="Tahoma"/>
                <w:kern w:val="0"/>
                <w:sz w:val="24"/>
              </w:rPr>
            </w:pPr>
            <w:r>
              <w:rPr>
                <w:rFonts w:hint="eastAsia" w:ascii="仿宋" w:hAnsi="仿宋" w:eastAsia="仿宋" w:cs="Tahoma"/>
                <w:kern w:val="0"/>
                <w:sz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 w:type="dxa"/>
            <w:vMerge w:val="continue"/>
            <w:vAlign w:val="center"/>
          </w:tcPr>
          <w:p>
            <w:pPr>
              <w:widowControl/>
              <w:spacing w:line="400" w:lineRule="exact"/>
              <w:jc w:val="center"/>
              <w:rPr>
                <w:rFonts w:ascii="仿宋" w:hAnsi="仿宋" w:eastAsia="仿宋" w:cs="Tahoma"/>
                <w:kern w:val="0"/>
                <w:sz w:val="24"/>
              </w:rPr>
            </w:pPr>
          </w:p>
        </w:tc>
        <w:tc>
          <w:tcPr>
            <w:tcW w:w="1418" w:type="dxa"/>
            <w:vMerge w:val="continue"/>
            <w:vAlign w:val="center"/>
          </w:tcPr>
          <w:p>
            <w:pPr>
              <w:widowControl/>
              <w:spacing w:line="400" w:lineRule="exact"/>
              <w:jc w:val="center"/>
              <w:rPr>
                <w:rFonts w:ascii="仿宋" w:hAnsi="仿宋" w:eastAsia="仿宋" w:cs="Tahoma"/>
                <w:kern w:val="0"/>
                <w:sz w:val="24"/>
              </w:rPr>
            </w:pPr>
          </w:p>
        </w:tc>
        <w:tc>
          <w:tcPr>
            <w:tcW w:w="6288" w:type="dxa"/>
          </w:tcPr>
          <w:p>
            <w:pPr>
              <w:pStyle w:val="24"/>
              <w:numPr>
                <w:ilvl w:val="0"/>
                <w:numId w:val="12"/>
              </w:numPr>
              <w:spacing w:line="420" w:lineRule="exact"/>
              <w:rPr>
                <w:rFonts w:ascii="仿宋" w:hAnsi="仿宋" w:eastAsia="仿宋" w:cs="Courier New"/>
                <w:b/>
                <w:kern w:val="2"/>
                <w:sz w:val="24"/>
                <w:szCs w:val="24"/>
              </w:rPr>
            </w:pPr>
            <w:r>
              <w:rPr>
                <w:rFonts w:hint="eastAsia" w:ascii="仿宋" w:hAnsi="仿宋" w:eastAsia="仿宋" w:cs="Courier New"/>
                <w:b/>
                <w:kern w:val="2"/>
                <w:sz w:val="24"/>
                <w:szCs w:val="24"/>
              </w:rPr>
              <w:t>资质实力分（满分11分）</w:t>
            </w:r>
          </w:p>
          <w:p>
            <w:pPr>
              <w:pStyle w:val="24"/>
              <w:spacing w:line="420" w:lineRule="exact"/>
              <w:ind w:left="120" w:leftChars="57" w:firstLine="480" w:firstLineChars="200"/>
              <w:rPr>
                <w:rFonts w:ascii="仿宋" w:hAnsi="仿宋" w:eastAsia="仿宋" w:cs="Courier New"/>
                <w:kern w:val="2"/>
                <w:sz w:val="24"/>
                <w:szCs w:val="24"/>
                <w:highlight w:val="none"/>
              </w:rPr>
            </w:pPr>
            <w:r>
              <w:rPr>
                <w:rFonts w:hint="eastAsia" w:ascii="仿宋" w:hAnsi="仿宋" w:eastAsia="仿宋" w:cs="Courier New"/>
                <w:kern w:val="2"/>
                <w:sz w:val="24"/>
                <w:szCs w:val="24"/>
                <w:highlight w:val="none"/>
              </w:rPr>
              <w:t>①投标人或投标人所投的投标产品厂商获得中国信息安全测评中心颁发的国家信息安全测评信息安全服务资质证书（安全开发类一级或以上）证书的得2分。</w:t>
            </w:r>
          </w:p>
          <w:p>
            <w:pPr>
              <w:pStyle w:val="24"/>
              <w:spacing w:line="420" w:lineRule="exact"/>
              <w:ind w:firstLine="480" w:firstLineChars="200"/>
              <w:rPr>
                <w:rFonts w:ascii="仿宋" w:hAnsi="仿宋" w:eastAsia="仿宋" w:cs="Courier New"/>
                <w:kern w:val="2"/>
                <w:sz w:val="24"/>
                <w:szCs w:val="24"/>
              </w:rPr>
            </w:pPr>
            <w:r>
              <w:rPr>
                <w:rFonts w:hint="eastAsia" w:ascii="仿宋" w:hAnsi="仿宋" w:eastAsia="仿宋" w:cs="Courier New"/>
                <w:kern w:val="2"/>
                <w:sz w:val="24"/>
                <w:szCs w:val="24"/>
              </w:rPr>
              <w:t>②</w:t>
            </w:r>
            <w:r>
              <w:rPr>
                <w:rFonts w:hint="eastAsia" w:ascii="仿宋" w:hAnsi="仿宋" w:eastAsia="仿宋" w:cs="宋体"/>
                <w:sz w:val="24"/>
              </w:rPr>
              <w:t>为了保证门禁数据的安全性和整个系统的可靠性，</w:t>
            </w:r>
            <w:r>
              <w:rPr>
                <w:rFonts w:hint="eastAsia" w:ascii="仿宋" w:hAnsi="仿宋" w:eastAsia="仿宋" w:cs="Courier New"/>
                <w:kern w:val="2"/>
                <w:sz w:val="24"/>
                <w:szCs w:val="24"/>
              </w:rPr>
              <w:t>投标人或投标人所投设备生产厂家获得中国信息安全测评中心颁发的国家信息安全漏洞库（CNNVD）技术支撑单位等级证书（一级）的得3分，国家信息安全漏洞库（CNNVD）技术支撑单位等级证书（二级）的得1分，满分3分。</w:t>
            </w:r>
          </w:p>
          <w:p>
            <w:pPr>
              <w:pStyle w:val="24"/>
              <w:spacing w:line="420" w:lineRule="exact"/>
              <w:ind w:firstLine="480" w:firstLineChars="200"/>
              <w:rPr>
                <w:rFonts w:ascii="仿宋" w:hAnsi="仿宋" w:eastAsia="仿宋" w:cs="Courier New"/>
                <w:kern w:val="2"/>
                <w:sz w:val="24"/>
                <w:szCs w:val="24"/>
              </w:rPr>
            </w:pPr>
            <w:r>
              <w:rPr>
                <w:rFonts w:ascii="仿宋" w:hAnsi="仿宋" w:eastAsia="仿宋" w:cs="Courier New"/>
                <w:kern w:val="2"/>
                <w:sz w:val="24"/>
                <w:szCs w:val="24"/>
              </w:rPr>
              <w:fldChar w:fldCharType="begin"/>
            </w:r>
            <w:r>
              <w:rPr>
                <w:rFonts w:ascii="仿宋" w:hAnsi="仿宋" w:eastAsia="仿宋" w:cs="Courier New"/>
                <w:kern w:val="2"/>
                <w:sz w:val="24"/>
                <w:szCs w:val="24"/>
              </w:rPr>
              <w:instrText xml:space="preserve"> </w:instrText>
            </w:r>
            <w:r>
              <w:rPr>
                <w:rFonts w:hint="eastAsia" w:ascii="仿宋" w:hAnsi="仿宋" w:eastAsia="仿宋" w:cs="Courier New"/>
                <w:kern w:val="2"/>
                <w:sz w:val="24"/>
                <w:szCs w:val="24"/>
              </w:rPr>
              <w:instrText xml:space="preserve">= 3 \* GB3</w:instrText>
            </w:r>
            <w:r>
              <w:rPr>
                <w:rFonts w:ascii="仿宋" w:hAnsi="仿宋" w:eastAsia="仿宋" w:cs="Courier New"/>
                <w:kern w:val="2"/>
                <w:sz w:val="24"/>
                <w:szCs w:val="24"/>
              </w:rPr>
              <w:instrText xml:space="preserve"> </w:instrText>
            </w:r>
            <w:r>
              <w:rPr>
                <w:rFonts w:ascii="仿宋" w:hAnsi="仿宋" w:eastAsia="仿宋" w:cs="Courier New"/>
                <w:kern w:val="2"/>
                <w:sz w:val="24"/>
                <w:szCs w:val="24"/>
              </w:rPr>
              <w:fldChar w:fldCharType="separate"/>
            </w:r>
            <w:r>
              <w:rPr>
                <w:rFonts w:hint="eastAsia" w:ascii="仿宋" w:hAnsi="仿宋" w:eastAsia="仿宋" w:cs="Courier New"/>
                <w:kern w:val="2"/>
                <w:sz w:val="24"/>
                <w:szCs w:val="24"/>
              </w:rPr>
              <w:t>③</w:t>
            </w:r>
            <w:r>
              <w:rPr>
                <w:rFonts w:ascii="仿宋" w:hAnsi="仿宋" w:eastAsia="仿宋" w:cs="Courier New"/>
                <w:kern w:val="2"/>
                <w:sz w:val="24"/>
                <w:szCs w:val="24"/>
              </w:rPr>
              <w:fldChar w:fldCharType="end"/>
            </w:r>
            <w:r>
              <w:rPr>
                <w:rFonts w:hint="eastAsia" w:ascii="仿宋" w:hAnsi="仿宋" w:eastAsia="仿宋" w:cs="Courier New"/>
                <w:kern w:val="2"/>
                <w:sz w:val="24"/>
                <w:szCs w:val="24"/>
              </w:rPr>
              <w:t>投标人或投标人所投的投标产品厂商获得国家计算机网络应急技术处理协调中心颁发的网络安全应急服务支撑单位证书的得3分。</w:t>
            </w:r>
          </w:p>
          <w:p>
            <w:pPr>
              <w:pStyle w:val="24"/>
              <w:spacing w:line="420" w:lineRule="exact"/>
              <w:ind w:firstLine="480" w:firstLineChars="200"/>
              <w:rPr>
                <w:rFonts w:ascii="仿宋" w:hAnsi="仿宋" w:eastAsia="仿宋" w:cs="Courier New"/>
                <w:kern w:val="2"/>
                <w:sz w:val="24"/>
                <w:szCs w:val="24"/>
              </w:rPr>
            </w:pPr>
            <w:r>
              <w:rPr>
                <w:rFonts w:ascii="仿宋" w:hAnsi="仿宋" w:eastAsia="仿宋" w:cs="Courier New"/>
                <w:kern w:val="2"/>
                <w:sz w:val="24"/>
                <w:szCs w:val="24"/>
              </w:rPr>
              <w:fldChar w:fldCharType="begin"/>
            </w:r>
            <w:r>
              <w:rPr>
                <w:rFonts w:ascii="仿宋" w:hAnsi="仿宋" w:eastAsia="仿宋" w:cs="Courier New"/>
                <w:kern w:val="2"/>
                <w:sz w:val="24"/>
                <w:szCs w:val="24"/>
              </w:rPr>
              <w:instrText xml:space="preserve"> </w:instrText>
            </w:r>
            <w:r>
              <w:rPr>
                <w:rFonts w:hint="eastAsia" w:ascii="仿宋" w:hAnsi="仿宋" w:eastAsia="仿宋" w:cs="Courier New"/>
                <w:kern w:val="2"/>
                <w:sz w:val="24"/>
                <w:szCs w:val="24"/>
              </w:rPr>
              <w:instrText xml:space="preserve">= 4 \* GB3</w:instrText>
            </w:r>
            <w:r>
              <w:rPr>
                <w:rFonts w:ascii="仿宋" w:hAnsi="仿宋" w:eastAsia="仿宋" w:cs="Courier New"/>
                <w:kern w:val="2"/>
                <w:sz w:val="24"/>
                <w:szCs w:val="24"/>
              </w:rPr>
              <w:instrText xml:space="preserve"> </w:instrText>
            </w:r>
            <w:r>
              <w:rPr>
                <w:rFonts w:ascii="仿宋" w:hAnsi="仿宋" w:eastAsia="仿宋" w:cs="Courier New"/>
                <w:kern w:val="2"/>
                <w:sz w:val="24"/>
                <w:szCs w:val="24"/>
              </w:rPr>
              <w:fldChar w:fldCharType="separate"/>
            </w:r>
            <w:r>
              <w:rPr>
                <w:rFonts w:hint="eastAsia" w:ascii="仿宋" w:hAnsi="仿宋" w:eastAsia="仿宋" w:cs="Courier New"/>
                <w:kern w:val="2"/>
                <w:sz w:val="24"/>
                <w:szCs w:val="24"/>
              </w:rPr>
              <w:t>④</w:t>
            </w:r>
            <w:r>
              <w:rPr>
                <w:rFonts w:ascii="仿宋" w:hAnsi="仿宋" w:eastAsia="仿宋" w:cs="Courier New"/>
                <w:kern w:val="2"/>
                <w:sz w:val="24"/>
                <w:szCs w:val="24"/>
              </w:rPr>
              <w:fldChar w:fldCharType="end"/>
            </w:r>
            <w:r>
              <w:rPr>
                <w:rFonts w:hint="eastAsia" w:ascii="仿宋" w:hAnsi="仿宋" w:eastAsia="仿宋" w:cs="Courier New"/>
                <w:kern w:val="2"/>
                <w:sz w:val="24"/>
                <w:szCs w:val="24"/>
              </w:rPr>
              <w:t>投标人或投标人所投的投标产品厂商具备较强的技术研发实力，能同时具备国家级科学技术进步奖二等奖（或以上）证书和国家级技术发明奖二等奖（或以上）证书的得3分。</w:t>
            </w:r>
          </w:p>
          <w:p>
            <w:pPr>
              <w:pStyle w:val="24"/>
              <w:spacing w:line="420" w:lineRule="exact"/>
              <w:ind w:firstLine="482" w:firstLineChars="200"/>
              <w:rPr>
                <w:rFonts w:ascii="仿宋" w:hAnsi="仿宋" w:eastAsia="仿宋" w:cs="Courier New"/>
                <w:b/>
                <w:kern w:val="2"/>
                <w:sz w:val="24"/>
                <w:szCs w:val="24"/>
              </w:rPr>
            </w:pPr>
            <w:r>
              <w:rPr>
                <w:rFonts w:hint="eastAsia" w:ascii="仿宋" w:hAnsi="仿宋" w:eastAsia="仿宋" w:cs="Courier New"/>
                <w:b/>
                <w:kern w:val="2"/>
                <w:sz w:val="24"/>
                <w:szCs w:val="24"/>
              </w:rPr>
              <w:t>注：以上各项须在投标文件中提供有效的证明材料复印件并加盖单位公章，否则不予计分。</w:t>
            </w:r>
          </w:p>
        </w:tc>
        <w:tc>
          <w:tcPr>
            <w:tcW w:w="851" w:type="dxa"/>
            <w:vMerge w:val="continue"/>
            <w:vAlign w:val="center"/>
          </w:tcPr>
          <w:p>
            <w:pPr>
              <w:widowControl/>
              <w:spacing w:line="400" w:lineRule="exact"/>
              <w:jc w:val="center"/>
              <w:rPr>
                <w:rFonts w:ascii="仿宋" w:hAnsi="仿宋" w:eastAsia="仿宋" w:cs="Tahom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 w:type="dxa"/>
            <w:vMerge w:val="continue"/>
            <w:vAlign w:val="center"/>
          </w:tcPr>
          <w:p>
            <w:pPr>
              <w:widowControl/>
              <w:spacing w:line="400" w:lineRule="exact"/>
              <w:jc w:val="center"/>
              <w:rPr>
                <w:rFonts w:ascii="仿宋" w:hAnsi="仿宋" w:eastAsia="仿宋" w:cs="Tahoma"/>
                <w:kern w:val="0"/>
                <w:sz w:val="24"/>
              </w:rPr>
            </w:pPr>
          </w:p>
        </w:tc>
        <w:tc>
          <w:tcPr>
            <w:tcW w:w="1418" w:type="dxa"/>
            <w:vMerge w:val="continue"/>
            <w:vAlign w:val="center"/>
          </w:tcPr>
          <w:p>
            <w:pPr>
              <w:widowControl/>
              <w:spacing w:line="400" w:lineRule="exact"/>
              <w:jc w:val="center"/>
              <w:rPr>
                <w:rFonts w:ascii="仿宋" w:hAnsi="仿宋" w:eastAsia="仿宋" w:cs="Tahoma"/>
                <w:kern w:val="0"/>
                <w:sz w:val="24"/>
              </w:rPr>
            </w:pPr>
          </w:p>
        </w:tc>
        <w:tc>
          <w:tcPr>
            <w:tcW w:w="6288" w:type="dxa"/>
          </w:tcPr>
          <w:p>
            <w:pPr>
              <w:pStyle w:val="24"/>
              <w:spacing w:line="420" w:lineRule="exact"/>
              <w:ind w:firstLine="482" w:firstLineChars="200"/>
              <w:rPr>
                <w:rFonts w:ascii="仿宋" w:hAnsi="仿宋" w:eastAsia="仿宋"/>
                <w:b/>
                <w:bCs/>
                <w:sz w:val="24"/>
                <w:szCs w:val="24"/>
              </w:rPr>
            </w:pPr>
            <w:r>
              <w:rPr>
                <w:rFonts w:hint="eastAsia" w:ascii="仿宋" w:hAnsi="仿宋" w:eastAsia="仿宋"/>
                <w:b/>
                <w:bCs/>
                <w:sz w:val="24"/>
                <w:szCs w:val="24"/>
              </w:rPr>
              <w:t>（3）政策功能（节能、环保及区内产品）（满分3分）</w:t>
            </w:r>
          </w:p>
          <w:p>
            <w:pPr>
              <w:pStyle w:val="24"/>
              <w:spacing w:line="420" w:lineRule="exact"/>
              <w:ind w:firstLine="480" w:firstLineChars="200"/>
              <w:rPr>
                <w:rFonts w:ascii="仿宋" w:hAnsi="仿宋" w:eastAsia="仿宋"/>
                <w:bCs/>
                <w:sz w:val="24"/>
                <w:szCs w:val="24"/>
              </w:rPr>
            </w:pPr>
            <w:r>
              <w:rPr>
                <w:rFonts w:ascii="仿宋" w:hAnsi="仿宋" w:eastAsia="仿宋"/>
                <w:bCs/>
                <w:sz w:val="24"/>
                <w:szCs w:val="24"/>
              </w:rPr>
              <w:t>①</w:t>
            </w:r>
            <w:r>
              <w:rPr>
                <w:rFonts w:hint="eastAsia" w:ascii="仿宋" w:hAnsi="仿宋" w:eastAsia="仿宋"/>
                <w:bCs/>
                <w:sz w:val="24"/>
                <w:szCs w:val="24"/>
              </w:rPr>
              <w:t>属于财政部《节能产品政府采购品目清单》内优先采购（清单内未标注“★”的品目）的产品[投标文件中提供有效的认证证书复印件及品目清单（标注出投标产品在品目清单中所属的品目），并加盖投标人公章]，根据其所占项目（或分标）预算金额比例得0至1分，满分1分。</w:t>
            </w:r>
            <w:r>
              <w:rPr>
                <w:rFonts w:hint="eastAsia" w:ascii="仿宋" w:hAnsi="仿宋" w:eastAsia="仿宋"/>
                <w:bCs/>
                <w:sz w:val="24"/>
                <w:szCs w:val="24"/>
              </w:rPr>
              <w:br w:type="textWrapping"/>
            </w:r>
            <w:r>
              <w:rPr>
                <w:rFonts w:hint="eastAsia" w:ascii="仿宋" w:hAnsi="仿宋" w:eastAsia="仿宋"/>
                <w:bCs/>
                <w:sz w:val="24"/>
                <w:szCs w:val="24"/>
              </w:rPr>
              <w:t xml:space="preserve">    </w:t>
            </w:r>
            <w:r>
              <w:rPr>
                <w:rFonts w:ascii="仿宋" w:hAnsi="仿宋" w:eastAsia="仿宋"/>
                <w:bCs/>
                <w:sz w:val="24"/>
                <w:szCs w:val="24"/>
              </w:rPr>
              <w:t>②</w:t>
            </w:r>
            <w:r>
              <w:rPr>
                <w:rFonts w:hint="eastAsia" w:ascii="仿宋" w:hAnsi="仿宋" w:eastAsia="仿宋"/>
                <w:bCs/>
                <w:sz w:val="24"/>
                <w:szCs w:val="24"/>
              </w:rPr>
              <w:t>属于财政部《环境标志产品政府采购品目清单》内的产品[投标文件中提供有效的认证证书复印件及品目清单（标注出投标产品在品目清单中所属的品目），并加盖投标人公章]，根据其所占项目（或分标）预算金额比例得0至</w:t>
            </w:r>
            <w:r>
              <w:rPr>
                <w:rFonts w:hint="eastAsia" w:hAnsi="宋体" w:cs="宋体"/>
                <w:bCs/>
                <w:sz w:val="24"/>
                <w:szCs w:val="24"/>
              </w:rPr>
              <w:t> </w:t>
            </w:r>
            <w:r>
              <w:rPr>
                <w:rFonts w:hint="eastAsia" w:ascii="仿宋" w:hAnsi="仿宋" w:eastAsia="仿宋"/>
                <w:bCs/>
                <w:sz w:val="24"/>
                <w:szCs w:val="24"/>
              </w:rPr>
              <w:t>1分，满分1分；</w:t>
            </w:r>
            <w:r>
              <w:rPr>
                <w:rFonts w:hint="eastAsia" w:ascii="仿宋" w:hAnsi="仿宋" w:eastAsia="仿宋"/>
                <w:bCs/>
                <w:sz w:val="24"/>
                <w:szCs w:val="24"/>
              </w:rPr>
              <w:br w:type="textWrapping"/>
            </w:r>
            <w:r>
              <w:rPr>
                <w:rFonts w:hint="eastAsia" w:ascii="仿宋" w:hAnsi="仿宋" w:eastAsia="仿宋"/>
                <w:bCs/>
                <w:sz w:val="24"/>
                <w:szCs w:val="24"/>
              </w:rPr>
              <w:t>备注：以上（1）、（2）分值计算公式列举说明，如某供应商属于优先采购环境标志产品总值占本投标报价的比例为35.6%，那该项得分为1×0.356=0.356分；</w:t>
            </w:r>
            <w:r>
              <w:rPr>
                <w:rFonts w:hint="eastAsia" w:ascii="仿宋" w:hAnsi="仿宋" w:eastAsia="仿宋"/>
                <w:bCs/>
                <w:sz w:val="24"/>
                <w:szCs w:val="24"/>
              </w:rPr>
              <w:br w:type="textWrapping"/>
            </w:r>
            <w:r>
              <w:rPr>
                <w:rFonts w:hint="eastAsia" w:ascii="仿宋" w:hAnsi="仿宋" w:eastAsia="仿宋"/>
                <w:bCs/>
                <w:sz w:val="24"/>
                <w:szCs w:val="24"/>
              </w:rPr>
              <w:t xml:space="preserve">    </w:t>
            </w:r>
            <w:r>
              <w:rPr>
                <w:rFonts w:ascii="仿宋" w:hAnsi="仿宋" w:eastAsia="仿宋"/>
                <w:bCs/>
                <w:sz w:val="24"/>
                <w:szCs w:val="24"/>
              </w:rPr>
              <w:t>③</w:t>
            </w:r>
            <w:r>
              <w:rPr>
                <w:rFonts w:hint="eastAsia" w:ascii="仿宋" w:hAnsi="仿宋" w:eastAsia="仿宋"/>
                <w:bCs/>
                <w:sz w:val="24"/>
                <w:szCs w:val="24"/>
              </w:rPr>
              <w:t xml:space="preserve">非节能、环境标志产品的不得分。 </w:t>
            </w:r>
          </w:p>
          <w:p>
            <w:pPr>
              <w:pStyle w:val="24"/>
              <w:spacing w:after="120" w:line="400" w:lineRule="exact"/>
              <w:ind w:firstLine="480" w:firstLineChars="200"/>
              <w:rPr>
                <w:rFonts w:ascii="仿宋" w:hAnsi="仿宋" w:eastAsia="仿宋"/>
                <w:bCs/>
                <w:sz w:val="24"/>
                <w:szCs w:val="24"/>
              </w:rPr>
            </w:pPr>
            <w:r>
              <w:rPr>
                <w:rFonts w:hint="eastAsia" w:ascii="仿宋" w:hAnsi="仿宋" w:eastAsia="仿宋"/>
                <w:bCs/>
                <w:sz w:val="24"/>
                <w:szCs w:val="24"/>
              </w:rPr>
              <w:t>④认定为使用广西工业产品80%以上的得1分。</w:t>
            </w:r>
          </w:p>
          <w:p>
            <w:pPr>
              <w:pStyle w:val="24"/>
              <w:spacing w:after="120" w:line="400" w:lineRule="exact"/>
              <w:ind w:firstLine="480" w:firstLineChars="200"/>
              <w:rPr>
                <w:rFonts w:ascii="仿宋" w:hAnsi="仿宋" w:eastAsia="仿宋"/>
                <w:bCs/>
                <w:sz w:val="24"/>
                <w:szCs w:val="24"/>
              </w:rPr>
            </w:pPr>
            <w:r>
              <w:rPr>
                <w:rFonts w:hint="eastAsia" w:ascii="仿宋" w:hAnsi="仿宋" w:eastAsia="仿宋"/>
                <w:bCs/>
                <w:sz w:val="24"/>
                <w:szCs w:val="24"/>
              </w:rPr>
              <w:t xml:space="preserve">备注：根据《广西壮族自治区人民政府办公厅关于印发招标采购促进广西工业产品产销对接实施细则的通知》（桂政办发【2015】78号）的规定，“广西工业产品”是指广西境内生产的工业产品，具体以生产企业的工商营业执照注册所在地为准。“使用广西工业产品80%以上”是指参加政府采购项目或招标项目时供货范围中采用广西工业产品的金额占本次招标总金额的80%以上（含）。     </w:t>
            </w:r>
          </w:p>
        </w:tc>
        <w:tc>
          <w:tcPr>
            <w:tcW w:w="851" w:type="dxa"/>
            <w:vMerge w:val="continue"/>
            <w:vAlign w:val="center"/>
          </w:tcPr>
          <w:p>
            <w:pPr>
              <w:widowControl/>
              <w:spacing w:line="400" w:lineRule="exact"/>
              <w:jc w:val="center"/>
              <w:rPr>
                <w:rFonts w:ascii="仿宋" w:hAnsi="仿宋" w:eastAsia="仿宋" w:cs="Tahom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239" w:type="dxa"/>
            <w:gridSpan w:val="3"/>
          </w:tcPr>
          <w:p>
            <w:pPr>
              <w:pStyle w:val="24"/>
              <w:spacing w:line="420" w:lineRule="exact"/>
              <w:ind w:firstLine="480" w:firstLineChars="200"/>
              <w:rPr>
                <w:rFonts w:ascii="仿宋" w:hAnsi="仿宋" w:eastAsia="仿宋" w:cs="Courier New"/>
                <w:bCs/>
                <w:kern w:val="2"/>
                <w:sz w:val="24"/>
                <w:szCs w:val="24"/>
              </w:rPr>
            </w:pPr>
            <w:r>
              <w:rPr>
                <w:rFonts w:hint="eastAsia" w:ascii="仿宋" w:hAnsi="仿宋" w:eastAsia="仿宋" w:cs="Courier New"/>
                <w:bCs/>
                <w:kern w:val="2"/>
                <w:sz w:val="24"/>
                <w:szCs w:val="24"/>
              </w:rPr>
              <w:t>总得分＝1＋2＋3</w:t>
            </w:r>
          </w:p>
        </w:tc>
        <w:tc>
          <w:tcPr>
            <w:tcW w:w="851" w:type="dxa"/>
            <w:vAlign w:val="center"/>
          </w:tcPr>
          <w:p>
            <w:pPr>
              <w:widowControl/>
              <w:spacing w:line="400" w:lineRule="exact"/>
              <w:jc w:val="center"/>
              <w:rPr>
                <w:rFonts w:ascii="仿宋" w:hAnsi="仿宋" w:eastAsia="仿宋" w:cs="Tahoma"/>
                <w:kern w:val="0"/>
                <w:sz w:val="24"/>
              </w:rPr>
            </w:pPr>
          </w:p>
        </w:tc>
      </w:tr>
    </w:tbl>
    <w:p>
      <w:pPr>
        <w:pStyle w:val="24"/>
        <w:spacing w:line="360" w:lineRule="auto"/>
        <w:rPr>
          <w:rFonts w:hAnsi="宋体"/>
          <w:b/>
          <w:bCs/>
          <w:sz w:val="21"/>
        </w:rPr>
      </w:pPr>
    </w:p>
    <w:p>
      <w:pPr>
        <w:pStyle w:val="24"/>
        <w:spacing w:line="360" w:lineRule="auto"/>
        <w:ind w:firstLine="420"/>
        <w:rPr>
          <w:rFonts w:hAnsi="宋体"/>
          <w:b/>
          <w:bCs/>
          <w:sz w:val="28"/>
          <w:szCs w:val="28"/>
        </w:rPr>
      </w:pPr>
      <w:r>
        <w:rPr>
          <w:rFonts w:hint="eastAsia" w:hAnsi="宋体"/>
          <w:b/>
          <w:bCs/>
          <w:sz w:val="28"/>
          <w:szCs w:val="28"/>
        </w:rPr>
        <w:t>三、中标候选中标人推荐原则</w:t>
      </w:r>
    </w:p>
    <w:p>
      <w:pPr>
        <w:pStyle w:val="24"/>
        <w:snapToGrid w:val="0"/>
        <w:spacing w:before="120" w:after="120" w:line="360" w:lineRule="auto"/>
        <w:ind w:firstLine="482" w:firstLineChars="200"/>
        <w:rPr>
          <w:rFonts w:ascii="仿宋" w:hAnsi="仿宋" w:eastAsia="仿宋"/>
          <w:sz w:val="24"/>
          <w:szCs w:val="24"/>
        </w:rPr>
      </w:pPr>
      <w:r>
        <w:rPr>
          <w:rFonts w:hint="eastAsia" w:ascii="仿宋" w:hAnsi="仿宋" w:eastAsia="仿宋"/>
          <w:b/>
          <w:sz w:val="24"/>
          <w:szCs w:val="24"/>
        </w:rPr>
        <w:t>评标委员会将根据总得分由高到低排列次序并推荐中标候选中标人。得分相同的，以投标报价由低到高顺序排列。得分相同且投标报价相同的并列。投标文件满足招标文件全部实质性要求，且按照评审因素的量化指标评审得分最高的投标人为排名第一的中标候选。</w:t>
      </w:r>
      <w:bookmarkStart w:id="147" w:name="_Toc496001277"/>
    </w:p>
    <w:p/>
    <w:p/>
    <w:p>
      <w:pPr>
        <w:pStyle w:val="3"/>
        <w:spacing w:before="240" w:after="240"/>
      </w:pPr>
    </w:p>
    <w:p>
      <w:pPr>
        <w:pStyle w:val="3"/>
        <w:spacing w:before="240" w:after="240"/>
      </w:pPr>
    </w:p>
    <w:p>
      <w:pPr>
        <w:pStyle w:val="3"/>
        <w:spacing w:before="240" w:after="240"/>
      </w:pPr>
    </w:p>
    <w:p>
      <w:pPr>
        <w:pStyle w:val="3"/>
        <w:spacing w:before="240" w:after="240"/>
      </w:pPr>
    </w:p>
    <w:p>
      <w:pPr>
        <w:pStyle w:val="3"/>
        <w:spacing w:before="240" w:after="240"/>
      </w:pPr>
    </w:p>
    <w:p>
      <w:pPr>
        <w:pStyle w:val="3"/>
        <w:spacing w:before="240" w:after="240"/>
      </w:pPr>
    </w:p>
    <w:p>
      <w:pPr>
        <w:pStyle w:val="3"/>
        <w:spacing w:before="240" w:after="240"/>
      </w:pPr>
    </w:p>
    <w:p>
      <w:pPr>
        <w:pStyle w:val="3"/>
        <w:spacing w:before="240" w:after="240"/>
      </w:pPr>
      <w:r>
        <w:rPr>
          <w:rFonts w:hint="eastAsia"/>
        </w:rPr>
        <w:t>第五章合同主要条款格式</w:t>
      </w:r>
      <w:bookmarkEnd w:id="147"/>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rPr>
          <w:rFonts w:ascii="宋体" w:hAnsi="宋体"/>
          <w:bCs/>
          <w:sz w:val="32"/>
          <w:szCs w:val="32"/>
        </w:rPr>
      </w:pPr>
    </w:p>
    <w:p>
      <w:pPr>
        <w:snapToGrid w:val="0"/>
        <w:jc w:val="center"/>
        <w:rPr>
          <w:rFonts w:ascii="宋体" w:hAnsi="宋体"/>
          <w:b/>
          <w:bCs/>
          <w:sz w:val="32"/>
          <w:szCs w:val="32"/>
        </w:rPr>
      </w:pPr>
      <w:r>
        <w:rPr>
          <w:rFonts w:ascii="宋体" w:hAnsi="宋体"/>
          <w:bCs/>
          <w:sz w:val="32"/>
          <w:szCs w:val="32"/>
        </w:rPr>
        <w:br w:type="page"/>
      </w:r>
      <w:r>
        <w:rPr>
          <w:rFonts w:hint="eastAsia" w:ascii="宋体" w:hAnsi="宋体"/>
          <w:b/>
          <w:bCs/>
          <w:sz w:val="32"/>
          <w:szCs w:val="32"/>
        </w:rPr>
        <w:t>《政府采购合同》</w:t>
      </w:r>
    </w:p>
    <w:p>
      <w:pPr>
        <w:snapToGrid w:val="0"/>
        <w:spacing w:line="400" w:lineRule="exact"/>
        <w:jc w:val="center"/>
        <w:rPr>
          <w:rFonts w:ascii="宋体" w:hAnsi="宋体"/>
          <w:b/>
          <w:bCs/>
          <w:sz w:val="32"/>
          <w:szCs w:val="32"/>
        </w:rPr>
      </w:pPr>
      <w:r>
        <w:rPr>
          <w:rFonts w:hint="eastAsia" w:ascii="宋体" w:hAnsi="宋体"/>
          <w:b/>
          <w:sz w:val="32"/>
          <w:szCs w:val="32"/>
        </w:rPr>
        <w:t>（试行）文本</w:t>
      </w:r>
    </w:p>
    <w:p>
      <w:pPr>
        <w:snapToGrid w:val="0"/>
        <w:spacing w:line="440" w:lineRule="exact"/>
        <w:rPr>
          <w:rFonts w:ascii="仿宋" w:hAnsi="仿宋" w:eastAsia="仿宋"/>
          <w:sz w:val="24"/>
          <w:u w:val="single"/>
        </w:rPr>
      </w:pPr>
      <w:r>
        <w:rPr>
          <w:rFonts w:hint="eastAsia" w:ascii="仿宋" w:hAnsi="仿宋" w:eastAsia="仿宋"/>
          <w:sz w:val="24"/>
        </w:rPr>
        <w:t>采购人（甲方）</w:t>
      </w:r>
      <w:r>
        <w:rPr>
          <w:rFonts w:hint="eastAsia" w:ascii="仿宋" w:hAnsi="仿宋" w:eastAsia="仿宋"/>
          <w:sz w:val="24"/>
          <w:u w:val="single"/>
        </w:rPr>
        <w:t xml:space="preserve">                          </w:t>
      </w:r>
      <w:r>
        <w:rPr>
          <w:rFonts w:hint="eastAsia" w:ascii="仿宋" w:hAnsi="仿宋" w:eastAsia="仿宋"/>
          <w:sz w:val="24"/>
        </w:rPr>
        <w:t xml:space="preserve">  </w:t>
      </w:r>
      <w:r>
        <w:rPr>
          <w:rFonts w:hint="eastAsia" w:ascii="仿宋" w:hAnsi="仿宋" w:eastAsia="仿宋"/>
          <w:spacing w:val="-20"/>
          <w:sz w:val="24"/>
        </w:rPr>
        <w:t>采 购 计 划 号</w:t>
      </w:r>
      <w:r>
        <w:rPr>
          <w:rFonts w:hint="eastAsia" w:ascii="仿宋" w:hAnsi="仿宋" w:eastAsia="仿宋"/>
          <w:sz w:val="24"/>
          <w:u w:val="single"/>
        </w:rPr>
        <w:t xml:space="preserve">             </w:t>
      </w:r>
    </w:p>
    <w:p>
      <w:pPr>
        <w:snapToGrid w:val="0"/>
        <w:spacing w:line="440" w:lineRule="exact"/>
        <w:rPr>
          <w:rFonts w:ascii="仿宋" w:hAnsi="仿宋" w:eastAsia="仿宋"/>
          <w:sz w:val="24"/>
          <w:u w:val="single"/>
        </w:rPr>
      </w:pPr>
      <w:r>
        <w:rPr>
          <w:rFonts w:hint="eastAsia" w:ascii="仿宋" w:hAnsi="仿宋" w:eastAsia="仿宋"/>
          <w:sz w:val="24"/>
        </w:rPr>
        <w:t>供 应 商（乙方）</w:t>
      </w:r>
      <w:r>
        <w:rPr>
          <w:rFonts w:hint="eastAsia" w:ascii="仿宋" w:hAnsi="仿宋" w:eastAsia="仿宋"/>
          <w:sz w:val="24"/>
          <w:u w:val="single"/>
        </w:rPr>
        <w:t xml:space="preserve">                          </w:t>
      </w:r>
      <w:r>
        <w:rPr>
          <w:rFonts w:hint="eastAsia" w:ascii="仿宋" w:hAnsi="仿宋" w:eastAsia="仿宋"/>
          <w:sz w:val="24"/>
        </w:rPr>
        <w:t xml:space="preserve">  </w:t>
      </w:r>
      <w:r>
        <w:rPr>
          <w:rFonts w:hint="eastAsia" w:ascii="仿宋" w:hAnsi="仿宋" w:eastAsia="仿宋"/>
          <w:spacing w:val="-20"/>
          <w:sz w:val="24"/>
        </w:rPr>
        <w:t>招  标  编  号</w:t>
      </w:r>
      <w:r>
        <w:rPr>
          <w:rFonts w:hint="eastAsia" w:ascii="仿宋" w:hAnsi="仿宋" w:eastAsia="仿宋"/>
          <w:sz w:val="24"/>
          <w:u w:val="single"/>
        </w:rPr>
        <w:t xml:space="preserve">             </w:t>
      </w:r>
    </w:p>
    <w:p>
      <w:pPr>
        <w:snapToGrid w:val="0"/>
        <w:spacing w:line="440" w:lineRule="exact"/>
        <w:rPr>
          <w:rFonts w:ascii="仿宋" w:hAnsi="仿宋" w:eastAsia="仿宋"/>
          <w:sz w:val="24"/>
          <w:u w:val="single"/>
        </w:rPr>
      </w:pPr>
      <w:r>
        <w:rPr>
          <w:rFonts w:hint="eastAsia" w:ascii="仿宋" w:hAnsi="仿宋" w:eastAsia="仿宋"/>
          <w:sz w:val="24"/>
        </w:rPr>
        <w:t xml:space="preserve">签  订  地  点  </w:t>
      </w:r>
      <w:r>
        <w:rPr>
          <w:rFonts w:hint="eastAsia" w:ascii="仿宋" w:hAnsi="仿宋" w:eastAsia="仿宋"/>
          <w:sz w:val="24"/>
          <w:u w:val="single"/>
        </w:rPr>
        <w:t xml:space="preserve">                          </w:t>
      </w:r>
      <w:r>
        <w:rPr>
          <w:rFonts w:hint="eastAsia" w:ascii="仿宋" w:hAnsi="仿宋" w:eastAsia="仿宋"/>
          <w:sz w:val="24"/>
        </w:rPr>
        <w:t xml:space="preserve">  签 订 时 间</w:t>
      </w:r>
      <w:r>
        <w:rPr>
          <w:rFonts w:hint="eastAsia" w:ascii="仿宋" w:hAnsi="仿宋" w:eastAsia="仿宋"/>
          <w:sz w:val="24"/>
          <w:u w:val="single"/>
        </w:rPr>
        <w:t xml:space="preserve">             </w:t>
      </w:r>
    </w:p>
    <w:p>
      <w:pPr>
        <w:snapToGrid w:val="0"/>
        <w:spacing w:line="440" w:lineRule="exact"/>
        <w:ind w:firstLine="480" w:firstLineChars="200"/>
        <w:rPr>
          <w:rFonts w:ascii="仿宋" w:hAnsi="仿宋" w:eastAsia="仿宋"/>
          <w:sz w:val="24"/>
        </w:rPr>
      </w:pPr>
    </w:p>
    <w:p>
      <w:pPr>
        <w:snapToGrid w:val="0"/>
        <w:spacing w:line="440" w:lineRule="exact"/>
        <w:ind w:firstLine="480" w:firstLineChars="200"/>
        <w:rPr>
          <w:rFonts w:ascii="仿宋" w:hAnsi="仿宋" w:eastAsia="仿宋"/>
          <w:sz w:val="24"/>
        </w:rPr>
      </w:pPr>
      <w:r>
        <w:rPr>
          <w:rFonts w:hint="eastAsia" w:ascii="仿宋" w:hAnsi="仿宋" w:eastAsia="仿宋"/>
          <w:sz w:val="24"/>
        </w:rPr>
        <w:t>根据《中华人民共和国政府采购法》、《中华人民共和国民法典》等法律、法规规定，按照招标文件（采购文件）规定条款和中标（成交）供应商承诺，甲乙双方签订本合同。</w:t>
      </w:r>
    </w:p>
    <w:p>
      <w:pPr>
        <w:snapToGrid w:val="0"/>
        <w:spacing w:line="440" w:lineRule="exact"/>
        <w:ind w:firstLine="482" w:firstLineChars="200"/>
        <w:rPr>
          <w:rFonts w:ascii="仿宋" w:hAnsi="仿宋" w:eastAsia="仿宋"/>
          <w:b/>
          <w:sz w:val="24"/>
        </w:rPr>
      </w:pPr>
      <w:r>
        <w:rPr>
          <w:rFonts w:hint="eastAsia" w:ascii="仿宋" w:hAnsi="仿宋" w:eastAsia="仿宋"/>
          <w:b/>
          <w:sz w:val="24"/>
        </w:rPr>
        <w:t>第一条　合同标的</w:t>
      </w:r>
    </w:p>
    <w:p>
      <w:pPr>
        <w:snapToGrid w:val="0"/>
        <w:spacing w:line="440" w:lineRule="exact"/>
        <w:ind w:firstLine="480" w:firstLineChars="200"/>
        <w:rPr>
          <w:rFonts w:ascii="仿宋" w:hAnsi="仿宋" w:eastAsia="仿宋"/>
          <w:sz w:val="24"/>
        </w:rPr>
      </w:pPr>
      <w:r>
        <w:rPr>
          <w:rFonts w:hint="eastAsia" w:ascii="仿宋" w:hAnsi="仿宋" w:eastAsia="仿宋"/>
          <w:sz w:val="24"/>
        </w:rPr>
        <w:t>1.供货一览表</w:t>
      </w:r>
    </w:p>
    <w:tbl>
      <w:tblPr>
        <w:tblStyle w:val="44"/>
        <w:tblW w:w="915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908"/>
        <w:gridCol w:w="668"/>
        <w:gridCol w:w="947"/>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vAlign w:val="center"/>
          </w:tcPr>
          <w:p>
            <w:pPr>
              <w:snapToGrid w:val="0"/>
              <w:spacing w:line="440" w:lineRule="exact"/>
              <w:jc w:val="center"/>
              <w:rPr>
                <w:rFonts w:ascii="仿宋" w:hAnsi="仿宋" w:eastAsia="仿宋"/>
                <w:sz w:val="24"/>
              </w:rPr>
            </w:pPr>
            <w:r>
              <w:rPr>
                <w:rFonts w:hint="eastAsia" w:ascii="仿宋" w:hAnsi="仿宋" w:eastAsia="仿宋"/>
                <w:sz w:val="24"/>
              </w:rPr>
              <w:t>序号</w:t>
            </w:r>
          </w:p>
        </w:tc>
        <w:tc>
          <w:tcPr>
            <w:tcW w:w="1233" w:type="dxa"/>
            <w:vAlign w:val="center"/>
          </w:tcPr>
          <w:p>
            <w:pPr>
              <w:snapToGrid w:val="0"/>
              <w:spacing w:line="440" w:lineRule="exact"/>
              <w:jc w:val="center"/>
              <w:rPr>
                <w:rFonts w:ascii="仿宋" w:hAnsi="仿宋" w:eastAsia="仿宋"/>
                <w:sz w:val="24"/>
              </w:rPr>
            </w:pPr>
            <w:r>
              <w:rPr>
                <w:rFonts w:hint="eastAsia" w:ascii="仿宋" w:hAnsi="仿宋" w:eastAsia="仿宋"/>
                <w:sz w:val="24"/>
              </w:rPr>
              <w:t>产品名称</w:t>
            </w:r>
          </w:p>
        </w:tc>
        <w:tc>
          <w:tcPr>
            <w:tcW w:w="1059" w:type="dxa"/>
            <w:vAlign w:val="center"/>
          </w:tcPr>
          <w:p>
            <w:pPr>
              <w:snapToGrid w:val="0"/>
              <w:spacing w:line="440" w:lineRule="exact"/>
              <w:jc w:val="center"/>
              <w:rPr>
                <w:rFonts w:ascii="仿宋" w:hAnsi="仿宋" w:eastAsia="仿宋"/>
                <w:sz w:val="24"/>
              </w:rPr>
            </w:pPr>
            <w:r>
              <w:rPr>
                <w:rFonts w:hint="eastAsia" w:ascii="仿宋" w:hAnsi="仿宋" w:eastAsia="仿宋"/>
                <w:sz w:val="24"/>
              </w:rPr>
              <w:t>商标品牌</w:t>
            </w:r>
          </w:p>
        </w:tc>
        <w:tc>
          <w:tcPr>
            <w:tcW w:w="1233" w:type="dxa"/>
            <w:vAlign w:val="center"/>
          </w:tcPr>
          <w:p>
            <w:pPr>
              <w:snapToGrid w:val="0"/>
              <w:spacing w:line="440" w:lineRule="exact"/>
              <w:jc w:val="center"/>
              <w:rPr>
                <w:rFonts w:ascii="仿宋" w:hAnsi="仿宋" w:eastAsia="仿宋"/>
                <w:sz w:val="24"/>
              </w:rPr>
            </w:pPr>
            <w:r>
              <w:rPr>
                <w:rFonts w:hint="eastAsia" w:ascii="仿宋" w:hAnsi="仿宋" w:eastAsia="仿宋"/>
                <w:sz w:val="24"/>
              </w:rPr>
              <w:t>规格型号</w:t>
            </w:r>
          </w:p>
        </w:tc>
        <w:tc>
          <w:tcPr>
            <w:tcW w:w="1210" w:type="dxa"/>
            <w:vAlign w:val="center"/>
          </w:tcPr>
          <w:p>
            <w:pPr>
              <w:snapToGrid w:val="0"/>
              <w:spacing w:line="440" w:lineRule="exact"/>
              <w:jc w:val="center"/>
              <w:rPr>
                <w:rFonts w:ascii="仿宋" w:hAnsi="仿宋" w:eastAsia="仿宋"/>
                <w:sz w:val="24"/>
              </w:rPr>
            </w:pPr>
            <w:r>
              <w:rPr>
                <w:rFonts w:hint="eastAsia" w:ascii="仿宋" w:hAnsi="仿宋" w:eastAsia="仿宋"/>
                <w:sz w:val="24"/>
              </w:rPr>
              <w:t>生产厂家</w:t>
            </w:r>
          </w:p>
        </w:tc>
        <w:tc>
          <w:tcPr>
            <w:tcW w:w="908" w:type="dxa"/>
            <w:vAlign w:val="center"/>
          </w:tcPr>
          <w:p>
            <w:pPr>
              <w:snapToGrid w:val="0"/>
              <w:spacing w:line="440" w:lineRule="exact"/>
              <w:jc w:val="center"/>
              <w:rPr>
                <w:rFonts w:ascii="仿宋" w:hAnsi="仿宋" w:eastAsia="仿宋"/>
                <w:sz w:val="24"/>
              </w:rPr>
            </w:pPr>
            <w:r>
              <w:rPr>
                <w:rFonts w:hint="eastAsia" w:ascii="仿宋" w:hAnsi="仿宋" w:eastAsia="仿宋"/>
                <w:sz w:val="24"/>
              </w:rPr>
              <w:t>数  量</w:t>
            </w:r>
          </w:p>
        </w:tc>
        <w:tc>
          <w:tcPr>
            <w:tcW w:w="668" w:type="dxa"/>
            <w:vAlign w:val="center"/>
          </w:tcPr>
          <w:p>
            <w:pPr>
              <w:snapToGrid w:val="0"/>
              <w:spacing w:line="440" w:lineRule="exact"/>
              <w:jc w:val="center"/>
              <w:rPr>
                <w:rFonts w:ascii="仿宋" w:hAnsi="仿宋" w:eastAsia="仿宋"/>
                <w:sz w:val="24"/>
              </w:rPr>
            </w:pPr>
            <w:r>
              <w:rPr>
                <w:rFonts w:hint="eastAsia" w:ascii="仿宋" w:hAnsi="仿宋" w:eastAsia="仿宋"/>
                <w:sz w:val="24"/>
              </w:rPr>
              <w:t>单位</w:t>
            </w:r>
          </w:p>
        </w:tc>
        <w:tc>
          <w:tcPr>
            <w:tcW w:w="947" w:type="dxa"/>
            <w:vAlign w:val="center"/>
          </w:tcPr>
          <w:p>
            <w:pPr>
              <w:snapToGrid w:val="0"/>
              <w:spacing w:line="440" w:lineRule="exact"/>
              <w:jc w:val="center"/>
              <w:rPr>
                <w:rFonts w:ascii="仿宋" w:hAnsi="仿宋" w:eastAsia="仿宋"/>
                <w:sz w:val="24"/>
              </w:rPr>
            </w:pPr>
            <w:r>
              <w:rPr>
                <w:rFonts w:hint="eastAsia" w:ascii="仿宋" w:hAnsi="仿宋" w:eastAsia="仿宋"/>
                <w:sz w:val="24"/>
              </w:rPr>
              <w:t>单  价</w:t>
            </w:r>
          </w:p>
          <w:p>
            <w:pPr>
              <w:snapToGrid w:val="0"/>
              <w:spacing w:line="440" w:lineRule="exact"/>
              <w:jc w:val="center"/>
              <w:rPr>
                <w:rFonts w:ascii="仿宋" w:hAnsi="仿宋" w:eastAsia="仿宋"/>
                <w:sz w:val="24"/>
              </w:rPr>
            </w:pPr>
            <w:r>
              <w:rPr>
                <w:rFonts w:hint="eastAsia" w:ascii="仿宋" w:hAnsi="仿宋" w:eastAsia="仿宋"/>
                <w:sz w:val="24"/>
              </w:rPr>
              <w:t>（元）</w:t>
            </w:r>
          </w:p>
        </w:tc>
        <w:tc>
          <w:tcPr>
            <w:tcW w:w="1189" w:type="dxa"/>
            <w:vAlign w:val="center"/>
          </w:tcPr>
          <w:p>
            <w:pPr>
              <w:snapToGrid w:val="0"/>
              <w:spacing w:line="440" w:lineRule="exact"/>
              <w:jc w:val="center"/>
              <w:rPr>
                <w:rFonts w:ascii="仿宋" w:hAnsi="仿宋" w:eastAsia="仿宋"/>
                <w:sz w:val="24"/>
              </w:rPr>
            </w:pPr>
            <w:r>
              <w:rPr>
                <w:rFonts w:hint="eastAsia" w:ascii="仿宋" w:hAnsi="仿宋" w:eastAsia="仿宋"/>
                <w:sz w:val="24"/>
              </w:rPr>
              <w:t>金  额</w:t>
            </w:r>
          </w:p>
          <w:p>
            <w:pPr>
              <w:snapToGrid w:val="0"/>
              <w:spacing w:line="440" w:lineRule="exact"/>
              <w:jc w:val="center"/>
              <w:rPr>
                <w:rFonts w:ascii="仿宋" w:hAnsi="仿宋" w:eastAsia="仿宋"/>
                <w:sz w:val="24"/>
              </w:rPr>
            </w:pPr>
            <w:r>
              <w:rPr>
                <w:rFonts w:hint="eastAsia" w:ascii="仿宋" w:hAnsi="仿宋" w:eastAsia="仿宋"/>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napToGrid w:val="0"/>
              <w:spacing w:line="440" w:lineRule="exact"/>
              <w:jc w:val="center"/>
              <w:rPr>
                <w:rFonts w:ascii="仿宋" w:hAnsi="仿宋" w:eastAsia="仿宋"/>
                <w:sz w:val="24"/>
              </w:rPr>
            </w:pPr>
            <w:r>
              <w:rPr>
                <w:rFonts w:hint="eastAsia" w:ascii="仿宋" w:hAnsi="仿宋" w:eastAsia="仿宋"/>
                <w:sz w:val="24"/>
              </w:rPr>
              <w:t>1</w:t>
            </w:r>
          </w:p>
        </w:tc>
        <w:tc>
          <w:tcPr>
            <w:tcW w:w="1233" w:type="dxa"/>
            <w:vAlign w:val="center"/>
          </w:tcPr>
          <w:p>
            <w:pPr>
              <w:snapToGrid w:val="0"/>
              <w:spacing w:line="440" w:lineRule="exact"/>
              <w:jc w:val="center"/>
              <w:rPr>
                <w:rFonts w:ascii="仿宋" w:hAnsi="仿宋" w:eastAsia="仿宋"/>
                <w:sz w:val="24"/>
              </w:rPr>
            </w:pPr>
          </w:p>
        </w:tc>
        <w:tc>
          <w:tcPr>
            <w:tcW w:w="1059" w:type="dxa"/>
            <w:vAlign w:val="center"/>
          </w:tcPr>
          <w:p>
            <w:pPr>
              <w:snapToGrid w:val="0"/>
              <w:spacing w:line="440" w:lineRule="exact"/>
              <w:jc w:val="center"/>
              <w:rPr>
                <w:rFonts w:ascii="仿宋" w:hAnsi="仿宋" w:eastAsia="仿宋"/>
                <w:sz w:val="24"/>
              </w:rPr>
            </w:pPr>
          </w:p>
        </w:tc>
        <w:tc>
          <w:tcPr>
            <w:tcW w:w="1233" w:type="dxa"/>
            <w:vAlign w:val="center"/>
          </w:tcPr>
          <w:p>
            <w:pPr>
              <w:snapToGrid w:val="0"/>
              <w:spacing w:line="440" w:lineRule="exact"/>
              <w:jc w:val="center"/>
              <w:rPr>
                <w:rFonts w:ascii="仿宋" w:hAnsi="仿宋" w:eastAsia="仿宋"/>
                <w:sz w:val="24"/>
              </w:rPr>
            </w:pPr>
          </w:p>
        </w:tc>
        <w:tc>
          <w:tcPr>
            <w:tcW w:w="1210" w:type="dxa"/>
          </w:tcPr>
          <w:p>
            <w:pPr>
              <w:snapToGrid w:val="0"/>
              <w:spacing w:line="440" w:lineRule="exact"/>
              <w:jc w:val="center"/>
              <w:rPr>
                <w:rFonts w:ascii="仿宋" w:hAnsi="仿宋" w:eastAsia="仿宋"/>
                <w:sz w:val="24"/>
              </w:rPr>
            </w:pPr>
          </w:p>
        </w:tc>
        <w:tc>
          <w:tcPr>
            <w:tcW w:w="908" w:type="dxa"/>
          </w:tcPr>
          <w:p>
            <w:pPr>
              <w:snapToGrid w:val="0"/>
              <w:spacing w:line="440" w:lineRule="exact"/>
              <w:jc w:val="center"/>
              <w:rPr>
                <w:rFonts w:ascii="仿宋" w:hAnsi="仿宋" w:eastAsia="仿宋"/>
                <w:sz w:val="24"/>
              </w:rPr>
            </w:pPr>
          </w:p>
        </w:tc>
        <w:tc>
          <w:tcPr>
            <w:tcW w:w="668" w:type="dxa"/>
          </w:tcPr>
          <w:p>
            <w:pPr>
              <w:snapToGrid w:val="0"/>
              <w:spacing w:line="440" w:lineRule="exact"/>
              <w:jc w:val="center"/>
              <w:rPr>
                <w:rFonts w:ascii="仿宋" w:hAnsi="仿宋" w:eastAsia="仿宋"/>
                <w:sz w:val="24"/>
              </w:rPr>
            </w:pPr>
          </w:p>
        </w:tc>
        <w:tc>
          <w:tcPr>
            <w:tcW w:w="947" w:type="dxa"/>
            <w:vAlign w:val="center"/>
          </w:tcPr>
          <w:p>
            <w:pPr>
              <w:snapToGrid w:val="0"/>
              <w:spacing w:line="440" w:lineRule="exact"/>
              <w:jc w:val="center"/>
              <w:rPr>
                <w:rFonts w:ascii="仿宋" w:hAnsi="仿宋" w:eastAsia="仿宋"/>
                <w:sz w:val="24"/>
              </w:rPr>
            </w:pPr>
          </w:p>
        </w:tc>
        <w:tc>
          <w:tcPr>
            <w:tcW w:w="1189" w:type="dxa"/>
            <w:vAlign w:val="center"/>
          </w:tcPr>
          <w:p>
            <w:pPr>
              <w:snapToGrid w:val="0"/>
              <w:spacing w:line="44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napToGrid w:val="0"/>
              <w:spacing w:line="440" w:lineRule="exact"/>
              <w:jc w:val="center"/>
              <w:rPr>
                <w:rFonts w:ascii="仿宋" w:hAnsi="仿宋" w:eastAsia="仿宋"/>
                <w:sz w:val="24"/>
              </w:rPr>
            </w:pPr>
            <w:r>
              <w:rPr>
                <w:rFonts w:hint="eastAsia" w:ascii="仿宋" w:hAnsi="仿宋" w:eastAsia="仿宋"/>
                <w:sz w:val="24"/>
              </w:rPr>
              <w:t>2</w:t>
            </w:r>
          </w:p>
        </w:tc>
        <w:tc>
          <w:tcPr>
            <w:tcW w:w="1233" w:type="dxa"/>
            <w:vAlign w:val="center"/>
          </w:tcPr>
          <w:p>
            <w:pPr>
              <w:snapToGrid w:val="0"/>
              <w:spacing w:line="440" w:lineRule="exact"/>
              <w:jc w:val="center"/>
              <w:rPr>
                <w:rFonts w:ascii="仿宋" w:hAnsi="仿宋" w:eastAsia="仿宋"/>
                <w:sz w:val="24"/>
              </w:rPr>
            </w:pPr>
          </w:p>
        </w:tc>
        <w:tc>
          <w:tcPr>
            <w:tcW w:w="1059" w:type="dxa"/>
            <w:vAlign w:val="center"/>
          </w:tcPr>
          <w:p>
            <w:pPr>
              <w:snapToGrid w:val="0"/>
              <w:spacing w:line="440" w:lineRule="exact"/>
              <w:jc w:val="center"/>
              <w:rPr>
                <w:rFonts w:ascii="仿宋" w:hAnsi="仿宋" w:eastAsia="仿宋"/>
                <w:sz w:val="24"/>
              </w:rPr>
            </w:pPr>
          </w:p>
        </w:tc>
        <w:tc>
          <w:tcPr>
            <w:tcW w:w="1233" w:type="dxa"/>
            <w:vAlign w:val="center"/>
          </w:tcPr>
          <w:p>
            <w:pPr>
              <w:snapToGrid w:val="0"/>
              <w:spacing w:line="440" w:lineRule="exact"/>
              <w:jc w:val="center"/>
              <w:rPr>
                <w:rFonts w:ascii="仿宋" w:hAnsi="仿宋" w:eastAsia="仿宋"/>
                <w:sz w:val="24"/>
              </w:rPr>
            </w:pPr>
          </w:p>
        </w:tc>
        <w:tc>
          <w:tcPr>
            <w:tcW w:w="1210" w:type="dxa"/>
          </w:tcPr>
          <w:p>
            <w:pPr>
              <w:snapToGrid w:val="0"/>
              <w:spacing w:line="440" w:lineRule="exact"/>
              <w:jc w:val="center"/>
              <w:rPr>
                <w:rFonts w:ascii="仿宋" w:hAnsi="仿宋" w:eastAsia="仿宋"/>
                <w:sz w:val="24"/>
              </w:rPr>
            </w:pPr>
          </w:p>
        </w:tc>
        <w:tc>
          <w:tcPr>
            <w:tcW w:w="908" w:type="dxa"/>
          </w:tcPr>
          <w:p>
            <w:pPr>
              <w:snapToGrid w:val="0"/>
              <w:spacing w:line="440" w:lineRule="exact"/>
              <w:jc w:val="center"/>
              <w:rPr>
                <w:rFonts w:ascii="仿宋" w:hAnsi="仿宋" w:eastAsia="仿宋"/>
                <w:sz w:val="24"/>
              </w:rPr>
            </w:pPr>
          </w:p>
        </w:tc>
        <w:tc>
          <w:tcPr>
            <w:tcW w:w="668" w:type="dxa"/>
          </w:tcPr>
          <w:p>
            <w:pPr>
              <w:snapToGrid w:val="0"/>
              <w:spacing w:line="440" w:lineRule="exact"/>
              <w:jc w:val="center"/>
              <w:rPr>
                <w:rFonts w:ascii="仿宋" w:hAnsi="仿宋" w:eastAsia="仿宋"/>
                <w:sz w:val="24"/>
              </w:rPr>
            </w:pPr>
          </w:p>
        </w:tc>
        <w:tc>
          <w:tcPr>
            <w:tcW w:w="947" w:type="dxa"/>
            <w:vAlign w:val="center"/>
          </w:tcPr>
          <w:p>
            <w:pPr>
              <w:snapToGrid w:val="0"/>
              <w:spacing w:line="440" w:lineRule="exact"/>
              <w:jc w:val="center"/>
              <w:rPr>
                <w:rFonts w:ascii="仿宋" w:hAnsi="仿宋" w:eastAsia="仿宋"/>
                <w:sz w:val="24"/>
              </w:rPr>
            </w:pPr>
          </w:p>
        </w:tc>
        <w:tc>
          <w:tcPr>
            <w:tcW w:w="1189" w:type="dxa"/>
            <w:vAlign w:val="center"/>
          </w:tcPr>
          <w:p>
            <w:pPr>
              <w:snapToGrid w:val="0"/>
              <w:spacing w:line="44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napToGrid w:val="0"/>
              <w:spacing w:line="440" w:lineRule="exact"/>
              <w:jc w:val="center"/>
              <w:rPr>
                <w:rFonts w:ascii="仿宋" w:hAnsi="仿宋" w:eastAsia="仿宋"/>
                <w:sz w:val="24"/>
              </w:rPr>
            </w:pPr>
            <w:r>
              <w:rPr>
                <w:rFonts w:hint="eastAsia" w:ascii="仿宋" w:hAnsi="仿宋" w:eastAsia="仿宋"/>
                <w:sz w:val="24"/>
              </w:rPr>
              <w:t>3</w:t>
            </w:r>
          </w:p>
        </w:tc>
        <w:tc>
          <w:tcPr>
            <w:tcW w:w="1233" w:type="dxa"/>
            <w:vAlign w:val="center"/>
          </w:tcPr>
          <w:p>
            <w:pPr>
              <w:snapToGrid w:val="0"/>
              <w:spacing w:line="440" w:lineRule="exact"/>
              <w:jc w:val="center"/>
              <w:rPr>
                <w:rFonts w:ascii="仿宋" w:hAnsi="仿宋" w:eastAsia="仿宋"/>
                <w:sz w:val="24"/>
              </w:rPr>
            </w:pPr>
          </w:p>
        </w:tc>
        <w:tc>
          <w:tcPr>
            <w:tcW w:w="1059" w:type="dxa"/>
            <w:vAlign w:val="center"/>
          </w:tcPr>
          <w:p>
            <w:pPr>
              <w:snapToGrid w:val="0"/>
              <w:spacing w:line="440" w:lineRule="exact"/>
              <w:jc w:val="center"/>
              <w:rPr>
                <w:rFonts w:ascii="仿宋" w:hAnsi="仿宋" w:eastAsia="仿宋"/>
                <w:sz w:val="24"/>
              </w:rPr>
            </w:pPr>
          </w:p>
        </w:tc>
        <w:tc>
          <w:tcPr>
            <w:tcW w:w="1233" w:type="dxa"/>
            <w:vAlign w:val="center"/>
          </w:tcPr>
          <w:p>
            <w:pPr>
              <w:snapToGrid w:val="0"/>
              <w:spacing w:line="440" w:lineRule="exact"/>
              <w:jc w:val="center"/>
              <w:rPr>
                <w:rFonts w:ascii="仿宋" w:hAnsi="仿宋" w:eastAsia="仿宋"/>
                <w:sz w:val="24"/>
              </w:rPr>
            </w:pPr>
          </w:p>
        </w:tc>
        <w:tc>
          <w:tcPr>
            <w:tcW w:w="1210" w:type="dxa"/>
          </w:tcPr>
          <w:p>
            <w:pPr>
              <w:snapToGrid w:val="0"/>
              <w:spacing w:line="440" w:lineRule="exact"/>
              <w:jc w:val="center"/>
              <w:rPr>
                <w:rFonts w:ascii="仿宋" w:hAnsi="仿宋" w:eastAsia="仿宋"/>
                <w:sz w:val="24"/>
              </w:rPr>
            </w:pPr>
          </w:p>
        </w:tc>
        <w:tc>
          <w:tcPr>
            <w:tcW w:w="908" w:type="dxa"/>
          </w:tcPr>
          <w:p>
            <w:pPr>
              <w:snapToGrid w:val="0"/>
              <w:spacing w:line="440" w:lineRule="exact"/>
              <w:jc w:val="center"/>
              <w:rPr>
                <w:rFonts w:ascii="仿宋" w:hAnsi="仿宋" w:eastAsia="仿宋"/>
                <w:sz w:val="24"/>
              </w:rPr>
            </w:pPr>
          </w:p>
        </w:tc>
        <w:tc>
          <w:tcPr>
            <w:tcW w:w="668" w:type="dxa"/>
          </w:tcPr>
          <w:p>
            <w:pPr>
              <w:snapToGrid w:val="0"/>
              <w:spacing w:line="440" w:lineRule="exact"/>
              <w:jc w:val="center"/>
              <w:rPr>
                <w:rFonts w:ascii="仿宋" w:hAnsi="仿宋" w:eastAsia="仿宋"/>
                <w:sz w:val="24"/>
              </w:rPr>
            </w:pPr>
          </w:p>
        </w:tc>
        <w:tc>
          <w:tcPr>
            <w:tcW w:w="947" w:type="dxa"/>
            <w:vAlign w:val="center"/>
          </w:tcPr>
          <w:p>
            <w:pPr>
              <w:snapToGrid w:val="0"/>
              <w:spacing w:line="440" w:lineRule="exact"/>
              <w:jc w:val="center"/>
              <w:rPr>
                <w:rFonts w:ascii="仿宋" w:hAnsi="仿宋" w:eastAsia="仿宋"/>
                <w:sz w:val="24"/>
              </w:rPr>
            </w:pPr>
          </w:p>
        </w:tc>
        <w:tc>
          <w:tcPr>
            <w:tcW w:w="1189" w:type="dxa"/>
            <w:vAlign w:val="center"/>
          </w:tcPr>
          <w:p>
            <w:pPr>
              <w:snapToGrid w:val="0"/>
              <w:spacing w:line="44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56" w:type="dxa"/>
            <w:gridSpan w:val="9"/>
            <w:vAlign w:val="center"/>
          </w:tcPr>
          <w:p>
            <w:pPr>
              <w:snapToGrid w:val="0"/>
              <w:spacing w:line="440" w:lineRule="exact"/>
              <w:rPr>
                <w:rFonts w:ascii="仿宋" w:hAnsi="仿宋" w:eastAsia="仿宋"/>
                <w:sz w:val="24"/>
              </w:rPr>
            </w:pPr>
            <w:r>
              <w:rPr>
                <w:rFonts w:hint="eastAsia" w:ascii="仿宋" w:hAnsi="仿宋" w:eastAsia="仿宋"/>
                <w:sz w:val="24"/>
              </w:rPr>
              <w:t xml:space="preserve">人民币合计金额（大写）                          （小写）                 </w:t>
            </w:r>
          </w:p>
        </w:tc>
      </w:tr>
    </w:tbl>
    <w:p>
      <w:pPr>
        <w:snapToGrid w:val="0"/>
        <w:spacing w:line="440" w:lineRule="exact"/>
        <w:ind w:right="420" w:firstLine="480" w:firstLineChars="200"/>
        <w:rPr>
          <w:rFonts w:ascii="仿宋" w:hAnsi="仿宋" w:eastAsia="仿宋"/>
          <w:sz w:val="24"/>
        </w:rPr>
      </w:pPr>
      <w:r>
        <w:rPr>
          <w:rFonts w:hint="eastAsia" w:ascii="仿宋" w:hAnsi="仿宋" w:eastAsia="仿宋"/>
          <w:sz w:val="24"/>
        </w:rPr>
        <w:t>2.合同合计金额是履行合同的最终价格，应包括货款、标准附件、备品备件、专用工具、包装、运输、装卸、保险、税金、货到就位以及安装、调试、培训、保修等履行本项目所需的一切税金和费用。</w:t>
      </w:r>
    </w:p>
    <w:p>
      <w:pPr>
        <w:snapToGrid w:val="0"/>
        <w:spacing w:line="440" w:lineRule="exact"/>
        <w:ind w:firstLine="482" w:firstLineChars="200"/>
        <w:rPr>
          <w:rFonts w:ascii="仿宋" w:hAnsi="仿宋" w:eastAsia="仿宋"/>
          <w:sz w:val="24"/>
        </w:rPr>
      </w:pPr>
      <w:r>
        <w:rPr>
          <w:rFonts w:hint="eastAsia" w:ascii="仿宋" w:hAnsi="仿宋" w:eastAsia="仿宋"/>
          <w:b/>
          <w:sz w:val="24"/>
        </w:rPr>
        <w:t>第二条　质量要求</w:t>
      </w:r>
    </w:p>
    <w:p>
      <w:pPr>
        <w:snapToGrid w:val="0"/>
        <w:spacing w:line="440" w:lineRule="exact"/>
        <w:ind w:firstLine="480" w:firstLineChars="200"/>
        <w:rPr>
          <w:rFonts w:ascii="仿宋" w:hAnsi="仿宋" w:eastAsia="仿宋"/>
          <w:sz w:val="24"/>
        </w:rPr>
      </w:pPr>
      <w:r>
        <w:rPr>
          <w:rFonts w:hint="eastAsia" w:ascii="仿宋" w:hAnsi="仿宋" w:eastAsia="仿宋"/>
          <w:sz w:val="24"/>
        </w:rPr>
        <w:t>1.乙方所提供的产品名称、商标品牌、生产厂家、规格型号、技术参数等质量必须与招标文件规定及投标文件承诺相一致。乙方提供的节能和环保产品必须是列入政府采购品目清单的产品。</w:t>
      </w:r>
    </w:p>
    <w:p>
      <w:pPr>
        <w:snapToGrid w:val="0"/>
        <w:spacing w:line="440" w:lineRule="exact"/>
        <w:ind w:firstLine="480" w:firstLineChars="200"/>
        <w:rPr>
          <w:rFonts w:ascii="仿宋" w:hAnsi="仿宋" w:eastAsia="仿宋"/>
          <w:sz w:val="24"/>
          <w:u w:val="single"/>
        </w:rPr>
      </w:pPr>
      <w:r>
        <w:rPr>
          <w:rFonts w:hint="eastAsia" w:ascii="仿宋" w:hAnsi="仿宋" w:eastAsia="仿宋"/>
          <w:sz w:val="24"/>
        </w:rPr>
        <w:t>2.乙方所提供的货物必须是全新、未使用的原装产品，且在正常安装、使用和保养条件下，其使用寿命期内各项指标均达到招标文件规定或投标文件承诺的质量要求。</w:t>
      </w:r>
    </w:p>
    <w:p>
      <w:pPr>
        <w:snapToGrid w:val="0"/>
        <w:spacing w:line="440" w:lineRule="exact"/>
        <w:ind w:firstLine="482" w:firstLineChars="200"/>
        <w:rPr>
          <w:rFonts w:ascii="仿宋" w:hAnsi="仿宋" w:eastAsia="仿宋"/>
          <w:sz w:val="24"/>
        </w:rPr>
      </w:pPr>
      <w:r>
        <w:rPr>
          <w:rFonts w:hint="eastAsia" w:ascii="仿宋" w:hAnsi="仿宋" w:eastAsia="仿宋"/>
          <w:b/>
          <w:sz w:val="24"/>
        </w:rPr>
        <w:t>第三条　权利保证</w:t>
      </w:r>
    </w:p>
    <w:p>
      <w:pPr>
        <w:snapToGrid w:val="0"/>
        <w:spacing w:line="440" w:lineRule="exact"/>
        <w:ind w:firstLine="480" w:firstLineChars="200"/>
        <w:rPr>
          <w:rFonts w:ascii="仿宋" w:hAnsi="仿宋" w:eastAsia="仿宋"/>
          <w:sz w:val="24"/>
        </w:rPr>
      </w:pPr>
      <w:r>
        <w:rPr>
          <w:rFonts w:hint="eastAsia" w:ascii="仿宋" w:hAnsi="仿宋" w:eastAsia="仿宋"/>
          <w:sz w:val="24"/>
        </w:rPr>
        <w:t>1.乙方应保证所提供货物在使用时不会侵犯任何第三方的专利权、商标权、工业设计权或其他权利。</w:t>
      </w:r>
    </w:p>
    <w:p>
      <w:pPr>
        <w:snapToGrid w:val="0"/>
        <w:spacing w:line="440" w:lineRule="exact"/>
        <w:ind w:firstLine="480" w:firstLineChars="200"/>
        <w:rPr>
          <w:rFonts w:ascii="仿宋" w:hAnsi="仿宋" w:eastAsia="仿宋"/>
          <w:sz w:val="24"/>
        </w:rPr>
      </w:pPr>
      <w:r>
        <w:rPr>
          <w:rFonts w:hint="eastAsia" w:ascii="仿宋" w:hAnsi="仿宋" w:eastAsia="仿宋"/>
          <w:sz w:val="24"/>
        </w:rPr>
        <w:t>2.乙方应按招标文件规定或投标文件承诺的时间向甲方提供使用货物的有关技术资料。</w:t>
      </w:r>
    </w:p>
    <w:p>
      <w:pPr>
        <w:snapToGrid w:val="0"/>
        <w:spacing w:line="440" w:lineRule="exact"/>
        <w:ind w:firstLine="480" w:firstLineChars="200"/>
        <w:rPr>
          <w:rFonts w:ascii="仿宋" w:hAnsi="仿宋" w:eastAsia="仿宋"/>
          <w:sz w:val="24"/>
        </w:rPr>
      </w:pPr>
      <w:r>
        <w:rPr>
          <w:rFonts w:hint="eastAsia" w:ascii="仿宋" w:hAnsi="仿宋" w:eastAsia="仿宋"/>
          <w:sz w:val="24"/>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40" w:lineRule="exact"/>
        <w:ind w:firstLine="480" w:firstLineChars="200"/>
        <w:rPr>
          <w:rFonts w:ascii="仿宋" w:hAnsi="仿宋" w:eastAsia="仿宋"/>
          <w:sz w:val="24"/>
        </w:rPr>
      </w:pPr>
      <w:r>
        <w:rPr>
          <w:rFonts w:hint="eastAsia" w:ascii="仿宋" w:hAnsi="仿宋" w:eastAsia="仿宋"/>
          <w:sz w:val="24"/>
        </w:rPr>
        <w:t>4.乙方保证将要交付的货物的所有权完全属于乙方且无任何抵押、质押、查封等产权瑕疵。</w:t>
      </w:r>
    </w:p>
    <w:p>
      <w:pPr>
        <w:snapToGrid w:val="0"/>
        <w:spacing w:line="440" w:lineRule="exact"/>
        <w:ind w:firstLine="482" w:firstLineChars="200"/>
        <w:rPr>
          <w:rFonts w:ascii="仿宋" w:hAnsi="仿宋" w:eastAsia="仿宋"/>
          <w:b/>
          <w:sz w:val="24"/>
        </w:rPr>
      </w:pPr>
      <w:r>
        <w:rPr>
          <w:rFonts w:hint="eastAsia" w:ascii="仿宋" w:hAnsi="仿宋" w:eastAsia="仿宋"/>
          <w:b/>
          <w:sz w:val="24"/>
        </w:rPr>
        <w:t>第四条　包装和运输</w:t>
      </w:r>
    </w:p>
    <w:p>
      <w:pPr>
        <w:snapToGrid w:val="0"/>
        <w:spacing w:line="440" w:lineRule="exact"/>
        <w:ind w:firstLine="480" w:firstLineChars="200"/>
        <w:rPr>
          <w:rFonts w:ascii="仿宋" w:hAnsi="仿宋" w:eastAsia="仿宋"/>
          <w:sz w:val="24"/>
        </w:rPr>
      </w:pPr>
      <w:r>
        <w:rPr>
          <w:rFonts w:hint="eastAsia" w:ascii="仿宋" w:hAnsi="仿宋" w:eastAsia="仿宋"/>
          <w:sz w:val="24"/>
        </w:rPr>
        <w:t>1.乙方提供的货物均应按招标文件规定或投标文件承诺的要求的包装材料、包装标准、包装方式进行包装，每一包装单元内应附详细的装箱单和质量合格证。</w:t>
      </w:r>
    </w:p>
    <w:p>
      <w:pPr>
        <w:snapToGrid w:val="0"/>
        <w:spacing w:line="440" w:lineRule="exact"/>
        <w:ind w:firstLine="480" w:firstLineChars="200"/>
        <w:rPr>
          <w:rFonts w:ascii="仿宋" w:hAnsi="仿宋" w:eastAsia="仿宋"/>
          <w:sz w:val="24"/>
        </w:rPr>
      </w:pPr>
      <w:r>
        <w:rPr>
          <w:rFonts w:hint="eastAsia" w:ascii="仿宋" w:hAnsi="仿宋" w:eastAsia="仿宋"/>
          <w:sz w:val="24"/>
        </w:rPr>
        <w:t>2.货物的运输方式：</w:t>
      </w:r>
      <w:r>
        <w:rPr>
          <w:rFonts w:hint="eastAsia" w:ascii="仿宋" w:hAnsi="仿宋" w:eastAsia="仿宋"/>
          <w:sz w:val="24"/>
          <w:u w:val="single"/>
        </w:rPr>
        <w:t>不限。</w:t>
      </w:r>
    </w:p>
    <w:p>
      <w:pPr>
        <w:snapToGrid w:val="0"/>
        <w:spacing w:line="440" w:lineRule="exact"/>
        <w:ind w:firstLine="480" w:firstLineChars="200"/>
        <w:rPr>
          <w:rFonts w:ascii="仿宋" w:hAnsi="仿宋" w:eastAsia="仿宋"/>
          <w:sz w:val="24"/>
          <w:u w:val="single"/>
        </w:rPr>
      </w:pPr>
      <w:r>
        <w:rPr>
          <w:rFonts w:hint="eastAsia" w:ascii="仿宋" w:hAnsi="仿宋" w:eastAsia="仿宋"/>
          <w:sz w:val="24"/>
        </w:rPr>
        <w:t>3.乙方负责货物运输，货物运输合理损耗及计算方法：</w:t>
      </w:r>
      <w:r>
        <w:rPr>
          <w:rFonts w:hint="eastAsia" w:ascii="仿宋" w:hAnsi="仿宋" w:eastAsia="仿宋"/>
          <w:sz w:val="24"/>
          <w:u w:val="single"/>
        </w:rPr>
        <w:t>本合同货物不接受损耗。</w:t>
      </w:r>
    </w:p>
    <w:p>
      <w:pPr>
        <w:snapToGrid w:val="0"/>
        <w:spacing w:line="440" w:lineRule="exact"/>
        <w:ind w:firstLine="482" w:firstLineChars="200"/>
        <w:rPr>
          <w:rFonts w:ascii="仿宋" w:hAnsi="仿宋" w:eastAsia="仿宋"/>
          <w:sz w:val="24"/>
        </w:rPr>
      </w:pPr>
      <w:r>
        <w:rPr>
          <w:rFonts w:hint="eastAsia" w:ascii="仿宋" w:hAnsi="仿宋" w:eastAsia="仿宋"/>
          <w:b/>
          <w:sz w:val="24"/>
        </w:rPr>
        <w:t>第五条　交付和验收</w:t>
      </w:r>
    </w:p>
    <w:p>
      <w:pPr>
        <w:snapToGrid w:val="0"/>
        <w:spacing w:line="440" w:lineRule="exact"/>
        <w:ind w:firstLine="480" w:firstLineChars="200"/>
        <w:rPr>
          <w:rFonts w:ascii="仿宋" w:hAnsi="仿宋" w:eastAsia="仿宋"/>
          <w:sz w:val="24"/>
        </w:rPr>
      </w:pPr>
      <w:r>
        <w:rPr>
          <w:rFonts w:hint="eastAsia" w:ascii="仿宋" w:hAnsi="仿宋" w:eastAsia="仿宋"/>
          <w:sz w:val="24"/>
        </w:rPr>
        <w:t>1.交付时间：</w:t>
      </w:r>
      <w:r>
        <w:rPr>
          <w:rFonts w:hint="eastAsia" w:ascii="仿宋" w:hAnsi="仿宋" w:eastAsia="仿宋"/>
          <w:sz w:val="24"/>
          <w:u w:val="single"/>
        </w:rPr>
        <w:t xml:space="preserve">                    </w:t>
      </w:r>
      <w:r>
        <w:rPr>
          <w:rFonts w:hint="eastAsia" w:ascii="仿宋" w:hAnsi="仿宋" w:eastAsia="仿宋"/>
          <w:sz w:val="24"/>
        </w:rPr>
        <w:t>；交付地点：</w:t>
      </w:r>
      <w:r>
        <w:rPr>
          <w:rFonts w:hint="eastAsia" w:ascii="仿宋" w:hAnsi="仿宋" w:eastAsia="仿宋"/>
          <w:sz w:val="24"/>
          <w:u w:val="single"/>
        </w:rPr>
        <w:t xml:space="preserve">                   </w:t>
      </w:r>
      <w:r>
        <w:rPr>
          <w:rFonts w:hint="eastAsia" w:ascii="仿宋" w:hAnsi="仿宋" w:eastAsia="仿宋"/>
          <w:sz w:val="24"/>
        </w:rPr>
        <w:t>。</w:t>
      </w:r>
    </w:p>
    <w:p>
      <w:pPr>
        <w:snapToGrid w:val="0"/>
        <w:spacing w:line="440" w:lineRule="exact"/>
        <w:ind w:firstLine="480" w:firstLineChars="200"/>
        <w:rPr>
          <w:rFonts w:ascii="仿宋" w:hAnsi="仿宋" w:eastAsia="仿宋"/>
          <w:sz w:val="24"/>
        </w:rPr>
      </w:pPr>
      <w:r>
        <w:rPr>
          <w:rFonts w:hint="eastAsia" w:ascii="仿宋" w:hAnsi="仿宋" w:eastAsia="仿宋"/>
          <w:sz w:val="24"/>
        </w:rPr>
        <w:t>2.乙方提供不符合招标文件规定或投标文件承诺的和本合同规定的货物，甲方有权拒绝接受。</w:t>
      </w:r>
    </w:p>
    <w:p>
      <w:pPr>
        <w:snapToGrid w:val="0"/>
        <w:spacing w:line="440" w:lineRule="exact"/>
        <w:ind w:firstLine="480" w:firstLineChars="200"/>
        <w:rPr>
          <w:rFonts w:ascii="仿宋" w:hAnsi="仿宋" w:eastAsia="仿宋"/>
          <w:sz w:val="24"/>
        </w:rPr>
      </w:pPr>
      <w:r>
        <w:rPr>
          <w:rFonts w:hint="eastAsia" w:ascii="仿宋" w:hAnsi="仿宋" w:eastAsia="仿宋"/>
          <w:sz w:val="24"/>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pPr>
        <w:snapToGrid w:val="0"/>
        <w:spacing w:line="440" w:lineRule="exact"/>
        <w:ind w:firstLine="480" w:firstLineChars="200"/>
        <w:rPr>
          <w:rFonts w:ascii="仿宋" w:hAnsi="仿宋" w:eastAsia="仿宋"/>
          <w:sz w:val="24"/>
        </w:rPr>
      </w:pPr>
      <w:r>
        <w:rPr>
          <w:rFonts w:hint="eastAsia" w:ascii="仿宋" w:hAnsi="仿宋" w:eastAsia="仿宋"/>
          <w:sz w:val="24"/>
        </w:rPr>
        <w:t>4.甲方应当在到货（安装、调试完）后七个工作日内进行验收，逾期不验收的，乙方可视同验收合格。验收合格后由甲乙双方签署货物验收单并加盖采购人公章，甲乙双方各执一份。</w:t>
      </w:r>
    </w:p>
    <w:p>
      <w:pPr>
        <w:snapToGrid w:val="0"/>
        <w:spacing w:line="440" w:lineRule="exact"/>
        <w:ind w:firstLine="480" w:firstLineChars="200"/>
        <w:rPr>
          <w:rFonts w:ascii="仿宋" w:hAnsi="仿宋" w:eastAsia="仿宋"/>
          <w:sz w:val="24"/>
        </w:rPr>
      </w:pPr>
      <w:r>
        <w:rPr>
          <w:rFonts w:hint="eastAsia" w:ascii="仿宋" w:hAnsi="仿宋" w:eastAsia="仿宋"/>
          <w:sz w:val="24"/>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440" w:lineRule="exact"/>
        <w:ind w:firstLine="480" w:firstLineChars="200"/>
        <w:rPr>
          <w:rFonts w:ascii="仿宋" w:hAnsi="仿宋" w:eastAsia="仿宋"/>
          <w:sz w:val="24"/>
        </w:rPr>
      </w:pPr>
      <w:r>
        <w:rPr>
          <w:rFonts w:hint="eastAsia" w:ascii="仿宋" w:hAnsi="仿宋" w:eastAsia="仿宋"/>
          <w:sz w:val="24"/>
        </w:rPr>
        <w:t>6.甲方对验收有异议的，在验收后五个工作日内以书面形式向乙方提出，乙方应自收到甲方书面异议后</w:t>
      </w:r>
      <w:r>
        <w:rPr>
          <w:rFonts w:hint="eastAsia" w:ascii="仿宋" w:hAnsi="仿宋" w:eastAsia="仿宋"/>
          <w:sz w:val="24"/>
          <w:u w:val="single"/>
        </w:rPr>
        <w:t xml:space="preserve">  </w:t>
      </w:r>
      <w:r>
        <w:rPr>
          <w:rFonts w:hint="eastAsia" w:ascii="仿宋" w:hAnsi="仿宋" w:eastAsia="仿宋"/>
          <w:color w:val="FF0000"/>
          <w:sz w:val="24"/>
          <w:u w:val="single"/>
        </w:rPr>
        <w:t xml:space="preserve">  </w:t>
      </w:r>
      <w:r>
        <w:rPr>
          <w:rFonts w:hint="eastAsia" w:ascii="仿宋" w:hAnsi="仿宋" w:eastAsia="仿宋"/>
          <w:sz w:val="24"/>
          <w:u w:val="single"/>
        </w:rPr>
        <w:t xml:space="preserve">  </w:t>
      </w:r>
      <w:r>
        <w:rPr>
          <w:rFonts w:hint="eastAsia" w:ascii="仿宋" w:hAnsi="仿宋" w:eastAsia="仿宋"/>
          <w:sz w:val="24"/>
        </w:rPr>
        <w:t>日内及时予以解决。</w:t>
      </w:r>
    </w:p>
    <w:p>
      <w:pPr>
        <w:snapToGrid w:val="0"/>
        <w:spacing w:line="440" w:lineRule="exact"/>
        <w:ind w:firstLine="482" w:firstLineChars="200"/>
        <w:rPr>
          <w:rFonts w:ascii="仿宋" w:hAnsi="仿宋" w:eastAsia="仿宋"/>
          <w:b/>
          <w:sz w:val="24"/>
        </w:rPr>
      </w:pPr>
      <w:r>
        <w:rPr>
          <w:rFonts w:hint="eastAsia" w:ascii="仿宋" w:hAnsi="仿宋" w:eastAsia="仿宋"/>
          <w:b/>
          <w:sz w:val="24"/>
        </w:rPr>
        <w:t>第六条　安装和培训</w:t>
      </w:r>
    </w:p>
    <w:p>
      <w:pPr>
        <w:snapToGrid w:val="0"/>
        <w:spacing w:line="440" w:lineRule="exact"/>
        <w:ind w:firstLine="480" w:firstLineChars="200"/>
        <w:rPr>
          <w:rFonts w:ascii="仿宋" w:hAnsi="仿宋" w:eastAsia="仿宋"/>
          <w:sz w:val="24"/>
        </w:rPr>
      </w:pPr>
      <w:r>
        <w:rPr>
          <w:rFonts w:hint="eastAsia" w:ascii="仿宋" w:hAnsi="仿宋" w:eastAsia="仿宋"/>
          <w:sz w:val="24"/>
        </w:rPr>
        <w:t>1.甲方应提供必要安装条件（如场地、电源、水源等）。</w:t>
      </w:r>
    </w:p>
    <w:p>
      <w:pPr>
        <w:snapToGrid w:val="0"/>
        <w:spacing w:line="440" w:lineRule="exact"/>
        <w:ind w:firstLine="480" w:firstLineChars="200"/>
        <w:rPr>
          <w:rFonts w:ascii="仿宋" w:hAnsi="仿宋" w:eastAsia="仿宋"/>
          <w:sz w:val="24"/>
          <w:u w:val="single"/>
        </w:rPr>
      </w:pPr>
      <w:r>
        <w:rPr>
          <w:rFonts w:hint="eastAsia" w:ascii="仿宋" w:hAnsi="仿宋" w:eastAsia="仿宋"/>
          <w:sz w:val="24"/>
        </w:rPr>
        <w:t>2.乙方投标文件承诺负责甲方有关人员的培训。培训时间、地点：</w:t>
      </w:r>
      <w:r>
        <w:rPr>
          <w:rFonts w:hint="eastAsia" w:ascii="仿宋" w:hAnsi="仿宋" w:eastAsia="仿宋"/>
          <w:sz w:val="24"/>
          <w:u w:val="single"/>
        </w:rPr>
        <w:t>按满足招标文件内容约定执行。</w:t>
      </w:r>
    </w:p>
    <w:p>
      <w:pPr>
        <w:snapToGrid w:val="0"/>
        <w:spacing w:line="440" w:lineRule="exact"/>
        <w:ind w:firstLine="482" w:firstLineChars="200"/>
        <w:rPr>
          <w:rFonts w:ascii="仿宋" w:hAnsi="仿宋" w:eastAsia="仿宋"/>
          <w:b/>
          <w:sz w:val="24"/>
        </w:rPr>
      </w:pPr>
      <w:r>
        <w:rPr>
          <w:rFonts w:hint="eastAsia" w:ascii="仿宋" w:hAnsi="仿宋" w:eastAsia="仿宋"/>
          <w:b/>
          <w:sz w:val="24"/>
        </w:rPr>
        <w:t>第七条  售后服务、质保期</w:t>
      </w:r>
    </w:p>
    <w:p>
      <w:pPr>
        <w:snapToGrid w:val="0"/>
        <w:spacing w:line="440" w:lineRule="exact"/>
        <w:ind w:firstLine="480" w:firstLineChars="200"/>
        <w:rPr>
          <w:rFonts w:ascii="仿宋" w:hAnsi="仿宋" w:eastAsia="仿宋"/>
          <w:sz w:val="24"/>
        </w:rPr>
      </w:pPr>
      <w:r>
        <w:rPr>
          <w:rFonts w:hint="eastAsia" w:ascii="仿宋" w:hAnsi="仿宋" w:eastAsia="仿宋"/>
          <w:sz w:val="24"/>
        </w:rPr>
        <w:t>1.乙方应按照国家有关法律法规和“三包”规定以及本合同所附的《服务承诺》，为甲方提供售后服务。</w:t>
      </w:r>
    </w:p>
    <w:p>
      <w:pPr>
        <w:snapToGrid w:val="0"/>
        <w:spacing w:line="440" w:lineRule="exact"/>
        <w:ind w:firstLine="480" w:firstLineChars="200"/>
        <w:rPr>
          <w:rFonts w:ascii="仿宋" w:hAnsi="仿宋" w:eastAsia="仿宋"/>
          <w:sz w:val="24"/>
          <w:u w:val="single"/>
        </w:rPr>
      </w:pPr>
      <w:r>
        <w:rPr>
          <w:rFonts w:hint="eastAsia" w:ascii="仿宋" w:hAnsi="仿宋" w:eastAsia="仿宋"/>
          <w:sz w:val="24"/>
        </w:rPr>
        <w:t>2.货物质保期：</w:t>
      </w:r>
      <w:r>
        <w:rPr>
          <w:rFonts w:hint="eastAsia" w:ascii="仿宋" w:hAnsi="仿宋" w:eastAsia="仿宋"/>
          <w:sz w:val="24"/>
          <w:u w:val="single"/>
        </w:rPr>
        <w:t>按满足招标文件内容约定执行。</w:t>
      </w:r>
    </w:p>
    <w:p>
      <w:pPr>
        <w:snapToGrid w:val="0"/>
        <w:spacing w:line="440" w:lineRule="exact"/>
        <w:ind w:firstLine="480" w:firstLineChars="200"/>
        <w:rPr>
          <w:rFonts w:ascii="仿宋" w:hAnsi="仿宋" w:eastAsia="仿宋"/>
          <w:sz w:val="24"/>
          <w:u w:val="single"/>
        </w:rPr>
      </w:pPr>
      <w:r>
        <w:rPr>
          <w:rFonts w:hint="eastAsia" w:ascii="仿宋" w:hAnsi="仿宋" w:eastAsia="仿宋"/>
          <w:sz w:val="24"/>
        </w:rPr>
        <w:t>3.乙方提供的服务承诺和售后服务及保修期责任等其它具体约定事项。（见合同附件）</w:t>
      </w:r>
    </w:p>
    <w:p>
      <w:pPr>
        <w:snapToGrid w:val="0"/>
        <w:spacing w:line="440" w:lineRule="exact"/>
        <w:ind w:firstLine="361" w:firstLineChars="150"/>
        <w:rPr>
          <w:rFonts w:ascii="仿宋" w:hAnsi="仿宋" w:eastAsia="仿宋"/>
          <w:b/>
          <w:sz w:val="24"/>
        </w:rPr>
      </w:pPr>
      <w:r>
        <w:rPr>
          <w:rFonts w:hint="eastAsia" w:ascii="仿宋" w:hAnsi="仿宋" w:eastAsia="仿宋"/>
          <w:b/>
          <w:sz w:val="24"/>
        </w:rPr>
        <w:t>第八条　付款方式选择以下第（ ）种方式</w:t>
      </w:r>
    </w:p>
    <w:p>
      <w:pPr>
        <w:snapToGrid w:val="0"/>
        <w:spacing w:line="440" w:lineRule="exact"/>
        <w:ind w:firstLine="360" w:firstLineChars="150"/>
        <w:rPr>
          <w:rFonts w:ascii="仿宋" w:hAnsi="仿宋" w:eastAsia="仿宋"/>
          <w:sz w:val="24"/>
        </w:rPr>
      </w:pPr>
      <w:r>
        <w:rPr>
          <w:rFonts w:hint="eastAsia" w:ascii="仿宋" w:hAnsi="仿宋" w:eastAsia="仿宋"/>
          <w:sz w:val="24"/>
        </w:rPr>
        <w:t>付款方式1：</w:t>
      </w:r>
    </w:p>
    <w:p>
      <w:pPr>
        <w:snapToGrid w:val="0"/>
        <w:spacing w:line="440" w:lineRule="exact"/>
        <w:ind w:firstLine="360" w:firstLineChars="150"/>
        <w:rPr>
          <w:rFonts w:ascii="仿宋" w:hAnsi="仿宋" w:eastAsia="仿宋"/>
          <w:sz w:val="24"/>
        </w:rPr>
      </w:pPr>
      <w:r>
        <w:rPr>
          <w:rFonts w:hint="eastAsia" w:ascii="仿宋" w:hAnsi="仿宋" w:eastAsia="仿宋"/>
          <w:sz w:val="24"/>
        </w:rPr>
        <w:t>1、签订合同生效以及具备实施条件后5日内，乙方先向甲方开出合同总额30%的合法发票，甲方收到发票后10日内向乙方支付合同总额30％的款项作为预付款；</w:t>
      </w:r>
    </w:p>
    <w:p>
      <w:pPr>
        <w:snapToGrid w:val="0"/>
        <w:spacing w:line="440" w:lineRule="exact"/>
        <w:ind w:firstLine="360" w:firstLineChars="150"/>
        <w:rPr>
          <w:rFonts w:ascii="仿宋" w:hAnsi="仿宋" w:eastAsia="仿宋"/>
          <w:sz w:val="24"/>
        </w:rPr>
      </w:pPr>
      <w:r>
        <w:rPr>
          <w:rFonts w:hint="eastAsia" w:ascii="仿宋" w:hAnsi="仿宋" w:eastAsia="仿宋"/>
          <w:sz w:val="24"/>
        </w:rPr>
        <w:t>2、乙方安装调试完毕后，乙方向甲方开出合同总额65%的合法发票，甲方收到发票后15个工作日内向乙方支付合同总额65％的款项；</w:t>
      </w:r>
    </w:p>
    <w:p>
      <w:pPr>
        <w:snapToGrid w:val="0"/>
        <w:spacing w:line="440" w:lineRule="exact"/>
        <w:ind w:firstLine="360" w:firstLineChars="150"/>
        <w:rPr>
          <w:rFonts w:ascii="仿宋" w:hAnsi="仿宋" w:eastAsia="仿宋"/>
          <w:sz w:val="24"/>
        </w:rPr>
      </w:pPr>
      <w:r>
        <w:rPr>
          <w:rFonts w:hint="eastAsia" w:ascii="仿宋" w:hAnsi="仿宋" w:eastAsia="仿宋"/>
          <w:sz w:val="24"/>
        </w:rPr>
        <w:t>3、余下5％在验收合格后，由乙方向甲方开出合同总额5%的合法发票，甲方收到发票后七个工作日内向乙方付清（不计利息）。</w:t>
      </w:r>
    </w:p>
    <w:p>
      <w:pPr>
        <w:snapToGrid w:val="0"/>
        <w:spacing w:line="440" w:lineRule="exact"/>
        <w:ind w:firstLine="360" w:firstLineChars="150"/>
        <w:rPr>
          <w:rFonts w:ascii="仿宋" w:hAnsi="仿宋" w:eastAsia="仿宋"/>
          <w:sz w:val="24"/>
        </w:rPr>
      </w:pPr>
      <w:r>
        <w:rPr>
          <w:rFonts w:hint="eastAsia" w:ascii="仿宋" w:hAnsi="仿宋" w:eastAsia="仿宋"/>
          <w:sz w:val="24"/>
        </w:rPr>
        <w:t>付款方式2：</w:t>
      </w:r>
    </w:p>
    <w:p>
      <w:pPr>
        <w:snapToGrid w:val="0"/>
        <w:spacing w:line="440" w:lineRule="exact"/>
        <w:ind w:firstLine="360" w:firstLineChars="150"/>
        <w:rPr>
          <w:rFonts w:ascii="仿宋" w:hAnsi="仿宋" w:eastAsia="仿宋"/>
          <w:sz w:val="24"/>
        </w:rPr>
      </w:pPr>
      <w:r>
        <w:rPr>
          <w:rFonts w:hint="eastAsia" w:ascii="仿宋" w:hAnsi="仿宋" w:eastAsia="仿宋"/>
          <w:sz w:val="24"/>
        </w:rPr>
        <w:t>1、交货完毕，经甲方验收合格后，乙方向甲方开出合同总额65%的合法发票，甲方收到发票后7个工作日内向乙方支付合同总额65％的款项；</w:t>
      </w:r>
    </w:p>
    <w:p>
      <w:pPr>
        <w:snapToGrid w:val="0"/>
        <w:spacing w:line="440" w:lineRule="exact"/>
        <w:ind w:firstLine="360" w:firstLineChars="150"/>
        <w:rPr>
          <w:rFonts w:ascii="仿宋" w:hAnsi="仿宋" w:eastAsia="仿宋"/>
          <w:sz w:val="24"/>
          <w:highlight w:val="none"/>
        </w:rPr>
      </w:pPr>
      <w:bookmarkStart w:id="162" w:name="_GoBack"/>
      <w:r>
        <w:rPr>
          <w:rFonts w:hint="eastAsia" w:ascii="仿宋" w:hAnsi="仿宋" w:eastAsia="仿宋"/>
          <w:sz w:val="24"/>
          <w:highlight w:val="none"/>
        </w:rPr>
        <w:t>2、系统安装调试完毕后，经甲方验收合格后，乙方向甲方开出合同总额35%的合法发票，甲方收到发票后7个工作日内向乙方</w:t>
      </w:r>
      <w:r>
        <w:rPr>
          <w:rFonts w:hint="eastAsia" w:ascii="仿宋" w:hAnsi="仿宋" w:eastAsia="仿宋" w:cs="宋体"/>
          <w:sz w:val="24"/>
          <w:highlight w:val="none"/>
        </w:rPr>
        <w:t>付清（不计利息）。</w:t>
      </w:r>
    </w:p>
    <w:bookmarkEnd w:id="162"/>
    <w:p>
      <w:pPr>
        <w:snapToGrid w:val="0"/>
        <w:spacing w:line="440" w:lineRule="exact"/>
        <w:ind w:firstLine="361" w:firstLineChars="150"/>
        <w:rPr>
          <w:rFonts w:ascii="仿宋" w:hAnsi="仿宋" w:eastAsia="仿宋"/>
          <w:b/>
          <w:sz w:val="24"/>
        </w:rPr>
      </w:pPr>
      <w:r>
        <w:rPr>
          <w:rFonts w:hint="eastAsia" w:ascii="仿宋" w:hAnsi="仿宋" w:eastAsia="仿宋"/>
          <w:b/>
          <w:sz w:val="24"/>
        </w:rPr>
        <w:t>第九条　履约保证金</w:t>
      </w:r>
    </w:p>
    <w:p>
      <w:pPr>
        <w:autoSpaceDE w:val="0"/>
        <w:autoSpaceDN w:val="0"/>
        <w:snapToGrid w:val="0"/>
        <w:spacing w:line="440" w:lineRule="exact"/>
        <w:ind w:firstLine="484" w:firstLineChars="202"/>
        <w:textAlignment w:val="bottom"/>
        <w:rPr>
          <w:rFonts w:ascii="仿宋" w:hAnsi="仿宋" w:eastAsia="仿宋" w:cs="宋体"/>
          <w:sz w:val="24"/>
        </w:rPr>
      </w:pPr>
      <w:r>
        <w:rPr>
          <w:rFonts w:hint="eastAsia" w:ascii="仿宋" w:hAnsi="仿宋" w:eastAsia="仿宋" w:cs="宋体"/>
          <w:sz w:val="24"/>
        </w:rPr>
        <w:t>履约保证金金额：无。</w:t>
      </w:r>
    </w:p>
    <w:p>
      <w:pPr>
        <w:snapToGrid w:val="0"/>
        <w:spacing w:line="440" w:lineRule="exact"/>
        <w:ind w:left="-61" w:firstLine="514"/>
        <w:rPr>
          <w:rFonts w:ascii="仿宋" w:hAnsi="仿宋" w:eastAsia="仿宋"/>
          <w:b/>
          <w:sz w:val="24"/>
        </w:rPr>
      </w:pPr>
      <w:r>
        <w:rPr>
          <w:rFonts w:hint="eastAsia" w:ascii="仿宋" w:hAnsi="仿宋" w:eastAsia="仿宋"/>
          <w:b/>
          <w:sz w:val="24"/>
        </w:rPr>
        <w:t>第十条  税费</w:t>
      </w:r>
    </w:p>
    <w:p>
      <w:pPr>
        <w:snapToGrid w:val="0"/>
        <w:spacing w:line="440" w:lineRule="exact"/>
        <w:ind w:left="-61" w:firstLine="514"/>
        <w:rPr>
          <w:rFonts w:ascii="仿宋" w:hAnsi="仿宋" w:eastAsia="仿宋"/>
          <w:sz w:val="24"/>
        </w:rPr>
      </w:pPr>
      <w:r>
        <w:rPr>
          <w:rFonts w:hint="eastAsia" w:ascii="仿宋" w:hAnsi="仿宋" w:eastAsia="仿宋"/>
          <w:sz w:val="24"/>
        </w:rPr>
        <w:t>本合同执行中相关的一切税费均由乙方负担，合同另有约定的除外。</w:t>
      </w:r>
    </w:p>
    <w:p>
      <w:pPr>
        <w:snapToGrid w:val="0"/>
        <w:spacing w:line="440" w:lineRule="exact"/>
        <w:ind w:left="-61" w:firstLine="514"/>
        <w:rPr>
          <w:rFonts w:ascii="仿宋" w:hAnsi="仿宋" w:eastAsia="仿宋"/>
          <w:sz w:val="24"/>
        </w:rPr>
      </w:pPr>
      <w:r>
        <w:rPr>
          <w:rFonts w:hint="eastAsia" w:ascii="仿宋" w:hAnsi="仿宋" w:eastAsia="仿宋"/>
          <w:b/>
          <w:sz w:val="24"/>
        </w:rPr>
        <w:t>第十一条  质量保证及售后服务</w:t>
      </w:r>
    </w:p>
    <w:p>
      <w:pPr>
        <w:pStyle w:val="24"/>
        <w:snapToGrid w:val="0"/>
        <w:spacing w:line="440" w:lineRule="exact"/>
        <w:ind w:firstLine="480" w:firstLineChars="200"/>
        <w:rPr>
          <w:rFonts w:ascii="仿宋" w:hAnsi="仿宋" w:eastAsia="仿宋"/>
          <w:sz w:val="24"/>
          <w:szCs w:val="24"/>
        </w:rPr>
      </w:pPr>
      <w:r>
        <w:rPr>
          <w:rFonts w:hint="eastAsia" w:ascii="仿宋" w:hAnsi="仿宋" w:eastAsia="仿宋"/>
          <w:bCs/>
          <w:sz w:val="24"/>
          <w:szCs w:val="24"/>
        </w:rPr>
        <w:t>1.</w:t>
      </w:r>
      <w:r>
        <w:rPr>
          <w:rFonts w:hint="eastAsia" w:ascii="仿宋" w:hAnsi="仿宋" w:eastAsia="仿宋"/>
          <w:sz w:val="24"/>
          <w:szCs w:val="24"/>
        </w:rPr>
        <w:t>乙方应按招标文件规定的产品名称、商标品牌、生产厂家、规格型号、技术参数、质量标准向甲方提供未经使用的全新产品。不符合要求的，根据实际情况，经双方协商，可按以下办法处理：</w:t>
      </w:r>
    </w:p>
    <w:p>
      <w:pPr>
        <w:pStyle w:val="24"/>
        <w:snapToGrid w:val="0"/>
        <w:spacing w:line="440" w:lineRule="exact"/>
        <w:ind w:firstLine="480" w:firstLineChars="200"/>
        <w:rPr>
          <w:rFonts w:ascii="仿宋" w:hAnsi="仿宋" w:eastAsia="仿宋"/>
          <w:sz w:val="24"/>
          <w:szCs w:val="24"/>
        </w:rPr>
      </w:pPr>
      <w:r>
        <w:rPr>
          <w:rFonts w:hint="eastAsia" w:ascii="仿宋" w:hAnsi="仿宋" w:eastAsia="仿宋"/>
          <w:sz w:val="24"/>
          <w:szCs w:val="24"/>
        </w:rPr>
        <w:t>⑴更换：由乙方承担所发生的全部费用。</w:t>
      </w:r>
    </w:p>
    <w:p>
      <w:pPr>
        <w:pStyle w:val="24"/>
        <w:snapToGrid w:val="0"/>
        <w:spacing w:line="440" w:lineRule="exact"/>
        <w:ind w:firstLine="420"/>
        <w:rPr>
          <w:rFonts w:ascii="仿宋" w:hAnsi="仿宋" w:eastAsia="仿宋"/>
          <w:sz w:val="24"/>
          <w:szCs w:val="24"/>
        </w:rPr>
      </w:pPr>
      <w:r>
        <w:rPr>
          <w:rFonts w:hint="eastAsia" w:ascii="仿宋" w:hAnsi="仿宋" w:eastAsia="仿宋"/>
          <w:sz w:val="24"/>
          <w:szCs w:val="24"/>
        </w:rPr>
        <w:t>⑵贬值处理：由甲乙双方合议定价。</w:t>
      </w:r>
    </w:p>
    <w:p>
      <w:pPr>
        <w:pStyle w:val="24"/>
        <w:snapToGrid w:val="0"/>
        <w:spacing w:line="440" w:lineRule="exact"/>
        <w:ind w:left="420" w:leftChars="200"/>
        <w:rPr>
          <w:rFonts w:ascii="仿宋" w:hAnsi="仿宋" w:eastAsia="仿宋"/>
          <w:sz w:val="24"/>
          <w:szCs w:val="24"/>
        </w:rPr>
      </w:pPr>
      <w:r>
        <w:rPr>
          <w:rFonts w:hint="eastAsia" w:ascii="仿宋" w:hAnsi="仿宋" w:eastAsia="仿宋"/>
          <w:sz w:val="24"/>
          <w:szCs w:val="24"/>
        </w:rPr>
        <w:t>⑶退货处理：乙方应退还甲方支付的合同款，同时应承担该货物的直接费用（运输、保险、检验、</w:t>
      </w:r>
    </w:p>
    <w:p>
      <w:pPr>
        <w:pStyle w:val="24"/>
        <w:snapToGrid w:val="0"/>
        <w:spacing w:line="440" w:lineRule="exact"/>
        <w:rPr>
          <w:rFonts w:ascii="仿宋" w:hAnsi="仿宋" w:eastAsia="仿宋"/>
          <w:sz w:val="24"/>
          <w:szCs w:val="24"/>
        </w:rPr>
      </w:pPr>
      <w:r>
        <w:rPr>
          <w:rFonts w:hint="eastAsia" w:ascii="仿宋" w:hAnsi="仿宋" w:eastAsia="仿宋"/>
          <w:sz w:val="24"/>
          <w:szCs w:val="24"/>
        </w:rPr>
        <w:t>货款利息及银行手续费等）。</w:t>
      </w:r>
    </w:p>
    <w:p>
      <w:pPr>
        <w:pStyle w:val="24"/>
        <w:snapToGrid w:val="0"/>
        <w:spacing w:line="440" w:lineRule="exact"/>
        <w:ind w:firstLine="480" w:firstLineChars="200"/>
        <w:rPr>
          <w:rFonts w:ascii="仿宋" w:hAnsi="仿宋" w:eastAsia="仿宋"/>
          <w:sz w:val="24"/>
          <w:szCs w:val="24"/>
        </w:rPr>
      </w:pPr>
      <w:r>
        <w:rPr>
          <w:rFonts w:hint="eastAsia" w:ascii="仿宋" w:hAnsi="仿宋" w:eastAsia="仿宋"/>
          <w:sz w:val="24"/>
          <w:szCs w:val="24"/>
        </w:rPr>
        <w:t>2.如在使用过程中发生质量问题，乙方在接到甲方通知后到达甲方现场处理的时间（</w:t>
      </w:r>
      <w:r>
        <w:rPr>
          <w:rFonts w:hint="eastAsia" w:ascii="仿宋" w:hAnsi="仿宋" w:eastAsia="仿宋"/>
          <w:sz w:val="24"/>
          <w:szCs w:val="24"/>
          <w:u w:val="single"/>
        </w:rPr>
        <w:t>按投标文件承诺的数据填写</w:t>
      </w:r>
      <w:r>
        <w:rPr>
          <w:rFonts w:hint="eastAsia" w:ascii="仿宋" w:hAnsi="仿宋" w:eastAsia="仿宋"/>
          <w:sz w:val="24"/>
          <w:szCs w:val="24"/>
        </w:rPr>
        <w:t>）小时内。</w:t>
      </w:r>
    </w:p>
    <w:p>
      <w:pPr>
        <w:pStyle w:val="24"/>
        <w:snapToGrid w:val="0"/>
        <w:spacing w:line="440" w:lineRule="exact"/>
        <w:ind w:firstLine="480" w:firstLineChars="200"/>
        <w:rPr>
          <w:rFonts w:ascii="仿宋" w:hAnsi="仿宋" w:eastAsia="仿宋"/>
          <w:sz w:val="24"/>
          <w:szCs w:val="24"/>
        </w:rPr>
      </w:pPr>
      <w:r>
        <w:rPr>
          <w:rFonts w:hint="eastAsia" w:ascii="仿宋" w:hAnsi="仿宋" w:eastAsia="仿宋"/>
          <w:sz w:val="24"/>
          <w:szCs w:val="24"/>
        </w:rPr>
        <w:t>3.在质保期内，乙方应对货物出现的质量及安全问题负责处理解决并承担一切费用。</w:t>
      </w:r>
    </w:p>
    <w:p>
      <w:pPr>
        <w:snapToGrid w:val="0"/>
        <w:spacing w:line="440" w:lineRule="exact"/>
        <w:ind w:firstLine="480" w:firstLineChars="200"/>
        <w:rPr>
          <w:rFonts w:ascii="仿宋" w:hAnsi="仿宋" w:eastAsia="仿宋"/>
          <w:sz w:val="24"/>
        </w:rPr>
      </w:pPr>
      <w:r>
        <w:rPr>
          <w:rFonts w:hint="eastAsia" w:ascii="仿宋" w:hAnsi="仿宋" w:eastAsia="仿宋"/>
          <w:sz w:val="24"/>
        </w:rPr>
        <w:t>4.上述的货物质保期为</w:t>
      </w:r>
      <w:r>
        <w:rPr>
          <w:rFonts w:hint="eastAsia" w:ascii="仿宋" w:hAnsi="仿宋" w:eastAsia="仿宋"/>
          <w:sz w:val="24"/>
          <w:u w:val="single"/>
        </w:rPr>
        <w:t xml:space="preserve">     </w:t>
      </w:r>
      <w:r>
        <w:rPr>
          <w:rFonts w:hint="eastAsia" w:ascii="仿宋" w:hAnsi="仿宋" w:eastAsia="仿宋"/>
          <w:sz w:val="24"/>
        </w:rPr>
        <w:t>年，因人为因素出现的故障不在免费保修范围内。超过保修期的机器设备，终生维修，维修时只收部件成本费。</w:t>
      </w:r>
    </w:p>
    <w:p>
      <w:pPr>
        <w:snapToGrid w:val="0"/>
        <w:spacing w:line="440" w:lineRule="exact"/>
        <w:ind w:left="-61" w:firstLine="514"/>
        <w:rPr>
          <w:rFonts w:ascii="仿宋" w:hAnsi="仿宋" w:eastAsia="仿宋"/>
          <w:sz w:val="24"/>
        </w:rPr>
      </w:pPr>
      <w:r>
        <w:rPr>
          <w:rFonts w:hint="eastAsia" w:ascii="仿宋" w:hAnsi="仿宋" w:eastAsia="仿宋"/>
          <w:b/>
          <w:sz w:val="24"/>
        </w:rPr>
        <w:t>第十二条  调试和验收（本条款适用于甲方自行验收，委托第三方验收的另行规定）</w:t>
      </w:r>
    </w:p>
    <w:p>
      <w:pPr>
        <w:pStyle w:val="24"/>
        <w:snapToGrid w:val="0"/>
        <w:spacing w:line="440" w:lineRule="exact"/>
        <w:ind w:firstLine="480" w:firstLineChars="200"/>
        <w:jc w:val="left"/>
        <w:rPr>
          <w:rFonts w:ascii="仿宋" w:hAnsi="仿宋" w:eastAsia="仿宋"/>
          <w:sz w:val="24"/>
          <w:szCs w:val="24"/>
        </w:rPr>
      </w:pPr>
      <w:r>
        <w:rPr>
          <w:rFonts w:hint="eastAsia" w:ascii="仿宋" w:hAnsi="仿宋" w:eastAsia="仿宋"/>
          <w:sz w:val="24"/>
          <w:szCs w:val="24"/>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pStyle w:val="24"/>
        <w:snapToGrid w:val="0"/>
        <w:spacing w:line="440" w:lineRule="exact"/>
        <w:ind w:firstLine="480" w:firstLineChars="200"/>
        <w:rPr>
          <w:rFonts w:ascii="仿宋" w:hAnsi="仿宋" w:eastAsia="仿宋"/>
          <w:sz w:val="24"/>
          <w:szCs w:val="24"/>
        </w:rPr>
      </w:pPr>
      <w:r>
        <w:rPr>
          <w:rFonts w:hint="eastAsia" w:ascii="仿宋" w:hAnsi="仿宋" w:eastAsia="仿宋"/>
          <w:sz w:val="24"/>
          <w:szCs w:val="24"/>
        </w:rPr>
        <w:t>2.乙方交货前应对产品作出全面检查和对验收文件进行整理，并列出清单，作为甲方收货验收和使用的技术条件依据，检验的结果应随货物交甲方。</w:t>
      </w:r>
    </w:p>
    <w:p>
      <w:pPr>
        <w:pStyle w:val="24"/>
        <w:snapToGrid w:val="0"/>
        <w:spacing w:line="440" w:lineRule="exact"/>
        <w:ind w:firstLine="480" w:firstLineChars="200"/>
        <w:rPr>
          <w:rFonts w:ascii="仿宋" w:hAnsi="仿宋" w:eastAsia="仿宋"/>
          <w:sz w:val="24"/>
          <w:szCs w:val="24"/>
        </w:rPr>
      </w:pPr>
      <w:r>
        <w:rPr>
          <w:rFonts w:hint="eastAsia" w:ascii="仿宋" w:hAnsi="仿宋" w:eastAsia="仿宋"/>
          <w:sz w:val="24"/>
          <w:szCs w:val="24"/>
        </w:rPr>
        <w:t>3.甲方对乙方提供的货物在使用前进行调试时，乙方需负责安装并培训甲方的使用操作人员，并协助甲方一起调试，直到符合技术要求，甲方才做最终验收。</w:t>
      </w:r>
    </w:p>
    <w:p>
      <w:pPr>
        <w:pStyle w:val="24"/>
        <w:snapToGrid w:val="0"/>
        <w:spacing w:line="440" w:lineRule="exact"/>
        <w:ind w:firstLine="480" w:firstLineChars="200"/>
        <w:rPr>
          <w:rFonts w:ascii="仿宋" w:hAnsi="仿宋" w:eastAsia="仿宋"/>
          <w:sz w:val="24"/>
          <w:szCs w:val="24"/>
        </w:rPr>
      </w:pPr>
      <w:r>
        <w:rPr>
          <w:rFonts w:hint="eastAsia" w:ascii="仿宋" w:hAnsi="仿宋" w:eastAsia="仿宋"/>
          <w:sz w:val="24"/>
          <w:szCs w:val="24"/>
        </w:rPr>
        <w:t>4.对技术复杂的货物，甲方应请国家认可的专业检测机构参与初步验收及最终验收，并由其出具质量检测报告。</w:t>
      </w:r>
    </w:p>
    <w:p>
      <w:pPr>
        <w:snapToGrid w:val="0"/>
        <w:spacing w:line="440" w:lineRule="exact"/>
        <w:ind w:left="-61" w:firstLine="514"/>
        <w:rPr>
          <w:rFonts w:ascii="仿宋" w:hAnsi="仿宋" w:eastAsia="仿宋"/>
          <w:sz w:val="24"/>
        </w:rPr>
      </w:pPr>
      <w:r>
        <w:rPr>
          <w:rFonts w:hint="eastAsia" w:ascii="仿宋" w:hAnsi="仿宋" w:eastAsia="仿宋"/>
          <w:sz w:val="24"/>
        </w:rPr>
        <w:t>5. 验收时乙方必须在现场，验收完毕后作出验收结果报告；验收费用按招标文件约定承担方负责。</w:t>
      </w:r>
    </w:p>
    <w:p>
      <w:pPr>
        <w:pStyle w:val="24"/>
        <w:snapToGrid w:val="0"/>
        <w:spacing w:line="440" w:lineRule="exact"/>
        <w:ind w:firstLine="472" w:firstLineChars="196"/>
        <w:rPr>
          <w:rFonts w:ascii="仿宋" w:hAnsi="仿宋" w:eastAsia="仿宋"/>
          <w:b/>
          <w:sz w:val="24"/>
          <w:szCs w:val="24"/>
        </w:rPr>
      </w:pPr>
      <w:r>
        <w:rPr>
          <w:rFonts w:hint="eastAsia" w:ascii="仿宋" w:hAnsi="仿宋" w:eastAsia="仿宋"/>
          <w:b/>
          <w:sz w:val="24"/>
          <w:szCs w:val="24"/>
        </w:rPr>
        <w:t>第十三条  货物包装、发运及运输</w:t>
      </w:r>
    </w:p>
    <w:p>
      <w:pPr>
        <w:pStyle w:val="24"/>
        <w:snapToGrid w:val="0"/>
        <w:spacing w:line="440" w:lineRule="exact"/>
        <w:ind w:firstLine="480" w:firstLineChars="200"/>
        <w:rPr>
          <w:rFonts w:ascii="仿宋" w:hAnsi="仿宋" w:eastAsia="仿宋"/>
          <w:sz w:val="24"/>
          <w:szCs w:val="24"/>
        </w:rPr>
      </w:pPr>
      <w:r>
        <w:rPr>
          <w:rFonts w:hint="eastAsia" w:ascii="仿宋" w:hAnsi="仿宋" w:eastAsia="仿宋"/>
          <w:sz w:val="24"/>
          <w:szCs w:val="24"/>
        </w:rPr>
        <w:t>1.乙方应在货物发运前对其进行满足运输距离、防潮、防震、防锈和防破损装卸等要求包装，以保证货物安全运达甲方指定地点。</w:t>
      </w:r>
    </w:p>
    <w:p>
      <w:pPr>
        <w:pStyle w:val="24"/>
        <w:snapToGrid w:val="0"/>
        <w:spacing w:line="440" w:lineRule="exact"/>
        <w:ind w:firstLine="480" w:firstLineChars="200"/>
        <w:rPr>
          <w:rFonts w:ascii="仿宋" w:hAnsi="仿宋" w:eastAsia="仿宋"/>
          <w:sz w:val="24"/>
          <w:szCs w:val="24"/>
        </w:rPr>
      </w:pPr>
      <w:r>
        <w:rPr>
          <w:rFonts w:hint="eastAsia" w:ascii="仿宋" w:hAnsi="仿宋" w:eastAsia="仿宋"/>
          <w:sz w:val="24"/>
          <w:szCs w:val="24"/>
        </w:rPr>
        <w:t>2. 使用说明书（货物属于进口产品的，供货时应同时附上中文使用说明书）、质量检验证明书、随配附件和工具以及清单一并附于货物内。</w:t>
      </w:r>
    </w:p>
    <w:p>
      <w:pPr>
        <w:pStyle w:val="24"/>
        <w:snapToGrid w:val="0"/>
        <w:spacing w:line="440" w:lineRule="exact"/>
        <w:ind w:firstLine="480" w:firstLineChars="200"/>
        <w:rPr>
          <w:rFonts w:ascii="仿宋" w:hAnsi="仿宋" w:eastAsia="仿宋"/>
          <w:sz w:val="24"/>
          <w:szCs w:val="24"/>
        </w:rPr>
      </w:pPr>
      <w:r>
        <w:rPr>
          <w:rFonts w:hint="eastAsia" w:ascii="仿宋" w:hAnsi="仿宋" w:eastAsia="仿宋"/>
          <w:sz w:val="24"/>
          <w:szCs w:val="24"/>
        </w:rPr>
        <w:t>3.乙方在货物发运手续办理完毕后二十四小时内或货到甲方四十八小时前通知甲方，以准备接货。</w:t>
      </w:r>
    </w:p>
    <w:p>
      <w:pPr>
        <w:pStyle w:val="24"/>
        <w:snapToGrid w:val="0"/>
        <w:spacing w:line="440" w:lineRule="exact"/>
        <w:ind w:firstLine="480" w:firstLineChars="200"/>
        <w:rPr>
          <w:rFonts w:ascii="仿宋" w:hAnsi="仿宋" w:eastAsia="仿宋"/>
          <w:sz w:val="24"/>
          <w:szCs w:val="24"/>
        </w:rPr>
      </w:pPr>
      <w:r>
        <w:rPr>
          <w:rFonts w:hint="eastAsia" w:ascii="仿宋" w:hAnsi="仿宋" w:eastAsia="仿宋"/>
          <w:sz w:val="24"/>
          <w:szCs w:val="24"/>
        </w:rPr>
        <w:t>4.货物在交付甲方前发生的风险均由乙方负责。</w:t>
      </w:r>
    </w:p>
    <w:p>
      <w:pPr>
        <w:pStyle w:val="24"/>
        <w:snapToGrid w:val="0"/>
        <w:spacing w:line="440" w:lineRule="exact"/>
        <w:ind w:firstLine="480" w:firstLineChars="200"/>
        <w:rPr>
          <w:rFonts w:ascii="仿宋" w:hAnsi="仿宋" w:eastAsia="仿宋"/>
          <w:sz w:val="24"/>
          <w:szCs w:val="24"/>
        </w:rPr>
      </w:pPr>
      <w:r>
        <w:rPr>
          <w:rFonts w:hint="eastAsia" w:ascii="仿宋" w:hAnsi="仿宋" w:eastAsia="仿宋"/>
          <w:sz w:val="24"/>
          <w:szCs w:val="24"/>
        </w:rPr>
        <w:t>5.货物在规</w:t>
      </w:r>
      <w:r>
        <w:rPr>
          <w:rFonts w:hint="eastAsia" w:ascii="仿宋" w:hAnsi="仿宋" w:eastAsia="仿宋"/>
          <w:spacing w:val="-8"/>
          <w:sz w:val="24"/>
          <w:szCs w:val="24"/>
        </w:rPr>
        <w:t>定的交付期限内由乙方送达甲方指定的地点视为交付，乙方同时需通知甲方货物已送达。</w:t>
      </w:r>
    </w:p>
    <w:p>
      <w:pPr>
        <w:snapToGrid w:val="0"/>
        <w:spacing w:line="440" w:lineRule="exact"/>
        <w:ind w:firstLine="482" w:firstLineChars="200"/>
        <w:rPr>
          <w:rFonts w:ascii="仿宋" w:hAnsi="仿宋" w:eastAsia="仿宋"/>
          <w:b/>
          <w:sz w:val="24"/>
        </w:rPr>
      </w:pPr>
      <w:r>
        <w:rPr>
          <w:rFonts w:hint="eastAsia" w:ascii="仿宋" w:hAnsi="仿宋" w:eastAsia="仿宋"/>
          <w:b/>
          <w:sz w:val="24"/>
        </w:rPr>
        <w:t>第十四条　违约责任</w:t>
      </w:r>
    </w:p>
    <w:p>
      <w:pPr>
        <w:pStyle w:val="24"/>
        <w:snapToGrid w:val="0"/>
        <w:spacing w:line="440" w:lineRule="exact"/>
        <w:ind w:firstLine="480" w:firstLineChars="200"/>
        <w:rPr>
          <w:rFonts w:ascii="仿宋" w:hAnsi="仿宋" w:eastAsia="仿宋"/>
          <w:sz w:val="24"/>
          <w:szCs w:val="24"/>
        </w:rPr>
      </w:pPr>
      <w:r>
        <w:rPr>
          <w:rFonts w:hint="eastAsia" w:ascii="仿宋" w:hAnsi="仿宋" w:eastAsia="仿宋"/>
          <w:sz w:val="24"/>
          <w:szCs w:val="24"/>
        </w:rPr>
        <w:t xml:space="preserve">1.乙方所提供的产品名称、商标品牌、生产厂家、规格型号、技术参数等质量不合格的，应及时更换，更换不及时的按逾期交货处罚；因质量问题甲方不同意接收的或特殊情况甲方同意接收的，乙方应向甲方支付违约货款额 5%违约金并赔偿甲方经济损失。                                       </w:t>
      </w:r>
    </w:p>
    <w:p>
      <w:pPr>
        <w:pStyle w:val="24"/>
        <w:snapToGrid w:val="0"/>
        <w:spacing w:line="440" w:lineRule="exact"/>
        <w:ind w:firstLine="480" w:firstLineChars="200"/>
        <w:rPr>
          <w:rFonts w:ascii="仿宋" w:hAnsi="仿宋" w:eastAsia="仿宋"/>
          <w:sz w:val="24"/>
          <w:szCs w:val="24"/>
        </w:rPr>
      </w:pPr>
      <w:r>
        <w:rPr>
          <w:rFonts w:hint="eastAsia" w:ascii="仿宋" w:hAnsi="仿宋" w:eastAsia="仿宋"/>
          <w:sz w:val="24"/>
          <w:szCs w:val="24"/>
        </w:rPr>
        <w:t>2.乙方提供的货物如侵犯了第三方合法权益而引发的任何纠纷或诉讼，均由乙方负责交涉并承担全部责任。</w:t>
      </w:r>
    </w:p>
    <w:p>
      <w:pPr>
        <w:pStyle w:val="24"/>
        <w:snapToGrid w:val="0"/>
        <w:spacing w:line="440" w:lineRule="exact"/>
        <w:ind w:firstLine="480" w:firstLineChars="200"/>
        <w:rPr>
          <w:rFonts w:ascii="仿宋" w:hAnsi="仿宋" w:eastAsia="仿宋"/>
          <w:sz w:val="24"/>
          <w:szCs w:val="24"/>
        </w:rPr>
      </w:pPr>
      <w:r>
        <w:rPr>
          <w:rFonts w:hint="eastAsia" w:ascii="仿宋" w:hAnsi="仿宋" w:eastAsia="仿宋"/>
          <w:sz w:val="24"/>
          <w:szCs w:val="24"/>
        </w:rPr>
        <w:t>3.因包装、运输引起的货物损坏，按质量不合格处罚。</w:t>
      </w:r>
    </w:p>
    <w:p>
      <w:pPr>
        <w:pStyle w:val="24"/>
        <w:snapToGrid w:val="0"/>
        <w:spacing w:line="440" w:lineRule="exact"/>
        <w:ind w:firstLine="480" w:firstLineChars="200"/>
        <w:rPr>
          <w:rFonts w:ascii="仿宋" w:hAnsi="仿宋" w:eastAsia="仿宋"/>
          <w:sz w:val="24"/>
          <w:szCs w:val="24"/>
        </w:rPr>
      </w:pPr>
      <w:r>
        <w:rPr>
          <w:rFonts w:hint="eastAsia" w:ascii="仿宋" w:hAnsi="仿宋" w:eastAsia="仿宋"/>
          <w:sz w:val="24"/>
          <w:szCs w:val="24"/>
        </w:rPr>
        <w:t>4.甲方无故延期接收货物、乙方逾期交货的，每天向对方偿付违约货款额3‰违约金，但违约金累计不得超过违约货款额5%，超过</w:t>
      </w:r>
      <w:r>
        <w:rPr>
          <w:rFonts w:hint="eastAsia" w:ascii="仿宋" w:hAnsi="仿宋" w:eastAsia="仿宋"/>
          <w:sz w:val="24"/>
          <w:szCs w:val="24"/>
          <w:u w:val="single"/>
        </w:rPr>
        <w:t xml:space="preserve">   </w:t>
      </w:r>
      <w:r>
        <w:rPr>
          <w:rFonts w:hint="eastAsia" w:ascii="仿宋" w:hAnsi="仿宋" w:eastAsia="仿宋"/>
          <w:sz w:val="24"/>
          <w:szCs w:val="24"/>
        </w:rPr>
        <w:t>天对方有权解除合同，违约方承担因此给对方造成经济损失；甲方延期付货款的，每天向乙方偿付延期货款额3‰滞纳金，但滞纳金累计不得超过延期货款额5%。甲方无故延期退付履约保证金的，每天向对方偿付未退付履约保证金3‰的违约金。</w:t>
      </w:r>
    </w:p>
    <w:p>
      <w:pPr>
        <w:pStyle w:val="24"/>
        <w:snapToGrid w:val="0"/>
        <w:spacing w:line="440" w:lineRule="exact"/>
        <w:ind w:firstLine="480" w:firstLineChars="200"/>
        <w:rPr>
          <w:rFonts w:ascii="仿宋" w:hAnsi="仿宋" w:eastAsia="仿宋"/>
          <w:sz w:val="24"/>
          <w:szCs w:val="24"/>
        </w:rPr>
      </w:pPr>
      <w:r>
        <w:rPr>
          <w:rFonts w:hint="eastAsia" w:ascii="仿宋" w:hAnsi="仿宋" w:eastAsia="仿宋"/>
          <w:sz w:val="24"/>
          <w:szCs w:val="24"/>
        </w:rPr>
        <w:t>5. 乙方未按本合同和投标文件中规定的服务承诺提供售后服务的，乙方应按本合同合计金额 5%向甲方支付违约金。</w:t>
      </w:r>
    </w:p>
    <w:p>
      <w:pPr>
        <w:pStyle w:val="24"/>
        <w:snapToGrid w:val="0"/>
        <w:spacing w:line="440" w:lineRule="exact"/>
        <w:ind w:firstLine="480" w:firstLineChars="200"/>
        <w:rPr>
          <w:rFonts w:ascii="仿宋" w:hAnsi="仿宋" w:eastAsia="仿宋"/>
          <w:sz w:val="24"/>
          <w:szCs w:val="24"/>
        </w:rPr>
      </w:pPr>
      <w:r>
        <w:rPr>
          <w:rFonts w:hint="eastAsia" w:ascii="仿宋" w:hAnsi="仿宋" w:eastAsia="仿宋"/>
          <w:sz w:val="24"/>
          <w:szCs w:val="24"/>
        </w:rPr>
        <w:t>6. 乙方提供的货物在质量保证期内，因设计、工艺或材料的缺陷和其它质量原因造成的问题，由乙方负责，费用从余款或履约保证金中扣除，不足另补。</w:t>
      </w:r>
    </w:p>
    <w:p>
      <w:pPr>
        <w:pStyle w:val="24"/>
        <w:snapToGrid w:val="0"/>
        <w:spacing w:line="440" w:lineRule="exact"/>
        <w:ind w:firstLine="480" w:firstLineChars="200"/>
        <w:rPr>
          <w:rFonts w:ascii="仿宋" w:hAnsi="仿宋" w:eastAsia="仿宋"/>
          <w:sz w:val="24"/>
          <w:szCs w:val="24"/>
        </w:rPr>
      </w:pPr>
      <w:r>
        <w:rPr>
          <w:rFonts w:hint="eastAsia" w:ascii="仿宋" w:hAnsi="仿宋" w:eastAsia="仿宋"/>
          <w:sz w:val="24"/>
          <w:szCs w:val="24"/>
        </w:rPr>
        <w:t>7. 甲乙双方有其它违约行为的，由违约方向对方支付违约内容涉及货款额的5%，违约内容涉及货款额的5%不足以赔偿经济损失的按实际赔偿。</w:t>
      </w:r>
    </w:p>
    <w:p>
      <w:pPr>
        <w:pStyle w:val="24"/>
        <w:snapToGrid w:val="0"/>
        <w:spacing w:line="440" w:lineRule="exact"/>
        <w:ind w:firstLine="472" w:firstLineChars="196"/>
        <w:rPr>
          <w:rFonts w:ascii="仿宋" w:hAnsi="仿宋" w:eastAsia="仿宋"/>
          <w:b/>
          <w:sz w:val="24"/>
          <w:szCs w:val="24"/>
        </w:rPr>
      </w:pPr>
      <w:r>
        <w:rPr>
          <w:rFonts w:hint="eastAsia" w:ascii="仿宋" w:hAnsi="仿宋" w:eastAsia="仿宋"/>
          <w:b/>
          <w:sz w:val="24"/>
          <w:szCs w:val="24"/>
        </w:rPr>
        <w:t>第十五条  不可抗力事件处理</w:t>
      </w:r>
    </w:p>
    <w:p>
      <w:pPr>
        <w:pStyle w:val="24"/>
        <w:snapToGrid w:val="0"/>
        <w:spacing w:line="440" w:lineRule="exact"/>
        <w:ind w:firstLine="480" w:firstLineChars="200"/>
        <w:rPr>
          <w:rFonts w:ascii="仿宋" w:hAnsi="仿宋" w:eastAsia="仿宋"/>
          <w:sz w:val="24"/>
          <w:szCs w:val="24"/>
        </w:rPr>
      </w:pPr>
      <w:r>
        <w:rPr>
          <w:rFonts w:hint="eastAsia" w:ascii="仿宋" w:hAnsi="仿宋" w:eastAsia="仿宋"/>
          <w:sz w:val="24"/>
          <w:szCs w:val="24"/>
        </w:rPr>
        <w:t>1.在合同有效期内，任何一方因不可抗力事件导致不能履行合同，则合同履行期可延长，其延长期与不可抗力影响期相同。</w:t>
      </w:r>
    </w:p>
    <w:p>
      <w:pPr>
        <w:pStyle w:val="24"/>
        <w:snapToGrid w:val="0"/>
        <w:spacing w:line="440" w:lineRule="exact"/>
        <w:ind w:firstLine="480" w:firstLineChars="200"/>
        <w:rPr>
          <w:rFonts w:ascii="仿宋" w:hAnsi="仿宋" w:eastAsia="仿宋"/>
          <w:sz w:val="24"/>
          <w:szCs w:val="24"/>
        </w:rPr>
      </w:pPr>
      <w:r>
        <w:rPr>
          <w:rFonts w:hint="eastAsia" w:ascii="仿宋" w:hAnsi="仿宋" w:eastAsia="仿宋"/>
          <w:sz w:val="24"/>
          <w:szCs w:val="24"/>
        </w:rPr>
        <w:t>2.不可抗力事件发生后，应立即通知对方，并寄送有关权威机构出具的证明。</w:t>
      </w:r>
    </w:p>
    <w:p>
      <w:pPr>
        <w:snapToGrid w:val="0"/>
        <w:spacing w:line="440" w:lineRule="exact"/>
        <w:ind w:firstLine="480" w:firstLineChars="200"/>
        <w:rPr>
          <w:rFonts w:ascii="仿宋" w:hAnsi="仿宋" w:eastAsia="仿宋"/>
          <w:sz w:val="24"/>
        </w:rPr>
      </w:pPr>
      <w:r>
        <w:rPr>
          <w:rFonts w:hint="eastAsia" w:ascii="仿宋" w:hAnsi="仿宋" w:eastAsia="仿宋"/>
          <w:sz w:val="24"/>
        </w:rPr>
        <w:t>3.不可抗力事件延续一百二十天以上，双方应通过友好协商，确定是否继续履行合同。</w:t>
      </w:r>
    </w:p>
    <w:p>
      <w:pPr>
        <w:snapToGrid w:val="0"/>
        <w:spacing w:line="440" w:lineRule="exact"/>
        <w:ind w:firstLine="482" w:firstLineChars="200"/>
        <w:rPr>
          <w:rFonts w:ascii="仿宋" w:hAnsi="仿宋" w:eastAsia="仿宋"/>
          <w:sz w:val="24"/>
        </w:rPr>
      </w:pPr>
      <w:r>
        <w:rPr>
          <w:rFonts w:hint="eastAsia" w:ascii="仿宋" w:hAnsi="仿宋" w:eastAsia="仿宋"/>
          <w:b/>
          <w:sz w:val="24"/>
        </w:rPr>
        <w:t>第十六条  合同争议解决</w:t>
      </w:r>
    </w:p>
    <w:p>
      <w:pPr>
        <w:snapToGrid w:val="0"/>
        <w:spacing w:line="440" w:lineRule="exact"/>
        <w:ind w:firstLine="480" w:firstLineChars="200"/>
        <w:rPr>
          <w:rFonts w:ascii="仿宋" w:hAnsi="仿宋" w:eastAsia="仿宋"/>
          <w:sz w:val="24"/>
        </w:rPr>
      </w:pPr>
      <w:r>
        <w:rPr>
          <w:rFonts w:hint="eastAsia" w:ascii="仿宋" w:hAnsi="仿宋" w:eastAsia="仿宋"/>
          <w:sz w:val="24"/>
        </w:rPr>
        <w:t>1. 因货物质量问题发生争议的，应邀请国家认可的质量检测机构对货物质量进行鉴定。货物符合标准的，鉴定费由甲方承担；货物不符合标准的，鉴定费由乙方承担。</w:t>
      </w:r>
    </w:p>
    <w:p>
      <w:pPr>
        <w:snapToGrid w:val="0"/>
        <w:spacing w:line="440" w:lineRule="exact"/>
        <w:ind w:firstLine="480" w:firstLineChars="200"/>
        <w:rPr>
          <w:rFonts w:ascii="仿宋" w:hAnsi="仿宋" w:eastAsia="仿宋"/>
          <w:sz w:val="24"/>
        </w:rPr>
      </w:pPr>
      <w:r>
        <w:rPr>
          <w:rFonts w:hint="eastAsia" w:ascii="仿宋" w:hAnsi="仿宋" w:eastAsia="仿宋"/>
          <w:sz w:val="24"/>
        </w:rPr>
        <w:t>2. 因履行本合同引起的或与本合同有关的争议，甲乙双方应首先通过友好协商解决，如果协商不能解决，可向仲裁委员会申请仲裁或向人民法院提起诉讼。</w:t>
      </w:r>
    </w:p>
    <w:p>
      <w:pPr>
        <w:snapToGrid w:val="0"/>
        <w:spacing w:line="440" w:lineRule="exact"/>
        <w:ind w:left="-61" w:firstLine="514"/>
        <w:rPr>
          <w:rFonts w:ascii="仿宋" w:hAnsi="仿宋" w:eastAsia="仿宋"/>
          <w:sz w:val="24"/>
        </w:rPr>
      </w:pPr>
      <w:r>
        <w:rPr>
          <w:rFonts w:hint="eastAsia" w:ascii="仿宋" w:hAnsi="仿宋" w:eastAsia="仿宋"/>
          <w:sz w:val="24"/>
        </w:rPr>
        <w:t>3.诉讼期间，本合同继续履行。</w:t>
      </w:r>
    </w:p>
    <w:p>
      <w:pPr>
        <w:pStyle w:val="24"/>
        <w:snapToGrid w:val="0"/>
        <w:spacing w:line="440" w:lineRule="exact"/>
        <w:ind w:firstLine="472" w:firstLineChars="196"/>
        <w:rPr>
          <w:rFonts w:ascii="仿宋" w:hAnsi="仿宋" w:eastAsia="仿宋"/>
          <w:b/>
          <w:sz w:val="24"/>
          <w:szCs w:val="24"/>
        </w:rPr>
      </w:pPr>
      <w:r>
        <w:rPr>
          <w:rFonts w:hint="eastAsia" w:ascii="仿宋" w:hAnsi="仿宋" w:eastAsia="仿宋"/>
          <w:b/>
          <w:sz w:val="24"/>
          <w:szCs w:val="24"/>
        </w:rPr>
        <w:t>第十七条  诉讼</w:t>
      </w:r>
    </w:p>
    <w:p>
      <w:pPr>
        <w:snapToGrid w:val="0"/>
        <w:spacing w:line="440" w:lineRule="exact"/>
        <w:ind w:left="-61" w:firstLine="514"/>
        <w:rPr>
          <w:rFonts w:ascii="仿宋" w:hAnsi="仿宋" w:eastAsia="仿宋"/>
          <w:sz w:val="24"/>
        </w:rPr>
      </w:pPr>
      <w:r>
        <w:rPr>
          <w:rFonts w:hint="eastAsia" w:ascii="仿宋" w:hAnsi="仿宋" w:eastAsia="仿宋"/>
          <w:sz w:val="24"/>
        </w:rPr>
        <w:t>双方在执行合同中所发生的一切争议，应通过协商解决。如协商不能解决，可向甲方所在地仲裁委员会申请仲裁或人民法院提起诉讼。</w:t>
      </w:r>
    </w:p>
    <w:p>
      <w:pPr>
        <w:pStyle w:val="24"/>
        <w:snapToGrid w:val="0"/>
        <w:spacing w:line="440" w:lineRule="exact"/>
        <w:ind w:firstLine="472" w:firstLineChars="196"/>
        <w:rPr>
          <w:rFonts w:ascii="仿宋" w:hAnsi="仿宋" w:eastAsia="仿宋"/>
          <w:b/>
          <w:sz w:val="24"/>
          <w:szCs w:val="24"/>
        </w:rPr>
      </w:pPr>
      <w:r>
        <w:rPr>
          <w:rFonts w:hint="eastAsia" w:ascii="仿宋" w:hAnsi="仿宋" w:eastAsia="仿宋"/>
          <w:b/>
          <w:sz w:val="24"/>
          <w:szCs w:val="24"/>
        </w:rPr>
        <w:t>第十八条  合同生效及其它</w:t>
      </w:r>
    </w:p>
    <w:p>
      <w:pPr>
        <w:pStyle w:val="24"/>
        <w:snapToGrid w:val="0"/>
        <w:spacing w:line="440" w:lineRule="exact"/>
        <w:ind w:firstLine="482" w:firstLineChars="200"/>
        <w:rPr>
          <w:rFonts w:ascii="仿宋" w:hAnsi="仿宋" w:eastAsia="仿宋"/>
          <w:b/>
          <w:sz w:val="24"/>
          <w:szCs w:val="24"/>
        </w:rPr>
      </w:pPr>
      <w:r>
        <w:rPr>
          <w:rFonts w:hint="eastAsia" w:ascii="仿宋" w:hAnsi="仿宋" w:eastAsia="仿宋"/>
          <w:b/>
          <w:sz w:val="24"/>
          <w:szCs w:val="24"/>
        </w:rPr>
        <w:t>1. 合同经双方法定代表人（经营者或自然人）或委托代理人签字并加盖单位公章后生效（委托代理人签字的需后附法定代表人（经营者或自然人）授权委托书，格式自拟）。</w:t>
      </w:r>
    </w:p>
    <w:p>
      <w:pPr>
        <w:pStyle w:val="24"/>
        <w:snapToGrid w:val="0"/>
        <w:spacing w:line="440" w:lineRule="exact"/>
        <w:ind w:firstLine="482" w:firstLineChars="200"/>
        <w:rPr>
          <w:rFonts w:ascii="仿宋" w:hAnsi="仿宋" w:eastAsia="仿宋"/>
          <w:b/>
          <w:sz w:val="24"/>
          <w:szCs w:val="24"/>
        </w:rPr>
      </w:pPr>
      <w:r>
        <w:rPr>
          <w:rFonts w:hint="eastAsia" w:ascii="仿宋" w:hAnsi="仿宋" w:eastAsia="仿宋"/>
          <w:b/>
          <w:sz w:val="24"/>
          <w:szCs w:val="24"/>
        </w:rPr>
        <w:t>2.合同执行中涉及采购资金和采购内容修改或补充的，须经财政部门审批，并签书面补充协议报财政部门备案，方可作为主合同不可分割的一部分。</w:t>
      </w:r>
    </w:p>
    <w:p>
      <w:pPr>
        <w:pStyle w:val="24"/>
        <w:snapToGrid w:val="0"/>
        <w:spacing w:line="440" w:lineRule="exact"/>
        <w:ind w:left="420" w:leftChars="200"/>
        <w:rPr>
          <w:rFonts w:ascii="仿宋" w:hAnsi="仿宋" w:eastAsia="仿宋"/>
          <w:b/>
          <w:sz w:val="24"/>
          <w:szCs w:val="24"/>
        </w:rPr>
      </w:pPr>
      <w:r>
        <w:rPr>
          <w:rFonts w:hint="eastAsia" w:ascii="仿宋" w:hAnsi="仿宋" w:eastAsia="仿宋"/>
          <w:b/>
          <w:sz w:val="24"/>
          <w:szCs w:val="24"/>
        </w:rPr>
        <w:t>3.本合同未尽事宜，遵照《合同法》有关条文执行。</w:t>
      </w:r>
    </w:p>
    <w:p>
      <w:pPr>
        <w:snapToGrid w:val="0"/>
        <w:spacing w:line="440" w:lineRule="exact"/>
        <w:ind w:firstLine="482" w:firstLineChars="200"/>
        <w:rPr>
          <w:rFonts w:ascii="仿宋" w:hAnsi="仿宋" w:eastAsia="仿宋"/>
          <w:b/>
          <w:sz w:val="24"/>
        </w:rPr>
      </w:pPr>
      <w:r>
        <w:rPr>
          <w:rFonts w:hint="eastAsia" w:ascii="仿宋" w:hAnsi="仿宋" w:eastAsia="仿宋"/>
          <w:b/>
          <w:sz w:val="24"/>
        </w:rPr>
        <w:t>第十九条　合同的变更、终止与转让</w:t>
      </w:r>
    </w:p>
    <w:p>
      <w:pPr>
        <w:snapToGrid w:val="0"/>
        <w:spacing w:line="440" w:lineRule="exact"/>
        <w:ind w:firstLine="480" w:firstLineChars="200"/>
        <w:rPr>
          <w:rFonts w:ascii="仿宋" w:hAnsi="仿宋" w:eastAsia="仿宋"/>
          <w:sz w:val="24"/>
        </w:rPr>
      </w:pPr>
      <w:r>
        <w:rPr>
          <w:rFonts w:hint="eastAsia" w:ascii="仿宋" w:hAnsi="仿宋" w:eastAsia="仿宋"/>
          <w:sz w:val="24"/>
        </w:rPr>
        <w:t>1. 除《中华人民共和国政府采购法》第五十条规定的情形外，本合同一经签订，甲乙双方不得擅自变更、中止或终止。</w:t>
      </w:r>
    </w:p>
    <w:p>
      <w:pPr>
        <w:snapToGrid w:val="0"/>
        <w:spacing w:line="440" w:lineRule="exact"/>
        <w:ind w:left="-61" w:firstLine="514"/>
        <w:rPr>
          <w:rFonts w:ascii="仿宋" w:hAnsi="仿宋" w:eastAsia="仿宋"/>
          <w:sz w:val="24"/>
        </w:rPr>
      </w:pPr>
      <w:r>
        <w:rPr>
          <w:rFonts w:hint="eastAsia" w:ascii="仿宋" w:hAnsi="仿宋" w:eastAsia="仿宋"/>
          <w:sz w:val="24"/>
        </w:rPr>
        <w:t>2. 乙方不得擅自转让（无进口资格的供应商委托进口货物除外）其应履行的合同义务。</w:t>
      </w:r>
    </w:p>
    <w:p>
      <w:pPr>
        <w:pStyle w:val="24"/>
        <w:snapToGrid w:val="0"/>
        <w:spacing w:line="440" w:lineRule="exact"/>
        <w:rPr>
          <w:rFonts w:ascii="仿宋" w:hAnsi="仿宋" w:eastAsia="仿宋"/>
          <w:sz w:val="24"/>
          <w:szCs w:val="24"/>
        </w:rPr>
      </w:pPr>
    </w:p>
    <w:p>
      <w:pPr>
        <w:snapToGrid w:val="0"/>
        <w:spacing w:line="440" w:lineRule="exact"/>
        <w:ind w:firstLine="482" w:firstLineChars="200"/>
        <w:rPr>
          <w:rFonts w:ascii="仿宋" w:hAnsi="仿宋" w:eastAsia="仿宋"/>
          <w:b/>
          <w:sz w:val="24"/>
        </w:rPr>
      </w:pPr>
      <w:r>
        <w:rPr>
          <w:rFonts w:hint="eastAsia" w:ascii="仿宋" w:hAnsi="仿宋" w:eastAsia="仿宋"/>
          <w:b/>
          <w:sz w:val="24"/>
        </w:rPr>
        <w:t>第二十条　</w:t>
      </w:r>
      <w:r>
        <w:rPr>
          <w:rFonts w:hint="eastAsia" w:ascii="仿宋" w:hAnsi="仿宋" w:eastAsia="仿宋" w:cs="微软雅黑"/>
          <w:spacing w:val="-2"/>
          <w:kern w:val="0"/>
          <w:sz w:val="24"/>
        </w:rPr>
        <w:t>本</w:t>
      </w:r>
      <w:r>
        <w:rPr>
          <w:rFonts w:hint="eastAsia" w:ascii="仿宋" w:hAnsi="仿宋" w:eastAsia="仿宋" w:cs="微软雅黑"/>
          <w:kern w:val="0"/>
          <w:sz w:val="24"/>
        </w:rPr>
        <w:t>合同书</w:t>
      </w:r>
      <w:r>
        <w:rPr>
          <w:rFonts w:hint="eastAsia" w:ascii="仿宋" w:hAnsi="仿宋" w:eastAsia="仿宋" w:cs="微软雅黑"/>
          <w:spacing w:val="-2"/>
          <w:kern w:val="0"/>
          <w:sz w:val="24"/>
        </w:rPr>
        <w:t>与</w:t>
      </w:r>
      <w:r>
        <w:rPr>
          <w:rFonts w:hint="eastAsia" w:ascii="仿宋" w:hAnsi="仿宋" w:eastAsia="仿宋" w:cs="微软雅黑"/>
          <w:kern w:val="0"/>
          <w:sz w:val="24"/>
        </w:rPr>
        <w:t>下</w:t>
      </w:r>
      <w:r>
        <w:rPr>
          <w:rFonts w:hint="eastAsia" w:ascii="仿宋" w:hAnsi="仿宋" w:eastAsia="仿宋" w:cs="微软雅黑"/>
          <w:spacing w:val="-2"/>
          <w:kern w:val="0"/>
          <w:sz w:val="24"/>
        </w:rPr>
        <w:t>列</w:t>
      </w:r>
      <w:r>
        <w:rPr>
          <w:rFonts w:hint="eastAsia" w:ascii="仿宋" w:hAnsi="仿宋" w:eastAsia="仿宋" w:cs="微软雅黑"/>
          <w:kern w:val="0"/>
          <w:sz w:val="24"/>
        </w:rPr>
        <w:t>文</w:t>
      </w:r>
      <w:r>
        <w:rPr>
          <w:rFonts w:hint="eastAsia" w:ascii="仿宋" w:hAnsi="仿宋" w:eastAsia="仿宋" w:cs="微软雅黑"/>
          <w:spacing w:val="-2"/>
          <w:kern w:val="0"/>
          <w:sz w:val="24"/>
        </w:rPr>
        <w:t>件一</w:t>
      </w:r>
      <w:r>
        <w:rPr>
          <w:rFonts w:hint="eastAsia" w:ascii="仿宋" w:hAnsi="仿宋" w:eastAsia="仿宋" w:cs="微软雅黑"/>
          <w:kern w:val="0"/>
          <w:sz w:val="24"/>
        </w:rPr>
        <w:t>起构</w:t>
      </w:r>
      <w:r>
        <w:rPr>
          <w:rFonts w:hint="eastAsia" w:ascii="仿宋" w:hAnsi="仿宋" w:eastAsia="仿宋" w:cs="微软雅黑"/>
          <w:spacing w:val="-2"/>
          <w:kern w:val="0"/>
          <w:sz w:val="24"/>
        </w:rPr>
        <w:t>成</w:t>
      </w:r>
      <w:r>
        <w:rPr>
          <w:rFonts w:hint="eastAsia" w:ascii="仿宋" w:hAnsi="仿宋" w:eastAsia="仿宋" w:cs="微软雅黑"/>
          <w:kern w:val="0"/>
          <w:sz w:val="24"/>
        </w:rPr>
        <w:t>合</w:t>
      </w:r>
      <w:r>
        <w:rPr>
          <w:rFonts w:hint="eastAsia" w:ascii="仿宋" w:hAnsi="仿宋" w:eastAsia="仿宋" w:cs="微软雅黑"/>
          <w:spacing w:val="-2"/>
          <w:kern w:val="0"/>
          <w:sz w:val="24"/>
        </w:rPr>
        <w:t>同</w:t>
      </w:r>
      <w:r>
        <w:rPr>
          <w:rFonts w:hint="eastAsia" w:ascii="仿宋" w:hAnsi="仿宋" w:eastAsia="仿宋" w:cs="微软雅黑"/>
          <w:kern w:val="0"/>
          <w:sz w:val="24"/>
        </w:rPr>
        <w:t>文</w:t>
      </w:r>
      <w:r>
        <w:rPr>
          <w:rFonts w:hint="eastAsia" w:ascii="仿宋" w:hAnsi="仿宋" w:eastAsia="仿宋" w:cs="微软雅黑"/>
          <w:spacing w:val="-2"/>
          <w:kern w:val="0"/>
          <w:sz w:val="24"/>
        </w:rPr>
        <w:t>件</w:t>
      </w:r>
    </w:p>
    <w:p>
      <w:pPr>
        <w:pStyle w:val="24"/>
        <w:snapToGrid w:val="0"/>
        <w:spacing w:line="440" w:lineRule="exact"/>
        <w:ind w:left="420" w:leftChars="200"/>
        <w:rPr>
          <w:rFonts w:ascii="仿宋" w:hAnsi="仿宋" w:eastAsia="仿宋"/>
          <w:sz w:val="24"/>
          <w:szCs w:val="24"/>
        </w:rPr>
      </w:pPr>
      <w:r>
        <w:rPr>
          <w:rFonts w:hint="eastAsia" w:ascii="仿宋" w:hAnsi="仿宋" w:eastAsia="仿宋"/>
          <w:sz w:val="24"/>
          <w:szCs w:val="24"/>
        </w:rPr>
        <w:t>1.中标通知书；</w:t>
      </w:r>
    </w:p>
    <w:p>
      <w:pPr>
        <w:pStyle w:val="24"/>
        <w:snapToGrid w:val="0"/>
        <w:spacing w:line="440" w:lineRule="exact"/>
        <w:ind w:left="420" w:leftChars="200"/>
        <w:rPr>
          <w:rFonts w:ascii="仿宋" w:hAnsi="仿宋" w:eastAsia="仿宋"/>
          <w:sz w:val="24"/>
          <w:szCs w:val="24"/>
        </w:rPr>
      </w:pPr>
      <w:r>
        <w:rPr>
          <w:rFonts w:hint="eastAsia" w:ascii="仿宋" w:hAnsi="仿宋" w:eastAsia="仿宋"/>
          <w:sz w:val="24"/>
          <w:szCs w:val="24"/>
        </w:rPr>
        <w:t>2.投标函；</w:t>
      </w:r>
    </w:p>
    <w:p>
      <w:pPr>
        <w:pStyle w:val="24"/>
        <w:snapToGrid w:val="0"/>
        <w:spacing w:line="440" w:lineRule="exact"/>
        <w:ind w:left="420" w:leftChars="200"/>
        <w:rPr>
          <w:rFonts w:ascii="仿宋" w:hAnsi="仿宋" w:eastAsia="仿宋"/>
          <w:sz w:val="24"/>
          <w:szCs w:val="24"/>
        </w:rPr>
      </w:pPr>
      <w:r>
        <w:rPr>
          <w:rFonts w:hint="eastAsia" w:ascii="仿宋" w:hAnsi="仿宋" w:eastAsia="仿宋"/>
          <w:sz w:val="24"/>
          <w:szCs w:val="24"/>
        </w:rPr>
        <w:t>3.商务条款偏离表和技术偏离表；</w:t>
      </w:r>
    </w:p>
    <w:p>
      <w:pPr>
        <w:pStyle w:val="24"/>
        <w:snapToGrid w:val="0"/>
        <w:spacing w:line="440" w:lineRule="exact"/>
        <w:ind w:left="420" w:leftChars="200"/>
        <w:rPr>
          <w:rFonts w:ascii="仿宋" w:hAnsi="仿宋" w:eastAsia="仿宋"/>
          <w:sz w:val="24"/>
          <w:szCs w:val="24"/>
        </w:rPr>
      </w:pPr>
      <w:r>
        <w:rPr>
          <w:rFonts w:hint="eastAsia" w:ascii="仿宋" w:hAnsi="仿宋" w:eastAsia="仿宋"/>
          <w:sz w:val="24"/>
          <w:szCs w:val="24"/>
        </w:rPr>
        <w:t>4.项目需求；</w:t>
      </w:r>
    </w:p>
    <w:p>
      <w:pPr>
        <w:pStyle w:val="24"/>
        <w:snapToGrid w:val="0"/>
        <w:spacing w:line="440" w:lineRule="exact"/>
        <w:ind w:left="420" w:leftChars="200"/>
        <w:rPr>
          <w:rFonts w:ascii="仿宋" w:hAnsi="仿宋" w:eastAsia="仿宋"/>
          <w:sz w:val="24"/>
          <w:szCs w:val="24"/>
        </w:rPr>
      </w:pPr>
      <w:r>
        <w:rPr>
          <w:rFonts w:hint="eastAsia" w:ascii="仿宋" w:hAnsi="仿宋" w:eastAsia="仿宋"/>
          <w:sz w:val="24"/>
          <w:szCs w:val="24"/>
        </w:rPr>
        <w:t>5.开标一览表分项报价表；</w:t>
      </w:r>
    </w:p>
    <w:p>
      <w:pPr>
        <w:pStyle w:val="24"/>
        <w:snapToGrid w:val="0"/>
        <w:spacing w:line="440" w:lineRule="exact"/>
        <w:ind w:left="420" w:leftChars="200"/>
        <w:rPr>
          <w:rFonts w:ascii="仿宋" w:hAnsi="仿宋" w:eastAsia="仿宋"/>
          <w:sz w:val="24"/>
          <w:szCs w:val="24"/>
        </w:rPr>
      </w:pPr>
      <w:r>
        <w:rPr>
          <w:rFonts w:hint="eastAsia" w:ascii="仿宋" w:hAnsi="仿宋" w:eastAsia="仿宋"/>
          <w:sz w:val="24"/>
          <w:szCs w:val="24"/>
        </w:rPr>
        <w:t>6.中标设备技术性能指标的详细描述；</w:t>
      </w:r>
    </w:p>
    <w:p>
      <w:pPr>
        <w:pStyle w:val="24"/>
        <w:snapToGrid w:val="0"/>
        <w:spacing w:line="440" w:lineRule="exact"/>
        <w:ind w:left="420" w:leftChars="200"/>
        <w:rPr>
          <w:rFonts w:ascii="仿宋" w:hAnsi="仿宋" w:eastAsia="仿宋"/>
          <w:sz w:val="24"/>
          <w:szCs w:val="24"/>
        </w:rPr>
      </w:pPr>
      <w:r>
        <w:rPr>
          <w:rFonts w:hint="eastAsia" w:ascii="仿宋" w:hAnsi="仿宋" w:eastAsia="仿宋"/>
          <w:sz w:val="24"/>
          <w:szCs w:val="24"/>
        </w:rPr>
        <w:t>7.技术服务和质保期服务计划；</w:t>
      </w:r>
    </w:p>
    <w:p>
      <w:pPr>
        <w:pStyle w:val="24"/>
        <w:snapToGrid w:val="0"/>
        <w:spacing w:line="440" w:lineRule="exact"/>
        <w:ind w:left="420" w:leftChars="200"/>
        <w:rPr>
          <w:rFonts w:ascii="仿宋" w:hAnsi="仿宋" w:eastAsia="仿宋"/>
          <w:sz w:val="24"/>
          <w:szCs w:val="24"/>
        </w:rPr>
      </w:pPr>
      <w:r>
        <w:rPr>
          <w:rFonts w:hint="eastAsia" w:ascii="仿宋" w:hAnsi="仿宋" w:eastAsia="仿宋"/>
          <w:sz w:val="24"/>
          <w:szCs w:val="24"/>
        </w:rPr>
        <w:t>8.其他合同文件。</w:t>
      </w:r>
    </w:p>
    <w:p>
      <w:pPr>
        <w:pStyle w:val="24"/>
        <w:snapToGrid w:val="0"/>
        <w:spacing w:line="440" w:lineRule="exact"/>
        <w:ind w:left="420" w:leftChars="200"/>
        <w:rPr>
          <w:rFonts w:ascii="仿宋" w:hAnsi="仿宋" w:eastAsia="仿宋"/>
          <w:b/>
          <w:sz w:val="24"/>
          <w:szCs w:val="24"/>
        </w:rPr>
      </w:pPr>
      <w:r>
        <w:rPr>
          <w:rFonts w:hint="eastAsia" w:ascii="仿宋" w:hAnsi="仿宋" w:eastAsia="仿宋"/>
          <w:sz w:val="24"/>
          <w:szCs w:val="24"/>
        </w:rPr>
        <w:t>9.上述合同文件互相补充和解释。如果合同文件之间存在矛盾或不一致之处，以上述文件 的排列顺序在先者为准。</w:t>
      </w:r>
    </w:p>
    <w:p>
      <w:pPr>
        <w:snapToGrid w:val="0"/>
        <w:spacing w:line="440" w:lineRule="exact"/>
        <w:ind w:firstLine="482" w:firstLineChars="200"/>
        <w:rPr>
          <w:rFonts w:ascii="仿宋" w:hAnsi="仿宋" w:eastAsia="仿宋"/>
          <w:sz w:val="24"/>
        </w:rPr>
      </w:pPr>
      <w:r>
        <w:rPr>
          <w:rFonts w:hint="eastAsia" w:ascii="仿宋" w:hAnsi="仿宋" w:eastAsia="仿宋"/>
          <w:b/>
          <w:sz w:val="24"/>
        </w:rPr>
        <w:t>第二十一条　</w:t>
      </w:r>
      <w:r>
        <w:rPr>
          <w:rFonts w:hint="eastAsia" w:ascii="仿宋" w:hAnsi="仿宋" w:eastAsia="仿宋"/>
          <w:sz w:val="24"/>
        </w:rPr>
        <w:t>本合同一式五份，具有同等法律效力，采购代理机构一份，甲乙双方各二份（可根据需要另增加）。</w:t>
      </w:r>
    </w:p>
    <w:p>
      <w:pPr>
        <w:snapToGrid w:val="0"/>
        <w:spacing w:line="440" w:lineRule="exact"/>
        <w:ind w:left="-61" w:firstLine="514"/>
        <w:rPr>
          <w:rFonts w:ascii="仿宋" w:hAnsi="仿宋" w:eastAsia="仿宋"/>
          <w:sz w:val="24"/>
        </w:rPr>
      </w:pPr>
      <w:r>
        <w:rPr>
          <w:rFonts w:hint="eastAsia" w:ascii="仿宋" w:hAnsi="仿宋" w:eastAsia="仿宋"/>
          <w:sz w:val="24"/>
        </w:rPr>
        <w:t>本合同甲乙双方签字盖章后生效，自签订之日起七个工作日内，采购人或采购代理机构应当将合同副本报同级财政部门备案。</w:t>
      </w:r>
    </w:p>
    <w:tbl>
      <w:tblPr>
        <w:tblStyle w:val="44"/>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pPr>
              <w:snapToGrid w:val="0"/>
              <w:spacing w:line="440" w:lineRule="exact"/>
              <w:rPr>
                <w:rFonts w:ascii="仿宋" w:hAnsi="仿宋" w:eastAsia="仿宋"/>
                <w:sz w:val="24"/>
              </w:rPr>
            </w:pPr>
            <w:r>
              <w:rPr>
                <w:rFonts w:hint="eastAsia" w:ascii="仿宋" w:hAnsi="仿宋" w:eastAsia="仿宋"/>
                <w:sz w:val="24"/>
              </w:rPr>
              <w:t>甲方（章）</w:t>
            </w:r>
          </w:p>
          <w:p>
            <w:pPr>
              <w:snapToGrid w:val="0"/>
              <w:spacing w:line="440" w:lineRule="exact"/>
              <w:rPr>
                <w:rFonts w:ascii="仿宋" w:hAnsi="仿宋" w:eastAsia="仿宋"/>
                <w:sz w:val="24"/>
              </w:rPr>
            </w:pPr>
          </w:p>
          <w:p>
            <w:pPr>
              <w:snapToGrid w:val="0"/>
              <w:spacing w:line="440" w:lineRule="exact"/>
              <w:ind w:firstLine="1080" w:firstLineChars="450"/>
              <w:rPr>
                <w:rFonts w:ascii="仿宋" w:hAnsi="仿宋" w:eastAsia="仿宋"/>
                <w:sz w:val="24"/>
              </w:rPr>
            </w:pPr>
            <w:r>
              <w:rPr>
                <w:rFonts w:hint="eastAsia" w:ascii="仿宋" w:hAnsi="仿宋" w:eastAsia="仿宋"/>
                <w:sz w:val="24"/>
              </w:rPr>
              <w:t>年   月   日</w:t>
            </w:r>
          </w:p>
        </w:tc>
        <w:tc>
          <w:tcPr>
            <w:tcW w:w="4517" w:type="dxa"/>
            <w:vAlign w:val="center"/>
          </w:tcPr>
          <w:p>
            <w:pPr>
              <w:snapToGrid w:val="0"/>
              <w:spacing w:line="440" w:lineRule="exact"/>
              <w:rPr>
                <w:rFonts w:ascii="仿宋" w:hAnsi="仿宋" w:eastAsia="仿宋"/>
                <w:sz w:val="24"/>
              </w:rPr>
            </w:pPr>
            <w:r>
              <w:rPr>
                <w:rFonts w:hint="eastAsia" w:ascii="仿宋" w:hAnsi="仿宋" w:eastAsia="仿宋"/>
                <w:sz w:val="24"/>
              </w:rPr>
              <w:t>乙方（章）</w:t>
            </w:r>
          </w:p>
          <w:p>
            <w:pPr>
              <w:snapToGrid w:val="0"/>
              <w:spacing w:line="440" w:lineRule="exact"/>
              <w:rPr>
                <w:rFonts w:ascii="仿宋" w:hAnsi="仿宋" w:eastAsia="仿宋"/>
                <w:sz w:val="24"/>
              </w:rPr>
            </w:pPr>
          </w:p>
          <w:p>
            <w:pPr>
              <w:snapToGrid w:val="0"/>
              <w:spacing w:line="440" w:lineRule="exact"/>
              <w:rPr>
                <w:rFonts w:ascii="仿宋" w:hAnsi="仿宋" w:eastAsia="仿宋"/>
                <w:sz w:val="24"/>
              </w:rPr>
            </w:pPr>
            <w:r>
              <w:rPr>
                <w:rFonts w:hint="eastAsia" w:ascii="仿宋" w:hAnsi="仿宋"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pPr>
              <w:snapToGrid w:val="0"/>
              <w:spacing w:line="440" w:lineRule="exact"/>
              <w:rPr>
                <w:rFonts w:ascii="仿宋" w:hAnsi="仿宋" w:eastAsia="仿宋"/>
                <w:sz w:val="24"/>
              </w:rPr>
            </w:pPr>
            <w:r>
              <w:rPr>
                <w:rFonts w:hint="eastAsia" w:ascii="仿宋" w:hAnsi="仿宋" w:eastAsia="仿宋"/>
                <w:sz w:val="24"/>
              </w:rPr>
              <w:t>单位地址：</w:t>
            </w:r>
          </w:p>
        </w:tc>
        <w:tc>
          <w:tcPr>
            <w:tcW w:w="4517" w:type="dxa"/>
            <w:vAlign w:val="center"/>
          </w:tcPr>
          <w:p>
            <w:pPr>
              <w:snapToGrid w:val="0"/>
              <w:spacing w:line="440" w:lineRule="exact"/>
              <w:rPr>
                <w:rFonts w:ascii="仿宋" w:hAnsi="仿宋" w:eastAsia="仿宋"/>
                <w:sz w:val="24"/>
              </w:rPr>
            </w:pPr>
            <w:r>
              <w:rPr>
                <w:rFonts w:hint="eastAsia" w:ascii="仿宋" w:hAnsi="仿宋" w:eastAsia="仿宋"/>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vAlign w:val="center"/>
          </w:tcPr>
          <w:p>
            <w:pPr>
              <w:snapToGrid w:val="0"/>
              <w:spacing w:line="440" w:lineRule="exact"/>
              <w:rPr>
                <w:rFonts w:ascii="仿宋" w:hAnsi="仿宋" w:eastAsia="仿宋"/>
                <w:sz w:val="24"/>
              </w:rPr>
            </w:pPr>
            <w:r>
              <w:rPr>
                <w:rFonts w:hint="eastAsia" w:ascii="仿宋" w:hAnsi="仿宋" w:eastAsia="仿宋"/>
                <w:sz w:val="24"/>
              </w:rPr>
              <w:t>法定代表人（经营者或自然人）：</w:t>
            </w:r>
          </w:p>
        </w:tc>
        <w:tc>
          <w:tcPr>
            <w:tcW w:w="4517" w:type="dxa"/>
            <w:vAlign w:val="center"/>
          </w:tcPr>
          <w:p>
            <w:pPr>
              <w:snapToGrid w:val="0"/>
              <w:spacing w:line="440" w:lineRule="exact"/>
              <w:rPr>
                <w:rFonts w:ascii="仿宋" w:hAnsi="仿宋" w:eastAsia="仿宋"/>
                <w:sz w:val="24"/>
              </w:rPr>
            </w:pPr>
            <w:r>
              <w:rPr>
                <w:rFonts w:hint="eastAsia" w:ascii="仿宋" w:hAnsi="仿宋" w:eastAsia="仿宋"/>
                <w:sz w:val="24"/>
              </w:rPr>
              <w:t>法定代表人（经营者或自然人）：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vAlign w:val="center"/>
          </w:tcPr>
          <w:p>
            <w:pPr>
              <w:snapToGrid w:val="0"/>
              <w:spacing w:line="440" w:lineRule="exact"/>
              <w:rPr>
                <w:rFonts w:ascii="仿宋" w:hAnsi="仿宋" w:eastAsia="仿宋"/>
                <w:sz w:val="24"/>
              </w:rPr>
            </w:pPr>
            <w:r>
              <w:rPr>
                <w:rFonts w:hint="eastAsia" w:ascii="仿宋" w:hAnsi="仿宋" w:eastAsia="仿宋"/>
                <w:sz w:val="24"/>
              </w:rPr>
              <w:t>委托代理人：</w:t>
            </w:r>
          </w:p>
        </w:tc>
        <w:tc>
          <w:tcPr>
            <w:tcW w:w="4517" w:type="dxa"/>
            <w:vAlign w:val="center"/>
          </w:tcPr>
          <w:p>
            <w:pPr>
              <w:snapToGrid w:val="0"/>
              <w:spacing w:line="440" w:lineRule="exact"/>
              <w:rPr>
                <w:rFonts w:ascii="仿宋" w:hAnsi="仿宋" w:eastAsia="仿宋"/>
                <w:sz w:val="24"/>
              </w:rPr>
            </w:pPr>
            <w:r>
              <w:rPr>
                <w:rFonts w:hint="eastAsia" w:ascii="仿宋" w:hAnsi="仿宋" w:eastAsia="仿宋"/>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pPr>
              <w:snapToGrid w:val="0"/>
              <w:spacing w:line="440" w:lineRule="exact"/>
              <w:rPr>
                <w:rFonts w:ascii="仿宋" w:hAnsi="仿宋" w:eastAsia="仿宋"/>
                <w:sz w:val="24"/>
              </w:rPr>
            </w:pPr>
            <w:r>
              <w:rPr>
                <w:rFonts w:hint="eastAsia" w:ascii="仿宋" w:hAnsi="仿宋" w:eastAsia="仿宋"/>
                <w:sz w:val="24"/>
              </w:rPr>
              <w:t>电话：</w:t>
            </w:r>
          </w:p>
        </w:tc>
        <w:tc>
          <w:tcPr>
            <w:tcW w:w="4517" w:type="dxa"/>
            <w:vAlign w:val="center"/>
          </w:tcPr>
          <w:p>
            <w:pPr>
              <w:snapToGrid w:val="0"/>
              <w:spacing w:line="440" w:lineRule="exact"/>
              <w:rPr>
                <w:rFonts w:ascii="仿宋" w:hAnsi="仿宋" w:eastAsia="仿宋"/>
                <w:sz w:val="24"/>
              </w:rPr>
            </w:pPr>
            <w:r>
              <w:rPr>
                <w:rFonts w:hint="eastAsia" w:ascii="仿宋" w:hAnsi="仿宋" w:eastAsia="仿宋"/>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pPr>
              <w:snapToGrid w:val="0"/>
              <w:spacing w:line="440" w:lineRule="exact"/>
              <w:rPr>
                <w:rFonts w:ascii="仿宋" w:hAnsi="仿宋" w:eastAsia="仿宋"/>
                <w:sz w:val="24"/>
              </w:rPr>
            </w:pPr>
            <w:r>
              <w:rPr>
                <w:rFonts w:hint="eastAsia" w:ascii="仿宋" w:hAnsi="仿宋" w:eastAsia="仿宋"/>
                <w:sz w:val="24"/>
              </w:rPr>
              <w:t>电子邮箱：</w:t>
            </w:r>
          </w:p>
        </w:tc>
        <w:tc>
          <w:tcPr>
            <w:tcW w:w="4517" w:type="dxa"/>
            <w:vAlign w:val="center"/>
          </w:tcPr>
          <w:p>
            <w:pPr>
              <w:snapToGrid w:val="0"/>
              <w:spacing w:line="440" w:lineRule="exact"/>
              <w:rPr>
                <w:rFonts w:ascii="仿宋" w:hAnsi="仿宋" w:eastAsia="仿宋"/>
                <w:sz w:val="24"/>
              </w:rPr>
            </w:pPr>
            <w:r>
              <w:rPr>
                <w:rFonts w:hint="eastAsia" w:ascii="仿宋" w:hAnsi="仿宋" w:eastAsia="仿宋"/>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pPr>
              <w:snapToGrid w:val="0"/>
              <w:spacing w:line="440" w:lineRule="exact"/>
              <w:rPr>
                <w:rFonts w:ascii="仿宋" w:hAnsi="仿宋" w:eastAsia="仿宋"/>
                <w:sz w:val="24"/>
              </w:rPr>
            </w:pPr>
            <w:r>
              <w:rPr>
                <w:rFonts w:hint="eastAsia" w:ascii="仿宋" w:hAnsi="仿宋" w:eastAsia="仿宋"/>
                <w:sz w:val="24"/>
              </w:rPr>
              <w:t>开户银行：</w:t>
            </w:r>
          </w:p>
        </w:tc>
        <w:tc>
          <w:tcPr>
            <w:tcW w:w="4517" w:type="dxa"/>
            <w:vAlign w:val="center"/>
          </w:tcPr>
          <w:p>
            <w:pPr>
              <w:snapToGrid w:val="0"/>
              <w:spacing w:line="440" w:lineRule="exact"/>
              <w:rPr>
                <w:rFonts w:ascii="仿宋" w:hAnsi="仿宋" w:eastAsia="仿宋"/>
                <w:sz w:val="24"/>
              </w:rPr>
            </w:pPr>
            <w:r>
              <w:rPr>
                <w:rFonts w:hint="eastAsia" w:ascii="仿宋" w:hAnsi="仿宋" w:eastAsia="仿宋"/>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pPr>
              <w:snapToGrid w:val="0"/>
              <w:spacing w:line="440" w:lineRule="exact"/>
              <w:rPr>
                <w:rFonts w:ascii="仿宋" w:hAnsi="仿宋" w:eastAsia="仿宋"/>
                <w:sz w:val="24"/>
              </w:rPr>
            </w:pPr>
            <w:r>
              <w:rPr>
                <w:rFonts w:hint="eastAsia" w:ascii="仿宋" w:hAnsi="仿宋" w:eastAsia="仿宋"/>
                <w:sz w:val="24"/>
              </w:rPr>
              <w:t>账号：</w:t>
            </w:r>
          </w:p>
        </w:tc>
        <w:tc>
          <w:tcPr>
            <w:tcW w:w="4517" w:type="dxa"/>
            <w:vAlign w:val="center"/>
          </w:tcPr>
          <w:p>
            <w:pPr>
              <w:snapToGrid w:val="0"/>
              <w:spacing w:line="440" w:lineRule="exact"/>
              <w:rPr>
                <w:rFonts w:ascii="仿宋" w:hAnsi="仿宋" w:eastAsia="仿宋"/>
                <w:sz w:val="24"/>
              </w:rPr>
            </w:pPr>
            <w:r>
              <w:rPr>
                <w:rFonts w:hint="eastAsia" w:ascii="仿宋" w:hAnsi="仿宋" w:eastAsia="仿宋"/>
                <w:sz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pPr>
              <w:snapToGrid w:val="0"/>
              <w:spacing w:line="440" w:lineRule="exact"/>
              <w:rPr>
                <w:rFonts w:ascii="仿宋" w:hAnsi="仿宋" w:eastAsia="仿宋"/>
                <w:sz w:val="24"/>
              </w:rPr>
            </w:pPr>
            <w:r>
              <w:rPr>
                <w:rFonts w:hint="eastAsia" w:ascii="仿宋" w:hAnsi="仿宋" w:eastAsia="仿宋"/>
                <w:sz w:val="24"/>
              </w:rPr>
              <w:t>邮政编码：</w:t>
            </w:r>
          </w:p>
        </w:tc>
        <w:tc>
          <w:tcPr>
            <w:tcW w:w="4517" w:type="dxa"/>
            <w:vAlign w:val="center"/>
          </w:tcPr>
          <w:p>
            <w:pPr>
              <w:snapToGrid w:val="0"/>
              <w:spacing w:line="440" w:lineRule="exact"/>
              <w:rPr>
                <w:rFonts w:ascii="仿宋" w:hAnsi="仿宋" w:eastAsia="仿宋"/>
                <w:sz w:val="24"/>
              </w:rPr>
            </w:pPr>
            <w:r>
              <w:rPr>
                <w:rFonts w:hint="eastAsia" w:ascii="仿宋" w:hAnsi="仿宋" w:eastAsia="仿宋"/>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jc w:val="center"/>
        </w:trPr>
        <w:tc>
          <w:tcPr>
            <w:tcW w:w="9033" w:type="dxa"/>
            <w:gridSpan w:val="2"/>
            <w:vAlign w:val="center"/>
          </w:tcPr>
          <w:p>
            <w:pPr>
              <w:snapToGrid w:val="0"/>
              <w:spacing w:line="440" w:lineRule="exact"/>
              <w:rPr>
                <w:rFonts w:ascii="仿宋" w:hAnsi="仿宋" w:eastAsia="仿宋"/>
                <w:sz w:val="24"/>
              </w:rPr>
            </w:pPr>
            <w:r>
              <w:rPr>
                <w:rFonts w:hint="eastAsia" w:ascii="仿宋" w:hAnsi="仿宋" w:eastAsia="仿宋"/>
                <w:sz w:val="24"/>
              </w:rPr>
              <w:t>经办人：</w:t>
            </w:r>
          </w:p>
          <w:p>
            <w:pPr>
              <w:snapToGrid w:val="0"/>
              <w:spacing w:line="440" w:lineRule="exact"/>
              <w:rPr>
                <w:rFonts w:ascii="仿宋" w:hAnsi="仿宋" w:eastAsia="仿宋"/>
                <w:sz w:val="24"/>
              </w:rPr>
            </w:pPr>
          </w:p>
          <w:p>
            <w:pPr>
              <w:snapToGrid w:val="0"/>
              <w:spacing w:line="440" w:lineRule="exact"/>
              <w:ind w:firstLine="720" w:firstLineChars="300"/>
              <w:jc w:val="right"/>
              <w:rPr>
                <w:rFonts w:ascii="仿宋" w:hAnsi="仿宋" w:eastAsia="仿宋"/>
                <w:sz w:val="24"/>
              </w:rPr>
            </w:pPr>
            <w:r>
              <w:rPr>
                <w:rFonts w:hint="eastAsia" w:ascii="仿宋" w:hAnsi="仿宋" w:eastAsia="仿宋"/>
                <w:sz w:val="24"/>
              </w:rPr>
              <w:t>年    月    日</w:t>
            </w:r>
          </w:p>
        </w:tc>
      </w:tr>
    </w:tbl>
    <w:p>
      <w:pPr>
        <w:snapToGrid w:val="0"/>
        <w:ind w:left="420" w:hanging="420" w:hangingChars="200"/>
        <w:rPr>
          <w:rFonts w:ascii="宋体" w:hAnsi="宋体"/>
          <w:szCs w:val="21"/>
        </w:rPr>
      </w:pPr>
    </w:p>
    <w:p>
      <w:pPr>
        <w:snapToGrid w:val="0"/>
        <w:ind w:left="420" w:hanging="420" w:hangingChars="200"/>
        <w:rPr>
          <w:rFonts w:ascii="宋体" w:hAnsi="宋体"/>
          <w:szCs w:val="21"/>
        </w:rPr>
      </w:pPr>
    </w:p>
    <w:p>
      <w:pPr>
        <w:snapToGrid w:val="0"/>
        <w:spacing w:line="360" w:lineRule="auto"/>
        <w:jc w:val="center"/>
        <w:rPr>
          <w:rFonts w:ascii="宋体" w:hAnsi="宋体"/>
          <w:b/>
          <w:sz w:val="28"/>
          <w:szCs w:val="28"/>
        </w:rPr>
      </w:pPr>
    </w:p>
    <w:p>
      <w:pPr>
        <w:snapToGrid w:val="0"/>
        <w:rPr>
          <w:rFonts w:ascii="宋体" w:hAnsi="宋体"/>
        </w:rPr>
      </w:pPr>
    </w:p>
    <w:p>
      <w:pPr>
        <w:adjustRightInd w:val="0"/>
        <w:snapToGrid w:val="0"/>
        <w:spacing w:line="360" w:lineRule="auto"/>
        <w:ind w:firstLine="420" w:firstLineChars="200"/>
        <w:rPr>
          <w:rFonts w:ascii="宋体" w:hAnsi="宋体"/>
        </w:rPr>
      </w:pPr>
    </w:p>
    <w:p>
      <w:pPr>
        <w:adjustRightInd w:val="0"/>
        <w:snapToGrid w:val="0"/>
        <w:spacing w:line="360" w:lineRule="auto"/>
        <w:ind w:firstLine="420" w:firstLineChars="200"/>
        <w:rPr>
          <w:rFonts w:ascii="宋体" w:hAnsi="宋体"/>
        </w:rPr>
      </w:pPr>
    </w:p>
    <w:p>
      <w:pPr>
        <w:adjustRightInd w:val="0"/>
        <w:snapToGrid w:val="0"/>
        <w:spacing w:line="360" w:lineRule="auto"/>
        <w:ind w:firstLine="420" w:firstLineChars="200"/>
        <w:rPr>
          <w:rFonts w:ascii="宋体" w:hAnsi="宋体"/>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snapToGrid w:val="0"/>
        <w:jc w:val="center"/>
        <w:rPr>
          <w:rFonts w:ascii="宋体" w:hAnsi="宋体"/>
          <w:bCs/>
          <w:sz w:val="32"/>
          <w:szCs w:val="32"/>
        </w:rPr>
      </w:pPr>
    </w:p>
    <w:p>
      <w:pPr>
        <w:pStyle w:val="3"/>
        <w:spacing w:before="240" w:after="240"/>
      </w:pPr>
      <w:bookmarkStart w:id="148" w:name="_Toc496001278"/>
    </w:p>
    <w:p>
      <w:pPr>
        <w:pStyle w:val="3"/>
        <w:spacing w:before="240" w:after="240"/>
      </w:pPr>
    </w:p>
    <w:p>
      <w:pPr>
        <w:pStyle w:val="3"/>
        <w:spacing w:before="240" w:after="240"/>
      </w:pPr>
    </w:p>
    <w:p>
      <w:pPr>
        <w:pStyle w:val="3"/>
        <w:spacing w:before="240" w:after="240"/>
      </w:pPr>
    </w:p>
    <w:p>
      <w:pPr>
        <w:pStyle w:val="3"/>
        <w:spacing w:before="240" w:after="240"/>
      </w:pPr>
      <w:r>
        <w:rPr>
          <w:rFonts w:hint="eastAsia"/>
        </w:rPr>
        <w:t>第六章　投标文件格式</w:t>
      </w:r>
      <w:bookmarkEnd w:id="148"/>
    </w:p>
    <w:p>
      <w:pPr>
        <w:spacing w:before="50" w:after="50" w:line="360" w:lineRule="auto"/>
        <w:outlineLvl w:val="1"/>
        <w:rPr>
          <w:b/>
          <w:bCs/>
          <w:sz w:val="24"/>
          <w:szCs w:val="20"/>
        </w:rPr>
      </w:pPr>
      <w:bookmarkStart w:id="149" w:name="_Toc254970697"/>
      <w:bookmarkStart w:id="150" w:name="_Toc496001279"/>
      <w:bookmarkStart w:id="151" w:name="_Toc254970556"/>
      <w:r>
        <w:rPr>
          <w:rFonts w:hint="eastAsia" w:ascii="宋体" w:hAnsi="宋体"/>
          <w:b/>
          <w:bCs/>
          <w:sz w:val="24"/>
        </w:rPr>
        <w:br w:type="page"/>
      </w:r>
      <w:bookmarkEnd w:id="149"/>
      <w:bookmarkEnd w:id="150"/>
      <w:bookmarkEnd w:id="151"/>
      <w:bookmarkStart w:id="152" w:name="_Toc19686835"/>
      <w:r>
        <w:rPr>
          <w:rFonts w:hint="eastAsia"/>
          <w:b/>
          <w:bCs/>
          <w:sz w:val="24"/>
        </w:rPr>
        <w:t>一、投标文件外层包装封面格式</w:t>
      </w:r>
      <w:bookmarkEnd w:id="152"/>
      <w:r>
        <w:rPr>
          <w:rFonts w:hint="eastAsia"/>
          <w:b/>
          <w:sz w:val="24"/>
        </w:rPr>
        <w:t xml:space="preserve"> </w:t>
      </w:r>
    </w:p>
    <w:p>
      <w:pPr>
        <w:spacing w:before="120" w:beforeLines="50" w:after="50" w:line="360" w:lineRule="auto"/>
        <w:rPr>
          <w:sz w:val="24"/>
          <w:szCs w:val="20"/>
        </w:rPr>
      </w:pPr>
    </w:p>
    <w:p>
      <w:pPr>
        <w:spacing w:before="120" w:beforeLines="50" w:after="50" w:line="360" w:lineRule="auto"/>
        <w:jc w:val="center"/>
        <w:rPr>
          <w:bCs/>
          <w:sz w:val="24"/>
          <w:szCs w:val="20"/>
        </w:rPr>
      </w:pPr>
    </w:p>
    <w:p>
      <w:pPr>
        <w:spacing w:before="120" w:beforeLines="50" w:after="50" w:line="360" w:lineRule="auto"/>
        <w:jc w:val="center"/>
        <w:rPr>
          <w:bCs/>
          <w:sz w:val="32"/>
          <w:szCs w:val="32"/>
        </w:rPr>
      </w:pPr>
      <w:r>
        <w:rPr>
          <w:rFonts w:hint="eastAsia"/>
          <w:bCs/>
          <w:sz w:val="32"/>
          <w:szCs w:val="32"/>
        </w:rPr>
        <w:t>投 标 文 件</w:t>
      </w:r>
    </w:p>
    <w:p>
      <w:pPr>
        <w:spacing w:before="120" w:beforeLines="50" w:after="50" w:line="360" w:lineRule="auto"/>
        <w:rPr>
          <w:bCs/>
          <w:sz w:val="24"/>
          <w:szCs w:val="20"/>
        </w:rPr>
      </w:pPr>
    </w:p>
    <w:p>
      <w:pPr>
        <w:spacing w:before="120" w:beforeLines="50" w:after="50" w:line="360" w:lineRule="auto"/>
        <w:rPr>
          <w:bCs/>
          <w:sz w:val="24"/>
          <w:szCs w:val="20"/>
        </w:rPr>
      </w:pPr>
    </w:p>
    <w:p>
      <w:pPr>
        <w:spacing w:before="120" w:beforeLines="50" w:after="50" w:line="360" w:lineRule="auto"/>
        <w:rPr>
          <w:bCs/>
          <w:sz w:val="24"/>
          <w:szCs w:val="20"/>
        </w:rPr>
      </w:pPr>
    </w:p>
    <w:p>
      <w:pPr>
        <w:spacing w:before="120" w:beforeLines="50" w:after="50" w:line="360" w:lineRule="auto"/>
        <w:rPr>
          <w:bCs/>
          <w:sz w:val="24"/>
          <w:szCs w:val="20"/>
        </w:rPr>
      </w:pPr>
    </w:p>
    <w:p>
      <w:pPr>
        <w:spacing w:before="120" w:beforeLines="50" w:after="50" w:line="360" w:lineRule="auto"/>
        <w:rPr>
          <w:bCs/>
          <w:sz w:val="24"/>
          <w:szCs w:val="20"/>
        </w:rPr>
      </w:pPr>
    </w:p>
    <w:p>
      <w:pPr>
        <w:spacing w:before="120" w:beforeLines="50" w:after="50" w:line="360" w:lineRule="auto"/>
        <w:rPr>
          <w:bCs/>
          <w:sz w:val="24"/>
          <w:szCs w:val="20"/>
        </w:rPr>
      </w:pPr>
    </w:p>
    <w:p>
      <w:pPr>
        <w:spacing w:before="120" w:beforeLines="50" w:after="50" w:line="360" w:lineRule="auto"/>
        <w:ind w:firstLine="360" w:firstLineChars="150"/>
        <w:rPr>
          <w:rFonts w:ascii="仿宋" w:hAnsi="仿宋" w:eastAsia="仿宋"/>
          <w:bCs/>
          <w:sz w:val="24"/>
        </w:rPr>
      </w:pPr>
      <w:r>
        <w:rPr>
          <w:rFonts w:hint="eastAsia" w:ascii="仿宋" w:hAnsi="仿宋" w:eastAsia="仿宋"/>
          <w:bCs/>
          <w:sz w:val="24"/>
        </w:rPr>
        <w:t>项目名称：</w:t>
      </w:r>
    </w:p>
    <w:p>
      <w:pPr>
        <w:spacing w:before="120" w:beforeLines="50" w:after="50" w:line="360" w:lineRule="auto"/>
        <w:ind w:firstLine="360" w:firstLineChars="150"/>
        <w:rPr>
          <w:rFonts w:ascii="仿宋" w:hAnsi="仿宋" w:eastAsia="仿宋"/>
          <w:bCs/>
          <w:sz w:val="24"/>
        </w:rPr>
      </w:pPr>
    </w:p>
    <w:p>
      <w:pPr>
        <w:spacing w:before="120" w:beforeLines="50" w:after="50" w:line="360" w:lineRule="auto"/>
        <w:ind w:firstLine="360" w:firstLineChars="150"/>
        <w:rPr>
          <w:rFonts w:ascii="仿宋" w:hAnsi="仿宋" w:eastAsia="仿宋"/>
          <w:bCs/>
          <w:sz w:val="24"/>
        </w:rPr>
      </w:pPr>
      <w:r>
        <w:rPr>
          <w:rFonts w:hint="eastAsia" w:ascii="仿宋" w:hAnsi="仿宋" w:eastAsia="仿宋"/>
          <w:bCs/>
          <w:sz w:val="24"/>
        </w:rPr>
        <w:t>项目编号：</w:t>
      </w:r>
    </w:p>
    <w:p>
      <w:pPr>
        <w:spacing w:before="120" w:beforeLines="50" w:after="50" w:line="360" w:lineRule="auto"/>
        <w:ind w:firstLine="360" w:firstLineChars="150"/>
        <w:rPr>
          <w:rFonts w:ascii="仿宋" w:hAnsi="仿宋" w:eastAsia="仿宋"/>
          <w:bCs/>
          <w:sz w:val="24"/>
        </w:rPr>
      </w:pPr>
    </w:p>
    <w:p>
      <w:pPr>
        <w:spacing w:before="120" w:beforeLines="50" w:after="50" w:line="360" w:lineRule="auto"/>
        <w:ind w:firstLine="360" w:firstLineChars="150"/>
        <w:rPr>
          <w:rFonts w:ascii="仿宋" w:hAnsi="仿宋" w:eastAsia="仿宋"/>
          <w:bCs/>
          <w:sz w:val="24"/>
        </w:rPr>
      </w:pPr>
      <w:r>
        <w:rPr>
          <w:rFonts w:hint="eastAsia" w:ascii="仿宋" w:hAnsi="仿宋" w:eastAsia="仿宋"/>
          <w:bCs/>
          <w:sz w:val="24"/>
        </w:rPr>
        <w:t>所投分标：如无分标填写“无”或“/”</w:t>
      </w:r>
    </w:p>
    <w:p>
      <w:pPr>
        <w:spacing w:before="120" w:beforeLines="50" w:after="50" w:line="360" w:lineRule="auto"/>
        <w:rPr>
          <w:rFonts w:ascii="仿宋" w:hAnsi="仿宋" w:eastAsia="仿宋"/>
          <w:bCs/>
          <w:sz w:val="24"/>
        </w:rPr>
      </w:pPr>
    </w:p>
    <w:p>
      <w:pPr>
        <w:spacing w:before="120" w:beforeLines="50" w:after="50" w:line="360" w:lineRule="auto"/>
        <w:ind w:firstLine="360" w:firstLineChars="150"/>
        <w:rPr>
          <w:rFonts w:ascii="仿宋" w:hAnsi="仿宋" w:eastAsia="仿宋"/>
          <w:bCs/>
          <w:sz w:val="24"/>
        </w:rPr>
      </w:pPr>
      <w:r>
        <w:rPr>
          <w:rFonts w:hint="eastAsia" w:ascii="仿宋" w:hAnsi="仿宋" w:eastAsia="仿宋"/>
          <w:bCs/>
          <w:sz w:val="24"/>
        </w:rPr>
        <w:t>投标人名称：</w:t>
      </w:r>
    </w:p>
    <w:p>
      <w:pPr>
        <w:spacing w:before="120" w:beforeLines="50" w:after="50" w:line="360" w:lineRule="auto"/>
        <w:ind w:firstLine="360" w:firstLineChars="150"/>
        <w:rPr>
          <w:rFonts w:ascii="仿宋" w:hAnsi="仿宋" w:eastAsia="仿宋"/>
          <w:bCs/>
          <w:sz w:val="24"/>
        </w:rPr>
      </w:pPr>
    </w:p>
    <w:p>
      <w:pPr>
        <w:spacing w:before="120" w:beforeLines="50" w:after="50" w:line="360" w:lineRule="auto"/>
        <w:ind w:firstLine="360" w:firstLineChars="150"/>
        <w:rPr>
          <w:rFonts w:ascii="仿宋" w:hAnsi="仿宋" w:eastAsia="仿宋"/>
          <w:bCs/>
          <w:sz w:val="24"/>
        </w:rPr>
      </w:pPr>
      <w:r>
        <w:rPr>
          <w:rFonts w:hint="eastAsia" w:ascii="仿宋" w:hAnsi="仿宋" w:eastAsia="仿宋"/>
          <w:bCs/>
          <w:sz w:val="24"/>
        </w:rPr>
        <w:t>投标人地址：</w:t>
      </w:r>
    </w:p>
    <w:p>
      <w:pPr>
        <w:spacing w:before="120" w:beforeLines="50" w:after="50" w:line="360" w:lineRule="auto"/>
        <w:ind w:firstLine="360" w:firstLineChars="150"/>
        <w:rPr>
          <w:rFonts w:ascii="仿宋" w:hAnsi="仿宋" w:eastAsia="仿宋"/>
          <w:bCs/>
          <w:sz w:val="24"/>
        </w:rPr>
      </w:pPr>
    </w:p>
    <w:p>
      <w:pPr>
        <w:spacing w:before="120" w:beforeLines="50" w:after="50" w:line="360" w:lineRule="auto"/>
        <w:ind w:firstLine="360" w:firstLineChars="150"/>
        <w:jc w:val="center"/>
        <w:rPr>
          <w:rFonts w:ascii="仿宋" w:hAnsi="仿宋" w:eastAsia="仿宋"/>
          <w:bCs/>
          <w:sz w:val="24"/>
        </w:rPr>
      </w:pPr>
      <w:r>
        <w:rPr>
          <w:rFonts w:hint="eastAsia" w:ascii="仿宋" w:hAnsi="仿宋" w:eastAsia="仿宋"/>
          <w:bCs/>
          <w:sz w:val="24"/>
        </w:rPr>
        <w:t>开标时启封</w:t>
      </w:r>
    </w:p>
    <w:p>
      <w:pPr>
        <w:spacing w:before="120" w:beforeLines="50" w:after="50" w:line="360" w:lineRule="auto"/>
        <w:ind w:firstLine="4080" w:firstLineChars="1700"/>
        <w:rPr>
          <w:rFonts w:ascii="仿宋" w:hAnsi="仿宋" w:eastAsia="仿宋"/>
          <w:bCs/>
          <w:sz w:val="24"/>
        </w:rPr>
      </w:pPr>
    </w:p>
    <w:p>
      <w:pPr>
        <w:spacing w:before="120" w:beforeLines="50" w:after="50" w:line="360" w:lineRule="auto"/>
        <w:ind w:firstLine="645"/>
        <w:jc w:val="left"/>
        <w:rPr>
          <w:rFonts w:ascii="仿宋" w:hAnsi="仿宋" w:eastAsia="仿宋"/>
          <w:bCs/>
          <w:sz w:val="24"/>
        </w:rPr>
      </w:pPr>
      <w:r>
        <w:rPr>
          <w:rFonts w:hint="eastAsia" w:ascii="仿宋" w:hAnsi="仿宋" w:eastAsia="仿宋"/>
          <w:bCs/>
          <w:sz w:val="24"/>
        </w:rPr>
        <w:t xml:space="preserve">                        年    月    日</w:t>
      </w:r>
    </w:p>
    <w:p>
      <w:pPr>
        <w:spacing w:before="120" w:beforeLines="50" w:after="50" w:line="360" w:lineRule="auto"/>
        <w:jc w:val="center"/>
        <w:outlineLvl w:val="1"/>
      </w:pPr>
    </w:p>
    <w:p>
      <w:pPr>
        <w:spacing w:before="120" w:beforeLines="50" w:after="50" w:line="360" w:lineRule="auto"/>
        <w:jc w:val="center"/>
        <w:outlineLvl w:val="1"/>
      </w:pPr>
    </w:p>
    <w:p>
      <w:pPr>
        <w:spacing w:before="120" w:beforeLines="50" w:after="50" w:line="360" w:lineRule="auto"/>
        <w:ind w:left="142"/>
        <w:jc w:val="left"/>
        <w:rPr>
          <w:sz w:val="24"/>
          <w:szCs w:val="20"/>
        </w:rPr>
      </w:pPr>
      <w:r>
        <w:rPr>
          <w:rFonts w:hint="eastAsia"/>
          <w:b/>
          <w:sz w:val="24"/>
        </w:rPr>
        <w:t xml:space="preserve">1. 投标文件封面格式： </w:t>
      </w:r>
    </w:p>
    <w:p>
      <w:pPr>
        <w:spacing w:before="120" w:beforeLines="50" w:after="50" w:line="360" w:lineRule="auto"/>
        <w:rPr>
          <w:bCs/>
          <w:sz w:val="32"/>
          <w:szCs w:val="20"/>
        </w:rPr>
      </w:pPr>
      <w:r>
        <w:rPr>
          <w:rFonts w:hint="eastAsia"/>
          <w:sz w:val="24"/>
        </w:rPr>
        <w:t xml:space="preserve">                                                    </w:t>
      </w:r>
      <w:r>
        <w:rPr>
          <w:rFonts w:hint="eastAsia"/>
          <w:bCs/>
        </w:rPr>
        <w:t>正本/或副本</w:t>
      </w:r>
    </w:p>
    <w:p>
      <w:pPr>
        <w:spacing w:before="120" w:beforeLines="50" w:after="50" w:line="360" w:lineRule="auto"/>
        <w:jc w:val="center"/>
        <w:rPr>
          <w:bCs/>
          <w:sz w:val="24"/>
          <w:szCs w:val="20"/>
        </w:rPr>
      </w:pPr>
    </w:p>
    <w:p>
      <w:pPr>
        <w:spacing w:before="120" w:beforeLines="50" w:after="50" w:line="360" w:lineRule="auto"/>
        <w:jc w:val="center"/>
        <w:rPr>
          <w:b/>
          <w:bCs/>
          <w:sz w:val="32"/>
          <w:szCs w:val="32"/>
        </w:rPr>
      </w:pPr>
      <w:r>
        <w:rPr>
          <w:rFonts w:hint="eastAsia"/>
          <w:b/>
          <w:bCs/>
          <w:sz w:val="32"/>
          <w:szCs w:val="32"/>
        </w:rPr>
        <w:t>投标文件</w:t>
      </w:r>
    </w:p>
    <w:p>
      <w:pPr>
        <w:spacing w:before="120" w:beforeLines="50" w:after="50" w:line="360" w:lineRule="auto"/>
        <w:rPr>
          <w:bCs/>
          <w:sz w:val="24"/>
          <w:szCs w:val="20"/>
        </w:rPr>
      </w:pPr>
    </w:p>
    <w:p>
      <w:pPr>
        <w:spacing w:before="120" w:beforeLines="50" w:after="50" w:line="360" w:lineRule="auto"/>
        <w:rPr>
          <w:bCs/>
          <w:sz w:val="24"/>
          <w:szCs w:val="20"/>
        </w:rPr>
      </w:pPr>
    </w:p>
    <w:p>
      <w:pPr>
        <w:spacing w:before="120" w:beforeLines="50" w:after="50" w:line="360" w:lineRule="auto"/>
        <w:rPr>
          <w:bCs/>
          <w:sz w:val="24"/>
          <w:szCs w:val="20"/>
        </w:rPr>
      </w:pPr>
    </w:p>
    <w:p>
      <w:pPr>
        <w:spacing w:before="120" w:beforeLines="50" w:after="50" w:line="360" w:lineRule="auto"/>
        <w:rPr>
          <w:bCs/>
          <w:sz w:val="24"/>
          <w:szCs w:val="20"/>
        </w:rPr>
      </w:pPr>
    </w:p>
    <w:p>
      <w:pPr>
        <w:spacing w:before="120" w:beforeLines="50" w:after="50" w:line="360" w:lineRule="auto"/>
        <w:rPr>
          <w:bCs/>
          <w:sz w:val="24"/>
          <w:szCs w:val="20"/>
        </w:rPr>
      </w:pPr>
    </w:p>
    <w:p>
      <w:pPr>
        <w:spacing w:before="120" w:beforeLines="50" w:after="50" w:line="360" w:lineRule="auto"/>
        <w:rPr>
          <w:bCs/>
          <w:sz w:val="24"/>
          <w:szCs w:val="20"/>
        </w:rPr>
      </w:pPr>
    </w:p>
    <w:p>
      <w:pPr>
        <w:spacing w:before="120" w:beforeLines="50" w:after="50" w:line="360" w:lineRule="auto"/>
        <w:rPr>
          <w:bCs/>
          <w:sz w:val="24"/>
          <w:szCs w:val="20"/>
        </w:rPr>
      </w:pPr>
    </w:p>
    <w:p>
      <w:pPr>
        <w:spacing w:before="120" w:beforeLines="50" w:after="50" w:line="360" w:lineRule="auto"/>
        <w:rPr>
          <w:bCs/>
          <w:sz w:val="24"/>
          <w:szCs w:val="20"/>
        </w:rPr>
      </w:pPr>
    </w:p>
    <w:p>
      <w:pPr>
        <w:spacing w:before="120" w:beforeLines="50" w:after="50" w:line="360" w:lineRule="auto"/>
        <w:rPr>
          <w:bCs/>
          <w:sz w:val="24"/>
          <w:szCs w:val="20"/>
        </w:rPr>
      </w:pPr>
    </w:p>
    <w:p>
      <w:pPr>
        <w:spacing w:before="120" w:beforeLines="50" w:after="50" w:line="360" w:lineRule="auto"/>
        <w:ind w:firstLine="360" w:firstLineChars="150"/>
        <w:rPr>
          <w:rFonts w:ascii="仿宋" w:hAnsi="仿宋" w:eastAsia="仿宋"/>
          <w:bCs/>
          <w:sz w:val="24"/>
        </w:rPr>
      </w:pPr>
      <w:r>
        <w:rPr>
          <w:rFonts w:hint="eastAsia" w:ascii="仿宋" w:hAnsi="仿宋" w:eastAsia="仿宋"/>
          <w:bCs/>
          <w:sz w:val="24"/>
        </w:rPr>
        <w:t xml:space="preserve">项目名称： </w:t>
      </w:r>
    </w:p>
    <w:p>
      <w:pPr>
        <w:spacing w:before="120" w:beforeLines="50" w:after="50" w:line="360" w:lineRule="auto"/>
        <w:ind w:firstLine="360" w:firstLineChars="150"/>
        <w:rPr>
          <w:rFonts w:ascii="仿宋" w:hAnsi="仿宋" w:eastAsia="仿宋"/>
          <w:bCs/>
          <w:sz w:val="24"/>
        </w:rPr>
      </w:pPr>
      <w:r>
        <w:rPr>
          <w:rFonts w:hint="eastAsia" w:ascii="仿宋" w:hAnsi="仿宋" w:eastAsia="仿宋"/>
          <w:bCs/>
          <w:sz w:val="24"/>
        </w:rPr>
        <w:t xml:space="preserve">项目编号： </w:t>
      </w:r>
    </w:p>
    <w:p>
      <w:pPr>
        <w:spacing w:before="120" w:beforeLines="50" w:after="50" w:line="360" w:lineRule="auto"/>
        <w:ind w:firstLine="360" w:firstLineChars="150"/>
        <w:rPr>
          <w:rFonts w:ascii="仿宋" w:hAnsi="仿宋" w:eastAsia="仿宋"/>
          <w:bCs/>
          <w:sz w:val="24"/>
        </w:rPr>
      </w:pPr>
      <w:r>
        <w:rPr>
          <w:rFonts w:hint="eastAsia" w:ascii="仿宋" w:hAnsi="仿宋" w:eastAsia="仿宋"/>
          <w:bCs/>
          <w:sz w:val="24"/>
        </w:rPr>
        <w:t>所投分标：</w:t>
      </w:r>
    </w:p>
    <w:p>
      <w:pPr>
        <w:spacing w:before="120" w:beforeLines="50" w:after="50" w:line="360" w:lineRule="auto"/>
        <w:ind w:firstLine="360" w:firstLineChars="150"/>
        <w:rPr>
          <w:rFonts w:ascii="仿宋" w:hAnsi="仿宋" w:eastAsia="仿宋"/>
          <w:bCs/>
          <w:sz w:val="24"/>
        </w:rPr>
      </w:pPr>
      <w:r>
        <w:rPr>
          <w:rFonts w:hint="eastAsia" w:ascii="仿宋" w:hAnsi="仿宋" w:eastAsia="仿宋"/>
          <w:bCs/>
          <w:sz w:val="24"/>
        </w:rPr>
        <w:t>投标人名称：</w:t>
      </w:r>
    </w:p>
    <w:p>
      <w:pPr>
        <w:spacing w:before="120" w:beforeLines="50" w:after="50" w:line="360" w:lineRule="auto"/>
        <w:ind w:firstLine="360" w:firstLineChars="150"/>
        <w:rPr>
          <w:rFonts w:ascii="仿宋" w:hAnsi="仿宋" w:eastAsia="仿宋"/>
          <w:bCs/>
          <w:sz w:val="24"/>
        </w:rPr>
      </w:pPr>
      <w:r>
        <w:rPr>
          <w:rFonts w:hint="eastAsia" w:ascii="仿宋" w:hAnsi="仿宋" w:eastAsia="仿宋"/>
          <w:bCs/>
          <w:sz w:val="24"/>
        </w:rPr>
        <w:t>投标人地址：</w:t>
      </w:r>
    </w:p>
    <w:p>
      <w:pPr>
        <w:pStyle w:val="8"/>
        <w:spacing w:before="50" w:after="50" w:line="360" w:lineRule="auto"/>
        <w:ind w:firstLine="960" w:firstLineChars="400"/>
        <w:rPr>
          <w:rFonts w:ascii="仿宋" w:hAnsi="仿宋" w:eastAsia="仿宋" w:cs="宋体"/>
          <w:bCs/>
          <w:sz w:val="24"/>
          <w:szCs w:val="24"/>
        </w:rPr>
      </w:pPr>
    </w:p>
    <w:p>
      <w:pPr>
        <w:spacing w:before="120" w:beforeLines="50" w:after="50" w:line="360" w:lineRule="auto"/>
        <w:jc w:val="center"/>
        <w:rPr>
          <w:rFonts w:ascii="仿宋" w:hAnsi="仿宋" w:eastAsia="仿宋"/>
          <w:sz w:val="30"/>
          <w:szCs w:val="20"/>
        </w:rPr>
      </w:pPr>
      <w:r>
        <w:rPr>
          <w:rFonts w:hint="eastAsia" w:ascii="仿宋" w:hAnsi="仿宋" w:eastAsia="仿宋"/>
          <w:sz w:val="24"/>
        </w:rPr>
        <w:t xml:space="preserve">                                         年  月  日</w:t>
      </w:r>
    </w:p>
    <w:p>
      <w:pPr>
        <w:spacing w:before="120" w:beforeLines="50" w:after="50" w:line="360" w:lineRule="auto"/>
        <w:jc w:val="center"/>
        <w:outlineLvl w:val="1"/>
        <w:rPr>
          <w:b/>
          <w:sz w:val="32"/>
          <w:szCs w:val="32"/>
        </w:rPr>
      </w:pPr>
      <w:r>
        <w:rPr>
          <w:rFonts w:hint="eastAsia"/>
          <w:b/>
          <w:sz w:val="24"/>
        </w:rPr>
        <w:br w:type="page"/>
      </w:r>
      <w:r>
        <w:rPr>
          <w:rFonts w:hint="eastAsia"/>
          <w:b/>
          <w:sz w:val="32"/>
          <w:szCs w:val="32"/>
        </w:rPr>
        <w:t>总目录</w:t>
      </w:r>
    </w:p>
    <w:p>
      <w:pPr>
        <w:pStyle w:val="2"/>
        <w:numPr>
          <w:ilvl w:val="0"/>
          <w:numId w:val="13"/>
        </w:numPr>
        <w:spacing w:line="360" w:lineRule="auto"/>
        <w:rPr>
          <w:rFonts w:ascii="仿宋" w:hAnsi="仿宋" w:eastAsia="仿宋" w:cs="宋体"/>
          <w:sz w:val="24"/>
          <w:szCs w:val="24"/>
        </w:rPr>
      </w:pPr>
      <w:r>
        <w:rPr>
          <w:rFonts w:hint="eastAsia" w:ascii="仿宋" w:hAnsi="仿宋" w:eastAsia="仿宋" w:cs="宋体"/>
          <w:b/>
          <w:bCs/>
          <w:sz w:val="24"/>
          <w:szCs w:val="24"/>
        </w:rPr>
        <w:t>报价文件目录</w:t>
      </w:r>
      <w:r>
        <w:rPr>
          <w:rFonts w:hint="eastAsia" w:ascii="仿宋" w:hAnsi="仿宋" w:eastAsia="仿宋" w:cs="宋体"/>
          <w:sz w:val="24"/>
          <w:szCs w:val="24"/>
        </w:rPr>
        <w:t>（根据招标文件规定及投标人提供的材料自行编写目录。）</w:t>
      </w:r>
    </w:p>
    <w:p>
      <w:pPr>
        <w:pStyle w:val="2"/>
        <w:numPr>
          <w:ilvl w:val="0"/>
          <w:numId w:val="13"/>
        </w:numPr>
        <w:spacing w:line="360" w:lineRule="auto"/>
        <w:rPr>
          <w:rFonts w:ascii="仿宋" w:hAnsi="仿宋" w:eastAsia="仿宋" w:cs="宋体"/>
          <w:sz w:val="24"/>
          <w:szCs w:val="24"/>
        </w:rPr>
      </w:pPr>
      <w:r>
        <w:rPr>
          <w:rFonts w:hint="eastAsia" w:ascii="仿宋" w:hAnsi="仿宋" w:eastAsia="仿宋" w:cs="宋体"/>
          <w:b/>
          <w:bCs/>
          <w:sz w:val="24"/>
          <w:szCs w:val="24"/>
        </w:rPr>
        <w:t>资格证明文件目录（</w:t>
      </w:r>
      <w:r>
        <w:rPr>
          <w:rFonts w:hint="eastAsia" w:ascii="仿宋" w:hAnsi="仿宋" w:eastAsia="仿宋" w:cs="宋体"/>
          <w:sz w:val="24"/>
          <w:szCs w:val="24"/>
        </w:rPr>
        <w:t>根据招标文件规定及投标人提供的材料自行编写目录。）</w:t>
      </w:r>
    </w:p>
    <w:p>
      <w:pPr>
        <w:pStyle w:val="2"/>
        <w:numPr>
          <w:ilvl w:val="0"/>
          <w:numId w:val="13"/>
        </w:numPr>
        <w:spacing w:line="360" w:lineRule="auto"/>
        <w:rPr>
          <w:rFonts w:ascii="仿宋" w:hAnsi="仿宋" w:eastAsia="仿宋" w:cs="宋体"/>
          <w:sz w:val="24"/>
          <w:szCs w:val="24"/>
        </w:rPr>
      </w:pPr>
      <w:r>
        <w:rPr>
          <w:rFonts w:hint="eastAsia" w:ascii="仿宋" w:hAnsi="仿宋" w:eastAsia="仿宋" w:cs="宋体"/>
          <w:b/>
          <w:bCs/>
          <w:sz w:val="24"/>
          <w:szCs w:val="24"/>
        </w:rPr>
        <w:t>商务文件目录（</w:t>
      </w:r>
      <w:r>
        <w:rPr>
          <w:rFonts w:hint="eastAsia" w:ascii="仿宋" w:hAnsi="仿宋" w:eastAsia="仿宋" w:cs="宋体"/>
          <w:sz w:val="24"/>
          <w:szCs w:val="24"/>
        </w:rPr>
        <w:t>根据招标文件规定及投标人提供的材料自行编写目录。）</w:t>
      </w:r>
    </w:p>
    <w:p>
      <w:pPr>
        <w:pStyle w:val="2"/>
        <w:numPr>
          <w:ilvl w:val="0"/>
          <w:numId w:val="13"/>
        </w:numPr>
        <w:spacing w:line="360" w:lineRule="auto"/>
        <w:rPr>
          <w:rFonts w:ascii="仿宋" w:hAnsi="仿宋" w:eastAsia="仿宋" w:cs="宋体"/>
          <w:sz w:val="24"/>
          <w:szCs w:val="24"/>
        </w:rPr>
      </w:pPr>
      <w:r>
        <w:rPr>
          <w:rFonts w:hint="eastAsia" w:ascii="仿宋" w:hAnsi="仿宋" w:eastAsia="仿宋" w:cs="宋体"/>
          <w:b/>
          <w:bCs/>
          <w:sz w:val="24"/>
          <w:szCs w:val="24"/>
        </w:rPr>
        <w:t>技术文件目录（</w:t>
      </w:r>
      <w:r>
        <w:rPr>
          <w:rFonts w:hint="eastAsia" w:ascii="仿宋" w:hAnsi="仿宋" w:eastAsia="仿宋" w:cs="宋体"/>
          <w:sz w:val="24"/>
          <w:szCs w:val="24"/>
        </w:rPr>
        <w:t>根据招标文件规定及投标人提供的材料自行编写目录。）</w:t>
      </w:r>
    </w:p>
    <w:p>
      <w:pPr>
        <w:pStyle w:val="2"/>
        <w:spacing w:line="360" w:lineRule="auto"/>
        <w:rPr>
          <w:rFonts w:ascii="宋体" w:hAnsi="宋体" w:cs="宋体"/>
          <w:sz w:val="21"/>
          <w:szCs w:val="21"/>
        </w:rPr>
      </w:pPr>
    </w:p>
    <w:p>
      <w:pPr>
        <w:spacing w:before="120" w:beforeLines="50" w:after="50" w:line="360" w:lineRule="auto"/>
        <w:jc w:val="center"/>
        <w:outlineLvl w:val="1"/>
      </w:pPr>
      <w:r>
        <w:rPr>
          <w:rFonts w:hint="eastAsia"/>
        </w:rPr>
        <w:br w:type="page"/>
      </w:r>
    </w:p>
    <w:p>
      <w:pPr>
        <w:spacing w:before="120" w:beforeLines="50" w:after="50" w:line="360" w:lineRule="auto"/>
        <w:outlineLvl w:val="1"/>
        <w:rPr>
          <w:b/>
          <w:bCs/>
          <w:sz w:val="24"/>
        </w:rPr>
      </w:pPr>
      <w:bookmarkStart w:id="153" w:name="_Toc19686836"/>
      <w:bookmarkStart w:id="154" w:name="_Toc254970698"/>
      <w:bookmarkStart w:id="155" w:name="_Toc254970557"/>
      <w:r>
        <w:rPr>
          <w:rFonts w:hint="eastAsia"/>
          <w:b/>
          <w:bCs/>
          <w:sz w:val="24"/>
        </w:rPr>
        <w:t>二、报价文件格式</w:t>
      </w:r>
      <w:bookmarkEnd w:id="153"/>
    </w:p>
    <w:p>
      <w:pPr>
        <w:spacing w:before="120" w:beforeLines="50" w:after="50" w:line="360" w:lineRule="auto"/>
        <w:ind w:left="142"/>
        <w:jc w:val="left"/>
        <w:rPr>
          <w:sz w:val="24"/>
          <w:szCs w:val="20"/>
        </w:rPr>
      </w:pPr>
      <w:r>
        <w:rPr>
          <w:rFonts w:hint="eastAsia"/>
          <w:b/>
          <w:sz w:val="24"/>
        </w:rPr>
        <w:t xml:space="preserve">1. 报价文件封面格式： </w:t>
      </w:r>
    </w:p>
    <w:p>
      <w:pPr>
        <w:spacing w:before="120" w:beforeLines="50" w:after="50" w:line="360" w:lineRule="auto"/>
        <w:rPr>
          <w:rFonts w:ascii="仿宋" w:hAnsi="仿宋" w:eastAsia="仿宋"/>
          <w:bCs/>
          <w:sz w:val="24"/>
        </w:rPr>
      </w:pPr>
      <w:r>
        <w:rPr>
          <w:rFonts w:hint="eastAsia"/>
          <w:sz w:val="24"/>
        </w:rPr>
        <w:t xml:space="preserve">                                                    </w:t>
      </w:r>
      <w:r>
        <w:rPr>
          <w:rFonts w:hint="eastAsia" w:ascii="仿宋" w:hAnsi="仿宋" w:eastAsia="仿宋"/>
          <w:bCs/>
          <w:sz w:val="24"/>
        </w:rPr>
        <w:t>正本/或副本</w:t>
      </w:r>
    </w:p>
    <w:p>
      <w:pPr>
        <w:spacing w:before="120" w:beforeLines="50" w:after="50" w:line="360" w:lineRule="auto"/>
        <w:jc w:val="center"/>
        <w:rPr>
          <w:bCs/>
          <w:sz w:val="24"/>
          <w:szCs w:val="20"/>
        </w:rPr>
      </w:pPr>
    </w:p>
    <w:p>
      <w:pPr>
        <w:spacing w:before="120" w:beforeLines="50" w:after="50" w:line="360" w:lineRule="auto"/>
        <w:jc w:val="center"/>
        <w:rPr>
          <w:b/>
          <w:bCs/>
          <w:sz w:val="32"/>
          <w:szCs w:val="32"/>
        </w:rPr>
      </w:pPr>
      <w:r>
        <w:rPr>
          <w:rFonts w:hint="eastAsia"/>
          <w:b/>
          <w:bCs/>
          <w:sz w:val="32"/>
          <w:szCs w:val="32"/>
        </w:rPr>
        <w:t>报价文件</w:t>
      </w:r>
    </w:p>
    <w:p>
      <w:pPr>
        <w:spacing w:before="120" w:beforeLines="50" w:after="50" w:line="360" w:lineRule="auto"/>
        <w:rPr>
          <w:bCs/>
          <w:sz w:val="24"/>
          <w:szCs w:val="20"/>
        </w:rPr>
      </w:pPr>
    </w:p>
    <w:p>
      <w:pPr>
        <w:spacing w:before="120" w:beforeLines="50" w:after="50" w:line="360" w:lineRule="auto"/>
        <w:rPr>
          <w:bCs/>
          <w:sz w:val="24"/>
          <w:szCs w:val="20"/>
        </w:rPr>
      </w:pPr>
    </w:p>
    <w:p>
      <w:pPr>
        <w:spacing w:before="120" w:beforeLines="50" w:after="50" w:line="360" w:lineRule="auto"/>
        <w:rPr>
          <w:bCs/>
          <w:sz w:val="24"/>
          <w:szCs w:val="20"/>
        </w:rPr>
      </w:pPr>
    </w:p>
    <w:p>
      <w:pPr>
        <w:spacing w:before="120" w:beforeLines="50" w:after="50" w:line="360" w:lineRule="auto"/>
        <w:rPr>
          <w:bCs/>
          <w:sz w:val="24"/>
          <w:szCs w:val="20"/>
        </w:rPr>
      </w:pPr>
    </w:p>
    <w:p>
      <w:pPr>
        <w:spacing w:before="120" w:beforeLines="50" w:after="50" w:line="360" w:lineRule="auto"/>
        <w:rPr>
          <w:bCs/>
          <w:sz w:val="24"/>
          <w:szCs w:val="20"/>
        </w:rPr>
      </w:pPr>
    </w:p>
    <w:p>
      <w:pPr>
        <w:spacing w:before="120" w:beforeLines="50" w:after="50" w:line="360" w:lineRule="auto"/>
        <w:rPr>
          <w:bCs/>
          <w:sz w:val="24"/>
          <w:szCs w:val="20"/>
        </w:rPr>
      </w:pPr>
    </w:p>
    <w:p>
      <w:pPr>
        <w:spacing w:before="120" w:beforeLines="50" w:after="50" w:line="360" w:lineRule="auto"/>
        <w:rPr>
          <w:bCs/>
          <w:sz w:val="24"/>
          <w:szCs w:val="20"/>
        </w:rPr>
      </w:pPr>
    </w:p>
    <w:p>
      <w:pPr>
        <w:spacing w:before="120" w:beforeLines="50" w:after="50" w:line="360" w:lineRule="auto"/>
        <w:rPr>
          <w:bCs/>
          <w:sz w:val="24"/>
          <w:szCs w:val="20"/>
        </w:rPr>
      </w:pPr>
    </w:p>
    <w:p>
      <w:pPr>
        <w:spacing w:before="120" w:beforeLines="50" w:after="50" w:line="360" w:lineRule="auto"/>
        <w:rPr>
          <w:bCs/>
          <w:sz w:val="24"/>
          <w:szCs w:val="20"/>
        </w:rPr>
      </w:pPr>
    </w:p>
    <w:p>
      <w:pPr>
        <w:spacing w:before="120" w:beforeLines="50" w:after="50" w:line="360" w:lineRule="auto"/>
        <w:ind w:firstLine="360" w:firstLineChars="150"/>
        <w:rPr>
          <w:rFonts w:ascii="仿宋" w:hAnsi="仿宋" w:eastAsia="仿宋"/>
          <w:bCs/>
          <w:sz w:val="24"/>
        </w:rPr>
      </w:pPr>
      <w:r>
        <w:rPr>
          <w:rFonts w:hint="eastAsia" w:ascii="仿宋" w:hAnsi="仿宋" w:eastAsia="仿宋"/>
          <w:bCs/>
          <w:sz w:val="24"/>
        </w:rPr>
        <w:t xml:space="preserve">项目名称： </w:t>
      </w:r>
    </w:p>
    <w:p>
      <w:pPr>
        <w:spacing w:before="120" w:beforeLines="50" w:after="50" w:line="360" w:lineRule="auto"/>
        <w:ind w:firstLine="360" w:firstLineChars="150"/>
        <w:rPr>
          <w:rFonts w:ascii="仿宋" w:hAnsi="仿宋" w:eastAsia="仿宋"/>
          <w:bCs/>
          <w:sz w:val="24"/>
        </w:rPr>
      </w:pPr>
      <w:r>
        <w:rPr>
          <w:rFonts w:hint="eastAsia" w:ascii="仿宋" w:hAnsi="仿宋" w:eastAsia="仿宋"/>
          <w:bCs/>
          <w:sz w:val="24"/>
        </w:rPr>
        <w:t xml:space="preserve">项目编号： </w:t>
      </w:r>
    </w:p>
    <w:p>
      <w:pPr>
        <w:spacing w:before="120" w:beforeLines="50" w:after="50" w:line="360" w:lineRule="auto"/>
        <w:ind w:firstLine="360" w:firstLineChars="150"/>
        <w:rPr>
          <w:rFonts w:ascii="仿宋" w:hAnsi="仿宋" w:eastAsia="仿宋"/>
          <w:bCs/>
          <w:sz w:val="24"/>
        </w:rPr>
      </w:pPr>
      <w:r>
        <w:rPr>
          <w:rFonts w:hint="eastAsia" w:ascii="仿宋" w:hAnsi="仿宋" w:eastAsia="仿宋"/>
          <w:bCs/>
          <w:sz w:val="24"/>
        </w:rPr>
        <w:t>所投分标：</w:t>
      </w:r>
    </w:p>
    <w:p>
      <w:pPr>
        <w:spacing w:before="120" w:beforeLines="50" w:after="50" w:line="360" w:lineRule="auto"/>
        <w:ind w:firstLine="360" w:firstLineChars="150"/>
        <w:rPr>
          <w:rFonts w:ascii="仿宋" w:hAnsi="仿宋" w:eastAsia="仿宋"/>
          <w:bCs/>
          <w:sz w:val="24"/>
        </w:rPr>
      </w:pPr>
      <w:r>
        <w:rPr>
          <w:rFonts w:hint="eastAsia" w:ascii="仿宋" w:hAnsi="仿宋" w:eastAsia="仿宋"/>
          <w:bCs/>
          <w:sz w:val="24"/>
        </w:rPr>
        <w:t>投标人名称：</w:t>
      </w:r>
    </w:p>
    <w:p>
      <w:pPr>
        <w:spacing w:before="120" w:beforeLines="50" w:after="50" w:line="360" w:lineRule="auto"/>
        <w:ind w:firstLine="360" w:firstLineChars="150"/>
        <w:rPr>
          <w:rFonts w:ascii="仿宋" w:hAnsi="仿宋" w:eastAsia="仿宋"/>
          <w:bCs/>
          <w:sz w:val="24"/>
        </w:rPr>
      </w:pPr>
      <w:r>
        <w:rPr>
          <w:rFonts w:hint="eastAsia" w:ascii="仿宋" w:hAnsi="仿宋" w:eastAsia="仿宋"/>
          <w:bCs/>
          <w:sz w:val="24"/>
        </w:rPr>
        <w:t>投标人地址：</w:t>
      </w:r>
    </w:p>
    <w:p>
      <w:pPr>
        <w:pStyle w:val="8"/>
        <w:spacing w:before="50" w:after="50" w:line="360" w:lineRule="auto"/>
        <w:ind w:firstLine="960" w:firstLineChars="400"/>
        <w:rPr>
          <w:rFonts w:ascii="仿宋" w:hAnsi="仿宋" w:eastAsia="仿宋" w:cs="宋体"/>
          <w:bCs/>
          <w:sz w:val="24"/>
          <w:szCs w:val="24"/>
        </w:rPr>
      </w:pPr>
    </w:p>
    <w:p>
      <w:pPr>
        <w:spacing w:before="120" w:beforeLines="50" w:after="50" w:line="360" w:lineRule="auto"/>
        <w:jc w:val="center"/>
        <w:rPr>
          <w:rFonts w:ascii="仿宋" w:hAnsi="仿宋" w:eastAsia="仿宋"/>
          <w:sz w:val="30"/>
          <w:szCs w:val="20"/>
        </w:rPr>
      </w:pPr>
      <w:r>
        <w:rPr>
          <w:rFonts w:hint="eastAsia" w:ascii="仿宋" w:hAnsi="仿宋" w:eastAsia="仿宋"/>
          <w:sz w:val="24"/>
        </w:rPr>
        <w:t xml:space="preserve">                                         年  月  日</w:t>
      </w:r>
    </w:p>
    <w:p>
      <w:pPr>
        <w:spacing w:before="50" w:after="120" w:afterLines="50" w:line="360" w:lineRule="auto"/>
        <w:jc w:val="left"/>
        <w:rPr>
          <w:b/>
          <w:sz w:val="24"/>
        </w:rPr>
      </w:pPr>
      <w:r>
        <w:rPr>
          <w:rFonts w:hint="eastAsia"/>
          <w:b/>
          <w:sz w:val="24"/>
        </w:rPr>
        <w:br w:type="page"/>
      </w:r>
    </w:p>
    <w:p>
      <w:pPr>
        <w:spacing w:before="50" w:after="120" w:afterLines="50" w:line="360" w:lineRule="auto"/>
        <w:jc w:val="left"/>
        <w:rPr>
          <w:b/>
          <w:sz w:val="24"/>
        </w:rPr>
      </w:pPr>
      <w:r>
        <w:rPr>
          <w:rFonts w:hint="eastAsia"/>
          <w:b/>
          <w:sz w:val="24"/>
        </w:rPr>
        <w:t>2. 投标函格式：</w:t>
      </w:r>
    </w:p>
    <w:p>
      <w:pPr>
        <w:spacing w:before="120" w:beforeLines="50" w:after="50" w:line="360" w:lineRule="auto"/>
        <w:jc w:val="center"/>
        <w:rPr>
          <w:b/>
          <w:sz w:val="32"/>
          <w:szCs w:val="32"/>
        </w:rPr>
      </w:pPr>
      <w:r>
        <w:rPr>
          <w:rFonts w:hint="eastAsia"/>
          <w:b/>
          <w:sz w:val="32"/>
          <w:szCs w:val="32"/>
        </w:rPr>
        <w:t>投 标 函</w:t>
      </w:r>
    </w:p>
    <w:p>
      <w:pPr>
        <w:spacing w:line="400" w:lineRule="exact"/>
        <w:rPr>
          <w:rFonts w:ascii="仿宋" w:hAnsi="仿宋" w:eastAsia="仿宋"/>
          <w:sz w:val="24"/>
          <w:szCs w:val="20"/>
        </w:rPr>
      </w:pPr>
      <w:r>
        <w:rPr>
          <w:rFonts w:hint="eastAsia" w:ascii="仿宋" w:hAnsi="仿宋" w:eastAsia="仿宋"/>
          <w:sz w:val="24"/>
        </w:rPr>
        <w:t>致：</w:t>
      </w:r>
      <w:r>
        <w:rPr>
          <w:rFonts w:hint="eastAsia" w:ascii="仿宋" w:hAnsi="仿宋" w:eastAsia="仿宋"/>
          <w:sz w:val="24"/>
          <w:u w:val="single"/>
        </w:rPr>
        <w:t>采购人名称</w:t>
      </w:r>
      <w:r>
        <w:rPr>
          <w:rFonts w:hint="eastAsia" w:ascii="仿宋" w:hAnsi="仿宋" w:eastAsia="仿宋"/>
          <w:sz w:val="24"/>
        </w:rPr>
        <w:t>：</w:t>
      </w:r>
    </w:p>
    <w:p>
      <w:pPr>
        <w:spacing w:line="400" w:lineRule="exact"/>
        <w:ind w:firstLine="480"/>
        <w:rPr>
          <w:rFonts w:ascii="仿宋" w:hAnsi="仿宋" w:eastAsia="仿宋"/>
          <w:sz w:val="24"/>
          <w:szCs w:val="20"/>
        </w:rPr>
      </w:pPr>
      <w:r>
        <w:rPr>
          <w:rFonts w:hint="eastAsia" w:ascii="仿宋" w:hAnsi="仿宋" w:eastAsia="仿宋"/>
          <w:sz w:val="24"/>
        </w:rPr>
        <w:t>根据贵方</w:t>
      </w:r>
      <w:r>
        <w:rPr>
          <w:rFonts w:hint="eastAsia" w:ascii="仿宋" w:hAnsi="仿宋" w:eastAsia="仿宋"/>
          <w:sz w:val="24"/>
          <w:u w:val="single"/>
        </w:rPr>
        <w:t xml:space="preserve"> 项目名称</w:t>
      </w:r>
      <w:r>
        <w:rPr>
          <w:rFonts w:hint="eastAsia" w:ascii="仿宋" w:hAnsi="仿宋" w:eastAsia="仿宋"/>
          <w:sz w:val="24"/>
        </w:rPr>
        <w:t>（项目编号：</w:t>
      </w:r>
      <w:r>
        <w:rPr>
          <w:rFonts w:hint="eastAsia" w:ascii="仿宋" w:hAnsi="仿宋" w:eastAsia="仿宋"/>
          <w:sz w:val="24"/>
          <w:u w:val="single"/>
        </w:rPr>
        <w:t>_____     _</w:t>
      </w:r>
      <w:r>
        <w:rPr>
          <w:rFonts w:hint="eastAsia" w:ascii="仿宋" w:hAnsi="仿宋" w:eastAsia="仿宋"/>
          <w:sz w:val="24"/>
        </w:rPr>
        <w:t>_）的招标公告，签字代表______</w:t>
      </w:r>
      <w:r>
        <w:rPr>
          <w:rFonts w:hint="eastAsia" w:ascii="仿宋" w:hAnsi="仿宋" w:eastAsia="仿宋"/>
          <w:sz w:val="24"/>
          <w:u w:val="single"/>
        </w:rPr>
        <w:t xml:space="preserve">_     </w:t>
      </w:r>
      <w:r>
        <w:rPr>
          <w:rFonts w:hint="eastAsia" w:ascii="仿宋" w:hAnsi="仿宋" w:eastAsia="仿宋"/>
          <w:sz w:val="24"/>
        </w:rPr>
        <w:t>（姓名）经正式授权并代表投标人</w:t>
      </w:r>
      <w:r>
        <w:rPr>
          <w:rFonts w:hint="eastAsia" w:ascii="仿宋" w:hAnsi="仿宋" w:eastAsia="仿宋"/>
          <w:sz w:val="24"/>
          <w:u w:val="single"/>
        </w:rPr>
        <w:t>_______                  __</w:t>
      </w:r>
      <w:r>
        <w:rPr>
          <w:rFonts w:hint="eastAsia" w:ascii="仿宋" w:hAnsi="仿宋" w:eastAsia="仿宋"/>
          <w:sz w:val="24"/>
        </w:rPr>
        <w:t>（投标人名称）提交投标文件。</w:t>
      </w:r>
    </w:p>
    <w:p>
      <w:pPr>
        <w:spacing w:line="400" w:lineRule="exact"/>
        <w:ind w:firstLine="480" w:firstLineChars="200"/>
        <w:rPr>
          <w:rFonts w:ascii="仿宋" w:hAnsi="仿宋" w:eastAsia="仿宋"/>
          <w:sz w:val="24"/>
          <w:szCs w:val="20"/>
        </w:rPr>
      </w:pPr>
      <w:r>
        <w:rPr>
          <w:rFonts w:hint="eastAsia" w:ascii="仿宋" w:hAnsi="仿宋" w:eastAsia="仿宋"/>
          <w:sz w:val="24"/>
        </w:rPr>
        <w:t>据此函，签字代表宣布同意如下：</w:t>
      </w:r>
    </w:p>
    <w:p>
      <w:pPr>
        <w:spacing w:line="400" w:lineRule="exact"/>
        <w:ind w:firstLine="480" w:firstLineChars="200"/>
        <w:rPr>
          <w:rFonts w:ascii="仿宋" w:hAnsi="仿宋" w:eastAsia="仿宋"/>
          <w:sz w:val="24"/>
          <w:szCs w:val="20"/>
        </w:rPr>
      </w:pPr>
      <w:r>
        <w:rPr>
          <w:rFonts w:hint="eastAsia" w:ascii="仿宋" w:hAnsi="仿宋" w:eastAsia="仿宋"/>
          <w:sz w:val="24"/>
        </w:rPr>
        <w:t>1.我方已详细审查全部“招标文件”，包括修改文件（如有的话）以及全部参考资料和有关附件，已经了解我方对于招标文件、采购过程、采购结果有依法进行询问、质疑、投诉的权利及相关渠道和要求。</w:t>
      </w:r>
    </w:p>
    <w:p>
      <w:pPr>
        <w:spacing w:line="400" w:lineRule="exact"/>
        <w:ind w:firstLine="480" w:firstLineChars="200"/>
        <w:rPr>
          <w:rFonts w:ascii="仿宋" w:hAnsi="仿宋" w:eastAsia="仿宋"/>
          <w:sz w:val="24"/>
          <w:szCs w:val="20"/>
        </w:rPr>
      </w:pPr>
      <w:r>
        <w:rPr>
          <w:rFonts w:hint="eastAsia" w:ascii="仿宋" w:hAnsi="仿宋" w:eastAsia="仿宋"/>
          <w:sz w:val="24"/>
        </w:rPr>
        <w:t>2.我方在投标之前已经与贵方进行了充分的沟通，完全理解并接受招标文件的各项规定和要求，对招标文件的合理性、合法性不再有异议。</w:t>
      </w:r>
    </w:p>
    <w:p>
      <w:pPr>
        <w:spacing w:line="400" w:lineRule="exact"/>
        <w:ind w:firstLine="480" w:firstLineChars="200"/>
        <w:rPr>
          <w:rFonts w:ascii="仿宋" w:hAnsi="仿宋" w:eastAsia="仿宋"/>
          <w:sz w:val="24"/>
        </w:rPr>
      </w:pPr>
      <w:r>
        <w:rPr>
          <w:rFonts w:hint="eastAsia" w:ascii="仿宋" w:hAnsi="仿宋" w:eastAsia="仿宋"/>
          <w:sz w:val="24"/>
        </w:rPr>
        <w:t>3.本投标有效期自投标截止之日起至政府采购合同签订之日止。</w:t>
      </w:r>
    </w:p>
    <w:p>
      <w:pPr>
        <w:spacing w:line="400" w:lineRule="exact"/>
        <w:ind w:firstLine="480" w:firstLineChars="200"/>
        <w:rPr>
          <w:rFonts w:ascii="仿宋" w:hAnsi="仿宋" w:eastAsia="仿宋"/>
          <w:sz w:val="24"/>
          <w:szCs w:val="20"/>
        </w:rPr>
      </w:pPr>
      <w:r>
        <w:rPr>
          <w:rFonts w:hint="eastAsia" w:ascii="仿宋" w:hAnsi="仿宋" w:eastAsia="仿宋"/>
          <w:sz w:val="24"/>
        </w:rPr>
        <w:t>4.如中标，本投标文件至本项目合同履行完毕止均保持有效，我方将按“招标文件”及政府采购法律、法规的规定履行合同责任和义务。</w:t>
      </w:r>
    </w:p>
    <w:p>
      <w:pPr>
        <w:spacing w:line="400" w:lineRule="exact"/>
        <w:ind w:firstLine="480" w:firstLineChars="200"/>
        <w:rPr>
          <w:rFonts w:ascii="仿宋" w:hAnsi="仿宋" w:eastAsia="仿宋"/>
          <w:sz w:val="24"/>
        </w:rPr>
      </w:pPr>
      <w:r>
        <w:rPr>
          <w:rFonts w:hint="eastAsia" w:ascii="仿宋" w:hAnsi="仿宋" w:eastAsia="仿宋"/>
          <w:sz w:val="24"/>
        </w:rPr>
        <w:t>5.我方同意按照贵方要求提供与投标有关的一切数据或资料。</w:t>
      </w:r>
    </w:p>
    <w:p>
      <w:pPr>
        <w:spacing w:line="400" w:lineRule="exact"/>
        <w:ind w:firstLine="480" w:firstLineChars="200"/>
        <w:rPr>
          <w:rFonts w:ascii="仿宋" w:hAnsi="仿宋" w:eastAsia="仿宋"/>
          <w:sz w:val="24"/>
        </w:rPr>
      </w:pPr>
      <w:r>
        <w:rPr>
          <w:rFonts w:hint="eastAsia" w:ascii="仿宋" w:hAnsi="仿宋" w:eastAsia="仿宋"/>
          <w:sz w:val="24"/>
        </w:rPr>
        <w:t>6.我方向贵方提交的所有投标文件、资料都是准确的和真实的。</w:t>
      </w:r>
    </w:p>
    <w:p>
      <w:pPr>
        <w:spacing w:line="400" w:lineRule="exact"/>
        <w:ind w:firstLine="480" w:firstLineChars="200"/>
        <w:rPr>
          <w:rFonts w:ascii="仿宋" w:hAnsi="仿宋" w:eastAsia="仿宋"/>
          <w:sz w:val="24"/>
        </w:rPr>
      </w:pPr>
      <w:r>
        <w:rPr>
          <w:rFonts w:hint="eastAsia" w:ascii="仿宋" w:hAnsi="仿宋" w:eastAsia="仿宋"/>
          <w:sz w:val="24"/>
        </w:rPr>
        <w:t>7.以上事项如有虚假或隐瞒，我方愿意承担一切后果，并不再寻求任何旨在减轻或免除法律责任的辩解。</w:t>
      </w:r>
    </w:p>
    <w:p>
      <w:pPr>
        <w:spacing w:line="400" w:lineRule="exact"/>
        <w:ind w:firstLine="480" w:firstLineChars="200"/>
        <w:rPr>
          <w:rFonts w:ascii="仿宋" w:hAnsi="仿宋" w:eastAsia="仿宋"/>
          <w:sz w:val="24"/>
          <w:szCs w:val="20"/>
        </w:rPr>
      </w:pPr>
      <w:r>
        <w:rPr>
          <w:rFonts w:hint="eastAsia" w:ascii="仿宋" w:hAnsi="仿宋" w:eastAsia="仿宋"/>
          <w:sz w:val="24"/>
        </w:rPr>
        <w:t>8.</w:t>
      </w:r>
      <w:r>
        <w:rPr>
          <w:rFonts w:hint="eastAsia" w:ascii="仿宋" w:hAnsi="仿宋" w:eastAsia="仿宋"/>
          <w:sz w:val="24"/>
          <w:szCs w:val="20"/>
        </w:rPr>
        <w:t>根据《中华人民共和国政府采购法实施条例》第五十条要求对政府采购合同进行公告，但政府采购合同中涉及国家秘密、商业秘密的内容除外。我方就对本次投标文件进行注明如下：（两项内容中必须选择一项）</w:t>
      </w:r>
    </w:p>
    <w:p>
      <w:pPr>
        <w:spacing w:line="400" w:lineRule="exact"/>
        <w:ind w:firstLine="480" w:firstLineChars="200"/>
        <w:rPr>
          <w:rFonts w:ascii="仿宋" w:hAnsi="仿宋" w:eastAsia="仿宋"/>
          <w:sz w:val="24"/>
          <w:szCs w:val="20"/>
        </w:rPr>
      </w:pPr>
      <w:r>
        <w:rPr>
          <w:rFonts w:hint="eastAsia" w:ascii="仿宋" w:hAnsi="仿宋" w:eastAsia="仿宋"/>
          <w:sz w:val="24"/>
          <w:szCs w:val="20"/>
        </w:rPr>
        <w:t>□我方本次投标文件</w:t>
      </w:r>
      <w:r>
        <w:rPr>
          <w:rFonts w:hint="eastAsia" w:ascii="仿宋" w:hAnsi="仿宋" w:eastAsia="仿宋"/>
          <w:kern w:val="0"/>
          <w:sz w:val="24"/>
        </w:rPr>
        <w:t>内容中</w:t>
      </w:r>
      <w:r>
        <w:rPr>
          <w:rFonts w:hint="eastAsia" w:ascii="仿宋" w:hAnsi="仿宋" w:eastAsia="仿宋"/>
          <w:sz w:val="24"/>
          <w:szCs w:val="20"/>
        </w:rPr>
        <w:t>未</w:t>
      </w:r>
      <w:r>
        <w:rPr>
          <w:rFonts w:hint="eastAsia" w:ascii="仿宋" w:hAnsi="仿宋" w:eastAsia="仿宋"/>
          <w:kern w:val="0"/>
          <w:sz w:val="24"/>
        </w:rPr>
        <w:t>涉及商业秘密；</w:t>
      </w:r>
    </w:p>
    <w:p>
      <w:pPr>
        <w:spacing w:line="400" w:lineRule="exact"/>
        <w:ind w:firstLine="480" w:firstLineChars="200"/>
        <w:rPr>
          <w:rFonts w:ascii="仿宋" w:hAnsi="仿宋" w:eastAsia="仿宋"/>
          <w:sz w:val="24"/>
          <w:szCs w:val="20"/>
        </w:rPr>
      </w:pPr>
      <w:r>
        <w:rPr>
          <w:rFonts w:hint="eastAsia" w:ascii="仿宋" w:hAnsi="仿宋" w:eastAsia="仿宋"/>
          <w:sz w:val="24"/>
          <w:szCs w:val="20"/>
        </w:rPr>
        <w:t>□我方本次投标文件</w:t>
      </w:r>
      <w:r>
        <w:rPr>
          <w:rFonts w:hint="eastAsia" w:ascii="仿宋" w:hAnsi="仿宋" w:eastAsia="仿宋"/>
          <w:kern w:val="0"/>
          <w:sz w:val="24"/>
        </w:rPr>
        <w:t>涉及商业秘密的内容有：</w:t>
      </w:r>
      <w:r>
        <w:rPr>
          <w:rFonts w:hint="eastAsia" w:ascii="仿宋" w:hAnsi="仿宋" w:eastAsia="仿宋"/>
          <w:kern w:val="0"/>
          <w:sz w:val="24"/>
          <w:u w:val="single"/>
        </w:rPr>
        <w:t xml:space="preserve">                         </w:t>
      </w:r>
      <w:r>
        <w:rPr>
          <w:rFonts w:hint="eastAsia" w:ascii="仿宋" w:hAnsi="仿宋" w:eastAsia="仿宋"/>
          <w:kern w:val="0"/>
          <w:sz w:val="24"/>
        </w:rPr>
        <w:t>；</w:t>
      </w:r>
    </w:p>
    <w:p>
      <w:pPr>
        <w:spacing w:line="400" w:lineRule="exact"/>
        <w:ind w:firstLine="480" w:firstLineChars="200"/>
        <w:rPr>
          <w:rFonts w:ascii="仿宋" w:hAnsi="仿宋" w:eastAsia="仿宋"/>
          <w:sz w:val="24"/>
          <w:szCs w:val="20"/>
        </w:rPr>
      </w:pPr>
      <w:r>
        <w:rPr>
          <w:rFonts w:hint="eastAsia" w:ascii="仿宋" w:hAnsi="仿宋" w:eastAsia="仿宋"/>
          <w:sz w:val="24"/>
        </w:rPr>
        <w:t>9.与本投标有关的一切正式往来信函请寄：</w:t>
      </w:r>
    </w:p>
    <w:p>
      <w:pPr>
        <w:spacing w:line="400" w:lineRule="exact"/>
        <w:rPr>
          <w:rFonts w:ascii="仿宋" w:hAnsi="仿宋" w:eastAsia="仿宋"/>
          <w:sz w:val="24"/>
          <w:u w:val="single"/>
        </w:rPr>
      </w:pPr>
      <w:r>
        <w:rPr>
          <w:rFonts w:hint="eastAsia" w:ascii="仿宋" w:hAnsi="仿宋" w:eastAsia="仿宋"/>
          <w:sz w:val="24"/>
        </w:rPr>
        <w:t>地址：</w:t>
      </w:r>
      <w:r>
        <w:rPr>
          <w:rFonts w:hint="eastAsia" w:ascii="仿宋" w:hAnsi="仿宋" w:eastAsia="仿宋"/>
          <w:sz w:val="24"/>
          <w:u w:val="single"/>
        </w:rPr>
        <w:t xml:space="preserve">          </w:t>
      </w:r>
      <w:r>
        <w:rPr>
          <w:rFonts w:hint="eastAsia" w:ascii="仿宋" w:hAnsi="仿宋" w:eastAsia="仿宋"/>
          <w:sz w:val="24"/>
        </w:rPr>
        <w:t>邮编：</w:t>
      </w:r>
      <w:r>
        <w:rPr>
          <w:rFonts w:hint="eastAsia" w:ascii="仿宋" w:hAnsi="仿宋" w:eastAsia="仿宋"/>
          <w:sz w:val="24"/>
          <w:u w:val="single"/>
        </w:rPr>
        <w:t xml:space="preserve">            </w:t>
      </w:r>
    </w:p>
    <w:p>
      <w:pPr>
        <w:spacing w:line="400" w:lineRule="exact"/>
        <w:rPr>
          <w:rFonts w:ascii="仿宋" w:hAnsi="仿宋" w:eastAsia="仿宋"/>
          <w:sz w:val="24"/>
          <w:szCs w:val="20"/>
        </w:rPr>
      </w:pPr>
      <w:r>
        <w:rPr>
          <w:rFonts w:hint="eastAsia" w:ascii="仿宋" w:hAnsi="仿宋" w:eastAsia="仿宋"/>
          <w:sz w:val="24"/>
        </w:rPr>
        <w:t>电话：</w:t>
      </w:r>
      <w:r>
        <w:rPr>
          <w:rFonts w:hint="eastAsia" w:ascii="仿宋" w:hAnsi="仿宋" w:eastAsia="仿宋"/>
          <w:sz w:val="24"/>
          <w:u w:val="single"/>
        </w:rPr>
        <w:t xml:space="preserve">        </w:t>
      </w:r>
      <w:r>
        <w:rPr>
          <w:rFonts w:hint="eastAsia" w:ascii="仿宋" w:hAnsi="仿宋" w:eastAsia="仿宋"/>
          <w:sz w:val="24"/>
        </w:rPr>
        <w:t>传真：</w:t>
      </w:r>
      <w:r>
        <w:rPr>
          <w:rFonts w:hint="eastAsia" w:ascii="仿宋" w:hAnsi="仿宋" w:eastAsia="仿宋"/>
          <w:sz w:val="24"/>
          <w:u w:val="single"/>
        </w:rPr>
        <w:t xml:space="preserve">          </w:t>
      </w:r>
    </w:p>
    <w:p>
      <w:pPr>
        <w:spacing w:line="400" w:lineRule="exact"/>
        <w:rPr>
          <w:rFonts w:ascii="仿宋" w:hAnsi="仿宋" w:eastAsia="仿宋"/>
          <w:sz w:val="24"/>
          <w:szCs w:val="20"/>
        </w:rPr>
      </w:pPr>
      <w:r>
        <w:rPr>
          <w:rFonts w:hint="eastAsia" w:ascii="仿宋" w:hAnsi="仿宋" w:eastAsia="仿宋"/>
          <w:sz w:val="24"/>
        </w:rPr>
        <w:t>投标人名称:</w:t>
      </w:r>
      <w:r>
        <w:rPr>
          <w:rFonts w:hint="eastAsia" w:ascii="仿宋" w:hAnsi="仿宋" w:eastAsia="仿宋"/>
          <w:sz w:val="24"/>
          <w:u w:val="single"/>
        </w:rPr>
        <w:t xml:space="preserve">                </w:t>
      </w:r>
    </w:p>
    <w:p>
      <w:pPr>
        <w:spacing w:line="400" w:lineRule="exact"/>
        <w:jc w:val="left"/>
        <w:rPr>
          <w:rFonts w:ascii="仿宋" w:hAnsi="仿宋" w:eastAsia="仿宋"/>
          <w:sz w:val="24"/>
          <w:szCs w:val="20"/>
        </w:rPr>
      </w:pPr>
      <w:r>
        <w:rPr>
          <w:rFonts w:hint="eastAsia" w:ascii="仿宋" w:hAnsi="仿宋" w:eastAsia="仿宋"/>
          <w:sz w:val="24"/>
        </w:rPr>
        <w:t>开户银行：</w:t>
      </w:r>
      <w:r>
        <w:rPr>
          <w:rFonts w:hint="eastAsia" w:ascii="仿宋" w:hAnsi="仿宋" w:eastAsia="仿宋"/>
          <w:sz w:val="24"/>
          <w:u w:val="single"/>
        </w:rPr>
        <w:t xml:space="preserve">                      </w:t>
      </w:r>
      <w:r>
        <w:rPr>
          <w:rFonts w:hint="eastAsia" w:ascii="仿宋" w:hAnsi="仿宋" w:eastAsia="仿宋"/>
          <w:sz w:val="24"/>
        </w:rPr>
        <w:t xml:space="preserve">   银行帐号：</w:t>
      </w:r>
      <w:r>
        <w:rPr>
          <w:rFonts w:hint="eastAsia" w:ascii="仿宋" w:hAnsi="仿宋" w:eastAsia="仿宋"/>
          <w:sz w:val="24"/>
          <w:u w:val="single"/>
        </w:rPr>
        <w:t xml:space="preserve">                    </w:t>
      </w:r>
      <w:r>
        <w:rPr>
          <w:rFonts w:hint="eastAsia" w:ascii="仿宋" w:hAnsi="仿宋" w:eastAsia="仿宋"/>
          <w:sz w:val="24"/>
        </w:rPr>
        <w:t xml:space="preserve"> </w:t>
      </w:r>
    </w:p>
    <w:p>
      <w:pPr>
        <w:spacing w:line="400" w:lineRule="exact"/>
        <w:jc w:val="left"/>
        <w:rPr>
          <w:rFonts w:ascii="仿宋" w:hAnsi="仿宋" w:eastAsia="仿宋"/>
          <w:sz w:val="30"/>
          <w:szCs w:val="20"/>
        </w:rPr>
      </w:pPr>
      <w:r>
        <w:rPr>
          <w:rFonts w:hint="eastAsia" w:ascii="仿宋" w:hAnsi="仿宋" w:eastAsia="仿宋"/>
          <w:sz w:val="24"/>
        </w:rPr>
        <w:t>法定代表人或委托代理人签字:___________</w:t>
      </w:r>
      <w:r>
        <w:rPr>
          <w:rFonts w:hint="eastAsia" w:ascii="仿宋" w:hAnsi="仿宋" w:eastAsia="仿宋"/>
          <w:sz w:val="30"/>
          <w:szCs w:val="20"/>
        </w:rPr>
        <w:t xml:space="preserve"> </w:t>
      </w:r>
    </w:p>
    <w:p>
      <w:pPr>
        <w:pStyle w:val="24"/>
        <w:spacing w:before="295" w:after="295"/>
        <w:ind w:firstLine="6840" w:firstLineChars="2850"/>
        <w:rPr>
          <w:rFonts w:ascii="仿宋" w:hAnsi="仿宋" w:eastAsia="仿宋" w:cs="宋体"/>
          <w:sz w:val="24"/>
          <w:szCs w:val="24"/>
        </w:rPr>
      </w:pPr>
      <w:r>
        <w:rPr>
          <w:rFonts w:hint="eastAsia" w:ascii="仿宋" w:hAnsi="仿宋" w:eastAsia="仿宋" w:cs="宋体"/>
          <w:sz w:val="24"/>
          <w:szCs w:val="24"/>
        </w:rPr>
        <w:t>（公章）</w:t>
      </w:r>
    </w:p>
    <w:p>
      <w:pPr>
        <w:pStyle w:val="24"/>
        <w:spacing w:before="295" w:after="295"/>
        <w:rPr>
          <w:rFonts w:ascii="仿宋" w:hAnsi="仿宋" w:eastAsia="仿宋" w:cs="宋体"/>
          <w:sz w:val="24"/>
        </w:rPr>
      </w:pPr>
      <w:r>
        <w:rPr>
          <w:rFonts w:hint="eastAsia" w:ascii="仿宋" w:hAnsi="仿宋" w:eastAsia="仿宋" w:cs="宋体"/>
          <w:sz w:val="24"/>
        </w:rPr>
        <w:t xml:space="preserve">                                                </w:t>
      </w:r>
      <w:r>
        <w:rPr>
          <w:rFonts w:hint="eastAsia" w:ascii="仿宋" w:hAnsi="仿宋" w:eastAsia="仿宋" w:cs="宋体"/>
          <w:sz w:val="24"/>
          <w:u w:val="single"/>
        </w:rPr>
        <w:t xml:space="preserve">      </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pPr>
        <w:spacing w:before="120" w:beforeLines="50" w:after="50" w:line="360" w:lineRule="auto"/>
        <w:jc w:val="left"/>
        <w:rPr>
          <w:b/>
          <w:sz w:val="24"/>
          <w:szCs w:val="20"/>
        </w:rPr>
      </w:pPr>
      <w:r>
        <w:rPr>
          <w:rFonts w:hint="eastAsia"/>
          <w:u w:val="single"/>
        </w:rPr>
        <w:br w:type="page"/>
      </w:r>
      <w:r>
        <w:rPr>
          <w:rFonts w:hint="eastAsia"/>
          <w:b/>
          <w:sz w:val="24"/>
        </w:rPr>
        <w:t>3. 开标一览表</w:t>
      </w:r>
    </w:p>
    <w:p>
      <w:pPr>
        <w:spacing w:before="50" w:after="50" w:line="360" w:lineRule="auto"/>
        <w:jc w:val="center"/>
        <w:rPr>
          <w:b/>
          <w:sz w:val="30"/>
          <w:szCs w:val="20"/>
        </w:rPr>
      </w:pPr>
      <w:r>
        <w:rPr>
          <w:rFonts w:hint="eastAsia"/>
          <w:b/>
          <w:sz w:val="30"/>
        </w:rPr>
        <w:t>开标一览表</w:t>
      </w:r>
    </w:p>
    <w:p>
      <w:pPr>
        <w:spacing w:before="50" w:after="50" w:line="360" w:lineRule="auto"/>
        <w:rPr>
          <w:rFonts w:ascii="仿宋" w:hAnsi="仿宋" w:eastAsia="仿宋"/>
          <w:sz w:val="24"/>
          <w:u w:val="single"/>
        </w:rPr>
      </w:pPr>
      <w:r>
        <w:rPr>
          <w:rFonts w:hint="eastAsia" w:ascii="仿宋" w:hAnsi="仿宋" w:eastAsia="仿宋"/>
          <w:sz w:val="24"/>
        </w:rPr>
        <w:t>项目编号：</w:t>
      </w:r>
      <w:r>
        <w:rPr>
          <w:rFonts w:hint="eastAsia" w:ascii="仿宋" w:hAnsi="仿宋" w:eastAsia="仿宋"/>
          <w:sz w:val="24"/>
          <w:u w:val="single"/>
        </w:rPr>
        <w:t xml:space="preserve">      </w:t>
      </w:r>
      <w:r>
        <w:rPr>
          <w:rFonts w:hint="eastAsia" w:ascii="仿宋" w:hAnsi="仿宋" w:eastAsia="仿宋"/>
          <w:sz w:val="24"/>
        </w:rPr>
        <w:t xml:space="preserve">         分标：</w:t>
      </w:r>
      <w:r>
        <w:rPr>
          <w:rFonts w:hint="eastAsia" w:ascii="仿宋" w:hAnsi="仿宋" w:eastAsia="仿宋"/>
          <w:sz w:val="24"/>
          <w:u w:val="single"/>
        </w:rPr>
        <w:t xml:space="preserve">           </w:t>
      </w:r>
    </w:p>
    <w:p>
      <w:pPr>
        <w:spacing w:before="50" w:after="50" w:line="360" w:lineRule="auto"/>
        <w:rPr>
          <w:rFonts w:ascii="仿宋" w:hAnsi="仿宋" w:eastAsia="仿宋"/>
          <w:sz w:val="24"/>
        </w:rPr>
      </w:pPr>
      <w:r>
        <w:rPr>
          <w:rFonts w:hint="eastAsia" w:ascii="仿宋" w:hAnsi="仿宋" w:eastAsia="仿宋"/>
          <w:sz w:val="24"/>
        </w:rPr>
        <w:t>项目名称：</w:t>
      </w:r>
      <w:r>
        <w:rPr>
          <w:rFonts w:hint="eastAsia" w:ascii="仿宋" w:hAnsi="仿宋" w:eastAsia="仿宋"/>
          <w:sz w:val="24"/>
          <w:u w:val="single"/>
        </w:rPr>
        <w:t xml:space="preserve">                     </w:t>
      </w:r>
      <w:r>
        <w:rPr>
          <w:rFonts w:hint="eastAsia" w:ascii="仿宋" w:hAnsi="仿宋" w:eastAsia="仿宋"/>
          <w:sz w:val="24"/>
        </w:rPr>
        <w:t xml:space="preserve">                       单位：元</w:t>
      </w:r>
    </w:p>
    <w:tbl>
      <w:tblPr>
        <w:tblStyle w:val="4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0"/>
        <w:gridCol w:w="1239"/>
        <w:gridCol w:w="733"/>
        <w:gridCol w:w="725"/>
        <w:gridCol w:w="716"/>
        <w:gridCol w:w="1806"/>
        <w:gridCol w:w="1343"/>
        <w:gridCol w:w="727"/>
        <w:gridCol w:w="13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仿宋" w:hAnsi="仿宋" w:eastAsia="仿宋"/>
                <w:b/>
                <w:sz w:val="24"/>
              </w:rPr>
            </w:pPr>
            <w:r>
              <w:rPr>
                <w:rFonts w:hint="eastAsia" w:ascii="仿宋" w:hAnsi="仿宋" w:eastAsia="仿宋"/>
                <w:b/>
                <w:sz w:val="24"/>
              </w:rPr>
              <w:t>序号</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仿宋" w:hAnsi="仿宋" w:eastAsia="仿宋"/>
                <w:b/>
                <w:sz w:val="24"/>
              </w:rPr>
            </w:pPr>
            <w:r>
              <w:rPr>
                <w:rFonts w:hint="eastAsia" w:ascii="仿宋" w:hAnsi="仿宋" w:eastAsia="仿宋"/>
                <w:b/>
                <w:sz w:val="24"/>
              </w:rPr>
              <w:t>货物名称</w:t>
            </w:r>
          </w:p>
        </w:tc>
        <w:tc>
          <w:tcPr>
            <w:tcW w:w="733"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仿宋" w:hAnsi="仿宋" w:eastAsia="仿宋"/>
                <w:b/>
                <w:sz w:val="24"/>
              </w:rPr>
            </w:pPr>
            <w:r>
              <w:rPr>
                <w:rFonts w:hint="eastAsia" w:ascii="仿宋" w:hAnsi="仿宋" w:eastAsia="仿宋"/>
                <w:b/>
                <w:sz w:val="24"/>
              </w:rPr>
              <w:t>数量</w:t>
            </w:r>
          </w:p>
          <w:p>
            <w:pPr>
              <w:numPr>
                <w:ilvl w:val="0"/>
                <w:numId w:val="14"/>
              </w:numPr>
              <w:spacing w:before="50" w:after="50" w:line="360" w:lineRule="auto"/>
              <w:ind w:firstLine="0"/>
              <w:rPr>
                <w:rFonts w:ascii="仿宋" w:hAnsi="仿宋" w:eastAsia="仿宋"/>
                <w:b/>
                <w:sz w:val="24"/>
              </w:rPr>
            </w:pPr>
          </w:p>
        </w:tc>
        <w:tc>
          <w:tcPr>
            <w:tcW w:w="725"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仿宋" w:hAnsi="仿宋" w:eastAsia="仿宋"/>
                <w:b/>
                <w:sz w:val="24"/>
              </w:rPr>
            </w:pPr>
            <w:r>
              <w:rPr>
                <w:rFonts w:hint="eastAsia" w:ascii="仿宋" w:hAnsi="仿宋" w:eastAsia="仿宋"/>
                <w:b/>
                <w:sz w:val="24"/>
              </w:rPr>
              <w:t>计量单位</w:t>
            </w:r>
          </w:p>
        </w:tc>
        <w:tc>
          <w:tcPr>
            <w:tcW w:w="716"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仿宋" w:hAnsi="仿宋" w:eastAsia="仿宋"/>
                <w:b/>
                <w:sz w:val="24"/>
              </w:rPr>
            </w:pPr>
            <w:r>
              <w:rPr>
                <w:rFonts w:hint="eastAsia" w:ascii="仿宋" w:hAnsi="仿宋" w:eastAsia="仿宋"/>
                <w:b/>
                <w:sz w:val="24"/>
              </w:rPr>
              <w:t>产地</w:t>
            </w:r>
          </w:p>
        </w:tc>
        <w:tc>
          <w:tcPr>
            <w:tcW w:w="1806"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仿宋" w:hAnsi="仿宋" w:eastAsia="仿宋"/>
                <w:b/>
                <w:sz w:val="24"/>
              </w:rPr>
            </w:pPr>
            <w:r>
              <w:rPr>
                <w:rFonts w:hint="eastAsia" w:ascii="仿宋" w:hAnsi="仿宋" w:eastAsia="仿宋"/>
                <w:b/>
                <w:sz w:val="24"/>
              </w:rPr>
              <w:t>品牌及厂家</w:t>
            </w:r>
          </w:p>
        </w:tc>
        <w:tc>
          <w:tcPr>
            <w:tcW w:w="1343"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仿宋" w:hAnsi="仿宋" w:eastAsia="仿宋"/>
                <w:b/>
                <w:sz w:val="24"/>
              </w:rPr>
            </w:pPr>
            <w:r>
              <w:rPr>
                <w:rFonts w:hint="eastAsia" w:ascii="仿宋" w:hAnsi="仿宋" w:eastAsia="仿宋"/>
                <w:b/>
                <w:sz w:val="24"/>
              </w:rPr>
              <w:t>规格型号</w:t>
            </w:r>
          </w:p>
        </w:tc>
        <w:tc>
          <w:tcPr>
            <w:tcW w:w="727"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仿宋" w:hAnsi="仿宋" w:eastAsia="仿宋"/>
                <w:b/>
                <w:sz w:val="24"/>
              </w:rPr>
            </w:pPr>
            <w:r>
              <w:rPr>
                <w:rFonts w:hint="eastAsia" w:ascii="仿宋" w:hAnsi="仿宋" w:eastAsia="仿宋"/>
                <w:b/>
                <w:sz w:val="24"/>
              </w:rPr>
              <w:t>单价</w:t>
            </w:r>
          </w:p>
          <w:p>
            <w:pPr>
              <w:spacing w:before="50" w:after="50" w:line="360" w:lineRule="auto"/>
              <w:jc w:val="center"/>
              <w:rPr>
                <w:rFonts w:ascii="仿宋" w:hAnsi="仿宋" w:eastAsia="仿宋"/>
                <w:b/>
                <w:sz w:val="24"/>
              </w:rPr>
            </w:pPr>
            <w:r>
              <w:rPr>
                <w:rFonts w:hint="eastAsia" w:ascii="仿宋" w:hAnsi="仿宋" w:eastAsia="仿宋"/>
                <w:b/>
                <w:sz w:val="24"/>
              </w:rPr>
              <w:t>②</w:t>
            </w:r>
          </w:p>
        </w:tc>
        <w:tc>
          <w:tcPr>
            <w:tcW w:w="1389"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仿宋" w:hAnsi="仿宋" w:eastAsia="仿宋"/>
                <w:b/>
                <w:sz w:val="24"/>
              </w:rPr>
            </w:pPr>
            <w:r>
              <w:rPr>
                <w:rFonts w:hint="eastAsia" w:ascii="仿宋" w:hAnsi="仿宋" w:eastAsia="仿宋"/>
                <w:b/>
                <w:sz w:val="24"/>
              </w:rPr>
              <w:t>投标报价</w:t>
            </w:r>
          </w:p>
          <w:p>
            <w:pPr>
              <w:spacing w:before="50" w:after="50" w:line="360" w:lineRule="auto"/>
              <w:jc w:val="center"/>
              <w:rPr>
                <w:rFonts w:ascii="仿宋" w:hAnsi="仿宋" w:eastAsia="仿宋"/>
                <w:b/>
                <w:sz w:val="24"/>
              </w:rPr>
            </w:pPr>
            <w:r>
              <w:rPr>
                <w:rFonts w:hint="eastAsia" w:ascii="仿宋" w:hAnsi="仿宋" w:eastAsia="仿宋"/>
                <w:b/>
                <w:sz w:val="24"/>
              </w:rPr>
              <w:t>③=①×②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仿宋" w:hAnsi="仿宋" w:eastAsia="仿宋"/>
                <w:b/>
                <w:sz w:val="24"/>
              </w:rPr>
            </w:pPr>
            <w:r>
              <w:rPr>
                <w:rFonts w:hint="eastAsia" w:ascii="仿宋" w:hAnsi="仿宋" w:eastAsia="仿宋"/>
                <w:b/>
                <w:sz w:val="24"/>
              </w:rPr>
              <w:t>1</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仿宋" w:hAnsi="仿宋" w:eastAsia="仿宋"/>
                <w:b/>
                <w:sz w:val="24"/>
              </w:rPr>
            </w:pPr>
          </w:p>
        </w:tc>
        <w:tc>
          <w:tcPr>
            <w:tcW w:w="733"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仿宋" w:hAnsi="仿宋" w:eastAsia="仿宋"/>
                <w:b/>
                <w:sz w:val="24"/>
              </w:rPr>
            </w:pPr>
          </w:p>
        </w:tc>
        <w:tc>
          <w:tcPr>
            <w:tcW w:w="725"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仿宋" w:hAnsi="仿宋" w:eastAsia="仿宋"/>
                <w:b/>
                <w:sz w:val="24"/>
              </w:rPr>
            </w:pPr>
          </w:p>
        </w:tc>
        <w:tc>
          <w:tcPr>
            <w:tcW w:w="716"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仿宋" w:hAnsi="仿宋" w:eastAsia="仿宋"/>
                <w:b/>
                <w:sz w:val="24"/>
              </w:rPr>
            </w:pPr>
          </w:p>
        </w:tc>
        <w:tc>
          <w:tcPr>
            <w:tcW w:w="1806"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仿宋" w:hAnsi="仿宋" w:eastAsia="仿宋"/>
                <w:sz w:val="24"/>
              </w:rPr>
            </w:pPr>
          </w:p>
        </w:tc>
        <w:tc>
          <w:tcPr>
            <w:tcW w:w="1343"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rPr>
                <w:rFonts w:ascii="仿宋" w:hAnsi="仿宋" w:eastAsia="仿宋"/>
                <w:sz w:val="24"/>
              </w:rPr>
            </w:pPr>
          </w:p>
        </w:tc>
        <w:tc>
          <w:tcPr>
            <w:tcW w:w="727"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rPr>
                <w:rFonts w:ascii="仿宋" w:hAnsi="仿宋" w:eastAsia="仿宋"/>
                <w:sz w:val="24"/>
              </w:rPr>
            </w:pPr>
          </w:p>
        </w:tc>
        <w:tc>
          <w:tcPr>
            <w:tcW w:w="1389"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仿宋" w:hAnsi="仿宋" w:eastAsia="仿宋"/>
                <w:b/>
                <w:sz w:val="24"/>
              </w:rPr>
            </w:pPr>
            <w:r>
              <w:rPr>
                <w:rFonts w:hint="eastAsia" w:ascii="仿宋" w:hAnsi="仿宋" w:eastAsia="仿宋"/>
                <w:b/>
                <w:sz w:val="24"/>
              </w:rPr>
              <w:t>2</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仿宋" w:hAnsi="仿宋" w:eastAsia="仿宋"/>
                <w:b/>
                <w:sz w:val="24"/>
              </w:rPr>
            </w:pPr>
          </w:p>
        </w:tc>
        <w:tc>
          <w:tcPr>
            <w:tcW w:w="733"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仿宋" w:hAnsi="仿宋" w:eastAsia="仿宋"/>
                <w:b/>
                <w:sz w:val="24"/>
              </w:rPr>
            </w:pPr>
          </w:p>
        </w:tc>
        <w:tc>
          <w:tcPr>
            <w:tcW w:w="725"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仿宋" w:hAnsi="仿宋" w:eastAsia="仿宋"/>
                <w:b/>
                <w:sz w:val="24"/>
              </w:rPr>
            </w:pPr>
          </w:p>
        </w:tc>
        <w:tc>
          <w:tcPr>
            <w:tcW w:w="716"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仿宋" w:hAnsi="仿宋" w:eastAsia="仿宋"/>
                <w:b/>
                <w:sz w:val="24"/>
              </w:rPr>
            </w:pPr>
          </w:p>
        </w:tc>
        <w:tc>
          <w:tcPr>
            <w:tcW w:w="1806"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仿宋" w:hAnsi="仿宋" w:eastAsia="仿宋"/>
                <w:sz w:val="24"/>
              </w:rPr>
            </w:pPr>
          </w:p>
        </w:tc>
        <w:tc>
          <w:tcPr>
            <w:tcW w:w="1343"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rPr>
                <w:rFonts w:ascii="仿宋" w:hAnsi="仿宋" w:eastAsia="仿宋"/>
                <w:sz w:val="24"/>
              </w:rPr>
            </w:pPr>
          </w:p>
        </w:tc>
        <w:tc>
          <w:tcPr>
            <w:tcW w:w="727"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rPr>
                <w:rFonts w:ascii="仿宋" w:hAnsi="仿宋" w:eastAsia="仿宋"/>
                <w:sz w:val="24"/>
              </w:rPr>
            </w:pPr>
          </w:p>
        </w:tc>
        <w:tc>
          <w:tcPr>
            <w:tcW w:w="1389"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仿宋" w:hAnsi="仿宋" w:eastAsia="仿宋"/>
                <w:b/>
                <w:sz w:val="24"/>
              </w:rPr>
            </w:pPr>
            <w:r>
              <w:rPr>
                <w:rFonts w:hint="eastAsia" w:ascii="仿宋" w:hAnsi="仿宋" w:eastAsia="仿宋"/>
                <w:b/>
                <w:sz w:val="24"/>
              </w:rPr>
              <w:t>……</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仿宋" w:hAnsi="仿宋" w:eastAsia="仿宋"/>
                <w:b/>
                <w:sz w:val="24"/>
              </w:rPr>
            </w:pPr>
            <w:r>
              <w:rPr>
                <w:rFonts w:hint="eastAsia" w:ascii="仿宋" w:hAnsi="仿宋" w:eastAsia="仿宋"/>
                <w:b/>
                <w:sz w:val="24"/>
              </w:rPr>
              <w:t>……</w:t>
            </w:r>
          </w:p>
        </w:tc>
        <w:tc>
          <w:tcPr>
            <w:tcW w:w="733"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仿宋" w:hAnsi="仿宋" w:eastAsia="仿宋"/>
                <w:b/>
                <w:sz w:val="24"/>
              </w:rPr>
            </w:pPr>
          </w:p>
        </w:tc>
        <w:tc>
          <w:tcPr>
            <w:tcW w:w="725"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仿宋" w:hAnsi="仿宋" w:eastAsia="仿宋"/>
                <w:b/>
                <w:sz w:val="24"/>
              </w:rPr>
            </w:pPr>
          </w:p>
        </w:tc>
        <w:tc>
          <w:tcPr>
            <w:tcW w:w="716"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仿宋" w:hAnsi="仿宋" w:eastAsia="仿宋"/>
                <w:b/>
                <w:sz w:val="24"/>
              </w:rPr>
            </w:pPr>
          </w:p>
        </w:tc>
        <w:tc>
          <w:tcPr>
            <w:tcW w:w="1806"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仿宋" w:hAnsi="仿宋" w:eastAsia="仿宋"/>
                <w:sz w:val="24"/>
              </w:rPr>
            </w:pPr>
          </w:p>
        </w:tc>
        <w:tc>
          <w:tcPr>
            <w:tcW w:w="1343"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rPr>
                <w:rFonts w:ascii="仿宋" w:hAnsi="仿宋" w:eastAsia="仿宋"/>
                <w:sz w:val="24"/>
              </w:rPr>
            </w:pPr>
          </w:p>
        </w:tc>
        <w:tc>
          <w:tcPr>
            <w:tcW w:w="727"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rPr>
                <w:rFonts w:ascii="仿宋" w:hAnsi="仿宋" w:eastAsia="仿宋"/>
                <w:sz w:val="24"/>
              </w:rPr>
            </w:pPr>
          </w:p>
        </w:tc>
        <w:tc>
          <w:tcPr>
            <w:tcW w:w="1389"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618" w:type="dxa"/>
            <w:gridSpan w:val="9"/>
            <w:tcBorders>
              <w:top w:val="single" w:color="auto" w:sz="4" w:space="0"/>
              <w:left w:val="single" w:color="auto" w:sz="4" w:space="0"/>
              <w:bottom w:val="single" w:color="auto" w:sz="4" w:space="0"/>
              <w:right w:val="single" w:color="auto" w:sz="4" w:space="0"/>
            </w:tcBorders>
            <w:vAlign w:val="center"/>
          </w:tcPr>
          <w:p>
            <w:pPr>
              <w:spacing w:before="50" w:after="50" w:line="360" w:lineRule="auto"/>
              <w:rPr>
                <w:rFonts w:ascii="仿宋" w:hAnsi="仿宋" w:eastAsia="仿宋"/>
                <w:spacing w:val="20"/>
                <w:sz w:val="24"/>
              </w:rPr>
            </w:pPr>
            <w:r>
              <w:rPr>
                <w:rFonts w:hint="eastAsia" w:ascii="仿宋" w:hAnsi="仿宋" w:eastAsia="仿宋"/>
                <w:sz w:val="24"/>
              </w:rPr>
              <w:t>合计金额大写：</w:t>
            </w:r>
            <w:r>
              <w:rPr>
                <w:rFonts w:hint="eastAsia" w:ascii="仿宋" w:hAnsi="仿宋" w:eastAsia="仿宋"/>
                <w:spacing w:val="20"/>
                <w:sz w:val="24"/>
              </w:rPr>
              <w:t>人民币</w:t>
            </w:r>
            <w:r>
              <w:rPr>
                <w:rFonts w:hint="eastAsia" w:ascii="仿宋" w:hAnsi="仿宋" w:eastAsia="仿宋"/>
                <w:sz w:val="24"/>
                <w:u w:val="single"/>
              </w:rPr>
              <w:t xml:space="preserve">           </w:t>
            </w:r>
            <w:r>
              <w:rPr>
                <w:rFonts w:hint="eastAsia" w:ascii="仿宋" w:hAnsi="仿宋" w:eastAsia="仿宋"/>
                <w:spacing w:val="20"/>
                <w:sz w:val="24"/>
              </w:rPr>
              <w:t>（￥</w:t>
            </w:r>
            <w:r>
              <w:rPr>
                <w:rFonts w:hint="eastAsia" w:ascii="仿宋" w:hAnsi="仿宋" w:eastAsia="仿宋"/>
                <w:sz w:val="24"/>
                <w:u w:val="single"/>
              </w:rPr>
              <w:t xml:space="preserve">           </w:t>
            </w:r>
            <w:r>
              <w:rPr>
                <w:rFonts w:hint="eastAsia" w:ascii="仿宋" w:hAnsi="仿宋" w:eastAsia="仿宋"/>
                <w:spacing w:val="20"/>
                <w:sz w:val="24"/>
              </w:rPr>
              <w:t>）</w:t>
            </w:r>
          </w:p>
          <w:p>
            <w:pPr>
              <w:spacing w:before="50" w:after="50" w:line="360" w:lineRule="auto"/>
              <w:rPr>
                <w:rFonts w:ascii="仿宋" w:hAnsi="仿宋" w:eastAsia="仿宋"/>
                <w:sz w:val="24"/>
              </w:rPr>
            </w:pPr>
            <w:r>
              <w:rPr>
                <w:rFonts w:hint="eastAsia" w:ascii="仿宋" w:hAnsi="仿宋" w:eastAsia="仿宋"/>
                <w:sz w:val="24"/>
              </w:rPr>
              <w:t>投标货物中，属于优先采购节能产品总值为￥</w:t>
            </w:r>
            <w:r>
              <w:rPr>
                <w:rFonts w:hint="eastAsia" w:ascii="仿宋" w:hAnsi="仿宋" w:eastAsia="仿宋"/>
                <w:sz w:val="24"/>
                <w:u w:val="single"/>
              </w:rPr>
              <w:t xml:space="preserve">     （具体明细详见附表，附表格式自拟）</w:t>
            </w:r>
            <w:r>
              <w:rPr>
                <w:rFonts w:hint="eastAsia" w:ascii="仿宋" w:hAnsi="仿宋" w:eastAsia="仿宋"/>
                <w:sz w:val="24"/>
              </w:rPr>
              <w:t>，占本投标报价的比例为</w:t>
            </w:r>
            <w:r>
              <w:rPr>
                <w:rFonts w:hint="eastAsia" w:ascii="仿宋" w:hAnsi="仿宋" w:eastAsia="仿宋"/>
                <w:sz w:val="24"/>
                <w:u w:val="single"/>
              </w:rPr>
              <w:t xml:space="preserve">  </w:t>
            </w:r>
            <w:r>
              <w:rPr>
                <w:rFonts w:hint="eastAsia" w:ascii="仿宋" w:hAnsi="仿宋" w:eastAsia="仿宋"/>
                <w:sz w:val="24"/>
              </w:rPr>
              <w:t>%；属于优先采购环境标志产品总值为￥</w:t>
            </w:r>
            <w:r>
              <w:rPr>
                <w:rFonts w:hint="eastAsia" w:ascii="仿宋" w:hAnsi="仿宋" w:eastAsia="仿宋"/>
                <w:sz w:val="24"/>
                <w:u w:val="single"/>
              </w:rPr>
              <w:t xml:space="preserve">        （具体明细详见附表，附表格式自拟）</w:t>
            </w:r>
            <w:r>
              <w:rPr>
                <w:rFonts w:hint="eastAsia" w:ascii="仿宋" w:hAnsi="仿宋" w:eastAsia="仿宋"/>
                <w:sz w:val="24"/>
              </w:rPr>
              <w:t>，占本投标报价的比例为</w:t>
            </w:r>
            <w:r>
              <w:rPr>
                <w:rFonts w:hint="eastAsia" w:ascii="仿宋" w:hAnsi="仿宋" w:eastAsia="仿宋"/>
                <w:sz w:val="24"/>
                <w:u w:val="single"/>
              </w:rPr>
              <w:t xml:space="preserve">  </w:t>
            </w:r>
            <w:r>
              <w:rPr>
                <w:rFonts w:hint="eastAsia" w:ascii="仿宋" w:hAnsi="仿宋" w:eastAsia="仿宋"/>
                <w:sz w:val="24"/>
              </w:rPr>
              <w:t>%；</w:t>
            </w:r>
            <w:r>
              <w:rPr>
                <w:rFonts w:hint="eastAsia" w:ascii="仿宋" w:hAnsi="仿宋" w:eastAsia="仿宋" w:cs="仿宋"/>
                <w:sz w:val="24"/>
              </w:rPr>
              <w:t>属于工业产品总值为￥</w:t>
            </w:r>
            <w:r>
              <w:rPr>
                <w:rFonts w:hint="eastAsia" w:ascii="仿宋" w:hAnsi="仿宋" w:eastAsia="仿宋" w:cs="仿宋"/>
                <w:sz w:val="24"/>
                <w:u w:val="single"/>
              </w:rPr>
              <w:t xml:space="preserve">     （</w:t>
            </w:r>
            <w:r>
              <w:rPr>
                <w:rFonts w:hint="eastAsia" w:ascii="仿宋" w:hAnsi="仿宋" w:eastAsia="仿宋"/>
                <w:sz w:val="24"/>
                <w:u w:val="single"/>
              </w:rPr>
              <w:t>具体明细详见附表，附表格式自拟</w:t>
            </w:r>
            <w:r>
              <w:rPr>
                <w:rFonts w:hint="eastAsia" w:ascii="仿宋" w:hAnsi="仿宋" w:eastAsia="仿宋" w:cs="仿宋"/>
                <w:sz w:val="24"/>
                <w:u w:val="single"/>
              </w:rPr>
              <w:t>）</w:t>
            </w:r>
            <w:r>
              <w:rPr>
                <w:rFonts w:hint="eastAsia" w:ascii="仿宋" w:hAnsi="仿宋" w:eastAsia="仿宋" w:cs="仿宋"/>
                <w:sz w:val="24"/>
              </w:rPr>
              <w:t>，占本投标报价的比例为</w:t>
            </w:r>
            <w:r>
              <w:rPr>
                <w:rFonts w:hint="eastAsia" w:ascii="仿宋" w:hAnsi="仿宋" w:eastAsia="仿宋" w:cs="仿宋"/>
                <w:sz w:val="24"/>
                <w:u w:val="single"/>
              </w:rPr>
              <w:t xml:space="preserve">     </w:t>
            </w:r>
            <w:r>
              <w:rPr>
                <w:rFonts w:hint="eastAsia" w:ascii="仿宋" w:hAnsi="仿宋" w:eastAsia="仿宋" w:cs="仿宋"/>
                <w:sz w:val="24"/>
              </w:rPr>
              <w:t>%。</w:t>
            </w:r>
          </w:p>
        </w:tc>
      </w:tr>
    </w:tbl>
    <w:p>
      <w:pPr>
        <w:spacing w:before="50" w:after="50" w:line="400" w:lineRule="exact"/>
        <w:jc w:val="left"/>
        <w:rPr>
          <w:rFonts w:ascii="仿宋" w:hAnsi="仿宋" w:eastAsia="仿宋"/>
          <w:sz w:val="24"/>
        </w:rPr>
      </w:pPr>
      <w:r>
        <w:rPr>
          <w:rFonts w:hint="eastAsia" w:ascii="仿宋" w:hAnsi="仿宋" w:eastAsia="仿宋"/>
          <w:sz w:val="24"/>
        </w:rPr>
        <w:t xml:space="preserve">注: </w:t>
      </w:r>
    </w:p>
    <w:p>
      <w:pPr>
        <w:spacing w:before="50" w:after="50" w:line="400" w:lineRule="exact"/>
        <w:ind w:firstLine="480" w:firstLineChars="200"/>
        <w:jc w:val="left"/>
        <w:rPr>
          <w:rFonts w:ascii="仿宋" w:hAnsi="仿宋" w:eastAsia="仿宋"/>
          <w:sz w:val="24"/>
        </w:rPr>
      </w:pPr>
      <w:r>
        <w:rPr>
          <w:rFonts w:hint="eastAsia" w:ascii="仿宋" w:hAnsi="仿宋" w:eastAsia="仿宋"/>
          <w:sz w:val="24"/>
        </w:rPr>
        <w:t>1.投标人的开标一览表必须加盖投标人公章并由法定代表人或委托代理人签字，</w:t>
      </w:r>
      <w:r>
        <w:rPr>
          <w:rFonts w:hint="eastAsia" w:ascii="仿宋" w:hAnsi="仿宋" w:eastAsia="仿宋"/>
          <w:b/>
          <w:sz w:val="24"/>
        </w:rPr>
        <w:t>否则其投标作无效标处理</w:t>
      </w:r>
      <w:r>
        <w:rPr>
          <w:rFonts w:hint="eastAsia" w:ascii="仿宋" w:hAnsi="仿宋" w:eastAsia="仿宋"/>
          <w:sz w:val="24"/>
        </w:rPr>
        <w:t>。</w:t>
      </w:r>
    </w:p>
    <w:p>
      <w:pPr>
        <w:spacing w:before="50" w:after="50" w:line="400" w:lineRule="exact"/>
        <w:ind w:firstLine="480" w:firstLineChars="200"/>
        <w:jc w:val="left"/>
        <w:rPr>
          <w:rFonts w:ascii="仿宋" w:hAnsi="仿宋" w:eastAsia="仿宋"/>
          <w:b/>
          <w:sz w:val="24"/>
        </w:rPr>
      </w:pPr>
      <w:r>
        <w:rPr>
          <w:rFonts w:hint="eastAsia" w:ascii="仿宋" w:hAnsi="仿宋" w:eastAsia="仿宋"/>
          <w:bCs/>
          <w:sz w:val="24"/>
        </w:rPr>
        <w:t>2.</w:t>
      </w:r>
      <w:r>
        <w:rPr>
          <w:rFonts w:hint="eastAsia" w:ascii="仿宋" w:hAnsi="仿宋" w:eastAsia="仿宋"/>
          <w:sz w:val="24"/>
        </w:rPr>
        <w:t>报价一经涂改，应在涂改处加盖投标人公章或者由法定代表人或授权委托人签字或盖章</w:t>
      </w:r>
      <w:r>
        <w:rPr>
          <w:rFonts w:hint="eastAsia" w:ascii="仿宋" w:hAnsi="仿宋" w:eastAsia="仿宋"/>
          <w:b/>
          <w:sz w:val="24"/>
        </w:rPr>
        <w:t>，否则其投标作无效标处理。</w:t>
      </w:r>
    </w:p>
    <w:p>
      <w:pPr>
        <w:spacing w:before="50" w:after="50" w:line="400" w:lineRule="exact"/>
        <w:ind w:firstLine="480" w:firstLineChars="200"/>
        <w:jc w:val="left"/>
        <w:rPr>
          <w:rFonts w:ascii="仿宋" w:hAnsi="仿宋" w:eastAsia="仿宋"/>
          <w:sz w:val="24"/>
        </w:rPr>
      </w:pPr>
      <w:r>
        <w:rPr>
          <w:rFonts w:hint="eastAsia" w:ascii="仿宋" w:hAnsi="仿宋" w:eastAsia="仿宋"/>
          <w:sz w:val="24"/>
        </w:rPr>
        <w:t>3.招标文件中列明采购专用耗材的，应按招标文件规定的耗材量或按耗材的常规试用量提供报价。</w:t>
      </w:r>
    </w:p>
    <w:p>
      <w:pPr>
        <w:spacing w:before="50" w:after="50" w:line="400" w:lineRule="exact"/>
        <w:ind w:firstLine="480" w:firstLineChars="200"/>
        <w:jc w:val="left"/>
        <w:rPr>
          <w:rFonts w:ascii="仿宋" w:hAnsi="仿宋" w:eastAsia="仿宋"/>
          <w:sz w:val="24"/>
        </w:rPr>
      </w:pPr>
      <w:r>
        <w:rPr>
          <w:rFonts w:hint="eastAsia" w:ascii="仿宋" w:hAnsi="仿宋" w:eastAsia="仿宋"/>
          <w:sz w:val="24"/>
        </w:rPr>
        <w:t>4.如为联合体投标,“投标人名称”处必须列明联合体各方名称，标注联合体牵头人名称，</w:t>
      </w:r>
      <w:r>
        <w:rPr>
          <w:rFonts w:hint="eastAsia" w:ascii="仿宋" w:hAnsi="仿宋" w:eastAsia="仿宋"/>
          <w:b/>
          <w:sz w:val="24"/>
        </w:rPr>
        <w:t>否则其投标作无效标处理。</w:t>
      </w:r>
    </w:p>
    <w:p>
      <w:pPr>
        <w:spacing w:before="50" w:after="50" w:line="400" w:lineRule="exact"/>
        <w:ind w:firstLine="480" w:firstLineChars="200"/>
        <w:jc w:val="left"/>
        <w:rPr>
          <w:rFonts w:ascii="仿宋" w:hAnsi="仿宋" w:eastAsia="仿宋"/>
          <w:sz w:val="24"/>
        </w:rPr>
      </w:pPr>
      <w:r>
        <w:rPr>
          <w:rFonts w:hint="eastAsia" w:ascii="仿宋" w:hAnsi="仿宋" w:eastAsia="仿宋"/>
          <w:sz w:val="24"/>
        </w:rPr>
        <w:t>5.如为联合体投标,盖章处须加盖联合体各方公章，</w:t>
      </w:r>
      <w:r>
        <w:rPr>
          <w:rFonts w:hint="eastAsia" w:ascii="仿宋" w:hAnsi="仿宋" w:eastAsia="仿宋"/>
          <w:b/>
          <w:sz w:val="24"/>
        </w:rPr>
        <w:t>否则其投标作无效标处理。</w:t>
      </w:r>
    </w:p>
    <w:p>
      <w:pPr>
        <w:spacing w:before="50" w:after="50" w:line="400" w:lineRule="exact"/>
        <w:ind w:firstLine="480" w:firstLineChars="200"/>
        <w:rPr>
          <w:rFonts w:ascii="仿宋" w:hAnsi="仿宋" w:eastAsia="仿宋"/>
          <w:sz w:val="24"/>
        </w:rPr>
      </w:pPr>
      <w:r>
        <w:rPr>
          <w:rFonts w:hint="eastAsia" w:ascii="仿宋" w:hAnsi="仿宋" w:eastAsia="仿宋"/>
          <w:sz w:val="24"/>
        </w:rPr>
        <w:t>6.如有多分标，按分标分别提供开标一览表，</w:t>
      </w:r>
      <w:r>
        <w:rPr>
          <w:rFonts w:hint="eastAsia" w:ascii="仿宋" w:hAnsi="仿宋" w:eastAsia="仿宋"/>
          <w:b/>
          <w:sz w:val="24"/>
        </w:rPr>
        <w:t>否则投标无效。</w:t>
      </w:r>
    </w:p>
    <w:p>
      <w:pPr>
        <w:spacing w:before="50" w:after="50" w:line="400" w:lineRule="exact"/>
        <w:ind w:left="-2" w:leftChars="-1" w:right="-817" w:rightChars="-389"/>
        <w:rPr>
          <w:rFonts w:ascii="仿宋" w:hAnsi="仿宋" w:eastAsia="仿宋"/>
          <w:sz w:val="24"/>
        </w:rPr>
      </w:pPr>
      <w:r>
        <w:rPr>
          <w:rFonts w:hint="eastAsia" w:ascii="仿宋" w:hAnsi="仿宋" w:eastAsia="仿宋"/>
          <w:sz w:val="24"/>
        </w:rPr>
        <w:t xml:space="preserve">法定代表人或委托代理人（签字）：                    </w:t>
      </w:r>
    </w:p>
    <w:p>
      <w:pPr>
        <w:spacing w:before="50" w:after="50" w:line="400" w:lineRule="exact"/>
        <w:ind w:left="-3" w:leftChars="-72" w:right="-817" w:rightChars="-389" w:hanging="148" w:hangingChars="62"/>
        <w:rPr>
          <w:rFonts w:ascii="仿宋" w:hAnsi="仿宋" w:eastAsia="仿宋"/>
          <w:sz w:val="24"/>
        </w:rPr>
      </w:pPr>
      <w:r>
        <w:rPr>
          <w:rFonts w:hint="eastAsia" w:ascii="仿宋" w:hAnsi="仿宋" w:eastAsia="仿宋"/>
          <w:sz w:val="24"/>
        </w:rPr>
        <w:t xml:space="preserve">  </w:t>
      </w:r>
    </w:p>
    <w:p>
      <w:pPr>
        <w:spacing w:before="50" w:after="50" w:line="400" w:lineRule="exact"/>
        <w:ind w:left="-3" w:leftChars="-15" w:right="-817" w:rightChars="-389" w:hanging="28" w:hangingChars="12"/>
        <w:rPr>
          <w:rFonts w:ascii="宋体"/>
          <w:sz w:val="30"/>
        </w:rPr>
      </w:pPr>
      <w:r>
        <w:rPr>
          <w:rFonts w:hint="eastAsia" w:ascii="仿宋" w:hAnsi="仿宋" w:eastAsia="仿宋"/>
          <w:sz w:val="24"/>
        </w:rPr>
        <w:t>投标人名称（盖章）：                                 日期：    年   月   日</w:t>
      </w:r>
      <w:r>
        <w:rPr>
          <w:rFonts w:hint="eastAsia" w:ascii="宋体"/>
          <w:sz w:val="30"/>
        </w:rPr>
        <w:t xml:space="preserve"> </w:t>
      </w:r>
    </w:p>
    <w:p>
      <w:pPr>
        <w:spacing w:before="120" w:beforeLines="50" w:after="50" w:line="360" w:lineRule="auto"/>
        <w:outlineLvl w:val="1"/>
        <w:rPr>
          <w:b/>
          <w:bCs/>
          <w:sz w:val="24"/>
        </w:rPr>
      </w:pPr>
      <w:r>
        <w:rPr>
          <w:rFonts w:hint="eastAsia"/>
          <w:b/>
          <w:bCs/>
          <w:sz w:val="24"/>
        </w:rPr>
        <w:br w:type="page"/>
      </w:r>
      <w:bookmarkStart w:id="156" w:name="_Toc19686837"/>
      <w:r>
        <w:rPr>
          <w:rFonts w:hint="eastAsia"/>
          <w:b/>
          <w:bCs/>
          <w:sz w:val="24"/>
        </w:rPr>
        <w:t>三、资格证明文件格式</w:t>
      </w:r>
      <w:bookmarkEnd w:id="154"/>
      <w:bookmarkEnd w:id="155"/>
      <w:bookmarkEnd w:id="156"/>
    </w:p>
    <w:p>
      <w:pPr>
        <w:numPr>
          <w:ilvl w:val="2"/>
          <w:numId w:val="15"/>
        </w:numPr>
        <w:spacing w:before="120" w:beforeLines="50" w:after="50" w:line="360" w:lineRule="auto"/>
        <w:ind w:left="0" w:firstLine="0"/>
        <w:jc w:val="left"/>
        <w:rPr>
          <w:b/>
          <w:sz w:val="24"/>
        </w:rPr>
      </w:pPr>
      <w:r>
        <w:rPr>
          <w:rFonts w:hint="eastAsia"/>
          <w:b/>
          <w:sz w:val="24"/>
        </w:rPr>
        <w:t xml:space="preserve">资格证明文件封面格式： </w:t>
      </w:r>
    </w:p>
    <w:p>
      <w:pPr>
        <w:spacing w:before="120" w:beforeLines="50" w:after="50" w:line="360" w:lineRule="auto"/>
        <w:rPr>
          <w:rFonts w:ascii="仿宋" w:hAnsi="仿宋" w:eastAsia="仿宋"/>
          <w:bCs/>
          <w:sz w:val="24"/>
        </w:rPr>
      </w:pPr>
      <w:r>
        <w:rPr>
          <w:rFonts w:hint="eastAsia"/>
          <w:sz w:val="24"/>
        </w:rPr>
        <w:t xml:space="preserve">                                                   </w:t>
      </w:r>
      <w:r>
        <w:rPr>
          <w:rFonts w:hint="eastAsia" w:ascii="仿宋" w:hAnsi="仿宋" w:eastAsia="仿宋"/>
          <w:sz w:val="24"/>
        </w:rPr>
        <w:t xml:space="preserve"> </w:t>
      </w:r>
      <w:r>
        <w:rPr>
          <w:rFonts w:hint="eastAsia" w:ascii="仿宋" w:hAnsi="仿宋" w:eastAsia="仿宋"/>
          <w:bCs/>
          <w:sz w:val="24"/>
        </w:rPr>
        <w:t>正本/副本</w:t>
      </w:r>
    </w:p>
    <w:p>
      <w:pPr>
        <w:spacing w:before="120" w:beforeLines="50" w:after="50" w:line="360" w:lineRule="auto"/>
        <w:rPr>
          <w:sz w:val="24"/>
          <w:szCs w:val="20"/>
        </w:rPr>
      </w:pPr>
    </w:p>
    <w:p>
      <w:pPr>
        <w:spacing w:before="120" w:beforeLines="50" w:after="50" w:line="360" w:lineRule="auto"/>
        <w:jc w:val="center"/>
        <w:rPr>
          <w:bCs/>
          <w:sz w:val="24"/>
          <w:szCs w:val="20"/>
        </w:rPr>
      </w:pPr>
      <w:r>
        <w:rPr>
          <w:rFonts w:hint="eastAsia"/>
          <w:bCs/>
          <w:sz w:val="32"/>
          <w:szCs w:val="32"/>
        </w:rPr>
        <w:t>资格证明文件</w:t>
      </w:r>
    </w:p>
    <w:p>
      <w:pPr>
        <w:spacing w:before="120" w:beforeLines="50" w:after="50" w:line="360" w:lineRule="auto"/>
        <w:rPr>
          <w:bCs/>
          <w:sz w:val="24"/>
          <w:szCs w:val="20"/>
        </w:rPr>
      </w:pPr>
    </w:p>
    <w:p>
      <w:pPr>
        <w:spacing w:before="120" w:beforeLines="50" w:after="50" w:line="360" w:lineRule="auto"/>
        <w:ind w:firstLine="540" w:firstLineChars="225"/>
        <w:rPr>
          <w:rFonts w:ascii="仿宋" w:hAnsi="仿宋" w:eastAsia="仿宋"/>
          <w:bCs/>
          <w:sz w:val="24"/>
        </w:rPr>
      </w:pPr>
      <w:r>
        <w:rPr>
          <w:rFonts w:hint="eastAsia" w:ascii="仿宋" w:hAnsi="仿宋" w:eastAsia="仿宋"/>
          <w:bCs/>
          <w:sz w:val="24"/>
        </w:rPr>
        <w:t>项目名称：</w:t>
      </w:r>
    </w:p>
    <w:p>
      <w:pPr>
        <w:spacing w:before="120" w:beforeLines="50" w:after="50" w:line="360" w:lineRule="auto"/>
        <w:ind w:firstLine="540" w:firstLineChars="225"/>
        <w:rPr>
          <w:rFonts w:ascii="仿宋" w:hAnsi="仿宋" w:eastAsia="仿宋"/>
          <w:bCs/>
          <w:sz w:val="24"/>
          <w:szCs w:val="20"/>
        </w:rPr>
      </w:pPr>
    </w:p>
    <w:p>
      <w:pPr>
        <w:spacing w:before="120" w:beforeLines="50" w:after="50" w:line="360" w:lineRule="auto"/>
        <w:ind w:firstLine="540" w:firstLineChars="225"/>
        <w:rPr>
          <w:rFonts w:ascii="仿宋" w:hAnsi="仿宋" w:eastAsia="仿宋"/>
          <w:bCs/>
          <w:sz w:val="24"/>
        </w:rPr>
      </w:pPr>
      <w:r>
        <w:rPr>
          <w:rFonts w:hint="eastAsia" w:ascii="仿宋" w:hAnsi="仿宋" w:eastAsia="仿宋"/>
          <w:bCs/>
          <w:sz w:val="24"/>
        </w:rPr>
        <w:t>项目编号：</w:t>
      </w:r>
    </w:p>
    <w:p>
      <w:pPr>
        <w:spacing w:before="120" w:beforeLines="50" w:after="50" w:line="360" w:lineRule="auto"/>
        <w:ind w:firstLine="540" w:firstLineChars="225"/>
        <w:rPr>
          <w:rFonts w:ascii="仿宋" w:hAnsi="仿宋" w:eastAsia="仿宋"/>
          <w:bCs/>
          <w:sz w:val="24"/>
          <w:szCs w:val="20"/>
        </w:rPr>
      </w:pPr>
      <w:r>
        <w:rPr>
          <w:rFonts w:hint="eastAsia" w:ascii="仿宋" w:hAnsi="仿宋" w:eastAsia="仿宋"/>
          <w:bCs/>
          <w:sz w:val="24"/>
        </w:rPr>
        <w:t xml:space="preserve"> </w:t>
      </w:r>
    </w:p>
    <w:p>
      <w:pPr>
        <w:spacing w:before="120" w:beforeLines="50" w:after="50" w:line="360" w:lineRule="auto"/>
        <w:ind w:firstLine="540" w:firstLineChars="225"/>
        <w:rPr>
          <w:rFonts w:ascii="仿宋" w:hAnsi="仿宋" w:eastAsia="仿宋"/>
          <w:bCs/>
          <w:sz w:val="24"/>
        </w:rPr>
      </w:pPr>
      <w:r>
        <w:rPr>
          <w:rFonts w:hint="eastAsia" w:ascii="仿宋" w:hAnsi="仿宋" w:eastAsia="仿宋"/>
          <w:bCs/>
          <w:sz w:val="24"/>
        </w:rPr>
        <w:t>所投分标：</w:t>
      </w:r>
    </w:p>
    <w:p>
      <w:pPr>
        <w:spacing w:before="120" w:beforeLines="50" w:after="50" w:line="360" w:lineRule="auto"/>
        <w:ind w:firstLine="540" w:firstLineChars="225"/>
        <w:rPr>
          <w:rFonts w:ascii="仿宋" w:hAnsi="仿宋" w:eastAsia="仿宋"/>
          <w:bCs/>
          <w:sz w:val="24"/>
          <w:szCs w:val="20"/>
        </w:rPr>
      </w:pPr>
    </w:p>
    <w:p>
      <w:pPr>
        <w:pStyle w:val="8"/>
        <w:spacing w:before="50" w:after="50" w:line="360" w:lineRule="auto"/>
        <w:ind w:firstLine="540" w:firstLineChars="225"/>
        <w:rPr>
          <w:rFonts w:ascii="仿宋" w:hAnsi="仿宋" w:eastAsia="仿宋" w:cs="宋体"/>
          <w:bCs/>
          <w:sz w:val="24"/>
          <w:szCs w:val="24"/>
        </w:rPr>
      </w:pPr>
      <w:r>
        <w:rPr>
          <w:rFonts w:hint="eastAsia" w:ascii="仿宋" w:hAnsi="仿宋" w:eastAsia="仿宋" w:cs="宋体"/>
          <w:bCs/>
          <w:sz w:val="24"/>
          <w:szCs w:val="24"/>
        </w:rPr>
        <w:t>投标人名称：</w:t>
      </w:r>
    </w:p>
    <w:p>
      <w:pPr>
        <w:pStyle w:val="8"/>
        <w:spacing w:before="50" w:after="50" w:line="360" w:lineRule="auto"/>
        <w:ind w:firstLine="540" w:firstLineChars="225"/>
        <w:rPr>
          <w:rFonts w:ascii="仿宋" w:hAnsi="仿宋" w:eastAsia="仿宋" w:cs="宋体"/>
          <w:bCs/>
          <w:sz w:val="24"/>
          <w:szCs w:val="24"/>
        </w:rPr>
      </w:pPr>
    </w:p>
    <w:p>
      <w:pPr>
        <w:pStyle w:val="8"/>
        <w:spacing w:before="50" w:after="50" w:line="360" w:lineRule="auto"/>
        <w:ind w:firstLine="540" w:firstLineChars="225"/>
        <w:rPr>
          <w:rFonts w:ascii="仿宋" w:hAnsi="仿宋" w:eastAsia="仿宋" w:cs="宋体"/>
          <w:bCs/>
          <w:sz w:val="24"/>
          <w:szCs w:val="24"/>
        </w:rPr>
      </w:pPr>
      <w:r>
        <w:rPr>
          <w:rFonts w:hint="eastAsia" w:ascii="仿宋" w:hAnsi="仿宋" w:eastAsia="仿宋" w:cs="宋体"/>
          <w:bCs/>
          <w:sz w:val="24"/>
          <w:szCs w:val="24"/>
        </w:rPr>
        <w:t>投标人地址：</w:t>
      </w:r>
    </w:p>
    <w:p>
      <w:pPr>
        <w:pStyle w:val="8"/>
        <w:spacing w:before="50" w:after="50" w:line="360" w:lineRule="auto"/>
        <w:ind w:firstLine="960" w:firstLineChars="400"/>
        <w:rPr>
          <w:rFonts w:ascii="仿宋" w:hAnsi="仿宋" w:eastAsia="仿宋" w:cs="宋体"/>
          <w:bCs/>
          <w:sz w:val="24"/>
          <w:szCs w:val="24"/>
        </w:rPr>
      </w:pPr>
    </w:p>
    <w:p>
      <w:pPr>
        <w:spacing w:before="120" w:beforeLines="50" w:after="50" w:line="360" w:lineRule="auto"/>
        <w:ind w:firstLine="645"/>
        <w:jc w:val="center"/>
        <w:rPr>
          <w:rFonts w:ascii="仿宋" w:hAnsi="仿宋" w:eastAsia="仿宋"/>
          <w:sz w:val="24"/>
        </w:rPr>
      </w:pPr>
      <w:r>
        <w:rPr>
          <w:rFonts w:hint="eastAsia" w:ascii="仿宋" w:hAnsi="仿宋" w:eastAsia="仿宋"/>
          <w:sz w:val="24"/>
        </w:rPr>
        <w:t xml:space="preserve">                        年  月  日</w:t>
      </w:r>
    </w:p>
    <w:p>
      <w:pPr>
        <w:spacing w:before="120" w:beforeLines="50" w:after="50" w:line="360" w:lineRule="auto"/>
        <w:rPr>
          <w:sz w:val="24"/>
          <w:szCs w:val="20"/>
        </w:rPr>
      </w:pPr>
      <w:r>
        <w:rPr>
          <w:rFonts w:hint="eastAsia"/>
          <w:sz w:val="24"/>
          <w:szCs w:val="20"/>
        </w:rPr>
        <w:t xml:space="preserve"> </w:t>
      </w:r>
    </w:p>
    <w:p>
      <w:pPr>
        <w:spacing w:before="120" w:beforeLines="50" w:after="50" w:line="360" w:lineRule="auto"/>
        <w:rPr>
          <w:sz w:val="24"/>
          <w:szCs w:val="20"/>
        </w:rPr>
      </w:pPr>
    </w:p>
    <w:p>
      <w:pPr>
        <w:spacing w:line="360" w:lineRule="auto"/>
        <w:ind w:firstLine="482" w:firstLineChars="200"/>
        <w:jc w:val="left"/>
        <w:rPr>
          <w:b/>
          <w:sz w:val="24"/>
          <w:szCs w:val="20"/>
        </w:rPr>
      </w:pPr>
      <w:r>
        <w:rPr>
          <w:rFonts w:hint="eastAsia"/>
          <w:b/>
          <w:bCs/>
          <w:sz w:val="24"/>
        </w:rPr>
        <w:br w:type="page"/>
      </w:r>
      <w:r>
        <w:rPr>
          <w:rFonts w:hint="eastAsia"/>
          <w:b/>
          <w:bCs/>
          <w:sz w:val="24"/>
        </w:rPr>
        <w:t>2.</w:t>
      </w:r>
      <w:r>
        <w:rPr>
          <w:rFonts w:hint="eastAsia"/>
          <w:b/>
          <w:sz w:val="24"/>
        </w:rPr>
        <w:t>投标声明</w:t>
      </w:r>
    </w:p>
    <w:p>
      <w:pPr>
        <w:spacing w:before="50" w:after="120" w:afterLines="50" w:line="360" w:lineRule="auto"/>
        <w:jc w:val="center"/>
        <w:rPr>
          <w:b/>
          <w:sz w:val="24"/>
        </w:rPr>
      </w:pPr>
      <w:r>
        <w:rPr>
          <w:rFonts w:hint="eastAsia"/>
          <w:b/>
          <w:sz w:val="24"/>
        </w:rPr>
        <w:t>投标声明</w:t>
      </w:r>
    </w:p>
    <w:p>
      <w:pPr>
        <w:spacing w:before="50" w:after="120" w:afterLines="50" w:line="400" w:lineRule="exact"/>
        <w:jc w:val="left"/>
        <w:rPr>
          <w:rFonts w:ascii="仿宋" w:hAnsi="仿宋" w:eastAsia="仿宋"/>
          <w:sz w:val="24"/>
        </w:rPr>
      </w:pPr>
      <w:r>
        <w:rPr>
          <w:rFonts w:hint="eastAsia" w:ascii="仿宋" w:hAnsi="仿宋" w:eastAsia="仿宋"/>
          <w:sz w:val="24"/>
        </w:rPr>
        <w:t>采购人名称：</w:t>
      </w:r>
    </w:p>
    <w:p>
      <w:pPr>
        <w:spacing w:before="50" w:after="120" w:afterLines="50" w:line="400" w:lineRule="exact"/>
        <w:ind w:firstLine="405"/>
        <w:jc w:val="left"/>
        <w:rPr>
          <w:rFonts w:ascii="仿宋" w:hAnsi="仿宋" w:eastAsia="仿宋"/>
          <w:sz w:val="24"/>
        </w:rPr>
      </w:pPr>
      <w:r>
        <w:rPr>
          <w:rFonts w:hint="eastAsia" w:ascii="仿宋" w:hAnsi="仿宋" w:eastAsia="仿宋"/>
          <w:sz w:val="24"/>
        </w:rPr>
        <w:t>我公司参加贵单位组织</w:t>
      </w:r>
      <w:r>
        <w:rPr>
          <w:rFonts w:hint="eastAsia" w:ascii="仿宋" w:hAnsi="仿宋" w:eastAsia="仿宋"/>
          <w:sz w:val="24"/>
          <w:u w:val="single"/>
        </w:rPr>
        <w:t xml:space="preserve">             </w:t>
      </w:r>
      <w:r>
        <w:rPr>
          <w:rFonts w:hint="eastAsia" w:ascii="仿宋" w:hAnsi="仿宋" w:eastAsia="仿宋"/>
          <w:sz w:val="24"/>
        </w:rPr>
        <w:t>项目（项目编号：</w:t>
      </w:r>
      <w:r>
        <w:rPr>
          <w:rFonts w:hint="eastAsia" w:ascii="仿宋" w:hAnsi="仿宋" w:eastAsia="仿宋"/>
          <w:sz w:val="24"/>
          <w:u w:val="single"/>
        </w:rPr>
        <w:t xml:space="preserve">       </w:t>
      </w:r>
      <w:r>
        <w:rPr>
          <w:rFonts w:hint="eastAsia" w:ascii="仿宋" w:hAnsi="仿宋" w:eastAsia="仿宋"/>
          <w:sz w:val="24"/>
        </w:rPr>
        <w:t>）的政府采购活动。我公司在此郑重声明：</w:t>
      </w:r>
    </w:p>
    <w:p>
      <w:pPr>
        <w:spacing w:before="50" w:after="120" w:afterLines="50" w:line="400" w:lineRule="exact"/>
        <w:ind w:firstLine="480" w:firstLineChars="200"/>
        <w:jc w:val="left"/>
        <w:rPr>
          <w:rFonts w:ascii="仿宋" w:hAnsi="仿宋" w:eastAsia="仿宋"/>
          <w:sz w:val="24"/>
        </w:rPr>
      </w:pPr>
      <w:r>
        <w:rPr>
          <w:rFonts w:hint="eastAsia" w:ascii="仿宋" w:hAnsi="仿宋" w:eastAsia="仿宋"/>
          <w:sz w:val="24"/>
        </w:rPr>
        <w:t>1.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before="50" w:after="120" w:afterLines="50" w:line="400" w:lineRule="exact"/>
        <w:ind w:firstLine="480" w:firstLineChars="200"/>
        <w:jc w:val="left"/>
        <w:rPr>
          <w:rFonts w:ascii="仿宋" w:hAnsi="仿宋" w:eastAsia="仿宋"/>
          <w:sz w:val="24"/>
        </w:rPr>
      </w:pPr>
      <w:r>
        <w:rPr>
          <w:rFonts w:hint="eastAsia" w:ascii="仿宋" w:hAnsi="仿宋" w:eastAsia="仿宋"/>
          <w:sz w:val="24"/>
        </w:rPr>
        <w:t>2.</w:t>
      </w:r>
      <w:r>
        <w:rPr>
          <w:rFonts w:hint="eastAsia" w:ascii="仿宋" w:hAnsi="仿宋" w:eastAsia="仿宋"/>
        </w:rPr>
        <w:t xml:space="preserve"> </w:t>
      </w:r>
      <w:r>
        <w:rPr>
          <w:rFonts w:hint="eastAsia" w:ascii="仿宋" w:hAnsi="仿宋" w:eastAsia="仿宋"/>
          <w:sz w:val="24"/>
        </w:rPr>
        <w:t>我公司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before="50" w:after="120" w:afterLines="50" w:line="400" w:lineRule="exact"/>
        <w:ind w:firstLine="480" w:firstLineChars="200"/>
        <w:jc w:val="left"/>
        <w:rPr>
          <w:rFonts w:ascii="仿宋" w:hAnsi="仿宋" w:eastAsia="仿宋"/>
          <w:sz w:val="24"/>
        </w:rPr>
      </w:pPr>
      <w:r>
        <w:rPr>
          <w:rFonts w:hint="eastAsia" w:ascii="仿宋" w:hAnsi="仿宋" w:eastAsia="仿宋"/>
          <w:sz w:val="24"/>
        </w:rPr>
        <w:t>3. 我公司承诺符合《中华人民共和国政府采购法》第二十二条规定：</w:t>
      </w:r>
    </w:p>
    <w:p>
      <w:pPr>
        <w:spacing w:before="50" w:after="120" w:afterLines="50" w:line="400" w:lineRule="exact"/>
        <w:ind w:firstLine="480" w:firstLineChars="200"/>
        <w:jc w:val="left"/>
        <w:rPr>
          <w:rFonts w:ascii="仿宋" w:hAnsi="仿宋" w:eastAsia="仿宋"/>
          <w:sz w:val="24"/>
        </w:rPr>
      </w:pPr>
      <w:r>
        <w:rPr>
          <w:rFonts w:hint="eastAsia" w:ascii="仿宋" w:hAnsi="仿宋" w:eastAsia="仿宋"/>
          <w:sz w:val="24"/>
        </w:rPr>
        <w:t>（一）具有独立承担民事责任的能力；</w:t>
      </w:r>
    </w:p>
    <w:p>
      <w:pPr>
        <w:spacing w:before="50" w:after="120" w:afterLines="50" w:line="400" w:lineRule="exact"/>
        <w:ind w:firstLine="480" w:firstLineChars="200"/>
        <w:jc w:val="left"/>
        <w:rPr>
          <w:rFonts w:ascii="仿宋" w:hAnsi="仿宋" w:eastAsia="仿宋"/>
          <w:sz w:val="24"/>
        </w:rPr>
      </w:pPr>
      <w:r>
        <w:rPr>
          <w:rFonts w:hint="eastAsia" w:ascii="仿宋" w:hAnsi="仿宋" w:eastAsia="仿宋"/>
          <w:sz w:val="24"/>
        </w:rPr>
        <w:t>（二）具有良好的商业信誉和健全的财务会计制度；</w:t>
      </w:r>
    </w:p>
    <w:p>
      <w:pPr>
        <w:spacing w:before="50" w:after="120" w:afterLines="50" w:line="400" w:lineRule="exact"/>
        <w:ind w:firstLine="480" w:firstLineChars="200"/>
        <w:jc w:val="left"/>
        <w:rPr>
          <w:rFonts w:ascii="仿宋" w:hAnsi="仿宋" w:eastAsia="仿宋"/>
          <w:sz w:val="24"/>
        </w:rPr>
      </w:pPr>
      <w:r>
        <w:rPr>
          <w:rFonts w:hint="eastAsia" w:ascii="仿宋" w:hAnsi="仿宋" w:eastAsia="仿宋"/>
          <w:sz w:val="24"/>
        </w:rPr>
        <w:t>（三）具有履行合同所必需的设备和专业技术能力；</w:t>
      </w:r>
    </w:p>
    <w:p>
      <w:pPr>
        <w:spacing w:before="50" w:after="120" w:afterLines="50" w:line="400" w:lineRule="exact"/>
        <w:ind w:firstLine="480" w:firstLineChars="200"/>
        <w:jc w:val="left"/>
        <w:rPr>
          <w:rFonts w:ascii="仿宋" w:hAnsi="仿宋" w:eastAsia="仿宋"/>
          <w:sz w:val="24"/>
        </w:rPr>
      </w:pPr>
      <w:r>
        <w:rPr>
          <w:rFonts w:hint="eastAsia" w:ascii="仿宋" w:hAnsi="仿宋" w:eastAsia="仿宋"/>
          <w:sz w:val="24"/>
        </w:rPr>
        <w:t>（四）有依法缴纳税收和社会保障资金的良好记录；</w:t>
      </w:r>
    </w:p>
    <w:p>
      <w:pPr>
        <w:spacing w:before="50" w:after="120" w:afterLines="50" w:line="400" w:lineRule="exact"/>
        <w:ind w:firstLine="480" w:firstLineChars="200"/>
        <w:jc w:val="left"/>
        <w:rPr>
          <w:rFonts w:ascii="仿宋" w:hAnsi="仿宋" w:eastAsia="仿宋"/>
          <w:sz w:val="24"/>
        </w:rPr>
      </w:pPr>
      <w:r>
        <w:rPr>
          <w:rFonts w:hint="eastAsia" w:ascii="仿宋" w:hAnsi="仿宋" w:eastAsia="仿宋"/>
          <w:sz w:val="24"/>
        </w:rPr>
        <w:t>（五）参加政府采购活动前三年内，在经营活动中没有重大违法记录；</w:t>
      </w:r>
    </w:p>
    <w:p>
      <w:pPr>
        <w:spacing w:before="50" w:after="120" w:afterLines="50" w:line="400" w:lineRule="exact"/>
        <w:ind w:firstLine="480" w:firstLineChars="200"/>
        <w:jc w:val="left"/>
        <w:rPr>
          <w:rFonts w:ascii="仿宋" w:hAnsi="仿宋" w:eastAsia="仿宋"/>
          <w:sz w:val="24"/>
        </w:rPr>
      </w:pPr>
      <w:r>
        <w:rPr>
          <w:rFonts w:hint="eastAsia" w:ascii="仿宋" w:hAnsi="仿宋" w:eastAsia="仿宋"/>
          <w:sz w:val="24"/>
        </w:rPr>
        <w:t>（六）法律、行政法规规定的其他条件。</w:t>
      </w:r>
    </w:p>
    <w:p>
      <w:pPr>
        <w:spacing w:before="50" w:after="120" w:afterLines="50" w:line="400" w:lineRule="exact"/>
        <w:ind w:firstLine="480" w:firstLineChars="200"/>
        <w:jc w:val="left"/>
        <w:rPr>
          <w:rFonts w:ascii="仿宋" w:hAnsi="仿宋" w:eastAsia="仿宋"/>
          <w:sz w:val="24"/>
        </w:rPr>
      </w:pPr>
      <w:r>
        <w:rPr>
          <w:rFonts w:hint="eastAsia" w:ascii="仿宋" w:hAnsi="仿宋" w:eastAsia="仿宋"/>
          <w:sz w:val="24"/>
        </w:rPr>
        <w:t>4. 以上事项如有虚假或隐瞒，我方愿意承担一切后果，并不再寻求任何旨在减轻或免除法律责任的辩解。</w:t>
      </w:r>
    </w:p>
    <w:p>
      <w:pPr>
        <w:spacing w:before="50" w:after="120" w:afterLines="50" w:line="400" w:lineRule="exact"/>
        <w:jc w:val="left"/>
        <w:rPr>
          <w:rFonts w:ascii="仿宋" w:hAnsi="仿宋" w:eastAsia="仿宋"/>
          <w:sz w:val="24"/>
        </w:rPr>
      </w:pPr>
      <w:r>
        <w:rPr>
          <w:rFonts w:hint="eastAsia" w:ascii="仿宋" w:hAnsi="仿宋" w:eastAsia="仿宋"/>
          <w:sz w:val="24"/>
        </w:rPr>
        <w:t xml:space="preserve">    特此承诺。</w:t>
      </w:r>
    </w:p>
    <w:p>
      <w:pPr>
        <w:spacing w:before="50" w:after="120" w:afterLines="50" w:line="400" w:lineRule="exact"/>
        <w:jc w:val="left"/>
        <w:rPr>
          <w:rFonts w:ascii="仿宋" w:hAnsi="仿宋" w:eastAsia="仿宋"/>
          <w:b/>
          <w:sz w:val="24"/>
        </w:rPr>
      </w:pPr>
      <w:r>
        <w:rPr>
          <w:rFonts w:hint="eastAsia" w:ascii="仿宋" w:hAnsi="仿宋" w:eastAsia="仿宋"/>
          <w:b/>
          <w:sz w:val="24"/>
        </w:rPr>
        <w:t>注：投标声明必须由法定代表人在规定签章处逐一签字并加盖投标人公章，否则作无效投标处理。</w:t>
      </w:r>
    </w:p>
    <w:p>
      <w:pPr>
        <w:spacing w:before="50" w:after="120" w:afterLines="50" w:line="400" w:lineRule="exact"/>
        <w:jc w:val="left"/>
        <w:rPr>
          <w:rFonts w:ascii="仿宋" w:hAnsi="仿宋" w:eastAsia="仿宋"/>
          <w:sz w:val="24"/>
        </w:rPr>
      </w:pPr>
      <w:r>
        <w:rPr>
          <w:rFonts w:hint="eastAsia" w:ascii="仿宋" w:hAnsi="仿宋" w:eastAsia="仿宋"/>
          <w:sz w:val="24"/>
        </w:rPr>
        <w:t xml:space="preserve">                                          法定代表人签字：</w:t>
      </w:r>
      <w:r>
        <w:rPr>
          <w:rFonts w:hint="eastAsia" w:ascii="仿宋" w:hAnsi="仿宋" w:eastAsia="仿宋"/>
          <w:sz w:val="24"/>
          <w:u w:val="single"/>
        </w:rPr>
        <w:t xml:space="preserve">             </w:t>
      </w:r>
    </w:p>
    <w:p>
      <w:pPr>
        <w:spacing w:before="50" w:after="120" w:afterLines="50" w:line="400" w:lineRule="exact"/>
        <w:jc w:val="left"/>
        <w:rPr>
          <w:rFonts w:ascii="仿宋" w:hAnsi="仿宋" w:eastAsia="仿宋"/>
          <w:sz w:val="24"/>
        </w:rPr>
      </w:pPr>
      <w:r>
        <w:rPr>
          <w:rFonts w:hint="eastAsia" w:ascii="仿宋" w:hAnsi="仿宋" w:eastAsia="仿宋"/>
          <w:sz w:val="24"/>
        </w:rPr>
        <w:t xml:space="preserve">                                          投标人公章：</w:t>
      </w:r>
      <w:r>
        <w:rPr>
          <w:rFonts w:hint="eastAsia" w:ascii="仿宋" w:hAnsi="仿宋" w:eastAsia="仿宋"/>
          <w:sz w:val="24"/>
          <w:u w:val="single"/>
        </w:rPr>
        <w:t xml:space="preserve">                 </w:t>
      </w:r>
    </w:p>
    <w:p>
      <w:pPr>
        <w:spacing w:before="50" w:after="120" w:afterLines="50" w:line="400" w:lineRule="exact"/>
        <w:jc w:val="left"/>
        <w:rPr>
          <w:rFonts w:ascii="仿宋" w:hAnsi="仿宋" w:eastAsia="仿宋"/>
        </w:rPr>
      </w:pPr>
      <w:r>
        <w:rPr>
          <w:rFonts w:hint="eastAsia" w:ascii="仿宋" w:hAnsi="仿宋" w:eastAsia="仿宋"/>
          <w:sz w:val="24"/>
        </w:rPr>
        <w:t xml:space="preserve">                                                  年    月    日</w:t>
      </w:r>
    </w:p>
    <w:p>
      <w:pPr>
        <w:spacing w:before="120" w:beforeLines="50" w:after="50" w:line="360" w:lineRule="auto"/>
        <w:jc w:val="left"/>
        <w:rPr>
          <w:b/>
          <w:sz w:val="24"/>
        </w:rPr>
      </w:pPr>
      <w:r>
        <w:rPr>
          <w:rFonts w:hint="eastAsia"/>
          <w:b/>
          <w:sz w:val="24"/>
        </w:rPr>
        <w:br w:type="page"/>
      </w:r>
      <w:r>
        <w:rPr>
          <w:rFonts w:hint="eastAsia"/>
          <w:b/>
          <w:sz w:val="24"/>
        </w:rPr>
        <w:t>3.</w:t>
      </w:r>
      <w:r>
        <w:rPr>
          <w:rFonts w:hint="eastAsia"/>
          <w:b/>
          <w:sz w:val="28"/>
          <w:szCs w:val="28"/>
        </w:rPr>
        <w:t>投标人直接控股、管理关系信息表</w:t>
      </w:r>
    </w:p>
    <w:p>
      <w:pPr>
        <w:spacing w:before="50" w:after="120" w:afterLines="50" w:line="360" w:lineRule="auto"/>
        <w:jc w:val="center"/>
        <w:rPr>
          <w:rFonts w:ascii="仿宋" w:hAnsi="仿宋" w:eastAsia="仿宋"/>
          <w:b/>
          <w:sz w:val="24"/>
        </w:rPr>
      </w:pPr>
    </w:p>
    <w:p>
      <w:pPr>
        <w:spacing w:before="50" w:after="120" w:afterLines="50" w:line="360" w:lineRule="auto"/>
        <w:jc w:val="center"/>
        <w:rPr>
          <w:rFonts w:ascii="仿宋" w:hAnsi="仿宋" w:eastAsia="仿宋"/>
          <w:b/>
          <w:sz w:val="24"/>
        </w:rPr>
      </w:pPr>
      <w:r>
        <w:rPr>
          <w:rFonts w:hint="eastAsia" w:ascii="仿宋" w:hAnsi="仿宋" w:eastAsia="仿宋"/>
          <w:b/>
          <w:sz w:val="24"/>
        </w:rPr>
        <w:t>投标人直接控股股东信息表</w:t>
      </w:r>
    </w:p>
    <w:tbl>
      <w:tblPr>
        <w:tblStyle w:val="44"/>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仿宋" w:hAnsi="仿宋" w:eastAsia="仿宋"/>
                <w:b/>
                <w:bCs/>
                <w:kern w:val="0"/>
                <w:sz w:val="24"/>
              </w:rPr>
            </w:pPr>
            <w:r>
              <w:rPr>
                <w:rFonts w:hint="eastAsia" w:ascii="仿宋" w:hAnsi="仿宋" w:eastAsia="仿宋"/>
                <w:b/>
                <w:bCs/>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仿宋" w:hAnsi="仿宋" w:eastAsia="仿宋"/>
                <w:b/>
                <w:bCs/>
                <w:kern w:val="0"/>
                <w:sz w:val="24"/>
              </w:rPr>
            </w:pPr>
            <w:r>
              <w:rPr>
                <w:rFonts w:hint="eastAsia" w:ascii="仿宋" w:hAnsi="仿宋" w:eastAsia="仿宋"/>
                <w:b/>
                <w:bCs/>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仿宋" w:hAnsi="仿宋" w:eastAsia="仿宋"/>
                <w:b/>
                <w:bCs/>
                <w:kern w:val="0"/>
                <w:sz w:val="24"/>
              </w:rPr>
            </w:pPr>
            <w:r>
              <w:rPr>
                <w:rFonts w:hint="eastAsia" w:ascii="仿宋" w:hAnsi="仿宋" w:eastAsia="仿宋"/>
                <w:b/>
                <w:bCs/>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仿宋" w:hAnsi="仿宋" w:eastAsia="仿宋"/>
                <w:b/>
                <w:bCs/>
                <w:kern w:val="0"/>
                <w:sz w:val="24"/>
              </w:rPr>
            </w:pPr>
            <w:r>
              <w:rPr>
                <w:rFonts w:hint="eastAsia" w:ascii="仿宋" w:hAnsi="仿宋" w:eastAsia="仿宋"/>
                <w:b/>
                <w:bCs/>
                <w:kern w:val="0"/>
                <w:sz w:val="24"/>
              </w:rPr>
              <w:t>身份证号码或统一社会信用代码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仿宋" w:hAnsi="仿宋" w:eastAsia="仿宋"/>
                <w:b/>
                <w:bCs/>
                <w:kern w:val="0"/>
                <w:sz w:val="24"/>
              </w:rPr>
            </w:pPr>
            <w:r>
              <w:rPr>
                <w:rFonts w:hint="eastAsia" w:ascii="仿宋" w:hAnsi="仿宋" w:eastAsia="仿宋"/>
                <w:b/>
                <w:bCs/>
                <w:kern w:val="0"/>
                <w:sz w:val="24"/>
              </w:rPr>
              <w:t>备注</w:t>
            </w: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仿宋" w:hAnsi="仿宋" w:eastAsia="仿宋"/>
                <w:kern w:val="0"/>
                <w:sz w:val="24"/>
              </w:rPr>
            </w:pPr>
            <w:r>
              <w:rPr>
                <w:rFonts w:hint="eastAsia" w:ascii="仿宋" w:hAnsi="仿宋" w:eastAsia="仿宋"/>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仿宋" w:hAnsi="仿宋" w:eastAsia="仿宋"/>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仿宋" w:hAnsi="仿宋" w:eastAsia="仿宋"/>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仿宋" w:hAnsi="仿宋" w:eastAsia="仿宋"/>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仿宋" w:hAnsi="仿宋" w:eastAsia="仿宋"/>
                <w:kern w:val="0"/>
                <w:sz w:val="24"/>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仿宋" w:hAnsi="仿宋" w:eastAsia="仿宋"/>
                <w:kern w:val="0"/>
                <w:sz w:val="24"/>
              </w:rPr>
            </w:pPr>
            <w:r>
              <w:rPr>
                <w:rFonts w:hint="eastAsia" w:ascii="仿宋" w:hAnsi="仿宋" w:eastAsia="仿宋"/>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仿宋" w:hAnsi="仿宋" w:eastAsia="仿宋"/>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仿宋" w:hAnsi="仿宋" w:eastAsia="仿宋"/>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仿宋" w:hAnsi="仿宋" w:eastAsia="仿宋"/>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仿宋" w:hAnsi="仿宋" w:eastAsia="仿宋"/>
                <w:kern w:val="0"/>
                <w:sz w:val="24"/>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仿宋" w:hAnsi="仿宋" w:eastAsia="仿宋"/>
                <w:kern w:val="0"/>
                <w:sz w:val="24"/>
              </w:rPr>
            </w:pPr>
            <w:r>
              <w:rPr>
                <w:rFonts w:hint="eastAsia" w:ascii="仿宋" w:hAnsi="仿宋" w:eastAsia="仿宋"/>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仿宋" w:hAnsi="仿宋" w:eastAsia="仿宋"/>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仿宋" w:hAnsi="仿宋" w:eastAsia="仿宋"/>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仿宋" w:hAnsi="仿宋" w:eastAsia="仿宋"/>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仿宋" w:hAnsi="仿宋" w:eastAsia="仿宋"/>
                <w:kern w:val="0"/>
                <w:sz w:val="24"/>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仿宋" w:hAnsi="仿宋" w:eastAsia="仿宋"/>
                <w:kern w:val="0"/>
                <w:sz w:val="24"/>
              </w:rPr>
            </w:pPr>
            <w:r>
              <w:rPr>
                <w:rFonts w:hint="eastAsia" w:ascii="仿宋" w:hAnsi="仿宋" w:eastAsia="仿宋"/>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仿宋" w:hAnsi="仿宋" w:eastAsia="仿宋"/>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仿宋" w:hAnsi="仿宋" w:eastAsia="仿宋"/>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仿宋" w:hAnsi="仿宋" w:eastAsia="仿宋"/>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仿宋" w:hAnsi="仿宋" w:eastAsia="仿宋"/>
                <w:kern w:val="0"/>
                <w:sz w:val="24"/>
              </w:rPr>
            </w:pPr>
          </w:p>
        </w:tc>
      </w:tr>
    </w:tbl>
    <w:p>
      <w:pPr>
        <w:spacing w:line="360" w:lineRule="auto"/>
        <w:jc w:val="left"/>
        <w:rPr>
          <w:rFonts w:ascii="仿宋" w:hAnsi="仿宋" w:eastAsia="仿宋"/>
          <w:sz w:val="24"/>
        </w:rPr>
      </w:pPr>
      <w:r>
        <w:rPr>
          <w:rFonts w:hint="eastAsia" w:ascii="仿宋" w:hAnsi="仿宋" w:eastAsia="仿宋"/>
          <w:sz w:val="24"/>
        </w:rPr>
        <w:t>注：</w:t>
      </w:r>
    </w:p>
    <w:p>
      <w:pPr>
        <w:spacing w:line="360" w:lineRule="auto"/>
        <w:jc w:val="left"/>
        <w:rPr>
          <w:rFonts w:ascii="仿宋" w:hAnsi="仿宋" w:eastAsia="仿宋"/>
          <w:sz w:val="24"/>
        </w:rPr>
      </w:pPr>
      <w:r>
        <w:rPr>
          <w:rFonts w:hint="eastAsia" w:ascii="仿宋" w:hAnsi="仿宋" w:eastAsia="仿宋"/>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jc w:val="left"/>
        <w:rPr>
          <w:rFonts w:ascii="仿宋" w:hAnsi="仿宋" w:eastAsia="仿宋"/>
          <w:sz w:val="24"/>
        </w:rPr>
      </w:pPr>
      <w:r>
        <w:rPr>
          <w:rFonts w:hint="eastAsia" w:ascii="仿宋" w:hAnsi="仿宋" w:eastAsia="仿宋"/>
          <w:sz w:val="24"/>
        </w:rPr>
        <w:t>2.本表所指的控股关系仅限于直接控股关系，不包括间接的控股关系。公司实际控制人与公司之间的关系不属于本表所指的直接控股关系。</w:t>
      </w:r>
    </w:p>
    <w:p>
      <w:pPr>
        <w:spacing w:line="360" w:lineRule="auto"/>
        <w:jc w:val="left"/>
        <w:rPr>
          <w:rFonts w:ascii="仿宋" w:hAnsi="仿宋" w:eastAsia="仿宋"/>
          <w:sz w:val="24"/>
        </w:rPr>
      </w:pPr>
    </w:p>
    <w:p>
      <w:pPr>
        <w:spacing w:line="360" w:lineRule="auto"/>
        <w:jc w:val="left"/>
        <w:rPr>
          <w:rFonts w:ascii="仿宋" w:hAnsi="仿宋" w:eastAsia="仿宋"/>
          <w:sz w:val="24"/>
        </w:rPr>
      </w:pPr>
    </w:p>
    <w:p>
      <w:pPr>
        <w:spacing w:line="360" w:lineRule="auto"/>
        <w:jc w:val="left"/>
        <w:rPr>
          <w:rFonts w:ascii="仿宋" w:hAnsi="仿宋" w:eastAsia="仿宋"/>
          <w:sz w:val="24"/>
        </w:rPr>
      </w:pPr>
    </w:p>
    <w:p>
      <w:pPr>
        <w:spacing w:line="360" w:lineRule="auto"/>
        <w:jc w:val="left"/>
        <w:rPr>
          <w:rFonts w:ascii="仿宋" w:hAnsi="仿宋" w:eastAsia="仿宋"/>
          <w:sz w:val="24"/>
        </w:rPr>
      </w:pPr>
    </w:p>
    <w:p>
      <w:pPr>
        <w:spacing w:line="360" w:lineRule="auto"/>
        <w:jc w:val="left"/>
        <w:rPr>
          <w:rFonts w:ascii="仿宋" w:hAnsi="仿宋" w:eastAsia="仿宋"/>
          <w:sz w:val="24"/>
        </w:rPr>
      </w:pPr>
    </w:p>
    <w:p>
      <w:pPr>
        <w:spacing w:line="360" w:lineRule="auto"/>
        <w:jc w:val="left"/>
        <w:rPr>
          <w:rFonts w:ascii="仿宋" w:hAnsi="仿宋" w:eastAsia="仿宋"/>
          <w:sz w:val="24"/>
        </w:rPr>
      </w:pPr>
    </w:p>
    <w:p>
      <w:pPr>
        <w:spacing w:line="360" w:lineRule="auto"/>
        <w:jc w:val="left"/>
        <w:rPr>
          <w:rFonts w:ascii="仿宋" w:hAnsi="仿宋" w:eastAsia="仿宋"/>
          <w:sz w:val="24"/>
        </w:rPr>
      </w:pPr>
    </w:p>
    <w:p>
      <w:pPr>
        <w:spacing w:before="120" w:beforeLines="50" w:line="360" w:lineRule="auto"/>
        <w:ind w:right="480" w:firstLine="3967" w:firstLineChars="1653"/>
        <w:rPr>
          <w:rFonts w:ascii="仿宋" w:hAnsi="仿宋" w:eastAsia="仿宋"/>
          <w:sz w:val="24"/>
          <w:u w:val="single"/>
        </w:rPr>
      </w:pPr>
      <w:r>
        <w:rPr>
          <w:rFonts w:hint="eastAsia" w:ascii="仿宋" w:hAnsi="仿宋" w:eastAsia="仿宋"/>
          <w:sz w:val="24"/>
        </w:rPr>
        <w:t>法定代表人或委托代理人签字：</w:t>
      </w:r>
      <w:r>
        <w:rPr>
          <w:rFonts w:hint="eastAsia" w:ascii="仿宋" w:hAnsi="仿宋" w:eastAsia="仿宋"/>
          <w:sz w:val="24"/>
          <w:u w:val="single"/>
        </w:rPr>
        <w:t xml:space="preserve">             </w:t>
      </w:r>
    </w:p>
    <w:p>
      <w:pPr>
        <w:spacing w:before="120" w:beforeLines="50" w:after="50" w:line="360" w:lineRule="auto"/>
        <w:ind w:right="480" w:firstLine="5520" w:firstLineChars="2300"/>
        <w:rPr>
          <w:rFonts w:ascii="仿宋" w:hAnsi="仿宋" w:eastAsia="仿宋"/>
          <w:sz w:val="24"/>
          <w:u w:val="single"/>
        </w:rPr>
      </w:pPr>
      <w:r>
        <w:rPr>
          <w:rFonts w:hint="eastAsia" w:ascii="仿宋" w:hAnsi="仿宋" w:eastAsia="仿宋"/>
          <w:sz w:val="24"/>
        </w:rPr>
        <w:t>投标人公章：</w:t>
      </w:r>
      <w:r>
        <w:rPr>
          <w:rFonts w:hint="eastAsia" w:ascii="仿宋" w:hAnsi="仿宋" w:eastAsia="仿宋"/>
          <w:sz w:val="24"/>
          <w:u w:val="single"/>
        </w:rPr>
        <w:t xml:space="preserve">                 </w:t>
      </w:r>
    </w:p>
    <w:p>
      <w:pPr>
        <w:spacing w:before="120" w:beforeLines="50" w:after="50" w:line="360" w:lineRule="auto"/>
        <w:ind w:right="480" w:firstLine="5520" w:firstLineChars="2300"/>
        <w:rPr>
          <w:b/>
          <w:sz w:val="28"/>
          <w:szCs w:val="28"/>
        </w:rPr>
      </w:pPr>
      <w:r>
        <w:rPr>
          <w:rFonts w:hint="eastAsia" w:ascii="仿宋" w:hAnsi="仿宋" w:eastAsia="仿宋"/>
          <w:sz w:val="24"/>
        </w:rPr>
        <w:t>年    月    日</w:t>
      </w:r>
    </w:p>
    <w:p>
      <w:pPr>
        <w:spacing w:line="360" w:lineRule="auto"/>
        <w:jc w:val="center"/>
        <w:rPr>
          <w:rFonts w:ascii="仿宋" w:hAnsi="仿宋" w:eastAsia="仿宋"/>
          <w:sz w:val="24"/>
        </w:rPr>
      </w:pPr>
      <w:r>
        <w:rPr>
          <w:rFonts w:hint="eastAsia"/>
          <w:b/>
          <w:sz w:val="28"/>
          <w:szCs w:val="28"/>
        </w:rPr>
        <w:br w:type="page"/>
      </w:r>
      <w:r>
        <w:rPr>
          <w:rFonts w:hint="eastAsia" w:ascii="仿宋" w:hAnsi="仿宋" w:eastAsia="仿宋"/>
          <w:b/>
          <w:sz w:val="24"/>
        </w:rPr>
        <w:t>投标人直接管理关系信息表</w:t>
      </w:r>
    </w:p>
    <w:tbl>
      <w:tblPr>
        <w:tblStyle w:val="44"/>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仿宋" w:hAnsi="仿宋" w:eastAsia="仿宋"/>
                <w:b/>
                <w:bCs/>
                <w:kern w:val="0"/>
                <w:sz w:val="24"/>
              </w:rPr>
            </w:pPr>
            <w:r>
              <w:rPr>
                <w:rFonts w:hint="eastAsia" w:ascii="仿宋" w:hAnsi="仿宋" w:eastAsia="仿宋"/>
                <w:b/>
                <w:bCs/>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仿宋" w:hAnsi="仿宋" w:eastAsia="仿宋"/>
                <w:b/>
                <w:bCs/>
                <w:kern w:val="0"/>
                <w:sz w:val="24"/>
              </w:rPr>
            </w:pPr>
            <w:r>
              <w:rPr>
                <w:rFonts w:hint="eastAsia" w:ascii="仿宋" w:hAnsi="仿宋" w:eastAsia="仿宋"/>
                <w:b/>
                <w:bCs/>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仿宋" w:hAnsi="仿宋" w:eastAsia="仿宋"/>
                <w:b/>
                <w:bCs/>
                <w:kern w:val="0"/>
                <w:sz w:val="24"/>
              </w:rPr>
            </w:pPr>
            <w:r>
              <w:rPr>
                <w:rFonts w:hint="eastAsia" w:ascii="仿宋" w:hAnsi="仿宋" w:eastAsia="仿宋"/>
                <w:b/>
                <w:bCs/>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spacing w:line="360" w:lineRule="auto"/>
              <w:jc w:val="center"/>
              <w:rPr>
                <w:rFonts w:ascii="仿宋" w:hAnsi="仿宋" w:eastAsia="仿宋"/>
                <w:b/>
                <w:bCs/>
                <w:kern w:val="0"/>
                <w:sz w:val="24"/>
              </w:rPr>
            </w:pPr>
            <w:r>
              <w:rPr>
                <w:rFonts w:hint="eastAsia" w:ascii="仿宋" w:hAnsi="仿宋" w:eastAsia="仿宋"/>
                <w:b/>
                <w:bCs/>
                <w:kern w:val="0"/>
                <w:sz w:val="24"/>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仿宋" w:hAnsi="仿宋" w:eastAsia="仿宋"/>
                <w:kern w:val="0"/>
                <w:sz w:val="24"/>
              </w:rPr>
            </w:pPr>
            <w:r>
              <w:rPr>
                <w:rFonts w:hint="eastAsia" w:ascii="仿宋" w:hAnsi="仿宋" w:eastAsia="仿宋"/>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仿宋" w:hAnsi="仿宋" w:eastAsia="仿宋"/>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仿宋" w:hAnsi="仿宋" w:eastAsia="仿宋"/>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仿宋" w:hAnsi="仿宋" w:eastAsia="仿宋"/>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仿宋" w:hAnsi="仿宋" w:eastAsia="仿宋"/>
                <w:kern w:val="0"/>
                <w:sz w:val="24"/>
              </w:rPr>
            </w:pPr>
            <w:r>
              <w:rPr>
                <w:rFonts w:hint="eastAsia" w:ascii="仿宋" w:hAnsi="仿宋" w:eastAsia="仿宋"/>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仿宋" w:hAnsi="仿宋" w:eastAsia="仿宋"/>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仿宋" w:hAnsi="仿宋" w:eastAsia="仿宋"/>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仿宋" w:hAnsi="仿宋" w:eastAsia="仿宋"/>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仿宋" w:hAnsi="仿宋" w:eastAsia="仿宋"/>
                <w:kern w:val="0"/>
                <w:sz w:val="24"/>
              </w:rPr>
            </w:pPr>
            <w:r>
              <w:rPr>
                <w:rFonts w:hint="eastAsia" w:ascii="仿宋" w:hAnsi="仿宋" w:eastAsia="仿宋"/>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仿宋" w:hAnsi="仿宋" w:eastAsia="仿宋"/>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仿宋" w:hAnsi="仿宋" w:eastAsia="仿宋"/>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仿宋" w:hAnsi="仿宋" w:eastAsia="仿宋"/>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仿宋" w:hAnsi="仿宋" w:eastAsia="仿宋"/>
                <w:kern w:val="0"/>
                <w:sz w:val="24"/>
              </w:rPr>
            </w:pPr>
            <w:r>
              <w:rPr>
                <w:rFonts w:hint="eastAsia" w:ascii="仿宋" w:hAnsi="仿宋" w:eastAsia="仿宋"/>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仿宋" w:hAnsi="仿宋" w:eastAsia="仿宋"/>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仿宋" w:hAnsi="仿宋" w:eastAsia="仿宋"/>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360" w:lineRule="auto"/>
              <w:jc w:val="center"/>
              <w:rPr>
                <w:rFonts w:ascii="仿宋" w:hAnsi="仿宋" w:eastAsia="仿宋"/>
                <w:kern w:val="0"/>
                <w:sz w:val="24"/>
              </w:rPr>
            </w:pPr>
          </w:p>
        </w:tc>
      </w:tr>
    </w:tbl>
    <w:p>
      <w:pPr>
        <w:spacing w:line="360" w:lineRule="auto"/>
        <w:jc w:val="left"/>
        <w:rPr>
          <w:rFonts w:ascii="仿宋" w:hAnsi="仿宋" w:eastAsia="仿宋"/>
          <w:sz w:val="24"/>
        </w:rPr>
      </w:pPr>
      <w:r>
        <w:rPr>
          <w:rFonts w:hint="eastAsia" w:ascii="仿宋" w:hAnsi="仿宋" w:eastAsia="仿宋"/>
          <w:sz w:val="24"/>
        </w:rPr>
        <w:t>注：</w:t>
      </w:r>
    </w:p>
    <w:p>
      <w:pPr>
        <w:spacing w:line="360" w:lineRule="auto"/>
        <w:jc w:val="left"/>
        <w:rPr>
          <w:rFonts w:ascii="仿宋" w:hAnsi="仿宋" w:eastAsia="仿宋"/>
          <w:sz w:val="24"/>
        </w:rPr>
      </w:pPr>
      <w:r>
        <w:rPr>
          <w:rFonts w:hint="eastAsia" w:ascii="仿宋" w:hAnsi="仿宋" w:eastAsia="仿宋"/>
          <w:sz w:val="24"/>
        </w:rPr>
        <w:t>1.管理关系：是指不具有出资持股关系的其他单位之间存在的管理与被管理关系，如一些上下级关系的事业单位和团体组织。</w:t>
      </w:r>
    </w:p>
    <w:p>
      <w:pPr>
        <w:spacing w:line="360" w:lineRule="auto"/>
        <w:jc w:val="left"/>
        <w:rPr>
          <w:rFonts w:ascii="仿宋" w:hAnsi="仿宋" w:eastAsia="仿宋"/>
          <w:sz w:val="24"/>
        </w:rPr>
      </w:pPr>
      <w:r>
        <w:rPr>
          <w:rFonts w:hint="eastAsia" w:ascii="仿宋" w:hAnsi="仿宋" w:eastAsia="仿宋"/>
          <w:sz w:val="24"/>
        </w:rPr>
        <w:t>2.本表所指的管理关系仅限于直接管理关系，不包括间接的管理关系。</w:t>
      </w: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before="120" w:beforeLines="50" w:line="360" w:lineRule="auto"/>
        <w:ind w:right="480" w:firstLine="3967" w:firstLineChars="1653"/>
        <w:rPr>
          <w:rFonts w:ascii="仿宋" w:hAnsi="仿宋" w:eastAsia="仿宋"/>
          <w:sz w:val="24"/>
          <w:u w:val="single"/>
        </w:rPr>
      </w:pPr>
      <w:r>
        <w:rPr>
          <w:rFonts w:hint="eastAsia" w:ascii="仿宋" w:hAnsi="仿宋" w:eastAsia="仿宋"/>
          <w:sz w:val="24"/>
        </w:rPr>
        <w:t>法定代表人或委托代理人签字：</w:t>
      </w:r>
      <w:r>
        <w:rPr>
          <w:rFonts w:hint="eastAsia" w:ascii="仿宋" w:hAnsi="仿宋" w:eastAsia="仿宋"/>
          <w:sz w:val="24"/>
          <w:u w:val="single"/>
        </w:rPr>
        <w:t xml:space="preserve">             </w:t>
      </w:r>
    </w:p>
    <w:p>
      <w:pPr>
        <w:spacing w:before="120" w:beforeLines="50" w:after="50" w:line="360" w:lineRule="auto"/>
        <w:ind w:right="480" w:firstLine="5520" w:firstLineChars="2300"/>
        <w:rPr>
          <w:rFonts w:ascii="仿宋" w:hAnsi="仿宋" w:eastAsia="仿宋"/>
          <w:sz w:val="24"/>
        </w:rPr>
      </w:pPr>
      <w:r>
        <w:rPr>
          <w:rFonts w:hint="eastAsia" w:ascii="仿宋" w:hAnsi="仿宋" w:eastAsia="仿宋"/>
          <w:sz w:val="24"/>
        </w:rPr>
        <w:t>投标人公章：</w:t>
      </w:r>
      <w:r>
        <w:rPr>
          <w:rFonts w:hint="eastAsia" w:ascii="仿宋" w:hAnsi="仿宋" w:eastAsia="仿宋"/>
          <w:sz w:val="24"/>
          <w:u w:val="single"/>
        </w:rPr>
        <w:t xml:space="preserve">                 </w:t>
      </w:r>
    </w:p>
    <w:p>
      <w:pPr>
        <w:spacing w:before="120" w:beforeLines="50" w:after="50" w:line="360" w:lineRule="auto"/>
        <w:ind w:right="480" w:firstLine="240" w:firstLineChars="100"/>
        <w:jc w:val="right"/>
        <w:rPr>
          <w:rFonts w:ascii="仿宋" w:hAnsi="仿宋" w:eastAsia="仿宋"/>
          <w:sz w:val="24"/>
        </w:rPr>
      </w:pPr>
      <w:r>
        <w:rPr>
          <w:rFonts w:hint="eastAsia" w:ascii="仿宋" w:hAnsi="仿宋" w:eastAsia="仿宋"/>
          <w:sz w:val="24"/>
        </w:rPr>
        <w:t xml:space="preserve"> 年    月    日</w:t>
      </w:r>
    </w:p>
    <w:p>
      <w:pPr>
        <w:spacing w:before="50" w:after="120" w:afterLines="50" w:line="360" w:lineRule="auto"/>
        <w:jc w:val="left"/>
      </w:pPr>
    </w:p>
    <w:p>
      <w:pPr>
        <w:spacing w:before="50" w:after="120" w:afterLines="50" w:line="360" w:lineRule="auto"/>
        <w:jc w:val="left"/>
      </w:pPr>
    </w:p>
    <w:p>
      <w:pPr>
        <w:spacing w:before="50" w:after="120" w:afterLines="50" w:line="360" w:lineRule="auto"/>
        <w:jc w:val="left"/>
        <w:rPr>
          <w:sz w:val="24"/>
        </w:rPr>
      </w:pPr>
    </w:p>
    <w:p>
      <w:pPr>
        <w:spacing w:before="120" w:beforeLines="50" w:after="50" w:line="360" w:lineRule="auto"/>
        <w:outlineLvl w:val="1"/>
        <w:rPr>
          <w:b/>
          <w:bCs/>
          <w:sz w:val="24"/>
        </w:rPr>
      </w:pPr>
      <w:r>
        <w:rPr>
          <w:rFonts w:hint="eastAsia"/>
          <w:sz w:val="24"/>
        </w:rPr>
        <w:br w:type="page"/>
      </w:r>
      <w:bookmarkStart w:id="157" w:name="_Toc19686838"/>
      <w:r>
        <w:rPr>
          <w:rFonts w:hint="eastAsia"/>
          <w:b/>
          <w:bCs/>
          <w:sz w:val="24"/>
        </w:rPr>
        <w:t>四、商务文件格式</w:t>
      </w:r>
      <w:bookmarkEnd w:id="157"/>
    </w:p>
    <w:p>
      <w:pPr>
        <w:spacing w:before="120" w:beforeLines="50" w:after="50" w:line="360" w:lineRule="auto"/>
        <w:jc w:val="left"/>
        <w:rPr>
          <w:b/>
          <w:sz w:val="24"/>
        </w:rPr>
      </w:pPr>
      <w:r>
        <w:rPr>
          <w:rFonts w:hint="eastAsia"/>
          <w:b/>
          <w:sz w:val="24"/>
        </w:rPr>
        <w:t xml:space="preserve">1.商务文件封面格式： </w:t>
      </w:r>
    </w:p>
    <w:p>
      <w:pPr>
        <w:spacing w:before="120" w:beforeLines="50" w:after="50" w:line="360" w:lineRule="auto"/>
        <w:rPr>
          <w:rFonts w:ascii="仿宋" w:hAnsi="仿宋" w:eastAsia="仿宋"/>
          <w:bCs/>
          <w:sz w:val="24"/>
        </w:rPr>
      </w:pPr>
      <w:r>
        <w:rPr>
          <w:rFonts w:hint="eastAsia"/>
          <w:sz w:val="24"/>
        </w:rPr>
        <w:t xml:space="preserve">                                                    </w:t>
      </w:r>
      <w:r>
        <w:rPr>
          <w:rFonts w:hint="eastAsia" w:ascii="仿宋" w:hAnsi="仿宋" w:eastAsia="仿宋"/>
          <w:bCs/>
          <w:sz w:val="24"/>
        </w:rPr>
        <w:t>正本/副本</w:t>
      </w:r>
    </w:p>
    <w:p>
      <w:pPr>
        <w:spacing w:before="120" w:beforeLines="50" w:after="50" w:line="360" w:lineRule="auto"/>
        <w:rPr>
          <w:sz w:val="24"/>
          <w:szCs w:val="20"/>
        </w:rPr>
      </w:pPr>
    </w:p>
    <w:p>
      <w:pPr>
        <w:spacing w:before="120" w:beforeLines="50" w:after="50" w:line="360" w:lineRule="auto"/>
        <w:jc w:val="center"/>
        <w:rPr>
          <w:bCs/>
          <w:sz w:val="24"/>
          <w:szCs w:val="20"/>
        </w:rPr>
      </w:pPr>
      <w:r>
        <w:rPr>
          <w:rFonts w:hint="eastAsia"/>
          <w:bCs/>
          <w:sz w:val="32"/>
          <w:szCs w:val="32"/>
        </w:rPr>
        <w:t>商务文件</w:t>
      </w:r>
    </w:p>
    <w:p>
      <w:pPr>
        <w:spacing w:before="120" w:beforeLines="50" w:after="50" w:line="360" w:lineRule="auto"/>
        <w:rPr>
          <w:bCs/>
          <w:sz w:val="24"/>
          <w:szCs w:val="20"/>
        </w:rPr>
      </w:pPr>
    </w:p>
    <w:p>
      <w:pPr>
        <w:spacing w:before="120" w:beforeLines="50" w:after="50" w:line="360" w:lineRule="auto"/>
        <w:ind w:firstLine="540" w:firstLineChars="225"/>
        <w:rPr>
          <w:rFonts w:ascii="仿宋" w:hAnsi="仿宋" w:eastAsia="仿宋"/>
          <w:bCs/>
          <w:sz w:val="24"/>
        </w:rPr>
      </w:pPr>
      <w:r>
        <w:rPr>
          <w:rFonts w:hint="eastAsia" w:ascii="仿宋" w:hAnsi="仿宋" w:eastAsia="仿宋"/>
          <w:bCs/>
          <w:sz w:val="24"/>
        </w:rPr>
        <w:t>项目名称：</w:t>
      </w:r>
    </w:p>
    <w:p>
      <w:pPr>
        <w:spacing w:before="120" w:beforeLines="50" w:after="50" w:line="360" w:lineRule="auto"/>
        <w:ind w:firstLine="540" w:firstLineChars="225"/>
        <w:rPr>
          <w:rFonts w:ascii="仿宋" w:hAnsi="仿宋" w:eastAsia="仿宋"/>
          <w:bCs/>
          <w:sz w:val="24"/>
          <w:szCs w:val="20"/>
        </w:rPr>
      </w:pPr>
    </w:p>
    <w:p>
      <w:pPr>
        <w:spacing w:before="120" w:beforeLines="50" w:after="50" w:line="360" w:lineRule="auto"/>
        <w:ind w:firstLine="540" w:firstLineChars="225"/>
        <w:rPr>
          <w:rFonts w:ascii="仿宋" w:hAnsi="仿宋" w:eastAsia="仿宋"/>
          <w:bCs/>
          <w:sz w:val="24"/>
        </w:rPr>
      </w:pPr>
      <w:r>
        <w:rPr>
          <w:rFonts w:hint="eastAsia" w:ascii="仿宋" w:hAnsi="仿宋" w:eastAsia="仿宋"/>
          <w:bCs/>
          <w:sz w:val="24"/>
        </w:rPr>
        <w:t>项目编号：</w:t>
      </w:r>
    </w:p>
    <w:p>
      <w:pPr>
        <w:spacing w:before="120" w:beforeLines="50" w:after="50" w:line="360" w:lineRule="auto"/>
        <w:ind w:firstLine="540" w:firstLineChars="225"/>
        <w:rPr>
          <w:rFonts w:ascii="仿宋" w:hAnsi="仿宋" w:eastAsia="仿宋"/>
          <w:bCs/>
          <w:sz w:val="24"/>
          <w:szCs w:val="20"/>
        </w:rPr>
      </w:pPr>
      <w:r>
        <w:rPr>
          <w:rFonts w:hint="eastAsia" w:ascii="仿宋" w:hAnsi="仿宋" w:eastAsia="仿宋"/>
          <w:bCs/>
          <w:sz w:val="24"/>
        </w:rPr>
        <w:t xml:space="preserve"> </w:t>
      </w:r>
    </w:p>
    <w:p>
      <w:pPr>
        <w:spacing w:before="120" w:beforeLines="50" w:after="50" w:line="360" w:lineRule="auto"/>
        <w:ind w:firstLine="540" w:firstLineChars="225"/>
        <w:rPr>
          <w:rFonts w:ascii="仿宋" w:hAnsi="仿宋" w:eastAsia="仿宋"/>
          <w:bCs/>
          <w:sz w:val="24"/>
        </w:rPr>
      </w:pPr>
      <w:r>
        <w:rPr>
          <w:rFonts w:hint="eastAsia" w:ascii="仿宋" w:hAnsi="仿宋" w:eastAsia="仿宋"/>
          <w:bCs/>
          <w:sz w:val="24"/>
        </w:rPr>
        <w:t>所投分标：</w:t>
      </w:r>
    </w:p>
    <w:p>
      <w:pPr>
        <w:spacing w:before="120" w:beforeLines="50" w:after="50" w:line="360" w:lineRule="auto"/>
        <w:ind w:firstLine="540" w:firstLineChars="225"/>
        <w:rPr>
          <w:rFonts w:ascii="仿宋" w:hAnsi="仿宋" w:eastAsia="仿宋"/>
          <w:bCs/>
          <w:sz w:val="24"/>
          <w:szCs w:val="20"/>
        </w:rPr>
      </w:pPr>
    </w:p>
    <w:p>
      <w:pPr>
        <w:pStyle w:val="8"/>
        <w:spacing w:before="50" w:after="50" w:line="360" w:lineRule="auto"/>
        <w:ind w:firstLine="540" w:firstLineChars="225"/>
        <w:rPr>
          <w:rFonts w:ascii="仿宋" w:hAnsi="仿宋" w:eastAsia="仿宋" w:cs="宋体"/>
          <w:bCs/>
          <w:sz w:val="24"/>
          <w:szCs w:val="24"/>
        </w:rPr>
      </w:pPr>
      <w:r>
        <w:rPr>
          <w:rFonts w:hint="eastAsia" w:ascii="仿宋" w:hAnsi="仿宋" w:eastAsia="仿宋" w:cs="宋体"/>
          <w:bCs/>
          <w:sz w:val="24"/>
          <w:szCs w:val="24"/>
        </w:rPr>
        <w:t>投标人名称：</w:t>
      </w:r>
    </w:p>
    <w:p>
      <w:pPr>
        <w:pStyle w:val="8"/>
        <w:spacing w:before="50" w:after="50" w:line="360" w:lineRule="auto"/>
        <w:ind w:firstLine="540" w:firstLineChars="225"/>
        <w:rPr>
          <w:rFonts w:ascii="仿宋" w:hAnsi="仿宋" w:eastAsia="仿宋" w:cs="宋体"/>
          <w:bCs/>
          <w:sz w:val="24"/>
          <w:szCs w:val="24"/>
        </w:rPr>
      </w:pPr>
    </w:p>
    <w:p>
      <w:pPr>
        <w:pStyle w:val="8"/>
        <w:spacing w:before="50" w:after="50" w:line="360" w:lineRule="auto"/>
        <w:ind w:firstLine="540" w:firstLineChars="225"/>
        <w:rPr>
          <w:rFonts w:ascii="仿宋" w:hAnsi="仿宋" w:eastAsia="仿宋" w:cs="宋体"/>
          <w:bCs/>
          <w:sz w:val="24"/>
          <w:szCs w:val="24"/>
        </w:rPr>
      </w:pPr>
      <w:r>
        <w:rPr>
          <w:rFonts w:hint="eastAsia" w:ascii="仿宋" w:hAnsi="仿宋" w:eastAsia="仿宋" w:cs="宋体"/>
          <w:bCs/>
          <w:sz w:val="24"/>
          <w:szCs w:val="24"/>
        </w:rPr>
        <w:t>投标人地址：</w:t>
      </w:r>
    </w:p>
    <w:p>
      <w:pPr>
        <w:pStyle w:val="8"/>
        <w:spacing w:before="50" w:after="50" w:line="360" w:lineRule="auto"/>
        <w:ind w:firstLine="960" w:firstLineChars="400"/>
        <w:rPr>
          <w:rFonts w:ascii="仿宋" w:hAnsi="仿宋" w:eastAsia="仿宋" w:cs="宋体"/>
          <w:bCs/>
          <w:sz w:val="24"/>
          <w:szCs w:val="24"/>
        </w:rPr>
      </w:pPr>
    </w:p>
    <w:p>
      <w:pPr>
        <w:spacing w:before="120" w:beforeLines="50" w:after="50" w:line="360" w:lineRule="auto"/>
        <w:ind w:firstLine="645"/>
        <w:jc w:val="center"/>
        <w:rPr>
          <w:rFonts w:ascii="仿宋" w:hAnsi="仿宋" w:eastAsia="仿宋"/>
          <w:sz w:val="24"/>
        </w:rPr>
      </w:pPr>
      <w:r>
        <w:rPr>
          <w:rFonts w:hint="eastAsia" w:ascii="仿宋" w:hAnsi="仿宋" w:eastAsia="仿宋"/>
          <w:sz w:val="24"/>
        </w:rPr>
        <w:t xml:space="preserve">                        年  月  日</w:t>
      </w:r>
    </w:p>
    <w:p>
      <w:pPr>
        <w:spacing w:before="120" w:beforeLines="50" w:after="50" w:line="360" w:lineRule="auto"/>
        <w:rPr>
          <w:sz w:val="24"/>
          <w:szCs w:val="20"/>
        </w:rPr>
      </w:pPr>
      <w:r>
        <w:rPr>
          <w:rFonts w:hint="eastAsia"/>
          <w:sz w:val="24"/>
          <w:szCs w:val="20"/>
        </w:rPr>
        <w:t xml:space="preserve"> </w:t>
      </w:r>
    </w:p>
    <w:p>
      <w:pPr>
        <w:spacing w:before="50" w:after="120" w:afterLines="50" w:line="360" w:lineRule="auto"/>
        <w:jc w:val="left"/>
        <w:rPr>
          <w:sz w:val="24"/>
          <w:szCs w:val="20"/>
        </w:rPr>
      </w:pPr>
      <w:r>
        <w:rPr>
          <w:rFonts w:hint="eastAsia"/>
          <w:sz w:val="24"/>
          <w:szCs w:val="20"/>
        </w:rPr>
        <w:br w:type="page"/>
      </w:r>
    </w:p>
    <w:p>
      <w:pPr>
        <w:spacing w:before="50" w:after="120" w:afterLines="50" w:line="360" w:lineRule="auto"/>
        <w:jc w:val="left"/>
        <w:rPr>
          <w:b/>
          <w:sz w:val="24"/>
          <w:szCs w:val="20"/>
        </w:rPr>
      </w:pPr>
      <w:r>
        <w:rPr>
          <w:rFonts w:hint="eastAsia"/>
          <w:b/>
          <w:sz w:val="24"/>
        </w:rPr>
        <w:t>2.法定代表人身份证明</w:t>
      </w:r>
    </w:p>
    <w:p>
      <w:pPr>
        <w:spacing w:before="240" w:beforeLines="100" w:after="120" w:afterLines="50" w:line="360" w:lineRule="auto"/>
        <w:ind w:left="540"/>
        <w:jc w:val="center"/>
        <w:rPr>
          <w:rFonts w:ascii="仿宋" w:hAnsi="仿宋" w:eastAsia="仿宋"/>
          <w:b/>
          <w:sz w:val="32"/>
          <w:szCs w:val="32"/>
        </w:rPr>
      </w:pPr>
    </w:p>
    <w:p>
      <w:pPr>
        <w:spacing w:before="240" w:beforeLines="100" w:after="120" w:afterLines="50" w:line="360" w:lineRule="auto"/>
        <w:ind w:left="540"/>
        <w:jc w:val="center"/>
        <w:rPr>
          <w:rFonts w:ascii="仿宋" w:hAnsi="仿宋" w:eastAsia="仿宋"/>
          <w:sz w:val="24"/>
        </w:rPr>
      </w:pPr>
      <w:r>
        <w:rPr>
          <w:rFonts w:hint="eastAsia" w:ascii="仿宋" w:hAnsi="仿宋" w:eastAsia="仿宋"/>
          <w:b/>
          <w:sz w:val="24"/>
        </w:rPr>
        <w:t>法定代表人身份证明</w:t>
      </w:r>
    </w:p>
    <w:p>
      <w:pPr>
        <w:spacing w:line="360" w:lineRule="auto"/>
        <w:ind w:left="540"/>
        <w:rPr>
          <w:rFonts w:ascii="仿宋" w:hAnsi="仿宋" w:eastAsia="仿宋"/>
          <w:sz w:val="24"/>
        </w:rPr>
      </w:pPr>
      <w:r>
        <w:rPr>
          <w:rFonts w:hint="eastAsia" w:ascii="仿宋" w:hAnsi="仿宋" w:eastAsia="仿宋"/>
          <w:sz w:val="24"/>
        </w:rPr>
        <w:t>投 标 人：</w:t>
      </w:r>
      <w:r>
        <w:rPr>
          <w:rFonts w:hint="eastAsia" w:ascii="仿宋" w:hAnsi="仿宋" w:eastAsia="仿宋"/>
          <w:sz w:val="24"/>
          <w:u w:val="single"/>
        </w:rPr>
        <w:t xml:space="preserve">                                                        </w:t>
      </w:r>
    </w:p>
    <w:p>
      <w:pPr>
        <w:spacing w:line="360" w:lineRule="auto"/>
        <w:ind w:left="540"/>
        <w:rPr>
          <w:rFonts w:ascii="仿宋" w:hAnsi="仿宋" w:eastAsia="仿宋"/>
          <w:sz w:val="24"/>
        </w:rPr>
      </w:pPr>
      <w:r>
        <w:rPr>
          <w:rFonts w:hint="eastAsia" w:ascii="仿宋" w:hAnsi="仿宋" w:eastAsia="仿宋"/>
          <w:sz w:val="24"/>
        </w:rPr>
        <w:t>地    址：</w:t>
      </w:r>
      <w:r>
        <w:rPr>
          <w:rFonts w:hint="eastAsia" w:ascii="仿宋" w:hAnsi="仿宋" w:eastAsia="仿宋"/>
          <w:sz w:val="24"/>
          <w:u w:val="single"/>
        </w:rPr>
        <w:t xml:space="preserve">                                                        </w:t>
      </w:r>
    </w:p>
    <w:p>
      <w:pPr>
        <w:spacing w:line="360" w:lineRule="auto"/>
        <w:ind w:left="540"/>
        <w:rPr>
          <w:rFonts w:ascii="仿宋" w:hAnsi="仿宋" w:eastAsia="仿宋"/>
          <w:sz w:val="24"/>
        </w:rPr>
      </w:pPr>
      <w:r>
        <w:rPr>
          <w:rFonts w:hint="eastAsia" w:ascii="仿宋" w:hAnsi="仿宋" w:eastAsia="仿宋"/>
          <w:sz w:val="24"/>
        </w:rPr>
        <w:t>成立时间：</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spacing w:line="360" w:lineRule="auto"/>
        <w:ind w:left="540"/>
        <w:rPr>
          <w:rFonts w:ascii="仿宋" w:hAnsi="仿宋" w:eastAsia="仿宋"/>
          <w:sz w:val="24"/>
        </w:rPr>
      </w:pPr>
      <w:r>
        <w:rPr>
          <w:rFonts w:hint="eastAsia" w:ascii="仿宋" w:hAnsi="仿宋" w:eastAsia="仿宋"/>
          <w:sz w:val="24"/>
        </w:rPr>
        <w:t>经营期限：</w:t>
      </w:r>
      <w:r>
        <w:rPr>
          <w:rFonts w:hint="eastAsia" w:ascii="仿宋" w:hAnsi="仿宋" w:eastAsia="仿宋"/>
          <w:sz w:val="24"/>
          <w:u w:val="single"/>
        </w:rPr>
        <w:t xml:space="preserve">                                                        </w:t>
      </w:r>
    </w:p>
    <w:p>
      <w:pPr>
        <w:spacing w:line="360" w:lineRule="auto"/>
        <w:ind w:left="540"/>
        <w:rPr>
          <w:rFonts w:ascii="仿宋" w:hAnsi="仿宋" w:eastAsia="仿宋"/>
          <w:sz w:val="24"/>
        </w:rPr>
      </w:pPr>
      <w:r>
        <w:rPr>
          <w:rFonts w:hint="eastAsia" w:ascii="仿宋" w:hAnsi="仿宋" w:eastAsia="仿宋"/>
          <w:sz w:val="24"/>
        </w:rPr>
        <w:t>姓    名：</w:t>
      </w:r>
      <w:r>
        <w:rPr>
          <w:rFonts w:hint="eastAsia" w:ascii="仿宋" w:hAnsi="仿宋" w:eastAsia="仿宋"/>
          <w:sz w:val="24"/>
          <w:u w:val="single"/>
        </w:rPr>
        <w:t xml:space="preserve">                          </w:t>
      </w:r>
      <w:r>
        <w:rPr>
          <w:rFonts w:hint="eastAsia" w:ascii="仿宋" w:hAnsi="仿宋" w:eastAsia="仿宋"/>
          <w:sz w:val="24"/>
        </w:rPr>
        <w:t>性      别：</w:t>
      </w:r>
      <w:r>
        <w:rPr>
          <w:rFonts w:hint="eastAsia" w:ascii="仿宋" w:hAnsi="仿宋" w:eastAsia="仿宋"/>
          <w:sz w:val="24"/>
          <w:u w:val="single"/>
        </w:rPr>
        <w:t xml:space="preserve">                </w:t>
      </w:r>
    </w:p>
    <w:p>
      <w:pPr>
        <w:spacing w:line="360" w:lineRule="auto"/>
        <w:ind w:left="540"/>
        <w:rPr>
          <w:rFonts w:ascii="仿宋" w:hAnsi="仿宋" w:eastAsia="仿宋"/>
          <w:sz w:val="24"/>
          <w:u w:val="single"/>
        </w:rPr>
      </w:pPr>
      <w:r>
        <w:rPr>
          <w:rFonts w:hint="eastAsia" w:ascii="仿宋" w:hAnsi="仿宋" w:eastAsia="仿宋"/>
          <w:sz w:val="24"/>
        </w:rPr>
        <w:t>年    龄：</w:t>
      </w:r>
      <w:r>
        <w:rPr>
          <w:rFonts w:hint="eastAsia" w:ascii="仿宋" w:hAnsi="仿宋" w:eastAsia="仿宋"/>
          <w:sz w:val="24"/>
          <w:u w:val="single"/>
        </w:rPr>
        <w:t xml:space="preserve">                          </w:t>
      </w:r>
      <w:r>
        <w:rPr>
          <w:rFonts w:hint="eastAsia" w:ascii="仿宋" w:hAnsi="仿宋" w:eastAsia="仿宋"/>
          <w:sz w:val="24"/>
        </w:rPr>
        <w:t>职      务：</w:t>
      </w:r>
      <w:r>
        <w:rPr>
          <w:rFonts w:hint="eastAsia" w:ascii="仿宋" w:hAnsi="仿宋" w:eastAsia="仿宋"/>
          <w:sz w:val="24"/>
          <w:u w:val="single"/>
        </w:rPr>
        <w:t xml:space="preserve">                </w:t>
      </w:r>
    </w:p>
    <w:p>
      <w:pPr>
        <w:spacing w:line="360" w:lineRule="auto"/>
        <w:ind w:left="540"/>
        <w:rPr>
          <w:rFonts w:ascii="仿宋" w:hAnsi="仿宋" w:eastAsia="仿宋"/>
          <w:sz w:val="24"/>
        </w:rPr>
      </w:pPr>
      <w:r>
        <w:rPr>
          <w:rFonts w:hint="eastAsia" w:ascii="仿宋" w:hAnsi="仿宋" w:eastAsia="仿宋"/>
          <w:sz w:val="24"/>
        </w:rPr>
        <w:t>身份证号码：</w:t>
      </w:r>
      <w:r>
        <w:rPr>
          <w:rFonts w:hint="eastAsia" w:ascii="仿宋" w:hAnsi="仿宋" w:eastAsia="仿宋"/>
          <w:sz w:val="24"/>
          <w:u w:val="single"/>
        </w:rPr>
        <w:t xml:space="preserve">                                 </w:t>
      </w:r>
    </w:p>
    <w:p>
      <w:pPr>
        <w:spacing w:line="360" w:lineRule="auto"/>
        <w:ind w:left="540"/>
        <w:rPr>
          <w:rFonts w:ascii="仿宋" w:hAnsi="仿宋" w:eastAsia="仿宋"/>
          <w:sz w:val="24"/>
        </w:rPr>
      </w:pPr>
      <w:r>
        <w:rPr>
          <w:rFonts w:hint="eastAsia" w:ascii="仿宋" w:hAnsi="仿宋" w:eastAsia="仿宋"/>
          <w:sz w:val="24"/>
        </w:rPr>
        <w:t>系</w:t>
      </w:r>
      <w:r>
        <w:rPr>
          <w:rFonts w:hint="eastAsia" w:ascii="仿宋" w:hAnsi="仿宋" w:eastAsia="仿宋"/>
          <w:sz w:val="24"/>
          <w:u w:val="single"/>
        </w:rPr>
        <w:t xml:space="preserve">                                                 </w:t>
      </w:r>
      <w:r>
        <w:rPr>
          <w:rFonts w:hint="eastAsia" w:ascii="仿宋" w:hAnsi="仿宋" w:eastAsia="仿宋"/>
          <w:sz w:val="24"/>
        </w:rPr>
        <w:t>（投标人名称）的法定代表人。</w:t>
      </w:r>
    </w:p>
    <w:p>
      <w:pPr>
        <w:spacing w:line="360" w:lineRule="auto"/>
        <w:ind w:left="540"/>
        <w:rPr>
          <w:rFonts w:ascii="仿宋" w:hAnsi="仿宋" w:eastAsia="仿宋"/>
          <w:sz w:val="24"/>
        </w:rPr>
      </w:pPr>
      <w:r>
        <w:rPr>
          <w:rFonts w:hint="eastAsia" w:ascii="仿宋" w:hAnsi="仿宋" w:eastAsia="仿宋"/>
          <w:sz w:val="24"/>
        </w:rPr>
        <w:t>特此证明。</w:t>
      </w:r>
    </w:p>
    <w:p>
      <w:pPr>
        <w:spacing w:line="360" w:lineRule="auto"/>
        <w:ind w:left="540"/>
        <w:rPr>
          <w:rFonts w:ascii="仿宋" w:hAnsi="仿宋" w:eastAsia="仿宋"/>
          <w:sz w:val="24"/>
        </w:rPr>
      </w:pPr>
    </w:p>
    <w:p>
      <w:pPr>
        <w:spacing w:line="360" w:lineRule="auto"/>
        <w:ind w:left="540"/>
        <w:rPr>
          <w:rFonts w:ascii="仿宋" w:hAnsi="仿宋" w:eastAsia="仿宋"/>
          <w:sz w:val="24"/>
        </w:rPr>
      </w:pPr>
    </w:p>
    <w:p>
      <w:pPr>
        <w:spacing w:line="360" w:lineRule="auto"/>
        <w:ind w:left="540"/>
        <w:rPr>
          <w:rFonts w:ascii="仿宋" w:hAnsi="仿宋" w:eastAsia="仿宋"/>
          <w:sz w:val="24"/>
        </w:rPr>
      </w:pPr>
      <w:r>
        <w:rPr>
          <w:rFonts w:hint="eastAsia" w:ascii="仿宋" w:hAnsi="仿宋" w:eastAsia="仿宋"/>
          <w:sz w:val="24"/>
        </w:rPr>
        <w:t>附件：法定代表人有效身份证正反面复印件</w:t>
      </w:r>
    </w:p>
    <w:p>
      <w:pPr>
        <w:spacing w:line="360" w:lineRule="auto"/>
        <w:ind w:left="540"/>
        <w:rPr>
          <w:rFonts w:ascii="仿宋" w:hAnsi="仿宋" w:eastAsia="仿宋"/>
          <w:sz w:val="24"/>
        </w:rPr>
      </w:pPr>
    </w:p>
    <w:p>
      <w:pPr>
        <w:wordWrap w:val="0"/>
        <w:spacing w:line="360" w:lineRule="auto"/>
        <w:ind w:left="540"/>
        <w:jc w:val="right"/>
        <w:rPr>
          <w:rFonts w:ascii="仿宋" w:hAnsi="仿宋" w:eastAsia="仿宋"/>
          <w:sz w:val="24"/>
        </w:rPr>
      </w:pPr>
      <w:r>
        <w:rPr>
          <w:rFonts w:hint="eastAsia" w:ascii="仿宋" w:hAnsi="仿宋" w:eastAsia="仿宋"/>
          <w:sz w:val="24"/>
        </w:rPr>
        <w:t>投标人：</w:t>
      </w:r>
      <w:r>
        <w:rPr>
          <w:rFonts w:hint="eastAsia" w:ascii="仿宋" w:hAnsi="仿宋" w:eastAsia="仿宋"/>
          <w:sz w:val="24"/>
          <w:u w:val="single"/>
        </w:rPr>
        <w:t xml:space="preserve">                          </w:t>
      </w:r>
      <w:r>
        <w:rPr>
          <w:rFonts w:hint="eastAsia" w:ascii="仿宋" w:hAnsi="仿宋" w:eastAsia="仿宋"/>
          <w:sz w:val="24"/>
        </w:rPr>
        <w:t>（盖单位章）</w:t>
      </w:r>
    </w:p>
    <w:p>
      <w:pPr>
        <w:spacing w:line="360" w:lineRule="auto"/>
        <w:ind w:left="540"/>
        <w:jc w:val="right"/>
        <w:rPr>
          <w:rFonts w:ascii="仿宋" w:hAnsi="仿宋" w:eastAsia="仿宋"/>
          <w:sz w:val="24"/>
        </w:rPr>
      </w:pPr>
    </w:p>
    <w:p>
      <w:pPr>
        <w:spacing w:before="120" w:beforeLines="50" w:after="50" w:line="360" w:lineRule="auto"/>
        <w:ind w:left="540"/>
        <w:jc w:val="right"/>
        <w:rPr>
          <w:rFonts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spacing w:before="120" w:beforeLines="50" w:after="50" w:line="360" w:lineRule="auto"/>
        <w:jc w:val="center"/>
        <w:rPr>
          <w:rFonts w:ascii="仿宋" w:hAnsi="仿宋" w:eastAsia="仿宋"/>
          <w:b/>
          <w:sz w:val="24"/>
        </w:rPr>
      </w:pPr>
    </w:p>
    <w:p>
      <w:pPr>
        <w:spacing w:before="120" w:beforeLines="50" w:after="50" w:line="360" w:lineRule="auto"/>
        <w:jc w:val="left"/>
        <w:rPr>
          <w:rFonts w:ascii="仿宋" w:hAnsi="仿宋" w:eastAsia="仿宋"/>
          <w:b/>
          <w:sz w:val="24"/>
          <w:szCs w:val="20"/>
        </w:rPr>
      </w:pPr>
      <w:r>
        <w:rPr>
          <w:rFonts w:hint="eastAsia" w:ascii="仿宋" w:hAnsi="仿宋" w:eastAsia="仿宋"/>
          <w:sz w:val="24"/>
        </w:rPr>
        <w:t>注：自然人投标的无需提供</w:t>
      </w:r>
    </w:p>
    <w:p>
      <w:pPr>
        <w:spacing w:before="120" w:beforeLines="50" w:after="50" w:line="360" w:lineRule="auto"/>
        <w:jc w:val="left"/>
        <w:rPr>
          <w:b/>
          <w:sz w:val="24"/>
        </w:rPr>
      </w:pPr>
      <w:r>
        <w:rPr>
          <w:rFonts w:hint="eastAsia"/>
          <w:b/>
          <w:sz w:val="24"/>
        </w:rPr>
        <w:br w:type="page"/>
      </w:r>
    </w:p>
    <w:p>
      <w:pPr>
        <w:spacing w:before="120" w:beforeLines="50" w:after="50" w:line="360" w:lineRule="auto"/>
        <w:jc w:val="left"/>
        <w:rPr>
          <w:b/>
          <w:sz w:val="24"/>
          <w:szCs w:val="20"/>
        </w:rPr>
      </w:pPr>
      <w:r>
        <w:rPr>
          <w:rFonts w:hint="eastAsia"/>
          <w:b/>
          <w:sz w:val="24"/>
        </w:rPr>
        <w:t>3.法定代表人授权委托书格式</w:t>
      </w:r>
    </w:p>
    <w:p>
      <w:pPr>
        <w:spacing w:before="120" w:beforeLines="50" w:after="50" w:line="360" w:lineRule="auto"/>
        <w:jc w:val="center"/>
        <w:rPr>
          <w:rFonts w:ascii="仿宋" w:hAnsi="仿宋" w:eastAsia="仿宋"/>
          <w:b/>
          <w:sz w:val="44"/>
          <w:szCs w:val="44"/>
        </w:rPr>
      </w:pPr>
    </w:p>
    <w:p>
      <w:pPr>
        <w:spacing w:before="120" w:beforeLines="50" w:after="50" w:line="360" w:lineRule="auto"/>
        <w:jc w:val="center"/>
        <w:rPr>
          <w:rFonts w:ascii="仿宋" w:hAnsi="仿宋" w:eastAsia="仿宋"/>
          <w:b/>
          <w:sz w:val="24"/>
        </w:rPr>
      </w:pPr>
      <w:r>
        <w:rPr>
          <w:rFonts w:hint="eastAsia" w:ascii="仿宋" w:hAnsi="仿宋" w:eastAsia="仿宋"/>
          <w:b/>
          <w:sz w:val="24"/>
        </w:rPr>
        <w:t>法定代表人授权委托书（如有委托时）</w:t>
      </w:r>
    </w:p>
    <w:p>
      <w:pPr>
        <w:spacing w:before="120" w:beforeLines="50" w:after="50" w:line="360" w:lineRule="auto"/>
        <w:jc w:val="center"/>
        <w:rPr>
          <w:rFonts w:ascii="仿宋" w:hAnsi="仿宋" w:eastAsia="仿宋"/>
          <w:b/>
          <w:sz w:val="24"/>
        </w:rPr>
      </w:pPr>
    </w:p>
    <w:p>
      <w:pPr>
        <w:spacing w:before="120" w:beforeLines="50" w:after="50" w:line="360" w:lineRule="auto"/>
        <w:rPr>
          <w:rFonts w:ascii="仿宋" w:hAnsi="仿宋" w:eastAsia="仿宋"/>
          <w:b/>
          <w:bCs/>
          <w:sz w:val="24"/>
        </w:rPr>
      </w:pPr>
      <w:r>
        <w:rPr>
          <w:rFonts w:hint="eastAsia" w:ascii="仿宋" w:hAnsi="仿宋" w:eastAsia="仿宋"/>
          <w:bCs/>
          <w:sz w:val="24"/>
        </w:rPr>
        <w:t>致：</w:t>
      </w:r>
      <w:r>
        <w:rPr>
          <w:rFonts w:hint="eastAsia" w:ascii="仿宋" w:hAnsi="仿宋" w:eastAsia="仿宋"/>
          <w:sz w:val="24"/>
          <w:u w:val="single"/>
        </w:rPr>
        <w:t>采购人名称</w:t>
      </w:r>
      <w:r>
        <w:rPr>
          <w:rFonts w:hint="eastAsia" w:ascii="仿宋" w:hAnsi="仿宋" w:eastAsia="仿宋"/>
          <w:sz w:val="24"/>
        </w:rPr>
        <w:t>：</w:t>
      </w:r>
    </w:p>
    <w:p>
      <w:pPr>
        <w:spacing w:before="120" w:beforeLines="50" w:after="50" w:line="360" w:lineRule="auto"/>
        <w:ind w:firstLine="566" w:firstLineChars="236"/>
        <w:rPr>
          <w:rFonts w:ascii="仿宋" w:hAnsi="仿宋" w:eastAsia="仿宋"/>
          <w:sz w:val="24"/>
        </w:rPr>
      </w:pPr>
      <w:r>
        <w:rPr>
          <w:rFonts w:hint="eastAsia" w:ascii="仿宋" w:hAnsi="仿宋" w:eastAsia="仿宋"/>
          <w:sz w:val="24"/>
        </w:rPr>
        <w:t>我</w:t>
      </w:r>
      <w:r>
        <w:rPr>
          <w:rFonts w:hint="eastAsia" w:ascii="仿宋" w:hAnsi="仿宋" w:eastAsia="仿宋"/>
          <w:sz w:val="24"/>
          <w:u w:val="single"/>
        </w:rPr>
        <w:t xml:space="preserve">       </w:t>
      </w:r>
      <w:r>
        <w:rPr>
          <w:rFonts w:hint="eastAsia" w:ascii="仿宋" w:hAnsi="仿宋" w:eastAsia="仿宋"/>
          <w:sz w:val="24"/>
        </w:rPr>
        <w:t>（姓名）系</w:t>
      </w:r>
      <w:r>
        <w:rPr>
          <w:rFonts w:hint="eastAsia" w:ascii="仿宋" w:hAnsi="仿宋" w:eastAsia="仿宋"/>
          <w:sz w:val="24"/>
          <w:u w:val="single"/>
        </w:rPr>
        <w:t xml:space="preserve">      </w:t>
      </w:r>
      <w:r>
        <w:rPr>
          <w:rFonts w:hint="eastAsia" w:ascii="仿宋" w:hAnsi="仿宋" w:eastAsia="仿宋"/>
          <w:sz w:val="24"/>
        </w:rPr>
        <w:t xml:space="preserve">（投标人名称）的法定代表人，现授权委托本单位在职职工 </w:t>
      </w:r>
      <w:r>
        <w:rPr>
          <w:rFonts w:hint="eastAsia" w:ascii="仿宋" w:hAnsi="仿宋" w:eastAsia="仿宋"/>
          <w:sz w:val="24"/>
          <w:u w:val="single"/>
        </w:rPr>
        <w:t xml:space="preserve">              </w:t>
      </w:r>
      <w:r>
        <w:rPr>
          <w:rFonts w:hint="eastAsia" w:ascii="仿宋" w:hAnsi="仿宋" w:eastAsia="仿宋"/>
          <w:sz w:val="24"/>
        </w:rPr>
        <w:t>（姓名）以我方的名义参加</w:t>
      </w:r>
      <w:r>
        <w:rPr>
          <w:rFonts w:hint="eastAsia" w:ascii="仿宋" w:hAnsi="仿宋" w:eastAsia="仿宋"/>
          <w:sz w:val="24"/>
          <w:u w:val="single"/>
        </w:rPr>
        <w:t xml:space="preserve">              </w:t>
      </w:r>
      <w:r>
        <w:rPr>
          <w:rFonts w:hint="eastAsia" w:ascii="仿宋" w:hAnsi="仿宋" w:eastAsia="仿宋"/>
          <w:sz w:val="24"/>
        </w:rPr>
        <w:t>项目的投标活动，并代表我方全权办理针对上述项目的投标、开标、评标、签约等具体事务和签署相关文件。</w:t>
      </w:r>
    </w:p>
    <w:p>
      <w:pPr>
        <w:spacing w:before="120" w:beforeLines="50" w:after="50" w:line="360" w:lineRule="auto"/>
        <w:rPr>
          <w:rFonts w:ascii="仿宋" w:hAnsi="仿宋" w:eastAsia="仿宋"/>
          <w:sz w:val="24"/>
        </w:rPr>
      </w:pPr>
      <w:r>
        <w:rPr>
          <w:rFonts w:hint="eastAsia" w:ascii="仿宋" w:hAnsi="仿宋" w:eastAsia="仿宋"/>
          <w:sz w:val="24"/>
        </w:rPr>
        <w:t xml:space="preserve">    我方对委托代理人的签字事项负全部责任。</w:t>
      </w:r>
    </w:p>
    <w:p>
      <w:pPr>
        <w:spacing w:before="120" w:beforeLines="50" w:after="50" w:line="360" w:lineRule="auto"/>
        <w:ind w:firstLine="480"/>
        <w:rPr>
          <w:rFonts w:ascii="仿宋" w:hAnsi="仿宋" w:eastAsia="仿宋"/>
          <w:sz w:val="24"/>
        </w:rPr>
      </w:pPr>
      <w:r>
        <w:rPr>
          <w:rFonts w:hint="eastAsia" w:ascii="仿宋" w:hAnsi="仿宋" w:eastAsia="仿宋"/>
          <w:sz w:val="24"/>
          <w:u w:val="single"/>
        </w:rPr>
        <w:t>在撤销授权的书面通知以前，本授权书一直有效。</w:t>
      </w:r>
      <w:r>
        <w:rPr>
          <w:rFonts w:hint="eastAsia" w:ascii="仿宋" w:hAnsi="仿宋" w:eastAsia="仿宋"/>
          <w:sz w:val="24"/>
        </w:rPr>
        <w:t>委托代理人在授权书有效期内签署的所有文件不因授权的撤销而失效。</w:t>
      </w:r>
    </w:p>
    <w:p>
      <w:pPr>
        <w:spacing w:before="120" w:beforeLines="50" w:after="50" w:line="360" w:lineRule="auto"/>
        <w:ind w:firstLine="480"/>
        <w:rPr>
          <w:rFonts w:ascii="仿宋" w:hAnsi="仿宋" w:eastAsia="仿宋"/>
          <w:sz w:val="24"/>
        </w:rPr>
      </w:pPr>
      <w:r>
        <w:rPr>
          <w:rFonts w:hint="eastAsia" w:ascii="仿宋" w:hAnsi="仿宋" w:eastAsia="仿宋"/>
          <w:sz w:val="24"/>
        </w:rPr>
        <w:t>委托代理人无转委托权，特此委托。</w:t>
      </w:r>
    </w:p>
    <w:p>
      <w:pPr>
        <w:spacing w:before="120" w:beforeLines="50" w:after="50" w:line="360" w:lineRule="auto"/>
        <w:ind w:firstLine="480"/>
        <w:rPr>
          <w:rFonts w:ascii="仿宋" w:hAnsi="仿宋" w:eastAsia="仿宋"/>
          <w:sz w:val="24"/>
        </w:rPr>
      </w:pPr>
      <w:r>
        <w:rPr>
          <w:rFonts w:hint="eastAsia" w:ascii="仿宋" w:hAnsi="仿宋" w:eastAsia="仿宋"/>
          <w:sz w:val="24"/>
        </w:rPr>
        <w:t>附：法定代表人身份证明及委托代理人有效身份证正反面复印件</w:t>
      </w:r>
    </w:p>
    <w:p>
      <w:pPr>
        <w:spacing w:before="120" w:beforeLines="50" w:after="50" w:line="360" w:lineRule="auto"/>
        <w:rPr>
          <w:rFonts w:ascii="仿宋" w:hAnsi="仿宋" w:eastAsia="仿宋"/>
          <w:sz w:val="24"/>
        </w:rPr>
      </w:pPr>
    </w:p>
    <w:p>
      <w:pPr>
        <w:spacing w:before="120" w:beforeLines="50" w:after="50" w:line="360" w:lineRule="auto"/>
        <w:rPr>
          <w:rFonts w:ascii="仿宋" w:hAnsi="仿宋" w:eastAsia="仿宋"/>
          <w:sz w:val="24"/>
          <w:u w:val="single"/>
        </w:rPr>
      </w:pPr>
      <w:r>
        <w:rPr>
          <w:rFonts w:hint="eastAsia" w:ascii="仿宋" w:hAnsi="仿宋" w:eastAsia="仿宋"/>
          <w:sz w:val="24"/>
        </w:rPr>
        <w:t>委托代理人签字：</w:t>
      </w:r>
      <w:r>
        <w:rPr>
          <w:rFonts w:hint="eastAsia" w:ascii="仿宋" w:hAnsi="仿宋" w:eastAsia="仿宋"/>
          <w:sz w:val="24"/>
          <w:u w:val="single"/>
        </w:rPr>
        <w:t xml:space="preserve">               </w:t>
      </w:r>
      <w:r>
        <w:rPr>
          <w:rFonts w:hint="eastAsia" w:ascii="仿宋" w:hAnsi="仿宋" w:eastAsia="仿宋"/>
          <w:sz w:val="24"/>
        </w:rPr>
        <w:t xml:space="preserve">            法定代表人签字：</w:t>
      </w:r>
      <w:r>
        <w:rPr>
          <w:rFonts w:hint="eastAsia" w:ascii="仿宋" w:hAnsi="仿宋" w:eastAsia="仿宋"/>
          <w:sz w:val="24"/>
          <w:u w:val="single"/>
        </w:rPr>
        <w:t xml:space="preserve">              </w:t>
      </w:r>
    </w:p>
    <w:p>
      <w:pPr>
        <w:spacing w:before="120" w:beforeLines="50" w:after="50" w:line="360" w:lineRule="auto"/>
        <w:rPr>
          <w:rFonts w:ascii="仿宋" w:hAnsi="仿宋" w:eastAsia="仿宋"/>
          <w:sz w:val="24"/>
        </w:rPr>
      </w:pPr>
      <w:r>
        <w:rPr>
          <w:rFonts w:hint="eastAsia" w:ascii="仿宋" w:hAnsi="仿宋" w:eastAsia="仿宋"/>
          <w:sz w:val="24"/>
        </w:rPr>
        <w:t>所在部门职务：</w:t>
      </w:r>
      <w:r>
        <w:rPr>
          <w:rFonts w:hint="eastAsia" w:ascii="仿宋" w:hAnsi="仿宋" w:eastAsia="仿宋"/>
          <w:sz w:val="24"/>
          <w:u w:val="single"/>
        </w:rPr>
        <w:t xml:space="preserve">               </w:t>
      </w:r>
      <w:r>
        <w:rPr>
          <w:rFonts w:hint="eastAsia" w:ascii="仿宋" w:hAnsi="仿宋" w:eastAsia="仿宋"/>
          <w:sz w:val="24"/>
        </w:rPr>
        <w:t xml:space="preserve">                      职务：</w:t>
      </w:r>
      <w:r>
        <w:rPr>
          <w:rFonts w:hint="eastAsia" w:ascii="仿宋" w:hAnsi="仿宋" w:eastAsia="仿宋"/>
          <w:sz w:val="24"/>
          <w:u w:val="single"/>
        </w:rPr>
        <w:t xml:space="preserve">                  </w:t>
      </w:r>
    </w:p>
    <w:p>
      <w:pPr>
        <w:spacing w:before="120" w:beforeLines="50" w:after="50" w:line="360" w:lineRule="auto"/>
        <w:rPr>
          <w:rFonts w:ascii="仿宋" w:hAnsi="仿宋" w:eastAsia="仿宋"/>
          <w:sz w:val="24"/>
        </w:rPr>
      </w:pPr>
      <w:r>
        <w:rPr>
          <w:rFonts w:hint="eastAsia" w:ascii="仿宋" w:hAnsi="仿宋" w:eastAsia="仿宋"/>
          <w:sz w:val="24"/>
        </w:rPr>
        <w:t>委托代理人身份证号码：</w:t>
      </w:r>
      <w:r>
        <w:rPr>
          <w:rFonts w:hint="eastAsia" w:ascii="仿宋" w:hAnsi="仿宋" w:eastAsia="仿宋"/>
          <w:sz w:val="24"/>
          <w:u w:val="single"/>
        </w:rPr>
        <w:t xml:space="preserve">                             </w:t>
      </w:r>
      <w:r>
        <w:rPr>
          <w:rFonts w:hint="eastAsia" w:ascii="仿宋" w:hAnsi="仿宋" w:eastAsia="仿宋"/>
          <w:sz w:val="24"/>
        </w:rPr>
        <w:t xml:space="preserve"> </w:t>
      </w:r>
    </w:p>
    <w:p>
      <w:pPr>
        <w:spacing w:before="120" w:beforeLines="50" w:after="50" w:line="360" w:lineRule="auto"/>
        <w:jc w:val="center"/>
        <w:rPr>
          <w:rFonts w:ascii="仿宋" w:hAnsi="仿宋" w:eastAsia="仿宋"/>
          <w:sz w:val="24"/>
        </w:rPr>
      </w:pPr>
      <w:r>
        <w:rPr>
          <w:rFonts w:hint="eastAsia" w:ascii="仿宋" w:hAnsi="仿宋" w:eastAsia="仿宋"/>
          <w:sz w:val="24"/>
        </w:rPr>
        <w:t xml:space="preserve">                                                投标人公章：</w:t>
      </w:r>
    </w:p>
    <w:p>
      <w:pPr>
        <w:spacing w:before="120" w:beforeLines="50" w:after="50" w:line="360" w:lineRule="auto"/>
        <w:jc w:val="center"/>
        <w:rPr>
          <w:rFonts w:ascii="仿宋" w:hAnsi="仿宋" w:eastAsia="仿宋"/>
          <w:sz w:val="24"/>
        </w:rPr>
      </w:pPr>
      <w:r>
        <w:rPr>
          <w:rFonts w:hint="eastAsia" w:ascii="仿宋" w:hAnsi="仿宋" w:eastAsia="仿宋"/>
          <w:sz w:val="24"/>
        </w:rPr>
        <w:t xml:space="preserve">                                              年    月    日</w:t>
      </w:r>
    </w:p>
    <w:p>
      <w:pPr>
        <w:spacing w:before="50" w:after="120" w:afterLines="50" w:line="360" w:lineRule="auto"/>
        <w:jc w:val="left"/>
        <w:rPr>
          <w:rFonts w:ascii="仿宋" w:hAnsi="仿宋" w:eastAsia="仿宋"/>
          <w:sz w:val="24"/>
        </w:rPr>
      </w:pPr>
      <w:r>
        <w:rPr>
          <w:rFonts w:hint="eastAsia" w:ascii="仿宋" w:hAnsi="仿宋" w:eastAsia="仿宋"/>
          <w:sz w:val="24"/>
        </w:rPr>
        <w:t>注：</w:t>
      </w:r>
    </w:p>
    <w:p>
      <w:pPr>
        <w:spacing w:before="50" w:after="120" w:afterLines="50" w:line="360" w:lineRule="auto"/>
        <w:jc w:val="left"/>
        <w:rPr>
          <w:rFonts w:ascii="仿宋" w:hAnsi="仿宋" w:eastAsia="仿宋"/>
          <w:sz w:val="24"/>
        </w:rPr>
      </w:pPr>
      <w:r>
        <w:rPr>
          <w:rFonts w:hint="eastAsia" w:ascii="仿宋" w:hAnsi="仿宋" w:eastAsia="仿宋"/>
          <w:sz w:val="24"/>
        </w:rPr>
        <w:t>1.法定代表人和委托代理人必须在授权委托书上亲笔签名，不得使用印章、签名章或其他电子制版签名代替；</w:t>
      </w:r>
    </w:p>
    <w:p>
      <w:pPr>
        <w:spacing w:before="50" w:after="120" w:afterLines="50" w:line="360" w:lineRule="auto"/>
        <w:jc w:val="left"/>
        <w:rPr>
          <w:rFonts w:ascii="仿宋" w:hAnsi="仿宋" w:eastAsia="仿宋"/>
          <w:sz w:val="24"/>
        </w:rPr>
        <w:sectPr>
          <w:headerReference r:id="rId7" w:type="first"/>
          <w:footerReference r:id="rId10" w:type="first"/>
          <w:headerReference r:id="rId5" w:type="default"/>
          <w:footerReference r:id="rId8" w:type="default"/>
          <w:headerReference r:id="rId6" w:type="even"/>
          <w:footerReference r:id="rId9" w:type="even"/>
          <w:pgSz w:w="11906" w:h="16838"/>
          <w:pgMar w:top="1134" w:right="1247" w:bottom="1560" w:left="1247" w:header="851" w:footer="992" w:gutter="0"/>
          <w:pgNumType w:start="0"/>
          <w:cols w:space="720" w:num="1"/>
          <w:titlePg/>
          <w:docGrid w:linePitch="312" w:charSpace="0"/>
        </w:sectPr>
      </w:pPr>
      <w:r>
        <w:rPr>
          <w:rFonts w:hint="eastAsia" w:ascii="仿宋" w:hAnsi="仿宋" w:eastAsia="仿宋"/>
          <w:sz w:val="24"/>
        </w:rPr>
        <w:t>2.以联合体形式投标的，本授权委托书应由联合体牵头人的法定代表人按上述规定签署。</w:t>
      </w:r>
    </w:p>
    <w:p>
      <w:pPr>
        <w:spacing w:before="120" w:beforeLines="50" w:after="50" w:line="360" w:lineRule="auto"/>
        <w:jc w:val="left"/>
        <w:rPr>
          <w:b/>
          <w:sz w:val="24"/>
        </w:rPr>
      </w:pPr>
      <w:r>
        <w:rPr>
          <w:rFonts w:hint="eastAsia"/>
          <w:b/>
          <w:sz w:val="24"/>
        </w:rPr>
        <w:t>4.投标人类似的业绩证明文件</w:t>
      </w:r>
    </w:p>
    <w:p>
      <w:pPr>
        <w:pStyle w:val="33"/>
        <w:spacing w:line="360" w:lineRule="auto"/>
        <w:ind w:left="480" w:hanging="480"/>
        <w:rPr>
          <w:sz w:val="24"/>
        </w:rPr>
      </w:pPr>
    </w:p>
    <w:p>
      <w:pPr>
        <w:pStyle w:val="33"/>
        <w:spacing w:line="360" w:lineRule="auto"/>
        <w:ind w:left="480" w:hanging="480"/>
        <w:rPr>
          <w:rFonts w:ascii="仿宋" w:hAnsi="仿宋" w:eastAsia="仿宋"/>
          <w:sz w:val="24"/>
        </w:rPr>
      </w:pPr>
      <w:r>
        <w:rPr>
          <w:rFonts w:hint="eastAsia" w:ascii="仿宋" w:hAnsi="仿宋" w:eastAsia="仿宋"/>
          <w:sz w:val="24"/>
        </w:rPr>
        <w:t>投标人同类项目情况一览表格式：（投标人同类项目合同复印件、用户验收报告、用户评价意见格式自拟）</w:t>
      </w:r>
    </w:p>
    <w:tbl>
      <w:tblPr>
        <w:tblStyle w:val="4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sz w:val="24"/>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sz w:val="24"/>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sz w:val="24"/>
              </w:rPr>
              <w:t>合同</w:t>
            </w:r>
          </w:p>
          <w:p>
            <w:pPr>
              <w:spacing w:line="360" w:lineRule="auto"/>
              <w:jc w:val="center"/>
              <w:rPr>
                <w:rFonts w:ascii="仿宋" w:hAnsi="仿宋" w:eastAsia="仿宋"/>
                <w:sz w:val="24"/>
              </w:rPr>
            </w:pPr>
            <w:r>
              <w:rPr>
                <w:rFonts w:hint="eastAsia" w:ascii="仿宋" w:hAnsi="仿宋" w:eastAsia="仿宋"/>
                <w:sz w:val="24"/>
              </w:rPr>
              <w:t>金额</w:t>
            </w:r>
          </w:p>
          <w:p>
            <w:pPr>
              <w:spacing w:line="360" w:lineRule="auto"/>
              <w:jc w:val="center"/>
              <w:rPr>
                <w:rFonts w:ascii="仿宋" w:hAnsi="仿宋" w:eastAsia="仿宋"/>
                <w:sz w:val="24"/>
              </w:rPr>
            </w:pPr>
            <w:r>
              <w:rPr>
                <w:rFonts w:hint="eastAsia" w:ascii="仿宋" w:hAnsi="仿宋" w:eastAsia="仿宋"/>
                <w:sz w:val="24"/>
              </w:rPr>
              <w:t>（万元）</w:t>
            </w:r>
          </w:p>
        </w:tc>
        <w:tc>
          <w:tcPr>
            <w:tcW w:w="453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sz w:val="24"/>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sz w:val="24"/>
              </w:rPr>
              <w:t>采购人联系人及</w:t>
            </w:r>
          </w:p>
          <w:p>
            <w:pPr>
              <w:spacing w:line="360" w:lineRule="auto"/>
              <w:jc w:val="center"/>
              <w:rPr>
                <w:rFonts w:ascii="仿宋" w:hAnsi="仿宋" w:eastAsia="仿宋"/>
                <w:sz w:val="24"/>
              </w:rPr>
            </w:pPr>
            <w:r>
              <w:rPr>
                <w:rFonts w:hint="eastAsia" w:ascii="仿宋" w:hAnsi="仿宋" w:eastAsia="仿宋"/>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sz w:val="24"/>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sz w:val="24"/>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sz w:val="24"/>
              </w:rPr>
              <w:t>合同</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sz w:val="24"/>
              </w:rPr>
              <w:t>验收报告</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sz w:val="24"/>
              </w:rPr>
              <w:t>用户评价</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pacing w:line="360" w:lineRule="auto"/>
              <w:jc w:val="left"/>
              <w:rPr>
                <w:rFonts w:ascii="仿宋" w:hAnsi="仿宋" w:eastAsia="仿宋"/>
                <w:sz w:val="24"/>
              </w:rPr>
            </w:pPr>
          </w:p>
        </w:tc>
        <w:tc>
          <w:tcPr>
            <w:tcW w:w="3420" w:type="dxa"/>
            <w:tcBorders>
              <w:top w:val="single" w:color="auto" w:sz="4" w:space="0"/>
              <w:left w:val="single" w:color="auto" w:sz="4" w:space="0"/>
              <w:bottom w:val="single" w:color="auto" w:sz="4" w:space="0"/>
              <w:right w:val="single" w:color="auto" w:sz="4" w:space="0"/>
            </w:tcBorders>
          </w:tcPr>
          <w:p>
            <w:pPr>
              <w:spacing w:line="360" w:lineRule="auto"/>
              <w:jc w:val="left"/>
              <w:rPr>
                <w:rFonts w:ascii="仿宋" w:hAnsi="仿宋" w:eastAsia="仿宋"/>
                <w:sz w:val="24"/>
              </w:rPr>
            </w:pPr>
          </w:p>
        </w:tc>
        <w:tc>
          <w:tcPr>
            <w:tcW w:w="1715" w:type="dxa"/>
            <w:tcBorders>
              <w:top w:val="single" w:color="auto" w:sz="4" w:space="0"/>
              <w:left w:val="single" w:color="auto" w:sz="4" w:space="0"/>
              <w:bottom w:val="single" w:color="auto" w:sz="4" w:space="0"/>
              <w:right w:val="single" w:color="auto" w:sz="4" w:space="0"/>
            </w:tcBorders>
          </w:tcPr>
          <w:p>
            <w:pPr>
              <w:spacing w:line="360" w:lineRule="auto"/>
              <w:jc w:val="left"/>
              <w:rPr>
                <w:rFonts w:ascii="仿宋" w:hAnsi="仿宋" w:eastAsia="仿宋"/>
                <w:sz w:val="24"/>
              </w:rPr>
            </w:pPr>
          </w:p>
        </w:tc>
        <w:tc>
          <w:tcPr>
            <w:tcW w:w="1559" w:type="dxa"/>
            <w:tcBorders>
              <w:top w:val="single" w:color="auto" w:sz="4" w:space="0"/>
              <w:left w:val="single" w:color="auto" w:sz="4" w:space="0"/>
              <w:bottom w:val="single" w:color="auto" w:sz="4" w:space="0"/>
              <w:right w:val="single" w:color="auto" w:sz="4" w:space="0"/>
            </w:tcBorders>
          </w:tcPr>
          <w:p>
            <w:pPr>
              <w:spacing w:line="360" w:lineRule="auto"/>
              <w:jc w:val="left"/>
              <w:rPr>
                <w:rFonts w:ascii="仿宋" w:hAnsi="仿宋" w:eastAsia="仿宋"/>
                <w:sz w:val="24"/>
              </w:rPr>
            </w:pPr>
          </w:p>
        </w:tc>
        <w:tc>
          <w:tcPr>
            <w:tcW w:w="1559" w:type="dxa"/>
            <w:tcBorders>
              <w:top w:val="single" w:color="auto" w:sz="4" w:space="0"/>
              <w:left w:val="single" w:color="auto" w:sz="4" w:space="0"/>
              <w:bottom w:val="single" w:color="auto" w:sz="4" w:space="0"/>
              <w:right w:val="single" w:color="auto" w:sz="4" w:space="0"/>
            </w:tcBorders>
          </w:tcPr>
          <w:p>
            <w:pPr>
              <w:spacing w:line="360" w:lineRule="auto"/>
              <w:jc w:val="left"/>
              <w:rPr>
                <w:rFonts w:ascii="仿宋" w:hAnsi="仿宋" w:eastAsia="仿宋"/>
                <w:sz w:val="24"/>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jc w:val="left"/>
              <w:rPr>
                <w:rFonts w:ascii="仿宋" w:hAnsi="仿宋" w:eastAsia="仿宋"/>
                <w:sz w:val="24"/>
              </w:rPr>
            </w:pPr>
          </w:p>
        </w:tc>
        <w:tc>
          <w:tcPr>
            <w:tcW w:w="2268" w:type="dxa"/>
            <w:tcBorders>
              <w:top w:val="single" w:color="auto" w:sz="4" w:space="0"/>
              <w:left w:val="single" w:color="auto" w:sz="4" w:space="0"/>
              <w:bottom w:val="single" w:color="auto" w:sz="4" w:space="0"/>
              <w:right w:val="single" w:color="auto" w:sz="4" w:space="0"/>
            </w:tcBorders>
          </w:tcPr>
          <w:p>
            <w:pPr>
              <w:spacing w:line="360" w:lineRule="auto"/>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pacing w:before="50" w:after="120" w:afterLines="50" w:line="360" w:lineRule="auto"/>
              <w:jc w:val="left"/>
              <w:rPr>
                <w:rFonts w:ascii="仿宋" w:hAnsi="仿宋" w:eastAsia="仿宋"/>
                <w:sz w:val="24"/>
              </w:rPr>
            </w:pPr>
          </w:p>
        </w:tc>
        <w:tc>
          <w:tcPr>
            <w:tcW w:w="3420" w:type="dxa"/>
            <w:tcBorders>
              <w:top w:val="single" w:color="auto" w:sz="4" w:space="0"/>
              <w:left w:val="single" w:color="auto" w:sz="4" w:space="0"/>
              <w:bottom w:val="single" w:color="auto" w:sz="4" w:space="0"/>
              <w:right w:val="single" w:color="auto" w:sz="4" w:space="0"/>
            </w:tcBorders>
          </w:tcPr>
          <w:p>
            <w:pPr>
              <w:spacing w:before="50" w:after="120" w:afterLines="50" w:line="360" w:lineRule="auto"/>
              <w:jc w:val="left"/>
              <w:rPr>
                <w:rFonts w:ascii="仿宋" w:hAnsi="仿宋" w:eastAsia="仿宋"/>
                <w:sz w:val="24"/>
              </w:rPr>
            </w:pPr>
          </w:p>
        </w:tc>
        <w:tc>
          <w:tcPr>
            <w:tcW w:w="1715" w:type="dxa"/>
            <w:tcBorders>
              <w:top w:val="single" w:color="auto" w:sz="4" w:space="0"/>
              <w:left w:val="single" w:color="auto" w:sz="4" w:space="0"/>
              <w:bottom w:val="single" w:color="auto" w:sz="4" w:space="0"/>
              <w:right w:val="single" w:color="auto" w:sz="4" w:space="0"/>
            </w:tcBorders>
          </w:tcPr>
          <w:p>
            <w:pPr>
              <w:spacing w:before="50" w:after="120" w:afterLines="50" w:line="360" w:lineRule="auto"/>
              <w:jc w:val="left"/>
              <w:rPr>
                <w:rFonts w:ascii="仿宋" w:hAnsi="仿宋" w:eastAsia="仿宋"/>
                <w:sz w:val="24"/>
              </w:rPr>
            </w:pPr>
          </w:p>
        </w:tc>
        <w:tc>
          <w:tcPr>
            <w:tcW w:w="1559" w:type="dxa"/>
            <w:tcBorders>
              <w:top w:val="single" w:color="auto" w:sz="4" w:space="0"/>
              <w:left w:val="single" w:color="auto" w:sz="4" w:space="0"/>
              <w:bottom w:val="single" w:color="auto" w:sz="4" w:space="0"/>
              <w:right w:val="single" w:color="auto" w:sz="4" w:space="0"/>
            </w:tcBorders>
          </w:tcPr>
          <w:p>
            <w:pPr>
              <w:spacing w:before="50" w:after="120" w:afterLines="50" w:line="360" w:lineRule="auto"/>
              <w:jc w:val="left"/>
              <w:rPr>
                <w:rFonts w:ascii="仿宋" w:hAnsi="仿宋" w:eastAsia="仿宋"/>
                <w:sz w:val="24"/>
              </w:rPr>
            </w:pPr>
          </w:p>
        </w:tc>
        <w:tc>
          <w:tcPr>
            <w:tcW w:w="1559" w:type="dxa"/>
            <w:tcBorders>
              <w:top w:val="single" w:color="auto" w:sz="4" w:space="0"/>
              <w:left w:val="single" w:color="auto" w:sz="4" w:space="0"/>
              <w:bottom w:val="single" w:color="auto" w:sz="4" w:space="0"/>
              <w:right w:val="single" w:color="auto" w:sz="4" w:space="0"/>
            </w:tcBorders>
          </w:tcPr>
          <w:p>
            <w:pPr>
              <w:spacing w:before="50" w:after="120" w:afterLines="50" w:line="360" w:lineRule="auto"/>
              <w:jc w:val="left"/>
              <w:rPr>
                <w:rFonts w:ascii="仿宋" w:hAnsi="仿宋" w:eastAsia="仿宋"/>
                <w:sz w:val="24"/>
              </w:rPr>
            </w:pPr>
          </w:p>
        </w:tc>
        <w:tc>
          <w:tcPr>
            <w:tcW w:w="1418" w:type="dxa"/>
            <w:tcBorders>
              <w:top w:val="single" w:color="auto" w:sz="4" w:space="0"/>
              <w:left w:val="single" w:color="auto" w:sz="4" w:space="0"/>
              <w:bottom w:val="single" w:color="auto" w:sz="4" w:space="0"/>
              <w:right w:val="single" w:color="auto" w:sz="4" w:space="0"/>
            </w:tcBorders>
          </w:tcPr>
          <w:p>
            <w:pPr>
              <w:spacing w:before="50" w:after="120" w:afterLines="50" w:line="360" w:lineRule="auto"/>
              <w:jc w:val="left"/>
              <w:rPr>
                <w:rFonts w:ascii="仿宋" w:hAnsi="仿宋" w:eastAsia="仿宋"/>
                <w:sz w:val="24"/>
              </w:rPr>
            </w:pPr>
          </w:p>
        </w:tc>
        <w:tc>
          <w:tcPr>
            <w:tcW w:w="2268" w:type="dxa"/>
            <w:tcBorders>
              <w:top w:val="single" w:color="auto" w:sz="4" w:space="0"/>
              <w:left w:val="single" w:color="auto" w:sz="4" w:space="0"/>
              <w:bottom w:val="single" w:color="auto" w:sz="4" w:space="0"/>
              <w:right w:val="single" w:color="auto" w:sz="4" w:space="0"/>
            </w:tcBorders>
          </w:tcPr>
          <w:p>
            <w:pPr>
              <w:spacing w:before="50" w:after="120" w:afterLines="50" w:line="360" w:lineRule="auto"/>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pacing w:before="50" w:after="120" w:afterLines="50" w:line="360" w:lineRule="auto"/>
              <w:jc w:val="left"/>
              <w:rPr>
                <w:rFonts w:ascii="仿宋" w:hAnsi="仿宋" w:eastAsia="仿宋"/>
                <w:sz w:val="24"/>
              </w:rPr>
            </w:pPr>
          </w:p>
        </w:tc>
        <w:tc>
          <w:tcPr>
            <w:tcW w:w="3420" w:type="dxa"/>
            <w:tcBorders>
              <w:top w:val="single" w:color="auto" w:sz="4" w:space="0"/>
              <w:left w:val="single" w:color="auto" w:sz="4" w:space="0"/>
              <w:bottom w:val="single" w:color="auto" w:sz="4" w:space="0"/>
              <w:right w:val="single" w:color="auto" w:sz="4" w:space="0"/>
            </w:tcBorders>
          </w:tcPr>
          <w:p>
            <w:pPr>
              <w:spacing w:before="50" w:after="120" w:afterLines="50" w:line="360" w:lineRule="auto"/>
              <w:jc w:val="left"/>
              <w:rPr>
                <w:rFonts w:ascii="仿宋" w:hAnsi="仿宋" w:eastAsia="仿宋"/>
                <w:sz w:val="24"/>
              </w:rPr>
            </w:pPr>
          </w:p>
        </w:tc>
        <w:tc>
          <w:tcPr>
            <w:tcW w:w="1715" w:type="dxa"/>
            <w:tcBorders>
              <w:top w:val="single" w:color="auto" w:sz="4" w:space="0"/>
              <w:left w:val="single" w:color="auto" w:sz="4" w:space="0"/>
              <w:bottom w:val="single" w:color="auto" w:sz="4" w:space="0"/>
              <w:right w:val="single" w:color="auto" w:sz="4" w:space="0"/>
            </w:tcBorders>
          </w:tcPr>
          <w:p>
            <w:pPr>
              <w:spacing w:before="50" w:after="120" w:afterLines="50" w:line="360" w:lineRule="auto"/>
              <w:jc w:val="left"/>
              <w:rPr>
                <w:rFonts w:ascii="仿宋" w:hAnsi="仿宋" w:eastAsia="仿宋"/>
                <w:sz w:val="24"/>
              </w:rPr>
            </w:pPr>
          </w:p>
        </w:tc>
        <w:tc>
          <w:tcPr>
            <w:tcW w:w="1559" w:type="dxa"/>
            <w:tcBorders>
              <w:top w:val="single" w:color="auto" w:sz="4" w:space="0"/>
              <w:left w:val="single" w:color="auto" w:sz="4" w:space="0"/>
              <w:bottom w:val="single" w:color="auto" w:sz="4" w:space="0"/>
              <w:right w:val="single" w:color="auto" w:sz="4" w:space="0"/>
            </w:tcBorders>
          </w:tcPr>
          <w:p>
            <w:pPr>
              <w:spacing w:before="50" w:after="120" w:afterLines="50" w:line="360" w:lineRule="auto"/>
              <w:jc w:val="left"/>
              <w:rPr>
                <w:rFonts w:ascii="仿宋" w:hAnsi="仿宋" w:eastAsia="仿宋"/>
                <w:sz w:val="24"/>
              </w:rPr>
            </w:pPr>
          </w:p>
        </w:tc>
        <w:tc>
          <w:tcPr>
            <w:tcW w:w="1559" w:type="dxa"/>
            <w:tcBorders>
              <w:top w:val="single" w:color="auto" w:sz="4" w:space="0"/>
              <w:left w:val="single" w:color="auto" w:sz="4" w:space="0"/>
              <w:bottom w:val="single" w:color="auto" w:sz="4" w:space="0"/>
              <w:right w:val="single" w:color="auto" w:sz="4" w:space="0"/>
            </w:tcBorders>
          </w:tcPr>
          <w:p>
            <w:pPr>
              <w:spacing w:before="50" w:after="120" w:afterLines="50" w:line="360" w:lineRule="auto"/>
              <w:jc w:val="left"/>
              <w:rPr>
                <w:rFonts w:ascii="仿宋" w:hAnsi="仿宋" w:eastAsia="仿宋"/>
                <w:sz w:val="24"/>
              </w:rPr>
            </w:pPr>
          </w:p>
        </w:tc>
        <w:tc>
          <w:tcPr>
            <w:tcW w:w="1418" w:type="dxa"/>
            <w:tcBorders>
              <w:top w:val="single" w:color="auto" w:sz="4" w:space="0"/>
              <w:left w:val="single" w:color="auto" w:sz="4" w:space="0"/>
              <w:bottom w:val="single" w:color="auto" w:sz="4" w:space="0"/>
              <w:right w:val="single" w:color="auto" w:sz="4" w:space="0"/>
            </w:tcBorders>
          </w:tcPr>
          <w:p>
            <w:pPr>
              <w:spacing w:before="50" w:after="120" w:afterLines="50" w:line="360" w:lineRule="auto"/>
              <w:jc w:val="left"/>
              <w:rPr>
                <w:rFonts w:ascii="仿宋" w:hAnsi="仿宋" w:eastAsia="仿宋"/>
                <w:sz w:val="24"/>
              </w:rPr>
            </w:pPr>
          </w:p>
        </w:tc>
        <w:tc>
          <w:tcPr>
            <w:tcW w:w="2268" w:type="dxa"/>
            <w:tcBorders>
              <w:top w:val="single" w:color="auto" w:sz="4" w:space="0"/>
              <w:left w:val="single" w:color="auto" w:sz="4" w:space="0"/>
              <w:bottom w:val="single" w:color="auto" w:sz="4" w:space="0"/>
              <w:right w:val="single" w:color="auto" w:sz="4" w:space="0"/>
            </w:tcBorders>
          </w:tcPr>
          <w:p>
            <w:pPr>
              <w:spacing w:before="50" w:after="120" w:afterLines="50" w:line="360" w:lineRule="auto"/>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pacing w:before="50" w:after="120" w:afterLines="50" w:line="360" w:lineRule="auto"/>
              <w:jc w:val="left"/>
              <w:rPr>
                <w:rFonts w:ascii="仿宋" w:hAnsi="仿宋" w:eastAsia="仿宋"/>
                <w:sz w:val="24"/>
              </w:rPr>
            </w:pPr>
          </w:p>
        </w:tc>
        <w:tc>
          <w:tcPr>
            <w:tcW w:w="3420" w:type="dxa"/>
            <w:tcBorders>
              <w:top w:val="single" w:color="auto" w:sz="4" w:space="0"/>
              <w:left w:val="single" w:color="auto" w:sz="4" w:space="0"/>
              <w:bottom w:val="single" w:color="auto" w:sz="4" w:space="0"/>
              <w:right w:val="single" w:color="auto" w:sz="4" w:space="0"/>
            </w:tcBorders>
          </w:tcPr>
          <w:p>
            <w:pPr>
              <w:spacing w:before="50" w:after="120" w:afterLines="50" w:line="360" w:lineRule="auto"/>
              <w:jc w:val="left"/>
              <w:rPr>
                <w:rFonts w:ascii="仿宋" w:hAnsi="仿宋" w:eastAsia="仿宋"/>
                <w:sz w:val="24"/>
              </w:rPr>
            </w:pPr>
          </w:p>
        </w:tc>
        <w:tc>
          <w:tcPr>
            <w:tcW w:w="1715" w:type="dxa"/>
            <w:tcBorders>
              <w:top w:val="single" w:color="auto" w:sz="4" w:space="0"/>
              <w:left w:val="single" w:color="auto" w:sz="4" w:space="0"/>
              <w:bottom w:val="single" w:color="auto" w:sz="4" w:space="0"/>
              <w:right w:val="single" w:color="auto" w:sz="4" w:space="0"/>
            </w:tcBorders>
          </w:tcPr>
          <w:p>
            <w:pPr>
              <w:spacing w:before="50" w:after="120" w:afterLines="50" w:line="360" w:lineRule="auto"/>
              <w:jc w:val="left"/>
              <w:rPr>
                <w:rFonts w:ascii="仿宋" w:hAnsi="仿宋" w:eastAsia="仿宋"/>
                <w:sz w:val="24"/>
              </w:rPr>
            </w:pPr>
          </w:p>
        </w:tc>
        <w:tc>
          <w:tcPr>
            <w:tcW w:w="1559" w:type="dxa"/>
            <w:tcBorders>
              <w:top w:val="single" w:color="auto" w:sz="4" w:space="0"/>
              <w:left w:val="single" w:color="auto" w:sz="4" w:space="0"/>
              <w:bottom w:val="single" w:color="auto" w:sz="4" w:space="0"/>
              <w:right w:val="single" w:color="auto" w:sz="4" w:space="0"/>
            </w:tcBorders>
          </w:tcPr>
          <w:p>
            <w:pPr>
              <w:spacing w:before="50" w:after="120" w:afterLines="50" w:line="360" w:lineRule="auto"/>
              <w:jc w:val="left"/>
              <w:rPr>
                <w:rFonts w:ascii="仿宋" w:hAnsi="仿宋" w:eastAsia="仿宋"/>
                <w:sz w:val="24"/>
              </w:rPr>
            </w:pPr>
          </w:p>
        </w:tc>
        <w:tc>
          <w:tcPr>
            <w:tcW w:w="1559" w:type="dxa"/>
            <w:tcBorders>
              <w:top w:val="single" w:color="auto" w:sz="4" w:space="0"/>
              <w:left w:val="single" w:color="auto" w:sz="4" w:space="0"/>
              <w:bottom w:val="single" w:color="auto" w:sz="4" w:space="0"/>
              <w:right w:val="single" w:color="auto" w:sz="4" w:space="0"/>
            </w:tcBorders>
          </w:tcPr>
          <w:p>
            <w:pPr>
              <w:spacing w:before="50" w:after="120" w:afterLines="50" w:line="360" w:lineRule="auto"/>
              <w:jc w:val="left"/>
              <w:rPr>
                <w:rFonts w:ascii="仿宋" w:hAnsi="仿宋" w:eastAsia="仿宋"/>
                <w:sz w:val="24"/>
              </w:rPr>
            </w:pPr>
          </w:p>
        </w:tc>
        <w:tc>
          <w:tcPr>
            <w:tcW w:w="1418" w:type="dxa"/>
            <w:tcBorders>
              <w:top w:val="single" w:color="auto" w:sz="4" w:space="0"/>
              <w:left w:val="single" w:color="auto" w:sz="4" w:space="0"/>
              <w:bottom w:val="single" w:color="auto" w:sz="4" w:space="0"/>
              <w:right w:val="single" w:color="auto" w:sz="4" w:space="0"/>
            </w:tcBorders>
          </w:tcPr>
          <w:p>
            <w:pPr>
              <w:spacing w:before="50" w:after="120" w:afterLines="50" w:line="360" w:lineRule="auto"/>
              <w:jc w:val="left"/>
              <w:rPr>
                <w:rFonts w:ascii="仿宋" w:hAnsi="仿宋" w:eastAsia="仿宋"/>
                <w:sz w:val="24"/>
              </w:rPr>
            </w:pPr>
          </w:p>
        </w:tc>
        <w:tc>
          <w:tcPr>
            <w:tcW w:w="2268" w:type="dxa"/>
            <w:tcBorders>
              <w:top w:val="single" w:color="auto" w:sz="4" w:space="0"/>
              <w:left w:val="single" w:color="auto" w:sz="4" w:space="0"/>
              <w:bottom w:val="single" w:color="auto" w:sz="4" w:space="0"/>
              <w:right w:val="single" w:color="auto" w:sz="4" w:space="0"/>
            </w:tcBorders>
          </w:tcPr>
          <w:p>
            <w:pPr>
              <w:spacing w:before="50" w:after="120" w:afterLines="50" w:line="360" w:lineRule="auto"/>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pacing w:before="50" w:after="120" w:afterLines="50" w:line="360" w:lineRule="auto"/>
              <w:jc w:val="left"/>
              <w:rPr>
                <w:rFonts w:ascii="仿宋" w:hAnsi="仿宋" w:eastAsia="仿宋"/>
                <w:sz w:val="24"/>
              </w:rPr>
            </w:pPr>
          </w:p>
        </w:tc>
        <w:tc>
          <w:tcPr>
            <w:tcW w:w="3420" w:type="dxa"/>
            <w:tcBorders>
              <w:top w:val="single" w:color="auto" w:sz="4" w:space="0"/>
              <w:left w:val="single" w:color="auto" w:sz="4" w:space="0"/>
              <w:bottom w:val="single" w:color="auto" w:sz="4" w:space="0"/>
              <w:right w:val="single" w:color="auto" w:sz="4" w:space="0"/>
            </w:tcBorders>
          </w:tcPr>
          <w:p>
            <w:pPr>
              <w:spacing w:before="50" w:after="120" w:afterLines="50" w:line="360" w:lineRule="auto"/>
              <w:jc w:val="left"/>
              <w:rPr>
                <w:rFonts w:ascii="仿宋" w:hAnsi="仿宋" w:eastAsia="仿宋"/>
                <w:sz w:val="24"/>
              </w:rPr>
            </w:pPr>
          </w:p>
        </w:tc>
        <w:tc>
          <w:tcPr>
            <w:tcW w:w="1715" w:type="dxa"/>
            <w:tcBorders>
              <w:top w:val="single" w:color="auto" w:sz="4" w:space="0"/>
              <w:left w:val="single" w:color="auto" w:sz="4" w:space="0"/>
              <w:bottom w:val="single" w:color="auto" w:sz="4" w:space="0"/>
              <w:right w:val="single" w:color="auto" w:sz="4" w:space="0"/>
            </w:tcBorders>
          </w:tcPr>
          <w:p>
            <w:pPr>
              <w:spacing w:before="50" w:after="120" w:afterLines="50" w:line="360" w:lineRule="auto"/>
              <w:jc w:val="left"/>
              <w:rPr>
                <w:rFonts w:ascii="仿宋" w:hAnsi="仿宋" w:eastAsia="仿宋"/>
                <w:sz w:val="24"/>
              </w:rPr>
            </w:pPr>
          </w:p>
        </w:tc>
        <w:tc>
          <w:tcPr>
            <w:tcW w:w="1559" w:type="dxa"/>
            <w:tcBorders>
              <w:top w:val="single" w:color="auto" w:sz="4" w:space="0"/>
              <w:left w:val="single" w:color="auto" w:sz="4" w:space="0"/>
              <w:bottom w:val="single" w:color="auto" w:sz="4" w:space="0"/>
              <w:right w:val="single" w:color="auto" w:sz="4" w:space="0"/>
            </w:tcBorders>
          </w:tcPr>
          <w:p>
            <w:pPr>
              <w:spacing w:before="50" w:after="120" w:afterLines="50" w:line="360" w:lineRule="auto"/>
              <w:jc w:val="left"/>
              <w:rPr>
                <w:rFonts w:ascii="仿宋" w:hAnsi="仿宋" w:eastAsia="仿宋"/>
                <w:sz w:val="24"/>
              </w:rPr>
            </w:pPr>
          </w:p>
        </w:tc>
        <w:tc>
          <w:tcPr>
            <w:tcW w:w="1559" w:type="dxa"/>
            <w:tcBorders>
              <w:top w:val="single" w:color="auto" w:sz="4" w:space="0"/>
              <w:left w:val="single" w:color="auto" w:sz="4" w:space="0"/>
              <w:bottom w:val="single" w:color="auto" w:sz="4" w:space="0"/>
              <w:right w:val="single" w:color="auto" w:sz="4" w:space="0"/>
            </w:tcBorders>
          </w:tcPr>
          <w:p>
            <w:pPr>
              <w:spacing w:before="50" w:after="120" w:afterLines="50" w:line="360" w:lineRule="auto"/>
              <w:jc w:val="left"/>
              <w:rPr>
                <w:rFonts w:ascii="仿宋" w:hAnsi="仿宋" w:eastAsia="仿宋"/>
                <w:sz w:val="24"/>
              </w:rPr>
            </w:pPr>
          </w:p>
        </w:tc>
        <w:tc>
          <w:tcPr>
            <w:tcW w:w="1418" w:type="dxa"/>
            <w:tcBorders>
              <w:top w:val="single" w:color="auto" w:sz="4" w:space="0"/>
              <w:left w:val="single" w:color="auto" w:sz="4" w:space="0"/>
              <w:bottom w:val="single" w:color="auto" w:sz="4" w:space="0"/>
              <w:right w:val="single" w:color="auto" w:sz="4" w:space="0"/>
            </w:tcBorders>
          </w:tcPr>
          <w:p>
            <w:pPr>
              <w:spacing w:before="50" w:after="120" w:afterLines="50" w:line="360" w:lineRule="auto"/>
              <w:jc w:val="left"/>
              <w:rPr>
                <w:rFonts w:ascii="仿宋" w:hAnsi="仿宋" w:eastAsia="仿宋"/>
                <w:sz w:val="24"/>
              </w:rPr>
            </w:pPr>
          </w:p>
        </w:tc>
        <w:tc>
          <w:tcPr>
            <w:tcW w:w="2268" w:type="dxa"/>
            <w:tcBorders>
              <w:top w:val="single" w:color="auto" w:sz="4" w:space="0"/>
              <w:left w:val="single" w:color="auto" w:sz="4" w:space="0"/>
              <w:bottom w:val="single" w:color="auto" w:sz="4" w:space="0"/>
              <w:right w:val="single" w:color="auto" w:sz="4" w:space="0"/>
            </w:tcBorders>
          </w:tcPr>
          <w:p>
            <w:pPr>
              <w:spacing w:before="50" w:after="120" w:afterLines="50" w:line="360" w:lineRule="auto"/>
              <w:jc w:val="left"/>
              <w:rPr>
                <w:rFonts w:ascii="仿宋" w:hAnsi="仿宋" w:eastAsia="仿宋"/>
                <w:sz w:val="24"/>
              </w:rPr>
            </w:pPr>
          </w:p>
        </w:tc>
      </w:tr>
    </w:tbl>
    <w:p>
      <w:pPr>
        <w:pStyle w:val="15"/>
        <w:spacing w:line="360" w:lineRule="auto"/>
        <w:rPr>
          <w:rFonts w:ascii="仿宋" w:hAnsi="仿宋" w:eastAsia="仿宋" w:cs="宋体"/>
          <w:sz w:val="24"/>
          <w:szCs w:val="24"/>
        </w:rPr>
      </w:pPr>
    </w:p>
    <w:p>
      <w:pPr>
        <w:pStyle w:val="15"/>
        <w:spacing w:line="360" w:lineRule="auto"/>
        <w:rPr>
          <w:rFonts w:ascii="仿宋" w:hAnsi="仿宋" w:eastAsia="仿宋" w:cs="宋体"/>
          <w:sz w:val="24"/>
          <w:szCs w:val="24"/>
          <w:u w:val="single"/>
        </w:rPr>
      </w:pPr>
      <w:r>
        <w:rPr>
          <w:rFonts w:hint="eastAsia" w:ascii="仿宋" w:hAnsi="仿宋" w:eastAsia="仿宋" w:cs="宋体"/>
          <w:sz w:val="24"/>
          <w:szCs w:val="24"/>
        </w:rPr>
        <w:t>法定代表人或委托代理人签字：</w:t>
      </w:r>
      <w:r>
        <w:rPr>
          <w:rFonts w:hint="eastAsia" w:ascii="仿宋" w:hAnsi="仿宋" w:eastAsia="仿宋" w:cs="宋体"/>
          <w:sz w:val="24"/>
          <w:szCs w:val="24"/>
          <w:u w:val="single"/>
        </w:rPr>
        <w:t>　　　　　</w:t>
      </w:r>
    </w:p>
    <w:p>
      <w:pPr>
        <w:spacing w:before="50" w:line="360" w:lineRule="auto"/>
        <w:ind w:right="480"/>
        <w:rPr>
          <w:rFonts w:ascii="仿宋" w:hAnsi="仿宋" w:eastAsia="仿宋"/>
          <w:sz w:val="24"/>
        </w:rPr>
      </w:pPr>
      <w:r>
        <w:rPr>
          <w:rFonts w:hint="eastAsia" w:ascii="仿宋" w:hAnsi="仿宋" w:eastAsia="仿宋"/>
          <w:sz w:val="24"/>
        </w:rPr>
        <w:t>投标人公章：</w:t>
      </w:r>
      <w:r>
        <w:rPr>
          <w:rFonts w:hint="eastAsia" w:ascii="仿宋" w:hAnsi="仿宋" w:eastAsia="仿宋"/>
          <w:sz w:val="24"/>
          <w:u w:val="single"/>
        </w:rPr>
        <w:t xml:space="preserve">                 </w:t>
      </w:r>
      <w:r>
        <w:rPr>
          <w:rFonts w:hint="eastAsia" w:ascii="仿宋" w:hAnsi="仿宋" w:eastAsia="仿宋"/>
          <w:sz w:val="24"/>
        </w:rPr>
        <w:t xml:space="preserve">                                                              年    月    日</w:t>
      </w:r>
    </w:p>
    <w:p>
      <w:pPr>
        <w:pStyle w:val="2"/>
        <w:rPr>
          <w:rFonts w:ascii="仿宋" w:hAnsi="仿宋" w:eastAsia="仿宋"/>
          <w:sz w:val="24"/>
          <w:szCs w:val="24"/>
        </w:rPr>
      </w:pPr>
    </w:p>
    <w:p>
      <w:pPr>
        <w:rPr>
          <w:rFonts w:ascii="仿宋" w:hAnsi="仿宋" w:eastAsia="仿宋"/>
          <w:sz w:val="24"/>
        </w:rPr>
      </w:pPr>
    </w:p>
    <w:p>
      <w:pPr>
        <w:tabs>
          <w:tab w:val="left" w:pos="997"/>
        </w:tabs>
        <w:jc w:val="left"/>
        <w:rPr>
          <w:rFonts w:ascii="仿宋" w:hAnsi="仿宋" w:eastAsia="仿宋"/>
          <w:sz w:val="24"/>
        </w:rPr>
        <w:sectPr>
          <w:pgSz w:w="16838" w:h="11906" w:orient="landscape"/>
          <w:pgMar w:top="1247" w:right="1134" w:bottom="1247" w:left="1559" w:header="851" w:footer="992" w:gutter="0"/>
          <w:cols w:space="720" w:num="1"/>
          <w:titlePg/>
          <w:docGrid w:linePitch="312" w:charSpace="0"/>
        </w:sectPr>
      </w:pPr>
      <w:r>
        <w:rPr>
          <w:rFonts w:hint="eastAsia" w:ascii="仿宋" w:hAnsi="仿宋" w:eastAsia="仿宋"/>
          <w:sz w:val="24"/>
        </w:rPr>
        <w:tab/>
      </w:r>
      <w:r>
        <w:rPr>
          <w:rFonts w:hint="eastAsia" w:ascii="宋体" w:hAnsi="宋体" w:cs="宋体"/>
          <w:sz w:val="24"/>
        </w:rPr>
        <w:t> </w:t>
      </w:r>
      <w:r>
        <w:rPr>
          <w:rFonts w:ascii="仿宋" w:hAnsi="仿宋" w:eastAsia="仿宋"/>
          <w:sz w:val="24"/>
        </w:rPr>
        <w:t>注：在填写时，如本表格不适合投标单位的实际情况，可根据本表格式自行制表填写。</w:t>
      </w:r>
    </w:p>
    <w:p>
      <w:pPr>
        <w:spacing w:before="156" w:beforeLines="50" w:after="50" w:line="360" w:lineRule="auto"/>
        <w:jc w:val="left"/>
        <w:rPr>
          <w:rFonts w:ascii="仿宋" w:hAnsi="仿宋" w:eastAsia="仿宋"/>
          <w:b/>
          <w:sz w:val="24"/>
        </w:rPr>
      </w:pPr>
      <w:r>
        <w:rPr>
          <w:rFonts w:hint="eastAsia" w:ascii="仿宋" w:hAnsi="仿宋" w:eastAsia="仿宋"/>
          <w:b/>
          <w:sz w:val="24"/>
        </w:rPr>
        <w:t>5.供应商参加本项目无围标串标行为的承诺函格式</w:t>
      </w:r>
    </w:p>
    <w:p>
      <w:pPr>
        <w:spacing w:before="156" w:beforeLines="50" w:after="50" w:line="320" w:lineRule="exact"/>
        <w:jc w:val="center"/>
        <w:rPr>
          <w:rFonts w:ascii="仿宋" w:hAnsi="仿宋" w:eastAsia="仿宋"/>
          <w:b/>
          <w:sz w:val="24"/>
        </w:rPr>
      </w:pPr>
      <w:r>
        <w:rPr>
          <w:rFonts w:hint="eastAsia" w:ascii="仿宋" w:hAnsi="仿宋" w:eastAsia="仿宋"/>
          <w:b/>
          <w:sz w:val="24"/>
        </w:rPr>
        <w:t>供应商参加本项目无围标串标行为的承诺函</w:t>
      </w:r>
    </w:p>
    <w:p>
      <w:pPr>
        <w:spacing w:before="156" w:beforeLines="50" w:after="50" w:line="320" w:lineRule="exact"/>
        <w:jc w:val="left"/>
        <w:rPr>
          <w:rFonts w:ascii="仿宋" w:hAnsi="仿宋" w:eastAsia="仿宋"/>
          <w:b/>
          <w:sz w:val="24"/>
        </w:rPr>
      </w:pPr>
      <w:r>
        <w:rPr>
          <w:rFonts w:hint="eastAsia" w:ascii="仿宋" w:hAnsi="仿宋" w:eastAsia="仿宋"/>
          <w:b/>
          <w:sz w:val="24"/>
        </w:rPr>
        <w:t>一、我公司承诺无下列相互串通投标的情形：</w:t>
      </w:r>
    </w:p>
    <w:p>
      <w:pPr>
        <w:spacing w:before="156" w:beforeLines="50" w:after="50" w:line="320" w:lineRule="exact"/>
        <w:ind w:firstLine="470" w:firstLineChars="196"/>
        <w:jc w:val="left"/>
        <w:rPr>
          <w:rFonts w:ascii="仿宋" w:hAnsi="仿宋" w:eastAsia="仿宋"/>
          <w:sz w:val="24"/>
        </w:rPr>
      </w:pPr>
      <w:r>
        <w:rPr>
          <w:rFonts w:hint="eastAsia" w:ascii="仿宋" w:hAnsi="仿宋" w:eastAsia="仿宋"/>
          <w:sz w:val="24"/>
        </w:rPr>
        <w:t>1.不同投标人的投标文件由同一单位或者个人编制；或不同投标人报名的IP地址一致的；</w:t>
      </w:r>
    </w:p>
    <w:p>
      <w:pPr>
        <w:spacing w:before="156" w:beforeLines="50" w:after="50" w:line="320" w:lineRule="exact"/>
        <w:ind w:firstLine="470" w:firstLineChars="196"/>
        <w:jc w:val="left"/>
        <w:rPr>
          <w:rFonts w:ascii="仿宋" w:hAnsi="仿宋" w:eastAsia="仿宋"/>
          <w:sz w:val="24"/>
        </w:rPr>
      </w:pPr>
      <w:r>
        <w:rPr>
          <w:rFonts w:hint="eastAsia" w:ascii="仿宋" w:hAnsi="仿宋" w:eastAsia="仿宋"/>
          <w:sz w:val="24"/>
        </w:rPr>
        <w:t>2.不同投标人委托同一单位或者个人办理投标事宜；</w:t>
      </w:r>
    </w:p>
    <w:p>
      <w:pPr>
        <w:spacing w:before="156" w:beforeLines="50" w:after="50" w:line="320" w:lineRule="exact"/>
        <w:ind w:firstLine="470" w:firstLineChars="196"/>
        <w:jc w:val="left"/>
        <w:rPr>
          <w:rFonts w:ascii="仿宋" w:hAnsi="仿宋" w:eastAsia="仿宋"/>
          <w:sz w:val="24"/>
        </w:rPr>
      </w:pPr>
      <w:r>
        <w:rPr>
          <w:rFonts w:hint="eastAsia" w:ascii="仿宋" w:hAnsi="仿宋" w:eastAsia="仿宋"/>
          <w:sz w:val="24"/>
        </w:rPr>
        <w:t>3.不同的投标人的投标文件载明的项目管理员为同一个人；</w:t>
      </w:r>
    </w:p>
    <w:p>
      <w:pPr>
        <w:spacing w:before="156" w:beforeLines="50" w:after="50" w:line="320" w:lineRule="exact"/>
        <w:ind w:firstLine="470" w:firstLineChars="196"/>
        <w:jc w:val="left"/>
        <w:rPr>
          <w:rFonts w:ascii="仿宋" w:hAnsi="仿宋" w:eastAsia="仿宋"/>
          <w:sz w:val="24"/>
        </w:rPr>
      </w:pPr>
      <w:r>
        <w:rPr>
          <w:rFonts w:hint="eastAsia" w:ascii="仿宋" w:hAnsi="仿宋" w:eastAsia="仿宋"/>
          <w:sz w:val="24"/>
        </w:rPr>
        <w:t>4.不同投标人的投标文件异常一致或投标报价呈规律性差异；</w:t>
      </w:r>
    </w:p>
    <w:p>
      <w:pPr>
        <w:spacing w:before="156" w:beforeLines="50" w:after="50" w:line="320" w:lineRule="exact"/>
        <w:ind w:firstLine="470" w:firstLineChars="196"/>
        <w:jc w:val="left"/>
        <w:rPr>
          <w:rFonts w:ascii="仿宋" w:hAnsi="仿宋" w:eastAsia="仿宋"/>
          <w:sz w:val="24"/>
        </w:rPr>
      </w:pPr>
      <w:r>
        <w:rPr>
          <w:rFonts w:hint="eastAsia" w:ascii="仿宋" w:hAnsi="仿宋" w:eastAsia="仿宋"/>
          <w:sz w:val="24"/>
        </w:rPr>
        <w:t>5.不同投标人的投标文件相互混装；</w:t>
      </w:r>
    </w:p>
    <w:p>
      <w:pPr>
        <w:spacing w:before="156" w:beforeLines="50" w:after="50" w:line="320" w:lineRule="exact"/>
        <w:ind w:firstLine="470" w:firstLineChars="196"/>
        <w:jc w:val="left"/>
        <w:rPr>
          <w:rFonts w:ascii="仿宋" w:hAnsi="仿宋" w:eastAsia="仿宋"/>
          <w:sz w:val="24"/>
        </w:rPr>
      </w:pPr>
      <w:r>
        <w:rPr>
          <w:rFonts w:hint="eastAsia" w:ascii="仿宋" w:hAnsi="仿宋" w:eastAsia="仿宋"/>
          <w:sz w:val="24"/>
        </w:rPr>
        <w:t>6.不同投标人的投标保证金从同一单位或者个人账户转出。</w:t>
      </w:r>
    </w:p>
    <w:p>
      <w:pPr>
        <w:spacing w:before="156" w:beforeLines="50" w:after="50" w:line="320" w:lineRule="exact"/>
        <w:jc w:val="left"/>
        <w:rPr>
          <w:rFonts w:ascii="仿宋" w:hAnsi="仿宋" w:eastAsia="仿宋"/>
          <w:sz w:val="24"/>
        </w:rPr>
      </w:pPr>
      <w:r>
        <w:rPr>
          <w:rFonts w:hint="eastAsia" w:ascii="仿宋" w:hAnsi="仿宋" w:eastAsia="仿宋"/>
          <w:b/>
          <w:sz w:val="24"/>
        </w:rPr>
        <w:t>二、我公司承诺无下列恶意串通的情形：</w:t>
      </w:r>
    </w:p>
    <w:p>
      <w:pPr>
        <w:spacing w:before="156" w:beforeLines="50" w:after="50" w:line="320" w:lineRule="exact"/>
        <w:ind w:firstLine="470" w:firstLineChars="196"/>
        <w:jc w:val="left"/>
        <w:rPr>
          <w:rFonts w:ascii="仿宋" w:hAnsi="仿宋" w:eastAsia="仿宋"/>
          <w:sz w:val="24"/>
        </w:rPr>
      </w:pPr>
      <w:r>
        <w:rPr>
          <w:rFonts w:hint="eastAsia" w:ascii="仿宋" w:hAnsi="仿宋" w:eastAsia="仿宋"/>
          <w:sz w:val="24"/>
        </w:rPr>
        <w:t>1.供应商直接或者间接从采购人或者采购代理机构处获得其他供应商的相关信息并修改其投标文件或者响应文件；</w:t>
      </w:r>
    </w:p>
    <w:p>
      <w:pPr>
        <w:spacing w:before="156" w:beforeLines="50" w:after="50" w:line="320" w:lineRule="exact"/>
        <w:ind w:firstLine="470" w:firstLineChars="196"/>
        <w:jc w:val="left"/>
        <w:rPr>
          <w:rFonts w:ascii="仿宋" w:hAnsi="仿宋" w:eastAsia="仿宋"/>
          <w:sz w:val="24"/>
        </w:rPr>
      </w:pPr>
      <w:r>
        <w:rPr>
          <w:rFonts w:hint="eastAsia" w:ascii="仿宋" w:hAnsi="仿宋" w:eastAsia="仿宋"/>
          <w:sz w:val="24"/>
        </w:rPr>
        <w:t>2.供应商按照采购人或者采购代理机构的授意撤换、修改投标文件或者响应文件；</w:t>
      </w:r>
    </w:p>
    <w:p>
      <w:pPr>
        <w:spacing w:before="156" w:beforeLines="50" w:after="50" w:line="320" w:lineRule="exact"/>
        <w:ind w:firstLine="470" w:firstLineChars="196"/>
        <w:jc w:val="left"/>
        <w:rPr>
          <w:rFonts w:ascii="仿宋" w:hAnsi="仿宋" w:eastAsia="仿宋"/>
          <w:sz w:val="24"/>
        </w:rPr>
      </w:pPr>
      <w:r>
        <w:rPr>
          <w:rFonts w:hint="eastAsia" w:ascii="仿宋" w:hAnsi="仿宋" w:eastAsia="仿宋"/>
          <w:sz w:val="24"/>
        </w:rPr>
        <w:t>3.供应商之间协商报价、技术方案等投标文件或者响应文件的实质性内容；</w:t>
      </w:r>
    </w:p>
    <w:p>
      <w:pPr>
        <w:spacing w:before="156" w:beforeLines="50" w:after="50" w:line="320" w:lineRule="exact"/>
        <w:ind w:firstLine="470" w:firstLineChars="196"/>
        <w:jc w:val="left"/>
        <w:rPr>
          <w:rFonts w:ascii="仿宋" w:hAnsi="仿宋" w:eastAsia="仿宋"/>
          <w:sz w:val="24"/>
        </w:rPr>
      </w:pPr>
      <w:r>
        <w:rPr>
          <w:rFonts w:hint="eastAsia" w:ascii="仿宋" w:hAnsi="仿宋" w:eastAsia="仿宋"/>
          <w:sz w:val="24"/>
        </w:rPr>
        <w:t>4.属于同一集团、协会、商会等组织成员的供应商按照该组织要求协同参加政府采购活动；</w:t>
      </w:r>
    </w:p>
    <w:p>
      <w:pPr>
        <w:spacing w:before="156" w:beforeLines="50" w:after="50" w:line="320" w:lineRule="exact"/>
        <w:ind w:firstLine="470" w:firstLineChars="196"/>
        <w:jc w:val="left"/>
        <w:rPr>
          <w:rFonts w:ascii="仿宋" w:hAnsi="仿宋" w:eastAsia="仿宋"/>
          <w:sz w:val="24"/>
        </w:rPr>
      </w:pPr>
      <w:r>
        <w:rPr>
          <w:rFonts w:hint="eastAsia" w:ascii="仿宋" w:hAnsi="仿宋" w:eastAsia="仿宋"/>
          <w:sz w:val="24"/>
        </w:rPr>
        <w:t>5.供应商之间事先约定一致抬高或者压低投标报价,或者在招标项目中事先约定轮流以高价位或者低价位中标,或者事先约定由某一特定供应商中标,然后再参加投标；</w:t>
      </w:r>
    </w:p>
    <w:p>
      <w:pPr>
        <w:spacing w:before="156" w:beforeLines="50" w:after="50" w:line="320" w:lineRule="exact"/>
        <w:ind w:firstLine="470" w:firstLineChars="196"/>
        <w:jc w:val="left"/>
        <w:rPr>
          <w:rFonts w:ascii="仿宋" w:hAnsi="仿宋" w:eastAsia="仿宋"/>
          <w:sz w:val="24"/>
        </w:rPr>
      </w:pPr>
      <w:r>
        <w:rPr>
          <w:rFonts w:hint="eastAsia" w:ascii="仿宋" w:hAnsi="仿宋" w:eastAsia="仿宋"/>
          <w:sz w:val="24"/>
        </w:rPr>
        <w:t>6.供应商之间商定部分供应商放弃参加政府采购活动或者放弃中标；</w:t>
      </w:r>
    </w:p>
    <w:p>
      <w:pPr>
        <w:spacing w:before="156" w:beforeLines="50" w:after="50" w:line="320" w:lineRule="exact"/>
        <w:ind w:firstLine="470" w:firstLineChars="196"/>
        <w:jc w:val="left"/>
        <w:rPr>
          <w:rFonts w:ascii="仿宋" w:hAnsi="仿宋" w:eastAsia="仿宋"/>
          <w:sz w:val="24"/>
        </w:rPr>
      </w:pPr>
      <w:r>
        <w:rPr>
          <w:rFonts w:hint="eastAsia" w:ascii="仿宋" w:hAnsi="仿宋" w:eastAsia="仿宋"/>
          <w:sz w:val="24"/>
        </w:rPr>
        <w:t>7.供应商与采购人或者采购代理机构之间、供应商相互之间，为谋求特定供应商中标或者排斥其他供应商的其他串通行为。</w:t>
      </w:r>
    </w:p>
    <w:p>
      <w:pPr>
        <w:spacing w:before="156" w:beforeLines="50" w:after="50" w:line="320" w:lineRule="exact"/>
        <w:ind w:firstLine="472" w:firstLineChars="196"/>
        <w:jc w:val="left"/>
        <w:rPr>
          <w:rFonts w:ascii="仿宋" w:hAnsi="仿宋" w:eastAsia="仿宋"/>
          <w:b/>
          <w:sz w:val="24"/>
        </w:rPr>
      </w:pPr>
      <w:r>
        <w:rPr>
          <w:rFonts w:hint="eastAsia" w:ascii="仿宋" w:hAnsi="仿宋" w:eastAsia="仿宋"/>
          <w:b/>
          <w:sz w:val="24"/>
        </w:rPr>
        <w:t>以上情形一经核查属实，我方愿意承担一切后果，并不再寻求任何旨在减轻或免除法律责任的辩解。</w:t>
      </w:r>
    </w:p>
    <w:p>
      <w:pPr>
        <w:spacing w:before="156" w:beforeLines="50" w:after="50" w:line="320" w:lineRule="exact"/>
        <w:ind w:firstLine="472" w:firstLineChars="196"/>
        <w:jc w:val="left"/>
        <w:rPr>
          <w:rFonts w:ascii="仿宋" w:hAnsi="仿宋" w:eastAsia="仿宋"/>
          <w:sz w:val="24"/>
        </w:rPr>
      </w:pPr>
      <w:r>
        <w:rPr>
          <w:rFonts w:hint="eastAsia" w:ascii="仿宋" w:hAnsi="仿宋" w:eastAsia="仿宋"/>
          <w:b/>
          <w:sz w:val="24"/>
        </w:rPr>
        <w:t xml:space="preserve">                                                  </w:t>
      </w:r>
      <w:r>
        <w:rPr>
          <w:rFonts w:hint="eastAsia" w:ascii="仿宋" w:hAnsi="仿宋" w:eastAsia="仿宋"/>
          <w:sz w:val="24"/>
        </w:rPr>
        <w:t>（公章）</w:t>
      </w:r>
    </w:p>
    <w:p>
      <w:pPr>
        <w:spacing w:before="295" w:after="295" w:line="320" w:lineRule="exact"/>
        <w:rPr>
          <w:rFonts w:ascii="仿宋" w:hAnsi="仿宋" w:eastAsia="仿宋"/>
          <w:sz w:val="24"/>
        </w:rPr>
      </w:pPr>
      <w:r>
        <w:rPr>
          <w:rFonts w:hint="eastAsia" w:ascii="仿宋" w:hAnsi="仿宋" w:eastAsia="仿宋"/>
          <w:sz w:val="24"/>
        </w:rPr>
        <w:t xml:space="preserve">                                                </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spacing w:before="156" w:beforeLines="50" w:after="50" w:line="360" w:lineRule="auto"/>
        <w:jc w:val="left"/>
        <w:rPr>
          <w:b/>
          <w:sz w:val="24"/>
          <w:szCs w:val="20"/>
        </w:rPr>
      </w:pPr>
      <w:r>
        <w:rPr>
          <w:rFonts w:hint="eastAsia"/>
          <w:b/>
          <w:sz w:val="24"/>
        </w:rPr>
        <w:br w:type="page"/>
      </w:r>
      <w:r>
        <w:rPr>
          <w:rFonts w:hint="eastAsia"/>
          <w:b/>
          <w:sz w:val="24"/>
        </w:rPr>
        <w:t>6.商务条款偏离表格式</w:t>
      </w:r>
    </w:p>
    <w:p>
      <w:pPr>
        <w:spacing w:before="50" w:line="360" w:lineRule="auto"/>
        <w:jc w:val="left"/>
        <w:rPr>
          <w:sz w:val="24"/>
        </w:rPr>
      </w:pPr>
    </w:p>
    <w:p>
      <w:pPr>
        <w:pStyle w:val="24"/>
        <w:spacing w:line="360" w:lineRule="auto"/>
        <w:rPr>
          <w:rFonts w:ascii="仿宋" w:hAnsi="仿宋" w:eastAsia="仿宋" w:cs="宋体"/>
          <w:sz w:val="24"/>
          <w:szCs w:val="24"/>
        </w:rPr>
      </w:pPr>
      <w:r>
        <w:rPr>
          <w:rFonts w:hint="eastAsia" w:ascii="仿宋" w:hAnsi="仿宋" w:eastAsia="仿宋" w:cs="宋体"/>
          <w:sz w:val="24"/>
          <w:szCs w:val="24"/>
        </w:rPr>
        <w:t>所投分标：</w:t>
      </w:r>
      <w:r>
        <w:rPr>
          <w:rFonts w:hint="eastAsia" w:ascii="仿宋" w:hAnsi="仿宋" w:eastAsia="仿宋" w:cs="宋体"/>
          <w:sz w:val="24"/>
          <w:szCs w:val="24"/>
          <w:u w:val="single"/>
        </w:rPr>
        <w:t xml:space="preserve">     </w:t>
      </w:r>
      <w:r>
        <w:rPr>
          <w:rFonts w:hint="eastAsia" w:ascii="仿宋" w:hAnsi="仿宋" w:eastAsia="仿宋" w:cs="宋体"/>
          <w:sz w:val="24"/>
          <w:szCs w:val="24"/>
        </w:rPr>
        <w:t>分标</w:t>
      </w:r>
    </w:p>
    <w:p>
      <w:pPr>
        <w:spacing w:before="50" w:line="360" w:lineRule="auto"/>
        <w:jc w:val="left"/>
        <w:rPr>
          <w:rFonts w:ascii="仿宋" w:hAnsi="仿宋" w:eastAsia="仿宋"/>
          <w:sz w:val="24"/>
          <w:u w:val="single"/>
        </w:rPr>
      </w:pPr>
    </w:p>
    <w:tbl>
      <w:tblPr>
        <w:tblStyle w:val="44"/>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430"/>
        <w:gridCol w:w="26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tcPr>
          <w:p>
            <w:pPr>
              <w:spacing w:before="156" w:beforeLines="50" w:line="360" w:lineRule="auto"/>
              <w:jc w:val="center"/>
              <w:rPr>
                <w:rFonts w:ascii="仿宋" w:hAnsi="仿宋" w:eastAsia="仿宋"/>
                <w:sz w:val="24"/>
              </w:rPr>
            </w:pPr>
            <w:r>
              <w:rPr>
                <w:rFonts w:hint="eastAsia" w:ascii="仿宋" w:hAnsi="仿宋" w:eastAsia="仿宋"/>
                <w:sz w:val="24"/>
              </w:rPr>
              <w:t>项目</w:t>
            </w:r>
          </w:p>
        </w:tc>
        <w:tc>
          <w:tcPr>
            <w:tcW w:w="3336" w:type="dxa"/>
            <w:tcBorders>
              <w:top w:val="single" w:color="auto" w:sz="4" w:space="0"/>
              <w:left w:val="single" w:color="auto" w:sz="4" w:space="0"/>
              <w:bottom w:val="single" w:color="auto" w:sz="4" w:space="0"/>
              <w:right w:val="single" w:color="auto" w:sz="4" w:space="0"/>
            </w:tcBorders>
          </w:tcPr>
          <w:p>
            <w:pPr>
              <w:spacing w:before="156" w:beforeLines="50" w:line="360" w:lineRule="auto"/>
              <w:jc w:val="center"/>
              <w:rPr>
                <w:rFonts w:ascii="仿宋" w:hAnsi="仿宋" w:eastAsia="仿宋"/>
                <w:sz w:val="24"/>
              </w:rPr>
            </w:pPr>
            <w:r>
              <w:rPr>
                <w:rFonts w:hint="eastAsia" w:ascii="仿宋" w:hAnsi="仿宋" w:eastAsia="仿宋"/>
                <w:sz w:val="24"/>
              </w:rPr>
              <w:t>招标文件商务条款要求</w:t>
            </w:r>
          </w:p>
        </w:tc>
        <w:tc>
          <w:tcPr>
            <w:tcW w:w="1430" w:type="dxa"/>
            <w:tcBorders>
              <w:top w:val="single" w:color="auto" w:sz="4" w:space="0"/>
              <w:left w:val="single" w:color="auto" w:sz="4" w:space="0"/>
              <w:bottom w:val="single" w:color="auto" w:sz="4" w:space="0"/>
              <w:right w:val="single" w:color="auto" w:sz="4" w:space="0"/>
            </w:tcBorders>
          </w:tcPr>
          <w:p>
            <w:pPr>
              <w:spacing w:before="156" w:beforeLines="50" w:line="360" w:lineRule="auto"/>
              <w:jc w:val="center"/>
              <w:rPr>
                <w:rFonts w:ascii="仿宋" w:hAnsi="仿宋" w:eastAsia="仿宋"/>
                <w:sz w:val="24"/>
              </w:rPr>
            </w:pPr>
            <w:r>
              <w:rPr>
                <w:rFonts w:hint="eastAsia" w:ascii="仿宋" w:hAnsi="仿宋" w:eastAsia="仿宋"/>
                <w:sz w:val="24"/>
              </w:rPr>
              <w:t>是否偏离</w:t>
            </w:r>
          </w:p>
        </w:tc>
        <w:tc>
          <w:tcPr>
            <w:tcW w:w="2618" w:type="dxa"/>
            <w:tcBorders>
              <w:top w:val="single" w:color="auto" w:sz="4" w:space="0"/>
              <w:left w:val="single" w:color="auto" w:sz="4" w:space="0"/>
              <w:bottom w:val="single" w:color="auto" w:sz="4" w:space="0"/>
              <w:right w:val="single" w:color="auto" w:sz="4" w:space="0"/>
            </w:tcBorders>
          </w:tcPr>
          <w:p>
            <w:pPr>
              <w:spacing w:before="156" w:beforeLines="50" w:line="360" w:lineRule="auto"/>
              <w:jc w:val="center"/>
              <w:rPr>
                <w:rFonts w:ascii="仿宋" w:hAnsi="仿宋" w:eastAsia="仿宋"/>
                <w:sz w:val="24"/>
              </w:rPr>
            </w:pPr>
            <w:r>
              <w:rPr>
                <w:rFonts w:hint="eastAsia" w:ascii="仿宋" w:hAnsi="仿宋" w:eastAsia="仿宋"/>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olor w:val="000000"/>
                <w:sz w:val="24"/>
              </w:rPr>
              <w:t>交货时间及地点</w:t>
            </w:r>
          </w:p>
        </w:tc>
        <w:tc>
          <w:tcPr>
            <w:tcW w:w="3336" w:type="dxa"/>
            <w:tcBorders>
              <w:top w:val="single" w:color="auto" w:sz="4" w:space="0"/>
              <w:left w:val="single" w:color="auto" w:sz="4" w:space="0"/>
              <w:bottom w:val="single" w:color="auto" w:sz="4" w:space="0"/>
              <w:right w:val="single" w:color="auto" w:sz="4" w:space="0"/>
            </w:tcBorders>
          </w:tcPr>
          <w:p>
            <w:pPr>
              <w:spacing w:before="156" w:beforeLines="50" w:line="360" w:lineRule="auto"/>
              <w:jc w:val="left"/>
              <w:rPr>
                <w:rFonts w:ascii="仿宋" w:hAnsi="仿宋" w:eastAsia="仿宋"/>
                <w:sz w:val="24"/>
              </w:rPr>
            </w:pPr>
            <w:r>
              <w:rPr>
                <w:rFonts w:hint="eastAsia" w:ascii="仿宋" w:hAnsi="仿宋" w:eastAsia="仿宋"/>
                <w:sz w:val="24"/>
              </w:rPr>
              <w:t>1.交货期：</w:t>
            </w:r>
          </w:p>
          <w:p>
            <w:pPr>
              <w:spacing w:before="156" w:beforeLines="50" w:line="360" w:lineRule="auto"/>
              <w:jc w:val="left"/>
              <w:rPr>
                <w:rFonts w:ascii="仿宋" w:hAnsi="仿宋" w:eastAsia="仿宋"/>
                <w:sz w:val="24"/>
              </w:rPr>
            </w:pPr>
            <w:r>
              <w:rPr>
                <w:rFonts w:hint="eastAsia" w:ascii="仿宋" w:hAnsi="仿宋" w:eastAsia="仿宋"/>
                <w:sz w:val="24"/>
              </w:rPr>
              <w:t>2.交货地点：</w:t>
            </w:r>
          </w:p>
        </w:tc>
        <w:tc>
          <w:tcPr>
            <w:tcW w:w="1430" w:type="dxa"/>
            <w:tcBorders>
              <w:top w:val="single" w:color="auto" w:sz="4" w:space="0"/>
              <w:left w:val="single" w:color="auto" w:sz="4" w:space="0"/>
              <w:bottom w:val="single" w:color="auto" w:sz="4" w:space="0"/>
              <w:right w:val="single" w:color="auto" w:sz="4" w:space="0"/>
            </w:tcBorders>
          </w:tcPr>
          <w:p>
            <w:pPr>
              <w:spacing w:before="156" w:beforeLines="50" w:line="360" w:lineRule="auto"/>
              <w:jc w:val="center"/>
              <w:rPr>
                <w:rFonts w:ascii="仿宋" w:hAnsi="仿宋" w:eastAsia="仿宋"/>
                <w:sz w:val="24"/>
              </w:rPr>
            </w:pPr>
          </w:p>
        </w:tc>
        <w:tc>
          <w:tcPr>
            <w:tcW w:w="2618" w:type="dxa"/>
            <w:tcBorders>
              <w:top w:val="single" w:color="auto" w:sz="4" w:space="0"/>
              <w:left w:val="single" w:color="auto" w:sz="4" w:space="0"/>
              <w:bottom w:val="single" w:color="auto" w:sz="4" w:space="0"/>
              <w:right w:val="single" w:color="auto" w:sz="4" w:space="0"/>
            </w:tcBorders>
          </w:tcPr>
          <w:p>
            <w:pPr>
              <w:spacing w:before="156" w:beforeLines="50"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sz w:val="24"/>
              </w:rPr>
              <w:t>付款方式</w:t>
            </w:r>
          </w:p>
        </w:tc>
        <w:tc>
          <w:tcPr>
            <w:tcW w:w="3336" w:type="dxa"/>
            <w:tcBorders>
              <w:top w:val="single" w:color="auto" w:sz="4" w:space="0"/>
              <w:left w:val="single" w:color="auto" w:sz="4" w:space="0"/>
              <w:bottom w:val="single" w:color="auto" w:sz="4" w:space="0"/>
              <w:right w:val="single" w:color="auto" w:sz="4" w:space="0"/>
            </w:tcBorders>
          </w:tcPr>
          <w:p>
            <w:pPr>
              <w:spacing w:before="156" w:beforeLines="50" w:line="360" w:lineRule="auto"/>
              <w:jc w:val="center"/>
              <w:rPr>
                <w:rFonts w:ascii="仿宋" w:hAnsi="仿宋" w:eastAsia="仿宋"/>
                <w:sz w:val="24"/>
              </w:rPr>
            </w:pPr>
          </w:p>
        </w:tc>
        <w:tc>
          <w:tcPr>
            <w:tcW w:w="1430" w:type="dxa"/>
            <w:tcBorders>
              <w:top w:val="single" w:color="auto" w:sz="4" w:space="0"/>
              <w:left w:val="single" w:color="auto" w:sz="4" w:space="0"/>
              <w:bottom w:val="single" w:color="auto" w:sz="4" w:space="0"/>
              <w:right w:val="single" w:color="auto" w:sz="4" w:space="0"/>
            </w:tcBorders>
          </w:tcPr>
          <w:p>
            <w:pPr>
              <w:spacing w:before="156" w:beforeLines="50" w:line="360" w:lineRule="auto"/>
              <w:jc w:val="center"/>
              <w:rPr>
                <w:rFonts w:ascii="仿宋" w:hAnsi="仿宋" w:eastAsia="仿宋"/>
                <w:sz w:val="24"/>
              </w:rPr>
            </w:pPr>
          </w:p>
        </w:tc>
        <w:tc>
          <w:tcPr>
            <w:tcW w:w="2618" w:type="dxa"/>
            <w:tcBorders>
              <w:top w:val="single" w:color="auto" w:sz="4" w:space="0"/>
              <w:left w:val="single" w:color="auto" w:sz="4" w:space="0"/>
              <w:bottom w:val="single" w:color="auto" w:sz="4" w:space="0"/>
              <w:right w:val="single" w:color="auto" w:sz="4" w:space="0"/>
            </w:tcBorders>
          </w:tcPr>
          <w:p>
            <w:pPr>
              <w:spacing w:before="156" w:beforeLines="50"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sz w:val="24"/>
              </w:rPr>
              <w:t>投标报价</w:t>
            </w:r>
          </w:p>
        </w:tc>
        <w:tc>
          <w:tcPr>
            <w:tcW w:w="3336" w:type="dxa"/>
            <w:tcBorders>
              <w:top w:val="single" w:color="auto" w:sz="4" w:space="0"/>
              <w:left w:val="single" w:color="auto" w:sz="4" w:space="0"/>
              <w:bottom w:val="single" w:color="auto" w:sz="4" w:space="0"/>
              <w:right w:val="single" w:color="auto" w:sz="4" w:space="0"/>
            </w:tcBorders>
          </w:tcPr>
          <w:p>
            <w:pPr>
              <w:spacing w:before="156" w:beforeLines="50" w:line="360" w:lineRule="auto"/>
              <w:rPr>
                <w:rFonts w:ascii="仿宋" w:hAnsi="仿宋" w:eastAsia="仿宋"/>
                <w:sz w:val="24"/>
                <w:u w:val="single"/>
              </w:rPr>
            </w:pPr>
          </w:p>
        </w:tc>
        <w:tc>
          <w:tcPr>
            <w:tcW w:w="1430" w:type="dxa"/>
            <w:tcBorders>
              <w:top w:val="single" w:color="auto" w:sz="4" w:space="0"/>
              <w:left w:val="single" w:color="auto" w:sz="4" w:space="0"/>
              <w:bottom w:val="single" w:color="auto" w:sz="4" w:space="0"/>
              <w:right w:val="single" w:color="auto" w:sz="4" w:space="0"/>
            </w:tcBorders>
          </w:tcPr>
          <w:p>
            <w:pPr>
              <w:spacing w:before="156" w:beforeLines="50" w:line="360" w:lineRule="auto"/>
              <w:ind w:left="43"/>
              <w:jc w:val="center"/>
              <w:rPr>
                <w:rFonts w:ascii="仿宋" w:hAnsi="仿宋" w:eastAsia="仿宋"/>
                <w:sz w:val="24"/>
              </w:rPr>
            </w:pPr>
          </w:p>
        </w:tc>
        <w:tc>
          <w:tcPr>
            <w:tcW w:w="2618" w:type="dxa"/>
            <w:tcBorders>
              <w:top w:val="single" w:color="auto" w:sz="4" w:space="0"/>
              <w:left w:val="single" w:color="auto" w:sz="4" w:space="0"/>
              <w:bottom w:val="single" w:color="auto" w:sz="4" w:space="0"/>
              <w:right w:val="single" w:color="auto" w:sz="4" w:space="0"/>
            </w:tcBorders>
          </w:tcPr>
          <w:p>
            <w:pPr>
              <w:spacing w:before="156" w:beforeLines="50" w:line="360" w:lineRule="auto"/>
              <w:ind w:left="43"/>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sz w:val="24"/>
              </w:rPr>
              <w:t>售后服务要求</w:t>
            </w:r>
          </w:p>
        </w:tc>
        <w:tc>
          <w:tcPr>
            <w:tcW w:w="3336" w:type="dxa"/>
            <w:tcBorders>
              <w:top w:val="single" w:color="auto" w:sz="4" w:space="0"/>
              <w:left w:val="single" w:color="auto" w:sz="4" w:space="0"/>
              <w:bottom w:val="single" w:color="auto" w:sz="4" w:space="0"/>
              <w:right w:val="single" w:color="auto" w:sz="4" w:space="0"/>
            </w:tcBorders>
          </w:tcPr>
          <w:p>
            <w:pPr>
              <w:spacing w:before="156" w:beforeLines="50" w:line="360" w:lineRule="auto"/>
              <w:rPr>
                <w:rFonts w:ascii="仿宋" w:hAnsi="仿宋" w:eastAsia="仿宋"/>
                <w:sz w:val="24"/>
              </w:rPr>
            </w:pPr>
          </w:p>
        </w:tc>
        <w:tc>
          <w:tcPr>
            <w:tcW w:w="1430" w:type="dxa"/>
            <w:tcBorders>
              <w:top w:val="single" w:color="auto" w:sz="4" w:space="0"/>
              <w:left w:val="single" w:color="auto" w:sz="4" w:space="0"/>
              <w:bottom w:val="single" w:color="auto" w:sz="4" w:space="0"/>
              <w:right w:val="single" w:color="auto" w:sz="4" w:space="0"/>
            </w:tcBorders>
          </w:tcPr>
          <w:p>
            <w:pPr>
              <w:spacing w:before="156" w:beforeLines="50" w:line="360" w:lineRule="auto"/>
              <w:jc w:val="center"/>
              <w:rPr>
                <w:rFonts w:ascii="仿宋" w:hAnsi="仿宋" w:eastAsia="仿宋"/>
                <w:sz w:val="24"/>
              </w:rPr>
            </w:pPr>
          </w:p>
        </w:tc>
        <w:tc>
          <w:tcPr>
            <w:tcW w:w="2618" w:type="dxa"/>
            <w:tcBorders>
              <w:top w:val="single" w:color="auto" w:sz="4" w:space="0"/>
              <w:left w:val="single" w:color="auto" w:sz="4" w:space="0"/>
              <w:bottom w:val="single" w:color="auto" w:sz="4" w:space="0"/>
              <w:right w:val="single" w:color="auto" w:sz="4" w:space="0"/>
            </w:tcBorders>
          </w:tcPr>
          <w:p>
            <w:pPr>
              <w:spacing w:before="156" w:beforeLines="50"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tcPr>
          <w:p>
            <w:pPr>
              <w:spacing w:before="156" w:beforeLines="50" w:line="360" w:lineRule="auto"/>
              <w:jc w:val="center"/>
              <w:rPr>
                <w:rFonts w:ascii="仿宋" w:hAnsi="仿宋" w:eastAsia="仿宋"/>
                <w:sz w:val="24"/>
              </w:rPr>
            </w:pPr>
            <w:r>
              <w:rPr>
                <w:rFonts w:hint="eastAsia" w:ascii="仿宋" w:hAnsi="仿宋" w:eastAsia="仿宋"/>
                <w:sz w:val="24"/>
              </w:rPr>
              <w:t>…</w:t>
            </w:r>
          </w:p>
        </w:tc>
        <w:tc>
          <w:tcPr>
            <w:tcW w:w="3336" w:type="dxa"/>
            <w:tcBorders>
              <w:top w:val="single" w:color="auto" w:sz="4" w:space="0"/>
              <w:left w:val="single" w:color="auto" w:sz="4" w:space="0"/>
              <w:bottom w:val="single" w:color="auto" w:sz="4" w:space="0"/>
              <w:right w:val="single" w:color="auto" w:sz="4" w:space="0"/>
            </w:tcBorders>
          </w:tcPr>
          <w:p>
            <w:pPr>
              <w:spacing w:before="156" w:beforeLines="50" w:line="360" w:lineRule="auto"/>
              <w:jc w:val="center"/>
              <w:rPr>
                <w:rFonts w:ascii="仿宋" w:hAnsi="仿宋" w:eastAsia="仿宋"/>
                <w:sz w:val="24"/>
              </w:rPr>
            </w:pPr>
          </w:p>
        </w:tc>
        <w:tc>
          <w:tcPr>
            <w:tcW w:w="1430" w:type="dxa"/>
            <w:tcBorders>
              <w:top w:val="single" w:color="auto" w:sz="4" w:space="0"/>
              <w:left w:val="single" w:color="auto" w:sz="4" w:space="0"/>
              <w:bottom w:val="single" w:color="auto" w:sz="4" w:space="0"/>
              <w:right w:val="single" w:color="auto" w:sz="4" w:space="0"/>
            </w:tcBorders>
          </w:tcPr>
          <w:p>
            <w:pPr>
              <w:spacing w:before="156" w:beforeLines="50" w:line="360" w:lineRule="auto"/>
              <w:jc w:val="center"/>
              <w:rPr>
                <w:rFonts w:ascii="仿宋" w:hAnsi="仿宋" w:eastAsia="仿宋"/>
                <w:sz w:val="24"/>
              </w:rPr>
            </w:pPr>
          </w:p>
        </w:tc>
        <w:tc>
          <w:tcPr>
            <w:tcW w:w="2618" w:type="dxa"/>
            <w:tcBorders>
              <w:top w:val="single" w:color="auto" w:sz="4" w:space="0"/>
              <w:left w:val="single" w:color="auto" w:sz="4" w:space="0"/>
              <w:bottom w:val="single" w:color="auto" w:sz="4" w:space="0"/>
              <w:right w:val="single" w:color="auto" w:sz="4" w:space="0"/>
            </w:tcBorders>
          </w:tcPr>
          <w:p>
            <w:pPr>
              <w:spacing w:before="156" w:beforeLines="50" w:line="360" w:lineRule="auto"/>
              <w:jc w:val="center"/>
              <w:rPr>
                <w:rFonts w:ascii="仿宋" w:hAnsi="仿宋" w:eastAsia="仿宋"/>
                <w:sz w:val="24"/>
              </w:rPr>
            </w:pPr>
          </w:p>
        </w:tc>
      </w:tr>
    </w:tbl>
    <w:p>
      <w:pPr>
        <w:spacing w:before="50" w:after="50" w:line="360" w:lineRule="auto"/>
        <w:rPr>
          <w:rFonts w:ascii="仿宋" w:hAnsi="仿宋" w:eastAsia="仿宋"/>
          <w:spacing w:val="20"/>
          <w:sz w:val="24"/>
        </w:rPr>
      </w:pPr>
      <w:r>
        <w:rPr>
          <w:rFonts w:hint="eastAsia" w:ascii="仿宋" w:hAnsi="仿宋" w:eastAsia="仿宋"/>
          <w:spacing w:val="20"/>
          <w:sz w:val="24"/>
        </w:rPr>
        <w:t>注：如果招标文件的商务条件小于或大于某个数值标准时，投标文件不得直接复制招标文件需求，投标文件对应内容应当写明商务响应的实际数值，</w:t>
      </w:r>
      <w:r>
        <w:rPr>
          <w:rFonts w:hint="eastAsia" w:ascii="仿宋" w:hAnsi="仿宋" w:eastAsia="仿宋"/>
          <w:b/>
          <w:spacing w:val="20"/>
          <w:sz w:val="24"/>
        </w:rPr>
        <w:t>否则按无效投标处理</w:t>
      </w:r>
      <w:r>
        <w:rPr>
          <w:rFonts w:hint="eastAsia" w:ascii="仿宋" w:hAnsi="仿宋" w:eastAsia="仿宋"/>
          <w:spacing w:val="20"/>
          <w:sz w:val="24"/>
        </w:rPr>
        <w:t>。</w:t>
      </w:r>
    </w:p>
    <w:p>
      <w:pPr>
        <w:spacing w:before="50" w:after="50" w:line="360" w:lineRule="auto"/>
        <w:rPr>
          <w:rFonts w:ascii="仿宋" w:hAnsi="仿宋" w:eastAsia="仿宋"/>
          <w:sz w:val="24"/>
        </w:rPr>
      </w:pPr>
    </w:p>
    <w:p>
      <w:pPr>
        <w:spacing w:before="50" w:after="50" w:line="360" w:lineRule="auto"/>
        <w:rPr>
          <w:rFonts w:ascii="仿宋" w:hAnsi="仿宋" w:eastAsia="仿宋"/>
          <w:sz w:val="24"/>
        </w:rPr>
      </w:pPr>
    </w:p>
    <w:p>
      <w:pPr>
        <w:spacing w:before="50" w:after="50" w:line="360" w:lineRule="auto"/>
        <w:rPr>
          <w:rFonts w:ascii="仿宋" w:hAnsi="仿宋" w:eastAsia="仿宋"/>
          <w:spacing w:val="20"/>
          <w:sz w:val="24"/>
          <w:u w:val="single"/>
        </w:rPr>
      </w:pPr>
      <w:r>
        <w:rPr>
          <w:rFonts w:hint="eastAsia" w:ascii="仿宋" w:hAnsi="仿宋" w:eastAsia="仿宋"/>
          <w:sz w:val="24"/>
        </w:rPr>
        <w:t>法定代表人或委托代理人</w:t>
      </w:r>
      <w:r>
        <w:rPr>
          <w:rFonts w:hint="eastAsia" w:ascii="仿宋" w:hAnsi="仿宋" w:eastAsia="仿宋"/>
          <w:spacing w:val="20"/>
          <w:sz w:val="24"/>
        </w:rPr>
        <w:t>签字：</w:t>
      </w:r>
      <w:r>
        <w:rPr>
          <w:rFonts w:hint="eastAsia" w:ascii="仿宋" w:hAnsi="仿宋" w:eastAsia="仿宋"/>
          <w:spacing w:val="20"/>
          <w:sz w:val="24"/>
          <w:u w:val="single"/>
        </w:rPr>
        <w:t xml:space="preserve">        </w:t>
      </w:r>
    </w:p>
    <w:p>
      <w:pPr>
        <w:spacing w:before="156" w:beforeLines="50" w:line="360" w:lineRule="auto"/>
        <w:rPr>
          <w:rFonts w:ascii="仿宋" w:hAnsi="仿宋" w:eastAsia="仿宋"/>
          <w:spacing w:val="20"/>
          <w:sz w:val="24"/>
        </w:rPr>
      </w:pPr>
      <w:r>
        <w:rPr>
          <w:rFonts w:hint="eastAsia" w:ascii="仿宋" w:hAnsi="仿宋" w:eastAsia="仿宋"/>
          <w:spacing w:val="20"/>
          <w:sz w:val="24"/>
        </w:rPr>
        <w:t>投标人盖公章：</w:t>
      </w:r>
      <w:r>
        <w:rPr>
          <w:rFonts w:hint="eastAsia" w:ascii="仿宋" w:hAnsi="仿宋" w:eastAsia="仿宋"/>
          <w:spacing w:val="20"/>
          <w:sz w:val="24"/>
          <w:u w:val="single"/>
        </w:rPr>
        <w:t xml:space="preserve">            </w:t>
      </w:r>
      <w:r>
        <w:rPr>
          <w:rFonts w:hint="eastAsia" w:ascii="仿宋" w:hAnsi="仿宋" w:eastAsia="仿宋"/>
          <w:spacing w:val="20"/>
          <w:sz w:val="24"/>
        </w:rPr>
        <w:t xml:space="preserve">   </w:t>
      </w:r>
    </w:p>
    <w:p>
      <w:pPr>
        <w:spacing w:before="156" w:beforeLines="50" w:line="360" w:lineRule="auto"/>
        <w:rPr>
          <w:rFonts w:ascii="仿宋" w:hAnsi="仿宋" w:eastAsia="仿宋"/>
          <w:sz w:val="24"/>
        </w:rPr>
      </w:pPr>
      <w:r>
        <w:rPr>
          <w:rFonts w:hint="eastAsia" w:ascii="仿宋" w:hAnsi="仿宋" w:eastAsia="仿宋"/>
          <w:spacing w:val="20"/>
          <w:sz w:val="24"/>
        </w:rPr>
        <w:t>日  期：</w:t>
      </w:r>
      <w:r>
        <w:rPr>
          <w:rFonts w:hint="eastAsia" w:ascii="仿宋" w:hAnsi="仿宋" w:eastAsia="仿宋"/>
          <w:spacing w:val="20"/>
          <w:sz w:val="24"/>
          <w:u w:val="single"/>
        </w:rPr>
        <w:t xml:space="preserve">         </w:t>
      </w:r>
    </w:p>
    <w:p>
      <w:pPr>
        <w:spacing w:before="156" w:beforeLines="50" w:line="360" w:lineRule="auto"/>
        <w:rPr>
          <w:sz w:val="24"/>
          <w:szCs w:val="20"/>
        </w:rPr>
      </w:pPr>
    </w:p>
    <w:p>
      <w:pPr>
        <w:spacing w:before="156" w:beforeLines="50" w:line="360" w:lineRule="auto"/>
        <w:rPr>
          <w:sz w:val="24"/>
          <w:szCs w:val="20"/>
        </w:rPr>
      </w:pPr>
    </w:p>
    <w:p>
      <w:pPr>
        <w:spacing w:before="156" w:beforeLines="50" w:after="50" w:line="360" w:lineRule="auto"/>
        <w:outlineLvl w:val="1"/>
        <w:rPr>
          <w:b/>
          <w:sz w:val="28"/>
          <w:szCs w:val="28"/>
        </w:rPr>
      </w:pPr>
      <w:r>
        <w:rPr>
          <w:rFonts w:hint="eastAsia"/>
          <w:b/>
          <w:sz w:val="28"/>
          <w:szCs w:val="28"/>
        </w:rPr>
        <w:br w:type="page"/>
      </w:r>
      <w:bookmarkStart w:id="158" w:name="_Toc19686839"/>
      <w:r>
        <w:rPr>
          <w:rFonts w:hint="eastAsia"/>
          <w:b/>
          <w:sz w:val="28"/>
          <w:szCs w:val="28"/>
        </w:rPr>
        <w:t>五、技术文件格式</w:t>
      </w:r>
      <w:bookmarkEnd w:id="158"/>
    </w:p>
    <w:p>
      <w:pPr>
        <w:spacing w:before="156" w:beforeLines="50" w:after="50" w:line="360" w:lineRule="auto"/>
        <w:ind w:left="142"/>
        <w:jc w:val="left"/>
        <w:rPr>
          <w:b/>
          <w:sz w:val="24"/>
        </w:rPr>
      </w:pPr>
      <w:r>
        <w:rPr>
          <w:rFonts w:hint="eastAsia"/>
          <w:b/>
          <w:sz w:val="24"/>
        </w:rPr>
        <w:t xml:space="preserve">1. 技术文件封面格式： </w:t>
      </w:r>
    </w:p>
    <w:p>
      <w:pPr>
        <w:spacing w:before="156" w:beforeLines="50" w:after="50" w:line="360" w:lineRule="auto"/>
        <w:rPr>
          <w:b/>
          <w:bCs/>
          <w:sz w:val="32"/>
          <w:szCs w:val="20"/>
        </w:rPr>
      </w:pPr>
      <w:r>
        <w:rPr>
          <w:rFonts w:hint="eastAsia"/>
          <w:sz w:val="24"/>
        </w:rPr>
        <w:t xml:space="preserve">                                                    </w:t>
      </w:r>
      <w:r>
        <w:rPr>
          <w:rFonts w:hint="eastAsia"/>
          <w:b/>
          <w:bCs/>
        </w:rPr>
        <w:t>正本/副本</w:t>
      </w:r>
    </w:p>
    <w:p>
      <w:pPr>
        <w:spacing w:before="156" w:beforeLines="50" w:after="50" w:line="360" w:lineRule="auto"/>
        <w:rPr>
          <w:sz w:val="24"/>
          <w:szCs w:val="20"/>
        </w:rPr>
      </w:pPr>
    </w:p>
    <w:p>
      <w:pPr>
        <w:spacing w:before="156" w:beforeLines="50" w:after="50" w:line="360" w:lineRule="auto"/>
        <w:jc w:val="center"/>
        <w:rPr>
          <w:b/>
          <w:bCs/>
          <w:sz w:val="32"/>
          <w:szCs w:val="32"/>
        </w:rPr>
      </w:pPr>
      <w:r>
        <w:rPr>
          <w:rFonts w:hint="eastAsia"/>
          <w:b/>
          <w:bCs/>
          <w:sz w:val="32"/>
          <w:szCs w:val="32"/>
        </w:rPr>
        <w:t>技术文件</w:t>
      </w:r>
    </w:p>
    <w:p>
      <w:pPr>
        <w:spacing w:before="156" w:beforeLines="50" w:after="50" w:line="360" w:lineRule="auto"/>
        <w:rPr>
          <w:bCs/>
          <w:sz w:val="24"/>
          <w:szCs w:val="20"/>
        </w:rPr>
      </w:pPr>
    </w:p>
    <w:p>
      <w:pPr>
        <w:spacing w:before="156" w:beforeLines="50" w:after="50" w:line="360" w:lineRule="auto"/>
        <w:ind w:firstLine="360" w:firstLineChars="150"/>
        <w:rPr>
          <w:rFonts w:ascii="仿宋" w:hAnsi="仿宋" w:eastAsia="仿宋"/>
          <w:bCs/>
          <w:sz w:val="24"/>
          <w:szCs w:val="20"/>
        </w:rPr>
      </w:pPr>
      <w:r>
        <w:rPr>
          <w:rFonts w:hint="eastAsia" w:ascii="仿宋" w:hAnsi="仿宋" w:eastAsia="仿宋"/>
          <w:bCs/>
          <w:sz w:val="24"/>
        </w:rPr>
        <w:t xml:space="preserve">项目名称： </w:t>
      </w:r>
    </w:p>
    <w:p>
      <w:pPr>
        <w:spacing w:before="156" w:beforeLines="50" w:after="50" w:line="360" w:lineRule="auto"/>
        <w:ind w:firstLine="360" w:firstLineChars="150"/>
        <w:rPr>
          <w:rFonts w:ascii="仿宋" w:hAnsi="仿宋" w:eastAsia="仿宋"/>
          <w:bCs/>
          <w:sz w:val="24"/>
        </w:rPr>
      </w:pPr>
      <w:r>
        <w:rPr>
          <w:rFonts w:hint="eastAsia" w:ascii="仿宋" w:hAnsi="仿宋" w:eastAsia="仿宋"/>
          <w:bCs/>
          <w:sz w:val="24"/>
        </w:rPr>
        <w:t xml:space="preserve">项目编号： </w:t>
      </w:r>
    </w:p>
    <w:p>
      <w:pPr>
        <w:spacing w:before="156" w:beforeLines="50" w:after="50" w:line="360" w:lineRule="auto"/>
        <w:ind w:firstLine="360" w:firstLineChars="150"/>
        <w:rPr>
          <w:rFonts w:ascii="仿宋" w:hAnsi="仿宋" w:eastAsia="仿宋"/>
          <w:bCs/>
          <w:sz w:val="24"/>
        </w:rPr>
      </w:pPr>
      <w:r>
        <w:rPr>
          <w:rFonts w:hint="eastAsia" w:ascii="仿宋" w:hAnsi="仿宋" w:eastAsia="仿宋"/>
          <w:bCs/>
          <w:sz w:val="24"/>
        </w:rPr>
        <w:t>所投分标：</w:t>
      </w:r>
    </w:p>
    <w:p>
      <w:pPr>
        <w:spacing w:before="156" w:beforeLines="50" w:after="50" w:line="360" w:lineRule="auto"/>
        <w:ind w:firstLine="360" w:firstLineChars="150"/>
        <w:rPr>
          <w:rFonts w:ascii="仿宋" w:hAnsi="仿宋" w:eastAsia="仿宋"/>
          <w:bCs/>
          <w:sz w:val="24"/>
        </w:rPr>
      </w:pPr>
      <w:r>
        <w:rPr>
          <w:rFonts w:hint="eastAsia" w:ascii="仿宋" w:hAnsi="仿宋" w:eastAsia="仿宋"/>
          <w:bCs/>
          <w:sz w:val="24"/>
        </w:rPr>
        <w:t>投标人名称：</w:t>
      </w:r>
    </w:p>
    <w:p>
      <w:pPr>
        <w:spacing w:before="156" w:beforeLines="50" w:after="50" w:line="360" w:lineRule="auto"/>
        <w:ind w:firstLine="360" w:firstLineChars="150"/>
        <w:rPr>
          <w:rFonts w:ascii="仿宋" w:hAnsi="仿宋" w:eastAsia="仿宋"/>
          <w:bCs/>
          <w:sz w:val="24"/>
        </w:rPr>
      </w:pPr>
      <w:r>
        <w:rPr>
          <w:rFonts w:hint="eastAsia" w:ascii="仿宋" w:hAnsi="仿宋" w:eastAsia="仿宋"/>
          <w:bCs/>
          <w:sz w:val="24"/>
        </w:rPr>
        <w:t>投标人地址：</w:t>
      </w:r>
    </w:p>
    <w:p>
      <w:pPr>
        <w:spacing w:before="156" w:beforeLines="50" w:after="50" w:line="360" w:lineRule="auto"/>
        <w:ind w:firstLine="645"/>
        <w:jc w:val="center"/>
        <w:rPr>
          <w:rFonts w:ascii="仿宋" w:hAnsi="仿宋" w:eastAsia="仿宋"/>
          <w:sz w:val="24"/>
        </w:rPr>
      </w:pPr>
      <w:r>
        <w:rPr>
          <w:rFonts w:hint="eastAsia" w:ascii="仿宋" w:hAnsi="仿宋" w:eastAsia="仿宋"/>
          <w:sz w:val="24"/>
        </w:rPr>
        <w:t xml:space="preserve">                        年    月    日</w:t>
      </w:r>
    </w:p>
    <w:p>
      <w:pPr>
        <w:spacing w:before="156" w:beforeLines="50" w:after="50" w:line="360" w:lineRule="auto"/>
        <w:ind w:firstLine="645"/>
        <w:jc w:val="center"/>
        <w:rPr>
          <w:sz w:val="24"/>
          <w:szCs w:val="20"/>
        </w:rPr>
      </w:pPr>
    </w:p>
    <w:p>
      <w:pPr>
        <w:spacing w:before="50" w:after="156" w:afterLines="50" w:line="360" w:lineRule="auto"/>
        <w:ind w:left="283" w:leftChars="135"/>
        <w:jc w:val="left"/>
        <w:rPr>
          <w:b/>
          <w:sz w:val="24"/>
        </w:rPr>
      </w:pPr>
      <w:r>
        <w:rPr>
          <w:rFonts w:hint="eastAsia"/>
          <w:b/>
          <w:bCs/>
          <w:sz w:val="24"/>
        </w:rPr>
        <w:br w:type="page"/>
      </w:r>
      <w:r>
        <w:rPr>
          <w:rFonts w:hint="eastAsia"/>
          <w:b/>
          <w:sz w:val="24"/>
        </w:rPr>
        <w:t>2. 设备配置清单格式</w:t>
      </w:r>
    </w:p>
    <w:p>
      <w:pPr>
        <w:spacing w:before="156" w:beforeLines="50" w:after="50" w:line="360" w:lineRule="auto"/>
        <w:ind w:left="142"/>
        <w:jc w:val="left"/>
        <w:rPr>
          <w:b/>
          <w:sz w:val="24"/>
        </w:rPr>
      </w:pPr>
    </w:p>
    <w:p>
      <w:pPr>
        <w:spacing w:before="156" w:beforeLines="50" w:after="50" w:line="360" w:lineRule="auto"/>
        <w:ind w:left="142"/>
        <w:jc w:val="center"/>
        <w:rPr>
          <w:rFonts w:ascii="仿宋" w:hAnsi="仿宋" w:eastAsia="仿宋"/>
          <w:b/>
          <w:sz w:val="24"/>
          <w:szCs w:val="20"/>
        </w:rPr>
      </w:pPr>
      <w:r>
        <w:rPr>
          <w:rFonts w:hint="eastAsia" w:ascii="仿宋" w:hAnsi="仿宋" w:eastAsia="仿宋"/>
          <w:b/>
          <w:sz w:val="24"/>
        </w:rPr>
        <w:t>设备配置清单</w:t>
      </w:r>
    </w:p>
    <w:tbl>
      <w:tblPr>
        <w:tblStyle w:val="4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仿宋" w:hAnsi="仿宋" w:eastAsia="仿宋"/>
                <w:sz w:val="24"/>
              </w:rPr>
            </w:pPr>
            <w:r>
              <w:rPr>
                <w:rFonts w:hint="eastAsia" w:ascii="仿宋" w:hAnsi="仿宋" w:eastAsia="仿宋"/>
                <w:sz w:val="24"/>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仿宋" w:hAnsi="仿宋" w:eastAsia="仿宋"/>
                <w:sz w:val="24"/>
              </w:rPr>
            </w:pPr>
            <w:r>
              <w:rPr>
                <w:rFonts w:hint="eastAsia" w:ascii="仿宋" w:hAnsi="仿宋" w:eastAsia="仿宋"/>
                <w:sz w:val="24"/>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仿宋" w:hAnsi="仿宋" w:eastAsia="仿宋"/>
                <w:sz w:val="24"/>
              </w:rPr>
            </w:pPr>
            <w:r>
              <w:rPr>
                <w:rFonts w:hint="eastAsia" w:ascii="仿宋" w:hAnsi="仿宋" w:eastAsia="仿宋"/>
                <w:sz w:val="24"/>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仿宋" w:hAnsi="仿宋" w:eastAsia="仿宋"/>
                <w:sz w:val="24"/>
              </w:rPr>
            </w:pPr>
            <w:r>
              <w:rPr>
                <w:rFonts w:hint="eastAsia" w:ascii="仿宋" w:hAnsi="仿宋" w:eastAsia="仿宋"/>
                <w:sz w:val="24"/>
              </w:rPr>
              <w:t>规格型号</w:t>
            </w:r>
          </w:p>
        </w:tc>
        <w:tc>
          <w:tcPr>
            <w:tcW w:w="1419"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仿宋" w:hAnsi="仿宋" w:eastAsia="仿宋"/>
                <w:sz w:val="24"/>
              </w:rPr>
            </w:pPr>
            <w:r>
              <w:rPr>
                <w:rFonts w:hint="eastAsia" w:ascii="仿宋" w:hAnsi="仿宋" w:eastAsia="仿宋"/>
                <w:sz w:val="24"/>
              </w:rPr>
              <w:t>单位及数量</w:t>
            </w:r>
          </w:p>
        </w:tc>
        <w:tc>
          <w:tcPr>
            <w:tcW w:w="2227"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仿宋" w:hAnsi="仿宋" w:eastAsia="仿宋"/>
                <w:sz w:val="24"/>
              </w:rPr>
            </w:pPr>
            <w:r>
              <w:rPr>
                <w:rFonts w:hint="eastAsia" w:ascii="仿宋" w:hAnsi="仿宋" w:eastAsia="仿宋"/>
                <w:sz w:val="24"/>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仿宋" w:hAnsi="仿宋" w:eastAsia="仿宋"/>
                <w:sz w:val="24"/>
              </w:rPr>
            </w:pPr>
            <w:r>
              <w:rPr>
                <w:rFonts w:hint="eastAsia" w:ascii="仿宋" w:hAnsi="仿宋" w:eastAsia="仿宋"/>
                <w:sz w:val="24"/>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仿宋" w:hAnsi="仿宋" w:eastAsia="仿宋"/>
                <w:sz w:val="24"/>
              </w:rPr>
            </w:pPr>
          </w:p>
        </w:tc>
        <w:tc>
          <w:tcPr>
            <w:tcW w:w="1681"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仿宋" w:hAnsi="仿宋" w:eastAsia="仿宋"/>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仿宋" w:hAnsi="仿宋" w:eastAsia="仿宋"/>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仿宋" w:hAnsi="仿宋" w:eastAsia="仿宋"/>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仿宋" w:hAnsi="仿宋" w:eastAsia="仿宋"/>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仿宋" w:hAnsi="仿宋" w:eastAsia="仿宋"/>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仿宋" w:hAnsi="仿宋" w:eastAsia="仿宋"/>
                <w:sz w:val="24"/>
              </w:rPr>
            </w:pPr>
          </w:p>
        </w:tc>
        <w:tc>
          <w:tcPr>
            <w:tcW w:w="1681"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仿宋" w:hAnsi="仿宋" w:eastAsia="仿宋"/>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仿宋" w:hAnsi="仿宋" w:eastAsia="仿宋"/>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仿宋" w:hAnsi="仿宋" w:eastAsia="仿宋"/>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仿宋" w:hAnsi="仿宋" w:eastAsia="仿宋"/>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仿宋" w:hAnsi="仿宋" w:eastAsia="仿宋"/>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仿宋" w:hAnsi="仿宋" w:eastAsia="仿宋"/>
                <w:sz w:val="24"/>
              </w:rPr>
            </w:pPr>
          </w:p>
        </w:tc>
        <w:tc>
          <w:tcPr>
            <w:tcW w:w="1681"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仿宋" w:hAnsi="仿宋" w:eastAsia="仿宋"/>
                <w:sz w:val="24"/>
              </w:rPr>
            </w:pPr>
          </w:p>
        </w:tc>
        <w:tc>
          <w:tcPr>
            <w:tcW w:w="839"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仿宋" w:hAnsi="仿宋" w:eastAsia="仿宋"/>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仿宋" w:hAnsi="仿宋" w:eastAsia="仿宋"/>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仿宋" w:hAnsi="仿宋" w:eastAsia="仿宋"/>
                <w:sz w:val="24"/>
              </w:rPr>
            </w:pPr>
          </w:p>
        </w:tc>
        <w:tc>
          <w:tcPr>
            <w:tcW w:w="2227"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仿宋" w:hAnsi="仿宋" w:eastAsia="仿宋"/>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before="50" w:after="50" w:line="360" w:lineRule="auto"/>
              <w:jc w:val="center"/>
              <w:rPr>
                <w:rFonts w:ascii="仿宋" w:hAnsi="仿宋" w:eastAsia="仿宋"/>
                <w:sz w:val="24"/>
              </w:rPr>
            </w:pPr>
          </w:p>
        </w:tc>
      </w:tr>
    </w:tbl>
    <w:p>
      <w:pPr>
        <w:spacing w:before="50" w:after="50" w:line="360" w:lineRule="auto"/>
        <w:rPr>
          <w:rFonts w:ascii="仿宋" w:hAnsi="仿宋" w:eastAsia="仿宋"/>
          <w:sz w:val="24"/>
        </w:rPr>
      </w:pPr>
      <w:r>
        <w:rPr>
          <w:rFonts w:hint="eastAsia" w:ascii="仿宋" w:hAnsi="仿宋" w:eastAsia="仿宋"/>
          <w:sz w:val="24"/>
        </w:rPr>
        <w:t>备注：</w:t>
      </w:r>
    </w:p>
    <w:p>
      <w:pPr>
        <w:spacing w:before="50" w:after="50" w:line="360" w:lineRule="auto"/>
        <w:rPr>
          <w:rFonts w:ascii="仿宋" w:hAnsi="仿宋" w:eastAsia="仿宋"/>
          <w:sz w:val="24"/>
        </w:rPr>
      </w:pPr>
      <w:r>
        <w:rPr>
          <w:rFonts w:hint="eastAsia" w:ascii="仿宋" w:hAnsi="仿宋" w:eastAsia="仿宋"/>
          <w:sz w:val="24"/>
        </w:rPr>
        <w:t>1.以上配置清单中“货物名称、品牌、规格型号、单位数量、产地”必须与“开</w:t>
      </w:r>
    </w:p>
    <w:p>
      <w:pPr>
        <w:spacing w:before="50" w:after="50" w:line="360" w:lineRule="auto"/>
        <w:rPr>
          <w:rFonts w:ascii="仿宋" w:hAnsi="仿宋" w:eastAsia="仿宋"/>
          <w:sz w:val="24"/>
        </w:rPr>
      </w:pPr>
      <w:r>
        <w:rPr>
          <w:rFonts w:hint="eastAsia" w:ascii="仿宋" w:hAnsi="仿宋" w:eastAsia="仿宋"/>
          <w:sz w:val="24"/>
        </w:rPr>
        <w:t>标一览表”相对应，</w:t>
      </w:r>
      <w:r>
        <w:rPr>
          <w:rFonts w:hint="eastAsia" w:ascii="仿宋" w:hAnsi="仿宋" w:eastAsia="仿宋"/>
          <w:b/>
          <w:sz w:val="24"/>
          <w:u w:val="single"/>
        </w:rPr>
        <w:t>否则做无效投标处理</w:t>
      </w:r>
      <w:r>
        <w:rPr>
          <w:rFonts w:hint="eastAsia" w:ascii="仿宋" w:hAnsi="仿宋" w:eastAsia="仿宋"/>
          <w:b/>
          <w:sz w:val="24"/>
        </w:rPr>
        <w:t>。</w:t>
      </w:r>
    </w:p>
    <w:p>
      <w:pPr>
        <w:spacing w:before="50" w:after="50" w:line="360" w:lineRule="auto"/>
        <w:rPr>
          <w:rFonts w:ascii="仿宋" w:hAnsi="仿宋" w:eastAsia="仿宋"/>
          <w:spacing w:val="20"/>
          <w:sz w:val="24"/>
        </w:rPr>
      </w:pPr>
      <w:r>
        <w:rPr>
          <w:rFonts w:hint="eastAsia" w:ascii="仿宋" w:hAnsi="仿宋" w:eastAsia="仿宋"/>
          <w:spacing w:val="20"/>
          <w:sz w:val="24"/>
        </w:rPr>
        <w:t>2.如果招标文件的技术参数或功能小于或大于某个数值标准时，投标文件不得直接复制招标文件需求，投标文件对应内容应当写明投标货物具体参数的实际数值，</w:t>
      </w:r>
      <w:r>
        <w:rPr>
          <w:rFonts w:hint="eastAsia" w:ascii="仿宋" w:hAnsi="仿宋" w:eastAsia="仿宋"/>
          <w:b/>
          <w:spacing w:val="20"/>
          <w:sz w:val="24"/>
        </w:rPr>
        <w:t>否则按无效投标处理</w:t>
      </w:r>
      <w:r>
        <w:rPr>
          <w:rFonts w:hint="eastAsia" w:ascii="仿宋" w:hAnsi="仿宋" w:eastAsia="仿宋"/>
          <w:spacing w:val="20"/>
          <w:sz w:val="24"/>
        </w:rPr>
        <w:t>。</w:t>
      </w:r>
    </w:p>
    <w:p>
      <w:pPr>
        <w:spacing w:before="50" w:after="50" w:line="360" w:lineRule="auto"/>
        <w:rPr>
          <w:rFonts w:ascii="仿宋" w:hAnsi="仿宋" w:eastAsia="仿宋"/>
          <w:spacing w:val="20"/>
          <w:sz w:val="24"/>
          <w:u w:val="single"/>
        </w:rPr>
      </w:pPr>
      <w:r>
        <w:rPr>
          <w:rFonts w:hint="eastAsia" w:ascii="仿宋" w:hAnsi="仿宋" w:eastAsia="仿宋"/>
          <w:sz w:val="24"/>
        </w:rPr>
        <w:t>法定代表人或委托代理人</w:t>
      </w:r>
      <w:r>
        <w:rPr>
          <w:rFonts w:hint="eastAsia" w:ascii="仿宋" w:hAnsi="仿宋" w:eastAsia="仿宋"/>
          <w:spacing w:val="20"/>
          <w:sz w:val="24"/>
        </w:rPr>
        <w:t>签字：</w:t>
      </w:r>
      <w:r>
        <w:rPr>
          <w:rFonts w:hint="eastAsia" w:ascii="仿宋" w:hAnsi="仿宋" w:eastAsia="仿宋"/>
          <w:spacing w:val="20"/>
          <w:sz w:val="24"/>
          <w:u w:val="single"/>
        </w:rPr>
        <w:t xml:space="preserve">        </w:t>
      </w:r>
    </w:p>
    <w:p>
      <w:pPr>
        <w:spacing w:before="50" w:after="50" w:line="360" w:lineRule="auto"/>
        <w:rPr>
          <w:sz w:val="24"/>
          <w:szCs w:val="20"/>
        </w:rPr>
      </w:pPr>
      <w:r>
        <w:rPr>
          <w:rFonts w:hint="eastAsia" w:ascii="仿宋" w:hAnsi="仿宋" w:eastAsia="仿宋"/>
          <w:spacing w:val="20"/>
          <w:sz w:val="24"/>
        </w:rPr>
        <w:t>投标人盖公章：</w:t>
      </w:r>
      <w:r>
        <w:rPr>
          <w:rFonts w:hint="eastAsia" w:ascii="仿宋" w:hAnsi="仿宋" w:eastAsia="仿宋"/>
          <w:spacing w:val="20"/>
          <w:sz w:val="24"/>
          <w:u w:val="single"/>
        </w:rPr>
        <w:t xml:space="preserve">            </w:t>
      </w:r>
      <w:r>
        <w:rPr>
          <w:rFonts w:hint="eastAsia" w:ascii="仿宋" w:hAnsi="仿宋" w:eastAsia="仿宋"/>
          <w:spacing w:val="20"/>
          <w:sz w:val="24"/>
        </w:rPr>
        <w:t xml:space="preserve">              日  期：</w:t>
      </w:r>
      <w:r>
        <w:rPr>
          <w:rFonts w:hint="eastAsia" w:ascii="仿宋" w:hAnsi="仿宋" w:eastAsia="仿宋"/>
          <w:spacing w:val="20"/>
          <w:sz w:val="24"/>
          <w:u w:val="single"/>
        </w:rPr>
        <w:t xml:space="preserve">      </w:t>
      </w:r>
      <w:r>
        <w:rPr>
          <w:rFonts w:hint="eastAsia"/>
          <w:spacing w:val="20"/>
          <w:sz w:val="24"/>
          <w:u w:val="single"/>
        </w:rPr>
        <w:t xml:space="preserve">    </w:t>
      </w:r>
    </w:p>
    <w:p>
      <w:pPr>
        <w:spacing w:before="50" w:after="156" w:afterLines="50" w:line="360" w:lineRule="auto"/>
        <w:jc w:val="left"/>
        <w:rPr>
          <w:sz w:val="24"/>
          <w:szCs w:val="20"/>
        </w:rPr>
      </w:pPr>
    </w:p>
    <w:p>
      <w:pPr>
        <w:spacing w:before="50" w:after="156" w:afterLines="50" w:line="360" w:lineRule="auto"/>
        <w:jc w:val="left"/>
        <w:rPr>
          <w:sz w:val="24"/>
          <w:szCs w:val="20"/>
        </w:rPr>
      </w:pPr>
    </w:p>
    <w:p>
      <w:pPr>
        <w:spacing w:before="156" w:beforeLines="50" w:after="50" w:line="360" w:lineRule="auto"/>
        <w:ind w:left="142"/>
        <w:jc w:val="left"/>
        <w:rPr>
          <w:b/>
          <w:sz w:val="24"/>
        </w:rPr>
      </w:pPr>
      <w:r>
        <w:rPr>
          <w:rFonts w:hint="eastAsia"/>
          <w:b/>
          <w:sz w:val="24"/>
        </w:rPr>
        <w:br w:type="page"/>
      </w:r>
      <w:r>
        <w:rPr>
          <w:rFonts w:hint="eastAsia"/>
          <w:b/>
          <w:sz w:val="24"/>
        </w:rPr>
        <w:t>3. 技术偏离表格式</w:t>
      </w:r>
    </w:p>
    <w:p>
      <w:pPr>
        <w:spacing w:before="156" w:beforeLines="50" w:after="50" w:line="360" w:lineRule="auto"/>
        <w:ind w:left="142"/>
        <w:jc w:val="left"/>
        <w:rPr>
          <w:b/>
          <w:sz w:val="24"/>
        </w:rPr>
      </w:pPr>
    </w:p>
    <w:p>
      <w:pPr>
        <w:spacing w:before="156" w:beforeLines="50" w:after="50" w:line="360" w:lineRule="auto"/>
        <w:ind w:left="142"/>
        <w:jc w:val="center"/>
        <w:rPr>
          <w:rFonts w:ascii="仿宋" w:hAnsi="仿宋" w:eastAsia="仿宋"/>
          <w:b/>
          <w:sz w:val="24"/>
        </w:rPr>
      </w:pPr>
      <w:r>
        <w:rPr>
          <w:rFonts w:hint="eastAsia" w:ascii="仿宋" w:hAnsi="仿宋" w:eastAsia="仿宋"/>
          <w:b/>
          <w:sz w:val="24"/>
        </w:rPr>
        <w:t>技术偏离表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pPr>
              <w:pStyle w:val="24"/>
              <w:spacing w:line="360" w:lineRule="auto"/>
              <w:jc w:val="center"/>
              <w:rPr>
                <w:rFonts w:ascii="仿宋" w:hAnsi="仿宋" w:eastAsia="仿宋" w:cs="宋体"/>
                <w:kern w:val="2"/>
                <w:sz w:val="24"/>
                <w:szCs w:val="24"/>
              </w:rPr>
            </w:pPr>
            <w:r>
              <w:rPr>
                <w:rFonts w:hint="eastAsia" w:ascii="仿宋" w:hAnsi="仿宋" w:eastAsia="仿宋" w:cs="宋体"/>
                <w:kern w:val="2"/>
                <w:sz w:val="24"/>
                <w:szCs w:val="24"/>
              </w:rPr>
              <w:t>项号</w:t>
            </w:r>
          </w:p>
        </w:tc>
        <w:tc>
          <w:tcPr>
            <w:tcW w:w="2143" w:type="dxa"/>
            <w:vAlign w:val="center"/>
          </w:tcPr>
          <w:p>
            <w:pPr>
              <w:pStyle w:val="24"/>
              <w:spacing w:line="360" w:lineRule="auto"/>
              <w:jc w:val="center"/>
              <w:rPr>
                <w:rFonts w:ascii="仿宋" w:hAnsi="仿宋" w:eastAsia="仿宋" w:cs="宋体"/>
                <w:kern w:val="2"/>
                <w:sz w:val="24"/>
                <w:szCs w:val="24"/>
              </w:rPr>
            </w:pPr>
            <w:r>
              <w:rPr>
                <w:rFonts w:hint="eastAsia" w:ascii="仿宋" w:hAnsi="仿宋" w:eastAsia="仿宋" w:cs="宋体"/>
                <w:kern w:val="2"/>
                <w:sz w:val="24"/>
                <w:szCs w:val="24"/>
              </w:rPr>
              <w:t>货物名称或</w:t>
            </w:r>
          </w:p>
          <w:p>
            <w:pPr>
              <w:pStyle w:val="24"/>
              <w:spacing w:line="360" w:lineRule="auto"/>
              <w:jc w:val="center"/>
              <w:rPr>
                <w:rFonts w:ascii="仿宋" w:hAnsi="仿宋" w:eastAsia="仿宋" w:cs="宋体"/>
                <w:kern w:val="2"/>
                <w:sz w:val="24"/>
                <w:szCs w:val="24"/>
              </w:rPr>
            </w:pPr>
            <w:r>
              <w:rPr>
                <w:rFonts w:hint="eastAsia" w:ascii="仿宋" w:hAnsi="仿宋" w:eastAsia="仿宋" w:cs="宋体"/>
                <w:kern w:val="2"/>
                <w:sz w:val="24"/>
                <w:szCs w:val="24"/>
              </w:rPr>
              <w:t>技术条款</w:t>
            </w:r>
          </w:p>
        </w:tc>
        <w:tc>
          <w:tcPr>
            <w:tcW w:w="1834" w:type="dxa"/>
            <w:vAlign w:val="center"/>
          </w:tcPr>
          <w:p>
            <w:pPr>
              <w:pStyle w:val="24"/>
              <w:spacing w:line="360" w:lineRule="auto"/>
              <w:jc w:val="center"/>
              <w:rPr>
                <w:rFonts w:ascii="仿宋" w:hAnsi="仿宋" w:eastAsia="仿宋" w:cs="宋体"/>
                <w:kern w:val="2"/>
                <w:sz w:val="24"/>
                <w:szCs w:val="24"/>
              </w:rPr>
            </w:pPr>
            <w:r>
              <w:rPr>
                <w:rFonts w:hint="eastAsia" w:ascii="仿宋" w:hAnsi="仿宋" w:eastAsia="仿宋" w:cs="宋体"/>
                <w:kern w:val="2"/>
                <w:sz w:val="24"/>
                <w:szCs w:val="24"/>
              </w:rPr>
              <w:t>招标要求</w:t>
            </w:r>
          </w:p>
        </w:tc>
        <w:tc>
          <w:tcPr>
            <w:tcW w:w="2181" w:type="dxa"/>
            <w:vAlign w:val="center"/>
          </w:tcPr>
          <w:p>
            <w:pPr>
              <w:pStyle w:val="24"/>
              <w:spacing w:line="360" w:lineRule="auto"/>
              <w:jc w:val="center"/>
              <w:rPr>
                <w:rFonts w:ascii="仿宋" w:hAnsi="仿宋" w:eastAsia="仿宋" w:cs="宋体"/>
                <w:kern w:val="2"/>
                <w:sz w:val="24"/>
                <w:szCs w:val="24"/>
              </w:rPr>
            </w:pPr>
            <w:r>
              <w:rPr>
                <w:rFonts w:hint="eastAsia" w:ascii="仿宋" w:hAnsi="仿宋" w:eastAsia="仿宋" w:cs="宋体"/>
                <w:kern w:val="2"/>
                <w:sz w:val="24"/>
                <w:szCs w:val="24"/>
              </w:rPr>
              <w:t>投标规格</w:t>
            </w:r>
          </w:p>
        </w:tc>
        <w:tc>
          <w:tcPr>
            <w:tcW w:w="1934" w:type="dxa"/>
            <w:vAlign w:val="center"/>
          </w:tcPr>
          <w:p>
            <w:pPr>
              <w:pStyle w:val="24"/>
              <w:spacing w:line="360" w:lineRule="auto"/>
              <w:jc w:val="center"/>
              <w:rPr>
                <w:rFonts w:ascii="仿宋" w:hAnsi="仿宋" w:eastAsia="仿宋" w:cs="宋体"/>
                <w:kern w:val="2"/>
                <w:sz w:val="24"/>
                <w:szCs w:val="24"/>
              </w:rPr>
            </w:pPr>
            <w:r>
              <w:rPr>
                <w:rFonts w:hint="eastAsia" w:ascii="仿宋" w:hAnsi="仿宋" w:eastAsia="仿宋" w:cs="宋体"/>
                <w:kern w:val="2"/>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4"/>
              <w:spacing w:line="360" w:lineRule="auto"/>
              <w:jc w:val="center"/>
              <w:rPr>
                <w:rFonts w:ascii="仿宋" w:hAnsi="仿宋" w:eastAsia="仿宋" w:cs="宋体"/>
                <w:kern w:val="2"/>
                <w:sz w:val="24"/>
                <w:szCs w:val="24"/>
              </w:rPr>
            </w:pPr>
          </w:p>
        </w:tc>
        <w:tc>
          <w:tcPr>
            <w:tcW w:w="2143" w:type="dxa"/>
            <w:vAlign w:val="center"/>
          </w:tcPr>
          <w:p>
            <w:pPr>
              <w:pStyle w:val="24"/>
              <w:spacing w:line="360" w:lineRule="auto"/>
              <w:jc w:val="center"/>
              <w:rPr>
                <w:rFonts w:ascii="仿宋" w:hAnsi="仿宋" w:eastAsia="仿宋" w:cs="宋体"/>
                <w:kern w:val="2"/>
                <w:sz w:val="24"/>
                <w:szCs w:val="24"/>
              </w:rPr>
            </w:pPr>
          </w:p>
        </w:tc>
        <w:tc>
          <w:tcPr>
            <w:tcW w:w="1834" w:type="dxa"/>
            <w:vAlign w:val="center"/>
          </w:tcPr>
          <w:p>
            <w:pPr>
              <w:pStyle w:val="24"/>
              <w:spacing w:line="360" w:lineRule="auto"/>
              <w:jc w:val="center"/>
              <w:rPr>
                <w:rFonts w:ascii="仿宋" w:hAnsi="仿宋" w:eastAsia="仿宋" w:cs="宋体"/>
                <w:kern w:val="2"/>
                <w:sz w:val="24"/>
                <w:szCs w:val="24"/>
              </w:rPr>
            </w:pPr>
          </w:p>
        </w:tc>
        <w:tc>
          <w:tcPr>
            <w:tcW w:w="2181" w:type="dxa"/>
            <w:vAlign w:val="center"/>
          </w:tcPr>
          <w:p>
            <w:pPr>
              <w:pStyle w:val="24"/>
              <w:spacing w:line="360" w:lineRule="auto"/>
              <w:jc w:val="center"/>
              <w:rPr>
                <w:rFonts w:ascii="仿宋" w:hAnsi="仿宋" w:eastAsia="仿宋" w:cs="宋体"/>
                <w:kern w:val="2"/>
                <w:sz w:val="24"/>
                <w:szCs w:val="24"/>
              </w:rPr>
            </w:pPr>
          </w:p>
        </w:tc>
        <w:tc>
          <w:tcPr>
            <w:tcW w:w="1934" w:type="dxa"/>
            <w:vAlign w:val="center"/>
          </w:tcPr>
          <w:p>
            <w:pPr>
              <w:pStyle w:val="24"/>
              <w:spacing w:line="360" w:lineRule="auto"/>
              <w:jc w:val="center"/>
              <w:rPr>
                <w:rFonts w:ascii="仿宋" w:hAnsi="仿宋" w:eastAsia="仿宋"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4"/>
              <w:spacing w:line="360" w:lineRule="auto"/>
              <w:rPr>
                <w:rFonts w:ascii="仿宋" w:hAnsi="仿宋" w:eastAsia="仿宋" w:cs="宋体"/>
                <w:kern w:val="2"/>
                <w:sz w:val="24"/>
                <w:szCs w:val="24"/>
              </w:rPr>
            </w:pPr>
          </w:p>
        </w:tc>
        <w:tc>
          <w:tcPr>
            <w:tcW w:w="2143" w:type="dxa"/>
          </w:tcPr>
          <w:p>
            <w:pPr>
              <w:pStyle w:val="24"/>
              <w:spacing w:line="360" w:lineRule="auto"/>
              <w:rPr>
                <w:rFonts w:ascii="仿宋" w:hAnsi="仿宋" w:eastAsia="仿宋" w:cs="宋体"/>
                <w:kern w:val="2"/>
                <w:sz w:val="24"/>
                <w:szCs w:val="24"/>
              </w:rPr>
            </w:pPr>
          </w:p>
        </w:tc>
        <w:tc>
          <w:tcPr>
            <w:tcW w:w="1834" w:type="dxa"/>
          </w:tcPr>
          <w:p>
            <w:pPr>
              <w:pStyle w:val="24"/>
              <w:spacing w:line="360" w:lineRule="auto"/>
              <w:rPr>
                <w:rFonts w:ascii="仿宋" w:hAnsi="仿宋" w:eastAsia="仿宋" w:cs="宋体"/>
                <w:kern w:val="2"/>
                <w:sz w:val="24"/>
                <w:szCs w:val="24"/>
              </w:rPr>
            </w:pPr>
          </w:p>
        </w:tc>
        <w:tc>
          <w:tcPr>
            <w:tcW w:w="2181" w:type="dxa"/>
          </w:tcPr>
          <w:p>
            <w:pPr>
              <w:pStyle w:val="24"/>
              <w:spacing w:line="360" w:lineRule="auto"/>
              <w:rPr>
                <w:rFonts w:ascii="仿宋" w:hAnsi="仿宋" w:eastAsia="仿宋" w:cs="宋体"/>
                <w:kern w:val="2"/>
                <w:sz w:val="24"/>
                <w:szCs w:val="24"/>
              </w:rPr>
            </w:pPr>
          </w:p>
        </w:tc>
        <w:tc>
          <w:tcPr>
            <w:tcW w:w="1934" w:type="dxa"/>
          </w:tcPr>
          <w:p>
            <w:pPr>
              <w:pStyle w:val="24"/>
              <w:spacing w:line="360" w:lineRule="auto"/>
              <w:rPr>
                <w:rFonts w:ascii="仿宋" w:hAnsi="仿宋" w:eastAsia="仿宋"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4"/>
              <w:spacing w:line="360" w:lineRule="auto"/>
              <w:rPr>
                <w:rFonts w:ascii="仿宋" w:hAnsi="仿宋" w:eastAsia="仿宋" w:cs="宋体"/>
                <w:kern w:val="2"/>
                <w:sz w:val="24"/>
                <w:szCs w:val="24"/>
              </w:rPr>
            </w:pPr>
          </w:p>
        </w:tc>
        <w:tc>
          <w:tcPr>
            <w:tcW w:w="2143" w:type="dxa"/>
          </w:tcPr>
          <w:p>
            <w:pPr>
              <w:pStyle w:val="24"/>
              <w:spacing w:line="360" w:lineRule="auto"/>
              <w:rPr>
                <w:rFonts w:ascii="仿宋" w:hAnsi="仿宋" w:eastAsia="仿宋" w:cs="宋体"/>
                <w:kern w:val="2"/>
                <w:sz w:val="24"/>
                <w:szCs w:val="24"/>
              </w:rPr>
            </w:pPr>
          </w:p>
        </w:tc>
        <w:tc>
          <w:tcPr>
            <w:tcW w:w="1834" w:type="dxa"/>
          </w:tcPr>
          <w:p>
            <w:pPr>
              <w:pStyle w:val="24"/>
              <w:spacing w:line="360" w:lineRule="auto"/>
              <w:rPr>
                <w:rFonts w:ascii="仿宋" w:hAnsi="仿宋" w:eastAsia="仿宋" w:cs="宋体"/>
                <w:kern w:val="2"/>
                <w:sz w:val="24"/>
                <w:szCs w:val="24"/>
              </w:rPr>
            </w:pPr>
          </w:p>
        </w:tc>
        <w:tc>
          <w:tcPr>
            <w:tcW w:w="2181" w:type="dxa"/>
          </w:tcPr>
          <w:p>
            <w:pPr>
              <w:pStyle w:val="24"/>
              <w:spacing w:line="360" w:lineRule="auto"/>
              <w:rPr>
                <w:rFonts w:ascii="仿宋" w:hAnsi="仿宋" w:eastAsia="仿宋" w:cs="宋体"/>
                <w:kern w:val="2"/>
                <w:sz w:val="24"/>
                <w:szCs w:val="24"/>
              </w:rPr>
            </w:pPr>
          </w:p>
        </w:tc>
        <w:tc>
          <w:tcPr>
            <w:tcW w:w="1934" w:type="dxa"/>
          </w:tcPr>
          <w:p>
            <w:pPr>
              <w:pStyle w:val="24"/>
              <w:spacing w:line="360" w:lineRule="auto"/>
              <w:rPr>
                <w:rFonts w:ascii="仿宋" w:hAnsi="仿宋" w:eastAsia="仿宋"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4"/>
              <w:spacing w:line="360" w:lineRule="auto"/>
              <w:rPr>
                <w:rFonts w:ascii="仿宋" w:hAnsi="仿宋" w:eastAsia="仿宋" w:cs="宋体"/>
                <w:kern w:val="2"/>
                <w:sz w:val="24"/>
                <w:szCs w:val="24"/>
              </w:rPr>
            </w:pPr>
          </w:p>
        </w:tc>
        <w:tc>
          <w:tcPr>
            <w:tcW w:w="2143" w:type="dxa"/>
          </w:tcPr>
          <w:p>
            <w:pPr>
              <w:pStyle w:val="24"/>
              <w:spacing w:line="360" w:lineRule="auto"/>
              <w:rPr>
                <w:rFonts w:ascii="仿宋" w:hAnsi="仿宋" w:eastAsia="仿宋" w:cs="宋体"/>
                <w:kern w:val="2"/>
                <w:sz w:val="24"/>
                <w:szCs w:val="24"/>
              </w:rPr>
            </w:pPr>
          </w:p>
        </w:tc>
        <w:tc>
          <w:tcPr>
            <w:tcW w:w="1834" w:type="dxa"/>
          </w:tcPr>
          <w:p>
            <w:pPr>
              <w:pStyle w:val="24"/>
              <w:spacing w:line="360" w:lineRule="auto"/>
              <w:rPr>
                <w:rFonts w:ascii="仿宋" w:hAnsi="仿宋" w:eastAsia="仿宋" w:cs="宋体"/>
                <w:kern w:val="2"/>
                <w:sz w:val="24"/>
                <w:szCs w:val="24"/>
              </w:rPr>
            </w:pPr>
          </w:p>
        </w:tc>
        <w:tc>
          <w:tcPr>
            <w:tcW w:w="2181" w:type="dxa"/>
          </w:tcPr>
          <w:p>
            <w:pPr>
              <w:pStyle w:val="24"/>
              <w:spacing w:line="360" w:lineRule="auto"/>
              <w:rPr>
                <w:rFonts w:ascii="仿宋" w:hAnsi="仿宋" w:eastAsia="仿宋" w:cs="宋体"/>
                <w:kern w:val="2"/>
                <w:sz w:val="24"/>
                <w:szCs w:val="24"/>
              </w:rPr>
            </w:pPr>
          </w:p>
        </w:tc>
        <w:tc>
          <w:tcPr>
            <w:tcW w:w="1934" w:type="dxa"/>
          </w:tcPr>
          <w:p>
            <w:pPr>
              <w:pStyle w:val="24"/>
              <w:spacing w:line="360" w:lineRule="auto"/>
              <w:rPr>
                <w:rFonts w:ascii="仿宋" w:hAnsi="仿宋" w:eastAsia="仿宋"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4"/>
              <w:spacing w:line="360" w:lineRule="auto"/>
              <w:rPr>
                <w:rFonts w:ascii="仿宋" w:hAnsi="仿宋" w:eastAsia="仿宋" w:cs="宋体"/>
                <w:kern w:val="2"/>
                <w:sz w:val="24"/>
                <w:szCs w:val="24"/>
              </w:rPr>
            </w:pPr>
          </w:p>
        </w:tc>
        <w:tc>
          <w:tcPr>
            <w:tcW w:w="2143" w:type="dxa"/>
          </w:tcPr>
          <w:p>
            <w:pPr>
              <w:pStyle w:val="24"/>
              <w:spacing w:line="360" w:lineRule="auto"/>
              <w:rPr>
                <w:rFonts w:ascii="仿宋" w:hAnsi="仿宋" w:eastAsia="仿宋" w:cs="宋体"/>
                <w:kern w:val="2"/>
                <w:sz w:val="24"/>
                <w:szCs w:val="24"/>
              </w:rPr>
            </w:pPr>
          </w:p>
        </w:tc>
        <w:tc>
          <w:tcPr>
            <w:tcW w:w="1834" w:type="dxa"/>
          </w:tcPr>
          <w:p>
            <w:pPr>
              <w:pStyle w:val="24"/>
              <w:spacing w:line="360" w:lineRule="auto"/>
              <w:rPr>
                <w:rFonts w:ascii="仿宋" w:hAnsi="仿宋" w:eastAsia="仿宋" w:cs="宋体"/>
                <w:kern w:val="2"/>
                <w:sz w:val="24"/>
                <w:szCs w:val="24"/>
              </w:rPr>
            </w:pPr>
          </w:p>
        </w:tc>
        <w:tc>
          <w:tcPr>
            <w:tcW w:w="2181" w:type="dxa"/>
          </w:tcPr>
          <w:p>
            <w:pPr>
              <w:pStyle w:val="24"/>
              <w:spacing w:line="360" w:lineRule="auto"/>
              <w:rPr>
                <w:rFonts w:ascii="仿宋" w:hAnsi="仿宋" w:eastAsia="仿宋" w:cs="宋体"/>
                <w:kern w:val="2"/>
                <w:sz w:val="24"/>
                <w:szCs w:val="24"/>
              </w:rPr>
            </w:pPr>
          </w:p>
        </w:tc>
        <w:tc>
          <w:tcPr>
            <w:tcW w:w="1934" w:type="dxa"/>
          </w:tcPr>
          <w:p>
            <w:pPr>
              <w:pStyle w:val="24"/>
              <w:spacing w:line="360" w:lineRule="auto"/>
              <w:rPr>
                <w:rFonts w:ascii="仿宋" w:hAnsi="仿宋" w:eastAsia="仿宋"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4"/>
              <w:spacing w:line="360" w:lineRule="auto"/>
              <w:rPr>
                <w:rFonts w:ascii="仿宋" w:hAnsi="仿宋" w:eastAsia="仿宋" w:cs="宋体"/>
                <w:kern w:val="2"/>
                <w:sz w:val="24"/>
                <w:szCs w:val="24"/>
              </w:rPr>
            </w:pPr>
          </w:p>
        </w:tc>
        <w:tc>
          <w:tcPr>
            <w:tcW w:w="2143" w:type="dxa"/>
          </w:tcPr>
          <w:p>
            <w:pPr>
              <w:pStyle w:val="24"/>
              <w:spacing w:line="360" w:lineRule="auto"/>
              <w:rPr>
                <w:rFonts w:ascii="仿宋" w:hAnsi="仿宋" w:eastAsia="仿宋" w:cs="宋体"/>
                <w:kern w:val="2"/>
                <w:sz w:val="24"/>
                <w:szCs w:val="24"/>
              </w:rPr>
            </w:pPr>
          </w:p>
        </w:tc>
        <w:tc>
          <w:tcPr>
            <w:tcW w:w="1834" w:type="dxa"/>
          </w:tcPr>
          <w:p>
            <w:pPr>
              <w:pStyle w:val="24"/>
              <w:spacing w:line="360" w:lineRule="auto"/>
              <w:rPr>
                <w:rFonts w:ascii="仿宋" w:hAnsi="仿宋" w:eastAsia="仿宋" w:cs="宋体"/>
                <w:kern w:val="2"/>
                <w:sz w:val="24"/>
                <w:szCs w:val="24"/>
              </w:rPr>
            </w:pPr>
          </w:p>
        </w:tc>
        <w:tc>
          <w:tcPr>
            <w:tcW w:w="2181" w:type="dxa"/>
          </w:tcPr>
          <w:p>
            <w:pPr>
              <w:pStyle w:val="24"/>
              <w:spacing w:line="360" w:lineRule="auto"/>
              <w:rPr>
                <w:rFonts w:ascii="仿宋" w:hAnsi="仿宋" w:eastAsia="仿宋" w:cs="宋体"/>
                <w:kern w:val="2"/>
                <w:sz w:val="24"/>
                <w:szCs w:val="24"/>
              </w:rPr>
            </w:pPr>
          </w:p>
        </w:tc>
        <w:tc>
          <w:tcPr>
            <w:tcW w:w="1934" w:type="dxa"/>
          </w:tcPr>
          <w:p>
            <w:pPr>
              <w:pStyle w:val="24"/>
              <w:spacing w:line="360" w:lineRule="auto"/>
              <w:rPr>
                <w:rFonts w:ascii="仿宋" w:hAnsi="仿宋" w:eastAsia="仿宋"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4"/>
              <w:spacing w:line="360" w:lineRule="auto"/>
              <w:rPr>
                <w:rFonts w:ascii="仿宋" w:hAnsi="仿宋" w:eastAsia="仿宋" w:cs="宋体"/>
                <w:kern w:val="2"/>
                <w:sz w:val="24"/>
                <w:szCs w:val="24"/>
              </w:rPr>
            </w:pPr>
          </w:p>
        </w:tc>
        <w:tc>
          <w:tcPr>
            <w:tcW w:w="2143" w:type="dxa"/>
          </w:tcPr>
          <w:p>
            <w:pPr>
              <w:pStyle w:val="24"/>
              <w:spacing w:line="360" w:lineRule="auto"/>
              <w:rPr>
                <w:rFonts w:ascii="仿宋" w:hAnsi="仿宋" w:eastAsia="仿宋" w:cs="宋体"/>
                <w:kern w:val="2"/>
                <w:sz w:val="24"/>
                <w:szCs w:val="24"/>
              </w:rPr>
            </w:pPr>
          </w:p>
        </w:tc>
        <w:tc>
          <w:tcPr>
            <w:tcW w:w="1834" w:type="dxa"/>
          </w:tcPr>
          <w:p>
            <w:pPr>
              <w:pStyle w:val="24"/>
              <w:spacing w:line="360" w:lineRule="auto"/>
              <w:rPr>
                <w:rFonts w:ascii="仿宋" w:hAnsi="仿宋" w:eastAsia="仿宋" w:cs="宋体"/>
                <w:kern w:val="2"/>
                <w:sz w:val="24"/>
                <w:szCs w:val="24"/>
              </w:rPr>
            </w:pPr>
          </w:p>
        </w:tc>
        <w:tc>
          <w:tcPr>
            <w:tcW w:w="2181" w:type="dxa"/>
          </w:tcPr>
          <w:p>
            <w:pPr>
              <w:pStyle w:val="24"/>
              <w:spacing w:line="360" w:lineRule="auto"/>
              <w:rPr>
                <w:rFonts w:ascii="仿宋" w:hAnsi="仿宋" w:eastAsia="仿宋" w:cs="宋体"/>
                <w:kern w:val="2"/>
                <w:sz w:val="24"/>
                <w:szCs w:val="24"/>
              </w:rPr>
            </w:pPr>
          </w:p>
        </w:tc>
        <w:tc>
          <w:tcPr>
            <w:tcW w:w="1934" w:type="dxa"/>
          </w:tcPr>
          <w:p>
            <w:pPr>
              <w:pStyle w:val="24"/>
              <w:spacing w:line="360" w:lineRule="auto"/>
              <w:rPr>
                <w:rFonts w:ascii="仿宋" w:hAnsi="仿宋" w:eastAsia="仿宋"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4"/>
              <w:spacing w:line="360" w:lineRule="auto"/>
              <w:rPr>
                <w:rFonts w:ascii="仿宋" w:hAnsi="仿宋" w:eastAsia="仿宋" w:cs="宋体"/>
                <w:kern w:val="2"/>
                <w:sz w:val="24"/>
                <w:szCs w:val="24"/>
              </w:rPr>
            </w:pPr>
          </w:p>
        </w:tc>
        <w:tc>
          <w:tcPr>
            <w:tcW w:w="2143" w:type="dxa"/>
          </w:tcPr>
          <w:p>
            <w:pPr>
              <w:pStyle w:val="24"/>
              <w:spacing w:line="360" w:lineRule="auto"/>
              <w:rPr>
                <w:rFonts w:ascii="仿宋" w:hAnsi="仿宋" w:eastAsia="仿宋" w:cs="宋体"/>
                <w:kern w:val="2"/>
                <w:sz w:val="24"/>
                <w:szCs w:val="24"/>
              </w:rPr>
            </w:pPr>
          </w:p>
        </w:tc>
        <w:tc>
          <w:tcPr>
            <w:tcW w:w="1834" w:type="dxa"/>
          </w:tcPr>
          <w:p>
            <w:pPr>
              <w:pStyle w:val="24"/>
              <w:spacing w:line="360" w:lineRule="auto"/>
              <w:rPr>
                <w:rFonts w:ascii="仿宋" w:hAnsi="仿宋" w:eastAsia="仿宋" w:cs="宋体"/>
                <w:kern w:val="2"/>
                <w:sz w:val="24"/>
                <w:szCs w:val="24"/>
              </w:rPr>
            </w:pPr>
          </w:p>
        </w:tc>
        <w:tc>
          <w:tcPr>
            <w:tcW w:w="2181" w:type="dxa"/>
          </w:tcPr>
          <w:p>
            <w:pPr>
              <w:pStyle w:val="24"/>
              <w:spacing w:line="360" w:lineRule="auto"/>
              <w:rPr>
                <w:rFonts w:ascii="仿宋" w:hAnsi="仿宋" w:eastAsia="仿宋" w:cs="宋体"/>
                <w:kern w:val="2"/>
                <w:sz w:val="24"/>
                <w:szCs w:val="24"/>
              </w:rPr>
            </w:pPr>
          </w:p>
        </w:tc>
        <w:tc>
          <w:tcPr>
            <w:tcW w:w="1934" w:type="dxa"/>
          </w:tcPr>
          <w:p>
            <w:pPr>
              <w:pStyle w:val="24"/>
              <w:spacing w:line="360" w:lineRule="auto"/>
              <w:rPr>
                <w:rFonts w:ascii="仿宋" w:hAnsi="仿宋" w:eastAsia="仿宋"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4"/>
              <w:spacing w:line="360" w:lineRule="auto"/>
              <w:rPr>
                <w:rFonts w:ascii="仿宋" w:hAnsi="仿宋" w:eastAsia="仿宋" w:cs="宋体"/>
                <w:kern w:val="2"/>
                <w:sz w:val="24"/>
                <w:szCs w:val="24"/>
              </w:rPr>
            </w:pPr>
          </w:p>
        </w:tc>
        <w:tc>
          <w:tcPr>
            <w:tcW w:w="2143" w:type="dxa"/>
          </w:tcPr>
          <w:p>
            <w:pPr>
              <w:pStyle w:val="24"/>
              <w:spacing w:line="360" w:lineRule="auto"/>
              <w:rPr>
                <w:rFonts w:ascii="仿宋" w:hAnsi="仿宋" w:eastAsia="仿宋" w:cs="宋体"/>
                <w:kern w:val="2"/>
                <w:sz w:val="24"/>
                <w:szCs w:val="24"/>
              </w:rPr>
            </w:pPr>
          </w:p>
        </w:tc>
        <w:tc>
          <w:tcPr>
            <w:tcW w:w="1834" w:type="dxa"/>
          </w:tcPr>
          <w:p>
            <w:pPr>
              <w:pStyle w:val="24"/>
              <w:spacing w:line="360" w:lineRule="auto"/>
              <w:rPr>
                <w:rFonts w:ascii="仿宋" w:hAnsi="仿宋" w:eastAsia="仿宋" w:cs="宋体"/>
                <w:kern w:val="2"/>
                <w:sz w:val="24"/>
                <w:szCs w:val="24"/>
              </w:rPr>
            </w:pPr>
          </w:p>
        </w:tc>
        <w:tc>
          <w:tcPr>
            <w:tcW w:w="2181" w:type="dxa"/>
          </w:tcPr>
          <w:p>
            <w:pPr>
              <w:pStyle w:val="24"/>
              <w:spacing w:line="360" w:lineRule="auto"/>
              <w:rPr>
                <w:rFonts w:ascii="仿宋" w:hAnsi="仿宋" w:eastAsia="仿宋" w:cs="宋体"/>
                <w:kern w:val="2"/>
                <w:sz w:val="24"/>
                <w:szCs w:val="24"/>
              </w:rPr>
            </w:pPr>
          </w:p>
        </w:tc>
        <w:tc>
          <w:tcPr>
            <w:tcW w:w="1934" w:type="dxa"/>
          </w:tcPr>
          <w:p>
            <w:pPr>
              <w:pStyle w:val="24"/>
              <w:spacing w:line="360" w:lineRule="auto"/>
              <w:rPr>
                <w:rFonts w:ascii="仿宋" w:hAnsi="仿宋" w:eastAsia="仿宋"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24"/>
              <w:spacing w:line="360" w:lineRule="auto"/>
              <w:rPr>
                <w:rFonts w:ascii="仿宋" w:hAnsi="仿宋" w:eastAsia="仿宋" w:cs="宋体"/>
                <w:kern w:val="2"/>
                <w:sz w:val="24"/>
                <w:szCs w:val="24"/>
              </w:rPr>
            </w:pPr>
          </w:p>
        </w:tc>
        <w:tc>
          <w:tcPr>
            <w:tcW w:w="2143" w:type="dxa"/>
          </w:tcPr>
          <w:p>
            <w:pPr>
              <w:pStyle w:val="24"/>
              <w:spacing w:line="360" w:lineRule="auto"/>
              <w:rPr>
                <w:rFonts w:ascii="仿宋" w:hAnsi="仿宋" w:eastAsia="仿宋" w:cs="宋体"/>
                <w:kern w:val="2"/>
                <w:sz w:val="24"/>
                <w:szCs w:val="24"/>
              </w:rPr>
            </w:pPr>
          </w:p>
        </w:tc>
        <w:tc>
          <w:tcPr>
            <w:tcW w:w="1834" w:type="dxa"/>
          </w:tcPr>
          <w:p>
            <w:pPr>
              <w:pStyle w:val="24"/>
              <w:spacing w:line="360" w:lineRule="auto"/>
              <w:rPr>
                <w:rFonts w:ascii="仿宋" w:hAnsi="仿宋" w:eastAsia="仿宋" w:cs="宋体"/>
                <w:kern w:val="2"/>
                <w:sz w:val="24"/>
                <w:szCs w:val="24"/>
              </w:rPr>
            </w:pPr>
          </w:p>
        </w:tc>
        <w:tc>
          <w:tcPr>
            <w:tcW w:w="2181" w:type="dxa"/>
          </w:tcPr>
          <w:p>
            <w:pPr>
              <w:pStyle w:val="24"/>
              <w:spacing w:line="360" w:lineRule="auto"/>
              <w:rPr>
                <w:rFonts w:ascii="仿宋" w:hAnsi="仿宋" w:eastAsia="仿宋" w:cs="宋体"/>
                <w:kern w:val="2"/>
                <w:sz w:val="24"/>
                <w:szCs w:val="24"/>
              </w:rPr>
            </w:pPr>
          </w:p>
        </w:tc>
        <w:tc>
          <w:tcPr>
            <w:tcW w:w="1934" w:type="dxa"/>
          </w:tcPr>
          <w:p>
            <w:pPr>
              <w:pStyle w:val="24"/>
              <w:spacing w:line="360" w:lineRule="auto"/>
              <w:rPr>
                <w:rFonts w:ascii="仿宋" w:hAnsi="仿宋" w:eastAsia="仿宋" w:cs="宋体"/>
                <w:kern w:val="2"/>
                <w:sz w:val="24"/>
                <w:szCs w:val="24"/>
              </w:rPr>
            </w:pPr>
          </w:p>
        </w:tc>
      </w:tr>
    </w:tbl>
    <w:p>
      <w:pPr>
        <w:pStyle w:val="17"/>
        <w:spacing w:line="360" w:lineRule="auto"/>
        <w:rPr>
          <w:rFonts w:ascii="仿宋" w:hAnsi="仿宋" w:eastAsia="仿宋" w:cs="宋体"/>
        </w:rPr>
      </w:pPr>
      <w:r>
        <w:rPr>
          <w:rFonts w:hint="eastAsia" w:ascii="仿宋" w:hAnsi="仿宋" w:eastAsia="仿宋" w:cs="宋体"/>
        </w:rPr>
        <w:t>注：</w:t>
      </w:r>
    </w:p>
    <w:p>
      <w:pPr>
        <w:pStyle w:val="17"/>
        <w:spacing w:line="360" w:lineRule="auto"/>
        <w:rPr>
          <w:rFonts w:ascii="仿宋" w:hAnsi="仿宋" w:eastAsia="仿宋" w:cs="宋体"/>
        </w:rPr>
      </w:pPr>
      <w:r>
        <w:rPr>
          <w:rFonts w:hint="eastAsia" w:ascii="仿宋" w:hAnsi="仿宋" w:eastAsia="仿宋" w:cs="宋体"/>
        </w:rPr>
        <w:t>1.投标人应根据投标设备的性能指标、对照招标文件要求在“偏离情况”栏，注明“正偏离”、“负偏离”或“无偏离”。</w:t>
      </w:r>
    </w:p>
    <w:p>
      <w:pPr>
        <w:pStyle w:val="17"/>
        <w:spacing w:line="360" w:lineRule="auto"/>
        <w:rPr>
          <w:rFonts w:ascii="仿宋" w:hAnsi="仿宋" w:eastAsia="仿宋" w:cs="宋体"/>
          <w:spacing w:val="20"/>
        </w:rPr>
      </w:pPr>
      <w:r>
        <w:rPr>
          <w:rFonts w:hint="eastAsia" w:ascii="仿宋" w:hAnsi="仿宋" w:eastAsia="仿宋" w:cs="宋体"/>
        </w:rPr>
        <w:t>2. 如果招标文件的技术参数或功能小于或大于某个数值标准时，投标文件不得直接复制招标文件需求，投标文件对应内容应当写明投标货物具体参数的实际数值，否则按无效投标处理。</w:t>
      </w:r>
    </w:p>
    <w:p>
      <w:pPr>
        <w:spacing w:before="50" w:after="50" w:line="360" w:lineRule="auto"/>
        <w:rPr>
          <w:rFonts w:ascii="仿宋" w:hAnsi="仿宋" w:eastAsia="仿宋"/>
          <w:spacing w:val="20"/>
          <w:sz w:val="24"/>
          <w:u w:val="single"/>
        </w:rPr>
      </w:pPr>
      <w:r>
        <w:rPr>
          <w:rFonts w:hint="eastAsia" w:ascii="仿宋" w:hAnsi="仿宋" w:eastAsia="仿宋"/>
          <w:sz w:val="24"/>
        </w:rPr>
        <w:t>法定代表人或委托代理人</w:t>
      </w:r>
      <w:r>
        <w:rPr>
          <w:rFonts w:hint="eastAsia" w:ascii="仿宋" w:hAnsi="仿宋" w:eastAsia="仿宋"/>
          <w:spacing w:val="20"/>
          <w:sz w:val="24"/>
        </w:rPr>
        <w:t>签字：</w:t>
      </w:r>
      <w:r>
        <w:rPr>
          <w:rFonts w:hint="eastAsia" w:ascii="仿宋" w:hAnsi="仿宋" w:eastAsia="仿宋"/>
          <w:spacing w:val="20"/>
          <w:sz w:val="24"/>
          <w:u w:val="single"/>
        </w:rPr>
        <w:t xml:space="preserve">        </w:t>
      </w:r>
    </w:p>
    <w:p>
      <w:pPr>
        <w:spacing w:before="50" w:after="50" w:line="360" w:lineRule="auto"/>
        <w:rPr>
          <w:spacing w:val="20"/>
          <w:sz w:val="24"/>
          <w:u w:val="single"/>
        </w:rPr>
      </w:pPr>
      <w:r>
        <w:rPr>
          <w:rFonts w:hint="eastAsia" w:ascii="仿宋" w:hAnsi="仿宋" w:eastAsia="仿宋"/>
          <w:spacing w:val="20"/>
          <w:sz w:val="24"/>
        </w:rPr>
        <w:t>投标人盖公章：</w:t>
      </w:r>
      <w:r>
        <w:rPr>
          <w:rFonts w:hint="eastAsia" w:ascii="仿宋" w:hAnsi="仿宋" w:eastAsia="仿宋"/>
          <w:spacing w:val="20"/>
          <w:sz w:val="24"/>
          <w:u w:val="single"/>
        </w:rPr>
        <w:t xml:space="preserve">            </w:t>
      </w:r>
      <w:r>
        <w:rPr>
          <w:rFonts w:hint="eastAsia" w:ascii="仿宋" w:hAnsi="仿宋" w:eastAsia="仿宋"/>
          <w:spacing w:val="20"/>
          <w:sz w:val="24"/>
        </w:rPr>
        <w:t xml:space="preserve">              日 期：</w:t>
      </w:r>
      <w:r>
        <w:rPr>
          <w:rFonts w:hint="eastAsia" w:ascii="仿宋" w:hAnsi="仿宋" w:eastAsia="仿宋"/>
          <w:spacing w:val="20"/>
          <w:sz w:val="24"/>
          <w:u w:val="single"/>
        </w:rPr>
        <w:t xml:space="preserve">       </w:t>
      </w:r>
      <w:r>
        <w:rPr>
          <w:rFonts w:hint="eastAsia"/>
          <w:spacing w:val="20"/>
          <w:sz w:val="24"/>
          <w:u w:val="single"/>
        </w:rPr>
        <w:t xml:space="preserve"> </w:t>
      </w:r>
    </w:p>
    <w:p>
      <w:pPr>
        <w:spacing w:before="50" w:after="50" w:line="360" w:lineRule="auto"/>
        <w:rPr>
          <w:sz w:val="24"/>
          <w:szCs w:val="20"/>
        </w:rPr>
      </w:pPr>
    </w:p>
    <w:p>
      <w:pPr>
        <w:spacing w:before="156" w:beforeLines="50" w:after="50" w:line="360" w:lineRule="auto"/>
        <w:ind w:left="142"/>
        <w:jc w:val="left"/>
        <w:rPr>
          <w:b/>
          <w:sz w:val="24"/>
        </w:rPr>
      </w:pPr>
      <w:r>
        <w:rPr>
          <w:rFonts w:hint="eastAsia"/>
          <w:b/>
          <w:sz w:val="24"/>
        </w:rPr>
        <w:br w:type="page"/>
      </w:r>
      <w:r>
        <w:rPr>
          <w:rFonts w:hint="eastAsia"/>
          <w:b/>
          <w:sz w:val="24"/>
        </w:rPr>
        <w:t>4. 项目实施人员一览表格式</w:t>
      </w:r>
    </w:p>
    <w:p>
      <w:pPr>
        <w:spacing w:before="156" w:beforeLines="50" w:after="50" w:line="360" w:lineRule="auto"/>
        <w:ind w:left="142"/>
        <w:jc w:val="left"/>
        <w:rPr>
          <w:b/>
          <w:sz w:val="24"/>
        </w:rPr>
      </w:pPr>
    </w:p>
    <w:p>
      <w:pPr>
        <w:spacing w:before="156" w:beforeLines="50" w:after="50" w:line="360" w:lineRule="auto"/>
        <w:ind w:left="142"/>
        <w:jc w:val="center"/>
        <w:rPr>
          <w:rFonts w:ascii="仿宋" w:hAnsi="仿宋" w:eastAsia="仿宋"/>
          <w:b/>
          <w:sz w:val="24"/>
        </w:rPr>
      </w:pPr>
      <w:r>
        <w:rPr>
          <w:rFonts w:hint="eastAsia" w:ascii="仿宋" w:hAnsi="仿宋" w:eastAsia="仿宋"/>
          <w:b/>
          <w:sz w:val="24"/>
        </w:rPr>
        <w:t>项目实施人员（拟投入人员及其技术资格）一览表</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before="50" w:after="156" w:afterLines="50" w:line="360" w:lineRule="auto"/>
              <w:jc w:val="center"/>
              <w:rPr>
                <w:rFonts w:ascii="仿宋" w:hAnsi="仿宋" w:eastAsia="仿宋"/>
                <w:sz w:val="24"/>
                <w:szCs w:val="20"/>
              </w:rPr>
            </w:pPr>
            <w:r>
              <w:rPr>
                <w:rFonts w:hint="eastAsia" w:ascii="仿宋" w:hAnsi="仿宋" w:eastAsia="仿宋"/>
                <w:sz w:val="24"/>
                <w:szCs w:val="20"/>
              </w:rPr>
              <w:t>姓名</w:t>
            </w:r>
          </w:p>
        </w:tc>
        <w:tc>
          <w:tcPr>
            <w:tcW w:w="709" w:type="dxa"/>
            <w:vAlign w:val="center"/>
          </w:tcPr>
          <w:p>
            <w:pPr>
              <w:spacing w:before="50" w:after="156" w:afterLines="50" w:line="360" w:lineRule="auto"/>
              <w:jc w:val="center"/>
              <w:rPr>
                <w:rFonts w:ascii="仿宋" w:hAnsi="仿宋" w:eastAsia="仿宋"/>
                <w:sz w:val="24"/>
                <w:szCs w:val="20"/>
              </w:rPr>
            </w:pPr>
            <w:r>
              <w:rPr>
                <w:rFonts w:hint="eastAsia" w:ascii="仿宋" w:hAnsi="仿宋" w:eastAsia="仿宋"/>
                <w:sz w:val="24"/>
                <w:szCs w:val="20"/>
              </w:rPr>
              <w:t>职务</w:t>
            </w:r>
          </w:p>
        </w:tc>
        <w:tc>
          <w:tcPr>
            <w:tcW w:w="1701" w:type="dxa"/>
            <w:vAlign w:val="center"/>
          </w:tcPr>
          <w:p>
            <w:pPr>
              <w:spacing w:before="50" w:after="156" w:afterLines="50" w:line="360" w:lineRule="auto"/>
              <w:jc w:val="center"/>
              <w:rPr>
                <w:rFonts w:ascii="仿宋" w:hAnsi="仿宋" w:eastAsia="仿宋"/>
                <w:sz w:val="24"/>
                <w:szCs w:val="20"/>
              </w:rPr>
            </w:pPr>
            <w:r>
              <w:rPr>
                <w:rFonts w:hint="eastAsia" w:ascii="仿宋" w:hAnsi="仿宋" w:eastAsia="仿宋"/>
                <w:sz w:val="24"/>
                <w:szCs w:val="20"/>
              </w:rPr>
              <w:t>专业技术资格</w:t>
            </w:r>
          </w:p>
        </w:tc>
        <w:tc>
          <w:tcPr>
            <w:tcW w:w="1420" w:type="dxa"/>
            <w:vAlign w:val="center"/>
          </w:tcPr>
          <w:p>
            <w:pPr>
              <w:spacing w:before="50" w:after="156" w:afterLines="50" w:line="360" w:lineRule="auto"/>
              <w:jc w:val="center"/>
              <w:rPr>
                <w:rFonts w:ascii="仿宋" w:hAnsi="仿宋" w:eastAsia="仿宋"/>
                <w:sz w:val="24"/>
                <w:szCs w:val="20"/>
              </w:rPr>
            </w:pPr>
            <w:r>
              <w:rPr>
                <w:rFonts w:hint="eastAsia" w:ascii="仿宋" w:hAnsi="仿宋" w:eastAsia="仿宋"/>
                <w:sz w:val="24"/>
                <w:szCs w:val="20"/>
              </w:rPr>
              <w:t>证书编号</w:t>
            </w:r>
          </w:p>
        </w:tc>
        <w:tc>
          <w:tcPr>
            <w:tcW w:w="1698" w:type="dxa"/>
            <w:vAlign w:val="center"/>
          </w:tcPr>
          <w:p>
            <w:pPr>
              <w:spacing w:before="50" w:after="156" w:afterLines="50" w:line="360" w:lineRule="auto"/>
              <w:jc w:val="center"/>
              <w:rPr>
                <w:rFonts w:ascii="仿宋" w:hAnsi="仿宋" w:eastAsia="仿宋"/>
                <w:sz w:val="24"/>
                <w:szCs w:val="20"/>
              </w:rPr>
            </w:pPr>
            <w:r>
              <w:rPr>
                <w:rFonts w:hint="eastAsia" w:ascii="仿宋" w:hAnsi="仿宋" w:eastAsia="仿宋"/>
                <w:sz w:val="24"/>
                <w:szCs w:val="20"/>
              </w:rPr>
              <w:t>参加本单位</w:t>
            </w:r>
          </w:p>
          <w:p>
            <w:pPr>
              <w:spacing w:before="50" w:after="156" w:afterLines="50" w:line="360" w:lineRule="auto"/>
              <w:jc w:val="center"/>
              <w:rPr>
                <w:rFonts w:ascii="仿宋" w:hAnsi="仿宋" w:eastAsia="仿宋"/>
                <w:sz w:val="24"/>
                <w:szCs w:val="20"/>
              </w:rPr>
            </w:pPr>
            <w:r>
              <w:rPr>
                <w:rFonts w:hint="eastAsia" w:ascii="仿宋" w:hAnsi="仿宋" w:eastAsia="仿宋"/>
                <w:sz w:val="24"/>
                <w:szCs w:val="20"/>
              </w:rPr>
              <w:t>工作时间</w:t>
            </w:r>
          </w:p>
        </w:tc>
        <w:tc>
          <w:tcPr>
            <w:tcW w:w="1843" w:type="dxa"/>
            <w:vAlign w:val="center"/>
          </w:tcPr>
          <w:p>
            <w:pPr>
              <w:spacing w:before="50" w:after="156" w:afterLines="50" w:line="360" w:lineRule="auto"/>
              <w:jc w:val="center"/>
              <w:rPr>
                <w:rFonts w:ascii="仿宋" w:hAnsi="仿宋" w:eastAsia="仿宋"/>
                <w:sz w:val="24"/>
                <w:szCs w:val="20"/>
              </w:rPr>
            </w:pPr>
            <w:r>
              <w:rPr>
                <w:rFonts w:hint="eastAsia" w:ascii="仿宋" w:hAnsi="仿宋" w:eastAsia="仿宋"/>
                <w:sz w:val="24"/>
                <w:szCs w:val="20"/>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before="50" w:after="156" w:afterLines="50" w:line="360" w:lineRule="auto"/>
              <w:jc w:val="center"/>
              <w:rPr>
                <w:rFonts w:ascii="仿宋" w:hAnsi="仿宋" w:eastAsia="仿宋"/>
                <w:sz w:val="24"/>
                <w:szCs w:val="20"/>
              </w:rPr>
            </w:pPr>
          </w:p>
        </w:tc>
        <w:tc>
          <w:tcPr>
            <w:tcW w:w="709" w:type="dxa"/>
            <w:vAlign w:val="center"/>
          </w:tcPr>
          <w:p>
            <w:pPr>
              <w:spacing w:before="50" w:after="156" w:afterLines="50" w:line="360" w:lineRule="auto"/>
              <w:jc w:val="center"/>
              <w:rPr>
                <w:rFonts w:ascii="仿宋" w:hAnsi="仿宋" w:eastAsia="仿宋"/>
                <w:sz w:val="24"/>
                <w:szCs w:val="20"/>
              </w:rPr>
            </w:pPr>
          </w:p>
        </w:tc>
        <w:tc>
          <w:tcPr>
            <w:tcW w:w="1701" w:type="dxa"/>
            <w:vAlign w:val="center"/>
          </w:tcPr>
          <w:p>
            <w:pPr>
              <w:spacing w:before="50" w:after="156" w:afterLines="50" w:line="360" w:lineRule="auto"/>
              <w:jc w:val="center"/>
              <w:rPr>
                <w:rFonts w:ascii="仿宋" w:hAnsi="仿宋" w:eastAsia="仿宋"/>
                <w:sz w:val="24"/>
                <w:szCs w:val="20"/>
              </w:rPr>
            </w:pPr>
          </w:p>
        </w:tc>
        <w:tc>
          <w:tcPr>
            <w:tcW w:w="1420" w:type="dxa"/>
            <w:vAlign w:val="center"/>
          </w:tcPr>
          <w:p>
            <w:pPr>
              <w:spacing w:before="50" w:after="156" w:afterLines="50" w:line="360" w:lineRule="auto"/>
              <w:jc w:val="center"/>
              <w:rPr>
                <w:rFonts w:ascii="仿宋" w:hAnsi="仿宋" w:eastAsia="仿宋"/>
                <w:sz w:val="24"/>
                <w:szCs w:val="20"/>
              </w:rPr>
            </w:pPr>
          </w:p>
        </w:tc>
        <w:tc>
          <w:tcPr>
            <w:tcW w:w="1698" w:type="dxa"/>
            <w:vAlign w:val="center"/>
          </w:tcPr>
          <w:p>
            <w:pPr>
              <w:spacing w:before="50" w:after="156" w:afterLines="50" w:line="360" w:lineRule="auto"/>
              <w:jc w:val="center"/>
              <w:rPr>
                <w:rFonts w:ascii="仿宋" w:hAnsi="仿宋" w:eastAsia="仿宋"/>
                <w:sz w:val="24"/>
                <w:szCs w:val="20"/>
              </w:rPr>
            </w:pPr>
          </w:p>
        </w:tc>
        <w:tc>
          <w:tcPr>
            <w:tcW w:w="1843" w:type="dxa"/>
            <w:vAlign w:val="center"/>
          </w:tcPr>
          <w:p>
            <w:pPr>
              <w:spacing w:before="50" w:after="156" w:afterLines="50" w:line="360" w:lineRule="auto"/>
              <w:jc w:val="center"/>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before="50" w:after="156" w:afterLines="50" w:line="360" w:lineRule="auto"/>
              <w:jc w:val="center"/>
              <w:rPr>
                <w:rFonts w:ascii="仿宋" w:hAnsi="仿宋" w:eastAsia="仿宋"/>
                <w:sz w:val="24"/>
                <w:szCs w:val="20"/>
              </w:rPr>
            </w:pPr>
          </w:p>
        </w:tc>
        <w:tc>
          <w:tcPr>
            <w:tcW w:w="709" w:type="dxa"/>
            <w:vAlign w:val="center"/>
          </w:tcPr>
          <w:p>
            <w:pPr>
              <w:spacing w:before="50" w:after="156" w:afterLines="50" w:line="360" w:lineRule="auto"/>
              <w:jc w:val="center"/>
              <w:rPr>
                <w:rFonts w:ascii="仿宋" w:hAnsi="仿宋" w:eastAsia="仿宋"/>
                <w:sz w:val="24"/>
                <w:szCs w:val="20"/>
              </w:rPr>
            </w:pPr>
          </w:p>
        </w:tc>
        <w:tc>
          <w:tcPr>
            <w:tcW w:w="1701" w:type="dxa"/>
            <w:vAlign w:val="center"/>
          </w:tcPr>
          <w:p>
            <w:pPr>
              <w:spacing w:before="50" w:after="156" w:afterLines="50" w:line="360" w:lineRule="auto"/>
              <w:jc w:val="center"/>
              <w:rPr>
                <w:rFonts w:ascii="仿宋" w:hAnsi="仿宋" w:eastAsia="仿宋"/>
                <w:sz w:val="24"/>
                <w:szCs w:val="20"/>
              </w:rPr>
            </w:pPr>
          </w:p>
        </w:tc>
        <w:tc>
          <w:tcPr>
            <w:tcW w:w="1420" w:type="dxa"/>
            <w:vAlign w:val="center"/>
          </w:tcPr>
          <w:p>
            <w:pPr>
              <w:spacing w:before="50" w:after="156" w:afterLines="50" w:line="360" w:lineRule="auto"/>
              <w:jc w:val="center"/>
              <w:rPr>
                <w:rFonts w:ascii="仿宋" w:hAnsi="仿宋" w:eastAsia="仿宋"/>
                <w:sz w:val="24"/>
                <w:szCs w:val="20"/>
              </w:rPr>
            </w:pPr>
          </w:p>
        </w:tc>
        <w:tc>
          <w:tcPr>
            <w:tcW w:w="1698" w:type="dxa"/>
            <w:vAlign w:val="center"/>
          </w:tcPr>
          <w:p>
            <w:pPr>
              <w:spacing w:before="50" w:after="156" w:afterLines="50" w:line="360" w:lineRule="auto"/>
              <w:jc w:val="center"/>
              <w:rPr>
                <w:rFonts w:ascii="仿宋" w:hAnsi="仿宋" w:eastAsia="仿宋"/>
                <w:sz w:val="24"/>
                <w:szCs w:val="20"/>
              </w:rPr>
            </w:pPr>
          </w:p>
        </w:tc>
        <w:tc>
          <w:tcPr>
            <w:tcW w:w="1843" w:type="dxa"/>
            <w:vAlign w:val="center"/>
          </w:tcPr>
          <w:p>
            <w:pPr>
              <w:spacing w:before="50" w:after="156" w:afterLines="50" w:line="360" w:lineRule="auto"/>
              <w:jc w:val="center"/>
              <w:rPr>
                <w:rFonts w:ascii="仿宋" w:hAnsi="仿宋" w:eastAsia="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before="50" w:after="156" w:afterLines="50" w:line="360" w:lineRule="auto"/>
              <w:jc w:val="center"/>
              <w:rPr>
                <w:rFonts w:ascii="仿宋" w:hAnsi="仿宋" w:eastAsia="仿宋"/>
                <w:sz w:val="24"/>
                <w:szCs w:val="20"/>
              </w:rPr>
            </w:pPr>
          </w:p>
        </w:tc>
        <w:tc>
          <w:tcPr>
            <w:tcW w:w="709" w:type="dxa"/>
            <w:vAlign w:val="center"/>
          </w:tcPr>
          <w:p>
            <w:pPr>
              <w:spacing w:before="50" w:after="156" w:afterLines="50" w:line="360" w:lineRule="auto"/>
              <w:jc w:val="center"/>
              <w:rPr>
                <w:rFonts w:ascii="仿宋" w:hAnsi="仿宋" w:eastAsia="仿宋"/>
                <w:sz w:val="24"/>
                <w:szCs w:val="20"/>
              </w:rPr>
            </w:pPr>
          </w:p>
        </w:tc>
        <w:tc>
          <w:tcPr>
            <w:tcW w:w="1701" w:type="dxa"/>
            <w:vAlign w:val="center"/>
          </w:tcPr>
          <w:p>
            <w:pPr>
              <w:spacing w:before="50" w:after="156" w:afterLines="50" w:line="360" w:lineRule="auto"/>
              <w:jc w:val="center"/>
              <w:rPr>
                <w:rFonts w:ascii="仿宋" w:hAnsi="仿宋" w:eastAsia="仿宋"/>
                <w:sz w:val="24"/>
                <w:szCs w:val="20"/>
              </w:rPr>
            </w:pPr>
          </w:p>
        </w:tc>
        <w:tc>
          <w:tcPr>
            <w:tcW w:w="1420" w:type="dxa"/>
            <w:vAlign w:val="center"/>
          </w:tcPr>
          <w:p>
            <w:pPr>
              <w:spacing w:before="50" w:after="156" w:afterLines="50" w:line="360" w:lineRule="auto"/>
              <w:jc w:val="center"/>
              <w:rPr>
                <w:rFonts w:ascii="仿宋" w:hAnsi="仿宋" w:eastAsia="仿宋"/>
                <w:sz w:val="24"/>
                <w:szCs w:val="20"/>
              </w:rPr>
            </w:pPr>
          </w:p>
        </w:tc>
        <w:tc>
          <w:tcPr>
            <w:tcW w:w="1698" w:type="dxa"/>
            <w:vAlign w:val="center"/>
          </w:tcPr>
          <w:p>
            <w:pPr>
              <w:spacing w:before="50" w:after="156" w:afterLines="50" w:line="360" w:lineRule="auto"/>
              <w:jc w:val="center"/>
              <w:rPr>
                <w:rFonts w:ascii="仿宋" w:hAnsi="仿宋" w:eastAsia="仿宋"/>
                <w:sz w:val="24"/>
                <w:szCs w:val="20"/>
              </w:rPr>
            </w:pPr>
          </w:p>
        </w:tc>
        <w:tc>
          <w:tcPr>
            <w:tcW w:w="1843" w:type="dxa"/>
            <w:vAlign w:val="center"/>
          </w:tcPr>
          <w:p>
            <w:pPr>
              <w:spacing w:before="50" w:after="156" w:afterLines="50" w:line="360" w:lineRule="auto"/>
              <w:jc w:val="center"/>
              <w:rPr>
                <w:rFonts w:ascii="仿宋" w:hAnsi="仿宋" w:eastAsia="仿宋"/>
                <w:sz w:val="24"/>
                <w:szCs w:val="20"/>
              </w:rPr>
            </w:pPr>
          </w:p>
        </w:tc>
      </w:tr>
    </w:tbl>
    <w:p>
      <w:pPr>
        <w:spacing w:before="50" w:after="156" w:afterLines="50" w:line="360" w:lineRule="auto"/>
        <w:jc w:val="left"/>
        <w:rPr>
          <w:rFonts w:ascii="仿宋" w:hAnsi="仿宋" w:eastAsia="仿宋"/>
          <w:sz w:val="24"/>
          <w:szCs w:val="20"/>
        </w:rPr>
      </w:pPr>
      <w:r>
        <w:rPr>
          <w:rFonts w:hint="eastAsia" w:ascii="仿宋" w:hAnsi="仿宋" w:eastAsia="仿宋"/>
          <w:sz w:val="24"/>
          <w:szCs w:val="20"/>
        </w:rPr>
        <w:t>注：在填写时，如本表格不适合投标单位的实际情况，可根据本表格式自行制表填写。</w:t>
      </w:r>
    </w:p>
    <w:p>
      <w:pPr>
        <w:spacing w:before="50" w:after="50" w:line="360" w:lineRule="auto"/>
        <w:rPr>
          <w:rFonts w:ascii="仿宋" w:hAnsi="仿宋" w:eastAsia="仿宋"/>
          <w:spacing w:val="20"/>
          <w:sz w:val="24"/>
          <w:szCs w:val="20"/>
          <w:u w:val="single"/>
        </w:rPr>
      </w:pPr>
      <w:r>
        <w:rPr>
          <w:rFonts w:hint="eastAsia" w:ascii="仿宋" w:hAnsi="仿宋" w:eastAsia="仿宋"/>
          <w:sz w:val="24"/>
        </w:rPr>
        <w:t>法定代表人或委托代理人</w:t>
      </w:r>
      <w:r>
        <w:rPr>
          <w:rFonts w:hint="eastAsia" w:ascii="仿宋" w:hAnsi="仿宋" w:eastAsia="仿宋"/>
          <w:spacing w:val="20"/>
          <w:sz w:val="24"/>
        </w:rPr>
        <w:t>签字：</w:t>
      </w:r>
      <w:r>
        <w:rPr>
          <w:rFonts w:hint="eastAsia" w:ascii="仿宋" w:hAnsi="仿宋" w:eastAsia="仿宋"/>
          <w:spacing w:val="20"/>
          <w:sz w:val="24"/>
          <w:u w:val="single"/>
        </w:rPr>
        <w:t xml:space="preserve">        </w:t>
      </w:r>
    </w:p>
    <w:p>
      <w:pPr>
        <w:spacing w:before="50" w:after="156" w:afterLines="50" w:line="360" w:lineRule="auto"/>
        <w:jc w:val="left"/>
        <w:rPr>
          <w:sz w:val="24"/>
          <w:szCs w:val="20"/>
        </w:rPr>
      </w:pPr>
      <w:r>
        <w:rPr>
          <w:rFonts w:hint="eastAsia" w:ascii="仿宋" w:hAnsi="仿宋" w:eastAsia="仿宋"/>
          <w:spacing w:val="20"/>
          <w:sz w:val="24"/>
        </w:rPr>
        <w:t>投标人盖公章：</w:t>
      </w:r>
      <w:r>
        <w:rPr>
          <w:rFonts w:hint="eastAsia" w:ascii="仿宋" w:hAnsi="仿宋" w:eastAsia="仿宋"/>
          <w:spacing w:val="20"/>
          <w:sz w:val="24"/>
          <w:u w:val="single"/>
        </w:rPr>
        <w:t xml:space="preserve">            </w:t>
      </w:r>
      <w:r>
        <w:rPr>
          <w:rFonts w:hint="eastAsia" w:ascii="仿宋" w:hAnsi="仿宋" w:eastAsia="仿宋"/>
          <w:spacing w:val="20"/>
          <w:sz w:val="24"/>
        </w:rPr>
        <w:t xml:space="preserve">              日 期：</w:t>
      </w:r>
      <w:r>
        <w:rPr>
          <w:rFonts w:hint="eastAsia" w:ascii="仿宋" w:hAnsi="仿宋" w:eastAsia="仿宋"/>
          <w:spacing w:val="20"/>
          <w:sz w:val="24"/>
          <w:u w:val="single"/>
        </w:rPr>
        <w:t xml:space="preserve">       </w:t>
      </w:r>
      <w:r>
        <w:rPr>
          <w:rFonts w:hint="eastAsia"/>
          <w:spacing w:val="20"/>
          <w:sz w:val="24"/>
          <w:u w:val="single"/>
        </w:rPr>
        <w:t xml:space="preserve">  </w:t>
      </w:r>
    </w:p>
    <w:p>
      <w:pPr>
        <w:spacing w:before="50" w:after="156" w:afterLines="50" w:line="360" w:lineRule="auto"/>
        <w:jc w:val="left"/>
        <w:rPr>
          <w:sz w:val="24"/>
          <w:szCs w:val="20"/>
        </w:rPr>
      </w:pPr>
    </w:p>
    <w:p>
      <w:pPr>
        <w:spacing w:before="156" w:beforeLines="50" w:after="50" w:line="360" w:lineRule="auto"/>
        <w:ind w:left="142"/>
        <w:jc w:val="left"/>
        <w:rPr>
          <w:b/>
          <w:sz w:val="24"/>
        </w:rPr>
      </w:pPr>
      <w:r>
        <w:rPr>
          <w:rFonts w:hint="eastAsia"/>
          <w:b/>
          <w:sz w:val="24"/>
        </w:rPr>
        <w:br w:type="page"/>
      </w:r>
      <w:r>
        <w:rPr>
          <w:rFonts w:hint="eastAsia"/>
          <w:b/>
          <w:sz w:val="24"/>
        </w:rPr>
        <w:t>5. 选配件、专用耗材、售后服务优惠表格式 (如有)</w:t>
      </w:r>
    </w:p>
    <w:p>
      <w:pPr>
        <w:spacing w:before="156" w:beforeLines="50" w:after="50" w:line="360" w:lineRule="auto"/>
        <w:ind w:left="142"/>
        <w:jc w:val="left"/>
        <w:rPr>
          <w:b/>
          <w:sz w:val="24"/>
        </w:rPr>
      </w:pPr>
    </w:p>
    <w:p>
      <w:pPr>
        <w:spacing w:before="156" w:beforeLines="50" w:after="50" w:line="360" w:lineRule="auto"/>
        <w:ind w:left="142"/>
        <w:jc w:val="center"/>
        <w:rPr>
          <w:rFonts w:ascii="仿宋" w:hAnsi="仿宋" w:eastAsia="仿宋"/>
          <w:b/>
          <w:sz w:val="24"/>
        </w:rPr>
      </w:pPr>
      <w:r>
        <w:rPr>
          <w:rFonts w:hint="eastAsia" w:ascii="仿宋" w:hAnsi="仿宋" w:eastAsia="仿宋"/>
          <w:b/>
          <w:sz w:val="24"/>
        </w:rPr>
        <w:t>选配件、专用耗材、售后服务优惠表</w:t>
      </w:r>
    </w:p>
    <w:tbl>
      <w:tblPr>
        <w:tblStyle w:val="4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4"/>
              <w:spacing w:before="295" w:after="295" w:line="360" w:lineRule="auto"/>
              <w:jc w:val="center"/>
              <w:rPr>
                <w:rFonts w:ascii="仿宋" w:hAnsi="仿宋" w:eastAsia="仿宋" w:cs="宋体"/>
                <w:kern w:val="2"/>
                <w:sz w:val="24"/>
                <w:szCs w:val="24"/>
              </w:rPr>
            </w:pPr>
            <w:r>
              <w:rPr>
                <w:rFonts w:hint="eastAsia" w:ascii="仿宋" w:hAnsi="仿宋" w:eastAsia="仿宋" w:cs="宋体"/>
                <w:kern w:val="2"/>
                <w:sz w:val="24"/>
                <w:szCs w:val="24"/>
              </w:rPr>
              <w:t>序号</w:t>
            </w:r>
          </w:p>
        </w:tc>
        <w:tc>
          <w:tcPr>
            <w:tcW w:w="2700" w:type="dxa"/>
            <w:tcBorders>
              <w:top w:val="single" w:color="auto" w:sz="4" w:space="0"/>
              <w:left w:val="single" w:color="auto" w:sz="4" w:space="0"/>
              <w:bottom w:val="single" w:color="auto" w:sz="2" w:space="0"/>
              <w:right w:val="single" w:color="auto" w:sz="4" w:space="0"/>
            </w:tcBorders>
            <w:vAlign w:val="center"/>
          </w:tcPr>
          <w:p>
            <w:pPr>
              <w:pStyle w:val="24"/>
              <w:spacing w:before="295" w:after="295" w:line="360" w:lineRule="auto"/>
              <w:jc w:val="center"/>
              <w:rPr>
                <w:rFonts w:ascii="仿宋" w:hAnsi="仿宋" w:eastAsia="仿宋" w:cs="宋体"/>
                <w:kern w:val="2"/>
                <w:sz w:val="24"/>
                <w:szCs w:val="24"/>
              </w:rPr>
            </w:pPr>
            <w:r>
              <w:rPr>
                <w:rFonts w:hint="eastAsia" w:ascii="仿宋" w:hAnsi="仿宋" w:eastAsia="仿宋" w:cs="宋体"/>
                <w:kern w:val="2"/>
                <w:sz w:val="24"/>
                <w:szCs w:val="24"/>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pPr>
              <w:pStyle w:val="24"/>
              <w:spacing w:before="295" w:after="295" w:line="360" w:lineRule="auto"/>
              <w:jc w:val="center"/>
              <w:rPr>
                <w:rFonts w:ascii="仿宋" w:hAnsi="仿宋" w:eastAsia="仿宋" w:cs="宋体"/>
                <w:kern w:val="2"/>
                <w:sz w:val="24"/>
                <w:szCs w:val="24"/>
              </w:rPr>
            </w:pPr>
            <w:r>
              <w:rPr>
                <w:rFonts w:hint="eastAsia" w:ascii="仿宋" w:hAnsi="仿宋" w:eastAsia="仿宋" w:cs="宋体"/>
                <w:kern w:val="2"/>
                <w:sz w:val="24"/>
                <w:szCs w:val="24"/>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pPr>
              <w:pStyle w:val="24"/>
              <w:spacing w:before="295" w:after="295" w:line="360" w:lineRule="auto"/>
              <w:jc w:val="center"/>
              <w:rPr>
                <w:rFonts w:ascii="仿宋" w:hAnsi="仿宋" w:eastAsia="仿宋" w:cs="宋体"/>
                <w:kern w:val="2"/>
                <w:sz w:val="24"/>
                <w:szCs w:val="24"/>
              </w:rPr>
            </w:pPr>
            <w:r>
              <w:rPr>
                <w:rFonts w:hint="eastAsia" w:ascii="仿宋" w:hAnsi="仿宋" w:eastAsia="仿宋" w:cs="宋体"/>
                <w:kern w:val="2"/>
                <w:sz w:val="24"/>
                <w:szCs w:val="24"/>
              </w:rPr>
              <w:t>单价</w:t>
            </w:r>
          </w:p>
        </w:tc>
        <w:tc>
          <w:tcPr>
            <w:tcW w:w="2340" w:type="dxa"/>
            <w:tcBorders>
              <w:top w:val="single" w:color="auto" w:sz="4" w:space="0"/>
              <w:left w:val="single" w:color="auto" w:sz="4" w:space="0"/>
              <w:bottom w:val="single" w:color="auto" w:sz="2" w:space="0"/>
              <w:right w:val="single" w:color="auto" w:sz="4" w:space="0"/>
            </w:tcBorders>
            <w:vAlign w:val="center"/>
          </w:tcPr>
          <w:p>
            <w:pPr>
              <w:pStyle w:val="24"/>
              <w:spacing w:before="295" w:after="295" w:line="360" w:lineRule="auto"/>
              <w:jc w:val="center"/>
              <w:rPr>
                <w:rFonts w:ascii="仿宋" w:hAnsi="仿宋" w:eastAsia="仿宋" w:cs="宋体"/>
                <w:kern w:val="2"/>
                <w:sz w:val="24"/>
                <w:szCs w:val="24"/>
              </w:rPr>
            </w:pPr>
            <w:r>
              <w:rPr>
                <w:rFonts w:hint="eastAsia" w:ascii="仿宋" w:hAnsi="仿宋" w:eastAsia="仿宋" w:cs="宋体"/>
                <w:kern w:val="2"/>
                <w:sz w:val="24"/>
                <w:szCs w:val="24"/>
              </w:rPr>
              <w:t>比市场价优惠率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4"/>
              <w:spacing w:before="295" w:after="295" w:line="360" w:lineRule="auto"/>
              <w:jc w:val="center"/>
              <w:rPr>
                <w:rFonts w:ascii="仿宋" w:hAnsi="仿宋" w:eastAsia="仿宋" w:cs="宋体"/>
                <w:kern w:val="2"/>
                <w:sz w:val="24"/>
                <w:szCs w:val="24"/>
              </w:rPr>
            </w:pPr>
            <w:r>
              <w:rPr>
                <w:rFonts w:hint="eastAsia" w:ascii="仿宋" w:hAnsi="仿宋" w:eastAsia="仿宋" w:cs="宋体"/>
                <w:kern w:val="2"/>
                <w:sz w:val="24"/>
                <w:szCs w:val="24"/>
              </w:rPr>
              <w:t>1</w:t>
            </w:r>
          </w:p>
        </w:tc>
        <w:tc>
          <w:tcPr>
            <w:tcW w:w="2700" w:type="dxa"/>
            <w:tcBorders>
              <w:top w:val="single" w:color="auto" w:sz="2" w:space="0"/>
              <w:left w:val="single" w:color="auto" w:sz="2" w:space="0"/>
              <w:bottom w:val="single" w:color="auto" w:sz="6" w:space="0"/>
              <w:right w:val="single" w:color="auto" w:sz="4" w:space="0"/>
            </w:tcBorders>
            <w:vAlign w:val="center"/>
          </w:tcPr>
          <w:p>
            <w:pPr>
              <w:pStyle w:val="24"/>
              <w:spacing w:before="295" w:after="295" w:line="360" w:lineRule="auto"/>
              <w:jc w:val="center"/>
              <w:rPr>
                <w:rFonts w:ascii="仿宋" w:hAnsi="仿宋" w:eastAsia="仿宋" w:cs="宋体"/>
                <w:kern w:val="2"/>
                <w:sz w:val="24"/>
                <w:szCs w:val="24"/>
              </w:rPr>
            </w:pPr>
          </w:p>
        </w:tc>
        <w:tc>
          <w:tcPr>
            <w:tcW w:w="1440" w:type="dxa"/>
            <w:tcBorders>
              <w:top w:val="single" w:color="auto" w:sz="2" w:space="0"/>
              <w:left w:val="single" w:color="auto" w:sz="4" w:space="0"/>
              <w:bottom w:val="single" w:color="auto" w:sz="6" w:space="0"/>
              <w:right w:val="single" w:color="auto" w:sz="6" w:space="0"/>
            </w:tcBorders>
            <w:vAlign w:val="center"/>
          </w:tcPr>
          <w:p>
            <w:pPr>
              <w:pStyle w:val="24"/>
              <w:spacing w:before="295" w:after="295" w:line="360" w:lineRule="auto"/>
              <w:jc w:val="center"/>
              <w:rPr>
                <w:rFonts w:ascii="仿宋" w:hAnsi="仿宋" w:eastAsia="仿宋" w:cs="宋体"/>
                <w:kern w:val="2"/>
                <w:sz w:val="24"/>
                <w:szCs w:val="24"/>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4"/>
              <w:spacing w:before="295" w:after="295" w:line="360" w:lineRule="auto"/>
              <w:jc w:val="center"/>
              <w:rPr>
                <w:rFonts w:ascii="仿宋" w:hAnsi="仿宋" w:eastAsia="仿宋" w:cs="宋体"/>
                <w:kern w:val="2"/>
                <w:sz w:val="24"/>
                <w:szCs w:val="24"/>
              </w:rPr>
            </w:pPr>
          </w:p>
        </w:tc>
        <w:tc>
          <w:tcPr>
            <w:tcW w:w="2340" w:type="dxa"/>
            <w:tcBorders>
              <w:top w:val="single" w:color="auto" w:sz="2" w:space="0"/>
              <w:left w:val="single" w:color="auto" w:sz="6" w:space="0"/>
              <w:bottom w:val="single" w:color="auto" w:sz="6" w:space="0"/>
              <w:right w:val="single" w:color="auto" w:sz="2" w:space="0"/>
            </w:tcBorders>
            <w:vAlign w:val="center"/>
          </w:tcPr>
          <w:p>
            <w:pPr>
              <w:pStyle w:val="24"/>
              <w:spacing w:before="295" w:after="295" w:line="360" w:lineRule="auto"/>
              <w:jc w:val="center"/>
              <w:rPr>
                <w:rFonts w:ascii="仿宋" w:hAnsi="仿宋" w:eastAsia="仿宋" w:cs="宋体"/>
                <w:kern w:val="2"/>
                <w:sz w:val="24"/>
                <w:szCs w:val="24"/>
              </w:rPr>
            </w:pPr>
            <w:r>
              <w:rPr>
                <w:rFonts w:hint="eastAsia" w:ascii="仿宋" w:hAnsi="仿宋" w:eastAsia="仿宋" w:cs="宋体"/>
                <w:kern w:val="2"/>
                <w:sz w:val="24"/>
                <w:szCs w:val="24"/>
              </w:rPr>
              <w:t xml:space="preserve"> </w:t>
            </w:r>
            <w:r>
              <w:rPr>
                <w:rFonts w:hint="eastAsia" w:ascii="仿宋" w:hAnsi="仿宋" w:eastAsia="仿宋" w:cs="宋体"/>
                <w:kern w:val="2"/>
                <w:sz w:val="24"/>
                <w:szCs w:val="24"/>
                <w:u w:val="single"/>
              </w:rPr>
              <w:t xml:space="preserve">           </w:t>
            </w:r>
            <w:r>
              <w:rPr>
                <w:rFonts w:hint="eastAsia" w:ascii="仿宋" w:hAnsi="仿宋" w:eastAsia="仿宋" w:cs="宋体"/>
                <w:kern w:val="2"/>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4"/>
              <w:spacing w:before="295" w:after="295" w:line="360" w:lineRule="auto"/>
              <w:jc w:val="center"/>
              <w:rPr>
                <w:rFonts w:ascii="仿宋" w:hAnsi="仿宋" w:eastAsia="仿宋" w:cs="宋体"/>
                <w:kern w:val="2"/>
                <w:sz w:val="24"/>
                <w:szCs w:val="24"/>
              </w:rPr>
            </w:pPr>
            <w:r>
              <w:rPr>
                <w:rFonts w:hint="eastAsia" w:ascii="仿宋" w:hAnsi="仿宋" w:eastAsia="仿宋" w:cs="宋体"/>
                <w:kern w:val="2"/>
                <w:sz w:val="24"/>
                <w:szCs w:val="24"/>
              </w:rPr>
              <w:t>2</w:t>
            </w:r>
          </w:p>
        </w:tc>
        <w:tc>
          <w:tcPr>
            <w:tcW w:w="2700" w:type="dxa"/>
            <w:tcBorders>
              <w:top w:val="single" w:color="auto" w:sz="6" w:space="0"/>
              <w:left w:val="single" w:color="auto" w:sz="2" w:space="0"/>
              <w:bottom w:val="single" w:color="auto" w:sz="6" w:space="0"/>
              <w:right w:val="single" w:color="auto" w:sz="4" w:space="0"/>
            </w:tcBorders>
            <w:vAlign w:val="center"/>
          </w:tcPr>
          <w:p>
            <w:pPr>
              <w:pStyle w:val="24"/>
              <w:spacing w:before="295" w:after="295" w:line="360" w:lineRule="auto"/>
              <w:jc w:val="center"/>
              <w:rPr>
                <w:rFonts w:ascii="仿宋" w:hAnsi="仿宋" w:eastAsia="仿宋" w:cs="宋体"/>
                <w:kern w:val="2"/>
                <w:sz w:val="24"/>
                <w:szCs w:val="24"/>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24"/>
              <w:spacing w:before="295" w:after="295" w:line="360" w:lineRule="auto"/>
              <w:jc w:val="center"/>
              <w:rPr>
                <w:rFonts w:ascii="仿宋" w:hAnsi="仿宋" w:eastAsia="仿宋" w:cs="宋体"/>
                <w:kern w:val="2"/>
                <w:sz w:val="24"/>
                <w:szCs w:val="24"/>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4"/>
              <w:spacing w:before="295" w:after="295" w:line="360" w:lineRule="auto"/>
              <w:jc w:val="center"/>
              <w:rPr>
                <w:rFonts w:ascii="仿宋" w:hAnsi="仿宋" w:eastAsia="仿宋" w:cs="宋体"/>
                <w:kern w:val="2"/>
                <w:sz w:val="24"/>
                <w:szCs w:val="24"/>
              </w:rPr>
            </w:pPr>
          </w:p>
        </w:tc>
        <w:tc>
          <w:tcPr>
            <w:tcW w:w="2340" w:type="dxa"/>
            <w:tcBorders>
              <w:top w:val="single" w:color="auto" w:sz="6" w:space="0"/>
              <w:left w:val="single" w:color="auto" w:sz="6" w:space="0"/>
              <w:bottom w:val="single" w:color="auto" w:sz="6" w:space="0"/>
              <w:right w:val="single" w:color="auto" w:sz="2" w:space="0"/>
            </w:tcBorders>
            <w:vAlign w:val="center"/>
          </w:tcPr>
          <w:p>
            <w:pPr>
              <w:pStyle w:val="24"/>
              <w:spacing w:before="295" w:after="295" w:line="360" w:lineRule="auto"/>
              <w:jc w:val="center"/>
              <w:rPr>
                <w:rFonts w:ascii="仿宋" w:hAnsi="仿宋" w:eastAsia="仿宋" w:cs="宋体"/>
                <w:kern w:val="2"/>
                <w:sz w:val="24"/>
                <w:szCs w:val="24"/>
              </w:rPr>
            </w:pPr>
            <w:r>
              <w:rPr>
                <w:rFonts w:hint="eastAsia" w:ascii="仿宋" w:hAnsi="仿宋" w:eastAsia="仿宋" w:cs="宋体"/>
                <w:kern w:val="2"/>
                <w:sz w:val="24"/>
                <w:szCs w:val="24"/>
              </w:rPr>
              <w:t xml:space="preserve"> </w:t>
            </w:r>
            <w:r>
              <w:rPr>
                <w:rFonts w:hint="eastAsia" w:ascii="仿宋" w:hAnsi="仿宋" w:eastAsia="仿宋" w:cs="宋体"/>
                <w:kern w:val="2"/>
                <w:sz w:val="24"/>
                <w:szCs w:val="24"/>
                <w:u w:val="single"/>
              </w:rPr>
              <w:t xml:space="preserve">           </w:t>
            </w:r>
            <w:r>
              <w:rPr>
                <w:rFonts w:hint="eastAsia" w:ascii="仿宋" w:hAnsi="仿宋" w:eastAsia="仿宋" w:cs="宋体"/>
                <w:kern w:val="2"/>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4"/>
              <w:spacing w:before="295" w:after="295" w:line="360" w:lineRule="auto"/>
              <w:jc w:val="center"/>
              <w:rPr>
                <w:rFonts w:ascii="仿宋" w:hAnsi="仿宋" w:eastAsia="仿宋" w:cs="宋体"/>
                <w:kern w:val="2"/>
                <w:sz w:val="24"/>
                <w:szCs w:val="24"/>
              </w:rPr>
            </w:pPr>
            <w:r>
              <w:rPr>
                <w:rFonts w:hint="eastAsia" w:ascii="仿宋" w:hAnsi="仿宋" w:eastAsia="仿宋" w:cs="宋体"/>
                <w:kern w:val="2"/>
                <w:sz w:val="24"/>
                <w:szCs w:val="24"/>
              </w:rPr>
              <w:t>3</w:t>
            </w:r>
          </w:p>
        </w:tc>
        <w:tc>
          <w:tcPr>
            <w:tcW w:w="2700" w:type="dxa"/>
            <w:tcBorders>
              <w:top w:val="single" w:color="auto" w:sz="6" w:space="0"/>
              <w:left w:val="single" w:color="auto" w:sz="2" w:space="0"/>
              <w:bottom w:val="single" w:color="auto" w:sz="6" w:space="0"/>
              <w:right w:val="single" w:color="auto" w:sz="4" w:space="0"/>
            </w:tcBorders>
            <w:vAlign w:val="center"/>
          </w:tcPr>
          <w:p>
            <w:pPr>
              <w:pStyle w:val="24"/>
              <w:spacing w:before="295" w:after="295" w:line="360" w:lineRule="auto"/>
              <w:jc w:val="center"/>
              <w:rPr>
                <w:rFonts w:ascii="仿宋" w:hAnsi="仿宋" w:eastAsia="仿宋" w:cs="宋体"/>
                <w:kern w:val="2"/>
                <w:sz w:val="24"/>
                <w:szCs w:val="24"/>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24"/>
              <w:spacing w:before="295" w:after="295" w:line="360" w:lineRule="auto"/>
              <w:jc w:val="center"/>
              <w:rPr>
                <w:rFonts w:ascii="仿宋" w:hAnsi="仿宋" w:eastAsia="仿宋" w:cs="宋体"/>
                <w:kern w:val="2"/>
                <w:sz w:val="24"/>
                <w:szCs w:val="24"/>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4"/>
              <w:spacing w:before="295" w:after="295" w:line="360" w:lineRule="auto"/>
              <w:jc w:val="center"/>
              <w:rPr>
                <w:rFonts w:ascii="仿宋" w:hAnsi="仿宋" w:eastAsia="仿宋" w:cs="宋体"/>
                <w:kern w:val="2"/>
                <w:sz w:val="24"/>
                <w:szCs w:val="24"/>
              </w:rPr>
            </w:pPr>
          </w:p>
        </w:tc>
        <w:tc>
          <w:tcPr>
            <w:tcW w:w="2340" w:type="dxa"/>
            <w:tcBorders>
              <w:top w:val="single" w:color="auto" w:sz="6" w:space="0"/>
              <w:left w:val="single" w:color="auto" w:sz="6" w:space="0"/>
              <w:bottom w:val="single" w:color="auto" w:sz="6" w:space="0"/>
              <w:right w:val="single" w:color="auto" w:sz="2" w:space="0"/>
            </w:tcBorders>
            <w:vAlign w:val="center"/>
          </w:tcPr>
          <w:p>
            <w:pPr>
              <w:pStyle w:val="24"/>
              <w:spacing w:before="295" w:after="295" w:line="360" w:lineRule="auto"/>
              <w:jc w:val="center"/>
              <w:rPr>
                <w:rFonts w:ascii="仿宋" w:hAnsi="仿宋" w:eastAsia="仿宋" w:cs="宋体"/>
                <w:kern w:val="2"/>
                <w:sz w:val="24"/>
                <w:szCs w:val="24"/>
              </w:rPr>
            </w:pPr>
            <w:r>
              <w:rPr>
                <w:rFonts w:hint="eastAsia" w:ascii="仿宋" w:hAnsi="仿宋" w:eastAsia="仿宋" w:cs="宋体"/>
                <w:kern w:val="2"/>
                <w:sz w:val="24"/>
                <w:szCs w:val="24"/>
              </w:rPr>
              <w:t xml:space="preserve"> </w:t>
            </w:r>
            <w:r>
              <w:rPr>
                <w:rFonts w:hint="eastAsia" w:ascii="仿宋" w:hAnsi="仿宋" w:eastAsia="仿宋" w:cs="宋体"/>
                <w:kern w:val="2"/>
                <w:sz w:val="24"/>
                <w:szCs w:val="24"/>
                <w:u w:val="single"/>
              </w:rPr>
              <w:t xml:space="preserve">           </w:t>
            </w:r>
            <w:r>
              <w:rPr>
                <w:rFonts w:hint="eastAsia" w:ascii="仿宋" w:hAnsi="仿宋" w:eastAsia="仿宋" w:cs="宋体"/>
                <w:kern w:val="2"/>
                <w:sz w:val="24"/>
                <w:szCs w:val="24"/>
              </w:rPr>
              <w:t>%</w:t>
            </w:r>
          </w:p>
        </w:tc>
      </w:tr>
    </w:tbl>
    <w:p>
      <w:pPr>
        <w:spacing w:before="50" w:after="50" w:line="360" w:lineRule="auto"/>
        <w:rPr>
          <w:rFonts w:ascii="仿宋" w:hAnsi="仿宋" w:eastAsia="仿宋"/>
          <w:spacing w:val="20"/>
          <w:sz w:val="24"/>
          <w:u w:val="single"/>
        </w:rPr>
      </w:pPr>
      <w:r>
        <w:rPr>
          <w:rFonts w:hint="eastAsia" w:ascii="仿宋" w:hAnsi="仿宋" w:eastAsia="仿宋"/>
          <w:sz w:val="24"/>
        </w:rPr>
        <w:t>法定代表人或委托代理人</w:t>
      </w:r>
      <w:r>
        <w:rPr>
          <w:rFonts w:hint="eastAsia" w:ascii="仿宋" w:hAnsi="仿宋" w:eastAsia="仿宋"/>
          <w:spacing w:val="20"/>
          <w:sz w:val="24"/>
        </w:rPr>
        <w:t>签字：</w:t>
      </w:r>
      <w:r>
        <w:rPr>
          <w:rFonts w:hint="eastAsia" w:ascii="仿宋" w:hAnsi="仿宋" w:eastAsia="仿宋"/>
          <w:spacing w:val="20"/>
          <w:sz w:val="24"/>
          <w:u w:val="single"/>
        </w:rPr>
        <w:t xml:space="preserve">        </w:t>
      </w:r>
    </w:p>
    <w:p>
      <w:pPr>
        <w:spacing w:before="50" w:after="50" w:line="360" w:lineRule="auto"/>
        <w:rPr>
          <w:rFonts w:ascii="仿宋" w:hAnsi="仿宋" w:eastAsia="仿宋"/>
          <w:sz w:val="24"/>
          <w:szCs w:val="20"/>
        </w:rPr>
      </w:pPr>
      <w:r>
        <w:rPr>
          <w:rFonts w:hint="eastAsia" w:ascii="仿宋" w:hAnsi="仿宋" w:eastAsia="仿宋"/>
          <w:spacing w:val="20"/>
          <w:sz w:val="24"/>
        </w:rPr>
        <w:t>投标人盖公章：</w:t>
      </w:r>
      <w:r>
        <w:rPr>
          <w:rFonts w:hint="eastAsia" w:ascii="仿宋" w:hAnsi="仿宋" w:eastAsia="仿宋"/>
          <w:spacing w:val="20"/>
          <w:sz w:val="24"/>
          <w:u w:val="single"/>
        </w:rPr>
        <w:t xml:space="preserve">            </w:t>
      </w:r>
      <w:r>
        <w:rPr>
          <w:rFonts w:hint="eastAsia" w:ascii="仿宋" w:hAnsi="仿宋" w:eastAsia="仿宋"/>
          <w:spacing w:val="20"/>
          <w:sz w:val="24"/>
        </w:rPr>
        <w:t xml:space="preserve">              日 期：</w:t>
      </w:r>
      <w:r>
        <w:rPr>
          <w:rFonts w:hint="eastAsia" w:ascii="仿宋" w:hAnsi="仿宋" w:eastAsia="仿宋"/>
          <w:spacing w:val="20"/>
          <w:sz w:val="24"/>
          <w:u w:val="single"/>
        </w:rPr>
        <w:t xml:space="preserve">            </w:t>
      </w:r>
    </w:p>
    <w:p>
      <w:pPr>
        <w:spacing w:before="50" w:after="156" w:afterLines="50" w:line="360" w:lineRule="auto"/>
        <w:jc w:val="left"/>
        <w:rPr>
          <w:sz w:val="24"/>
          <w:szCs w:val="20"/>
        </w:rPr>
      </w:pPr>
    </w:p>
    <w:p>
      <w:pPr>
        <w:spacing w:before="156" w:beforeLines="50" w:after="50" w:line="360" w:lineRule="auto"/>
        <w:outlineLvl w:val="1"/>
        <w:rPr>
          <w:b/>
          <w:bCs/>
          <w:sz w:val="24"/>
        </w:rPr>
      </w:pPr>
      <w:r>
        <w:rPr>
          <w:rFonts w:hint="eastAsia"/>
          <w:b/>
          <w:bCs/>
          <w:sz w:val="24"/>
        </w:rPr>
        <w:br w:type="page"/>
      </w:r>
      <w:bookmarkStart w:id="159" w:name="_Toc19686840"/>
      <w:r>
        <w:rPr>
          <w:rFonts w:hint="eastAsia"/>
          <w:b/>
          <w:bCs/>
          <w:sz w:val="24"/>
        </w:rPr>
        <w:t>六、其他文书、文件格式</w:t>
      </w:r>
      <w:bookmarkEnd w:id="159"/>
    </w:p>
    <w:p>
      <w:pPr>
        <w:spacing w:before="156" w:beforeLines="50" w:after="156" w:afterLines="50" w:line="360" w:lineRule="auto"/>
        <w:rPr>
          <w:sz w:val="24"/>
        </w:rPr>
      </w:pPr>
    </w:p>
    <w:p>
      <w:pPr>
        <w:spacing w:before="156" w:beforeLines="50" w:after="50" w:line="360" w:lineRule="auto"/>
        <w:ind w:left="142"/>
        <w:jc w:val="left"/>
        <w:rPr>
          <w:rFonts w:ascii="仿宋" w:hAnsi="仿宋" w:eastAsia="仿宋"/>
          <w:b/>
          <w:spacing w:val="20"/>
          <w:sz w:val="24"/>
        </w:rPr>
      </w:pPr>
      <w:r>
        <w:rPr>
          <w:rFonts w:hint="eastAsia" w:ascii="仿宋" w:hAnsi="仿宋" w:eastAsia="仿宋"/>
          <w:b/>
          <w:spacing w:val="20"/>
          <w:sz w:val="24"/>
        </w:rPr>
        <w:t>联合投标协议书格式</w:t>
      </w:r>
    </w:p>
    <w:p>
      <w:pPr>
        <w:pStyle w:val="8"/>
        <w:overflowPunct w:val="0"/>
        <w:spacing w:line="360" w:lineRule="auto"/>
        <w:jc w:val="center"/>
        <w:rPr>
          <w:rFonts w:ascii="仿宋" w:hAnsi="仿宋" w:eastAsia="仿宋" w:cs="宋体"/>
          <w:sz w:val="24"/>
        </w:rPr>
      </w:pPr>
      <w:r>
        <w:rPr>
          <w:rFonts w:hint="eastAsia" w:ascii="仿宋" w:hAnsi="仿宋" w:eastAsia="仿宋" w:cs="宋体"/>
          <w:sz w:val="24"/>
        </w:rPr>
        <w:t>联合体协议书</w:t>
      </w:r>
    </w:p>
    <w:p>
      <w:pPr>
        <w:pStyle w:val="8"/>
        <w:overflowPunct w:val="0"/>
        <w:spacing w:line="360" w:lineRule="auto"/>
        <w:rPr>
          <w:rFonts w:ascii="仿宋" w:hAnsi="仿宋" w:eastAsia="仿宋" w:cs="宋体"/>
          <w:sz w:val="24"/>
        </w:rPr>
      </w:pPr>
    </w:p>
    <w:p>
      <w:pPr>
        <w:pStyle w:val="8"/>
        <w:overflowPunct w:val="0"/>
        <w:spacing w:line="360" w:lineRule="auto"/>
        <w:rPr>
          <w:rFonts w:ascii="仿宋" w:hAnsi="仿宋" w:eastAsia="仿宋" w:cs="宋体"/>
          <w:sz w:val="24"/>
        </w:rPr>
      </w:pPr>
    </w:p>
    <w:p>
      <w:pPr>
        <w:pStyle w:val="8"/>
        <w:overflowPunct w:val="0"/>
        <w:spacing w:line="360" w:lineRule="auto"/>
        <w:rPr>
          <w:rFonts w:ascii="仿宋" w:hAnsi="仿宋" w:eastAsia="仿宋" w:cs="宋体"/>
          <w:sz w:val="24"/>
        </w:rPr>
      </w:pPr>
    </w:p>
    <w:p>
      <w:pPr>
        <w:pStyle w:val="8"/>
        <w:overflowPunct w:val="0"/>
        <w:spacing w:line="360" w:lineRule="auto"/>
        <w:rPr>
          <w:rFonts w:ascii="仿宋" w:hAnsi="仿宋" w:eastAsia="仿宋" w:cs="宋体"/>
          <w:sz w:val="24"/>
        </w:rPr>
      </w:pPr>
      <w:r>
        <w:rPr>
          <w:rFonts w:hint="eastAsia" w:ascii="仿宋" w:hAnsi="仿宋" w:eastAsia="仿宋" w:cs="宋体"/>
          <w:sz w:val="24"/>
          <w:u w:val="single"/>
        </w:rPr>
        <w:t xml:space="preserve"> </w:t>
      </w:r>
      <w:r>
        <w:rPr>
          <w:rFonts w:hint="eastAsia" w:ascii="仿宋" w:hAnsi="仿宋" w:eastAsia="仿宋" w:cs="宋体"/>
          <w:sz w:val="24"/>
          <w:u w:val="single"/>
        </w:rPr>
        <w:tab/>
      </w:r>
      <w:r>
        <w:rPr>
          <w:rFonts w:hint="eastAsia" w:ascii="仿宋" w:hAnsi="仿宋" w:eastAsia="仿宋" w:cs="宋体"/>
          <w:sz w:val="24"/>
        </w:rPr>
        <w:t>（所有成员单位名称）自愿组成</w:t>
      </w:r>
      <w:r>
        <w:rPr>
          <w:rFonts w:hint="eastAsia" w:ascii="仿宋" w:hAnsi="仿宋" w:eastAsia="仿宋" w:cs="宋体"/>
          <w:sz w:val="24"/>
          <w:u w:val="single"/>
        </w:rPr>
        <w:t xml:space="preserve"> </w:t>
      </w:r>
      <w:r>
        <w:rPr>
          <w:rFonts w:hint="eastAsia" w:ascii="仿宋" w:hAnsi="仿宋" w:eastAsia="仿宋" w:cs="宋体"/>
          <w:sz w:val="24"/>
          <w:u w:val="single"/>
        </w:rPr>
        <w:tab/>
      </w:r>
      <w:r>
        <w:rPr>
          <w:rFonts w:hint="eastAsia" w:ascii="仿宋" w:hAnsi="仿宋" w:eastAsia="仿宋" w:cs="宋体"/>
          <w:sz w:val="24"/>
        </w:rPr>
        <w:t>（联合体名称）联合体，共同</w:t>
      </w:r>
    </w:p>
    <w:p>
      <w:pPr>
        <w:pStyle w:val="8"/>
        <w:overflowPunct w:val="0"/>
        <w:spacing w:line="360" w:lineRule="auto"/>
        <w:rPr>
          <w:rFonts w:ascii="仿宋" w:hAnsi="仿宋" w:eastAsia="仿宋" w:cs="宋体"/>
          <w:sz w:val="24"/>
        </w:rPr>
      </w:pPr>
    </w:p>
    <w:p>
      <w:pPr>
        <w:pStyle w:val="8"/>
        <w:overflowPunct w:val="0"/>
        <w:spacing w:line="360" w:lineRule="auto"/>
        <w:rPr>
          <w:rFonts w:ascii="仿宋" w:hAnsi="仿宋" w:eastAsia="仿宋" w:cs="宋体"/>
          <w:sz w:val="24"/>
        </w:rPr>
      </w:pPr>
      <w:r>
        <w:rPr>
          <w:rFonts w:hint="eastAsia" w:ascii="仿宋" w:hAnsi="仿宋" w:eastAsia="仿宋" w:cs="宋体"/>
          <w:sz w:val="24"/>
        </w:rPr>
        <w:t>参加</w:t>
      </w:r>
      <w:r>
        <w:rPr>
          <w:rFonts w:hint="eastAsia" w:ascii="仿宋" w:hAnsi="仿宋" w:eastAsia="仿宋" w:cs="宋体"/>
          <w:sz w:val="24"/>
          <w:u w:val="single"/>
        </w:rPr>
        <w:t xml:space="preserve"> </w:t>
      </w:r>
      <w:r>
        <w:rPr>
          <w:rFonts w:hint="eastAsia" w:ascii="仿宋" w:hAnsi="仿宋" w:eastAsia="仿宋" w:cs="宋体"/>
          <w:sz w:val="24"/>
          <w:u w:val="single"/>
        </w:rPr>
        <w:tab/>
      </w:r>
      <w:r>
        <w:rPr>
          <w:rFonts w:hint="eastAsia" w:ascii="仿宋" w:hAnsi="仿宋" w:eastAsia="仿宋" w:cs="宋体"/>
          <w:sz w:val="24"/>
          <w:u w:val="single"/>
        </w:rPr>
        <w:t>（项</w:t>
      </w:r>
      <w:r>
        <w:rPr>
          <w:rFonts w:hint="eastAsia" w:ascii="仿宋" w:hAnsi="仿宋" w:eastAsia="仿宋" w:cs="宋体"/>
          <w:sz w:val="24"/>
        </w:rPr>
        <w:t>目名称）采购招标项目投标。现就联合体投标事宜订立如下协议。</w:t>
      </w:r>
    </w:p>
    <w:p>
      <w:pPr>
        <w:pStyle w:val="8"/>
        <w:overflowPunct w:val="0"/>
        <w:spacing w:line="360" w:lineRule="auto"/>
        <w:rPr>
          <w:rFonts w:ascii="仿宋" w:hAnsi="仿宋" w:eastAsia="仿宋" w:cs="宋体"/>
          <w:sz w:val="24"/>
        </w:rPr>
      </w:pPr>
    </w:p>
    <w:p>
      <w:pPr>
        <w:pStyle w:val="8"/>
        <w:overflowPunct w:val="0"/>
        <w:spacing w:line="360" w:lineRule="auto"/>
        <w:ind w:firstLineChars="175"/>
        <w:rPr>
          <w:rFonts w:ascii="仿宋" w:hAnsi="仿宋" w:eastAsia="仿宋" w:cs="宋体"/>
          <w:sz w:val="24"/>
        </w:rPr>
      </w:pPr>
      <w:r>
        <w:rPr>
          <w:rFonts w:hint="eastAsia" w:ascii="仿宋" w:hAnsi="仿宋" w:eastAsia="仿宋" w:cs="宋体"/>
          <w:sz w:val="24"/>
        </w:rPr>
        <w:t xml:space="preserve">1.  </w:t>
      </w:r>
      <w:r>
        <w:rPr>
          <w:rFonts w:hint="eastAsia" w:ascii="仿宋" w:hAnsi="仿宋" w:eastAsia="仿宋" w:cs="宋体"/>
          <w:sz w:val="24"/>
          <w:u w:val="single"/>
        </w:rPr>
        <w:t xml:space="preserve"> </w:t>
      </w:r>
      <w:r>
        <w:rPr>
          <w:rFonts w:hint="eastAsia" w:ascii="仿宋" w:hAnsi="仿宋" w:eastAsia="仿宋" w:cs="宋体"/>
          <w:sz w:val="24"/>
          <w:u w:val="single"/>
        </w:rPr>
        <w:tab/>
      </w:r>
      <w:r>
        <w:rPr>
          <w:rFonts w:hint="eastAsia" w:ascii="仿宋" w:hAnsi="仿宋" w:eastAsia="仿宋" w:cs="宋体"/>
          <w:sz w:val="24"/>
        </w:rPr>
        <w:t>（某成员单位名称）为</w:t>
      </w:r>
      <w:r>
        <w:rPr>
          <w:rFonts w:hint="eastAsia" w:ascii="仿宋" w:hAnsi="仿宋" w:eastAsia="仿宋" w:cs="宋体"/>
          <w:sz w:val="24"/>
          <w:u w:val="single"/>
        </w:rPr>
        <w:t xml:space="preserve"> </w:t>
      </w:r>
      <w:r>
        <w:rPr>
          <w:rFonts w:hint="eastAsia" w:ascii="仿宋" w:hAnsi="仿宋" w:eastAsia="仿宋" w:cs="宋体"/>
          <w:sz w:val="24"/>
          <w:u w:val="single"/>
        </w:rPr>
        <w:tab/>
      </w:r>
      <w:r>
        <w:rPr>
          <w:rFonts w:hint="eastAsia" w:ascii="仿宋" w:hAnsi="仿宋" w:eastAsia="仿宋" w:cs="宋体"/>
          <w:sz w:val="24"/>
        </w:rPr>
        <w:t>（联合体名称）牵头人。</w:t>
      </w:r>
    </w:p>
    <w:p>
      <w:pPr>
        <w:pStyle w:val="8"/>
        <w:overflowPunct w:val="0"/>
        <w:spacing w:line="360" w:lineRule="auto"/>
        <w:ind w:firstLineChars="175"/>
        <w:rPr>
          <w:rFonts w:ascii="仿宋" w:hAnsi="仿宋" w:eastAsia="仿宋" w:cs="宋体"/>
          <w:sz w:val="24"/>
        </w:rPr>
      </w:pPr>
      <w:r>
        <w:rPr>
          <w:rFonts w:hint="eastAsia" w:ascii="仿宋" w:hAnsi="仿宋" w:eastAsia="仿宋" w:cs="宋体"/>
          <w:sz w:val="24"/>
        </w:rPr>
        <w:t>2.联合体各成员授权牵头人代表联合体参加投标活动，签署文件及对文件的盖章，提交和接收相关的资料、 信息及指示，进行合同谈判活动，负责合同实施阶段的组织和协调工作，以及处理与本招标项 目有关的一切事宜。</w:t>
      </w:r>
    </w:p>
    <w:p>
      <w:pPr>
        <w:pStyle w:val="8"/>
        <w:overflowPunct w:val="0"/>
        <w:spacing w:line="360" w:lineRule="auto"/>
        <w:ind w:firstLineChars="175"/>
        <w:rPr>
          <w:rFonts w:ascii="仿宋" w:hAnsi="仿宋" w:eastAsia="仿宋" w:cs="宋体"/>
          <w:sz w:val="24"/>
        </w:rPr>
      </w:pPr>
      <w:r>
        <w:rPr>
          <w:rFonts w:hint="eastAsia" w:ascii="仿宋" w:hAnsi="仿宋" w:eastAsia="仿宋" w:cs="宋体"/>
          <w:sz w:val="24"/>
        </w:rPr>
        <w:t>3.联合体牵头人在本项目中签署和盖章的一切文件和处理的一切事宜，联合体各成员均予以承认。 联合体各成员将严格按照招标文件、投标文件和合同的要求全面履行义务，并向招标人承担连带责任。</w:t>
      </w:r>
    </w:p>
    <w:p>
      <w:pPr>
        <w:pStyle w:val="8"/>
        <w:overflowPunct w:val="0"/>
        <w:spacing w:line="360" w:lineRule="auto"/>
        <w:ind w:firstLineChars="175"/>
        <w:rPr>
          <w:rFonts w:ascii="仿宋" w:hAnsi="仿宋" w:eastAsia="仿宋" w:cs="宋体"/>
          <w:sz w:val="24"/>
        </w:rPr>
      </w:pPr>
      <w:r>
        <w:rPr>
          <w:rFonts w:hint="eastAsia" w:ascii="仿宋" w:hAnsi="仿宋" w:eastAsia="仿宋" w:cs="宋体"/>
          <w:sz w:val="24"/>
        </w:rPr>
        <w:t>4.联合体各成员单位内部的职责分工如下：</w:t>
      </w:r>
      <w:r>
        <w:rPr>
          <w:rFonts w:hint="eastAsia" w:ascii="仿宋" w:hAnsi="仿宋" w:eastAsia="仿宋" w:cs="宋体"/>
          <w:sz w:val="24"/>
          <w:u w:val="single"/>
        </w:rPr>
        <w:t xml:space="preserve"> </w:t>
      </w:r>
      <w:r>
        <w:rPr>
          <w:rFonts w:hint="eastAsia" w:ascii="仿宋" w:hAnsi="仿宋" w:eastAsia="仿宋" w:cs="宋体"/>
          <w:sz w:val="24"/>
          <w:u w:val="single"/>
        </w:rPr>
        <w:tab/>
      </w:r>
      <w:r>
        <w:rPr>
          <w:rFonts w:hint="eastAsia" w:ascii="仿宋" w:hAnsi="仿宋" w:eastAsia="仿宋" w:cs="宋体"/>
          <w:sz w:val="24"/>
        </w:rPr>
        <w:t>。</w:t>
      </w:r>
    </w:p>
    <w:p>
      <w:pPr>
        <w:pStyle w:val="8"/>
        <w:overflowPunct w:val="0"/>
        <w:spacing w:line="360" w:lineRule="auto"/>
        <w:ind w:firstLineChars="175"/>
        <w:rPr>
          <w:rFonts w:ascii="仿宋" w:hAnsi="仿宋" w:eastAsia="仿宋" w:cs="宋体"/>
          <w:sz w:val="24"/>
        </w:rPr>
      </w:pPr>
      <w:r>
        <w:rPr>
          <w:rFonts w:hint="eastAsia" w:ascii="仿宋" w:hAnsi="仿宋" w:eastAsia="仿宋" w:cs="宋体"/>
          <w:sz w:val="24"/>
        </w:rPr>
        <w:t>5.本协议书自所有成员单位法定代表人（单位负责人）或其委托代理人签字或盖单位章之 日起生效，合同履行完毕后自动失效。</w:t>
      </w:r>
    </w:p>
    <w:p>
      <w:pPr>
        <w:pStyle w:val="8"/>
        <w:overflowPunct w:val="0"/>
        <w:spacing w:line="360" w:lineRule="auto"/>
        <w:ind w:firstLineChars="175"/>
        <w:rPr>
          <w:rFonts w:ascii="仿宋" w:hAnsi="仿宋" w:eastAsia="仿宋" w:cs="宋体"/>
          <w:sz w:val="24"/>
        </w:rPr>
      </w:pPr>
      <w:r>
        <w:rPr>
          <w:rFonts w:hint="eastAsia" w:ascii="仿宋" w:hAnsi="仿宋" w:eastAsia="仿宋" w:cs="宋体"/>
          <w:sz w:val="24"/>
        </w:rPr>
        <w:t>6.本协议书一式</w:t>
      </w:r>
      <w:r>
        <w:rPr>
          <w:rFonts w:hint="eastAsia" w:ascii="仿宋" w:hAnsi="仿宋" w:eastAsia="仿宋" w:cs="宋体"/>
          <w:sz w:val="24"/>
          <w:u w:val="single"/>
        </w:rPr>
        <w:t xml:space="preserve"> </w:t>
      </w:r>
      <w:r>
        <w:rPr>
          <w:rFonts w:hint="eastAsia" w:ascii="仿宋" w:hAnsi="仿宋" w:eastAsia="仿宋" w:cs="宋体"/>
          <w:sz w:val="24"/>
          <w:u w:val="single"/>
        </w:rPr>
        <w:tab/>
      </w:r>
      <w:r>
        <w:rPr>
          <w:rFonts w:hint="eastAsia" w:ascii="仿宋" w:hAnsi="仿宋" w:eastAsia="仿宋" w:cs="宋体"/>
          <w:sz w:val="24"/>
        </w:rPr>
        <w:t>份，联合体成员和招标人各执一份。</w:t>
      </w:r>
    </w:p>
    <w:p>
      <w:pPr>
        <w:pStyle w:val="8"/>
        <w:overflowPunct w:val="0"/>
        <w:spacing w:line="360" w:lineRule="auto"/>
        <w:ind w:firstLine="0"/>
        <w:rPr>
          <w:rFonts w:ascii="仿宋" w:hAnsi="仿宋" w:eastAsia="仿宋" w:cs="宋体"/>
          <w:sz w:val="24"/>
        </w:rPr>
      </w:pPr>
    </w:p>
    <w:p>
      <w:pPr>
        <w:pStyle w:val="8"/>
        <w:overflowPunct w:val="0"/>
        <w:spacing w:line="360" w:lineRule="auto"/>
        <w:ind w:firstLineChars="175"/>
        <w:rPr>
          <w:rFonts w:ascii="仿宋" w:hAnsi="仿宋" w:eastAsia="仿宋" w:cs="宋体"/>
          <w:sz w:val="24"/>
        </w:rPr>
      </w:pPr>
      <w:r>
        <w:rPr>
          <w:rFonts w:hint="eastAsia" w:ascii="仿宋" w:hAnsi="仿宋" w:eastAsia="仿宋" w:cs="宋体"/>
          <w:sz w:val="24"/>
        </w:rPr>
        <w:t>注：本协议书由法定代表人（单位负责人）签字的，应附法定代表人（单位负责人）身份</w:t>
      </w:r>
    </w:p>
    <w:p>
      <w:pPr>
        <w:pStyle w:val="8"/>
        <w:overflowPunct w:val="0"/>
        <w:spacing w:line="360" w:lineRule="auto"/>
        <w:ind w:firstLineChars="175"/>
        <w:rPr>
          <w:rFonts w:ascii="仿宋" w:hAnsi="仿宋" w:eastAsia="仿宋" w:cs="宋体"/>
          <w:sz w:val="24"/>
        </w:rPr>
      </w:pPr>
      <w:r>
        <w:rPr>
          <w:rFonts w:hint="eastAsia" w:ascii="仿宋" w:hAnsi="仿宋" w:eastAsia="仿宋" w:cs="宋体"/>
          <w:sz w:val="24"/>
        </w:rPr>
        <w:t>证明；由委托代理人签字的，应附授权委托书。</w:t>
      </w:r>
    </w:p>
    <w:p>
      <w:pPr>
        <w:pStyle w:val="8"/>
        <w:overflowPunct w:val="0"/>
        <w:spacing w:line="360" w:lineRule="auto"/>
        <w:ind w:firstLineChars="175"/>
        <w:rPr>
          <w:rFonts w:ascii="仿宋" w:hAnsi="仿宋" w:eastAsia="仿宋" w:cs="宋体"/>
          <w:sz w:val="24"/>
        </w:rPr>
      </w:pPr>
    </w:p>
    <w:p>
      <w:pPr>
        <w:pStyle w:val="8"/>
        <w:overflowPunct w:val="0"/>
        <w:spacing w:line="360" w:lineRule="auto"/>
        <w:ind w:firstLineChars="175"/>
        <w:rPr>
          <w:rFonts w:ascii="仿宋" w:hAnsi="仿宋" w:eastAsia="仿宋" w:cs="宋体"/>
          <w:sz w:val="24"/>
        </w:rPr>
      </w:pPr>
      <w:r>
        <w:rPr>
          <w:rFonts w:hint="eastAsia" w:ascii="仿宋" w:hAnsi="仿宋" w:eastAsia="仿宋" w:cs="宋体"/>
          <w:sz w:val="24"/>
        </w:rPr>
        <w:t xml:space="preserve">联合体牵头人名称： </w:t>
      </w:r>
      <w:r>
        <w:rPr>
          <w:rFonts w:hint="eastAsia" w:ascii="仿宋" w:hAnsi="仿宋" w:eastAsia="仿宋" w:cs="宋体"/>
          <w:sz w:val="24"/>
        </w:rPr>
        <w:tab/>
      </w:r>
      <w:r>
        <w:rPr>
          <w:rFonts w:hint="eastAsia" w:ascii="仿宋" w:hAnsi="仿宋" w:eastAsia="仿宋" w:cs="宋体"/>
          <w:sz w:val="24"/>
        </w:rPr>
        <w:t>（盖单位章）</w:t>
      </w:r>
    </w:p>
    <w:p>
      <w:pPr>
        <w:pStyle w:val="8"/>
        <w:overflowPunct w:val="0"/>
        <w:spacing w:line="360" w:lineRule="auto"/>
        <w:ind w:firstLineChars="175"/>
        <w:rPr>
          <w:rFonts w:ascii="仿宋" w:hAnsi="仿宋" w:eastAsia="仿宋" w:cs="宋体"/>
          <w:sz w:val="24"/>
        </w:rPr>
      </w:pPr>
    </w:p>
    <w:p>
      <w:pPr>
        <w:pStyle w:val="8"/>
        <w:overflowPunct w:val="0"/>
        <w:spacing w:line="360" w:lineRule="auto"/>
        <w:ind w:firstLineChars="175"/>
        <w:rPr>
          <w:rFonts w:ascii="仿宋" w:hAnsi="仿宋" w:eastAsia="仿宋" w:cs="宋体"/>
          <w:sz w:val="24"/>
        </w:rPr>
      </w:pPr>
      <w:r>
        <w:rPr>
          <w:rFonts w:hint="eastAsia" w:ascii="仿宋" w:hAnsi="仿宋" w:eastAsia="仿宋" w:cs="宋体"/>
          <w:sz w:val="24"/>
        </w:rPr>
        <w:t xml:space="preserve">法定代表人（单位负责人）或其委托代理人： </w:t>
      </w:r>
      <w:r>
        <w:rPr>
          <w:rFonts w:hint="eastAsia" w:ascii="仿宋" w:hAnsi="仿宋" w:eastAsia="仿宋" w:cs="宋体"/>
          <w:sz w:val="24"/>
        </w:rPr>
        <w:tab/>
      </w:r>
      <w:r>
        <w:rPr>
          <w:rFonts w:hint="eastAsia" w:ascii="仿宋" w:hAnsi="仿宋" w:eastAsia="仿宋" w:cs="宋体"/>
          <w:sz w:val="24"/>
        </w:rPr>
        <w:t>（签字）</w:t>
      </w:r>
    </w:p>
    <w:p>
      <w:pPr>
        <w:pStyle w:val="8"/>
        <w:overflowPunct w:val="0"/>
        <w:spacing w:line="360" w:lineRule="auto"/>
        <w:ind w:firstLineChars="175"/>
        <w:rPr>
          <w:rFonts w:ascii="仿宋" w:hAnsi="仿宋" w:eastAsia="仿宋" w:cs="宋体"/>
          <w:sz w:val="24"/>
        </w:rPr>
      </w:pPr>
    </w:p>
    <w:p>
      <w:pPr>
        <w:pStyle w:val="8"/>
        <w:overflowPunct w:val="0"/>
        <w:spacing w:line="360" w:lineRule="auto"/>
        <w:ind w:firstLineChars="175"/>
        <w:rPr>
          <w:rFonts w:ascii="仿宋" w:hAnsi="仿宋" w:eastAsia="仿宋" w:cs="宋体"/>
          <w:sz w:val="24"/>
        </w:rPr>
      </w:pPr>
      <w:r>
        <w:rPr>
          <w:rFonts w:hint="eastAsia" w:ascii="仿宋" w:hAnsi="仿宋" w:eastAsia="仿宋" w:cs="宋体"/>
          <w:sz w:val="24"/>
        </w:rPr>
        <w:t xml:space="preserve">联合体成员名称： </w:t>
      </w:r>
      <w:r>
        <w:rPr>
          <w:rFonts w:hint="eastAsia" w:ascii="仿宋" w:hAnsi="仿宋" w:eastAsia="仿宋" w:cs="宋体"/>
          <w:sz w:val="24"/>
        </w:rPr>
        <w:tab/>
      </w:r>
      <w:r>
        <w:rPr>
          <w:rFonts w:hint="eastAsia" w:ascii="仿宋" w:hAnsi="仿宋" w:eastAsia="仿宋" w:cs="宋体"/>
          <w:sz w:val="24"/>
        </w:rPr>
        <w:t>（盖单位章）</w:t>
      </w:r>
    </w:p>
    <w:p>
      <w:pPr>
        <w:pStyle w:val="8"/>
        <w:overflowPunct w:val="0"/>
        <w:spacing w:line="360" w:lineRule="auto"/>
        <w:ind w:firstLineChars="175"/>
        <w:rPr>
          <w:rFonts w:ascii="仿宋" w:hAnsi="仿宋" w:eastAsia="仿宋" w:cs="宋体"/>
          <w:sz w:val="24"/>
        </w:rPr>
      </w:pPr>
    </w:p>
    <w:p>
      <w:pPr>
        <w:pStyle w:val="8"/>
        <w:overflowPunct w:val="0"/>
        <w:spacing w:line="360" w:lineRule="auto"/>
        <w:ind w:firstLineChars="175"/>
        <w:rPr>
          <w:rFonts w:ascii="仿宋" w:hAnsi="仿宋" w:eastAsia="仿宋" w:cs="宋体"/>
          <w:sz w:val="24"/>
        </w:rPr>
      </w:pPr>
      <w:r>
        <w:rPr>
          <w:rFonts w:hint="eastAsia" w:ascii="仿宋" w:hAnsi="仿宋" w:eastAsia="仿宋" w:cs="宋体"/>
          <w:sz w:val="24"/>
        </w:rPr>
        <w:t xml:space="preserve">法定代表人（单位负责人）或其委托代理人： </w:t>
      </w:r>
      <w:r>
        <w:rPr>
          <w:rFonts w:hint="eastAsia" w:ascii="仿宋" w:hAnsi="仿宋" w:eastAsia="仿宋" w:cs="宋体"/>
          <w:sz w:val="24"/>
        </w:rPr>
        <w:tab/>
      </w:r>
      <w:r>
        <w:rPr>
          <w:rFonts w:hint="eastAsia" w:ascii="仿宋" w:hAnsi="仿宋" w:eastAsia="仿宋" w:cs="宋体"/>
          <w:sz w:val="24"/>
        </w:rPr>
        <w:t>（签字）</w:t>
      </w:r>
    </w:p>
    <w:p>
      <w:pPr>
        <w:pStyle w:val="8"/>
        <w:overflowPunct w:val="0"/>
        <w:spacing w:line="360" w:lineRule="auto"/>
        <w:ind w:firstLineChars="175"/>
        <w:rPr>
          <w:rFonts w:ascii="仿宋" w:hAnsi="仿宋" w:eastAsia="仿宋" w:cs="宋体"/>
          <w:sz w:val="24"/>
        </w:rPr>
      </w:pPr>
    </w:p>
    <w:p>
      <w:pPr>
        <w:pStyle w:val="8"/>
        <w:overflowPunct w:val="0"/>
        <w:spacing w:line="360" w:lineRule="auto"/>
        <w:ind w:firstLineChars="175"/>
        <w:rPr>
          <w:rFonts w:ascii="仿宋" w:hAnsi="仿宋" w:eastAsia="仿宋" w:cs="宋体"/>
          <w:sz w:val="24"/>
        </w:rPr>
      </w:pPr>
      <w:r>
        <w:rPr>
          <w:rFonts w:hint="eastAsia" w:ascii="仿宋" w:hAnsi="仿宋" w:eastAsia="仿宋" w:cs="宋体"/>
          <w:sz w:val="24"/>
        </w:rPr>
        <w:t xml:space="preserve">联合体成员名称： </w:t>
      </w:r>
      <w:r>
        <w:rPr>
          <w:rFonts w:hint="eastAsia" w:ascii="仿宋" w:hAnsi="仿宋" w:eastAsia="仿宋" w:cs="宋体"/>
          <w:sz w:val="24"/>
        </w:rPr>
        <w:tab/>
      </w:r>
      <w:r>
        <w:rPr>
          <w:rFonts w:hint="eastAsia" w:ascii="仿宋" w:hAnsi="仿宋" w:eastAsia="仿宋" w:cs="宋体"/>
          <w:sz w:val="24"/>
        </w:rPr>
        <w:t>（盖单位章）</w:t>
      </w:r>
    </w:p>
    <w:p>
      <w:pPr>
        <w:pStyle w:val="8"/>
        <w:overflowPunct w:val="0"/>
        <w:spacing w:line="360" w:lineRule="auto"/>
        <w:ind w:firstLineChars="175"/>
        <w:rPr>
          <w:rFonts w:ascii="仿宋" w:hAnsi="仿宋" w:eastAsia="仿宋" w:cs="宋体"/>
          <w:sz w:val="24"/>
        </w:rPr>
      </w:pPr>
    </w:p>
    <w:p>
      <w:pPr>
        <w:pStyle w:val="8"/>
        <w:overflowPunct w:val="0"/>
        <w:spacing w:line="360" w:lineRule="auto"/>
        <w:ind w:firstLineChars="175"/>
        <w:rPr>
          <w:rFonts w:ascii="仿宋" w:hAnsi="仿宋" w:eastAsia="仿宋" w:cs="宋体"/>
          <w:sz w:val="24"/>
        </w:rPr>
      </w:pPr>
      <w:r>
        <w:rPr>
          <w:rFonts w:hint="eastAsia" w:ascii="仿宋" w:hAnsi="仿宋" w:eastAsia="仿宋" w:cs="宋体"/>
          <w:sz w:val="24"/>
        </w:rPr>
        <w:t xml:space="preserve">法定代表人（单位负责人）或其委托代理人： </w:t>
      </w:r>
      <w:r>
        <w:rPr>
          <w:rFonts w:hint="eastAsia" w:ascii="仿宋" w:hAnsi="仿宋" w:eastAsia="仿宋" w:cs="宋体"/>
          <w:sz w:val="24"/>
        </w:rPr>
        <w:tab/>
      </w:r>
      <w:r>
        <w:rPr>
          <w:rFonts w:hint="eastAsia" w:ascii="仿宋" w:hAnsi="仿宋" w:eastAsia="仿宋" w:cs="宋体"/>
          <w:sz w:val="24"/>
        </w:rPr>
        <w:t>（签字）</w:t>
      </w:r>
    </w:p>
    <w:p>
      <w:pPr>
        <w:pStyle w:val="8"/>
        <w:overflowPunct w:val="0"/>
        <w:spacing w:line="360" w:lineRule="auto"/>
        <w:ind w:firstLineChars="175"/>
        <w:rPr>
          <w:rFonts w:ascii="仿宋" w:hAnsi="仿宋" w:eastAsia="仿宋" w:cs="宋体"/>
          <w:sz w:val="24"/>
        </w:rPr>
      </w:pPr>
    </w:p>
    <w:p>
      <w:pPr>
        <w:pStyle w:val="8"/>
        <w:overflowPunct w:val="0"/>
        <w:spacing w:line="360" w:lineRule="auto"/>
        <w:ind w:firstLineChars="175"/>
        <w:rPr>
          <w:rFonts w:ascii="仿宋" w:hAnsi="仿宋" w:eastAsia="仿宋" w:cs="宋体"/>
          <w:sz w:val="24"/>
        </w:rPr>
      </w:pPr>
      <w:r>
        <w:rPr>
          <w:rFonts w:hint="eastAsia" w:ascii="仿宋" w:hAnsi="仿宋" w:eastAsia="仿宋" w:cs="宋体"/>
          <w:sz w:val="24"/>
        </w:rPr>
        <w:t>……</w:t>
      </w:r>
    </w:p>
    <w:p>
      <w:pPr>
        <w:pStyle w:val="8"/>
        <w:overflowPunct w:val="0"/>
        <w:spacing w:line="360" w:lineRule="auto"/>
        <w:ind w:firstLineChars="175"/>
        <w:rPr>
          <w:rFonts w:ascii="仿宋" w:hAnsi="仿宋" w:eastAsia="仿宋" w:cs="宋体"/>
          <w:sz w:val="24"/>
        </w:rPr>
      </w:pPr>
    </w:p>
    <w:p>
      <w:pPr>
        <w:pStyle w:val="8"/>
        <w:overflowPunct w:val="0"/>
        <w:spacing w:line="360" w:lineRule="auto"/>
        <w:ind w:firstLineChars="175"/>
        <w:rPr>
          <w:rFonts w:ascii="仿宋" w:hAnsi="仿宋" w:eastAsia="仿宋" w:cs="宋体"/>
          <w:sz w:val="24"/>
        </w:rPr>
      </w:pPr>
      <w:r>
        <w:rPr>
          <w:rFonts w:hint="eastAsia" w:ascii="仿宋" w:hAnsi="仿宋" w:eastAsia="仿宋" w:cs="宋体"/>
          <w:sz w:val="24"/>
        </w:rPr>
        <w:t xml:space="preserve"> </w:t>
      </w:r>
      <w:r>
        <w:rPr>
          <w:rFonts w:hint="eastAsia" w:ascii="仿宋" w:hAnsi="仿宋" w:eastAsia="仿宋" w:cs="宋体"/>
          <w:sz w:val="24"/>
        </w:rPr>
        <w:tab/>
      </w:r>
      <w:r>
        <w:rPr>
          <w:rFonts w:hint="eastAsia" w:ascii="仿宋" w:hAnsi="仿宋" w:eastAsia="仿宋" w:cs="宋体"/>
          <w:sz w:val="24"/>
        </w:rPr>
        <w:t xml:space="preserve">年 </w:t>
      </w:r>
      <w:r>
        <w:rPr>
          <w:rFonts w:hint="eastAsia" w:ascii="仿宋" w:hAnsi="仿宋" w:eastAsia="仿宋" w:cs="宋体"/>
          <w:sz w:val="24"/>
        </w:rPr>
        <w:tab/>
      </w:r>
      <w:r>
        <w:rPr>
          <w:rFonts w:hint="eastAsia" w:ascii="仿宋" w:hAnsi="仿宋" w:eastAsia="仿宋" w:cs="宋体"/>
          <w:sz w:val="24"/>
        </w:rPr>
        <w:t xml:space="preserve">月 </w:t>
      </w:r>
      <w:r>
        <w:rPr>
          <w:rFonts w:hint="eastAsia" w:ascii="仿宋" w:hAnsi="仿宋" w:eastAsia="仿宋" w:cs="宋体"/>
          <w:sz w:val="24"/>
        </w:rPr>
        <w:tab/>
      </w:r>
      <w:r>
        <w:rPr>
          <w:rFonts w:hint="eastAsia" w:ascii="仿宋" w:hAnsi="仿宋" w:eastAsia="仿宋" w:cs="宋体"/>
          <w:sz w:val="24"/>
        </w:rPr>
        <w:t>日</w:t>
      </w:r>
    </w:p>
    <w:p>
      <w:pPr>
        <w:spacing w:before="156" w:beforeLines="50" w:after="50" w:line="360" w:lineRule="auto"/>
        <w:jc w:val="left"/>
      </w:pPr>
      <w:r>
        <w:rPr>
          <w:rFonts w:hint="eastAsia" w:ascii="仿宋" w:hAnsi="仿宋" w:eastAsia="仿宋"/>
          <w:b/>
          <w:sz w:val="24"/>
        </w:rPr>
        <w:br w:type="page"/>
      </w:r>
      <w:r>
        <w:rPr>
          <w:rFonts w:hint="eastAsia"/>
          <w:b/>
          <w:sz w:val="24"/>
        </w:rPr>
        <w:t xml:space="preserve"> 中小企业声明函格式</w:t>
      </w:r>
    </w:p>
    <w:p>
      <w:pPr>
        <w:spacing w:line="360" w:lineRule="auto"/>
      </w:pPr>
    </w:p>
    <w:p>
      <w:pPr>
        <w:spacing w:line="360" w:lineRule="auto"/>
        <w:jc w:val="center"/>
        <w:rPr>
          <w:rFonts w:ascii="仿宋" w:hAnsi="仿宋" w:eastAsia="仿宋"/>
          <w:b/>
          <w:spacing w:val="6"/>
          <w:sz w:val="24"/>
        </w:rPr>
      </w:pPr>
      <w:r>
        <w:rPr>
          <w:rFonts w:hint="eastAsia" w:ascii="仿宋" w:hAnsi="仿宋" w:eastAsia="仿宋"/>
          <w:b/>
          <w:spacing w:val="6"/>
          <w:sz w:val="24"/>
        </w:rPr>
        <w:t>中小企业声明函</w:t>
      </w:r>
    </w:p>
    <w:p>
      <w:pPr>
        <w:spacing w:line="360" w:lineRule="auto"/>
        <w:rPr>
          <w:rFonts w:ascii="仿宋" w:hAnsi="仿宋" w:eastAsia="仿宋"/>
          <w:b/>
          <w:spacing w:val="6"/>
          <w:sz w:val="24"/>
        </w:rPr>
      </w:pPr>
    </w:p>
    <w:p>
      <w:pPr>
        <w:pStyle w:val="18"/>
        <w:spacing w:line="500" w:lineRule="exact"/>
        <w:ind w:left="-426" w:right="142" w:firstLine="640"/>
        <w:rPr>
          <w:rFonts w:ascii="仿宋" w:hAnsi="仿宋" w:eastAsia="仿宋"/>
          <w:spacing w:val="-10"/>
        </w:rPr>
      </w:pPr>
      <w:r>
        <w:rPr>
          <w:rFonts w:ascii="仿宋" w:hAnsi="仿宋" w:eastAsia="仿宋"/>
          <w:spacing w:val="-10"/>
        </w:rPr>
        <w:t>本公司（联合体）郑重声明，根据《政府采购促进中小企业发展管理办法》（财库﹝2020﹞46号）的规定，本公司（联合体）参加</w:t>
      </w:r>
      <w:r>
        <w:rPr>
          <w:rFonts w:ascii="仿宋" w:hAnsi="仿宋" w:eastAsia="仿宋"/>
          <w:spacing w:val="-10"/>
          <w:u w:val="single"/>
        </w:rPr>
        <w:t>（单位名称）</w:t>
      </w:r>
      <w:r>
        <w:rPr>
          <w:rFonts w:ascii="仿宋" w:hAnsi="仿宋" w:eastAsia="仿宋"/>
          <w:spacing w:val="-10"/>
        </w:rPr>
        <w:t>的</w:t>
      </w:r>
      <w:r>
        <w:rPr>
          <w:rFonts w:ascii="仿宋" w:hAnsi="仿宋" w:eastAsia="仿宋"/>
          <w:spacing w:val="-10"/>
          <w:u w:val="single"/>
        </w:rPr>
        <w:t>（项目名称）</w:t>
      </w:r>
      <w:r>
        <w:rPr>
          <w:rFonts w:ascii="仿宋" w:hAnsi="仿宋" w:eastAsia="仿宋"/>
          <w:spacing w:val="-10"/>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before="13" w:line="500" w:lineRule="exact"/>
        <w:ind w:left="-426" w:right="-58" w:firstLine="655"/>
        <w:rPr>
          <w:rFonts w:ascii="仿宋" w:hAnsi="仿宋" w:eastAsia="仿宋"/>
          <w:spacing w:val="-10"/>
          <w:sz w:val="24"/>
        </w:rPr>
      </w:pPr>
      <w:r>
        <w:rPr>
          <w:rFonts w:ascii="仿宋" w:hAnsi="仿宋" w:eastAsia="仿宋"/>
          <w:spacing w:val="-10"/>
          <w:sz w:val="24"/>
        </w:rPr>
        <w:t>1.</w:t>
      </w:r>
      <w:r>
        <w:rPr>
          <w:rFonts w:ascii="仿宋" w:hAnsi="仿宋" w:eastAsia="仿宋"/>
          <w:spacing w:val="-10"/>
          <w:sz w:val="24"/>
          <w:u w:val="single"/>
        </w:rPr>
        <w:t>（标的名称）</w:t>
      </w:r>
      <w:r>
        <w:rPr>
          <w:rFonts w:ascii="仿宋" w:hAnsi="仿宋" w:eastAsia="仿宋"/>
          <w:spacing w:val="-10"/>
          <w:sz w:val="24"/>
        </w:rPr>
        <w:t>，属于</w:t>
      </w:r>
      <w:r>
        <w:rPr>
          <w:rFonts w:ascii="仿宋" w:hAnsi="仿宋" w:eastAsia="仿宋"/>
          <w:spacing w:val="-10"/>
          <w:sz w:val="24"/>
          <w:u w:val="single"/>
        </w:rPr>
        <w:t>（采购文件中明确的所属行业）</w:t>
      </w:r>
      <w:r>
        <w:rPr>
          <w:rFonts w:ascii="仿宋" w:hAnsi="仿宋" w:eastAsia="仿宋"/>
          <w:spacing w:val="-10"/>
          <w:sz w:val="24"/>
        </w:rPr>
        <w:t>行业；制造商为</w:t>
      </w:r>
      <w:r>
        <w:rPr>
          <w:rFonts w:ascii="仿宋" w:hAnsi="仿宋" w:eastAsia="仿宋"/>
          <w:spacing w:val="-10"/>
          <w:sz w:val="24"/>
          <w:u w:val="single"/>
        </w:rPr>
        <w:t>（企业名称）</w:t>
      </w:r>
      <w:r>
        <w:rPr>
          <w:rFonts w:ascii="仿宋" w:hAnsi="仿宋" w:eastAsia="仿宋"/>
          <w:spacing w:val="-10"/>
          <w:sz w:val="24"/>
        </w:rPr>
        <w:t>，从业人员</w:t>
      </w:r>
      <w:r>
        <w:rPr>
          <w:rFonts w:hint="eastAsia" w:ascii="仿宋" w:hAnsi="仿宋" w:eastAsia="仿宋"/>
          <w:spacing w:val="-10"/>
          <w:sz w:val="24"/>
          <w:u w:val="single"/>
        </w:rPr>
        <w:t xml:space="preserve"> </w:t>
      </w:r>
      <w:r>
        <w:rPr>
          <w:rFonts w:ascii="仿宋" w:hAnsi="仿宋" w:eastAsia="仿宋"/>
          <w:spacing w:val="-10"/>
          <w:sz w:val="24"/>
          <w:u w:val="single"/>
        </w:rPr>
        <w:t xml:space="preserve">     </w:t>
      </w:r>
      <w:r>
        <w:rPr>
          <w:rFonts w:ascii="仿宋" w:hAnsi="仿宋" w:eastAsia="仿宋"/>
          <w:spacing w:val="-10"/>
          <w:sz w:val="24"/>
        </w:rPr>
        <w:t>人，营业收入为</w:t>
      </w:r>
      <w:r>
        <w:rPr>
          <w:rFonts w:hint="eastAsia" w:ascii="仿宋" w:hAnsi="仿宋" w:eastAsia="仿宋"/>
          <w:spacing w:val="-10"/>
          <w:sz w:val="24"/>
          <w:u w:val="single"/>
        </w:rPr>
        <w:t xml:space="preserve"> </w:t>
      </w:r>
      <w:r>
        <w:rPr>
          <w:rFonts w:ascii="仿宋" w:hAnsi="仿宋" w:eastAsia="仿宋"/>
          <w:spacing w:val="-10"/>
          <w:sz w:val="24"/>
          <w:u w:val="single"/>
        </w:rPr>
        <w:t xml:space="preserve">     </w:t>
      </w:r>
      <w:r>
        <w:rPr>
          <w:rFonts w:ascii="仿宋" w:hAnsi="仿宋" w:eastAsia="仿宋"/>
          <w:spacing w:val="-10"/>
          <w:sz w:val="24"/>
        </w:rPr>
        <w:t>万元，资产总额为</w:t>
      </w:r>
      <w:r>
        <w:rPr>
          <w:rFonts w:hint="eastAsia" w:ascii="仿宋" w:hAnsi="仿宋" w:eastAsia="仿宋"/>
          <w:spacing w:val="-10"/>
          <w:sz w:val="24"/>
          <w:u w:val="single"/>
        </w:rPr>
        <w:t xml:space="preserve"> </w:t>
      </w:r>
      <w:r>
        <w:rPr>
          <w:rFonts w:ascii="仿宋" w:hAnsi="仿宋" w:eastAsia="仿宋"/>
          <w:spacing w:val="-10"/>
          <w:sz w:val="24"/>
          <w:u w:val="single"/>
        </w:rPr>
        <w:t xml:space="preserve">     </w:t>
      </w:r>
      <w:r>
        <w:rPr>
          <w:rFonts w:ascii="仿宋" w:hAnsi="仿宋" w:eastAsia="仿宋"/>
          <w:spacing w:val="-10"/>
          <w:sz w:val="24"/>
        </w:rPr>
        <w:t>万元，属于</w:t>
      </w:r>
      <w:r>
        <w:rPr>
          <w:rFonts w:ascii="仿宋" w:hAnsi="仿宋" w:eastAsia="仿宋"/>
          <w:spacing w:val="-10"/>
          <w:sz w:val="24"/>
          <w:u w:val="single"/>
        </w:rPr>
        <w:t>（中型企业、小型企业、微型企业）</w:t>
      </w:r>
      <w:r>
        <w:rPr>
          <w:rFonts w:ascii="仿宋" w:hAnsi="仿宋" w:eastAsia="仿宋"/>
          <w:spacing w:val="-10"/>
          <w:sz w:val="24"/>
        </w:rPr>
        <w:t>；</w:t>
      </w:r>
    </w:p>
    <w:p>
      <w:pPr>
        <w:tabs>
          <w:tab w:val="left" w:pos="1065"/>
          <w:tab w:val="left" w:pos="6477"/>
        </w:tabs>
        <w:spacing w:before="20" w:line="500" w:lineRule="exact"/>
        <w:ind w:left="-426" w:right="-58" w:firstLine="655"/>
        <w:rPr>
          <w:rFonts w:ascii="仿宋" w:hAnsi="仿宋" w:eastAsia="仿宋"/>
          <w:spacing w:val="-10"/>
          <w:sz w:val="24"/>
        </w:rPr>
      </w:pPr>
      <w:r>
        <w:rPr>
          <w:rFonts w:ascii="仿宋" w:hAnsi="仿宋" w:eastAsia="仿宋"/>
          <w:spacing w:val="-10"/>
          <w:sz w:val="24"/>
        </w:rPr>
        <w:t>2.</w:t>
      </w:r>
      <w:r>
        <w:rPr>
          <w:rFonts w:ascii="仿宋" w:hAnsi="仿宋" w:eastAsia="仿宋"/>
          <w:spacing w:val="-10"/>
          <w:sz w:val="24"/>
          <w:u w:val="single"/>
        </w:rPr>
        <w:t>（标的名称）</w:t>
      </w:r>
      <w:r>
        <w:rPr>
          <w:rFonts w:ascii="仿宋" w:hAnsi="仿宋" w:eastAsia="仿宋"/>
          <w:spacing w:val="-10"/>
          <w:sz w:val="24"/>
        </w:rPr>
        <w:t>，属于</w:t>
      </w:r>
      <w:r>
        <w:rPr>
          <w:rFonts w:ascii="仿宋" w:hAnsi="仿宋" w:eastAsia="仿宋"/>
          <w:spacing w:val="-10"/>
          <w:sz w:val="24"/>
          <w:u w:val="single"/>
        </w:rPr>
        <w:t>（采购文件中明确的所属行业）</w:t>
      </w:r>
      <w:r>
        <w:rPr>
          <w:rFonts w:ascii="仿宋" w:hAnsi="仿宋" w:eastAsia="仿宋"/>
          <w:spacing w:val="-10"/>
          <w:sz w:val="24"/>
        </w:rPr>
        <w:t>行业；制造商为</w:t>
      </w:r>
      <w:r>
        <w:rPr>
          <w:rFonts w:ascii="仿宋" w:hAnsi="仿宋" w:eastAsia="仿宋"/>
          <w:spacing w:val="-10"/>
          <w:sz w:val="24"/>
          <w:u w:val="single"/>
        </w:rPr>
        <w:t>（企业名称）</w:t>
      </w:r>
      <w:r>
        <w:rPr>
          <w:rFonts w:ascii="仿宋" w:hAnsi="仿宋" w:eastAsia="仿宋"/>
          <w:spacing w:val="-10"/>
          <w:sz w:val="24"/>
        </w:rPr>
        <w:t>，从业人员</w:t>
      </w:r>
      <w:r>
        <w:rPr>
          <w:rFonts w:hint="eastAsia" w:ascii="仿宋" w:hAnsi="仿宋" w:eastAsia="仿宋"/>
          <w:spacing w:val="-10"/>
          <w:sz w:val="24"/>
          <w:u w:val="single"/>
        </w:rPr>
        <w:t xml:space="preserve"> </w:t>
      </w:r>
      <w:r>
        <w:rPr>
          <w:rFonts w:ascii="仿宋" w:hAnsi="仿宋" w:eastAsia="仿宋"/>
          <w:spacing w:val="-10"/>
          <w:sz w:val="24"/>
          <w:u w:val="single"/>
        </w:rPr>
        <w:t xml:space="preserve">     </w:t>
      </w:r>
      <w:r>
        <w:rPr>
          <w:rFonts w:ascii="仿宋" w:hAnsi="仿宋" w:eastAsia="仿宋"/>
          <w:spacing w:val="-10"/>
          <w:sz w:val="24"/>
        </w:rPr>
        <w:t>人，营业收入为</w:t>
      </w:r>
      <w:r>
        <w:rPr>
          <w:rFonts w:hint="eastAsia" w:ascii="仿宋" w:hAnsi="仿宋" w:eastAsia="仿宋"/>
          <w:spacing w:val="-10"/>
          <w:sz w:val="24"/>
          <w:u w:val="single"/>
        </w:rPr>
        <w:t xml:space="preserve"> </w:t>
      </w:r>
      <w:r>
        <w:rPr>
          <w:rFonts w:ascii="仿宋" w:hAnsi="仿宋" w:eastAsia="仿宋"/>
          <w:spacing w:val="-10"/>
          <w:sz w:val="24"/>
          <w:u w:val="single"/>
        </w:rPr>
        <w:t xml:space="preserve">     </w:t>
      </w:r>
      <w:r>
        <w:rPr>
          <w:rFonts w:ascii="仿宋" w:hAnsi="仿宋" w:eastAsia="仿宋"/>
          <w:spacing w:val="-10"/>
          <w:sz w:val="24"/>
        </w:rPr>
        <w:t>万元，资产总额为</w:t>
      </w:r>
      <w:r>
        <w:rPr>
          <w:rFonts w:hint="eastAsia" w:ascii="仿宋" w:hAnsi="仿宋" w:eastAsia="仿宋"/>
          <w:spacing w:val="-10"/>
          <w:sz w:val="24"/>
          <w:u w:val="single"/>
        </w:rPr>
        <w:t xml:space="preserve"> </w:t>
      </w:r>
      <w:r>
        <w:rPr>
          <w:rFonts w:ascii="仿宋" w:hAnsi="仿宋" w:eastAsia="仿宋"/>
          <w:spacing w:val="-10"/>
          <w:sz w:val="24"/>
          <w:u w:val="single"/>
        </w:rPr>
        <w:t xml:space="preserve">     </w:t>
      </w:r>
      <w:r>
        <w:rPr>
          <w:rFonts w:ascii="仿宋" w:hAnsi="仿宋" w:eastAsia="仿宋"/>
          <w:spacing w:val="-10"/>
          <w:sz w:val="24"/>
        </w:rPr>
        <w:t>万元，属于</w:t>
      </w:r>
      <w:r>
        <w:rPr>
          <w:rFonts w:ascii="仿宋" w:hAnsi="仿宋" w:eastAsia="仿宋"/>
          <w:spacing w:val="-10"/>
          <w:sz w:val="24"/>
          <w:u w:val="single"/>
        </w:rPr>
        <w:t>（中型企业、小型企业、微型企业）</w:t>
      </w:r>
      <w:r>
        <w:rPr>
          <w:rFonts w:ascii="仿宋" w:hAnsi="仿宋" w:eastAsia="仿宋"/>
          <w:spacing w:val="-10"/>
          <w:sz w:val="24"/>
        </w:rPr>
        <w:t>；</w:t>
      </w:r>
    </w:p>
    <w:p>
      <w:pPr>
        <w:pStyle w:val="18"/>
        <w:spacing w:before="34" w:line="500" w:lineRule="exact"/>
        <w:ind w:left="142" w:right="142"/>
        <w:rPr>
          <w:rFonts w:ascii="仿宋" w:hAnsi="仿宋" w:eastAsia="仿宋"/>
          <w:spacing w:val="-10"/>
        </w:rPr>
      </w:pPr>
      <w:r>
        <w:rPr>
          <w:rFonts w:ascii="仿宋" w:hAnsi="仿宋" w:eastAsia="仿宋"/>
          <w:spacing w:val="-10"/>
        </w:rPr>
        <w:t xml:space="preserve">…… </w:t>
      </w:r>
    </w:p>
    <w:p>
      <w:pPr>
        <w:pStyle w:val="18"/>
        <w:spacing w:before="34" w:line="500" w:lineRule="exact"/>
        <w:ind w:left="-405" w:leftChars="-193" w:right="142" w:firstLine="415" w:firstLineChars="189"/>
        <w:rPr>
          <w:rFonts w:ascii="仿宋" w:hAnsi="仿宋" w:eastAsia="仿宋"/>
          <w:spacing w:val="-10"/>
        </w:rPr>
      </w:pPr>
      <w:r>
        <w:rPr>
          <w:rFonts w:ascii="仿宋" w:hAnsi="仿宋" w:eastAsia="仿宋"/>
          <w:spacing w:val="-10"/>
        </w:rPr>
        <w:t>以上企业，不属于大企业的分支机构，不存在控股股东为大企业的情形，也不存在与大企业的负责人为同一人的情形。</w:t>
      </w:r>
    </w:p>
    <w:p>
      <w:pPr>
        <w:pStyle w:val="18"/>
        <w:spacing w:before="25" w:line="500" w:lineRule="exact"/>
        <w:ind w:left="-426" w:right="142" w:firstLine="567"/>
        <w:rPr>
          <w:rFonts w:ascii="仿宋" w:hAnsi="仿宋" w:eastAsia="仿宋"/>
          <w:spacing w:val="-10"/>
        </w:rPr>
      </w:pPr>
      <w:r>
        <w:rPr>
          <w:rFonts w:ascii="仿宋" w:hAnsi="仿宋" w:eastAsia="仿宋"/>
          <w:spacing w:val="-10"/>
        </w:rPr>
        <w:t>本企业对上述声明内容的真实性负责。如有虚假，将依法承担相应责任。</w:t>
      </w:r>
    </w:p>
    <w:p>
      <w:pPr>
        <w:pStyle w:val="18"/>
        <w:spacing w:before="56" w:line="500" w:lineRule="exact"/>
        <w:ind w:left="3960" w:right="1808"/>
        <w:rPr>
          <w:rFonts w:ascii="仿宋" w:hAnsi="仿宋" w:eastAsia="仿宋"/>
          <w:spacing w:val="-10"/>
        </w:rPr>
      </w:pPr>
      <w:r>
        <w:rPr>
          <w:rFonts w:ascii="仿宋" w:hAnsi="仿宋" w:eastAsia="仿宋"/>
          <w:spacing w:val="-10"/>
        </w:rPr>
        <w:t xml:space="preserve">企业名称（章）： </w:t>
      </w:r>
    </w:p>
    <w:p>
      <w:pPr>
        <w:pStyle w:val="18"/>
        <w:spacing w:before="56" w:line="500" w:lineRule="exact"/>
        <w:ind w:left="3960" w:right="1808"/>
        <w:rPr>
          <w:rFonts w:ascii="仿宋" w:hAnsi="仿宋" w:eastAsia="仿宋"/>
        </w:rPr>
      </w:pPr>
      <w:r>
        <w:rPr>
          <w:rFonts w:ascii="仿宋" w:hAnsi="仿宋" w:eastAsia="仿宋"/>
          <w:spacing w:val="-10"/>
        </w:rPr>
        <w:t>日</w:t>
      </w:r>
      <w:r>
        <w:rPr>
          <w:rFonts w:hint="eastAsia" w:ascii="仿宋" w:hAnsi="仿宋" w:eastAsia="仿宋"/>
          <w:spacing w:val="-10"/>
        </w:rPr>
        <w:t xml:space="preserve"> </w:t>
      </w:r>
      <w:r>
        <w:rPr>
          <w:rFonts w:ascii="仿宋" w:hAnsi="仿宋" w:eastAsia="仿宋"/>
          <w:spacing w:val="-10"/>
        </w:rPr>
        <w:t>期：</w:t>
      </w:r>
    </w:p>
    <w:p>
      <w:pPr>
        <w:spacing w:line="360" w:lineRule="auto"/>
        <w:rPr>
          <w:rFonts w:ascii="仿宋" w:hAnsi="仿宋" w:eastAsia="仿宋"/>
          <w:sz w:val="24"/>
        </w:rPr>
      </w:pPr>
      <w:r>
        <w:rPr>
          <w:rFonts w:hint="eastAsia" w:ascii="仿宋" w:hAnsi="仿宋" w:eastAsia="仿宋"/>
          <w:spacing w:val="6"/>
          <w:sz w:val="24"/>
        </w:rPr>
        <w:t xml:space="preserve">  </w:t>
      </w: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pPr>
      <w:r>
        <w:rPr>
          <w:rFonts w:hint="eastAsia" w:ascii="仿宋" w:hAnsi="仿宋" w:eastAsia="仿宋"/>
          <w:sz w:val="24"/>
        </w:rPr>
        <w:t>注：请根据自己的真实情况出具《中小企业声明函》。依法享受中小企业优惠政策的，采购人或采购代理机构在公告中标结果时，同时公告其《中小企业声明函》，接受社会监督。</w:t>
      </w:r>
      <w:r>
        <w:rPr>
          <w:rFonts w:hint="eastAsia"/>
        </w:rPr>
        <w:br w:type="page"/>
      </w:r>
    </w:p>
    <w:p>
      <w:pPr>
        <w:spacing w:before="156" w:beforeLines="50" w:after="50" w:line="360" w:lineRule="auto"/>
        <w:ind w:left="142"/>
        <w:jc w:val="left"/>
        <w:rPr>
          <w:b/>
          <w:sz w:val="24"/>
        </w:rPr>
      </w:pPr>
      <w:r>
        <w:rPr>
          <w:rFonts w:hint="eastAsia"/>
          <w:b/>
          <w:sz w:val="24"/>
        </w:rPr>
        <w:t>残疾人福利性单位声明函格式</w:t>
      </w:r>
    </w:p>
    <w:p>
      <w:pPr>
        <w:spacing w:line="360" w:lineRule="auto"/>
        <w:jc w:val="center"/>
        <w:rPr>
          <w:b/>
          <w:spacing w:val="6"/>
          <w:sz w:val="32"/>
          <w:szCs w:val="32"/>
        </w:rPr>
      </w:pPr>
      <w:bookmarkStart w:id="160" w:name="OLE_LINK13"/>
      <w:bookmarkStart w:id="161" w:name="OLE_LINK14"/>
    </w:p>
    <w:p>
      <w:pPr>
        <w:spacing w:line="360" w:lineRule="auto"/>
        <w:jc w:val="center"/>
        <w:rPr>
          <w:rFonts w:ascii="仿宋" w:hAnsi="仿宋" w:eastAsia="仿宋"/>
          <w:b/>
          <w:spacing w:val="6"/>
          <w:sz w:val="24"/>
        </w:rPr>
      </w:pPr>
      <w:r>
        <w:rPr>
          <w:rFonts w:hint="eastAsia" w:ascii="仿宋" w:hAnsi="仿宋" w:eastAsia="仿宋"/>
          <w:b/>
          <w:spacing w:val="6"/>
          <w:sz w:val="24"/>
        </w:rPr>
        <w:t>残疾人福利性单位声明函</w:t>
      </w:r>
    </w:p>
    <w:bookmarkEnd w:id="160"/>
    <w:bookmarkEnd w:id="161"/>
    <w:p>
      <w:pPr>
        <w:spacing w:line="360" w:lineRule="auto"/>
        <w:rPr>
          <w:rFonts w:ascii="仿宋" w:hAnsi="仿宋" w:eastAsia="仿宋"/>
          <w:b/>
          <w:spacing w:val="6"/>
          <w:sz w:val="24"/>
        </w:rPr>
      </w:pPr>
    </w:p>
    <w:p>
      <w:pPr>
        <w:spacing w:line="360" w:lineRule="auto"/>
        <w:ind w:firstLine="504" w:firstLineChars="200"/>
        <w:rPr>
          <w:rFonts w:ascii="仿宋" w:hAnsi="仿宋" w:eastAsia="仿宋"/>
          <w:spacing w:val="6"/>
          <w:sz w:val="24"/>
        </w:rPr>
      </w:pPr>
      <w:r>
        <w:rPr>
          <w:rFonts w:hint="eastAsia" w:ascii="仿宋" w:hAnsi="仿宋" w:eastAsia="仿宋"/>
          <w:spacing w:val="6"/>
          <w:sz w:val="24"/>
        </w:rPr>
        <w:t>本单位郑重声明，根据《财政部 民政部 中国残疾人联合会关于促进残疾人就业政府采购政策的通知》（财库</w:t>
      </w:r>
      <w:r>
        <w:rPr>
          <w:rFonts w:hint="eastAsia" w:ascii="仿宋" w:hAnsi="仿宋" w:eastAsia="仿宋"/>
          <w:sz w:val="24"/>
        </w:rPr>
        <w:t>〔2017〕 141</w:t>
      </w:r>
      <w:r>
        <w:rPr>
          <w:rFonts w:hint="eastAsia" w:ascii="仿宋" w:hAnsi="仿宋" w:eastAsia="仿宋"/>
          <w:spacing w:val="6"/>
          <w:sz w:val="24"/>
        </w:rPr>
        <w:t>号）的规定，本单位为符合条件的残疾人福利性单位，且本单位参加______单位的______项目采购活动提供本单位制造的货物（由本单位承担工程/提供服务），或者提供其他残</w:t>
      </w:r>
      <w:r>
        <w:rPr>
          <w:rFonts w:hint="eastAsia" w:ascii="仿宋" w:hAnsi="仿宋" w:eastAsia="仿宋"/>
          <w:spacing w:val="-6"/>
          <w:sz w:val="24"/>
        </w:rPr>
        <w:t>疾人福利性单位制造的货物（不包括使用非残疾人福利性单位注册商标的货物）。</w:t>
      </w:r>
    </w:p>
    <w:p>
      <w:pPr>
        <w:spacing w:line="360" w:lineRule="auto"/>
        <w:ind w:firstLine="504" w:firstLineChars="200"/>
        <w:rPr>
          <w:rFonts w:ascii="仿宋" w:hAnsi="仿宋" w:eastAsia="仿宋"/>
          <w:spacing w:val="6"/>
          <w:sz w:val="24"/>
        </w:rPr>
      </w:pPr>
      <w:r>
        <w:rPr>
          <w:rFonts w:hint="eastAsia" w:ascii="仿宋" w:hAnsi="仿宋" w:eastAsia="仿宋"/>
          <w:spacing w:val="6"/>
          <w:sz w:val="24"/>
        </w:rPr>
        <w:t>本单位对上述声明的真实性负责。如有虚假，将依法承担相应责任。</w:t>
      </w:r>
    </w:p>
    <w:p>
      <w:pPr>
        <w:spacing w:line="360" w:lineRule="auto"/>
        <w:ind w:firstLine="504" w:firstLineChars="200"/>
        <w:rPr>
          <w:rFonts w:ascii="仿宋" w:hAnsi="仿宋" w:eastAsia="仿宋"/>
          <w:spacing w:val="6"/>
          <w:sz w:val="24"/>
        </w:rPr>
      </w:pPr>
    </w:p>
    <w:p>
      <w:pPr>
        <w:spacing w:line="360" w:lineRule="auto"/>
        <w:ind w:firstLine="504" w:firstLineChars="200"/>
        <w:rPr>
          <w:rFonts w:ascii="仿宋" w:hAnsi="仿宋" w:eastAsia="仿宋"/>
          <w:spacing w:val="6"/>
          <w:sz w:val="24"/>
        </w:rPr>
      </w:pPr>
    </w:p>
    <w:p>
      <w:pPr>
        <w:tabs>
          <w:tab w:val="left" w:pos="4860"/>
        </w:tabs>
        <w:spacing w:line="360" w:lineRule="auto"/>
        <w:ind w:right="1560" w:firstLine="504" w:firstLineChars="200"/>
        <w:jc w:val="center"/>
        <w:rPr>
          <w:rFonts w:ascii="仿宋" w:hAnsi="仿宋" w:eastAsia="仿宋"/>
          <w:spacing w:val="6"/>
          <w:sz w:val="24"/>
        </w:rPr>
      </w:pPr>
      <w:r>
        <w:rPr>
          <w:rFonts w:hint="eastAsia" w:ascii="仿宋" w:hAnsi="仿宋" w:eastAsia="仿宋"/>
          <w:spacing w:val="6"/>
          <w:sz w:val="24"/>
        </w:rPr>
        <w:t>单位名称（盖章）：</w:t>
      </w:r>
    </w:p>
    <w:p>
      <w:pPr>
        <w:tabs>
          <w:tab w:val="left" w:pos="4860"/>
        </w:tabs>
        <w:spacing w:line="360" w:lineRule="auto"/>
        <w:ind w:right="1560" w:firstLine="504" w:firstLineChars="200"/>
        <w:jc w:val="center"/>
        <w:rPr>
          <w:rFonts w:ascii="仿宋" w:hAnsi="仿宋" w:eastAsia="仿宋"/>
          <w:spacing w:val="6"/>
          <w:sz w:val="24"/>
        </w:rPr>
      </w:pPr>
      <w:r>
        <w:rPr>
          <w:rFonts w:hint="eastAsia" w:ascii="仿宋" w:hAnsi="仿宋" w:eastAsia="仿宋"/>
          <w:spacing w:val="6"/>
          <w:sz w:val="24"/>
        </w:rPr>
        <w:t>日  期：</w:t>
      </w: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r>
        <w:rPr>
          <w:rFonts w:hint="eastAsia" w:ascii="仿宋" w:hAnsi="仿宋" w:eastAsia="仿宋"/>
          <w:sz w:val="24"/>
        </w:rPr>
        <w:t>注：请根据自己的真实情况出具《残疾人福利性单位声明函》。依法享受中小企业优惠政策的，采购人或采购代理机构在公告中标结果时，同时公告其《残疾人福利性单位声明函》，接受社会监督。</w:t>
      </w:r>
    </w:p>
    <w:p>
      <w:pPr>
        <w:ind w:firstLine="422"/>
        <w:rPr>
          <w:b/>
        </w:rPr>
      </w:pPr>
    </w:p>
    <w:p>
      <w:pPr>
        <w:rPr>
          <w:b/>
        </w:rPr>
      </w:pPr>
    </w:p>
    <w:sectPr>
      <w:headerReference r:id="rId11" w:type="default"/>
      <w:footerReference r:id="rId12" w:type="default"/>
      <w:pgSz w:w="11906" w:h="16838"/>
      <w:pgMar w:top="1440" w:right="1800" w:bottom="1134"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entury">
    <w:altName w:val="Times New Roman"/>
    <w:panose1 w:val="02040603050705020303"/>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pPr>
                          <w:r>
                            <w:fldChar w:fldCharType="begin"/>
                          </w:r>
                          <w:r>
                            <w:instrText xml:space="preserve"> PAGE   \* MERGEFORMAT </w:instrText>
                          </w:r>
                          <w:r>
                            <w:fldChar w:fldCharType="separate"/>
                          </w:r>
                          <w:r>
                            <w:rPr>
                              <w:lang w:val="zh-CN"/>
                            </w:rPr>
                            <w:t>18</w:t>
                          </w:r>
                          <w:r>
                            <w:rPr>
                              <w:lang w:val="zh-CN"/>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
                      <w:jc w:val="center"/>
                    </w:pPr>
                    <w:r>
                      <w:fldChar w:fldCharType="begin"/>
                    </w:r>
                    <w:r>
                      <w:instrText xml:space="preserve"> PAGE   \* MERGEFORMAT </w:instrText>
                    </w:r>
                    <w:r>
                      <w:fldChar w:fldCharType="separate"/>
                    </w:r>
                    <w:r>
                      <w:rPr>
                        <w:lang w:val="zh-CN"/>
                      </w:rPr>
                      <w:t>18</w:t>
                    </w:r>
                    <w:r>
                      <w:rPr>
                        <w:lang w:val="zh-CN"/>
                      </w:rPr>
                      <w:fldChar w:fldCharType="end"/>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8"/>
      </w:rPr>
    </w:pPr>
    <w:r>
      <w:fldChar w:fldCharType="begin"/>
    </w:r>
    <w:r>
      <w:rPr>
        <w:rStyle w:val="48"/>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both"/>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0</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8dcsBAACc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Ks&#10;Vq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PUvHXLAQAAnAMAAA4AAAAAAAAAAQAgAAAAHgEAAGRycy9lMm9E&#10;b2MueG1sUEsFBgAAAAAGAAYAWQEAAFs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1"/>
      </w:rPr>
    </w:pPr>
    <w:r>
      <w:rPr>
        <w:sz w:val="21"/>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33985" cy="153035"/>
              <wp:effectExtent l="0" t="0" r="0" b="0"/>
              <wp:wrapNone/>
              <wp:docPr id="1" name="文本框 2049"/>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a:noFill/>
                      </a:ln>
                      <a:effectLst/>
                    </wps:spPr>
                    <wps:txbx>
                      <w:txbxContent>
                        <w:p>
                          <w:pPr>
                            <w:pStyle w:val="2"/>
                            <w:jc w:val="center"/>
                          </w:pPr>
                          <w:r>
                            <w:rPr>
                              <w:sz w:val="21"/>
                            </w:rPr>
                            <w:fldChar w:fldCharType="begin"/>
                          </w:r>
                          <w:r>
                            <w:rPr>
                              <w:sz w:val="21"/>
                            </w:rPr>
                            <w:instrText xml:space="preserve"> PAGE   \* MERGEFORMAT </w:instrText>
                          </w:r>
                          <w:r>
                            <w:rPr>
                              <w:sz w:val="21"/>
                            </w:rPr>
                            <w:fldChar w:fldCharType="separate"/>
                          </w:r>
                          <w:r>
                            <w:rPr>
                              <w:sz w:val="21"/>
                              <w:lang w:val="zh-CN"/>
                            </w:rPr>
                            <w:t>87</w:t>
                          </w:r>
                          <w:r>
                            <w:rPr>
                              <w:sz w:val="21"/>
                              <w:lang w:val="zh-CN"/>
                            </w:rPr>
                            <w:fldChar w:fldCharType="end"/>
                          </w:r>
                        </w:p>
                      </w:txbxContent>
                    </wps:txbx>
                    <wps:bodyPr wrap="none" lIns="0" tIns="0" rIns="0" bIns="0" upright="1">
                      <a:spAutoFit/>
                    </wps:bodyPr>
                  </wps:wsp>
                </a:graphicData>
              </a:graphic>
            </wp:anchor>
          </w:drawing>
        </mc:Choice>
        <mc:Fallback>
          <w:pict>
            <v:shape id="文本框 2049" o:spid="_x0000_s1026" o:spt="202" type="#_x0000_t202" style="position:absolute;left:0pt;margin-top:0pt;height:12.05pt;width:10.55pt;mso-position-horizontal:center;mso-position-horizontal-relative:margin;mso-wrap-style:none;z-index:251657216;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kHtdM9AAAAADAQAADwAAAAAAAAABACAAAAAiAAAA&#10;ZHJzL2Rvd25yZXYueG1sUEsBAhQAFAAAAAgAh07iQJUc+/vWAQAAqAMAAA4AAAAAAAAAAQAgAAAA&#10;HwEAAGRycy9lMm9Eb2MueG1sUEsFBgAAAAAGAAYAWQEAAGcFAAAAAA==&#10;">
              <v:fill on="f" focussize="0,0"/>
              <v:stroke on="f"/>
              <v:imagedata o:title=""/>
              <o:lock v:ext="edit" aspectratio="f"/>
              <v:textbox inset="0mm,0mm,0mm,0mm" style="mso-fit-shape-to-text:t;">
                <w:txbxContent>
                  <w:p>
                    <w:pPr>
                      <w:pStyle w:val="2"/>
                      <w:jc w:val="center"/>
                    </w:pPr>
                    <w:r>
                      <w:rPr>
                        <w:sz w:val="21"/>
                      </w:rPr>
                      <w:fldChar w:fldCharType="begin"/>
                    </w:r>
                    <w:r>
                      <w:rPr>
                        <w:sz w:val="21"/>
                      </w:rPr>
                      <w:instrText xml:space="preserve"> PAGE   \* MERGEFORMAT </w:instrText>
                    </w:r>
                    <w:r>
                      <w:rPr>
                        <w:sz w:val="21"/>
                      </w:rPr>
                      <w:fldChar w:fldCharType="separate"/>
                    </w:r>
                    <w:r>
                      <w:rPr>
                        <w:sz w:val="21"/>
                        <w:lang w:val="zh-CN"/>
                      </w:rPr>
                      <w:t>87</w:t>
                    </w:r>
                    <w:r>
                      <w:rPr>
                        <w:sz w:val="21"/>
                        <w:lang w:val="zh-CN"/>
                      </w:rPr>
                      <w:fldChar w:fldCharType="end"/>
                    </w:r>
                  </w:p>
                </w:txbxContent>
              </v:textbox>
            </v:shape>
          </w:pict>
        </mc:Fallback>
      </mc:AlternateContent>
    </w:r>
  </w:p>
  <w:p>
    <w:pPr>
      <w:pStyle w:val="2"/>
      <w:rPr>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hint="eastAsia" w:eastAsia="宋体"/>
        <w:sz w:val="16"/>
        <w:szCs w:val="16"/>
        <w:lang w:eastAsia="zh-CN"/>
      </w:rPr>
    </w:pPr>
    <w:r>
      <w:rPr>
        <w:rFonts w:hint="eastAsia"/>
        <w:sz w:val="16"/>
        <w:szCs w:val="16"/>
      </w:rPr>
      <w:t>项目名称：安防门禁系统采购及安装                                  项目编号：</w:t>
    </w:r>
    <w:r>
      <w:rPr>
        <w:rFonts w:hint="eastAsia"/>
        <w:sz w:val="16"/>
        <w:szCs w:val="16"/>
        <w:lang w:eastAsia="zh-CN"/>
      </w:rPr>
      <w:t>WZZC2021-G1-00193-YZLW</w:t>
    </w:r>
  </w:p>
  <w:p>
    <w:pPr>
      <w:pStyle w:val="30"/>
      <w:pBdr>
        <w:bottom w:val="none" w:color="auto" w:sz="0" w:space="0"/>
      </w:pBd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hint="eastAsia" w:eastAsia="宋体"/>
        <w:sz w:val="16"/>
        <w:szCs w:val="16"/>
        <w:lang w:eastAsia="zh-CN"/>
      </w:rPr>
    </w:pPr>
    <w:r>
      <w:rPr>
        <w:rFonts w:hint="eastAsia"/>
        <w:sz w:val="16"/>
        <w:szCs w:val="16"/>
      </w:rPr>
      <w:t>项目名称：安防门禁系统采购及安装                                  项目编号：</w:t>
    </w:r>
    <w:r>
      <w:rPr>
        <w:rFonts w:hint="eastAsia"/>
        <w:sz w:val="16"/>
        <w:szCs w:val="16"/>
        <w:lang w:eastAsia="zh-CN"/>
      </w:rPr>
      <w:t>WZZC2021-G1-00193-YZLW</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r>
      <w:rPr>
        <w:rFonts w:hint="eastAsia"/>
      </w:rPr>
      <w:t>项目名称：</w:t>
    </w:r>
    <w:r>
      <w:rPr>
        <w:rFonts w:hint="eastAsia"/>
        <w:sz w:val="16"/>
        <w:szCs w:val="16"/>
      </w:rPr>
      <w:t>项目名称：安防门禁系统采购及安装</w:t>
    </w:r>
    <w:r>
      <w:rPr>
        <w:rFonts w:hint="eastAsia"/>
      </w:rPr>
      <w:t xml:space="preserve">                  项目编号：WZZC2021-G1-00193-YZLW</w:t>
    </w:r>
  </w:p>
  <w:p>
    <w:pPr>
      <w:pStyle w:val="30"/>
      <w:pBdr>
        <w:bottom w:val="none" w:color="auto" w:sz="0" w:space="0"/>
      </w:pBdr>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9AD8BA"/>
    <w:multiLevelType w:val="singleLevel"/>
    <w:tmpl w:val="C59AD8BA"/>
    <w:lvl w:ilvl="0" w:tentative="0">
      <w:start w:val="1"/>
      <w:numFmt w:val="decimal"/>
      <w:lvlText w:val="%1."/>
      <w:lvlJc w:val="left"/>
      <w:pPr>
        <w:tabs>
          <w:tab w:val="left" w:pos="312"/>
        </w:tabs>
      </w:pPr>
    </w:lvl>
  </w:abstractNum>
  <w:abstractNum w:abstractNumId="1">
    <w:nsid w:val="FFFFFF7E"/>
    <w:multiLevelType w:val="singleLevel"/>
    <w:tmpl w:val="FFFFFF7E"/>
    <w:lvl w:ilvl="0" w:tentative="0">
      <w:start w:val="1"/>
      <w:numFmt w:val="decimal"/>
      <w:pStyle w:val="20"/>
      <w:lvlText w:val="%1."/>
      <w:lvlJc w:val="left"/>
      <w:pPr>
        <w:tabs>
          <w:tab w:val="left" w:pos="1200"/>
        </w:tabs>
        <w:ind w:left="1200" w:hanging="360"/>
      </w:pPr>
    </w:lvl>
  </w:abstractNum>
  <w:abstractNum w:abstractNumId="2">
    <w:nsid w:val="05CE101D"/>
    <w:multiLevelType w:val="singleLevel"/>
    <w:tmpl w:val="05CE101D"/>
    <w:lvl w:ilvl="0" w:tentative="0">
      <w:start w:val="1"/>
      <w:numFmt w:val="decimal"/>
      <w:suff w:val="nothing"/>
      <w:lvlText w:val="（%1）"/>
      <w:lvlJc w:val="left"/>
    </w:lvl>
  </w:abstractNum>
  <w:abstractNum w:abstractNumId="3">
    <w:nsid w:val="21D5E23B"/>
    <w:multiLevelType w:val="singleLevel"/>
    <w:tmpl w:val="21D5E23B"/>
    <w:lvl w:ilvl="0" w:tentative="0">
      <w:start w:val="1"/>
      <w:numFmt w:val="decimal"/>
      <w:suff w:val="nothing"/>
      <w:lvlText w:val="（%1）"/>
      <w:lvlJc w:val="left"/>
    </w:lvl>
  </w:abstractNum>
  <w:abstractNum w:abstractNumId="4">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5">
    <w:nsid w:val="376F4EEB"/>
    <w:multiLevelType w:val="multilevel"/>
    <w:tmpl w:val="376F4EEB"/>
    <w:lvl w:ilvl="0" w:tentative="0">
      <w:start w:val="3"/>
      <w:numFmt w:val="decimal"/>
      <w:lvlText w:val="%1"/>
      <w:lvlJc w:val="left"/>
      <w:pPr>
        <w:ind w:left="360" w:hanging="360"/>
      </w:pPr>
      <w:rPr>
        <w:rFonts w:hint="default"/>
      </w:rPr>
    </w:lvl>
    <w:lvl w:ilvl="1" w:tentative="0">
      <w:start w:val="1"/>
      <w:numFmt w:val="decimal"/>
      <w:pStyle w:val="54"/>
      <w:lvlText w:val="%1.%2"/>
      <w:lvlJc w:val="left"/>
      <w:pPr>
        <w:ind w:left="644" w:hanging="360"/>
      </w:pPr>
      <w:rPr>
        <w:rFonts w:hint="default" w:ascii="Times New Roman" w:hAnsi="Times New Roman" w:cs="Times New Roman"/>
        <w:b w:val="0"/>
      </w:rPr>
    </w:lvl>
    <w:lvl w:ilvl="2" w:tentative="0">
      <w:start w:val="1"/>
      <w:numFmt w:val="decimal"/>
      <w:pStyle w:val="65"/>
      <w:lvlText w:val="%1.%2.%3"/>
      <w:lvlJc w:val="left"/>
      <w:pPr>
        <w:ind w:left="720" w:hanging="720"/>
      </w:pPr>
      <w:rPr>
        <w:rFonts w:hint="default"/>
        <w:b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6">
    <w:nsid w:val="3E5E6637"/>
    <w:multiLevelType w:val="multilevel"/>
    <w:tmpl w:val="3E5E6637"/>
    <w:lvl w:ilvl="0" w:tentative="0">
      <w:start w:val="2"/>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491B6865"/>
    <w:multiLevelType w:val="singleLevel"/>
    <w:tmpl w:val="491B6865"/>
    <w:lvl w:ilvl="0" w:tentative="0">
      <w:start w:val="1"/>
      <w:numFmt w:val="decimal"/>
      <w:suff w:val="nothing"/>
      <w:lvlText w:val="%1、"/>
      <w:lvlJc w:val="left"/>
    </w:lvl>
  </w:abstractNum>
  <w:abstractNum w:abstractNumId="8">
    <w:nsid w:val="4C601917"/>
    <w:multiLevelType w:val="singleLevel"/>
    <w:tmpl w:val="4C601917"/>
    <w:lvl w:ilvl="0" w:tentative="0">
      <w:start w:val="1"/>
      <w:numFmt w:val="decimal"/>
      <w:suff w:val="nothing"/>
      <w:lvlText w:val="（%1）"/>
      <w:lvlJc w:val="left"/>
    </w:lvl>
  </w:abstractNum>
  <w:abstractNum w:abstractNumId="9">
    <w:nsid w:val="5429A596"/>
    <w:multiLevelType w:val="singleLevel"/>
    <w:tmpl w:val="5429A596"/>
    <w:lvl w:ilvl="0" w:tentative="0">
      <w:start w:val="1"/>
      <w:numFmt w:val="chineseCounting"/>
      <w:suff w:val="nothing"/>
      <w:lvlText w:val="%1、"/>
      <w:lvlJc w:val="left"/>
      <w:rPr>
        <w:rFonts w:hint="eastAsia"/>
      </w:rPr>
    </w:lvl>
  </w:abstractNum>
  <w:abstractNum w:abstractNumId="10">
    <w:nsid w:val="5FABD14B"/>
    <w:multiLevelType w:val="singleLevel"/>
    <w:tmpl w:val="5FABD14B"/>
    <w:lvl w:ilvl="0" w:tentative="0">
      <w:start w:val="1"/>
      <w:numFmt w:val="decimal"/>
      <w:suff w:val="nothing"/>
      <w:lvlText w:val="（%1）"/>
      <w:lvlJc w:val="left"/>
    </w:lvl>
  </w:abstractNum>
  <w:abstractNum w:abstractNumId="11">
    <w:nsid w:val="655244C1"/>
    <w:multiLevelType w:val="singleLevel"/>
    <w:tmpl w:val="655244C1"/>
    <w:lvl w:ilvl="0" w:tentative="0">
      <w:start w:val="4"/>
      <w:numFmt w:val="chineseCounting"/>
      <w:suff w:val="space"/>
      <w:lvlText w:val="第%1章"/>
      <w:lvlJc w:val="left"/>
      <w:rPr>
        <w:rFonts w:hint="eastAsia"/>
      </w:rPr>
    </w:lvl>
  </w:abstractNum>
  <w:abstractNum w:abstractNumId="12">
    <w:nsid w:val="69896DB1"/>
    <w:multiLevelType w:val="multilevel"/>
    <w:tmpl w:val="69896DB1"/>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4">
    <w:nsid w:val="77660C6D"/>
    <w:multiLevelType w:val="singleLevel"/>
    <w:tmpl w:val="77660C6D"/>
    <w:lvl w:ilvl="0" w:tentative="0">
      <w:start w:val="9"/>
      <w:numFmt w:val="decimal"/>
      <w:suff w:val="nothing"/>
      <w:lvlText w:val="%1．"/>
      <w:lvlJc w:val="left"/>
    </w:lvl>
  </w:abstractNum>
  <w:num w:numId="1">
    <w:abstractNumId w:val="4"/>
  </w:num>
  <w:num w:numId="2">
    <w:abstractNumId w:val="1"/>
  </w:num>
  <w:num w:numId="3">
    <w:abstractNumId w:val="5"/>
  </w:num>
  <w:num w:numId="4">
    <w:abstractNumId w:val="14"/>
  </w:num>
  <w:num w:numId="5">
    <w:abstractNumId w:val="9"/>
  </w:num>
  <w:num w:numId="6">
    <w:abstractNumId w:val="7"/>
  </w:num>
  <w:num w:numId="7">
    <w:abstractNumId w:val="3"/>
  </w:num>
  <w:num w:numId="8">
    <w:abstractNumId w:val="2"/>
  </w:num>
  <w:num w:numId="9">
    <w:abstractNumId w:val="11"/>
  </w:num>
  <w:num w:numId="10">
    <w:abstractNumId w:val="8"/>
  </w:num>
  <w:num w:numId="11">
    <w:abstractNumId w:val="10"/>
  </w:num>
  <w:num w:numId="12">
    <w:abstractNumId w:val="6"/>
  </w:num>
  <w:num w:numId="13">
    <w:abstractNumId w:val="0"/>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08B"/>
    <w:rsid w:val="0000031D"/>
    <w:rsid w:val="00000B8C"/>
    <w:rsid w:val="00000EB5"/>
    <w:rsid w:val="00002C6C"/>
    <w:rsid w:val="000033F5"/>
    <w:rsid w:val="00003C76"/>
    <w:rsid w:val="0000483E"/>
    <w:rsid w:val="00004C20"/>
    <w:rsid w:val="00006374"/>
    <w:rsid w:val="00006F7A"/>
    <w:rsid w:val="000072B1"/>
    <w:rsid w:val="00007CE3"/>
    <w:rsid w:val="00010526"/>
    <w:rsid w:val="0001095C"/>
    <w:rsid w:val="00012123"/>
    <w:rsid w:val="000125B8"/>
    <w:rsid w:val="0001313E"/>
    <w:rsid w:val="000136D6"/>
    <w:rsid w:val="00013CF4"/>
    <w:rsid w:val="00014717"/>
    <w:rsid w:val="00015601"/>
    <w:rsid w:val="00016BF7"/>
    <w:rsid w:val="000173AA"/>
    <w:rsid w:val="000174B5"/>
    <w:rsid w:val="0001776D"/>
    <w:rsid w:val="0002061F"/>
    <w:rsid w:val="000206CE"/>
    <w:rsid w:val="0002103A"/>
    <w:rsid w:val="00021A12"/>
    <w:rsid w:val="000227F5"/>
    <w:rsid w:val="00024EB0"/>
    <w:rsid w:val="00024F4C"/>
    <w:rsid w:val="00025519"/>
    <w:rsid w:val="000255FD"/>
    <w:rsid w:val="0002589A"/>
    <w:rsid w:val="00025CC9"/>
    <w:rsid w:val="0002651D"/>
    <w:rsid w:val="00026E9F"/>
    <w:rsid w:val="000276B7"/>
    <w:rsid w:val="00030EC7"/>
    <w:rsid w:val="00032307"/>
    <w:rsid w:val="0003248C"/>
    <w:rsid w:val="0003282C"/>
    <w:rsid w:val="00036466"/>
    <w:rsid w:val="00036860"/>
    <w:rsid w:val="000370A0"/>
    <w:rsid w:val="00037FA2"/>
    <w:rsid w:val="000400D0"/>
    <w:rsid w:val="000401E6"/>
    <w:rsid w:val="00040700"/>
    <w:rsid w:val="00041289"/>
    <w:rsid w:val="00042F4A"/>
    <w:rsid w:val="00043A91"/>
    <w:rsid w:val="00046127"/>
    <w:rsid w:val="00050771"/>
    <w:rsid w:val="00050C8C"/>
    <w:rsid w:val="00050E0F"/>
    <w:rsid w:val="00051EA9"/>
    <w:rsid w:val="000522E0"/>
    <w:rsid w:val="00054CD6"/>
    <w:rsid w:val="000550AC"/>
    <w:rsid w:val="00056E37"/>
    <w:rsid w:val="0005768D"/>
    <w:rsid w:val="000604BC"/>
    <w:rsid w:val="00062B90"/>
    <w:rsid w:val="00062BFD"/>
    <w:rsid w:val="000630C7"/>
    <w:rsid w:val="00063C0F"/>
    <w:rsid w:val="00064F65"/>
    <w:rsid w:val="00065B0C"/>
    <w:rsid w:val="00065BA2"/>
    <w:rsid w:val="000666D9"/>
    <w:rsid w:val="00067CED"/>
    <w:rsid w:val="00067D05"/>
    <w:rsid w:val="0007041A"/>
    <w:rsid w:val="00070634"/>
    <w:rsid w:val="00070883"/>
    <w:rsid w:val="0007092B"/>
    <w:rsid w:val="000715D8"/>
    <w:rsid w:val="0007399B"/>
    <w:rsid w:val="00073B11"/>
    <w:rsid w:val="00074A10"/>
    <w:rsid w:val="0007687B"/>
    <w:rsid w:val="00076B17"/>
    <w:rsid w:val="00076E4F"/>
    <w:rsid w:val="00076E7B"/>
    <w:rsid w:val="000778E9"/>
    <w:rsid w:val="000804EF"/>
    <w:rsid w:val="00080649"/>
    <w:rsid w:val="000807B0"/>
    <w:rsid w:val="000818C9"/>
    <w:rsid w:val="00081CBB"/>
    <w:rsid w:val="000833BB"/>
    <w:rsid w:val="000856A6"/>
    <w:rsid w:val="000871A3"/>
    <w:rsid w:val="000876B0"/>
    <w:rsid w:val="00087A44"/>
    <w:rsid w:val="00087FAA"/>
    <w:rsid w:val="000907CE"/>
    <w:rsid w:val="00090A61"/>
    <w:rsid w:val="0009133F"/>
    <w:rsid w:val="000917D6"/>
    <w:rsid w:val="00091FCA"/>
    <w:rsid w:val="00093459"/>
    <w:rsid w:val="00093B8B"/>
    <w:rsid w:val="00094FA2"/>
    <w:rsid w:val="00095B92"/>
    <w:rsid w:val="00096F37"/>
    <w:rsid w:val="00096FBA"/>
    <w:rsid w:val="000A035A"/>
    <w:rsid w:val="000A091F"/>
    <w:rsid w:val="000A0AEE"/>
    <w:rsid w:val="000A0FCC"/>
    <w:rsid w:val="000A1622"/>
    <w:rsid w:val="000A1C3E"/>
    <w:rsid w:val="000A29A7"/>
    <w:rsid w:val="000A2D87"/>
    <w:rsid w:val="000A2DDA"/>
    <w:rsid w:val="000A3534"/>
    <w:rsid w:val="000A3AC6"/>
    <w:rsid w:val="000A43AB"/>
    <w:rsid w:val="000A482C"/>
    <w:rsid w:val="000A4964"/>
    <w:rsid w:val="000A4FDD"/>
    <w:rsid w:val="000A72A7"/>
    <w:rsid w:val="000A740A"/>
    <w:rsid w:val="000A7E7F"/>
    <w:rsid w:val="000A7ECD"/>
    <w:rsid w:val="000A7F3F"/>
    <w:rsid w:val="000B0F01"/>
    <w:rsid w:val="000B1427"/>
    <w:rsid w:val="000B1914"/>
    <w:rsid w:val="000B1E35"/>
    <w:rsid w:val="000B2177"/>
    <w:rsid w:val="000B2929"/>
    <w:rsid w:val="000B336B"/>
    <w:rsid w:val="000B3792"/>
    <w:rsid w:val="000B39C3"/>
    <w:rsid w:val="000B507B"/>
    <w:rsid w:val="000B5713"/>
    <w:rsid w:val="000B61D5"/>
    <w:rsid w:val="000B6BF5"/>
    <w:rsid w:val="000B76B0"/>
    <w:rsid w:val="000B7DAF"/>
    <w:rsid w:val="000C00D2"/>
    <w:rsid w:val="000C0E22"/>
    <w:rsid w:val="000C128D"/>
    <w:rsid w:val="000C1417"/>
    <w:rsid w:val="000C29BF"/>
    <w:rsid w:val="000C3F01"/>
    <w:rsid w:val="000C51F7"/>
    <w:rsid w:val="000C5C4A"/>
    <w:rsid w:val="000C5FA8"/>
    <w:rsid w:val="000C61AC"/>
    <w:rsid w:val="000C67A6"/>
    <w:rsid w:val="000C6B43"/>
    <w:rsid w:val="000C72EF"/>
    <w:rsid w:val="000C7833"/>
    <w:rsid w:val="000C7BD6"/>
    <w:rsid w:val="000D01CE"/>
    <w:rsid w:val="000D08A5"/>
    <w:rsid w:val="000D0EC0"/>
    <w:rsid w:val="000D0FDF"/>
    <w:rsid w:val="000D10E0"/>
    <w:rsid w:val="000D31C2"/>
    <w:rsid w:val="000D35FD"/>
    <w:rsid w:val="000D37D4"/>
    <w:rsid w:val="000D4653"/>
    <w:rsid w:val="000D4D68"/>
    <w:rsid w:val="000D53B2"/>
    <w:rsid w:val="000D54B4"/>
    <w:rsid w:val="000D5866"/>
    <w:rsid w:val="000D5E9B"/>
    <w:rsid w:val="000D6D92"/>
    <w:rsid w:val="000D6E65"/>
    <w:rsid w:val="000D7F02"/>
    <w:rsid w:val="000D7FCB"/>
    <w:rsid w:val="000E0262"/>
    <w:rsid w:val="000E1266"/>
    <w:rsid w:val="000E1B28"/>
    <w:rsid w:val="000E300F"/>
    <w:rsid w:val="000E33C5"/>
    <w:rsid w:val="000E37E4"/>
    <w:rsid w:val="000E3D08"/>
    <w:rsid w:val="000E485E"/>
    <w:rsid w:val="000E48E6"/>
    <w:rsid w:val="000E4D1F"/>
    <w:rsid w:val="000E5658"/>
    <w:rsid w:val="000E5698"/>
    <w:rsid w:val="000E5711"/>
    <w:rsid w:val="000E5AD3"/>
    <w:rsid w:val="000E65D2"/>
    <w:rsid w:val="000E7BD6"/>
    <w:rsid w:val="000F07C1"/>
    <w:rsid w:val="000F086E"/>
    <w:rsid w:val="000F0A80"/>
    <w:rsid w:val="000F1354"/>
    <w:rsid w:val="000F16EE"/>
    <w:rsid w:val="000F26A3"/>
    <w:rsid w:val="000F2811"/>
    <w:rsid w:val="000F376E"/>
    <w:rsid w:val="000F3C8A"/>
    <w:rsid w:val="000F4B7A"/>
    <w:rsid w:val="000F5C12"/>
    <w:rsid w:val="000F60D9"/>
    <w:rsid w:val="000F6407"/>
    <w:rsid w:val="000F6833"/>
    <w:rsid w:val="000F6E8B"/>
    <w:rsid w:val="00100077"/>
    <w:rsid w:val="0010082F"/>
    <w:rsid w:val="001023E3"/>
    <w:rsid w:val="00102FBF"/>
    <w:rsid w:val="001033AC"/>
    <w:rsid w:val="00103ACC"/>
    <w:rsid w:val="00104E95"/>
    <w:rsid w:val="00105A09"/>
    <w:rsid w:val="0010760F"/>
    <w:rsid w:val="00107EFD"/>
    <w:rsid w:val="00110D40"/>
    <w:rsid w:val="0011108B"/>
    <w:rsid w:val="001125CA"/>
    <w:rsid w:val="001128BF"/>
    <w:rsid w:val="00112C3C"/>
    <w:rsid w:val="00113430"/>
    <w:rsid w:val="001137E3"/>
    <w:rsid w:val="001140AF"/>
    <w:rsid w:val="00115208"/>
    <w:rsid w:val="00115D55"/>
    <w:rsid w:val="00115E45"/>
    <w:rsid w:val="00117A73"/>
    <w:rsid w:val="00117B7D"/>
    <w:rsid w:val="00120535"/>
    <w:rsid w:val="00123163"/>
    <w:rsid w:val="00123C85"/>
    <w:rsid w:val="00123F38"/>
    <w:rsid w:val="00124C80"/>
    <w:rsid w:val="00125341"/>
    <w:rsid w:val="00125B99"/>
    <w:rsid w:val="00126160"/>
    <w:rsid w:val="00126809"/>
    <w:rsid w:val="00130591"/>
    <w:rsid w:val="00130D89"/>
    <w:rsid w:val="0013180E"/>
    <w:rsid w:val="00131F17"/>
    <w:rsid w:val="00132E5A"/>
    <w:rsid w:val="001331E1"/>
    <w:rsid w:val="00133346"/>
    <w:rsid w:val="001336D1"/>
    <w:rsid w:val="00133D2A"/>
    <w:rsid w:val="00134990"/>
    <w:rsid w:val="00136018"/>
    <w:rsid w:val="0013622E"/>
    <w:rsid w:val="0013696C"/>
    <w:rsid w:val="0013777C"/>
    <w:rsid w:val="00137A19"/>
    <w:rsid w:val="001400E1"/>
    <w:rsid w:val="001403BA"/>
    <w:rsid w:val="00140952"/>
    <w:rsid w:val="00140D07"/>
    <w:rsid w:val="00140EB0"/>
    <w:rsid w:val="00141184"/>
    <w:rsid w:val="00141E16"/>
    <w:rsid w:val="0014216F"/>
    <w:rsid w:val="0014250A"/>
    <w:rsid w:val="001427B5"/>
    <w:rsid w:val="00142897"/>
    <w:rsid w:val="00143C62"/>
    <w:rsid w:val="00145A17"/>
    <w:rsid w:val="00146DD9"/>
    <w:rsid w:val="00147099"/>
    <w:rsid w:val="00147884"/>
    <w:rsid w:val="00150B0D"/>
    <w:rsid w:val="001523AB"/>
    <w:rsid w:val="001524D6"/>
    <w:rsid w:val="00152D7F"/>
    <w:rsid w:val="00154146"/>
    <w:rsid w:val="001549BA"/>
    <w:rsid w:val="00154DF6"/>
    <w:rsid w:val="00155C85"/>
    <w:rsid w:val="00156A67"/>
    <w:rsid w:val="00156B10"/>
    <w:rsid w:val="00157D1D"/>
    <w:rsid w:val="00160503"/>
    <w:rsid w:val="00160A22"/>
    <w:rsid w:val="00161077"/>
    <w:rsid w:val="00161D0B"/>
    <w:rsid w:val="00162CD2"/>
    <w:rsid w:val="00163826"/>
    <w:rsid w:val="00163BA1"/>
    <w:rsid w:val="001647BD"/>
    <w:rsid w:val="00165045"/>
    <w:rsid w:val="00166388"/>
    <w:rsid w:val="00166614"/>
    <w:rsid w:val="00167D4D"/>
    <w:rsid w:val="00171ADB"/>
    <w:rsid w:val="00172029"/>
    <w:rsid w:val="0017352F"/>
    <w:rsid w:val="001743B2"/>
    <w:rsid w:val="0017480C"/>
    <w:rsid w:val="00174895"/>
    <w:rsid w:val="00175053"/>
    <w:rsid w:val="00175B39"/>
    <w:rsid w:val="00175C59"/>
    <w:rsid w:val="00176818"/>
    <w:rsid w:val="00176E3B"/>
    <w:rsid w:val="0017752D"/>
    <w:rsid w:val="00177832"/>
    <w:rsid w:val="001807A6"/>
    <w:rsid w:val="00181002"/>
    <w:rsid w:val="001814B6"/>
    <w:rsid w:val="00182D50"/>
    <w:rsid w:val="001832D0"/>
    <w:rsid w:val="00183762"/>
    <w:rsid w:val="00183911"/>
    <w:rsid w:val="00184D7B"/>
    <w:rsid w:val="00184EAC"/>
    <w:rsid w:val="00185153"/>
    <w:rsid w:val="00185EB8"/>
    <w:rsid w:val="0018607B"/>
    <w:rsid w:val="00186096"/>
    <w:rsid w:val="00190700"/>
    <w:rsid w:val="0019080B"/>
    <w:rsid w:val="0019124C"/>
    <w:rsid w:val="0019265B"/>
    <w:rsid w:val="001958E3"/>
    <w:rsid w:val="00196048"/>
    <w:rsid w:val="0019687E"/>
    <w:rsid w:val="0019769B"/>
    <w:rsid w:val="00197EF4"/>
    <w:rsid w:val="001A0FF3"/>
    <w:rsid w:val="001A1C1F"/>
    <w:rsid w:val="001A1C64"/>
    <w:rsid w:val="001A2918"/>
    <w:rsid w:val="001A400F"/>
    <w:rsid w:val="001A48E2"/>
    <w:rsid w:val="001A5406"/>
    <w:rsid w:val="001A62EF"/>
    <w:rsid w:val="001A698A"/>
    <w:rsid w:val="001A7285"/>
    <w:rsid w:val="001A760C"/>
    <w:rsid w:val="001B1D70"/>
    <w:rsid w:val="001B319F"/>
    <w:rsid w:val="001B3C9A"/>
    <w:rsid w:val="001B4F82"/>
    <w:rsid w:val="001B5154"/>
    <w:rsid w:val="001B6802"/>
    <w:rsid w:val="001B6806"/>
    <w:rsid w:val="001C12A3"/>
    <w:rsid w:val="001C43D7"/>
    <w:rsid w:val="001C5103"/>
    <w:rsid w:val="001C6120"/>
    <w:rsid w:val="001C650B"/>
    <w:rsid w:val="001C6626"/>
    <w:rsid w:val="001D01E2"/>
    <w:rsid w:val="001D185D"/>
    <w:rsid w:val="001D2498"/>
    <w:rsid w:val="001D377B"/>
    <w:rsid w:val="001D4A9D"/>
    <w:rsid w:val="001D538A"/>
    <w:rsid w:val="001D5AFA"/>
    <w:rsid w:val="001D6CB7"/>
    <w:rsid w:val="001E0167"/>
    <w:rsid w:val="001E02CD"/>
    <w:rsid w:val="001E07C5"/>
    <w:rsid w:val="001E12E2"/>
    <w:rsid w:val="001E1905"/>
    <w:rsid w:val="001E1BCE"/>
    <w:rsid w:val="001E1E0B"/>
    <w:rsid w:val="001E2FC7"/>
    <w:rsid w:val="001E3326"/>
    <w:rsid w:val="001E3629"/>
    <w:rsid w:val="001E3DD4"/>
    <w:rsid w:val="001E5BEF"/>
    <w:rsid w:val="001E6D2A"/>
    <w:rsid w:val="001E70AD"/>
    <w:rsid w:val="001F0911"/>
    <w:rsid w:val="001F0F9E"/>
    <w:rsid w:val="001F1208"/>
    <w:rsid w:val="001F128B"/>
    <w:rsid w:val="001F1A48"/>
    <w:rsid w:val="001F274F"/>
    <w:rsid w:val="001F289C"/>
    <w:rsid w:val="001F329A"/>
    <w:rsid w:val="001F3DF2"/>
    <w:rsid w:val="001F5746"/>
    <w:rsid w:val="001F65EC"/>
    <w:rsid w:val="001F7B1A"/>
    <w:rsid w:val="001F7EDF"/>
    <w:rsid w:val="00200245"/>
    <w:rsid w:val="00200877"/>
    <w:rsid w:val="00201A19"/>
    <w:rsid w:val="00201F68"/>
    <w:rsid w:val="00202F25"/>
    <w:rsid w:val="0020332C"/>
    <w:rsid w:val="002035B3"/>
    <w:rsid w:val="00204460"/>
    <w:rsid w:val="002047D5"/>
    <w:rsid w:val="0020550F"/>
    <w:rsid w:val="00205EB2"/>
    <w:rsid w:val="00207CC7"/>
    <w:rsid w:val="00210672"/>
    <w:rsid w:val="00210B6D"/>
    <w:rsid w:val="00210F3B"/>
    <w:rsid w:val="00211319"/>
    <w:rsid w:val="00211DDE"/>
    <w:rsid w:val="002124E7"/>
    <w:rsid w:val="002145BC"/>
    <w:rsid w:val="002145EB"/>
    <w:rsid w:val="00214B0C"/>
    <w:rsid w:val="00215CC2"/>
    <w:rsid w:val="002179F7"/>
    <w:rsid w:val="0022085B"/>
    <w:rsid w:val="00220E53"/>
    <w:rsid w:val="0022176C"/>
    <w:rsid w:val="002225D1"/>
    <w:rsid w:val="00222BF2"/>
    <w:rsid w:val="00222E93"/>
    <w:rsid w:val="002256C2"/>
    <w:rsid w:val="00225D44"/>
    <w:rsid w:val="0022604D"/>
    <w:rsid w:val="00226425"/>
    <w:rsid w:val="002266CB"/>
    <w:rsid w:val="00226C48"/>
    <w:rsid w:val="00227D3D"/>
    <w:rsid w:val="00230297"/>
    <w:rsid w:val="002303E5"/>
    <w:rsid w:val="002305B0"/>
    <w:rsid w:val="00234552"/>
    <w:rsid w:val="00234894"/>
    <w:rsid w:val="002369E9"/>
    <w:rsid w:val="00237BA2"/>
    <w:rsid w:val="00240E7E"/>
    <w:rsid w:val="002410C5"/>
    <w:rsid w:val="00241132"/>
    <w:rsid w:val="00243F77"/>
    <w:rsid w:val="002453DF"/>
    <w:rsid w:val="002457FA"/>
    <w:rsid w:val="00246B86"/>
    <w:rsid w:val="00247219"/>
    <w:rsid w:val="00247CBE"/>
    <w:rsid w:val="0025025A"/>
    <w:rsid w:val="00250795"/>
    <w:rsid w:val="00250ADA"/>
    <w:rsid w:val="0025187D"/>
    <w:rsid w:val="00251E68"/>
    <w:rsid w:val="002528E3"/>
    <w:rsid w:val="00252D82"/>
    <w:rsid w:val="0025379A"/>
    <w:rsid w:val="00254088"/>
    <w:rsid w:val="00254EDE"/>
    <w:rsid w:val="00255E14"/>
    <w:rsid w:val="002572D6"/>
    <w:rsid w:val="002574AD"/>
    <w:rsid w:val="00257CBC"/>
    <w:rsid w:val="00260802"/>
    <w:rsid w:val="00261223"/>
    <w:rsid w:val="002639AD"/>
    <w:rsid w:val="00263CEF"/>
    <w:rsid w:val="00264B06"/>
    <w:rsid w:val="002674E8"/>
    <w:rsid w:val="00267A28"/>
    <w:rsid w:val="00267E02"/>
    <w:rsid w:val="00271875"/>
    <w:rsid w:val="00274CAB"/>
    <w:rsid w:val="00274E8A"/>
    <w:rsid w:val="00276364"/>
    <w:rsid w:val="0027654B"/>
    <w:rsid w:val="002766B8"/>
    <w:rsid w:val="0027680F"/>
    <w:rsid w:val="002811EA"/>
    <w:rsid w:val="00281B9B"/>
    <w:rsid w:val="00281EEA"/>
    <w:rsid w:val="00283B11"/>
    <w:rsid w:val="002841A9"/>
    <w:rsid w:val="00284313"/>
    <w:rsid w:val="00285815"/>
    <w:rsid w:val="00285C78"/>
    <w:rsid w:val="002867C3"/>
    <w:rsid w:val="00287820"/>
    <w:rsid w:val="002907D7"/>
    <w:rsid w:val="00291527"/>
    <w:rsid w:val="00292D17"/>
    <w:rsid w:val="00293146"/>
    <w:rsid w:val="00293301"/>
    <w:rsid w:val="0029391F"/>
    <w:rsid w:val="00293D68"/>
    <w:rsid w:val="002944A0"/>
    <w:rsid w:val="002946E4"/>
    <w:rsid w:val="00295062"/>
    <w:rsid w:val="0029514E"/>
    <w:rsid w:val="0029545A"/>
    <w:rsid w:val="002954D2"/>
    <w:rsid w:val="002957D9"/>
    <w:rsid w:val="00295B52"/>
    <w:rsid w:val="002960CF"/>
    <w:rsid w:val="00296AF7"/>
    <w:rsid w:val="002972F9"/>
    <w:rsid w:val="00297C4D"/>
    <w:rsid w:val="002A0007"/>
    <w:rsid w:val="002A03AA"/>
    <w:rsid w:val="002A2941"/>
    <w:rsid w:val="002A3066"/>
    <w:rsid w:val="002A31D2"/>
    <w:rsid w:val="002A3615"/>
    <w:rsid w:val="002A3E69"/>
    <w:rsid w:val="002A4416"/>
    <w:rsid w:val="002A5107"/>
    <w:rsid w:val="002A535E"/>
    <w:rsid w:val="002A592C"/>
    <w:rsid w:val="002A6406"/>
    <w:rsid w:val="002A6EA9"/>
    <w:rsid w:val="002A756C"/>
    <w:rsid w:val="002B0BCE"/>
    <w:rsid w:val="002B13D8"/>
    <w:rsid w:val="002B1673"/>
    <w:rsid w:val="002B26C9"/>
    <w:rsid w:val="002B5626"/>
    <w:rsid w:val="002B6623"/>
    <w:rsid w:val="002B66AC"/>
    <w:rsid w:val="002B78BA"/>
    <w:rsid w:val="002C0A96"/>
    <w:rsid w:val="002C10DE"/>
    <w:rsid w:val="002C294F"/>
    <w:rsid w:val="002C340B"/>
    <w:rsid w:val="002C3A13"/>
    <w:rsid w:val="002C4EC4"/>
    <w:rsid w:val="002C5489"/>
    <w:rsid w:val="002C5776"/>
    <w:rsid w:val="002C5A53"/>
    <w:rsid w:val="002C5EED"/>
    <w:rsid w:val="002C7679"/>
    <w:rsid w:val="002C7E25"/>
    <w:rsid w:val="002D0386"/>
    <w:rsid w:val="002D0EF5"/>
    <w:rsid w:val="002D0FA7"/>
    <w:rsid w:val="002D12FB"/>
    <w:rsid w:val="002D1A41"/>
    <w:rsid w:val="002D239D"/>
    <w:rsid w:val="002D2E54"/>
    <w:rsid w:val="002D38BA"/>
    <w:rsid w:val="002D3C92"/>
    <w:rsid w:val="002D4A1E"/>
    <w:rsid w:val="002D5895"/>
    <w:rsid w:val="002D5C70"/>
    <w:rsid w:val="002D5FA1"/>
    <w:rsid w:val="002E0BAA"/>
    <w:rsid w:val="002E32D2"/>
    <w:rsid w:val="002E3329"/>
    <w:rsid w:val="002E3D0A"/>
    <w:rsid w:val="002E5A2E"/>
    <w:rsid w:val="002E5C00"/>
    <w:rsid w:val="002E5D1F"/>
    <w:rsid w:val="002E62CE"/>
    <w:rsid w:val="002F2399"/>
    <w:rsid w:val="002F46B0"/>
    <w:rsid w:val="002F58C2"/>
    <w:rsid w:val="002F5E51"/>
    <w:rsid w:val="002F61AE"/>
    <w:rsid w:val="002F6AB4"/>
    <w:rsid w:val="002F6F2B"/>
    <w:rsid w:val="003001F8"/>
    <w:rsid w:val="00301CC7"/>
    <w:rsid w:val="00301EE8"/>
    <w:rsid w:val="00302142"/>
    <w:rsid w:val="00302169"/>
    <w:rsid w:val="00302DE2"/>
    <w:rsid w:val="00303254"/>
    <w:rsid w:val="00303697"/>
    <w:rsid w:val="0030496B"/>
    <w:rsid w:val="003051E6"/>
    <w:rsid w:val="00305216"/>
    <w:rsid w:val="0030555B"/>
    <w:rsid w:val="0030668C"/>
    <w:rsid w:val="00306B47"/>
    <w:rsid w:val="0030739C"/>
    <w:rsid w:val="003107C4"/>
    <w:rsid w:val="0031256D"/>
    <w:rsid w:val="003140F0"/>
    <w:rsid w:val="00315C86"/>
    <w:rsid w:val="003170F4"/>
    <w:rsid w:val="003177C9"/>
    <w:rsid w:val="003178F3"/>
    <w:rsid w:val="003216D5"/>
    <w:rsid w:val="00321C1A"/>
    <w:rsid w:val="00322534"/>
    <w:rsid w:val="00322BE5"/>
    <w:rsid w:val="003234DD"/>
    <w:rsid w:val="00323A87"/>
    <w:rsid w:val="00324445"/>
    <w:rsid w:val="00324B25"/>
    <w:rsid w:val="003253C4"/>
    <w:rsid w:val="00325752"/>
    <w:rsid w:val="00326AED"/>
    <w:rsid w:val="0032759A"/>
    <w:rsid w:val="00327C7C"/>
    <w:rsid w:val="00331F8A"/>
    <w:rsid w:val="003320C6"/>
    <w:rsid w:val="00332836"/>
    <w:rsid w:val="00332EBA"/>
    <w:rsid w:val="003336DF"/>
    <w:rsid w:val="00333DA0"/>
    <w:rsid w:val="0033427E"/>
    <w:rsid w:val="00334500"/>
    <w:rsid w:val="003354FF"/>
    <w:rsid w:val="0033596B"/>
    <w:rsid w:val="0033618D"/>
    <w:rsid w:val="00336275"/>
    <w:rsid w:val="0033650E"/>
    <w:rsid w:val="003370B9"/>
    <w:rsid w:val="00337E58"/>
    <w:rsid w:val="0034059A"/>
    <w:rsid w:val="0034173E"/>
    <w:rsid w:val="00341F82"/>
    <w:rsid w:val="00342181"/>
    <w:rsid w:val="003424EE"/>
    <w:rsid w:val="0034376E"/>
    <w:rsid w:val="00343872"/>
    <w:rsid w:val="00343A4B"/>
    <w:rsid w:val="00343D52"/>
    <w:rsid w:val="00344FC5"/>
    <w:rsid w:val="0034515D"/>
    <w:rsid w:val="00347509"/>
    <w:rsid w:val="00350DF8"/>
    <w:rsid w:val="00351AD9"/>
    <w:rsid w:val="00352137"/>
    <w:rsid w:val="003524E0"/>
    <w:rsid w:val="00352589"/>
    <w:rsid w:val="00352608"/>
    <w:rsid w:val="0035279C"/>
    <w:rsid w:val="0035438A"/>
    <w:rsid w:val="003548E2"/>
    <w:rsid w:val="00355BCD"/>
    <w:rsid w:val="00355F2F"/>
    <w:rsid w:val="00356CDF"/>
    <w:rsid w:val="00357424"/>
    <w:rsid w:val="00360571"/>
    <w:rsid w:val="00360DD2"/>
    <w:rsid w:val="0036107B"/>
    <w:rsid w:val="00361179"/>
    <w:rsid w:val="00361789"/>
    <w:rsid w:val="00361849"/>
    <w:rsid w:val="003624EC"/>
    <w:rsid w:val="0036282B"/>
    <w:rsid w:val="00362997"/>
    <w:rsid w:val="00362C59"/>
    <w:rsid w:val="00364E71"/>
    <w:rsid w:val="00365EF9"/>
    <w:rsid w:val="00366975"/>
    <w:rsid w:val="00366BBA"/>
    <w:rsid w:val="00367E49"/>
    <w:rsid w:val="003700E6"/>
    <w:rsid w:val="00372208"/>
    <w:rsid w:val="00372F2F"/>
    <w:rsid w:val="003751DA"/>
    <w:rsid w:val="0037546F"/>
    <w:rsid w:val="00375AF1"/>
    <w:rsid w:val="00375FC5"/>
    <w:rsid w:val="003768A6"/>
    <w:rsid w:val="00377042"/>
    <w:rsid w:val="00377A66"/>
    <w:rsid w:val="0038062E"/>
    <w:rsid w:val="003807F7"/>
    <w:rsid w:val="00381059"/>
    <w:rsid w:val="00381836"/>
    <w:rsid w:val="00381B85"/>
    <w:rsid w:val="00381CF6"/>
    <w:rsid w:val="00382106"/>
    <w:rsid w:val="00382657"/>
    <w:rsid w:val="003830C7"/>
    <w:rsid w:val="00383AD8"/>
    <w:rsid w:val="0038617F"/>
    <w:rsid w:val="003879B0"/>
    <w:rsid w:val="003900CF"/>
    <w:rsid w:val="00392714"/>
    <w:rsid w:val="003930CB"/>
    <w:rsid w:val="003933BA"/>
    <w:rsid w:val="00393DC0"/>
    <w:rsid w:val="003953BD"/>
    <w:rsid w:val="003961B5"/>
    <w:rsid w:val="0039746C"/>
    <w:rsid w:val="003977C8"/>
    <w:rsid w:val="003A0D77"/>
    <w:rsid w:val="003A184D"/>
    <w:rsid w:val="003A1CBB"/>
    <w:rsid w:val="003A2526"/>
    <w:rsid w:val="003A2926"/>
    <w:rsid w:val="003A2C91"/>
    <w:rsid w:val="003A3313"/>
    <w:rsid w:val="003A3DAF"/>
    <w:rsid w:val="003A48F7"/>
    <w:rsid w:val="003A5A41"/>
    <w:rsid w:val="003A6282"/>
    <w:rsid w:val="003B02B3"/>
    <w:rsid w:val="003B063A"/>
    <w:rsid w:val="003B0BB0"/>
    <w:rsid w:val="003B1045"/>
    <w:rsid w:val="003B11EE"/>
    <w:rsid w:val="003B15F8"/>
    <w:rsid w:val="003B1D5E"/>
    <w:rsid w:val="003B230B"/>
    <w:rsid w:val="003B23BC"/>
    <w:rsid w:val="003B3780"/>
    <w:rsid w:val="003B5127"/>
    <w:rsid w:val="003B5F6A"/>
    <w:rsid w:val="003B6642"/>
    <w:rsid w:val="003C05B2"/>
    <w:rsid w:val="003C0CA5"/>
    <w:rsid w:val="003C1E2F"/>
    <w:rsid w:val="003C2ADF"/>
    <w:rsid w:val="003C345E"/>
    <w:rsid w:val="003C3AFF"/>
    <w:rsid w:val="003C3CAD"/>
    <w:rsid w:val="003C51A7"/>
    <w:rsid w:val="003C5666"/>
    <w:rsid w:val="003C64FF"/>
    <w:rsid w:val="003C6F24"/>
    <w:rsid w:val="003C7D24"/>
    <w:rsid w:val="003D0185"/>
    <w:rsid w:val="003D02CB"/>
    <w:rsid w:val="003D191E"/>
    <w:rsid w:val="003D3975"/>
    <w:rsid w:val="003D78CC"/>
    <w:rsid w:val="003D7D01"/>
    <w:rsid w:val="003E14A7"/>
    <w:rsid w:val="003E2833"/>
    <w:rsid w:val="003E2A00"/>
    <w:rsid w:val="003E382C"/>
    <w:rsid w:val="003E4531"/>
    <w:rsid w:val="003E560B"/>
    <w:rsid w:val="003E63E3"/>
    <w:rsid w:val="003E77DC"/>
    <w:rsid w:val="003F041C"/>
    <w:rsid w:val="003F110F"/>
    <w:rsid w:val="003F144A"/>
    <w:rsid w:val="003F1AA5"/>
    <w:rsid w:val="003F1E1A"/>
    <w:rsid w:val="003F2277"/>
    <w:rsid w:val="003F31C3"/>
    <w:rsid w:val="003F4030"/>
    <w:rsid w:val="003F418E"/>
    <w:rsid w:val="003F4872"/>
    <w:rsid w:val="003F574E"/>
    <w:rsid w:val="003F6BA5"/>
    <w:rsid w:val="003F7825"/>
    <w:rsid w:val="00400039"/>
    <w:rsid w:val="0040219B"/>
    <w:rsid w:val="004021C0"/>
    <w:rsid w:val="004026CD"/>
    <w:rsid w:val="0040386A"/>
    <w:rsid w:val="00404970"/>
    <w:rsid w:val="00405F09"/>
    <w:rsid w:val="00411ACE"/>
    <w:rsid w:val="00411DDE"/>
    <w:rsid w:val="004121A1"/>
    <w:rsid w:val="0041262B"/>
    <w:rsid w:val="00413803"/>
    <w:rsid w:val="00415526"/>
    <w:rsid w:val="00415A35"/>
    <w:rsid w:val="00415BFD"/>
    <w:rsid w:val="00416116"/>
    <w:rsid w:val="004166B1"/>
    <w:rsid w:val="00416C56"/>
    <w:rsid w:val="00417F1A"/>
    <w:rsid w:val="00421162"/>
    <w:rsid w:val="00421655"/>
    <w:rsid w:val="00421739"/>
    <w:rsid w:val="00421A1E"/>
    <w:rsid w:val="00421FB5"/>
    <w:rsid w:val="0042308F"/>
    <w:rsid w:val="004235F4"/>
    <w:rsid w:val="0042368A"/>
    <w:rsid w:val="0042500C"/>
    <w:rsid w:val="004268DE"/>
    <w:rsid w:val="004309BC"/>
    <w:rsid w:val="00430D05"/>
    <w:rsid w:val="00431E10"/>
    <w:rsid w:val="00431F37"/>
    <w:rsid w:val="0043227C"/>
    <w:rsid w:val="00432827"/>
    <w:rsid w:val="00432B5E"/>
    <w:rsid w:val="00434A78"/>
    <w:rsid w:val="004354A6"/>
    <w:rsid w:val="0043571B"/>
    <w:rsid w:val="0043591D"/>
    <w:rsid w:val="004364B6"/>
    <w:rsid w:val="00436585"/>
    <w:rsid w:val="00441374"/>
    <w:rsid w:val="00441873"/>
    <w:rsid w:val="00444EA0"/>
    <w:rsid w:val="004450EC"/>
    <w:rsid w:val="004455E6"/>
    <w:rsid w:val="00445877"/>
    <w:rsid w:val="00445C7C"/>
    <w:rsid w:val="00446B2A"/>
    <w:rsid w:val="00446E00"/>
    <w:rsid w:val="00447304"/>
    <w:rsid w:val="00447BEA"/>
    <w:rsid w:val="0045003A"/>
    <w:rsid w:val="00451026"/>
    <w:rsid w:val="00451281"/>
    <w:rsid w:val="00452849"/>
    <w:rsid w:val="004529FB"/>
    <w:rsid w:val="00452B1C"/>
    <w:rsid w:val="00453A88"/>
    <w:rsid w:val="00454131"/>
    <w:rsid w:val="004545CB"/>
    <w:rsid w:val="004548DF"/>
    <w:rsid w:val="00455943"/>
    <w:rsid w:val="00455AEB"/>
    <w:rsid w:val="00456352"/>
    <w:rsid w:val="00457D8B"/>
    <w:rsid w:val="00460209"/>
    <w:rsid w:val="00460A9D"/>
    <w:rsid w:val="00460EB8"/>
    <w:rsid w:val="0046127D"/>
    <w:rsid w:val="0046138C"/>
    <w:rsid w:val="00461C43"/>
    <w:rsid w:val="0046204C"/>
    <w:rsid w:val="00462F0F"/>
    <w:rsid w:val="0046334D"/>
    <w:rsid w:val="00463A93"/>
    <w:rsid w:val="00463C95"/>
    <w:rsid w:val="00463E1C"/>
    <w:rsid w:val="00465150"/>
    <w:rsid w:val="00465153"/>
    <w:rsid w:val="0046544B"/>
    <w:rsid w:val="004656CA"/>
    <w:rsid w:val="004661DC"/>
    <w:rsid w:val="00466424"/>
    <w:rsid w:val="00467AD0"/>
    <w:rsid w:val="00467CFD"/>
    <w:rsid w:val="00470106"/>
    <w:rsid w:val="00470D2D"/>
    <w:rsid w:val="0047148B"/>
    <w:rsid w:val="00472466"/>
    <w:rsid w:val="004724C9"/>
    <w:rsid w:val="004731EF"/>
    <w:rsid w:val="0047335B"/>
    <w:rsid w:val="004751BA"/>
    <w:rsid w:val="00475909"/>
    <w:rsid w:val="00477AF6"/>
    <w:rsid w:val="00477B3B"/>
    <w:rsid w:val="004801A7"/>
    <w:rsid w:val="00480C7F"/>
    <w:rsid w:val="0048147A"/>
    <w:rsid w:val="004820C5"/>
    <w:rsid w:val="004838BE"/>
    <w:rsid w:val="00484449"/>
    <w:rsid w:val="00485719"/>
    <w:rsid w:val="00485F92"/>
    <w:rsid w:val="004861C2"/>
    <w:rsid w:val="00486684"/>
    <w:rsid w:val="0048728B"/>
    <w:rsid w:val="0049037B"/>
    <w:rsid w:val="00490FA1"/>
    <w:rsid w:val="0049101D"/>
    <w:rsid w:val="004924B2"/>
    <w:rsid w:val="00492518"/>
    <w:rsid w:val="004931D2"/>
    <w:rsid w:val="00493535"/>
    <w:rsid w:val="004936DE"/>
    <w:rsid w:val="004947FE"/>
    <w:rsid w:val="0049544E"/>
    <w:rsid w:val="00496424"/>
    <w:rsid w:val="00496DF6"/>
    <w:rsid w:val="004A015F"/>
    <w:rsid w:val="004A058D"/>
    <w:rsid w:val="004A077A"/>
    <w:rsid w:val="004A29A5"/>
    <w:rsid w:val="004A30E2"/>
    <w:rsid w:val="004A3225"/>
    <w:rsid w:val="004A480D"/>
    <w:rsid w:val="004A4DED"/>
    <w:rsid w:val="004A5A7E"/>
    <w:rsid w:val="004A6B13"/>
    <w:rsid w:val="004A7813"/>
    <w:rsid w:val="004A7B4B"/>
    <w:rsid w:val="004A7BB9"/>
    <w:rsid w:val="004A7D49"/>
    <w:rsid w:val="004B090C"/>
    <w:rsid w:val="004B095A"/>
    <w:rsid w:val="004B4365"/>
    <w:rsid w:val="004B4871"/>
    <w:rsid w:val="004B5CB8"/>
    <w:rsid w:val="004B5DD0"/>
    <w:rsid w:val="004B65E0"/>
    <w:rsid w:val="004B7995"/>
    <w:rsid w:val="004C04F0"/>
    <w:rsid w:val="004C1989"/>
    <w:rsid w:val="004C337E"/>
    <w:rsid w:val="004C428E"/>
    <w:rsid w:val="004C4775"/>
    <w:rsid w:val="004C483D"/>
    <w:rsid w:val="004C6423"/>
    <w:rsid w:val="004C7AC5"/>
    <w:rsid w:val="004D039E"/>
    <w:rsid w:val="004D0A21"/>
    <w:rsid w:val="004D0C9F"/>
    <w:rsid w:val="004D0CEA"/>
    <w:rsid w:val="004D1333"/>
    <w:rsid w:val="004D1651"/>
    <w:rsid w:val="004D2369"/>
    <w:rsid w:val="004D3825"/>
    <w:rsid w:val="004D4E74"/>
    <w:rsid w:val="004D4F42"/>
    <w:rsid w:val="004D518F"/>
    <w:rsid w:val="004D5BB7"/>
    <w:rsid w:val="004D5C6C"/>
    <w:rsid w:val="004D659E"/>
    <w:rsid w:val="004D6C23"/>
    <w:rsid w:val="004D6FA4"/>
    <w:rsid w:val="004E16A0"/>
    <w:rsid w:val="004E3011"/>
    <w:rsid w:val="004E3F72"/>
    <w:rsid w:val="004E4CC0"/>
    <w:rsid w:val="004E6316"/>
    <w:rsid w:val="004E69E7"/>
    <w:rsid w:val="004E6D5D"/>
    <w:rsid w:val="004E6FFC"/>
    <w:rsid w:val="004E7663"/>
    <w:rsid w:val="004E7EC0"/>
    <w:rsid w:val="004E7F48"/>
    <w:rsid w:val="004F2339"/>
    <w:rsid w:val="004F3BD2"/>
    <w:rsid w:val="004F40FB"/>
    <w:rsid w:val="004F5582"/>
    <w:rsid w:val="004F59B8"/>
    <w:rsid w:val="004F62A7"/>
    <w:rsid w:val="004F66B3"/>
    <w:rsid w:val="004F7995"/>
    <w:rsid w:val="004F7FC7"/>
    <w:rsid w:val="00500E76"/>
    <w:rsid w:val="0050159D"/>
    <w:rsid w:val="005019FB"/>
    <w:rsid w:val="00501EFF"/>
    <w:rsid w:val="00503000"/>
    <w:rsid w:val="00504A9B"/>
    <w:rsid w:val="00504F83"/>
    <w:rsid w:val="00505108"/>
    <w:rsid w:val="00506762"/>
    <w:rsid w:val="00506869"/>
    <w:rsid w:val="00506B52"/>
    <w:rsid w:val="00506D36"/>
    <w:rsid w:val="00507737"/>
    <w:rsid w:val="00507C56"/>
    <w:rsid w:val="005111A4"/>
    <w:rsid w:val="0051160A"/>
    <w:rsid w:val="005118BA"/>
    <w:rsid w:val="00512469"/>
    <w:rsid w:val="00515BBD"/>
    <w:rsid w:val="00515D71"/>
    <w:rsid w:val="00517D44"/>
    <w:rsid w:val="00520E09"/>
    <w:rsid w:val="005222F9"/>
    <w:rsid w:val="005226B0"/>
    <w:rsid w:val="00522ECD"/>
    <w:rsid w:val="0052372B"/>
    <w:rsid w:val="00523F60"/>
    <w:rsid w:val="00525A53"/>
    <w:rsid w:val="00525CC0"/>
    <w:rsid w:val="0052666C"/>
    <w:rsid w:val="005267B3"/>
    <w:rsid w:val="0052754B"/>
    <w:rsid w:val="0053191B"/>
    <w:rsid w:val="00531DE8"/>
    <w:rsid w:val="0053268C"/>
    <w:rsid w:val="005327C6"/>
    <w:rsid w:val="00533169"/>
    <w:rsid w:val="0053508D"/>
    <w:rsid w:val="00537694"/>
    <w:rsid w:val="005376D4"/>
    <w:rsid w:val="0053776E"/>
    <w:rsid w:val="00537AE1"/>
    <w:rsid w:val="00540B49"/>
    <w:rsid w:val="005411D9"/>
    <w:rsid w:val="00543178"/>
    <w:rsid w:val="00545BF3"/>
    <w:rsid w:val="005474BA"/>
    <w:rsid w:val="005475D3"/>
    <w:rsid w:val="00550924"/>
    <w:rsid w:val="00550D9A"/>
    <w:rsid w:val="00550EF1"/>
    <w:rsid w:val="00552230"/>
    <w:rsid w:val="005522C5"/>
    <w:rsid w:val="00552450"/>
    <w:rsid w:val="005525AA"/>
    <w:rsid w:val="00552847"/>
    <w:rsid w:val="00553BA7"/>
    <w:rsid w:val="00553DF5"/>
    <w:rsid w:val="00555161"/>
    <w:rsid w:val="005566BE"/>
    <w:rsid w:val="00557DC1"/>
    <w:rsid w:val="00560156"/>
    <w:rsid w:val="00560AC5"/>
    <w:rsid w:val="00562C15"/>
    <w:rsid w:val="00564628"/>
    <w:rsid w:val="00565755"/>
    <w:rsid w:val="00566934"/>
    <w:rsid w:val="00566DA3"/>
    <w:rsid w:val="0056741F"/>
    <w:rsid w:val="00567C69"/>
    <w:rsid w:val="00570505"/>
    <w:rsid w:val="00570B05"/>
    <w:rsid w:val="00572AC9"/>
    <w:rsid w:val="00573251"/>
    <w:rsid w:val="005745D8"/>
    <w:rsid w:val="00574DD4"/>
    <w:rsid w:val="00575C45"/>
    <w:rsid w:val="00577345"/>
    <w:rsid w:val="00577A8E"/>
    <w:rsid w:val="005803D8"/>
    <w:rsid w:val="00580557"/>
    <w:rsid w:val="00580A7A"/>
    <w:rsid w:val="00581703"/>
    <w:rsid w:val="0058280B"/>
    <w:rsid w:val="00582A94"/>
    <w:rsid w:val="00583543"/>
    <w:rsid w:val="00584235"/>
    <w:rsid w:val="005856C4"/>
    <w:rsid w:val="0058608B"/>
    <w:rsid w:val="00586C3C"/>
    <w:rsid w:val="0058776F"/>
    <w:rsid w:val="00590BD1"/>
    <w:rsid w:val="00590D26"/>
    <w:rsid w:val="00590E55"/>
    <w:rsid w:val="00591068"/>
    <w:rsid w:val="00591276"/>
    <w:rsid w:val="00592A78"/>
    <w:rsid w:val="00593AA8"/>
    <w:rsid w:val="00593BA6"/>
    <w:rsid w:val="0059406A"/>
    <w:rsid w:val="00594B8A"/>
    <w:rsid w:val="00594C05"/>
    <w:rsid w:val="00595151"/>
    <w:rsid w:val="0059515E"/>
    <w:rsid w:val="00595E68"/>
    <w:rsid w:val="00596027"/>
    <w:rsid w:val="00596FA8"/>
    <w:rsid w:val="00597CA1"/>
    <w:rsid w:val="005A018D"/>
    <w:rsid w:val="005A0330"/>
    <w:rsid w:val="005A0532"/>
    <w:rsid w:val="005A080C"/>
    <w:rsid w:val="005A1270"/>
    <w:rsid w:val="005A13BC"/>
    <w:rsid w:val="005A1D1E"/>
    <w:rsid w:val="005A2A51"/>
    <w:rsid w:val="005A2EE8"/>
    <w:rsid w:val="005A4612"/>
    <w:rsid w:val="005A465D"/>
    <w:rsid w:val="005A4890"/>
    <w:rsid w:val="005A51BF"/>
    <w:rsid w:val="005A51C9"/>
    <w:rsid w:val="005A6B76"/>
    <w:rsid w:val="005A7235"/>
    <w:rsid w:val="005B0E08"/>
    <w:rsid w:val="005B2F5C"/>
    <w:rsid w:val="005B32B8"/>
    <w:rsid w:val="005B3A65"/>
    <w:rsid w:val="005B3EBD"/>
    <w:rsid w:val="005B414D"/>
    <w:rsid w:val="005B4406"/>
    <w:rsid w:val="005B4547"/>
    <w:rsid w:val="005B6D0B"/>
    <w:rsid w:val="005B6E46"/>
    <w:rsid w:val="005B7F46"/>
    <w:rsid w:val="005C0083"/>
    <w:rsid w:val="005C0945"/>
    <w:rsid w:val="005C102D"/>
    <w:rsid w:val="005C1833"/>
    <w:rsid w:val="005C22AD"/>
    <w:rsid w:val="005C2922"/>
    <w:rsid w:val="005C3772"/>
    <w:rsid w:val="005C3B36"/>
    <w:rsid w:val="005C4514"/>
    <w:rsid w:val="005C4844"/>
    <w:rsid w:val="005C5586"/>
    <w:rsid w:val="005C564C"/>
    <w:rsid w:val="005C67EE"/>
    <w:rsid w:val="005C7FE6"/>
    <w:rsid w:val="005D06AB"/>
    <w:rsid w:val="005D1527"/>
    <w:rsid w:val="005D2D70"/>
    <w:rsid w:val="005D318A"/>
    <w:rsid w:val="005D3B21"/>
    <w:rsid w:val="005D4019"/>
    <w:rsid w:val="005D460F"/>
    <w:rsid w:val="005D593D"/>
    <w:rsid w:val="005D6199"/>
    <w:rsid w:val="005D63A9"/>
    <w:rsid w:val="005D69DC"/>
    <w:rsid w:val="005D6D32"/>
    <w:rsid w:val="005D6F49"/>
    <w:rsid w:val="005D78FA"/>
    <w:rsid w:val="005E0859"/>
    <w:rsid w:val="005E1DF5"/>
    <w:rsid w:val="005E3078"/>
    <w:rsid w:val="005E42B4"/>
    <w:rsid w:val="005E5749"/>
    <w:rsid w:val="005E5A7C"/>
    <w:rsid w:val="005E7D13"/>
    <w:rsid w:val="005F0632"/>
    <w:rsid w:val="005F208A"/>
    <w:rsid w:val="005F390A"/>
    <w:rsid w:val="005F41DC"/>
    <w:rsid w:val="005F4926"/>
    <w:rsid w:val="005F51A5"/>
    <w:rsid w:val="005F5337"/>
    <w:rsid w:val="005F5CB2"/>
    <w:rsid w:val="005F5DE5"/>
    <w:rsid w:val="005F7044"/>
    <w:rsid w:val="00600501"/>
    <w:rsid w:val="0060227F"/>
    <w:rsid w:val="00602BE2"/>
    <w:rsid w:val="00603659"/>
    <w:rsid w:val="0060482E"/>
    <w:rsid w:val="006055AF"/>
    <w:rsid w:val="0060579E"/>
    <w:rsid w:val="00606B04"/>
    <w:rsid w:val="006075F4"/>
    <w:rsid w:val="006078A8"/>
    <w:rsid w:val="00607BA1"/>
    <w:rsid w:val="00607EC7"/>
    <w:rsid w:val="00610D82"/>
    <w:rsid w:val="00611178"/>
    <w:rsid w:val="00611A7F"/>
    <w:rsid w:val="00611D01"/>
    <w:rsid w:val="0061401C"/>
    <w:rsid w:val="00614081"/>
    <w:rsid w:val="0061441B"/>
    <w:rsid w:val="00614489"/>
    <w:rsid w:val="0061493A"/>
    <w:rsid w:val="00614D33"/>
    <w:rsid w:val="006159D9"/>
    <w:rsid w:val="00615C1A"/>
    <w:rsid w:val="00621803"/>
    <w:rsid w:val="00621AEF"/>
    <w:rsid w:val="0062298C"/>
    <w:rsid w:val="00623F74"/>
    <w:rsid w:val="00624773"/>
    <w:rsid w:val="00625145"/>
    <w:rsid w:val="00626325"/>
    <w:rsid w:val="006278FE"/>
    <w:rsid w:val="006312B8"/>
    <w:rsid w:val="00632B9C"/>
    <w:rsid w:val="006351CE"/>
    <w:rsid w:val="006371EA"/>
    <w:rsid w:val="00637C6B"/>
    <w:rsid w:val="00637D5A"/>
    <w:rsid w:val="006417EE"/>
    <w:rsid w:val="0064194A"/>
    <w:rsid w:val="00641D30"/>
    <w:rsid w:val="00641D4E"/>
    <w:rsid w:val="00643BFF"/>
    <w:rsid w:val="006441FD"/>
    <w:rsid w:val="0064524D"/>
    <w:rsid w:val="00645D3D"/>
    <w:rsid w:val="00646DFD"/>
    <w:rsid w:val="00647645"/>
    <w:rsid w:val="00647A0E"/>
    <w:rsid w:val="006500F7"/>
    <w:rsid w:val="006512D8"/>
    <w:rsid w:val="006526C9"/>
    <w:rsid w:val="00652BA0"/>
    <w:rsid w:val="006531CB"/>
    <w:rsid w:val="006532A5"/>
    <w:rsid w:val="00653FF2"/>
    <w:rsid w:val="006548E5"/>
    <w:rsid w:val="00655CBD"/>
    <w:rsid w:val="00655D93"/>
    <w:rsid w:val="00657BC1"/>
    <w:rsid w:val="00660162"/>
    <w:rsid w:val="0066036D"/>
    <w:rsid w:val="00660A93"/>
    <w:rsid w:val="006616CE"/>
    <w:rsid w:val="006618D8"/>
    <w:rsid w:val="00662665"/>
    <w:rsid w:val="006631D3"/>
    <w:rsid w:val="006636E7"/>
    <w:rsid w:val="006638C9"/>
    <w:rsid w:val="0066407F"/>
    <w:rsid w:val="0066465B"/>
    <w:rsid w:val="006649A3"/>
    <w:rsid w:val="006651C1"/>
    <w:rsid w:val="006654B5"/>
    <w:rsid w:val="006655B3"/>
    <w:rsid w:val="00670C4A"/>
    <w:rsid w:val="0067144A"/>
    <w:rsid w:val="00671855"/>
    <w:rsid w:val="00671F3E"/>
    <w:rsid w:val="006738D5"/>
    <w:rsid w:val="00674B17"/>
    <w:rsid w:val="0067546F"/>
    <w:rsid w:val="00675C84"/>
    <w:rsid w:val="00676230"/>
    <w:rsid w:val="0067697D"/>
    <w:rsid w:val="00676CE4"/>
    <w:rsid w:val="006771A4"/>
    <w:rsid w:val="00677AE5"/>
    <w:rsid w:val="00681229"/>
    <w:rsid w:val="00682473"/>
    <w:rsid w:val="006827DD"/>
    <w:rsid w:val="00683D98"/>
    <w:rsid w:val="00683F1B"/>
    <w:rsid w:val="00684C1A"/>
    <w:rsid w:val="00685BC4"/>
    <w:rsid w:val="0068629B"/>
    <w:rsid w:val="00687036"/>
    <w:rsid w:val="0068741F"/>
    <w:rsid w:val="006903A4"/>
    <w:rsid w:val="00691543"/>
    <w:rsid w:val="0069157C"/>
    <w:rsid w:val="006915BD"/>
    <w:rsid w:val="00691DEE"/>
    <w:rsid w:val="00692190"/>
    <w:rsid w:val="00692CE5"/>
    <w:rsid w:val="00693096"/>
    <w:rsid w:val="006944C5"/>
    <w:rsid w:val="006952C9"/>
    <w:rsid w:val="0069561C"/>
    <w:rsid w:val="00695F9F"/>
    <w:rsid w:val="006A1B51"/>
    <w:rsid w:val="006A2973"/>
    <w:rsid w:val="006A35B0"/>
    <w:rsid w:val="006A3C68"/>
    <w:rsid w:val="006A436F"/>
    <w:rsid w:val="006A648A"/>
    <w:rsid w:val="006A6A6C"/>
    <w:rsid w:val="006A6B67"/>
    <w:rsid w:val="006A78F8"/>
    <w:rsid w:val="006A7E27"/>
    <w:rsid w:val="006B010E"/>
    <w:rsid w:val="006B0B2E"/>
    <w:rsid w:val="006B0D67"/>
    <w:rsid w:val="006B233F"/>
    <w:rsid w:val="006B2FBB"/>
    <w:rsid w:val="006B31AE"/>
    <w:rsid w:val="006B378A"/>
    <w:rsid w:val="006B4224"/>
    <w:rsid w:val="006B4291"/>
    <w:rsid w:val="006B4C1E"/>
    <w:rsid w:val="006B5423"/>
    <w:rsid w:val="006B57F0"/>
    <w:rsid w:val="006B5AB2"/>
    <w:rsid w:val="006C0741"/>
    <w:rsid w:val="006C09CB"/>
    <w:rsid w:val="006C1168"/>
    <w:rsid w:val="006C1753"/>
    <w:rsid w:val="006C1818"/>
    <w:rsid w:val="006C189D"/>
    <w:rsid w:val="006C19B4"/>
    <w:rsid w:val="006C2421"/>
    <w:rsid w:val="006C2B95"/>
    <w:rsid w:val="006C2C29"/>
    <w:rsid w:val="006C38FF"/>
    <w:rsid w:val="006C52A6"/>
    <w:rsid w:val="006C650D"/>
    <w:rsid w:val="006C76DB"/>
    <w:rsid w:val="006D0269"/>
    <w:rsid w:val="006D0787"/>
    <w:rsid w:val="006D10DC"/>
    <w:rsid w:val="006D1581"/>
    <w:rsid w:val="006D16AF"/>
    <w:rsid w:val="006D1AC3"/>
    <w:rsid w:val="006D25E1"/>
    <w:rsid w:val="006D2CE8"/>
    <w:rsid w:val="006D3102"/>
    <w:rsid w:val="006D3ACB"/>
    <w:rsid w:val="006D55EF"/>
    <w:rsid w:val="006D6206"/>
    <w:rsid w:val="006D678E"/>
    <w:rsid w:val="006D7683"/>
    <w:rsid w:val="006D7717"/>
    <w:rsid w:val="006D77C6"/>
    <w:rsid w:val="006D7DBD"/>
    <w:rsid w:val="006E07C3"/>
    <w:rsid w:val="006E0E5B"/>
    <w:rsid w:val="006E3023"/>
    <w:rsid w:val="006E3A1A"/>
    <w:rsid w:val="006E449C"/>
    <w:rsid w:val="006E50D0"/>
    <w:rsid w:val="006E5CE2"/>
    <w:rsid w:val="006E5F46"/>
    <w:rsid w:val="006E70D4"/>
    <w:rsid w:val="006F01E8"/>
    <w:rsid w:val="006F0302"/>
    <w:rsid w:val="006F0A14"/>
    <w:rsid w:val="006F1727"/>
    <w:rsid w:val="006F1920"/>
    <w:rsid w:val="006F27D5"/>
    <w:rsid w:val="006F293D"/>
    <w:rsid w:val="006F2D24"/>
    <w:rsid w:val="006F31FF"/>
    <w:rsid w:val="006F354B"/>
    <w:rsid w:val="006F36FE"/>
    <w:rsid w:val="006F37F7"/>
    <w:rsid w:val="006F51C7"/>
    <w:rsid w:val="006F6255"/>
    <w:rsid w:val="006F76F5"/>
    <w:rsid w:val="00700F84"/>
    <w:rsid w:val="00701324"/>
    <w:rsid w:val="00701484"/>
    <w:rsid w:val="0070150D"/>
    <w:rsid w:val="00701759"/>
    <w:rsid w:val="007018FD"/>
    <w:rsid w:val="007030C0"/>
    <w:rsid w:val="00703EEA"/>
    <w:rsid w:val="0070410F"/>
    <w:rsid w:val="00704B6E"/>
    <w:rsid w:val="0070624C"/>
    <w:rsid w:val="00706451"/>
    <w:rsid w:val="0070689C"/>
    <w:rsid w:val="00706947"/>
    <w:rsid w:val="00710036"/>
    <w:rsid w:val="007112CE"/>
    <w:rsid w:val="0071196A"/>
    <w:rsid w:val="00712415"/>
    <w:rsid w:val="007133C0"/>
    <w:rsid w:val="00713613"/>
    <w:rsid w:val="00714339"/>
    <w:rsid w:val="00715724"/>
    <w:rsid w:val="00715739"/>
    <w:rsid w:val="007159E3"/>
    <w:rsid w:val="00715B59"/>
    <w:rsid w:val="00717CA8"/>
    <w:rsid w:val="00717E76"/>
    <w:rsid w:val="007206F0"/>
    <w:rsid w:val="00720D83"/>
    <w:rsid w:val="00721E9E"/>
    <w:rsid w:val="007248F3"/>
    <w:rsid w:val="00725CD4"/>
    <w:rsid w:val="00726E51"/>
    <w:rsid w:val="00727810"/>
    <w:rsid w:val="00727CCF"/>
    <w:rsid w:val="0073015E"/>
    <w:rsid w:val="00731237"/>
    <w:rsid w:val="007340CE"/>
    <w:rsid w:val="00735FCF"/>
    <w:rsid w:val="00736DA6"/>
    <w:rsid w:val="00737C40"/>
    <w:rsid w:val="00740A28"/>
    <w:rsid w:val="00741037"/>
    <w:rsid w:val="007422B3"/>
    <w:rsid w:val="007435F1"/>
    <w:rsid w:val="00743A2E"/>
    <w:rsid w:val="00744D7A"/>
    <w:rsid w:val="00744D97"/>
    <w:rsid w:val="007461AB"/>
    <w:rsid w:val="0074689C"/>
    <w:rsid w:val="00746B3F"/>
    <w:rsid w:val="00747B3E"/>
    <w:rsid w:val="00751402"/>
    <w:rsid w:val="00753DD6"/>
    <w:rsid w:val="00754DF9"/>
    <w:rsid w:val="00754EEC"/>
    <w:rsid w:val="00754F09"/>
    <w:rsid w:val="007602A5"/>
    <w:rsid w:val="007607A1"/>
    <w:rsid w:val="0076174D"/>
    <w:rsid w:val="00761F30"/>
    <w:rsid w:val="00762D81"/>
    <w:rsid w:val="00765398"/>
    <w:rsid w:val="00765874"/>
    <w:rsid w:val="00766BBF"/>
    <w:rsid w:val="0076714F"/>
    <w:rsid w:val="00770270"/>
    <w:rsid w:val="00770A67"/>
    <w:rsid w:val="007722B4"/>
    <w:rsid w:val="00772E44"/>
    <w:rsid w:val="00772EF7"/>
    <w:rsid w:val="007737D8"/>
    <w:rsid w:val="00774580"/>
    <w:rsid w:val="00774624"/>
    <w:rsid w:val="00774752"/>
    <w:rsid w:val="00774BD3"/>
    <w:rsid w:val="007751EE"/>
    <w:rsid w:val="00775ABB"/>
    <w:rsid w:val="00776CEF"/>
    <w:rsid w:val="0077797D"/>
    <w:rsid w:val="00777CFE"/>
    <w:rsid w:val="00777E57"/>
    <w:rsid w:val="00781179"/>
    <w:rsid w:val="00781484"/>
    <w:rsid w:val="00782071"/>
    <w:rsid w:val="0078226D"/>
    <w:rsid w:val="00784000"/>
    <w:rsid w:val="00784609"/>
    <w:rsid w:val="00784FC7"/>
    <w:rsid w:val="007851B1"/>
    <w:rsid w:val="007852B0"/>
    <w:rsid w:val="007868F1"/>
    <w:rsid w:val="00787446"/>
    <w:rsid w:val="0078775B"/>
    <w:rsid w:val="0079024D"/>
    <w:rsid w:val="00790D7D"/>
    <w:rsid w:val="0079135F"/>
    <w:rsid w:val="00791D54"/>
    <w:rsid w:val="00791D84"/>
    <w:rsid w:val="00793433"/>
    <w:rsid w:val="00793885"/>
    <w:rsid w:val="007939E5"/>
    <w:rsid w:val="00794B6C"/>
    <w:rsid w:val="007950AD"/>
    <w:rsid w:val="00795B8D"/>
    <w:rsid w:val="007961CF"/>
    <w:rsid w:val="00796896"/>
    <w:rsid w:val="007A11AA"/>
    <w:rsid w:val="007A176E"/>
    <w:rsid w:val="007A3397"/>
    <w:rsid w:val="007A3517"/>
    <w:rsid w:val="007A4067"/>
    <w:rsid w:val="007A41B5"/>
    <w:rsid w:val="007A4486"/>
    <w:rsid w:val="007A4EDB"/>
    <w:rsid w:val="007A6429"/>
    <w:rsid w:val="007A7373"/>
    <w:rsid w:val="007A7661"/>
    <w:rsid w:val="007A7D9B"/>
    <w:rsid w:val="007B1A9B"/>
    <w:rsid w:val="007B1DBB"/>
    <w:rsid w:val="007B2FBF"/>
    <w:rsid w:val="007B30A5"/>
    <w:rsid w:val="007B31CC"/>
    <w:rsid w:val="007B3A94"/>
    <w:rsid w:val="007B47F7"/>
    <w:rsid w:val="007B4EAB"/>
    <w:rsid w:val="007B4EDC"/>
    <w:rsid w:val="007B565C"/>
    <w:rsid w:val="007B595F"/>
    <w:rsid w:val="007B609E"/>
    <w:rsid w:val="007B70B6"/>
    <w:rsid w:val="007B7462"/>
    <w:rsid w:val="007C0853"/>
    <w:rsid w:val="007C250F"/>
    <w:rsid w:val="007C271B"/>
    <w:rsid w:val="007C2954"/>
    <w:rsid w:val="007C3A55"/>
    <w:rsid w:val="007C44E1"/>
    <w:rsid w:val="007C51F0"/>
    <w:rsid w:val="007C5711"/>
    <w:rsid w:val="007C57B9"/>
    <w:rsid w:val="007C6325"/>
    <w:rsid w:val="007C79C0"/>
    <w:rsid w:val="007D06AC"/>
    <w:rsid w:val="007D1D58"/>
    <w:rsid w:val="007D1E54"/>
    <w:rsid w:val="007D2440"/>
    <w:rsid w:val="007D3AE9"/>
    <w:rsid w:val="007D3ECB"/>
    <w:rsid w:val="007D40AC"/>
    <w:rsid w:val="007D57E0"/>
    <w:rsid w:val="007D617B"/>
    <w:rsid w:val="007D645B"/>
    <w:rsid w:val="007D71B7"/>
    <w:rsid w:val="007D73A3"/>
    <w:rsid w:val="007E0274"/>
    <w:rsid w:val="007E107F"/>
    <w:rsid w:val="007E2077"/>
    <w:rsid w:val="007E2201"/>
    <w:rsid w:val="007E2D33"/>
    <w:rsid w:val="007E307D"/>
    <w:rsid w:val="007E3DD8"/>
    <w:rsid w:val="007E3EE2"/>
    <w:rsid w:val="007E3F98"/>
    <w:rsid w:val="007E4477"/>
    <w:rsid w:val="007E47E7"/>
    <w:rsid w:val="007E4EB6"/>
    <w:rsid w:val="007E5859"/>
    <w:rsid w:val="007E636E"/>
    <w:rsid w:val="007E6E50"/>
    <w:rsid w:val="007E72D0"/>
    <w:rsid w:val="007E77CF"/>
    <w:rsid w:val="007E7C9F"/>
    <w:rsid w:val="007E7EA1"/>
    <w:rsid w:val="007F1632"/>
    <w:rsid w:val="007F1F50"/>
    <w:rsid w:val="007F3BBA"/>
    <w:rsid w:val="007F4CD1"/>
    <w:rsid w:val="007F52DB"/>
    <w:rsid w:val="007F568A"/>
    <w:rsid w:val="007F5CB3"/>
    <w:rsid w:val="007F5CEC"/>
    <w:rsid w:val="007F628D"/>
    <w:rsid w:val="007F6B11"/>
    <w:rsid w:val="007F7AB7"/>
    <w:rsid w:val="00800472"/>
    <w:rsid w:val="00800D90"/>
    <w:rsid w:val="00802409"/>
    <w:rsid w:val="00803B7E"/>
    <w:rsid w:val="00804492"/>
    <w:rsid w:val="00805F32"/>
    <w:rsid w:val="00810BC2"/>
    <w:rsid w:val="00811A62"/>
    <w:rsid w:val="00811AFF"/>
    <w:rsid w:val="00811D7E"/>
    <w:rsid w:val="00812373"/>
    <w:rsid w:val="008129B8"/>
    <w:rsid w:val="008140E8"/>
    <w:rsid w:val="00814608"/>
    <w:rsid w:val="00814659"/>
    <w:rsid w:val="008148A6"/>
    <w:rsid w:val="00814941"/>
    <w:rsid w:val="00815092"/>
    <w:rsid w:val="00816DBD"/>
    <w:rsid w:val="00816F11"/>
    <w:rsid w:val="00816F39"/>
    <w:rsid w:val="008173E6"/>
    <w:rsid w:val="00817991"/>
    <w:rsid w:val="00821689"/>
    <w:rsid w:val="0082253E"/>
    <w:rsid w:val="0082281E"/>
    <w:rsid w:val="008245AC"/>
    <w:rsid w:val="008247A9"/>
    <w:rsid w:val="00824925"/>
    <w:rsid w:val="00824A78"/>
    <w:rsid w:val="008252B6"/>
    <w:rsid w:val="00825BA8"/>
    <w:rsid w:val="0082722B"/>
    <w:rsid w:val="00827C1B"/>
    <w:rsid w:val="00830A17"/>
    <w:rsid w:val="00830C0E"/>
    <w:rsid w:val="0083226D"/>
    <w:rsid w:val="008322C1"/>
    <w:rsid w:val="0083296B"/>
    <w:rsid w:val="00832BC8"/>
    <w:rsid w:val="0083340F"/>
    <w:rsid w:val="00833679"/>
    <w:rsid w:val="00833852"/>
    <w:rsid w:val="00833C7C"/>
    <w:rsid w:val="0083461A"/>
    <w:rsid w:val="00834642"/>
    <w:rsid w:val="00834A4E"/>
    <w:rsid w:val="00834F93"/>
    <w:rsid w:val="008411B9"/>
    <w:rsid w:val="00841936"/>
    <w:rsid w:val="0084208D"/>
    <w:rsid w:val="00843DF9"/>
    <w:rsid w:val="0084415C"/>
    <w:rsid w:val="00844D4D"/>
    <w:rsid w:val="00844F7C"/>
    <w:rsid w:val="00845E67"/>
    <w:rsid w:val="008460D1"/>
    <w:rsid w:val="0084633C"/>
    <w:rsid w:val="008504A0"/>
    <w:rsid w:val="00850C2A"/>
    <w:rsid w:val="0085286D"/>
    <w:rsid w:val="008543AC"/>
    <w:rsid w:val="008558E0"/>
    <w:rsid w:val="008574E0"/>
    <w:rsid w:val="00857507"/>
    <w:rsid w:val="0085769D"/>
    <w:rsid w:val="0086071A"/>
    <w:rsid w:val="00860F7F"/>
    <w:rsid w:val="00860FA6"/>
    <w:rsid w:val="00861502"/>
    <w:rsid w:val="008617A9"/>
    <w:rsid w:val="00862187"/>
    <w:rsid w:val="00862505"/>
    <w:rsid w:val="008648A1"/>
    <w:rsid w:val="00865278"/>
    <w:rsid w:val="0086663C"/>
    <w:rsid w:val="00866B29"/>
    <w:rsid w:val="00866F19"/>
    <w:rsid w:val="00867D56"/>
    <w:rsid w:val="00870BAA"/>
    <w:rsid w:val="0087193F"/>
    <w:rsid w:val="00873205"/>
    <w:rsid w:val="0087377E"/>
    <w:rsid w:val="00873E1C"/>
    <w:rsid w:val="008750DB"/>
    <w:rsid w:val="0087515C"/>
    <w:rsid w:val="0087527F"/>
    <w:rsid w:val="0087578B"/>
    <w:rsid w:val="00876605"/>
    <w:rsid w:val="0087718D"/>
    <w:rsid w:val="00877712"/>
    <w:rsid w:val="00877A23"/>
    <w:rsid w:val="00881AA9"/>
    <w:rsid w:val="00881BD5"/>
    <w:rsid w:val="00883776"/>
    <w:rsid w:val="00883F79"/>
    <w:rsid w:val="0088575E"/>
    <w:rsid w:val="008864C0"/>
    <w:rsid w:val="00886803"/>
    <w:rsid w:val="00886B3F"/>
    <w:rsid w:val="00886F48"/>
    <w:rsid w:val="00887452"/>
    <w:rsid w:val="0089021A"/>
    <w:rsid w:val="0089022E"/>
    <w:rsid w:val="00890238"/>
    <w:rsid w:val="00890A7C"/>
    <w:rsid w:val="00890D11"/>
    <w:rsid w:val="008910EE"/>
    <w:rsid w:val="00891A26"/>
    <w:rsid w:val="0089268D"/>
    <w:rsid w:val="00892718"/>
    <w:rsid w:val="00895408"/>
    <w:rsid w:val="008956D7"/>
    <w:rsid w:val="00895880"/>
    <w:rsid w:val="00895C96"/>
    <w:rsid w:val="00895EB4"/>
    <w:rsid w:val="00895F0A"/>
    <w:rsid w:val="008963D7"/>
    <w:rsid w:val="00896B06"/>
    <w:rsid w:val="00897307"/>
    <w:rsid w:val="008A00D3"/>
    <w:rsid w:val="008A06A8"/>
    <w:rsid w:val="008A116F"/>
    <w:rsid w:val="008A16E6"/>
    <w:rsid w:val="008A1798"/>
    <w:rsid w:val="008A1AAC"/>
    <w:rsid w:val="008A1F2C"/>
    <w:rsid w:val="008A334C"/>
    <w:rsid w:val="008A3D9E"/>
    <w:rsid w:val="008A615A"/>
    <w:rsid w:val="008A6A36"/>
    <w:rsid w:val="008A7139"/>
    <w:rsid w:val="008B02D3"/>
    <w:rsid w:val="008B04C0"/>
    <w:rsid w:val="008B0856"/>
    <w:rsid w:val="008B099B"/>
    <w:rsid w:val="008B1039"/>
    <w:rsid w:val="008B140E"/>
    <w:rsid w:val="008B1989"/>
    <w:rsid w:val="008B2512"/>
    <w:rsid w:val="008B29A4"/>
    <w:rsid w:val="008B2C30"/>
    <w:rsid w:val="008B354B"/>
    <w:rsid w:val="008B4E08"/>
    <w:rsid w:val="008B52F9"/>
    <w:rsid w:val="008B6793"/>
    <w:rsid w:val="008B68CE"/>
    <w:rsid w:val="008B6A8B"/>
    <w:rsid w:val="008B7141"/>
    <w:rsid w:val="008B71E6"/>
    <w:rsid w:val="008B7366"/>
    <w:rsid w:val="008B742B"/>
    <w:rsid w:val="008B75C2"/>
    <w:rsid w:val="008B787A"/>
    <w:rsid w:val="008C06A6"/>
    <w:rsid w:val="008C0A8E"/>
    <w:rsid w:val="008C2138"/>
    <w:rsid w:val="008C24FD"/>
    <w:rsid w:val="008C2ED2"/>
    <w:rsid w:val="008C3D4D"/>
    <w:rsid w:val="008C417E"/>
    <w:rsid w:val="008C4752"/>
    <w:rsid w:val="008C5E07"/>
    <w:rsid w:val="008C6105"/>
    <w:rsid w:val="008C73EE"/>
    <w:rsid w:val="008C742A"/>
    <w:rsid w:val="008C75AC"/>
    <w:rsid w:val="008C7D1F"/>
    <w:rsid w:val="008D00F3"/>
    <w:rsid w:val="008D19A7"/>
    <w:rsid w:val="008D1BC6"/>
    <w:rsid w:val="008D335C"/>
    <w:rsid w:val="008D3903"/>
    <w:rsid w:val="008D4C72"/>
    <w:rsid w:val="008D519B"/>
    <w:rsid w:val="008D561B"/>
    <w:rsid w:val="008D6351"/>
    <w:rsid w:val="008D7C44"/>
    <w:rsid w:val="008D7EA9"/>
    <w:rsid w:val="008E03B1"/>
    <w:rsid w:val="008E0879"/>
    <w:rsid w:val="008E0B36"/>
    <w:rsid w:val="008E13E1"/>
    <w:rsid w:val="008E22FF"/>
    <w:rsid w:val="008E2C79"/>
    <w:rsid w:val="008E360C"/>
    <w:rsid w:val="008E4A4C"/>
    <w:rsid w:val="008E720A"/>
    <w:rsid w:val="008E7A6E"/>
    <w:rsid w:val="008F1E2C"/>
    <w:rsid w:val="008F2021"/>
    <w:rsid w:val="008F2B18"/>
    <w:rsid w:val="008F2E09"/>
    <w:rsid w:val="008F48AE"/>
    <w:rsid w:val="008F4B16"/>
    <w:rsid w:val="008F54DD"/>
    <w:rsid w:val="008F76DC"/>
    <w:rsid w:val="009013C5"/>
    <w:rsid w:val="0090147B"/>
    <w:rsid w:val="00901D75"/>
    <w:rsid w:val="009022C4"/>
    <w:rsid w:val="009026F8"/>
    <w:rsid w:val="00903EC1"/>
    <w:rsid w:val="00904B12"/>
    <w:rsid w:val="00906BD6"/>
    <w:rsid w:val="009078BA"/>
    <w:rsid w:val="009079F7"/>
    <w:rsid w:val="00907C33"/>
    <w:rsid w:val="0091166A"/>
    <w:rsid w:val="0091225D"/>
    <w:rsid w:val="00912F38"/>
    <w:rsid w:val="0091428A"/>
    <w:rsid w:val="00915856"/>
    <w:rsid w:val="00916038"/>
    <w:rsid w:val="009163E7"/>
    <w:rsid w:val="0091659C"/>
    <w:rsid w:val="009169F6"/>
    <w:rsid w:val="00916CC5"/>
    <w:rsid w:val="009172C4"/>
    <w:rsid w:val="009174D6"/>
    <w:rsid w:val="00917E1B"/>
    <w:rsid w:val="00917EE9"/>
    <w:rsid w:val="0092272F"/>
    <w:rsid w:val="00922D32"/>
    <w:rsid w:val="0092309D"/>
    <w:rsid w:val="009237AD"/>
    <w:rsid w:val="00923B70"/>
    <w:rsid w:val="009244D5"/>
    <w:rsid w:val="00925370"/>
    <w:rsid w:val="00927599"/>
    <w:rsid w:val="00931840"/>
    <w:rsid w:val="009321B2"/>
    <w:rsid w:val="0093239F"/>
    <w:rsid w:val="009324C4"/>
    <w:rsid w:val="00932A7A"/>
    <w:rsid w:val="0093383C"/>
    <w:rsid w:val="009355E4"/>
    <w:rsid w:val="0093570E"/>
    <w:rsid w:val="00935B7C"/>
    <w:rsid w:val="00935EFB"/>
    <w:rsid w:val="009361BD"/>
    <w:rsid w:val="00936B28"/>
    <w:rsid w:val="00937872"/>
    <w:rsid w:val="00940008"/>
    <w:rsid w:val="00940795"/>
    <w:rsid w:val="00941503"/>
    <w:rsid w:val="00941A59"/>
    <w:rsid w:val="00942F29"/>
    <w:rsid w:val="00944CD1"/>
    <w:rsid w:val="00944F79"/>
    <w:rsid w:val="009458D7"/>
    <w:rsid w:val="009466E9"/>
    <w:rsid w:val="00946D47"/>
    <w:rsid w:val="00947CAC"/>
    <w:rsid w:val="00950794"/>
    <w:rsid w:val="00950837"/>
    <w:rsid w:val="009509EF"/>
    <w:rsid w:val="00950E54"/>
    <w:rsid w:val="0095141C"/>
    <w:rsid w:val="00954867"/>
    <w:rsid w:val="009549E3"/>
    <w:rsid w:val="00954DAE"/>
    <w:rsid w:val="009552F9"/>
    <w:rsid w:val="009559D5"/>
    <w:rsid w:val="00956062"/>
    <w:rsid w:val="0095616D"/>
    <w:rsid w:val="00956C1D"/>
    <w:rsid w:val="009572AF"/>
    <w:rsid w:val="00957469"/>
    <w:rsid w:val="0095777D"/>
    <w:rsid w:val="009579C4"/>
    <w:rsid w:val="00960208"/>
    <w:rsid w:val="00960760"/>
    <w:rsid w:val="00960FFA"/>
    <w:rsid w:val="00961A76"/>
    <w:rsid w:val="00963260"/>
    <w:rsid w:val="00964BC2"/>
    <w:rsid w:val="009661AB"/>
    <w:rsid w:val="00966623"/>
    <w:rsid w:val="00966C7F"/>
    <w:rsid w:val="00966F4C"/>
    <w:rsid w:val="0096712D"/>
    <w:rsid w:val="00970297"/>
    <w:rsid w:val="00970383"/>
    <w:rsid w:val="00970728"/>
    <w:rsid w:val="0097075E"/>
    <w:rsid w:val="00970814"/>
    <w:rsid w:val="00970919"/>
    <w:rsid w:val="0097205E"/>
    <w:rsid w:val="00973C61"/>
    <w:rsid w:val="00974B86"/>
    <w:rsid w:val="00974BFB"/>
    <w:rsid w:val="00975B5C"/>
    <w:rsid w:val="009768B3"/>
    <w:rsid w:val="00976C73"/>
    <w:rsid w:val="00976E76"/>
    <w:rsid w:val="0097740B"/>
    <w:rsid w:val="00977B36"/>
    <w:rsid w:val="009807BF"/>
    <w:rsid w:val="00981F2C"/>
    <w:rsid w:val="0098290E"/>
    <w:rsid w:val="00983DAB"/>
    <w:rsid w:val="00984909"/>
    <w:rsid w:val="00984FF3"/>
    <w:rsid w:val="009850C5"/>
    <w:rsid w:val="0098548C"/>
    <w:rsid w:val="00986326"/>
    <w:rsid w:val="00986428"/>
    <w:rsid w:val="00987E2E"/>
    <w:rsid w:val="009902A6"/>
    <w:rsid w:val="0099177B"/>
    <w:rsid w:val="00991BD8"/>
    <w:rsid w:val="009928F0"/>
    <w:rsid w:val="0099416A"/>
    <w:rsid w:val="0099421C"/>
    <w:rsid w:val="00994725"/>
    <w:rsid w:val="009957B6"/>
    <w:rsid w:val="00995C8E"/>
    <w:rsid w:val="00996727"/>
    <w:rsid w:val="0099688C"/>
    <w:rsid w:val="0099759E"/>
    <w:rsid w:val="00997AC6"/>
    <w:rsid w:val="009A119F"/>
    <w:rsid w:val="009A1B36"/>
    <w:rsid w:val="009A22A0"/>
    <w:rsid w:val="009A3B56"/>
    <w:rsid w:val="009A3EB8"/>
    <w:rsid w:val="009A4491"/>
    <w:rsid w:val="009A47B7"/>
    <w:rsid w:val="009A5297"/>
    <w:rsid w:val="009A565E"/>
    <w:rsid w:val="009A5D7B"/>
    <w:rsid w:val="009A5E10"/>
    <w:rsid w:val="009A5EB7"/>
    <w:rsid w:val="009A6387"/>
    <w:rsid w:val="009A6951"/>
    <w:rsid w:val="009A74F7"/>
    <w:rsid w:val="009A75E0"/>
    <w:rsid w:val="009A7D18"/>
    <w:rsid w:val="009B1025"/>
    <w:rsid w:val="009B1D22"/>
    <w:rsid w:val="009B1D94"/>
    <w:rsid w:val="009B281B"/>
    <w:rsid w:val="009B2D92"/>
    <w:rsid w:val="009B3570"/>
    <w:rsid w:val="009B35E1"/>
    <w:rsid w:val="009B6442"/>
    <w:rsid w:val="009C030D"/>
    <w:rsid w:val="009C0A56"/>
    <w:rsid w:val="009C22DD"/>
    <w:rsid w:val="009C24A1"/>
    <w:rsid w:val="009C39CC"/>
    <w:rsid w:val="009C4A38"/>
    <w:rsid w:val="009C4D2C"/>
    <w:rsid w:val="009C6494"/>
    <w:rsid w:val="009C6E80"/>
    <w:rsid w:val="009C70DD"/>
    <w:rsid w:val="009C74CF"/>
    <w:rsid w:val="009C7770"/>
    <w:rsid w:val="009C78DD"/>
    <w:rsid w:val="009D010D"/>
    <w:rsid w:val="009D0AFF"/>
    <w:rsid w:val="009D0F71"/>
    <w:rsid w:val="009D12A7"/>
    <w:rsid w:val="009D158E"/>
    <w:rsid w:val="009D1F7A"/>
    <w:rsid w:val="009D2873"/>
    <w:rsid w:val="009D53B5"/>
    <w:rsid w:val="009D7140"/>
    <w:rsid w:val="009D7291"/>
    <w:rsid w:val="009D78E7"/>
    <w:rsid w:val="009E1291"/>
    <w:rsid w:val="009E12BC"/>
    <w:rsid w:val="009E1B55"/>
    <w:rsid w:val="009E1F79"/>
    <w:rsid w:val="009E25EE"/>
    <w:rsid w:val="009E2A07"/>
    <w:rsid w:val="009E2C85"/>
    <w:rsid w:val="009E45A0"/>
    <w:rsid w:val="009E4EB7"/>
    <w:rsid w:val="009E4F30"/>
    <w:rsid w:val="009E504B"/>
    <w:rsid w:val="009E55FC"/>
    <w:rsid w:val="009E6A42"/>
    <w:rsid w:val="009E7E98"/>
    <w:rsid w:val="009F00EE"/>
    <w:rsid w:val="009F0224"/>
    <w:rsid w:val="009F028F"/>
    <w:rsid w:val="009F1570"/>
    <w:rsid w:val="009F15EC"/>
    <w:rsid w:val="009F1EDC"/>
    <w:rsid w:val="009F1F55"/>
    <w:rsid w:val="009F3B85"/>
    <w:rsid w:val="009F425A"/>
    <w:rsid w:val="009F472D"/>
    <w:rsid w:val="009F4C7B"/>
    <w:rsid w:val="009F4CF0"/>
    <w:rsid w:val="009F50D1"/>
    <w:rsid w:val="009F6105"/>
    <w:rsid w:val="009F6A20"/>
    <w:rsid w:val="009F6A91"/>
    <w:rsid w:val="009F71AA"/>
    <w:rsid w:val="009F72B3"/>
    <w:rsid w:val="009F754A"/>
    <w:rsid w:val="009F791F"/>
    <w:rsid w:val="00A0020F"/>
    <w:rsid w:val="00A00A0E"/>
    <w:rsid w:val="00A00B15"/>
    <w:rsid w:val="00A00BFB"/>
    <w:rsid w:val="00A017B0"/>
    <w:rsid w:val="00A01AA8"/>
    <w:rsid w:val="00A026F0"/>
    <w:rsid w:val="00A0307E"/>
    <w:rsid w:val="00A04A63"/>
    <w:rsid w:val="00A04BC6"/>
    <w:rsid w:val="00A06168"/>
    <w:rsid w:val="00A061F8"/>
    <w:rsid w:val="00A063BC"/>
    <w:rsid w:val="00A072D8"/>
    <w:rsid w:val="00A07E33"/>
    <w:rsid w:val="00A102A0"/>
    <w:rsid w:val="00A1045F"/>
    <w:rsid w:val="00A114FA"/>
    <w:rsid w:val="00A11EBF"/>
    <w:rsid w:val="00A11FA2"/>
    <w:rsid w:val="00A13549"/>
    <w:rsid w:val="00A137C1"/>
    <w:rsid w:val="00A13817"/>
    <w:rsid w:val="00A1381C"/>
    <w:rsid w:val="00A1425C"/>
    <w:rsid w:val="00A146A6"/>
    <w:rsid w:val="00A14FC6"/>
    <w:rsid w:val="00A15126"/>
    <w:rsid w:val="00A15540"/>
    <w:rsid w:val="00A15E0E"/>
    <w:rsid w:val="00A15F4E"/>
    <w:rsid w:val="00A1667B"/>
    <w:rsid w:val="00A16747"/>
    <w:rsid w:val="00A1795C"/>
    <w:rsid w:val="00A22E28"/>
    <w:rsid w:val="00A22FB0"/>
    <w:rsid w:val="00A241FB"/>
    <w:rsid w:val="00A248CF"/>
    <w:rsid w:val="00A25173"/>
    <w:rsid w:val="00A25B03"/>
    <w:rsid w:val="00A25DEF"/>
    <w:rsid w:val="00A262D3"/>
    <w:rsid w:val="00A26463"/>
    <w:rsid w:val="00A26B5D"/>
    <w:rsid w:val="00A26DB5"/>
    <w:rsid w:val="00A270EC"/>
    <w:rsid w:val="00A31B22"/>
    <w:rsid w:val="00A32092"/>
    <w:rsid w:val="00A32386"/>
    <w:rsid w:val="00A32827"/>
    <w:rsid w:val="00A32865"/>
    <w:rsid w:val="00A334BE"/>
    <w:rsid w:val="00A336C5"/>
    <w:rsid w:val="00A35751"/>
    <w:rsid w:val="00A3577F"/>
    <w:rsid w:val="00A35A03"/>
    <w:rsid w:val="00A35BBC"/>
    <w:rsid w:val="00A35F5C"/>
    <w:rsid w:val="00A36161"/>
    <w:rsid w:val="00A36724"/>
    <w:rsid w:val="00A367AF"/>
    <w:rsid w:val="00A36E77"/>
    <w:rsid w:val="00A3797E"/>
    <w:rsid w:val="00A40826"/>
    <w:rsid w:val="00A4260F"/>
    <w:rsid w:val="00A42903"/>
    <w:rsid w:val="00A42ACA"/>
    <w:rsid w:val="00A42FCF"/>
    <w:rsid w:val="00A43B75"/>
    <w:rsid w:val="00A4505C"/>
    <w:rsid w:val="00A463BA"/>
    <w:rsid w:val="00A46DC0"/>
    <w:rsid w:val="00A471A3"/>
    <w:rsid w:val="00A47E26"/>
    <w:rsid w:val="00A50CC6"/>
    <w:rsid w:val="00A51FF7"/>
    <w:rsid w:val="00A521E9"/>
    <w:rsid w:val="00A5298E"/>
    <w:rsid w:val="00A52B3E"/>
    <w:rsid w:val="00A52D75"/>
    <w:rsid w:val="00A52EF4"/>
    <w:rsid w:val="00A53193"/>
    <w:rsid w:val="00A54282"/>
    <w:rsid w:val="00A54DF0"/>
    <w:rsid w:val="00A5634B"/>
    <w:rsid w:val="00A569C5"/>
    <w:rsid w:val="00A5751C"/>
    <w:rsid w:val="00A57808"/>
    <w:rsid w:val="00A6094A"/>
    <w:rsid w:val="00A622F5"/>
    <w:rsid w:val="00A632EA"/>
    <w:rsid w:val="00A64C72"/>
    <w:rsid w:val="00A64D1A"/>
    <w:rsid w:val="00A65320"/>
    <w:rsid w:val="00A66BAE"/>
    <w:rsid w:val="00A674D2"/>
    <w:rsid w:val="00A67B04"/>
    <w:rsid w:val="00A67C97"/>
    <w:rsid w:val="00A701B2"/>
    <w:rsid w:val="00A70DC6"/>
    <w:rsid w:val="00A71986"/>
    <w:rsid w:val="00A72891"/>
    <w:rsid w:val="00A72E1D"/>
    <w:rsid w:val="00A73A64"/>
    <w:rsid w:val="00A742AD"/>
    <w:rsid w:val="00A74954"/>
    <w:rsid w:val="00A75A46"/>
    <w:rsid w:val="00A76026"/>
    <w:rsid w:val="00A7663A"/>
    <w:rsid w:val="00A76D44"/>
    <w:rsid w:val="00A80899"/>
    <w:rsid w:val="00A80A39"/>
    <w:rsid w:val="00A80DF0"/>
    <w:rsid w:val="00A81062"/>
    <w:rsid w:val="00A8182E"/>
    <w:rsid w:val="00A81902"/>
    <w:rsid w:val="00A81E37"/>
    <w:rsid w:val="00A82A60"/>
    <w:rsid w:val="00A82B4F"/>
    <w:rsid w:val="00A82DCE"/>
    <w:rsid w:val="00A8419C"/>
    <w:rsid w:val="00A84DC7"/>
    <w:rsid w:val="00A8608A"/>
    <w:rsid w:val="00A86BF8"/>
    <w:rsid w:val="00A87203"/>
    <w:rsid w:val="00A87C22"/>
    <w:rsid w:val="00A9029D"/>
    <w:rsid w:val="00A9079A"/>
    <w:rsid w:val="00A90A1C"/>
    <w:rsid w:val="00A90AC5"/>
    <w:rsid w:val="00A91572"/>
    <w:rsid w:val="00A91A44"/>
    <w:rsid w:val="00A933AE"/>
    <w:rsid w:val="00A9359E"/>
    <w:rsid w:val="00A93678"/>
    <w:rsid w:val="00A945A5"/>
    <w:rsid w:val="00A9510D"/>
    <w:rsid w:val="00A9542D"/>
    <w:rsid w:val="00A96214"/>
    <w:rsid w:val="00AA2475"/>
    <w:rsid w:val="00AA3B68"/>
    <w:rsid w:val="00AA4C67"/>
    <w:rsid w:val="00AA5683"/>
    <w:rsid w:val="00AA6565"/>
    <w:rsid w:val="00AA701D"/>
    <w:rsid w:val="00AB0B64"/>
    <w:rsid w:val="00AB19C7"/>
    <w:rsid w:val="00AB22A0"/>
    <w:rsid w:val="00AB2FAA"/>
    <w:rsid w:val="00AB37E6"/>
    <w:rsid w:val="00AB3E4C"/>
    <w:rsid w:val="00AB4B4B"/>
    <w:rsid w:val="00AB4BFF"/>
    <w:rsid w:val="00AB52BB"/>
    <w:rsid w:val="00AB5A7E"/>
    <w:rsid w:val="00AB662A"/>
    <w:rsid w:val="00AB7FB6"/>
    <w:rsid w:val="00AC00F1"/>
    <w:rsid w:val="00AC07F3"/>
    <w:rsid w:val="00AC174C"/>
    <w:rsid w:val="00AC1992"/>
    <w:rsid w:val="00AC2C9F"/>
    <w:rsid w:val="00AC2CFA"/>
    <w:rsid w:val="00AC6AE7"/>
    <w:rsid w:val="00AC7124"/>
    <w:rsid w:val="00AC76D0"/>
    <w:rsid w:val="00AD0C17"/>
    <w:rsid w:val="00AD168D"/>
    <w:rsid w:val="00AD19F0"/>
    <w:rsid w:val="00AD26E1"/>
    <w:rsid w:val="00AD29CC"/>
    <w:rsid w:val="00AD3122"/>
    <w:rsid w:val="00AD3B28"/>
    <w:rsid w:val="00AD5ABB"/>
    <w:rsid w:val="00AD64EF"/>
    <w:rsid w:val="00AD667E"/>
    <w:rsid w:val="00AD7852"/>
    <w:rsid w:val="00AD797D"/>
    <w:rsid w:val="00AE02F8"/>
    <w:rsid w:val="00AE1059"/>
    <w:rsid w:val="00AE1E60"/>
    <w:rsid w:val="00AE1F67"/>
    <w:rsid w:val="00AE2CD9"/>
    <w:rsid w:val="00AE4005"/>
    <w:rsid w:val="00AE4453"/>
    <w:rsid w:val="00AE48EC"/>
    <w:rsid w:val="00AE5227"/>
    <w:rsid w:val="00AE62FB"/>
    <w:rsid w:val="00AE6F60"/>
    <w:rsid w:val="00AF050C"/>
    <w:rsid w:val="00AF1630"/>
    <w:rsid w:val="00AF186F"/>
    <w:rsid w:val="00AF1FFE"/>
    <w:rsid w:val="00AF4A30"/>
    <w:rsid w:val="00AF4AD2"/>
    <w:rsid w:val="00AF678F"/>
    <w:rsid w:val="00AF6FE9"/>
    <w:rsid w:val="00B0024F"/>
    <w:rsid w:val="00B00726"/>
    <w:rsid w:val="00B0221E"/>
    <w:rsid w:val="00B02802"/>
    <w:rsid w:val="00B0360C"/>
    <w:rsid w:val="00B040F7"/>
    <w:rsid w:val="00B05654"/>
    <w:rsid w:val="00B0583B"/>
    <w:rsid w:val="00B07B33"/>
    <w:rsid w:val="00B07ECA"/>
    <w:rsid w:val="00B07FC4"/>
    <w:rsid w:val="00B112F9"/>
    <w:rsid w:val="00B11C5B"/>
    <w:rsid w:val="00B121CD"/>
    <w:rsid w:val="00B12343"/>
    <w:rsid w:val="00B13073"/>
    <w:rsid w:val="00B1347E"/>
    <w:rsid w:val="00B13A1B"/>
    <w:rsid w:val="00B144A4"/>
    <w:rsid w:val="00B14D98"/>
    <w:rsid w:val="00B14FFF"/>
    <w:rsid w:val="00B150A3"/>
    <w:rsid w:val="00B15876"/>
    <w:rsid w:val="00B158A3"/>
    <w:rsid w:val="00B16AD9"/>
    <w:rsid w:val="00B17209"/>
    <w:rsid w:val="00B17643"/>
    <w:rsid w:val="00B17A4E"/>
    <w:rsid w:val="00B2015B"/>
    <w:rsid w:val="00B20AF2"/>
    <w:rsid w:val="00B20B0F"/>
    <w:rsid w:val="00B21170"/>
    <w:rsid w:val="00B2153E"/>
    <w:rsid w:val="00B21F77"/>
    <w:rsid w:val="00B221E0"/>
    <w:rsid w:val="00B22418"/>
    <w:rsid w:val="00B2297D"/>
    <w:rsid w:val="00B235F4"/>
    <w:rsid w:val="00B23BB5"/>
    <w:rsid w:val="00B24AD9"/>
    <w:rsid w:val="00B25D76"/>
    <w:rsid w:val="00B300E2"/>
    <w:rsid w:val="00B30219"/>
    <w:rsid w:val="00B31201"/>
    <w:rsid w:val="00B314AC"/>
    <w:rsid w:val="00B318D2"/>
    <w:rsid w:val="00B328CA"/>
    <w:rsid w:val="00B339B9"/>
    <w:rsid w:val="00B3541B"/>
    <w:rsid w:val="00B35DD6"/>
    <w:rsid w:val="00B361B7"/>
    <w:rsid w:val="00B36605"/>
    <w:rsid w:val="00B36A9C"/>
    <w:rsid w:val="00B36E86"/>
    <w:rsid w:val="00B37554"/>
    <w:rsid w:val="00B377F3"/>
    <w:rsid w:val="00B379BA"/>
    <w:rsid w:val="00B4109D"/>
    <w:rsid w:val="00B41659"/>
    <w:rsid w:val="00B41793"/>
    <w:rsid w:val="00B422BE"/>
    <w:rsid w:val="00B42EB9"/>
    <w:rsid w:val="00B45238"/>
    <w:rsid w:val="00B45981"/>
    <w:rsid w:val="00B45ABC"/>
    <w:rsid w:val="00B46D5F"/>
    <w:rsid w:val="00B471DD"/>
    <w:rsid w:val="00B4755C"/>
    <w:rsid w:val="00B4770D"/>
    <w:rsid w:val="00B50476"/>
    <w:rsid w:val="00B505B3"/>
    <w:rsid w:val="00B506EE"/>
    <w:rsid w:val="00B515B3"/>
    <w:rsid w:val="00B520A0"/>
    <w:rsid w:val="00B525CE"/>
    <w:rsid w:val="00B527AF"/>
    <w:rsid w:val="00B5494B"/>
    <w:rsid w:val="00B5654F"/>
    <w:rsid w:val="00B56A62"/>
    <w:rsid w:val="00B56D62"/>
    <w:rsid w:val="00B578F7"/>
    <w:rsid w:val="00B601F2"/>
    <w:rsid w:val="00B61EE8"/>
    <w:rsid w:val="00B6228A"/>
    <w:rsid w:val="00B628C6"/>
    <w:rsid w:val="00B64155"/>
    <w:rsid w:val="00B64A0E"/>
    <w:rsid w:val="00B65D0C"/>
    <w:rsid w:val="00B6601E"/>
    <w:rsid w:val="00B663AA"/>
    <w:rsid w:val="00B67B97"/>
    <w:rsid w:val="00B71230"/>
    <w:rsid w:val="00B7243F"/>
    <w:rsid w:val="00B725E7"/>
    <w:rsid w:val="00B72632"/>
    <w:rsid w:val="00B74803"/>
    <w:rsid w:val="00B75021"/>
    <w:rsid w:val="00B7646A"/>
    <w:rsid w:val="00B76B52"/>
    <w:rsid w:val="00B803CF"/>
    <w:rsid w:val="00B810A4"/>
    <w:rsid w:val="00B826F8"/>
    <w:rsid w:val="00B832E0"/>
    <w:rsid w:val="00B83A62"/>
    <w:rsid w:val="00B84FC6"/>
    <w:rsid w:val="00B857F5"/>
    <w:rsid w:val="00B86CBC"/>
    <w:rsid w:val="00B86E03"/>
    <w:rsid w:val="00B925B7"/>
    <w:rsid w:val="00B92A19"/>
    <w:rsid w:val="00B92B9E"/>
    <w:rsid w:val="00B938AF"/>
    <w:rsid w:val="00B951AD"/>
    <w:rsid w:val="00B953FF"/>
    <w:rsid w:val="00BA0982"/>
    <w:rsid w:val="00BA1950"/>
    <w:rsid w:val="00BA2E3D"/>
    <w:rsid w:val="00BA474B"/>
    <w:rsid w:val="00BA5286"/>
    <w:rsid w:val="00BA5C26"/>
    <w:rsid w:val="00BA70B2"/>
    <w:rsid w:val="00BA7172"/>
    <w:rsid w:val="00BA7B01"/>
    <w:rsid w:val="00BA7E9D"/>
    <w:rsid w:val="00BB00A5"/>
    <w:rsid w:val="00BB0C3C"/>
    <w:rsid w:val="00BB0D83"/>
    <w:rsid w:val="00BB0F8A"/>
    <w:rsid w:val="00BB1B33"/>
    <w:rsid w:val="00BB1C10"/>
    <w:rsid w:val="00BB1DBC"/>
    <w:rsid w:val="00BB28EA"/>
    <w:rsid w:val="00BB2BBE"/>
    <w:rsid w:val="00BB2E26"/>
    <w:rsid w:val="00BB3206"/>
    <w:rsid w:val="00BB3B0D"/>
    <w:rsid w:val="00BB43D6"/>
    <w:rsid w:val="00BB4C0E"/>
    <w:rsid w:val="00BB524C"/>
    <w:rsid w:val="00BB61A3"/>
    <w:rsid w:val="00BB6A10"/>
    <w:rsid w:val="00BB6DA1"/>
    <w:rsid w:val="00BB7068"/>
    <w:rsid w:val="00BB70DF"/>
    <w:rsid w:val="00BC007C"/>
    <w:rsid w:val="00BC0AB2"/>
    <w:rsid w:val="00BC0E63"/>
    <w:rsid w:val="00BC10B3"/>
    <w:rsid w:val="00BC1361"/>
    <w:rsid w:val="00BC1BBB"/>
    <w:rsid w:val="00BC276C"/>
    <w:rsid w:val="00BC4780"/>
    <w:rsid w:val="00BC4898"/>
    <w:rsid w:val="00BC52C8"/>
    <w:rsid w:val="00BC5ADA"/>
    <w:rsid w:val="00BC69A2"/>
    <w:rsid w:val="00BC791D"/>
    <w:rsid w:val="00BC7A74"/>
    <w:rsid w:val="00BC7B5C"/>
    <w:rsid w:val="00BD0570"/>
    <w:rsid w:val="00BD15BE"/>
    <w:rsid w:val="00BD1936"/>
    <w:rsid w:val="00BD279C"/>
    <w:rsid w:val="00BD2B9B"/>
    <w:rsid w:val="00BD3694"/>
    <w:rsid w:val="00BD38F7"/>
    <w:rsid w:val="00BD3A0E"/>
    <w:rsid w:val="00BD3E1C"/>
    <w:rsid w:val="00BD3FCF"/>
    <w:rsid w:val="00BD4227"/>
    <w:rsid w:val="00BD42D2"/>
    <w:rsid w:val="00BD5209"/>
    <w:rsid w:val="00BD5F34"/>
    <w:rsid w:val="00BD64EA"/>
    <w:rsid w:val="00BD6AB4"/>
    <w:rsid w:val="00BD755F"/>
    <w:rsid w:val="00BD7945"/>
    <w:rsid w:val="00BD7F0F"/>
    <w:rsid w:val="00BE04BA"/>
    <w:rsid w:val="00BE08BC"/>
    <w:rsid w:val="00BE0C27"/>
    <w:rsid w:val="00BE0E52"/>
    <w:rsid w:val="00BE186A"/>
    <w:rsid w:val="00BE2152"/>
    <w:rsid w:val="00BE24EF"/>
    <w:rsid w:val="00BE269F"/>
    <w:rsid w:val="00BE3745"/>
    <w:rsid w:val="00BE400F"/>
    <w:rsid w:val="00BE5212"/>
    <w:rsid w:val="00BE660B"/>
    <w:rsid w:val="00BE6DA2"/>
    <w:rsid w:val="00BF0612"/>
    <w:rsid w:val="00BF0968"/>
    <w:rsid w:val="00BF1750"/>
    <w:rsid w:val="00BF190C"/>
    <w:rsid w:val="00BF19D0"/>
    <w:rsid w:val="00BF1AA5"/>
    <w:rsid w:val="00BF1D5A"/>
    <w:rsid w:val="00BF2342"/>
    <w:rsid w:val="00BF2EF3"/>
    <w:rsid w:val="00BF4C2B"/>
    <w:rsid w:val="00BF4E09"/>
    <w:rsid w:val="00BF567E"/>
    <w:rsid w:val="00BF5DC4"/>
    <w:rsid w:val="00BF5E0F"/>
    <w:rsid w:val="00BF69E4"/>
    <w:rsid w:val="00BF7558"/>
    <w:rsid w:val="00BF7BF5"/>
    <w:rsid w:val="00C000AD"/>
    <w:rsid w:val="00C0079E"/>
    <w:rsid w:val="00C015BC"/>
    <w:rsid w:val="00C017AE"/>
    <w:rsid w:val="00C02361"/>
    <w:rsid w:val="00C023E8"/>
    <w:rsid w:val="00C0241B"/>
    <w:rsid w:val="00C02E79"/>
    <w:rsid w:val="00C05A4C"/>
    <w:rsid w:val="00C06690"/>
    <w:rsid w:val="00C0733A"/>
    <w:rsid w:val="00C07610"/>
    <w:rsid w:val="00C07D82"/>
    <w:rsid w:val="00C1025A"/>
    <w:rsid w:val="00C11113"/>
    <w:rsid w:val="00C112BB"/>
    <w:rsid w:val="00C11DC4"/>
    <w:rsid w:val="00C11E28"/>
    <w:rsid w:val="00C128C9"/>
    <w:rsid w:val="00C12C26"/>
    <w:rsid w:val="00C12F88"/>
    <w:rsid w:val="00C1322D"/>
    <w:rsid w:val="00C135A3"/>
    <w:rsid w:val="00C148E1"/>
    <w:rsid w:val="00C1590A"/>
    <w:rsid w:val="00C159B1"/>
    <w:rsid w:val="00C16CFF"/>
    <w:rsid w:val="00C20747"/>
    <w:rsid w:val="00C2146C"/>
    <w:rsid w:val="00C21FAC"/>
    <w:rsid w:val="00C22F8C"/>
    <w:rsid w:val="00C243A4"/>
    <w:rsid w:val="00C252B3"/>
    <w:rsid w:val="00C263CC"/>
    <w:rsid w:val="00C26827"/>
    <w:rsid w:val="00C26D52"/>
    <w:rsid w:val="00C27558"/>
    <w:rsid w:val="00C303E4"/>
    <w:rsid w:val="00C30775"/>
    <w:rsid w:val="00C31A36"/>
    <w:rsid w:val="00C31DA8"/>
    <w:rsid w:val="00C331C8"/>
    <w:rsid w:val="00C3339B"/>
    <w:rsid w:val="00C3521D"/>
    <w:rsid w:val="00C36A56"/>
    <w:rsid w:val="00C36CCA"/>
    <w:rsid w:val="00C379C5"/>
    <w:rsid w:val="00C408D9"/>
    <w:rsid w:val="00C42C8E"/>
    <w:rsid w:val="00C42E72"/>
    <w:rsid w:val="00C4370E"/>
    <w:rsid w:val="00C439C3"/>
    <w:rsid w:val="00C43A0F"/>
    <w:rsid w:val="00C43D8D"/>
    <w:rsid w:val="00C44667"/>
    <w:rsid w:val="00C456D9"/>
    <w:rsid w:val="00C458D6"/>
    <w:rsid w:val="00C4693C"/>
    <w:rsid w:val="00C4789E"/>
    <w:rsid w:val="00C51104"/>
    <w:rsid w:val="00C5130D"/>
    <w:rsid w:val="00C51D73"/>
    <w:rsid w:val="00C54CAA"/>
    <w:rsid w:val="00C55A05"/>
    <w:rsid w:val="00C57BF4"/>
    <w:rsid w:val="00C6004E"/>
    <w:rsid w:val="00C6197B"/>
    <w:rsid w:val="00C6211D"/>
    <w:rsid w:val="00C62816"/>
    <w:rsid w:val="00C62AB3"/>
    <w:rsid w:val="00C6457D"/>
    <w:rsid w:val="00C64B18"/>
    <w:rsid w:val="00C65585"/>
    <w:rsid w:val="00C66237"/>
    <w:rsid w:val="00C662FE"/>
    <w:rsid w:val="00C67C63"/>
    <w:rsid w:val="00C7005A"/>
    <w:rsid w:val="00C713A1"/>
    <w:rsid w:val="00C71C1B"/>
    <w:rsid w:val="00C73F51"/>
    <w:rsid w:val="00C75D3B"/>
    <w:rsid w:val="00C76028"/>
    <w:rsid w:val="00C762E9"/>
    <w:rsid w:val="00C76349"/>
    <w:rsid w:val="00C76594"/>
    <w:rsid w:val="00C765CC"/>
    <w:rsid w:val="00C76C53"/>
    <w:rsid w:val="00C774EB"/>
    <w:rsid w:val="00C77A94"/>
    <w:rsid w:val="00C80AD5"/>
    <w:rsid w:val="00C80D13"/>
    <w:rsid w:val="00C81DF5"/>
    <w:rsid w:val="00C82A50"/>
    <w:rsid w:val="00C83768"/>
    <w:rsid w:val="00C839BC"/>
    <w:rsid w:val="00C83B18"/>
    <w:rsid w:val="00C841B4"/>
    <w:rsid w:val="00C844C1"/>
    <w:rsid w:val="00C8522A"/>
    <w:rsid w:val="00C86355"/>
    <w:rsid w:val="00C86EE3"/>
    <w:rsid w:val="00C8715B"/>
    <w:rsid w:val="00C90B18"/>
    <w:rsid w:val="00C91AF7"/>
    <w:rsid w:val="00C92308"/>
    <w:rsid w:val="00C93CF4"/>
    <w:rsid w:val="00C94FD2"/>
    <w:rsid w:val="00C95341"/>
    <w:rsid w:val="00C95BA6"/>
    <w:rsid w:val="00C964C3"/>
    <w:rsid w:val="00C96512"/>
    <w:rsid w:val="00C97430"/>
    <w:rsid w:val="00C97867"/>
    <w:rsid w:val="00C97EE3"/>
    <w:rsid w:val="00CA05C4"/>
    <w:rsid w:val="00CA1C0D"/>
    <w:rsid w:val="00CA2A3B"/>
    <w:rsid w:val="00CA447F"/>
    <w:rsid w:val="00CA4F7A"/>
    <w:rsid w:val="00CA506C"/>
    <w:rsid w:val="00CA5920"/>
    <w:rsid w:val="00CA6CAD"/>
    <w:rsid w:val="00CA74A4"/>
    <w:rsid w:val="00CA7683"/>
    <w:rsid w:val="00CA7EEB"/>
    <w:rsid w:val="00CB009B"/>
    <w:rsid w:val="00CB079A"/>
    <w:rsid w:val="00CB0A89"/>
    <w:rsid w:val="00CB1EB3"/>
    <w:rsid w:val="00CB2C59"/>
    <w:rsid w:val="00CB34AB"/>
    <w:rsid w:val="00CB384A"/>
    <w:rsid w:val="00CB3D55"/>
    <w:rsid w:val="00CB4108"/>
    <w:rsid w:val="00CB56E2"/>
    <w:rsid w:val="00CB5957"/>
    <w:rsid w:val="00CB6A97"/>
    <w:rsid w:val="00CB6E3C"/>
    <w:rsid w:val="00CB72F7"/>
    <w:rsid w:val="00CC01C0"/>
    <w:rsid w:val="00CC0459"/>
    <w:rsid w:val="00CC2387"/>
    <w:rsid w:val="00CC27FD"/>
    <w:rsid w:val="00CC3A19"/>
    <w:rsid w:val="00CC45E0"/>
    <w:rsid w:val="00CC7819"/>
    <w:rsid w:val="00CD06C0"/>
    <w:rsid w:val="00CD1169"/>
    <w:rsid w:val="00CD1A40"/>
    <w:rsid w:val="00CD25F3"/>
    <w:rsid w:val="00CD3BCF"/>
    <w:rsid w:val="00CD5364"/>
    <w:rsid w:val="00CD5D2D"/>
    <w:rsid w:val="00CD60C9"/>
    <w:rsid w:val="00CD6F76"/>
    <w:rsid w:val="00CD7C61"/>
    <w:rsid w:val="00CE1BA6"/>
    <w:rsid w:val="00CE1D87"/>
    <w:rsid w:val="00CE20E3"/>
    <w:rsid w:val="00CE273A"/>
    <w:rsid w:val="00CE3202"/>
    <w:rsid w:val="00CE321C"/>
    <w:rsid w:val="00CE3700"/>
    <w:rsid w:val="00CE3C56"/>
    <w:rsid w:val="00CE3CB5"/>
    <w:rsid w:val="00CE3FFF"/>
    <w:rsid w:val="00CE419F"/>
    <w:rsid w:val="00CE4C72"/>
    <w:rsid w:val="00CE5118"/>
    <w:rsid w:val="00CE7506"/>
    <w:rsid w:val="00CF0CC3"/>
    <w:rsid w:val="00CF1833"/>
    <w:rsid w:val="00CF1AEA"/>
    <w:rsid w:val="00CF352F"/>
    <w:rsid w:val="00CF3A47"/>
    <w:rsid w:val="00CF3FE7"/>
    <w:rsid w:val="00CF4637"/>
    <w:rsid w:val="00CF48D1"/>
    <w:rsid w:val="00CF52F2"/>
    <w:rsid w:val="00CF5762"/>
    <w:rsid w:val="00CF7485"/>
    <w:rsid w:val="00D00419"/>
    <w:rsid w:val="00D0086D"/>
    <w:rsid w:val="00D03143"/>
    <w:rsid w:val="00D03181"/>
    <w:rsid w:val="00D03528"/>
    <w:rsid w:val="00D04814"/>
    <w:rsid w:val="00D05249"/>
    <w:rsid w:val="00D05527"/>
    <w:rsid w:val="00D06861"/>
    <w:rsid w:val="00D06D07"/>
    <w:rsid w:val="00D06D84"/>
    <w:rsid w:val="00D10F2A"/>
    <w:rsid w:val="00D11284"/>
    <w:rsid w:val="00D12778"/>
    <w:rsid w:val="00D131BF"/>
    <w:rsid w:val="00D132C0"/>
    <w:rsid w:val="00D140E6"/>
    <w:rsid w:val="00D1415A"/>
    <w:rsid w:val="00D15620"/>
    <w:rsid w:val="00D15A24"/>
    <w:rsid w:val="00D15F09"/>
    <w:rsid w:val="00D17BA5"/>
    <w:rsid w:val="00D22B55"/>
    <w:rsid w:val="00D22FF2"/>
    <w:rsid w:val="00D238A4"/>
    <w:rsid w:val="00D23AFC"/>
    <w:rsid w:val="00D23E63"/>
    <w:rsid w:val="00D2494D"/>
    <w:rsid w:val="00D26107"/>
    <w:rsid w:val="00D27F9F"/>
    <w:rsid w:val="00D30B31"/>
    <w:rsid w:val="00D324BC"/>
    <w:rsid w:val="00D33565"/>
    <w:rsid w:val="00D33762"/>
    <w:rsid w:val="00D3431B"/>
    <w:rsid w:val="00D35177"/>
    <w:rsid w:val="00D35562"/>
    <w:rsid w:val="00D35626"/>
    <w:rsid w:val="00D356E1"/>
    <w:rsid w:val="00D35F13"/>
    <w:rsid w:val="00D36964"/>
    <w:rsid w:val="00D36B8F"/>
    <w:rsid w:val="00D36BFF"/>
    <w:rsid w:val="00D376BC"/>
    <w:rsid w:val="00D4051C"/>
    <w:rsid w:val="00D40609"/>
    <w:rsid w:val="00D40983"/>
    <w:rsid w:val="00D40EC4"/>
    <w:rsid w:val="00D421C3"/>
    <w:rsid w:val="00D4264E"/>
    <w:rsid w:val="00D42798"/>
    <w:rsid w:val="00D4290B"/>
    <w:rsid w:val="00D42EF1"/>
    <w:rsid w:val="00D43590"/>
    <w:rsid w:val="00D43A4E"/>
    <w:rsid w:val="00D45CA4"/>
    <w:rsid w:val="00D45EA7"/>
    <w:rsid w:val="00D45FA8"/>
    <w:rsid w:val="00D471E4"/>
    <w:rsid w:val="00D475D5"/>
    <w:rsid w:val="00D47D8A"/>
    <w:rsid w:val="00D50222"/>
    <w:rsid w:val="00D5061E"/>
    <w:rsid w:val="00D50C12"/>
    <w:rsid w:val="00D512CE"/>
    <w:rsid w:val="00D51F73"/>
    <w:rsid w:val="00D528ED"/>
    <w:rsid w:val="00D537C8"/>
    <w:rsid w:val="00D54077"/>
    <w:rsid w:val="00D54921"/>
    <w:rsid w:val="00D55726"/>
    <w:rsid w:val="00D55C48"/>
    <w:rsid w:val="00D55E47"/>
    <w:rsid w:val="00D563F6"/>
    <w:rsid w:val="00D56652"/>
    <w:rsid w:val="00D5738C"/>
    <w:rsid w:val="00D575AE"/>
    <w:rsid w:val="00D60D7F"/>
    <w:rsid w:val="00D61A0A"/>
    <w:rsid w:val="00D62637"/>
    <w:rsid w:val="00D62FFA"/>
    <w:rsid w:val="00D67C5D"/>
    <w:rsid w:val="00D67E46"/>
    <w:rsid w:val="00D704D9"/>
    <w:rsid w:val="00D70BD2"/>
    <w:rsid w:val="00D70F21"/>
    <w:rsid w:val="00D712A0"/>
    <w:rsid w:val="00D714CD"/>
    <w:rsid w:val="00D71551"/>
    <w:rsid w:val="00D72049"/>
    <w:rsid w:val="00D72123"/>
    <w:rsid w:val="00D7222E"/>
    <w:rsid w:val="00D73CC0"/>
    <w:rsid w:val="00D742FB"/>
    <w:rsid w:val="00D75B38"/>
    <w:rsid w:val="00D75CFA"/>
    <w:rsid w:val="00D764C3"/>
    <w:rsid w:val="00D77506"/>
    <w:rsid w:val="00D7754B"/>
    <w:rsid w:val="00D775B5"/>
    <w:rsid w:val="00D77B3B"/>
    <w:rsid w:val="00D8079F"/>
    <w:rsid w:val="00D80B60"/>
    <w:rsid w:val="00D81242"/>
    <w:rsid w:val="00D81A11"/>
    <w:rsid w:val="00D83A5A"/>
    <w:rsid w:val="00D84177"/>
    <w:rsid w:val="00D85114"/>
    <w:rsid w:val="00D8585C"/>
    <w:rsid w:val="00D86028"/>
    <w:rsid w:val="00D86FC6"/>
    <w:rsid w:val="00D8768C"/>
    <w:rsid w:val="00D91594"/>
    <w:rsid w:val="00D91667"/>
    <w:rsid w:val="00D916B9"/>
    <w:rsid w:val="00D91DFB"/>
    <w:rsid w:val="00D91EB2"/>
    <w:rsid w:val="00D925A6"/>
    <w:rsid w:val="00D92F7F"/>
    <w:rsid w:val="00D942BB"/>
    <w:rsid w:val="00D95519"/>
    <w:rsid w:val="00D960D3"/>
    <w:rsid w:val="00D96678"/>
    <w:rsid w:val="00D96D46"/>
    <w:rsid w:val="00D971BB"/>
    <w:rsid w:val="00D97337"/>
    <w:rsid w:val="00D9763C"/>
    <w:rsid w:val="00DA0CF7"/>
    <w:rsid w:val="00DA1203"/>
    <w:rsid w:val="00DA2CFB"/>
    <w:rsid w:val="00DA33AA"/>
    <w:rsid w:val="00DA3A5B"/>
    <w:rsid w:val="00DA3CE8"/>
    <w:rsid w:val="00DA3E17"/>
    <w:rsid w:val="00DA477B"/>
    <w:rsid w:val="00DA48CD"/>
    <w:rsid w:val="00DA48D9"/>
    <w:rsid w:val="00DA4F2A"/>
    <w:rsid w:val="00DA5238"/>
    <w:rsid w:val="00DA55C0"/>
    <w:rsid w:val="00DA5A00"/>
    <w:rsid w:val="00DB052F"/>
    <w:rsid w:val="00DB103D"/>
    <w:rsid w:val="00DB1995"/>
    <w:rsid w:val="00DB1998"/>
    <w:rsid w:val="00DB1FC4"/>
    <w:rsid w:val="00DB21F0"/>
    <w:rsid w:val="00DB24C6"/>
    <w:rsid w:val="00DB271D"/>
    <w:rsid w:val="00DB3000"/>
    <w:rsid w:val="00DB3244"/>
    <w:rsid w:val="00DB3BDF"/>
    <w:rsid w:val="00DB5338"/>
    <w:rsid w:val="00DB5A63"/>
    <w:rsid w:val="00DB75A3"/>
    <w:rsid w:val="00DC0231"/>
    <w:rsid w:val="00DC16E1"/>
    <w:rsid w:val="00DC1A3E"/>
    <w:rsid w:val="00DC3E86"/>
    <w:rsid w:val="00DC43E1"/>
    <w:rsid w:val="00DC5199"/>
    <w:rsid w:val="00DC57CA"/>
    <w:rsid w:val="00DC5A32"/>
    <w:rsid w:val="00DC5E4E"/>
    <w:rsid w:val="00DC69C1"/>
    <w:rsid w:val="00DC70A1"/>
    <w:rsid w:val="00DC729A"/>
    <w:rsid w:val="00DC7630"/>
    <w:rsid w:val="00DD0891"/>
    <w:rsid w:val="00DD0B35"/>
    <w:rsid w:val="00DD11A7"/>
    <w:rsid w:val="00DD130D"/>
    <w:rsid w:val="00DD1F86"/>
    <w:rsid w:val="00DD2300"/>
    <w:rsid w:val="00DD29FB"/>
    <w:rsid w:val="00DD3AAF"/>
    <w:rsid w:val="00DD40B5"/>
    <w:rsid w:val="00DD41C6"/>
    <w:rsid w:val="00DD4C5F"/>
    <w:rsid w:val="00DD51F8"/>
    <w:rsid w:val="00DD68E2"/>
    <w:rsid w:val="00DE01BA"/>
    <w:rsid w:val="00DE0347"/>
    <w:rsid w:val="00DE09CB"/>
    <w:rsid w:val="00DE0DCF"/>
    <w:rsid w:val="00DE21C6"/>
    <w:rsid w:val="00DE2205"/>
    <w:rsid w:val="00DE3F76"/>
    <w:rsid w:val="00DE4AD0"/>
    <w:rsid w:val="00DE4B10"/>
    <w:rsid w:val="00DE4C0C"/>
    <w:rsid w:val="00DE4DCE"/>
    <w:rsid w:val="00DE61B4"/>
    <w:rsid w:val="00DE75F0"/>
    <w:rsid w:val="00DE782D"/>
    <w:rsid w:val="00DF1752"/>
    <w:rsid w:val="00DF33F8"/>
    <w:rsid w:val="00DF497A"/>
    <w:rsid w:val="00DF4A5E"/>
    <w:rsid w:val="00DF5600"/>
    <w:rsid w:val="00DF6CA3"/>
    <w:rsid w:val="00E00303"/>
    <w:rsid w:val="00E00A57"/>
    <w:rsid w:val="00E00A62"/>
    <w:rsid w:val="00E01C37"/>
    <w:rsid w:val="00E04053"/>
    <w:rsid w:val="00E04409"/>
    <w:rsid w:val="00E0452C"/>
    <w:rsid w:val="00E05074"/>
    <w:rsid w:val="00E053E7"/>
    <w:rsid w:val="00E1047B"/>
    <w:rsid w:val="00E11951"/>
    <w:rsid w:val="00E11E63"/>
    <w:rsid w:val="00E12241"/>
    <w:rsid w:val="00E12EE1"/>
    <w:rsid w:val="00E13359"/>
    <w:rsid w:val="00E138BF"/>
    <w:rsid w:val="00E1490A"/>
    <w:rsid w:val="00E14BD1"/>
    <w:rsid w:val="00E14EFA"/>
    <w:rsid w:val="00E158C4"/>
    <w:rsid w:val="00E15DD1"/>
    <w:rsid w:val="00E16298"/>
    <w:rsid w:val="00E1698C"/>
    <w:rsid w:val="00E170A2"/>
    <w:rsid w:val="00E21011"/>
    <w:rsid w:val="00E21978"/>
    <w:rsid w:val="00E2311B"/>
    <w:rsid w:val="00E2473F"/>
    <w:rsid w:val="00E25211"/>
    <w:rsid w:val="00E26141"/>
    <w:rsid w:val="00E263B6"/>
    <w:rsid w:val="00E266F5"/>
    <w:rsid w:val="00E2688D"/>
    <w:rsid w:val="00E27118"/>
    <w:rsid w:val="00E27C51"/>
    <w:rsid w:val="00E27FC7"/>
    <w:rsid w:val="00E304C7"/>
    <w:rsid w:val="00E314B9"/>
    <w:rsid w:val="00E3191B"/>
    <w:rsid w:val="00E34327"/>
    <w:rsid w:val="00E34EC6"/>
    <w:rsid w:val="00E358ED"/>
    <w:rsid w:val="00E3637F"/>
    <w:rsid w:val="00E3777D"/>
    <w:rsid w:val="00E37E1C"/>
    <w:rsid w:val="00E40351"/>
    <w:rsid w:val="00E40356"/>
    <w:rsid w:val="00E406BF"/>
    <w:rsid w:val="00E40B58"/>
    <w:rsid w:val="00E40CBF"/>
    <w:rsid w:val="00E40E7F"/>
    <w:rsid w:val="00E4170D"/>
    <w:rsid w:val="00E42F5B"/>
    <w:rsid w:val="00E42FFE"/>
    <w:rsid w:val="00E4398B"/>
    <w:rsid w:val="00E44777"/>
    <w:rsid w:val="00E4535F"/>
    <w:rsid w:val="00E45AD0"/>
    <w:rsid w:val="00E500B1"/>
    <w:rsid w:val="00E519C8"/>
    <w:rsid w:val="00E52F17"/>
    <w:rsid w:val="00E535BF"/>
    <w:rsid w:val="00E5491F"/>
    <w:rsid w:val="00E551E2"/>
    <w:rsid w:val="00E55530"/>
    <w:rsid w:val="00E5567A"/>
    <w:rsid w:val="00E56267"/>
    <w:rsid w:val="00E56D4A"/>
    <w:rsid w:val="00E63AF9"/>
    <w:rsid w:val="00E64816"/>
    <w:rsid w:val="00E6549C"/>
    <w:rsid w:val="00E654B9"/>
    <w:rsid w:val="00E65E8C"/>
    <w:rsid w:val="00E665E7"/>
    <w:rsid w:val="00E66892"/>
    <w:rsid w:val="00E67CDF"/>
    <w:rsid w:val="00E70B78"/>
    <w:rsid w:val="00E70F7C"/>
    <w:rsid w:val="00E71116"/>
    <w:rsid w:val="00E71A00"/>
    <w:rsid w:val="00E72A81"/>
    <w:rsid w:val="00E72ED4"/>
    <w:rsid w:val="00E73002"/>
    <w:rsid w:val="00E730FC"/>
    <w:rsid w:val="00E7311D"/>
    <w:rsid w:val="00E73A19"/>
    <w:rsid w:val="00E73FF2"/>
    <w:rsid w:val="00E74679"/>
    <w:rsid w:val="00E74780"/>
    <w:rsid w:val="00E74918"/>
    <w:rsid w:val="00E74EF0"/>
    <w:rsid w:val="00E752F7"/>
    <w:rsid w:val="00E75FDF"/>
    <w:rsid w:val="00E75FE8"/>
    <w:rsid w:val="00E77BDD"/>
    <w:rsid w:val="00E806D3"/>
    <w:rsid w:val="00E822E9"/>
    <w:rsid w:val="00E83324"/>
    <w:rsid w:val="00E836C7"/>
    <w:rsid w:val="00E84869"/>
    <w:rsid w:val="00E84951"/>
    <w:rsid w:val="00E85B00"/>
    <w:rsid w:val="00E866B1"/>
    <w:rsid w:val="00E86D53"/>
    <w:rsid w:val="00E879E1"/>
    <w:rsid w:val="00E87A4F"/>
    <w:rsid w:val="00E909AA"/>
    <w:rsid w:val="00E912E9"/>
    <w:rsid w:val="00E9172A"/>
    <w:rsid w:val="00E91BAD"/>
    <w:rsid w:val="00E935C3"/>
    <w:rsid w:val="00E95137"/>
    <w:rsid w:val="00E9519F"/>
    <w:rsid w:val="00E95962"/>
    <w:rsid w:val="00E97103"/>
    <w:rsid w:val="00E97D8D"/>
    <w:rsid w:val="00EA02EF"/>
    <w:rsid w:val="00EA057D"/>
    <w:rsid w:val="00EA17B8"/>
    <w:rsid w:val="00EA20A1"/>
    <w:rsid w:val="00EA3CD7"/>
    <w:rsid w:val="00EA429D"/>
    <w:rsid w:val="00EA4C6B"/>
    <w:rsid w:val="00EA4CF6"/>
    <w:rsid w:val="00EA50D3"/>
    <w:rsid w:val="00EA59E6"/>
    <w:rsid w:val="00EA5D13"/>
    <w:rsid w:val="00EA6E90"/>
    <w:rsid w:val="00EA7093"/>
    <w:rsid w:val="00EA7391"/>
    <w:rsid w:val="00EA75BD"/>
    <w:rsid w:val="00EA7EF9"/>
    <w:rsid w:val="00EB0E84"/>
    <w:rsid w:val="00EB1EED"/>
    <w:rsid w:val="00EB2378"/>
    <w:rsid w:val="00EB44AC"/>
    <w:rsid w:val="00EB4ACC"/>
    <w:rsid w:val="00EB4D6E"/>
    <w:rsid w:val="00EB4EA2"/>
    <w:rsid w:val="00EB4EAF"/>
    <w:rsid w:val="00EB5548"/>
    <w:rsid w:val="00EB61B3"/>
    <w:rsid w:val="00EB64B4"/>
    <w:rsid w:val="00EB7357"/>
    <w:rsid w:val="00EB736A"/>
    <w:rsid w:val="00EB7BBC"/>
    <w:rsid w:val="00EC00EF"/>
    <w:rsid w:val="00EC043B"/>
    <w:rsid w:val="00EC0FE6"/>
    <w:rsid w:val="00EC1056"/>
    <w:rsid w:val="00EC1BCC"/>
    <w:rsid w:val="00EC222E"/>
    <w:rsid w:val="00EC22F4"/>
    <w:rsid w:val="00EC2444"/>
    <w:rsid w:val="00EC2716"/>
    <w:rsid w:val="00EC2DBB"/>
    <w:rsid w:val="00EC2EA2"/>
    <w:rsid w:val="00EC3193"/>
    <w:rsid w:val="00EC3D84"/>
    <w:rsid w:val="00EC5693"/>
    <w:rsid w:val="00EC70A8"/>
    <w:rsid w:val="00EC70C2"/>
    <w:rsid w:val="00EC7ADD"/>
    <w:rsid w:val="00ED03F0"/>
    <w:rsid w:val="00ED1DC4"/>
    <w:rsid w:val="00ED1FAA"/>
    <w:rsid w:val="00ED2A23"/>
    <w:rsid w:val="00ED2B84"/>
    <w:rsid w:val="00ED3145"/>
    <w:rsid w:val="00ED4281"/>
    <w:rsid w:val="00ED5120"/>
    <w:rsid w:val="00ED5E7E"/>
    <w:rsid w:val="00ED5EC8"/>
    <w:rsid w:val="00ED5EED"/>
    <w:rsid w:val="00ED6B1C"/>
    <w:rsid w:val="00ED6EBC"/>
    <w:rsid w:val="00EE11D7"/>
    <w:rsid w:val="00EE19D9"/>
    <w:rsid w:val="00EE1B0E"/>
    <w:rsid w:val="00EE2CF1"/>
    <w:rsid w:val="00EE3522"/>
    <w:rsid w:val="00EE3C52"/>
    <w:rsid w:val="00EE51E7"/>
    <w:rsid w:val="00EE6327"/>
    <w:rsid w:val="00EE6C06"/>
    <w:rsid w:val="00EE6DAA"/>
    <w:rsid w:val="00EE784F"/>
    <w:rsid w:val="00EF0667"/>
    <w:rsid w:val="00EF07D8"/>
    <w:rsid w:val="00EF1376"/>
    <w:rsid w:val="00EF143F"/>
    <w:rsid w:val="00EF1531"/>
    <w:rsid w:val="00EF1E1E"/>
    <w:rsid w:val="00EF23D8"/>
    <w:rsid w:val="00EF259B"/>
    <w:rsid w:val="00EF28E2"/>
    <w:rsid w:val="00EF2D6D"/>
    <w:rsid w:val="00EF36AA"/>
    <w:rsid w:val="00EF392D"/>
    <w:rsid w:val="00EF4B4A"/>
    <w:rsid w:val="00EF628F"/>
    <w:rsid w:val="00EF644D"/>
    <w:rsid w:val="00EF679D"/>
    <w:rsid w:val="00EF6AA0"/>
    <w:rsid w:val="00EF6D29"/>
    <w:rsid w:val="00EF73E6"/>
    <w:rsid w:val="00EF7562"/>
    <w:rsid w:val="00F00173"/>
    <w:rsid w:val="00F010BB"/>
    <w:rsid w:val="00F016A9"/>
    <w:rsid w:val="00F03280"/>
    <w:rsid w:val="00F0362A"/>
    <w:rsid w:val="00F0385C"/>
    <w:rsid w:val="00F03ABE"/>
    <w:rsid w:val="00F03DC0"/>
    <w:rsid w:val="00F047A4"/>
    <w:rsid w:val="00F04CE3"/>
    <w:rsid w:val="00F04F52"/>
    <w:rsid w:val="00F05A09"/>
    <w:rsid w:val="00F06E00"/>
    <w:rsid w:val="00F0747A"/>
    <w:rsid w:val="00F0759F"/>
    <w:rsid w:val="00F07F5E"/>
    <w:rsid w:val="00F106BB"/>
    <w:rsid w:val="00F10E3C"/>
    <w:rsid w:val="00F11167"/>
    <w:rsid w:val="00F11E31"/>
    <w:rsid w:val="00F129FB"/>
    <w:rsid w:val="00F13C42"/>
    <w:rsid w:val="00F13F2A"/>
    <w:rsid w:val="00F1656C"/>
    <w:rsid w:val="00F165AA"/>
    <w:rsid w:val="00F202E3"/>
    <w:rsid w:val="00F20C6E"/>
    <w:rsid w:val="00F21516"/>
    <w:rsid w:val="00F21520"/>
    <w:rsid w:val="00F2355E"/>
    <w:rsid w:val="00F24076"/>
    <w:rsid w:val="00F24D0F"/>
    <w:rsid w:val="00F24F9D"/>
    <w:rsid w:val="00F27098"/>
    <w:rsid w:val="00F27E3D"/>
    <w:rsid w:val="00F301D0"/>
    <w:rsid w:val="00F3158A"/>
    <w:rsid w:val="00F339D9"/>
    <w:rsid w:val="00F342FE"/>
    <w:rsid w:val="00F34962"/>
    <w:rsid w:val="00F34A96"/>
    <w:rsid w:val="00F355C0"/>
    <w:rsid w:val="00F3719A"/>
    <w:rsid w:val="00F3797E"/>
    <w:rsid w:val="00F37EF7"/>
    <w:rsid w:val="00F40C5E"/>
    <w:rsid w:val="00F40E37"/>
    <w:rsid w:val="00F41496"/>
    <w:rsid w:val="00F4163A"/>
    <w:rsid w:val="00F42470"/>
    <w:rsid w:val="00F44C5E"/>
    <w:rsid w:val="00F50871"/>
    <w:rsid w:val="00F51F30"/>
    <w:rsid w:val="00F54FF6"/>
    <w:rsid w:val="00F55134"/>
    <w:rsid w:val="00F551D9"/>
    <w:rsid w:val="00F55565"/>
    <w:rsid w:val="00F55F1A"/>
    <w:rsid w:val="00F577FC"/>
    <w:rsid w:val="00F57A3F"/>
    <w:rsid w:val="00F60173"/>
    <w:rsid w:val="00F6022B"/>
    <w:rsid w:val="00F60BA5"/>
    <w:rsid w:val="00F60C0D"/>
    <w:rsid w:val="00F60CBC"/>
    <w:rsid w:val="00F625F2"/>
    <w:rsid w:val="00F63845"/>
    <w:rsid w:val="00F63A3E"/>
    <w:rsid w:val="00F63C89"/>
    <w:rsid w:val="00F64586"/>
    <w:rsid w:val="00F647EC"/>
    <w:rsid w:val="00F65149"/>
    <w:rsid w:val="00F65CE6"/>
    <w:rsid w:val="00F65F15"/>
    <w:rsid w:val="00F66388"/>
    <w:rsid w:val="00F66689"/>
    <w:rsid w:val="00F67191"/>
    <w:rsid w:val="00F675EA"/>
    <w:rsid w:val="00F70675"/>
    <w:rsid w:val="00F70E9A"/>
    <w:rsid w:val="00F712BB"/>
    <w:rsid w:val="00F713F2"/>
    <w:rsid w:val="00F7148F"/>
    <w:rsid w:val="00F717C1"/>
    <w:rsid w:val="00F71F65"/>
    <w:rsid w:val="00F7237D"/>
    <w:rsid w:val="00F76EF5"/>
    <w:rsid w:val="00F81D89"/>
    <w:rsid w:val="00F84A5F"/>
    <w:rsid w:val="00F84B4E"/>
    <w:rsid w:val="00F858D4"/>
    <w:rsid w:val="00F868BD"/>
    <w:rsid w:val="00F86968"/>
    <w:rsid w:val="00F869E3"/>
    <w:rsid w:val="00F876E6"/>
    <w:rsid w:val="00F87901"/>
    <w:rsid w:val="00F9008B"/>
    <w:rsid w:val="00F90F11"/>
    <w:rsid w:val="00F91669"/>
    <w:rsid w:val="00F91C8A"/>
    <w:rsid w:val="00F91EB1"/>
    <w:rsid w:val="00F92909"/>
    <w:rsid w:val="00F92928"/>
    <w:rsid w:val="00F9308B"/>
    <w:rsid w:val="00F9390C"/>
    <w:rsid w:val="00F939B6"/>
    <w:rsid w:val="00F93D6E"/>
    <w:rsid w:val="00F94B34"/>
    <w:rsid w:val="00F9527A"/>
    <w:rsid w:val="00F954F3"/>
    <w:rsid w:val="00F95606"/>
    <w:rsid w:val="00F957D9"/>
    <w:rsid w:val="00F96EC6"/>
    <w:rsid w:val="00FA01B8"/>
    <w:rsid w:val="00FA0980"/>
    <w:rsid w:val="00FA181F"/>
    <w:rsid w:val="00FA2137"/>
    <w:rsid w:val="00FA2560"/>
    <w:rsid w:val="00FA3742"/>
    <w:rsid w:val="00FA3837"/>
    <w:rsid w:val="00FA4222"/>
    <w:rsid w:val="00FA4538"/>
    <w:rsid w:val="00FA4998"/>
    <w:rsid w:val="00FA4DC2"/>
    <w:rsid w:val="00FA6733"/>
    <w:rsid w:val="00FA67E3"/>
    <w:rsid w:val="00FA6D7B"/>
    <w:rsid w:val="00FA7362"/>
    <w:rsid w:val="00FA7756"/>
    <w:rsid w:val="00FA7A2D"/>
    <w:rsid w:val="00FA7FEF"/>
    <w:rsid w:val="00FB031C"/>
    <w:rsid w:val="00FB0AF4"/>
    <w:rsid w:val="00FB174E"/>
    <w:rsid w:val="00FB32FB"/>
    <w:rsid w:val="00FB394F"/>
    <w:rsid w:val="00FB41B7"/>
    <w:rsid w:val="00FB5144"/>
    <w:rsid w:val="00FB54D9"/>
    <w:rsid w:val="00FB5B04"/>
    <w:rsid w:val="00FB66AA"/>
    <w:rsid w:val="00FB6BCE"/>
    <w:rsid w:val="00FB70CB"/>
    <w:rsid w:val="00FB7C46"/>
    <w:rsid w:val="00FC0F10"/>
    <w:rsid w:val="00FC11C6"/>
    <w:rsid w:val="00FC17BD"/>
    <w:rsid w:val="00FC1E05"/>
    <w:rsid w:val="00FC20D6"/>
    <w:rsid w:val="00FC2357"/>
    <w:rsid w:val="00FC279A"/>
    <w:rsid w:val="00FC35D1"/>
    <w:rsid w:val="00FC39A1"/>
    <w:rsid w:val="00FC4648"/>
    <w:rsid w:val="00FC6B0B"/>
    <w:rsid w:val="00FC79D5"/>
    <w:rsid w:val="00FD0177"/>
    <w:rsid w:val="00FD0B44"/>
    <w:rsid w:val="00FD159E"/>
    <w:rsid w:val="00FD1964"/>
    <w:rsid w:val="00FD2315"/>
    <w:rsid w:val="00FD3590"/>
    <w:rsid w:val="00FD3610"/>
    <w:rsid w:val="00FD4669"/>
    <w:rsid w:val="00FD4A4C"/>
    <w:rsid w:val="00FD5643"/>
    <w:rsid w:val="00FD5859"/>
    <w:rsid w:val="00FD5A2A"/>
    <w:rsid w:val="00FD5AE2"/>
    <w:rsid w:val="00FD6FB4"/>
    <w:rsid w:val="00FD7139"/>
    <w:rsid w:val="00FE1116"/>
    <w:rsid w:val="00FE22F1"/>
    <w:rsid w:val="00FE25EC"/>
    <w:rsid w:val="00FE27B9"/>
    <w:rsid w:val="00FE303A"/>
    <w:rsid w:val="00FE3ABB"/>
    <w:rsid w:val="00FE3C30"/>
    <w:rsid w:val="00FE3D1A"/>
    <w:rsid w:val="00FE714F"/>
    <w:rsid w:val="00FE7AB9"/>
    <w:rsid w:val="00FE7CF9"/>
    <w:rsid w:val="00FF0257"/>
    <w:rsid w:val="00FF157B"/>
    <w:rsid w:val="00FF1F4C"/>
    <w:rsid w:val="00FF2078"/>
    <w:rsid w:val="00FF28CB"/>
    <w:rsid w:val="00FF3210"/>
    <w:rsid w:val="00FF3562"/>
    <w:rsid w:val="00FF36D3"/>
    <w:rsid w:val="00FF500B"/>
    <w:rsid w:val="00FF62AA"/>
    <w:rsid w:val="00FF6322"/>
    <w:rsid w:val="00FF63B1"/>
    <w:rsid w:val="0148038A"/>
    <w:rsid w:val="01AC4D25"/>
    <w:rsid w:val="01C302A7"/>
    <w:rsid w:val="02004DD1"/>
    <w:rsid w:val="023E39EE"/>
    <w:rsid w:val="02401168"/>
    <w:rsid w:val="024A610C"/>
    <w:rsid w:val="03146B6F"/>
    <w:rsid w:val="033D48AC"/>
    <w:rsid w:val="03854B9A"/>
    <w:rsid w:val="03AC1992"/>
    <w:rsid w:val="03CA0445"/>
    <w:rsid w:val="03D81184"/>
    <w:rsid w:val="045472FC"/>
    <w:rsid w:val="047C507B"/>
    <w:rsid w:val="05CC6EC4"/>
    <w:rsid w:val="075F54B3"/>
    <w:rsid w:val="078E318B"/>
    <w:rsid w:val="07A84D3D"/>
    <w:rsid w:val="07DC1E45"/>
    <w:rsid w:val="07FF5D84"/>
    <w:rsid w:val="081D649F"/>
    <w:rsid w:val="083D0702"/>
    <w:rsid w:val="08AC77B1"/>
    <w:rsid w:val="08F05599"/>
    <w:rsid w:val="09F54245"/>
    <w:rsid w:val="0A211F87"/>
    <w:rsid w:val="0A386049"/>
    <w:rsid w:val="0AF05166"/>
    <w:rsid w:val="0B3F5A01"/>
    <w:rsid w:val="0BA52ABA"/>
    <w:rsid w:val="0BD70FC0"/>
    <w:rsid w:val="0C8B7ED2"/>
    <w:rsid w:val="0CAE4DF0"/>
    <w:rsid w:val="0CC005E2"/>
    <w:rsid w:val="0DC74CF5"/>
    <w:rsid w:val="0DE61F16"/>
    <w:rsid w:val="0DF318F8"/>
    <w:rsid w:val="0E3455C4"/>
    <w:rsid w:val="0EA04A26"/>
    <w:rsid w:val="0F251CEA"/>
    <w:rsid w:val="10724CA9"/>
    <w:rsid w:val="10B80880"/>
    <w:rsid w:val="11122DE0"/>
    <w:rsid w:val="128F4060"/>
    <w:rsid w:val="12E82981"/>
    <w:rsid w:val="13912397"/>
    <w:rsid w:val="13EB4032"/>
    <w:rsid w:val="13FD74F9"/>
    <w:rsid w:val="15746D25"/>
    <w:rsid w:val="15B441D8"/>
    <w:rsid w:val="15E94D80"/>
    <w:rsid w:val="15F41328"/>
    <w:rsid w:val="163545B5"/>
    <w:rsid w:val="166F50A7"/>
    <w:rsid w:val="16F25BA0"/>
    <w:rsid w:val="170E4C4E"/>
    <w:rsid w:val="174F14D1"/>
    <w:rsid w:val="179B089E"/>
    <w:rsid w:val="17B066B2"/>
    <w:rsid w:val="17F66F93"/>
    <w:rsid w:val="18050626"/>
    <w:rsid w:val="1853780D"/>
    <w:rsid w:val="18C253F1"/>
    <w:rsid w:val="18DF4DFD"/>
    <w:rsid w:val="191A1939"/>
    <w:rsid w:val="1A2511E9"/>
    <w:rsid w:val="1ADF6EAE"/>
    <w:rsid w:val="1B084CC4"/>
    <w:rsid w:val="1B464715"/>
    <w:rsid w:val="1B6C1C18"/>
    <w:rsid w:val="1BE60FEE"/>
    <w:rsid w:val="1C0F1F61"/>
    <w:rsid w:val="1C7C772B"/>
    <w:rsid w:val="1CDD00A4"/>
    <w:rsid w:val="1D4F7A08"/>
    <w:rsid w:val="1D8D7A45"/>
    <w:rsid w:val="1E11434B"/>
    <w:rsid w:val="1E127903"/>
    <w:rsid w:val="1E1E7CD8"/>
    <w:rsid w:val="1E916C3F"/>
    <w:rsid w:val="1F571379"/>
    <w:rsid w:val="209F53FF"/>
    <w:rsid w:val="21AF0460"/>
    <w:rsid w:val="25326755"/>
    <w:rsid w:val="260747F1"/>
    <w:rsid w:val="26377C04"/>
    <w:rsid w:val="268A7B83"/>
    <w:rsid w:val="26E73D18"/>
    <w:rsid w:val="27050502"/>
    <w:rsid w:val="275B1EEC"/>
    <w:rsid w:val="278F2BC6"/>
    <w:rsid w:val="27FE2733"/>
    <w:rsid w:val="285701BC"/>
    <w:rsid w:val="285A1D13"/>
    <w:rsid w:val="28B10807"/>
    <w:rsid w:val="29A8744A"/>
    <w:rsid w:val="2AFA0BC5"/>
    <w:rsid w:val="2B122BF6"/>
    <w:rsid w:val="2B327C40"/>
    <w:rsid w:val="2B637BAB"/>
    <w:rsid w:val="2B820270"/>
    <w:rsid w:val="2BC73931"/>
    <w:rsid w:val="2BEC1CBC"/>
    <w:rsid w:val="2C8727FF"/>
    <w:rsid w:val="2C95561C"/>
    <w:rsid w:val="2D40087F"/>
    <w:rsid w:val="2D4136B2"/>
    <w:rsid w:val="2D8B7D26"/>
    <w:rsid w:val="2EAE363D"/>
    <w:rsid w:val="30C95E55"/>
    <w:rsid w:val="317F1865"/>
    <w:rsid w:val="32024A82"/>
    <w:rsid w:val="340B530B"/>
    <w:rsid w:val="340D462D"/>
    <w:rsid w:val="345379FA"/>
    <w:rsid w:val="3469799A"/>
    <w:rsid w:val="350639CE"/>
    <w:rsid w:val="35423321"/>
    <w:rsid w:val="36020E42"/>
    <w:rsid w:val="3614094D"/>
    <w:rsid w:val="361E7221"/>
    <w:rsid w:val="36A02606"/>
    <w:rsid w:val="37D37251"/>
    <w:rsid w:val="3800577C"/>
    <w:rsid w:val="38673EB6"/>
    <w:rsid w:val="38886CCA"/>
    <w:rsid w:val="38E16D22"/>
    <w:rsid w:val="399479E9"/>
    <w:rsid w:val="3B114473"/>
    <w:rsid w:val="3C0E4E72"/>
    <w:rsid w:val="3D1609C3"/>
    <w:rsid w:val="3DAE4EC0"/>
    <w:rsid w:val="3DD25E0C"/>
    <w:rsid w:val="3E340E93"/>
    <w:rsid w:val="3E443103"/>
    <w:rsid w:val="3E457331"/>
    <w:rsid w:val="3ED8135C"/>
    <w:rsid w:val="3F76793D"/>
    <w:rsid w:val="3FA0044F"/>
    <w:rsid w:val="3FA7061A"/>
    <w:rsid w:val="3FFF2A05"/>
    <w:rsid w:val="405B4E4A"/>
    <w:rsid w:val="40D13D0F"/>
    <w:rsid w:val="40E86291"/>
    <w:rsid w:val="416101CF"/>
    <w:rsid w:val="417C7D90"/>
    <w:rsid w:val="425D60CC"/>
    <w:rsid w:val="428264AA"/>
    <w:rsid w:val="43121CB8"/>
    <w:rsid w:val="433D6106"/>
    <w:rsid w:val="43897B99"/>
    <w:rsid w:val="44227A8D"/>
    <w:rsid w:val="443927C0"/>
    <w:rsid w:val="44E95960"/>
    <w:rsid w:val="45514B46"/>
    <w:rsid w:val="46077070"/>
    <w:rsid w:val="46926D61"/>
    <w:rsid w:val="46941C64"/>
    <w:rsid w:val="46A541BD"/>
    <w:rsid w:val="47777303"/>
    <w:rsid w:val="478370D0"/>
    <w:rsid w:val="47F07911"/>
    <w:rsid w:val="48CE57FC"/>
    <w:rsid w:val="49E45723"/>
    <w:rsid w:val="4A2232B2"/>
    <w:rsid w:val="4A7C693C"/>
    <w:rsid w:val="4C4D1325"/>
    <w:rsid w:val="4D5C2B1A"/>
    <w:rsid w:val="4DF53F3A"/>
    <w:rsid w:val="4E964BE5"/>
    <w:rsid w:val="4E9B11F9"/>
    <w:rsid w:val="4EFE2195"/>
    <w:rsid w:val="4F762636"/>
    <w:rsid w:val="4F840B7F"/>
    <w:rsid w:val="4FF379A2"/>
    <w:rsid w:val="4FF6665C"/>
    <w:rsid w:val="50042A2D"/>
    <w:rsid w:val="503B1813"/>
    <w:rsid w:val="50826BAB"/>
    <w:rsid w:val="50A9076F"/>
    <w:rsid w:val="50CD65A6"/>
    <w:rsid w:val="510A32DF"/>
    <w:rsid w:val="5122289F"/>
    <w:rsid w:val="512A7843"/>
    <w:rsid w:val="51694145"/>
    <w:rsid w:val="516E24BF"/>
    <w:rsid w:val="517C1DE0"/>
    <w:rsid w:val="5207643E"/>
    <w:rsid w:val="53483FC4"/>
    <w:rsid w:val="53657F9E"/>
    <w:rsid w:val="539707FB"/>
    <w:rsid w:val="545A21E8"/>
    <w:rsid w:val="54843BB7"/>
    <w:rsid w:val="548B17F5"/>
    <w:rsid w:val="54F1444E"/>
    <w:rsid w:val="5502598E"/>
    <w:rsid w:val="55286475"/>
    <w:rsid w:val="556E25AD"/>
    <w:rsid w:val="55A02470"/>
    <w:rsid w:val="55AE426F"/>
    <w:rsid w:val="569517F8"/>
    <w:rsid w:val="57443F33"/>
    <w:rsid w:val="59AE5F60"/>
    <w:rsid w:val="59B3345D"/>
    <w:rsid w:val="59E17491"/>
    <w:rsid w:val="59EA79A1"/>
    <w:rsid w:val="5B856AEB"/>
    <w:rsid w:val="5C1B6F60"/>
    <w:rsid w:val="5CBA0FC3"/>
    <w:rsid w:val="5CC63505"/>
    <w:rsid w:val="5CDB352C"/>
    <w:rsid w:val="5D392E01"/>
    <w:rsid w:val="5D874F22"/>
    <w:rsid w:val="5DF87015"/>
    <w:rsid w:val="5E2342EF"/>
    <w:rsid w:val="5E571483"/>
    <w:rsid w:val="5E770F86"/>
    <w:rsid w:val="5F8514EE"/>
    <w:rsid w:val="5F8C3AEC"/>
    <w:rsid w:val="621245AC"/>
    <w:rsid w:val="626B7F1A"/>
    <w:rsid w:val="629339CA"/>
    <w:rsid w:val="62A31CC7"/>
    <w:rsid w:val="62DC71E4"/>
    <w:rsid w:val="62FB36B4"/>
    <w:rsid w:val="63DE7DEA"/>
    <w:rsid w:val="640C55D8"/>
    <w:rsid w:val="644E0DC9"/>
    <w:rsid w:val="649A00B8"/>
    <w:rsid w:val="64C3136A"/>
    <w:rsid w:val="64D62947"/>
    <w:rsid w:val="64D82174"/>
    <w:rsid w:val="65A05BD6"/>
    <w:rsid w:val="65DF3FE8"/>
    <w:rsid w:val="65DF738D"/>
    <w:rsid w:val="66597ED7"/>
    <w:rsid w:val="66E232AF"/>
    <w:rsid w:val="67D07FE2"/>
    <w:rsid w:val="68163098"/>
    <w:rsid w:val="692162BB"/>
    <w:rsid w:val="697A2D94"/>
    <w:rsid w:val="69971BDD"/>
    <w:rsid w:val="6A0C4133"/>
    <w:rsid w:val="6A594274"/>
    <w:rsid w:val="6B1251DF"/>
    <w:rsid w:val="6BC24F99"/>
    <w:rsid w:val="6BF71DFF"/>
    <w:rsid w:val="6C310176"/>
    <w:rsid w:val="6C7C2CB4"/>
    <w:rsid w:val="6C904A5B"/>
    <w:rsid w:val="6D1A3E48"/>
    <w:rsid w:val="6D315BCC"/>
    <w:rsid w:val="6D6957BC"/>
    <w:rsid w:val="6DA57C01"/>
    <w:rsid w:val="6DE870A3"/>
    <w:rsid w:val="6EB66B4F"/>
    <w:rsid w:val="6F7D259C"/>
    <w:rsid w:val="6FE04227"/>
    <w:rsid w:val="70A441B5"/>
    <w:rsid w:val="72266D53"/>
    <w:rsid w:val="72B709E5"/>
    <w:rsid w:val="732D5E85"/>
    <w:rsid w:val="73937D35"/>
    <w:rsid w:val="740466D8"/>
    <w:rsid w:val="74D605D2"/>
    <w:rsid w:val="751451BF"/>
    <w:rsid w:val="75361F83"/>
    <w:rsid w:val="75C00AD1"/>
    <w:rsid w:val="75C47352"/>
    <w:rsid w:val="75EF34A2"/>
    <w:rsid w:val="76454633"/>
    <w:rsid w:val="76C814A4"/>
    <w:rsid w:val="76D6428D"/>
    <w:rsid w:val="76E57615"/>
    <w:rsid w:val="7722361C"/>
    <w:rsid w:val="776E234F"/>
    <w:rsid w:val="78A15256"/>
    <w:rsid w:val="78F01A0C"/>
    <w:rsid w:val="798A4E28"/>
    <w:rsid w:val="7A803C71"/>
    <w:rsid w:val="7B4F35E6"/>
    <w:rsid w:val="7BBF27FD"/>
    <w:rsid w:val="7C077202"/>
    <w:rsid w:val="7C0F466B"/>
    <w:rsid w:val="7C28441E"/>
    <w:rsid w:val="7E601BA4"/>
    <w:rsid w:val="7F272DF0"/>
    <w:rsid w:val="7F2A180F"/>
    <w:rsid w:val="7FEF1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iPriority="0" w:semiHidden="0" w:name="annotation reference"/>
    <w:lsdException w:uiPriority="0" w:name="line number"/>
    <w:lsdException w:qFormat="1" w:unhideWhenUsed="0" w:uiPriority="0" w:semiHidden="0" w:name="page number"/>
    <w:lsdException w:qFormat="1" w:uiPriority="99" w:semiHidden="0" w:name="endnote reference"/>
    <w:lsdException w:qFormat="1" w:uiPriority="99"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9"/>
    <w:qFormat/>
    <w:uiPriority w:val="0"/>
    <w:pPr>
      <w:keepNext/>
      <w:keepLines/>
      <w:spacing w:beforeLines="100" w:afterLines="100"/>
      <w:jc w:val="center"/>
      <w:outlineLvl w:val="0"/>
    </w:pPr>
    <w:rPr>
      <w:rFonts w:ascii="宋体" w:hAnsi="宋体"/>
      <w:b/>
      <w:bCs/>
      <w:kern w:val="44"/>
      <w:sz w:val="44"/>
      <w:szCs w:val="32"/>
    </w:rPr>
  </w:style>
  <w:style w:type="paragraph" w:styleId="4">
    <w:name w:val="heading 2"/>
    <w:basedOn w:val="1"/>
    <w:next w:val="1"/>
    <w:link w:val="57"/>
    <w:qFormat/>
    <w:uiPriority w:val="9"/>
    <w:pPr>
      <w:keepNext/>
      <w:keepLines/>
      <w:spacing w:beforeLines="100" w:afterLines="100"/>
      <w:jc w:val="center"/>
      <w:outlineLvl w:val="1"/>
    </w:pPr>
    <w:rPr>
      <w:rFonts w:ascii="宋体" w:hAnsi="宋体"/>
      <w:b/>
      <w:bCs/>
      <w:kern w:val="0"/>
      <w:sz w:val="32"/>
      <w:szCs w:val="32"/>
    </w:rPr>
  </w:style>
  <w:style w:type="paragraph" w:styleId="5">
    <w:name w:val="heading 3"/>
    <w:basedOn w:val="1"/>
    <w:next w:val="1"/>
    <w:link w:val="85"/>
    <w:qFormat/>
    <w:uiPriority w:val="9"/>
    <w:pPr>
      <w:keepNext/>
      <w:keepLines/>
      <w:adjustRightInd w:val="0"/>
      <w:snapToGrid w:val="0"/>
      <w:spacing w:beforeLines="100" w:line="324" w:lineRule="auto"/>
      <w:ind w:firstLine="640" w:firstLineChars="200"/>
      <w:outlineLvl w:val="2"/>
    </w:pPr>
    <w:rPr>
      <w:rFonts w:ascii="宋体" w:hAnsi="宋体"/>
      <w:b/>
      <w:bCs/>
      <w:kern w:val="0"/>
      <w:sz w:val="24"/>
    </w:rPr>
  </w:style>
  <w:style w:type="paragraph" w:styleId="6">
    <w:name w:val="heading 4"/>
    <w:basedOn w:val="1"/>
    <w:next w:val="1"/>
    <w:qFormat/>
    <w:uiPriority w:val="9"/>
    <w:pPr>
      <w:keepNext/>
      <w:keepLines/>
      <w:spacing w:beforeLines="50" w:line="324" w:lineRule="auto"/>
      <w:ind w:firstLine="640" w:firstLineChars="200"/>
      <w:outlineLvl w:val="3"/>
    </w:pPr>
    <w:rPr>
      <w:rFonts w:ascii="宋体" w:hAnsi="宋体"/>
      <w:b/>
      <w:szCs w:val="21"/>
    </w:rPr>
  </w:style>
  <w:style w:type="paragraph" w:styleId="7">
    <w:name w:val="heading 5"/>
    <w:basedOn w:val="1"/>
    <w:next w:val="8"/>
    <w:link w:val="80"/>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73"/>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88"/>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83"/>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93"/>
    <w:qFormat/>
    <w:uiPriority w:val="0"/>
    <w:pPr>
      <w:keepNext/>
      <w:keepLines/>
      <w:numPr>
        <w:ilvl w:val="8"/>
        <w:numId w:val="1"/>
      </w:numPr>
      <w:spacing w:before="240" w:after="64" w:line="320" w:lineRule="auto"/>
      <w:outlineLvl w:val="8"/>
    </w:pPr>
    <w:rPr>
      <w:rFonts w:ascii="Arial" w:hAnsi="Arial" w:eastAsia="黑体"/>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8"/>
    <w:unhideWhenUsed/>
    <w:qFormat/>
    <w:uiPriority w:val="99"/>
    <w:pPr>
      <w:tabs>
        <w:tab w:val="center" w:pos="4153"/>
        <w:tab w:val="right" w:pos="8306"/>
      </w:tabs>
      <w:snapToGrid w:val="0"/>
      <w:jc w:val="left"/>
    </w:pPr>
    <w:rPr>
      <w:rFonts w:ascii="Calibri" w:hAnsi="Calibri"/>
      <w:kern w:val="0"/>
      <w:sz w:val="18"/>
      <w:szCs w:val="18"/>
    </w:rPr>
  </w:style>
  <w:style w:type="paragraph" w:styleId="8">
    <w:name w:val="Normal Indent"/>
    <w:basedOn w:val="1"/>
    <w:link w:val="71"/>
    <w:qFormat/>
    <w:uiPriority w:val="0"/>
    <w:pPr>
      <w:ind w:firstLine="420"/>
    </w:pPr>
    <w:rPr>
      <w:szCs w:val="20"/>
    </w:rPr>
  </w:style>
  <w:style w:type="paragraph" w:styleId="13">
    <w:name w:val="toc 7"/>
    <w:basedOn w:val="1"/>
    <w:next w:val="1"/>
    <w:unhideWhenUsed/>
    <w:qFormat/>
    <w:uiPriority w:val="39"/>
    <w:pPr>
      <w:ind w:left="2520" w:leftChars="1200"/>
    </w:pPr>
    <w:rPr>
      <w:rFonts w:ascii="Calibri" w:hAnsi="Calibri"/>
      <w:szCs w:val="22"/>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annotation text"/>
    <w:basedOn w:val="1"/>
    <w:link w:val="76"/>
    <w:unhideWhenUsed/>
    <w:qFormat/>
    <w:uiPriority w:val="0"/>
    <w:pPr>
      <w:jc w:val="left"/>
    </w:pPr>
  </w:style>
  <w:style w:type="paragraph" w:styleId="17">
    <w:name w:val="Body Text 3"/>
    <w:basedOn w:val="1"/>
    <w:link w:val="86"/>
    <w:qFormat/>
    <w:uiPriority w:val="0"/>
    <w:pPr>
      <w:spacing w:line="500" w:lineRule="exact"/>
    </w:pPr>
    <w:rPr>
      <w:b/>
      <w:bCs/>
      <w:kern w:val="0"/>
      <w:sz w:val="24"/>
    </w:rPr>
  </w:style>
  <w:style w:type="paragraph" w:styleId="18">
    <w:name w:val="Body Text"/>
    <w:basedOn w:val="1"/>
    <w:link w:val="58"/>
    <w:qFormat/>
    <w:uiPriority w:val="0"/>
    <w:pPr>
      <w:spacing w:line="380" w:lineRule="exact"/>
    </w:pPr>
    <w:rPr>
      <w:kern w:val="0"/>
      <w:sz w:val="24"/>
    </w:rPr>
  </w:style>
  <w:style w:type="paragraph" w:styleId="19">
    <w:name w:val="Body Text Indent"/>
    <w:basedOn w:val="1"/>
    <w:link w:val="74"/>
    <w:qFormat/>
    <w:uiPriority w:val="0"/>
    <w:pPr>
      <w:ind w:firstLine="830" w:firstLineChars="352"/>
    </w:pPr>
    <w:rPr>
      <w:rFonts w:ascii="仿宋_GB2312" w:eastAsia="仿宋_GB2312"/>
      <w:kern w:val="0"/>
      <w:sz w:val="32"/>
      <w:szCs w:val="20"/>
    </w:rPr>
  </w:style>
  <w:style w:type="paragraph" w:styleId="20">
    <w:name w:val="List Number 3"/>
    <w:basedOn w:val="1"/>
    <w:qFormat/>
    <w:uiPriority w:val="0"/>
    <w:pPr>
      <w:numPr>
        <w:ilvl w:val="0"/>
        <w:numId w:val="2"/>
      </w:numPr>
    </w:pPr>
  </w:style>
  <w:style w:type="paragraph" w:styleId="21">
    <w:name w:val="List 2"/>
    <w:basedOn w:val="1"/>
    <w:qFormat/>
    <w:uiPriority w:val="0"/>
    <w:pPr>
      <w:ind w:left="100" w:leftChars="200" w:hanging="200" w:hangingChars="200"/>
    </w:pPr>
    <w:rPr>
      <w:sz w:val="28"/>
    </w:rPr>
  </w:style>
  <w:style w:type="paragraph" w:styleId="22">
    <w:name w:val="toc 5"/>
    <w:basedOn w:val="1"/>
    <w:next w:val="1"/>
    <w:unhideWhenUsed/>
    <w:qFormat/>
    <w:uiPriority w:val="39"/>
    <w:pPr>
      <w:ind w:left="1680" w:leftChars="800"/>
    </w:pPr>
    <w:rPr>
      <w:rFonts w:ascii="Calibri" w:hAnsi="Calibri"/>
      <w:szCs w:val="22"/>
    </w:rPr>
  </w:style>
  <w:style w:type="paragraph" w:styleId="23">
    <w:name w:val="toc 3"/>
    <w:basedOn w:val="1"/>
    <w:next w:val="1"/>
    <w:unhideWhenUsed/>
    <w:qFormat/>
    <w:uiPriority w:val="39"/>
    <w:pPr>
      <w:ind w:left="840" w:leftChars="400"/>
    </w:pPr>
    <w:rPr>
      <w:rFonts w:ascii="Calibri" w:hAnsi="Calibri"/>
      <w:szCs w:val="22"/>
    </w:rPr>
  </w:style>
  <w:style w:type="paragraph" w:styleId="24">
    <w:name w:val="Plain Text"/>
    <w:basedOn w:val="1"/>
    <w:link w:val="66"/>
    <w:qFormat/>
    <w:uiPriority w:val="0"/>
    <w:rPr>
      <w:rFonts w:ascii="宋体" w:hAnsi="Courier New"/>
      <w:kern w:val="0"/>
      <w:sz w:val="20"/>
      <w:szCs w:val="21"/>
    </w:rPr>
  </w:style>
  <w:style w:type="paragraph" w:styleId="25">
    <w:name w:val="toc 8"/>
    <w:basedOn w:val="1"/>
    <w:next w:val="1"/>
    <w:unhideWhenUsed/>
    <w:qFormat/>
    <w:uiPriority w:val="39"/>
    <w:pPr>
      <w:ind w:left="2940" w:leftChars="1400"/>
    </w:pPr>
    <w:rPr>
      <w:rFonts w:ascii="Calibri" w:hAnsi="Calibri"/>
      <w:szCs w:val="22"/>
    </w:rPr>
  </w:style>
  <w:style w:type="paragraph" w:styleId="26">
    <w:name w:val="Date"/>
    <w:basedOn w:val="1"/>
    <w:next w:val="1"/>
    <w:link w:val="67"/>
    <w:qFormat/>
    <w:uiPriority w:val="0"/>
    <w:pPr>
      <w:ind w:left="100" w:leftChars="2500"/>
    </w:pPr>
    <w:rPr>
      <w:rFonts w:ascii="宋体" w:hAnsi="Courier New"/>
      <w:kern w:val="0"/>
      <w:sz w:val="20"/>
      <w:szCs w:val="21"/>
    </w:rPr>
  </w:style>
  <w:style w:type="paragraph" w:styleId="27">
    <w:name w:val="Body Text Indent 2"/>
    <w:basedOn w:val="1"/>
    <w:link w:val="82"/>
    <w:qFormat/>
    <w:uiPriority w:val="0"/>
    <w:pPr>
      <w:ind w:firstLine="630"/>
    </w:pPr>
    <w:rPr>
      <w:kern w:val="0"/>
      <w:sz w:val="32"/>
      <w:szCs w:val="20"/>
    </w:rPr>
  </w:style>
  <w:style w:type="paragraph" w:styleId="28">
    <w:name w:val="endnote text"/>
    <w:basedOn w:val="1"/>
    <w:link w:val="79"/>
    <w:unhideWhenUsed/>
    <w:qFormat/>
    <w:uiPriority w:val="99"/>
    <w:pPr>
      <w:snapToGrid w:val="0"/>
      <w:jc w:val="left"/>
    </w:pPr>
  </w:style>
  <w:style w:type="paragraph" w:styleId="29">
    <w:name w:val="Balloon Text"/>
    <w:basedOn w:val="1"/>
    <w:link w:val="78"/>
    <w:semiHidden/>
    <w:qFormat/>
    <w:uiPriority w:val="0"/>
    <w:rPr>
      <w:kern w:val="0"/>
      <w:sz w:val="18"/>
      <w:szCs w:val="18"/>
    </w:rPr>
  </w:style>
  <w:style w:type="paragraph" w:styleId="30">
    <w:name w:val="header"/>
    <w:basedOn w:val="1"/>
    <w:link w:val="89"/>
    <w:unhideWhenUsed/>
    <w:qFormat/>
    <w:uiPriority w:val="99"/>
    <w:pPr>
      <w:pBdr>
        <w:bottom w:val="single" w:color="auto" w:sz="6" w:space="1"/>
      </w:pBdr>
      <w:tabs>
        <w:tab w:val="center" w:pos="0"/>
        <w:tab w:val="left" w:pos="8306"/>
      </w:tabs>
      <w:snapToGrid w:val="0"/>
      <w:jc w:val="center"/>
    </w:pPr>
    <w:rPr>
      <w:sz w:val="18"/>
      <w:szCs w:val="18"/>
    </w:rPr>
  </w:style>
  <w:style w:type="paragraph" w:styleId="31">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2">
    <w:name w:val="toc 4"/>
    <w:basedOn w:val="1"/>
    <w:next w:val="1"/>
    <w:unhideWhenUsed/>
    <w:qFormat/>
    <w:uiPriority w:val="39"/>
    <w:pPr>
      <w:ind w:left="1260" w:leftChars="600"/>
    </w:pPr>
    <w:rPr>
      <w:rFonts w:ascii="Calibri" w:hAnsi="Calibri"/>
      <w:szCs w:val="22"/>
    </w:rPr>
  </w:style>
  <w:style w:type="paragraph" w:styleId="33">
    <w:name w:val="List"/>
    <w:basedOn w:val="1"/>
    <w:qFormat/>
    <w:uiPriority w:val="0"/>
    <w:pPr>
      <w:ind w:left="200" w:hanging="200" w:hangingChars="200"/>
    </w:pPr>
    <w:rPr>
      <w:sz w:val="28"/>
    </w:rPr>
  </w:style>
  <w:style w:type="paragraph" w:styleId="34">
    <w:name w:val="footnote text"/>
    <w:basedOn w:val="1"/>
    <w:link w:val="60"/>
    <w:unhideWhenUsed/>
    <w:qFormat/>
    <w:uiPriority w:val="99"/>
    <w:pPr>
      <w:snapToGrid w:val="0"/>
      <w:jc w:val="left"/>
    </w:pPr>
    <w:rPr>
      <w:sz w:val="18"/>
      <w:szCs w:val="18"/>
    </w:rPr>
  </w:style>
  <w:style w:type="paragraph" w:styleId="35">
    <w:name w:val="toc 6"/>
    <w:basedOn w:val="1"/>
    <w:next w:val="1"/>
    <w:unhideWhenUsed/>
    <w:qFormat/>
    <w:uiPriority w:val="39"/>
    <w:pPr>
      <w:ind w:left="2100" w:leftChars="1000"/>
    </w:pPr>
    <w:rPr>
      <w:rFonts w:ascii="Calibri" w:hAnsi="Calibri"/>
      <w:szCs w:val="22"/>
    </w:rPr>
  </w:style>
  <w:style w:type="paragraph" w:styleId="36">
    <w:name w:val="Body Text Indent 3"/>
    <w:basedOn w:val="1"/>
    <w:link w:val="69"/>
    <w:qFormat/>
    <w:uiPriority w:val="0"/>
    <w:pPr>
      <w:spacing w:after="120"/>
      <w:ind w:left="420" w:leftChars="200"/>
    </w:pPr>
    <w:rPr>
      <w:kern w:val="0"/>
      <w:sz w:val="16"/>
      <w:szCs w:val="16"/>
    </w:rPr>
  </w:style>
  <w:style w:type="paragraph" w:styleId="37">
    <w:name w:val="toc 2"/>
    <w:basedOn w:val="1"/>
    <w:next w:val="1"/>
    <w:unhideWhenUsed/>
    <w:qFormat/>
    <w:uiPriority w:val="39"/>
    <w:pPr>
      <w:ind w:left="420" w:leftChars="200"/>
    </w:pPr>
  </w:style>
  <w:style w:type="paragraph" w:styleId="38">
    <w:name w:val="toc 9"/>
    <w:basedOn w:val="1"/>
    <w:next w:val="1"/>
    <w:unhideWhenUsed/>
    <w:qFormat/>
    <w:uiPriority w:val="39"/>
    <w:pPr>
      <w:ind w:left="3360" w:leftChars="1600"/>
    </w:pPr>
    <w:rPr>
      <w:rFonts w:ascii="Calibri" w:hAnsi="Calibri"/>
      <w:szCs w:val="22"/>
    </w:rPr>
  </w:style>
  <w:style w:type="paragraph" w:styleId="39">
    <w:name w:val="Body Text 2"/>
    <w:basedOn w:val="1"/>
    <w:link w:val="63"/>
    <w:qFormat/>
    <w:uiPriority w:val="0"/>
    <w:pPr>
      <w:spacing w:after="120" w:line="480" w:lineRule="auto"/>
    </w:pPr>
    <w:rPr>
      <w:kern w:val="0"/>
      <w:sz w:val="20"/>
    </w:rPr>
  </w:style>
  <w:style w:type="paragraph" w:styleId="40">
    <w:name w:val="Normal (Web)"/>
    <w:basedOn w:val="1"/>
    <w:qFormat/>
    <w:uiPriority w:val="0"/>
    <w:pPr>
      <w:widowControl/>
      <w:spacing w:before="100" w:beforeAutospacing="1" w:after="100" w:afterAutospacing="1"/>
      <w:jc w:val="left"/>
    </w:pPr>
    <w:rPr>
      <w:rFonts w:ascii="宋体" w:hAnsi="宋体"/>
      <w:kern w:val="0"/>
      <w:sz w:val="24"/>
    </w:rPr>
  </w:style>
  <w:style w:type="paragraph" w:styleId="41">
    <w:name w:val="index 1"/>
    <w:basedOn w:val="1"/>
    <w:next w:val="1"/>
    <w:semiHidden/>
    <w:qFormat/>
    <w:uiPriority w:val="0"/>
    <w:pPr>
      <w:spacing w:line="400" w:lineRule="exact"/>
      <w:ind w:firstLine="420" w:firstLineChars="200"/>
    </w:pPr>
    <w:rPr>
      <w:rFonts w:ascii="宋体" w:hAnsi="Courier New"/>
      <w:b/>
      <w:szCs w:val="20"/>
    </w:rPr>
  </w:style>
  <w:style w:type="paragraph" w:styleId="42">
    <w:name w:val="Title"/>
    <w:basedOn w:val="1"/>
    <w:next w:val="1"/>
    <w:link w:val="56"/>
    <w:qFormat/>
    <w:uiPriority w:val="10"/>
    <w:pPr>
      <w:spacing w:before="240" w:after="60"/>
      <w:jc w:val="center"/>
      <w:outlineLvl w:val="0"/>
    </w:pPr>
    <w:rPr>
      <w:rFonts w:ascii="Cambria" w:hAnsi="Cambria"/>
      <w:b/>
      <w:bCs/>
      <w:sz w:val="32"/>
      <w:szCs w:val="32"/>
    </w:rPr>
  </w:style>
  <w:style w:type="paragraph" w:styleId="43">
    <w:name w:val="annotation subject"/>
    <w:basedOn w:val="16"/>
    <w:next w:val="16"/>
    <w:link w:val="90"/>
    <w:unhideWhenUsed/>
    <w:qFormat/>
    <w:uiPriority w:val="99"/>
    <w:rPr>
      <w:b/>
      <w:bCs/>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endnote reference"/>
    <w:unhideWhenUsed/>
    <w:qFormat/>
    <w:uiPriority w:val="99"/>
    <w:rPr>
      <w:vertAlign w:val="superscript"/>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Hyperlink"/>
    <w:qFormat/>
    <w:uiPriority w:val="99"/>
    <w:rPr>
      <w:color w:val="0000FF"/>
      <w:u w:val="single"/>
    </w:rPr>
  </w:style>
  <w:style w:type="character" w:styleId="51">
    <w:name w:val="annotation reference"/>
    <w:unhideWhenUsed/>
    <w:qFormat/>
    <w:uiPriority w:val="0"/>
    <w:rPr>
      <w:sz w:val="21"/>
      <w:szCs w:val="21"/>
    </w:rPr>
  </w:style>
  <w:style w:type="character" w:styleId="52">
    <w:name w:val="footnote reference"/>
    <w:unhideWhenUsed/>
    <w:qFormat/>
    <w:uiPriority w:val="99"/>
    <w:rPr>
      <w:vertAlign w:val="superscript"/>
    </w:rPr>
  </w:style>
  <w:style w:type="character" w:customStyle="1" w:styleId="53">
    <w:name w:val="head 1.1 Char"/>
    <w:link w:val="54"/>
    <w:qFormat/>
    <w:uiPriority w:val="0"/>
    <w:rPr>
      <w:rFonts w:ascii="宋体" w:hAnsi="宋体" w:cs="Times New Roman"/>
      <w:bCs/>
      <w:kern w:val="2"/>
      <w:sz w:val="21"/>
      <w:szCs w:val="24"/>
    </w:rPr>
  </w:style>
  <w:style w:type="paragraph" w:customStyle="1" w:styleId="54">
    <w:name w:val="head 1.1"/>
    <w:basedOn w:val="55"/>
    <w:link w:val="53"/>
    <w:qFormat/>
    <w:uiPriority w:val="0"/>
    <w:pPr>
      <w:numPr>
        <w:ilvl w:val="1"/>
        <w:numId w:val="3"/>
      </w:numPr>
      <w:spacing w:before="260" w:after="260"/>
      <w:ind w:firstLine="0" w:firstLineChars="0"/>
    </w:pPr>
    <w:rPr>
      <w:rFonts w:ascii="宋体" w:hAnsi="宋体"/>
      <w:bCs/>
    </w:rPr>
  </w:style>
  <w:style w:type="paragraph" w:styleId="55">
    <w:name w:val="List Paragraph"/>
    <w:basedOn w:val="1"/>
    <w:link w:val="75"/>
    <w:qFormat/>
    <w:uiPriority w:val="34"/>
    <w:pPr>
      <w:ind w:firstLine="420" w:firstLineChars="200"/>
    </w:pPr>
  </w:style>
  <w:style w:type="character" w:customStyle="1" w:styleId="56">
    <w:name w:val="标题 Char"/>
    <w:link w:val="42"/>
    <w:qFormat/>
    <w:uiPriority w:val="10"/>
    <w:rPr>
      <w:rFonts w:ascii="Cambria" w:hAnsi="Cambria" w:cs="Times New Roman"/>
      <w:b/>
      <w:bCs/>
      <w:kern w:val="2"/>
      <w:sz w:val="32"/>
      <w:szCs w:val="32"/>
    </w:rPr>
  </w:style>
  <w:style w:type="character" w:customStyle="1" w:styleId="57">
    <w:name w:val="标题 2 Char"/>
    <w:link w:val="4"/>
    <w:qFormat/>
    <w:uiPriority w:val="9"/>
    <w:rPr>
      <w:rFonts w:ascii="宋体" w:hAnsi="宋体" w:eastAsia="宋体" w:cs="Times New Roman"/>
      <w:b/>
      <w:bCs/>
      <w:sz w:val="32"/>
      <w:szCs w:val="32"/>
    </w:rPr>
  </w:style>
  <w:style w:type="character" w:customStyle="1" w:styleId="58">
    <w:name w:val="正文文本 Char"/>
    <w:link w:val="18"/>
    <w:qFormat/>
    <w:uiPriority w:val="0"/>
    <w:rPr>
      <w:rFonts w:ascii="Times New Roman" w:hAnsi="Times New Roman" w:eastAsia="宋体" w:cs="Times New Roman"/>
      <w:sz w:val="24"/>
      <w:szCs w:val="24"/>
    </w:rPr>
  </w:style>
  <w:style w:type="character" w:customStyle="1" w:styleId="59">
    <w:name w:val="标题 1 Char"/>
    <w:link w:val="3"/>
    <w:qFormat/>
    <w:uiPriority w:val="0"/>
    <w:rPr>
      <w:rFonts w:ascii="宋体" w:hAnsi="宋体" w:eastAsia="宋体" w:cs="Times New Roman"/>
      <w:b/>
      <w:bCs/>
      <w:kern w:val="44"/>
      <w:sz w:val="44"/>
      <w:szCs w:val="32"/>
    </w:rPr>
  </w:style>
  <w:style w:type="character" w:customStyle="1" w:styleId="60">
    <w:name w:val="脚注文本 Char"/>
    <w:link w:val="34"/>
    <w:qFormat/>
    <w:uiPriority w:val="99"/>
    <w:rPr>
      <w:rFonts w:ascii="Times New Roman" w:hAnsi="Times New Roman"/>
      <w:kern w:val="2"/>
      <w:sz w:val="18"/>
      <w:szCs w:val="18"/>
    </w:rPr>
  </w:style>
  <w:style w:type="character" w:customStyle="1" w:styleId="61">
    <w:name w:val="textcontents"/>
    <w:basedOn w:val="46"/>
    <w:qFormat/>
    <w:uiPriority w:val="0"/>
  </w:style>
  <w:style w:type="character" w:customStyle="1" w:styleId="62">
    <w:name w:val="纯文本 Char2"/>
    <w:qFormat/>
    <w:uiPriority w:val="0"/>
    <w:rPr>
      <w:rFonts w:ascii="宋体" w:hAnsi="Courier New" w:cs="Courier New"/>
      <w:szCs w:val="21"/>
    </w:rPr>
  </w:style>
  <w:style w:type="character" w:customStyle="1" w:styleId="63">
    <w:name w:val="正文文本 2 Char"/>
    <w:link w:val="39"/>
    <w:qFormat/>
    <w:uiPriority w:val="0"/>
    <w:rPr>
      <w:rFonts w:ascii="Times New Roman" w:hAnsi="Times New Roman" w:eastAsia="宋体" w:cs="Times New Roman"/>
      <w:szCs w:val="24"/>
    </w:rPr>
  </w:style>
  <w:style w:type="character" w:customStyle="1" w:styleId="64">
    <w:name w:val="head 1.1.1 Char"/>
    <w:link w:val="65"/>
    <w:qFormat/>
    <w:uiPriority w:val="0"/>
    <w:rPr>
      <w:rFonts w:ascii="Times New Roman" w:hAnsi="Times New Roman" w:cs="Times New Roman"/>
      <w:bCs/>
      <w:kern w:val="2"/>
      <w:sz w:val="21"/>
      <w:szCs w:val="24"/>
    </w:rPr>
  </w:style>
  <w:style w:type="paragraph" w:customStyle="1" w:styleId="65">
    <w:name w:val="head 1.1.1"/>
    <w:basedOn w:val="55"/>
    <w:link w:val="64"/>
    <w:qFormat/>
    <w:uiPriority w:val="0"/>
    <w:pPr>
      <w:numPr>
        <w:ilvl w:val="2"/>
        <w:numId w:val="3"/>
      </w:numPr>
      <w:ind w:firstLine="0" w:firstLineChars="0"/>
    </w:pPr>
    <w:rPr>
      <w:bCs/>
    </w:rPr>
  </w:style>
  <w:style w:type="character" w:customStyle="1" w:styleId="66">
    <w:name w:val="纯文本 Char1"/>
    <w:link w:val="24"/>
    <w:qFormat/>
    <w:uiPriority w:val="0"/>
    <w:rPr>
      <w:rFonts w:ascii="宋体" w:hAnsi="Courier New" w:eastAsia="宋体" w:cs="Courier New"/>
      <w:szCs w:val="21"/>
    </w:rPr>
  </w:style>
  <w:style w:type="character" w:customStyle="1" w:styleId="67">
    <w:name w:val="日期 Char"/>
    <w:link w:val="26"/>
    <w:qFormat/>
    <w:uiPriority w:val="0"/>
    <w:rPr>
      <w:rFonts w:ascii="宋体" w:hAnsi="Courier New" w:eastAsia="宋体" w:cs="Courier New"/>
      <w:szCs w:val="21"/>
    </w:rPr>
  </w:style>
  <w:style w:type="character" w:customStyle="1" w:styleId="68">
    <w:name w:val="页脚 Char"/>
    <w:link w:val="2"/>
    <w:qFormat/>
    <w:uiPriority w:val="99"/>
    <w:rPr>
      <w:sz w:val="18"/>
      <w:szCs w:val="18"/>
    </w:rPr>
  </w:style>
  <w:style w:type="character" w:customStyle="1" w:styleId="69">
    <w:name w:val="正文文本缩进 3 Char"/>
    <w:link w:val="36"/>
    <w:qFormat/>
    <w:uiPriority w:val="0"/>
    <w:rPr>
      <w:rFonts w:ascii="Times New Roman" w:hAnsi="Times New Roman" w:eastAsia="宋体" w:cs="Times New Roman"/>
      <w:sz w:val="16"/>
      <w:szCs w:val="16"/>
    </w:rPr>
  </w:style>
  <w:style w:type="character" w:customStyle="1" w:styleId="70">
    <w:name w:val="case31"/>
    <w:qFormat/>
    <w:uiPriority w:val="0"/>
    <w:rPr>
      <w:rFonts w:hint="default"/>
      <w:spacing w:val="390"/>
      <w:sz w:val="21"/>
      <w:szCs w:val="21"/>
    </w:rPr>
  </w:style>
  <w:style w:type="character" w:customStyle="1" w:styleId="71">
    <w:name w:val="正文缩进 Char"/>
    <w:link w:val="8"/>
    <w:qFormat/>
    <w:uiPriority w:val="0"/>
    <w:rPr>
      <w:rFonts w:ascii="Times New Roman" w:hAnsi="Times New Roman"/>
      <w:kern w:val="2"/>
      <w:sz w:val="21"/>
    </w:rPr>
  </w:style>
  <w:style w:type="character" w:customStyle="1" w:styleId="72">
    <w:name w:val="font11"/>
    <w:qFormat/>
    <w:uiPriority w:val="0"/>
    <w:rPr>
      <w:rFonts w:hint="eastAsia" w:ascii="宋体" w:hAnsi="宋体" w:eastAsia="宋体" w:cs="宋体"/>
      <w:color w:val="000000"/>
      <w:sz w:val="21"/>
      <w:szCs w:val="21"/>
      <w:u w:val="none"/>
    </w:rPr>
  </w:style>
  <w:style w:type="character" w:customStyle="1" w:styleId="73">
    <w:name w:val="标题 6 Char"/>
    <w:link w:val="9"/>
    <w:qFormat/>
    <w:uiPriority w:val="0"/>
    <w:rPr>
      <w:rFonts w:ascii="Arial" w:hAnsi="Arial" w:eastAsia="黑体" w:cs="Times New Roman"/>
      <w:b/>
      <w:kern w:val="2"/>
      <w:sz w:val="24"/>
      <w:szCs w:val="24"/>
    </w:rPr>
  </w:style>
  <w:style w:type="character" w:customStyle="1" w:styleId="74">
    <w:name w:val="正文文本缩进 Char"/>
    <w:link w:val="19"/>
    <w:qFormat/>
    <w:uiPriority w:val="0"/>
    <w:rPr>
      <w:rFonts w:ascii="仿宋_GB2312" w:hAnsi="Times New Roman" w:eastAsia="仿宋_GB2312" w:cs="Times New Roman"/>
      <w:sz w:val="32"/>
      <w:szCs w:val="20"/>
    </w:rPr>
  </w:style>
  <w:style w:type="character" w:customStyle="1" w:styleId="75">
    <w:name w:val="列出段落 Char"/>
    <w:link w:val="55"/>
    <w:qFormat/>
    <w:uiPriority w:val="34"/>
    <w:rPr>
      <w:rFonts w:ascii="Times New Roman" w:hAnsi="Times New Roman" w:cs="Times New Roman"/>
      <w:kern w:val="2"/>
      <w:sz w:val="21"/>
      <w:szCs w:val="24"/>
    </w:rPr>
  </w:style>
  <w:style w:type="character" w:customStyle="1" w:styleId="76">
    <w:name w:val="批注文字 Char"/>
    <w:link w:val="16"/>
    <w:qFormat/>
    <w:uiPriority w:val="0"/>
    <w:rPr>
      <w:rFonts w:ascii="Times New Roman" w:hAnsi="Times New Roman"/>
      <w:kern w:val="2"/>
      <w:sz w:val="21"/>
      <w:szCs w:val="24"/>
    </w:rPr>
  </w:style>
  <w:style w:type="character" w:customStyle="1" w:styleId="77">
    <w:name w:val="font21"/>
    <w:qFormat/>
    <w:uiPriority w:val="0"/>
    <w:rPr>
      <w:rFonts w:hint="eastAsia" w:ascii="宋体" w:hAnsi="宋体" w:eastAsia="宋体" w:cs="宋体"/>
      <w:color w:val="000000"/>
      <w:sz w:val="21"/>
      <w:szCs w:val="21"/>
      <w:u w:val="none"/>
    </w:rPr>
  </w:style>
  <w:style w:type="character" w:customStyle="1" w:styleId="78">
    <w:name w:val="批注框文本 Char"/>
    <w:link w:val="29"/>
    <w:semiHidden/>
    <w:qFormat/>
    <w:uiPriority w:val="0"/>
    <w:rPr>
      <w:rFonts w:ascii="Times New Roman" w:hAnsi="Times New Roman" w:eastAsia="宋体" w:cs="Times New Roman"/>
      <w:sz w:val="18"/>
      <w:szCs w:val="18"/>
    </w:rPr>
  </w:style>
  <w:style w:type="character" w:customStyle="1" w:styleId="79">
    <w:name w:val="尾注文本 Char"/>
    <w:link w:val="28"/>
    <w:qFormat/>
    <w:uiPriority w:val="99"/>
    <w:rPr>
      <w:rFonts w:ascii="Times New Roman" w:hAnsi="Times New Roman"/>
      <w:kern w:val="2"/>
      <w:sz w:val="21"/>
      <w:szCs w:val="24"/>
    </w:rPr>
  </w:style>
  <w:style w:type="character" w:customStyle="1" w:styleId="80">
    <w:name w:val="标题 5 Char"/>
    <w:link w:val="7"/>
    <w:qFormat/>
    <w:uiPriority w:val="0"/>
    <w:rPr>
      <w:rFonts w:ascii="Times New Roman" w:hAnsi="Times New Roman" w:cs="Times New Roman"/>
      <w:b/>
      <w:kern w:val="2"/>
      <w:sz w:val="28"/>
      <w:szCs w:val="24"/>
    </w:rPr>
  </w:style>
  <w:style w:type="character" w:customStyle="1" w:styleId="81">
    <w:name w:val="font01"/>
    <w:qFormat/>
    <w:uiPriority w:val="0"/>
    <w:rPr>
      <w:rFonts w:hint="default" w:ascii="Times New Roman" w:hAnsi="Times New Roman" w:cs="Times New Roman"/>
      <w:color w:val="000000"/>
      <w:sz w:val="21"/>
      <w:szCs w:val="21"/>
      <w:u w:val="none"/>
    </w:rPr>
  </w:style>
  <w:style w:type="character" w:customStyle="1" w:styleId="82">
    <w:name w:val="正文文本缩进 2 Char"/>
    <w:link w:val="27"/>
    <w:qFormat/>
    <w:uiPriority w:val="0"/>
    <w:rPr>
      <w:rFonts w:ascii="Times New Roman" w:hAnsi="Times New Roman" w:eastAsia="宋体" w:cs="Times New Roman"/>
      <w:sz w:val="32"/>
      <w:szCs w:val="20"/>
    </w:rPr>
  </w:style>
  <w:style w:type="character" w:customStyle="1" w:styleId="83">
    <w:name w:val="标题 8 Char"/>
    <w:link w:val="11"/>
    <w:qFormat/>
    <w:uiPriority w:val="0"/>
    <w:rPr>
      <w:rFonts w:ascii="Arial" w:hAnsi="Arial" w:eastAsia="黑体" w:cs="Times New Roman"/>
      <w:kern w:val="2"/>
      <w:sz w:val="24"/>
      <w:szCs w:val="24"/>
    </w:rPr>
  </w:style>
  <w:style w:type="character" w:customStyle="1" w:styleId="84">
    <w:name w:val="纯文本 Char"/>
    <w:qFormat/>
    <w:uiPriority w:val="0"/>
    <w:rPr>
      <w:rFonts w:ascii="宋体" w:hAnsi="Courier New" w:eastAsia="宋体" w:cs="Courier New"/>
      <w:szCs w:val="21"/>
    </w:rPr>
  </w:style>
  <w:style w:type="character" w:customStyle="1" w:styleId="85">
    <w:name w:val="标题 3 Char"/>
    <w:link w:val="5"/>
    <w:qFormat/>
    <w:uiPriority w:val="9"/>
    <w:rPr>
      <w:rFonts w:ascii="宋体" w:hAnsi="宋体" w:eastAsia="宋体" w:cs="Times New Roman"/>
      <w:b/>
      <w:bCs/>
      <w:sz w:val="24"/>
      <w:szCs w:val="24"/>
    </w:rPr>
  </w:style>
  <w:style w:type="character" w:customStyle="1" w:styleId="86">
    <w:name w:val="正文文本 3 Char"/>
    <w:link w:val="17"/>
    <w:qFormat/>
    <w:uiPriority w:val="0"/>
    <w:rPr>
      <w:rFonts w:ascii="Times New Roman" w:hAnsi="Times New Roman" w:eastAsia="宋体" w:cs="Times New Roman"/>
      <w:b/>
      <w:bCs/>
      <w:sz w:val="24"/>
      <w:szCs w:val="24"/>
    </w:rPr>
  </w:style>
  <w:style w:type="character" w:customStyle="1" w:styleId="87">
    <w:name w:val="批注文字 字符1"/>
    <w:semiHidden/>
    <w:qFormat/>
    <w:uiPriority w:val="0"/>
    <w:rPr>
      <w:rFonts w:cs="Calibri"/>
      <w:kern w:val="2"/>
      <w:sz w:val="21"/>
      <w:szCs w:val="24"/>
    </w:rPr>
  </w:style>
  <w:style w:type="character" w:customStyle="1" w:styleId="88">
    <w:name w:val="标题 7 Char"/>
    <w:link w:val="10"/>
    <w:qFormat/>
    <w:uiPriority w:val="0"/>
    <w:rPr>
      <w:rFonts w:ascii="Times New Roman" w:hAnsi="Times New Roman" w:cs="Times New Roman"/>
      <w:b/>
      <w:kern w:val="2"/>
      <w:sz w:val="24"/>
      <w:szCs w:val="24"/>
    </w:rPr>
  </w:style>
  <w:style w:type="character" w:customStyle="1" w:styleId="89">
    <w:name w:val="页眉 Char"/>
    <w:link w:val="30"/>
    <w:qFormat/>
    <w:uiPriority w:val="99"/>
    <w:rPr>
      <w:rFonts w:ascii="Times New Roman" w:hAnsi="Times New Roman"/>
      <w:kern w:val="2"/>
      <w:sz w:val="18"/>
      <w:szCs w:val="18"/>
    </w:rPr>
  </w:style>
  <w:style w:type="character" w:customStyle="1" w:styleId="90">
    <w:name w:val="批注主题 Char"/>
    <w:link w:val="43"/>
    <w:qFormat/>
    <w:uiPriority w:val="99"/>
    <w:rPr>
      <w:rFonts w:ascii="Times New Roman" w:hAnsi="Times New Roman"/>
      <w:b/>
      <w:bCs/>
      <w:kern w:val="2"/>
      <w:sz w:val="21"/>
      <w:szCs w:val="24"/>
    </w:rPr>
  </w:style>
  <w:style w:type="character" w:customStyle="1" w:styleId="91">
    <w:name w:val="纯文本 字符1"/>
    <w:qFormat/>
    <w:uiPriority w:val="99"/>
    <w:rPr>
      <w:rFonts w:ascii="宋体" w:hAnsi="Courier New" w:eastAsia="宋体" w:cs="Courier New"/>
      <w:szCs w:val="21"/>
    </w:rPr>
  </w:style>
  <w:style w:type="character" w:customStyle="1" w:styleId="92">
    <w:name w:val="apple-style-span"/>
    <w:basedOn w:val="46"/>
    <w:qFormat/>
    <w:uiPriority w:val="0"/>
  </w:style>
  <w:style w:type="character" w:customStyle="1" w:styleId="93">
    <w:name w:val="标题 9 Char"/>
    <w:link w:val="12"/>
    <w:qFormat/>
    <w:uiPriority w:val="0"/>
    <w:rPr>
      <w:rFonts w:ascii="Arial" w:hAnsi="Arial" w:eastAsia="黑体" w:cs="Times New Roman"/>
      <w:kern w:val="2"/>
      <w:sz w:val="21"/>
      <w:szCs w:val="24"/>
    </w:rPr>
  </w:style>
  <w:style w:type="paragraph" w:customStyle="1" w:styleId="9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5">
    <w:name w:val="纯文本1"/>
    <w:basedOn w:val="1"/>
    <w:qFormat/>
    <w:uiPriority w:val="0"/>
    <w:rPr>
      <w:rFonts w:ascii="宋体" w:hAnsi="Courier New" w:cs="Century"/>
      <w:szCs w:val="21"/>
    </w:rPr>
  </w:style>
  <w:style w:type="paragraph" w:customStyle="1" w:styleId="96">
    <w:name w:val="Char1"/>
    <w:basedOn w:val="1"/>
    <w:qFormat/>
    <w:uiPriority w:val="0"/>
    <w:rPr>
      <w:szCs w:val="21"/>
    </w:rPr>
  </w:style>
  <w:style w:type="paragraph" w:customStyle="1" w:styleId="97">
    <w:name w:val="样式 标题 3 + (中文) 黑体 小四 非加粗 段前: 7.8 磅 段后: 0 磅 行距: 固定值 20 磅"/>
    <w:basedOn w:val="5"/>
    <w:qFormat/>
    <w:uiPriority w:val="0"/>
    <w:pPr>
      <w:spacing w:line="400" w:lineRule="exact"/>
    </w:pPr>
    <w:rPr>
      <w:rFonts w:eastAsia="黑体" w:cs="宋体"/>
      <w:b w:val="0"/>
      <w:bCs w:val="0"/>
      <w:szCs w:val="20"/>
    </w:rPr>
  </w:style>
  <w:style w:type="paragraph" w:customStyle="1" w:styleId="98">
    <w:name w:val="msolistparagraph"/>
    <w:basedOn w:val="1"/>
    <w:qFormat/>
    <w:uiPriority w:val="0"/>
    <w:pPr>
      <w:ind w:firstLine="420" w:firstLineChars="200"/>
    </w:pPr>
    <w:rPr>
      <w:rFonts w:ascii="Calibri" w:hAnsi="Calibri"/>
      <w:szCs w:val="22"/>
    </w:rPr>
  </w:style>
  <w:style w:type="paragraph" w:customStyle="1" w:styleId="99">
    <w:name w:val="默认段落字体 Para Char Char Char Char Char Char Char Char Char1 Char Char Char Char"/>
    <w:basedOn w:val="1"/>
    <w:qFormat/>
    <w:uiPriority w:val="0"/>
    <w:rPr>
      <w:rFonts w:ascii="Tahoma" w:hAnsi="Tahoma"/>
      <w:sz w:val="24"/>
      <w:szCs w:val="20"/>
    </w:rPr>
  </w:style>
  <w:style w:type="paragraph" w:customStyle="1" w:styleId="100">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01">
    <w:name w:val="列出段落1"/>
    <w:basedOn w:val="1"/>
    <w:qFormat/>
    <w:uiPriority w:val="0"/>
    <w:pPr>
      <w:ind w:firstLine="420" w:firstLineChars="200"/>
    </w:pPr>
  </w:style>
  <w:style w:type="paragraph" w:customStyle="1" w:styleId="102">
    <w:name w:val="List Paragraph1"/>
    <w:basedOn w:val="1"/>
    <w:unhideWhenUsed/>
    <w:qFormat/>
    <w:uiPriority w:val="99"/>
    <w:pPr>
      <w:adjustRightInd w:val="0"/>
      <w:spacing w:line="312" w:lineRule="atLeast"/>
      <w:ind w:firstLine="420" w:firstLineChars="200"/>
      <w:textAlignment w:val="baseline"/>
    </w:pPr>
    <w:rPr>
      <w:rFonts w:ascii="Calibri" w:hAnsi="Calibri"/>
      <w:kern w:val="0"/>
      <w:szCs w:val="20"/>
    </w:rPr>
  </w:style>
  <w:style w:type="paragraph" w:customStyle="1" w:styleId="103">
    <w:name w:val="中等深浅网格 1 - 着色 21"/>
    <w:basedOn w:val="1"/>
    <w:qFormat/>
    <w:uiPriority w:val="0"/>
    <w:pPr>
      <w:ind w:firstLine="420" w:firstLineChars="200"/>
    </w:pPr>
  </w:style>
  <w:style w:type="paragraph" w:customStyle="1" w:styleId="104">
    <w:name w:val="样式 首行缩进:  2 字符"/>
    <w:basedOn w:val="1"/>
    <w:qFormat/>
    <w:uiPriority w:val="0"/>
    <w:pPr>
      <w:spacing w:line="400" w:lineRule="exact"/>
      <w:ind w:firstLine="200" w:firstLineChars="200"/>
    </w:pPr>
    <w:rPr>
      <w:rFonts w:cs="宋体"/>
      <w:sz w:val="24"/>
    </w:rPr>
  </w:style>
  <w:style w:type="paragraph" w:customStyle="1" w:styleId="105">
    <w:name w:val="正文段"/>
    <w:basedOn w:val="1"/>
    <w:qFormat/>
    <w:uiPriority w:val="0"/>
    <w:pPr>
      <w:widowControl/>
      <w:snapToGrid w:val="0"/>
      <w:spacing w:afterLines="50"/>
      <w:ind w:firstLine="200" w:firstLineChars="200"/>
    </w:pPr>
    <w:rPr>
      <w:kern w:val="0"/>
      <w:sz w:val="24"/>
      <w:szCs w:val="20"/>
    </w:rPr>
  </w:style>
  <w:style w:type="paragraph" w:customStyle="1" w:styleId="106">
    <w:name w:val="正文首行缩进两字符"/>
    <w:basedOn w:val="1"/>
    <w:qFormat/>
    <w:uiPriority w:val="0"/>
    <w:pPr>
      <w:spacing w:line="360" w:lineRule="auto"/>
      <w:ind w:firstLine="200" w:firstLineChars="200"/>
    </w:pPr>
  </w:style>
  <w:style w:type="paragraph" w:customStyle="1" w:styleId="107">
    <w:name w:val="样式 标题 2 + Times New Roman 四号 非加粗 段前: 5 磅 段后: 0 磅 行距: 固定值 20..."/>
    <w:basedOn w:val="4"/>
    <w:qFormat/>
    <w:uiPriority w:val="0"/>
    <w:pPr>
      <w:spacing w:line="400" w:lineRule="exact"/>
    </w:pPr>
    <w:rPr>
      <w:rFonts w:ascii="Times New Roman" w:hAnsi="Times New Roman" w:cs="宋体"/>
      <w:b w:val="0"/>
      <w:bCs w:val="0"/>
      <w:sz w:val="28"/>
      <w:szCs w:val="20"/>
    </w:rPr>
  </w:style>
  <w:style w:type="paragraph" w:customStyle="1" w:styleId="108">
    <w:name w:val="表格"/>
    <w:basedOn w:val="1"/>
    <w:qFormat/>
    <w:uiPriority w:val="0"/>
    <w:pPr>
      <w:spacing w:line="400" w:lineRule="exact"/>
    </w:pPr>
    <w:rPr>
      <w:sz w:val="24"/>
    </w:rPr>
  </w:style>
  <w:style w:type="paragraph" w:customStyle="1" w:styleId="109">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10">
    <w:name w:val="2级标题"/>
    <w:next w:val="1"/>
    <w:qFormat/>
    <w:uiPriority w:val="0"/>
    <w:pPr>
      <w:spacing w:afterLines="50"/>
      <w:jc w:val="center"/>
      <w:outlineLvl w:val="1"/>
    </w:pPr>
    <w:rPr>
      <w:rFonts w:ascii="Calibri Light" w:hAnsi="Calibri Light" w:eastAsia="仿宋" w:cs="Times New Roman"/>
      <w:b/>
      <w:kern w:val="44"/>
      <w:sz w:val="28"/>
      <w:szCs w:val="44"/>
      <w:lang w:val="en-US" w:eastAsia="zh-CN" w:bidi="ar-SA"/>
    </w:rPr>
  </w:style>
  <w:style w:type="paragraph" w:customStyle="1" w:styleId="11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12">
    <w:name w:val="纯文本 字符"/>
    <w:qFormat/>
    <w:uiPriority w:val="0"/>
    <w:rPr>
      <w:rFonts w:ascii="宋体" w:hAnsi="Courier New" w:eastAsia="宋体" w:cs="Courier New"/>
      <w:szCs w:val="21"/>
    </w:rPr>
  </w:style>
  <w:style w:type="character" w:customStyle="1" w:styleId="113">
    <w:name w:val="正文文本缩进 3 字符"/>
    <w:qFormat/>
    <w:uiPriority w:val="0"/>
    <w:rPr>
      <w:rFonts w:ascii="Times New Roman" w:hAnsi="Times New Roman" w:eastAsia="宋体" w:cs="Times New Roman"/>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650666-21E3-42A8-95C2-74ECA52F3999}">
  <ds:schemaRefs/>
</ds:datastoreItem>
</file>

<file path=docProps/app.xml><?xml version="1.0" encoding="utf-8"?>
<Properties xmlns="http://schemas.openxmlformats.org/officeDocument/2006/extended-properties" xmlns:vt="http://schemas.openxmlformats.org/officeDocument/2006/docPropsVTypes">
  <Template>Normal</Template>
  <Pages>88</Pages>
  <Words>7577</Words>
  <Characters>43194</Characters>
  <Lines>359</Lines>
  <Paragraphs>101</Paragraphs>
  <TotalTime>17</TotalTime>
  <ScaleCrop>false</ScaleCrop>
  <LinksUpToDate>false</LinksUpToDate>
  <CharactersWithSpaces>50670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2021-01-28T09:52:00Z</dcterms:created>
  <dc:creator>admin</dc:creator>
  <cp:lastModifiedBy>Administrator</cp:lastModifiedBy>
  <cp:lastPrinted>2021-01-28T01:47:00Z</cp:lastPrinted>
  <dcterms:modified xsi:type="dcterms:W3CDTF">2021-02-18T00:59:51Z</dcterms:modified>
  <dc:title>公开招标采购文件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