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ascii="宋体" w:hAnsi="宋体"/>
          <w:b/>
          <w:sz w:val="72"/>
          <w:szCs w:val="72"/>
        </w:rPr>
      </w:pPr>
      <w:r>
        <w:rPr>
          <w:rFonts w:hint="eastAsia" w:ascii="宋体" w:hAnsi="宋体"/>
          <w:b/>
          <w:sz w:val="72"/>
          <w:szCs w:val="72"/>
        </w:rPr>
        <w:t xml:space="preserve">                                                                                        </w:t>
      </w: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r>
        <w:rPr>
          <w:rFonts w:hint="eastAsia" w:ascii="宋体" w:hAnsi="宋体"/>
          <w:b/>
          <w:sz w:val="72"/>
          <w:szCs w:val="72"/>
        </w:rPr>
        <w:t>竞争性磋商文件</w:t>
      </w: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line="400" w:lineRule="exact"/>
        <w:jc w:val="center"/>
        <w:rPr>
          <w:rFonts w:ascii="宋体" w:hAnsi="宋体"/>
          <w:b/>
          <w:sz w:val="32"/>
          <w:szCs w:val="32"/>
        </w:rPr>
      </w:pPr>
    </w:p>
    <w:p>
      <w:pPr>
        <w:spacing w:line="400" w:lineRule="exact"/>
        <w:ind w:firstLine="1430" w:firstLineChars="445"/>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WZZC2019-C3-015904-YZLW-1</w:t>
      </w:r>
    </w:p>
    <w:p>
      <w:pPr>
        <w:spacing w:line="400" w:lineRule="exact"/>
        <w:jc w:val="center"/>
        <w:rPr>
          <w:rFonts w:ascii="宋体" w:hAnsi="宋体"/>
          <w:b/>
          <w:sz w:val="32"/>
          <w:szCs w:val="32"/>
        </w:rPr>
      </w:pPr>
    </w:p>
    <w:p>
      <w:pPr>
        <w:spacing w:line="400" w:lineRule="exact"/>
        <w:ind w:left="3012" w:leftChars="677" w:hanging="1590" w:hangingChars="495"/>
        <w:rPr>
          <w:rFonts w:ascii="宋体" w:hAnsi="宋体"/>
          <w:b/>
          <w:sz w:val="32"/>
          <w:szCs w:val="32"/>
        </w:rPr>
      </w:pPr>
      <w:r>
        <w:rPr>
          <w:rFonts w:hint="eastAsia" w:ascii="宋体" w:hAnsi="宋体"/>
          <w:b/>
          <w:sz w:val="32"/>
          <w:szCs w:val="32"/>
        </w:rPr>
        <w:t xml:space="preserve">项目名称：梧州学院2020年教职工体检服务采购 </w:t>
      </w:r>
    </w:p>
    <w:p>
      <w:pPr>
        <w:spacing w:line="400" w:lineRule="exact"/>
        <w:jc w:val="center"/>
        <w:rPr>
          <w:rFonts w:ascii="宋体" w:hAnsi="宋体"/>
          <w:b/>
          <w:sz w:val="32"/>
          <w:szCs w:val="32"/>
        </w:rPr>
      </w:pPr>
    </w:p>
    <w:p>
      <w:pPr>
        <w:spacing w:line="400" w:lineRule="exact"/>
        <w:ind w:firstLine="1430" w:firstLineChars="445"/>
        <w:rPr>
          <w:rFonts w:ascii="宋体" w:hAnsi="宋体"/>
          <w:b/>
          <w:sz w:val="32"/>
          <w:szCs w:val="32"/>
        </w:rPr>
      </w:pPr>
      <w:r>
        <w:rPr>
          <w:rFonts w:hint="eastAsia" w:ascii="宋体" w:hAnsi="宋体"/>
          <w:b/>
          <w:sz w:val="32"/>
          <w:szCs w:val="32"/>
        </w:rPr>
        <w:t>采购人：梧州学院</w:t>
      </w:r>
    </w:p>
    <w:p>
      <w:pPr>
        <w:spacing w:line="400" w:lineRule="exact"/>
        <w:jc w:val="center"/>
        <w:rPr>
          <w:rFonts w:ascii="宋体" w:hAnsi="宋体"/>
          <w:b/>
          <w:sz w:val="32"/>
          <w:szCs w:val="32"/>
        </w:rPr>
      </w:pPr>
    </w:p>
    <w:p>
      <w:pPr>
        <w:spacing w:line="400" w:lineRule="exact"/>
        <w:ind w:firstLine="1430" w:firstLineChars="445"/>
        <w:rPr>
          <w:rFonts w:ascii="宋体" w:hAnsi="宋体"/>
          <w:b/>
          <w:sz w:val="32"/>
          <w:szCs w:val="32"/>
        </w:rPr>
      </w:pPr>
      <w:r>
        <w:rPr>
          <w:rFonts w:hint="eastAsia" w:ascii="宋体" w:hAnsi="宋体"/>
          <w:b/>
          <w:sz w:val="32"/>
          <w:szCs w:val="32"/>
        </w:rPr>
        <w:t>采购代理机构：云之龙招标集团有限公司</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2020年</w:t>
      </w:r>
      <w:r>
        <w:rPr>
          <w:rFonts w:hint="eastAsia" w:ascii="宋体" w:hAnsi="宋体"/>
          <w:b/>
          <w:sz w:val="32"/>
          <w:szCs w:val="32"/>
          <w:lang w:val="en-US" w:eastAsia="zh-CN"/>
        </w:rPr>
        <w:t>4</w:t>
      </w:r>
      <w:r>
        <w:rPr>
          <w:rFonts w:hint="eastAsia" w:ascii="宋体" w:hAnsi="宋体"/>
          <w:b/>
          <w:sz w:val="32"/>
          <w:szCs w:val="32"/>
        </w:rPr>
        <w:t>月</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6"/>
          <w:szCs w:val="36"/>
        </w:rPr>
      </w:pPr>
      <w:r>
        <w:rPr>
          <w:rFonts w:hint="eastAsia" w:ascii="宋体" w:hAnsi="宋体"/>
          <w:b/>
          <w:sz w:val="36"/>
          <w:szCs w:val="36"/>
        </w:rPr>
        <w:t>目   录</w:t>
      </w:r>
    </w:p>
    <w:p>
      <w:pPr>
        <w:spacing w:line="400" w:lineRule="exact"/>
        <w:jc w:val="center"/>
        <w:rPr>
          <w:rFonts w:ascii="宋体" w:hAnsi="宋体"/>
          <w:b/>
          <w:sz w:val="44"/>
          <w:szCs w:val="44"/>
        </w:rPr>
      </w:pPr>
    </w:p>
    <w:p>
      <w:pPr>
        <w:pStyle w:val="41"/>
        <w:spacing w:line="360" w:lineRule="auto"/>
        <w:rPr>
          <w:rFonts w:ascii="Calibri" w:hAnsi="Calibri"/>
          <w:szCs w:val="22"/>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"_Toc433110106" </w:instrText>
      </w:r>
      <w:r>
        <w:fldChar w:fldCharType="separate"/>
      </w:r>
      <w:r>
        <w:rPr>
          <w:rStyle w:val="54"/>
          <w:rFonts w:hint="eastAsia"/>
          <w:color w:val="auto"/>
        </w:rPr>
        <w:t>第一章竞争性磋商</w:t>
      </w:r>
      <w:bookmarkStart w:id="0" w:name="_Hlt433110116"/>
      <w:bookmarkStart w:id="1" w:name="_Hlt433110117"/>
      <w:r>
        <w:rPr>
          <w:rStyle w:val="54"/>
          <w:rFonts w:hint="eastAsia"/>
          <w:color w:val="auto"/>
        </w:rPr>
        <w:t>公</w:t>
      </w:r>
      <w:bookmarkEnd w:id="0"/>
      <w:bookmarkEnd w:id="1"/>
      <w:r>
        <w:rPr>
          <w:rStyle w:val="54"/>
          <w:rFonts w:hint="eastAsia"/>
          <w:color w:val="auto"/>
        </w:rPr>
        <w:t>告</w:t>
      </w:r>
      <w:r>
        <w:tab/>
      </w:r>
      <w:r>
        <w:fldChar w:fldCharType="begin"/>
      </w:r>
      <w:r>
        <w:instrText xml:space="preserve"> PAGEREF _Toc433110106 \h </w:instrText>
      </w:r>
      <w:r>
        <w:fldChar w:fldCharType="separate"/>
      </w:r>
      <w:r>
        <w:t>2</w:t>
      </w:r>
      <w:r>
        <w:fldChar w:fldCharType="end"/>
      </w:r>
      <w:r>
        <w:fldChar w:fldCharType="end"/>
      </w:r>
    </w:p>
    <w:p>
      <w:pPr>
        <w:pStyle w:val="41"/>
        <w:spacing w:line="360" w:lineRule="auto"/>
        <w:rPr>
          <w:rFonts w:ascii="Calibri" w:hAnsi="Calibri"/>
          <w:szCs w:val="22"/>
        </w:rPr>
      </w:pPr>
      <w:r>
        <w:fldChar w:fldCharType="begin"/>
      </w:r>
      <w:r>
        <w:instrText xml:space="preserve"> HYPERLINK \l "_Toc433110107" </w:instrText>
      </w:r>
      <w:r>
        <w:fldChar w:fldCharType="separate"/>
      </w:r>
      <w:r>
        <w:rPr>
          <w:rStyle w:val="54"/>
          <w:rFonts w:hint="eastAsia"/>
          <w:color w:val="auto"/>
        </w:rPr>
        <w:t>第二章磋商须知</w:t>
      </w:r>
      <w:r>
        <w:tab/>
      </w:r>
      <w:r>
        <w:fldChar w:fldCharType="begin"/>
      </w:r>
      <w:r>
        <w:instrText xml:space="preserve"> PAGEREF _Toc433110107 \h </w:instrText>
      </w:r>
      <w:r>
        <w:fldChar w:fldCharType="separate"/>
      </w:r>
      <w:r>
        <w:t>5</w:t>
      </w:r>
      <w:r>
        <w:fldChar w:fldCharType="end"/>
      </w:r>
      <w:r>
        <w:fldChar w:fldCharType="end"/>
      </w:r>
    </w:p>
    <w:p>
      <w:pPr>
        <w:pStyle w:val="41"/>
        <w:spacing w:line="360" w:lineRule="auto"/>
        <w:rPr>
          <w:rFonts w:ascii="Calibri" w:hAnsi="Calibri"/>
          <w:szCs w:val="22"/>
        </w:rPr>
      </w:pPr>
      <w:r>
        <w:fldChar w:fldCharType="begin"/>
      </w:r>
      <w:r>
        <w:instrText xml:space="preserve"> HYPERLINK \l "_Toc433110108" </w:instrText>
      </w:r>
      <w:r>
        <w:fldChar w:fldCharType="separate"/>
      </w:r>
      <w:r>
        <w:rPr>
          <w:rStyle w:val="54"/>
          <w:rFonts w:hint="eastAsia"/>
          <w:color w:val="auto"/>
        </w:rPr>
        <w:t>第三章项目需求</w:t>
      </w:r>
      <w:r>
        <w:tab/>
      </w:r>
      <w:r>
        <w:fldChar w:fldCharType="begin"/>
      </w:r>
      <w:r>
        <w:instrText xml:space="preserve"> PAGEREF _Toc433110108 \h </w:instrText>
      </w:r>
      <w:r>
        <w:fldChar w:fldCharType="separate"/>
      </w:r>
      <w:r>
        <w:t>22</w:t>
      </w:r>
      <w:r>
        <w:fldChar w:fldCharType="end"/>
      </w:r>
      <w:r>
        <w:fldChar w:fldCharType="end"/>
      </w:r>
    </w:p>
    <w:p>
      <w:pPr>
        <w:pStyle w:val="41"/>
        <w:spacing w:line="360" w:lineRule="auto"/>
        <w:rPr>
          <w:rFonts w:ascii="Calibri" w:hAnsi="Calibri"/>
          <w:szCs w:val="22"/>
        </w:rPr>
      </w:pPr>
      <w:r>
        <w:fldChar w:fldCharType="begin"/>
      </w:r>
      <w:r>
        <w:instrText xml:space="preserve"> HYPERLINK \l "_Toc433110109" </w:instrText>
      </w:r>
      <w:r>
        <w:fldChar w:fldCharType="separate"/>
      </w:r>
      <w:r>
        <w:rPr>
          <w:rStyle w:val="54"/>
          <w:rFonts w:hint="eastAsia"/>
          <w:color w:val="auto"/>
        </w:rPr>
        <w:t>第四章评审方法及定标标准</w:t>
      </w:r>
      <w:r>
        <w:tab/>
      </w:r>
      <w:r>
        <w:fldChar w:fldCharType="begin"/>
      </w:r>
      <w:r>
        <w:instrText xml:space="preserve"> PAGEREF _Toc433110109 \h </w:instrText>
      </w:r>
      <w:r>
        <w:fldChar w:fldCharType="separate"/>
      </w:r>
      <w:r>
        <w:t>28</w:t>
      </w:r>
      <w:r>
        <w:fldChar w:fldCharType="end"/>
      </w:r>
      <w:r>
        <w:fldChar w:fldCharType="end"/>
      </w:r>
    </w:p>
    <w:p>
      <w:pPr>
        <w:pStyle w:val="41"/>
        <w:spacing w:line="360" w:lineRule="auto"/>
        <w:rPr>
          <w:rFonts w:ascii="Calibri" w:hAnsi="Calibri"/>
          <w:szCs w:val="22"/>
        </w:rPr>
      </w:pPr>
      <w:r>
        <w:fldChar w:fldCharType="begin"/>
      </w:r>
      <w:r>
        <w:instrText xml:space="preserve"> HYPERLINK \l "_Toc433110110" </w:instrText>
      </w:r>
      <w:r>
        <w:fldChar w:fldCharType="separate"/>
      </w:r>
      <w:r>
        <w:rPr>
          <w:rStyle w:val="54"/>
          <w:rFonts w:hint="eastAsia"/>
          <w:color w:val="auto"/>
        </w:rPr>
        <w:t>第五章响应文件格式</w:t>
      </w:r>
      <w:r>
        <w:tab/>
      </w:r>
      <w:r>
        <w:fldChar w:fldCharType="begin"/>
      </w:r>
      <w:r>
        <w:instrText xml:space="preserve"> PAGEREF _Toc433110110 \h </w:instrText>
      </w:r>
      <w:r>
        <w:fldChar w:fldCharType="separate"/>
      </w:r>
      <w:r>
        <w:t>33</w:t>
      </w:r>
      <w:r>
        <w:fldChar w:fldCharType="end"/>
      </w:r>
      <w:r>
        <w:fldChar w:fldCharType="end"/>
      </w:r>
    </w:p>
    <w:p>
      <w:pPr>
        <w:pStyle w:val="41"/>
        <w:spacing w:line="360" w:lineRule="auto"/>
        <w:rPr>
          <w:rFonts w:ascii="Calibri" w:hAnsi="Calibri"/>
          <w:szCs w:val="22"/>
        </w:rPr>
      </w:pPr>
      <w:r>
        <w:fldChar w:fldCharType="begin"/>
      </w:r>
      <w:r>
        <w:instrText xml:space="preserve"> HYPERLINK \l "_Toc433110111" </w:instrText>
      </w:r>
      <w:r>
        <w:fldChar w:fldCharType="separate"/>
      </w:r>
      <w:r>
        <w:rPr>
          <w:rStyle w:val="54"/>
          <w:rFonts w:hint="eastAsia"/>
          <w:color w:val="auto"/>
        </w:rPr>
        <w:t>第六章合同</w:t>
      </w:r>
      <w:r>
        <w:tab/>
      </w:r>
      <w:r>
        <w:fldChar w:fldCharType="begin"/>
      </w:r>
      <w:r>
        <w:instrText xml:space="preserve"> PAGEREF _Toc433110111 \h </w:instrText>
      </w:r>
      <w:r>
        <w:fldChar w:fldCharType="separate"/>
      </w:r>
      <w:r>
        <w:t>50</w:t>
      </w:r>
      <w:r>
        <w:fldChar w:fldCharType="end"/>
      </w:r>
      <w:r>
        <w:fldChar w:fldCharType="end"/>
      </w:r>
    </w:p>
    <w:p>
      <w:pPr>
        <w:spacing w:line="360" w:lineRule="auto"/>
        <w:jc w:val="left"/>
        <w:rPr>
          <w:rFonts w:ascii="宋体" w:hAnsi="宋体"/>
          <w:b/>
          <w:sz w:val="30"/>
          <w:szCs w:val="30"/>
        </w:rPr>
      </w:pPr>
      <w:r>
        <w:rPr>
          <w:rFonts w:ascii="宋体" w:hAnsi="宋体"/>
          <w:b/>
          <w:sz w:val="24"/>
        </w:rPr>
        <w:fldChar w:fldCharType="end"/>
      </w:r>
    </w:p>
    <w:p>
      <w:pPr>
        <w:spacing w:line="400" w:lineRule="exact"/>
        <w:jc w:val="lef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br w:type="page"/>
      </w:r>
    </w:p>
    <w:p>
      <w:pPr>
        <w:pStyle w:val="4"/>
        <w:jc w:val="center"/>
      </w:pPr>
      <w:bookmarkStart w:id="2" w:name="_Toc433110106"/>
      <w:r>
        <w:rPr>
          <w:rFonts w:hint="eastAsia"/>
        </w:rPr>
        <w:t>第一章 竞争性磋商公告</w:t>
      </w:r>
      <w:bookmarkEnd w:id="2"/>
    </w:p>
    <w:p>
      <w:pPr>
        <w:ind w:firstLine="315" w:firstLineChars="150"/>
        <w:rPr>
          <w:rFonts w:ascii="宋体" w:hAnsi="宋体"/>
          <w:u w:val="single"/>
        </w:rPr>
      </w:pPr>
      <w:r>
        <w:rPr>
          <w:rFonts w:hint="eastAsia" w:ascii="宋体" w:hAnsi="宋体"/>
        </w:rPr>
        <w:t>云之龙招标集团有限公司受</w:t>
      </w:r>
      <w:r>
        <w:rPr>
          <w:rFonts w:hint="eastAsia" w:ascii="宋体" w:hAnsi="宋体"/>
          <w:u w:val="single"/>
        </w:rPr>
        <w:t>梧州学院</w:t>
      </w:r>
      <w:r>
        <w:rPr>
          <w:rFonts w:hint="eastAsia" w:ascii="宋体" w:hAnsi="宋体"/>
        </w:rPr>
        <w:t>委托，</w:t>
      </w:r>
      <w:r>
        <w:rPr>
          <w:rFonts w:hint="eastAsia" w:ascii="宋体" w:hAnsi="宋体"/>
          <w:szCs w:val="21"/>
        </w:rPr>
        <w:t>根据</w:t>
      </w:r>
      <w:r>
        <w:rPr>
          <w:rFonts w:hint="eastAsia" w:ascii="宋体" w:hAnsi="宋体"/>
          <w:szCs w:val="21"/>
          <w:u w:val="single"/>
        </w:rPr>
        <w:t>《中华人民共和国政府采购法》、《中华人民共和国政府采购法实施条例》、《政府采购竞争性磋商采购方式管理暂行办法》</w:t>
      </w:r>
      <w:r>
        <w:rPr>
          <w:rFonts w:hint="eastAsia" w:ascii="宋体" w:hAnsi="宋体"/>
          <w:szCs w:val="21"/>
        </w:rPr>
        <w:t>等规定，</w:t>
      </w:r>
      <w:r>
        <w:rPr>
          <w:rFonts w:hint="eastAsia" w:ascii="宋体" w:hAnsi="宋体"/>
        </w:rPr>
        <w:t>对梧州学院2020年教职工体检服务采购项目进行竞争性磋商采购，欢迎符合条件的供应商前来参加磋商活动。</w:t>
      </w:r>
    </w:p>
    <w:p>
      <w:pPr>
        <w:snapToGrid w:val="0"/>
        <w:spacing w:line="320" w:lineRule="exact"/>
        <w:ind w:firstLine="422"/>
        <w:rPr>
          <w:rFonts w:ascii="宋体" w:hAnsi="宋体" w:cs="Arial"/>
          <w:b/>
          <w:bCs/>
          <w:szCs w:val="21"/>
        </w:rPr>
      </w:pPr>
      <w:r>
        <w:rPr>
          <w:rFonts w:hint="eastAsia" w:ascii="宋体" w:hAnsi="宋体" w:cs="Arial"/>
          <w:b/>
          <w:bCs/>
          <w:szCs w:val="21"/>
        </w:rPr>
        <w:t>一、采购项目名称：梧州学院2020年教职工体检服务采购</w:t>
      </w:r>
    </w:p>
    <w:p>
      <w:pPr>
        <w:ind w:firstLine="420" w:firstLineChars="200"/>
        <w:rPr>
          <w:rFonts w:hint="eastAsia" w:ascii="宋体" w:hAnsi="宋体" w:eastAsia="宋体" w:cs="Arial"/>
          <w:b/>
          <w:szCs w:val="21"/>
          <w:lang w:eastAsia="zh-CN"/>
        </w:rPr>
      </w:pPr>
      <w:r>
        <w:rPr>
          <w:rFonts w:hint="eastAsia" w:ascii="宋体" w:hAnsi="宋体" w:cs="Arial"/>
          <w:szCs w:val="21"/>
        </w:rPr>
        <w:t>二、</w:t>
      </w:r>
      <w:r>
        <w:rPr>
          <w:rFonts w:hint="eastAsia" w:ascii="宋体" w:hAnsi="宋体" w:cs="Arial"/>
          <w:b/>
          <w:szCs w:val="21"/>
        </w:rPr>
        <w:t>采购项目编号：</w:t>
      </w:r>
      <w:r>
        <w:rPr>
          <w:rFonts w:hint="eastAsia" w:ascii="宋体" w:hAnsi="宋体" w:cs="Arial"/>
          <w:b/>
          <w:szCs w:val="21"/>
          <w:lang w:eastAsia="zh-CN"/>
        </w:rPr>
        <w:t>WZZC2019-C3-015904-YZLW-1</w:t>
      </w:r>
    </w:p>
    <w:p>
      <w:pPr>
        <w:snapToGrid w:val="0"/>
        <w:spacing w:line="320" w:lineRule="exact"/>
        <w:ind w:firstLine="422" w:firstLineChars="200"/>
        <w:rPr>
          <w:rFonts w:ascii="宋体" w:hAnsi="宋体" w:cs="Arial"/>
          <w:b/>
          <w:bCs/>
          <w:szCs w:val="21"/>
        </w:rPr>
      </w:pPr>
      <w:r>
        <w:rPr>
          <w:rFonts w:hint="eastAsia" w:ascii="宋体" w:hAnsi="宋体" w:cs="Arial"/>
          <w:b/>
          <w:szCs w:val="21"/>
        </w:rPr>
        <w:t>三、</w:t>
      </w:r>
      <w:r>
        <w:rPr>
          <w:rFonts w:hint="eastAsia" w:ascii="宋体" w:hAnsi="宋体" w:cs="Arial"/>
          <w:b/>
          <w:bCs/>
          <w:szCs w:val="21"/>
        </w:rPr>
        <w:t>采购项目的名称、数量、简要规格描述或项目基本概况介绍：</w:t>
      </w:r>
    </w:p>
    <w:p>
      <w:pPr>
        <w:snapToGrid w:val="0"/>
        <w:spacing w:line="320" w:lineRule="exact"/>
        <w:ind w:firstLine="420" w:firstLineChars="200"/>
        <w:rPr>
          <w:rFonts w:ascii="宋体" w:hAnsi="宋体" w:cs="Arial"/>
          <w:b/>
          <w:bCs/>
          <w:szCs w:val="21"/>
        </w:rPr>
      </w:pPr>
      <w:r>
        <w:rPr>
          <w:rFonts w:hint="eastAsia" w:ascii="宋体" w:hAnsi="宋体" w:cs="Arial"/>
          <w:bCs/>
          <w:szCs w:val="21"/>
        </w:rPr>
        <w:t xml:space="preserve">1分标采购预算：36.99万元 </w:t>
      </w:r>
    </w:p>
    <w:tbl>
      <w:tblPr>
        <w:tblStyle w:val="49"/>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180"/>
        <w:gridCol w:w="767"/>
        <w:gridCol w:w="767"/>
        <w:gridCol w:w="3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序号</w:t>
            </w:r>
          </w:p>
        </w:tc>
        <w:tc>
          <w:tcPr>
            <w:tcW w:w="2180"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采购名称</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数量</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单位</w:t>
            </w:r>
          </w:p>
        </w:tc>
        <w:tc>
          <w:tcPr>
            <w:tcW w:w="3799"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梧州学院2020年教职工体检服务（一）</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w:t>
            </w:r>
          </w:p>
        </w:tc>
        <w:tc>
          <w:tcPr>
            <w:tcW w:w="37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szCs w:val="21"/>
              </w:rPr>
              <w:t>为梧州学院411名一档体检级别教职工提供体检服务，人均体检费用不得超过</w:t>
            </w:r>
            <w:r>
              <w:rPr>
                <w:rFonts w:hint="eastAsia"/>
              </w:rPr>
              <w:t>900元/人·次</w:t>
            </w:r>
            <w:r>
              <w:rPr>
                <w:rFonts w:hint="eastAsia"/>
                <w:szCs w:val="21"/>
              </w:rPr>
              <w:t>，详见项目需求。</w:t>
            </w:r>
          </w:p>
        </w:tc>
      </w:tr>
    </w:tbl>
    <w:p>
      <w:pPr>
        <w:snapToGrid w:val="0"/>
        <w:spacing w:line="320" w:lineRule="exact"/>
        <w:ind w:firstLine="422" w:firstLineChars="200"/>
        <w:rPr>
          <w:rFonts w:ascii="宋体" w:hAnsi="宋体" w:cs="Arial"/>
          <w:b/>
          <w:szCs w:val="21"/>
        </w:rPr>
      </w:pPr>
    </w:p>
    <w:p>
      <w:pPr>
        <w:snapToGrid w:val="0"/>
        <w:spacing w:line="320" w:lineRule="exact"/>
        <w:ind w:firstLine="420" w:firstLineChars="200"/>
        <w:rPr>
          <w:rFonts w:ascii="宋体" w:hAnsi="宋体" w:cs="Arial"/>
          <w:bCs/>
          <w:szCs w:val="21"/>
        </w:rPr>
      </w:pPr>
      <w:r>
        <w:rPr>
          <w:rFonts w:hint="eastAsia" w:ascii="宋体" w:hAnsi="宋体" w:cs="Arial"/>
          <w:bCs/>
          <w:szCs w:val="21"/>
        </w:rPr>
        <w:t>2分标采购预算：38.10万元</w:t>
      </w:r>
    </w:p>
    <w:tbl>
      <w:tblPr>
        <w:tblStyle w:val="49"/>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180"/>
        <w:gridCol w:w="767"/>
        <w:gridCol w:w="767"/>
        <w:gridCol w:w="3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序号</w:t>
            </w:r>
          </w:p>
        </w:tc>
        <w:tc>
          <w:tcPr>
            <w:tcW w:w="2180"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采购名称</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数量</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单位</w:t>
            </w:r>
          </w:p>
        </w:tc>
        <w:tc>
          <w:tcPr>
            <w:tcW w:w="3799"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梧州学院2020年教职工体检服务（二）</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w:t>
            </w:r>
          </w:p>
        </w:tc>
        <w:tc>
          <w:tcPr>
            <w:tcW w:w="379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为梧州学院635名二档体检级别教职工提供体检服务，人均体检费用不得超过600</w:t>
            </w:r>
            <w:r>
              <w:rPr>
                <w:rFonts w:hint="eastAsia"/>
              </w:rPr>
              <w:t>/人·次</w:t>
            </w:r>
            <w:r>
              <w:rPr>
                <w:rFonts w:hint="eastAsia"/>
                <w:szCs w:val="21"/>
              </w:rPr>
              <w:t>，详见项目需求。</w:t>
            </w:r>
          </w:p>
        </w:tc>
      </w:tr>
    </w:tbl>
    <w:p>
      <w:pPr>
        <w:snapToGrid w:val="0"/>
        <w:spacing w:line="320" w:lineRule="exact"/>
        <w:ind w:firstLine="420" w:firstLineChars="200"/>
        <w:rPr>
          <w:rFonts w:ascii="宋体" w:hAnsi="宋体" w:cs="Arial"/>
          <w:bCs/>
          <w:szCs w:val="21"/>
        </w:rPr>
      </w:pPr>
    </w:p>
    <w:p>
      <w:pPr>
        <w:snapToGrid w:val="0"/>
        <w:spacing w:line="320" w:lineRule="exact"/>
        <w:ind w:firstLine="422" w:firstLineChars="200"/>
        <w:rPr>
          <w:rFonts w:ascii="宋体" w:hAnsi="宋体" w:cs="Arial"/>
          <w:b/>
          <w:szCs w:val="21"/>
        </w:rPr>
      </w:pPr>
      <w:r>
        <w:rPr>
          <w:rFonts w:hint="eastAsia" w:ascii="宋体" w:hAnsi="宋体" w:cs="Arial"/>
          <w:b/>
          <w:szCs w:val="21"/>
        </w:rPr>
        <w:t>四、本项目需要落实的政府采购政策：</w:t>
      </w:r>
    </w:p>
    <w:p>
      <w:pPr>
        <w:spacing w:line="276" w:lineRule="auto"/>
        <w:ind w:firstLine="420" w:firstLineChars="200"/>
        <w:rPr>
          <w:rFonts w:ascii="宋体" w:hAnsi="宋体"/>
        </w:rPr>
      </w:pPr>
      <w:r>
        <w:rPr>
          <w:rFonts w:ascii="宋体" w:hAnsi="宋体"/>
        </w:rPr>
        <w:t>1.</w:t>
      </w:r>
      <w:r>
        <w:rPr>
          <w:rFonts w:hint="eastAsia" w:ascii="宋体" w:hAnsi="宋体"/>
        </w:rPr>
        <w:t>政府采购促进中小企业发展。</w:t>
      </w:r>
    </w:p>
    <w:p>
      <w:pPr>
        <w:spacing w:line="276" w:lineRule="auto"/>
        <w:ind w:firstLine="420" w:firstLineChars="200"/>
        <w:rPr>
          <w:rFonts w:ascii="宋体" w:hAnsi="宋体"/>
        </w:rPr>
      </w:pPr>
      <w:r>
        <w:rPr>
          <w:rFonts w:ascii="宋体" w:hAnsi="宋体"/>
        </w:rPr>
        <w:t>2.</w:t>
      </w:r>
      <w:r>
        <w:rPr>
          <w:rFonts w:hint="eastAsia" w:ascii="宋体" w:hAnsi="宋体"/>
        </w:rPr>
        <w:t>政府采购支持采用本国产品的政策。</w:t>
      </w:r>
    </w:p>
    <w:p>
      <w:pPr>
        <w:spacing w:line="276" w:lineRule="auto"/>
        <w:ind w:firstLine="420" w:firstLineChars="200"/>
        <w:rPr>
          <w:rFonts w:ascii="宋体" w:hAnsi="宋体"/>
        </w:rPr>
      </w:pPr>
      <w:r>
        <w:rPr>
          <w:rFonts w:ascii="宋体" w:hAnsi="宋体"/>
        </w:rPr>
        <w:t>3.</w:t>
      </w:r>
      <w:r>
        <w:rPr>
          <w:rFonts w:hint="eastAsia" w:ascii="宋体" w:hAnsi="宋体"/>
        </w:rPr>
        <w:t>强制采购节能产品、优先采购环境标志产品、节能产品。</w:t>
      </w:r>
    </w:p>
    <w:p>
      <w:pPr>
        <w:snapToGrid w:val="0"/>
        <w:spacing w:line="320" w:lineRule="exact"/>
        <w:ind w:firstLine="420" w:firstLineChars="200"/>
        <w:rPr>
          <w:rFonts w:hAnsi="宋体"/>
          <w:bCs/>
        </w:rPr>
      </w:pPr>
      <w:r>
        <w:rPr>
          <w:rFonts w:hint="eastAsia" w:hAnsi="宋体"/>
          <w:bCs/>
        </w:rPr>
        <w:t>4.政府采购促进残疾人就业政策。</w:t>
      </w:r>
    </w:p>
    <w:p>
      <w:pPr>
        <w:snapToGrid w:val="0"/>
        <w:spacing w:line="320" w:lineRule="exact"/>
        <w:ind w:firstLine="420" w:firstLineChars="200"/>
        <w:rPr>
          <w:rFonts w:hAnsi="宋体"/>
          <w:bCs/>
        </w:rPr>
      </w:pPr>
      <w:r>
        <w:rPr>
          <w:rFonts w:hint="eastAsia" w:hAnsi="宋体"/>
          <w:bCs/>
        </w:rPr>
        <w:t>5.政府采购支持监狱企业发展。</w:t>
      </w:r>
    </w:p>
    <w:p>
      <w:pPr>
        <w:snapToGrid w:val="0"/>
        <w:spacing w:line="320" w:lineRule="exact"/>
        <w:ind w:firstLine="420" w:firstLineChars="200"/>
        <w:rPr>
          <w:rFonts w:hAnsi="宋体"/>
          <w:bCs/>
        </w:rPr>
      </w:pPr>
      <w:r>
        <w:rPr>
          <w:rFonts w:hint="eastAsia" w:ascii="宋体" w:hAnsi="宋体"/>
          <w:szCs w:val="21"/>
        </w:rPr>
        <w:t>6</w:t>
      </w:r>
      <w:r>
        <w:rPr>
          <w:rFonts w:hint="eastAsia" w:hAnsi="宋体"/>
          <w:bCs/>
        </w:rPr>
        <w:t>.扶持不发达地区和少数民族地区政策。</w:t>
      </w:r>
    </w:p>
    <w:p>
      <w:pPr>
        <w:snapToGrid w:val="0"/>
        <w:spacing w:line="320" w:lineRule="exact"/>
        <w:ind w:firstLine="422" w:firstLineChars="200"/>
        <w:rPr>
          <w:rFonts w:ascii="宋体" w:hAnsi="宋体" w:cs="Arial"/>
          <w:b/>
          <w:bCs/>
          <w:szCs w:val="21"/>
        </w:rPr>
      </w:pPr>
      <w:r>
        <w:rPr>
          <w:rFonts w:hint="eastAsia" w:ascii="宋体" w:hAnsi="宋体" w:cs="Arial"/>
          <w:b/>
          <w:szCs w:val="21"/>
        </w:rPr>
        <w:t>五</w:t>
      </w:r>
      <w:r>
        <w:rPr>
          <w:rFonts w:hint="eastAsia" w:ascii="宋体" w:hAnsi="宋体" w:cs="Arial"/>
          <w:szCs w:val="21"/>
        </w:rPr>
        <w:t>、</w:t>
      </w:r>
      <w:r>
        <w:rPr>
          <w:rFonts w:hint="eastAsia" w:ascii="宋体" w:hAnsi="宋体" w:cs="Arial"/>
          <w:b/>
          <w:bCs/>
          <w:szCs w:val="21"/>
        </w:rPr>
        <w:t>供应商的资格要求：</w:t>
      </w:r>
    </w:p>
    <w:p>
      <w:pPr>
        <w:snapToGrid w:val="0"/>
        <w:spacing w:line="320" w:lineRule="exact"/>
        <w:ind w:firstLine="420" w:firstLineChars="200"/>
        <w:rPr>
          <w:rFonts w:ascii="宋体" w:hAnsi="宋体"/>
          <w:szCs w:val="21"/>
        </w:rPr>
      </w:pPr>
      <w:r>
        <w:rPr>
          <w:rFonts w:hint="eastAsia" w:ascii="宋体" w:hAnsi="宋体"/>
          <w:szCs w:val="21"/>
        </w:rPr>
        <w:t>1.具有独立承担民事责任的能力；</w:t>
      </w:r>
    </w:p>
    <w:p>
      <w:pPr>
        <w:snapToGrid w:val="0"/>
        <w:spacing w:line="320" w:lineRule="exact"/>
        <w:ind w:firstLine="420" w:firstLineChars="200"/>
        <w:rPr>
          <w:rFonts w:ascii="宋体" w:hAnsi="宋体"/>
          <w:szCs w:val="21"/>
        </w:rPr>
      </w:pPr>
      <w:r>
        <w:rPr>
          <w:rFonts w:hint="eastAsia" w:ascii="宋体" w:hAnsi="宋体"/>
          <w:szCs w:val="21"/>
        </w:rPr>
        <w:t>2.具有良好的商业信誉和健全的财务会计制度；</w:t>
      </w:r>
    </w:p>
    <w:p>
      <w:pPr>
        <w:snapToGrid w:val="0"/>
        <w:spacing w:line="320" w:lineRule="exact"/>
        <w:ind w:firstLine="420" w:firstLineChars="200"/>
        <w:rPr>
          <w:rFonts w:ascii="宋体" w:hAnsi="宋体"/>
          <w:szCs w:val="21"/>
        </w:rPr>
      </w:pPr>
      <w:r>
        <w:rPr>
          <w:rFonts w:hint="eastAsia" w:ascii="宋体" w:hAnsi="宋体"/>
          <w:szCs w:val="21"/>
        </w:rPr>
        <w:t>3.具有履行合同所必需的设备和专业技术能力；</w:t>
      </w:r>
    </w:p>
    <w:p>
      <w:pPr>
        <w:snapToGrid w:val="0"/>
        <w:spacing w:line="320" w:lineRule="exact"/>
        <w:ind w:firstLine="420" w:firstLineChars="200"/>
        <w:rPr>
          <w:rFonts w:ascii="宋体" w:hAnsi="宋体"/>
          <w:szCs w:val="21"/>
        </w:rPr>
      </w:pPr>
      <w:r>
        <w:rPr>
          <w:rFonts w:hint="eastAsia" w:ascii="宋体" w:hAnsi="宋体"/>
          <w:szCs w:val="21"/>
        </w:rPr>
        <w:t>4.有依法缴纳税收和社会保障资金的良好记录；</w:t>
      </w:r>
    </w:p>
    <w:p>
      <w:pPr>
        <w:snapToGrid w:val="0"/>
        <w:spacing w:line="32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pPr>
        <w:snapToGrid w:val="0"/>
        <w:spacing w:line="320" w:lineRule="exact"/>
        <w:ind w:firstLine="420" w:firstLineChars="200"/>
        <w:rPr>
          <w:rFonts w:ascii="宋体" w:hAnsi="宋体"/>
          <w:szCs w:val="21"/>
        </w:rPr>
      </w:pPr>
      <w:r>
        <w:rPr>
          <w:rFonts w:hint="eastAsia" w:ascii="宋体" w:hAnsi="宋体"/>
          <w:szCs w:val="21"/>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20" w:lineRule="exact"/>
        <w:ind w:firstLine="420" w:firstLineChars="200"/>
        <w:rPr>
          <w:rFonts w:ascii="宋体" w:hAnsi="宋体"/>
          <w:szCs w:val="21"/>
        </w:rPr>
      </w:pPr>
      <w:r>
        <w:rPr>
          <w:rFonts w:hint="eastAsia" w:ascii="宋体" w:hAnsi="宋体"/>
          <w:szCs w:val="21"/>
        </w:rPr>
        <w:t>7.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20" w:lineRule="exact"/>
        <w:ind w:firstLine="420" w:firstLineChars="200"/>
        <w:rPr>
          <w:rFonts w:ascii="宋体" w:hAnsi="宋体"/>
          <w:szCs w:val="21"/>
        </w:rPr>
      </w:pPr>
      <w:r>
        <w:rPr>
          <w:rFonts w:hint="eastAsia" w:ascii="宋体" w:hAnsi="宋体"/>
          <w:szCs w:val="21"/>
        </w:rPr>
        <w:t>8.依法取得卫生行政部门颁发的《医疗机构执业许可证》并登记开展健康体检，且符合本次体检服务要求的医疗机构。</w:t>
      </w:r>
    </w:p>
    <w:p>
      <w:pPr>
        <w:snapToGrid w:val="0"/>
        <w:spacing w:line="320" w:lineRule="exact"/>
        <w:ind w:firstLine="420" w:firstLineChars="200"/>
        <w:rPr>
          <w:rFonts w:ascii="宋体" w:hAnsi="宋体"/>
          <w:szCs w:val="21"/>
        </w:rPr>
      </w:pPr>
      <w:r>
        <w:rPr>
          <w:rFonts w:hint="eastAsia" w:ascii="宋体" w:hAnsi="宋体"/>
          <w:szCs w:val="21"/>
        </w:rPr>
        <w:t>9、如在广西梧州市开展健康体检为外出健康体检的，供应商需符合《健康体检管理暂行规定》第四章规定。</w:t>
      </w:r>
    </w:p>
    <w:p>
      <w:pPr>
        <w:snapToGrid w:val="0"/>
        <w:spacing w:line="320" w:lineRule="exact"/>
        <w:ind w:firstLine="420" w:firstLineChars="200"/>
        <w:rPr>
          <w:rFonts w:ascii="宋体" w:hAnsi="宋体"/>
          <w:szCs w:val="21"/>
        </w:rPr>
      </w:pPr>
      <w:r>
        <w:rPr>
          <w:rFonts w:hint="eastAsia" w:ascii="宋体" w:hAnsi="宋体"/>
          <w:szCs w:val="21"/>
        </w:rPr>
        <w:t>10.本项目不接受未在政采云系统下载本竞争性磋商文件的供应商竞标。</w:t>
      </w:r>
    </w:p>
    <w:p>
      <w:pPr>
        <w:snapToGrid w:val="0"/>
        <w:spacing w:line="320" w:lineRule="exact"/>
        <w:ind w:firstLine="420" w:firstLineChars="200"/>
        <w:rPr>
          <w:rFonts w:ascii="宋体" w:hAnsi="宋体"/>
          <w:szCs w:val="21"/>
        </w:rPr>
      </w:pPr>
      <w:r>
        <w:rPr>
          <w:rFonts w:hint="eastAsia" w:ascii="宋体" w:hAnsi="宋体"/>
          <w:szCs w:val="21"/>
        </w:rPr>
        <w:t>11.本项目不接受联合体竞标。</w:t>
      </w:r>
    </w:p>
    <w:p>
      <w:pPr>
        <w:snapToGrid w:val="0"/>
        <w:spacing w:line="320" w:lineRule="exact"/>
        <w:ind w:firstLine="420" w:firstLineChars="200"/>
        <w:rPr>
          <w:rFonts w:ascii="宋体" w:hAnsi="宋体"/>
          <w:szCs w:val="21"/>
          <w:highlight w:val="none"/>
        </w:rPr>
      </w:pPr>
      <w:r>
        <w:rPr>
          <w:rFonts w:hint="eastAsia" w:ascii="宋体" w:hAnsi="宋体"/>
          <w:szCs w:val="21"/>
        </w:rPr>
        <w:t>12.每个供应商可</w:t>
      </w:r>
      <w:r>
        <w:rPr>
          <w:rFonts w:hint="eastAsia" w:ascii="宋体" w:hAnsi="宋体"/>
          <w:szCs w:val="21"/>
          <w:highlight w:val="none"/>
        </w:rPr>
        <w:t>竞标多个分标，但为了确保项目顺利实施，一个供应商只能成为一个分标的成交供应商，先确定1分标成交供应商，再确定2分标成交供应商。</w:t>
      </w:r>
    </w:p>
    <w:p>
      <w:pPr>
        <w:snapToGrid w:val="0"/>
        <w:spacing w:line="320" w:lineRule="exact"/>
        <w:ind w:firstLine="422" w:firstLineChars="200"/>
        <w:rPr>
          <w:rFonts w:hAnsi="宋体"/>
          <w:b/>
          <w:highlight w:val="none"/>
        </w:rPr>
      </w:pPr>
      <w:r>
        <w:rPr>
          <w:rFonts w:hint="eastAsia" w:hAnsi="宋体"/>
          <w:b/>
          <w:highlight w:val="none"/>
        </w:rPr>
        <w:t>六、竞争性磋商文件的获取</w:t>
      </w:r>
    </w:p>
    <w:p>
      <w:pPr>
        <w:snapToGrid w:val="0"/>
        <w:spacing w:line="320" w:lineRule="exact"/>
        <w:ind w:firstLine="420" w:firstLineChars="200"/>
        <w:rPr>
          <w:rFonts w:ascii="宋体" w:hAnsi="宋体" w:cs="Arial"/>
          <w:szCs w:val="21"/>
          <w:highlight w:val="none"/>
        </w:rPr>
      </w:pPr>
      <w:r>
        <w:rPr>
          <w:rFonts w:hint="eastAsia" w:ascii="宋体" w:hAnsi="宋体" w:cs="Arial"/>
          <w:szCs w:val="21"/>
          <w:highlight w:val="none"/>
        </w:rPr>
        <w:t>自本公告发布之时起至2020年4月</w:t>
      </w:r>
      <w:r>
        <w:rPr>
          <w:rFonts w:hint="eastAsia" w:ascii="宋体" w:hAnsi="宋体" w:cs="Arial"/>
          <w:szCs w:val="21"/>
          <w:highlight w:val="none"/>
          <w:lang w:val="en-US" w:eastAsia="zh-CN"/>
        </w:rPr>
        <w:t>29</w:t>
      </w:r>
      <w:r>
        <w:rPr>
          <w:rFonts w:hint="eastAsia" w:ascii="宋体" w:hAnsi="宋体" w:cs="Arial"/>
          <w:szCs w:val="21"/>
          <w:highlight w:val="none"/>
        </w:rPr>
        <w:t>日18时00分止登陆政采云平台（www.zcygov.cn）获取竞争性磋商文件。</w:t>
      </w:r>
    </w:p>
    <w:p>
      <w:pPr>
        <w:snapToGrid w:val="0"/>
        <w:spacing w:line="320" w:lineRule="exact"/>
        <w:ind w:firstLine="420" w:firstLineChars="200"/>
        <w:rPr>
          <w:rFonts w:ascii="宋体" w:hAnsi="宋体" w:cs="Arial"/>
          <w:szCs w:val="21"/>
          <w:highlight w:val="none"/>
        </w:rPr>
      </w:pPr>
      <w:r>
        <w:rPr>
          <w:rFonts w:hint="eastAsia" w:ascii="宋体" w:hAnsi="宋体"/>
          <w:highlight w:val="none"/>
        </w:rPr>
        <w:t>七、</w:t>
      </w:r>
      <w:r>
        <w:rPr>
          <w:rFonts w:hint="eastAsia" w:ascii="宋体" w:hAnsi="宋体" w:cs="Arial"/>
          <w:b/>
          <w:bCs/>
          <w:szCs w:val="21"/>
          <w:highlight w:val="none"/>
        </w:rPr>
        <w:t>磋商保证金</w:t>
      </w:r>
      <w:r>
        <w:rPr>
          <w:rFonts w:hint="eastAsia" w:ascii="宋体" w:hAnsi="宋体" w:cs="Arial"/>
          <w:szCs w:val="21"/>
          <w:highlight w:val="none"/>
        </w:rPr>
        <w:t>：</w:t>
      </w:r>
    </w:p>
    <w:p>
      <w:pPr>
        <w:snapToGrid w:val="0"/>
        <w:spacing w:line="320" w:lineRule="exact"/>
        <w:ind w:firstLine="472" w:firstLineChars="225"/>
        <w:rPr>
          <w:rFonts w:ascii="宋体" w:hAnsi="宋体" w:cs="Arial"/>
          <w:szCs w:val="21"/>
          <w:highlight w:val="none"/>
        </w:rPr>
      </w:pPr>
      <w:r>
        <w:rPr>
          <w:rFonts w:hint="eastAsia"/>
          <w:highlight w:val="none"/>
        </w:rPr>
        <w:t>1分标磋商</w:t>
      </w:r>
      <w:r>
        <w:rPr>
          <w:rFonts w:hint="eastAsia" w:ascii="宋体" w:hAnsi="宋体" w:cs="Arial"/>
          <w:szCs w:val="21"/>
          <w:highlight w:val="none"/>
        </w:rPr>
        <w:t>保证金：人民币</w:t>
      </w:r>
      <w:r>
        <w:rPr>
          <w:rFonts w:hint="eastAsia" w:ascii="宋体" w:hAnsi="宋体" w:cs="Arial"/>
          <w:szCs w:val="21"/>
          <w:highlight w:val="none"/>
          <w:u w:val="single"/>
        </w:rPr>
        <w:t>柒仟叁佰元整（￥7300.00）</w:t>
      </w:r>
      <w:r>
        <w:rPr>
          <w:rFonts w:hint="eastAsia" w:ascii="宋体" w:hAnsi="宋体" w:cs="Arial"/>
          <w:szCs w:val="21"/>
          <w:highlight w:val="none"/>
        </w:rPr>
        <w:t>；</w:t>
      </w:r>
    </w:p>
    <w:p>
      <w:pPr>
        <w:snapToGrid w:val="0"/>
        <w:spacing w:line="320" w:lineRule="exact"/>
        <w:ind w:firstLine="472" w:firstLineChars="225"/>
        <w:rPr>
          <w:rFonts w:ascii="宋体" w:hAnsi="宋体" w:cs="Arial"/>
          <w:szCs w:val="21"/>
          <w:highlight w:val="none"/>
        </w:rPr>
      </w:pPr>
      <w:r>
        <w:rPr>
          <w:rFonts w:hint="eastAsia"/>
          <w:highlight w:val="none"/>
        </w:rPr>
        <w:t>2分标磋商</w:t>
      </w:r>
      <w:r>
        <w:rPr>
          <w:rFonts w:hint="eastAsia" w:ascii="宋体" w:hAnsi="宋体" w:cs="Arial"/>
          <w:szCs w:val="21"/>
          <w:highlight w:val="none"/>
        </w:rPr>
        <w:t>保证金：人民币</w:t>
      </w:r>
      <w:r>
        <w:rPr>
          <w:rFonts w:hint="eastAsia" w:ascii="宋体" w:hAnsi="宋体" w:cs="Arial"/>
          <w:szCs w:val="21"/>
          <w:highlight w:val="none"/>
          <w:u w:val="single"/>
        </w:rPr>
        <w:t>柒仟陆佰元整（￥7600.00）</w:t>
      </w:r>
      <w:r>
        <w:rPr>
          <w:rFonts w:hint="eastAsia" w:ascii="宋体" w:hAnsi="宋体" w:cs="Arial"/>
          <w:szCs w:val="21"/>
          <w:highlight w:val="none"/>
        </w:rPr>
        <w:t>；</w:t>
      </w:r>
    </w:p>
    <w:p>
      <w:pPr>
        <w:snapToGrid w:val="0"/>
        <w:spacing w:line="320" w:lineRule="exact"/>
        <w:ind w:firstLine="472" w:firstLineChars="225"/>
        <w:rPr>
          <w:rFonts w:ascii="宋体" w:hAnsi="宋体" w:cs="Arial"/>
          <w:szCs w:val="21"/>
          <w:highlight w:val="none"/>
        </w:rPr>
      </w:pPr>
      <w:r>
        <w:rPr>
          <w:rFonts w:hint="eastAsia" w:ascii="宋体" w:hAnsi="宋体" w:cs="Arial"/>
          <w:szCs w:val="21"/>
          <w:highlight w:val="none"/>
        </w:rPr>
        <w:t>磋商保证金的形式：可以采用银行转账、电汇或网上支付、支票、汇票、本票或者银行、保险机构出具的保函形式，禁止采用现钞交纳方式。采用银行转账、电汇或网上支付形式的，在响应文件递交截止时间前交到云之龙招标集团有限公司指定账户【开户名称：云之龙招标集团有限公司梧州分公司，开户银行：中信银行南宁东葛支行，银行账号：8113001013700074625】；采用支票、汇票、本票或者银行、保险机构出具的保函等形式的，供应商应在响应文件递交截止时间前，递交单独密封的支票、汇票、本票、保函原件。否则视为无效磋商保证金</w:t>
      </w:r>
    </w:p>
    <w:p>
      <w:pPr>
        <w:snapToGrid w:val="0"/>
        <w:spacing w:line="320" w:lineRule="exact"/>
        <w:ind w:firstLine="422" w:firstLineChars="200"/>
        <w:rPr>
          <w:rFonts w:ascii="宋体" w:hAnsi="宋体"/>
          <w:highlight w:val="none"/>
        </w:rPr>
      </w:pPr>
      <w:r>
        <w:rPr>
          <w:rFonts w:hint="eastAsia" w:ascii="宋体" w:hAnsi="宋体"/>
          <w:b/>
          <w:highlight w:val="none"/>
        </w:rPr>
        <w:t>八、响应文件递交截止时间和地点：</w:t>
      </w:r>
      <w:r>
        <w:rPr>
          <w:rFonts w:hint="eastAsia" w:ascii="宋体" w:hAnsi="宋体"/>
          <w:highlight w:val="none"/>
        </w:rPr>
        <w:t>响应文件必须以密封形式于响应文件递交截止时间（</w:t>
      </w:r>
      <w:r>
        <w:rPr>
          <w:rFonts w:hint="eastAsia" w:ascii="宋体" w:hAnsi="宋体"/>
          <w:highlight w:val="none"/>
          <w:u w:val="single"/>
        </w:rPr>
        <w:t>2020年</w:t>
      </w:r>
      <w:r>
        <w:rPr>
          <w:rFonts w:hint="eastAsia" w:ascii="宋体" w:hAnsi="宋体"/>
          <w:highlight w:val="none"/>
          <w:u w:val="single"/>
          <w:lang w:val="en-US" w:eastAsia="zh-CN"/>
        </w:rPr>
        <w:t>5</w:t>
      </w:r>
      <w:r>
        <w:rPr>
          <w:rFonts w:hint="eastAsia" w:ascii="宋体" w:hAnsi="宋体"/>
          <w:highlight w:val="none"/>
          <w:u w:val="single"/>
        </w:rPr>
        <w:t>月</w:t>
      </w:r>
      <w:r>
        <w:rPr>
          <w:rFonts w:hint="eastAsia" w:ascii="宋体" w:hAnsi="宋体"/>
          <w:highlight w:val="none"/>
          <w:u w:val="single"/>
          <w:lang w:val="en-US" w:eastAsia="zh-CN"/>
        </w:rPr>
        <w:t>6</w:t>
      </w:r>
      <w:r>
        <w:rPr>
          <w:rFonts w:hint="eastAsia" w:ascii="宋体" w:hAnsi="宋体"/>
          <w:highlight w:val="none"/>
          <w:u w:val="single"/>
        </w:rPr>
        <w:t>日</w:t>
      </w:r>
      <w:r>
        <w:rPr>
          <w:rFonts w:hint="eastAsia" w:ascii="宋体" w:hAnsi="宋体"/>
          <w:highlight w:val="none"/>
          <w:u w:val="single"/>
          <w:lang w:val="en-US" w:eastAsia="zh-CN"/>
        </w:rPr>
        <w:t>15</w:t>
      </w:r>
      <w:r>
        <w:rPr>
          <w:rFonts w:hint="eastAsia" w:ascii="宋体" w:hAnsi="宋体"/>
          <w:highlight w:val="none"/>
          <w:u w:val="single"/>
        </w:rPr>
        <w:t>时</w:t>
      </w:r>
      <w:r>
        <w:rPr>
          <w:rFonts w:hint="eastAsia" w:ascii="宋体" w:hAnsi="宋体"/>
          <w:highlight w:val="none"/>
          <w:u w:val="single"/>
          <w:lang w:val="en-US" w:eastAsia="zh-CN"/>
        </w:rPr>
        <w:t>30</w:t>
      </w:r>
      <w:r>
        <w:rPr>
          <w:rFonts w:hint="eastAsia" w:ascii="宋体" w:hAnsi="宋体"/>
          <w:highlight w:val="none"/>
          <w:u w:val="single"/>
        </w:rPr>
        <w:t>分）</w:t>
      </w:r>
      <w:r>
        <w:rPr>
          <w:rFonts w:hint="eastAsia" w:ascii="宋体" w:hAnsi="宋体"/>
          <w:highlight w:val="none"/>
        </w:rPr>
        <w:t>前递交到</w:t>
      </w:r>
      <w:r>
        <w:rPr>
          <w:rFonts w:hint="eastAsia"/>
          <w:highlight w:val="none"/>
          <w:u w:val="single"/>
        </w:rPr>
        <w:t>云之龙招标集团有限公司（梧州市新兴三路30号神冠豪都B栋1单元1008号房）</w:t>
      </w:r>
      <w:r>
        <w:rPr>
          <w:rFonts w:hint="eastAsia" w:ascii="宋体" w:hAnsi="宋体"/>
          <w:highlight w:val="none"/>
        </w:rPr>
        <w:t>，逾期不受理。</w:t>
      </w:r>
    </w:p>
    <w:p>
      <w:pPr>
        <w:snapToGrid w:val="0"/>
        <w:spacing w:line="320" w:lineRule="exact"/>
        <w:ind w:firstLine="422" w:firstLineChars="200"/>
        <w:rPr>
          <w:rFonts w:ascii="宋体" w:hAnsi="宋体"/>
        </w:rPr>
      </w:pPr>
      <w:r>
        <w:rPr>
          <w:rFonts w:hint="eastAsia" w:ascii="宋体" w:hAnsi="宋体"/>
          <w:b/>
        </w:rPr>
        <w:t>九、磋商时间及地点：</w:t>
      </w:r>
      <w:r>
        <w:rPr>
          <w:rFonts w:hint="eastAsia" w:ascii="宋体" w:hAnsi="宋体"/>
        </w:rPr>
        <w:t>响应文件递交截止时间后为磋商小组与供应商磋商时间，具体时间由采购代理机构另行通知。地点：</w:t>
      </w:r>
      <w:r>
        <w:rPr>
          <w:rFonts w:hint="eastAsia"/>
          <w:u w:val="single"/>
        </w:rPr>
        <w:t>云之龙招标集团有限公司（梧州市新兴三路30号神冠豪都B栋1单元1108号房）</w:t>
      </w:r>
      <w:r>
        <w:rPr>
          <w:rFonts w:hint="eastAsia" w:ascii="宋体" w:hAnsi="宋体"/>
        </w:rPr>
        <w:t>，参加竞标的法定代表人或委托代理人必须持证件（法定代表人凭</w:t>
      </w:r>
      <w:r>
        <w:rPr>
          <w:rFonts w:hint="eastAsia" w:ascii="宋体" w:hAnsi="宋体"/>
          <w:szCs w:val="21"/>
        </w:rPr>
        <w:t>法定代表人身份证明</w:t>
      </w:r>
      <w:r>
        <w:rPr>
          <w:rFonts w:hint="eastAsia" w:ascii="宋体" w:hAnsi="宋体"/>
        </w:rPr>
        <w:t>和身份证或委托代理人凭法人授权委托书原件和身份证）依时到达指定地点等候当面磋商。</w:t>
      </w:r>
    </w:p>
    <w:p>
      <w:pPr>
        <w:snapToGrid w:val="0"/>
        <w:spacing w:line="360" w:lineRule="exact"/>
        <w:ind w:firstLine="422" w:firstLineChars="200"/>
        <w:rPr>
          <w:rFonts w:ascii="宋体" w:hAnsi="宋体"/>
          <w:b/>
          <w:szCs w:val="21"/>
        </w:rPr>
      </w:pPr>
      <w:r>
        <w:rPr>
          <w:rFonts w:hint="eastAsia" w:ascii="宋体" w:hAnsi="宋体"/>
          <w:b/>
          <w:szCs w:val="21"/>
        </w:rPr>
        <w:t>十、联系方式：</w:t>
      </w:r>
    </w:p>
    <w:p>
      <w:pPr>
        <w:snapToGrid w:val="0"/>
        <w:spacing w:line="360" w:lineRule="exact"/>
        <w:ind w:firstLine="420" w:firstLineChars="200"/>
        <w:rPr>
          <w:rFonts w:ascii="宋体" w:hAnsi="宋体"/>
          <w:szCs w:val="21"/>
        </w:rPr>
      </w:pPr>
      <w:r>
        <w:rPr>
          <w:rFonts w:hint="eastAsia" w:ascii="宋体" w:hAnsi="宋体"/>
          <w:szCs w:val="21"/>
        </w:rPr>
        <w:t>1.采购代理机构名称：云之龙招标集团有限公司</w:t>
      </w:r>
    </w:p>
    <w:p>
      <w:pPr>
        <w:snapToGrid w:val="0"/>
        <w:spacing w:line="360" w:lineRule="exact"/>
        <w:ind w:firstLine="420" w:firstLineChars="200"/>
        <w:rPr>
          <w:rFonts w:ascii="宋体" w:hAnsi="宋体"/>
          <w:szCs w:val="21"/>
        </w:rPr>
      </w:pPr>
      <w:r>
        <w:rPr>
          <w:rFonts w:hint="eastAsia" w:ascii="宋体" w:hAnsi="宋体"/>
          <w:szCs w:val="21"/>
        </w:rPr>
        <w:t>联系人：周子然  朱梓烨     联系电话：0774-3859935   传真：0774-3859930</w:t>
      </w:r>
    </w:p>
    <w:p>
      <w:pPr>
        <w:snapToGrid w:val="0"/>
        <w:spacing w:line="360" w:lineRule="exact"/>
        <w:ind w:firstLine="420" w:firstLineChars="200"/>
        <w:rPr>
          <w:rFonts w:ascii="宋体" w:hAnsi="宋体"/>
          <w:szCs w:val="21"/>
        </w:rPr>
      </w:pPr>
      <w:r>
        <w:rPr>
          <w:rFonts w:hint="eastAsia" w:ascii="宋体" w:hAnsi="宋体"/>
          <w:szCs w:val="21"/>
        </w:rPr>
        <w:t>地址：</w:t>
      </w:r>
      <w:r>
        <w:rPr>
          <w:rFonts w:hint="eastAsia"/>
          <w:szCs w:val="21"/>
        </w:rPr>
        <w:t>梧州市新兴三路30号神冠豪都B栋1单元1008号房</w:t>
      </w:r>
    </w:p>
    <w:p>
      <w:pPr>
        <w:snapToGrid w:val="0"/>
        <w:spacing w:line="360" w:lineRule="exact"/>
        <w:ind w:firstLine="420" w:firstLineChars="200"/>
        <w:rPr>
          <w:rFonts w:ascii="宋体" w:hAnsi="宋体"/>
          <w:szCs w:val="21"/>
        </w:rPr>
      </w:pPr>
      <w:r>
        <w:rPr>
          <w:rFonts w:hint="eastAsia" w:ascii="宋体" w:hAnsi="宋体"/>
          <w:szCs w:val="21"/>
        </w:rPr>
        <w:t>2.采购单位名称：梧州学院</w:t>
      </w:r>
    </w:p>
    <w:p>
      <w:pPr>
        <w:snapToGrid w:val="0"/>
        <w:spacing w:line="360" w:lineRule="exact"/>
        <w:ind w:firstLine="420" w:firstLineChars="200"/>
        <w:rPr>
          <w:rFonts w:ascii="宋体" w:hAnsi="宋体"/>
          <w:szCs w:val="21"/>
        </w:rPr>
      </w:pPr>
      <w:r>
        <w:rPr>
          <w:rFonts w:hint="eastAsia" w:ascii="宋体" w:hAnsi="宋体"/>
          <w:szCs w:val="21"/>
        </w:rPr>
        <w:t>联系人：李老师      联系电话：</w:t>
      </w:r>
      <w:r>
        <w:rPr>
          <w:rFonts w:ascii="宋体" w:hAnsi="宋体"/>
          <w:szCs w:val="21"/>
        </w:rPr>
        <w:t>0774-</w:t>
      </w:r>
      <w:r>
        <w:rPr>
          <w:rFonts w:hint="eastAsia" w:ascii="宋体" w:hAnsi="宋体"/>
          <w:szCs w:val="21"/>
        </w:rPr>
        <w:t>5835633</w:t>
      </w:r>
    </w:p>
    <w:p>
      <w:pPr>
        <w:snapToGrid w:val="0"/>
        <w:spacing w:line="360" w:lineRule="exact"/>
        <w:ind w:firstLine="420" w:firstLineChars="200"/>
        <w:rPr>
          <w:rFonts w:ascii="宋体" w:hAnsi="宋体"/>
          <w:bCs/>
          <w:szCs w:val="21"/>
        </w:rPr>
      </w:pPr>
      <w:r>
        <w:rPr>
          <w:rFonts w:hint="eastAsia" w:ascii="宋体" w:hAnsi="宋体"/>
          <w:szCs w:val="21"/>
        </w:rPr>
        <w:t>地址：</w:t>
      </w:r>
      <w:r>
        <w:rPr>
          <w:rFonts w:hint="eastAsia" w:hAnsi="宋体"/>
          <w:bCs/>
        </w:rPr>
        <w:t>广西梧州市富民三路82号</w:t>
      </w:r>
    </w:p>
    <w:p>
      <w:pPr>
        <w:snapToGrid w:val="0"/>
        <w:spacing w:line="360" w:lineRule="exact"/>
        <w:ind w:firstLine="420" w:firstLineChars="200"/>
        <w:rPr>
          <w:rFonts w:ascii="宋体" w:hAnsi="宋体"/>
          <w:szCs w:val="21"/>
        </w:rPr>
      </w:pPr>
      <w:r>
        <w:rPr>
          <w:rFonts w:hint="eastAsia" w:ascii="宋体" w:hAnsi="宋体"/>
          <w:szCs w:val="21"/>
        </w:rPr>
        <w:t xml:space="preserve">3.监督管理部门：梧州市财政局政府采购监督管理科  </w:t>
      </w:r>
    </w:p>
    <w:p>
      <w:pPr>
        <w:snapToGrid w:val="0"/>
        <w:spacing w:line="360" w:lineRule="exact"/>
        <w:ind w:firstLine="420" w:firstLineChars="200"/>
        <w:rPr>
          <w:rFonts w:ascii="宋体" w:hAnsi="宋体"/>
          <w:szCs w:val="21"/>
        </w:rPr>
      </w:pPr>
      <w:r>
        <w:rPr>
          <w:rFonts w:hint="eastAsia" w:ascii="宋体" w:hAnsi="宋体"/>
          <w:szCs w:val="21"/>
        </w:rPr>
        <w:t>联系电话：</w:t>
      </w:r>
      <w:r>
        <w:rPr>
          <w:rFonts w:ascii="宋体" w:hAnsi="宋体"/>
          <w:szCs w:val="21"/>
        </w:rPr>
        <w:t>0774-3856434</w:t>
      </w:r>
    </w:p>
    <w:p>
      <w:pPr>
        <w:snapToGrid w:val="0"/>
        <w:spacing w:line="460" w:lineRule="exact"/>
        <w:ind w:firstLine="422" w:firstLineChars="200"/>
        <w:rPr>
          <w:rFonts w:ascii="宋体" w:hAnsi="宋体"/>
          <w:b/>
        </w:rPr>
      </w:pPr>
      <w:r>
        <w:rPr>
          <w:rFonts w:hint="eastAsia" w:ascii="宋体" w:hAnsi="宋体"/>
          <w:b/>
        </w:rPr>
        <w:t>十一、网上公告媒体查询</w:t>
      </w:r>
    </w:p>
    <w:p>
      <w:pPr>
        <w:snapToGrid w:val="0"/>
        <w:spacing w:line="320" w:lineRule="exact"/>
        <w:ind w:firstLine="420" w:firstLineChars="200"/>
        <w:jc w:val="right"/>
        <w:rPr>
          <w:rFonts w:ascii="宋体" w:hAnsi="宋体"/>
        </w:rPr>
      </w:pPr>
      <w:r>
        <w:rPr>
          <w:rFonts w:hint="eastAsia" w:ascii="宋体" w:hAnsi="宋体"/>
        </w:rPr>
        <w:t>中国政府采购网（http://www.ccgp.gov.cn）、广西壮族自治区政府采购网（zfcg.gxzf.gov.cn）、梧州市政府采购网（</w:t>
      </w:r>
      <w:r>
        <w:rPr>
          <w:rFonts w:hint="eastAsia" w:ascii="宋体" w:hAnsi="宋体"/>
        </w:rPr>
        <w:fldChar w:fldCharType="begin"/>
      </w:r>
      <w:r>
        <w:rPr>
          <w:rFonts w:hint="eastAsia" w:ascii="宋体" w:hAnsi="宋体"/>
        </w:rPr>
        <w:instrText xml:space="preserve"> HYPERLINK "http://zfcg.wuzhou.gov.cn/" </w:instrText>
      </w:r>
      <w:r>
        <w:rPr>
          <w:rFonts w:hint="eastAsia" w:ascii="宋体" w:hAnsi="宋体"/>
        </w:rPr>
        <w:fldChar w:fldCharType="separate"/>
      </w:r>
      <w:r>
        <w:rPr>
          <w:rFonts w:hint="eastAsia" w:ascii="宋体" w:hAnsi="宋体"/>
        </w:rPr>
        <w:t>http://zfcg.wuzhou.gov.cn/</w:t>
      </w:r>
      <w:r>
        <w:rPr>
          <w:rFonts w:hint="eastAsia" w:ascii="宋体" w:hAnsi="宋体"/>
        </w:rPr>
        <w:fldChar w:fldCharType="end"/>
      </w:r>
      <w:bookmarkStart w:id="16" w:name="_GoBack"/>
      <w:bookmarkEnd w:id="16"/>
      <w:r>
        <w:rPr>
          <w:rFonts w:hint="eastAsia" w:ascii="宋体" w:hAnsi="宋体"/>
        </w:rPr>
        <w:t>）。</w:t>
      </w:r>
    </w:p>
    <w:p>
      <w:pPr>
        <w:snapToGrid w:val="0"/>
        <w:spacing w:line="320" w:lineRule="exact"/>
        <w:ind w:firstLine="420" w:firstLineChars="200"/>
        <w:jc w:val="right"/>
        <w:rPr>
          <w:rFonts w:ascii="宋体" w:hAnsi="宋体"/>
        </w:rPr>
      </w:pPr>
    </w:p>
    <w:p>
      <w:pPr>
        <w:snapToGrid w:val="0"/>
        <w:spacing w:line="320" w:lineRule="exact"/>
        <w:ind w:firstLine="420" w:firstLineChars="200"/>
        <w:jc w:val="right"/>
        <w:rPr>
          <w:rFonts w:ascii="宋体" w:hAnsi="宋体"/>
        </w:rPr>
      </w:pPr>
    </w:p>
    <w:p>
      <w:pPr>
        <w:snapToGrid w:val="0"/>
        <w:spacing w:line="320" w:lineRule="exact"/>
        <w:ind w:firstLine="420" w:firstLineChars="200"/>
        <w:jc w:val="right"/>
        <w:rPr>
          <w:rFonts w:ascii="宋体" w:hAnsi="宋体"/>
        </w:rPr>
      </w:pPr>
    </w:p>
    <w:p>
      <w:pPr>
        <w:snapToGrid w:val="0"/>
        <w:spacing w:line="320" w:lineRule="exact"/>
        <w:ind w:firstLine="420" w:firstLineChars="200"/>
        <w:jc w:val="right"/>
        <w:rPr>
          <w:rFonts w:ascii="宋体" w:hAnsi="宋体"/>
          <w:highlight w:val="none"/>
        </w:rPr>
      </w:pPr>
      <w:r>
        <w:rPr>
          <w:rFonts w:hint="eastAsia" w:ascii="宋体" w:hAnsi="宋体"/>
          <w:highlight w:val="none"/>
        </w:rPr>
        <w:t>2020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w:t>
      </w:r>
    </w:p>
    <w:p>
      <w:pPr>
        <w:spacing w:line="400" w:lineRule="exact"/>
        <w:jc w:val="center"/>
        <w:rPr>
          <w:rFonts w:ascii="宋体" w:hAnsi="宋体"/>
          <w:b/>
          <w:sz w:val="32"/>
          <w:szCs w:val="32"/>
        </w:rPr>
      </w:pPr>
      <w:r>
        <w:rPr>
          <w:rFonts w:ascii="宋体" w:hAnsi="宋体"/>
          <w:b/>
          <w:sz w:val="32"/>
          <w:szCs w:val="32"/>
        </w:rPr>
        <w:br w:type="page"/>
      </w:r>
    </w:p>
    <w:p>
      <w:pPr>
        <w:pStyle w:val="4"/>
        <w:jc w:val="center"/>
      </w:pPr>
      <w:bookmarkStart w:id="3" w:name="_Toc433110107"/>
      <w:r>
        <w:rPr>
          <w:rFonts w:hint="eastAsia"/>
        </w:rPr>
        <w:t>第二章 磋商须知</w:t>
      </w:r>
      <w:bookmarkEnd w:id="3"/>
    </w:p>
    <w:p>
      <w:pPr>
        <w:pStyle w:val="5"/>
        <w:spacing w:before="0" w:after="0"/>
      </w:pPr>
      <w:r>
        <w:rPr>
          <w:rFonts w:hint="eastAsia"/>
        </w:rPr>
        <w:t>磋商须知前附表</w:t>
      </w:r>
    </w:p>
    <w:p>
      <w:pPr>
        <w:spacing w:line="400" w:lineRule="exact"/>
        <w:jc w:val="center"/>
        <w:rPr>
          <w:rFonts w:ascii="宋体" w:hAnsi="宋体"/>
          <w:b/>
          <w:sz w:val="32"/>
          <w:szCs w:val="32"/>
        </w:rPr>
      </w:pPr>
    </w:p>
    <w:tbl>
      <w:tblPr>
        <w:tblStyle w:val="49"/>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1559"/>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400" w:lineRule="exact"/>
              <w:jc w:val="center"/>
              <w:rPr>
                <w:rFonts w:ascii="宋体" w:hAnsi="宋体"/>
                <w:b/>
                <w:szCs w:val="21"/>
              </w:rPr>
            </w:pPr>
            <w:r>
              <w:rPr>
                <w:rFonts w:hint="eastAsia" w:ascii="宋体" w:hAnsi="宋体"/>
                <w:b/>
                <w:szCs w:val="21"/>
              </w:rPr>
              <w:t>条款号</w:t>
            </w:r>
          </w:p>
        </w:tc>
        <w:tc>
          <w:tcPr>
            <w:tcW w:w="1559" w:type="dxa"/>
            <w:vAlign w:val="center"/>
          </w:tcPr>
          <w:p>
            <w:pPr>
              <w:adjustRightInd w:val="0"/>
              <w:snapToGrid w:val="0"/>
              <w:jc w:val="center"/>
              <w:rPr>
                <w:rFonts w:ascii="宋体" w:hAnsi="宋体"/>
                <w:b/>
                <w:szCs w:val="21"/>
              </w:rPr>
            </w:pPr>
            <w:r>
              <w:rPr>
                <w:rFonts w:hint="eastAsia" w:ascii="宋体" w:hAnsi="宋体"/>
                <w:b/>
                <w:szCs w:val="21"/>
              </w:rPr>
              <w:t>条款名称</w:t>
            </w:r>
          </w:p>
        </w:tc>
        <w:tc>
          <w:tcPr>
            <w:tcW w:w="6240" w:type="dxa"/>
            <w:vAlign w:val="center"/>
          </w:tcPr>
          <w:p>
            <w:pPr>
              <w:spacing w:line="400" w:lineRule="exact"/>
              <w:jc w:val="center"/>
              <w:rPr>
                <w:rFonts w:ascii="宋体" w:hAnsi="宋体"/>
                <w:b/>
                <w:szCs w:val="21"/>
              </w:rPr>
            </w:pPr>
            <w:r>
              <w:rPr>
                <w:rFonts w:hint="eastAsia" w:ascii="宋体" w:hAnsi="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1.2</w:t>
            </w:r>
          </w:p>
        </w:tc>
        <w:tc>
          <w:tcPr>
            <w:tcW w:w="1559" w:type="dxa"/>
            <w:vAlign w:val="center"/>
          </w:tcPr>
          <w:p>
            <w:pPr>
              <w:adjustRightInd w:val="0"/>
              <w:snapToGrid w:val="0"/>
              <w:jc w:val="center"/>
              <w:rPr>
                <w:rFonts w:ascii="宋体" w:hAnsi="宋体"/>
                <w:b/>
                <w:szCs w:val="21"/>
              </w:rPr>
            </w:pPr>
            <w:r>
              <w:rPr>
                <w:rFonts w:hint="eastAsia" w:ascii="宋体" w:hAnsi="宋体"/>
                <w:b/>
                <w:szCs w:val="21"/>
              </w:rPr>
              <w:t>项目名称</w:t>
            </w:r>
          </w:p>
          <w:p>
            <w:pPr>
              <w:adjustRightInd w:val="0"/>
              <w:snapToGrid w:val="0"/>
              <w:jc w:val="center"/>
              <w:rPr>
                <w:rFonts w:ascii="宋体" w:hAnsi="宋体"/>
                <w:b/>
                <w:szCs w:val="21"/>
              </w:rPr>
            </w:pPr>
            <w:r>
              <w:rPr>
                <w:rFonts w:hint="eastAsia" w:ascii="宋体" w:hAnsi="宋体"/>
                <w:b/>
                <w:szCs w:val="21"/>
              </w:rPr>
              <w:t>及编号</w:t>
            </w:r>
          </w:p>
        </w:tc>
        <w:tc>
          <w:tcPr>
            <w:tcW w:w="6240" w:type="dxa"/>
            <w:vAlign w:val="center"/>
          </w:tcPr>
          <w:p>
            <w:pPr>
              <w:spacing w:line="360" w:lineRule="exact"/>
              <w:rPr>
                <w:rFonts w:ascii="宋体" w:hAnsi="宋体"/>
                <w:szCs w:val="21"/>
                <w:u w:val="single"/>
              </w:rPr>
            </w:pPr>
            <w:r>
              <w:rPr>
                <w:rFonts w:hint="eastAsia" w:ascii="宋体" w:hAnsi="宋体"/>
                <w:szCs w:val="21"/>
              </w:rPr>
              <w:t>项目名称：梧州学院2020年教职工体检服务采购</w:t>
            </w:r>
          </w:p>
          <w:p>
            <w:pPr>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WZZC2019-C3-015904-YZLW-1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2.1</w:t>
            </w:r>
          </w:p>
        </w:tc>
        <w:tc>
          <w:tcPr>
            <w:tcW w:w="1559" w:type="dxa"/>
            <w:vAlign w:val="center"/>
          </w:tcPr>
          <w:p>
            <w:pPr>
              <w:adjustRightInd w:val="0"/>
              <w:snapToGrid w:val="0"/>
              <w:jc w:val="center"/>
              <w:rPr>
                <w:rFonts w:ascii="宋体" w:hAnsi="宋体"/>
                <w:b/>
                <w:szCs w:val="21"/>
              </w:rPr>
            </w:pPr>
            <w:r>
              <w:rPr>
                <w:rFonts w:hint="eastAsia" w:ascii="宋体" w:hAnsi="宋体"/>
                <w:b/>
                <w:szCs w:val="21"/>
              </w:rPr>
              <w:t>采购人</w:t>
            </w:r>
          </w:p>
        </w:tc>
        <w:tc>
          <w:tcPr>
            <w:tcW w:w="6240" w:type="dxa"/>
            <w:vAlign w:val="center"/>
          </w:tcPr>
          <w:p>
            <w:pPr>
              <w:rPr>
                <w:rFonts w:ascii="宋体" w:hAnsi="宋体"/>
                <w:szCs w:val="21"/>
              </w:rPr>
            </w:pPr>
            <w:r>
              <w:rPr>
                <w:rFonts w:hint="eastAsia" w:ascii="宋体" w:hAnsi="宋体"/>
                <w:szCs w:val="21"/>
              </w:rPr>
              <w:t>梧州学院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2.2</w:t>
            </w:r>
          </w:p>
        </w:tc>
        <w:tc>
          <w:tcPr>
            <w:tcW w:w="1559" w:type="dxa"/>
            <w:vAlign w:val="center"/>
          </w:tcPr>
          <w:p>
            <w:pPr>
              <w:adjustRightInd w:val="0"/>
              <w:snapToGrid w:val="0"/>
              <w:jc w:val="center"/>
              <w:rPr>
                <w:rFonts w:ascii="宋体" w:hAnsi="宋体"/>
                <w:b/>
                <w:szCs w:val="21"/>
              </w:rPr>
            </w:pPr>
            <w:r>
              <w:rPr>
                <w:rFonts w:hint="eastAsia" w:ascii="宋体" w:hAnsi="宋体"/>
                <w:b/>
                <w:szCs w:val="21"/>
              </w:rPr>
              <w:t>采购代理机构</w:t>
            </w:r>
          </w:p>
        </w:tc>
        <w:tc>
          <w:tcPr>
            <w:tcW w:w="6240" w:type="dxa"/>
            <w:vAlign w:val="center"/>
          </w:tcPr>
          <w:p>
            <w:pPr>
              <w:spacing w:line="360" w:lineRule="exact"/>
              <w:rPr>
                <w:rFonts w:ascii="宋体" w:hAnsi="宋体"/>
                <w:szCs w:val="21"/>
              </w:rPr>
            </w:pPr>
            <w:r>
              <w:rPr>
                <w:rFonts w:hint="eastAsia" w:ascii="宋体" w:hAnsi="宋体"/>
                <w:szCs w:val="21"/>
              </w:rPr>
              <w:t>云之龙招标集团有限公司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877" w:type="dxa"/>
            <w:vAlign w:val="center"/>
          </w:tcPr>
          <w:p>
            <w:pPr>
              <w:spacing w:line="360" w:lineRule="exact"/>
              <w:jc w:val="center"/>
              <w:rPr>
                <w:rFonts w:ascii="宋体" w:hAnsi="宋体"/>
                <w:szCs w:val="21"/>
              </w:rPr>
            </w:pPr>
            <w:r>
              <w:rPr>
                <w:rFonts w:hint="eastAsia" w:ascii="宋体" w:hAnsi="宋体"/>
                <w:szCs w:val="21"/>
              </w:rPr>
              <w:t>3.1</w:t>
            </w:r>
          </w:p>
        </w:tc>
        <w:tc>
          <w:tcPr>
            <w:tcW w:w="1559" w:type="dxa"/>
            <w:vAlign w:val="center"/>
          </w:tcPr>
          <w:p>
            <w:pPr>
              <w:adjustRightInd w:val="0"/>
              <w:snapToGrid w:val="0"/>
              <w:jc w:val="center"/>
              <w:rPr>
                <w:rFonts w:ascii="宋体" w:hAnsi="宋体"/>
                <w:b/>
                <w:szCs w:val="21"/>
              </w:rPr>
            </w:pPr>
            <w:r>
              <w:rPr>
                <w:rFonts w:hint="eastAsia" w:ascii="宋体" w:hAnsi="宋体"/>
                <w:b/>
                <w:szCs w:val="21"/>
              </w:rPr>
              <w:t>供应商</w:t>
            </w:r>
          </w:p>
          <w:p>
            <w:pPr>
              <w:adjustRightInd w:val="0"/>
              <w:snapToGrid w:val="0"/>
              <w:jc w:val="center"/>
              <w:rPr>
                <w:rFonts w:ascii="宋体" w:hAnsi="宋体"/>
                <w:b/>
                <w:szCs w:val="21"/>
              </w:rPr>
            </w:pPr>
            <w:r>
              <w:rPr>
                <w:rFonts w:hint="eastAsia" w:ascii="宋体" w:hAnsi="宋体"/>
                <w:b/>
                <w:szCs w:val="21"/>
              </w:rPr>
              <w:t>基本条件</w:t>
            </w:r>
          </w:p>
        </w:tc>
        <w:tc>
          <w:tcPr>
            <w:tcW w:w="6240" w:type="dxa"/>
            <w:vAlign w:val="center"/>
          </w:tcPr>
          <w:p>
            <w:pPr>
              <w:snapToGrid w:val="0"/>
              <w:spacing w:line="320" w:lineRule="exact"/>
              <w:ind w:firstLine="420" w:firstLineChars="200"/>
              <w:rPr>
                <w:rFonts w:ascii="宋体" w:hAnsi="宋体"/>
                <w:szCs w:val="21"/>
              </w:rPr>
            </w:pPr>
            <w:r>
              <w:rPr>
                <w:rFonts w:hint="eastAsia" w:ascii="宋体" w:hAnsi="宋体"/>
                <w:szCs w:val="21"/>
              </w:rPr>
              <w:t>1.具有独立承担民事责任的能力；</w:t>
            </w:r>
          </w:p>
          <w:p>
            <w:pPr>
              <w:snapToGrid w:val="0"/>
              <w:spacing w:line="320" w:lineRule="exact"/>
              <w:ind w:firstLine="420" w:firstLineChars="200"/>
              <w:rPr>
                <w:rFonts w:ascii="宋体" w:hAnsi="宋体"/>
                <w:szCs w:val="21"/>
              </w:rPr>
            </w:pPr>
            <w:r>
              <w:rPr>
                <w:rFonts w:hint="eastAsia" w:ascii="宋体" w:hAnsi="宋体"/>
                <w:szCs w:val="21"/>
              </w:rPr>
              <w:t>2.具有良好的商业信誉和健全的财务会计制度；</w:t>
            </w:r>
          </w:p>
          <w:p>
            <w:pPr>
              <w:snapToGrid w:val="0"/>
              <w:spacing w:line="320" w:lineRule="exact"/>
              <w:ind w:firstLine="420" w:firstLineChars="200"/>
              <w:rPr>
                <w:rFonts w:ascii="宋体" w:hAnsi="宋体"/>
                <w:szCs w:val="21"/>
              </w:rPr>
            </w:pPr>
            <w:r>
              <w:rPr>
                <w:rFonts w:hint="eastAsia" w:ascii="宋体" w:hAnsi="宋体"/>
                <w:szCs w:val="21"/>
              </w:rPr>
              <w:t>3.具有履行合同所必需的设备和专业技术能力；</w:t>
            </w:r>
          </w:p>
          <w:p>
            <w:pPr>
              <w:snapToGrid w:val="0"/>
              <w:spacing w:line="320" w:lineRule="exact"/>
              <w:ind w:firstLine="420" w:firstLineChars="200"/>
              <w:rPr>
                <w:rFonts w:ascii="宋体" w:hAnsi="宋体"/>
                <w:szCs w:val="21"/>
              </w:rPr>
            </w:pPr>
            <w:r>
              <w:rPr>
                <w:rFonts w:hint="eastAsia" w:ascii="宋体" w:hAnsi="宋体"/>
                <w:szCs w:val="21"/>
              </w:rPr>
              <w:t>4.有依法缴纳税收和社会保障资金的良好记录；</w:t>
            </w:r>
          </w:p>
          <w:p>
            <w:pPr>
              <w:snapToGrid w:val="0"/>
              <w:spacing w:line="32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pPr>
              <w:snapToGrid w:val="0"/>
              <w:spacing w:line="320" w:lineRule="exact"/>
              <w:ind w:firstLine="420" w:firstLineChars="200"/>
              <w:rPr>
                <w:rFonts w:ascii="宋体" w:hAnsi="宋体"/>
                <w:szCs w:val="21"/>
              </w:rPr>
            </w:pPr>
            <w:r>
              <w:rPr>
                <w:rFonts w:hint="eastAsia" w:ascii="宋体" w:hAnsi="宋体"/>
                <w:szCs w:val="21"/>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20" w:lineRule="exact"/>
              <w:ind w:firstLine="420" w:firstLineChars="200"/>
              <w:rPr>
                <w:rFonts w:ascii="宋体" w:hAnsi="宋体"/>
                <w:szCs w:val="21"/>
              </w:rPr>
            </w:pPr>
            <w:r>
              <w:rPr>
                <w:rFonts w:hint="eastAsia" w:ascii="宋体" w:hAnsi="宋体"/>
                <w:szCs w:val="21"/>
              </w:rPr>
              <w:t>7.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20" w:lineRule="exact"/>
              <w:ind w:firstLine="420" w:firstLineChars="200"/>
              <w:rPr>
                <w:rFonts w:ascii="宋体" w:hAnsi="宋体"/>
                <w:szCs w:val="21"/>
              </w:rPr>
            </w:pPr>
            <w:r>
              <w:rPr>
                <w:rFonts w:hint="eastAsia" w:ascii="宋体" w:hAnsi="宋体"/>
                <w:szCs w:val="21"/>
              </w:rPr>
              <w:t>8.依法取得卫生行政部门颁发的《医疗机构执业许可证》并登记开展健康体检，且符合本次体检服务要求的医疗机构。</w:t>
            </w:r>
          </w:p>
          <w:p>
            <w:pPr>
              <w:snapToGrid w:val="0"/>
              <w:spacing w:line="320" w:lineRule="exact"/>
              <w:ind w:firstLine="420" w:firstLineChars="200"/>
              <w:rPr>
                <w:rFonts w:ascii="宋体" w:hAnsi="宋体"/>
                <w:szCs w:val="21"/>
              </w:rPr>
            </w:pPr>
            <w:r>
              <w:rPr>
                <w:rFonts w:hint="eastAsia" w:ascii="宋体" w:hAnsi="宋体"/>
                <w:szCs w:val="21"/>
              </w:rPr>
              <w:t>9、如在广西梧州市开展健康体检为外出健康体检的，供应商需符合《健康体检管理暂行规定》第四章规定。</w:t>
            </w:r>
          </w:p>
          <w:p>
            <w:pPr>
              <w:snapToGrid w:val="0"/>
              <w:spacing w:line="320" w:lineRule="exact"/>
              <w:ind w:firstLine="420" w:firstLineChars="200"/>
              <w:rPr>
                <w:rFonts w:ascii="宋体" w:hAnsi="宋体"/>
                <w:szCs w:val="21"/>
              </w:rPr>
            </w:pPr>
            <w:r>
              <w:rPr>
                <w:rFonts w:hint="eastAsia" w:ascii="宋体" w:hAnsi="宋体"/>
                <w:szCs w:val="21"/>
              </w:rPr>
              <w:t>10、每个供应商可竞标多个分标，但为了确保项目顺利实施，一个供应商只能成为一个分标的成交供应商，先确定1分标成交供应商，再确定2分标成交供应商。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3.2</w:t>
            </w:r>
          </w:p>
        </w:tc>
        <w:tc>
          <w:tcPr>
            <w:tcW w:w="1559" w:type="dxa"/>
            <w:vAlign w:val="center"/>
          </w:tcPr>
          <w:p>
            <w:pPr>
              <w:adjustRightInd w:val="0"/>
              <w:snapToGrid w:val="0"/>
              <w:jc w:val="center"/>
              <w:rPr>
                <w:rFonts w:ascii="宋体" w:hAnsi="宋体"/>
                <w:b/>
                <w:szCs w:val="21"/>
              </w:rPr>
            </w:pPr>
            <w:r>
              <w:rPr>
                <w:rFonts w:hint="eastAsia" w:ascii="宋体" w:hAnsi="宋体"/>
                <w:b/>
                <w:szCs w:val="21"/>
              </w:rPr>
              <w:t>其他</w:t>
            </w:r>
          </w:p>
        </w:tc>
        <w:tc>
          <w:tcPr>
            <w:tcW w:w="6240" w:type="dxa"/>
            <w:vAlign w:val="center"/>
          </w:tcPr>
          <w:p>
            <w:pPr>
              <w:spacing w:line="360" w:lineRule="exact"/>
              <w:rPr>
                <w:rFonts w:ascii="宋体" w:hAnsi="宋体"/>
                <w:szCs w:val="21"/>
              </w:rPr>
            </w:pPr>
            <w:r>
              <w:rPr>
                <w:rFonts w:hint="eastAsia" w:ascii="宋体" w:hAnsi="宋体"/>
                <w:szCs w:val="21"/>
              </w:rPr>
              <w:t>本项目不接受未在政采云系统下载本竞争性磋商文件的供应商竞标。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3.3</w:t>
            </w:r>
          </w:p>
        </w:tc>
        <w:tc>
          <w:tcPr>
            <w:tcW w:w="1559" w:type="dxa"/>
            <w:vAlign w:val="center"/>
          </w:tcPr>
          <w:p>
            <w:pPr>
              <w:adjustRightInd w:val="0"/>
              <w:snapToGrid w:val="0"/>
              <w:jc w:val="center"/>
              <w:rPr>
                <w:rFonts w:ascii="宋体" w:hAnsi="宋体"/>
                <w:b/>
                <w:szCs w:val="21"/>
              </w:rPr>
            </w:pPr>
            <w:r>
              <w:rPr>
                <w:rFonts w:hint="eastAsia" w:ascii="宋体" w:hAnsi="宋体"/>
                <w:b/>
                <w:szCs w:val="21"/>
              </w:rPr>
              <w:t>联合体竞标</w:t>
            </w:r>
          </w:p>
        </w:tc>
        <w:tc>
          <w:tcPr>
            <w:tcW w:w="6240" w:type="dxa"/>
            <w:vAlign w:val="center"/>
          </w:tcPr>
          <w:p>
            <w:pPr>
              <w:spacing w:line="360" w:lineRule="exact"/>
              <w:rPr>
                <w:rFonts w:ascii="宋体" w:hAnsi="宋体"/>
                <w:szCs w:val="21"/>
              </w:rPr>
            </w:pPr>
            <w:r>
              <w:rPr>
                <w:rFonts w:hint="eastAsia" w:ascii="宋体" w:hAnsi="宋体"/>
                <w:szCs w:val="21"/>
              </w:rPr>
              <w:t>□本项目接受联合体竞标</w:t>
            </w:r>
          </w:p>
          <w:p>
            <w:pPr>
              <w:spacing w:line="360" w:lineRule="exact"/>
              <w:rPr>
                <w:rFonts w:ascii="宋体" w:hAnsi="宋体"/>
                <w:szCs w:val="21"/>
              </w:rPr>
            </w:pPr>
            <w:r>
              <w:rPr>
                <w:rFonts w:hint="eastAsia" w:ascii="MS Mincho" w:hAnsi="MS Mincho" w:eastAsia="MS Mincho" w:cs="MS Mincho"/>
                <w:szCs w:val="21"/>
              </w:rPr>
              <w:t>☑</w:t>
            </w:r>
            <w:r>
              <w:rPr>
                <w:rFonts w:hint="eastAsia" w:ascii="宋体" w:hAnsi="宋体"/>
                <w:szCs w:val="21"/>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4.2</w:t>
            </w:r>
          </w:p>
        </w:tc>
        <w:tc>
          <w:tcPr>
            <w:tcW w:w="1559" w:type="dxa"/>
            <w:vAlign w:val="center"/>
          </w:tcPr>
          <w:p>
            <w:pPr>
              <w:spacing w:line="360" w:lineRule="exact"/>
              <w:jc w:val="center"/>
              <w:rPr>
                <w:rFonts w:ascii="宋体" w:hAnsi="宋体"/>
                <w:b/>
                <w:szCs w:val="21"/>
              </w:rPr>
            </w:pPr>
            <w:r>
              <w:rPr>
                <w:rFonts w:hint="eastAsia" w:ascii="宋体" w:hAnsi="宋体"/>
                <w:b/>
                <w:szCs w:val="21"/>
              </w:rPr>
              <w:t>本项目代理服务费金额及支付方式</w:t>
            </w:r>
          </w:p>
        </w:tc>
        <w:tc>
          <w:tcPr>
            <w:tcW w:w="6240" w:type="dxa"/>
            <w:vAlign w:val="center"/>
          </w:tcPr>
          <w:p>
            <w:pPr>
              <w:spacing w:line="360" w:lineRule="exact"/>
              <w:ind w:firstLine="420" w:firstLineChars="200"/>
              <w:rPr>
                <w:rFonts w:ascii="宋体" w:hAnsi="宋体"/>
                <w:szCs w:val="21"/>
              </w:rPr>
            </w:pPr>
            <w:r>
              <w:rPr>
                <w:rFonts w:hint="eastAsia" w:ascii="宋体" w:hAnsi="宋体"/>
                <w:szCs w:val="21"/>
              </w:rPr>
              <w:t>本项目的代理服务费支付：成交供应商在领取成交通知书前，一次性向采购代理机构支付。</w:t>
            </w:r>
          </w:p>
          <w:p>
            <w:pPr>
              <w:spacing w:line="360" w:lineRule="exact"/>
              <w:ind w:firstLine="420" w:firstLineChars="200"/>
              <w:rPr>
                <w:rFonts w:ascii="宋体" w:hAnsi="宋体"/>
                <w:szCs w:val="21"/>
              </w:rPr>
            </w:pPr>
            <w:r>
              <w:rPr>
                <w:rFonts w:hint="eastAsia" w:ascii="宋体" w:hAnsi="宋体"/>
                <w:szCs w:val="21"/>
              </w:rPr>
              <w:t>本项目代理服务费金额：</w:t>
            </w:r>
            <w:r>
              <w:rPr>
                <w:rFonts w:hint="eastAsia"/>
                <w:szCs w:val="21"/>
              </w:rPr>
              <w:t>1分标按固定金额伍仟陆佰元整（</w:t>
            </w:r>
            <w:r>
              <w:rPr>
                <w:rFonts w:ascii="Arial" w:hAnsi="Arial" w:cs="Arial"/>
                <w:szCs w:val="21"/>
              </w:rPr>
              <w:t>¥</w:t>
            </w:r>
            <w:r>
              <w:rPr>
                <w:rFonts w:hint="eastAsia"/>
                <w:szCs w:val="21"/>
              </w:rPr>
              <w:t>5600.00）收取；2分标按固定金额伍仟柒佰元整（</w:t>
            </w:r>
            <w:r>
              <w:rPr>
                <w:rFonts w:ascii="Arial" w:hAnsi="Arial" w:cs="Arial"/>
                <w:szCs w:val="21"/>
              </w:rPr>
              <w:t>¥</w:t>
            </w:r>
            <w:r>
              <w:rPr>
                <w:rFonts w:hint="eastAsia"/>
                <w:szCs w:val="21"/>
              </w:rPr>
              <w:t>5700.00）收取。</w:t>
            </w:r>
          </w:p>
          <w:p>
            <w:pPr>
              <w:spacing w:line="360" w:lineRule="exact"/>
              <w:ind w:firstLine="420" w:firstLineChars="200"/>
              <w:rPr>
                <w:rFonts w:ascii="宋体" w:hAnsi="宋体"/>
                <w:szCs w:val="21"/>
              </w:rPr>
            </w:pPr>
            <w:r>
              <w:rPr>
                <w:rFonts w:hint="eastAsia" w:ascii="宋体" w:hAnsi="宋体"/>
                <w:szCs w:val="21"/>
              </w:rPr>
              <w:t>采购代理机构收取代理服务费账户见本须知36.2。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7.1</w:t>
            </w:r>
          </w:p>
        </w:tc>
        <w:tc>
          <w:tcPr>
            <w:tcW w:w="1559" w:type="dxa"/>
            <w:vAlign w:val="center"/>
          </w:tcPr>
          <w:p>
            <w:pPr>
              <w:adjustRightInd w:val="0"/>
              <w:snapToGrid w:val="0"/>
              <w:jc w:val="center"/>
              <w:rPr>
                <w:rFonts w:ascii="宋体" w:hAnsi="宋体"/>
                <w:b/>
                <w:szCs w:val="21"/>
              </w:rPr>
            </w:pPr>
            <w:r>
              <w:rPr>
                <w:rFonts w:hint="eastAsia" w:ascii="宋体" w:hAnsi="宋体"/>
                <w:b/>
                <w:szCs w:val="21"/>
              </w:rPr>
              <w:t>现场考察</w:t>
            </w:r>
          </w:p>
          <w:p>
            <w:pPr>
              <w:adjustRightInd w:val="0"/>
              <w:snapToGrid w:val="0"/>
              <w:jc w:val="center"/>
              <w:rPr>
                <w:rFonts w:ascii="宋体" w:hAnsi="宋体"/>
                <w:b/>
                <w:szCs w:val="21"/>
              </w:rPr>
            </w:pPr>
            <w:r>
              <w:rPr>
                <w:rFonts w:hint="eastAsia" w:ascii="宋体" w:hAnsi="宋体"/>
                <w:b/>
                <w:szCs w:val="21"/>
              </w:rPr>
              <w:t>或答疑会</w:t>
            </w:r>
          </w:p>
          <w:p>
            <w:pPr>
              <w:adjustRightInd w:val="0"/>
              <w:snapToGrid w:val="0"/>
              <w:jc w:val="center"/>
              <w:rPr>
                <w:rFonts w:ascii="宋体" w:hAnsi="宋体"/>
                <w:b/>
                <w:szCs w:val="21"/>
              </w:rPr>
            </w:pPr>
            <w:r>
              <w:rPr>
                <w:rFonts w:hint="eastAsia" w:ascii="宋体" w:hAnsi="宋体"/>
                <w:b/>
                <w:szCs w:val="21"/>
              </w:rPr>
              <w:t>有关规定</w:t>
            </w:r>
          </w:p>
        </w:tc>
        <w:tc>
          <w:tcPr>
            <w:tcW w:w="6240" w:type="dxa"/>
            <w:vAlign w:val="center"/>
          </w:tcPr>
          <w:p>
            <w:pPr>
              <w:spacing w:line="360" w:lineRule="exact"/>
              <w:rPr>
                <w:rFonts w:ascii="宋体" w:hAnsi="宋体"/>
                <w:szCs w:val="21"/>
              </w:rPr>
            </w:pPr>
            <w:r>
              <w:rPr>
                <w:rFonts w:hint="eastAsia" w:ascii="宋体" w:hAnsi="宋体"/>
                <w:szCs w:val="21"/>
              </w:rPr>
              <w:t>□组织。</w:t>
            </w:r>
            <w:r>
              <w:rPr>
                <w:rFonts w:hint="eastAsia"/>
                <w:szCs w:val="21"/>
              </w:rPr>
              <w:t>集中考察时间：，集中考察地点：，联系人：。</w:t>
            </w:r>
          </w:p>
          <w:p>
            <w:pPr>
              <w:spacing w:line="360" w:lineRule="exact"/>
              <w:rPr>
                <w:rFonts w:ascii="宋体" w:hAnsi="宋体"/>
                <w:szCs w:val="21"/>
              </w:rPr>
            </w:pPr>
            <w:r>
              <w:rPr>
                <w:rFonts w:hint="eastAsia" w:ascii="MS Mincho" w:hAnsi="MS Mincho" w:eastAsia="MS Mincho" w:cs="MS Mincho"/>
                <w:szCs w:val="21"/>
              </w:rPr>
              <w:t>☑</w:t>
            </w:r>
            <w:r>
              <w:rPr>
                <w:rFonts w:hint="eastAsia" w:ascii="宋体" w:hAnsi="宋体"/>
                <w:szCs w:val="21"/>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877" w:type="dxa"/>
            <w:vAlign w:val="center"/>
          </w:tcPr>
          <w:p>
            <w:pPr>
              <w:spacing w:line="360" w:lineRule="exact"/>
              <w:jc w:val="center"/>
              <w:rPr>
                <w:rFonts w:ascii="宋体" w:hAnsi="宋体"/>
                <w:szCs w:val="21"/>
              </w:rPr>
            </w:pPr>
            <w:r>
              <w:rPr>
                <w:rFonts w:hint="eastAsia" w:ascii="宋体" w:hAnsi="宋体"/>
                <w:szCs w:val="21"/>
              </w:rPr>
              <w:t>8</w:t>
            </w:r>
          </w:p>
        </w:tc>
        <w:tc>
          <w:tcPr>
            <w:tcW w:w="1559" w:type="dxa"/>
            <w:vAlign w:val="center"/>
          </w:tcPr>
          <w:p>
            <w:pPr>
              <w:adjustRightInd w:val="0"/>
              <w:snapToGrid w:val="0"/>
              <w:jc w:val="center"/>
              <w:rPr>
                <w:rFonts w:ascii="宋体" w:hAnsi="宋体"/>
                <w:b/>
                <w:szCs w:val="21"/>
              </w:rPr>
            </w:pPr>
            <w:r>
              <w:rPr>
                <w:rFonts w:hint="eastAsia" w:ascii="宋体" w:hAnsi="宋体"/>
                <w:b/>
                <w:szCs w:val="21"/>
              </w:rPr>
              <w:t>响应文件文件</w:t>
            </w:r>
          </w:p>
          <w:p>
            <w:pPr>
              <w:adjustRightInd w:val="0"/>
              <w:snapToGrid w:val="0"/>
              <w:jc w:val="center"/>
              <w:rPr>
                <w:rFonts w:ascii="宋体" w:hAnsi="宋体"/>
                <w:b/>
                <w:szCs w:val="21"/>
              </w:rPr>
            </w:pPr>
            <w:r>
              <w:rPr>
                <w:rFonts w:hint="eastAsia" w:ascii="宋体" w:hAnsi="宋体"/>
                <w:b/>
                <w:szCs w:val="21"/>
              </w:rPr>
              <w:t>的组成</w:t>
            </w:r>
          </w:p>
        </w:tc>
        <w:tc>
          <w:tcPr>
            <w:tcW w:w="6240" w:type="dxa"/>
            <w:vAlign w:val="center"/>
          </w:tcPr>
          <w:p>
            <w:pPr>
              <w:spacing w:line="360" w:lineRule="exact"/>
              <w:rPr>
                <w:rFonts w:ascii="宋体" w:hAnsi="宋体"/>
                <w:b/>
                <w:bCs/>
                <w:szCs w:val="21"/>
              </w:rPr>
            </w:pPr>
            <w:r>
              <w:rPr>
                <w:rFonts w:hint="eastAsia" w:ascii="宋体" w:hAnsi="宋体"/>
                <w:b/>
                <w:bCs/>
                <w:szCs w:val="21"/>
              </w:rPr>
              <w:t>响应文件的组成部分：价格文件和商务技术两个部分组成。</w:t>
            </w:r>
          </w:p>
          <w:p>
            <w:pPr>
              <w:spacing w:line="360" w:lineRule="exact"/>
              <w:rPr>
                <w:rFonts w:ascii="宋体" w:hAnsi="宋体"/>
                <w:b/>
                <w:bCs/>
                <w:szCs w:val="21"/>
              </w:rPr>
            </w:pPr>
            <w:r>
              <w:rPr>
                <w:rFonts w:hint="eastAsia" w:ascii="宋体" w:hAnsi="宋体"/>
                <w:b/>
                <w:bCs/>
                <w:szCs w:val="21"/>
              </w:rPr>
              <w:t>响应文件的各组成部分</w:t>
            </w:r>
          </w:p>
          <w:p>
            <w:pPr>
              <w:spacing w:line="360" w:lineRule="exact"/>
              <w:rPr>
                <w:rFonts w:ascii="宋体" w:hAnsi="宋体"/>
                <w:b/>
                <w:bCs/>
                <w:szCs w:val="21"/>
              </w:rPr>
            </w:pPr>
          </w:p>
          <w:p>
            <w:pPr>
              <w:spacing w:line="360" w:lineRule="exact"/>
              <w:rPr>
                <w:rFonts w:ascii="宋体" w:hAnsi="宋体"/>
                <w:b/>
                <w:bCs/>
                <w:szCs w:val="21"/>
              </w:rPr>
            </w:pPr>
            <w:r>
              <w:rPr>
                <w:rFonts w:hint="eastAsia" w:ascii="宋体" w:hAnsi="宋体"/>
                <w:b/>
                <w:bCs/>
                <w:szCs w:val="21"/>
              </w:rPr>
              <w:t>价格文件部分：</w:t>
            </w:r>
          </w:p>
          <w:p>
            <w:pPr>
              <w:spacing w:line="360" w:lineRule="exact"/>
              <w:rPr>
                <w:rFonts w:ascii="宋体" w:hAnsi="宋体"/>
                <w:b/>
                <w:bCs/>
                <w:szCs w:val="21"/>
              </w:rPr>
            </w:pPr>
            <w:r>
              <w:rPr>
                <w:rFonts w:hint="eastAsia" w:ascii="宋体" w:hAnsi="宋体"/>
                <w:b/>
                <w:szCs w:val="21"/>
              </w:rPr>
              <w:t>下列文件要求必须提供的，须按要求加盖公章及签字提供，否则竞标无效。</w:t>
            </w:r>
          </w:p>
          <w:p>
            <w:pPr>
              <w:spacing w:line="360" w:lineRule="exact"/>
              <w:rPr>
                <w:rFonts w:ascii="宋体" w:hAnsi="宋体"/>
                <w:szCs w:val="21"/>
              </w:rPr>
            </w:pPr>
            <w:r>
              <w:rPr>
                <w:rFonts w:hint="eastAsia" w:ascii="宋体" w:hAnsi="宋体"/>
                <w:szCs w:val="21"/>
              </w:rPr>
              <w:t>（1）磋商书；（必须提供）</w:t>
            </w:r>
          </w:p>
          <w:p>
            <w:pPr>
              <w:spacing w:line="360" w:lineRule="exact"/>
              <w:rPr>
                <w:rFonts w:ascii="宋体" w:hAnsi="宋体"/>
                <w:szCs w:val="21"/>
              </w:rPr>
            </w:pPr>
            <w:r>
              <w:rPr>
                <w:rFonts w:hint="eastAsia" w:ascii="宋体" w:hAnsi="宋体"/>
                <w:szCs w:val="21"/>
              </w:rPr>
              <w:t>（2）磋商报价表；（必须提供）</w:t>
            </w:r>
          </w:p>
          <w:p>
            <w:pPr>
              <w:spacing w:line="360" w:lineRule="exact"/>
              <w:rPr>
                <w:rFonts w:ascii="宋体" w:hAnsi="宋体"/>
                <w:b/>
                <w:bCs/>
                <w:szCs w:val="21"/>
              </w:rPr>
            </w:pPr>
          </w:p>
          <w:p>
            <w:pPr>
              <w:spacing w:line="360" w:lineRule="exact"/>
              <w:rPr>
                <w:rFonts w:ascii="宋体" w:hAnsi="宋体"/>
                <w:b/>
                <w:szCs w:val="21"/>
              </w:rPr>
            </w:pPr>
            <w:r>
              <w:rPr>
                <w:rFonts w:hint="eastAsia" w:ascii="宋体" w:hAnsi="宋体"/>
                <w:b/>
                <w:bCs/>
                <w:szCs w:val="21"/>
              </w:rPr>
              <w:t>商务技术文件部分：</w:t>
            </w:r>
          </w:p>
          <w:p>
            <w:pPr>
              <w:spacing w:line="360" w:lineRule="exact"/>
              <w:rPr>
                <w:rFonts w:ascii="宋体" w:hAnsi="宋体"/>
                <w:b/>
                <w:szCs w:val="21"/>
              </w:rPr>
            </w:pPr>
            <w:r>
              <w:rPr>
                <w:rFonts w:hint="eastAsia" w:ascii="宋体" w:hAnsi="宋体"/>
                <w:b/>
                <w:szCs w:val="21"/>
              </w:rPr>
              <w:t>下列文件及证明材料要求必须提供的，必须按要求加盖公章（如格式要求加盖公章及签署的，须加盖公章及签署）后提供，否则竞标无效。其余项结合第三章“项目需求”要求提供，所提供的各证明材料复印件须加盖公章，否则为无效材料。</w:t>
            </w:r>
          </w:p>
          <w:p>
            <w:pPr>
              <w:rPr>
                <w:rFonts w:ascii="宋体" w:hAnsi="宋体"/>
                <w:b/>
                <w:szCs w:val="21"/>
              </w:rPr>
            </w:pPr>
            <w:r>
              <w:rPr>
                <w:rFonts w:hint="eastAsia" w:ascii="宋体" w:hAnsi="宋体"/>
                <w:szCs w:val="21"/>
              </w:rPr>
              <w:t>（1）供应商参加本项目无围标串标行为的承诺函</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（2）“法定代表人身份证明书”（原件）及法定代表人有效身份证正反面复印件；</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（3）“法定代表人授权书”（原件）及被授权人有效身份证正反面复印件；</w:t>
            </w:r>
            <w:r>
              <w:rPr>
                <w:rFonts w:hint="eastAsia" w:ascii="宋体" w:hAnsi="宋体"/>
                <w:b/>
                <w:bCs/>
                <w:szCs w:val="21"/>
              </w:rPr>
              <w:t>（委托代理时，必须提供）</w:t>
            </w:r>
          </w:p>
          <w:p>
            <w:pPr>
              <w:spacing w:line="360" w:lineRule="exact"/>
              <w:rPr>
                <w:rFonts w:ascii="宋体" w:hAnsi="宋体"/>
                <w:b/>
                <w:szCs w:val="21"/>
              </w:rPr>
            </w:pPr>
            <w:r>
              <w:rPr>
                <w:rFonts w:hint="eastAsia" w:ascii="宋体" w:hAnsi="宋体"/>
                <w:szCs w:val="21"/>
              </w:rPr>
              <w:t>（4）有效的“营业执照”或“事业单位法人证书”正本或副本复印件；</w:t>
            </w:r>
            <w:r>
              <w:rPr>
                <w:rFonts w:hint="eastAsia" w:ascii="宋体" w:hAnsi="宋体"/>
                <w:b/>
                <w:szCs w:val="21"/>
              </w:rPr>
              <w:t>（必须提供）</w:t>
            </w:r>
          </w:p>
          <w:p>
            <w:pPr>
              <w:spacing w:line="360" w:lineRule="exact"/>
              <w:rPr>
                <w:rFonts w:ascii="宋体" w:hAnsi="宋体"/>
                <w:b/>
                <w:szCs w:val="21"/>
              </w:rPr>
            </w:pPr>
            <w:r>
              <w:rPr>
                <w:rFonts w:hint="eastAsia" w:ascii="宋体" w:hAnsi="宋体"/>
                <w:szCs w:val="21"/>
              </w:rPr>
              <w:t>（5）供应商提交磋商保证金证明文件复印件【含保证金收据（如有）、保函（如有）、银行转账（电汇）底单复印件（电子转账的底单可打印并加盖转账单位公章）复印件等材料】</w:t>
            </w:r>
            <w:r>
              <w:rPr>
                <w:rFonts w:hint="eastAsia" w:ascii="宋体" w:hAnsi="宋体"/>
                <w:b/>
                <w:szCs w:val="21"/>
              </w:rPr>
              <w:t>（必须提供）</w:t>
            </w:r>
          </w:p>
          <w:p>
            <w:pPr>
              <w:spacing w:line="360" w:lineRule="exact"/>
              <w:rPr>
                <w:rFonts w:ascii="宋体" w:hAnsi="宋体"/>
                <w:b/>
                <w:szCs w:val="21"/>
              </w:rPr>
            </w:pPr>
            <w:r>
              <w:rPr>
                <w:rFonts w:hint="eastAsia" w:hAnsi="宋体"/>
                <w:szCs w:val="21"/>
              </w:rPr>
              <w:t>（6）供应商有效的医疗机构执业许可证复印件；（</w:t>
            </w:r>
            <w:r>
              <w:rPr>
                <w:rFonts w:hint="eastAsia"/>
                <w:b/>
                <w:bCs/>
                <w:szCs w:val="21"/>
              </w:rPr>
              <w:t>必须提供</w:t>
            </w:r>
            <w:r>
              <w:rPr>
                <w:rFonts w:hint="eastAsia" w:hAnsi="宋体"/>
                <w:b/>
                <w:bCs/>
                <w:szCs w:val="21"/>
              </w:rPr>
              <w:t>）</w:t>
            </w:r>
          </w:p>
          <w:p>
            <w:pPr>
              <w:spacing w:line="360" w:lineRule="exact"/>
              <w:rPr>
                <w:rFonts w:ascii="宋体" w:hAnsi="宋体"/>
                <w:szCs w:val="21"/>
              </w:rPr>
            </w:pPr>
            <w:r>
              <w:rPr>
                <w:rFonts w:hint="eastAsia" w:ascii="宋体" w:hAnsi="宋体"/>
                <w:szCs w:val="21"/>
              </w:rPr>
              <w:t>（7）响应文件递交截止之日前半年内供应商连续三个月依法缴纳税费或依法免缴税费的证明（复印件，格式自拟）；无纳税记录的，应提供由供应商所在地税务部门出具的《依法纳税或依法免税证明》（复印件，格式自拟）。从取得营业执照时间起到投标截止时间为止不足要求月数的，只需提供从取得营业执照起的依法缴纳税费或依法免缴税费的凭据复印件</w:t>
            </w:r>
            <w:r>
              <w:rPr>
                <w:rFonts w:hint="eastAsia" w:cs="宋体"/>
              </w:rPr>
              <w:t>。</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8）响应文件递交截止之日前半年内供应商连续三个月依法缴纳社保费的缴费凭证（复印件，格式自拟）；无缴费记录的，应提供由供应商所在地行政主管部门出具的《依法缴纳或依法免缴社保费证明》（复印件，格式自拟）。</w:t>
            </w:r>
            <w:r>
              <w:rPr>
                <w:rFonts w:hint="eastAsia" w:ascii="宋体" w:hAnsi="宋体"/>
                <w:bCs/>
                <w:szCs w:val="21"/>
              </w:rPr>
              <w:t>从取得营业执照时间起到响应文件提交截止时间为止不足要求月数的只需提供从取得营业执照起的依法缴纳社保费的缴费凭证（专用收据或社会保险缴纳清单）复印件</w:t>
            </w:r>
            <w:r>
              <w:rPr>
                <w:rFonts w:hint="eastAsia" w:ascii="宋体" w:hAnsi="宋体"/>
                <w:szCs w:val="21"/>
              </w:rPr>
              <w:t>。</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（9）供应商近年财务状况报告复印件。供应商是法人的，应提供经审计的财务报告，成立年限不足者，按实际成立时限提供经审计的年度财务报告、或月度财务报表，</w:t>
            </w:r>
            <w:r>
              <w:rPr>
                <w:rFonts w:hint="eastAsia" w:ascii="宋体" w:hAnsi="宋体"/>
                <w:b/>
                <w:szCs w:val="21"/>
              </w:rPr>
              <w:t>如提供月度财务报表或所提供的财务状况报告未经审计的须同时由本公司出具承诺书，承诺该财务状况报告数据真实可靠。</w:t>
            </w:r>
            <w:r>
              <w:rPr>
                <w:rFonts w:hint="eastAsia" w:ascii="宋体" w:hAnsi="宋体"/>
                <w:szCs w:val="21"/>
              </w:rPr>
              <w:t>供应商是其他组织和自然人的，可以提供经审计的财务报告或者银行出具的资信证明。</w:t>
            </w:r>
            <w:r>
              <w:rPr>
                <w:rFonts w:hint="eastAsia" w:ascii="宋体" w:hAnsi="宋体"/>
                <w:b/>
                <w:bCs/>
                <w:szCs w:val="21"/>
              </w:rPr>
              <w:t>（必须提供）</w:t>
            </w:r>
          </w:p>
          <w:p>
            <w:pPr>
              <w:spacing w:line="360" w:lineRule="exact"/>
              <w:rPr>
                <w:rFonts w:ascii="宋体" w:hAnsi="宋体"/>
                <w:b/>
                <w:szCs w:val="21"/>
              </w:rPr>
            </w:pPr>
            <w:r>
              <w:rPr>
                <w:rFonts w:hint="eastAsia" w:ascii="宋体" w:hAnsi="宋体"/>
                <w:szCs w:val="21"/>
              </w:rPr>
              <w:t>（10）参加政府采购活动前3年内在经营活动中没有重大违法记录的书面声明；</w:t>
            </w:r>
            <w:r>
              <w:rPr>
                <w:rFonts w:hint="eastAsia" w:ascii="宋体" w:hAnsi="宋体"/>
                <w:b/>
                <w:szCs w:val="21"/>
              </w:rPr>
              <w:t>（必须提供）</w:t>
            </w:r>
          </w:p>
          <w:p>
            <w:pPr>
              <w:spacing w:line="360" w:lineRule="exact"/>
              <w:rPr>
                <w:rFonts w:ascii="宋体" w:hAnsi="宋体"/>
                <w:b/>
                <w:szCs w:val="21"/>
              </w:rPr>
            </w:pPr>
            <w:r>
              <w:rPr>
                <w:rFonts w:hint="eastAsia" w:ascii="宋体" w:hAnsi="宋体"/>
                <w:szCs w:val="21"/>
              </w:rPr>
              <w:t>（11）商务响应表</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（12）拟投入场地、设备及服务方案</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（13）</w:t>
            </w:r>
            <w:r>
              <w:rPr>
                <w:rFonts w:hint="eastAsia" w:ascii="宋体" w:hAnsi="宋体"/>
                <w:szCs w:val="21"/>
                <w:lang w:eastAsia="zh-CN"/>
              </w:rPr>
              <w:t>拟投入医务人员一览表</w:t>
            </w:r>
            <w:r>
              <w:rPr>
                <w:rFonts w:hint="eastAsia" w:ascii="宋体" w:hAnsi="宋体"/>
                <w:szCs w:val="21"/>
              </w:rPr>
              <w:t>；</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（14）获奖证书、供应商质量管理和质量保证体系等方面的认证证书（如有）；</w:t>
            </w:r>
          </w:p>
          <w:p>
            <w:pPr>
              <w:spacing w:line="360" w:lineRule="exact"/>
              <w:rPr>
                <w:rFonts w:ascii="宋体" w:hAnsi="宋体"/>
                <w:szCs w:val="21"/>
              </w:rPr>
            </w:pPr>
            <w:r>
              <w:rPr>
                <w:rFonts w:hint="eastAsia" w:ascii="宋体" w:hAnsi="宋体"/>
                <w:szCs w:val="21"/>
              </w:rPr>
              <w:t>（15）其他特殊声明函及文件（联合体相关文件、《中小企业声明函》、以及残疾人福利性单位声明函等，属实时提供）；</w:t>
            </w:r>
          </w:p>
          <w:p>
            <w:pPr>
              <w:spacing w:line="360" w:lineRule="exact"/>
              <w:rPr>
                <w:rFonts w:ascii="宋体" w:hAnsi="宋体"/>
                <w:szCs w:val="21"/>
              </w:rPr>
            </w:pPr>
            <w:r>
              <w:rPr>
                <w:rFonts w:hint="eastAsia" w:ascii="宋体" w:hAnsi="宋体"/>
                <w:szCs w:val="21"/>
              </w:rPr>
              <w:t>（16）本地化服务能力证明（如有）</w:t>
            </w:r>
          </w:p>
          <w:p>
            <w:pPr>
              <w:spacing w:line="360" w:lineRule="exact"/>
              <w:rPr>
                <w:rFonts w:ascii="宋体" w:hAnsi="宋体"/>
                <w:szCs w:val="21"/>
              </w:rPr>
            </w:pPr>
            <w:r>
              <w:rPr>
                <w:rFonts w:hint="eastAsia" w:ascii="宋体" w:hAnsi="宋体"/>
                <w:szCs w:val="21"/>
              </w:rPr>
              <w:t>（17）供应商</w:t>
            </w:r>
            <w:r>
              <w:rPr>
                <w:rFonts w:ascii="宋体" w:hAnsi="宋体"/>
                <w:szCs w:val="21"/>
              </w:rPr>
              <w:t>认为可以证明其能力或业绩的其他材料</w:t>
            </w:r>
            <w:r>
              <w:rPr>
                <w:rFonts w:hint="eastAsia" w:ascii="宋体" w:hAnsi="宋体"/>
                <w:szCs w:val="21"/>
              </w:rPr>
              <w:t>或认为需要提供的有关资料。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11</w:t>
            </w:r>
          </w:p>
        </w:tc>
        <w:tc>
          <w:tcPr>
            <w:tcW w:w="1559" w:type="dxa"/>
            <w:vAlign w:val="center"/>
          </w:tcPr>
          <w:p>
            <w:pPr>
              <w:adjustRightInd w:val="0"/>
              <w:snapToGrid w:val="0"/>
              <w:jc w:val="center"/>
              <w:rPr>
                <w:rFonts w:ascii="宋体" w:hAnsi="宋体"/>
                <w:b/>
                <w:szCs w:val="21"/>
              </w:rPr>
            </w:pPr>
            <w:r>
              <w:rPr>
                <w:rFonts w:hint="eastAsia" w:ascii="宋体" w:hAnsi="宋体"/>
                <w:b/>
                <w:szCs w:val="21"/>
              </w:rPr>
              <w:t>响应文件</w:t>
            </w:r>
          </w:p>
          <w:p>
            <w:pPr>
              <w:adjustRightInd w:val="0"/>
              <w:snapToGrid w:val="0"/>
              <w:jc w:val="center"/>
              <w:rPr>
                <w:rFonts w:ascii="宋体" w:hAnsi="宋体"/>
                <w:b/>
                <w:szCs w:val="21"/>
              </w:rPr>
            </w:pPr>
            <w:r>
              <w:rPr>
                <w:rFonts w:hint="eastAsia" w:ascii="宋体" w:hAnsi="宋体"/>
                <w:b/>
                <w:szCs w:val="21"/>
              </w:rPr>
              <w:t>有效期限</w:t>
            </w:r>
          </w:p>
        </w:tc>
        <w:tc>
          <w:tcPr>
            <w:tcW w:w="6240" w:type="dxa"/>
            <w:vAlign w:val="center"/>
          </w:tcPr>
          <w:p>
            <w:pPr>
              <w:spacing w:line="360" w:lineRule="exact"/>
              <w:rPr>
                <w:rFonts w:ascii="宋体" w:hAnsi="宋体"/>
                <w:szCs w:val="21"/>
              </w:rPr>
            </w:pPr>
            <w:r>
              <w:rPr>
                <w:rFonts w:hint="eastAsia" w:ascii="宋体" w:hAnsi="宋体"/>
                <w:szCs w:val="21"/>
              </w:rPr>
              <w:t>自响应文件递交截止之日起至采购合同签订之日止。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12</w:t>
            </w:r>
          </w:p>
        </w:tc>
        <w:tc>
          <w:tcPr>
            <w:tcW w:w="1559" w:type="dxa"/>
            <w:vAlign w:val="center"/>
          </w:tcPr>
          <w:p>
            <w:pPr>
              <w:adjustRightInd w:val="0"/>
              <w:snapToGrid w:val="0"/>
              <w:jc w:val="center"/>
              <w:rPr>
                <w:rFonts w:ascii="宋体" w:hAnsi="宋体"/>
                <w:b/>
                <w:szCs w:val="21"/>
              </w:rPr>
            </w:pPr>
            <w:r>
              <w:rPr>
                <w:rFonts w:hint="eastAsia" w:ascii="宋体" w:hAnsi="宋体"/>
                <w:b/>
                <w:szCs w:val="21"/>
              </w:rPr>
              <w:t>磋商保证金</w:t>
            </w:r>
          </w:p>
        </w:tc>
        <w:tc>
          <w:tcPr>
            <w:tcW w:w="6240" w:type="dxa"/>
            <w:vAlign w:val="center"/>
          </w:tcPr>
          <w:p>
            <w:pPr>
              <w:snapToGrid w:val="0"/>
              <w:spacing w:line="320" w:lineRule="exact"/>
              <w:ind w:firstLine="472" w:firstLineChars="225"/>
              <w:rPr>
                <w:rFonts w:ascii="宋体" w:hAnsi="宋体"/>
              </w:rPr>
            </w:pPr>
            <w:r>
              <w:rPr>
                <w:rFonts w:hint="eastAsia" w:ascii="宋体" w:hAnsi="宋体"/>
              </w:rPr>
              <w:t>12.1磋商保证金额度：</w:t>
            </w:r>
          </w:p>
          <w:p>
            <w:pPr>
              <w:snapToGrid w:val="0"/>
              <w:spacing w:line="320" w:lineRule="exact"/>
              <w:ind w:firstLine="472" w:firstLineChars="225"/>
              <w:rPr>
                <w:rFonts w:ascii="宋体" w:hAnsi="宋体" w:cs="Arial"/>
                <w:szCs w:val="21"/>
              </w:rPr>
            </w:pPr>
            <w:r>
              <w:rPr>
                <w:rFonts w:hint="eastAsia"/>
              </w:rPr>
              <w:t>1分标磋商</w:t>
            </w:r>
            <w:r>
              <w:rPr>
                <w:rFonts w:hint="eastAsia" w:ascii="宋体" w:hAnsi="宋体" w:cs="Arial"/>
                <w:szCs w:val="21"/>
              </w:rPr>
              <w:t>保证金人民币</w:t>
            </w:r>
            <w:r>
              <w:rPr>
                <w:rFonts w:hint="eastAsia" w:ascii="宋体" w:hAnsi="宋体" w:cs="Arial"/>
                <w:szCs w:val="21"/>
                <w:u w:val="single"/>
              </w:rPr>
              <w:t>柒仟叁佰元整（￥7300.00）</w:t>
            </w:r>
            <w:r>
              <w:rPr>
                <w:rFonts w:hint="eastAsia" w:ascii="宋体" w:hAnsi="宋体" w:cs="Arial"/>
                <w:szCs w:val="21"/>
              </w:rPr>
              <w:t>；</w:t>
            </w:r>
          </w:p>
          <w:p>
            <w:pPr>
              <w:snapToGrid w:val="0"/>
              <w:spacing w:line="320" w:lineRule="exact"/>
              <w:ind w:firstLine="472" w:firstLineChars="225"/>
              <w:rPr>
                <w:rFonts w:ascii="宋体" w:hAnsi="宋体"/>
              </w:rPr>
            </w:pPr>
            <w:r>
              <w:rPr>
                <w:rFonts w:hint="eastAsia"/>
              </w:rPr>
              <w:t>2分标磋商</w:t>
            </w:r>
            <w:r>
              <w:rPr>
                <w:rFonts w:hint="eastAsia" w:ascii="宋体" w:hAnsi="宋体" w:cs="Arial"/>
                <w:szCs w:val="21"/>
              </w:rPr>
              <w:t>保证金人民币</w:t>
            </w:r>
            <w:r>
              <w:rPr>
                <w:rFonts w:hint="eastAsia" w:ascii="宋体" w:hAnsi="宋体" w:cs="Arial"/>
                <w:szCs w:val="21"/>
                <w:u w:val="single"/>
              </w:rPr>
              <w:t>柒仟陆佰元整（￥7600.00）</w:t>
            </w:r>
            <w:r>
              <w:rPr>
                <w:rFonts w:hint="eastAsia" w:ascii="宋体" w:hAnsi="宋体" w:cs="Arial"/>
                <w:szCs w:val="21"/>
              </w:rPr>
              <w:t>；</w:t>
            </w:r>
          </w:p>
          <w:p>
            <w:pPr>
              <w:snapToGrid w:val="0"/>
              <w:spacing w:line="360" w:lineRule="exact"/>
              <w:rPr>
                <w:rFonts w:ascii="宋体" w:hAnsi="宋体"/>
              </w:rPr>
            </w:pPr>
            <w:r>
              <w:rPr>
                <w:rFonts w:hint="eastAsia" w:ascii="宋体" w:hAnsi="宋体"/>
              </w:rPr>
              <w:t>12.2磋商保证金交纳方式：</w:t>
            </w:r>
          </w:p>
          <w:p>
            <w:pPr>
              <w:snapToGrid w:val="0"/>
              <w:spacing w:line="360" w:lineRule="exact"/>
              <w:ind w:firstLine="317" w:firstLineChars="151"/>
              <w:rPr>
                <w:rFonts w:ascii="宋体" w:hAnsi="宋体"/>
              </w:rPr>
            </w:pPr>
            <w:r>
              <w:rPr>
                <w:rFonts w:hint="eastAsia" w:ascii="宋体" w:hAnsi="宋体"/>
              </w:rPr>
              <w:t>12.2.1磋商保证金的形式：银行转账、电汇或网上支付、支票、汇票、本票或者银行、保险机构出具的保函，禁止采用现钞交纳方式。</w:t>
            </w:r>
          </w:p>
          <w:p>
            <w:pPr>
              <w:snapToGrid w:val="0"/>
              <w:spacing w:line="360" w:lineRule="exact"/>
              <w:ind w:firstLine="210" w:firstLineChars="100"/>
              <w:rPr>
                <w:rFonts w:ascii="宋体" w:hAnsi="宋体"/>
              </w:rPr>
            </w:pPr>
            <w:r>
              <w:rPr>
                <w:rFonts w:hint="eastAsia" w:ascii="宋体" w:hAnsi="宋体"/>
              </w:rPr>
              <w:t>12.2.2递交方式：</w:t>
            </w:r>
          </w:p>
          <w:p>
            <w:pPr>
              <w:snapToGrid w:val="0"/>
              <w:spacing w:line="360" w:lineRule="exact"/>
              <w:ind w:firstLine="317" w:firstLineChars="151"/>
              <w:rPr>
                <w:rFonts w:ascii="宋体" w:hAnsi="宋体"/>
              </w:rPr>
            </w:pPr>
            <w:r>
              <w:rPr>
                <w:rFonts w:hint="eastAsia" w:ascii="宋体" w:hAnsi="宋体"/>
              </w:rPr>
              <w:t>（1）磋商保证金采用银行转账、电汇或网上支付形式的，在响应文件递交截止时间前从供应商账户交到指定账户，供应商将银行转账、电汇或网上支付形式底单的复印件作为响应文件的组成，放置于商务技术文件中。本项目不接受现钞形式或从个人账户（自然人竞标除外）转出的磋商保证金，否则其竞标无效。</w:t>
            </w:r>
          </w:p>
          <w:p>
            <w:pPr>
              <w:snapToGrid w:val="0"/>
              <w:spacing w:line="360" w:lineRule="exact"/>
              <w:ind w:firstLine="317" w:firstLineChars="151"/>
              <w:rPr>
                <w:rFonts w:ascii="宋体" w:hAnsi="宋体"/>
              </w:rPr>
            </w:pPr>
            <w:r>
              <w:rPr>
                <w:rFonts w:hint="eastAsia" w:ascii="宋体" w:hAnsi="宋体"/>
              </w:rPr>
              <w:t>磋商保证金提交指定账户：</w:t>
            </w:r>
          </w:p>
          <w:p>
            <w:pPr>
              <w:snapToGrid w:val="0"/>
              <w:spacing w:line="360" w:lineRule="exact"/>
              <w:ind w:firstLine="317" w:firstLineChars="151"/>
              <w:rPr>
                <w:rFonts w:ascii="宋体" w:hAnsi="宋体"/>
              </w:rPr>
            </w:pPr>
            <w:r>
              <w:rPr>
                <w:rFonts w:hint="eastAsia" w:ascii="宋体" w:hAnsi="宋体"/>
              </w:rPr>
              <w:t>开户名称：云之龙招标集团有限公司梧州分公司</w:t>
            </w:r>
          </w:p>
          <w:p>
            <w:pPr>
              <w:snapToGrid w:val="0"/>
              <w:spacing w:line="360" w:lineRule="exact"/>
              <w:ind w:firstLine="317" w:firstLineChars="151"/>
              <w:rPr>
                <w:rFonts w:ascii="宋体" w:hAnsi="宋体"/>
              </w:rPr>
            </w:pPr>
            <w:r>
              <w:rPr>
                <w:rFonts w:hint="eastAsia" w:ascii="宋体" w:hAnsi="宋体"/>
              </w:rPr>
              <w:t>开户银行：中信银行南宁东葛支行</w:t>
            </w:r>
          </w:p>
          <w:p>
            <w:pPr>
              <w:snapToGrid w:val="0"/>
              <w:spacing w:line="360" w:lineRule="exact"/>
              <w:ind w:firstLine="317" w:firstLineChars="151"/>
              <w:rPr>
                <w:rFonts w:ascii="宋体" w:hAnsi="宋体"/>
              </w:rPr>
            </w:pPr>
            <w:r>
              <w:rPr>
                <w:rFonts w:hint="eastAsia" w:ascii="宋体" w:hAnsi="宋体"/>
              </w:rPr>
              <w:t>银行账号：8113001013700074625</w:t>
            </w:r>
          </w:p>
          <w:p>
            <w:pPr>
              <w:snapToGrid w:val="0"/>
              <w:spacing w:line="360" w:lineRule="exact"/>
              <w:ind w:firstLine="317" w:firstLineChars="151"/>
              <w:rPr>
                <w:rFonts w:ascii="宋体" w:hAnsi="宋体"/>
              </w:rPr>
            </w:pPr>
            <w:r>
              <w:rPr>
                <w:rFonts w:hint="eastAsia" w:ascii="宋体" w:hAnsi="宋体"/>
              </w:rPr>
              <w:t>（2）磋商保证金采用支票、汇票、本票形式的，供应商将支票、汇票、本票的复印件作为响应文件的组成，放置于商务技术文件中，否则竞标无效。在响应文件递交截止时间前，供应商应当递交单独密封的支票、汇票、本票原件，支票、汇票、本票无效的或未能在响应文件递交截止时间前提交的，其竞标无效。支票、汇票、本票不允许背书、或者有条件的支付。</w:t>
            </w:r>
          </w:p>
          <w:p>
            <w:pPr>
              <w:snapToGrid w:val="0"/>
              <w:spacing w:line="360" w:lineRule="exact"/>
              <w:ind w:firstLine="317" w:firstLineChars="151"/>
              <w:rPr>
                <w:rFonts w:ascii="宋体" w:hAnsi="宋体"/>
              </w:rPr>
            </w:pPr>
            <w:r>
              <w:rPr>
                <w:rFonts w:hint="eastAsia" w:ascii="宋体" w:hAnsi="宋体"/>
              </w:rPr>
              <w:t>（3）磋商保证金采用银行、保险机构出具的保函形式的，供应商将保函的复印件作为响应文件的组成，放置于商务技术文件中，否则竞标无效。在响应文件递交截止时间前，供应商应当递交单独密封的保函原件，保函无效的或未能在响应文件递交截止时间前提交的，其竞标无效。</w:t>
            </w:r>
          </w:p>
          <w:p>
            <w:pPr>
              <w:snapToGrid w:val="0"/>
              <w:spacing w:line="360" w:lineRule="exact"/>
              <w:ind w:firstLine="318" w:firstLineChars="151"/>
              <w:rPr>
                <w:rFonts w:ascii="宋体" w:hAnsi="宋体"/>
                <w:b/>
                <w:bCs/>
              </w:rPr>
            </w:pPr>
            <w:r>
              <w:rPr>
                <w:rFonts w:hint="eastAsia" w:ascii="宋体" w:hAnsi="宋体"/>
                <w:b/>
                <w:bCs/>
              </w:rPr>
              <w:t>备注：</w:t>
            </w:r>
          </w:p>
          <w:p>
            <w:pPr>
              <w:snapToGrid w:val="0"/>
              <w:spacing w:line="360" w:lineRule="exact"/>
              <w:ind w:firstLine="317" w:firstLineChars="151"/>
              <w:rPr>
                <w:rFonts w:ascii="宋体" w:hAnsi="宋体"/>
              </w:rPr>
            </w:pPr>
            <w:r>
              <w:rPr>
                <w:rFonts w:hint="eastAsia" w:ascii="宋体" w:hAnsi="宋体"/>
              </w:rPr>
              <w:t>（1）磋商保证金不足额缴纳的，或银行、保险机构出具的保函额度不足的或者保函有效期低于响应文件有效期的，其竞标无效。</w:t>
            </w:r>
          </w:p>
          <w:p>
            <w:pPr>
              <w:snapToGrid w:val="0"/>
              <w:spacing w:line="360" w:lineRule="exact"/>
              <w:ind w:firstLine="317" w:firstLineChars="151"/>
              <w:rPr>
                <w:rFonts w:ascii="宋体" w:hAnsi="宋体"/>
              </w:rPr>
            </w:pPr>
            <w:r>
              <w:rPr>
                <w:rFonts w:hint="eastAsia" w:ascii="宋体" w:hAnsi="宋体"/>
              </w:rPr>
              <w:t>（2）采用银行、保险机构出具的保函的，必须为无条件保函，否则其竞标无效。</w:t>
            </w:r>
          </w:p>
          <w:p>
            <w:pPr>
              <w:snapToGrid w:val="0"/>
              <w:spacing w:line="360" w:lineRule="exact"/>
              <w:ind w:firstLine="317" w:firstLineChars="151"/>
              <w:rPr>
                <w:rFonts w:ascii="宋体" w:hAnsi="宋体"/>
                <w:szCs w:val="21"/>
              </w:rPr>
            </w:pPr>
            <w:r>
              <w:rPr>
                <w:rFonts w:hint="eastAsia" w:ascii="宋体" w:hAnsi="宋体"/>
              </w:rPr>
              <w:t>（3）供应商存在“磋商须知正文部分”12.4中磋商保证金不予退还的情形的，保函原件不予退还，并按相关规定由出具保函的银行、保险机构承担供应商违约赔付责任。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13.1</w:t>
            </w:r>
          </w:p>
        </w:tc>
        <w:tc>
          <w:tcPr>
            <w:tcW w:w="1559" w:type="dxa"/>
            <w:vAlign w:val="center"/>
          </w:tcPr>
          <w:p>
            <w:pPr>
              <w:tabs>
                <w:tab w:val="left" w:pos="525"/>
              </w:tabs>
              <w:adjustRightInd w:val="0"/>
              <w:snapToGrid w:val="0"/>
              <w:jc w:val="center"/>
              <w:rPr>
                <w:rFonts w:ascii="宋体" w:hAnsi="宋体"/>
                <w:b/>
                <w:szCs w:val="21"/>
              </w:rPr>
            </w:pPr>
            <w:r>
              <w:rPr>
                <w:rFonts w:hint="eastAsia" w:ascii="宋体" w:hAnsi="宋体"/>
                <w:b/>
                <w:szCs w:val="21"/>
              </w:rPr>
              <w:t>竞标报价规定</w:t>
            </w:r>
          </w:p>
        </w:tc>
        <w:tc>
          <w:tcPr>
            <w:tcW w:w="6240" w:type="dxa"/>
            <w:vAlign w:val="center"/>
          </w:tcPr>
          <w:p>
            <w:pPr>
              <w:tabs>
                <w:tab w:val="left" w:pos="525"/>
              </w:tabs>
              <w:snapToGrid w:val="0"/>
              <w:spacing w:line="360" w:lineRule="exact"/>
              <w:jc w:val="left"/>
              <w:rPr>
                <w:rFonts w:ascii="宋体" w:hAnsi="宋体"/>
                <w:szCs w:val="21"/>
              </w:rPr>
            </w:pPr>
            <w:r>
              <w:rPr>
                <w:rFonts w:hint="eastAsia" w:ascii="宋体" w:hAnsi="宋体"/>
                <w:szCs w:val="21"/>
              </w:rPr>
              <w:t>供应商必须就所竞标分标的全部内容作完整唯一报价，漏项报价的或有选择的或有条件的报价，其竞标将视为无效。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14.1</w:t>
            </w:r>
          </w:p>
        </w:tc>
        <w:tc>
          <w:tcPr>
            <w:tcW w:w="1559" w:type="dxa"/>
            <w:vAlign w:val="center"/>
          </w:tcPr>
          <w:p>
            <w:pPr>
              <w:adjustRightInd w:val="0"/>
              <w:snapToGrid w:val="0"/>
              <w:jc w:val="center"/>
              <w:rPr>
                <w:rFonts w:ascii="宋体" w:hAnsi="宋体"/>
                <w:b/>
                <w:szCs w:val="21"/>
              </w:rPr>
            </w:pPr>
            <w:r>
              <w:rPr>
                <w:rFonts w:hint="eastAsia" w:ascii="宋体" w:hAnsi="宋体"/>
                <w:b/>
                <w:szCs w:val="21"/>
              </w:rPr>
              <w:t>响应文件份数</w:t>
            </w:r>
          </w:p>
        </w:tc>
        <w:tc>
          <w:tcPr>
            <w:tcW w:w="6240" w:type="dxa"/>
            <w:vAlign w:val="center"/>
          </w:tcPr>
          <w:p>
            <w:pPr>
              <w:spacing w:line="360" w:lineRule="exact"/>
              <w:rPr>
                <w:rFonts w:ascii="宋体" w:hAnsi="宋体"/>
                <w:szCs w:val="21"/>
              </w:rPr>
            </w:pPr>
            <w:r>
              <w:rPr>
                <w:rFonts w:hint="eastAsia" w:ascii="宋体" w:hAnsi="宋体"/>
                <w:szCs w:val="21"/>
              </w:rPr>
              <w:t>正本壹份、副本贰份，每册响应文件装订应牢固、不易拆散和换页。响应文件不允许采用活页装订。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14.4</w:t>
            </w:r>
          </w:p>
        </w:tc>
        <w:tc>
          <w:tcPr>
            <w:tcW w:w="1559" w:type="dxa"/>
            <w:vAlign w:val="center"/>
          </w:tcPr>
          <w:p>
            <w:pPr>
              <w:adjustRightInd w:val="0"/>
              <w:snapToGrid w:val="0"/>
              <w:jc w:val="center"/>
              <w:rPr>
                <w:rFonts w:ascii="宋体" w:hAnsi="宋体"/>
                <w:b/>
                <w:szCs w:val="21"/>
              </w:rPr>
            </w:pPr>
            <w:r>
              <w:rPr>
                <w:rFonts w:hint="eastAsia" w:ascii="宋体" w:hAnsi="宋体"/>
                <w:b/>
                <w:szCs w:val="21"/>
              </w:rPr>
              <w:t>响应文件的信封上应写明内容</w:t>
            </w:r>
          </w:p>
        </w:tc>
        <w:tc>
          <w:tcPr>
            <w:tcW w:w="6240" w:type="dxa"/>
            <w:vAlign w:val="center"/>
          </w:tcPr>
          <w:p>
            <w:pPr>
              <w:spacing w:line="360" w:lineRule="exact"/>
              <w:rPr>
                <w:rFonts w:ascii="宋体" w:hAnsi="宋体"/>
                <w:szCs w:val="21"/>
              </w:rPr>
            </w:pPr>
            <w:r>
              <w:rPr>
                <w:rFonts w:hint="eastAsia" w:ascii="宋体" w:hAnsi="宋体"/>
                <w:szCs w:val="21"/>
              </w:rPr>
              <w:t>（1）竞争性磋商项目编号；</w:t>
            </w:r>
          </w:p>
          <w:p>
            <w:pPr>
              <w:spacing w:line="360" w:lineRule="exact"/>
              <w:rPr>
                <w:rFonts w:ascii="宋体" w:hAnsi="宋体"/>
                <w:szCs w:val="21"/>
              </w:rPr>
            </w:pPr>
            <w:r>
              <w:rPr>
                <w:rFonts w:hint="eastAsia" w:ascii="宋体" w:hAnsi="宋体"/>
                <w:szCs w:val="21"/>
              </w:rPr>
              <w:t>（2）竞争性磋商项目名称；</w:t>
            </w:r>
          </w:p>
          <w:p>
            <w:pPr>
              <w:spacing w:line="360" w:lineRule="exact"/>
              <w:rPr>
                <w:rFonts w:ascii="宋体" w:hAnsi="宋体"/>
                <w:szCs w:val="21"/>
              </w:rPr>
            </w:pPr>
            <w:r>
              <w:rPr>
                <w:rFonts w:hint="eastAsia" w:ascii="宋体" w:hAnsi="宋体"/>
                <w:szCs w:val="21"/>
              </w:rPr>
              <w:t>（3）分标号；</w:t>
            </w:r>
          </w:p>
          <w:p>
            <w:pPr>
              <w:spacing w:line="360" w:lineRule="exact"/>
              <w:rPr>
                <w:rFonts w:ascii="宋体" w:hAnsi="宋体"/>
                <w:szCs w:val="21"/>
              </w:rPr>
            </w:pPr>
            <w:r>
              <w:rPr>
                <w:rFonts w:hint="eastAsia" w:ascii="宋体" w:hAnsi="宋体"/>
                <w:szCs w:val="21"/>
              </w:rPr>
              <w:t>（4）供应商名称、地址、邮编。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15.1</w:t>
            </w:r>
          </w:p>
        </w:tc>
        <w:tc>
          <w:tcPr>
            <w:tcW w:w="1559" w:type="dxa"/>
            <w:vAlign w:val="center"/>
          </w:tcPr>
          <w:p>
            <w:pPr>
              <w:adjustRightInd w:val="0"/>
              <w:snapToGrid w:val="0"/>
              <w:jc w:val="center"/>
              <w:rPr>
                <w:rFonts w:ascii="宋体" w:hAnsi="宋体"/>
                <w:b/>
                <w:szCs w:val="21"/>
              </w:rPr>
            </w:pPr>
            <w:r>
              <w:rPr>
                <w:rFonts w:hint="eastAsia" w:ascii="宋体" w:hAnsi="宋体"/>
                <w:b/>
                <w:szCs w:val="21"/>
              </w:rPr>
              <w:t>响应文件</w:t>
            </w:r>
          </w:p>
          <w:p>
            <w:pPr>
              <w:adjustRightInd w:val="0"/>
              <w:snapToGrid w:val="0"/>
              <w:jc w:val="center"/>
              <w:rPr>
                <w:rFonts w:ascii="宋体" w:hAnsi="宋体"/>
                <w:b/>
                <w:szCs w:val="21"/>
              </w:rPr>
            </w:pPr>
            <w:r>
              <w:rPr>
                <w:rFonts w:hint="eastAsia" w:ascii="宋体" w:hAnsi="宋体"/>
                <w:b/>
                <w:szCs w:val="21"/>
              </w:rPr>
              <w:t>的递交时间及</w:t>
            </w:r>
          </w:p>
          <w:p>
            <w:pPr>
              <w:adjustRightInd w:val="0"/>
              <w:snapToGrid w:val="0"/>
              <w:jc w:val="center"/>
              <w:rPr>
                <w:rFonts w:ascii="宋体" w:hAnsi="宋体"/>
                <w:b/>
                <w:szCs w:val="21"/>
              </w:rPr>
            </w:pPr>
            <w:r>
              <w:rPr>
                <w:rFonts w:hint="eastAsia" w:ascii="宋体" w:hAnsi="宋体"/>
                <w:b/>
                <w:szCs w:val="21"/>
              </w:rPr>
              <w:t>递交地点</w:t>
            </w:r>
          </w:p>
        </w:tc>
        <w:tc>
          <w:tcPr>
            <w:tcW w:w="6240" w:type="dxa"/>
            <w:vAlign w:val="center"/>
          </w:tcPr>
          <w:p>
            <w:pPr>
              <w:spacing w:line="360" w:lineRule="exact"/>
              <w:rPr>
                <w:rFonts w:ascii="宋体" w:hAnsi="宋体"/>
                <w:szCs w:val="21"/>
                <w:highlight w:val="none"/>
                <w:u w:val="single"/>
              </w:rPr>
            </w:pPr>
            <w:r>
              <w:rPr>
                <w:rFonts w:hint="eastAsia" w:ascii="宋体" w:hAnsi="宋体"/>
                <w:szCs w:val="21"/>
                <w:highlight w:val="none"/>
              </w:rPr>
              <w:t>响应文件递交时间：</w:t>
            </w:r>
            <w:r>
              <w:rPr>
                <w:rFonts w:hint="eastAsia" w:ascii="宋体" w:hAnsi="宋体"/>
                <w:szCs w:val="21"/>
                <w:highlight w:val="none"/>
                <w:u w:val="single"/>
              </w:rPr>
              <w:t>2020 年</w:t>
            </w:r>
            <w:r>
              <w:rPr>
                <w:rFonts w:hint="eastAsia" w:ascii="宋体" w:hAnsi="宋体"/>
                <w:szCs w:val="21"/>
                <w:highlight w:val="none"/>
                <w:u w:val="single"/>
                <w:lang w:val="en-US" w:eastAsia="zh-CN"/>
              </w:rPr>
              <w:t>5</w:t>
            </w:r>
            <w:r>
              <w:rPr>
                <w:rFonts w:hint="eastAsia" w:ascii="宋体" w:hAnsi="宋体"/>
                <w:szCs w:val="21"/>
                <w:highlight w:val="none"/>
                <w:u w:val="single"/>
              </w:rPr>
              <w:t>月</w:t>
            </w:r>
            <w:r>
              <w:rPr>
                <w:rFonts w:hint="eastAsia" w:ascii="宋体" w:hAnsi="宋体"/>
                <w:szCs w:val="21"/>
                <w:highlight w:val="none"/>
                <w:u w:val="single"/>
                <w:lang w:val="en-US" w:eastAsia="zh-CN"/>
              </w:rPr>
              <w:t>6</w:t>
            </w:r>
            <w:r>
              <w:rPr>
                <w:rFonts w:hint="eastAsia" w:ascii="宋体" w:hAnsi="宋体"/>
                <w:szCs w:val="21"/>
                <w:highlight w:val="none"/>
                <w:u w:val="single"/>
              </w:rPr>
              <w:t>日</w:t>
            </w:r>
            <w:r>
              <w:rPr>
                <w:rFonts w:hint="eastAsia" w:ascii="宋体" w:hAnsi="宋体"/>
                <w:szCs w:val="21"/>
                <w:highlight w:val="none"/>
                <w:u w:val="single"/>
                <w:lang w:val="en-US" w:eastAsia="zh-CN"/>
              </w:rPr>
              <w:t>15</w:t>
            </w:r>
            <w:r>
              <w:rPr>
                <w:rFonts w:hint="eastAsia" w:ascii="宋体" w:hAnsi="宋体"/>
                <w:szCs w:val="21"/>
                <w:highlight w:val="none"/>
                <w:u w:val="single"/>
              </w:rPr>
              <w:t>时</w:t>
            </w:r>
            <w:r>
              <w:rPr>
                <w:rFonts w:hint="eastAsia" w:ascii="宋体" w:hAnsi="宋体"/>
                <w:szCs w:val="21"/>
                <w:highlight w:val="none"/>
                <w:u w:val="single"/>
                <w:lang w:val="en-US" w:eastAsia="zh-CN"/>
              </w:rPr>
              <w:t>00</w:t>
            </w:r>
            <w:r>
              <w:rPr>
                <w:rFonts w:hint="eastAsia" w:ascii="宋体" w:hAnsi="宋体"/>
                <w:szCs w:val="21"/>
                <w:highlight w:val="none"/>
                <w:u w:val="single"/>
              </w:rPr>
              <w:t>分至响应文件递交截止时间止；</w:t>
            </w:r>
          </w:p>
          <w:p>
            <w:pPr>
              <w:spacing w:line="360" w:lineRule="exact"/>
              <w:rPr>
                <w:rFonts w:ascii="宋体" w:hAnsi="宋体"/>
                <w:szCs w:val="21"/>
                <w:highlight w:val="none"/>
                <w:u w:val="single"/>
              </w:rPr>
            </w:pPr>
            <w:r>
              <w:rPr>
                <w:rFonts w:hint="eastAsia" w:ascii="宋体" w:hAnsi="宋体"/>
                <w:szCs w:val="21"/>
                <w:highlight w:val="none"/>
                <w:u w:val="single"/>
              </w:rPr>
              <w:t>响应文件递交截止时间：2020年</w:t>
            </w:r>
            <w:r>
              <w:rPr>
                <w:rFonts w:hint="eastAsia" w:ascii="宋体" w:hAnsi="宋体"/>
                <w:szCs w:val="21"/>
                <w:highlight w:val="none"/>
                <w:u w:val="single"/>
                <w:lang w:val="en-US" w:eastAsia="zh-CN"/>
              </w:rPr>
              <w:t>5</w:t>
            </w:r>
            <w:r>
              <w:rPr>
                <w:rFonts w:hint="eastAsia" w:ascii="宋体" w:hAnsi="宋体"/>
                <w:szCs w:val="21"/>
                <w:highlight w:val="none"/>
                <w:u w:val="single"/>
              </w:rPr>
              <w:t>月</w:t>
            </w:r>
            <w:r>
              <w:rPr>
                <w:rFonts w:hint="eastAsia" w:ascii="宋体" w:hAnsi="宋体"/>
                <w:szCs w:val="21"/>
                <w:highlight w:val="none"/>
                <w:u w:val="single"/>
                <w:lang w:val="en-US" w:eastAsia="zh-CN"/>
              </w:rPr>
              <w:t>6</w:t>
            </w:r>
            <w:r>
              <w:rPr>
                <w:rFonts w:hint="eastAsia" w:ascii="宋体" w:hAnsi="宋体"/>
                <w:szCs w:val="21"/>
                <w:highlight w:val="none"/>
                <w:u w:val="single"/>
              </w:rPr>
              <w:t>日</w:t>
            </w:r>
            <w:r>
              <w:rPr>
                <w:rFonts w:hint="eastAsia" w:ascii="宋体" w:hAnsi="宋体"/>
                <w:szCs w:val="21"/>
                <w:highlight w:val="none"/>
                <w:u w:val="single"/>
                <w:lang w:val="en-US" w:eastAsia="zh-CN"/>
              </w:rPr>
              <w:t>15</w:t>
            </w:r>
            <w:r>
              <w:rPr>
                <w:rFonts w:hint="eastAsia" w:ascii="宋体" w:hAnsi="宋体"/>
                <w:szCs w:val="21"/>
                <w:highlight w:val="none"/>
                <w:u w:val="single"/>
              </w:rPr>
              <w:t>时</w:t>
            </w:r>
            <w:r>
              <w:rPr>
                <w:rFonts w:hint="eastAsia" w:ascii="宋体" w:hAnsi="宋体"/>
                <w:szCs w:val="21"/>
                <w:highlight w:val="none"/>
                <w:u w:val="single"/>
                <w:lang w:val="en-US" w:eastAsia="zh-CN"/>
              </w:rPr>
              <w:t>30</w:t>
            </w:r>
            <w:r>
              <w:rPr>
                <w:rFonts w:hint="eastAsia" w:ascii="宋体" w:hAnsi="宋体"/>
                <w:szCs w:val="21"/>
                <w:highlight w:val="none"/>
                <w:u w:val="single"/>
              </w:rPr>
              <w:t>分。</w:t>
            </w:r>
          </w:p>
          <w:p>
            <w:pPr>
              <w:spacing w:line="360" w:lineRule="exact"/>
              <w:rPr>
                <w:rFonts w:ascii="宋体" w:hAnsi="宋体"/>
                <w:szCs w:val="21"/>
                <w:highlight w:val="none"/>
              </w:rPr>
            </w:pPr>
            <w:r>
              <w:rPr>
                <w:rFonts w:hint="eastAsia" w:ascii="宋体" w:hAnsi="宋体"/>
                <w:szCs w:val="21"/>
                <w:highlight w:val="none"/>
              </w:rPr>
              <w:t>响应文件递交地点：云之龙招标集团有限公司（梧州市新兴三路30号神冠豪都B栋1单元1008号房）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7" w:type="dxa"/>
            <w:vAlign w:val="center"/>
          </w:tcPr>
          <w:p>
            <w:pPr>
              <w:spacing w:line="360" w:lineRule="exact"/>
              <w:jc w:val="center"/>
              <w:rPr>
                <w:rFonts w:ascii="宋体" w:hAnsi="宋体"/>
                <w:szCs w:val="21"/>
              </w:rPr>
            </w:pPr>
            <w:r>
              <w:rPr>
                <w:rFonts w:hint="eastAsia" w:ascii="宋体" w:hAnsi="宋体"/>
                <w:szCs w:val="21"/>
              </w:rPr>
              <w:t>18.1</w:t>
            </w:r>
          </w:p>
        </w:tc>
        <w:tc>
          <w:tcPr>
            <w:tcW w:w="1559" w:type="dxa"/>
            <w:vAlign w:val="center"/>
          </w:tcPr>
          <w:p>
            <w:pPr>
              <w:adjustRightInd w:val="0"/>
              <w:snapToGrid w:val="0"/>
              <w:jc w:val="center"/>
              <w:rPr>
                <w:rFonts w:ascii="宋体" w:hAnsi="宋体"/>
                <w:b/>
                <w:szCs w:val="21"/>
              </w:rPr>
            </w:pPr>
            <w:r>
              <w:rPr>
                <w:rFonts w:hint="eastAsia" w:ascii="宋体" w:hAnsi="宋体"/>
                <w:b/>
                <w:szCs w:val="21"/>
              </w:rPr>
              <w:t>磋商小组组建</w:t>
            </w:r>
          </w:p>
        </w:tc>
        <w:tc>
          <w:tcPr>
            <w:tcW w:w="6240" w:type="dxa"/>
            <w:vAlign w:val="center"/>
          </w:tcPr>
          <w:p>
            <w:pPr>
              <w:spacing w:line="360" w:lineRule="exact"/>
              <w:rPr>
                <w:rFonts w:ascii="宋体" w:hAnsi="宋体"/>
                <w:szCs w:val="21"/>
              </w:rPr>
            </w:pPr>
            <w:r>
              <w:rPr>
                <w:rFonts w:hint="eastAsia" w:ascii="宋体" w:hAnsi="宋体"/>
                <w:szCs w:val="21"/>
              </w:rPr>
              <w:t>磋商小组构成：</w:t>
            </w:r>
            <w:r>
              <w:rPr>
                <w:rFonts w:hint="eastAsia" w:ascii="宋体" w:hAnsi="宋体"/>
                <w:szCs w:val="21"/>
                <w:u w:val="single"/>
              </w:rPr>
              <w:t>3人，</w:t>
            </w:r>
            <w:r>
              <w:rPr>
                <w:rFonts w:hint="eastAsia" w:ascii="宋体" w:hAnsi="宋体"/>
                <w:szCs w:val="21"/>
              </w:rPr>
              <w:t>其中采购人代表1人，评审专家2人。</w:t>
            </w:r>
          </w:p>
          <w:p>
            <w:pPr>
              <w:spacing w:line="360" w:lineRule="exact"/>
              <w:rPr>
                <w:rFonts w:ascii="宋体" w:hAnsi="宋体"/>
                <w:szCs w:val="21"/>
              </w:rPr>
            </w:pPr>
            <w:r>
              <w:rPr>
                <w:rFonts w:hint="eastAsia" w:ascii="宋体" w:hAnsi="宋体"/>
                <w:szCs w:val="21"/>
              </w:rPr>
              <w:t>评审专家确定方式：随机抽取。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19.2</w:t>
            </w:r>
          </w:p>
        </w:tc>
        <w:tc>
          <w:tcPr>
            <w:tcW w:w="1559" w:type="dxa"/>
            <w:vAlign w:val="center"/>
          </w:tcPr>
          <w:p>
            <w:pPr>
              <w:snapToGrid w:val="0"/>
              <w:jc w:val="center"/>
              <w:rPr>
                <w:rFonts w:ascii="宋体" w:hAnsi="宋体"/>
                <w:b/>
                <w:szCs w:val="21"/>
              </w:rPr>
            </w:pPr>
            <w:r>
              <w:rPr>
                <w:rFonts w:hint="eastAsia" w:ascii="宋体" w:hAnsi="宋体"/>
                <w:b/>
                <w:szCs w:val="21"/>
              </w:rPr>
              <w:t>在对供应商资格审查时进行信用查询</w:t>
            </w:r>
          </w:p>
          <w:p>
            <w:pPr>
              <w:adjustRightInd w:val="0"/>
              <w:snapToGrid w:val="0"/>
              <w:jc w:val="center"/>
              <w:rPr>
                <w:b/>
              </w:rPr>
            </w:pPr>
          </w:p>
        </w:tc>
        <w:tc>
          <w:tcPr>
            <w:tcW w:w="6240" w:type="dxa"/>
            <w:vAlign w:val="center"/>
          </w:tcPr>
          <w:p>
            <w:pPr>
              <w:snapToGrid w:val="0"/>
            </w:pPr>
            <w:r>
              <w:rPr>
                <w:rFonts w:hint="eastAsia"/>
              </w:rPr>
              <w:t>查询渠道：“信用中国”网站(www.creditchina.gov.cn)、中国政府采购网(www.ccgp.gov.cn)</w:t>
            </w:r>
          </w:p>
          <w:p>
            <w:pPr>
              <w:snapToGrid w:val="0"/>
            </w:pPr>
            <w:r>
              <w:rPr>
                <w:rFonts w:hint="eastAsia"/>
              </w:rPr>
              <w:t>查询记录和证据留存方式：在查询网站中直接打印查询记录，打印材料作为评审资料保存。</w:t>
            </w:r>
          </w:p>
          <w:p>
            <w:pPr>
              <w:spacing w:line="360" w:lineRule="exact"/>
              <w:rPr>
                <w:rFonts w:ascii="宋体" w:hAnsi="宋体"/>
                <w:szCs w:val="21"/>
              </w:rPr>
            </w:pPr>
            <w:r>
              <w:rPr>
                <w:rFonts w:hint="eastAsia"/>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w:t>
            </w:r>
            <w:r>
              <w:rPr>
                <w:rFonts w:hint="eastAsia" w:ascii="宋体" w:hAnsi="宋体"/>
                <w:szCs w:val="21"/>
              </w:rPr>
              <w:t>资格审查不通过，</w:t>
            </w:r>
            <w:r>
              <w:rPr>
                <w:rFonts w:hint="eastAsia"/>
              </w:rPr>
              <w:t>不得参与政府采购活动。</w:t>
            </w:r>
            <w:r>
              <w:rPr>
                <w:rFonts w:ascii="Helvetica" w:hAnsi="Helvetica" w:cs="Helvetic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19.4.1</w:t>
            </w:r>
          </w:p>
        </w:tc>
        <w:tc>
          <w:tcPr>
            <w:tcW w:w="1559" w:type="dxa"/>
            <w:vAlign w:val="center"/>
          </w:tcPr>
          <w:p>
            <w:pPr>
              <w:adjustRightInd w:val="0"/>
              <w:snapToGrid w:val="0"/>
              <w:jc w:val="center"/>
              <w:rPr>
                <w:rFonts w:ascii="宋体" w:hAnsi="宋体"/>
                <w:b/>
                <w:szCs w:val="21"/>
              </w:rPr>
            </w:pPr>
            <w:r>
              <w:rPr>
                <w:rFonts w:hint="eastAsia" w:ascii="宋体" w:hAnsi="宋体"/>
                <w:b/>
                <w:szCs w:val="21"/>
              </w:rPr>
              <w:t>磋商时间</w:t>
            </w:r>
          </w:p>
          <w:p>
            <w:pPr>
              <w:adjustRightInd w:val="0"/>
              <w:snapToGrid w:val="0"/>
              <w:jc w:val="center"/>
              <w:rPr>
                <w:rFonts w:ascii="宋体" w:hAnsi="宋体"/>
                <w:b/>
                <w:szCs w:val="21"/>
              </w:rPr>
            </w:pPr>
            <w:r>
              <w:rPr>
                <w:rFonts w:hint="eastAsia" w:ascii="宋体" w:hAnsi="宋体"/>
                <w:b/>
                <w:szCs w:val="21"/>
              </w:rPr>
              <w:t>及地点</w:t>
            </w:r>
          </w:p>
        </w:tc>
        <w:tc>
          <w:tcPr>
            <w:tcW w:w="6240" w:type="dxa"/>
            <w:vAlign w:val="center"/>
          </w:tcPr>
          <w:p>
            <w:pPr>
              <w:spacing w:line="360" w:lineRule="exact"/>
              <w:rPr>
                <w:rFonts w:ascii="宋体" w:hAnsi="宋体"/>
                <w:szCs w:val="21"/>
              </w:rPr>
            </w:pPr>
            <w:r>
              <w:rPr>
                <w:rFonts w:hint="eastAsia" w:ascii="宋体" w:hAnsi="宋体"/>
                <w:szCs w:val="21"/>
              </w:rPr>
              <w:t>磋商开始时间：</w:t>
            </w:r>
            <w:r>
              <w:rPr>
                <w:rFonts w:hint="eastAsia" w:ascii="宋体" w:hAnsi="宋体"/>
                <w:szCs w:val="21"/>
                <w:u w:val="single"/>
              </w:rPr>
              <w:t>响应文件递交截止时间后</w:t>
            </w:r>
            <w:r>
              <w:rPr>
                <w:rFonts w:hint="eastAsia" w:ascii="宋体" w:hAnsi="宋体"/>
                <w:szCs w:val="21"/>
              </w:rPr>
              <w:t>（具体时间由采购代理机构另行通知）</w:t>
            </w:r>
          </w:p>
          <w:p>
            <w:pPr>
              <w:spacing w:line="360" w:lineRule="exact"/>
              <w:rPr>
                <w:rFonts w:ascii="宋体" w:hAnsi="宋体"/>
                <w:szCs w:val="21"/>
              </w:rPr>
            </w:pPr>
            <w:r>
              <w:rPr>
                <w:rFonts w:hint="eastAsia" w:ascii="宋体" w:hAnsi="宋体"/>
                <w:szCs w:val="21"/>
              </w:rPr>
              <w:t>磋商地点：</w:t>
            </w:r>
            <w:r>
              <w:rPr>
                <w:rFonts w:hint="eastAsia" w:ascii="宋体" w:hAnsi="宋体"/>
                <w:szCs w:val="21"/>
                <w:u w:val="single"/>
              </w:rPr>
              <w:t>云之龙招标集团有限公司（梧州市新兴三路30号神冠豪都B栋1单元1108号房）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19.4.2</w:t>
            </w:r>
          </w:p>
        </w:tc>
        <w:tc>
          <w:tcPr>
            <w:tcW w:w="1559" w:type="dxa"/>
            <w:vAlign w:val="center"/>
          </w:tcPr>
          <w:p>
            <w:pPr>
              <w:adjustRightInd w:val="0"/>
              <w:snapToGrid w:val="0"/>
              <w:jc w:val="center"/>
              <w:rPr>
                <w:rFonts w:ascii="宋体" w:hAnsi="宋体"/>
                <w:b/>
                <w:szCs w:val="21"/>
              </w:rPr>
            </w:pPr>
            <w:r>
              <w:rPr>
                <w:rFonts w:hint="eastAsia" w:ascii="宋体" w:hAnsi="宋体"/>
                <w:b/>
                <w:szCs w:val="21"/>
              </w:rPr>
              <w:t>供应商参加</w:t>
            </w:r>
          </w:p>
          <w:p>
            <w:pPr>
              <w:adjustRightInd w:val="0"/>
              <w:snapToGrid w:val="0"/>
              <w:jc w:val="center"/>
              <w:rPr>
                <w:rFonts w:ascii="宋体" w:hAnsi="宋体"/>
                <w:b/>
                <w:szCs w:val="21"/>
              </w:rPr>
            </w:pPr>
            <w:r>
              <w:rPr>
                <w:rFonts w:hint="eastAsia" w:ascii="宋体" w:hAnsi="宋体"/>
                <w:b/>
                <w:szCs w:val="21"/>
              </w:rPr>
              <w:t>磋商须携带</w:t>
            </w:r>
          </w:p>
          <w:p>
            <w:pPr>
              <w:adjustRightInd w:val="0"/>
              <w:snapToGrid w:val="0"/>
              <w:jc w:val="center"/>
              <w:rPr>
                <w:rFonts w:ascii="宋体" w:hAnsi="宋体"/>
                <w:b/>
                <w:szCs w:val="21"/>
              </w:rPr>
            </w:pPr>
            <w:r>
              <w:rPr>
                <w:rFonts w:hint="eastAsia" w:ascii="宋体" w:hAnsi="宋体"/>
                <w:b/>
                <w:szCs w:val="21"/>
              </w:rPr>
              <w:t>的材料</w:t>
            </w:r>
          </w:p>
        </w:tc>
        <w:tc>
          <w:tcPr>
            <w:tcW w:w="6240" w:type="dxa"/>
            <w:vAlign w:val="center"/>
          </w:tcPr>
          <w:p>
            <w:pPr>
              <w:spacing w:line="360" w:lineRule="exact"/>
              <w:rPr>
                <w:rFonts w:ascii="宋体" w:hAnsi="宋体"/>
                <w:szCs w:val="21"/>
              </w:rPr>
            </w:pPr>
            <w:r>
              <w:rPr>
                <w:rFonts w:hint="eastAsia" w:ascii="宋体" w:hAnsi="宋体"/>
                <w:szCs w:val="21"/>
              </w:rPr>
              <w:t>1、法定代表人参加的，必须携带法定代表人身份证明及其身份证原件。</w:t>
            </w:r>
          </w:p>
          <w:p>
            <w:pPr>
              <w:spacing w:line="360" w:lineRule="exact"/>
              <w:rPr>
                <w:rFonts w:ascii="宋体" w:hAnsi="宋体"/>
                <w:szCs w:val="21"/>
              </w:rPr>
            </w:pPr>
            <w:r>
              <w:rPr>
                <w:rFonts w:hint="eastAsia" w:ascii="宋体" w:hAnsi="宋体"/>
                <w:szCs w:val="21"/>
              </w:rPr>
              <w:t>2、委托代理人参加的，必须携带法人授权委托书及其身份证原件。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19.4.3</w:t>
            </w:r>
          </w:p>
        </w:tc>
        <w:tc>
          <w:tcPr>
            <w:tcW w:w="1559" w:type="dxa"/>
            <w:vAlign w:val="center"/>
          </w:tcPr>
          <w:p>
            <w:pPr>
              <w:adjustRightInd w:val="0"/>
              <w:snapToGrid w:val="0"/>
              <w:jc w:val="center"/>
              <w:rPr>
                <w:rFonts w:ascii="宋体" w:hAnsi="宋体"/>
                <w:b/>
                <w:szCs w:val="21"/>
              </w:rPr>
            </w:pPr>
            <w:r>
              <w:rPr>
                <w:rFonts w:hint="eastAsia" w:ascii="宋体" w:hAnsi="宋体"/>
                <w:b/>
                <w:szCs w:val="21"/>
              </w:rPr>
              <w:t>磋商顺序</w:t>
            </w:r>
          </w:p>
        </w:tc>
        <w:tc>
          <w:tcPr>
            <w:tcW w:w="6240" w:type="dxa"/>
            <w:vAlign w:val="center"/>
          </w:tcPr>
          <w:p>
            <w:pPr>
              <w:spacing w:line="360" w:lineRule="exact"/>
              <w:rPr>
                <w:rFonts w:ascii="宋体" w:hAnsi="宋体"/>
                <w:szCs w:val="21"/>
              </w:rPr>
            </w:pPr>
            <w:r>
              <w:rPr>
                <w:rFonts w:hint="eastAsia" w:ascii="宋体" w:hAnsi="宋体"/>
                <w:szCs w:val="21"/>
              </w:rPr>
              <w:t>按递交响应文件的先后顺序。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28</w:t>
            </w:r>
          </w:p>
        </w:tc>
        <w:tc>
          <w:tcPr>
            <w:tcW w:w="1559" w:type="dxa"/>
            <w:vAlign w:val="center"/>
          </w:tcPr>
          <w:p>
            <w:pPr>
              <w:autoSpaceDE w:val="0"/>
              <w:autoSpaceDN w:val="0"/>
              <w:adjustRightInd w:val="0"/>
              <w:snapToGrid w:val="0"/>
              <w:jc w:val="center"/>
              <w:textAlignment w:val="bottom"/>
              <w:rPr>
                <w:b/>
              </w:rPr>
            </w:pPr>
            <w:r>
              <w:rPr>
                <w:rFonts w:hint="eastAsia"/>
                <w:b/>
              </w:rPr>
              <w:t>履约保证金</w:t>
            </w:r>
          </w:p>
          <w:p>
            <w:pPr>
              <w:autoSpaceDE w:val="0"/>
              <w:autoSpaceDN w:val="0"/>
              <w:adjustRightInd w:val="0"/>
              <w:snapToGrid w:val="0"/>
              <w:jc w:val="center"/>
              <w:textAlignment w:val="bottom"/>
              <w:rPr>
                <w:b/>
              </w:rPr>
            </w:pPr>
            <w:r>
              <w:rPr>
                <w:rFonts w:hint="eastAsia"/>
                <w:b/>
              </w:rPr>
              <w:t>金额及提交方式</w:t>
            </w:r>
          </w:p>
        </w:tc>
        <w:tc>
          <w:tcPr>
            <w:tcW w:w="6240" w:type="dxa"/>
            <w:vAlign w:val="center"/>
          </w:tcPr>
          <w:p>
            <w:pPr>
              <w:autoSpaceDE w:val="0"/>
              <w:autoSpaceDN w:val="0"/>
              <w:snapToGrid w:val="0"/>
              <w:spacing w:line="360" w:lineRule="exact"/>
              <w:textAlignment w:val="bottom"/>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36.2</w:t>
            </w:r>
          </w:p>
        </w:tc>
        <w:tc>
          <w:tcPr>
            <w:tcW w:w="1559" w:type="dxa"/>
            <w:vAlign w:val="center"/>
          </w:tcPr>
          <w:p>
            <w:pPr>
              <w:autoSpaceDE w:val="0"/>
              <w:autoSpaceDN w:val="0"/>
              <w:adjustRightInd w:val="0"/>
              <w:snapToGrid w:val="0"/>
              <w:jc w:val="center"/>
              <w:textAlignment w:val="bottom"/>
              <w:rPr>
                <w:rFonts w:hAnsi="宋体"/>
              </w:rPr>
            </w:pPr>
            <w:r>
              <w:rPr>
                <w:rFonts w:hint="eastAsia" w:hAnsi="宋体"/>
              </w:rPr>
              <w:t>本项目</w:t>
            </w:r>
          </w:p>
          <w:p>
            <w:pPr>
              <w:autoSpaceDE w:val="0"/>
              <w:autoSpaceDN w:val="0"/>
              <w:adjustRightInd w:val="0"/>
              <w:snapToGrid w:val="0"/>
              <w:jc w:val="center"/>
              <w:textAlignment w:val="bottom"/>
              <w:rPr>
                <w:rFonts w:hAnsi="宋体"/>
              </w:rPr>
            </w:pPr>
            <w:r>
              <w:rPr>
                <w:rFonts w:hint="eastAsia" w:hAnsi="宋体"/>
              </w:rPr>
              <w:t>代理服务费</w:t>
            </w:r>
          </w:p>
          <w:p>
            <w:pPr>
              <w:autoSpaceDE w:val="0"/>
              <w:autoSpaceDN w:val="0"/>
              <w:adjustRightInd w:val="0"/>
              <w:snapToGrid w:val="0"/>
              <w:jc w:val="center"/>
              <w:textAlignment w:val="bottom"/>
              <w:rPr>
                <w:b/>
              </w:rPr>
            </w:pPr>
            <w:r>
              <w:rPr>
                <w:rFonts w:hint="eastAsia" w:hAnsi="宋体"/>
              </w:rPr>
              <w:t>收取银行账户</w:t>
            </w:r>
          </w:p>
        </w:tc>
        <w:tc>
          <w:tcPr>
            <w:tcW w:w="6240" w:type="dxa"/>
            <w:vAlign w:val="center"/>
          </w:tcPr>
          <w:p>
            <w:pPr>
              <w:autoSpaceDE w:val="0"/>
              <w:autoSpaceDN w:val="0"/>
              <w:snapToGrid w:val="0"/>
              <w:spacing w:line="360" w:lineRule="exact"/>
              <w:textAlignment w:val="bottom"/>
            </w:pPr>
            <w:r>
              <w:rPr>
                <w:rFonts w:hint="eastAsia"/>
              </w:rPr>
              <w:t>户名：云之龙招标集团有限公司梧州分公司</w:t>
            </w:r>
          </w:p>
          <w:p>
            <w:pPr>
              <w:autoSpaceDE w:val="0"/>
              <w:autoSpaceDN w:val="0"/>
              <w:snapToGrid w:val="0"/>
              <w:spacing w:line="360" w:lineRule="exact"/>
              <w:textAlignment w:val="bottom"/>
            </w:pPr>
            <w:r>
              <w:rPr>
                <w:rFonts w:hint="eastAsia"/>
              </w:rPr>
              <w:t>帐号：8113001014500158361</w:t>
            </w:r>
          </w:p>
          <w:p>
            <w:pPr>
              <w:autoSpaceDE w:val="0"/>
              <w:autoSpaceDN w:val="0"/>
              <w:snapToGrid w:val="0"/>
              <w:spacing w:line="360" w:lineRule="exact"/>
              <w:textAlignment w:val="bottom"/>
            </w:pPr>
            <w:r>
              <w:rPr>
                <w:rFonts w:hint="eastAsia"/>
              </w:rPr>
              <w:t>开户行：中信银行南宁东葛支行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37.3</w:t>
            </w:r>
          </w:p>
        </w:tc>
        <w:tc>
          <w:tcPr>
            <w:tcW w:w="1559" w:type="dxa"/>
            <w:vAlign w:val="center"/>
          </w:tcPr>
          <w:p>
            <w:pPr>
              <w:spacing w:line="360" w:lineRule="exact"/>
              <w:jc w:val="center"/>
              <w:rPr>
                <w:rFonts w:ascii="宋体" w:hAnsi="宋体"/>
                <w:szCs w:val="21"/>
              </w:rPr>
            </w:pPr>
            <w:r>
              <w:rPr>
                <w:rFonts w:hint="eastAsia" w:ascii="宋体" w:hAnsi="宋体"/>
                <w:szCs w:val="21"/>
              </w:rPr>
              <w:t>接收</w:t>
            </w:r>
          </w:p>
          <w:p>
            <w:pPr>
              <w:spacing w:line="360" w:lineRule="exact"/>
              <w:jc w:val="center"/>
              <w:rPr>
                <w:rFonts w:hAnsi="宋体"/>
              </w:rPr>
            </w:pPr>
            <w:r>
              <w:rPr>
                <w:rFonts w:hint="eastAsia" w:ascii="宋体" w:hAnsi="宋体"/>
                <w:szCs w:val="21"/>
              </w:rPr>
              <w:t>质疑函方式</w:t>
            </w:r>
          </w:p>
        </w:tc>
        <w:tc>
          <w:tcPr>
            <w:tcW w:w="6240" w:type="dxa"/>
            <w:vAlign w:val="center"/>
          </w:tcPr>
          <w:p>
            <w:pPr>
              <w:snapToGrid w:val="0"/>
              <w:spacing w:line="360" w:lineRule="exact"/>
            </w:pPr>
            <w:r>
              <w:rPr>
                <w:rFonts w:hint="eastAsia" w:ascii="宋体" w:hAnsi="宋体"/>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37.4</w:t>
            </w:r>
          </w:p>
        </w:tc>
        <w:tc>
          <w:tcPr>
            <w:tcW w:w="1559" w:type="dxa"/>
            <w:vAlign w:val="center"/>
          </w:tcPr>
          <w:p>
            <w:pPr>
              <w:autoSpaceDE w:val="0"/>
              <w:autoSpaceDN w:val="0"/>
              <w:adjustRightInd w:val="0"/>
              <w:snapToGrid w:val="0"/>
              <w:jc w:val="center"/>
              <w:textAlignment w:val="bottom"/>
              <w:rPr>
                <w:rFonts w:hAnsi="宋体"/>
                <w:b/>
                <w:szCs w:val="21"/>
              </w:rPr>
            </w:pPr>
            <w:r>
              <w:rPr>
                <w:rFonts w:hint="eastAsia" w:ascii="宋体" w:hAnsi="宋体"/>
                <w:b/>
                <w:szCs w:val="21"/>
              </w:rPr>
              <w:t>质疑联系</w:t>
            </w:r>
            <w:r>
              <w:rPr>
                <w:rFonts w:hAnsi="宋体"/>
                <w:b/>
                <w:szCs w:val="21"/>
              </w:rPr>
              <w:t>部门</w:t>
            </w:r>
          </w:p>
          <w:p>
            <w:pPr>
              <w:autoSpaceDE w:val="0"/>
              <w:autoSpaceDN w:val="0"/>
              <w:adjustRightInd w:val="0"/>
              <w:snapToGrid w:val="0"/>
              <w:jc w:val="center"/>
              <w:textAlignment w:val="bottom"/>
              <w:rPr>
                <w:rFonts w:ascii="宋体" w:hAnsi="宋体"/>
                <w:b/>
                <w:szCs w:val="21"/>
              </w:rPr>
            </w:pPr>
            <w:r>
              <w:rPr>
                <w:rFonts w:hAnsi="宋体"/>
                <w:b/>
                <w:szCs w:val="21"/>
              </w:rPr>
              <w:t>及联系方式</w:t>
            </w:r>
          </w:p>
        </w:tc>
        <w:tc>
          <w:tcPr>
            <w:tcW w:w="6240" w:type="dxa"/>
            <w:vAlign w:val="center"/>
          </w:tcPr>
          <w:p>
            <w:pPr>
              <w:autoSpaceDE w:val="0"/>
              <w:autoSpaceDN w:val="0"/>
              <w:snapToGrid w:val="0"/>
              <w:spacing w:line="360" w:lineRule="exact"/>
              <w:textAlignment w:val="bottom"/>
              <w:rPr>
                <w:rFonts w:hAnsi="宋体"/>
              </w:rPr>
            </w:pPr>
            <w:r>
              <w:rPr>
                <w:rFonts w:hint="eastAsia" w:ascii="宋体" w:hAnsi="宋体"/>
                <w:szCs w:val="21"/>
              </w:rPr>
              <w:t>质疑联系部门及联系方式：云之龙招标集团有限公司梧州分公司，联系电话：0774-3859935，通讯地址：梧州市新兴三路30号神冠豪都B栋1单元1008房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exact"/>
              <w:jc w:val="center"/>
              <w:rPr>
                <w:rFonts w:ascii="宋体" w:hAnsi="宋体"/>
                <w:szCs w:val="21"/>
              </w:rPr>
            </w:pPr>
            <w:r>
              <w:rPr>
                <w:rFonts w:hint="eastAsia" w:ascii="宋体" w:hAnsi="宋体"/>
                <w:szCs w:val="21"/>
              </w:rPr>
              <w:t>38</w:t>
            </w:r>
          </w:p>
        </w:tc>
        <w:tc>
          <w:tcPr>
            <w:tcW w:w="1559" w:type="dxa"/>
            <w:vAlign w:val="center"/>
          </w:tcPr>
          <w:p>
            <w:pPr>
              <w:adjustRightInd w:val="0"/>
              <w:snapToGrid w:val="0"/>
              <w:jc w:val="center"/>
              <w:rPr>
                <w:rFonts w:ascii="宋体" w:hAnsi="宋体"/>
                <w:b/>
                <w:szCs w:val="21"/>
              </w:rPr>
            </w:pPr>
            <w:r>
              <w:rPr>
                <w:rFonts w:hint="eastAsia" w:ascii="宋体" w:hAnsi="宋体"/>
                <w:b/>
                <w:szCs w:val="21"/>
              </w:rPr>
              <w:t>名词解释</w:t>
            </w:r>
          </w:p>
        </w:tc>
        <w:tc>
          <w:tcPr>
            <w:tcW w:w="6240" w:type="dxa"/>
            <w:vAlign w:val="center"/>
          </w:tcPr>
          <w:p>
            <w:pPr>
              <w:spacing w:line="360" w:lineRule="exact"/>
              <w:ind w:firstLine="420" w:firstLineChars="200"/>
              <w:rPr>
                <w:rFonts w:ascii="宋体" w:hAnsi="宋体" w:cs="宋体"/>
                <w:szCs w:val="21"/>
              </w:rPr>
            </w:pPr>
            <w:r>
              <w:rPr>
                <w:rFonts w:hint="eastAsia" w:ascii="宋体" w:hAnsi="宋体" w:cs="宋体"/>
                <w:szCs w:val="21"/>
              </w:rPr>
              <w:t>1.本采购文件中要求供应商提供近年年度财务状况报告，其中“近年”指：</w:t>
            </w:r>
            <w:r>
              <w:rPr>
                <w:rFonts w:hint="eastAsia" w:ascii="宋体" w:hAnsi="宋体" w:cs="宋体"/>
                <w:b/>
                <w:bCs/>
                <w:szCs w:val="21"/>
              </w:rPr>
              <w:t>2018年</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2、本采购文件“响应文件递交截止之日前半年”，指：</w:t>
            </w:r>
            <w:r>
              <w:rPr>
                <w:rFonts w:hint="eastAsia" w:ascii="宋体" w:hAnsi="宋体" w:cs="宋体"/>
                <w:b/>
                <w:bCs/>
                <w:szCs w:val="21"/>
              </w:rPr>
              <w:t>2019年</w:t>
            </w:r>
            <w:r>
              <w:rPr>
                <w:rFonts w:hint="eastAsia" w:ascii="宋体" w:hAnsi="宋体" w:cs="宋体"/>
                <w:b/>
                <w:bCs/>
                <w:szCs w:val="21"/>
                <w:lang w:val="en-US" w:eastAsia="zh-CN"/>
              </w:rPr>
              <w:t>10</w:t>
            </w:r>
            <w:r>
              <w:rPr>
                <w:rFonts w:hint="eastAsia" w:ascii="宋体" w:hAnsi="宋体" w:cs="宋体"/>
                <w:b/>
                <w:bCs/>
                <w:szCs w:val="21"/>
              </w:rPr>
              <w:t>月1日起</w:t>
            </w:r>
            <w:r>
              <w:rPr>
                <w:rFonts w:hint="eastAsia" w:ascii="宋体" w:hAnsi="宋体" w:cs="宋体"/>
                <w:szCs w:val="21"/>
              </w:rPr>
              <w:t>，至响应文件递交截止之日止。</w:t>
            </w:r>
          </w:p>
          <w:p>
            <w:pPr>
              <w:spacing w:line="360" w:lineRule="exact"/>
              <w:ind w:firstLine="420" w:firstLineChars="200"/>
              <w:rPr>
                <w:rFonts w:ascii="宋体" w:hAnsi="宋体" w:cs="宋体"/>
                <w:szCs w:val="21"/>
              </w:rPr>
            </w:pPr>
            <w:r>
              <w:rPr>
                <w:rFonts w:hint="eastAsia" w:ascii="宋体" w:hAnsi="宋体" w:cs="宋体"/>
                <w:szCs w:val="21"/>
              </w:rPr>
              <w:t xml:space="preserve">3. </w:t>
            </w:r>
            <w:r>
              <w:rPr>
                <w:rFonts w:ascii="宋体" w:hAnsi="宋体" w:cs="宋体"/>
                <w:szCs w:val="21"/>
              </w:rPr>
              <w:t>本文件中描述</w:t>
            </w:r>
            <w:r>
              <w:rPr>
                <w:rFonts w:hint="eastAsia" w:ascii="宋体" w:hAnsi="宋体" w:cs="宋体"/>
                <w:szCs w:val="21"/>
              </w:rPr>
              <w:t>供应商</w:t>
            </w:r>
            <w:r>
              <w:rPr>
                <w:rFonts w:ascii="宋体" w:hAnsi="宋体" w:cs="宋体"/>
                <w:szCs w:val="21"/>
              </w:rPr>
              <w:t>的“公章”是指根据我国对公章的管理规定，用</w:t>
            </w:r>
            <w:r>
              <w:rPr>
                <w:rFonts w:hint="eastAsia" w:ascii="宋体" w:hAnsi="宋体" w:cs="宋体"/>
                <w:szCs w:val="21"/>
              </w:rPr>
              <w:t>供应商</w:t>
            </w:r>
            <w:r>
              <w:rPr>
                <w:rFonts w:ascii="宋体" w:hAnsi="宋体" w:cs="宋体"/>
                <w:szCs w:val="21"/>
              </w:rPr>
              <w:t>法定主体行为名称制作的印章，除本文件有特殊规定外，</w:t>
            </w:r>
            <w:r>
              <w:rPr>
                <w:rFonts w:hint="eastAsia" w:ascii="宋体" w:hAnsi="宋体" w:cs="宋体"/>
                <w:szCs w:val="21"/>
              </w:rPr>
              <w:t>供应商</w:t>
            </w:r>
            <w:r>
              <w:rPr>
                <w:rFonts w:ascii="宋体" w:hAnsi="宋体" w:cs="宋体"/>
                <w:szCs w:val="21"/>
              </w:rPr>
              <w:t>的财务章、部门章、分公司章、工会章、合同章、投标专用章、业务专用章及银行的转账章、现金收讫章、现金付讫章等其它形式印章均不能代替公章。</w:t>
            </w:r>
          </w:p>
          <w:p>
            <w:pPr>
              <w:spacing w:line="360" w:lineRule="exact"/>
              <w:ind w:firstLine="420" w:firstLineChars="200"/>
              <w:rPr>
                <w:rFonts w:ascii="宋体" w:hAnsi="宋体" w:cs="宋体"/>
                <w:szCs w:val="21"/>
              </w:rPr>
            </w:pPr>
            <w:r>
              <w:rPr>
                <w:rFonts w:hint="eastAsia" w:ascii="宋体" w:hAnsi="宋体"/>
                <w:szCs w:val="21"/>
              </w:rPr>
              <w:t xml:space="preserve">4. </w:t>
            </w:r>
            <w:r>
              <w:rPr>
                <w:rFonts w:ascii="宋体" w:hAnsi="宋体" w:cs="宋体"/>
                <w:szCs w:val="21"/>
              </w:rPr>
              <w:t>本文件中描述</w:t>
            </w:r>
            <w:r>
              <w:rPr>
                <w:rFonts w:hint="eastAsia" w:ascii="宋体" w:hAnsi="宋体" w:cs="宋体"/>
                <w:szCs w:val="21"/>
              </w:rPr>
              <w:t>供应商</w:t>
            </w:r>
            <w:r>
              <w:rPr>
                <w:rFonts w:ascii="宋体" w:hAnsi="宋体" w:cs="宋体"/>
                <w:szCs w:val="21"/>
              </w:rPr>
              <w:t>的“</w:t>
            </w:r>
            <w:r>
              <w:rPr>
                <w:rFonts w:hint="eastAsia" w:ascii="宋体" w:hAnsi="宋体" w:cs="宋体"/>
                <w:szCs w:val="21"/>
              </w:rPr>
              <w:t>签字</w:t>
            </w:r>
            <w:r>
              <w:rPr>
                <w:rFonts w:ascii="宋体" w:hAnsi="宋体" w:cs="宋体"/>
                <w:szCs w:val="21"/>
              </w:rPr>
              <w:t>”是指</w:t>
            </w:r>
            <w:r>
              <w:rPr>
                <w:rFonts w:hint="eastAsia" w:ascii="宋体" w:hAnsi="宋体" w:cs="宋体"/>
                <w:szCs w:val="21"/>
              </w:rPr>
              <w:t>供应商的法定代表人或被授权人亲自在磋商文件规定签署处亲笔写上个人的名字的行为，私章、签字章、印鉴、影印等其它形式</w:t>
            </w:r>
            <w:r>
              <w:rPr>
                <w:rFonts w:ascii="宋体" w:hAnsi="宋体" w:cs="宋体"/>
                <w:szCs w:val="21"/>
              </w:rPr>
              <w:t>均不能代替</w:t>
            </w:r>
            <w:r>
              <w:rPr>
                <w:rFonts w:hint="eastAsia" w:ascii="宋体" w:hAnsi="宋体" w:cs="宋体"/>
                <w:szCs w:val="21"/>
              </w:rPr>
              <w:t>亲笔签字</w:t>
            </w:r>
            <w:r>
              <w:rPr>
                <w:rFonts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5.“磋商须知前附表”与“磋商须知正文部分”就同一事项约定不一致的，以“磋商须知前附表”的约定为准。</w:t>
            </w:r>
          </w:p>
        </w:tc>
      </w:tr>
    </w:tbl>
    <w:p>
      <w:pPr>
        <w:spacing w:line="400" w:lineRule="exact"/>
        <w:jc w:val="center"/>
        <w:rPr>
          <w:rFonts w:ascii="宋体" w:hAnsi="宋体"/>
          <w:b/>
          <w:sz w:val="32"/>
          <w:szCs w:val="32"/>
        </w:rPr>
      </w:pPr>
      <w:r>
        <w:rPr>
          <w:rFonts w:ascii="宋体" w:hAnsi="宋体"/>
          <w:b/>
          <w:sz w:val="32"/>
          <w:szCs w:val="32"/>
        </w:rPr>
        <w:br w:type="page"/>
      </w:r>
    </w:p>
    <w:p>
      <w:pPr>
        <w:pStyle w:val="5"/>
      </w:pPr>
      <w:r>
        <w:rPr>
          <w:rFonts w:hint="eastAsia"/>
        </w:rPr>
        <w:t>磋商须知正文部分</w:t>
      </w:r>
    </w:p>
    <w:p>
      <w:pPr>
        <w:spacing w:line="360" w:lineRule="exact"/>
        <w:rPr>
          <w:rFonts w:ascii="宋体" w:hAnsi="宋体"/>
          <w:szCs w:val="21"/>
        </w:rPr>
      </w:pPr>
    </w:p>
    <w:p>
      <w:pPr>
        <w:spacing w:line="320" w:lineRule="exact"/>
        <w:ind w:firstLine="424" w:firstLineChars="201"/>
        <w:rPr>
          <w:rFonts w:ascii="宋体" w:hAnsi="宋体"/>
          <w:b/>
          <w:szCs w:val="21"/>
        </w:rPr>
      </w:pPr>
      <w:r>
        <w:rPr>
          <w:rFonts w:hint="eastAsia" w:ascii="宋体" w:hAnsi="宋体"/>
          <w:b/>
          <w:szCs w:val="21"/>
        </w:rPr>
        <w:t>一、总　则</w:t>
      </w:r>
    </w:p>
    <w:p>
      <w:pPr>
        <w:spacing w:line="320" w:lineRule="exact"/>
        <w:ind w:firstLine="424" w:firstLineChars="201"/>
        <w:rPr>
          <w:rFonts w:ascii="宋体" w:hAnsi="宋体"/>
          <w:b/>
          <w:szCs w:val="21"/>
        </w:rPr>
      </w:pPr>
      <w:r>
        <w:rPr>
          <w:rFonts w:hint="eastAsia" w:ascii="宋体" w:hAnsi="宋体"/>
          <w:b/>
          <w:szCs w:val="21"/>
        </w:rPr>
        <w:t>1. 适用范围</w:t>
      </w:r>
    </w:p>
    <w:p>
      <w:pPr>
        <w:spacing w:line="320" w:lineRule="exact"/>
        <w:ind w:firstLine="422" w:firstLineChars="201"/>
        <w:rPr>
          <w:rFonts w:ascii="宋体" w:hAnsi="宋体"/>
          <w:szCs w:val="21"/>
        </w:rPr>
      </w:pPr>
      <w:r>
        <w:rPr>
          <w:rFonts w:hint="eastAsia" w:ascii="宋体" w:hAnsi="宋体"/>
          <w:szCs w:val="21"/>
        </w:rPr>
        <w:t>1.1 本文件仅适用于本文件中所叙述的工程、货物和服务类采购项目。</w:t>
      </w:r>
    </w:p>
    <w:p>
      <w:pPr>
        <w:spacing w:line="320" w:lineRule="exact"/>
        <w:ind w:firstLine="422" w:firstLineChars="201"/>
        <w:rPr>
          <w:rFonts w:ascii="宋体" w:hAnsi="宋体"/>
          <w:szCs w:val="21"/>
        </w:rPr>
      </w:pPr>
      <w:r>
        <w:rPr>
          <w:rFonts w:hint="eastAsia" w:ascii="宋体" w:hAnsi="宋体"/>
          <w:szCs w:val="21"/>
        </w:rPr>
        <w:t>1.2项目名称及编号：详见本须知前附表。</w:t>
      </w:r>
    </w:p>
    <w:p>
      <w:pPr>
        <w:spacing w:line="320" w:lineRule="exact"/>
        <w:ind w:firstLine="424" w:firstLineChars="201"/>
        <w:rPr>
          <w:rFonts w:ascii="宋体" w:hAnsi="宋体"/>
          <w:b/>
          <w:szCs w:val="21"/>
        </w:rPr>
      </w:pPr>
      <w:r>
        <w:rPr>
          <w:rFonts w:hint="eastAsia" w:ascii="宋体" w:hAnsi="宋体"/>
          <w:b/>
          <w:szCs w:val="21"/>
        </w:rPr>
        <w:t>2. 定义</w:t>
      </w:r>
    </w:p>
    <w:p>
      <w:pPr>
        <w:spacing w:line="320" w:lineRule="exact"/>
        <w:ind w:firstLine="422" w:firstLineChars="201"/>
        <w:rPr>
          <w:rFonts w:ascii="宋体" w:hAnsi="宋体"/>
          <w:szCs w:val="21"/>
        </w:rPr>
      </w:pPr>
      <w:r>
        <w:rPr>
          <w:rFonts w:hint="eastAsia" w:ascii="宋体" w:hAnsi="宋体"/>
          <w:szCs w:val="21"/>
        </w:rPr>
        <w:t>2.1采购人</w:t>
      </w:r>
    </w:p>
    <w:p>
      <w:pPr>
        <w:spacing w:line="320" w:lineRule="exact"/>
        <w:ind w:firstLine="422" w:firstLineChars="201"/>
        <w:rPr>
          <w:rFonts w:ascii="宋体" w:hAnsi="宋体"/>
          <w:szCs w:val="21"/>
        </w:rPr>
      </w:pPr>
      <w:r>
        <w:rPr>
          <w:rFonts w:hint="eastAsia" w:ascii="宋体" w:hAnsi="宋体"/>
          <w:szCs w:val="21"/>
          <w:u w:val="single"/>
        </w:rPr>
        <w:t>详见本须知前附表。</w:t>
      </w:r>
    </w:p>
    <w:p>
      <w:pPr>
        <w:spacing w:line="320" w:lineRule="exact"/>
        <w:ind w:firstLine="422" w:firstLineChars="201"/>
        <w:rPr>
          <w:rFonts w:ascii="宋体" w:hAnsi="宋体"/>
          <w:szCs w:val="21"/>
        </w:rPr>
      </w:pPr>
      <w:r>
        <w:rPr>
          <w:rFonts w:hint="eastAsia" w:ascii="宋体" w:hAnsi="宋体"/>
          <w:szCs w:val="21"/>
        </w:rPr>
        <w:t>2.2采购代理机构</w:t>
      </w:r>
    </w:p>
    <w:p>
      <w:pPr>
        <w:spacing w:line="320" w:lineRule="exact"/>
        <w:ind w:firstLine="422" w:firstLineChars="201"/>
        <w:rPr>
          <w:rFonts w:ascii="宋体" w:hAnsi="宋体"/>
          <w:szCs w:val="21"/>
          <w:u w:val="single"/>
        </w:rPr>
      </w:pPr>
      <w:r>
        <w:rPr>
          <w:rFonts w:hint="eastAsia" w:ascii="宋体" w:hAnsi="宋体"/>
          <w:szCs w:val="21"/>
          <w:u w:val="single"/>
        </w:rPr>
        <w:t>详见本须知前附表。</w:t>
      </w:r>
    </w:p>
    <w:p>
      <w:pPr>
        <w:spacing w:line="320" w:lineRule="exact"/>
        <w:ind w:firstLine="422" w:firstLineChars="201"/>
        <w:rPr>
          <w:rFonts w:ascii="宋体" w:hAnsi="宋体"/>
          <w:szCs w:val="21"/>
        </w:rPr>
      </w:pPr>
      <w:r>
        <w:rPr>
          <w:rFonts w:hint="eastAsia" w:ascii="宋体" w:hAnsi="宋体"/>
          <w:szCs w:val="21"/>
        </w:rPr>
        <w:t>2.3“供应商”是指响应本文件要求，参加磋商的法人或者其他组织。如果该供应商在本次磋商中成交，即成为“成交供应商”。</w:t>
      </w:r>
    </w:p>
    <w:p>
      <w:pPr>
        <w:spacing w:line="320" w:lineRule="exact"/>
        <w:ind w:firstLine="422" w:firstLineChars="201"/>
        <w:rPr>
          <w:rFonts w:ascii="宋体" w:hAnsi="宋体"/>
          <w:szCs w:val="21"/>
        </w:rPr>
      </w:pPr>
      <w:r>
        <w:rPr>
          <w:rFonts w:hint="eastAsia" w:ascii="宋体" w:hAnsi="宋体"/>
          <w:szCs w:val="21"/>
        </w:rPr>
        <w:t>2.4“货物”是指各种形态和种类的物品，包括原材料、燃料、设备、产品等。</w:t>
      </w:r>
    </w:p>
    <w:p>
      <w:pPr>
        <w:spacing w:line="320" w:lineRule="exact"/>
        <w:ind w:firstLine="422" w:firstLineChars="201"/>
        <w:rPr>
          <w:rFonts w:ascii="宋体" w:hAnsi="宋体"/>
          <w:szCs w:val="21"/>
        </w:rPr>
      </w:pPr>
      <w:r>
        <w:rPr>
          <w:rFonts w:hint="eastAsia" w:ascii="宋体" w:hAnsi="宋体"/>
          <w:szCs w:val="21"/>
        </w:rPr>
        <w:t>2.5“服务”是指除货物和工程以外的其他采购对象。</w:t>
      </w:r>
    </w:p>
    <w:p>
      <w:pPr>
        <w:spacing w:line="320" w:lineRule="exact"/>
        <w:ind w:firstLine="422" w:firstLineChars="201"/>
        <w:rPr>
          <w:rFonts w:ascii="宋体" w:hAnsi="宋体"/>
          <w:szCs w:val="21"/>
        </w:rPr>
      </w:pPr>
      <w:r>
        <w:rPr>
          <w:rFonts w:hint="eastAsia" w:ascii="宋体" w:hAnsi="宋体"/>
          <w:szCs w:val="21"/>
        </w:rPr>
        <w:t>2.6“采购文件”专指本竞争性磋商文件，包含本竞争性磋商文件各章节内容、附件以及对本竞争性磋商文件的各种澄清、修改、补充等公告。</w:t>
      </w:r>
    </w:p>
    <w:p>
      <w:pPr>
        <w:spacing w:line="320" w:lineRule="exact"/>
        <w:ind w:firstLine="422" w:firstLineChars="201"/>
        <w:rPr>
          <w:rFonts w:ascii="宋体" w:hAnsi="宋体"/>
          <w:szCs w:val="21"/>
        </w:rPr>
      </w:pPr>
      <w:r>
        <w:rPr>
          <w:rFonts w:hint="eastAsia" w:ascii="宋体" w:hAnsi="宋体"/>
          <w:szCs w:val="21"/>
        </w:rPr>
        <w:t>2.7“响应文件”是指：供应商根据本文件要求，编制包含报价、技术和服务等所有内容的响应文件。</w:t>
      </w:r>
    </w:p>
    <w:p>
      <w:pPr>
        <w:spacing w:line="320" w:lineRule="exact"/>
        <w:ind w:firstLine="424" w:firstLineChars="201"/>
        <w:rPr>
          <w:rFonts w:ascii="宋体" w:hAnsi="宋体"/>
          <w:b/>
          <w:szCs w:val="21"/>
        </w:rPr>
      </w:pPr>
      <w:r>
        <w:rPr>
          <w:rFonts w:hint="eastAsia" w:ascii="宋体" w:hAnsi="宋体"/>
          <w:b/>
          <w:szCs w:val="21"/>
        </w:rPr>
        <w:t>3. 供应商的资格要求</w:t>
      </w:r>
    </w:p>
    <w:p>
      <w:pPr>
        <w:spacing w:line="320" w:lineRule="exact"/>
        <w:ind w:firstLine="422" w:firstLineChars="201"/>
        <w:rPr>
          <w:rFonts w:ascii="宋体" w:hAnsi="宋体"/>
          <w:szCs w:val="21"/>
        </w:rPr>
      </w:pPr>
      <w:r>
        <w:rPr>
          <w:rFonts w:hint="eastAsia" w:ascii="宋体" w:hAnsi="宋体"/>
          <w:szCs w:val="21"/>
        </w:rPr>
        <w:t>3.1 供应商基本条件：详见本须知前附表</w:t>
      </w:r>
    </w:p>
    <w:p>
      <w:pPr>
        <w:spacing w:line="320" w:lineRule="exact"/>
        <w:ind w:firstLine="422" w:firstLineChars="201"/>
        <w:rPr>
          <w:rFonts w:ascii="宋体" w:hAnsi="宋体"/>
          <w:szCs w:val="21"/>
        </w:rPr>
      </w:pPr>
      <w:r>
        <w:rPr>
          <w:rFonts w:hint="eastAsia" w:ascii="宋体" w:hAnsi="宋体"/>
          <w:szCs w:val="21"/>
        </w:rPr>
        <w:t>3.2 其他：详见本须知前附表</w:t>
      </w:r>
    </w:p>
    <w:p>
      <w:pPr>
        <w:spacing w:line="320" w:lineRule="exact"/>
        <w:ind w:firstLine="422" w:firstLineChars="201"/>
        <w:rPr>
          <w:rFonts w:ascii="宋体" w:hAnsi="宋体"/>
          <w:szCs w:val="21"/>
        </w:rPr>
      </w:pPr>
      <w:r>
        <w:rPr>
          <w:rFonts w:hint="eastAsia" w:ascii="宋体" w:hAnsi="宋体"/>
          <w:szCs w:val="21"/>
        </w:rPr>
        <w:t>3.3 联合体竞标：本项目是否接受联合体竞标按本须知前附表。</w:t>
      </w:r>
    </w:p>
    <w:p>
      <w:pPr>
        <w:spacing w:line="320" w:lineRule="exact"/>
        <w:ind w:firstLine="422" w:firstLineChars="201"/>
        <w:rPr>
          <w:rFonts w:ascii="宋体" w:hAnsi="宋体"/>
          <w:szCs w:val="21"/>
        </w:rPr>
      </w:pPr>
      <w:r>
        <w:rPr>
          <w:rFonts w:hint="eastAsia" w:ascii="宋体" w:hAnsi="宋体"/>
          <w:szCs w:val="21"/>
        </w:rPr>
        <w:t>3.3.1体联合体竞标具体要求</w:t>
      </w:r>
    </w:p>
    <w:p>
      <w:pPr>
        <w:spacing w:line="400" w:lineRule="exact"/>
        <w:ind w:firstLine="420" w:firstLineChars="200"/>
        <w:rPr>
          <w:rFonts w:ascii="宋体" w:hAnsi="宋体"/>
          <w:szCs w:val="21"/>
        </w:rPr>
      </w:pPr>
      <w:r>
        <w:rPr>
          <w:rFonts w:hint="eastAsia" w:ascii="宋体" w:hAnsi="宋体"/>
          <w:szCs w:val="21"/>
        </w:rPr>
        <w:t>（1）两个以上供应商可以组成一个竞标联合体，以一个供应商的身份竞标。联合体竞标的，须提供《联合体竞标协议》。</w:t>
      </w:r>
    </w:p>
    <w:p>
      <w:pPr>
        <w:spacing w:line="400" w:lineRule="exact"/>
        <w:ind w:firstLine="420" w:firstLineChars="200"/>
        <w:rPr>
          <w:rFonts w:ascii="宋体" w:hAnsi="宋体"/>
          <w:szCs w:val="21"/>
        </w:rPr>
      </w:pPr>
      <w:r>
        <w:rPr>
          <w:rFonts w:hint="eastAsia" w:ascii="宋体" w:hAnsi="宋体"/>
          <w:szCs w:val="21"/>
        </w:rPr>
        <w:t>（2）以联合体形式参加竞标的，联合体各方均应当符合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的条件。本项目有特殊要求规定供应商特定资格条件的，联合体各方中至少应当有一方符合采购文件规定的特定条件。</w:t>
      </w:r>
    </w:p>
    <w:p>
      <w:pPr>
        <w:spacing w:line="400" w:lineRule="exact"/>
        <w:ind w:firstLine="420" w:firstLineChars="200"/>
        <w:rPr>
          <w:rFonts w:ascii="宋体" w:hAnsi="宋体"/>
          <w:szCs w:val="21"/>
        </w:rPr>
      </w:pPr>
      <w:r>
        <w:rPr>
          <w:rFonts w:hint="eastAsia" w:ascii="宋体" w:hAnsi="宋体"/>
          <w:szCs w:val="21"/>
        </w:rPr>
        <w:t>（3）联合体各方之间应当签订共同竞标协议，明确约定联合体各方承担的工作和响应的责任，并将共同竞标协议连同响应文件一并提交本采购代理机构。联合体各方签订共同竞标协议后，不得再以自己名义单独在同一项目中竞标，也不得组成新的联合体参加同一项目竞标。否则，与之相关的响应文件作废。</w:t>
      </w:r>
    </w:p>
    <w:p>
      <w:pPr>
        <w:spacing w:line="400" w:lineRule="exact"/>
        <w:ind w:firstLine="420" w:firstLineChars="200"/>
        <w:rPr>
          <w:rFonts w:ascii="宋体" w:hAnsi="宋体"/>
          <w:szCs w:val="21"/>
        </w:rPr>
      </w:pPr>
      <w:r>
        <w:rPr>
          <w:rFonts w:hint="eastAsia" w:ascii="宋体" w:hAnsi="宋体"/>
          <w:szCs w:val="21"/>
        </w:rPr>
        <w:t>（4）竞标联合体的业绩和信誉按联合体主体方（或牵头方）计算。</w:t>
      </w:r>
    </w:p>
    <w:p>
      <w:pPr>
        <w:spacing w:line="400" w:lineRule="exact"/>
        <w:ind w:firstLine="420" w:firstLineChars="200"/>
        <w:rPr>
          <w:rFonts w:ascii="宋体" w:hAnsi="宋体"/>
          <w:szCs w:val="21"/>
        </w:rPr>
      </w:pPr>
      <w:r>
        <w:rPr>
          <w:rFonts w:hint="eastAsia" w:ascii="宋体" w:hAnsi="宋体"/>
          <w:szCs w:val="21"/>
        </w:rPr>
        <w:t>（5）竞标联合体供应商的相同资质按最低的一方计算。</w:t>
      </w:r>
    </w:p>
    <w:p>
      <w:pPr>
        <w:spacing w:line="400" w:lineRule="exact"/>
        <w:ind w:firstLine="420" w:firstLineChars="200"/>
        <w:rPr>
          <w:rFonts w:ascii="宋体" w:hAnsi="宋体"/>
          <w:szCs w:val="21"/>
        </w:rPr>
      </w:pPr>
      <w:r>
        <w:rPr>
          <w:rFonts w:hint="eastAsia" w:ascii="宋体" w:hAnsi="宋体"/>
          <w:szCs w:val="21"/>
        </w:rPr>
        <w:t>3.3.2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spacing w:line="320" w:lineRule="exact"/>
        <w:ind w:firstLine="424" w:firstLineChars="201"/>
        <w:rPr>
          <w:rFonts w:ascii="宋体" w:hAnsi="宋体"/>
          <w:b/>
          <w:szCs w:val="21"/>
        </w:rPr>
      </w:pPr>
      <w:r>
        <w:rPr>
          <w:rFonts w:hint="eastAsia" w:ascii="宋体" w:hAnsi="宋体"/>
          <w:b/>
          <w:szCs w:val="21"/>
        </w:rPr>
        <w:t>4. 磋商费用</w:t>
      </w:r>
    </w:p>
    <w:p>
      <w:pPr>
        <w:spacing w:line="320" w:lineRule="exact"/>
        <w:ind w:firstLine="422" w:firstLineChars="201"/>
        <w:rPr>
          <w:rFonts w:ascii="宋体" w:hAnsi="宋体"/>
          <w:szCs w:val="21"/>
        </w:rPr>
      </w:pPr>
      <w:r>
        <w:rPr>
          <w:rFonts w:hint="eastAsia" w:ascii="宋体" w:hAnsi="宋体"/>
          <w:szCs w:val="21"/>
        </w:rPr>
        <w:t>4.1不论磋商结果如何，供应商应自行承担所有与编写和提交响应文件有关的费用，采购人和采购代理机构在任何情况下无义务和责任承担此类费用。</w:t>
      </w:r>
    </w:p>
    <w:p>
      <w:pPr>
        <w:spacing w:line="320" w:lineRule="exact"/>
        <w:ind w:firstLine="422" w:firstLineChars="201"/>
        <w:rPr>
          <w:rFonts w:ascii="宋体" w:hAnsi="宋体"/>
          <w:szCs w:val="21"/>
        </w:rPr>
      </w:pPr>
      <w:r>
        <w:rPr>
          <w:rFonts w:hint="eastAsia" w:ascii="宋体" w:hAnsi="宋体"/>
          <w:szCs w:val="21"/>
        </w:rPr>
        <w:t>4.2本项目代理服务费金额及支付方式：见本须知前附表。</w:t>
      </w:r>
    </w:p>
    <w:p>
      <w:pPr>
        <w:spacing w:line="320" w:lineRule="exact"/>
        <w:ind w:left="420" w:firstLine="422" w:firstLineChars="201"/>
        <w:rPr>
          <w:rFonts w:ascii="宋体" w:hAnsi="宋体"/>
          <w:szCs w:val="21"/>
        </w:rPr>
      </w:pPr>
    </w:p>
    <w:p>
      <w:pPr>
        <w:spacing w:line="320" w:lineRule="exact"/>
        <w:ind w:firstLine="424" w:firstLineChars="201"/>
        <w:rPr>
          <w:rFonts w:ascii="宋体" w:hAnsi="宋体"/>
          <w:b/>
          <w:szCs w:val="21"/>
        </w:rPr>
      </w:pPr>
      <w:r>
        <w:rPr>
          <w:rFonts w:hint="eastAsia" w:ascii="宋体" w:hAnsi="宋体"/>
          <w:b/>
          <w:szCs w:val="21"/>
        </w:rPr>
        <w:t>二、采购文件</w:t>
      </w:r>
    </w:p>
    <w:p>
      <w:pPr>
        <w:spacing w:line="320" w:lineRule="exact"/>
        <w:ind w:firstLine="424" w:firstLineChars="201"/>
        <w:rPr>
          <w:rFonts w:ascii="宋体" w:hAnsi="宋体"/>
          <w:b/>
          <w:szCs w:val="21"/>
        </w:rPr>
      </w:pPr>
      <w:r>
        <w:rPr>
          <w:rFonts w:hint="eastAsia" w:ascii="宋体" w:hAnsi="宋体"/>
          <w:b/>
          <w:szCs w:val="21"/>
        </w:rPr>
        <w:t>5.采购文件的组成</w:t>
      </w:r>
    </w:p>
    <w:p>
      <w:pPr>
        <w:spacing w:line="320" w:lineRule="exact"/>
        <w:ind w:firstLine="422" w:firstLineChars="201"/>
        <w:rPr>
          <w:rFonts w:ascii="宋体" w:hAnsi="宋体"/>
          <w:szCs w:val="21"/>
        </w:rPr>
      </w:pPr>
      <w:r>
        <w:rPr>
          <w:rFonts w:hint="eastAsia" w:ascii="宋体" w:hAnsi="宋体"/>
          <w:szCs w:val="21"/>
        </w:rPr>
        <w:t>（1）磋商公告；</w:t>
      </w:r>
    </w:p>
    <w:p>
      <w:pPr>
        <w:spacing w:line="320" w:lineRule="exact"/>
        <w:ind w:firstLine="422" w:firstLineChars="201"/>
        <w:rPr>
          <w:rFonts w:ascii="宋体" w:hAnsi="宋体"/>
          <w:szCs w:val="21"/>
        </w:rPr>
      </w:pPr>
      <w:r>
        <w:rPr>
          <w:rFonts w:hint="eastAsia" w:ascii="宋体" w:hAnsi="宋体"/>
          <w:szCs w:val="21"/>
        </w:rPr>
        <w:t>（2）磋商须知；</w:t>
      </w:r>
    </w:p>
    <w:p>
      <w:pPr>
        <w:spacing w:line="320" w:lineRule="exact"/>
        <w:ind w:firstLine="422" w:firstLineChars="201"/>
        <w:rPr>
          <w:rFonts w:ascii="宋体" w:hAnsi="宋体"/>
          <w:szCs w:val="21"/>
        </w:rPr>
      </w:pPr>
      <w:r>
        <w:rPr>
          <w:rFonts w:hint="eastAsia" w:ascii="宋体" w:hAnsi="宋体"/>
          <w:szCs w:val="21"/>
        </w:rPr>
        <w:t>（3）项目需求；</w:t>
      </w:r>
    </w:p>
    <w:p>
      <w:pPr>
        <w:spacing w:line="320" w:lineRule="exact"/>
        <w:ind w:firstLine="422" w:firstLineChars="201"/>
        <w:rPr>
          <w:rFonts w:ascii="宋体" w:hAnsi="宋体"/>
          <w:szCs w:val="21"/>
        </w:rPr>
      </w:pPr>
      <w:r>
        <w:rPr>
          <w:rFonts w:hint="eastAsia" w:ascii="宋体" w:hAnsi="宋体"/>
          <w:szCs w:val="21"/>
        </w:rPr>
        <w:t>（4）评审办法和定标标准；</w:t>
      </w:r>
    </w:p>
    <w:p>
      <w:pPr>
        <w:spacing w:line="320" w:lineRule="exact"/>
        <w:ind w:firstLine="422" w:firstLineChars="201"/>
        <w:rPr>
          <w:rFonts w:ascii="宋体" w:hAnsi="宋体"/>
          <w:szCs w:val="21"/>
        </w:rPr>
      </w:pPr>
      <w:r>
        <w:rPr>
          <w:rFonts w:hint="eastAsia" w:ascii="宋体" w:hAnsi="宋体"/>
          <w:szCs w:val="21"/>
        </w:rPr>
        <w:t>（5）响应文件格式；</w:t>
      </w:r>
    </w:p>
    <w:p>
      <w:pPr>
        <w:spacing w:line="320" w:lineRule="exact"/>
        <w:ind w:firstLine="422" w:firstLineChars="201"/>
        <w:rPr>
          <w:rFonts w:ascii="宋体" w:hAnsi="宋体"/>
          <w:szCs w:val="21"/>
        </w:rPr>
      </w:pPr>
      <w:r>
        <w:rPr>
          <w:rFonts w:hint="eastAsia" w:ascii="宋体" w:hAnsi="宋体"/>
          <w:szCs w:val="21"/>
        </w:rPr>
        <w:t>（6）合同主要条款；</w:t>
      </w:r>
    </w:p>
    <w:p>
      <w:pPr>
        <w:spacing w:line="320" w:lineRule="exact"/>
        <w:ind w:firstLine="422" w:firstLineChars="201"/>
        <w:rPr>
          <w:rFonts w:ascii="宋体" w:hAnsi="宋体"/>
          <w:szCs w:val="21"/>
        </w:rPr>
      </w:pPr>
      <w:r>
        <w:rPr>
          <w:rFonts w:hint="eastAsia" w:ascii="宋体" w:hAnsi="宋体"/>
          <w:szCs w:val="21"/>
        </w:rPr>
        <w:t>（7）其他资料。</w:t>
      </w:r>
    </w:p>
    <w:p>
      <w:pPr>
        <w:spacing w:line="320" w:lineRule="exact"/>
        <w:ind w:firstLine="424" w:firstLineChars="201"/>
        <w:rPr>
          <w:rFonts w:ascii="宋体" w:hAnsi="宋体"/>
          <w:b/>
          <w:szCs w:val="21"/>
        </w:rPr>
      </w:pPr>
      <w:r>
        <w:rPr>
          <w:rFonts w:hint="eastAsia" w:ascii="宋体" w:hAnsi="宋体"/>
          <w:b/>
          <w:szCs w:val="21"/>
        </w:rPr>
        <w:t>6.采购文件的澄清或修改</w:t>
      </w:r>
    </w:p>
    <w:p>
      <w:pPr>
        <w:spacing w:line="320" w:lineRule="exact"/>
        <w:ind w:firstLine="422" w:firstLineChars="201"/>
        <w:rPr>
          <w:rFonts w:ascii="宋体" w:hAnsi="宋体"/>
          <w:szCs w:val="21"/>
        </w:rPr>
      </w:pPr>
      <w:r>
        <w:rPr>
          <w:rFonts w:ascii="宋体" w:hAnsi="宋体"/>
          <w:szCs w:val="21"/>
        </w:rPr>
        <w:t>在提交首次响应文件截止之日前，采购人、采购代理机构或者磋商小组可以对已发出的</w:t>
      </w:r>
      <w:r>
        <w:rPr>
          <w:rFonts w:hint="eastAsia" w:ascii="宋体" w:hAnsi="宋体"/>
          <w:szCs w:val="21"/>
        </w:rPr>
        <w:t>采购文件</w:t>
      </w:r>
      <w:r>
        <w:rPr>
          <w:rFonts w:ascii="宋体" w:hAnsi="宋体"/>
          <w:szCs w:val="21"/>
        </w:rPr>
        <w:t>进行必要的澄清或者修改，澄清或者修改的内容作为</w:t>
      </w:r>
      <w:r>
        <w:rPr>
          <w:rFonts w:hint="eastAsia" w:ascii="宋体" w:hAnsi="宋体"/>
          <w:szCs w:val="21"/>
        </w:rPr>
        <w:t>采购文件</w:t>
      </w:r>
      <w:r>
        <w:rPr>
          <w:rFonts w:ascii="宋体" w:hAnsi="宋体"/>
          <w:szCs w:val="21"/>
        </w:rPr>
        <w:t>的组成部分。澄清或者修改的内容可能影响响应文件编制的，采购人、采购代理机构应当在提交首次响应文件截止时间至少5日前，以书面形式通知所有获取</w:t>
      </w:r>
      <w:r>
        <w:rPr>
          <w:rFonts w:hint="eastAsia" w:ascii="宋体" w:hAnsi="宋体"/>
          <w:szCs w:val="21"/>
        </w:rPr>
        <w:t>采购文件</w:t>
      </w:r>
      <w:r>
        <w:rPr>
          <w:rFonts w:ascii="宋体" w:hAnsi="宋体"/>
          <w:szCs w:val="21"/>
        </w:rPr>
        <w:t>的供应商；不足5日的，采购人、采购代理机构应当顺延提交首次响应文件截止时间。</w:t>
      </w:r>
    </w:p>
    <w:p>
      <w:pPr>
        <w:spacing w:line="320" w:lineRule="exact"/>
        <w:ind w:firstLine="424" w:firstLineChars="201"/>
        <w:rPr>
          <w:rFonts w:ascii="宋体" w:hAnsi="宋体"/>
          <w:b/>
          <w:szCs w:val="21"/>
        </w:rPr>
      </w:pPr>
      <w:r>
        <w:rPr>
          <w:rFonts w:hint="eastAsia" w:ascii="宋体" w:hAnsi="宋体"/>
          <w:b/>
          <w:szCs w:val="21"/>
        </w:rPr>
        <w:t>7.现场考察或答疑会</w:t>
      </w:r>
    </w:p>
    <w:p>
      <w:pPr>
        <w:spacing w:line="320" w:lineRule="exact"/>
        <w:ind w:firstLine="422" w:firstLineChars="201"/>
        <w:rPr>
          <w:rFonts w:ascii="仿宋_GB2312" w:hAnsi="ˎ̥" w:eastAsia="仿宋_GB2312" w:cs="宋体"/>
          <w:snapToGrid w:val="0"/>
          <w:kern w:val="0"/>
          <w:sz w:val="32"/>
          <w:szCs w:val="32"/>
        </w:rPr>
      </w:pPr>
      <w:r>
        <w:rPr>
          <w:rFonts w:hint="eastAsia" w:ascii="宋体" w:hAnsi="宋体"/>
          <w:szCs w:val="21"/>
        </w:rPr>
        <w:t>7.1采购人、采购代理机构可以视采购项目的具体情况，按须知前附表的规定组织供应商进行现场考察或召开磋商前答疑会，但不得单独或分别组织只有一个供应商参加的现场考察和答疑会。</w:t>
      </w:r>
    </w:p>
    <w:p>
      <w:pPr>
        <w:spacing w:line="320" w:lineRule="exact"/>
        <w:ind w:firstLine="422" w:firstLineChars="201"/>
        <w:rPr>
          <w:rFonts w:ascii="宋体" w:hAnsi="宋体"/>
          <w:szCs w:val="21"/>
        </w:rPr>
      </w:pPr>
      <w:r>
        <w:rPr>
          <w:rFonts w:hint="eastAsia" w:ascii="宋体" w:hAnsi="宋体"/>
          <w:szCs w:val="21"/>
        </w:rPr>
        <w:t>7.2供应商考察现场或参加答疑会发生的费用自理。</w:t>
      </w:r>
    </w:p>
    <w:p>
      <w:pPr>
        <w:spacing w:line="320" w:lineRule="exact"/>
        <w:ind w:firstLine="422" w:firstLineChars="201"/>
        <w:rPr>
          <w:rFonts w:ascii="宋体" w:hAnsi="宋体"/>
          <w:szCs w:val="21"/>
        </w:rPr>
      </w:pPr>
      <w:r>
        <w:rPr>
          <w:rFonts w:hint="eastAsia" w:ascii="宋体" w:hAnsi="宋体"/>
          <w:szCs w:val="21"/>
        </w:rPr>
        <w:t>7.3供应商自行负责在考察现场或参加答疑会中所发生的人员伤亡和财产损失。</w:t>
      </w:r>
    </w:p>
    <w:p>
      <w:pPr>
        <w:spacing w:line="320" w:lineRule="exact"/>
        <w:ind w:firstLine="424" w:firstLineChars="201"/>
        <w:rPr>
          <w:rFonts w:ascii="宋体" w:hAnsi="宋体"/>
          <w:b/>
          <w:szCs w:val="21"/>
        </w:rPr>
      </w:pPr>
    </w:p>
    <w:p>
      <w:pPr>
        <w:spacing w:line="320" w:lineRule="exact"/>
        <w:ind w:firstLine="424" w:firstLineChars="201"/>
        <w:rPr>
          <w:rFonts w:ascii="宋体" w:hAnsi="宋体"/>
          <w:b/>
          <w:szCs w:val="21"/>
        </w:rPr>
      </w:pPr>
      <w:r>
        <w:rPr>
          <w:rFonts w:hint="eastAsia" w:ascii="宋体" w:hAnsi="宋体"/>
          <w:b/>
          <w:szCs w:val="21"/>
        </w:rPr>
        <w:t>三、响应文件</w:t>
      </w:r>
    </w:p>
    <w:p>
      <w:pPr>
        <w:spacing w:line="320" w:lineRule="exact"/>
        <w:ind w:firstLine="424" w:firstLineChars="201"/>
        <w:rPr>
          <w:rFonts w:ascii="宋体" w:hAnsi="宋体"/>
          <w:b/>
          <w:szCs w:val="21"/>
        </w:rPr>
      </w:pPr>
      <w:r>
        <w:rPr>
          <w:rFonts w:hint="eastAsia" w:ascii="宋体" w:hAnsi="宋体"/>
          <w:b/>
          <w:szCs w:val="21"/>
        </w:rPr>
        <w:t>8.响应文件的组成</w:t>
      </w:r>
    </w:p>
    <w:p>
      <w:pPr>
        <w:spacing w:line="320" w:lineRule="exact"/>
        <w:ind w:firstLine="422" w:firstLineChars="201"/>
        <w:rPr>
          <w:rFonts w:ascii="宋体" w:hAnsi="宋体"/>
          <w:szCs w:val="21"/>
        </w:rPr>
      </w:pPr>
      <w:r>
        <w:rPr>
          <w:rFonts w:hint="eastAsia" w:ascii="宋体" w:hAnsi="宋体"/>
          <w:szCs w:val="21"/>
        </w:rPr>
        <w:t>（1）价格文件</w:t>
      </w:r>
    </w:p>
    <w:p>
      <w:pPr>
        <w:spacing w:line="320" w:lineRule="exact"/>
        <w:ind w:firstLine="422" w:firstLineChars="201"/>
        <w:rPr>
          <w:rFonts w:ascii="宋体" w:hAnsi="宋体"/>
          <w:szCs w:val="21"/>
        </w:rPr>
      </w:pPr>
      <w:r>
        <w:rPr>
          <w:rFonts w:hint="eastAsia" w:ascii="宋体" w:hAnsi="宋体"/>
          <w:szCs w:val="21"/>
        </w:rPr>
        <w:t>（2）商务技术文件</w:t>
      </w:r>
    </w:p>
    <w:p>
      <w:pPr>
        <w:spacing w:line="320" w:lineRule="exact"/>
        <w:ind w:firstLine="422" w:firstLineChars="201"/>
        <w:rPr>
          <w:rFonts w:ascii="宋体" w:hAnsi="宋体"/>
          <w:szCs w:val="21"/>
        </w:rPr>
      </w:pPr>
      <w:r>
        <w:rPr>
          <w:rFonts w:hint="eastAsia" w:ascii="宋体" w:hAnsi="宋体"/>
          <w:szCs w:val="21"/>
        </w:rPr>
        <w:t>具体材料详见本须知前附表。</w:t>
      </w:r>
    </w:p>
    <w:p>
      <w:pPr>
        <w:spacing w:line="320" w:lineRule="exact"/>
        <w:ind w:firstLine="424" w:firstLineChars="201"/>
        <w:rPr>
          <w:rFonts w:ascii="宋体" w:hAnsi="宋体"/>
          <w:b/>
          <w:szCs w:val="21"/>
        </w:rPr>
      </w:pPr>
      <w:r>
        <w:rPr>
          <w:rFonts w:hint="eastAsia" w:ascii="宋体" w:hAnsi="宋体"/>
          <w:b/>
          <w:szCs w:val="21"/>
        </w:rPr>
        <w:t>9. 响应文件编制要求</w:t>
      </w:r>
    </w:p>
    <w:p>
      <w:pPr>
        <w:spacing w:line="320" w:lineRule="exact"/>
        <w:ind w:firstLine="422" w:firstLineChars="201"/>
        <w:rPr>
          <w:rFonts w:ascii="宋体" w:hAnsi="宋体"/>
          <w:szCs w:val="21"/>
        </w:rPr>
      </w:pPr>
      <w:r>
        <w:rPr>
          <w:rFonts w:hint="eastAsia" w:ascii="宋体" w:hAnsi="宋体"/>
          <w:szCs w:val="21"/>
        </w:rPr>
        <w:t>9.1供应商对响应文件应按本采购文件“第五章 响应文件格式”的格式填写并按要求提交相关的证明材料。</w:t>
      </w:r>
    </w:p>
    <w:p>
      <w:pPr>
        <w:spacing w:line="320" w:lineRule="exact"/>
        <w:ind w:firstLine="422" w:firstLineChars="201"/>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320" w:lineRule="exact"/>
        <w:ind w:firstLine="422" w:firstLineChars="201"/>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320" w:lineRule="exact"/>
        <w:ind w:firstLine="422" w:firstLineChars="201"/>
        <w:rPr>
          <w:rFonts w:ascii="宋体" w:hAnsi="宋体"/>
          <w:szCs w:val="21"/>
        </w:rPr>
      </w:pPr>
      <w:r>
        <w:rPr>
          <w:rFonts w:hint="eastAsia" w:ascii="宋体" w:hAnsi="宋体"/>
          <w:szCs w:val="21"/>
        </w:rPr>
        <w:t>9.4响应文件必须按本文件的全部内容，包括所有的补充通知及附件进行编制。</w:t>
      </w:r>
    </w:p>
    <w:p>
      <w:pPr>
        <w:spacing w:line="320" w:lineRule="exact"/>
        <w:ind w:firstLine="422" w:firstLineChars="201"/>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320" w:lineRule="exact"/>
        <w:ind w:firstLine="424" w:firstLineChars="201"/>
        <w:rPr>
          <w:rFonts w:ascii="宋体" w:hAnsi="宋体"/>
          <w:b/>
          <w:szCs w:val="21"/>
        </w:rPr>
      </w:pPr>
      <w:r>
        <w:rPr>
          <w:rFonts w:hint="eastAsia" w:ascii="宋体" w:hAnsi="宋体"/>
          <w:b/>
          <w:szCs w:val="21"/>
        </w:rPr>
        <w:t>10. 计量单位</w:t>
      </w:r>
    </w:p>
    <w:p>
      <w:pPr>
        <w:spacing w:line="320" w:lineRule="exact"/>
        <w:ind w:firstLine="422" w:firstLineChars="201"/>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320" w:lineRule="exact"/>
        <w:ind w:firstLine="424" w:firstLineChars="201"/>
        <w:rPr>
          <w:rFonts w:ascii="宋体" w:hAnsi="宋体"/>
          <w:b/>
          <w:szCs w:val="21"/>
        </w:rPr>
      </w:pPr>
      <w:r>
        <w:rPr>
          <w:rFonts w:hint="eastAsia" w:ascii="宋体" w:hAnsi="宋体"/>
          <w:b/>
          <w:szCs w:val="21"/>
        </w:rPr>
        <w:t>11.响应文件有效期</w:t>
      </w:r>
    </w:p>
    <w:p>
      <w:pPr>
        <w:spacing w:line="320" w:lineRule="exact"/>
        <w:ind w:firstLine="422" w:firstLineChars="201"/>
        <w:rPr>
          <w:rFonts w:ascii="宋体" w:hAnsi="宋体"/>
          <w:szCs w:val="21"/>
        </w:rPr>
      </w:pPr>
      <w:r>
        <w:rPr>
          <w:rFonts w:hint="eastAsia" w:ascii="宋体" w:hAnsi="宋体"/>
          <w:szCs w:val="21"/>
        </w:rPr>
        <w:t>11.1响应文件有效期按须知前附表规定的期限，有效期不足的响应文件按无效处理。</w:t>
      </w:r>
    </w:p>
    <w:p>
      <w:pPr>
        <w:spacing w:line="320" w:lineRule="exact"/>
        <w:ind w:firstLine="422" w:firstLineChars="201"/>
        <w:rPr>
          <w:rFonts w:ascii="宋体" w:hAnsi="宋体"/>
          <w:szCs w:val="21"/>
        </w:rPr>
      </w:pPr>
      <w:bookmarkStart w:id="4" w:name="_Toc254970540"/>
      <w:bookmarkStart w:id="5" w:name="_Toc254970681"/>
      <w:r>
        <w:rPr>
          <w:rFonts w:hint="eastAsia" w:ascii="宋体" w:hAnsi="宋体"/>
          <w:szCs w:val="21"/>
        </w:rPr>
        <w:t>11.2未成交的响应文件有效期内均应保持有效。</w:t>
      </w:r>
      <w:bookmarkEnd w:id="4"/>
      <w:bookmarkEnd w:id="5"/>
    </w:p>
    <w:p>
      <w:pPr>
        <w:spacing w:line="320" w:lineRule="exact"/>
        <w:ind w:firstLine="422" w:firstLineChars="201"/>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320" w:lineRule="exact"/>
        <w:ind w:firstLine="424" w:firstLineChars="201"/>
        <w:rPr>
          <w:rFonts w:ascii="宋体" w:hAnsi="宋体"/>
          <w:b/>
          <w:szCs w:val="21"/>
        </w:rPr>
      </w:pPr>
      <w:r>
        <w:rPr>
          <w:rFonts w:hint="eastAsia" w:ascii="宋体" w:hAnsi="宋体"/>
          <w:b/>
          <w:szCs w:val="21"/>
        </w:rPr>
        <w:t>12.磋商保证金</w:t>
      </w:r>
    </w:p>
    <w:p>
      <w:pPr>
        <w:spacing w:line="320" w:lineRule="exact"/>
        <w:ind w:firstLine="424" w:firstLineChars="201"/>
        <w:rPr>
          <w:rFonts w:ascii="宋体" w:hAnsi="宋体"/>
          <w:b/>
          <w:bCs/>
          <w:szCs w:val="21"/>
        </w:rPr>
      </w:pPr>
      <w:r>
        <w:rPr>
          <w:rFonts w:hint="eastAsia" w:ascii="宋体" w:hAnsi="宋体"/>
          <w:b/>
          <w:bCs/>
          <w:szCs w:val="21"/>
        </w:rPr>
        <w:t>供应商必须按须知前附表的规定交纳磋商保证金，未按须知及前附表要求提交磋商保证金的，其响应文件按无效响应处理。</w:t>
      </w:r>
    </w:p>
    <w:p>
      <w:pPr>
        <w:spacing w:line="320" w:lineRule="exact"/>
        <w:ind w:firstLine="422" w:firstLineChars="201"/>
        <w:rPr>
          <w:rFonts w:ascii="宋体" w:hAnsi="宋体"/>
          <w:szCs w:val="21"/>
        </w:rPr>
      </w:pPr>
      <w:r>
        <w:rPr>
          <w:rFonts w:hint="eastAsia" w:ascii="宋体" w:hAnsi="宋体"/>
          <w:szCs w:val="21"/>
        </w:rPr>
        <w:t>12.1磋商保证金额度：按本须知前附表的规定。</w:t>
      </w:r>
    </w:p>
    <w:p>
      <w:pPr>
        <w:spacing w:line="320" w:lineRule="exact"/>
        <w:ind w:firstLine="422" w:firstLineChars="201"/>
        <w:rPr>
          <w:rFonts w:ascii="宋体" w:hAnsi="宋体"/>
          <w:szCs w:val="21"/>
        </w:rPr>
      </w:pPr>
      <w:r>
        <w:rPr>
          <w:rFonts w:hint="eastAsia" w:ascii="宋体" w:hAnsi="宋体"/>
          <w:szCs w:val="21"/>
        </w:rPr>
        <w:t>12.2磋商保证金交纳方式：按本须知前附表的规定。供应商提交磋商保证金的证明文件作为响应文件的组成部分。</w:t>
      </w:r>
    </w:p>
    <w:p>
      <w:pPr>
        <w:snapToGrid w:val="0"/>
        <w:spacing w:line="360" w:lineRule="exact"/>
        <w:ind w:firstLine="422" w:firstLineChars="201"/>
        <w:rPr>
          <w:rFonts w:ascii="宋体" w:hAnsi="宋体"/>
          <w:szCs w:val="21"/>
        </w:rPr>
      </w:pPr>
      <w:r>
        <w:rPr>
          <w:rFonts w:hint="eastAsia" w:ascii="宋体" w:hAnsi="宋体"/>
          <w:szCs w:val="21"/>
        </w:rPr>
        <w:t>12.3磋商保证金的退还</w:t>
      </w:r>
    </w:p>
    <w:p>
      <w:pPr>
        <w:snapToGrid w:val="0"/>
        <w:spacing w:line="360" w:lineRule="exact"/>
        <w:ind w:firstLine="422" w:firstLineChars="201"/>
        <w:rPr>
          <w:rFonts w:ascii="宋体" w:hAnsi="宋体"/>
          <w:szCs w:val="21"/>
        </w:rPr>
      </w:pPr>
      <w:r>
        <w:rPr>
          <w:rFonts w:hint="eastAsia" w:ascii="宋体" w:hAnsi="宋体"/>
          <w:szCs w:val="21"/>
        </w:rPr>
        <w:t>12.3.1未成交供应商的磋商保证金（保函原件）在成交通知书发出后五个工作日内退还。</w:t>
      </w:r>
    </w:p>
    <w:p>
      <w:pPr>
        <w:spacing w:line="320" w:lineRule="exact"/>
        <w:ind w:firstLine="422" w:firstLineChars="201"/>
        <w:rPr>
          <w:rFonts w:ascii="宋体" w:hAnsi="宋体"/>
          <w:szCs w:val="21"/>
        </w:rPr>
      </w:pPr>
      <w:r>
        <w:rPr>
          <w:rFonts w:hint="eastAsia" w:ascii="宋体" w:hAnsi="宋体"/>
          <w:szCs w:val="21"/>
        </w:rPr>
        <w:t>12.3.2成交供应商的磋商保证金（保函原件）在成交供应商与采购人签订合同后五个工作日内退还。</w:t>
      </w:r>
    </w:p>
    <w:p>
      <w:pPr>
        <w:spacing w:line="320" w:lineRule="exact"/>
        <w:ind w:firstLine="422" w:firstLineChars="201"/>
        <w:rPr>
          <w:rFonts w:ascii="宋体" w:hAnsi="宋体"/>
          <w:szCs w:val="21"/>
        </w:rPr>
      </w:pPr>
      <w:r>
        <w:rPr>
          <w:rFonts w:hint="eastAsia" w:ascii="宋体" w:hAnsi="宋体"/>
          <w:szCs w:val="21"/>
        </w:rPr>
        <w:t>12.4有下列情形之一的，磋商保证金不予退还：</w:t>
      </w:r>
    </w:p>
    <w:p>
      <w:pPr>
        <w:spacing w:line="320" w:lineRule="exact"/>
        <w:ind w:firstLine="422" w:firstLineChars="201"/>
        <w:rPr>
          <w:rFonts w:ascii="宋体" w:hAnsi="宋体"/>
          <w:szCs w:val="21"/>
        </w:rPr>
      </w:pPr>
      <w:r>
        <w:rPr>
          <w:rFonts w:hint="eastAsia" w:ascii="宋体" w:hAnsi="宋体"/>
          <w:szCs w:val="21"/>
        </w:rPr>
        <w:t>12.4.1供应商在提交响应文件截止时间后撤回响应文件的；</w:t>
      </w:r>
    </w:p>
    <w:p>
      <w:pPr>
        <w:spacing w:line="320" w:lineRule="exact"/>
        <w:ind w:firstLine="422" w:firstLineChars="201"/>
        <w:rPr>
          <w:rFonts w:ascii="宋体" w:hAnsi="宋体"/>
          <w:szCs w:val="21"/>
        </w:rPr>
      </w:pPr>
      <w:r>
        <w:rPr>
          <w:rFonts w:hint="eastAsia" w:ascii="宋体" w:hAnsi="宋体"/>
          <w:szCs w:val="21"/>
        </w:rPr>
        <w:t>12.4.2供应商在响应文件中提供虚假材料的；</w:t>
      </w:r>
    </w:p>
    <w:p>
      <w:pPr>
        <w:spacing w:line="320" w:lineRule="exact"/>
        <w:ind w:firstLine="422" w:firstLineChars="201"/>
        <w:rPr>
          <w:rFonts w:ascii="宋体" w:hAnsi="宋体"/>
          <w:szCs w:val="21"/>
        </w:rPr>
      </w:pPr>
      <w:r>
        <w:rPr>
          <w:rFonts w:hint="eastAsia" w:ascii="宋体" w:hAnsi="宋体"/>
          <w:szCs w:val="21"/>
        </w:rPr>
        <w:t>12.4.3除因不可抗力或采购文件认可的情形以外，成交供应商不与采购人签订合同的；</w:t>
      </w:r>
    </w:p>
    <w:p>
      <w:pPr>
        <w:spacing w:line="320" w:lineRule="exact"/>
        <w:ind w:firstLine="422" w:firstLineChars="201"/>
        <w:rPr>
          <w:rFonts w:ascii="宋体" w:hAnsi="宋体"/>
          <w:szCs w:val="21"/>
        </w:rPr>
      </w:pPr>
      <w:r>
        <w:rPr>
          <w:rFonts w:hint="eastAsia" w:ascii="宋体" w:hAnsi="宋体"/>
          <w:szCs w:val="21"/>
        </w:rPr>
        <w:t>12.4.4供应商与采购人、其他供应商或者采购代理机构恶意串通的；</w:t>
      </w:r>
    </w:p>
    <w:p>
      <w:pPr>
        <w:spacing w:line="320" w:lineRule="exact"/>
        <w:ind w:firstLine="422" w:firstLineChars="201"/>
        <w:rPr>
          <w:rFonts w:ascii="宋体" w:hAnsi="宋体"/>
          <w:b/>
          <w:szCs w:val="21"/>
        </w:rPr>
      </w:pPr>
      <w:r>
        <w:rPr>
          <w:rFonts w:hint="eastAsia" w:ascii="宋体" w:hAnsi="宋体"/>
          <w:szCs w:val="21"/>
        </w:rPr>
        <w:t>12.4.5采购文件规定的其他情形。</w:t>
      </w:r>
    </w:p>
    <w:p>
      <w:pPr>
        <w:spacing w:line="320" w:lineRule="exact"/>
        <w:ind w:firstLine="424" w:firstLineChars="201"/>
        <w:rPr>
          <w:rFonts w:ascii="宋体" w:hAnsi="宋体"/>
          <w:b/>
          <w:szCs w:val="21"/>
        </w:rPr>
      </w:pPr>
      <w:r>
        <w:rPr>
          <w:rFonts w:hint="eastAsia" w:ascii="宋体" w:hAnsi="宋体"/>
          <w:b/>
          <w:szCs w:val="21"/>
        </w:rPr>
        <w:t>13.磋商报价要求</w:t>
      </w:r>
    </w:p>
    <w:p>
      <w:pPr>
        <w:snapToGrid w:val="0"/>
        <w:spacing w:line="360" w:lineRule="exact"/>
        <w:ind w:firstLine="422" w:firstLineChars="201"/>
        <w:rPr>
          <w:rFonts w:ascii="宋体" w:hAnsi="宋体"/>
          <w:szCs w:val="21"/>
        </w:rPr>
      </w:pPr>
      <w:r>
        <w:rPr>
          <w:rFonts w:hint="eastAsia" w:ascii="宋体" w:hAnsi="宋体"/>
          <w:szCs w:val="21"/>
        </w:rPr>
        <w:t>13.1报价是履行合同的最终价格，应包括</w:t>
      </w:r>
      <w:r>
        <w:rPr>
          <w:rFonts w:hint="eastAsia" w:ascii="宋体" w:hAnsi="宋体" w:cs="宋体"/>
        </w:rPr>
        <w:t>人员工资、社保、服装、税金</w:t>
      </w:r>
      <w:r>
        <w:rPr>
          <w:rFonts w:hint="eastAsia" w:ascii="宋体" w:hAnsi="宋体"/>
          <w:szCs w:val="21"/>
        </w:rPr>
        <w:t>等费用。对于本文件中未列明，而供应商认为必需的费用也需列入总报价。在合同实施时，采购人将不予支付成交供应商没有列入的项目费用，并认为此项目的费用已包括在总报价中。竞标报价应符合本须知前附表的规定。</w:t>
      </w:r>
    </w:p>
    <w:p>
      <w:pPr>
        <w:snapToGrid w:val="0"/>
        <w:spacing w:line="360" w:lineRule="exact"/>
        <w:ind w:firstLine="422" w:firstLineChars="201"/>
        <w:rPr>
          <w:rFonts w:ascii="宋体" w:hAnsi="宋体"/>
          <w:b/>
          <w:szCs w:val="21"/>
        </w:rPr>
      </w:pPr>
      <w:r>
        <w:rPr>
          <w:rFonts w:hint="eastAsia" w:ascii="宋体" w:hAnsi="宋体"/>
          <w:szCs w:val="21"/>
        </w:rPr>
        <w:t>13.2成交供应商负责本项目所需货物的制造、运输、售后服务等全部工作。</w:t>
      </w:r>
    </w:p>
    <w:p>
      <w:pPr>
        <w:spacing w:line="320" w:lineRule="exact"/>
        <w:ind w:firstLine="424" w:firstLineChars="201"/>
        <w:rPr>
          <w:rFonts w:ascii="宋体" w:hAnsi="宋体"/>
          <w:b/>
          <w:szCs w:val="21"/>
        </w:rPr>
      </w:pPr>
      <w:r>
        <w:rPr>
          <w:rFonts w:hint="eastAsia" w:ascii="宋体" w:hAnsi="宋体"/>
          <w:b/>
          <w:szCs w:val="21"/>
        </w:rPr>
        <w:t>14.响应文件的份数、封装</w:t>
      </w:r>
    </w:p>
    <w:p>
      <w:pPr>
        <w:snapToGrid w:val="0"/>
        <w:spacing w:line="360" w:lineRule="exact"/>
        <w:ind w:firstLine="422" w:firstLineChars="201"/>
        <w:rPr>
          <w:rFonts w:ascii="宋体" w:hAnsi="宋体"/>
          <w:szCs w:val="21"/>
        </w:rPr>
      </w:pPr>
      <w:r>
        <w:rPr>
          <w:rFonts w:hint="eastAsia" w:ascii="宋体" w:hAnsi="宋体"/>
          <w:szCs w:val="21"/>
        </w:rPr>
        <w:t>14.1响应文件不分册装订，供应商应将按“价格文件”和“商务技术文件”的要求及先后顺序编制并装订成册。每册响应文件装订应牢固、不易拆散和换页，不得采用活页装订。</w:t>
      </w:r>
    </w:p>
    <w:p>
      <w:pPr>
        <w:snapToGrid w:val="0"/>
        <w:spacing w:line="360" w:lineRule="exact"/>
        <w:ind w:firstLine="422" w:firstLineChars="201"/>
        <w:rPr>
          <w:rFonts w:ascii="宋体" w:hAnsi="宋体"/>
          <w:szCs w:val="21"/>
        </w:rPr>
      </w:pPr>
      <w:r>
        <w:rPr>
          <w:rFonts w:hint="eastAsia" w:ascii="宋体" w:hAnsi="宋体"/>
          <w:szCs w:val="21"/>
        </w:rPr>
        <w:t>14.2响应文件正本和副本份数见本须知前附表。正本和副本的封面上应清楚的标记“正本”或“副本”的字样。当副本和正本不一致时，以正本为准。</w:t>
      </w:r>
    </w:p>
    <w:p>
      <w:pPr>
        <w:snapToGrid w:val="0"/>
        <w:spacing w:line="360" w:lineRule="exact"/>
        <w:ind w:firstLine="422" w:firstLineChars="201"/>
        <w:rPr>
          <w:rFonts w:ascii="宋体" w:hAnsi="宋体"/>
          <w:szCs w:val="21"/>
        </w:rPr>
      </w:pPr>
      <w:r>
        <w:rPr>
          <w:rFonts w:hint="eastAsia" w:ascii="宋体" w:hAnsi="宋体"/>
          <w:szCs w:val="21"/>
        </w:rPr>
        <w:t>14.3响应文件的正、副本全部</w:t>
      </w:r>
      <w:r>
        <w:rPr>
          <w:rFonts w:hint="eastAsia"/>
        </w:rPr>
        <w:t>装入一个文件袋</w:t>
      </w:r>
      <w:r>
        <w:rPr>
          <w:rFonts w:hint="eastAsia" w:ascii="宋体" w:hAnsi="宋体"/>
          <w:szCs w:val="21"/>
        </w:rPr>
        <w:t>（盒、箱）</w:t>
      </w:r>
      <w:r>
        <w:rPr>
          <w:rFonts w:hint="eastAsia"/>
        </w:rPr>
        <w:t>中并加以密封，封口处必须加盖供应商单位公章以示密封。</w:t>
      </w:r>
    </w:p>
    <w:p>
      <w:pPr>
        <w:snapToGrid w:val="0"/>
        <w:spacing w:line="360" w:lineRule="exact"/>
        <w:ind w:firstLine="422" w:firstLineChars="201"/>
      </w:pPr>
      <w:r>
        <w:rPr>
          <w:rFonts w:hint="eastAsia" w:ascii="宋体" w:hAnsi="宋体"/>
          <w:szCs w:val="21"/>
        </w:rPr>
        <w:t>14.4响应文件的信封上应写明内容：</w:t>
      </w:r>
      <w:r>
        <w:rPr>
          <w:rFonts w:hint="eastAsia"/>
        </w:rPr>
        <w:t>见磋商须知前附表。</w:t>
      </w:r>
    </w:p>
    <w:p>
      <w:pPr>
        <w:snapToGrid w:val="0"/>
        <w:spacing w:line="360" w:lineRule="exact"/>
        <w:ind w:firstLine="422" w:firstLineChars="201"/>
        <w:rPr>
          <w:rFonts w:ascii="宋体" w:hAnsi="宋体"/>
          <w:szCs w:val="21"/>
        </w:rPr>
      </w:pPr>
      <w:r>
        <w:rPr>
          <w:rFonts w:hint="eastAsia"/>
        </w:rPr>
        <w:t>14.5未</w:t>
      </w:r>
      <w:r>
        <w:rPr>
          <w:rFonts w:hint="eastAsia" w:ascii="宋体" w:hAnsi="宋体"/>
          <w:szCs w:val="21"/>
        </w:rPr>
        <w:t>按规定密封或标记的响应文件将被拒绝接收，由此造成的后果由供应商承担。</w:t>
      </w:r>
    </w:p>
    <w:p>
      <w:pPr>
        <w:snapToGrid w:val="0"/>
        <w:spacing w:line="360" w:lineRule="exact"/>
        <w:ind w:firstLine="424" w:firstLineChars="201"/>
        <w:rPr>
          <w:rFonts w:ascii="宋体" w:hAnsi="宋体"/>
          <w:b/>
          <w:szCs w:val="21"/>
        </w:rPr>
      </w:pPr>
      <w:r>
        <w:rPr>
          <w:rFonts w:hint="eastAsia" w:ascii="宋体" w:hAnsi="宋体"/>
          <w:b/>
          <w:szCs w:val="21"/>
        </w:rPr>
        <w:t>15. 响应文件的递交</w:t>
      </w:r>
    </w:p>
    <w:p>
      <w:pPr>
        <w:snapToGrid w:val="0"/>
        <w:spacing w:line="360" w:lineRule="exact"/>
        <w:ind w:firstLine="422" w:firstLineChars="201"/>
        <w:rPr>
          <w:rFonts w:ascii="宋体" w:hAnsi="宋体"/>
          <w:szCs w:val="21"/>
        </w:rPr>
      </w:pPr>
      <w:r>
        <w:rPr>
          <w:rFonts w:hint="eastAsia" w:ascii="宋体" w:hAnsi="宋体"/>
          <w:szCs w:val="21"/>
        </w:rPr>
        <w:t>15.1所有响应文件应于本须知前附表规定的时间前递交到采购文件中指定地点。</w:t>
      </w:r>
    </w:p>
    <w:p>
      <w:pPr>
        <w:spacing w:line="320" w:lineRule="exact"/>
        <w:ind w:firstLine="422" w:firstLineChars="201"/>
        <w:rPr>
          <w:rFonts w:ascii="宋体" w:hAnsi="宋体"/>
          <w:szCs w:val="21"/>
        </w:rPr>
      </w:pPr>
      <w:r>
        <w:rPr>
          <w:rFonts w:hint="eastAsia" w:ascii="宋体" w:hAnsi="宋体"/>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采购文件指定场所的时间为准。</w:t>
      </w:r>
    </w:p>
    <w:p>
      <w:pPr>
        <w:spacing w:line="320" w:lineRule="exact"/>
        <w:ind w:firstLine="424" w:firstLineChars="201"/>
        <w:rPr>
          <w:rFonts w:ascii="宋体" w:hAnsi="宋体"/>
          <w:b/>
          <w:szCs w:val="21"/>
        </w:rPr>
      </w:pPr>
      <w:r>
        <w:rPr>
          <w:rFonts w:hint="eastAsia" w:ascii="宋体" w:hAnsi="宋体"/>
          <w:b/>
          <w:szCs w:val="21"/>
        </w:rPr>
        <w:t>16.响应文件的补充、修改</w:t>
      </w:r>
    </w:p>
    <w:p>
      <w:pPr>
        <w:spacing w:line="320" w:lineRule="exact"/>
        <w:ind w:firstLine="422" w:firstLineChars="201"/>
        <w:rPr>
          <w:rFonts w:ascii="宋体" w:hAnsi="宋体"/>
          <w:szCs w:val="21"/>
        </w:rPr>
      </w:pPr>
      <w:r>
        <w:rPr>
          <w:rFonts w:hint="eastAsia" w:ascii="宋体" w:hAnsi="宋体"/>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20" w:lineRule="exact"/>
        <w:ind w:firstLine="424" w:firstLineChars="201"/>
        <w:rPr>
          <w:rFonts w:ascii="宋体" w:hAnsi="宋体"/>
          <w:b/>
          <w:szCs w:val="21"/>
        </w:rPr>
      </w:pPr>
      <w:r>
        <w:rPr>
          <w:rFonts w:hint="eastAsia" w:ascii="宋体" w:hAnsi="宋体"/>
          <w:b/>
          <w:szCs w:val="21"/>
        </w:rPr>
        <w:t>17.迟交的响应文件</w:t>
      </w:r>
    </w:p>
    <w:p>
      <w:pPr>
        <w:spacing w:line="320" w:lineRule="exact"/>
        <w:ind w:firstLine="422" w:firstLineChars="201"/>
        <w:rPr>
          <w:rFonts w:ascii="宋体" w:hAnsi="宋体"/>
          <w:szCs w:val="21"/>
        </w:rPr>
      </w:pPr>
      <w:r>
        <w:rPr>
          <w:rFonts w:hint="eastAsia" w:ascii="宋体" w:hAnsi="宋体"/>
          <w:szCs w:val="21"/>
        </w:rPr>
        <w:t>在响应文件递交截止时间后送达的响应文件，采购代理机构应当拒绝接收。</w:t>
      </w:r>
    </w:p>
    <w:p>
      <w:pPr>
        <w:spacing w:line="320" w:lineRule="exact"/>
        <w:ind w:firstLine="424" w:firstLineChars="201"/>
        <w:rPr>
          <w:rFonts w:ascii="宋体" w:hAnsi="宋体"/>
          <w:b/>
          <w:szCs w:val="21"/>
        </w:rPr>
      </w:pPr>
      <w:r>
        <w:rPr>
          <w:rFonts w:hint="eastAsia" w:ascii="宋体" w:hAnsi="宋体"/>
          <w:b/>
          <w:szCs w:val="21"/>
        </w:rPr>
        <w:t>四、响应文件评审程序</w:t>
      </w:r>
    </w:p>
    <w:p>
      <w:pPr>
        <w:spacing w:line="320" w:lineRule="exact"/>
        <w:ind w:firstLine="424" w:firstLineChars="201"/>
        <w:rPr>
          <w:rFonts w:ascii="宋体" w:hAnsi="宋体" w:cs="宋体"/>
          <w:b/>
          <w:kern w:val="0"/>
          <w:szCs w:val="21"/>
        </w:rPr>
      </w:pPr>
      <w:r>
        <w:rPr>
          <w:rFonts w:hint="eastAsia" w:ascii="宋体" w:hAnsi="宋体" w:cs="宋体"/>
          <w:b/>
          <w:kern w:val="0"/>
          <w:szCs w:val="21"/>
        </w:rPr>
        <w:t>18.磋商小组组建</w:t>
      </w:r>
    </w:p>
    <w:p>
      <w:pPr>
        <w:spacing w:line="320" w:lineRule="exact"/>
        <w:ind w:firstLine="422" w:firstLineChars="201"/>
        <w:rPr>
          <w:rFonts w:ascii="宋体" w:hAnsi="宋体"/>
          <w:szCs w:val="21"/>
        </w:rPr>
      </w:pPr>
      <w:r>
        <w:rPr>
          <w:rFonts w:hint="eastAsia" w:ascii="宋体" w:hAnsi="宋体"/>
          <w:szCs w:val="21"/>
        </w:rPr>
        <w:t>18.1磋商小组由采购人代表和评审专家共3人以上单数组成，其中评审专家人数不得少于磋商小组成员总数的2/3。本项目磋商小组组建见本须知前附表。</w:t>
      </w:r>
    </w:p>
    <w:p>
      <w:pPr>
        <w:spacing w:line="320" w:lineRule="exact"/>
        <w:ind w:firstLine="422" w:firstLineChars="201"/>
        <w:rPr>
          <w:rFonts w:ascii="宋体" w:hAnsi="宋体"/>
          <w:szCs w:val="21"/>
        </w:rPr>
      </w:pPr>
      <w:r>
        <w:rPr>
          <w:rFonts w:hint="eastAsia" w:ascii="宋体" w:hAnsi="宋体"/>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320" w:lineRule="exact"/>
        <w:ind w:firstLine="424" w:firstLineChars="201"/>
        <w:rPr>
          <w:rFonts w:ascii="宋体" w:hAnsi="宋体" w:cs="宋体"/>
          <w:b/>
          <w:kern w:val="0"/>
          <w:szCs w:val="21"/>
        </w:rPr>
      </w:pPr>
      <w:r>
        <w:rPr>
          <w:rFonts w:hint="eastAsia" w:ascii="宋体" w:hAnsi="宋体" w:cs="宋体"/>
          <w:b/>
          <w:kern w:val="0"/>
          <w:szCs w:val="21"/>
        </w:rPr>
        <w:t>19.评审程序</w:t>
      </w:r>
    </w:p>
    <w:p>
      <w:pPr>
        <w:spacing w:line="320" w:lineRule="exact"/>
        <w:ind w:firstLine="424" w:firstLineChars="201"/>
        <w:rPr>
          <w:rFonts w:ascii="宋体" w:hAnsi="宋体"/>
          <w:b/>
          <w:szCs w:val="21"/>
        </w:rPr>
      </w:pPr>
      <w:r>
        <w:rPr>
          <w:rFonts w:hint="eastAsia" w:ascii="宋体" w:hAnsi="宋体"/>
          <w:b/>
          <w:szCs w:val="21"/>
        </w:rPr>
        <w:t>19.1采购代理机向磋商小组移交接收所有的响应文件。</w:t>
      </w:r>
    </w:p>
    <w:p>
      <w:pPr>
        <w:spacing w:line="320" w:lineRule="exact"/>
        <w:ind w:firstLine="424" w:firstLineChars="201"/>
        <w:rPr>
          <w:rFonts w:ascii="宋体" w:hAnsi="宋体"/>
          <w:b/>
          <w:szCs w:val="21"/>
        </w:rPr>
      </w:pPr>
      <w:r>
        <w:rPr>
          <w:rFonts w:hint="eastAsia" w:ascii="宋体" w:hAnsi="宋体"/>
          <w:b/>
          <w:szCs w:val="21"/>
        </w:rPr>
        <w:t>19.2磋商小组评审响应文件</w:t>
      </w:r>
    </w:p>
    <w:p>
      <w:pPr>
        <w:spacing w:line="320" w:lineRule="exact"/>
        <w:ind w:firstLine="422" w:firstLineChars="201"/>
        <w:rPr>
          <w:rFonts w:ascii="宋体" w:hAnsi="宋体"/>
          <w:szCs w:val="21"/>
        </w:rPr>
      </w:pPr>
      <w:r>
        <w:rPr>
          <w:rFonts w:hint="eastAsia" w:ascii="宋体" w:hAnsi="宋体"/>
          <w:szCs w:val="21"/>
        </w:rPr>
        <w:t>磋商小组对供应商资格条件和响应文件的有效性、完整性和响应程度进行审查，并对供应商进行信用查询（详见本须知前附表）。对</w:t>
      </w:r>
      <w:r>
        <w:rPr>
          <w:rFonts w:ascii="宋体" w:hAnsi="宋体"/>
          <w:szCs w:val="21"/>
        </w:rPr>
        <w:t>资格条件</w:t>
      </w:r>
      <w:r>
        <w:rPr>
          <w:rFonts w:hint="eastAsia" w:ascii="宋体" w:hAnsi="宋体"/>
          <w:szCs w:val="21"/>
        </w:rPr>
        <w:t>不符合</w:t>
      </w:r>
      <w:r>
        <w:rPr>
          <w:rFonts w:ascii="宋体" w:hAnsi="宋体"/>
          <w:szCs w:val="21"/>
        </w:rPr>
        <w:t>的供应商</w:t>
      </w:r>
      <w:r>
        <w:rPr>
          <w:rFonts w:hint="eastAsia" w:ascii="宋体" w:hAnsi="宋体"/>
          <w:szCs w:val="21"/>
        </w:rPr>
        <w:t>或</w:t>
      </w:r>
      <w:r>
        <w:rPr>
          <w:rFonts w:ascii="宋体" w:hAnsi="宋体"/>
          <w:szCs w:val="21"/>
        </w:rPr>
        <w:t>未实质性响应</w:t>
      </w:r>
      <w:r>
        <w:rPr>
          <w:rFonts w:hint="eastAsia" w:ascii="宋体" w:hAnsi="宋体"/>
          <w:szCs w:val="21"/>
        </w:rPr>
        <w:t>采购文件</w:t>
      </w:r>
      <w:r>
        <w:rPr>
          <w:rFonts w:ascii="宋体" w:hAnsi="宋体"/>
          <w:szCs w:val="21"/>
        </w:rPr>
        <w:t>的响应文件按无效</w:t>
      </w:r>
      <w:r>
        <w:rPr>
          <w:rFonts w:hint="eastAsia" w:ascii="宋体" w:hAnsi="宋体"/>
          <w:szCs w:val="21"/>
        </w:rPr>
        <w:t>响应</w:t>
      </w:r>
      <w:r>
        <w:rPr>
          <w:rFonts w:ascii="宋体" w:hAnsi="宋体"/>
          <w:szCs w:val="21"/>
        </w:rPr>
        <w:t>处理，</w:t>
      </w:r>
      <w:r>
        <w:rPr>
          <w:rFonts w:hint="eastAsia" w:ascii="宋体" w:hAnsi="宋体"/>
          <w:szCs w:val="21"/>
        </w:rPr>
        <w:t>磋商</w:t>
      </w:r>
      <w:r>
        <w:rPr>
          <w:rFonts w:ascii="宋体" w:hAnsi="宋体"/>
          <w:szCs w:val="21"/>
        </w:rPr>
        <w:t>小组应当告知有关供应商。</w:t>
      </w:r>
    </w:p>
    <w:p>
      <w:pPr>
        <w:spacing w:line="320" w:lineRule="exact"/>
        <w:ind w:firstLine="424" w:firstLineChars="201"/>
        <w:rPr>
          <w:rFonts w:ascii="宋体" w:hAnsi="宋体"/>
          <w:b/>
          <w:szCs w:val="21"/>
        </w:rPr>
      </w:pPr>
      <w:r>
        <w:rPr>
          <w:rFonts w:hint="eastAsia" w:ascii="宋体" w:hAnsi="宋体"/>
          <w:b/>
          <w:szCs w:val="21"/>
        </w:rPr>
        <w:t>19.3澄清</w:t>
      </w:r>
    </w:p>
    <w:p>
      <w:pPr>
        <w:spacing w:line="320" w:lineRule="exact"/>
        <w:ind w:firstLine="422" w:firstLineChars="201"/>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20" w:lineRule="exact"/>
        <w:ind w:firstLine="422" w:firstLineChars="201"/>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19.4磋商</w:t>
      </w:r>
    </w:p>
    <w:p>
      <w:pPr>
        <w:widowControl/>
        <w:tabs>
          <w:tab w:val="left" w:pos="540"/>
        </w:tabs>
        <w:spacing w:line="320" w:lineRule="exact"/>
        <w:ind w:firstLine="422" w:firstLineChars="201"/>
        <w:jc w:val="left"/>
        <w:rPr>
          <w:rFonts w:ascii="宋体" w:hAnsi="宋体"/>
          <w:bCs/>
          <w:szCs w:val="21"/>
        </w:rPr>
      </w:pPr>
      <w:r>
        <w:rPr>
          <w:rFonts w:hint="eastAsia" w:ascii="宋体" w:hAnsi="宋体"/>
          <w:bCs/>
          <w:szCs w:val="21"/>
        </w:rPr>
        <w:t>供应商的资格条件和对响应文件的有效性、完整性和响应程度通过磋商小组评审的，才能进入磋商环节。</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19.4.1磋商时间及地点：按须知前附表规定。</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19.4.2供应商参加需要携带的材料：按须知前附表规定。</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19.4.3磋商小组按须知前附表规定的磋商顺序，集中与单一供应商分别进行磋商，并给予所有参加磋商的供应商平等的磋商机会。符合磋商</w:t>
      </w:r>
      <w:r>
        <w:rPr>
          <w:rFonts w:ascii="宋体" w:hAnsi="宋体"/>
          <w:szCs w:val="21"/>
        </w:rPr>
        <w:t>资格的</w:t>
      </w:r>
      <w:r>
        <w:rPr>
          <w:rFonts w:hint="eastAsia" w:ascii="宋体" w:hAnsi="宋体"/>
          <w:szCs w:val="21"/>
        </w:rPr>
        <w:t>供应</w:t>
      </w:r>
      <w:r>
        <w:rPr>
          <w:rFonts w:ascii="宋体" w:hAnsi="宋体"/>
          <w:szCs w:val="21"/>
        </w:rPr>
        <w:t>商未在规定时间内</w:t>
      </w:r>
      <w:r>
        <w:rPr>
          <w:rFonts w:hint="eastAsia" w:ascii="宋体" w:hAnsi="宋体"/>
          <w:szCs w:val="21"/>
        </w:rPr>
        <w:t>参加磋商</w:t>
      </w:r>
      <w:r>
        <w:rPr>
          <w:rFonts w:ascii="宋体" w:hAnsi="宋体"/>
          <w:szCs w:val="21"/>
        </w:rPr>
        <w:t>的，</w:t>
      </w:r>
      <w:r>
        <w:rPr>
          <w:rFonts w:hint="eastAsia" w:ascii="宋体" w:hAnsi="宋体"/>
          <w:szCs w:val="21"/>
        </w:rPr>
        <w:t>视同</w:t>
      </w:r>
      <w:r>
        <w:rPr>
          <w:rFonts w:ascii="宋体" w:hAnsi="宋体"/>
          <w:szCs w:val="21"/>
        </w:rPr>
        <w:t>放弃</w:t>
      </w:r>
      <w:r>
        <w:rPr>
          <w:rFonts w:hint="eastAsia" w:ascii="宋体" w:hAnsi="宋体"/>
          <w:szCs w:val="21"/>
        </w:rPr>
        <w:t>参加磋商权利</w:t>
      </w:r>
      <w:r>
        <w:rPr>
          <w:rFonts w:ascii="宋体" w:hAnsi="宋体"/>
          <w:szCs w:val="21"/>
        </w:rPr>
        <w:t>，</w:t>
      </w:r>
      <w:r>
        <w:rPr>
          <w:rFonts w:hint="eastAsia" w:ascii="宋体" w:hAnsi="宋体"/>
          <w:szCs w:val="21"/>
        </w:rPr>
        <w:t>其</w:t>
      </w:r>
      <w:r>
        <w:rPr>
          <w:rFonts w:ascii="宋体" w:hAnsi="宋体"/>
          <w:szCs w:val="21"/>
        </w:rPr>
        <w:t>响应文件作无效处理。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在磋商过程中，磋商小组可以根据采购文件和磋商情况实质性变动采购需求中的技术、服务要求以及合同草案条款，但不得变动采购文件中的其他内容。实质性变动的内容，须经采购人代表确认。</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对采购文件作出的实质性变动是采购文件的有效组成部分，磋商小组应当及时以书面形式同时通知所有参加磋商的供应商。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供应商应当按照采购文件的变动情况和磋商小组的要求重新提交响应文件，并由其法定代表人或授权代表签字或者加盖公章。由授权代表签字的，应当附法定代表人授权书。参加</w:t>
      </w:r>
      <w:r>
        <w:rPr>
          <w:rFonts w:ascii="宋体" w:hAnsi="宋体"/>
          <w:szCs w:val="21"/>
        </w:rPr>
        <w:t>谈判的</w:t>
      </w:r>
      <w:r>
        <w:rPr>
          <w:rFonts w:hint="eastAsia" w:ascii="宋体" w:hAnsi="宋体"/>
          <w:szCs w:val="21"/>
        </w:rPr>
        <w:t>供应</w:t>
      </w:r>
      <w:r>
        <w:rPr>
          <w:rFonts w:ascii="宋体" w:hAnsi="宋体"/>
          <w:szCs w:val="21"/>
        </w:rPr>
        <w:t>商未在规定时间内</w:t>
      </w:r>
      <w:r>
        <w:rPr>
          <w:rFonts w:hint="eastAsia" w:ascii="宋体" w:hAnsi="宋体"/>
          <w:szCs w:val="21"/>
        </w:rPr>
        <w:t>重新提交响应</w:t>
      </w:r>
      <w:r>
        <w:rPr>
          <w:rFonts w:ascii="宋体" w:hAnsi="宋体"/>
          <w:szCs w:val="21"/>
        </w:rPr>
        <w:t>文件的，</w:t>
      </w:r>
      <w:r>
        <w:rPr>
          <w:rFonts w:hint="eastAsia" w:ascii="宋体" w:hAnsi="宋体"/>
          <w:szCs w:val="21"/>
        </w:rPr>
        <w:t>视同</w:t>
      </w:r>
      <w:r>
        <w:rPr>
          <w:rFonts w:ascii="宋体" w:hAnsi="宋体"/>
          <w:szCs w:val="21"/>
        </w:rPr>
        <w:t>放弃</w:t>
      </w:r>
      <w:r>
        <w:rPr>
          <w:rFonts w:hint="eastAsia" w:ascii="宋体" w:hAnsi="宋体"/>
          <w:szCs w:val="21"/>
        </w:rPr>
        <w:t>提交权利</w:t>
      </w:r>
      <w:r>
        <w:rPr>
          <w:rFonts w:ascii="宋体" w:hAnsi="宋体"/>
          <w:szCs w:val="21"/>
        </w:rPr>
        <w:t>，</w:t>
      </w:r>
      <w:r>
        <w:rPr>
          <w:rFonts w:hint="eastAsia" w:ascii="宋体" w:hAnsi="宋体"/>
          <w:szCs w:val="21"/>
        </w:rPr>
        <w:t>其</w:t>
      </w:r>
      <w:r>
        <w:rPr>
          <w:rFonts w:ascii="宋体" w:hAnsi="宋体"/>
          <w:szCs w:val="21"/>
        </w:rPr>
        <w:t>响应文件作无效处理。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磋商中，磋商的任何一方不得透露与磋商有关的其他供应商的技术资料、价格和其他信息。</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采购代理机构对磋商过程和重要磋商内容进行记录，磋商双方在记录上签字确认。</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19.5最后报价</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19.5.1采购文件能够详细列明采购标的的技术、服务要求的，磋商结束后，磋商小组应当要求所有继续参加磋商的供应商在规定时间内密封提交最后报价，提交最后报价的供应商不得少于3家。</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19.5.2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w:t>
      </w:r>
      <w:r>
        <w:rPr>
          <w:rFonts w:ascii="宋体" w:hAnsi="宋体"/>
          <w:szCs w:val="21"/>
        </w:rPr>
        <w:t>商未在规定时间内</w:t>
      </w:r>
      <w:r>
        <w:rPr>
          <w:rFonts w:hint="eastAsia" w:ascii="宋体" w:hAnsi="宋体"/>
          <w:szCs w:val="21"/>
        </w:rPr>
        <w:t>提交</w:t>
      </w:r>
      <w:r>
        <w:rPr>
          <w:rFonts w:ascii="宋体" w:hAnsi="宋体"/>
          <w:szCs w:val="21"/>
        </w:rPr>
        <w:t>最后报价的，</w:t>
      </w:r>
      <w:r>
        <w:rPr>
          <w:rFonts w:hint="eastAsia" w:ascii="宋体" w:hAnsi="宋体"/>
          <w:szCs w:val="21"/>
        </w:rPr>
        <w:t>视同放弃</w:t>
      </w:r>
      <w:r>
        <w:rPr>
          <w:rFonts w:ascii="宋体" w:hAnsi="宋体"/>
          <w:szCs w:val="21"/>
        </w:rPr>
        <w:t>最后报价</w:t>
      </w:r>
      <w:r>
        <w:rPr>
          <w:rFonts w:hint="eastAsia" w:ascii="宋体" w:hAnsi="宋体"/>
          <w:szCs w:val="21"/>
        </w:rPr>
        <w:t>权利</w:t>
      </w:r>
      <w:r>
        <w:rPr>
          <w:rFonts w:ascii="宋体" w:hAnsi="宋体"/>
          <w:szCs w:val="21"/>
        </w:rPr>
        <w:t>，</w:t>
      </w:r>
      <w:r>
        <w:rPr>
          <w:rFonts w:hint="eastAsia" w:ascii="宋体" w:hAnsi="宋体"/>
          <w:szCs w:val="21"/>
        </w:rPr>
        <w:t>其</w:t>
      </w:r>
      <w:r>
        <w:rPr>
          <w:rFonts w:ascii="宋体" w:hAnsi="宋体"/>
          <w:szCs w:val="21"/>
        </w:rPr>
        <w:t>响应文件作无效处理。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19.5.3属于市场竞争不充分的科研项目，以及需要扶持的科技成果转化项目，提交最后报价的供应商可以为2家。</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19.5.5最后报价是供应商响应文件的有效组成部分。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19.5.6已经提交响应文件的供应商，在提交最后报价之前，可以根据磋商情况退出磋商。采购人、采购代理机构将退还退出磋商的供应商的保证金。</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19.5.7响应供应商的报价均超过了采购预算，采购人不能支付的，磋商活动终止。</w:t>
      </w:r>
    </w:p>
    <w:p>
      <w:pPr>
        <w:widowControl/>
        <w:spacing w:line="320" w:lineRule="exact"/>
        <w:ind w:firstLine="422" w:firstLineChars="201"/>
        <w:jc w:val="left"/>
        <w:rPr>
          <w:rFonts w:ascii="宋体" w:hAnsi="宋体"/>
          <w:szCs w:val="21"/>
        </w:rPr>
      </w:pPr>
      <w:r>
        <w:rPr>
          <w:rFonts w:hint="eastAsia" w:ascii="宋体" w:hAnsi="宋体"/>
          <w:szCs w:val="21"/>
        </w:rPr>
        <w:t>19.5.8低于成本报价</w:t>
      </w:r>
    </w:p>
    <w:p>
      <w:pPr>
        <w:widowControl/>
        <w:spacing w:line="320" w:lineRule="exact"/>
        <w:ind w:firstLine="422" w:firstLineChars="201"/>
        <w:jc w:val="left"/>
        <w:rPr>
          <w:rFonts w:ascii="宋体" w:hAnsi="宋体"/>
          <w:szCs w:val="21"/>
        </w:rPr>
      </w:pPr>
      <w:r>
        <w:rPr>
          <w:rFonts w:hint="eastAsia" w:ascii="宋体" w:hAnsi="宋体"/>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20.最终磋商结束后，磋商小组不得再与供应商进行任何形式的商谈</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21.评审与比较</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21.1经磋商确定最终采购需求和提交最后报价的供应商后，由磋商小组采用综合评分法对提交最后报价的供应商的响应文件和最后报价进行综合评分。</w:t>
      </w:r>
    </w:p>
    <w:p>
      <w:pPr>
        <w:widowControl/>
        <w:tabs>
          <w:tab w:val="left" w:pos="540"/>
        </w:tabs>
        <w:spacing w:line="320" w:lineRule="exact"/>
        <w:ind w:firstLine="422" w:firstLineChars="201"/>
        <w:jc w:val="left"/>
        <w:rPr>
          <w:rFonts w:hAnsi="宋体"/>
        </w:rPr>
      </w:pPr>
      <w:r>
        <w:rPr>
          <w:rFonts w:hint="eastAsia" w:hAnsi="宋体"/>
        </w:rPr>
        <w:t>21.2评审原则。磋商小组必须公平、公正、客观，不带任何倾向性和启发性；不得向外界透露任何与评审有关的内容；任何单位和个人不得干扰、影响评审的正常进行。</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21.3评标办法及标准详见第四章。</w:t>
      </w:r>
    </w:p>
    <w:p>
      <w:pPr>
        <w:widowControl/>
        <w:tabs>
          <w:tab w:val="left" w:pos="540"/>
        </w:tabs>
        <w:spacing w:line="320" w:lineRule="exact"/>
        <w:ind w:firstLine="422" w:firstLineChars="201"/>
        <w:jc w:val="left"/>
        <w:rPr>
          <w:rFonts w:hAnsi="宋体"/>
          <w:b/>
          <w:bCs/>
        </w:rPr>
      </w:pPr>
      <w:r>
        <w:rPr>
          <w:rFonts w:hint="eastAsia" w:ascii="宋体" w:hAnsi="宋体"/>
          <w:szCs w:val="21"/>
        </w:rPr>
        <w:t>22.</w:t>
      </w:r>
      <w:r>
        <w:rPr>
          <w:rFonts w:hint="eastAsia" w:hAnsi="宋体"/>
          <w:b/>
          <w:bCs/>
        </w:rPr>
        <w:t>在评审过程中出现法律法规和采购文件均没有明确规定的情形时，由磋商小组现场协商解决，协商不一致的，由全体磋商小组投票表决，以得票率二分之一以上专家的意见为准。</w:t>
      </w:r>
    </w:p>
    <w:p>
      <w:pPr>
        <w:widowControl/>
        <w:tabs>
          <w:tab w:val="left" w:pos="540"/>
        </w:tabs>
        <w:spacing w:line="320" w:lineRule="exact"/>
        <w:ind w:firstLine="424" w:firstLineChars="201"/>
        <w:jc w:val="left"/>
        <w:rPr>
          <w:rFonts w:ascii="宋体" w:hAnsi="宋体"/>
          <w:b/>
          <w:szCs w:val="21"/>
        </w:rPr>
      </w:pPr>
      <w:r>
        <w:rPr>
          <w:rFonts w:hint="eastAsia" w:ascii="宋体" w:hAnsi="宋体"/>
          <w:b/>
          <w:bCs/>
        </w:rPr>
        <w:t>23.</w:t>
      </w:r>
      <w:r>
        <w:rPr>
          <w:rFonts w:hint="eastAsia" w:ascii="宋体" w:hAnsi="宋体"/>
          <w:b/>
          <w:szCs w:val="21"/>
        </w:rPr>
        <w:t>特别说明：</w:t>
      </w:r>
    </w:p>
    <w:p>
      <w:pPr>
        <w:pStyle w:val="26"/>
        <w:snapToGrid w:val="0"/>
        <w:ind w:left="2" w:leftChars="1" w:firstLine="400" w:firstLineChars="200"/>
        <w:rPr>
          <w:rFonts w:hAnsi="宋体"/>
        </w:rPr>
      </w:pPr>
      <w:r>
        <w:rPr>
          <w:rFonts w:hint="eastAsia" w:hAnsi="宋体"/>
        </w:rPr>
        <w:t>23.1出现下列情形之一的，取其中</w:t>
      </w:r>
      <w:r>
        <w:rPr>
          <w:rFonts w:hAnsi="宋体"/>
        </w:rPr>
        <w:t>实质性响应</w:t>
      </w:r>
      <w:r>
        <w:rPr>
          <w:rFonts w:hint="eastAsia" w:hAnsi="宋体"/>
        </w:rPr>
        <w:t>采购文件</w:t>
      </w:r>
      <w:r>
        <w:rPr>
          <w:rFonts w:hAnsi="宋体"/>
        </w:rPr>
        <w:t>要求</w:t>
      </w:r>
      <w:r>
        <w:rPr>
          <w:rFonts w:hint="eastAsia" w:hAnsi="宋体"/>
        </w:rPr>
        <w:t>且最后报价最低的供应商参加评审；最后报价相同时，则由采购人自主选择确定一家供应商参加评审：</w:t>
      </w:r>
    </w:p>
    <w:p>
      <w:pPr>
        <w:pStyle w:val="26"/>
        <w:snapToGrid w:val="0"/>
        <w:ind w:left="2" w:leftChars="1" w:firstLine="400" w:firstLineChars="200"/>
        <w:rPr>
          <w:rFonts w:hAnsi="宋体"/>
        </w:rPr>
      </w:pPr>
      <w:r>
        <w:rPr>
          <w:rFonts w:hint="eastAsia" w:hAnsi="宋体"/>
        </w:rPr>
        <w:t>（1）提供相同品牌产品的不同供应商参加单一产品的同一合同项下的政府采购活动的。</w:t>
      </w:r>
    </w:p>
    <w:p>
      <w:pPr>
        <w:widowControl/>
        <w:spacing w:line="320" w:lineRule="atLeast"/>
        <w:ind w:firstLine="420" w:firstLineChars="200"/>
        <w:jc w:val="left"/>
        <w:rPr>
          <w:rFonts w:ascii="宋体" w:hAnsi="宋体" w:cs="宋体"/>
          <w:kern w:val="0"/>
          <w:szCs w:val="21"/>
        </w:rPr>
      </w:pPr>
      <w:r>
        <w:rPr>
          <w:rFonts w:hint="eastAsia" w:hAnsi="宋体"/>
        </w:rPr>
        <w:t>（2）非单一产品采购项目中，多家供应商提供的核心产品品牌相同的。核心产品的名称应当在采购文件中载明。</w:t>
      </w:r>
    </w:p>
    <w:p>
      <w:pPr>
        <w:widowControl/>
        <w:spacing w:line="320" w:lineRule="exact"/>
        <w:ind w:firstLine="422" w:firstLineChars="201"/>
        <w:jc w:val="left"/>
        <w:rPr>
          <w:rFonts w:ascii="宋体" w:hAnsi="宋体"/>
          <w:szCs w:val="21"/>
        </w:rPr>
      </w:pPr>
      <w:r>
        <w:rPr>
          <w:rFonts w:hint="eastAsia" w:ascii="宋体" w:hAnsi="宋体"/>
          <w:szCs w:val="21"/>
        </w:rPr>
        <w:t>23.2供应商竞标所使用的资格、信誉、荣誉、业绩与企业认证必须为本法人所拥有。供应商竞标所使用的采购项目实施人员必须为本法人员工（或必须为本法人或控股公司正式员工）。</w:t>
      </w:r>
    </w:p>
    <w:p>
      <w:pPr>
        <w:widowControl/>
        <w:spacing w:line="320" w:lineRule="exact"/>
        <w:ind w:firstLine="422" w:firstLineChars="201"/>
        <w:jc w:val="left"/>
        <w:rPr>
          <w:rFonts w:ascii="宋体" w:hAnsi="宋体"/>
          <w:szCs w:val="21"/>
        </w:rPr>
      </w:pPr>
      <w:r>
        <w:rPr>
          <w:rFonts w:hint="eastAsia" w:ascii="宋体" w:hAnsi="宋体"/>
          <w:szCs w:val="21"/>
        </w:rPr>
        <w:t>23.3供应商应仔细阅读采购文件的所有内容，按照采购文件的要求提交响应文件，并对所提供的全部资料的真实性承担法律责任。</w:t>
      </w:r>
    </w:p>
    <w:p>
      <w:pPr>
        <w:widowControl/>
        <w:spacing w:line="320" w:lineRule="exact"/>
        <w:ind w:firstLine="422" w:firstLineChars="201"/>
        <w:jc w:val="left"/>
        <w:rPr>
          <w:rFonts w:ascii="宋体" w:hAnsi="宋体"/>
          <w:szCs w:val="21"/>
        </w:rPr>
      </w:pPr>
      <w:r>
        <w:rPr>
          <w:rFonts w:hint="eastAsia" w:ascii="宋体" w:hAnsi="宋体"/>
          <w:szCs w:val="21"/>
        </w:rPr>
        <w:t>23.4供应商在竞标活动中提供任何虚假材料，其竞标无效，并报监管部门查处；中标后发现的，成交供应商须依照《中华人民共和国消费者权益保护法》第55条之规定三倍赔偿采购人，且民事赔偿并不免除违法供应商的行政与刑事责任。</w:t>
      </w:r>
    </w:p>
    <w:p>
      <w:pPr>
        <w:pStyle w:val="26"/>
        <w:snapToGrid w:val="0"/>
        <w:ind w:left="2" w:leftChars="1" w:firstLine="400" w:firstLineChars="200"/>
        <w:rPr>
          <w:rFonts w:hAnsi="宋体"/>
        </w:rPr>
      </w:pPr>
      <w:r>
        <w:rPr>
          <w:rFonts w:hint="eastAsia" w:hAnsi="宋体"/>
        </w:rPr>
        <w:t>23.5有下列情形之一的视为供应商相互串通竞标，响应文件将被视为无效：</w:t>
      </w:r>
    </w:p>
    <w:p>
      <w:pPr>
        <w:pStyle w:val="26"/>
        <w:snapToGrid w:val="0"/>
        <w:ind w:left="2" w:leftChars="1" w:firstLine="400" w:firstLineChars="200"/>
        <w:rPr>
          <w:rFonts w:hAnsi="宋体"/>
        </w:rPr>
      </w:pPr>
      <w:r>
        <w:rPr>
          <w:rFonts w:hint="eastAsia" w:hAnsi="宋体"/>
        </w:rPr>
        <w:t>（1）不同供应商的响应文件由同一单位或者个人编制；或不同供应商报名的IP地址一致的；</w:t>
      </w:r>
    </w:p>
    <w:p>
      <w:pPr>
        <w:pStyle w:val="26"/>
        <w:snapToGrid w:val="0"/>
        <w:ind w:left="2" w:leftChars="1" w:firstLine="400" w:firstLineChars="200"/>
        <w:rPr>
          <w:rFonts w:hAnsi="宋体"/>
        </w:rPr>
      </w:pPr>
      <w:r>
        <w:rPr>
          <w:rFonts w:hint="eastAsia" w:hAnsi="宋体"/>
        </w:rPr>
        <w:t>（2）不同供应商委托同一单位或者个人办理竞标事宜；</w:t>
      </w:r>
    </w:p>
    <w:p>
      <w:pPr>
        <w:pStyle w:val="26"/>
        <w:snapToGrid w:val="0"/>
        <w:ind w:left="2" w:leftChars="1" w:firstLine="400" w:firstLineChars="200"/>
        <w:rPr>
          <w:rFonts w:hAnsi="宋体"/>
        </w:rPr>
      </w:pPr>
      <w:r>
        <w:rPr>
          <w:rFonts w:hint="eastAsia" w:hAnsi="宋体"/>
        </w:rPr>
        <w:t>（3）不同的供应商的响应文件载明的项目管理员为同一个人；</w:t>
      </w:r>
    </w:p>
    <w:p>
      <w:pPr>
        <w:pStyle w:val="26"/>
        <w:snapToGrid w:val="0"/>
        <w:ind w:left="2" w:leftChars="1" w:firstLine="400" w:firstLineChars="200"/>
        <w:rPr>
          <w:rFonts w:hAnsi="宋体"/>
        </w:rPr>
      </w:pPr>
      <w:r>
        <w:rPr>
          <w:rFonts w:hint="eastAsia" w:hAnsi="宋体"/>
        </w:rPr>
        <w:t>（4）不同供应商的响应文件异常一致或报价呈规律性差异；</w:t>
      </w:r>
    </w:p>
    <w:p>
      <w:pPr>
        <w:pStyle w:val="26"/>
        <w:snapToGrid w:val="0"/>
        <w:ind w:left="2" w:leftChars="1" w:firstLine="400" w:firstLineChars="200"/>
        <w:rPr>
          <w:rFonts w:hAnsi="宋体"/>
        </w:rPr>
      </w:pPr>
      <w:r>
        <w:rPr>
          <w:rFonts w:hint="eastAsia" w:hAnsi="宋体"/>
        </w:rPr>
        <w:t>（5）不同供应商的响应文件相互混装；</w:t>
      </w:r>
    </w:p>
    <w:p>
      <w:pPr>
        <w:pStyle w:val="26"/>
        <w:snapToGrid w:val="0"/>
        <w:ind w:left="2" w:leftChars="1" w:firstLine="400" w:firstLineChars="200"/>
        <w:rPr>
          <w:rFonts w:hAnsi="宋体"/>
        </w:rPr>
      </w:pPr>
      <w:r>
        <w:rPr>
          <w:rFonts w:hint="eastAsia" w:hAnsi="宋体"/>
        </w:rPr>
        <w:t>（6）不同供应商的保证金从同一单位或者个人账户转出。</w:t>
      </w:r>
    </w:p>
    <w:p>
      <w:pPr>
        <w:pStyle w:val="26"/>
        <w:snapToGrid w:val="0"/>
        <w:ind w:left="2" w:leftChars="1" w:firstLine="400" w:firstLineChars="200"/>
        <w:rPr>
          <w:rFonts w:hAnsi="宋体"/>
        </w:rPr>
      </w:pPr>
      <w:r>
        <w:rPr>
          <w:rFonts w:hint="eastAsia" w:hAnsi="宋体"/>
        </w:rPr>
        <w:t>23.6供应商有下列情形之一的，属于恶意串通行为：</w:t>
      </w:r>
    </w:p>
    <w:p>
      <w:pPr>
        <w:pStyle w:val="26"/>
        <w:snapToGrid w:val="0"/>
        <w:ind w:left="2" w:leftChars="1" w:firstLine="400" w:firstLineChars="200"/>
        <w:rPr>
          <w:rFonts w:hAnsi="宋体"/>
        </w:rPr>
      </w:pPr>
      <w:r>
        <w:rPr>
          <w:rFonts w:hint="eastAsia" w:hAnsi="宋体"/>
        </w:rPr>
        <w:t>（1）供应商直接或者间接从采购人或者采购代理机构处获得其他供应商的相关信息并修改其响应文件：</w:t>
      </w:r>
    </w:p>
    <w:p>
      <w:pPr>
        <w:pStyle w:val="26"/>
        <w:snapToGrid w:val="0"/>
        <w:ind w:left="2" w:leftChars="1" w:firstLine="400" w:firstLineChars="200"/>
        <w:rPr>
          <w:rFonts w:hAnsi="宋体"/>
        </w:rPr>
      </w:pPr>
      <w:r>
        <w:rPr>
          <w:rFonts w:hint="eastAsia" w:hAnsi="宋体"/>
        </w:rPr>
        <w:t>（2）供应商按照采购人或者采购代理机构的授意撤换、修改响应文件；</w:t>
      </w:r>
    </w:p>
    <w:p>
      <w:pPr>
        <w:pStyle w:val="26"/>
        <w:snapToGrid w:val="0"/>
        <w:ind w:left="2" w:leftChars="1" w:firstLine="400" w:firstLineChars="200"/>
        <w:rPr>
          <w:rFonts w:hAnsi="宋体"/>
        </w:rPr>
      </w:pPr>
      <w:r>
        <w:rPr>
          <w:rFonts w:hint="eastAsia" w:hAnsi="宋体"/>
        </w:rPr>
        <w:t>（3）供应商之间协商报价、技术方案等响应文件的实质性内容；</w:t>
      </w:r>
    </w:p>
    <w:p>
      <w:pPr>
        <w:pStyle w:val="26"/>
        <w:snapToGrid w:val="0"/>
        <w:ind w:left="2" w:leftChars="1" w:firstLine="400" w:firstLineChars="200"/>
        <w:rPr>
          <w:rFonts w:hAnsi="宋体"/>
        </w:rPr>
      </w:pPr>
      <w:r>
        <w:rPr>
          <w:rFonts w:hint="eastAsia" w:hAnsi="宋体"/>
        </w:rPr>
        <w:t>（4）属于同一集团、协会、商会等组织成员的供应商按照该组织要求协同参加政府采购活动；</w:t>
      </w:r>
    </w:p>
    <w:p>
      <w:pPr>
        <w:pStyle w:val="26"/>
        <w:snapToGrid w:val="0"/>
        <w:ind w:left="2" w:leftChars="1" w:firstLine="400" w:firstLineChars="200"/>
        <w:rPr>
          <w:rFonts w:hAnsi="宋体"/>
        </w:rPr>
      </w:pPr>
      <w:r>
        <w:rPr>
          <w:rFonts w:hint="eastAsia" w:hAnsi="宋体"/>
        </w:rPr>
        <w:t>（5）供应商之间事先约定一致抬高或者压低报价,或者在采购项目中事先约定轮流以高价位或者低价位成交,或者事先约定由某一特定供应商成交,然后再参加竞标；</w:t>
      </w:r>
    </w:p>
    <w:p>
      <w:pPr>
        <w:pStyle w:val="26"/>
        <w:snapToGrid w:val="0"/>
        <w:ind w:left="2" w:leftChars="1" w:firstLine="400" w:firstLineChars="200"/>
        <w:rPr>
          <w:rFonts w:hAnsi="宋体"/>
        </w:rPr>
      </w:pPr>
      <w:r>
        <w:rPr>
          <w:rFonts w:hint="eastAsia" w:hAnsi="宋体"/>
        </w:rPr>
        <w:t>（6）供应商之间商定部分供应商放弃参加政府采购活动或者放弃成交；</w:t>
      </w:r>
    </w:p>
    <w:p>
      <w:pPr>
        <w:pStyle w:val="26"/>
        <w:snapToGrid w:val="0"/>
        <w:ind w:left="2" w:leftChars="1" w:firstLine="400" w:firstLineChars="200"/>
        <w:rPr>
          <w:rFonts w:hAnsi="宋体"/>
        </w:rPr>
      </w:pPr>
      <w:r>
        <w:rPr>
          <w:rFonts w:hint="eastAsia" w:hAnsi="宋体"/>
        </w:rPr>
        <w:t>（7）供应商与采购人或者采购代理机构之间、供应商相互之间，为谋求特定供应商成交或者排斥其他供应商的其他串通行为。</w:t>
      </w:r>
    </w:p>
    <w:p>
      <w:pPr>
        <w:pStyle w:val="26"/>
        <w:snapToGrid w:val="0"/>
        <w:ind w:left="2" w:leftChars="1" w:firstLine="400" w:firstLineChars="200"/>
        <w:rPr>
          <w:rFonts w:hAnsi="宋体"/>
        </w:rPr>
      </w:pPr>
      <w:r>
        <w:rPr>
          <w:rFonts w:hint="eastAsia" w:hAnsi="宋体"/>
        </w:rPr>
        <w:t>23.7关联供应商不得参加同一合同项下政府采购活动，否则响应文件将被视为无效：</w:t>
      </w:r>
    </w:p>
    <w:p>
      <w:pPr>
        <w:pStyle w:val="26"/>
        <w:snapToGrid w:val="0"/>
        <w:ind w:left="2" w:leftChars="1" w:firstLine="400" w:firstLineChars="200"/>
        <w:rPr>
          <w:rFonts w:hAnsi="宋体"/>
        </w:rPr>
      </w:pPr>
      <w:r>
        <w:rPr>
          <w:rFonts w:hint="eastAsia" w:hAnsi="宋体"/>
        </w:rPr>
        <w:t>（1）单位负责人为同一人或者存在直接控股、管理关系的不同的供应商，不得参加同一合同项下的政府采购活动；</w:t>
      </w:r>
    </w:p>
    <w:p>
      <w:pPr>
        <w:widowControl/>
        <w:spacing w:line="320" w:lineRule="exact"/>
        <w:ind w:firstLine="422" w:firstLineChars="201"/>
        <w:jc w:val="left"/>
        <w:rPr>
          <w:rFonts w:ascii="宋体" w:hAnsi="宋体"/>
          <w:szCs w:val="21"/>
        </w:rPr>
      </w:pPr>
      <w:r>
        <w:rPr>
          <w:rFonts w:hint="eastAsia" w:hAnsi="宋体"/>
        </w:rPr>
        <w:t>（2）生产厂商授权给供应商后自己不得参加同一合同项下的政府采购活动；生产厂商对同一品牌同一型号的货物，仅能委托一个代理商参加竞标。</w:t>
      </w:r>
    </w:p>
    <w:p>
      <w:pPr>
        <w:widowControl/>
        <w:spacing w:line="320" w:lineRule="exact"/>
        <w:ind w:firstLine="422" w:firstLineChars="201"/>
        <w:jc w:val="left"/>
        <w:rPr>
          <w:rFonts w:ascii="宋体" w:hAnsi="宋体"/>
          <w:szCs w:val="21"/>
        </w:rPr>
      </w:pPr>
      <w:r>
        <w:rPr>
          <w:rFonts w:hint="eastAsia" w:ascii="宋体" w:hAnsi="宋体"/>
          <w:szCs w:val="21"/>
        </w:rPr>
        <w:t>24. 出现下列情形之一的，采购人或者采购代理机构应当终止竞争性磋商采购活动，发布项目终止公告并说明原因，重新开展采购活动：</w:t>
      </w:r>
    </w:p>
    <w:p>
      <w:pPr>
        <w:widowControl/>
        <w:spacing w:line="320" w:lineRule="exact"/>
        <w:ind w:firstLine="422" w:firstLineChars="201"/>
        <w:jc w:val="left"/>
        <w:rPr>
          <w:rFonts w:ascii="宋体" w:hAnsi="宋体"/>
          <w:szCs w:val="21"/>
        </w:rPr>
      </w:pPr>
      <w:r>
        <w:rPr>
          <w:rFonts w:hint="eastAsia" w:ascii="宋体" w:hAnsi="宋体"/>
          <w:szCs w:val="21"/>
        </w:rPr>
        <w:t>24.1因情况变化，不再符合规定的竞争性磋商采购方式适用情形的；</w:t>
      </w:r>
    </w:p>
    <w:p>
      <w:pPr>
        <w:widowControl/>
        <w:spacing w:line="320" w:lineRule="exact"/>
        <w:ind w:firstLine="422" w:firstLineChars="201"/>
        <w:jc w:val="left"/>
        <w:rPr>
          <w:rFonts w:ascii="宋体" w:hAnsi="宋体"/>
          <w:szCs w:val="21"/>
        </w:rPr>
      </w:pPr>
      <w:r>
        <w:rPr>
          <w:rFonts w:hint="eastAsia" w:ascii="宋体" w:hAnsi="宋体"/>
          <w:szCs w:val="21"/>
        </w:rPr>
        <w:t>24.2出现影响采购公正的违法、违规行为的；</w:t>
      </w:r>
    </w:p>
    <w:p>
      <w:pPr>
        <w:widowControl/>
        <w:spacing w:line="320" w:lineRule="exact"/>
        <w:ind w:firstLine="422" w:firstLineChars="201"/>
        <w:jc w:val="left"/>
        <w:rPr>
          <w:rFonts w:ascii="宋体" w:hAnsi="宋体"/>
          <w:szCs w:val="21"/>
        </w:rPr>
      </w:pPr>
      <w:r>
        <w:rPr>
          <w:rFonts w:hint="eastAsia" w:ascii="宋体" w:hAnsi="宋体"/>
          <w:szCs w:val="21"/>
        </w:rPr>
        <w:t>24.3除本须知19.5.3、19.5.4及法律法规规定的情形外，在采购过程中符合要求的供应商或者报价未超过采购预算的供应商不足3家的。</w:t>
      </w:r>
    </w:p>
    <w:p>
      <w:pPr>
        <w:widowControl/>
        <w:spacing w:line="320" w:lineRule="exact"/>
        <w:ind w:firstLine="422" w:firstLineChars="201"/>
        <w:jc w:val="left"/>
        <w:rPr>
          <w:rFonts w:ascii="宋体" w:hAnsi="宋体"/>
          <w:szCs w:val="21"/>
        </w:rPr>
      </w:pPr>
      <w:r>
        <w:rPr>
          <w:rFonts w:hint="eastAsia" w:ascii="宋体" w:hAnsi="宋体"/>
          <w:szCs w:val="21"/>
        </w:rPr>
        <w:t>25.条在采购活动中因重大变故，采购任务取消的，采购人或者采购代理机构应当终止采购活动，通知所有参加采购活动的供应商，并将项目实施情况和采购任务取消原因报送本级财政部门。</w:t>
      </w:r>
    </w:p>
    <w:p>
      <w:pPr>
        <w:spacing w:line="320" w:lineRule="exact"/>
        <w:ind w:firstLine="424" w:firstLineChars="201"/>
        <w:rPr>
          <w:rFonts w:ascii="宋体" w:hAnsi="宋体"/>
          <w:b/>
          <w:szCs w:val="21"/>
        </w:rPr>
      </w:pPr>
      <w:r>
        <w:rPr>
          <w:rFonts w:hint="eastAsia" w:ascii="宋体" w:hAnsi="宋体"/>
          <w:b/>
          <w:szCs w:val="21"/>
        </w:rPr>
        <w:t>五、确定成交供应商办法及结果公告</w:t>
      </w:r>
    </w:p>
    <w:p>
      <w:pPr>
        <w:spacing w:line="320" w:lineRule="exact"/>
        <w:ind w:firstLine="422" w:firstLineChars="201"/>
        <w:rPr>
          <w:rFonts w:ascii="宋体" w:hAnsi="宋体" w:cs="宋体"/>
          <w:kern w:val="0"/>
          <w:szCs w:val="21"/>
        </w:rPr>
      </w:pPr>
      <w:r>
        <w:rPr>
          <w:rFonts w:hint="eastAsia" w:ascii="宋体" w:hAnsi="宋体"/>
          <w:szCs w:val="21"/>
        </w:rPr>
        <w:t>26.</w:t>
      </w:r>
      <w:r>
        <w:rPr>
          <w:rFonts w:ascii="宋体" w:hAnsi="宋体" w:cs="宋体"/>
          <w:kern w:val="0"/>
          <w:szCs w:val="21"/>
        </w:rPr>
        <w:t>采购</w:t>
      </w:r>
      <w:r>
        <w:rPr>
          <w:rFonts w:ascii="宋体" w:hAnsi="宋体"/>
          <w:szCs w:val="21"/>
        </w:rPr>
        <w:t>代理</w:t>
      </w:r>
      <w:r>
        <w:rPr>
          <w:rFonts w:ascii="宋体" w:hAnsi="宋体" w:cs="宋体"/>
          <w:kern w:val="0"/>
          <w:szCs w:val="21"/>
        </w:rPr>
        <w:t>机构应当在评审结束后2个工作日内将评审报告送采购人确认。采购人应当在收到评审报告后5个工作日</w:t>
      </w:r>
      <w:r>
        <w:rPr>
          <w:rFonts w:hint="eastAsia" w:ascii="宋体" w:hAnsi="宋体" w:cs="宋体"/>
          <w:kern w:val="0"/>
          <w:szCs w:val="21"/>
        </w:rPr>
        <w:t>，从评审报告提出的成交候选供应商中，按照排序由高到低的原则确定成交供应商，</w:t>
      </w:r>
      <w:r>
        <w:rPr>
          <w:rFonts w:ascii="宋体" w:hAnsi="宋体" w:cs="宋体"/>
          <w:kern w:val="0"/>
          <w:szCs w:val="21"/>
        </w:rPr>
        <w:t>也可以书面授权磋商小组直接确定成交供应商。</w:t>
      </w:r>
      <w:r>
        <w:rPr>
          <w:rFonts w:hint="eastAsia" w:ascii="宋体" w:hAnsi="宋体" w:cs="宋体"/>
          <w:kern w:val="0"/>
          <w:szCs w:val="21"/>
        </w:rPr>
        <w:t>采购人逾期未确定成交供应商且不提出异议的，视为确定评审报告提出的排序第一的供应商为成交供应商。</w:t>
      </w:r>
    </w:p>
    <w:p>
      <w:pPr>
        <w:spacing w:line="320" w:lineRule="exact"/>
        <w:ind w:firstLine="422" w:firstLineChars="201"/>
      </w:pPr>
      <w:r>
        <w:rPr>
          <w:rFonts w:hint="eastAsia" w:ascii="宋体" w:hAnsi="宋体"/>
          <w:szCs w:val="21"/>
        </w:rPr>
        <w:t>27.</w:t>
      </w:r>
      <w:r>
        <w:rPr>
          <w:rFonts w:ascii="宋体" w:hAnsi="宋体"/>
          <w:szCs w:val="21"/>
        </w:rPr>
        <w:t>采购代理机构应当在成交供应商确定后2个工作日内，在</w:t>
      </w:r>
      <w:r>
        <w:rPr>
          <w:rFonts w:hint="eastAsia" w:ascii="宋体" w:hAnsi="宋体"/>
          <w:szCs w:val="21"/>
        </w:rPr>
        <w:t>磋商公告发布</w:t>
      </w:r>
      <w:r>
        <w:rPr>
          <w:rFonts w:ascii="宋体" w:hAnsi="宋体"/>
          <w:szCs w:val="21"/>
        </w:rPr>
        <w:t>媒体上公告成交结果，同时向成交供应商发出成交通知书</w:t>
      </w:r>
      <w:r>
        <w:rPr>
          <w:rFonts w:hint="eastAsia" w:ascii="宋体" w:hAnsi="宋体"/>
          <w:szCs w:val="21"/>
        </w:rPr>
        <w:t>。</w:t>
      </w:r>
      <w:r>
        <w:rPr>
          <w:rFonts w:hint="eastAsia" w:ascii="宋体" w:hAnsi="宋体" w:cs="Courier New"/>
          <w:szCs w:val="21"/>
        </w:rPr>
        <w:t>采购人或采购代理发出成交通知书前，应当对成交供应商信用进行查询，对</w:t>
      </w:r>
      <w:r>
        <w:rPr>
          <w:rFonts w:hint="eastAsia"/>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400" w:lineRule="exact"/>
        <w:ind w:firstLine="426"/>
      </w:pPr>
      <w:r>
        <w:rPr>
          <w:rFonts w:hint="eastAsia"/>
        </w:rPr>
        <w:t>排名第二的成交候选人因前款规定的同样原因被取消成交资格的，采购人可以确定排名第三的成交候选人为成交人。</w:t>
      </w:r>
    </w:p>
    <w:p>
      <w:pPr>
        <w:spacing w:line="400" w:lineRule="exact"/>
        <w:ind w:firstLine="426"/>
        <w:rPr>
          <w:rFonts w:ascii="宋体" w:hAnsi="宋体"/>
          <w:szCs w:val="21"/>
        </w:rPr>
      </w:pPr>
      <w:r>
        <w:rPr>
          <w:rFonts w:hint="eastAsia"/>
        </w:rPr>
        <w:t>以上信息查询记录及相关证据与采购文件一并保存。</w:t>
      </w:r>
    </w:p>
    <w:p>
      <w:pPr>
        <w:spacing w:line="320" w:lineRule="exact"/>
        <w:ind w:firstLine="424" w:firstLineChars="201"/>
        <w:rPr>
          <w:rFonts w:ascii="宋体" w:hAnsi="宋体"/>
          <w:b/>
          <w:szCs w:val="21"/>
        </w:rPr>
      </w:pPr>
    </w:p>
    <w:p>
      <w:pPr>
        <w:spacing w:line="320" w:lineRule="exact"/>
        <w:ind w:firstLine="424" w:firstLineChars="201"/>
        <w:rPr>
          <w:rFonts w:ascii="宋体" w:hAnsi="宋体"/>
          <w:b/>
          <w:szCs w:val="21"/>
        </w:rPr>
      </w:pPr>
      <w:r>
        <w:rPr>
          <w:rFonts w:hint="eastAsia" w:ascii="宋体" w:hAnsi="宋体"/>
          <w:b/>
          <w:szCs w:val="21"/>
        </w:rPr>
        <w:t>六、履约保证金</w:t>
      </w:r>
    </w:p>
    <w:p>
      <w:pPr>
        <w:spacing w:line="320" w:lineRule="exact"/>
        <w:ind w:firstLine="422" w:firstLineChars="201"/>
        <w:rPr>
          <w:rFonts w:ascii="宋体" w:hAnsi="宋体"/>
          <w:szCs w:val="21"/>
        </w:rPr>
      </w:pPr>
      <w:r>
        <w:rPr>
          <w:rFonts w:hint="eastAsia" w:ascii="宋体" w:hAnsi="宋体"/>
          <w:szCs w:val="21"/>
        </w:rPr>
        <w:t>28.成交供应商须于签订合同前按本须知前附表规定的金额直接缴入指定账户。否则，不予签订合同。</w:t>
      </w:r>
    </w:p>
    <w:p>
      <w:pPr>
        <w:spacing w:line="320" w:lineRule="exact"/>
        <w:ind w:firstLine="422" w:firstLineChars="201"/>
        <w:rPr>
          <w:rFonts w:ascii="宋体" w:hAnsi="宋体"/>
          <w:szCs w:val="21"/>
        </w:rPr>
      </w:pPr>
      <w:r>
        <w:rPr>
          <w:rFonts w:hint="eastAsia" w:ascii="宋体" w:hAnsi="宋体"/>
          <w:szCs w:val="21"/>
        </w:rPr>
        <w:t>29.签订合同后，如成交供应商不按双方签订的合同规定履约，则没收其全部履约保证金，履约保证金不足以赔偿损失的，按实际损失赔偿。</w:t>
      </w:r>
    </w:p>
    <w:p>
      <w:pPr>
        <w:spacing w:line="320" w:lineRule="exact"/>
        <w:ind w:firstLine="422" w:firstLineChars="201"/>
        <w:rPr>
          <w:rFonts w:ascii="宋体" w:hAnsi="宋体"/>
          <w:szCs w:val="21"/>
        </w:rPr>
      </w:pPr>
      <w:r>
        <w:rPr>
          <w:rFonts w:hint="eastAsia" w:ascii="宋体" w:hAnsi="宋体"/>
          <w:szCs w:val="21"/>
        </w:rPr>
        <w:t>30.履约保证金在成交供应商按合同约定交货验收合格后，由</w:t>
      </w:r>
      <w:r>
        <w:rPr>
          <w:rFonts w:hint="eastAsia" w:hAnsi="宋体"/>
        </w:rPr>
        <w:t>履约保证金收取单位</w:t>
      </w:r>
      <w:r>
        <w:rPr>
          <w:rFonts w:hint="eastAsia" w:ascii="宋体" w:hAnsi="宋体"/>
          <w:szCs w:val="21"/>
        </w:rPr>
        <w:t>在接采购人书面退付意见（详见附表）后5个工作日内以银行转帐方式如数退还（不计利息）。</w:t>
      </w:r>
    </w:p>
    <w:p>
      <w:pPr>
        <w:spacing w:line="320" w:lineRule="exact"/>
        <w:ind w:firstLine="422" w:firstLineChars="201"/>
        <w:rPr>
          <w:rFonts w:ascii="宋体" w:hAnsi="宋体"/>
          <w:b/>
          <w:szCs w:val="21"/>
        </w:rPr>
      </w:pPr>
      <w:r>
        <w:rPr>
          <w:rFonts w:hint="eastAsia" w:ascii="宋体" w:hAnsi="宋体"/>
          <w:szCs w:val="21"/>
        </w:rPr>
        <w:t>31.在履约保证金退还日期前，若成交供应商的开户名称、开户银行、帐号有变动的，请以书面形式</w:t>
      </w:r>
      <w:r>
        <w:rPr>
          <w:rFonts w:hint="eastAsia" w:hAnsi="宋体"/>
        </w:rPr>
        <w:t>通知履约保证金收取单位，否则由此产生的后果由成交供应商自负。</w:t>
      </w:r>
    </w:p>
    <w:p>
      <w:pPr>
        <w:spacing w:line="320" w:lineRule="exact"/>
        <w:ind w:firstLine="424" w:firstLineChars="201"/>
        <w:rPr>
          <w:rFonts w:ascii="宋体" w:hAnsi="宋体"/>
          <w:b/>
          <w:szCs w:val="21"/>
        </w:rPr>
      </w:pPr>
      <w:r>
        <w:rPr>
          <w:rFonts w:hint="eastAsia" w:ascii="宋体" w:hAnsi="宋体"/>
          <w:b/>
          <w:szCs w:val="21"/>
        </w:rPr>
        <w:t>七、签订合同</w:t>
      </w:r>
    </w:p>
    <w:p>
      <w:pPr>
        <w:spacing w:line="320" w:lineRule="exact"/>
        <w:ind w:firstLine="422" w:firstLineChars="201"/>
        <w:rPr>
          <w:rFonts w:ascii="宋体" w:hAnsi="宋体"/>
          <w:szCs w:val="21"/>
        </w:rPr>
      </w:pPr>
      <w:r>
        <w:rPr>
          <w:rFonts w:hint="eastAsia" w:ascii="宋体" w:hAnsi="宋体"/>
          <w:szCs w:val="21"/>
        </w:rPr>
        <w:t>32.成交供应商在收到成交通知书后，按规定与采购人签订采购合同。</w:t>
      </w:r>
    </w:p>
    <w:p>
      <w:pPr>
        <w:spacing w:line="320" w:lineRule="exact"/>
        <w:ind w:firstLine="422" w:firstLineChars="201"/>
        <w:rPr>
          <w:rFonts w:ascii="宋体" w:hAnsi="宋体"/>
          <w:szCs w:val="21"/>
        </w:rPr>
      </w:pPr>
      <w:r>
        <w:rPr>
          <w:rFonts w:hint="eastAsia" w:ascii="宋体" w:hAnsi="宋体"/>
          <w:szCs w:val="21"/>
        </w:rPr>
        <w:t>33.</w:t>
      </w:r>
      <w:r>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26"/>
        <w:snapToGrid w:val="0"/>
        <w:ind w:firstLine="400" w:firstLineChars="200"/>
        <w:rPr>
          <w:rFonts w:hAnsi="宋体"/>
        </w:rPr>
      </w:pPr>
      <w:r>
        <w:rPr>
          <w:rFonts w:hint="eastAsia" w:hAnsi="宋体"/>
        </w:rPr>
        <w:t>34. 政府采购合同公告</w:t>
      </w:r>
    </w:p>
    <w:p>
      <w:pPr>
        <w:pStyle w:val="26"/>
        <w:snapToGrid w:val="0"/>
        <w:ind w:firstLine="400" w:firstLineChars="200"/>
        <w:rPr>
          <w:rFonts w:hAnsi="宋体"/>
          <w:b/>
        </w:rPr>
      </w:pPr>
      <w:r>
        <w:rPr>
          <w:rFonts w:hint="eastAsia" w:hAnsi="宋体"/>
        </w:rPr>
        <w:t>根据</w:t>
      </w:r>
      <w:r>
        <w:rPr>
          <w:rFonts w:hAnsi="宋体"/>
        </w:rPr>
        <w:t>《中华人民共和国政府采购法实施条例》第五十条</w:t>
      </w:r>
      <w:r>
        <w:rPr>
          <w:rFonts w:hint="eastAsia" w:hAnsi="宋体"/>
        </w:rPr>
        <w:t>规定，采购人应当自政府采购合同签订之日起2个工作日内，将政府采购合同在省级以上人民政府财政部门指定的媒体上公告，</w:t>
      </w:r>
      <w:r>
        <w:rPr>
          <w:rFonts w:hAnsi="宋体"/>
        </w:rPr>
        <w:t>但政府采购合同中涉及国家秘密、商业秘密的内容除外。</w:t>
      </w:r>
    </w:p>
    <w:p>
      <w:pPr>
        <w:spacing w:line="320" w:lineRule="exact"/>
        <w:ind w:firstLine="424" w:firstLineChars="201"/>
        <w:rPr>
          <w:rFonts w:ascii="宋体" w:hAnsi="宋体"/>
          <w:b/>
          <w:szCs w:val="21"/>
        </w:rPr>
      </w:pPr>
      <w:r>
        <w:rPr>
          <w:rFonts w:hint="eastAsia" w:ascii="宋体" w:hAnsi="宋体"/>
          <w:b/>
          <w:szCs w:val="21"/>
        </w:rPr>
        <w:t>八、适用法律</w:t>
      </w:r>
    </w:p>
    <w:p>
      <w:pPr>
        <w:tabs>
          <w:tab w:val="left" w:pos="2835"/>
        </w:tabs>
        <w:spacing w:line="320" w:lineRule="exact"/>
        <w:ind w:firstLine="422" w:firstLineChars="201"/>
        <w:rPr>
          <w:rFonts w:ascii="宋体" w:hAnsi="宋体"/>
          <w:b/>
          <w:szCs w:val="21"/>
        </w:rPr>
      </w:pPr>
      <w:r>
        <w:rPr>
          <w:rFonts w:hint="eastAsia" w:ascii="宋体" w:hAnsi="宋体"/>
          <w:szCs w:val="21"/>
        </w:rPr>
        <w:t>35.采购当事人的一切活动均适用于《中华人民共和国政府采购法》、《政府采购竞争性磋商采购方式管理暂行办法》及相关规定。</w:t>
      </w:r>
    </w:p>
    <w:p>
      <w:pPr>
        <w:spacing w:line="320" w:lineRule="exact"/>
        <w:ind w:firstLine="424" w:firstLineChars="201"/>
        <w:rPr>
          <w:rFonts w:ascii="宋体" w:hAnsi="宋体"/>
          <w:b/>
          <w:szCs w:val="21"/>
        </w:rPr>
      </w:pPr>
      <w:r>
        <w:rPr>
          <w:rFonts w:hint="eastAsia" w:ascii="宋体" w:hAnsi="宋体"/>
          <w:b/>
          <w:szCs w:val="21"/>
        </w:rPr>
        <w:t>九、其它内容</w:t>
      </w:r>
    </w:p>
    <w:p>
      <w:pPr>
        <w:snapToGrid w:val="0"/>
        <w:spacing w:line="360" w:lineRule="exact"/>
        <w:ind w:firstLine="422" w:firstLineChars="201"/>
        <w:rPr>
          <w:rFonts w:ascii="宋体" w:hAnsi="宋体"/>
          <w:szCs w:val="21"/>
        </w:rPr>
      </w:pPr>
      <w:r>
        <w:rPr>
          <w:rFonts w:hint="eastAsia" w:ascii="宋体" w:hAnsi="宋体"/>
          <w:szCs w:val="21"/>
        </w:rPr>
        <w:t>36.代理服务费其他说明</w:t>
      </w:r>
    </w:p>
    <w:p>
      <w:pPr>
        <w:snapToGrid w:val="0"/>
        <w:spacing w:line="360" w:lineRule="exact"/>
        <w:ind w:firstLine="422" w:firstLineChars="201"/>
      </w:pPr>
      <w:r>
        <w:rPr>
          <w:rFonts w:hint="eastAsia" w:ascii="宋体" w:hAnsi="宋体"/>
          <w:szCs w:val="21"/>
        </w:rPr>
        <w:t>36.1</w:t>
      </w:r>
      <w:r>
        <w:rPr>
          <w:rFonts w:hint="eastAsia"/>
        </w:rPr>
        <w:t>代理服务费计算费率如下表，项目代理服务费金额按磋商须知4.2条规定执行。</w:t>
      </w:r>
    </w:p>
    <w:p>
      <w:pPr>
        <w:snapToGrid w:val="0"/>
        <w:spacing w:line="360" w:lineRule="exact"/>
        <w:jc w:val="center"/>
        <w:rPr>
          <w:b/>
          <w:bCs/>
        </w:rPr>
      </w:pPr>
      <w:r>
        <w:rPr>
          <w:rFonts w:hint="eastAsia"/>
          <w:b/>
          <w:bCs/>
        </w:rPr>
        <w:t>代理服务费计算费率表</w:t>
      </w:r>
    </w:p>
    <w:tbl>
      <w:tblPr>
        <w:tblStyle w:val="49"/>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1753"/>
        <w:gridCol w:w="1619"/>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Borders>
              <w:tl2br w:val="single" w:color="auto" w:sz="4" w:space="0"/>
            </w:tcBorders>
          </w:tcPr>
          <w:p>
            <w:pPr>
              <w:spacing w:line="320" w:lineRule="exact"/>
              <w:jc w:val="center"/>
              <w:rPr>
                <w:rFonts w:ascii="Calibri" w:hAnsi="Calibri"/>
                <w:szCs w:val="21"/>
              </w:rPr>
            </w:pPr>
            <w:r>
              <w:rPr>
                <w:rFonts w:hint="eastAsia" w:ascii="Calibri" w:hAnsi="Calibri"/>
                <w:szCs w:val="21"/>
              </w:rPr>
              <w:t xml:space="preserve">               费率</w:t>
            </w:r>
          </w:p>
          <w:p>
            <w:pPr>
              <w:spacing w:line="320" w:lineRule="exact"/>
              <w:rPr>
                <w:rFonts w:ascii="Calibri" w:hAnsi="Calibri"/>
                <w:szCs w:val="21"/>
              </w:rPr>
            </w:pPr>
            <w:r>
              <w:rPr>
                <w:rFonts w:hint="eastAsia" w:ascii="Calibri" w:hAnsi="Calibri"/>
                <w:szCs w:val="21"/>
              </w:rPr>
              <w:t>成交金额</w:t>
            </w:r>
          </w:p>
        </w:tc>
        <w:tc>
          <w:tcPr>
            <w:tcW w:w="1753" w:type="dxa"/>
            <w:vAlign w:val="center"/>
          </w:tcPr>
          <w:p>
            <w:pPr>
              <w:spacing w:line="320" w:lineRule="exact"/>
              <w:jc w:val="center"/>
              <w:rPr>
                <w:rFonts w:ascii="Calibri" w:hAnsi="Calibri"/>
                <w:szCs w:val="21"/>
              </w:rPr>
            </w:pPr>
            <w:r>
              <w:rPr>
                <w:rFonts w:hint="eastAsia" w:ascii="Calibri" w:hAnsi="Calibri"/>
                <w:szCs w:val="21"/>
              </w:rPr>
              <w:t>货物类</w:t>
            </w:r>
          </w:p>
        </w:tc>
        <w:tc>
          <w:tcPr>
            <w:tcW w:w="1619" w:type="dxa"/>
            <w:vAlign w:val="center"/>
          </w:tcPr>
          <w:p>
            <w:pPr>
              <w:spacing w:line="320" w:lineRule="exact"/>
              <w:jc w:val="center"/>
              <w:rPr>
                <w:rFonts w:ascii="Calibri" w:hAnsi="Calibri"/>
                <w:szCs w:val="21"/>
              </w:rPr>
            </w:pPr>
            <w:r>
              <w:rPr>
                <w:rFonts w:hint="eastAsia" w:ascii="Calibri" w:hAnsi="Calibri"/>
                <w:szCs w:val="21"/>
              </w:rPr>
              <w:t>服务类</w:t>
            </w:r>
          </w:p>
        </w:tc>
        <w:tc>
          <w:tcPr>
            <w:tcW w:w="1634" w:type="dxa"/>
            <w:vAlign w:val="center"/>
          </w:tcPr>
          <w:p>
            <w:pPr>
              <w:spacing w:line="320" w:lineRule="exact"/>
              <w:jc w:val="center"/>
              <w:rPr>
                <w:rFonts w:ascii="Calibri" w:hAnsi="Calibri"/>
                <w:szCs w:val="21"/>
              </w:rPr>
            </w:pPr>
            <w:r>
              <w:rPr>
                <w:rFonts w:hint="eastAsia" w:ascii="Calibri" w:hAnsi="Calibri"/>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100万元以下</w:t>
            </w:r>
          </w:p>
        </w:tc>
        <w:tc>
          <w:tcPr>
            <w:tcW w:w="1753" w:type="dxa"/>
          </w:tcPr>
          <w:p>
            <w:pPr>
              <w:spacing w:line="320" w:lineRule="exact"/>
              <w:jc w:val="center"/>
              <w:rPr>
                <w:rFonts w:ascii="Calibri" w:hAnsi="Calibri"/>
                <w:szCs w:val="21"/>
              </w:rPr>
            </w:pPr>
            <w:r>
              <w:rPr>
                <w:rFonts w:ascii="宋体" w:hAnsi="宋体" w:cs="宋体"/>
                <w:kern w:val="0"/>
                <w:szCs w:val="21"/>
              </w:rPr>
              <w:t>1.5%</w:t>
            </w:r>
          </w:p>
        </w:tc>
        <w:tc>
          <w:tcPr>
            <w:tcW w:w="1619" w:type="dxa"/>
          </w:tcPr>
          <w:p>
            <w:pPr>
              <w:spacing w:line="320" w:lineRule="exact"/>
              <w:jc w:val="center"/>
              <w:rPr>
                <w:rFonts w:ascii="Calibri" w:hAnsi="Calibri"/>
                <w:szCs w:val="21"/>
              </w:rPr>
            </w:pPr>
            <w:r>
              <w:rPr>
                <w:rFonts w:ascii="宋体" w:hAnsi="宋体" w:cs="宋体"/>
                <w:kern w:val="0"/>
                <w:szCs w:val="21"/>
              </w:rPr>
              <w:t>1.5%</w:t>
            </w:r>
          </w:p>
        </w:tc>
        <w:tc>
          <w:tcPr>
            <w:tcW w:w="1634" w:type="dxa"/>
          </w:tcPr>
          <w:p>
            <w:pPr>
              <w:spacing w:line="320" w:lineRule="exact"/>
              <w:jc w:val="center"/>
              <w:rPr>
                <w:rFonts w:ascii="Calibri" w:hAnsi="Calibri"/>
                <w:szCs w:val="21"/>
              </w:rPr>
            </w:pP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10</w:t>
            </w:r>
            <w:r>
              <w:rPr>
                <w:rFonts w:hint="eastAsia" w:ascii="宋体" w:hAnsi="宋体"/>
                <w:szCs w:val="21"/>
              </w:rPr>
              <w:t>0～</w:t>
            </w:r>
            <w:r>
              <w:rPr>
                <w:rFonts w:hint="eastAsia" w:ascii="Calibri" w:hAnsi="Calibri"/>
                <w:szCs w:val="21"/>
              </w:rPr>
              <w:t>500万元</w:t>
            </w:r>
          </w:p>
        </w:tc>
        <w:tc>
          <w:tcPr>
            <w:tcW w:w="1753" w:type="dxa"/>
          </w:tcPr>
          <w:p>
            <w:pPr>
              <w:spacing w:line="320" w:lineRule="exact"/>
              <w:jc w:val="center"/>
              <w:rPr>
                <w:rFonts w:ascii="Calibri" w:hAnsi="Calibri"/>
                <w:szCs w:val="21"/>
              </w:rPr>
            </w:pPr>
            <w:r>
              <w:rPr>
                <w:rFonts w:ascii="宋体" w:hAnsi="宋体" w:cs="宋体"/>
                <w:kern w:val="0"/>
                <w:szCs w:val="21"/>
              </w:rPr>
              <w:t>1.1%</w:t>
            </w:r>
          </w:p>
        </w:tc>
        <w:tc>
          <w:tcPr>
            <w:tcW w:w="1619" w:type="dxa"/>
          </w:tcPr>
          <w:p>
            <w:pPr>
              <w:spacing w:line="320" w:lineRule="exact"/>
              <w:jc w:val="center"/>
              <w:rPr>
                <w:rFonts w:ascii="Calibri" w:hAnsi="Calibri"/>
                <w:szCs w:val="21"/>
              </w:rPr>
            </w:pPr>
            <w:r>
              <w:rPr>
                <w:rFonts w:ascii="宋体" w:hAnsi="宋体" w:cs="宋体"/>
                <w:kern w:val="0"/>
                <w:szCs w:val="21"/>
              </w:rPr>
              <w:t>0.8%</w:t>
            </w:r>
          </w:p>
        </w:tc>
        <w:tc>
          <w:tcPr>
            <w:tcW w:w="1634" w:type="dxa"/>
          </w:tcPr>
          <w:p>
            <w:pPr>
              <w:spacing w:line="320" w:lineRule="exact"/>
              <w:jc w:val="center"/>
              <w:rPr>
                <w:rFonts w:ascii="Calibri" w:hAnsi="Calibri"/>
                <w:szCs w:val="21"/>
              </w:rPr>
            </w:pPr>
            <w:r>
              <w:rPr>
                <w:rFonts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50</w:t>
            </w:r>
            <w:r>
              <w:rPr>
                <w:rFonts w:hint="eastAsia" w:ascii="宋体" w:hAnsi="宋体"/>
                <w:szCs w:val="21"/>
              </w:rPr>
              <w:t>0～</w:t>
            </w:r>
            <w:r>
              <w:rPr>
                <w:rFonts w:hint="eastAsia" w:ascii="Calibri" w:hAnsi="Calibri"/>
                <w:szCs w:val="21"/>
              </w:rPr>
              <w:t>1000万元</w:t>
            </w:r>
          </w:p>
        </w:tc>
        <w:tc>
          <w:tcPr>
            <w:tcW w:w="1753" w:type="dxa"/>
          </w:tcPr>
          <w:p>
            <w:pPr>
              <w:spacing w:line="320" w:lineRule="exact"/>
              <w:jc w:val="center"/>
              <w:rPr>
                <w:rFonts w:ascii="Calibri" w:hAnsi="Calibri"/>
                <w:szCs w:val="21"/>
              </w:rPr>
            </w:pPr>
            <w:r>
              <w:rPr>
                <w:rFonts w:ascii="宋体" w:hAnsi="宋体" w:cs="宋体"/>
                <w:kern w:val="0"/>
                <w:szCs w:val="21"/>
              </w:rPr>
              <w:t>0.8%</w:t>
            </w:r>
          </w:p>
        </w:tc>
        <w:tc>
          <w:tcPr>
            <w:tcW w:w="1619" w:type="dxa"/>
          </w:tcPr>
          <w:p>
            <w:pPr>
              <w:spacing w:line="320" w:lineRule="exact"/>
              <w:jc w:val="center"/>
              <w:rPr>
                <w:rFonts w:ascii="Calibri" w:hAnsi="Calibri"/>
                <w:szCs w:val="21"/>
              </w:rPr>
            </w:pPr>
            <w:r>
              <w:rPr>
                <w:rFonts w:ascii="宋体" w:hAnsi="宋体" w:cs="宋体"/>
                <w:kern w:val="0"/>
                <w:szCs w:val="21"/>
              </w:rPr>
              <w:t>0.45%</w:t>
            </w:r>
          </w:p>
        </w:tc>
        <w:tc>
          <w:tcPr>
            <w:tcW w:w="1634" w:type="dxa"/>
          </w:tcPr>
          <w:p>
            <w:pPr>
              <w:spacing w:line="320" w:lineRule="exact"/>
              <w:jc w:val="center"/>
              <w:rPr>
                <w:rFonts w:ascii="Calibri" w:hAnsi="Calibri"/>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100</w:t>
            </w:r>
            <w:r>
              <w:rPr>
                <w:rFonts w:hint="eastAsia" w:ascii="宋体" w:hAnsi="宋体"/>
                <w:szCs w:val="21"/>
              </w:rPr>
              <w:t>0～</w:t>
            </w:r>
            <w:r>
              <w:rPr>
                <w:rFonts w:hint="eastAsia" w:ascii="Calibri" w:hAnsi="Calibri"/>
                <w:szCs w:val="21"/>
              </w:rPr>
              <w:t>5000万元</w:t>
            </w:r>
          </w:p>
        </w:tc>
        <w:tc>
          <w:tcPr>
            <w:tcW w:w="1753" w:type="dxa"/>
          </w:tcPr>
          <w:p>
            <w:pPr>
              <w:spacing w:line="320" w:lineRule="exact"/>
              <w:jc w:val="center"/>
              <w:rPr>
                <w:rFonts w:ascii="Calibri" w:hAnsi="Calibri"/>
                <w:szCs w:val="21"/>
              </w:rPr>
            </w:pPr>
            <w:r>
              <w:rPr>
                <w:rFonts w:ascii="宋体" w:hAnsi="宋体" w:cs="宋体"/>
                <w:kern w:val="0"/>
                <w:szCs w:val="21"/>
              </w:rPr>
              <w:t>0.5%</w:t>
            </w:r>
          </w:p>
        </w:tc>
        <w:tc>
          <w:tcPr>
            <w:tcW w:w="1619" w:type="dxa"/>
          </w:tcPr>
          <w:p>
            <w:pPr>
              <w:spacing w:line="320" w:lineRule="exact"/>
              <w:jc w:val="center"/>
              <w:rPr>
                <w:rFonts w:ascii="Calibri" w:hAnsi="Calibri"/>
                <w:szCs w:val="21"/>
              </w:rPr>
            </w:pPr>
            <w:r>
              <w:rPr>
                <w:rFonts w:ascii="宋体" w:hAnsi="宋体" w:cs="宋体"/>
                <w:kern w:val="0"/>
                <w:szCs w:val="21"/>
              </w:rPr>
              <w:t>0.25%</w:t>
            </w:r>
          </w:p>
        </w:tc>
        <w:tc>
          <w:tcPr>
            <w:tcW w:w="1634" w:type="dxa"/>
          </w:tcPr>
          <w:p>
            <w:pPr>
              <w:spacing w:line="320" w:lineRule="exact"/>
              <w:jc w:val="center"/>
              <w:rPr>
                <w:rFonts w:ascii="Calibri" w:hAnsi="Calibri"/>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5000万</w:t>
            </w:r>
            <w:r>
              <w:rPr>
                <w:rFonts w:hint="eastAsia" w:ascii="宋体" w:hAnsi="宋体"/>
                <w:szCs w:val="21"/>
              </w:rPr>
              <w:t>元～</w:t>
            </w:r>
            <w:r>
              <w:rPr>
                <w:rFonts w:hint="eastAsia" w:ascii="Calibri" w:hAnsi="Calibri"/>
                <w:szCs w:val="21"/>
              </w:rPr>
              <w:t>1亿元</w:t>
            </w:r>
          </w:p>
        </w:tc>
        <w:tc>
          <w:tcPr>
            <w:tcW w:w="1753" w:type="dxa"/>
          </w:tcPr>
          <w:p>
            <w:pPr>
              <w:spacing w:line="320" w:lineRule="exact"/>
              <w:jc w:val="center"/>
              <w:rPr>
                <w:rFonts w:ascii="Calibri" w:hAnsi="Calibri"/>
                <w:szCs w:val="21"/>
              </w:rPr>
            </w:pPr>
            <w:r>
              <w:rPr>
                <w:rFonts w:ascii="宋体" w:hAnsi="宋体" w:cs="宋体"/>
                <w:kern w:val="0"/>
                <w:szCs w:val="21"/>
              </w:rPr>
              <w:t>0.25%</w:t>
            </w:r>
          </w:p>
        </w:tc>
        <w:tc>
          <w:tcPr>
            <w:tcW w:w="1619" w:type="dxa"/>
          </w:tcPr>
          <w:p>
            <w:pPr>
              <w:spacing w:line="320" w:lineRule="exact"/>
              <w:jc w:val="center"/>
              <w:rPr>
                <w:rFonts w:ascii="Calibri" w:hAnsi="Calibri"/>
                <w:szCs w:val="21"/>
              </w:rPr>
            </w:pPr>
            <w:r>
              <w:rPr>
                <w:rFonts w:ascii="宋体" w:hAnsi="宋体" w:cs="宋体"/>
                <w:kern w:val="0"/>
                <w:szCs w:val="21"/>
              </w:rPr>
              <w:t>0.1%</w:t>
            </w:r>
          </w:p>
        </w:tc>
        <w:tc>
          <w:tcPr>
            <w:tcW w:w="1634" w:type="dxa"/>
          </w:tcPr>
          <w:p>
            <w:pPr>
              <w:spacing w:line="320" w:lineRule="exact"/>
              <w:jc w:val="center"/>
              <w:rPr>
                <w:rFonts w:ascii="Calibri" w:hAnsi="Calibri"/>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宋体" w:hAnsi="宋体"/>
                <w:szCs w:val="21"/>
              </w:rPr>
              <w:t>1～</w:t>
            </w:r>
            <w:r>
              <w:rPr>
                <w:rFonts w:hint="eastAsia" w:ascii="Calibri" w:hAnsi="Calibri"/>
                <w:szCs w:val="21"/>
              </w:rPr>
              <w:t>5亿元</w:t>
            </w:r>
          </w:p>
        </w:tc>
        <w:tc>
          <w:tcPr>
            <w:tcW w:w="1753" w:type="dxa"/>
          </w:tcPr>
          <w:p>
            <w:pPr>
              <w:spacing w:line="320" w:lineRule="exact"/>
              <w:jc w:val="center"/>
              <w:rPr>
                <w:rFonts w:ascii="Calibri" w:hAnsi="Calibri"/>
                <w:szCs w:val="21"/>
              </w:rPr>
            </w:pPr>
            <w:r>
              <w:rPr>
                <w:rFonts w:hint="eastAsia" w:ascii="Calibri" w:hAnsi="Calibri"/>
                <w:szCs w:val="21"/>
              </w:rPr>
              <w:t>0.05%</w:t>
            </w:r>
          </w:p>
        </w:tc>
        <w:tc>
          <w:tcPr>
            <w:tcW w:w="1619" w:type="dxa"/>
          </w:tcPr>
          <w:p>
            <w:pPr>
              <w:spacing w:line="320" w:lineRule="exact"/>
              <w:jc w:val="center"/>
              <w:rPr>
                <w:rFonts w:ascii="Calibri" w:hAnsi="Calibri"/>
                <w:szCs w:val="21"/>
              </w:rPr>
            </w:pPr>
            <w:r>
              <w:rPr>
                <w:rFonts w:hint="eastAsia" w:ascii="Calibri" w:hAnsi="Calibri"/>
                <w:szCs w:val="21"/>
              </w:rPr>
              <w:t>0.05%</w:t>
            </w:r>
          </w:p>
        </w:tc>
        <w:tc>
          <w:tcPr>
            <w:tcW w:w="1634" w:type="dxa"/>
          </w:tcPr>
          <w:p>
            <w:pPr>
              <w:spacing w:line="320" w:lineRule="exact"/>
              <w:jc w:val="center"/>
              <w:rPr>
                <w:rFonts w:ascii="Calibri" w:hAnsi="Calibri"/>
                <w:szCs w:val="21"/>
              </w:rPr>
            </w:pPr>
            <w:r>
              <w:rPr>
                <w:rFonts w:hint="eastAsia" w:ascii="Calibri" w:hAnsi="Calibri"/>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宋体" w:hAnsi="宋体"/>
                <w:szCs w:val="21"/>
              </w:rPr>
              <w:t>5～</w:t>
            </w:r>
            <w:r>
              <w:rPr>
                <w:rFonts w:hint="eastAsia" w:ascii="Calibri" w:hAnsi="Calibri"/>
                <w:szCs w:val="21"/>
              </w:rPr>
              <w:t>10亿元</w:t>
            </w:r>
          </w:p>
        </w:tc>
        <w:tc>
          <w:tcPr>
            <w:tcW w:w="1753" w:type="dxa"/>
          </w:tcPr>
          <w:p>
            <w:pPr>
              <w:spacing w:line="320" w:lineRule="exact"/>
              <w:jc w:val="center"/>
              <w:rPr>
                <w:rFonts w:ascii="Calibri" w:hAnsi="Calibri"/>
                <w:szCs w:val="21"/>
              </w:rPr>
            </w:pPr>
            <w:r>
              <w:rPr>
                <w:rFonts w:hint="eastAsia" w:ascii="Calibri" w:hAnsi="Calibri"/>
                <w:szCs w:val="21"/>
              </w:rPr>
              <w:t>0.035%</w:t>
            </w:r>
          </w:p>
        </w:tc>
        <w:tc>
          <w:tcPr>
            <w:tcW w:w="1619" w:type="dxa"/>
          </w:tcPr>
          <w:p>
            <w:pPr>
              <w:spacing w:line="320" w:lineRule="exact"/>
              <w:jc w:val="center"/>
              <w:rPr>
                <w:rFonts w:ascii="Calibri" w:hAnsi="Calibri"/>
                <w:szCs w:val="21"/>
              </w:rPr>
            </w:pPr>
            <w:r>
              <w:rPr>
                <w:rFonts w:hint="eastAsia" w:ascii="Calibri" w:hAnsi="Calibri"/>
                <w:szCs w:val="21"/>
              </w:rPr>
              <w:t>0.035%</w:t>
            </w:r>
          </w:p>
        </w:tc>
        <w:tc>
          <w:tcPr>
            <w:tcW w:w="1634" w:type="dxa"/>
          </w:tcPr>
          <w:p>
            <w:pPr>
              <w:spacing w:line="320" w:lineRule="exact"/>
              <w:jc w:val="center"/>
              <w:rPr>
                <w:rFonts w:ascii="Calibri" w:hAnsi="Calibri"/>
                <w:szCs w:val="21"/>
              </w:rPr>
            </w:pPr>
            <w:r>
              <w:rPr>
                <w:rFonts w:hint="eastAsia" w:ascii="Calibri" w:hAnsi="Calibri"/>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1</w:t>
            </w:r>
            <w:r>
              <w:rPr>
                <w:rFonts w:hint="eastAsia" w:ascii="宋体" w:hAnsi="宋体"/>
                <w:szCs w:val="21"/>
              </w:rPr>
              <w:t>0～</w:t>
            </w:r>
            <w:r>
              <w:rPr>
                <w:rFonts w:hint="eastAsia" w:ascii="Calibri" w:hAnsi="Calibri"/>
                <w:szCs w:val="21"/>
              </w:rPr>
              <w:t>50亿元</w:t>
            </w:r>
          </w:p>
        </w:tc>
        <w:tc>
          <w:tcPr>
            <w:tcW w:w="1753" w:type="dxa"/>
          </w:tcPr>
          <w:p>
            <w:pPr>
              <w:spacing w:line="320" w:lineRule="exact"/>
              <w:jc w:val="center"/>
              <w:rPr>
                <w:rFonts w:ascii="Calibri" w:hAnsi="Calibri"/>
                <w:szCs w:val="21"/>
              </w:rPr>
            </w:pPr>
            <w:r>
              <w:rPr>
                <w:rFonts w:hint="eastAsia" w:ascii="Calibri" w:hAnsi="Calibri"/>
                <w:szCs w:val="21"/>
              </w:rPr>
              <w:t>0.008%</w:t>
            </w:r>
          </w:p>
        </w:tc>
        <w:tc>
          <w:tcPr>
            <w:tcW w:w="1619" w:type="dxa"/>
          </w:tcPr>
          <w:p>
            <w:pPr>
              <w:spacing w:line="320" w:lineRule="exact"/>
              <w:jc w:val="center"/>
              <w:rPr>
                <w:rFonts w:ascii="Calibri" w:hAnsi="Calibri"/>
                <w:szCs w:val="21"/>
              </w:rPr>
            </w:pPr>
            <w:r>
              <w:rPr>
                <w:rFonts w:hint="eastAsia" w:ascii="Calibri" w:hAnsi="Calibri"/>
                <w:szCs w:val="21"/>
              </w:rPr>
              <w:t>0.008%</w:t>
            </w:r>
          </w:p>
        </w:tc>
        <w:tc>
          <w:tcPr>
            <w:tcW w:w="1634" w:type="dxa"/>
          </w:tcPr>
          <w:p>
            <w:pPr>
              <w:spacing w:line="320" w:lineRule="exact"/>
              <w:jc w:val="center"/>
              <w:rPr>
                <w:rFonts w:ascii="Calibri" w:hAnsi="Calibri"/>
                <w:szCs w:val="21"/>
              </w:rPr>
            </w:pPr>
            <w:r>
              <w:rPr>
                <w:rFonts w:hint="eastAsia" w:ascii="Calibri" w:hAnsi="Calibri"/>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5</w:t>
            </w:r>
            <w:r>
              <w:rPr>
                <w:rFonts w:hint="eastAsia" w:ascii="宋体" w:hAnsi="宋体"/>
                <w:szCs w:val="21"/>
              </w:rPr>
              <w:t>0～</w:t>
            </w:r>
            <w:r>
              <w:rPr>
                <w:rFonts w:hint="eastAsia" w:ascii="Calibri" w:hAnsi="Calibri"/>
                <w:szCs w:val="21"/>
              </w:rPr>
              <w:t>100亿元</w:t>
            </w:r>
          </w:p>
        </w:tc>
        <w:tc>
          <w:tcPr>
            <w:tcW w:w="1753" w:type="dxa"/>
          </w:tcPr>
          <w:p>
            <w:pPr>
              <w:spacing w:line="320" w:lineRule="exact"/>
              <w:jc w:val="center"/>
              <w:rPr>
                <w:rFonts w:ascii="Calibri" w:hAnsi="Calibri"/>
                <w:szCs w:val="21"/>
              </w:rPr>
            </w:pPr>
            <w:r>
              <w:rPr>
                <w:rFonts w:hint="eastAsia" w:ascii="Calibri" w:hAnsi="Calibri"/>
                <w:szCs w:val="21"/>
              </w:rPr>
              <w:t>0.006%</w:t>
            </w:r>
          </w:p>
        </w:tc>
        <w:tc>
          <w:tcPr>
            <w:tcW w:w="1619" w:type="dxa"/>
          </w:tcPr>
          <w:p>
            <w:pPr>
              <w:spacing w:line="320" w:lineRule="exact"/>
              <w:jc w:val="center"/>
              <w:rPr>
                <w:rFonts w:ascii="Calibri" w:hAnsi="Calibri"/>
                <w:szCs w:val="21"/>
              </w:rPr>
            </w:pPr>
            <w:r>
              <w:rPr>
                <w:rFonts w:hint="eastAsia" w:ascii="Calibri" w:hAnsi="Calibri"/>
                <w:szCs w:val="21"/>
              </w:rPr>
              <w:t>0.006%</w:t>
            </w:r>
          </w:p>
        </w:tc>
        <w:tc>
          <w:tcPr>
            <w:tcW w:w="1634" w:type="dxa"/>
          </w:tcPr>
          <w:p>
            <w:pPr>
              <w:spacing w:line="320" w:lineRule="exact"/>
              <w:jc w:val="center"/>
              <w:rPr>
                <w:rFonts w:ascii="Calibri" w:hAnsi="Calibri"/>
                <w:szCs w:val="21"/>
              </w:rPr>
            </w:pPr>
            <w:r>
              <w:rPr>
                <w:rFonts w:hint="eastAsia" w:ascii="Calibri" w:hAnsi="Calibri"/>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20" w:lineRule="exact"/>
              <w:jc w:val="center"/>
              <w:rPr>
                <w:rFonts w:ascii="Calibri" w:hAnsi="Calibri"/>
                <w:szCs w:val="21"/>
              </w:rPr>
            </w:pPr>
            <w:r>
              <w:rPr>
                <w:rFonts w:hint="eastAsia" w:ascii="Calibri" w:hAnsi="Calibri"/>
                <w:szCs w:val="21"/>
              </w:rPr>
              <w:t>100亿以上</w:t>
            </w:r>
          </w:p>
        </w:tc>
        <w:tc>
          <w:tcPr>
            <w:tcW w:w="1753" w:type="dxa"/>
          </w:tcPr>
          <w:p>
            <w:pPr>
              <w:spacing w:line="320" w:lineRule="exact"/>
              <w:jc w:val="center"/>
              <w:rPr>
                <w:rFonts w:ascii="Calibri" w:hAnsi="Calibri"/>
                <w:szCs w:val="21"/>
              </w:rPr>
            </w:pPr>
            <w:r>
              <w:rPr>
                <w:rFonts w:hint="eastAsia" w:ascii="Calibri" w:hAnsi="Calibri"/>
                <w:szCs w:val="21"/>
              </w:rPr>
              <w:t>0.004%</w:t>
            </w:r>
          </w:p>
        </w:tc>
        <w:tc>
          <w:tcPr>
            <w:tcW w:w="1619" w:type="dxa"/>
          </w:tcPr>
          <w:p>
            <w:pPr>
              <w:spacing w:line="320" w:lineRule="exact"/>
              <w:jc w:val="center"/>
              <w:rPr>
                <w:rFonts w:ascii="Calibri" w:hAnsi="Calibri"/>
                <w:szCs w:val="21"/>
              </w:rPr>
            </w:pPr>
            <w:r>
              <w:rPr>
                <w:rFonts w:hint="eastAsia" w:ascii="Calibri" w:hAnsi="Calibri"/>
                <w:szCs w:val="21"/>
              </w:rPr>
              <w:t>0.004%</w:t>
            </w:r>
          </w:p>
        </w:tc>
        <w:tc>
          <w:tcPr>
            <w:tcW w:w="1634" w:type="dxa"/>
          </w:tcPr>
          <w:p>
            <w:pPr>
              <w:spacing w:line="320" w:lineRule="exact"/>
              <w:jc w:val="center"/>
              <w:rPr>
                <w:rFonts w:ascii="Calibri" w:hAnsi="Calibri"/>
                <w:szCs w:val="21"/>
              </w:rPr>
            </w:pPr>
            <w:r>
              <w:rPr>
                <w:rFonts w:hint="eastAsia" w:ascii="Calibri" w:hAnsi="Calibri"/>
                <w:szCs w:val="21"/>
              </w:rPr>
              <w:t>0.004%</w:t>
            </w:r>
          </w:p>
        </w:tc>
      </w:tr>
    </w:tbl>
    <w:p>
      <w:pPr>
        <w:snapToGrid w:val="0"/>
        <w:spacing w:line="360" w:lineRule="exact"/>
        <w:ind w:firstLine="422" w:firstLineChars="201"/>
        <w:rPr>
          <w:rFonts w:ascii="宋体" w:hAnsi="宋体"/>
          <w:szCs w:val="21"/>
        </w:rPr>
      </w:pPr>
      <w:r>
        <w:rPr>
          <w:rFonts w:hint="eastAsia" w:ascii="宋体" w:hAnsi="宋体"/>
          <w:szCs w:val="21"/>
        </w:rPr>
        <w:t>36.2代理费收取银行账户见磋商须知前附表。</w:t>
      </w:r>
    </w:p>
    <w:p>
      <w:pPr>
        <w:tabs>
          <w:tab w:val="left" w:pos="2835"/>
        </w:tabs>
        <w:spacing w:line="320" w:lineRule="exact"/>
        <w:ind w:firstLine="422" w:firstLineChars="201"/>
        <w:rPr>
          <w:rFonts w:hAnsi="宋体"/>
          <w:bCs/>
        </w:rPr>
      </w:pPr>
      <w:r>
        <w:rPr>
          <w:rFonts w:hint="eastAsia"/>
        </w:rPr>
        <w:t>37.</w:t>
      </w:r>
      <w:r>
        <w:rPr>
          <w:rFonts w:hint="eastAsia" w:hAnsi="宋体"/>
        </w:rPr>
        <w:t xml:space="preserve"> 询问、质疑和投诉</w:t>
      </w:r>
    </w:p>
    <w:p>
      <w:pPr>
        <w:tabs>
          <w:tab w:val="left" w:pos="2835"/>
        </w:tabs>
        <w:spacing w:line="320" w:lineRule="exact"/>
        <w:ind w:firstLine="422" w:firstLineChars="201"/>
        <w:rPr>
          <w:rFonts w:ascii="宋体" w:hAnsi="宋体"/>
          <w:szCs w:val="21"/>
        </w:rPr>
      </w:pPr>
      <w:r>
        <w:rPr>
          <w:rFonts w:hint="eastAsia" w:hAnsi="宋体"/>
        </w:rPr>
        <w:t>37.1供应商对</w:t>
      </w:r>
      <w:r>
        <w:rPr>
          <w:rFonts w:hint="eastAsia" w:ascii="宋体" w:hAnsi="宋体"/>
          <w:szCs w:val="21"/>
        </w:rPr>
        <w:t>政府采购活动事项有疑问的，可以向采购人、采购代理机构提出询问。</w:t>
      </w:r>
    </w:p>
    <w:p>
      <w:pPr>
        <w:tabs>
          <w:tab w:val="left" w:pos="2835"/>
        </w:tabs>
        <w:spacing w:line="320" w:lineRule="exact"/>
        <w:ind w:firstLine="422" w:firstLineChars="201"/>
        <w:rPr>
          <w:rFonts w:ascii="宋体" w:hAnsi="宋体"/>
          <w:szCs w:val="21"/>
        </w:rPr>
      </w:pPr>
      <w:r>
        <w:rPr>
          <w:rFonts w:hint="eastAsia" w:ascii="宋体" w:hAnsi="宋体"/>
          <w:szCs w:val="21"/>
        </w:rPr>
        <w:t>37.2供应商认为采购文件、采购过程或成交结果使自己的合法权益受到损害的，应当在知道或者应知其权益受到损害之日起七个工作日内，以书面形式向采购人、采购代理机构提出质疑。具体计算时间如下：</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1</w:t>
      </w:r>
      <w:r>
        <w:rPr>
          <w:rFonts w:ascii="宋体" w:hAnsi="宋体"/>
          <w:szCs w:val="21"/>
        </w:rPr>
        <w:t>）对可以质疑的</w:t>
      </w:r>
      <w:r>
        <w:rPr>
          <w:rFonts w:hint="eastAsia" w:ascii="宋体" w:hAnsi="宋体"/>
          <w:szCs w:val="21"/>
        </w:rPr>
        <w:t>采购</w:t>
      </w:r>
      <w:r>
        <w:rPr>
          <w:rFonts w:ascii="宋体" w:hAnsi="宋体"/>
          <w:szCs w:val="21"/>
        </w:rPr>
        <w:t>文件提出质疑的，为收到采购文件之日；</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2</w:t>
      </w:r>
      <w:r>
        <w:rPr>
          <w:rFonts w:ascii="宋体" w:hAnsi="宋体"/>
          <w:szCs w:val="21"/>
        </w:rPr>
        <w:t>）对</w:t>
      </w:r>
      <w:r>
        <w:rPr>
          <w:rFonts w:hint="eastAsia" w:ascii="宋体" w:hAnsi="宋体"/>
          <w:szCs w:val="21"/>
        </w:rPr>
        <w:t>采购</w:t>
      </w:r>
      <w:r>
        <w:rPr>
          <w:rFonts w:ascii="宋体" w:hAnsi="宋体"/>
          <w:szCs w:val="21"/>
        </w:rPr>
        <w:t>过程提出质疑的，为各采购程序环节结束之日；</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3</w:t>
      </w:r>
      <w:r>
        <w:rPr>
          <w:rFonts w:ascii="宋体" w:hAnsi="宋体"/>
          <w:szCs w:val="21"/>
        </w:rPr>
        <w:t>）对</w:t>
      </w:r>
      <w:r>
        <w:rPr>
          <w:rFonts w:hint="eastAsia" w:ascii="宋体" w:hAnsi="宋体"/>
          <w:szCs w:val="21"/>
        </w:rPr>
        <w:t>成交</w:t>
      </w:r>
      <w:r>
        <w:rPr>
          <w:rFonts w:ascii="宋体" w:hAnsi="宋体"/>
          <w:szCs w:val="21"/>
        </w:rPr>
        <w:t>结果提出质疑的，为</w:t>
      </w:r>
      <w:r>
        <w:rPr>
          <w:rFonts w:hint="eastAsia" w:ascii="宋体" w:hAnsi="宋体"/>
          <w:szCs w:val="21"/>
        </w:rPr>
        <w:t>成交</w:t>
      </w:r>
      <w:r>
        <w:rPr>
          <w:rFonts w:ascii="宋体" w:hAnsi="宋体"/>
          <w:szCs w:val="21"/>
        </w:rPr>
        <w:t>结果公告期限届满之日。</w:t>
      </w:r>
    </w:p>
    <w:p>
      <w:pPr>
        <w:tabs>
          <w:tab w:val="left" w:pos="2835"/>
        </w:tabs>
        <w:spacing w:line="320" w:lineRule="exact"/>
        <w:ind w:firstLine="422" w:firstLineChars="201"/>
        <w:rPr>
          <w:rFonts w:ascii="宋体" w:hAnsi="宋体"/>
          <w:szCs w:val="21"/>
        </w:rPr>
      </w:pPr>
      <w:r>
        <w:rPr>
          <w:rFonts w:hint="eastAsia" w:ascii="宋体" w:hAnsi="宋体"/>
          <w:szCs w:val="21"/>
        </w:rPr>
        <w:t>供应商对采购人或采购代理机构的质疑答复不满意或者采购人或采购代理机构未在规定时间内作出答复的，可以在答复期满后十五个工作日内向同级采购监管部门投诉。</w:t>
      </w:r>
    </w:p>
    <w:p>
      <w:pPr>
        <w:tabs>
          <w:tab w:val="left" w:pos="2835"/>
        </w:tabs>
        <w:spacing w:line="320" w:lineRule="exact"/>
        <w:ind w:firstLine="422" w:firstLineChars="201"/>
        <w:rPr>
          <w:rFonts w:ascii="宋体" w:hAnsi="宋体"/>
          <w:szCs w:val="21"/>
        </w:rPr>
      </w:pPr>
      <w:r>
        <w:rPr>
          <w:rFonts w:hint="eastAsia" w:ascii="宋体" w:hAnsi="宋体"/>
          <w:szCs w:val="21"/>
        </w:rPr>
        <w:t>37.3除磋商须知表另行约定外，</w:t>
      </w:r>
      <w:r>
        <w:rPr>
          <w:rFonts w:hint="eastAsia" w:ascii="宋体" w:hAnsi="宋体"/>
          <w:b/>
          <w:bCs/>
          <w:szCs w:val="21"/>
        </w:rPr>
        <w:t>质疑、投诉应当采用书面形式，</w:t>
      </w:r>
      <w:r>
        <w:rPr>
          <w:rFonts w:hint="eastAsia" w:ascii="宋体" w:hAnsi="宋体"/>
          <w:szCs w:val="21"/>
        </w:rPr>
        <w:t>质疑书、投诉书均应明确阐述采购文件、采购过程、成交结果中使自己合法权益受到损害的实质性内容，提供相关事实、明确的请求、必要的证明材料，便于有关单位调查、答复和处理。</w:t>
      </w:r>
    </w:p>
    <w:p>
      <w:pPr>
        <w:tabs>
          <w:tab w:val="left" w:pos="2835"/>
        </w:tabs>
        <w:spacing w:line="320" w:lineRule="exact"/>
        <w:ind w:firstLine="422" w:firstLineChars="201"/>
        <w:rPr>
          <w:rFonts w:ascii="宋体" w:hAnsi="宋体"/>
          <w:szCs w:val="21"/>
        </w:rPr>
      </w:pPr>
      <w:r>
        <w:rPr>
          <w:rFonts w:hAnsi="宋体"/>
          <w:bCs/>
        </w:rPr>
        <w:t>供应商提出质疑应当提交质疑函和必要的证明材料</w:t>
      </w:r>
      <w:r>
        <w:rPr>
          <w:rFonts w:hint="eastAsia" w:hAnsi="宋体"/>
          <w:bCs/>
        </w:rPr>
        <w:t>，</w:t>
      </w:r>
      <w:r>
        <w:rPr>
          <w:rFonts w:hAnsi="宋体"/>
          <w:bCs/>
        </w:rPr>
        <w:t>针对同一采购程序环节的质疑</w:t>
      </w:r>
      <w:r>
        <w:rPr>
          <w:rFonts w:hint="eastAsia" w:hAnsi="宋体"/>
          <w:bCs/>
        </w:rPr>
        <w:t>必须</w:t>
      </w:r>
      <w:r>
        <w:rPr>
          <w:rFonts w:hAnsi="宋体"/>
          <w:bCs/>
        </w:rPr>
        <w:t>在法定质疑期内一次性提出。</w:t>
      </w:r>
      <w:r>
        <w:rPr>
          <w:rFonts w:ascii="宋体" w:hAnsi="宋体"/>
          <w:szCs w:val="21"/>
        </w:rPr>
        <w:t>质疑函应当包括下列内容：</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1</w:t>
      </w:r>
      <w:r>
        <w:rPr>
          <w:rFonts w:ascii="宋体" w:hAnsi="宋体"/>
          <w:szCs w:val="21"/>
        </w:rPr>
        <w:t>）供应商的姓名或者名称、地址、邮编、联系人及联系电话；</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pPr>
        <w:tabs>
          <w:tab w:val="left" w:pos="2835"/>
        </w:tabs>
        <w:spacing w:line="320" w:lineRule="exact"/>
        <w:ind w:firstLine="422" w:firstLineChars="201"/>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pPr>
        <w:tabs>
          <w:tab w:val="left" w:pos="2835"/>
        </w:tabs>
        <w:spacing w:line="320" w:lineRule="exact"/>
        <w:ind w:firstLine="422" w:firstLineChars="201"/>
        <w:rPr>
          <w:rFonts w:ascii="宋体" w:hAnsi="宋体"/>
          <w:szCs w:val="21"/>
        </w:rPr>
      </w:pPr>
      <w:r>
        <w:rPr>
          <w:rFonts w:ascii="宋体" w:hAnsi="宋体"/>
          <w:szCs w:val="21"/>
        </w:rPr>
        <w:t>供应商为自然人的，应当由本人签字；供应商为法人或者其他组织的，应当由法定代表人、主要负责人，或者其授权代表签字或者盖章，并加盖公章。</w:t>
      </w:r>
    </w:p>
    <w:p>
      <w:pPr>
        <w:tabs>
          <w:tab w:val="left" w:pos="2835"/>
        </w:tabs>
        <w:spacing w:line="320" w:lineRule="exact"/>
        <w:ind w:firstLine="422" w:firstLineChars="201"/>
        <w:rPr>
          <w:rFonts w:ascii="宋体" w:hAnsi="宋体"/>
          <w:szCs w:val="21"/>
        </w:rPr>
      </w:pPr>
      <w:r>
        <w:rPr>
          <w:rFonts w:hint="eastAsia" w:ascii="宋体" w:hAnsi="宋体"/>
          <w:szCs w:val="21"/>
        </w:rPr>
        <w:t>37.4质疑联系部门及联系方式</w:t>
      </w:r>
    </w:p>
    <w:p>
      <w:pPr>
        <w:tabs>
          <w:tab w:val="left" w:pos="2835"/>
        </w:tabs>
        <w:spacing w:line="320" w:lineRule="exact"/>
        <w:ind w:firstLine="422" w:firstLineChars="201"/>
        <w:rPr>
          <w:rFonts w:ascii="宋体" w:hAnsi="宋体"/>
          <w:szCs w:val="21"/>
        </w:rPr>
      </w:pPr>
      <w:r>
        <w:rPr>
          <w:rFonts w:hint="eastAsia" w:ascii="宋体" w:hAnsi="宋体"/>
          <w:szCs w:val="21"/>
        </w:rPr>
        <w:t>详见本须知前附表。</w:t>
      </w:r>
    </w:p>
    <w:p>
      <w:pPr>
        <w:tabs>
          <w:tab w:val="left" w:pos="2835"/>
        </w:tabs>
        <w:spacing w:line="320" w:lineRule="exact"/>
        <w:ind w:firstLine="422" w:firstLineChars="201"/>
        <w:rPr>
          <w:rFonts w:ascii="宋体" w:hAnsi="宋体"/>
          <w:szCs w:val="21"/>
        </w:rPr>
      </w:pPr>
    </w:p>
    <w:p>
      <w:pPr>
        <w:tabs>
          <w:tab w:val="left" w:pos="2835"/>
        </w:tabs>
        <w:spacing w:line="320" w:lineRule="exact"/>
        <w:ind w:firstLine="422" w:firstLineChars="201"/>
        <w:rPr>
          <w:rFonts w:ascii="宋体" w:hAnsi="宋体"/>
          <w:szCs w:val="21"/>
        </w:rPr>
      </w:pPr>
      <w:r>
        <w:rPr>
          <w:rFonts w:hint="eastAsia" w:ascii="宋体" w:hAnsi="宋体"/>
          <w:szCs w:val="21"/>
        </w:rPr>
        <w:t>38.名词解释</w:t>
      </w:r>
    </w:p>
    <w:p>
      <w:pPr>
        <w:tabs>
          <w:tab w:val="left" w:pos="2835"/>
        </w:tabs>
        <w:spacing w:line="320" w:lineRule="exact"/>
        <w:ind w:firstLine="422" w:firstLineChars="201"/>
        <w:rPr>
          <w:rFonts w:ascii="宋体" w:hAnsi="宋体"/>
          <w:szCs w:val="21"/>
        </w:rPr>
      </w:pPr>
      <w:r>
        <w:rPr>
          <w:rFonts w:hint="eastAsia" w:ascii="宋体" w:hAnsi="宋体"/>
          <w:szCs w:val="21"/>
        </w:rPr>
        <w:t>详见本须知前附表。</w:t>
      </w:r>
    </w:p>
    <w:p>
      <w:pPr>
        <w:tabs>
          <w:tab w:val="left" w:pos="2835"/>
        </w:tabs>
        <w:spacing w:line="320" w:lineRule="exact"/>
        <w:ind w:firstLine="422" w:firstLineChars="201"/>
      </w:pPr>
      <w:r>
        <w:rPr>
          <w:rFonts w:ascii="宋体" w:hAnsi="宋体"/>
          <w:szCs w:val="21"/>
        </w:rPr>
        <w:br w:type="page"/>
      </w:r>
      <w:r>
        <w:rPr>
          <w:rFonts w:hint="eastAsia"/>
        </w:rPr>
        <w:t>附表：</w:t>
      </w:r>
    </w:p>
    <w:p>
      <w:pPr>
        <w:pStyle w:val="26"/>
        <w:snapToGrid w:val="0"/>
        <w:ind w:firstLine="640" w:firstLineChars="200"/>
        <w:jc w:val="center"/>
        <w:rPr>
          <w:rFonts w:ascii="仿宋" w:hAnsi="仿宋" w:eastAsia="仿宋" w:cs="宋体"/>
          <w:sz w:val="32"/>
          <w:szCs w:val="32"/>
        </w:rPr>
      </w:pPr>
      <w:r>
        <w:rPr>
          <w:rFonts w:hint="eastAsia" w:ascii="黑体" w:hAnsi="黑体" w:eastAsia="黑体" w:cs="黑体"/>
          <w:sz w:val="32"/>
          <w:szCs w:val="32"/>
        </w:rPr>
        <w:t>政府采购项目合同验收书</w:t>
      </w:r>
      <w:r>
        <w:rPr>
          <w:rFonts w:hint="eastAsia" w:ascii="仿宋" w:hAnsi="仿宋" w:eastAsia="仿宋" w:cs="宋体"/>
          <w:sz w:val="32"/>
          <w:szCs w:val="32"/>
        </w:rPr>
        <w:t>（格式）</w:t>
      </w:r>
    </w:p>
    <w:p>
      <w:pPr>
        <w:widowControl/>
        <w:shd w:val="clear" w:color="auto" w:fill="FFFFFF"/>
        <w:spacing w:line="480" w:lineRule="atLeast"/>
        <w:jc w:val="center"/>
        <w:rPr>
          <w:rFonts w:ascii="仿宋" w:hAnsi="仿宋" w:eastAsia="仿宋" w:cs="宋体"/>
          <w:kern w:val="0"/>
          <w:sz w:val="32"/>
          <w:szCs w:val="32"/>
        </w:rPr>
      </w:pPr>
    </w:p>
    <w:p>
      <w:pPr>
        <w:widowControl/>
        <w:shd w:val="clear" w:color="auto" w:fill="FFFFFF"/>
        <w:snapToGrid w:val="0"/>
        <w:spacing w:line="320" w:lineRule="atLeast"/>
        <w:ind w:firstLine="480"/>
        <w:jc w:val="left"/>
        <w:rPr>
          <w:rFonts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政府采购项目中标（或成交）供应商（</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提供的货物（或工程、服务）进行了验收，验收情况如下：</w:t>
      </w:r>
    </w:p>
    <w:tbl>
      <w:tblPr>
        <w:tblStyle w:val="49"/>
        <w:tblW w:w="8445"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w:t>
            </w:r>
            <w:r>
              <w:rPr>
                <w:rFonts w:hint="eastAsia" w:ascii="Verdana" w:hAnsi="Verdana" w:cs="宋体"/>
                <w:kern w:val="0"/>
                <w:szCs w:val="21"/>
              </w:rPr>
              <w:t>竞标</w:t>
            </w:r>
            <w:r>
              <w:rPr>
                <w:rFonts w:ascii="Verdana" w:hAnsi="Verdana" w:cs="宋体"/>
                <w:kern w:val="0"/>
                <w:szCs w:val="21"/>
              </w:rPr>
              <w:t>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kern w:val="0"/>
                <w:szCs w:val="21"/>
              </w:rPr>
            </w:pP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监督人员或其他相关人员签字：</w:t>
            </w:r>
          </w:p>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中标或者成交供应商负责人签字或盖章：</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采购人或受托机构的意见（盖章）：</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pPr>
        <w:pStyle w:val="26"/>
        <w:spacing w:line="420" w:lineRule="exact"/>
      </w:pPr>
      <w:r>
        <w:rPr>
          <w:rFonts w:hAnsi="宋体"/>
        </w:rPr>
        <w:br w:type="page"/>
      </w:r>
    </w:p>
    <w:p>
      <w:pPr>
        <w:jc w:val="center"/>
        <w:rPr>
          <w:sz w:val="48"/>
        </w:rPr>
      </w:pPr>
      <w:r>
        <w:rPr>
          <w:rFonts w:hint="eastAsia" w:eastAsia="隶书"/>
          <w:sz w:val="44"/>
        </w:rPr>
        <w:t>履约保证金退付意见书</w:t>
      </w:r>
    </w:p>
    <w:tbl>
      <w:tblPr>
        <w:tblStyle w:val="4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spacing w:line="360" w:lineRule="exact"/>
              <w:jc w:val="center"/>
              <w:rPr>
                <w:sz w:val="24"/>
              </w:rPr>
            </w:pPr>
            <w:r>
              <w:rPr>
                <w:rFonts w:hint="eastAsia"/>
                <w:sz w:val="24"/>
              </w:rPr>
              <w:t>供</w:t>
            </w:r>
          </w:p>
          <w:p>
            <w:pPr>
              <w:spacing w:line="360" w:lineRule="exact"/>
              <w:jc w:val="center"/>
              <w:rPr>
                <w:sz w:val="24"/>
              </w:rPr>
            </w:pPr>
            <w:r>
              <w:rPr>
                <w:rFonts w:hint="eastAsia"/>
                <w:sz w:val="24"/>
              </w:rPr>
              <w:t>应</w:t>
            </w:r>
          </w:p>
          <w:p>
            <w:pPr>
              <w:spacing w:line="360" w:lineRule="exact"/>
              <w:jc w:val="center"/>
              <w:rPr>
                <w:sz w:val="24"/>
              </w:rPr>
            </w:pPr>
            <w:r>
              <w:rPr>
                <w:rFonts w:hint="eastAsia"/>
                <w:sz w:val="24"/>
              </w:rPr>
              <w:t>商</w:t>
            </w:r>
          </w:p>
          <w:p>
            <w:pPr>
              <w:spacing w:line="360" w:lineRule="exact"/>
              <w:jc w:val="center"/>
              <w:rPr>
                <w:sz w:val="24"/>
              </w:rPr>
            </w:pPr>
            <w:r>
              <w:rPr>
                <w:rFonts w:hint="eastAsia"/>
                <w:sz w:val="24"/>
              </w:rPr>
              <w:t>申</w:t>
            </w:r>
          </w:p>
          <w:p>
            <w:pPr>
              <w:spacing w:line="360" w:lineRule="exact"/>
              <w:jc w:val="center"/>
              <w:rPr>
                <w:sz w:val="24"/>
              </w:rPr>
            </w:pPr>
            <w:r>
              <w:rPr>
                <w:rFonts w:hint="eastAsia"/>
                <w:sz w:val="24"/>
              </w:rPr>
              <w:t>请</w:t>
            </w:r>
          </w:p>
        </w:tc>
        <w:tc>
          <w:tcPr>
            <w:tcW w:w="7920" w:type="dxa"/>
            <w:vAlign w:val="center"/>
          </w:tcPr>
          <w:p>
            <w:pPr>
              <w:spacing w:line="360" w:lineRule="exact"/>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spacing w:line="360" w:lineRule="exact"/>
              <w:rPr>
                <w:sz w:val="24"/>
              </w:rPr>
            </w:pPr>
          </w:p>
        </w:tc>
        <w:tc>
          <w:tcPr>
            <w:tcW w:w="7920" w:type="dxa"/>
            <w:vAlign w:val="center"/>
          </w:tcPr>
          <w:p>
            <w:pPr>
              <w:spacing w:line="360" w:lineRule="exact"/>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spacing w:line="360" w:lineRule="exact"/>
              <w:rPr>
                <w:sz w:val="24"/>
              </w:rPr>
            </w:pPr>
          </w:p>
        </w:tc>
        <w:tc>
          <w:tcPr>
            <w:tcW w:w="7920" w:type="dxa"/>
          </w:tcPr>
          <w:p>
            <w:pPr>
              <w:spacing w:line="360" w:lineRule="exact"/>
              <w:rPr>
                <w:sz w:val="24"/>
              </w:rPr>
            </w:pPr>
          </w:p>
          <w:p>
            <w:pPr>
              <w:spacing w:line="360" w:lineRule="exact"/>
              <w:ind w:firstLine="480" w:firstLineChars="200"/>
              <w:rPr>
                <w:sz w:val="24"/>
              </w:rPr>
            </w:pPr>
            <w:r>
              <w:rPr>
                <w:rFonts w:hint="eastAsia"/>
                <w:sz w:val="24"/>
              </w:rPr>
              <w:t>该项目已于年月日验收并交付使用。根据合同规定，该项目的履约保证金期限于年月日已满，请将履约保证金</w:t>
            </w:r>
          </w:p>
          <w:p>
            <w:pPr>
              <w:spacing w:line="360" w:lineRule="exact"/>
              <w:rPr>
                <w:sz w:val="24"/>
              </w:rPr>
            </w:pPr>
            <w:r>
              <w:rPr>
                <w:rFonts w:hint="eastAsia"/>
                <w:sz w:val="24"/>
              </w:rPr>
              <w:t>（大写）￥（小写）退付到达以下帐户。</w:t>
            </w:r>
          </w:p>
          <w:p>
            <w:pPr>
              <w:spacing w:line="360" w:lineRule="exact"/>
              <w:ind w:firstLine="705"/>
              <w:rPr>
                <w:sz w:val="24"/>
              </w:rPr>
            </w:pPr>
            <w:r>
              <w:rPr>
                <w:rFonts w:hint="eastAsia"/>
                <w:sz w:val="24"/>
              </w:rPr>
              <w:t>单位名称：</w:t>
            </w:r>
          </w:p>
          <w:p>
            <w:pPr>
              <w:spacing w:line="360" w:lineRule="exact"/>
              <w:ind w:firstLine="705"/>
              <w:rPr>
                <w:sz w:val="24"/>
              </w:rPr>
            </w:pPr>
            <w:r>
              <w:rPr>
                <w:rFonts w:hint="eastAsia"/>
                <w:sz w:val="24"/>
              </w:rPr>
              <w:t>开户银行：</w:t>
            </w:r>
          </w:p>
          <w:p>
            <w:pPr>
              <w:spacing w:line="360" w:lineRule="exact"/>
              <w:ind w:firstLine="705"/>
              <w:rPr>
                <w:sz w:val="24"/>
              </w:rPr>
            </w:pPr>
            <w:r>
              <w:rPr>
                <w:rFonts w:hint="eastAsia"/>
                <w:sz w:val="24"/>
              </w:rPr>
              <w:t>帐   号：</w:t>
            </w:r>
          </w:p>
          <w:p>
            <w:pPr>
              <w:spacing w:line="360" w:lineRule="exact"/>
              <w:rPr>
                <w:sz w:val="24"/>
              </w:rPr>
            </w:pPr>
            <w:r>
              <w:rPr>
                <w:rFonts w:hint="eastAsia"/>
                <w:sz w:val="24"/>
              </w:rPr>
              <w:t>联系人及电话：</w:t>
            </w:r>
          </w:p>
          <w:p>
            <w:pPr>
              <w:spacing w:line="360" w:lineRule="exact"/>
              <w:rPr>
                <w:sz w:val="24"/>
              </w:rPr>
            </w:pPr>
          </w:p>
          <w:p>
            <w:pPr>
              <w:spacing w:line="360" w:lineRule="exact"/>
              <w:jc w:val="center"/>
              <w:rPr>
                <w:sz w:val="24"/>
              </w:rPr>
            </w:pPr>
            <w:r>
              <w:rPr>
                <w:rFonts w:hint="eastAsia"/>
                <w:sz w:val="24"/>
              </w:rPr>
              <w:t xml:space="preserve">                                     供应商签章：</w:t>
            </w:r>
          </w:p>
          <w:p>
            <w:pPr>
              <w:spacing w:line="36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exact"/>
              <w:jc w:val="center"/>
              <w:rPr>
                <w:sz w:val="24"/>
              </w:rPr>
            </w:pPr>
            <w:r>
              <w:rPr>
                <w:rFonts w:hint="eastAsia"/>
                <w:sz w:val="24"/>
              </w:rPr>
              <w:t>采</w:t>
            </w:r>
          </w:p>
          <w:p>
            <w:pPr>
              <w:spacing w:line="360" w:lineRule="exact"/>
              <w:jc w:val="center"/>
              <w:rPr>
                <w:sz w:val="24"/>
              </w:rPr>
            </w:pPr>
            <w:r>
              <w:rPr>
                <w:rFonts w:hint="eastAsia"/>
                <w:sz w:val="24"/>
              </w:rPr>
              <w:t>购</w:t>
            </w:r>
          </w:p>
          <w:p>
            <w:pPr>
              <w:spacing w:line="360" w:lineRule="exact"/>
              <w:jc w:val="center"/>
              <w:rPr>
                <w:sz w:val="24"/>
              </w:rPr>
            </w:pPr>
            <w:r>
              <w:rPr>
                <w:rFonts w:hint="eastAsia"/>
                <w:sz w:val="24"/>
              </w:rPr>
              <w:t>单</w:t>
            </w:r>
          </w:p>
          <w:p>
            <w:pPr>
              <w:spacing w:line="360" w:lineRule="exact"/>
              <w:jc w:val="center"/>
              <w:rPr>
                <w:sz w:val="24"/>
              </w:rPr>
            </w:pPr>
            <w:r>
              <w:rPr>
                <w:rFonts w:hint="eastAsia"/>
                <w:sz w:val="24"/>
              </w:rPr>
              <w:t>位</w:t>
            </w:r>
          </w:p>
          <w:p>
            <w:pPr>
              <w:spacing w:line="360" w:lineRule="exact"/>
              <w:jc w:val="center"/>
              <w:rPr>
                <w:sz w:val="24"/>
              </w:rPr>
            </w:pPr>
            <w:r>
              <w:rPr>
                <w:rFonts w:hint="eastAsia"/>
                <w:sz w:val="24"/>
              </w:rPr>
              <w:t>意</w:t>
            </w:r>
          </w:p>
          <w:p>
            <w:pPr>
              <w:spacing w:line="360" w:lineRule="exact"/>
              <w:jc w:val="center"/>
              <w:rPr>
                <w:sz w:val="24"/>
              </w:rPr>
            </w:pPr>
            <w:r>
              <w:rPr>
                <w:rFonts w:hint="eastAsia"/>
                <w:sz w:val="24"/>
              </w:rPr>
              <w:t>见</w:t>
            </w:r>
          </w:p>
        </w:tc>
        <w:tc>
          <w:tcPr>
            <w:tcW w:w="7920" w:type="dxa"/>
          </w:tcPr>
          <w:p>
            <w:pPr>
              <w:spacing w:line="360" w:lineRule="exact"/>
              <w:rPr>
                <w:sz w:val="24"/>
              </w:rPr>
            </w:pPr>
          </w:p>
          <w:p>
            <w:pPr>
              <w:spacing w:line="360" w:lineRule="exact"/>
              <w:rPr>
                <w:sz w:val="24"/>
              </w:rPr>
            </w:pPr>
            <w:r>
              <w:rPr>
                <w:rFonts w:hint="eastAsia"/>
                <w:sz w:val="24"/>
              </w:rPr>
              <w:t>退付意见：是否同意退付履约保证金及退付金额：</w:t>
            </w:r>
          </w:p>
          <w:p>
            <w:pPr>
              <w:spacing w:line="360" w:lineRule="exact"/>
              <w:rPr>
                <w:sz w:val="24"/>
              </w:rPr>
            </w:pPr>
          </w:p>
          <w:p>
            <w:pPr>
              <w:spacing w:line="360" w:lineRule="exact"/>
              <w:rPr>
                <w:sz w:val="24"/>
              </w:rPr>
            </w:pPr>
          </w:p>
          <w:p>
            <w:pPr>
              <w:spacing w:line="360" w:lineRule="exact"/>
              <w:rPr>
                <w:sz w:val="24"/>
              </w:rPr>
            </w:pPr>
            <w:r>
              <w:rPr>
                <w:rFonts w:hint="eastAsia"/>
                <w:sz w:val="24"/>
              </w:rPr>
              <w:t>联系人及电话：                                 采购人签章</w:t>
            </w:r>
          </w:p>
          <w:p>
            <w:pPr>
              <w:spacing w:line="36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 w:type="dxa"/>
            <w:vAlign w:val="center"/>
          </w:tcPr>
          <w:p>
            <w:pPr>
              <w:spacing w:line="360" w:lineRule="exact"/>
              <w:jc w:val="center"/>
              <w:rPr>
                <w:sz w:val="24"/>
              </w:rPr>
            </w:pPr>
            <w:r>
              <w:rPr>
                <w:rFonts w:hint="eastAsia"/>
                <w:sz w:val="24"/>
              </w:rPr>
              <w:t>财</w:t>
            </w:r>
          </w:p>
          <w:p>
            <w:pPr>
              <w:spacing w:line="360" w:lineRule="exact"/>
              <w:jc w:val="center"/>
              <w:rPr>
                <w:sz w:val="24"/>
              </w:rPr>
            </w:pPr>
            <w:r>
              <w:rPr>
                <w:rFonts w:hint="eastAsia"/>
                <w:sz w:val="24"/>
              </w:rPr>
              <w:t>务</w:t>
            </w:r>
          </w:p>
          <w:p>
            <w:pPr>
              <w:spacing w:line="360" w:lineRule="exact"/>
              <w:jc w:val="center"/>
              <w:rPr>
                <w:sz w:val="24"/>
              </w:rPr>
            </w:pPr>
            <w:r>
              <w:rPr>
                <w:rFonts w:hint="eastAsia"/>
                <w:sz w:val="24"/>
              </w:rPr>
              <w:t>部</w:t>
            </w:r>
          </w:p>
          <w:p>
            <w:pPr>
              <w:spacing w:line="360" w:lineRule="exact"/>
              <w:jc w:val="center"/>
              <w:rPr>
                <w:sz w:val="24"/>
              </w:rPr>
            </w:pPr>
            <w:r>
              <w:rPr>
                <w:rFonts w:hint="eastAsia"/>
                <w:sz w:val="24"/>
              </w:rPr>
              <w:t>门</w:t>
            </w:r>
          </w:p>
          <w:p>
            <w:pPr>
              <w:spacing w:line="360" w:lineRule="exact"/>
              <w:jc w:val="center"/>
              <w:rPr>
                <w:sz w:val="24"/>
              </w:rPr>
            </w:pPr>
            <w:r>
              <w:rPr>
                <w:rFonts w:hint="eastAsia"/>
                <w:sz w:val="24"/>
              </w:rPr>
              <w:t>意</w:t>
            </w:r>
          </w:p>
          <w:p>
            <w:pPr>
              <w:spacing w:line="360" w:lineRule="exact"/>
              <w:jc w:val="center"/>
              <w:rPr>
                <w:sz w:val="24"/>
              </w:rPr>
            </w:pPr>
            <w:r>
              <w:rPr>
                <w:rFonts w:hint="eastAsia"/>
                <w:sz w:val="24"/>
              </w:rPr>
              <w:t>见</w:t>
            </w:r>
          </w:p>
        </w:tc>
        <w:tc>
          <w:tcPr>
            <w:tcW w:w="7920" w:type="dxa"/>
          </w:tcPr>
          <w:p>
            <w:pPr>
              <w:spacing w:line="360" w:lineRule="exact"/>
              <w:rPr>
                <w:sz w:val="24"/>
              </w:rPr>
            </w:pPr>
            <w:r>
              <w:rPr>
                <w:rFonts w:hint="eastAsia"/>
                <w:sz w:val="24"/>
              </w:rPr>
              <w:t>此表于年 月  日收到。</w:t>
            </w:r>
          </w:p>
          <w:p>
            <w:pPr>
              <w:spacing w:line="360" w:lineRule="exact"/>
              <w:rPr>
                <w:sz w:val="24"/>
              </w:rPr>
            </w:pPr>
          </w:p>
          <w:p>
            <w:pPr>
              <w:spacing w:line="360" w:lineRule="exact"/>
              <w:rPr>
                <w:sz w:val="24"/>
              </w:rPr>
            </w:pPr>
            <w:r>
              <w:rPr>
                <w:rFonts w:hint="eastAsia"/>
                <w:sz w:val="24"/>
              </w:rPr>
              <w:t>会计审核：</w:t>
            </w:r>
          </w:p>
          <w:p>
            <w:pPr>
              <w:spacing w:line="360" w:lineRule="exact"/>
              <w:rPr>
                <w:sz w:val="24"/>
              </w:rPr>
            </w:pPr>
            <w:r>
              <w:rPr>
                <w:rFonts w:hint="eastAsia"/>
                <w:sz w:val="24"/>
              </w:rPr>
              <w:t>财务负责人审核：</w:t>
            </w:r>
          </w:p>
          <w:p>
            <w:pPr>
              <w:spacing w:line="360" w:lineRule="exact"/>
              <w:rPr>
                <w:sz w:val="24"/>
              </w:rPr>
            </w:pPr>
            <w:r>
              <w:rPr>
                <w:rFonts w:hint="eastAsia"/>
                <w:sz w:val="24"/>
              </w:rPr>
              <w:t>单位负责人签字：</w:t>
            </w:r>
          </w:p>
          <w:p>
            <w:pPr>
              <w:spacing w:line="360" w:lineRule="exact"/>
              <w:rPr>
                <w:sz w:val="24"/>
              </w:rPr>
            </w:pPr>
            <w:r>
              <w:rPr>
                <w:rFonts w:hint="eastAsia"/>
                <w:sz w:val="24"/>
              </w:rPr>
              <w:t>出纳办理转帐日期：</w:t>
            </w:r>
          </w:p>
        </w:tc>
      </w:tr>
    </w:tbl>
    <w:p>
      <w:pPr>
        <w:pStyle w:val="20"/>
        <w:ind w:left="420" w:leftChars="114" w:hanging="181" w:hangingChars="100"/>
        <w:rPr>
          <w:rFonts w:ascii="宋体" w:hAnsi="宋体"/>
          <w:b/>
          <w:sz w:val="32"/>
          <w:szCs w:val="32"/>
        </w:rPr>
      </w:pPr>
      <w:r>
        <w:rPr>
          <w:rFonts w:hint="eastAsia" w:ascii="宋体"/>
          <w:b/>
          <w:bCs/>
          <w:sz w:val="18"/>
        </w:rPr>
        <w:t>注：供应商凭经采购人审批的退付意见书，到履约保证金收缴单位办理履约保证金退付事宜。</w:t>
      </w:r>
    </w:p>
    <w:p>
      <w:pPr>
        <w:pStyle w:val="26"/>
        <w:spacing w:line="420" w:lineRule="exact"/>
        <w:ind w:firstLine="643" w:firstLineChars="200"/>
        <w:rPr>
          <w:rFonts w:hAnsi="宋体"/>
          <w:b/>
          <w:sz w:val="32"/>
          <w:szCs w:val="32"/>
        </w:rPr>
      </w:pPr>
      <w:r>
        <w:rPr>
          <w:rFonts w:hAnsi="宋体"/>
          <w:b/>
          <w:sz w:val="32"/>
          <w:szCs w:val="32"/>
        </w:rPr>
        <w:br w:type="page"/>
      </w:r>
    </w:p>
    <w:p>
      <w:pPr>
        <w:pStyle w:val="4"/>
        <w:jc w:val="center"/>
      </w:pPr>
      <w:bookmarkStart w:id="6" w:name="_Toc433110108"/>
      <w:r>
        <w:rPr>
          <w:rFonts w:hint="eastAsia"/>
        </w:rPr>
        <w:t>第三章 项目需求</w:t>
      </w:r>
      <w:bookmarkEnd w:id="6"/>
    </w:p>
    <w:p>
      <w:pPr>
        <w:spacing w:line="360" w:lineRule="exact"/>
        <w:jc w:val="left"/>
        <w:rPr>
          <w:rFonts w:ascii="宋体" w:hAnsi="宋体"/>
          <w:szCs w:val="21"/>
        </w:rPr>
      </w:pPr>
      <w:r>
        <w:rPr>
          <w:rFonts w:hint="eastAsia" w:ascii="宋体" w:hAnsi="宋体"/>
          <w:szCs w:val="21"/>
        </w:rPr>
        <w:t>说明：</w:t>
      </w:r>
    </w:p>
    <w:p>
      <w:pPr>
        <w:numPr>
          <w:ilvl w:val="0"/>
          <w:numId w:val="7"/>
        </w:numPr>
        <w:spacing w:line="400" w:lineRule="exact"/>
        <w:ind w:firstLine="424" w:firstLineChars="202"/>
        <w:jc w:val="left"/>
        <w:rPr>
          <w:rFonts w:ascii="宋体" w:hAnsi="宋体"/>
          <w:szCs w:val="21"/>
        </w:rPr>
      </w:pPr>
      <w:r>
        <w:rPr>
          <w:rFonts w:hint="eastAsia" w:ascii="宋体" w:hAnsi="宋体"/>
          <w:szCs w:val="21"/>
        </w:rPr>
        <w:t>采购文件中标注“▲”号的条款为实质性条款，必须满足，否则竞标无效。</w:t>
      </w:r>
    </w:p>
    <w:p>
      <w:pPr>
        <w:spacing w:line="400" w:lineRule="exact"/>
        <w:jc w:val="left"/>
        <w:rPr>
          <w:rFonts w:ascii="宋体" w:hAnsi="宋体"/>
          <w:b/>
          <w:bCs/>
          <w:sz w:val="28"/>
          <w:szCs w:val="28"/>
        </w:rPr>
      </w:pPr>
      <w:r>
        <w:rPr>
          <w:rFonts w:hint="eastAsia" w:ascii="宋体" w:hAnsi="宋体"/>
          <w:b/>
          <w:bCs/>
          <w:sz w:val="28"/>
          <w:szCs w:val="28"/>
        </w:rPr>
        <w:t>1分标：</w:t>
      </w:r>
    </w:p>
    <w:tbl>
      <w:tblPr>
        <w:tblStyle w:val="49"/>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180"/>
        <w:gridCol w:w="767"/>
        <w:gridCol w:w="767"/>
        <w:gridCol w:w="3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序号</w:t>
            </w:r>
          </w:p>
        </w:tc>
        <w:tc>
          <w:tcPr>
            <w:tcW w:w="2180"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采购名称</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数量</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单位</w:t>
            </w:r>
          </w:p>
        </w:tc>
        <w:tc>
          <w:tcPr>
            <w:tcW w:w="3799"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1"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梧州学院2020年教职工体检服务（一）</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w:t>
            </w:r>
          </w:p>
        </w:tc>
        <w:tc>
          <w:tcPr>
            <w:tcW w:w="37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b/>
                <w:bCs/>
                <w:szCs w:val="21"/>
              </w:rPr>
            </w:pPr>
            <w:r>
              <w:rPr>
                <w:rFonts w:hint="eastAsia" w:ascii="宋体" w:hAnsi="宋体"/>
                <w:b/>
                <w:bCs/>
                <w:szCs w:val="21"/>
              </w:rPr>
              <w:t>一、体检对象及费用</w:t>
            </w:r>
          </w:p>
          <w:p>
            <w:pPr>
              <w:spacing w:line="400" w:lineRule="exact"/>
              <w:ind w:firstLine="420" w:firstLineChars="200"/>
              <w:jc w:val="left"/>
              <w:rPr>
                <w:rFonts w:ascii="宋体" w:hAnsi="宋体"/>
                <w:szCs w:val="21"/>
              </w:rPr>
            </w:pPr>
            <w:r>
              <w:rPr>
                <w:rFonts w:hint="eastAsia" w:ascii="宋体" w:hAnsi="宋体"/>
                <w:szCs w:val="21"/>
              </w:rPr>
              <w:t>体检对象为梧州学院副高、博士、中层副职以上职称、职务的在职教职工以及副高、中层副职以上职称、职务的离退休教职工，以下统称一档体检级别教职工。</w:t>
            </w:r>
            <w:r>
              <w:rPr>
                <w:rFonts w:hint="eastAsia" w:ascii="宋体" w:hAnsi="宋体"/>
                <w:b/>
                <w:bCs/>
                <w:szCs w:val="21"/>
              </w:rPr>
              <w:t>一档体检级别教职工共411人,其中一档男性教职工258人，一档女性教职工153人。人均体检费用不得超过900元/人·次</w:t>
            </w:r>
            <w:r>
              <w:rPr>
                <w:rFonts w:hint="eastAsia" w:ascii="宋体" w:hAnsi="宋体"/>
                <w:szCs w:val="21"/>
              </w:rPr>
              <w:t>，一档体检级别教职工名单由采购人向成交供应商提供。</w:t>
            </w:r>
          </w:p>
          <w:p>
            <w:pPr>
              <w:spacing w:line="400" w:lineRule="exact"/>
              <w:jc w:val="left"/>
              <w:rPr>
                <w:rFonts w:ascii="宋体" w:hAnsi="宋体"/>
                <w:b/>
                <w:bCs/>
                <w:szCs w:val="21"/>
              </w:rPr>
            </w:pPr>
            <w:r>
              <w:rPr>
                <w:rFonts w:hint="eastAsia" w:ascii="宋体" w:hAnsi="宋体"/>
                <w:b/>
                <w:bCs/>
                <w:szCs w:val="21"/>
              </w:rPr>
              <w:t>二、体检项目要求</w:t>
            </w:r>
          </w:p>
          <w:p>
            <w:pPr>
              <w:spacing w:line="400" w:lineRule="exact"/>
              <w:ind w:firstLine="420" w:firstLineChars="200"/>
              <w:jc w:val="left"/>
              <w:rPr>
                <w:rFonts w:ascii="宋体" w:hAnsi="宋体"/>
                <w:szCs w:val="21"/>
              </w:rPr>
            </w:pPr>
            <w:r>
              <w:rPr>
                <w:rFonts w:hint="eastAsia" w:ascii="宋体" w:hAnsi="宋体"/>
                <w:szCs w:val="21"/>
              </w:rPr>
              <w:t>详见附表：体检项目一览表。</w:t>
            </w:r>
          </w:p>
          <w:p>
            <w:pPr>
              <w:spacing w:line="400" w:lineRule="exact"/>
              <w:jc w:val="left"/>
              <w:rPr>
                <w:rFonts w:ascii="宋体" w:hAnsi="宋体"/>
                <w:b/>
                <w:bCs/>
                <w:szCs w:val="21"/>
                <w:highlight w:val="none"/>
              </w:rPr>
            </w:pPr>
            <w:r>
              <w:rPr>
                <w:rFonts w:hint="eastAsia" w:ascii="宋体" w:hAnsi="宋体"/>
                <w:szCs w:val="21"/>
              </w:rPr>
              <w:t>▲</w:t>
            </w:r>
            <w:r>
              <w:rPr>
                <w:rFonts w:hint="eastAsia" w:ascii="宋体" w:hAnsi="宋体"/>
                <w:b/>
                <w:bCs/>
                <w:szCs w:val="21"/>
              </w:rPr>
              <w:t>三</w:t>
            </w:r>
            <w:r>
              <w:rPr>
                <w:rFonts w:hint="eastAsia" w:ascii="宋体" w:hAnsi="宋体"/>
                <w:b/>
                <w:bCs/>
                <w:szCs w:val="21"/>
                <w:highlight w:val="none"/>
              </w:rPr>
              <w:t>、商务要求</w:t>
            </w:r>
          </w:p>
          <w:p>
            <w:pPr>
              <w:spacing w:line="360" w:lineRule="auto"/>
              <w:ind w:firstLine="420" w:firstLineChars="200"/>
              <w:rPr>
                <w:rFonts w:hAnsi="宋体"/>
                <w:bCs/>
              </w:rPr>
            </w:pPr>
            <w:r>
              <w:rPr>
                <w:rFonts w:hint="eastAsia" w:hAnsi="宋体"/>
                <w:bCs/>
                <w:highlight w:val="none"/>
              </w:rPr>
              <w:t>1.</w:t>
            </w:r>
            <w:r>
              <w:rPr>
                <w:rFonts w:hint="eastAsia" w:hAnsi="宋体"/>
                <w:bCs/>
                <w:highlight w:val="none"/>
                <w:lang w:val="en-US" w:eastAsia="zh-CN"/>
              </w:rPr>
              <w:t>拟投入本项目的</w:t>
            </w:r>
            <w:r>
              <w:rPr>
                <w:rFonts w:hint="eastAsia" w:hAnsi="宋体"/>
                <w:bCs/>
                <w:highlight w:val="none"/>
              </w:rPr>
              <w:t>医务</w:t>
            </w:r>
            <w:r>
              <w:rPr>
                <w:rFonts w:hint="eastAsia" w:hAnsi="宋体"/>
                <w:bCs/>
                <w:highlight w:val="none"/>
                <w:lang w:val="en-US" w:eastAsia="zh-CN"/>
              </w:rPr>
              <w:t>人员均须</w:t>
            </w:r>
            <w:r>
              <w:rPr>
                <w:rFonts w:hint="eastAsia" w:hAnsi="宋体"/>
                <w:bCs/>
                <w:highlight w:val="none"/>
              </w:rPr>
              <w:t>具备国家规定的资质（</w:t>
            </w:r>
            <w:r>
              <w:rPr>
                <w:rFonts w:hint="eastAsia" w:hAnsi="宋体"/>
                <w:bCs/>
                <w:highlight w:val="none"/>
                <w:lang w:val="en-US" w:eastAsia="zh-CN"/>
              </w:rPr>
              <w:t>医生提供</w:t>
            </w:r>
            <w:r>
              <w:rPr>
                <w:rFonts w:hint="eastAsia" w:hAnsi="宋体"/>
                <w:bCs/>
                <w:highlight w:val="none"/>
                <w:lang w:eastAsia="zh-CN"/>
              </w:rPr>
              <w:t>执业医师证</w:t>
            </w:r>
            <w:r>
              <w:rPr>
                <w:rFonts w:hint="eastAsia" w:hAnsi="宋体"/>
                <w:bCs/>
                <w:highlight w:val="none"/>
                <w:lang w:val="en-US" w:eastAsia="zh-CN"/>
              </w:rPr>
              <w:t>，护士提供</w:t>
            </w:r>
            <w:r>
              <w:rPr>
                <w:rFonts w:hint="eastAsia" w:hAnsi="宋体"/>
                <w:bCs/>
                <w:highlight w:val="none"/>
              </w:rPr>
              <w:t>护士资格证），</w:t>
            </w:r>
            <w:r>
              <w:rPr>
                <w:rFonts w:hint="eastAsia" w:hAnsi="宋体"/>
                <w:bCs/>
              </w:rPr>
              <w:t>要求业务技术精、工作责任心强、服务态度好的医务人员参加体检工作，设有专人值班，能耐心细致解释工作。</w:t>
            </w:r>
          </w:p>
          <w:p>
            <w:pPr>
              <w:spacing w:line="360" w:lineRule="auto"/>
              <w:ind w:firstLine="420" w:firstLineChars="200"/>
              <w:rPr>
                <w:rFonts w:hAnsi="宋体"/>
                <w:bCs/>
              </w:rPr>
            </w:pPr>
            <w:r>
              <w:rPr>
                <w:rFonts w:hint="eastAsia" w:hAnsi="宋体"/>
                <w:bCs/>
              </w:rPr>
              <w:t>2. 如有特殊情况时，如检出急性传染病、恶性肿瘤等，或对可疑病例要复查的，要及时通知个人。</w:t>
            </w:r>
          </w:p>
          <w:p>
            <w:pPr>
              <w:spacing w:line="360" w:lineRule="auto"/>
              <w:ind w:firstLine="420" w:firstLineChars="200"/>
              <w:rPr>
                <w:rFonts w:hAnsi="宋体"/>
                <w:bCs/>
              </w:rPr>
            </w:pPr>
            <w:r>
              <w:rPr>
                <w:rFonts w:hint="eastAsia" w:hAnsi="宋体"/>
                <w:bCs/>
              </w:rPr>
              <w:t>3.体检医院精心组织，确保体检工作正常有序进行。</w:t>
            </w:r>
          </w:p>
          <w:p>
            <w:pPr>
              <w:spacing w:line="360" w:lineRule="auto"/>
              <w:ind w:firstLine="420" w:firstLineChars="200"/>
              <w:rPr>
                <w:rFonts w:hAnsi="宋体"/>
                <w:bCs/>
              </w:rPr>
            </w:pPr>
            <w:r>
              <w:rPr>
                <w:rFonts w:hint="eastAsia" w:hAnsi="宋体"/>
                <w:bCs/>
              </w:rPr>
              <w:t>4确保服务优质。保证提供最优质的服务，凡体检的人员，医院将严格按照程序执行，保证体检人员信息100%准确完整，保证体检结果100%正确。</w:t>
            </w:r>
          </w:p>
          <w:p>
            <w:pPr>
              <w:spacing w:line="360" w:lineRule="auto"/>
              <w:ind w:firstLine="420" w:firstLineChars="200"/>
              <w:rPr>
                <w:rFonts w:hAnsi="宋体"/>
                <w:bCs/>
                <w:highlight w:val="none"/>
              </w:rPr>
            </w:pPr>
            <w:r>
              <w:rPr>
                <w:rFonts w:hint="eastAsia" w:hAnsi="宋体"/>
                <w:bCs/>
              </w:rPr>
              <w:t>5.保密要求：尊重教职工个人隐私，</w:t>
            </w:r>
            <w:r>
              <w:rPr>
                <w:rFonts w:hint="eastAsia" w:hAnsi="宋体"/>
                <w:bCs/>
                <w:highlight w:val="none"/>
              </w:rPr>
              <w:t>不透漏体检结果给他人。</w:t>
            </w:r>
          </w:p>
          <w:p>
            <w:pPr>
              <w:spacing w:line="360" w:lineRule="auto"/>
              <w:ind w:firstLine="420" w:firstLineChars="200"/>
              <w:rPr>
                <w:rFonts w:ascii="宋体" w:hAnsi="宋体"/>
                <w:szCs w:val="21"/>
                <w:highlight w:val="none"/>
              </w:rPr>
            </w:pPr>
            <w:r>
              <w:rPr>
                <w:rFonts w:hint="eastAsia" w:ascii="宋体" w:hAnsi="宋体"/>
                <w:szCs w:val="21"/>
                <w:highlight w:val="none"/>
              </w:rPr>
              <w:t>6.体检服务期限：自签合同的次日起至2020年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w:t>
            </w:r>
          </w:p>
          <w:p>
            <w:pPr>
              <w:spacing w:line="360" w:lineRule="auto"/>
              <w:ind w:firstLine="420" w:firstLineChars="200"/>
              <w:rPr>
                <w:rFonts w:ascii="宋体" w:hAnsi="宋体"/>
                <w:szCs w:val="21"/>
              </w:rPr>
            </w:pPr>
            <w:r>
              <w:rPr>
                <w:rFonts w:hint="eastAsia" w:hAnsi="宋体"/>
                <w:bCs/>
              </w:rPr>
              <w:t>7 供应商必须在体检后一个月内为每位参与体检的员工提供一份详尽的体检报告。</w:t>
            </w:r>
          </w:p>
          <w:p>
            <w:pPr>
              <w:spacing w:line="360" w:lineRule="auto"/>
              <w:ind w:firstLine="420" w:firstLineChars="200"/>
              <w:rPr>
                <w:rFonts w:ascii="宋体" w:hAnsi="宋体"/>
                <w:szCs w:val="21"/>
              </w:rPr>
            </w:pPr>
            <w:r>
              <w:rPr>
                <w:rFonts w:hint="eastAsia" w:ascii="宋体" w:hAnsi="宋体"/>
                <w:szCs w:val="21"/>
              </w:rPr>
              <w:t>8.报价要求：供应商根据体检项目一览表的体检项目明细作为计价依据计算所属档次的单价合计金额，</w:t>
            </w:r>
            <w:r>
              <w:rPr>
                <w:rFonts w:hint="eastAsia" w:hAnsi="宋体"/>
                <w:bCs/>
              </w:rPr>
              <w:t>综合考虑包括体检费用、体检各项一次性器材费用等全部一切费用、</w:t>
            </w:r>
            <w:r>
              <w:rPr>
                <w:rFonts w:hint="eastAsia"/>
              </w:rPr>
              <w:t>供应商外出体检所需一切费用（如有），</w:t>
            </w:r>
            <w:r>
              <w:rPr>
                <w:rFonts w:hint="eastAsia" w:hAnsi="宋体"/>
                <w:bCs/>
              </w:rPr>
              <w:t>供应商人不得再向采购人收其他取任何费用，不得诱导就诊。</w:t>
            </w:r>
          </w:p>
          <w:p>
            <w:pPr>
              <w:spacing w:line="360" w:lineRule="auto"/>
              <w:ind w:firstLine="420" w:firstLineChars="200"/>
              <w:rPr>
                <w:rFonts w:hAnsi="宋体"/>
                <w:bCs/>
              </w:rPr>
            </w:pPr>
            <w:r>
              <w:rPr>
                <w:rFonts w:hint="eastAsia" w:hAnsi="宋体"/>
                <w:bCs/>
              </w:rPr>
              <w:t>9.付款方式：</w:t>
            </w:r>
            <w:r>
              <w:rPr>
                <w:rFonts w:hint="eastAsia" w:hAnsi="宋体" w:cs="宋体"/>
                <w:szCs w:val="21"/>
              </w:rPr>
              <w:t>总体检费按采购人实际受检人次计算，以成交供应商出据的“体检费用结算单”为准，体检工作结束后（即采购人收到体检报告后和有效发票）30日内，采购人以转账的方式向成交供应商付清。</w:t>
            </w:r>
          </w:p>
          <w:p>
            <w:pPr>
              <w:spacing w:line="400" w:lineRule="exact"/>
              <w:jc w:val="left"/>
              <w:rPr>
                <w:rFonts w:ascii="宋体" w:hAnsi="宋体"/>
                <w:szCs w:val="21"/>
              </w:rPr>
            </w:pPr>
            <w:r>
              <w:rPr>
                <w:rFonts w:hint="eastAsia" w:ascii="宋体" w:hAnsi="宋体"/>
                <w:szCs w:val="21"/>
              </w:rPr>
              <w:t>10.体检地点：广西梧州市。</w:t>
            </w:r>
          </w:p>
          <w:p>
            <w:pPr>
              <w:spacing w:line="400" w:lineRule="exact"/>
              <w:jc w:val="left"/>
              <w:rPr>
                <w:rFonts w:ascii="宋体" w:hAnsi="宋体"/>
                <w:b/>
                <w:bCs/>
                <w:szCs w:val="21"/>
              </w:rPr>
            </w:pPr>
            <w:r>
              <w:rPr>
                <w:rFonts w:hint="eastAsia" w:ascii="宋体" w:hAnsi="宋体"/>
                <w:b/>
                <w:bCs/>
                <w:szCs w:val="21"/>
              </w:rPr>
              <w:t>▲四、其他服务要求</w:t>
            </w:r>
          </w:p>
          <w:p>
            <w:pPr>
              <w:spacing w:line="400" w:lineRule="exact"/>
              <w:ind w:firstLine="420" w:firstLineChars="200"/>
              <w:jc w:val="left"/>
              <w:rPr>
                <w:rFonts w:ascii="宋体" w:hAnsi="宋体"/>
                <w:szCs w:val="21"/>
              </w:rPr>
            </w:pPr>
            <w:r>
              <w:rPr>
                <w:rFonts w:hint="eastAsia" w:ascii="宋体" w:hAnsi="宋体"/>
                <w:szCs w:val="21"/>
              </w:rPr>
              <w:t>1.服务内容： 在梧州学院今年春季学期开学时，成交供应商须派出不少于2名医务人员，携带必须的检测物品到梧州学院开展疫情防控指导及学生返校时健康监测工作，此项服务为总价包干。</w:t>
            </w:r>
          </w:p>
          <w:p>
            <w:pPr>
              <w:spacing w:line="400" w:lineRule="exact"/>
              <w:ind w:left="105" w:firstLine="420" w:firstLineChars="200"/>
              <w:jc w:val="left"/>
              <w:rPr>
                <w:rFonts w:ascii="宋体" w:hAnsi="宋体"/>
                <w:b/>
                <w:bCs/>
                <w:szCs w:val="21"/>
              </w:rPr>
            </w:pPr>
            <w:r>
              <w:rPr>
                <w:rFonts w:hint="eastAsia" w:ascii="宋体" w:hAnsi="宋体"/>
                <w:szCs w:val="21"/>
              </w:rPr>
              <w:t>2.服务时间：约4天，具体时间由采购人另行通知。</w:t>
            </w:r>
          </w:p>
        </w:tc>
      </w:tr>
    </w:tbl>
    <w:p>
      <w:pPr>
        <w:rPr>
          <w:rFonts w:ascii="宋体" w:hAnsi="宋体"/>
          <w:b/>
          <w:bCs/>
          <w:sz w:val="28"/>
          <w:szCs w:val="28"/>
        </w:rPr>
      </w:pPr>
      <w:r>
        <w:rPr>
          <w:rFonts w:hint="eastAsia" w:ascii="宋体" w:hAnsi="宋体"/>
          <w:b/>
          <w:bCs/>
          <w:sz w:val="28"/>
          <w:szCs w:val="28"/>
        </w:rPr>
        <w:br w:type="page"/>
      </w:r>
    </w:p>
    <w:p>
      <w:pPr>
        <w:spacing w:line="400" w:lineRule="exact"/>
        <w:jc w:val="left"/>
        <w:rPr>
          <w:rFonts w:ascii="宋体" w:hAnsi="宋体"/>
          <w:b/>
          <w:bCs/>
          <w:sz w:val="28"/>
          <w:szCs w:val="28"/>
        </w:rPr>
      </w:pPr>
      <w:r>
        <w:rPr>
          <w:rFonts w:hint="eastAsia" w:ascii="宋体" w:hAnsi="宋体"/>
          <w:b/>
          <w:bCs/>
          <w:sz w:val="28"/>
          <w:szCs w:val="28"/>
        </w:rPr>
        <w:t>2分标：</w:t>
      </w:r>
    </w:p>
    <w:tbl>
      <w:tblPr>
        <w:tblStyle w:val="49"/>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180"/>
        <w:gridCol w:w="767"/>
        <w:gridCol w:w="767"/>
        <w:gridCol w:w="3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序号</w:t>
            </w:r>
          </w:p>
        </w:tc>
        <w:tc>
          <w:tcPr>
            <w:tcW w:w="2180"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采购名称</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数量</w:t>
            </w:r>
          </w:p>
        </w:tc>
        <w:tc>
          <w:tcPr>
            <w:tcW w:w="767"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单位</w:t>
            </w:r>
          </w:p>
        </w:tc>
        <w:tc>
          <w:tcPr>
            <w:tcW w:w="3799"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cs="Arial"/>
                <w:b/>
                <w:bCs/>
                <w:szCs w:val="21"/>
              </w:rPr>
            </w:pPr>
            <w:r>
              <w:rPr>
                <w:rFonts w:hint="eastAsia" w:ascii="宋体" w:hAnsi="宋体" w:cs="Arial"/>
                <w:b/>
                <w:bCs/>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1"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梧州学院2020年教职工体检服务（二）</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w:t>
            </w:r>
          </w:p>
        </w:tc>
        <w:tc>
          <w:tcPr>
            <w:tcW w:w="37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rPr>
              <w:t>一、体检对象及费用</w:t>
            </w:r>
          </w:p>
          <w:p>
            <w:pPr>
              <w:spacing w:line="400" w:lineRule="exact"/>
              <w:ind w:firstLine="420" w:firstLineChars="200"/>
              <w:jc w:val="left"/>
            </w:pPr>
            <w:r>
              <w:rPr>
                <w:rFonts w:hint="eastAsia"/>
              </w:rPr>
              <w:t>体检对象为梧州市学院一档体检级别教职工以外的在职、离退休教职工，以下统称二档体检级别教职工。二档体检级别教职工共635人,人均体检费用不得超过600元/人·次，二挡体检级别教职工名单由采购人向成交供应商提供。</w:t>
            </w:r>
          </w:p>
          <w:p>
            <w:pPr>
              <w:spacing w:line="400" w:lineRule="exact"/>
              <w:jc w:val="left"/>
            </w:pPr>
            <w:r>
              <w:rPr>
                <w:rFonts w:hint="eastAsia"/>
              </w:rPr>
              <w:t>二、体检项目要求</w:t>
            </w:r>
          </w:p>
          <w:p>
            <w:pPr>
              <w:spacing w:line="400" w:lineRule="exact"/>
              <w:ind w:firstLine="420" w:firstLineChars="200"/>
              <w:jc w:val="left"/>
            </w:pPr>
            <w:r>
              <w:rPr>
                <w:rFonts w:hint="eastAsia"/>
              </w:rPr>
              <w:t>详见附表：体检项目一览表。</w:t>
            </w:r>
          </w:p>
          <w:p>
            <w:pPr>
              <w:spacing w:line="400" w:lineRule="exact"/>
              <w:jc w:val="left"/>
            </w:pPr>
            <w:r>
              <w:rPr>
                <w:rFonts w:hint="eastAsia"/>
              </w:rPr>
              <w:t>▲三、商务要求</w:t>
            </w:r>
          </w:p>
          <w:p>
            <w:pPr>
              <w:spacing w:line="360" w:lineRule="auto"/>
              <w:ind w:firstLine="420" w:firstLineChars="200"/>
            </w:pPr>
            <w:r>
              <w:rPr>
                <w:rFonts w:hint="eastAsia"/>
                <w:highlight w:val="none"/>
              </w:rPr>
              <w:t>1.</w:t>
            </w:r>
            <w:r>
              <w:rPr>
                <w:rFonts w:hint="eastAsia" w:hAnsi="宋体"/>
                <w:bCs/>
                <w:highlight w:val="none"/>
                <w:lang w:val="en-US" w:eastAsia="zh-CN"/>
              </w:rPr>
              <w:t>拟投入本项目的</w:t>
            </w:r>
            <w:r>
              <w:rPr>
                <w:rFonts w:hint="eastAsia" w:hAnsi="宋体"/>
                <w:bCs/>
                <w:highlight w:val="none"/>
              </w:rPr>
              <w:t>医务</w:t>
            </w:r>
            <w:r>
              <w:rPr>
                <w:rFonts w:hint="eastAsia" w:hAnsi="宋体"/>
                <w:bCs/>
                <w:highlight w:val="none"/>
                <w:lang w:val="en-US" w:eastAsia="zh-CN"/>
              </w:rPr>
              <w:t>人员均须</w:t>
            </w:r>
            <w:r>
              <w:rPr>
                <w:rFonts w:hint="eastAsia" w:hAnsi="宋体"/>
                <w:bCs/>
                <w:highlight w:val="none"/>
              </w:rPr>
              <w:t>具备国家规定的资质（</w:t>
            </w:r>
            <w:r>
              <w:rPr>
                <w:rFonts w:hint="eastAsia" w:hAnsi="宋体"/>
                <w:bCs/>
                <w:highlight w:val="none"/>
                <w:lang w:val="en-US" w:eastAsia="zh-CN"/>
              </w:rPr>
              <w:t>医生提供</w:t>
            </w:r>
            <w:r>
              <w:rPr>
                <w:rFonts w:hint="eastAsia" w:hAnsi="宋体"/>
                <w:bCs/>
                <w:highlight w:val="none"/>
                <w:lang w:eastAsia="zh-CN"/>
              </w:rPr>
              <w:t>执业医师证</w:t>
            </w:r>
            <w:r>
              <w:rPr>
                <w:rFonts w:hint="eastAsia" w:hAnsi="宋体"/>
                <w:bCs/>
                <w:highlight w:val="none"/>
                <w:lang w:val="en-US" w:eastAsia="zh-CN"/>
              </w:rPr>
              <w:t>，护士提供</w:t>
            </w:r>
            <w:r>
              <w:rPr>
                <w:rFonts w:hint="eastAsia" w:hAnsi="宋体"/>
                <w:bCs/>
                <w:highlight w:val="none"/>
              </w:rPr>
              <w:t>护士资格证）</w:t>
            </w:r>
            <w:r>
              <w:rPr>
                <w:rFonts w:hint="eastAsia"/>
                <w:highlight w:val="none"/>
              </w:rPr>
              <w:t>，要</w:t>
            </w:r>
            <w:r>
              <w:rPr>
                <w:rFonts w:hint="eastAsia"/>
              </w:rPr>
              <w:t>求业务技术精、工作责任心强、服务态度好的医务人员参加体检工作，设有专人值班，能耐心细致解释工作。</w:t>
            </w:r>
          </w:p>
          <w:p>
            <w:pPr>
              <w:spacing w:line="360" w:lineRule="auto"/>
              <w:ind w:firstLine="420" w:firstLineChars="200"/>
            </w:pPr>
            <w:r>
              <w:rPr>
                <w:rFonts w:hint="eastAsia"/>
              </w:rPr>
              <w:t>2. 如有特殊情况时，如检出急性传染病、恶性肿瘤等，或对可疑病例要复查的，要及时通知个人。</w:t>
            </w:r>
          </w:p>
          <w:p>
            <w:pPr>
              <w:spacing w:line="360" w:lineRule="auto"/>
              <w:ind w:firstLine="420" w:firstLineChars="200"/>
            </w:pPr>
            <w:r>
              <w:rPr>
                <w:rFonts w:hint="eastAsia"/>
              </w:rPr>
              <w:t>3.体检医院精心组织，确保体检工作正常有序进行。</w:t>
            </w:r>
          </w:p>
          <w:p>
            <w:pPr>
              <w:spacing w:line="360" w:lineRule="auto"/>
              <w:ind w:firstLine="420" w:firstLineChars="200"/>
            </w:pPr>
            <w:r>
              <w:rPr>
                <w:rFonts w:hint="eastAsia"/>
              </w:rPr>
              <w:t>4确保服务优质。保证提供最优质的服务，凡体检的人员，医院将严格按照程序执行，保证体检人员信息100%准确完整，保证体检结果100%正确。</w:t>
            </w:r>
          </w:p>
          <w:p>
            <w:pPr>
              <w:spacing w:line="360" w:lineRule="auto"/>
              <w:ind w:firstLine="420" w:firstLineChars="200"/>
            </w:pPr>
            <w:r>
              <w:rPr>
                <w:rFonts w:hint="eastAsia"/>
              </w:rPr>
              <w:t>5.保密要求：尊重教职工个人隐私，不透漏体检结果给他人。</w:t>
            </w:r>
          </w:p>
          <w:p>
            <w:pPr>
              <w:spacing w:line="360" w:lineRule="auto"/>
              <w:ind w:firstLine="420" w:firstLineChars="200"/>
            </w:pPr>
            <w:r>
              <w:rPr>
                <w:rFonts w:hint="eastAsia"/>
              </w:rPr>
              <w:t>6.</w:t>
            </w:r>
            <w:r>
              <w:rPr>
                <w:rFonts w:hint="eastAsia"/>
                <w:highlight w:val="none"/>
              </w:rPr>
              <w:t>体检服务期限：自签合同的次日起至2020年1</w:t>
            </w:r>
            <w:r>
              <w:rPr>
                <w:rFonts w:hint="eastAsia"/>
                <w:highlight w:val="none"/>
                <w:lang w:val="en-US" w:eastAsia="zh-CN"/>
              </w:rPr>
              <w:t>1</w:t>
            </w:r>
            <w:r>
              <w:rPr>
                <w:rFonts w:hint="eastAsia"/>
                <w:highlight w:val="none"/>
              </w:rPr>
              <w:t>月</w:t>
            </w:r>
            <w:r>
              <w:rPr>
                <w:rFonts w:hint="eastAsia"/>
                <w:highlight w:val="none"/>
                <w:lang w:val="en-US" w:eastAsia="zh-CN"/>
              </w:rPr>
              <w:t>30</w:t>
            </w:r>
            <w:r>
              <w:rPr>
                <w:rFonts w:hint="eastAsia"/>
                <w:highlight w:val="none"/>
              </w:rPr>
              <w:t>日。</w:t>
            </w:r>
          </w:p>
          <w:p>
            <w:pPr>
              <w:spacing w:line="360" w:lineRule="auto"/>
              <w:ind w:firstLine="420" w:firstLineChars="200"/>
            </w:pPr>
            <w:r>
              <w:rPr>
                <w:rFonts w:hint="eastAsia"/>
              </w:rPr>
              <w:t>7 供应商必须在体检后一个月内为每位参与体检的员工提供一份详尽的体检报告。</w:t>
            </w:r>
          </w:p>
          <w:p>
            <w:pPr>
              <w:spacing w:line="360" w:lineRule="auto"/>
              <w:ind w:firstLine="420" w:firstLineChars="200"/>
            </w:pPr>
            <w:r>
              <w:rPr>
                <w:rFonts w:hint="eastAsia"/>
              </w:rPr>
              <w:t>8.报价要求：供应商根据体检项目一览表的体检项目明细作为计价依据计算所属档次的单价合计金额，综合考虑包括体检费用、体检各项一次性器材费用等全部一切费用、供应商外出体检所需一切费用（如有），供应商人不得再向采购人收其他取任何费用，不得诱导就诊。</w:t>
            </w:r>
          </w:p>
          <w:p>
            <w:pPr>
              <w:spacing w:line="360" w:lineRule="auto"/>
              <w:ind w:firstLine="420" w:firstLineChars="200"/>
            </w:pPr>
            <w:r>
              <w:rPr>
                <w:rFonts w:hint="eastAsia"/>
              </w:rPr>
              <w:t>9.付款方式：总体检费按采购人实际受检人次计算，以成交供应商出据的“体检费用结算单”为准，体检工作结束后（即采购人收到体检报告后和有效发票）30日内，采购人以转账的方式向成交供应商付清。</w:t>
            </w:r>
          </w:p>
          <w:p>
            <w:pPr>
              <w:spacing w:line="400" w:lineRule="exact"/>
              <w:ind w:firstLine="420" w:firstLineChars="200"/>
              <w:jc w:val="left"/>
            </w:pPr>
            <w:r>
              <w:rPr>
                <w:rFonts w:hint="eastAsia"/>
              </w:rPr>
              <w:t>10.体检地点：广西梧州市。</w:t>
            </w:r>
          </w:p>
          <w:p>
            <w:pPr>
              <w:spacing w:line="400" w:lineRule="exact"/>
              <w:jc w:val="left"/>
              <w:rPr>
                <w:rFonts w:ascii="宋体" w:hAnsi="宋体"/>
                <w:b/>
                <w:bCs/>
                <w:szCs w:val="21"/>
              </w:rPr>
            </w:pPr>
            <w:r>
              <w:rPr>
                <w:rFonts w:hint="eastAsia" w:ascii="宋体" w:hAnsi="宋体"/>
                <w:b/>
                <w:bCs/>
                <w:szCs w:val="21"/>
              </w:rPr>
              <w:t>▲四、其他服务要求</w:t>
            </w:r>
          </w:p>
          <w:p>
            <w:pPr>
              <w:spacing w:line="400" w:lineRule="exact"/>
              <w:ind w:firstLine="420" w:firstLineChars="200"/>
              <w:jc w:val="left"/>
              <w:rPr>
                <w:rFonts w:ascii="宋体" w:hAnsi="宋体"/>
                <w:szCs w:val="21"/>
              </w:rPr>
            </w:pPr>
            <w:r>
              <w:rPr>
                <w:rFonts w:hint="eastAsia" w:ascii="宋体" w:hAnsi="宋体"/>
                <w:szCs w:val="21"/>
              </w:rPr>
              <w:t>1.服务内容： 在梧州学院今年春季学期开学时，成交供应商须派出不少于2名医务人员，携带必须的检测物品到梧州学院开展疫情防控指导及学生返校时健康监测工作，此项服务为总价包干。</w:t>
            </w:r>
          </w:p>
          <w:p>
            <w:pPr>
              <w:spacing w:line="400" w:lineRule="exact"/>
              <w:ind w:firstLine="420" w:firstLineChars="200"/>
              <w:jc w:val="left"/>
              <w:rPr>
                <w:rFonts w:ascii="宋体" w:hAnsi="宋体"/>
                <w:szCs w:val="21"/>
              </w:rPr>
            </w:pPr>
            <w:r>
              <w:rPr>
                <w:rFonts w:hint="eastAsia" w:ascii="宋体" w:hAnsi="宋体"/>
                <w:szCs w:val="21"/>
              </w:rPr>
              <w:t>2.服务时间：约4天，具体时间由采购人另行通知。</w:t>
            </w:r>
          </w:p>
        </w:tc>
      </w:tr>
    </w:tbl>
    <w:p>
      <w:pPr>
        <w:spacing w:line="400" w:lineRule="exact"/>
        <w:jc w:val="left"/>
        <w:rPr>
          <w:rFonts w:ascii="宋体" w:hAnsi="宋体"/>
          <w:b/>
          <w:bCs/>
          <w:sz w:val="28"/>
          <w:szCs w:val="28"/>
        </w:rPr>
      </w:pPr>
      <w:r>
        <w:rPr>
          <w:rFonts w:hint="eastAsia" w:ascii="宋体" w:hAnsi="宋体"/>
          <w:b/>
          <w:bCs/>
          <w:sz w:val="28"/>
          <w:szCs w:val="28"/>
        </w:rPr>
        <w:t>附表：体检项目一览表</w:t>
      </w:r>
    </w:p>
    <w:p>
      <w:pPr>
        <w:spacing w:line="400" w:lineRule="exact"/>
        <w:jc w:val="left"/>
        <w:rPr>
          <w:rFonts w:ascii="宋体" w:hAnsi="宋体"/>
          <w:b/>
          <w:bCs/>
          <w:sz w:val="28"/>
          <w:szCs w:val="28"/>
        </w:rPr>
      </w:pPr>
      <w:r>
        <w:rPr>
          <w:rFonts w:hint="eastAsia" w:ascii="宋体" w:hAnsi="宋体"/>
          <w:b/>
          <w:bCs/>
          <w:sz w:val="28"/>
          <w:szCs w:val="28"/>
        </w:rPr>
        <w:t>一档（男）：</w:t>
      </w:r>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4464"/>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序号</w:t>
            </w:r>
          </w:p>
        </w:tc>
        <w:tc>
          <w:tcPr>
            <w:tcW w:w="2629"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项目</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血常规</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2</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尿常规10A+镜检</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3</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肝功6项(ALT AST TD DB IB GGT)</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4</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血脂四项</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5</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血糖(BS)</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6</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肾功三项</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7</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同型半胱氨酸</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8</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甲功三项</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9</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甲胎蛋白(AFP)</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10</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癌胚抗原(CEA)</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11</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PSA</w:t>
            </w:r>
            <w:r>
              <w:t>前列腺特异性抗原</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12</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肝吸虫抗体</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13</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EB病毒(鼻咽癌标志物)</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14</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心电图</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15</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碳14呼气试验</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16</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动脉硬化检测</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17</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DR 胸片正位 (不要片)</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18</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颈椎正片 (不要片)</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19</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彩色B超(肝胆肾)</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20</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彩色B超(前列腺)</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21</w:t>
            </w:r>
          </w:p>
        </w:tc>
        <w:tc>
          <w:tcPr>
            <w:tcW w:w="2629"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超声计算机图文报告</w:t>
            </w:r>
          </w:p>
        </w:tc>
        <w:tc>
          <w:tcPr>
            <w:tcW w:w="1888" w:type="pct"/>
            <w:shd w:val="clear" w:color="auto" w:fill="auto"/>
            <w:noWrap/>
            <w:tcMar>
              <w:top w:w="15" w:type="dxa"/>
              <w:left w:w="15" w:type="dxa"/>
              <w:right w:w="15" w:type="dxa"/>
            </w:tcMar>
            <w:vAlign w:val="center"/>
          </w:tcPr>
          <w:p>
            <w:pPr>
              <w:spacing w:line="4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481" w:type="pct"/>
            <w:shd w:val="clear" w:color="auto" w:fill="auto"/>
            <w:noWrap/>
            <w:tcMar>
              <w:top w:w="15" w:type="dxa"/>
              <w:left w:w="15" w:type="dxa"/>
              <w:right w:w="15" w:type="dxa"/>
            </w:tcMar>
            <w:vAlign w:val="bottom"/>
          </w:tcPr>
          <w:p>
            <w:pPr>
              <w:spacing w:line="400" w:lineRule="exact"/>
              <w:jc w:val="center"/>
              <w:rPr>
                <w:rFonts w:ascii="宋体" w:hAnsi="宋体"/>
                <w:szCs w:val="21"/>
              </w:rPr>
            </w:pPr>
            <w:r>
              <w:rPr>
                <w:rFonts w:hint="eastAsia" w:ascii="宋体" w:hAnsi="宋体"/>
                <w:szCs w:val="21"/>
              </w:rPr>
              <w:t>22</w:t>
            </w:r>
          </w:p>
        </w:tc>
        <w:tc>
          <w:tcPr>
            <w:tcW w:w="2629" w:type="pct"/>
            <w:shd w:val="clear" w:color="auto" w:fill="auto"/>
            <w:noWrap/>
            <w:tcMar>
              <w:top w:w="15" w:type="dxa"/>
              <w:left w:w="15" w:type="dxa"/>
              <w:right w:w="15" w:type="dxa"/>
            </w:tcMar>
            <w:vAlign w:val="bottom"/>
          </w:tcPr>
          <w:p>
            <w:pPr>
              <w:widowControl/>
              <w:jc w:val="center"/>
              <w:textAlignment w:val="bottom"/>
              <w:rPr>
                <w:rFonts w:ascii="宋体" w:hAnsi="宋体"/>
                <w:szCs w:val="21"/>
              </w:rPr>
            </w:pPr>
            <w:r>
              <w:rPr>
                <w:rFonts w:hint="eastAsia" w:ascii="宋体" w:hAnsi="宋体" w:cs="宋体"/>
                <w:kern w:val="0"/>
                <w:szCs w:val="21"/>
              </w:rPr>
              <w:t>建立健康档案+体检册</w:t>
            </w:r>
          </w:p>
        </w:tc>
        <w:tc>
          <w:tcPr>
            <w:tcW w:w="1888" w:type="pct"/>
            <w:shd w:val="clear" w:color="auto" w:fill="auto"/>
            <w:noWrap/>
            <w:tcMar>
              <w:top w:w="15" w:type="dxa"/>
              <w:left w:w="15" w:type="dxa"/>
              <w:right w:w="15" w:type="dxa"/>
            </w:tcMar>
            <w:vAlign w:val="center"/>
          </w:tcPr>
          <w:p>
            <w:pPr>
              <w:widowControl/>
              <w:jc w:val="center"/>
              <w:textAlignment w:val="center"/>
              <w:rPr>
                <w:rFonts w:ascii="宋体" w:hAnsi="宋体"/>
                <w:szCs w:val="21"/>
              </w:rPr>
            </w:pPr>
            <w:r>
              <w:rPr>
                <w:rFonts w:hint="eastAsia" w:ascii="宋体" w:hAnsi="宋体" w:cs="宋体"/>
                <w:kern w:val="0"/>
                <w:szCs w:val="21"/>
              </w:rPr>
              <w:t>1</w:t>
            </w:r>
          </w:p>
        </w:tc>
      </w:tr>
    </w:tbl>
    <w:p>
      <w:pPr>
        <w:ind w:firstLine="568" w:firstLineChars="202"/>
        <w:jc w:val="left"/>
        <w:rPr>
          <w:rFonts w:ascii="宋体" w:hAnsi="宋体"/>
          <w:b/>
          <w:bCs/>
          <w:sz w:val="28"/>
          <w:szCs w:val="28"/>
        </w:rPr>
      </w:pPr>
      <w:r>
        <w:rPr>
          <w:rFonts w:hint="eastAsia" w:ascii="宋体" w:hAnsi="宋体"/>
          <w:b/>
          <w:bCs/>
          <w:sz w:val="28"/>
          <w:szCs w:val="28"/>
        </w:rPr>
        <w:t>一档（女）：</w:t>
      </w:r>
    </w:p>
    <w:tbl>
      <w:tblPr>
        <w:tblStyle w:val="49"/>
        <w:tblW w:w="4998" w:type="pct"/>
        <w:jc w:val="center"/>
        <w:tblLayout w:type="autofit"/>
        <w:tblCellMar>
          <w:top w:w="0" w:type="dxa"/>
          <w:left w:w="0" w:type="dxa"/>
          <w:bottom w:w="0" w:type="dxa"/>
          <w:right w:w="0" w:type="dxa"/>
        </w:tblCellMar>
      </w:tblPr>
      <w:tblGrid>
        <w:gridCol w:w="834"/>
        <w:gridCol w:w="4577"/>
        <w:gridCol w:w="3076"/>
      </w:tblGrid>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序号</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次数</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血常规</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2</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尿常规10A+镜检</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3</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肝功6项(ALT AST TD DB IB GGT)</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4</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血脂四项</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5</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血糖(BS)</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6</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肾功三项</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7</w:t>
            </w:r>
          </w:p>
        </w:tc>
        <w:tc>
          <w:tcPr>
            <w:tcW w:w="2696"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同型半胱氨酸</w:t>
            </w:r>
          </w:p>
        </w:tc>
        <w:tc>
          <w:tcPr>
            <w:tcW w:w="181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8</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甲功三项</w:t>
            </w:r>
          </w:p>
        </w:tc>
        <w:tc>
          <w:tcPr>
            <w:tcW w:w="181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9</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甲胎蛋白(AFP)</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10</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癌胚抗原(CEA)</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11</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CA199</w:t>
            </w:r>
            <w:r>
              <w:t>糖类抗原199</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12</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肝吸虫抗体</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13</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EB病毒(鼻咽癌标志物)</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14</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心电图</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15</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碳14呼气试验</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16</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动脉硬化检测</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17</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新宋体" w:hAnsi="新宋体" w:eastAsia="新宋体" w:cs="新宋体"/>
                <w:szCs w:val="21"/>
              </w:rPr>
            </w:pPr>
            <w:r>
              <w:rPr>
                <w:rFonts w:hint="eastAsia" w:ascii="新宋体" w:hAnsi="新宋体" w:eastAsia="新宋体" w:cs="新宋体"/>
                <w:kern w:val="0"/>
                <w:szCs w:val="21"/>
              </w:rPr>
              <w:t>DR 胸片正位(不要片)</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18</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新宋体" w:hAnsi="新宋体" w:eastAsia="新宋体" w:cs="新宋体"/>
                <w:szCs w:val="21"/>
              </w:rPr>
            </w:pPr>
            <w:r>
              <w:rPr>
                <w:rFonts w:hint="eastAsia" w:ascii="新宋体" w:hAnsi="新宋体" w:eastAsia="新宋体" w:cs="新宋体"/>
                <w:kern w:val="0"/>
                <w:szCs w:val="21"/>
              </w:rPr>
              <w:t>颈椎正片(不要片)</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19</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彩色B超(肝胆肾)</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20</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彩色B超(甲状腺)</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21</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超声计算机图文报告</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22</w:t>
            </w:r>
          </w:p>
        </w:tc>
        <w:tc>
          <w:tcPr>
            <w:tcW w:w="2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建立健康档案+体检册</w:t>
            </w: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bl>
    <w:p>
      <w:pPr>
        <w:ind w:firstLine="568" w:firstLineChars="202"/>
        <w:jc w:val="left"/>
        <w:rPr>
          <w:rFonts w:ascii="宋体" w:hAnsi="宋体"/>
          <w:b/>
          <w:bCs/>
          <w:sz w:val="28"/>
          <w:szCs w:val="28"/>
        </w:rPr>
      </w:pPr>
      <w:r>
        <w:rPr>
          <w:rFonts w:hint="eastAsia" w:ascii="宋体" w:hAnsi="宋体"/>
          <w:b/>
          <w:bCs/>
          <w:sz w:val="28"/>
          <w:szCs w:val="28"/>
        </w:rPr>
        <w:t>二挡：</w:t>
      </w:r>
    </w:p>
    <w:tbl>
      <w:tblPr>
        <w:tblStyle w:val="49"/>
        <w:tblW w:w="4998" w:type="pct"/>
        <w:jc w:val="center"/>
        <w:tblLayout w:type="autofit"/>
        <w:tblCellMar>
          <w:top w:w="0" w:type="dxa"/>
          <w:left w:w="0" w:type="dxa"/>
          <w:bottom w:w="0" w:type="dxa"/>
          <w:right w:w="0" w:type="dxa"/>
        </w:tblCellMar>
      </w:tblPr>
      <w:tblGrid>
        <w:gridCol w:w="946"/>
        <w:gridCol w:w="4487"/>
        <w:gridCol w:w="3054"/>
      </w:tblGrid>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序号</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次数</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血常规</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2</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尿常规10A+镜检</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3</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肝功6项(ALT AST TD DB IB GGT)</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4</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血脂四项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5</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血糖(BS)</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6</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肾功三项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7</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甲胎蛋白(AFP)</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8</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癌胚抗原(CEA)</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9</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肝吸虫抗体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10</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EB病毒(鼻咽癌标志物)</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11</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心电图</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12</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新宋体" w:hAnsi="新宋体" w:eastAsia="新宋体" w:cs="新宋体"/>
                <w:szCs w:val="21"/>
              </w:rPr>
            </w:pPr>
            <w:r>
              <w:rPr>
                <w:rFonts w:hint="eastAsia" w:ascii="新宋体" w:hAnsi="新宋体" w:eastAsia="新宋体" w:cs="新宋体"/>
                <w:kern w:val="0"/>
                <w:szCs w:val="21"/>
              </w:rPr>
              <w:t>DR 胸片正位 (不要片)</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13</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新宋体" w:hAnsi="新宋体" w:eastAsia="新宋体" w:cs="新宋体"/>
                <w:szCs w:val="21"/>
              </w:rPr>
            </w:pPr>
            <w:r>
              <w:rPr>
                <w:rFonts w:hint="eastAsia" w:ascii="新宋体" w:hAnsi="新宋体" w:eastAsia="新宋体" w:cs="新宋体"/>
                <w:kern w:val="0"/>
                <w:szCs w:val="21"/>
              </w:rPr>
              <w:t>颈椎正片(不要片)</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14</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碳14呼气试验</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15</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彩色B超(肝胆肾)</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16</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超声计算机图文报告</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02" w:hRule="atLeast"/>
          <w:jc w:val="center"/>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17</w:t>
            </w:r>
          </w:p>
        </w:tc>
        <w:tc>
          <w:tcPr>
            <w:tcW w:w="2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szCs w:val="21"/>
              </w:rPr>
            </w:pPr>
            <w:r>
              <w:rPr>
                <w:rFonts w:hint="eastAsia" w:ascii="宋体" w:hAnsi="宋体" w:cs="宋体"/>
                <w:kern w:val="0"/>
                <w:szCs w:val="21"/>
              </w:rPr>
              <w:t>建立健康档案+体检册</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bl>
    <w:p>
      <w:pPr>
        <w:spacing w:line="440" w:lineRule="exact"/>
        <w:jc w:val="center"/>
        <w:rPr>
          <w:rFonts w:ascii="宋体" w:hAnsi="宋体"/>
          <w:szCs w:val="21"/>
        </w:rPr>
      </w:pPr>
      <w:r>
        <w:rPr>
          <w:rFonts w:ascii="宋体" w:hAnsi="宋体"/>
          <w:szCs w:val="21"/>
        </w:rPr>
        <w:br w:type="page"/>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
      <w:pPr>
        <w:pStyle w:val="4"/>
        <w:jc w:val="center"/>
      </w:pPr>
      <w:bookmarkStart w:id="7" w:name="_Toc433110109"/>
      <w:r>
        <w:rPr>
          <w:rFonts w:hint="eastAsia"/>
        </w:rPr>
        <w:t>第四章 评审方法及定标标准</w:t>
      </w:r>
      <w:bookmarkEnd w:id="7"/>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pStyle w:val="26"/>
        <w:spacing w:line="320" w:lineRule="exact"/>
        <w:ind w:firstLine="469" w:firstLineChars="146"/>
        <w:rPr>
          <w:rFonts w:hAnsi="宋体"/>
          <w:b/>
          <w:bCs/>
          <w:sz w:val="21"/>
        </w:rPr>
      </w:pPr>
      <w:r>
        <w:rPr>
          <w:rFonts w:hAnsi="宋体"/>
          <w:b/>
          <w:sz w:val="32"/>
          <w:szCs w:val="32"/>
        </w:rPr>
        <w:br w:type="page"/>
      </w:r>
      <w:r>
        <w:rPr>
          <w:rFonts w:hAnsi="宋体"/>
          <w:b/>
          <w:bCs/>
          <w:sz w:val="21"/>
        </w:rPr>
        <w:t>一、</w:t>
      </w:r>
      <w:r>
        <w:rPr>
          <w:rFonts w:hint="eastAsia" w:hAnsi="宋体"/>
          <w:b/>
          <w:bCs/>
          <w:sz w:val="21"/>
        </w:rPr>
        <w:t>评标原则</w:t>
      </w:r>
    </w:p>
    <w:p>
      <w:pPr>
        <w:pStyle w:val="26"/>
        <w:spacing w:line="380" w:lineRule="exact"/>
        <w:ind w:firstLine="306" w:firstLineChars="146"/>
        <w:rPr>
          <w:rFonts w:hAnsi="宋体"/>
          <w:bCs/>
          <w:sz w:val="21"/>
        </w:rPr>
      </w:pPr>
      <w:r>
        <w:rPr>
          <w:rFonts w:hAnsi="宋体"/>
          <w:bCs/>
          <w:sz w:val="21"/>
        </w:rPr>
        <w:t>(一)</w:t>
      </w:r>
      <w:r>
        <w:rPr>
          <w:rFonts w:hint="eastAsia" w:hAnsi="宋体"/>
          <w:bCs/>
          <w:sz w:val="21"/>
        </w:rPr>
        <w:t>磋商小组的构成：本采购项目的磋商小组分别由依法组成的评审专家、采购人代表等三人组成，其中专家人数不少于成员总数的三分之二。</w:t>
      </w:r>
    </w:p>
    <w:p>
      <w:pPr>
        <w:pStyle w:val="26"/>
        <w:spacing w:line="380" w:lineRule="exact"/>
        <w:ind w:firstLine="306" w:firstLineChars="146"/>
        <w:rPr>
          <w:rFonts w:hAnsi="宋体"/>
          <w:bCs/>
          <w:sz w:val="21"/>
        </w:rPr>
      </w:pPr>
      <w:r>
        <w:rPr>
          <w:rFonts w:hAnsi="宋体"/>
          <w:bCs/>
          <w:sz w:val="21"/>
        </w:rPr>
        <w:t>(二)</w:t>
      </w:r>
      <w:r>
        <w:rPr>
          <w:rFonts w:hint="eastAsia" w:hAnsi="宋体"/>
          <w:bCs/>
          <w:sz w:val="21"/>
        </w:rPr>
        <w:t>评标依据：磋商小组将以磋商响应文件为评标依据，对供应商的报价、技术、商务等方面内容按百分制打分。</w:t>
      </w:r>
    </w:p>
    <w:p>
      <w:pPr>
        <w:pStyle w:val="26"/>
        <w:spacing w:line="380" w:lineRule="exact"/>
        <w:ind w:firstLine="306" w:firstLineChars="146"/>
        <w:rPr>
          <w:rFonts w:hAnsi="宋体"/>
          <w:bCs/>
          <w:sz w:val="21"/>
        </w:rPr>
      </w:pPr>
      <w:r>
        <w:rPr>
          <w:rFonts w:hint="eastAsia" w:hAnsi="宋体"/>
          <w:bCs/>
          <w:sz w:val="21"/>
        </w:rPr>
        <w:t>(三）评标方法：综合评分法。</w:t>
      </w:r>
    </w:p>
    <w:p>
      <w:pPr>
        <w:pStyle w:val="26"/>
        <w:spacing w:line="380" w:lineRule="exact"/>
        <w:ind w:firstLine="308" w:firstLineChars="146"/>
        <w:rPr>
          <w:rFonts w:hAnsi="宋体"/>
          <w:b/>
          <w:sz w:val="21"/>
        </w:rPr>
      </w:pPr>
      <w:r>
        <w:rPr>
          <w:rFonts w:hint="eastAsia" w:hAnsi="宋体"/>
          <w:b/>
          <w:sz w:val="21"/>
        </w:rPr>
        <w:t>二、评审程序</w:t>
      </w:r>
    </w:p>
    <w:p>
      <w:pPr>
        <w:pStyle w:val="26"/>
        <w:spacing w:line="380" w:lineRule="exact"/>
        <w:ind w:firstLine="306" w:firstLineChars="146"/>
        <w:rPr>
          <w:rFonts w:hAnsi="宋体"/>
          <w:bCs/>
          <w:sz w:val="21"/>
        </w:rPr>
      </w:pPr>
      <w:r>
        <w:rPr>
          <w:rFonts w:hint="eastAsia" w:hAnsi="宋体"/>
          <w:bCs/>
          <w:sz w:val="21"/>
        </w:rPr>
        <w:t>本项目评审开展程序见磋商须知“四、响应文件评审程序。”</w:t>
      </w:r>
    </w:p>
    <w:p>
      <w:pPr>
        <w:pStyle w:val="26"/>
        <w:spacing w:line="380" w:lineRule="exact"/>
        <w:ind w:firstLine="308" w:firstLineChars="146"/>
        <w:rPr>
          <w:rFonts w:hAnsi="宋体"/>
          <w:b/>
          <w:bCs/>
          <w:sz w:val="21"/>
        </w:rPr>
      </w:pPr>
      <w:r>
        <w:rPr>
          <w:rFonts w:hint="eastAsia" w:hAnsi="宋体"/>
          <w:b/>
          <w:bCs/>
          <w:sz w:val="21"/>
        </w:rPr>
        <w:t>三、评标方法（计分办法按四舍五入取至百分位）：</w:t>
      </w:r>
    </w:p>
    <w:tbl>
      <w:tblPr>
        <w:tblStyle w:val="4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序号</w:t>
            </w:r>
          </w:p>
        </w:tc>
        <w:tc>
          <w:tcPr>
            <w:tcW w:w="1418"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评分因素</w:t>
            </w:r>
          </w:p>
        </w:tc>
        <w:tc>
          <w:tcPr>
            <w:tcW w:w="6288"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评分内容</w:t>
            </w:r>
          </w:p>
        </w:tc>
        <w:tc>
          <w:tcPr>
            <w:tcW w:w="851"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400" w:lineRule="exact"/>
              <w:jc w:val="center"/>
              <w:rPr>
                <w:rFonts w:ascii="宋体" w:hAnsi="宋体" w:cs="Tahoma"/>
                <w:kern w:val="0"/>
                <w:szCs w:val="21"/>
              </w:rPr>
            </w:pPr>
            <w:r>
              <w:rPr>
                <w:rFonts w:ascii="宋体" w:hAnsi="宋体" w:cs="Tahoma"/>
                <w:kern w:val="0"/>
                <w:szCs w:val="21"/>
              </w:rPr>
              <w:t>1</w:t>
            </w:r>
          </w:p>
        </w:tc>
        <w:tc>
          <w:tcPr>
            <w:tcW w:w="1418" w:type="dxa"/>
            <w:vAlign w:val="center"/>
          </w:tcPr>
          <w:p>
            <w:pPr>
              <w:widowControl/>
              <w:spacing w:line="400" w:lineRule="exact"/>
              <w:jc w:val="center"/>
              <w:rPr>
                <w:rFonts w:ascii="宋体" w:hAnsi="宋体" w:cs="Tahoma"/>
                <w:kern w:val="0"/>
                <w:szCs w:val="21"/>
              </w:rPr>
            </w:pPr>
            <w:r>
              <w:rPr>
                <w:rFonts w:hint="eastAsia" w:ascii="宋体" w:hAnsi="宋体" w:cs="Tahoma"/>
                <w:kern w:val="0"/>
                <w:szCs w:val="21"/>
              </w:rPr>
              <w:t>价格分</w:t>
            </w:r>
          </w:p>
        </w:tc>
        <w:tc>
          <w:tcPr>
            <w:tcW w:w="6288" w:type="dxa"/>
          </w:tcPr>
          <w:p>
            <w:pPr>
              <w:pStyle w:val="26"/>
              <w:spacing w:line="420" w:lineRule="exact"/>
              <w:ind w:firstLine="420" w:firstLineChars="200"/>
              <w:rPr>
                <w:rFonts w:hAnsi="宋体" w:cs="Courier New"/>
                <w:bCs/>
                <w:kern w:val="2"/>
                <w:sz w:val="21"/>
              </w:rPr>
            </w:pPr>
            <w:r>
              <w:rPr>
                <w:rFonts w:hint="eastAsia" w:hAnsi="宋体" w:cs="Courier New"/>
                <w:bCs/>
                <w:kern w:val="2"/>
                <w:sz w:val="21"/>
              </w:rPr>
              <w:t>（1）评标价</w:t>
            </w:r>
          </w:p>
          <w:p>
            <w:pPr>
              <w:pStyle w:val="26"/>
              <w:spacing w:line="420" w:lineRule="exact"/>
              <w:ind w:firstLine="420" w:firstLineChars="200"/>
              <w:rPr>
                <w:rFonts w:hAnsi="宋体" w:cs="Courier New"/>
                <w:bCs/>
                <w:kern w:val="2"/>
                <w:sz w:val="21"/>
              </w:rPr>
            </w:pPr>
            <w:r>
              <w:rPr>
                <w:rFonts w:hint="eastAsia" w:hAnsi="宋体" w:cs="Courier New"/>
                <w:bCs/>
                <w:kern w:val="2"/>
                <w:sz w:val="21"/>
              </w:rPr>
              <w:t>评标价为供应商的磋商报价进行政策性扣除后的价格，评标价只是作为评标时使用。</w:t>
            </w:r>
          </w:p>
          <w:p>
            <w:pPr>
              <w:pStyle w:val="26"/>
              <w:numPr>
                <w:ilvl w:val="0"/>
                <w:numId w:val="8"/>
              </w:numPr>
              <w:spacing w:line="420" w:lineRule="exact"/>
              <w:ind w:firstLine="420" w:firstLineChars="200"/>
              <w:rPr>
                <w:rFonts w:hAnsi="宋体" w:cs="Courier New"/>
                <w:bCs/>
                <w:kern w:val="2"/>
                <w:sz w:val="21"/>
              </w:rPr>
            </w:pPr>
            <w:r>
              <w:rPr>
                <w:rFonts w:hint="eastAsia" w:hAnsi="宋体" w:cs="Courier New"/>
                <w:bCs/>
                <w:kern w:val="2"/>
                <w:sz w:val="21"/>
              </w:rPr>
              <w:t>评标价的确定方法</w:t>
            </w:r>
          </w:p>
          <w:p>
            <w:pPr>
              <w:pStyle w:val="26"/>
              <w:spacing w:line="420" w:lineRule="exact"/>
              <w:ind w:firstLine="420" w:firstLineChars="200"/>
              <w:rPr>
                <w:rFonts w:hAnsi="宋体" w:cs="Courier New"/>
                <w:bCs/>
                <w:kern w:val="2"/>
                <w:sz w:val="21"/>
              </w:rPr>
            </w:pPr>
            <w:r>
              <w:rPr>
                <w:rFonts w:hint="eastAsia" w:hAnsi="宋体" w:cs="Courier New"/>
                <w:bCs/>
                <w:kern w:val="2"/>
                <w:sz w:val="21"/>
              </w:rPr>
              <w:t>供应商符合小型、微型企业或监狱企业条件的，其磋商报价将按相应比例进行扣除，用扣除后的价格参与评审（计算价格分）。</w:t>
            </w:r>
          </w:p>
          <w:p>
            <w:pPr>
              <w:pStyle w:val="26"/>
              <w:spacing w:line="420" w:lineRule="exact"/>
              <w:ind w:firstLine="420" w:firstLineChars="200"/>
              <w:rPr>
                <w:rFonts w:hAnsi="宋体" w:cs="Courier New"/>
                <w:bCs/>
                <w:kern w:val="2"/>
                <w:sz w:val="21"/>
              </w:rPr>
            </w:pPr>
            <w:r>
              <w:rPr>
                <w:rFonts w:hint="eastAsia" w:hAnsi="宋体" w:cs="Courier New"/>
                <w:bCs/>
                <w:kern w:val="2"/>
                <w:sz w:val="21"/>
              </w:rPr>
              <w:t>小型、微型企业组成联合体参加竞标的，联合体视同为小型、微型企业享受扶持政策。</w:t>
            </w:r>
          </w:p>
          <w:p>
            <w:pPr>
              <w:pStyle w:val="26"/>
              <w:spacing w:line="420" w:lineRule="exact"/>
              <w:ind w:firstLine="420" w:firstLineChars="200"/>
              <w:rPr>
                <w:rFonts w:hAnsi="宋体" w:cs="Courier New"/>
                <w:bCs/>
                <w:kern w:val="2"/>
                <w:sz w:val="21"/>
              </w:rPr>
            </w:pPr>
            <w:r>
              <w:rPr>
                <w:rFonts w:hint="eastAsia" w:hAnsi="宋体" w:cs="Courier New"/>
                <w:bCs/>
                <w:kern w:val="2"/>
                <w:sz w:val="21"/>
              </w:rPr>
              <w:t>按照《财政部、司法部关于政府采购支持监狱企业发展有关问题的通知》（财库〔2014〕68号）之规定，监狱企业视同小型、微型企业。</w:t>
            </w:r>
          </w:p>
          <w:p>
            <w:pPr>
              <w:pStyle w:val="26"/>
              <w:spacing w:line="420" w:lineRule="exact"/>
              <w:ind w:firstLine="420" w:firstLineChars="200"/>
              <w:rPr>
                <w:rFonts w:hAnsi="宋体" w:cs="Courier New"/>
                <w:bCs/>
                <w:kern w:val="2"/>
                <w:sz w:val="21"/>
              </w:rPr>
            </w:pPr>
            <w:r>
              <w:rPr>
                <w:rFonts w:hint="eastAsia" w:hAnsi="宋体" w:cs="Courier New"/>
                <w:bCs/>
                <w:kern w:val="2"/>
                <w:sz w:val="21"/>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26"/>
              <w:spacing w:line="420" w:lineRule="exact"/>
              <w:ind w:firstLine="420" w:firstLineChars="200"/>
              <w:rPr>
                <w:rFonts w:hAnsi="宋体" w:cs="Courier New"/>
                <w:bCs/>
                <w:kern w:val="2"/>
                <w:sz w:val="21"/>
              </w:rPr>
            </w:pPr>
            <w:r>
              <w:rPr>
                <w:rFonts w:hint="eastAsia" w:hAnsi="宋体" w:cs="Courier New"/>
                <w:bCs/>
                <w:kern w:val="2"/>
                <w:sz w:val="21"/>
              </w:rPr>
              <w:t>按照《政府采购促进中小企业发展暂行办法》（财库[2011]181号）之规定，竞标产品被认定为小型和微型企业产品的，对小型和微型企业产品的价格给予6%的扣除，扣除后的价格为评标价，即评标价=最后报价×（1-6%）；大中型企业和其他自然人、法人或者其他组织与小型、微型企业组成联合体竞标，联合体协议中约定小型、微型企业的协议合同金额占到联合体协议合同总金额30%以上的，联合体竞标价给予2%的扣除，扣除后的价格为评标价，即评标价=最后报价×（1-2%）。</w:t>
            </w:r>
          </w:p>
          <w:p>
            <w:pPr>
              <w:pStyle w:val="26"/>
              <w:spacing w:line="420" w:lineRule="exact"/>
              <w:ind w:firstLine="420" w:firstLineChars="200"/>
              <w:rPr>
                <w:rFonts w:hAnsi="宋体" w:cs="Courier New"/>
                <w:bCs/>
                <w:kern w:val="2"/>
                <w:sz w:val="21"/>
              </w:rPr>
            </w:pPr>
            <w:r>
              <w:rPr>
                <w:rFonts w:hint="eastAsia" w:hAnsi="宋体" w:cs="Courier New"/>
                <w:bCs/>
                <w:kern w:val="2"/>
                <w:sz w:val="21"/>
              </w:rPr>
              <w:t>除上述情况外，评标价=最后报价。</w:t>
            </w:r>
          </w:p>
          <w:p>
            <w:pPr>
              <w:pStyle w:val="26"/>
              <w:spacing w:line="420" w:lineRule="exact"/>
              <w:ind w:firstLine="420" w:firstLineChars="200"/>
              <w:rPr>
                <w:rFonts w:hAnsi="宋体" w:cs="Courier New"/>
                <w:bCs/>
                <w:kern w:val="2"/>
                <w:sz w:val="21"/>
              </w:rPr>
            </w:pPr>
            <w:r>
              <w:rPr>
                <w:rFonts w:hint="eastAsia" w:hAnsi="宋体" w:cs="Courier New"/>
                <w:bCs/>
                <w:kern w:val="2"/>
                <w:sz w:val="21"/>
              </w:rPr>
              <w:t>（3）基准价</w:t>
            </w:r>
          </w:p>
          <w:p>
            <w:pPr>
              <w:pStyle w:val="26"/>
              <w:spacing w:line="420" w:lineRule="exact"/>
              <w:ind w:firstLine="420" w:firstLineChars="200"/>
              <w:rPr>
                <w:rFonts w:hAnsi="宋体" w:cs="Courier New"/>
                <w:bCs/>
                <w:kern w:val="2"/>
                <w:sz w:val="21"/>
              </w:rPr>
            </w:pPr>
            <w:r>
              <w:rPr>
                <w:rFonts w:hint="eastAsia" w:hAnsi="宋体" w:cs="Courier New"/>
                <w:bCs/>
                <w:kern w:val="2"/>
                <w:sz w:val="21"/>
              </w:rPr>
              <w:t>以进入综合评分环节的最低的评标价为基准价，基准价报价得分为25分。</w:t>
            </w:r>
          </w:p>
          <w:p>
            <w:pPr>
              <w:pStyle w:val="26"/>
              <w:spacing w:line="420" w:lineRule="exact"/>
              <w:ind w:firstLine="420" w:firstLineChars="200"/>
              <w:rPr>
                <w:rFonts w:hAnsi="宋体" w:cs="Courier New"/>
                <w:bCs/>
                <w:kern w:val="2"/>
                <w:sz w:val="21"/>
              </w:rPr>
            </w:pPr>
            <w:r>
              <w:rPr>
                <w:rFonts w:hint="eastAsia" w:hAnsi="宋体" w:cs="Courier New"/>
                <w:bCs/>
                <w:kern w:val="2"/>
                <w:sz w:val="21"/>
              </w:rPr>
              <w:t>（4）价格分计算公式：</w:t>
            </w:r>
          </w:p>
          <w:p>
            <w:pPr>
              <w:pStyle w:val="26"/>
              <w:spacing w:line="420" w:lineRule="exact"/>
              <w:ind w:firstLine="420" w:firstLineChars="200"/>
              <w:rPr>
                <w:rFonts w:hAnsi="宋体" w:cs="Courier New"/>
                <w:bCs/>
                <w:kern w:val="2"/>
                <w:sz w:val="21"/>
              </w:rPr>
            </w:pPr>
            <w:r>
              <w:rPr>
                <w:rFonts w:hint="eastAsia" w:hAnsi="宋体" w:cs="Courier New"/>
                <w:bCs/>
                <w:kern w:val="2"/>
                <w:sz w:val="21"/>
              </w:rPr>
              <w:t>某供应商价格分=基准价÷某供应商评标价×25分</w:t>
            </w:r>
          </w:p>
        </w:tc>
        <w:tc>
          <w:tcPr>
            <w:tcW w:w="851" w:type="dxa"/>
            <w:vAlign w:val="center"/>
          </w:tcPr>
          <w:p>
            <w:pPr>
              <w:widowControl/>
              <w:spacing w:line="400" w:lineRule="exact"/>
              <w:jc w:val="center"/>
              <w:rPr>
                <w:rFonts w:ascii="宋体" w:hAnsi="宋体" w:cs="Tahoma"/>
                <w:kern w:val="0"/>
                <w:szCs w:val="21"/>
              </w:rPr>
            </w:pPr>
            <w:r>
              <w:rPr>
                <w:rFonts w:hint="eastAsia" w:ascii="宋体" w:hAnsi="宋体" w:cs="Tahoma"/>
                <w:kern w:val="0"/>
                <w:szCs w:val="21"/>
              </w:rPr>
              <w:t xml:space="preserve">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533" w:type="dxa"/>
            <w:vAlign w:val="center"/>
          </w:tcPr>
          <w:p>
            <w:pPr>
              <w:adjustRightInd w:val="0"/>
              <w:spacing w:line="360" w:lineRule="exact"/>
              <w:ind w:left="-105" w:leftChars="-50" w:right="-105" w:rightChars="-50"/>
              <w:jc w:val="center"/>
              <w:textAlignment w:val="baseline"/>
              <w:rPr>
                <w:rFonts w:ascii="宋体" w:hAnsi="宋体"/>
                <w:bCs/>
                <w:kern w:val="0"/>
                <w:szCs w:val="21"/>
              </w:rPr>
            </w:pPr>
            <w:r>
              <w:rPr>
                <w:rFonts w:ascii="宋体" w:hAnsi="宋体"/>
                <w:bCs/>
                <w:kern w:val="0"/>
                <w:szCs w:val="21"/>
              </w:rPr>
              <w:t>2</w:t>
            </w:r>
          </w:p>
        </w:tc>
        <w:tc>
          <w:tcPr>
            <w:tcW w:w="1418" w:type="dxa"/>
            <w:vAlign w:val="center"/>
          </w:tcPr>
          <w:p>
            <w:pPr>
              <w:adjustRightInd w:val="0"/>
              <w:spacing w:line="360" w:lineRule="exact"/>
              <w:jc w:val="center"/>
              <w:textAlignment w:val="baseline"/>
              <w:rPr>
                <w:rFonts w:ascii="宋体" w:hAnsi="宋体"/>
                <w:bCs/>
                <w:kern w:val="0"/>
                <w:szCs w:val="21"/>
              </w:rPr>
            </w:pPr>
            <w:r>
              <w:rPr>
                <w:rFonts w:hint="eastAsia" w:ascii="宋体" w:hAnsi="宋体"/>
                <w:bCs/>
                <w:kern w:val="0"/>
                <w:szCs w:val="21"/>
              </w:rPr>
              <w:t>技术分</w:t>
            </w:r>
          </w:p>
        </w:tc>
        <w:tc>
          <w:tcPr>
            <w:tcW w:w="6288" w:type="dxa"/>
            <w:vAlign w:val="center"/>
          </w:tcPr>
          <w:p>
            <w:pPr>
              <w:adjustRightInd w:val="0"/>
              <w:spacing w:line="360" w:lineRule="exact"/>
              <w:textAlignment w:val="baseline"/>
              <w:rPr>
                <w:rFonts w:ascii="宋体" w:hAnsi="宋体"/>
                <w:b/>
                <w:bCs/>
                <w:kern w:val="0"/>
                <w:szCs w:val="21"/>
              </w:rPr>
            </w:pPr>
            <w:r>
              <w:rPr>
                <w:rFonts w:hint="eastAsia" w:ascii="宋体" w:hAnsi="宋体"/>
                <w:b/>
                <w:bCs/>
                <w:kern w:val="0"/>
                <w:szCs w:val="21"/>
              </w:rPr>
              <w:t>（一）拟投入设备分（满分15</w:t>
            </w:r>
            <w:r>
              <w:rPr>
                <w:rFonts w:ascii="宋体" w:hAnsi="宋体"/>
                <w:b/>
                <w:bCs/>
                <w:kern w:val="0"/>
                <w:szCs w:val="21"/>
              </w:rPr>
              <w:t>分）</w:t>
            </w:r>
          </w:p>
          <w:p>
            <w:pPr>
              <w:adjustRightInd w:val="0"/>
              <w:spacing w:line="360" w:lineRule="exact"/>
              <w:ind w:firstLine="420" w:firstLineChars="200"/>
              <w:textAlignment w:val="baseline"/>
              <w:rPr>
                <w:rFonts w:ascii="宋体" w:hAnsi="宋体"/>
                <w:kern w:val="0"/>
                <w:szCs w:val="21"/>
              </w:rPr>
            </w:pPr>
            <w:r>
              <w:rPr>
                <w:rFonts w:hint="eastAsia" w:ascii="宋体" w:hAnsi="宋体"/>
                <w:kern w:val="0"/>
                <w:szCs w:val="21"/>
              </w:rPr>
              <w:t xml:space="preserve">一档（5分）体检设备配置基本合理； </w:t>
            </w:r>
          </w:p>
          <w:p>
            <w:pPr>
              <w:adjustRightInd w:val="0"/>
              <w:spacing w:line="360" w:lineRule="exact"/>
              <w:ind w:firstLine="420" w:firstLineChars="200"/>
              <w:textAlignment w:val="baseline"/>
              <w:rPr>
                <w:rFonts w:ascii="宋体" w:hAnsi="宋体"/>
                <w:kern w:val="0"/>
                <w:szCs w:val="21"/>
              </w:rPr>
            </w:pPr>
            <w:r>
              <w:rPr>
                <w:rFonts w:hint="eastAsia" w:ascii="宋体" w:hAnsi="宋体"/>
                <w:kern w:val="0"/>
                <w:szCs w:val="21"/>
              </w:rPr>
              <w:t>二档 （10分） 体检设备配置齐全合理，主要设备规格参数及性能较优，性能较好能按照操作规程操作，有信息采集设备、采集人员；</w:t>
            </w:r>
          </w:p>
          <w:p>
            <w:pPr>
              <w:adjustRightInd w:val="0"/>
              <w:spacing w:line="360" w:lineRule="exact"/>
              <w:ind w:firstLine="420" w:firstLineChars="200"/>
              <w:textAlignment w:val="baseline"/>
              <w:rPr>
                <w:rFonts w:ascii="宋体" w:hAnsi="宋体"/>
                <w:kern w:val="0"/>
                <w:szCs w:val="21"/>
              </w:rPr>
            </w:pPr>
            <w:r>
              <w:rPr>
                <w:rFonts w:hint="eastAsia" w:ascii="宋体" w:hAnsi="宋体"/>
                <w:kern w:val="0"/>
                <w:szCs w:val="21"/>
              </w:rPr>
              <w:t>三档（15分）体检设备配置齐全合理，设备充足齐全，主要设备规格参数及性能优，不与病人混合使用（如B超、CT、核磁共振等特殊检查除外），特别是大型设备符合相关行业技术要求，有专供体检信息化系统为本项目投入足够的信息采集设备、采集人员，有完善的信息管理档案库，符合保密要求。</w:t>
            </w:r>
          </w:p>
          <w:p>
            <w:pPr>
              <w:adjustRightInd w:val="0"/>
              <w:spacing w:line="360" w:lineRule="exact"/>
              <w:ind w:firstLine="422" w:firstLineChars="200"/>
              <w:textAlignment w:val="baseline"/>
              <w:rPr>
                <w:rFonts w:ascii="宋体" w:hAnsi="宋体"/>
                <w:b/>
                <w:kern w:val="0"/>
                <w:szCs w:val="21"/>
              </w:rPr>
            </w:pPr>
            <w:r>
              <w:rPr>
                <w:rFonts w:hint="eastAsia" w:hAnsi="宋体"/>
                <w:b/>
              </w:rPr>
              <w:t>注：须提供体检设备清单及体检设备相关介绍材料（如图片、参数、功能介绍等）并加盖供应商公章，若没提供得</w:t>
            </w:r>
            <w:r>
              <w:rPr>
                <w:rFonts w:hAnsi="宋体"/>
                <w:b/>
              </w:rPr>
              <w:t>0分。</w:t>
            </w:r>
          </w:p>
          <w:p>
            <w:pPr>
              <w:adjustRightInd w:val="0"/>
              <w:spacing w:line="360" w:lineRule="exact"/>
              <w:textAlignment w:val="baseline"/>
              <w:rPr>
                <w:rFonts w:ascii="宋体" w:hAnsi="宋体"/>
                <w:b/>
                <w:bCs/>
                <w:kern w:val="0"/>
                <w:szCs w:val="21"/>
              </w:rPr>
            </w:pPr>
            <w:r>
              <w:rPr>
                <w:rFonts w:hint="eastAsia" w:ascii="宋体" w:hAnsi="宋体"/>
                <w:b/>
                <w:bCs/>
                <w:kern w:val="0"/>
                <w:szCs w:val="21"/>
              </w:rPr>
              <w:t>（二）拟投入场地分（满分15</w:t>
            </w:r>
            <w:r>
              <w:rPr>
                <w:rFonts w:ascii="宋体" w:hAnsi="宋体"/>
                <w:b/>
                <w:bCs/>
                <w:kern w:val="0"/>
                <w:szCs w:val="21"/>
              </w:rPr>
              <w:t>分）</w:t>
            </w:r>
          </w:p>
          <w:p>
            <w:pPr>
              <w:adjustRightInd w:val="0"/>
              <w:spacing w:line="360" w:lineRule="exact"/>
              <w:ind w:firstLine="420" w:firstLineChars="200"/>
              <w:textAlignment w:val="baseline"/>
              <w:rPr>
                <w:rFonts w:ascii="宋体" w:hAnsi="宋体"/>
                <w:kern w:val="0"/>
                <w:szCs w:val="21"/>
              </w:rPr>
            </w:pPr>
            <w:r>
              <w:rPr>
                <w:rFonts w:hint="eastAsia" w:ascii="宋体" w:hAnsi="宋体"/>
                <w:kern w:val="0"/>
                <w:szCs w:val="21"/>
              </w:rPr>
              <w:t>一档（5分）场地较小，环境较差，体检环境布局不太合理；</w:t>
            </w:r>
          </w:p>
          <w:p>
            <w:pPr>
              <w:adjustRightInd w:val="0"/>
              <w:spacing w:line="360" w:lineRule="exact"/>
              <w:ind w:firstLine="420" w:firstLineChars="200"/>
              <w:textAlignment w:val="baseline"/>
              <w:rPr>
                <w:rFonts w:ascii="宋体" w:hAnsi="宋体"/>
                <w:kern w:val="0"/>
                <w:szCs w:val="21"/>
              </w:rPr>
            </w:pPr>
            <w:r>
              <w:rPr>
                <w:rFonts w:hint="eastAsia" w:ascii="宋体" w:hAnsi="宋体"/>
                <w:kern w:val="0"/>
                <w:szCs w:val="21"/>
              </w:rPr>
              <w:t>二档（10分）环境完全符合项目要求，体检环境优美，体检区域温度适宜，检查设备与主体单位（病人）共用，体检环境布局不太合理；</w:t>
            </w:r>
          </w:p>
          <w:p>
            <w:pPr>
              <w:adjustRightInd w:val="0"/>
              <w:spacing w:line="360" w:lineRule="exact"/>
              <w:ind w:firstLine="420" w:firstLineChars="200"/>
              <w:textAlignment w:val="baseline"/>
              <w:rPr>
                <w:rFonts w:ascii="宋体" w:hAnsi="宋体"/>
                <w:kern w:val="0"/>
                <w:szCs w:val="21"/>
              </w:rPr>
            </w:pPr>
            <w:r>
              <w:rPr>
                <w:rFonts w:hint="eastAsia" w:ascii="宋体" w:hAnsi="宋体"/>
                <w:kern w:val="0"/>
                <w:szCs w:val="21"/>
              </w:rPr>
              <w:t>三档（15分）环境完全符合项目要求，布局合理，体检环境优美，体检区域温度适宜，体检诊室标牌清楚，具有符合本次体检服务要求及规模的独立体检场所、人员和独立的体检设备，一站式服务。</w:t>
            </w:r>
          </w:p>
          <w:p>
            <w:pPr>
              <w:adjustRightInd w:val="0"/>
              <w:spacing w:line="360" w:lineRule="exact"/>
              <w:ind w:firstLine="422" w:firstLineChars="200"/>
              <w:textAlignment w:val="baseline"/>
              <w:rPr>
                <w:rFonts w:ascii="宋体" w:hAnsi="宋体"/>
                <w:b/>
                <w:bCs/>
                <w:kern w:val="0"/>
                <w:szCs w:val="21"/>
              </w:rPr>
            </w:pPr>
            <w:r>
              <w:rPr>
                <w:rFonts w:hint="eastAsia" w:ascii="宋体" w:hAnsi="宋体"/>
                <w:b/>
                <w:bCs/>
                <w:kern w:val="0"/>
                <w:szCs w:val="21"/>
              </w:rPr>
              <w:t>注：须提供场地照片或其他证明材料复印件并加盖供应商公章，若没提供得0分。</w:t>
            </w:r>
          </w:p>
          <w:p>
            <w:pPr>
              <w:adjustRightInd w:val="0"/>
              <w:spacing w:line="360" w:lineRule="exact"/>
              <w:textAlignment w:val="baseline"/>
              <w:rPr>
                <w:rFonts w:ascii="宋体" w:hAnsi="宋体"/>
                <w:b/>
                <w:bCs/>
                <w:kern w:val="0"/>
                <w:szCs w:val="21"/>
              </w:rPr>
            </w:pPr>
            <w:r>
              <w:rPr>
                <w:rFonts w:hint="eastAsia" w:ascii="宋体" w:hAnsi="宋体"/>
                <w:b/>
                <w:bCs/>
                <w:kern w:val="0"/>
                <w:szCs w:val="21"/>
              </w:rPr>
              <w:t>（三）服务方案分（满分15</w:t>
            </w:r>
            <w:r>
              <w:rPr>
                <w:rFonts w:ascii="宋体" w:hAnsi="宋体"/>
                <w:b/>
                <w:bCs/>
                <w:kern w:val="0"/>
                <w:szCs w:val="21"/>
              </w:rPr>
              <w:t>分）</w:t>
            </w:r>
          </w:p>
          <w:p>
            <w:pPr>
              <w:pStyle w:val="26"/>
              <w:spacing w:line="420" w:lineRule="exact"/>
              <w:ind w:firstLine="420" w:firstLineChars="200"/>
              <w:rPr>
                <w:rFonts w:hAnsi="宋体" w:cs="宋体"/>
                <w:sz w:val="21"/>
              </w:rPr>
            </w:pPr>
            <w:r>
              <w:rPr>
                <w:rFonts w:hint="eastAsia" w:hAnsi="宋体" w:cs="宋体"/>
                <w:sz w:val="21"/>
              </w:rPr>
              <w:t>服务方案应包含具体实施体检时的各项工作安排及应急措施、出具体检报告的时间、体检报告准确性及所分析的内容及建议、体检结果保密措施、后续服务等。</w:t>
            </w:r>
          </w:p>
          <w:p>
            <w:pPr>
              <w:pStyle w:val="26"/>
              <w:spacing w:line="420" w:lineRule="exact"/>
              <w:ind w:firstLine="420" w:firstLineChars="200"/>
              <w:rPr>
                <w:rFonts w:hAnsi="宋体" w:cs="宋体"/>
                <w:sz w:val="21"/>
              </w:rPr>
            </w:pPr>
            <w:r>
              <w:rPr>
                <w:rFonts w:hint="eastAsia" w:hAnsi="宋体" w:cs="宋体"/>
                <w:sz w:val="21"/>
              </w:rPr>
              <w:t>一档（5分）：提供简单的服务方案，服务承诺勉强符合项目要求，基本可行，进度安排简单；</w:t>
            </w:r>
          </w:p>
          <w:p>
            <w:pPr>
              <w:pStyle w:val="26"/>
              <w:spacing w:line="420" w:lineRule="exact"/>
              <w:ind w:firstLine="420" w:firstLineChars="200"/>
              <w:rPr>
                <w:rFonts w:hAnsi="宋体" w:cs="宋体"/>
                <w:sz w:val="21"/>
              </w:rPr>
            </w:pPr>
            <w:r>
              <w:rPr>
                <w:rFonts w:hint="eastAsia" w:hAnsi="宋体" w:cs="宋体"/>
                <w:sz w:val="21"/>
              </w:rPr>
              <w:t>二档（10分）：方案基本符合项目要求，服务承诺基本符合项目要求，可行性较高，有合理的服务保障，进度安排合理、管理机制较完善，可行性较高；</w:t>
            </w:r>
          </w:p>
          <w:p>
            <w:pPr>
              <w:pStyle w:val="26"/>
              <w:spacing w:line="420" w:lineRule="exact"/>
              <w:ind w:firstLine="420" w:firstLineChars="200"/>
              <w:rPr>
                <w:rFonts w:hAnsi="宋体"/>
                <w:bCs/>
              </w:rPr>
            </w:pPr>
            <w:r>
              <w:rPr>
                <w:rFonts w:hint="eastAsia" w:hAnsi="宋体" w:cs="宋体"/>
                <w:sz w:val="21"/>
              </w:rPr>
              <w:t>三档（15分）：方案完全符合项目要求，服务承诺完全符合项目要求且有优于采购文件要求的承诺或措施，可行性高，有优质的服务保障，进度安排合理、管理机制完善、科学，整体统一协调，控制风险制度佳，且可行性高。</w:t>
            </w:r>
          </w:p>
        </w:tc>
        <w:tc>
          <w:tcPr>
            <w:tcW w:w="851" w:type="dxa"/>
            <w:vAlign w:val="center"/>
          </w:tcPr>
          <w:p>
            <w:pPr>
              <w:spacing w:line="400" w:lineRule="exact"/>
              <w:jc w:val="center"/>
              <w:rPr>
                <w:rFonts w:ascii="宋体" w:hAnsi="宋体" w:cs="Tahoma"/>
                <w:kern w:val="0"/>
                <w:szCs w:val="21"/>
              </w:rPr>
            </w:pPr>
            <w:r>
              <w:rPr>
                <w:rFonts w:hint="eastAsia" w:ascii="宋体" w:hAnsi="宋体" w:cs="Tahoma"/>
                <w:kern w:val="0"/>
                <w:szCs w:val="21"/>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restart"/>
            <w:vAlign w:val="center"/>
          </w:tcPr>
          <w:p>
            <w:pPr>
              <w:widowControl/>
              <w:spacing w:line="400" w:lineRule="exact"/>
              <w:jc w:val="center"/>
              <w:rPr>
                <w:rFonts w:ascii="宋体" w:hAnsi="宋体" w:cs="Tahoma"/>
                <w:kern w:val="0"/>
                <w:szCs w:val="21"/>
              </w:rPr>
            </w:pPr>
            <w:r>
              <w:rPr>
                <w:rFonts w:hint="eastAsia" w:ascii="宋体" w:hAnsi="宋体" w:cs="Tahoma"/>
                <w:kern w:val="0"/>
                <w:szCs w:val="21"/>
              </w:rPr>
              <w:t>3</w:t>
            </w:r>
          </w:p>
        </w:tc>
        <w:tc>
          <w:tcPr>
            <w:tcW w:w="1418" w:type="dxa"/>
            <w:vMerge w:val="restart"/>
            <w:vAlign w:val="center"/>
          </w:tcPr>
          <w:p>
            <w:pPr>
              <w:widowControl/>
              <w:spacing w:line="400" w:lineRule="exact"/>
              <w:jc w:val="center"/>
              <w:rPr>
                <w:rFonts w:ascii="宋体" w:hAnsi="宋体" w:cs="Tahoma"/>
                <w:kern w:val="0"/>
                <w:szCs w:val="21"/>
              </w:rPr>
            </w:pPr>
            <w:r>
              <w:rPr>
                <w:rFonts w:hint="eastAsia" w:ascii="宋体" w:hAnsi="宋体" w:cs="Tahoma"/>
                <w:kern w:val="0"/>
                <w:szCs w:val="21"/>
              </w:rPr>
              <w:t>商务分</w:t>
            </w:r>
          </w:p>
        </w:tc>
        <w:tc>
          <w:tcPr>
            <w:tcW w:w="6288" w:type="dxa"/>
          </w:tcPr>
          <w:p>
            <w:pPr>
              <w:pStyle w:val="26"/>
              <w:spacing w:line="420" w:lineRule="exact"/>
              <w:rPr>
                <w:rFonts w:hAnsi="宋体" w:cs="宋体"/>
                <w:b/>
                <w:sz w:val="21"/>
                <w:highlight w:val="none"/>
              </w:rPr>
            </w:pPr>
            <w:r>
              <w:rPr>
                <w:rFonts w:hint="eastAsia" w:hAnsi="宋体" w:cs="Courier New"/>
                <w:b/>
                <w:bCs/>
                <w:kern w:val="2"/>
                <w:sz w:val="21"/>
                <w:highlight w:val="none"/>
              </w:rPr>
              <w:t>（1）业绩分（</w:t>
            </w:r>
            <w:r>
              <w:rPr>
                <w:rFonts w:hint="eastAsia" w:hAnsi="宋体" w:cs="宋体"/>
                <w:b/>
                <w:sz w:val="21"/>
                <w:highlight w:val="none"/>
              </w:rPr>
              <w:t>满分</w:t>
            </w:r>
            <w:r>
              <w:rPr>
                <w:rFonts w:hint="eastAsia" w:hAnsi="宋体" w:cs="宋体"/>
                <w:b/>
                <w:sz w:val="21"/>
                <w:highlight w:val="none"/>
                <w:lang w:val="en-US" w:eastAsia="zh-CN"/>
              </w:rPr>
              <w:t>5</w:t>
            </w:r>
            <w:r>
              <w:rPr>
                <w:rFonts w:hint="eastAsia" w:hAnsi="宋体" w:cs="宋体"/>
                <w:b/>
                <w:sz w:val="21"/>
                <w:highlight w:val="none"/>
              </w:rPr>
              <w:t>分</w:t>
            </w:r>
            <w:r>
              <w:rPr>
                <w:rFonts w:hint="eastAsia" w:hAnsi="宋体" w:cs="Courier New"/>
                <w:b/>
                <w:bCs/>
                <w:kern w:val="2"/>
                <w:sz w:val="21"/>
                <w:highlight w:val="none"/>
              </w:rPr>
              <w:t>）</w:t>
            </w:r>
          </w:p>
          <w:p>
            <w:pPr>
              <w:pStyle w:val="26"/>
              <w:spacing w:line="420" w:lineRule="exact"/>
              <w:ind w:firstLine="400" w:firstLineChars="200"/>
              <w:rPr>
                <w:rFonts w:hint="eastAsia" w:hAnsi="宋体" w:cs="宋体"/>
                <w:sz w:val="21"/>
                <w:highlight w:val="none"/>
                <w:lang w:eastAsia="zh-CN"/>
              </w:rPr>
            </w:pPr>
            <w:r>
              <w:rPr>
                <w:rFonts w:hint="eastAsia" w:hAnsi="宋体" w:cs="宋体"/>
                <w:highlight w:val="none"/>
                <w:lang w:val="en-US" w:eastAsia="zh-CN"/>
              </w:rPr>
              <w:t>供应商</w:t>
            </w:r>
            <w:r>
              <w:rPr>
                <w:rFonts w:hint="eastAsia" w:hAnsi="宋体" w:cs="宋体"/>
                <w:highlight w:val="none"/>
              </w:rPr>
              <w:t>自2016年1月1日以来，具有</w:t>
            </w:r>
            <w:r>
              <w:rPr>
                <w:rFonts w:hint="eastAsia" w:hAnsi="宋体" w:cs="宋体"/>
                <w:highlight w:val="none"/>
                <w:lang w:val="en-US" w:eastAsia="zh-CN"/>
              </w:rPr>
              <w:t>类似</w:t>
            </w:r>
            <w:r>
              <w:rPr>
                <w:rFonts w:hint="eastAsia" w:hAnsi="宋体" w:cs="宋体"/>
                <w:sz w:val="21"/>
                <w:highlight w:val="none"/>
              </w:rPr>
              <w:t>体检项目业绩的（以合同或中标通知书</w:t>
            </w:r>
            <w:r>
              <w:rPr>
                <w:rFonts w:hint="eastAsia" w:hAnsi="宋体" w:cs="宋体"/>
                <w:sz w:val="21"/>
                <w:highlight w:val="none"/>
                <w:lang w:val="en-US" w:eastAsia="zh-CN"/>
              </w:rPr>
              <w:t>或协议书</w:t>
            </w:r>
            <w:r>
              <w:rPr>
                <w:rFonts w:hint="eastAsia" w:hAnsi="宋体" w:cs="宋体"/>
                <w:sz w:val="21"/>
                <w:highlight w:val="none"/>
              </w:rPr>
              <w:t>复印件为准），每个得1分，满分</w:t>
            </w:r>
            <w:r>
              <w:rPr>
                <w:rFonts w:hint="eastAsia" w:hAnsi="宋体" w:cs="宋体"/>
                <w:sz w:val="21"/>
                <w:highlight w:val="none"/>
                <w:lang w:val="en-US" w:eastAsia="zh-CN"/>
              </w:rPr>
              <w:t>5</w:t>
            </w:r>
            <w:r>
              <w:rPr>
                <w:rFonts w:hint="eastAsia" w:hAnsi="宋体" w:cs="宋体"/>
                <w:sz w:val="21"/>
                <w:highlight w:val="none"/>
              </w:rPr>
              <w:t>分</w:t>
            </w:r>
            <w:r>
              <w:rPr>
                <w:rFonts w:hint="eastAsia" w:hAnsi="宋体" w:cs="宋体"/>
                <w:sz w:val="21"/>
                <w:highlight w:val="none"/>
                <w:lang w:eastAsia="zh-CN"/>
              </w:rPr>
              <w:t>。</w:t>
            </w:r>
          </w:p>
        </w:tc>
        <w:tc>
          <w:tcPr>
            <w:tcW w:w="851" w:type="dxa"/>
            <w:vMerge w:val="restart"/>
            <w:vAlign w:val="center"/>
          </w:tcPr>
          <w:p>
            <w:pPr>
              <w:widowControl/>
              <w:spacing w:line="400" w:lineRule="exact"/>
              <w:jc w:val="center"/>
              <w:rPr>
                <w:rFonts w:ascii="宋体" w:hAnsi="宋体" w:cs="Tahoma"/>
                <w:kern w:val="0"/>
                <w:szCs w:val="21"/>
              </w:rPr>
            </w:pPr>
            <w:r>
              <w:rPr>
                <w:rFonts w:hint="eastAsia" w:ascii="宋体" w:hAnsi="宋体" w:cs="Tahoma"/>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vAlign w:val="center"/>
          </w:tcPr>
          <w:p>
            <w:pPr>
              <w:widowControl/>
              <w:spacing w:line="400" w:lineRule="exact"/>
              <w:jc w:val="center"/>
              <w:rPr>
                <w:rFonts w:ascii="宋体" w:hAnsi="宋体" w:cs="Tahoma"/>
                <w:kern w:val="0"/>
                <w:szCs w:val="21"/>
              </w:rPr>
            </w:pPr>
          </w:p>
        </w:tc>
        <w:tc>
          <w:tcPr>
            <w:tcW w:w="1418" w:type="dxa"/>
            <w:vMerge w:val="continue"/>
            <w:vAlign w:val="center"/>
          </w:tcPr>
          <w:p>
            <w:pPr>
              <w:widowControl/>
              <w:spacing w:line="400" w:lineRule="exact"/>
              <w:jc w:val="center"/>
              <w:rPr>
                <w:rFonts w:ascii="宋体" w:hAnsi="宋体" w:cs="Tahoma"/>
                <w:kern w:val="0"/>
                <w:szCs w:val="21"/>
              </w:rPr>
            </w:pPr>
          </w:p>
        </w:tc>
        <w:tc>
          <w:tcPr>
            <w:tcW w:w="6288" w:type="dxa"/>
          </w:tcPr>
          <w:p>
            <w:pPr>
              <w:pStyle w:val="26"/>
              <w:spacing w:line="420" w:lineRule="exact"/>
              <w:rPr>
                <w:rFonts w:hAnsi="宋体" w:cs="宋体"/>
                <w:b/>
                <w:sz w:val="21"/>
                <w:highlight w:val="none"/>
              </w:rPr>
            </w:pPr>
            <w:r>
              <w:rPr>
                <w:rFonts w:hint="eastAsia" w:hAnsi="宋体" w:cs="Courier New"/>
                <w:b/>
                <w:bCs/>
                <w:kern w:val="2"/>
                <w:sz w:val="21"/>
                <w:highlight w:val="none"/>
              </w:rPr>
              <w:t>（2）人员配置（</w:t>
            </w:r>
            <w:r>
              <w:rPr>
                <w:rFonts w:hint="eastAsia" w:hAnsi="宋体" w:cs="宋体"/>
                <w:b/>
                <w:sz w:val="21"/>
                <w:highlight w:val="none"/>
              </w:rPr>
              <w:t>满分</w:t>
            </w:r>
            <w:r>
              <w:rPr>
                <w:rFonts w:hint="eastAsia" w:hAnsi="宋体" w:cs="宋体"/>
                <w:b/>
                <w:sz w:val="21"/>
                <w:highlight w:val="none"/>
                <w:lang w:val="en-US" w:eastAsia="zh-CN"/>
              </w:rPr>
              <w:t>19</w:t>
            </w:r>
            <w:r>
              <w:rPr>
                <w:rFonts w:hint="eastAsia" w:hAnsi="宋体" w:cs="宋体"/>
                <w:b/>
                <w:sz w:val="21"/>
                <w:highlight w:val="none"/>
              </w:rPr>
              <w:t>分</w:t>
            </w:r>
            <w:r>
              <w:rPr>
                <w:rFonts w:hint="eastAsia" w:hAnsi="宋体" w:cs="Courier New"/>
                <w:b/>
                <w:bCs/>
                <w:kern w:val="2"/>
                <w:sz w:val="21"/>
                <w:highlight w:val="none"/>
              </w:rPr>
              <w:t>）</w:t>
            </w:r>
          </w:p>
          <w:p>
            <w:pPr>
              <w:pStyle w:val="26"/>
              <w:spacing w:line="360" w:lineRule="auto"/>
              <w:ind w:firstLine="211" w:firstLineChars="100"/>
              <w:rPr>
                <w:rFonts w:hAnsi="宋体" w:cs="宋体"/>
                <w:sz w:val="21"/>
                <w:highlight w:val="none"/>
              </w:rPr>
            </w:pPr>
            <w:r>
              <w:rPr>
                <w:rFonts w:hint="eastAsia" w:hAnsi="宋体" w:cs="宋体"/>
                <w:b/>
                <w:sz w:val="21"/>
                <w:highlight w:val="none"/>
              </w:rPr>
              <w:t>指服务于采购方本项目的人员。须提供</w:t>
            </w:r>
            <w:r>
              <w:rPr>
                <w:rFonts w:hint="eastAsia" w:hAnsi="宋体" w:cs="宋体"/>
                <w:b/>
                <w:sz w:val="21"/>
                <w:highlight w:val="none"/>
                <w:lang w:val="en-US" w:eastAsia="zh-CN"/>
              </w:rPr>
              <w:t>执业医师证</w:t>
            </w:r>
            <w:r>
              <w:rPr>
                <w:rFonts w:hint="eastAsia" w:hAnsi="宋体" w:cs="宋体"/>
                <w:b/>
                <w:sz w:val="21"/>
                <w:highlight w:val="none"/>
              </w:rPr>
              <w:t>、</w:t>
            </w:r>
            <w:r>
              <w:rPr>
                <w:rFonts w:hint="eastAsia" w:hAnsi="宋体" w:cs="宋体"/>
                <w:b/>
                <w:sz w:val="21"/>
                <w:highlight w:val="none"/>
                <w:lang w:val="en-US" w:eastAsia="zh-CN"/>
              </w:rPr>
              <w:t>职称证、</w:t>
            </w:r>
            <w:r>
              <w:rPr>
                <w:rFonts w:hint="eastAsia" w:hAnsi="宋体" w:cs="宋体"/>
                <w:b/>
                <w:sz w:val="21"/>
                <w:highlight w:val="none"/>
              </w:rPr>
              <w:t>毕业证等相应证书复印件并加盖供应商公章。</w:t>
            </w:r>
          </w:p>
          <w:p>
            <w:pPr>
              <w:pStyle w:val="26"/>
              <w:spacing w:line="360" w:lineRule="auto"/>
              <w:ind w:firstLine="210" w:firstLineChars="100"/>
              <w:rPr>
                <w:rFonts w:hAnsi="宋体" w:cs="宋体"/>
                <w:sz w:val="21"/>
                <w:highlight w:val="none"/>
              </w:rPr>
            </w:pPr>
            <w:r>
              <w:rPr>
                <w:rFonts w:hint="eastAsia" w:hAnsi="宋体" w:cs="宋体"/>
                <w:sz w:val="21"/>
                <w:highlight w:val="none"/>
              </w:rPr>
              <w:t>（1）拟投入项目人员中具有副主任医师或主任医师</w:t>
            </w:r>
            <w:r>
              <w:rPr>
                <w:rFonts w:hint="eastAsia" w:hAnsi="宋体" w:cs="宋体"/>
                <w:sz w:val="21"/>
                <w:highlight w:val="none"/>
                <w:lang w:val="en-US" w:eastAsia="zh-CN"/>
              </w:rPr>
              <w:t>有</w:t>
            </w:r>
            <w:r>
              <w:rPr>
                <w:rFonts w:hint="eastAsia" w:hAnsi="宋体" w:cs="宋体"/>
                <w:sz w:val="21"/>
                <w:highlight w:val="none"/>
              </w:rPr>
              <w:t>3人以上</w:t>
            </w:r>
            <w:r>
              <w:rPr>
                <w:rFonts w:hint="eastAsia" w:hAnsi="宋体" w:cs="宋体"/>
                <w:sz w:val="21"/>
                <w:highlight w:val="none"/>
                <w:lang w:eastAsia="zh-CN"/>
              </w:rPr>
              <w:t>（</w:t>
            </w:r>
            <w:r>
              <w:rPr>
                <w:rFonts w:hint="eastAsia" w:hAnsi="宋体" w:cs="宋体"/>
                <w:sz w:val="21"/>
                <w:highlight w:val="none"/>
                <w:lang w:val="en-US" w:eastAsia="zh-CN"/>
              </w:rPr>
              <w:t>含3人</w:t>
            </w:r>
            <w:r>
              <w:rPr>
                <w:rFonts w:hint="eastAsia" w:hAnsi="宋体" w:cs="宋体"/>
                <w:sz w:val="21"/>
                <w:highlight w:val="none"/>
                <w:lang w:eastAsia="zh-CN"/>
              </w:rPr>
              <w:t>）</w:t>
            </w:r>
            <w:r>
              <w:rPr>
                <w:rFonts w:hint="eastAsia" w:hAnsi="宋体" w:cs="宋体"/>
                <w:sz w:val="21"/>
                <w:highlight w:val="none"/>
              </w:rPr>
              <w:t>的</w:t>
            </w:r>
            <w:r>
              <w:rPr>
                <w:rFonts w:hint="eastAsia" w:hAnsi="宋体" w:cs="宋体"/>
                <w:sz w:val="21"/>
                <w:highlight w:val="none"/>
                <w:lang w:eastAsia="zh-CN"/>
              </w:rPr>
              <w:t>，</w:t>
            </w:r>
            <w:r>
              <w:rPr>
                <w:rFonts w:hint="eastAsia" w:hAnsi="宋体" w:cs="宋体"/>
                <w:sz w:val="21"/>
                <w:highlight w:val="none"/>
              </w:rPr>
              <w:t>得基本分5分，每增加一人得1分。（此项满分10分）；</w:t>
            </w:r>
          </w:p>
          <w:p>
            <w:pPr>
              <w:pStyle w:val="26"/>
              <w:spacing w:line="360" w:lineRule="auto"/>
              <w:ind w:firstLine="210" w:firstLineChars="100"/>
              <w:rPr>
                <w:rFonts w:hAnsi="宋体" w:cs="Courier New"/>
                <w:bCs/>
                <w:kern w:val="2"/>
                <w:sz w:val="21"/>
                <w:highlight w:val="none"/>
              </w:rPr>
            </w:pPr>
            <w:r>
              <w:rPr>
                <w:rFonts w:hint="eastAsia" w:hAnsi="宋体" w:cs="宋体"/>
                <w:sz w:val="21"/>
                <w:highlight w:val="none"/>
              </w:rPr>
              <w:t>（2）拟投入项目的副主任医师或主任医师</w:t>
            </w:r>
            <w:r>
              <w:rPr>
                <w:rFonts w:hint="eastAsia" w:hAnsi="宋体" w:cs="宋体"/>
                <w:sz w:val="21"/>
                <w:highlight w:val="none"/>
                <w:lang w:val="en-US" w:eastAsia="zh-CN"/>
              </w:rPr>
              <w:t>的人员</w:t>
            </w:r>
            <w:r>
              <w:rPr>
                <w:rFonts w:hint="eastAsia" w:hAnsi="宋体" w:cs="宋体"/>
                <w:sz w:val="21"/>
                <w:highlight w:val="none"/>
              </w:rPr>
              <w:t>具有本科学历的，每人加1分；具有研究生学历的，每人加2分；具有博士学历的，每人加3分。（此项满分</w:t>
            </w:r>
            <w:r>
              <w:rPr>
                <w:rFonts w:hint="eastAsia" w:hAnsi="宋体" w:cs="宋体"/>
                <w:sz w:val="21"/>
                <w:highlight w:val="none"/>
                <w:lang w:val="en-US" w:eastAsia="zh-CN"/>
              </w:rPr>
              <w:t>9</w:t>
            </w:r>
            <w:r>
              <w:rPr>
                <w:rFonts w:hint="eastAsia" w:hAnsi="宋体" w:cs="宋体"/>
                <w:sz w:val="21"/>
                <w:highlight w:val="none"/>
              </w:rPr>
              <w:t>分）；</w:t>
            </w:r>
          </w:p>
        </w:tc>
        <w:tc>
          <w:tcPr>
            <w:tcW w:w="851" w:type="dxa"/>
            <w:vMerge w:val="continue"/>
            <w:vAlign w:val="center"/>
          </w:tcPr>
          <w:p>
            <w:pPr>
              <w:widowControl/>
              <w:spacing w:line="40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vAlign w:val="center"/>
          </w:tcPr>
          <w:p>
            <w:pPr>
              <w:widowControl/>
              <w:spacing w:line="400" w:lineRule="exact"/>
              <w:jc w:val="center"/>
              <w:rPr>
                <w:rFonts w:ascii="宋体" w:hAnsi="宋体" w:cs="Tahoma"/>
                <w:kern w:val="0"/>
                <w:szCs w:val="21"/>
              </w:rPr>
            </w:pPr>
          </w:p>
        </w:tc>
        <w:tc>
          <w:tcPr>
            <w:tcW w:w="1418" w:type="dxa"/>
            <w:vMerge w:val="continue"/>
            <w:vAlign w:val="center"/>
          </w:tcPr>
          <w:p>
            <w:pPr>
              <w:widowControl/>
              <w:spacing w:line="400" w:lineRule="exact"/>
              <w:jc w:val="center"/>
              <w:rPr>
                <w:rFonts w:ascii="宋体" w:hAnsi="宋体" w:cs="Tahoma"/>
                <w:kern w:val="0"/>
                <w:szCs w:val="21"/>
              </w:rPr>
            </w:pPr>
          </w:p>
        </w:tc>
        <w:tc>
          <w:tcPr>
            <w:tcW w:w="6288" w:type="dxa"/>
          </w:tcPr>
          <w:p>
            <w:pPr>
              <w:pStyle w:val="26"/>
              <w:spacing w:line="420" w:lineRule="exact"/>
              <w:rPr>
                <w:rFonts w:hAnsi="宋体" w:cs="Courier New"/>
                <w:b/>
                <w:bCs/>
                <w:kern w:val="2"/>
                <w:sz w:val="21"/>
                <w:highlight w:val="none"/>
              </w:rPr>
            </w:pPr>
            <w:r>
              <w:rPr>
                <w:rFonts w:hint="eastAsia" w:hAnsi="宋体" w:cs="Courier New"/>
                <w:b/>
                <w:bCs/>
                <w:kern w:val="2"/>
                <w:sz w:val="21"/>
                <w:highlight w:val="none"/>
              </w:rPr>
              <w:t>（3）实力分（满分6分）</w:t>
            </w:r>
          </w:p>
          <w:p>
            <w:pPr>
              <w:pStyle w:val="26"/>
              <w:spacing w:line="420" w:lineRule="exact"/>
              <w:ind w:firstLine="420" w:firstLineChars="200"/>
              <w:rPr>
                <w:rFonts w:hAnsi="宋体" w:cs="宋体"/>
                <w:sz w:val="21"/>
                <w:highlight w:val="none"/>
              </w:rPr>
            </w:pPr>
            <w:r>
              <w:rPr>
                <w:rFonts w:hint="eastAsia" w:hAnsi="宋体" w:cs="宋体"/>
                <w:sz w:val="21"/>
                <w:highlight w:val="none"/>
              </w:rPr>
              <w:t>供应商为综合类三级甲等医院的得6分，为三级甲等医院</w:t>
            </w:r>
            <w:r>
              <w:rPr>
                <w:rFonts w:hint="eastAsia" w:hAnsi="宋体" w:cs="宋体"/>
                <w:sz w:val="21"/>
                <w:highlight w:val="none"/>
                <w:lang w:eastAsia="zh-CN"/>
              </w:rPr>
              <w:t>（非综合类）</w:t>
            </w:r>
            <w:r>
              <w:rPr>
                <w:rFonts w:hint="eastAsia" w:hAnsi="宋体" w:cs="宋体"/>
                <w:sz w:val="21"/>
                <w:highlight w:val="none"/>
              </w:rPr>
              <w:t>的得4分。</w:t>
            </w:r>
          </w:p>
          <w:p>
            <w:pPr>
              <w:pStyle w:val="26"/>
              <w:spacing w:line="420" w:lineRule="exact"/>
              <w:ind w:firstLine="422" w:firstLineChars="200"/>
              <w:rPr>
                <w:rFonts w:hint="eastAsia" w:hAnsi="宋体" w:cs="宋体"/>
                <w:b/>
                <w:bCs/>
                <w:sz w:val="21"/>
                <w:highlight w:val="none"/>
              </w:rPr>
            </w:pPr>
            <w:r>
              <w:rPr>
                <w:rFonts w:hint="eastAsia" w:hAnsi="宋体" w:cs="宋体"/>
                <w:b/>
                <w:bCs/>
                <w:sz w:val="21"/>
                <w:highlight w:val="none"/>
              </w:rPr>
              <w:t>注：</w:t>
            </w:r>
            <w:r>
              <w:rPr>
                <w:rFonts w:hint="eastAsia" w:hAnsi="宋体" w:cs="宋体"/>
                <w:b/>
                <w:bCs/>
                <w:sz w:val="21"/>
                <w:highlight w:val="none"/>
                <w:lang w:val="en-US" w:eastAsia="zh-CN"/>
              </w:rPr>
              <w:t>1、</w:t>
            </w:r>
            <w:r>
              <w:rPr>
                <w:rFonts w:hint="eastAsia" w:hAnsi="宋体" w:cs="宋体"/>
                <w:b/>
                <w:bCs/>
                <w:sz w:val="21"/>
                <w:highlight w:val="none"/>
              </w:rPr>
              <w:t>须提供</w:t>
            </w:r>
            <w:r>
              <w:rPr>
                <w:rFonts w:hint="eastAsia" w:hAnsi="宋体" w:cs="宋体"/>
                <w:b/>
                <w:bCs/>
                <w:sz w:val="21"/>
                <w:highlight w:val="none"/>
                <w:lang w:val="en-US" w:eastAsia="zh-CN"/>
              </w:rPr>
              <w:t>相关证明材料（如省级或以上</w:t>
            </w:r>
            <w:r>
              <w:rPr>
                <w:rFonts w:hint="eastAsia" w:hAnsi="宋体" w:cs="宋体"/>
                <w:b/>
                <w:bCs/>
                <w:sz w:val="21"/>
                <w:highlight w:val="none"/>
              </w:rPr>
              <w:t>卫健部门</w:t>
            </w:r>
            <w:r>
              <w:rPr>
                <w:rFonts w:hint="eastAsia" w:hAnsi="宋体" w:cs="宋体"/>
                <w:b/>
                <w:bCs/>
                <w:sz w:val="21"/>
                <w:highlight w:val="none"/>
                <w:lang w:val="en-US" w:eastAsia="zh-CN"/>
              </w:rPr>
              <w:t>的发文材料复印件、医院等级标牌的照片等）</w:t>
            </w:r>
            <w:r>
              <w:rPr>
                <w:rFonts w:hint="eastAsia" w:hAnsi="宋体" w:cs="宋体"/>
                <w:b/>
                <w:bCs/>
                <w:sz w:val="21"/>
                <w:highlight w:val="none"/>
              </w:rPr>
              <w:t>并加盖供应商公章，</w:t>
            </w:r>
            <w:r>
              <w:rPr>
                <w:rFonts w:hint="eastAsia" w:hAnsi="宋体" w:cs="宋体"/>
                <w:b/>
                <w:bCs/>
                <w:sz w:val="21"/>
                <w:highlight w:val="none"/>
                <w:lang w:val="en-US" w:eastAsia="zh-CN"/>
              </w:rPr>
              <w:t>否则不予计分</w:t>
            </w:r>
            <w:r>
              <w:rPr>
                <w:rFonts w:hint="eastAsia" w:hAnsi="宋体" w:cs="宋体"/>
                <w:b/>
                <w:bCs/>
                <w:sz w:val="21"/>
                <w:highlight w:val="none"/>
              </w:rPr>
              <w:t>。</w:t>
            </w:r>
          </w:p>
          <w:p>
            <w:pPr>
              <w:pStyle w:val="26"/>
              <w:spacing w:line="420" w:lineRule="exact"/>
              <w:ind w:firstLine="422" w:firstLineChars="200"/>
              <w:rPr>
                <w:rFonts w:hint="eastAsia" w:hAnsi="宋体" w:eastAsia="宋体" w:cs="宋体"/>
                <w:b/>
                <w:bCs/>
                <w:sz w:val="21"/>
                <w:highlight w:val="none"/>
                <w:lang w:val="en-US" w:eastAsia="zh-CN"/>
              </w:rPr>
            </w:pPr>
            <w:r>
              <w:rPr>
                <w:rFonts w:hint="eastAsia" w:hAnsi="宋体" w:cs="宋体"/>
                <w:b/>
                <w:bCs/>
                <w:sz w:val="21"/>
                <w:highlight w:val="none"/>
                <w:lang w:val="en-US" w:eastAsia="zh-CN"/>
              </w:rPr>
              <w:t>2、如供应商提供的证明材料为医院等级标牌的，须在响应文件中提供承诺书，承诺所提供的医院等级标牌真实有效。</w:t>
            </w:r>
          </w:p>
        </w:tc>
        <w:tc>
          <w:tcPr>
            <w:tcW w:w="851" w:type="dxa"/>
            <w:vMerge w:val="continue"/>
            <w:vAlign w:val="center"/>
          </w:tcPr>
          <w:p>
            <w:pPr>
              <w:widowControl/>
              <w:spacing w:line="40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pPr>
              <w:pStyle w:val="26"/>
              <w:spacing w:line="420" w:lineRule="exact"/>
              <w:ind w:firstLine="420" w:firstLineChars="200"/>
              <w:rPr>
                <w:rFonts w:hAnsi="宋体" w:cs="Courier New"/>
                <w:bCs/>
                <w:kern w:val="2"/>
                <w:sz w:val="21"/>
              </w:rPr>
            </w:pPr>
            <w:r>
              <w:rPr>
                <w:rFonts w:hint="eastAsia" w:hAnsi="宋体" w:cs="Courier New"/>
                <w:bCs/>
                <w:kern w:val="2"/>
                <w:sz w:val="21"/>
              </w:rPr>
              <w:t>总得分＝1＋2＋3</w:t>
            </w:r>
          </w:p>
        </w:tc>
        <w:tc>
          <w:tcPr>
            <w:tcW w:w="851" w:type="dxa"/>
            <w:vAlign w:val="center"/>
          </w:tcPr>
          <w:p>
            <w:pPr>
              <w:widowControl/>
              <w:spacing w:line="400" w:lineRule="exact"/>
              <w:jc w:val="center"/>
              <w:rPr>
                <w:rFonts w:ascii="宋体" w:hAnsi="宋体" w:cs="Tahoma"/>
                <w:kern w:val="0"/>
                <w:szCs w:val="21"/>
              </w:rPr>
            </w:pPr>
          </w:p>
        </w:tc>
      </w:tr>
    </w:tbl>
    <w:p>
      <w:pPr>
        <w:pStyle w:val="26"/>
        <w:spacing w:line="380" w:lineRule="exact"/>
        <w:ind w:firstLine="422" w:firstLineChars="200"/>
        <w:rPr>
          <w:rFonts w:hAnsi="宋体"/>
          <w:b/>
          <w:bCs/>
          <w:sz w:val="21"/>
        </w:rPr>
      </w:pPr>
    </w:p>
    <w:p>
      <w:pPr>
        <w:pStyle w:val="26"/>
        <w:spacing w:line="320" w:lineRule="exact"/>
        <w:ind w:firstLine="422" w:firstLineChars="200"/>
        <w:rPr>
          <w:rFonts w:hAnsi="宋体"/>
          <w:b/>
          <w:bCs/>
          <w:sz w:val="21"/>
        </w:rPr>
      </w:pPr>
      <w:r>
        <w:rPr>
          <w:rFonts w:hint="eastAsia" w:hAnsi="宋体"/>
          <w:b/>
          <w:bCs/>
          <w:sz w:val="21"/>
        </w:rPr>
        <w:t>四、成交候选人推荐原则</w:t>
      </w:r>
    </w:p>
    <w:p>
      <w:pPr>
        <w:spacing w:beforeLines="50" w:afterLines="50" w:line="320" w:lineRule="exact"/>
        <w:ind w:firstLine="420" w:firstLineChars="200"/>
        <w:rPr>
          <w:rFonts w:ascii="宋体" w:hAnsi="宋体"/>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pPr>
        <w:spacing w:beforeLines="50" w:afterLines="50" w:line="320" w:lineRule="exact"/>
        <w:ind w:firstLine="420" w:firstLineChars="200"/>
        <w:rPr>
          <w:rFonts w:ascii="宋体" w:hAnsi="宋体"/>
          <w:bCs/>
          <w:szCs w:val="21"/>
        </w:rPr>
      </w:pPr>
      <w:r>
        <w:rPr>
          <w:rFonts w:hint="eastAsia" w:ascii="宋体" w:hAnsi="宋体"/>
          <w:bCs/>
          <w:szCs w:val="21"/>
        </w:rPr>
        <w:t>采购人应当确定磋商小组推荐排名第一的成交候选人为成交人。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人，其余以此类推。</w:t>
      </w:r>
    </w:p>
    <w:p>
      <w:pPr>
        <w:spacing w:beforeLines="50" w:afterLines="50" w:line="320" w:lineRule="exact"/>
        <w:ind w:firstLine="422" w:firstLineChars="200"/>
        <w:rPr>
          <w:rFonts w:ascii="宋体" w:hAnsi="宋体"/>
          <w:bCs/>
          <w:szCs w:val="21"/>
        </w:rPr>
      </w:pPr>
      <w:r>
        <w:rPr>
          <w:rFonts w:hint="eastAsia" w:ascii="宋体" w:hAnsi="宋体"/>
          <w:b/>
          <w:bCs/>
          <w:szCs w:val="21"/>
        </w:rPr>
        <w:t>备注：每个供应商可竞标多个分标，但为了确保项目顺利实施，一个供应商只能成为一个分标的成交供应商，先确定1分标成交供应商，再确定2分标成交供应商。</w:t>
      </w:r>
      <w:r>
        <w:rPr>
          <w:rFonts w:ascii="宋体" w:hAnsi="宋体"/>
          <w:szCs w:val="21"/>
        </w:rPr>
        <w:br w:type="page"/>
      </w:r>
    </w:p>
    <w:p>
      <w:pPr>
        <w:spacing w:beforeLines="50" w:afterLines="50" w:line="320" w:lineRule="exact"/>
        <w:ind w:firstLine="422" w:firstLineChars="200"/>
        <w:rPr>
          <w:rFonts w:ascii="宋体" w:hAnsi="宋体"/>
          <w:b/>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pStyle w:val="4"/>
        <w:jc w:val="center"/>
      </w:pPr>
      <w:bookmarkStart w:id="8" w:name="_Toc433110110"/>
      <w:r>
        <w:rPr>
          <w:rFonts w:hint="eastAsia"/>
        </w:rPr>
        <w:t>第五章 响应文件格式</w:t>
      </w:r>
      <w:bookmarkEnd w:id="8"/>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r>
        <w:rPr>
          <w:rFonts w:ascii="宋体" w:hAnsi="宋体"/>
          <w:b/>
          <w:sz w:val="32"/>
          <w:szCs w:val="32"/>
        </w:rPr>
        <w:br w:type="page"/>
      </w:r>
    </w:p>
    <w:p>
      <w:pPr>
        <w:spacing w:line="240" w:lineRule="atLeast"/>
        <w:jc w:val="center"/>
        <w:rPr>
          <w:rFonts w:ascii="宋体" w:hAnsi="宋体"/>
          <w:b/>
          <w:sz w:val="32"/>
          <w:szCs w:val="32"/>
        </w:rPr>
      </w:pPr>
    </w:p>
    <w:p>
      <w:pPr>
        <w:spacing w:line="240" w:lineRule="atLeast"/>
        <w:jc w:val="center"/>
        <w:rPr>
          <w:rFonts w:ascii="宋体" w:hAnsi="宋体"/>
          <w:b/>
          <w:sz w:val="32"/>
          <w:szCs w:val="32"/>
        </w:rPr>
      </w:pPr>
      <w:r>
        <w:rPr>
          <w:rFonts w:hint="eastAsia" w:ascii="宋体" w:hAnsi="宋体"/>
          <w:b/>
          <w:sz w:val="44"/>
          <w:szCs w:val="44"/>
        </w:rPr>
        <w:t>响 应 文 件</w:t>
      </w:r>
      <w:r>
        <w:rPr>
          <w:rFonts w:hint="eastAsia" w:ascii="宋体" w:hAnsi="宋体"/>
          <w:szCs w:val="21"/>
        </w:rPr>
        <w:t>(封面）</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宋体" w:hAnsi="宋体"/>
          <w:szCs w:val="21"/>
          <w:u w:val="single"/>
        </w:rPr>
      </w:pPr>
      <w:r>
        <w:rPr>
          <w:rFonts w:hint="eastAsia" w:ascii="宋体" w:hAnsi="宋体"/>
          <w:szCs w:val="21"/>
        </w:rPr>
        <w:t>采购项目编号：</w:t>
      </w:r>
    </w:p>
    <w:p>
      <w:pPr>
        <w:tabs>
          <w:tab w:val="left" w:pos="3240"/>
        </w:tabs>
        <w:spacing w:line="360" w:lineRule="auto"/>
        <w:jc w:val="left"/>
        <w:rPr>
          <w:rFonts w:ascii="宋体" w:hAnsi="宋体"/>
          <w:szCs w:val="21"/>
          <w:u w:val="single"/>
        </w:rPr>
      </w:pPr>
      <w:r>
        <w:rPr>
          <w:rFonts w:hint="eastAsia" w:ascii="宋体" w:hAnsi="宋体"/>
          <w:szCs w:val="21"/>
        </w:rPr>
        <w:t>采购项目名称：</w:t>
      </w:r>
    </w:p>
    <w:p>
      <w:pPr>
        <w:spacing w:line="360" w:lineRule="auto"/>
        <w:jc w:val="left"/>
        <w:rPr>
          <w:rFonts w:ascii="宋体" w:hAnsi="宋体"/>
          <w:szCs w:val="21"/>
          <w:u w:val="single"/>
        </w:rPr>
      </w:pPr>
      <w:r>
        <w:rPr>
          <w:rFonts w:hint="eastAsia" w:ascii="宋体" w:hAnsi="宋体"/>
          <w:szCs w:val="21"/>
        </w:rPr>
        <w:t>分标或标段号：</w:t>
      </w:r>
    </w:p>
    <w:p>
      <w:pPr>
        <w:tabs>
          <w:tab w:val="left" w:pos="2625"/>
        </w:tabs>
        <w:spacing w:line="360" w:lineRule="auto"/>
        <w:jc w:val="center"/>
        <w:rPr>
          <w:rFonts w:ascii="宋体" w:hAnsi="宋体"/>
          <w:szCs w:val="21"/>
        </w:rPr>
      </w:pPr>
    </w:p>
    <w:p>
      <w:pPr>
        <w:tabs>
          <w:tab w:val="left" w:pos="2625"/>
        </w:tabs>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 xml:space="preserve">                                        （供应商名称）</w:t>
      </w:r>
    </w:p>
    <w:p>
      <w:pPr>
        <w:spacing w:line="360" w:lineRule="auto"/>
        <w:ind w:firstLine="6111" w:firstLineChars="2910"/>
        <w:rPr>
          <w:rFonts w:ascii="宋体" w:hAnsi="宋体"/>
          <w:szCs w:val="21"/>
        </w:rPr>
      </w:pPr>
      <w:r>
        <w:rPr>
          <w:rFonts w:hint="eastAsia" w:ascii="宋体" w:hAnsi="宋体"/>
          <w:szCs w:val="21"/>
        </w:rPr>
        <w:t>年月    日</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r>
        <w:rPr>
          <w:rFonts w:ascii="宋体" w:hAnsi="宋体"/>
          <w:szCs w:val="21"/>
        </w:rPr>
        <w:br w:type="page"/>
      </w:r>
    </w:p>
    <w:p>
      <w:pPr>
        <w:spacing w:line="320" w:lineRule="exact"/>
        <w:ind w:firstLine="34" w:firstLineChars="16"/>
        <w:rPr>
          <w:rFonts w:ascii="宋体" w:hAnsi="宋体"/>
          <w:b/>
          <w:bCs/>
          <w:szCs w:val="21"/>
        </w:rPr>
      </w:pPr>
      <w:r>
        <w:rPr>
          <w:rFonts w:hint="eastAsia" w:ascii="宋体" w:hAnsi="宋体"/>
          <w:b/>
          <w:bCs/>
          <w:szCs w:val="21"/>
        </w:rPr>
        <w:t>一、价格文件（下列文件要求必须提供的，须按要求加盖公章及签字提供，否则竞标无效。）</w:t>
      </w:r>
    </w:p>
    <w:p>
      <w:pPr>
        <w:spacing w:line="320" w:lineRule="exact"/>
        <w:ind w:firstLine="33" w:firstLineChars="16"/>
        <w:rPr>
          <w:rFonts w:ascii="宋体" w:hAnsi="宋体"/>
          <w:szCs w:val="21"/>
        </w:rPr>
      </w:pPr>
      <w:r>
        <w:rPr>
          <w:rFonts w:hint="eastAsia" w:ascii="宋体" w:hAnsi="宋体"/>
          <w:szCs w:val="21"/>
        </w:rPr>
        <w:t>（1）磋商书（格式见附件一）；</w:t>
      </w:r>
      <w:r>
        <w:rPr>
          <w:rFonts w:hint="eastAsia" w:ascii="宋体" w:hAnsi="宋体"/>
          <w:b/>
          <w:bCs/>
          <w:szCs w:val="21"/>
        </w:rPr>
        <w:t>（必须提供）</w:t>
      </w:r>
    </w:p>
    <w:p>
      <w:pPr>
        <w:spacing w:line="320" w:lineRule="exact"/>
        <w:ind w:firstLine="33" w:firstLineChars="16"/>
        <w:rPr>
          <w:rFonts w:ascii="宋体" w:hAnsi="宋体"/>
          <w:szCs w:val="21"/>
        </w:rPr>
      </w:pPr>
      <w:r>
        <w:rPr>
          <w:rFonts w:hint="eastAsia" w:ascii="宋体" w:hAnsi="宋体"/>
          <w:szCs w:val="21"/>
        </w:rPr>
        <w:t>（2）磋商报价表；（格式见附件二）</w:t>
      </w:r>
      <w:r>
        <w:rPr>
          <w:rFonts w:hint="eastAsia" w:ascii="宋体" w:hAnsi="宋体"/>
          <w:b/>
          <w:bCs/>
          <w:szCs w:val="21"/>
        </w:rPr>
        <w:t>（必须提供）</w:t>
      </w:r>
    </w:p>
    <w:p>
      <w:pPr>
        <w:spacing w:line="360" w:lineRule="exact"/>
        <w:rPr>
          <w:rFonts w:ascii="宋体" w:hAnsi="宋体"/>
          <w:b/>
          <w:szCs w:val="21"/>
        </w:rPr>
      </w:pPr>
      <w:r>
        <w:rPr>
          <w:rFonts w:hint="eastAsia" w:ascii="宋体" w:hAnsi="宋体"/>
          <w:b/>
          <w:bCs/>
          <w:szCs w:val="21"/>
        </w:rPr>
        <w:t>二、商务技术文件（下列文件及证明材料要求必须提供的，必须按要求加盖公章（如格式要求加盖公章及签署的，须加盖公章及签署）后提供，否则竞标无效。其余项结合第三章“项目需求”要求提供，所提供的各证明材料复印件须加盖公章，否则为无效材料。）</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供应商参加本项目无围标串标行为的承诺函；（格式见附件三）</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法定代表人身份证明书（格式见附件四）及法定代表人有效身份证正反面复印件；</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法定代表人授权书（格式见附件五）及被授权人有效身份证正反面复印件；</w:t>
      </w:r>
      <w:r>
        <w:rPr>
          <w:rFonts w:hint="eastAsia" w:ascii="宋体" w:hAnsi="宋体"/>
          <w:b/>
          <w:bCs/>
          <w:szCs w:val="21"/>
        </w:rPr>
        <w:t>（委托代理时，必须提供）</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有效的“营业执照”或“事业单位法人证书”正本或副本复印件；</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供应商提交磋商保证金证明文件复印件【含保证金收据（如有）、保函（如有）、银行转账（电汇）底单复印件（电子转账的底单可打印并加盖转账单位公章）复印件等材料】</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szCs w:val="21"/>
        </w:rPr>
      </w:pPr>
      <w:r>
        <w:rPr>
          <w:rFonts w:hint="eastAsia" w:hAnsi="宋体"/>
          <w:szCs w:val="21"/>
        </w:rPr>
        <w:t>供应商有效的医疗机构执业许可证复印件；（</w:t>
      </w:r>
      <w:r>
        <w:rPr>
          <w:rFonts w:hint="eastAsia"/>
          <w:b/>
          <w:bCs/>
          <w:szCs w:val="21"/>
        </w:rPr>
        <w:t>必须提供</w:t>
      </w:r>
      <w:r>
        <w:rPr>
          <w:rFonts w:hint="eastAsia" w:hAnsi="宋体"/>
          <w:b/>
          <w:bCs/>
          <w:szCs w:val="21"/>
        </w:rPr>
        <w:t>）</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响应文件递交截止之日前半年内供应商连续三个月依法缴纳税费或依法免缴税费的证明（复印件，格式自拟）；无纳税记录的，应提供由供应商所在地税务部门出具的《依法纳税或依法免税证明》（复印件，格式自拟）。从取得营业执照时间起到投标截止时间为止不足要求月数的，只需提供从取得营业执照起的依法缴纳税费或依法免缴税费的凭据复印件</w:t>
      </w:r>
      <w:r>
        <w:rPr>
          <w:rFonts w:hint="eastAsia" w:cs="宋体"/>
        </w:rPr>
        <w:t>。</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响应文件递交截止之日前半年内供应商连续三个月依法缴纳社保费的缴费凭证（复印件，格式自拟）；无缴费记录的，应提供由供应商所在地行政主管部门出具的《依法缴纳或依法免缴社保费证明》（复印件，格式自拟）。</w:t>
      </w:r>
      <w:r>
        <w:rPr>
          <w:rFonts w:hint="eastAsia" w:ascii="宋体" w:hAnsi="宋体"/>
          <w:bCs/>
          <w:szCs w:val="21"/>
        </w:rPr>
        <w:t>从取得营业执照时间起到响应文件提交截止时间为止不足要求月数的只需提供从取得营业执照起的依法缴纳社保费的缴费凭证（专用收据或社会保险缴纳清单）复印件</w:t>
      </w:r>
      <w:r>
        <w:rPr>
          <w:rFonts w:hint="eastAsia" w:ascii="宋体" w:hAnsi="宋体"/>
          <w:szCs w:val="21"/>
        </w:rPr>
        <w:t>。</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供应商近年财务状况报告复印件。供应商是法人的，应提供经审计的财务报告，成立年限不足者，</w:t>
      </w:r>
      <w:r>
        <w:rPr>
          <w:rFonts w:hint="eastAsia"/>
          <w:szCs w:val="21"/>
        </w:rPr>
        <w:t>按实际成立时限提供经审计的年度财务报告、或月度财务报表，</w:t>
      </w:r>
      <w:r>
        <w:rPr>
          <w:rFonts w:hint="eastAsia"/>
          <w:b/>
          <w:szCs w:val="21"/>
        </w:rPr>
        <w:t>如提供月度财务报表或所提供的</w:t>
      </w:r>
      <w:r>
        <w:rPr>
          <w:rFonts w:hint="eastAsia" w:ascii="宋体" w:hAnsi="宋体"/>
          <w:b/>
          <w:szCs w:val="21"/>
        </w:rPr>
        <w:t>财务状况报告未经审计的须同时由本公司出具承诺书，承诺该财务状况报告数据真实可靠。</w:t>
      </w:r>
      <w:r>
        <w:rPr>
          <w:rFonts w:hint="eastAsia" w:ascii="宋体" w:hAnsi="宋体"/>
          <w:szCs w:val="21"/>
        </w:rPr>
        <w:t>供应商是其他组织和自然人的，可以提供经审计的财务报告或者银行出具的资信证明。</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参加政府采购活动前3年内在经营活动中没有重大违法记录的书面声明；</w:t>
      </w:r>
      <w:r>
        <w:rPr>
          <w:rFonts w:hint="eastAsia" w:ascii="宋体" w:hAnsi="宋体"/>
          <w:b/>
          <w:bCs/>
          <w:szCs w:val="21"/>
        </w:rPr>
        <w:t>（格式见附件六，必须提供）</w:t>
      </w:r>
    </w:p>
    <w:p>
      <w:pPr>
        <w:spacing w:line="360" w:lineRule="exact"/>
        <w:rPr>
          <w:rFonts w:ascii="宋体" w:hAnsi="宋体"/>
          <w:b/>
          <w:szCs w:val="21"/>
        </w:rPr>
      </w:pPr>
      <w:r>
        <w:rPr>
          <w:rFonts w:hint="eastAsia" w:ascii="宋体" w:hAnsi="宋体"/>
          <w:szCs w:val="21"/>
        </w:rPr>
        <w:t>（11）商务响应表</w:t>
      </w:r>
      <w:r>
        <w:rPr>
          <w:rFonts w:hint="eastAsia" w:ascii="宋体" w:hAnsi="宋体"/>
          <w:b/>
          <w:bCs/>
          <w:szCs w:val="21"/>
        </w:rPr>
        <w:t>（格式见附件七，必须提供）</w:t>
      </w:r>
    </w:p>
    <w:p>
      <w:pPr>
        <w:spacing w:line="360" w:lineRule="exact"/>
        <w:rPr>
          <w:rFonts w:ascii="宋体" w:hAnsi="宋体"/>
          <w:szCs w:val="21"/>
        </w:rPr>
      </w:pPr>
      <w:r>
        <w:rPr>
          <w:rFonts w:hint="eastAsia" w:ascii="宋体" w:hAnsi="宋体"/>
          <w:szCs w:val="21"/>
        </w:rPr>
        <w:t>（12）拟投入场地、设备及服务方案</w:t>
      </w:r>
      <w:r>
        <w:rPr>
          <w:rFonts w:hint="eastAsia" w:ascii="宋体" w:hAnsi="宋体"/>
          <w:b/>
          <w:szCs w:val="21"/>
        </w:rPr>
        <w:t>（</w:t>
      </w:r>
      <w:r>
        <w:rPr>
          <w:rFonts w:hint="eastAsia" w:ascii="宋体" w:hAnsi="宋体"/>
          <w:b/>
          <w:bCs/>
          <w:szCs w:val="21"/>
        </w:rPr>
        <w:t>格式见附件八，</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（13）</w:t>
      </w:r>
      <w:r>
        <w:rPr>
          <w:rFonts w:hint="eastAsia" w:ascii="宋体" w:hAnsi="宋体"/>
          <w:szCs w:val="21"/>
          <w:lang w:eastAsia="zh-CN"/>
        </w:rPr>
        <w:t>拟投入医务人员一览表</w:t>
      </w:r>
      <w:r>
        <w:rPr>
          <w:rFonts w:hint="eastAsia" w:ascii="宋体" w:hAnsi="宋体"/>
          <w:szCs w:val="21"/>
        </w:rPr>
        <w:t>；</w:t>
      </w:r>
      <w:r>
        <w:rPr>
          <w:rFonts w:hint="eastAsia" w:ascii="宋体" w:hAnsi="宋体"/>
          <w:b/>
          <w:szCs w:val="21"/>
        </w:rPr>
        <w:t>（</w:t>
      </w:r>
      <w:r>
        <w:rPr>
          <w:rFonts w:hint="eastAsia" w:ascii="宋体" w:hAnsi="宋体"/>
          <w:b/>
          <w:bCs/>
          <w:szCs w:val="21"/>
        </w:rPr>
        <w:t>格式见附件九，</w:t>
      </w:r>
      <w:r>
        <w:rPr>
          <w:rFonts w:hint="eastAsia" w:ascii="宋体" w:hAnsi="宋体"/>
          <w:b/>
          <w:szCs w:val="21"/>
        </w:rPr>
        <w:t>必须提供）</w:t>
      </w:r>
    </w:p>
    <w:p>
      <w:pPr>
        <w:spacing w:line="360" w:lineRule="exact"/>
        <w:rPr>
          <w:rFonts w:ascii="宋体" w:hAnsi="宋体"/>
          <w:szCs w:val="21"/>
        </w:rPr>
      </w:pPr>
      <w:r>
        <w:rPr>
          <w:rFonts w:hint="eastAsia" w:ascii="宋体" w:hAnsi="宋体"/>
          <w:szCs w:val="21"/>
        </w:rPr>
        <w:t>（14）获奖证书、供应商质量管理和质量保证体系等方面的认证证书（如有）；</w:t>
      </w:r>
    </w:p>
    <w:p>
      <w:pPr>
        <w:spacing w:line="360" w:lineRule="exact"/>
        <w:rPr>
          <w:rFonts w:ascii="宋体" w:hAnsi="宋体"/>
          <w:szCs w:val="21"/>
        </w:rPr>
      </w:pPr>
      <w:r>
        <w:rPr>
          <w:rFonts w:hint="eastAsia" w:ascii="宋体" w:hAnsi="宋体"/>
          <w:szCs w:val="21"/>
        </w:rPr>
        <w:t>（15）其他特殊声明函及文件（联合体相关文件、《中小企业声明函》、以及残疾人福利性单位声明函等，属实时提供）；</w:t>
      </w:r>
    </w:p>
    <w:p>
      <w:pPr>
        <w:spacing w:line="360" w:lineRule="exact"/>
        <w:rPr>
          <w:rFonts w:ascii="宋体" w:hAnsi="宋体"/>
          <w:szCs w:val="21"/>
        </w:rPr>
      </w:pPr>
      <w:r>
        <w:rPr>
          <w:rFonts w:hint="eastAsia" w:ascii="宋体" w:hAnsi="宋体"/>
          <w:szCs w:val="21"/>
        </w:rPr>
        <w:t>（16）本地化服务能力证明（如有）</w:t>
      </w:r>
    </w:p>
    <w:p>
      <w:pPr>
        <w:spacing w:line="300" w:lineRule="auto"/>
        <w:rPr>
          <w:rFonts w:ascii="宋体" w:hAnsi="宋体"/>
          <w:szCs w:val="21"/>
        </w:rPr>
      </w:pPr>
      <w:r>
        <w:rPr>
          <w:rFonts w:hint="eastAsia" w:ascii="宋体" w:hAnsi="宋体"/>
          <w:szCs w:val="21"/>
        </w:rPr>
        <w:t>（17）供应商</w:t>
      </w:r>
      <w:r>
        <w:rPr>
          <w:rFonts w:ascii="宋体" w:hAnsi="宋体"/>
          <w:szCs w:val="21"/>
        </w:rPr>
        <w:t>认为可以证明其能力或业绩的其他材料</w:t>
      </w:r>
      <w:r>
        <w:rPr>
          <w:rFonts w:hint="eastAsia" w:ascii="宋体" w:hAnsi="宋体"/>
          <w:szCs w:val="21"/>
        </w:rPr>
        <w:t>或认为需要提供的有关资料。</w:t>
      </w:r>
    </w:p>
    <w:p>
      <w:pPr>
        <w:spacing w:line="300" w:lineRule="auto"/>
        <w:rPr>
          <w:rFonts w:ascii="宋体" w:hAnsi="宋体"/>
          <w:szCs w:val="21"/>
        </w:rPr>
      </w:pPr>
    </w:p>
    <w:p>
      <w:pPr>
        <w:spacing w:line="300" w:lineRule="auto"/>
        <w:rPr>
          <w:rFonts w:ascii="宋体" w:hAnsi="宋体"/>
          <w:b/>
          <w:szCs w:val="21"/>
        </w:rPr>
      </w:pPr>
      <w:r>
        <w:rPr>
          <w:rFonts w:hint="eastAsia" w:ascii="宋体" w:hAnsi="宋体"/>
          <w:b/>
          <w:szCs w:val="21"/>
        </w:rPr>
        <w:t>附件一</w:t>
      </w:r>
    </w:p>
    <w:p>
      <w:pPr>
        <w:spacing w:line="320" w:lineRule="exact"/>
        <w:rPr>
          <w:rFonts w:ascii="宋体" w:hAnsi="宋体"/>
          <w:szCs w:val="21"/>
        </w:rPr>
      </w:pPr>
    </w:p>
    <w:p>
      <w:pPr>
        <w:spacing w:line="320" w:lineRule="exact"/>
        <w:jc w:val="center"/>
        <w:rPr>
          <w:rFonts w:ascii="宋体" w:hAnsi="宋体"/>
          <w:b/>
          <w:sz w:val="32"/>
          <w:szCs w:val="32"/>
        </w:rPr>
      </w:pPr>
      <w:r>
        <w:rPr>
          <w:rFonts w:hint="eastAsia" w:ascii="宋体" w:hAnsi="宋体"/>
          <w:b/>
          <w:sz w:val="32"/>
          <w:szCs w:val="32"/>
        </w:rPr>
        <w:t>磋   商  书</w:t>
      </w:r>
    </w:p>
    <w:p>
      <w:pPr>
        <w:spacing w:line="320" w:lineRule="exact"/>
        <w:jc w:val="center"/>
        <w:rPr>
          <w:rFonts w:ascii="宋体" w:hAnsi="宋体"/>
          <w:b/>
          <w:sz w:val="32"/>
          <w:szCs w:val="32"/>
        </w:rPr>
      </w:pPr>
    </w:p>
    <w:p>
      <w:pPr>
        <w:pStyle w:val="26"/>
        <w:spacing w:line="320" w:lineRule="exact"/>
        <w:rPr>
          <w:rFonts w:hAnsi="宋体"/>
        </w:rPr>
      </w:pPr>
      <w:r>
        <w:rPr>
          <w:rFonts w:hint="eastAsia" w:hAnsi="宋体"/>
          <w:u w:val="single"/>
        </w:rPr>
        <w:t>云之龙招标集团有限公司</w:t>
      </w:r>
      <w:r>
        <w:rPr>
          <w:rFonts w:hint="eastAsia" w:hAnsi="宋体"/>
        </w:rPr>
        <w:t>：</w:t>
      </w:r>
    </w:p>
    <w:p>
      <w:pPr>
        <w:pStyle w:val="26"/>
        <w:spacing w:line="320" w:lineRule="exact"/>
        <w:ind w:firstLine="480"/>
        <w:rPr>
          <w:rFonts w:hAnsi="宋体"/>
        </w:rPr>
      </w:pPr>
      <w:r>
        <w:rPr>
          <w:rFonts w:hint="eastAsia" w:hAnsi="宋体"/>
        </w:rPr>
        <w:t>依据贵方</w:t>
      </w:r>
      <w:r>
        <w:rPr>
          <w:rFonts w:hint="eastAsia" w:hAnsi="宋体"/>
          <w:u w:val="single"/>
        </w:rPr>
        <w:t>（项目名称/文件编号）</w:t>
      </w:r>
      <w:r>
        <w:rPr>
          <w:rFonts w:hint="eastAsia" w:hAnsi="宋体"/>
        </w:rPr>
        <w:t>项目采购的磋商邀请，我方</w:t>
      </w:r>
      <w:r>
        <w:rPr>
          <w:rFonts w:hint="eastAsia" w:hAnsi="宋体"/>
          <w:u w:val="single"/>
        </w:rPr>
        <w:t>（姓名和职务）</w:t>
      </w:r>
      <w:r>
        <w:rPr>
          <w:rFonts w:hint="eastAsia" w:hAnsi="宋体"/>
        </w:rPr>
        <w:t>经正式授权并代表供应商</w:t>
      </w:r>
      <w:r>
        <w:rPr>
          <w:rFonts w:hint="eastAsia" w:hAnsi="宋体"/>
          <w:u w:val="single"/>
        </w:rPr>
        <w:t>（供应商名称、地址）</w:t>
      </w:r>
      <w:r>
        <w:rPr>
          <w:rFonts w:hint="eastAsia" w:hAnsi="宋体"/>
        </w:rPr>
        <w:t>提交下述响应文件正本一份，副本份，包含下列内容：</w:t>
      </w:r>
    </w:p>
    <w:p>
      <w:pPr>
        <w:pStyle w:val="26"/>
        <w:spacing w:line="320" w:lineRule="exact"/>
        <w:ind w:firstLine="480"/>
        <w:rPr>
          <w:rFonts w:hAnsi="宋体"/>
        </w:rPr>
      </w:pPr>
      <w:r>
        <w:rPr>
          <w:rFonts w:hint="eastAsia" w:hAnsi="宋体"/>
        </w:rPr>
        <w:t xml:space="preserve">1. </w:t>
      </w:r>
      <w:r>
        <w:rPr>
          <w:rFonts w:hint="eastAsia"/>
        </w:rPr>
        <w:t>磋商</w:t>
      </w:r>
      <w:r>
        <w:rPr>
          <w:rFonts w:hint="eastAsia" w:hAnsi="宋体"/>
        </w:rPr>
        <w:t>报价表；</w:t>
      </w:r>
    </w:p>
    <w:p>
      <w:pPr>
        <w:pStyle w:val="26"/>
        <w:spacing w:line="320" w:lineRule="exact"/>
        <w:ind w:firstLine="480"/>
        <w:rPr>
          <w:rFonts w:hAnsi="宋体"/>
        </w:rPr>
      </w:pPr>
      <w:r>
        <w:rPr>
          <w:rFonts w:hint="eastAsia" w:hAnsi="宋体"/>
        </w:rPr>
        <w:t>2. 商务响应表；</w:t>
      </w:r>
    </w:p>
    <w:p>
      <w:pPr>
        <w:pStyle w:val="26"/>
        <w:spacing w:line="320" w:lineRule="exact"/>
        <w:ind w:firstLine="480"/>
        <w:rPr>
          <w:rFonts w:hAnsi="宋体"/>
        </w:rPr>
      </w:pPr>
      <w:r>
        <w:rPr>
          <w:rFonts w:hint="eastAsia" w:hAnsi="宋体"/>
        </w:rPr>
        <w:t>3. 按采购文件磋商须知和技术规格要求提供的有关文件；</w:t>
      </w:r>
    </w:p>
    <w:p>
      <w:pPr>
        <w:pStyle w:val="26"/>
        <w:spacing w:line="320" w:lineRule="exact"/>
        <w:ind w:firstLine="480"/>
        <w:rPr>
          <w:rFonts w:hAnsi="宋体"/>
        </w:rPr>
      </w:pPr>
      <w:r>
        <w:rPr>
          <w:rFonts w:hint="eastAsia" w:hAnsi="宋体"/>
        </w:rPr>
        <w:t>4. 资格证明文件；</w:t>
      </w:r>
    </w:p>
    <w:p>
      <w:pPr>
        <w:pStyle w:val="26"/>
        <w:spacing w:line="320" w:lineRule="exact"/>
        <w:ind w:firstLine="400" w:firstLineChars="200"/>
        <w:rPr>
          <w:rFonts w:hAnsi="宋体"/>
        </w:rPr>
      </w:pPr>
      <w:r>
        <w:rPr>
          <w:rFonts w:hint="eastAsia" w:hAnsi="宋体"/>
        </w:rPr>
        <w:t>在此，授权代表宣布同意如下：</w:t>
      </w:r>
    </w:p>
    <w:p>
      <w:pPr>
        <w:pStyle w:val="26"/>
        <w:spacing w:line="320" w:lineRule="exact"/>
        <w:ind w:firstLine="480"/>
        <w:rPr>
          <w:rFonts w:hAnsi="宋体"/>
        </w:rPr>
      </w:pPr>
      <w:r>
        <w:rPr>
          <w:rFonts w:hint="eastAsia" w:hAnsi="宋体"/>
        </w:rPr>
        <w:t>1. 将按采购文件的约定履行合同责任和义务；</w:t>
      </w:r>
    </w:p>
    <w:p>
      <w:pPr>
        <w:pStyle w:val="26"/>
        <w:spacing w:line="320" w:lineRule="exact"/>
        <w:ind w:left="840" w:hanging="360"/>
        <w:rPr>
          <w:rFonts w:hAnsi="宋体"/>
        </w:rPr>
      </w:pPr>
      <w:r>
        <w:rPr>
          <w:rFonts w:hint="eastAsia" w:hAnsi="宋体"/>
        </w:rPr>
        <w:t>2. 已详细审查全部采购文件，包括</w:t>
      </w:r>
      <w:r>
        <w:rPr>
          <w:rFonts w:hint="eastAsia" w:hAnsi="宋体"/>
          <w:u w:val="single"/>
        </w:rPr>
        <w:t>（补遗文件）（如果有的话）</w:t>
      </w:r>
      <w:r>
        <w:rPr>
          <w:rFonts w:hint="eastAsia" w:hAnsi="宋体"/>
        </w:rPr>
        <w:t>；我们完全理解并同意放弃对这方面有不明及误解的权力；</w:t>
      </w:r>
    </w:p>
    <w:p>
      <w:pPr>
        <w:pStyle w:val="26"/>
        <w:spacing w:line="320" w:lineRule="exact"/>
        <w:ind w:left="840" w:hanging="360"/>
        <w:rPr>
          <w:rFonts w:hAnsi="宋体"/>
        </w:rPr>
      </w:pPr>
      <w:r>
        <w:rPr>
          <w:rFonts w:hint="eastAsia" w:hAnsi="宋体"/>
        </w:rPr>
        <w:t>3. 同意提供按照贵方可能要求的与其磋商有关的一切数据或资料；</w:t>
      </w:r>
    </w:p>
    <w:p>
      <w:pPr>
        <w:pStyle w:val="26"/>
        <w:spacing w:line="320" w:lineRule="exact"/>
        <w:ind w:left="840" w:hanging="360"/>
        <w:rPr>
          <w:rFonts w:hAnsi="宋体"/>
        </w:rPr>
      </w:pPr>
      <w:r>
        <w:rPr>
          <w:rFonts w:hint="eastAsia" w:hAnsi="宋体"/>
        </w:rPr>
        <w:t>4. 与本磋商有关的一切正式往来信函请寄：邮政编号：</w:t>
      </w:r>
    </w:p>
    <w:p>
      <w:pPr>
        <w:pStyle w:val="26"/>
        <w:spacing w:line="320" w:lineRule="exact"/>
        <w:ind w:firstLine="840"/>
        <w:rPr>
          <w:rFonts w:hAnsi="宋体"/>
        </w:rPr>
      </w:pPr>
      <w:r>
        <w:rPr>
          <w:rFonts w:hint="eastAsia" w:hAnsi="宋体"/>
        </w:rPr>
        <w:t>电话/传真：</w:t>
      </w:r>
      <w:r>
        <w:rPr>
          <w:rFonts w:hint="eastAsia" w:hAnsi="宋体"/>
          <w:u w:val="single"/>
        </w:rPr>
        <w:t xml:space="preserve">                </w:t>
      </w:r>
      <w:r>
        <w:rPr>
          <w:rFonts w:hint="eastAsia" w:hAnsi="宋体"/>
        </w:rPr>
        <w:t>电子函件：</w:t>
      </w:r>
      <w:r>
        <w:rPr>
          <w:rFonts w:hint="eastAsia" w:hAnsi="宋体"/>
          <w:u w:val="single"/>
        </w:rPr>
        <w:t xml:space="preserve">                </w:t>
      </w:r>
    </w:p>
    <w:p>
      <w:pPr>
        <w:pStyle w:val="26"/>
        <w:spacing w:line="320" w:lineRule="exact"/>
        <w:ind w:firstLine="840"/>
        <w:rPr>
          <w:rFonts w:hAnsi="宋体"/>
        </w:rPr>
      </w:pPr>
    </w:p>
    <w:p>
      <w:pPr>
        <w:pStyle w:val="26"/>
        <w:spacing w:line="320" w:lineRule="exact"/>
        <w:ind w:firstLine="840"/>
        <w:rPr>
          <w:rFonts w:hAnsi="宋体"/>
          <w:u w:val="single"/>
        </w:rPr>
      </w:pPr>
      <w:r>
        <w:rPr>
          <w:rFonts w:hint="eastAsia" w:hAnsi="宋体"/>
        </w:rPr>
        <w:t>法定代表人或被授权人签字：</w:t>
      </w:r>
      <w:r>
        <w:rPr>
          <w:rFonts w:hint="eastAsia" w:hAnsi="宋体"/>
          <w:u w:val="single"/>
        </w:rPr>
        <w:t xml:space="preserve">                </w:t>
      </w:r>
    </w:p>
    <w:p>
      <w:pPr>
        <w:pStyle w:val="26"/>
        <w:spacing w:line="320" w:lineRule="exact"/>
        <w:ind w:firstLine="840"/>
        <w:rPr>
          <w:rFonts w:hAnsi="宋体"/>
        </w:rPr>
      </w:pPr>
      <w:r>
        <w:rPr>
          <w:rFonts w:hint="eastAsia" w:hAnsi="宋体"/>
        </w:rPr>
        <w:t>供应商名称（公章）：</w:t>
      </w:r>
      <w:r>
        <w:rPr>
          <w:rFonts w:hint="eastAsia" w:hAnsi="宋体"/>
          <w:u w:val="single"/>
        </w:rPr>
        <w:t xml:space="preserve">                </w:t>
      </w:r>
    </w:p>
    <w:p>
      <w:pPr>
        <w:pStyle w:val="26"/>
        <w:spacing w:line="320" w:lineRule="exact"/>
        <w:ind w:firstLine="840"/>
        <w:rPr>
          <w:rFonts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26"/>
        <w:spacing w:line="320" w:lineRule="exact"/>
        <w:ind w:firstLine="840"/>
        <w:rPr>
          <w:rFonts w:hAnsi="宋体"/>
        </w:rPr>
      </w:pPr>
    </w:p>
    <w:p>
      <w:pPr>
        <w:pStyle w:val="26"/>
        <w:spacing w:line="320" w:lineRule="exact"/>
        <w:ind w:firstLine="840"/>
        <w:rPr>
          <w:rFonts w:hAnsi="宋体"/>
        </w:rPr>
      </w:pPr>
      <w:r>
        <w:rPr>
          <w:rFonts w:hint="eastAsia" w:hAnsi="宋体"/>
        </w:rPr>
        <w:t>开户银行：</w:t>
      </w:r>
      <w:r>
        <w:rPr>
          <w:rFonts w:hint="eastAsia" w:hAnsi="宋体"/>
          <w:u w:val="single"/>
        </w:rPr>
        <w:t xml:space="preserve">                </w:t>
      </w:r>
      <w:r>
        <w:rPr>
          <w:rFonts w:hint="eastAsia" w:hAnsi="宋体"/>
        </w:rPr>
        <w:t xml:space="preserve">  帐号/行号：</w:t>
      </w:r>
      <w:r>
        <w:rPr>
          <w:rFonts w:hint="eastAsia" w:hAnsi="宋体"/>
          <w:u w:val="single"/>
        </w:rPr>
        <w:t xml:space="preserve">                </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b/>
          <w:szCs w:val="21"/>
        </w:rPr>
      </w:pPr>
      <w:bookmarkStart w:id="9" w:name="_Toc356979893"/>
      <w:bookmarkStart w:id="10" w:name="_Toc356165644"/>
      <w:r>
        <w:rPr>
          <w:rFonts w:ascii="宋体" w:hAnsi="宋体"/>
          <w:szCs w:val="21"/>
        </w:rPr>
        <w:br w:type="page"/>
      </w:r>
      <w:r>
        <w:rPr>
          <w:rFonts w:hint="eastAsia" w:ascii="宋体" w:hAnsi="宋体"/>
          <w:b/>
          <w:szCs w:val="21"/>
        </w:rPr>
        <w:t>附件二</w:t>
      </w:r>
    </w:p>
    <w:p>
      <w:pPr>
        <w:spacing w:line="520" w:lineRule="exact"/>
        <w:jc w:val="center"/>
        <w:rPr>
          <w:rFonts w:ascii="宋体" w:hAnsi="宋体"/>
          <w:b/>
          <w:sz w:val="36"/>
          <w:szCs w:val="36"/>
        </w:rPr>
      </w:pPr>
      <w:r>
        <w:rPr>
          <w:rFonts w:hint="eastAsia" w:ascii="宋体" w:hAnsi="宋体"/>
          <w:b/>
          <w:sz w:val="36"/>
          <w:szCs w:val="36"/>
        </w:rPr>
        <w:t>1分标磋商报价表</w:t>
      </w: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男一档报价表</w:t>
      </w:r>
    </w:p>
    <w:tbl>
      <w:tblPr>
        <w:tblStyle w:val="49"/>
        <w:tblW w:w="0" w:type="auto"/>
        <w:tblInd w:w="93" w:type="dxa"/>
        <w:tblLayout w:type="fixed"/>
        <w:tblCellMar>
          <w:top w:w="0" w:type="dxa"/>
          <w:left w:w="108" w:type="dxa"/>
          <w:bottom w:w="0" w:type="dxa"/>
          <w:right w:w="108" w:type="dxa"/>
        </w:tblCellMar>
      </w:tblPr>
      <w:tblGrid>
        <w:gridCol w:w="867"/>
        <w:gridCol w:w="4574"/>
        <w:gridCol w:w="1870"/>
        <w:gridCol w:w="867"/>
      </w:tblGrid>
      <w:tr>
        <w:tblPrEx>
          <w:tblCellMar>
            <w:top w:w="0" w:type="dxa"/>
            <w:left w:w="108" w:type="dxa"/>
            <w:bottom w:w="0" w:type="dxa"/>
            <w:right w:w="108" w:type="dxa"/>
          </w:tblCellMar>
        </w:tblPrEx>
        <w:trPr>
          <w:trHeight w:val="454" w:hRule="atLeast"/>
        </w:trPr>
        <w:tc>
          <w:tcPr>
            <w:tcW w:w="867"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4574"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体检项目</w:t>
            </w:r>
          </w:p>
        </w:tc>
        <w:tc>
          <w:tcPr>
            <w:tcW w:w="1870"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单价（元/人·次）</w:t>
            </w:r>
          </w:p>
        </w:tc>
        <w:tc>
          <w:tcPr>
            <w:tcW w:w="867"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血常规</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尿常规10A+镜检</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3</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肝功6项(ALT AST TD DB IB GGT)</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4</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血脂四项</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5</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血糖(BS)</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6</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肾功三项</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7</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同型半胱氨酸</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8</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甲功三项</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9</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甲胎蛋白(AFP)</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10</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癌胚抗原(CEA)</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11</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PSA前列腺特异性抗原</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12</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肝吸虫抗体</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13</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EB病毒(鼻咽癌标志物)</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14</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心电图</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15</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碳14呼气试验</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16</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动脉硬化检测</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17</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DR 胸片正位    (不要片)</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18</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颈椎正片  (不要片)</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19</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彩色B超(肝胆肾)</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20</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彩色B超(前列腺)</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21</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超声计算机图文报告</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67"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22</w:t>
            </w:r>
          </w:p>
        </w:tc>
        <w:tc>
          <w:tcPr>
            <w:tcW w:w="4574"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建立健康档案+体检册</w:t>
            </w:r>
          </w:p>
        </w:tc>
        <w:tc>
          <w:tcPr>
            <w:tcW w:w="1870"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　</w:t>
            </w:r>
          </w:p>
        </w:tc>
        <w:tc>
          <w:tcPr>
            <w:tcW w:w="86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8178" w:type="dxa"/>
            <w:gridSpan w:val="4"/>
            <w:tcBorders>
              <w:top w:val="single" w:color="auto" w:sz="8" w:space="0"/>
              <w:left w:val="single" w:color="auto" w:sz="8" w:space="0"/>
              <w:bottom w:val="single" w:color="auto" w:sz="8" w:space="0"/>
              <w:right w:val="single" w:color="000000" w:sz="8" w:space="0"/>
            </w:tcBorders>
            <w:shd w:val="clear" w:color="auto" w:fill="auto"/>
            <w:vAlign w:val="bottom"/>
          </w:tcPr>
          <w:p>
            <w:pPr>
              <w:widowControl/>
              <w:rPr>
                <w:rFonts w:ascii="宋体" w:hAnsi="宋体" w:cs="宋体"/>
                <w:b/>
                <w:bCs/>
                <w:kern w:val="0"/>
                <w:szCs w:val="21"/>
              </w:rPr>
            </w:pPr>
            <w:r>
              <w:rPr>
                <w:rFonts w:hint="eastAsia" w:ascii="宋体" w:hAnsi="宋体" w:cs="宋体"/>
                <w:b/>
                <w:bCs/>
                <w:kern w:val="0"/>
                <w:szCs w:val="21"/>
              </w:rPr>
              <w:t>男一档单价合计金额（</w:t>
            </w:r>
            <w:r>
              <w:rPr>
                <w:b/>
                <w:bCs/>
                <w:kern w:val="0"/>
                <w:szCs w:val="21"/>
              </w:rPr>
              <w:t>1+2+</w:t>
            </w:r>
            <w:r>
              <w:rPr>
                <w:rFonts w:hint="eastAsia" w:ascii="宋体" w:hAnsi="宋体" w:cs="宋体"/>
                <w:b/>
                <w:bCs/>
                <w:kern w:val="0"/>
                <w:szCs w:val="21"/>
              </w:rPr>
              <w:t>…</w:t>
            </w:r>
            <w:r>
              <w:rPr>
                <w:b/>
                <w:bCs/>
                <w:kern w:val="0"/>
                <w:szCs w:val="21"/>
              </w:rPr>
              <w:t>+22</w:t>
            </w:r>
            <w:r>
              <w:rPr>
                <w:rFonts w:hint="eastAsia" w:ascii="宋体" w:hAnsi="宋体" w:cs="宋体"/>
                <w:b/>
                <w:bCs/>
                <w:kern w:val="0"/>
                <w:szCs w:val="21"/>
              </w:rPr>
              <w:t>）人民币大写：</w:t>
            </w:r>
            <w:r>
              <w:rPr>
                <w:b/>
                <w:bCs/>
                <w:kern w:val="0"/>
                <w:szCs w:val="21"/>
                <w:u w:val="single"/>
              </w:rPr>
              <w:t xml:space="preserve">               </w:t>
            </w:r>
            <w:r>
              <w:rPr>
                <w:rFonts w:hint="eastAsia" w:ascii="宋体" w:hAnsi="宋体" w:cs="宋体"/>
                <w:b/>
                <w:bCs/>
                <w:kern w:val="0"/>
                <w:szCs w:val="21"/>
              </w:rPr>
              <w:t>（￥</w:t>
            </w:r>
            <w:r>
              <w:rPr>
                <w:b/>
                <w:bCs/>
                <w:kern w:val="0"/>
                <w:szCs w:val="21"/>
                <w:u w:val="single"/>
              </w:rPr>
              <w:t xml:space="preserve">            </w:t>
            </w:r>
            <w:r>
              <w:rPr>
                <w:rFonts w:hint="eastAsia" w:ascii="宋体" w:hAnsi="宋体" w:cs="宋体"/>
                <w:b/>
                <w:bCs/>
                <w:kern w:val="0"/>
                <w:szCs w:val="21"/>
              </w:rPr>
              <w:t>）</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女一档报价表</w:t>
      </w:r>
    </w:p>
    <w:tbl>
      <w:tblPr>
        <w:tblStyle w:val="49"/>
        <w:tblW w:w="7953" w:type="dxa"/>
        <w:tblInd w:w="93" w:type="dxa"/>
        <w:tblLayout w:type="autofit"/>
        <w:tblCellMar>
          <w:top w:w="0" w:type="dxa"/>
          <w:left w:w="108" w:type="dxa"/>
          <w:bottom w:w="0" w:type="dxa"/>
          <w:right w:w="108" w:type="dxa"/>
        </w:tblCellMar>
      </w:tblPr>
      <w:tblGrid>
        <w:gridCol w:w="1080"/>
        <w:gridCol w:w="3471"/>
        <w:gridCol w:w="2127"/>
        <w:gridCol w:w="1275"/>
      </w:tblGrid>
      <w:tr>
        <w:tblPrEx>
          <w:tblCellMar>
            <w:top w:w="0" w:type="dxa"/>
            <w:left w:w="108" w:type="dxa"/>
            <w:bottom w:w="0" w:type="dxa"/>
            <w:right w:w="108" w:type="dxa"/>
          </w:tblCellMar>
        </w:tblPrEx>
        <w:trPr>
          <w:trHeight w:val="340"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3471"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体检项目</w:t>
            </w:r>
          </w:p>
        </w:tc>
        <w:tc>
          <w:tcPr>
            <w:tcW w:w="2127"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单价（元/人·次）</w:t>
            </w:r>
          </w:p>
        </w:tc>
        <w:tc>
          <w:tcPr>
            <w:tcW w:w="1275"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血常规</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尿常规10A+镜检</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3</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肝功6项(ALT AST TD DB IB GGT)</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4</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血脂四项</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5</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血糖(BS)</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6</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肾功三项</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7</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同型半胱氨酸</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8</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甲功三项</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9</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甲胎蛋白(AFP)</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10</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癌胚抗原(CEA)</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11</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CA199糖类抗原</w:t>
            </w:r>
            <w:r>
              <w:rPr>
                <w:kern w:val="0"/>
                <w:szCs w:val="21"/>
              </w:rPr>
              <w:t>199</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12</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肝吸虫抗体</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13</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EB病毒(鼻咽癌标志物)</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14</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心电图</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15</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碳14呼气试验</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16</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动脉硬化检测</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17</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新宋体" w:hAnsi="新宋体" w:eastAsia="新宋体" w:cs="宋体"/>
                <w:kern w:val="0"/>
                <w:szCs w:val="21"/>
              </w:rPr>
            </w:pPr>
            <w:r>
              <w:rPr>
                <w:rFonts w:hint="eastAsia" w:ascii="新宋体" w:hAnsi="新宋体" w:eastAsia="新宋体" w:cs="宋体"/>
                <w:kern w:val="0"/>
                <w:szCs w:val="21"/>
              </w:rPr>
              <w:t>DR 胸片正位(不要片)</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18</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新宋体" w:hAnsi="新宋体" w:eastAsia="新宋体" w:cs="宋体"/>
                <w:kern w:val="0"/>
                <w:szCs w:val="21"/>
              </w:rPr>
            </w:pPr>
            <w:r>
              <w:rPr>
                <w:rFonts w:hint="eastAsia" w:ascii="新宋体" w:hAnsi="新宋体" w:eastAsia="新宋体" w:cs="宋体"/>
                <w:kern w:val="0"/>
                <w:szCs w:val="21"/>
              </w:rPr>
              <w:t>颈椎正片(不要片)</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19</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彩色B超(肝胆肾)</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20</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彩色B超(甲状腺)</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21</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超声计算机图文报告</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22</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建立健康档案+体检册</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0" w:hRule="atLeast"/>
        </w:trPr>
        <w:tc>
          <w:tcPr>
            <w:tcW w:w="7953" w:type="dxa"/>
            <w:gridSpan w:val="4"/>
            <w:tcBorders>
              <w:top w:val="single" w:color="auto" w:sz="8" w:space="0"/>
              <w:left w:val="single" w:color="auto" w:sz="8" w:space="0"/>
              <w:bottom w:val="single" w:color="auto" w:sz="8" w:space="0"/>
              <w:right w:val="single" w:color="000000" w:sz="8" w:space="0"/>
            </w:tcBorders>
            <w:shd w:val="clear" w:color="auto" w:fill="auto"/>
            <w:vAlign w:val="bottom"/>
          </w:tcPr>
          <w:p>
            <w:pPr>
              <w:widowControl/>
              <w:rPr>
                <w:rFonts w:ascii="宋体" w:hAnsi="宋体" w:cs="宋体"/>
                <w:b/>
                <w:bCs/>
                <w:kern w:val="0"/>
                <w:szCs w:val="21"/>
              </w:rPr>
            </w:pPr>
            <w:r>
              <w:rPr>
                <w:rFonts w:hint="eastAsia" w:ascii="宋体" w:hAnsi="宋体" w:cs="宋体"/>
                <w:b/>
                <w:bCs/>
                <w:kern w:val="0"/>
                <w:szCs w:val="21"/>
              </w:rPr>
              <w:t>女一档单价合计金额（</w:t>
            </w:r>
            <w:r>
              <w:rPr>
                <w:b/>
                <w:bCs/>
                <w:kern w:val="0"/>
                <w:szCs w:val="21"/>
              </w:rPr>
              <w:t>1+2+</w:t>
            </w:r>
            <w:r>
              <w:rPr>
                <w:rFonts w:hint="eastAsia" w:ascii="宋体" w:hAnsi="宋体" w:cs="宋体"/>
                <w:b/>
                <w:bCs/>
                <w:kern w:val="0"/>
                <w:szCs w:val="21"/>
              </w:rPr>
              <w:t>…</w:t>
            </w:r>
            <w:r>
              <w:rPr>
                <w:b/>
                <w:bCs/>
                <w:kern w:val="0"/>
                <w:szCs w:val="21"/>
              </w:rPr>
              <w:t>+22</w:t>
            </w:r>
            <w:r>
              <w:rPr>
                <w:rFonts w:hint="eastAsia" w:ascii="宋体" w:hAnsi="宋体" w:cs="宋体"/>
                <w:b/>
                <w:bCs/>
                <w:kern w:val="0"/>
                <w:szCs w:val="21"/>
              </w:rPr>
              <w:t>）人民币大写：</w:t>
            </w:r>
            <w:r>
              <w:rPr>
                <w:b/>
                <w:bCs/>
                <w:kern w:val="0"/>
                <w:szCs w:val="21"/>
                <w:u w:val="single"/>
              </w:rPr>
              <w:t xml:space="preserve">                </w:t>
            </w:r>
            <w:r>
              <w:rPr>
                <w:rFonts w:hint="eastAsia" w:ascii="宋体" w:hAnsi="宋体" w:cs="宋体"/>
                <w:b/>
                <w:bCs/>
                <w:kern w:val="0"/>
                <w:szCs w:val="21"/>
              </w:rPr>
              <w:t>（￥</w:t>
            </w:r>
            <w:r>
              <w:rPr>
                <w:b/>
                <w:bCs/>
                <w:kern w:val="0"/>
                <w:szCs w:val="21"/>
                <w:u w:val="single"/>
              </w:rPr>
              <w:t xml:space="preserve">            </w:t>
            </w:r>
            <w:r>
              <w:rPr>
                <w:rFonts w:hint="eastAsia" w:ascii="宋体" w:hAnsi="宋体" w:cs="宋体"/>
                <w:b/>
                <w:bCs/>
                <w:kern w:val="0"/>
                <w:szCs w:val="21"/>
              </w:rPr>
              <w:t>）</w:t>
            </w:r>
          </w:p>
        </w:tc>
      </w:tr>
    </w:tbl>
    <w:p>
      <w:pPr>
        <w:spacing w:line="420" w:lineRule="exact"/>
        <w:rPr>
          <w:rFonts w:ascii="宋体" w:hAnsi="宋体"/>
          <w:szCs w:val="21"/>
          <w:u w:val="single"/>
        </w:rPr>
      </w:pPr>
    </w:p>
    <w:p>
      <w:pPr>
        <w:spacing w:line="420" w:lineRule="exact"/>
        <w:rPr>
          <w:rFonts w:ascii="宋体" w:hAnsi="宋体"/>
          <w:b/>
          <w:bCs/>
          <w:sz w:val="24"/>
          <w:u w:val="single"/>
        </w:rPr>
      </w:pPr>
      <w:r>
        <w:rPr>
          <w:rFonts w:hint="eastAsia" w:ascii="宋体" w:hAnsi="宋体"/>
          <w:b/>
          <w:bCs/>
          <w:sz w:val="24"/>
          <w:u w:val="single"/>
        </w:rPr>
        <w:t>磋商报价=男一档单价合计金额+女一档单价合计金额：</w:t>
      </w:r>
    </w:p>
    <w:p>
      <w:pPr>
        <w:spacing w:line="420" w:lineRule="exact"/>
        <w:rPr>
          <w:rFonts w:ascii="宋体" w:hAnsi="宋体"/>
          <w:szCs w:val="21"/>
          <w:u w:val="single"/>
        </w:rPr>
      </w:pPr>
      <w:r>
        <w:rPr>
          <w:rFonts w:hint="eastAsia"/>
          <w:b/>
          <w:sz w:val="24"/>
        </w:rPr>
        <w:t>人民币大写：</w:t>
      </w:r>
      <w:r>
        <w:rPr>
          <w:b/>
          <w:sz w:val="24"/>
          <w:u w:val="single"/>
        </w:rPr>
        <w:t xml:space="preserve">                        </w:t>
      </w:r>
      <w:r>
        <w:rPr>
          <w:rFonts w:hint="eastAsia"/>
          <w:b/>
          <w:sz w:val="24"/>
        </w:rPr>
        <w:t>（￥</w:t>
      </w:r>
      <w:r>
        <w:rPr>
          <w:b/>
          <w:sz w:val="24"/>
          <w:u w:val="single"/>
        </w:rPr>
        <w:t xml:space="preserve">            </w:t>
      </w:r>
      <w:r>
        <w:rPr>
          <w:rFonts w:hint="eastAsia"/>
          <w:b/>
          <w:sz w:val="24"/>
        </w:rPr>
        <w:t>）</w:t>
      </w:r>
    </w:p>
    <w:p>
      <w:pPr>
        <w:spacing w:line="500" w:lineRule="exact"/>
        <w:rPr>
          <w:rFonts w:ascii="宋体" w:hAnsi="宋体"/>
          <w:szCs w:val="21"/>
        </w:rPr>
      </w:pPr>
      <w:r>
        <w:rPr>
          <w:rFonts w:hint="eastAsia" w:ascii="宋体" w:hAnsi="宋体"/>
          <w:szCs w:val="21"/>
        </w:rPr>
        <w:t>注：1.所有价格均用人民币表示，单位为元。</w:t>
      </w:r>
    </w:p>
    <w:p>
      <w:pPr>
        <w:pStyle w:val="18"/>
      </w:pPr>
      <w:r>
        <w:rPr>
          <w:rFonts w:hint="eastAsia" w:ascii="宋体" w:hAnsi="宋体"/>
          <w:szCs w:val="21"/>
        </w:rPr>
        <w:t>2.男一档、女一档单价合计金额</w:t>
      </w:r>
      <w:r>
        <w:rPr>
          <w:rFonts w:hint="eastAsia"/>
        </w:rPr>
        <w:t>均不得超过上限控制价900元/人·次，否则竞标无效。</w:t>
      </w:r>
    </w:p>
    <w:p>
      <w:pPr>
        <w:spacing w:line="500" w:lineRule="exact"/>
        <w:ind w:firstLine="420" w:firstLineChars="200"/>
        <w:rPr>
          <w:rFonts w:ascii="宋体" w:hAnsi="宋体"/>
          <w:szCs w:val="21"/>
        </w:rPr>
      </w:pPr>
    </w:p>
    <w:p>
      <w:pPr>
        <w:spacing w:line="500" w:lineRule="exact"/>
        <w:rPr>
          <w:rFonts w:ascii="宋体" w:hAnsi="宋体"/>
          <w:szCs w:val="21"/>
        </w:rPr>
      </w:pPr>
    </w:p>
    <w:p>
      <w:pPr>
        <w:pStyle w:val="26"/>
        <w:spacing w:line="500" w:lineRule="exact"/>
        <w:rPr>
          <w:rFonts w:hAnsi="宋体"/>
          <w:u w:val="single"/>
        </w:rPr>
      </w:pPr>
      <w:r>
        <w:rPr>
          <w:rFonts w:hint="eastAsia" w:hAnsi="宋体"/>
        </w:rPr>
        <w:t>法定代表人或委托代理人（签字）：</w:t>
      </w:r>
      <w:r>
        <w:rPr>
          <w:rFonts w:hint="eastAsia" w:hAnsi="宋体"/>
          <w:u w:val="single"/>
        </w:rPr>
        <w:t xml:space="preserve">                        </w:t>
      </w:r>
    </w:p>
    <w:p>
      <w:pPr>
        <w:pStyle w:val="26"/>
        <w:spacing w:line="500" w:lineRule="exact"/>
        <w:rPr>
          <w:rFonts w:hAnsi="宋体"/>
          <w:b/>
          <w:bCs/>
          <w:u w:val="single"/>
        </w:rPr>
      </w:pPr>
      <w:r>
        <w:rPr>
          <w:rFonts w:hint="eastAsia" w:hAnsi="宋体"/>
        </w:rPr>
        <w:t>供应商名称（盖章）：</w:t>
      </w:r>
      <w:r>
        <w:rPr>
          <w:rFonts w:hint="eastAsia" w:hAnsi="宋体"/>
          <w:u w:val="single"/>
        </w:rPr>
        <w:t xml:space="preserve">                        </w:t>
      </w:r>
    </w:p>
    <w:p>
      <w:pPr>
        <w:pStyle w:val="26"/>
        <w:spacing w:line="500" w:lineRule="exact"/>
        <w:rPr>
          <w:rFonts w:ascii="仿宋_GB2312" w:hAnsi="宋体" w:eastAsia="仿宋_GB2312"/>
          <w:b/>
          <w:sz w:val="32"/>
          <w:szCs w:val="32"/>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r>
        <w:rPr>
          <w:rFonts w:hint="eastAsia" w:ascii="仿宋_GB2312" w:hAnsi="宋体" w:eastAsia="仿宋_GB2312"/>
          <w:b/>
          <w:sz w:val="32"/>
          <w:szCs w:val="32"/>
        </w:rPr>
        <w:br w:type="page"/>
      </w:r>
    </w:p>
    <w:p>
      <w:pPr>
        <w:spacing w:line="500" w:lineRule="exact"/>
        <w:jc w:val="center"/>
        <w:rPr>
          <w:rFonts w:ascii="宋体" w:hAnsi="宋体"/>
          <w:b/>
          <w:sz w:val="36"/>
          <w:szCs w:val="36"/>
        </w:rPr>
      </w:pPr>
      <w:r>
        <w:rPr>
          <w:rFonts w:hint="eastAsia" w:ascii="宋体" w:hAnsi="宋体"/>
          <w:b/>
          <w:sz w:val="36"/>
          <w:szCs w:val="36"/>
        </w:rPr>
        <w:t>2分标磋商报价表</w:t>
      </w: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二档报价表</w:t>
      </w:r>
    </w:p>
    <w:tbl>
      <w:tblPr>
        <w:tblStyle w:val="49"/>
        <w:tblW w:w="7953" w:type="dxa"/>
        <w:tblInd w:w="93" w:type="dxa"/>
        <w:tblLayout w:type="autofit"/>
        <w:tblCellMar>
          <w:top w:w="0" w:type="dxa"/>
          <w:left w:w="108" w:type="dxa"/>
          <w:bottom w:w="0" w:type="dxa"/>
          <w:right w:w="108" w:type="dxa"/>
        </w:tblCellMar>
      </w:tblPr>
      <w:tblGrid>
        <w:gridCol w:w="1080"/>
        <w:gridCol w:w="3471"/>
        <w:gridCol w:w="2127"/>
        <w:gridCol w:w="1275"/>
      </w:tblGrid>
      <w:tr>
        <w:tblPrEx>
          <w:tblCellMar>
            <w:top w:w="0" w:type="dxa"/>
            <w:left w:w="108" w:type="dxa"/>
            <w:bottom w:w="0" w:type="dxa"/>
            <w:right w:w="108" w:type="dxa"/>
          </w:tblCellMar>
        </w:tblPrEx>
        <w:trPr>
          <w:trHeight w:val="397"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3471"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体检项目</w:t>
            </w:r>
          </w:p>
        </w:tc>
        <w:tc>
          <w:tcPr>
            <w:tcW w:w="2127"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单价（元/人·次）</w:t>
            </w:r>
          </w:p>
        </w:tc>
        <w:tc>
          <w:tcPr>
            <w:tcW w:w="1275" w:type="dxa"/>
            <w:tcBorders>
              <w:top w:val="single" w:color="auto" w:sz="8" w:space="0"/>
              <w:left w:val="nil"/>
              <w:bottom w:val="single" w:color="auto" w:sz="8" w:space="0"/>
              <w:right w:val="single" w:color="auto" w:sz="8" w:space="0"/>
            </w:tcBorders>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血常规</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2</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尿常规10A+镜检</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3</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肝功6项(ALT AST TD DB IB GGT)</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4</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血脂四项</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5</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血糖(BS)</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6</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肾功三项</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7</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甲胎蛋白(AFP)</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8</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癌胚抗原(CEA)</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9</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肝吸虫抗体</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10</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EB病毒(鼻咽癌标志物)</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11</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心电图</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12</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新宋体" w:hAnsi="新宋体" w:eastAsia="新宋体" w:cs="宋体"/>
                <w:kern w:val="0"/>
                <w:szCs w:val="21"/>
              </w:rPr>
            </w:pPr>
            <w:r>
              <w:rPr>
                <w:rFonts w:hint="eastAsia" w:ascii="新宋体" w:hAnsi="新宋体" w:eastAsia="新宋体" w:cs="宋体"/>
                <w:kern w:val="0"/>
                <w:szCs w:val="21"/>
              </w:rPr>
              <w:t>DR 胸片正位    (不要片)</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13</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新宋体" w:hAnsi="新宋体" w:eastAsia="新宋体" w:cs="宋体"/>
                <w:kern w:val="0"/>
                <w:szCs w:val="21"/>
              </w:rPr>
            </w:pPr>
            <w:r>
              <w:rPr>
                <w:rFonts w:hint="eastAsia" w:ascii="新宋体" w:hAnsi="新宋体" w:eastAsia="新宋体" w:cs="宋体"/>
                <w:kern w:val="0"/>
                <w:szCs w:val="21"/>
              </w:rPr>
              <w:t>颈椎正片(不要片)</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14</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碳14呼气试验</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15</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彩色B超(肝胆肾)</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16</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超声计算机图文报告</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8" w:space="0"/>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17</w:t>
            </w:r>
          </w:p>
        </w:tc>
        <w:tc>
          <w:tcPr>
            <w:tcW w:w="3471" w:type="dxa"/>
            <w:tcBorders>
              <w:top w:val="nil"/>
              <w:left w:val="nil"/>
              <w:bottom w:val="single" w:color="auto" w:sz="8" w:space="0"/>
              <w:right w:val="single" w:color="auto" w:sz="8" w:space="0"/>
            </w:tcBorders>
            <w:shd w:val="clear" w:color="auto" w:fill="auto"/>
            <w:vAlign w:val="bottom"/>
          </w:tcPr>
          <w:p>
            <w:pPr>
              <w:widowControl/>
              <w:jc w:val="center"/>
              <w:rPr>
                <w:rFonts w:ascii="宋体" w:hAnsi="宋体" w:cs="宋体"/>
                <w:kern w:val="0"/>
                <w:szCs w:val="21"/>
              </w:rPr>
            </w:pPr>
            <w:r>
              <w:rPr>
                <w:rFonts w:hint="eastAsia" w:ascii="宋体" w:hAnsi="宋体" w:cs="宋体"/>
                <w:kern w:val="0"/>
                <w:szCs w:val="21"/>
              </w:rPr>
              <w:t>建立健康档案+体检册</w:t>
            </w:r>
          </w:p>
        </w:tc>
        <w:tc>
          <w:tcPr>
            <w:tcW w:w="2127"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c>
          <w:tcPr>
            <w:tcW w:w="1275" w:type="dxa"/>
            <w:tcBorders>
              <w:top w:val="nil"/>
              <w:left w:val="nil"/>
              <w:bottom w:val="single" w:color="auto" w:sz="8" w:space="0"/>
              <w:right w:val="single" w:color="auto" w:sz="8"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7953" w:type="dxa"/>
            <w:gridSpan w:val="4"/>
            <w:tcBorders>
              <w:top w:val="single" w:color="auto" w:sz="8" w:space="0"/>
              <w:left w:val="single" w:color="auto" w:sz="8" w:space="0"/>
              <w:bottom w:val="single" w:color="auto" w:sz="8" w:space="0"/>
              <w:right w:val="single" w:color="000000" w:sz="8" w:space="0"/>
            </w:tcBorders>
            <w:shd w:val="clear" w:color="auto" w:fill="auto"/>
            <w:vAlign w:val="bottom"/>
          </w:tcPr>
          <w:p>
            <w:pPr>
              <w:widowControl/>
              <w:rPr>
                <w:rFonts w:ascii="宋体" w:hAnsi="宋体" w:cs="宋体"/>
                <w:b/>
                <w:bCs/>
                <w:kern w:val="0"/>
                <w:szCs w:val="21"/>
              </w:rPr>
            </w:pPr>
            <w:r>
              <w:rPr>
                <w:rFonts w:hint="eastAsia" w:ascii="宋体" w:hAnsi="宋体" w:cs="宋体"/>
                <w:b/>
                <w:bCs/>
                <w:kern w:val="0"/>
                <w:szCs w:val="21"/>
              </w:rPr>
              <w:t>二挡单价合计金额（</w:t>
            </w:r>
            <w:r>
              <w:rPr>
                <w:b/>
                <w:bCs/>
                <w:kern w:val="0"/>
                <w:szCs w:val="21"/>
              </w:rPr>
              <w:t>1+2+</w:t>
            </w:r>
            <w:r>
              <w:rPr>
                <w:rFonts w:hint="eastAsia" w:ascii="宋体" w:hAnsi="宋体" w:cs="宋体"/>
                <w:b/>
                <w:bCs/>
                <w:kern w:val="0"/>
                <w:szCs w:val="21"/>
              </w:rPr>
              <w:t>…</w:t>
            </w:r>
            <w:r>
              <w:rPr>
                <w:b/>
                <w:bCs/>
                <w:kern w:val="0"/>
                <w:szCs w:val="21"/>
              </w:rPr>
              <w:t>+17</w:t>
            </w:r>
            <w:r>
              <w:rPr>
                <w:rFonts w:hint="eastAsia" w:ascii="宋体" w:hAnsi="宋体" w:cs="宋体"/>
                <w:b/>
                <w:bCs/>
                <w:kern w:val="0"/>
                <w:szCs w:val="21"/>
              </w:rPr>
              <w:t>）人民币大写：</w:t>
            </w:r>
            <w:r>
              <w:rPr>
                <w:b/>
                <w:bCs/>
                <w:kern w:val="0"/>
                <w:szCs w:val="21"/>
                <w:u w:val="single"/>
              </w:rPr>
              <w:t xml:space="preserve">              </w:t>
            </w:r>
            <w:r>
              <w:rPr>
                <w:rFonts w:hint="eastAsia" w:ascii="宋体" w:hAnsi="宋体" w:cs="宋体"/>
                <w:b/>
                <w:bCs/>
                <w:kern w:val="0"/>
                <w:szCs w:val="21"/>
              </w:rPr>
              <w:t>（￥</w:t>
            </w:r>
            <w:r>
              <w:rPr>
                <w:b/>
                <w:bCs/>
                <w:kern w:val="0"/>
                <w:szCs w:val="21"/>
                <w:u w:val="single"/>
              </w:rPr>
              <w:t xml:space="preserve">            </w:t>
            </w:r>
            <w:r>
              <w:rPr>
                <w:rFonts w:hint="eastAsia" w:ascii="宋体" w:hAnsi="宋体" w:cs="宋体"/>
                <w:b/>
                <w:bCs/>
                <w:kern w:val="0"/>
                <w:szCs w:val="21"/>
              </w:rPr>
              <w:t>）</w:t>
            </w:r>
          </w:p>
        </w:tc>
      </w:tr>
    </w:tbl>
    <w:p>
      <w:pPr>
        <w:spacing w:line="420" w:lineRule="exact"/>
        <w:rPr>
          <w:rFonts w:ascii="宋体" w:hAnsi="宋体"/>
          <w:szCs w:val="21"/>
          <w:u w:val="single"/>
        </w:rPr>
      </w:pPr>
    </w:p>
    <w:p>
      <w:pPr>
        <w:spacing w:line="420" w:lineRule="exact"/>
        <w:rPr>
          <w:rFonts w:ascii="宋体" w:hAnsi="宋体"/>
          <w:b/>
          <w:bCs/>
          <w:sz w:val="24"/>
          <w:u w:val="single"/>
        </w:rPr>
      </w:pPr>
      <w:r>
        <w:rPr>
          <w:rFonts w:hint="eastAsia" w:ascii="宋体" w:hAnsi="宋体"/>
          <w:b/>
          <w:bCs/>
          <w:sz w:val="24"/>
          <w:u w:val="single"/>
        </w:rPr>
        <w:t>磋商报价=二挡单价合计金额：</w:t>
      </w:r>
    </w:p>
    <w:p>
      <w:pPr>
        <w:spacing w:line="420" w:lineRule="exact"/>
        <w:rPr>
          <w:rFonts w:ascii="宋体" w:hAnsi="宋体"/>
          <w:szCs w:val="21"/>
          <w:u w:val="single"/>
        </w:rPr>
      </w:pPr>
      <w:r>
        <w:rPr>
          <w:rFonts w:hint="eastAsia"/>
          <w:b/>
          <w:sz w:val="24"/>
        </w:rPr>
        <w:t>人民币大写：</w:t>
      </w:r>
      <w:r>
        <w:rPr>
          <w:b/>
          <w:sz w:val="24"/>
          <w:u w:val="single"/>
        </w:rPr>
        <w:t xml:space="preserve">                        </w:t>
      </w:r>
      <w:r>
        <w:rPr>
          <w:rFonts w:hint="eastAsia"/>
          <w:b/>
          <w:sz w:val="24"/>
        </w:rPr>
        <w:t>（￥</w:t>
      </w:r>
      <w:r>
        <w:rPr>
          <w:b/>
          <w:sz w:val="24"/>
          <w:u w:val="single"/>
        </w:rPr>
        <w:t xml:space="preserve">            </w:t>
      </w:r>
      <w:r>
        <w:rPr>
          <w:rFonts w:hint="eastAsia"/>
          <w:b/>
          <w:sz w:val="24"/>
        </w:rPr>
        <w:t>）</w:t>
      </w:r>
    </w:p>
    <w:p>
      <w:pPr>
        <w:spacing w:line="500" w:lineRule="exact"/>
        <w:rPr>
          <w:rFonts w:ascii="宋体" w:hAnsi="宋体"/>
          <w:szCs w:val="21"/>
        </w:rPr>
      </w:pPr>
      <w:r>
        <w:rPr>
          <w:rFonts w:hint="eastAsia" w:ascii="宋体" w:hAnsi="宋体"/>
          <w:szCs w:val="21"/>
        </w:rPr>
        <w:t>注：1、所有价格均用人民币表示，单位为元</w:t>
      </w:r>
    </w:p>
    <w:p>
      <w:pPr>
        <w:pStyle w:val="18"/>
      </w:pPr>
      <w:r>
        <w:rPr>
          <w:rFonts w:hint="eastAsia" w:ascii="宋体" w:hAnsi="宋体"/>
          <w:szCs w:val="21"/>
        </w:rPr>
        <w:t>2、二档单价合计金额</w:t>
      </w:r>
      <w:r>
        <w:rPr>
          <w:rFonts w:hint="eastAsia"/>
        </w:rPr>
        <w:t>不得超过上限控制价600元/人·次，否则竞标无效。</w:t>
      </w:r>
    </w:p>
    <w:p>
      <w:pPr>
        <w:spacing w:line="500" w:lineRule="exact"/>
        <w:ind w:firstLine="420" w:firstLineChars="200"/>
        <w:rPr>
          <w:rFonts w:ascii="宋体" w:hAnsi="宋体"/>
          <w:szCs w:val="21"/>
        </w:rPr>
      </w:pPr>
    </w:p>
    <w:p>
      <w:pPr>
        <w:spacing w:line="500" w:lineRule="exact"/>
        <w:rPr>
          <w:rFonts w:ascii="宋体" w:hAnsi="宋体"/>
          <w:szCs w:val="21"/>
        </w:rPr>
      </w:pPr>
    </w:p>
    <w:p>
      <w:pPr>
        <w:pStyle w:val="26"/>
        <w:spacing w:line="500" w:lineRule="exact"/>
        <w:rPr>
          <w:rFonts w:hAnsi="宋体"/>
          <w:u w:val="single"/>
        </w:rPr>
      </w:pPr>
      <w:r>
        <w:rPr>
          <w:rFonts w:hint="eastAsia" w:hAnsi="宋体"/>
        </w:rPr>
        <w:t>法定代表人或委托代理人（签字）：</w:t>
      </w:r>
      <w:r>
        <w:rPr>
          <w:rFonts w:hint="eastAsia" w:hAnsi="宋体"/>
          <w:u w:val="single"/>
        </w:rPr>
        <w:t xml:space="preserve">                        </w:t>
      </w:r>
    </w:p>
    <w:p>
      <w:pPr>
        <w:pStyle w:val="26"/>
        <w:spacing w:line="500" w:lineRule="exact"/>
        <w:rPr>
          <w:rFonts w:hAnsi="宋体"/>
          <w:b/>
          <w:bCs/>
          <w:u w:val="single"/>
        </w:rPr>
      </w:pPr>
      <w:r>
        <w:rPr>
          <w:rFonts w:hint="eastAsia" w:hAnsi="宋体"/>
        </w:rPr>
        <w:t>供应商名称（盖章）：</w:t>
      </w:r>
      <w:r>
        <w:rPr>
          <w:rFonts w:hint="eastAsia" w:hAnsi="宋体"/>
          <w:u w:val="single"/>
        </w:rPr>
        <w:t xml:space="preserve">                        </w:t>
      </w:r>
    </w:p>
    <w:p>
      <w:pPr>
        <w:pStyle w:val="26"/>
        <w:spacing w:line="500" w:lineRule="exact"/>
        <w:rPr>
          <w:rFonts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rPr>
          <w:rFonts w:ascii="宋体" w:hAnsi="宋体"/>
          <w:b/>
          <w:szCs w:val="21"/>
        </w:rPr>
      </w:pPr>
      <w:r>
        <w:rPr>
          <w:rFonts w:hint="eastAsia" w:ascii="宋体" w:hAnsi="宋体"/>
          <w:b/>
          <w:szCs w:val="21"/>
        </w:rPr>
        <w:br w:type="page"/>
      </w: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r>
        <w:rPr>
          <w:rFonts w:hint="eastAsia" w:ascii="宋体" w:hAnsi="宋体"/>
          <w:b/>
          <w:szCs w:val="21"/>
        </w:rPr>
        <w:t>附件三</w:t>
      </w:r>
    </w:p>
    <w:p>
      <w:pPr>
        <w:spacing w:line="360" w:lineRule="exact"/>
        <w:jc w:val="center"/>
        <w:rPr>
          <w:rFonts w:ascii="宋体" w:hAnsi="宋体"/>
          <w:b/>
          <w:bCs/>
          <w:sz w:val="24"/>
        </w:rPr>
      </w:pPr>
      <w:r>
        <w:rPr>
          <w:rFonts w:hint="eastAsia" w:ascii="宋体" w:hAnsi="宋体"/>
          <w:b/>
          <w:bCs/>
          <w:sz w:val="24"/>
        </w:rPr>
        <w:t>供应商参加本项目无围标串标行为的承诺函</w:t>
      </w:r>
    </w:p>
    <w:p>
      <w:pPr>
        <w:spacing w:line="360" w:lineRule="exact"/>
        <w:ind w:firstLine="422" w:firstLineChars="200"/>
        <w:rPr>
          <w:rFonts w:ascii="宋体" w:hAnsi="宋体"/>
          <w:b/>
          <w:bCs/>
          <w:szCs w:val="21"/>
        </w:rPr>
      </w:pPr>
      <w:r>
        <w:rPr>
          <w:rFonts w:hint="eastAsia" w:ascii="宋体" w:hAnsi="宋体"/>
          <w:b/>
          <w:bCs/>
          <w:szCs w:val="21"/>
        </w:rPr>
        <w:t>一、我单位承诺无下列相互串通竞标的情形：</w:t>
      </w:r>
    </w:p>
    <w:p>
      <w:pPr>
        <w:spacing w:line="360" w:lineRule="exact"/>
        <w:ind w:firstLine="420" w:firstLineChars="200"/>
        <w:rPr>
          <w:rFonts w:ascii="宋体" w:hAnsi="宋体"/>
          <w:szCs w:val="21"/>
        </w:rPr>
      </w:pPr>
      <w:r>
        <w:rPr>
          <w:rFonts w:hint="eastAsia" w:ascii="宋体" w:hAnsi="宋体"/>
          <w:szCs w:val="21"/>
        </w:rPr>
        <w:t>（1）不同供应商的响应文件由同一单位或者个人编制；或不同供应商报名的IP地址一致的；</w:t>
      </w:r>
    </w:p>
    <w:p>
      <w:pPr>
        <w:spacing w:line="36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36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36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360" w:lineRule="exact"/>
        <w:ind w:firstLine="420" w:firstLineChars="200"/>
        <w:rPr>
          <w:rFonts w:ascii="宋体" w:hAnsi="宋体"/>
          <w:szCs w:val="21"/>
        </w:rPr>
      </w:pPr>
      <w:r>
        <w:rPr>
          <w:rFonts w:hint="eastAsia" w:ascii="宋体" w:hAnsi="宋体"/>
          <w:szCs w:val="21"/>
        </w:rPr>
        <w:t>（5）不同供应商的响应文件相互混装；</w:t>
      </w:r>
    </w:p>
    <w:p>
      <w:pPr>
        <w:spacing w:line="360" w:lineRule="exact"/>
        <w:ind w:firstLine="420" w:firstLineChars="200"/>
        <w:rPr>
          <w:rFonts w:ascii="宋体" w:hAnsi="宋体"/>
          <w:szCs w:val="21"/>
        </w:rPr>
      </w:pPr>
      <w:r>
        <w:rPr>
          <w:rFonts w:hint="eastAsia" w:ascii="宋体" w:hAnsi="宋体"/>
          <w:szCs w:val="21"/>
        </w:rPr>
        <w:t>（6）不同供应商的保证金从同一单位或者个人账户转出。</w:t>
      </w:r>
    </w:p>
    <w:p>
      <w:pPr>
        <w:spacing w:line="360" w:lineRule="exact"/>
        <w:ind w:firstLine="422" w:firstLineChars="200"/>
        <w:rPr>
          <w:rFonts w:ascii="宋体" w:hAnsi="宋体"/>
          <w:b/>
          <w:bCs/>
          <w:szCs w:val="21"/>
        </w:rPr>
      </w:pPr>
      <w:r>
        <w:rPr>
          <w:rFonts w:hint="eastAsia" w:ascii="宋体" w:hAnsi="宋体"/>
          <w:b/>
          <w:bCs/>
          <w:szCs w:val="21"/>
        </w:rPr>
        <w:t>二、我单位承诺无下列恶意串通的情形：</w:t>
      </w:r>
    </w:p>
    <w:p>
      <w:pPr>
        <w:spacing w:line="36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36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36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36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36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36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36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360" w:lineRule="exact"/>
        <w:ind w:firstLine="422" w:firstLineChars="200"/>
        <w:rPr>
          <w:rFonts w:ascii="宋体" w:hAnsi="宋体"/>
          <w:b/>
          <w:bCs/>
          <w:szCs w:val="21"/>
        </w:rPr>
      </w:pPr>
      <w:r>
        <w:rPr>
          <w:rFonts w:hint="eastAsia" w:ascii="宋体" w:hAnsi="宋体"/>
          <w:b/>
          <w:bCs/>
          <w:szCs w:val="21"/>
        </w:rPr>
        <w:t>以上情形一经核查属实，我方愿意承担一切后果，并不再寻求任何旨在减轻或免除法律责任的辩解。</w:t>
      </w:r>
    </w:p>
    <w:p>
      <w:pPr>
        <w:spacing w:line="360" w:lineRule="exact"/>
        <w:rPr>
          <w:rFonts w:ascii="宋体" w:hAnsi="宋体"/>
          <w:szCs w:val="21"/>
        </w:rPr>
      </w:pPr>
    </w:p>
    <w:p>
      <w:pPr>
        <w:spacing w:line="360" w:lineRule="exact"/>
        <w:rPr>
          <w:rFonts w:ascii="宋体" w:hAnsi="宋体"/>
          <w:szCs w:val="21"/>
        </w:rPr>
      </w:pPr>
    </w:p>
    <w:p>
      <w:pPr>
        <w:spacing w:line="360" w:lineRule="exact"/>
        <w:ind w:left="2520" w:leftChars="1200"/>
        <w:jc w:val="center"/>
        <w:rPr>
          <w:rFonts w:ascii="宋体" w:hAnsi="宋体"/>
          <w:szCs w:val="21"/>
        </w:rPr>
      </w:pPr>
      <w:r>
        <w:rPr>
          <w:rFonts w:hint="eastAsia" w:ascii="宋体" w:hAnsi="宋体"/>
          <w:szCs w:val="21"/>
        </w:rPr>
        <w:t>（供应商公章）</w:t>
      </w:r>
    </w:p>
    <w:p>
      <w:pPr>
        <w:spacing w:line="360" w:lineRule="exact"/>
        <w:ind w:left="2520" w:leftChars="1200"/>
        <w:jc w:val="center"/>
        <w:rPr>
          <w:rFonts w:ascii="宋体" w:hAnsi="宋体"/>
          <w:szCs w:val="21"/>
        </w:rPr>
      </w:pPr>
      <w:r>
        <w:rPr>
          <w:rFonts w:hint="eastAsia" w:hAnsi="宋体"/>
          <w:u w:val="single"/>
        </w:rPr>
        <w:t xml:space="preserve">    </w:t>
      </w:r>
      <w:r>
        <w:rPr>
          <w:rFonts w:hint="eastAsia" w:ascii="宋体" w:hAnsi="宋体"/>
          <w:szCs w:val="21"/>
        </w:rPr>
        <w:t>年</w:t>
      </w:r>
      <w:r>
        <w:rPr>
          <w:rFonts w:hint="eastAsia" w:hAnsi="宋体"/>
          <w:u w:val="single"/>
        </w:rPr>
        <w:t xml:space="preserve">    </w:t>
      </w:r>
      <w:r>
        <w:rPr>
          <w:rFonts w:hint="eastAsia" w:ascii="宋体" w:hAnsi="宋体"/>
          <w:szCs w:val="21"/>
        </w:rPr>
        <w:t>月</w:t>
      </w:r>
      <w:r>
        <w:rPr>
          <w:rFonts w:hint="eastAsia" w:hAnsi="宋体"/>
          <w:u w:val="single"/>
        </w:rPr>
        <w:t xml:space="preserve">    </w:t>
      </w:r>
      <w:r>
        <w:rPr>
          <w:rFonts w:hint="eastAsia" w:ascii="宋体" w:hAnsi="宋体"/>
          <w:szCs w:val="21"/>
        </w:rPr>
        <w:t xml:space="preserve"> 日</w:t>
      </w:r>
    </w:p>
    <w:p>
      <w:pPr>
        <w:rPr>
          <w:rFonts w:ascii="宋体" w:hAnsi="宋体"/>
          <w:b/>
          <w:szCs w:val="21"/>
        </w:rPr>
      </w:pPr>
      <w:r>
        <w:rPr>
          <w:rFonts w:hint="eastAsia" w:ascii="宋体" w:hAnsi="宋体"/>
          <w:b/>
          <w:szCs w:val="21"/>
        </w:rPr>
        <w:br w:type="page"/>
      </w:r>
    </w:p>
    <w:p>
      <w:pPr>
        <w:spacing w:line="300" w:lineRule="auto"/>
        <w:rPr>
          <w:rFonts w:ascii="宋体" w:hAnsi="宋体"/>
          <w:b/>
          <w:szCs w:val="21"/>
        </w:rPr>
      </w:pPr>
      <w:r>
        <w:rPr>
          <w:rFonts w:hint="eastAsia" w:ascii="宋体" w:hAnsi="宋体"/>
          <w:b/>
          <w:szCs w:val="21"/>
        </w:rPr>
        <w:t>附件四</w:t>
      </w:r>
    </w:p>
    <w:p>
      <w:pPr>
        <w:pStyle w:val="26"/>
        <w:spacing w:line="440" w:lineRule="exact"/>
        <w:jc w:val="center"/>
        <w:rPr>
          <w:b/>
          <w:sz w:val="32"/>
          <w:szCs w:val="32"/>
        </w:rPr>
      </w:pPr>
      <w:r>
        <w:rPr>
          <w:rFonts w:hint="eastAsia"/>
          <w:b/>
          <w:sz w:val="32"/>
          <w:szCs w:val="32"/>
        </w:rPr>
        <w:t>法定代表人身份证明书（格式）</w:t>
      </w:r>
    </w:p>
    <w:p>
      <w:pPr>
        <w:pStyle w:val="26"/>
        <w:spacing w:line="460" w:lineRule="exact"/>
        <w:ind w:firstLine="516" w:firstLineChars="257"/>
        <w:jc w:val="center"/>
        <w:rPr>
          <w:b/>
        </w:rPr>
      </w:pPr>
    </w:p>
    <w:p>
      <w:pPr>
        <w:spacing w:line="500" w:lineRule="exact"/>
        <w:rPr>
          <w:rFonts w:ascii="宋体" w:hAnsi="宋体"/>
          <w:szCs w:val="21"/>
        </w:rPr>
      </w:pPr>
      <w:r>
        <w:rPr>
          <w:rFonts w:hint="eastAsia" w:ascii="宋体" w:hAnsi="宋体"/>
          <w:szCs w:val="21"/>
        </w:rPr>
        <w:t>竞 标 人：</w:t>
      </w:r>
    </w:p>
    <w:p>
      <w:pPr>
        <w:spacing w:line="500" w:lineRule="exact"/>
        <w:rPr>
          <w:rFonts w:ascii="宋体" w:hAnsi="宋体"/>
          <w:szCs w:val="21"/>
        </w:rPr>
      </w:pPr>
      <w:r>
        <w:rPr>
          <w:rFonts w:hint="eastAsia" w:ascii="宋体" w:hAnsi="宋体"/>
          <w:szCs w:val="21"/>
        </w:rPr>
        <w:t>单位性质：</w:t>
      </w:r>
    </w:p>
    <w:p>
      <w:pPr>
        <w:spacing w:line="500" w:lineRule="exact"/>
        <w:rPr>
          <w:rFonts w:ascii="宋体" w:hAnsi="宋体"/>
          <w:szCs w:val="21"/>
        </w:rPr>
      </w:pPr>
      <w:r>
        <w:rPr>
          <w:rFonts w:hint="eastAsia" w:ascii="宋体" w:hAnsi="宋体"/>
          <w:szCs w:val="21"/>
        </w:rPr>
        <w:t>地    址：</w:t>
      </w:r>
    </w:p>
    <w:p>
      <w:pPr>
        <w:spacing w:line="500" w:lineRule="exact"/>
        <w:rPr>
          <w:rFonts w:ascii="宋体" w:hAnsi="宋体"/>
          <w:szCs w:val="21"/>
        </w:rPr>
      </w:pPr>
      <w:r>
        <w:rPr>
          <w:rFonts w:hint="eastAsia" w:ascii="宋体" w:hAnsi="宋体"/>
          <w:szCs w:val="21"/>
        </w:rPr>
        <w:t>成立时间：</w:t>
      </w:r>
      <w:r>
        <w:rPr>
          <w:rFonts w:hint="eastAsia" w:hAnsi="宋体"/>
          <w:u w:val="single"/>
        </w:rPr>
        <w:t xml:space="preserve">    </w:t>
      </w:r>
      <w:r>
        <w:rPr>
          <w:rFonts w:hint="eastAsia" w:ascii="宋体" w:hAnsi="宋体"/>
          <w:szCs w:val="21"/>
        </w:rPr>
        <w:t>年</w:t>
      </w:r>
      <w:r>
        <w:rPr>
          <w:rFonts w:hint="eastAsia" w:hAnsi="宋体"/>
          <w:u w:val="single"/>
        </w:rPr>
        <w:t xml:space="preserve">    </w:t>
      </w:r>
      <w:r>
        <w:rPr>
          <w:rFonts w:hint="eastAsia" w:ascii="宋体" w:hAnsi="宋体"/>
          <w:szCs w:val="21"/>
        </w:rPr>
        <w:t>月</w:t>
      </w:r>
      <w:r>
        <w:rPr>
          <w:rFonts w:hint="eastAsia" w:hAnsi="宋体"/>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p>
    <w:p>
      <w:pPr>
        <w:spacing w:line="500" w:lineRule="exact"/>
        <w:rPr>
          <w:rFonts w:ascii="宋体" w:hAnsi="宋体"/>
          <w:szCs w:val="21"/>
        </w:rPr>
      </w:pPr>
      <w:r>
        <w:rPr>
          <w:rFonts w:hint="eastAsia" w:ascii="宋体" w:hAnsi="宋体"/>
          <w:szCs w:val="21"/>
        </w:rPr>
        <w:t>姓    名：</w:t>
      </w:r>
      <w:r>
        <w:rPr>
          <w:rFonts w:hint="eastAsia" w:hAnsi="宋体"/>
          <w:u w:val="single"/>
        </w:rPr>
        <w:t xml:space="preserve">                </w:t>
      </w:r>
      <w:r>
        <w:rPr>
          <w:rFonts w:hint="eastAsia" w:ascii="宋体" w:hAnsi="宋体"/>
          <w:szCs w:val="21"/>
        </w:rPr>
        <w:t>性      别：</w:t>
      </w:r>
      <w:r>
        <w:rPr>
          <w:rFonts w:hint="eastAsia" w:hAnsi="宋体"/>
          <w:u w:val="single"/>
        </w:rPr>
        <w:t xml:space="preserve">                </w:t>
      </w:r>
    </w:p>
    <w:p>
      <w:pPr>
        <w:spacing w:line="500" w:lineRule="exact"/>
        <w:rPr>
          <w:rFonts w:ascii="宋体" w:hAnsi="宋体"/>
          <w:szCs w:val="21"/>
          <w:u w:val="single"/>
        </w:rPr>
      </w:pPr>
      <w:r>
        <w:rPr>
          <w:rFonts w:hint="eastAsia" w:ascii="宋体" w:hAnsi="宋体"/>
          <w:szCs w:val="21"/>
        </w:rPr>
        <w:t>年    龄：</w:t>
      </w:r>
      <w:r>
        <w:rPr>
          <w:rFonts w:hint="eastAsia" w:hAnsi="宋体"/>
          <w:u w:val="single"/>
        </w:rPr>
        <w:t xml:space="preserve">                </w:t>
      </w:r>
      <w:r>
        <w:rPr>
          <w:rFonts w:hint="eastAsia" w:ascii="宋体" w:hAnsi="宋体"/>
          <w:szCs w:val="21"/>
        </w:rPr>
        <w:t>职      务：</w:t>
      </w:r>
      <w:r>
        <w:rPr>
          <w:rFonts w:hint="eastAsia" w:hAnsi="宋体"/>
          <w:u w:val="single"/>
        </w:rPr>
        <w:t xml:space="preserve">                </w:t>
      </w:r>
    </w:p>
    <w:p>
      <w:pPr>
        <w:spacing w:line="500" w:lineRule="exact"/>
        <w:rPr>
          <w:rFonts w:ascii="宋体" w:hAnsi="宋体"/>
          <w:szCs w:val="21"/>
        </w:rPr>
      </w:pPr>
      <w:r>
        <w:rPr>
          <w:rFonts w:hint="eastAsia" w:ascii="宋体" w:hAnsi="宋体"/>
          <w:szCs w:val="21"/>
        </w:rPr>
        <w:t>身份证</w:t>
      </w:r>
      <w:r>
        <w:rPr>
          <w:rFonts w:hint="eastAsia"/>
          <w:szCs w:val="21"/>
        </w:rPr>
        <w:t>号码：</w:t>
      </w:r>
      <w:r>
        <w:rPr>
          <w:rFonts w:hint="eastAsia" w:hAnsi="宋体"/>
          <w:u w:val="single"/>
        </w:rPr>
        <w:t xml:space="preserve">                </w:t>
      </w:r>
    </w:p>
    <w:p>
      <w:pPr>
        <w:spacing w:line="500" w:lineRule="exact"/>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pPr>
        <w:pStyle w:val="26"/>
        <w:spacing w:line="460" w:lineRule="exact"/>
        <w:ind w:firstLine="514" w:firstLineChars="257"/>
        <w:rPr>
          <w:rFonts w:hAnsi="宋体"/>
        </w:rPr>
      </w:pPr>
      <w:r>
        <w:rPr>
          <w:rFonts w:hint="eastAsia" w:hAnsi="宋体"/>
        </w:rPr>
        <w:t>特此证明。</w:t>
      </w:r>
    </w:p>
    <w:p>
      <w:pPr>
        <w:pStyle w:val="26"/>
        <w:spacing w:line="460" w:lineRule="exact"/>
        <w:ind w:firstLine="514" w:firstLineChars="257"/>
      </w:pPr>
    </w:p>
    <w:p>
      <w:pPr>
        <w:pStyle w:val="26"/>
        <w:wordWrap w:val="0"/>
        <w:spacing w:line="460" w:lineRule="exact"/>
        <w:ind w:firstLine="514" w:firstLineChars="257"/>
        <w:jc w:val="right"/>
      </w:pPr>
      <w:r>
        <w:rPr>
          <w:rFonts w:hint="eastAsia"/>
        </w:rPr>
        <w:t>供应商：（盖单位公章）</w:t>
      </w:r>
    </w:p>
    <w:p>
      <w:pPr>
        <w:pStyle w:val="26"/>
        <w:spacing w:line="460" w:lineRule="exact"/>
        <w:ind w:firstLine="514" w:firstLineChars="257"/>
      </w:pPr>
    </w:p>
    <w:p>
      <w:pPr>
        <w:pStyle w:val="26"/>
        <w:spacing w:line="460" w:lineRule="exact"/>
        <w:ind w:firstLine="500" w:firstLineChars="250"/>
        <w:jc w:val="right"/>
      </w:pPr>
      <w:r>
        <w:rPr>
          <w:rFonts w:hint="eastAsia"/>
        </w:rPr>
        <w:t>日期：   年    月    日</w:t>
      </w:r>
    </w:p>
    <w:p>
      <w:pPr>
        <w:pStyle w:val="26"/>
        <w:spacing w:line="460" w:lineRule="exact"/>
      </w:pPr>
    </w:p>
    <w:p>
      <w:pPr>
        <w:pStyle w:val="26"/>
        <w:spacing w:line="460" w:lineRule="exact"/>
      </w:pPr>
    </w:p>
    <w:p>
      <w:pPr>
        <w:spacing w:line="300" w:lineRule="auto"/>
        <w:rPr>
          <w:rFonts w:ascii="宋体" w:hAnsi="宋体"/>
          <w:b/>
          <w:szCs w:val="21"/>
        </w:rPr>
      </w:pPr>
      <w:r>
        <w:rPr>
          <w:rFonts w:hint="eastAsia"/>
          <w:szCs w:val="21"/>
        </w:rPr>
        <w:t>附注：如法定代表人亲自参加开标会议的，须在开标会上提供法定代表人身份证明书、法人代表身份证。</w:t>
      </w:r>
    </w:p>
    <w:p>
      <w:pPr>
        <w:spacing w:line="300" w:lineRule="auto"/>
        <w:rPr>
          <w:rFonts w:ascii="宋体" w:hAnsi="宋体"/>
          <w:b/>
          <w:szCs w:val="21"/>
        </w:rPr>
      </w:pPr>
      <w:r>
        <w:rPr>
          <w:rFonts w:ascii="宋体" w:hAnsi="宋体"/>
          <w:b/>
          <w:szCs w:val="21"/>
        </w:rPr>
        <w:br w:type="page"/>
      </w:r>
      <w:r>
        <w:rPr>
          <w:rFonts w:hint="eastAsia" w:ascii="宋体" w:hAnsi="宋体"/>
          <w:b/>
          <w:szCs w:val="21"/>
        </w:rPr>
        <w:t>附件五</w:t>
      </w:r>
    </w:p>
    <w:p>
      <w:pPr>
        <w:adjustRightInd w:val="0"/>
        <w:snapToGrid w:val="0"/>
        <w:spacing w:line="300" w:lineRule="auto"/>
        <w:jc w:val="center"/>
        <w:rPr>
          <w:rFonts w:ascii="宋体" w:hAnsi="宋体"/>
          <w:b/>
          <w:sz w:val="32"/>
          <w:szCs w:val="32"/>
        </w:rPr>
      </w:pPr>
      <w:r>
        <w:rPr>
          <w:rFonts w:hint="eastAsia" w:ascii="宋体" w:hAnsi="宋体"/>
          <w:b/>
          <w:sz w:val="32"/>
          <w:szCs w:val="32"/>
        </w:rPr>
        <w:t>法 定 代 表 人 授 权 书</w:t>
      </w:r>
    </w:p>
    <w:p>
      <w:pPr>
        <w:adjustRightInd w:val="0"/>
        <w:snapToGrid w:val="0"/>
        <w:spacing w:line="300" w:lineRule="auto"/>
        <w:rPr>
          <w:rFonts w:ascii="宋体" w:hAnsi="宋体"/>
          <w:szCs w:val="21"/>
        </w:rPr>
      </w:pPr>
    </w:p>
    <w:p>
      <w:pPr>
        <w:snapToGrid w:val="0"/>
        <w:spacing w:line="360" w:lineRule="auto"/>
        <w:rPr>
          <w:rFonts w:ascii="宋体" w:hAnsi="宋体"/>
          <w:b/>
          <w:bCs/>
          <w:sz w:val="24"/>
          <w:szCs w:val="20"/>
        </w:rPr>
      </w:pPr>
      <w:r>
        <w:rPr>
          <w:rFonts w:hint="eastAsia" w:ascii="宋体" w:hAnsi="宋体"/>
          <w:bCs/>
          <w:sz w:val="24"/>
        </w:rPr>
        <w:t>致：</w:t>
      </w:r>
      <w:r>
        <w:rPr>
          <w:rFonts w:hint="eastAsia" w:ascii="宋体" w:hAnsi="宋体"/>
          <w:sz w:val="24"/>
          <w:u w:val="single"/>
        </w:rPr>
        <w:t>云之龙招标集团有限公司</w:t>
      </w:r>
      <w:r>
        <w:rPr>
          <w:rFonts w:hint="eastAsia" w:ascii="宋体" w:hAnsi="宋体"/>
          <w:sz w:val="24"/>
        </w:rPr>
        <w:t>：</w:t>
      </w:r>
    </w:p>
    <w:p>
      <w:pPr>
        <w:snapToGrid w:val="0"/>
        <w:spacing w:line="360" w:lineRule="auto"/>
        <w:ind w:firstLine="566" w:firstLineChars="236"/>
        <w:rPr>
          <w:rFonts w:ascii="宋体" w:hAnsi="宋体"/>
          <w:sz w:val="24"/>
          <w:szCs w:val="20"/>
        </w:rPr>
      </w:pPr>
      <w:r>
        <w:rPr>
          <w:rFonts w:hint="eastAsia" w:ascii="宋体" w:hAnsi="宋体"/>
          <w:sz w:val="24"/>
        </w:rPr>
        <w:t>我</w:t>
      </w:r>
      <w:r>
        <w:rPr>
          <w:rFonts w:hint="eastAsia" w:hAnsi="宋体"/>
          <w:u w:val="single"/>
        </w:rPr>
        <w:t xml:space="preserve"> </w:t>
      </w:r>
      <w:r>
        <w:rPr>
          <w:rFonts w:hint="eastAsia" w:ascii="宋体" w:hAnsi="宋体"/>
          <w:sz w:val="24"/>
          <w:u w:val="single"/>
        </w:rPr>
        <w:t>（姓名）</w:t>
      </w:r>
      <w:r>
        <w:rPr>
          <w:rFonts w:hint="eastAsia" w:ascii="宋体" w:hAnsi="宋体"/>
          <w:sz w:val="24"/>
        </w:rPr>
        <w:t>系</w:t>
      </w:r>
      <w:r>
        <w:rPr>
          <w:rFonts w:hint="eastAsia" w:hAnsi="宋体"/>
          <w:u w:val="single"/>
        </w:rPr>
        <w:t xml:space="preserve"> </w:t>
      </w:r>
      <w:r>
        <w:rPr>
          <w:rFonts w:hint="eastAsia" w:ascii="宋体" w:hAnsi="宋体"/>
          <w:sz w:val="24"/>
          <w:u w:val="single"/>
        </w:rPr>
        <w:t>（供应商名称）</w:t>
      </w:r>
      <w:r>
        <w:rPr>
          <w:rFonts w:hint="eastAsia" w:ascii="宋体" w:hAnsi="宋体"/>
          <w:sz w:val="24"/>
        </w:rPr>
        <w:t>的法定代表人，现授权委托本单位在职职工</w:t>
      </w:r>
      <w:r>
        <w:rPr>
          <w:rFonts w:hint="eastAsia" w:ascii="宋体" w:hAnsi="宋体"/>
          <w:sz w:val="24"/>
          <w:u w:val="single"/>
        </w:rPr>
        <w:t xml:space="preserve"> （姓名）</w:t>
      </w:r>
      <w:r>
        <w:rPr>
          <w:rFonts w:hint="eastAsia" w:ascii="宋体" w:hAnsi="宋体"/>
          <w:sz w:val="24"/>
        </w:rPr>
        <w:t>以我方的名义参加项目的磋商活动，并代表我方全权办理针对上述项目的递交文件、磋商、澄清、签约等具体事务和签署相关文件。</w:t>
      </w:r>
    </w:p>
    <w:p>
      <w:pPr>
        <w:snapToGrid w:val="0"/>
        <w:spacing w:line="360" w:lineRule="auto"/>
        <w:rPr>
          <w:rFonts w:ascii="宋体" w:hAnsi="宋体"/>
          <w:sz w:val="24"/>
          <w:szCs w:val="20"/>
        </w:rPr>
      </w:pPr>
      <w:r>
        <w:rPr>
          <w:rFonts w:hint="eastAsia" w:ascii="宋体" w:hAnsi="宋体"/>
          <w:sz w:val="24"/>
        </w:rPr>
        <w:t xml:space="preserve">    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hint="eastAsia" w:ascii="宋体" w:hAnsi="宋体"/>
          <w:sz w:val="24"/>
        </w:rPr>
        <w:t>被授权人无转委托权，特此委托。</w:t>
      </w:r>
    </w:p>
    <w:p>
      <w:pPr>
        <w:snapToGrid w:val="0"/>
        <w:spacing w:line="360" w:lineRule="auto"/>
        <w:ind w:firstLine="480"/>
        <w:rPr>
          <w:rFonts w:ascii="宋体" w:hAnsi="宋体"/>
          <w:sz w:val="24"/>
          <w:szCs w:val="20"/>
        </w:rPr>
      </w:pPr>
      <w:r>
        <w:rPr>
          <w:rFonts w:hint="eastAsia" w:ascii="宋体" w:hAnsi="宋体"/>
          <w:sz w:val="24"/>
        </w:rPr>
        <w:t>附：法定代表人身份证明及被授权人有效身份证正反面复印件</w:t>
      </w:r>
    </w:p>
    <w:p>
      <w:pPr>
        <w:snapToGrid w:val="0"/>
        <w:spacing w:beforeLines="50" w:after="50"/>
        <w:rPr>
          <w:rFonts w:ascii="宋体" w:hAnsi="宋体"/>
          <w:sz w:val="24"/>
          <w:szCs w:val="20"/>
        </w:rPr>
      </w:pPr>
    </w:p>
    <w:p>
      <w:pPr>
        <w:snapToGrid w:val="0"/>
        <w:spacing w:beforeLines="50" w:after="50"/>
        <w:rPr>
          <w:rFonts w:ascii="宋体" w:hAnsi="宋体"/>
          <w:sz w:val="24"/>
          <w:u w:val="single"/>
        </w:rPr>
      </w:pPr>
      <w:r>
        <w:rPr>
          <w:rFonts w:hint="eastAsia" w:ascii="宋体" w:hAnsi="宋体"/>
          <w:sz w:val="24"/>
        </w:rPr>
        <w:t>被授权人签名：</w:t>
      </w:r>
      <w:r>
        <w:rPr>
          <w:rFonts w:hint="eastAsia" w:hAnsi="宋体"/>
          <w:u w:val="single"/>
        </w:rPr>
        <w:t xml:space="preserve">                </w:t>
      </w:r>
      <w:r>
        <w:rPr>
          <w:rFonts w:hint="eastAsia" w:ascii="宋体" w:hAnsi="宋体"/>
          <w:sz w:val="24"/>
        </w:rPr>
        <w:t xml:space="preserve">  法定代表人签名：</w:t>
      </w:r>
      <w:r>
        <w:rPr>
          <w:rFonts w:hint="eastAsia" w:hAnsi="宋体"/>
          <w:u w:val="single"/>
        </w:rPr>
        <w:t xml:space="preserve">                </w:t>
      </w:r>
    </w:p>
    <w:p>
      <w:pPr>
        <w:snapToGrid w:val="0"/>
        <w:spacing w:beforeLines="50" w:after="50"/>
        <w:rPr>
          <w:rFonts w:ascii="宋体" w:hAnsi="宋体"/>
          <w:sz w:val="24"/>
          <w:szCs w:val="20"/>
        </w:rPr>
      </w:pPr>
      <w:r>
        <w:rPr>
          <w:rFonts w:hint="eastAsia" w:ascii="宋体" w:hAnsi="宋体"/>
          <w:sz w:val="24"/>
        </w:rPr>
        <w:t>所在部门职务：</w:t>
      </w:r>
      <w:r>
        <w:rPr>
          <w:rFonts w:hint="eastAsia" w:hAnsi="宋体"/>
          <w:u w:val="single"/>
        </w:rPr>
        <w:t xml:space="preserve">                </w:t>
      </w:r>
      <w:r>
        <w:rPr>
          <w:rFonts w:hint="eastAsia" w:ascii="宋体" w:hAnsi="宋体"/>
          <w:sz w:val="24"/>
        </w:rPr>
        <w:t xml:space="preserve">  职务：</w:t>
      </w:r>
      <w:r>
        <w:rPr>
          <w:rFonts w:hint="eastAsia" w:hAnsi="宋体"/>
          <w:u w:val="single"/>
        </w:rPr>
        <w:t xml:space="preserve">                </w:t>
      </w:r>
    </w:p>
    <w:p>
      <w:pPr>
        <w:snapToGrid w:val="0"/>
        <w:spacing w:beforeLines="50" w:after="50"/>
        <w:rPr>
          <w:rFonts w:ascii="宋体" w:hAnsi="宋体"/>
          <w:sz w:val="24"/>
          <w:szCs w:val="20"/>
        </w:rPr>
      </w:pPr>
      <w:r>
        <w:rPr>
          <w:rFonts w:hint="eastAsia" w:ascii="宋体" w:hAnsi="宋体"/>
          <w:sz w:val="24"/>
        </w:rPr>
        <w:t>被授权人身份证号码：</w:t>
      </w:r>
      <w:r>
        <w:rPr>
          <w:rFonts w:hint="eastAsia" w:hAnsi="宋体"/>
          <w:u w:val="single"/>
        </w:rPr>
        <w:t xml:space="preserve">                </w:t>
      </w:r>
    </w:p>
    <w:p>
      <w:pPr>
        <w:snapToGrid w:val="0"/>
        <w:spacing w:beforeLines="50" w:after="50"/>
        <w:ind w:left="2520" w:leftChars="1200"/>
        <w:jc w:val="center"/>
        <w:rPr>
          <w:rFonts w:ascii="宋体" w:hAnsi="宋体"/>
          <w:sz w:val="24"/>
          <w:szCs w:val="20"/>
        </w:rPr>
      </w:pPr>
      <w:r>
        <w:rPr>
          <w:rFonts w:hint="eastAsia" w:ascii="宋体" w:hAnsi="宋体"/>
          <w:sz w:val="24"/>
        </w:rPr>
        <w:t>供应商公章：</w:t>
      </w:r>
    </w:p>
    <w:p>
      <w:pPr>
        <w:autoSpaceDE w:val="0"/>
        <w:autoSpaceDN w:val="0"/>
        <w:spacing w:line="300" w:lineRule="auto"/>
        <w:ind w:left="2520" w:leftChars="1200"/>
        <w:jc w:val="center"/>
        <w:rPr>
          <w:rFonts w:ascii="宋体" w:hAnsi="宋体"/>
          <w:szCs w:val="21"/>
        </w:rPr>
      </w:pPr>
      <w:r>
        <w:rPr>
          <w:rFonts w:hint="eastAsia" w:ascii="宋体" w:hAnsi="宋体"/>
          <w:sz w:val="24"/>
        </w:rPr>
        <w:t>年    月    日</w:t>
      </w:r>
    </w:p>
    <w:p>
      <w:pPr>
        <w:autoSpaceDE w:val="0"/>
        <w:autoSpaceDN w:val="0"/>
        <w:spacing w:line="300" w:lineRule="auto"/>
        <w:ind w:left="480" w:hanging="480"/>
        <w:rPr>
          <w:rFonts w:ascii="宋体" w:hAnsi="宋体"/>
          <w:b/>
          <w:szCs w:val="21"/>
        </w:rPr>
      </w:pPr>
      <w:r>
        <w:rPr>
          <w:rFonts w:ascii="宋体" w:hAnsi="宋体"/>
          <w:szCs w:val="21"/>
        </w:rPr>
        <w:br w:type="page"/>
      </w:r>
      <w:r>
        <w:rPr>
          <w:rFonts w:hint="eastAsia" w:ascii="宋体" w:hAnsi="宋体"/>
          <w:b/>
          <w:szCs w:val="21"/>
        </w:rPr>
        <w:t>附件六</w:t>
      </w:r>
    </w:p>
    <w:p>
      <w:pPr>
        <w:spacing w:line="300" w:lineRule="auto"/>
        <w:rPr>
          <w:rFonts w:ascii="宋体" w:hAnsi="宋体"/>
          <w:b/>
          <w:szCs w:val="21"/>
        </w:rPr>
      </w:pPr>
    </w:p>
    <w:p>
      <w:pPr>
        <w:ind w:firstLine="281" w:firstLineChars="100"/>
        <w:jc w:val="center"/>
        <w:rPr>
          <w:rStyle w:val="119"/>
          <w:rFonts w:ascii="宋体" w:hAnsi="宋体" w:cs="宋体"/>
          <w:b/>
          <w:bCs/>
          <w:sz w:val="28"/>
          <w:szCs w:val="28"/>
        </w:rPr>
      </w:pPr>
      <w:r>
        <w:rPr>
          <w:rFonts w:hint="eastAsia" w:ascii="宋体" w:hAnsi="宋体" w:cs="宋体"/>
          <w:b/>
          <w:bCs/>
          <w:sz w:val="28"/>
          <w:szCs w:val="28"/>
        </w:rPr>
        <w:t>无重大违法记录声明书</w:t>
      </w:r>
    </w:p>
    <w:p>
      <w:pPr>
        <w:ind w:firstLine="240" w:firstLineChars="100"/>
        <w:rPr>
          <w:rStyle w:val="119"/>
          <w:rFonts w:ascii="宋体" w:hAnsi="宋体" w:cs="宋体"/>
          <w:sz w:val="24"/>
        </w:rPr>
      </w:pPr>
    </w:p>
    <w:p>
      <w:pPr>
        <w:spacing w:line="640" w:lineRule="exact"/>
        <w:rPr>
          <w:rFonts w:ascii="宋体" w:hAnsi="宋体" w:cs="宋体"/>
          <w:sz w:val="24"/>
        </w:rPr>
      </w:pPr>
      <w:r>
        <w:rPr>
          <w:rStyle w:val="119"/>
          <w:rFonts w:hint="eastAsia" w:ascii="宋体" w:hAnsi="宋体" w:cs="宋体"/>
          <w:sz w:val="24"/>
        </w:rPr>
        <w:t>云之龙招标集团有限公司：</w:t>
      </w:r>
    </w:p>
    <w:p>
      <w:pPr>
        <w:spacing w:line="640" w:lineRule="exact"/>
        <w:ind w:firstLine="480" w:firstLineChars="200"/>
        <w:rPr>
          <w:rFonts w:ascii="宋体" w:hAnsi="宋体" w:cs="宋体"/>
          <w:sz w:val="24"/>
        </w:rPr>
      </w:pPr>
      <w:r>
        <w:rPr>
          <w:rStyle w:val="119"/>
          <w:rFonts w:hint="eastAsia" w:ascii="宋体" w:hAnsi="宋体" w:cs="宋体"/>
          <w:sz w:val="24"/>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480" w:firstLineChars="200"/>
        <w:rPr>
          <w:rFonts w:ascii="宋体" w:hAnsi="宋体" w:cs="宋体"/>
          <w:sz w:val="24"/>
        </w:rPr>
      </w:pPr>
      <w:r>
        <w:rPr>
          <w:rStyle w:val="119"/>
          <w:rFonts w:hint="eastAsia" w:ascii="宋体" w:hAnsi="宋体" w:cs="宋体"/>
          <w:sz w:val="24"/>
        </w:rPr>
        <w:t>特此承诺。</w:t>
      </w:r>
    </w:p>
    <w:p>
      <w:pPr>
        <w:spacing w:line="640" w:lineRule="exact"/>
        <w:ind w:firstLine="480" w:firstLineChars="200"/>
        <w:rPr>
          <w:rFonts w:ascii="宋体" w:hAnsi="宋体" w:cs="宋体"/>
          <w:sz w:val="24"/>
        </w:rPr>
      </w:pPr>
    </w:p>
    <w:p>
      <w:pPr>
        <w:spacing w:line="640" w:lineRule="exact"/>
        <w:ind w:firstLine="480" w:firstLineChars="200"/>
        <w:rPr>
          <w:rFonts w:ascii="宋体" w:hAnsi="宋体" w:cs="宋体"/>
          <w:sz w:val="24"/>
        </w:rPr>
      </w:pPr>
    </w:p>
    <w:p>
      <w:pPr>
        <w:spacing w:line="640" w:lineRule="exact"/>
        <w:ind w:firstLine="480" w:firstLineChars="200"/>
        <w:rPr>
          <w:rStyle w:val="119"/>
          <w:rFonts w:ascii="宋体" w:hAnsi="宋体" w:cs="宋体"/>
          <w:sz w:val="24"/>
        </w:rPr>
      </w:pPr>
      <w:r>
        <w:rPr>
          <w:rStyle w:val="119"/>
          <w:rFonts w:hint="eastAsia" w:ascii="宋体" w:hAnsi="宋体" w:cs="宋体"/>
          <w:sz w:val="24"/>
        </w:rPr>
        <w:t>供应商公章：</w:t>
      </w:r>
      <w:r>
        <w:rPr>
          <w:rFonts w:hint="eastAsia" w:hAnsi="宋体"/>
          <w:u w:val="single"/>
        </w:rPr>
        <w:t xml:space="preserve">                </w:t>
      </w:r>
    </w:p>
    <w:p>
      <w:pPr>
        <w:spacing w:line="640" w:lineRule="exact"/>
        <w:ind w:firstLine="480" w:firstLineChars="200"/>
        <w:rPr>
          <w:rStyle w:val="119"/>
          <w:rFonts w:ascii="宋体" w:hAnsi="宋体" w:cs="宋体"/>
          <w:sz w:val="24"/>
        </w:rPr>
      </w:pPr>
      <w:r>
        <w:rPr>
          <w:rStyle w:val="119"/>
          <w:rFonts w:hint="eastAsia" w:ascii="宋体" w:hAnsi="宋体" w:cs="宋体"/>
          <w:sz w:val="24"/>
        </w:rPr>
        <w:t>法定代表人或委托代理人签字：</w:t>
      </w:r>
      <w:r>
        <w:rPr>
          <w:rFonts w:hint="eastAsia" w:hAnsi="宋体"/>
          <w:u w:val="single"/>
        </w:rPr>
        <w:t xml:space="preserve">                </w:t>
      </w:r>
    </w:p>
    <w:p>
      <w:pPr>
        <w:spacing w:line="640" w:lineRule="exact"/>
        <w:ind w:firstLine="480" w:firstLineChars="200"/>
        <w:rPr>
          <w:rFonts w:ascii="宋体" w:hAnsi="宋体" w:cs="宋体"/>
          <w:sz w:val="24"/>
        </w:rPr>
      </w:pPr>
      <w:r>
        <w:rPr>
          <w:rStyle w:val="119"/>
          <w:rFonts w:hint="eastAsia" w:ascii="宋体" w:hAnsi="宋体" w:cs="宋体"/>
          <w:sz w:val="24"/>
        </w:rPr>
        <w:t>日期：</w:t>
      </w:r>
      <w:r>
        <w:rPr>
          <w:rFonts w:hint="eastAsia" w:hAnsi="宋体"/>
          <w:u w:val="single"/>
        </w:rPr>
        <w:t xml:space="preserve">    </w:t>
      </w:r>
      <w:r>
        <w:rPr>
          <w:rStyle w:val="119"/>
          <w:rFonts w:hint="eastAsia" w:ascii="宋体" w:hAnsi="宋体" w:cs="宋体"/>
          <w:sz w:val="24"/>
        </w:rPr>
        <w:t>年</w:t>
      </w:r>
      <w:r>
        <w:rPr>
          <w:rFonts w:hint="eastAsia" w:hAnsi="宋体"/>
          <w:u w:val="single"/>
        </w:rPr>
        <w:t xml:space="preserve">    </w:t>
      </w:r>
      <w:r>
        <w:rPr>
          <w:rStyle w:val="119"/>
          <w:rFonts w:hint="eastAsia" w:ascii="宋体" w:hAnsi="宋体" w:cs="宋体"/>
          <w:sz w:val="24"/>
        </w:rPr>
        <w:t>月</w:t>
      </w:r>
      <w:r>
        <w:rPr>
          <w:rFonts w:hint="eastAsia" w:hAnsi="宋体"/>
          <w:u w:val="single"/>
        </w:rPr>
        <w:t xml:space="preserve">    </w:t>
      </w:r>
      <w:r>
        <w:rPr>
          <w:rStyle w:val="119"/>
          <w:rFonts w:hint="eastAsia" w:ascii="宋体" w:hAnsi="宋体" w:cs="宋体"/>
          <w:sz w:val="24"/>
        </w:rPr>
        <w:t>日</w:t>
      </w:r>
    </w:p>
    <w:p>
      <w:pPr>
        <w:rPr>
          <w:rFonts w:ascii="宋体" w:hAnsi="宋体"/>
          <w:b/>
          <w:szCs w:val="21"/>
        </w:rPr>
      </w:pPr>
      <w:r>
        <w:br w:type="page"/>
      </w:r>
    </w:p>
    <w:p>
      <w:pPr>
        <w:rPr>
          <w:b/>
        </w:rPr>
      </w:pPr>
      <w:r>
        <w:rPr>
          <w:rFonts w:hint="eastAsia"/>
          <w:b/>
        </w:rPr>
        <w:t>附件七</w:t>
      </w:r>
    </w:p>
    <w:bookmarkEnd w:id="9"/>
    <w:bookmarkEnd w:id="10"/>
    <w:p>
      <w:pPr>
        <w:spacing w:line="300" w:lineRule="auto"/>
        <w:jc w:val="center"/>
        <w:rPr>
          <w:rFonts w:ascii="宋体" w:hAnsi="宋体"/>
          <w:b/>
          <w:sz w:val="32"/>
          <w:szCs w:val="32"/>
        </w:rPr>
      </w:pPr>
      <w:r>
        <w:rPr>
          <w:rFonts w:hint="eastAsia" w:ascii="宋体" w:hAnsi="宋体"/>
          <w:b/>
          <w:sz w:val="32"/>
          <w:szCs w:val="32"/>
        </w:rPr>
        <w:t>商务响应表</w:t>
      </w:r>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spacing w:line="300" w:lineRule="auto"/>
        <w:rPr>
          <w:rFonts w:ascii="宋体" w:hAnsi="宋体"/>
          <w:szCs w:val="21"/>
        </w:rPr>
      </w:pPr>
      <w:r>
        <w:rPr>
          <w:rFonts w:hint="eastAsia" w:ascii="宋体" w:hAnsi="宋体"/>
          <w:szCs w:val="21"/>
        </w:rPr>
        <w:t>采购项目名称:</w:t>
      </w:r>
    </w:p>
    <w:p>
      <w:pPr>
        <w:spacing w:line="300" w:lineRule="auto"/>
        <w:rPr>
          <w:rFonts w:ascii="宋体" w:hAnsi="宋体"/>
          <w:szCs w:val="21"/>
          <w:u w:val="single"/>
        </w:rPr>
      </w:pPr>
      <w:r>
        <w:rPr>
          <w:rFonts w:hint="eastAsia" w:ascii="宋体" w:hAnsi="宋体"/>
          <w:szCs w:val="21"/>
        </w:rPr>
        <w:t>分标：</w:t>
      </w:r>
      <w:r>
        <w:rPr>
          <w:rFonts w:hint="eastAsia" w:ascii="宋体" w:hAnsi="宋体"/>
          <w:szCs w:val="21"/>
          <w:u w:val="single"/>
        </w:rPr>
        <w:t xml:space="preserve">      （如有）          </w:t>
      </w:r>
    </w:p>
    <w:tbl>
      <w:tblPr>
        <w:tblStyle w:val="49"/>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68"/>
        <w:gridCol w:w="2800"/>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32" w:type="dxa"/>
            <w:vAlign w:val="center"/>
          </w:tcPr>
          <w:p>
            <w:pPr>
              <w:pStyle w:val="26"/>
              <w:spacing w:line="400" w:lineRule="exact"/>
              <w:jc w:val="center"/>
              <w:rPr>
                <w:rFonts w:cs="Courier New"/>
                <w:kern w:val="2"/>
                <w:sz w:val="21"/>
              </w:rPr>
            </w:pPr>
            <w:r>
              <w:rPr>
                <w:rFonts w:hint="eastAsia" w:cs="Courier New"/>
                <w:kern w:val="2"/>
                <w:sz w:val="21"/>
              </w:rPr>
              <w:t>项号</w:t>
            </w:r>
          </w:p>
        </w:tc>
        <w:tc>
          <w:tcPr>
            <w:tcW w:w="2468" w:type="dxa"/>
            <w:vAlign w:val="center"/>
          </w:tcPr>
          <w:p>
            <w:pPr>
              <w:pStyle w:val="26"/>
              <w:spacing w:line="400" w:lineRule="exact"/>
              <w:jc w:val="center"/>
              <w:rPr>
                <w:rFonts w:cs="Courier New"/>
                <w:kern w:val="2"/>
                <w:sz w:val="21"/>
              </w:rPr>
            </w:pPr>
            <w:r>
              <w:rPr>
                <w:rFonts w:hint="eastAsia" w:cs="Courier New"/>
                <w:kern w:val="2"/>
                <w:sz w:val="21"/>
              </w:rPr>
              <w:t>采购文件要求</w:t>
            </w:r>
          </w:p>
        </w:tc>
        <w:tc>
          <w:tcPr>
            <w:tcW w:w="2800" w:type="dxa"/>
            <w:vAlign w:val="center"/>
          </w:tcPr>
          <w:p>
            <w:pPr>
              <w:pStyle w:val="26"/>
              <w:spacing w:line="400" w:lineRule="exact"/>
              <w:jc w:val="center"/>
              <w:rPr>
                <w:rFonts w:cs="Courier New"/>
                <w:kern w:val="2"/>
                <w:sz w:val="21"/>
              </w:rPr>
            </w:pPr>
            <w:r>
              <w:rPr>
                <w:rFonts w:hint="eastAsia" w:cs="Courier New"/>
                <w:kern w:val="2"/>
                <w:sz w:val="21"/>
              </w:rPr>
              <w:t>响应承诺</w:t>
            </w:r>
          </w:p>
        </w:tc>
        <w:tc>
          <w:tcPr>
            <w:tcW w:w="2576" w:type="dxa"/>
            <w:vAlign w:val="center"/>
          </w:tcPr>
          <w:p>
            <w:pPr>
              <w:pStyle w:val="26"/>
              <w:spacing w:line="400" w:lineRule="exact"/>
              <w:jc w:val="center"/>
              <w:rPr>
                <w:rFonts w:cs="Courier New"/>
                <w:kern w:val="2"/>
                <w:sz w:val="21"/>
              </w:rPr>
            </w:pPr>
            <w:r>
              <w:rPr>
                <w:rFonts w:hint="eastAsia" w:cs="Courier New"/>
                <w:kern w:val="2"/>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jc w:val="center"/>
              <w:rPr>
                <w:rFonts w:cs="Courier New"/>
                <w:kern w:val="2"/>
                <w:sz w:val="21"/>
              </w:rPr>
            </w:pPr>
          </w:p>
        </w:tc>
        <w:tc>
          <w:tcPr>
            <w:tcW w:w="2468" w:type="dxa"/>
            <w:vAlign w:val="center"/>
          </w:tcPr>
          <w:p>
            <w:pPr>
              <w:pStyle w:val="26"/>
              <w:spacing w:line="600" w:lineRule="exact"/>
              <w:jc w:val="center"/>
              <w:rPr>
                <w:rFonts w:cs="Courier New"/>
                <w:kern w:val="2"/>
                <w:sz w:val="21"/>
              </w:rPr>
            </w:pPr>
          </w:p>
        </w:tc>
        <w:tc>
          <w:tcPr>
            <w:tcW w:w="2800" w:type="dxa"/>
            <w:vAlign w:val="center"/>
          </w:tcPr>
          <w:p>
            <w:pPr>
              <w:pStyle w:val="26"/>
              <w:spacing w:line="600" w:lineRule="exact"/>
              <w:jc w:val="center"/>
              <w:rPr>
                <w:rFonts w:cs="Courier New"/>
                <w:kern w:val="2"/>
                <w:sz w:val="21"/>
              </w:rPr>
            </w:pPr>
          </w:p>
        </w:tc>
        <w:tc>
          <w:tcPr>
            <w:tcW w:w="2576" w:type="dxa"/>
            <w:vAlign w:val="center"/>
          </w:tcPr>
          <w:p>
            <w:pPr>
              <w:pStyle w:val="26"/>
              <w:spacing w:line="600" w:lineRule="exact"/>
              <w:jc w:val="center"/>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26"/>
              <w:spacing w:line="600" w:lineRule="exact"/>
              <w:rPr>
                <w:rFonts w:cs="Courier New"/>
                <w:kern w:val="2"/>
                <w:sz w:val="21"/>
              </w:rPr>
            </w:pPr>
          </w:p>
        </w:tc>
        <w:tc>
          <w:tcPr>
            <w:tcW w:w="2468" w:type="dxa"/>
          </w:tcPr>
          <w:p>
            <w:pPr>
              <w:pStyle w:val="26"/>
              <w:spacing w:line="600" w:lineRule="exact"/>
              <w:rPr>
                <w:rFonts w:cs="Courier New"/>
                <w:kern w:val="2"/>
                <w:sz w:val="21"/>
              </w:rPr>
            </w:pPr>
          </w:p>
        </w:tc>
        <w:tc>
          <w:tcPr>
            <w:tcW w:w="2800" w:type="dxa"/>
          </w:tcPr>
          <w:p>
            <w:pPr>
              <w:pStyle w:val="26"/>
              <w:spacing w:line="600" w:lineRule="exact"/>
              <w:rPr>
                <w:rFonts w:cs="Courier New"/>
                <w:kern w:val="2"/>
                <w:sz w:val="21"/>
              </w:rPr>
            </w:pPr>
          </w:p>
        </w:tc>
        <w:tc>
          <w:tcPr>
            <w:tcW w:w="2576" w:type="dxa"/>
          </w:tcPr>
          <w:p>
            <w:pPr>
              <w:pStyle w:val="26"/>
              <w:spacing w:line="600" w:lineRule="exact"/>
              <w:rPr>
                <w:rFonts w:cs="Courier New"/>
                <w:kern w:val="2"/>
                <w:sz w:val="21"/>
              </w:rPr>
            </w:pPr>
          </w:p>
        </w:tc>
      </w:tr>
    </w:tbl>
    <w:p>
      <w:pPr>
        <w:pStyle w:val="26"/>
      </w:pPr>
      <w:r>
        <w:rPr>
          <w:rFonts w:hint="eastAsia"/>
        </w:rPr>
        <w:t>说明：应对照采购文件第三章 项目需求的“商务要求”中的项目，逐条做出具体的响应承诺，并申明与要求内容的响应或偏离，如果仅在响应承诺中填写“符合”、“满足”等无具体内容的词语，或所作出响应承诺低于第三章项目需求的“商务要求条款要求导致采购人要求不能得到满足的，将导致磋商被拒绝。</w:t>
      </w:r>
    </w:p>
    <w:p>
      <w:pPr>
        <w:pStyle w:val="26"/>
        <w:spacing w:line="300" w:lineRule="auto"/>
        <w:rPr>
          <w:rFonts w:hAnsi="宋体"/>
        </w:rPr>
      </w:pPr>
    </w:p>
    <w:p>
      <w:pPr>
        <w:pStyle w:val="26"/>
        <w:spacing w:line="300" w:lineRule="auto"/>
        <w:rPr>
          <w:rFonts w:hAnsi="宋体"/>
        </w:rPr>
      </w:pPr>
    </w:p>
    <w:p>
      <w:pPr>
        <w:pStyle w:val="26"/>
        <w:spacing w:line="360" w:lineRule="auto"/>
        <w:ind w:firstLine="3700" w:firstLineChars="1850"/>
        <w:rPr>
          <w:rFonts w:hAnsi="宋体"/>
          <w:u w:val="single"/>
        </w:rPr>
      </w:pPr>
      <w:r>
        <w:rPr>
          <w:rFonts w:hint="eastAsia" w:hAnsi="宋体"/>
        </w:rPr>
        <w:t>法定代表人或被授权人（签字）:</w:t>
      </w:r>
      <w:r>
        <w:rPr>
          <w:rFonts w:hint="eastAsia" w:hAnsi="宋体"/>
          <w:u w:val="single"/>
        </w:rPr>
        <w:t xml:space="preserve">                </w:t>
      </w:r>
    </w:p>
    <w:p>
      <w:pPr>
        <w:pStyle w:val="26"/>
        <w:spacing w:line="360" w:lineRule="auto"/>
        <w:ind w:firstLine="4600" w:firstLineChars="2300"/>
        <w:rPr>
          <w:rFonts w:hAnsi="宋体"/>
          <w:u w:val="single"/>
        </w:rPr>
      </w:pPr>
      <w:r>
        <w:rPr>
          <w:rFonts w:hint="eastAsia" w:hAnsi="宋体"/>
        </w:rPr>
        <w:t>供应商名称（公章）：</w:t>
      </w:r>
      <w:r>
        <w:rPr>
          <w:rFonts w:hint="eastAsia" w:hAnsi="宋体"/>
          <w:u w:val="single"/>
        </w:rPr>
        <w:t xml:space="preserve">                </w:t>
      </w:r>
    </w:p>
    <w:p>
      <w:pPr>
        <w:spacing w:line="300" w:lineRule="auto"/>
        <w:jc w:val="right"/>
        <w:rPr>
          <w:rFonts w:ascii="宋体" w:hAnsi="宋体"/>
          <w:b/>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00" w:lineRule="auto"/>
        <w:rPr>
          <w:rFonts w:ascii="宋体" w:hAnsi="宋体"/>
          <w:b/>
          <w:szCs w:val="21"/>
        </w:rPr>
      </w:pPr>
      <w:r>
        <w:rPr>
          <w:u w:val="single"/>
        </w:rPr>
        <w:br w:type="page"/>
      </w:r>
      <w:r>
        <w:rPr>
          <w:rFonts w:hint="eastAsia"/>
          <w:b/>
        </w:rPr>
        <w:t>附件八</w:t>
      </w:r>
    </w:p>
    <w:p>
      <w:pPr>
        <w:spacing w:line="300" w:lineRule="auto"/>
        <w:rPr>
          <w:rFonts w:ascii="宋体" w:hAnsi="宋体"/>
          <w:b/>
          <w:szCs w:val="21"/>
        </w:rPr>
      </w:pPr>
    </w:p>
    <w:p>
      <w:pPr>
        <w:pStyle w:val="26"/>
        <w:spacing w:line="500" w:lineRule="exact"/>
        <w:jc w:val="center"/>
        <w:rPr>
          <w:rFonts w:ascii="Times New Roman" w:hAnsi="Times New Roman"/>
          <w:b/>
          <w:bCs/>
          <w:sz w:val="30"/>
          <w:szCs w:val="30"/>
        </w:rPr>
      </w:pPr>
      <w:r>
        <w:rPr>
          <w:rFonts w:hint="eastAsia" w:ascii="Times New Roman" w:hAnsi="Times New Roman"/>
          <w:b/>
          <w:bCs/>
          <w:sz w:val="30"/>
          <w:szCs w:val="30"/>
        </w:rPr>
        <w:t>拟投入场地、设备及服务方案（格式）</w:t>
      </w:r>
    </w:p>
    <w:p>
      <w:pPr>
        <w:pStyle w:val="26"/>
        <w:spacing w:line="500" w:lineRule="exact"/>
        <w:jc w:val="center"/>
        <w:rPr>
          <w:rFonts w:ascii="Times New Roman" w:hAnsi="Times New Roman"/>
          <w:b/>
          <w:bCs/>
          <w:sz w:val="30"/>
          <w:szCs w:val="30"/>
        </w:rPr>
      </w:pPr>
    </w:p>
    <w:p>
      <w:pPr>
        <w:spacing w:line="440" w:lineRule="exact"/>
        <w:ind w:firstLine="396" w:firstLineChars="198"/>
        <w:rPr>
          <w:rFonts w:ascii="宋体" w:hAnsi="宋体"/>
          <w:kern w:val="0"/>
          <w:sz w:val="20"/>
          <w:szCs w:val="21"/>
        </w:rPr>
      </w:pPr>
      <w:r>
        <w:rPr>
          <w:rFonts w:hint="eastAsia" w:ascii="宋体" w:hAnsi="宋体"/>
          <w:kern w:val="0"/>
          <w:sz w:val="20"/>
          <w:szCs w:val="21"/>
        </w:rPr>
        <w:t>由供应商按本项目采购文件第三章“项目需求”要求及评分办法中的评分点自行编制。</w:t>
      </w:r>
    </w:p>
    <w:p>
      <w:pPr>
        <w:pStyle w:val="26"/>
        <w:spacing w:line="500" w:lineRule="exact"/>
        <w:jc w:val="center"/>
        <w:rPr>
          <w:rFonts w:ascii="Times New Roman" w:hAnsi="Times New Roman"/>
          <w:b/>
          <w:bCs/>
          <w:sz w:val="30"/>
          <w:szCs w:val="30"/>
        </w:rPr>
      </w:pPr>
    </w:p>
    <w:p>
      <w:pPr>
        <w:spacing w:line="400" w:lineRule="exact"/>
        <w:rPr>
          <w:u w:val="single"/>
        </w:rPr>
      </w:pPr>
      <w:r>
        <w:rPr>
          <w:rFonts w:hint="eastAsia"/>
        </w:rPr>
        <w:t>法定代表人或其委托代理人（签字或盖章）：</w:t>
      </w:r>
      <w:r>
        <w:rPr>
          <w:rFonts w:hint="eastAsia" w:ascii="宋体" w:hAnsi="宋体"/>
          <w:szCs w:val="21"/>
          <w:u w:val="single"/>
        </w:rPr>
        <w:t xml:space="preserve">                </w:t>
      </w:r>
    </w:p>
    <w:p>
      <w:pPr>
        <w:spacing w:line="400" w:lineRule="exact"/>
        <w:rPr>
          <w:kern w:val="0"/>
          <w:szCs w:val="21"/>
          <w:u w:val="single"/>
        </w:rPr>
      </w:pPr>
      <w:r>
        <w:rPr>
          <w:rFonts w:hint="eastAsia"/>
          <w:kern w:val="0"/>
          <w:szCs w:val="21"/>
        </w:rPr>
        <w:t>供应商（盖单位公章）：</w:t>
      </w:r>
      <w:r>
        <w:rPr>
          <w:rFonts w:hint="eastAsia" w:ascii="宋体" w:hAnsi="宋体"/>
          <w:kern w:val="0"/>
          <w:szCs w:val="21"/>
          <w:u w:val="single"/>
        </w:rPr>
        <w:t xml:space="preserve">                    </w:t>
      </w:r>
    </w:p>
    <w:p>
      <w:pPr>
        <w:spacing w:line="400" w:lineRule="exact"/>
        <w:rPr>
          <w:rFonts w:ascii="宋体" w:hAnsi="宋体"/>
          <w:bCs/>
          <w:szCs w:val="21"/>
        </w:rPr>
      </w:pPr>
      <w:r>
        <w:rPr>
          <w:rFonts w:hint="eastAsia" w:ascii="宋体" w:hAnsi="宋体"/>
          <w:bCs/>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6"/>
        <w:spacing w:line="500" w:lineRule="exact"/>
        <w:jc w:val="center"/>
        <w:rPr>
          <w:rFonts w:ascii="Times New Roman" w:hAnsi="Times New Roman"/>
          <w:b/>
          <w:bCs/>
          <w:sz w:val="30"/>
          <w:szCs w:val="30"/>
        </w:rPr>
      </w:pPr>
    </w:p>
    <w:p>
      <w:pPr>
        <w:pStyle w:val="26"/>
        <w:spacing w:line="500" w:lineRule="exact"/>
        <w:jc w:val="center"/>
        <w:rPr>
          <w:rFonts w:ascii="Times New Roman" w:hAnsi="Times New Roman"/>
          <w:b/>
          <w:bCs/>
          <w:sz w:val="30"/>
          <w:szCs w:val="30"/>
        </w:rPr>
      </w:pPr>
    </w:p>
    <w:p>
      <w:pPr>
        <w:pStyle w:val="26"/>
        <w:spacing w:line="500" w:lineRule="exact"/>
        <w:rPr>
          <w:b/>
        </w:rPr>
      </w:pPr>
    </w:p>
    <w:p>
      <w:pPr>
        <w:pStyle w:val="26"/>
        <w:spacing w:line="500" w:lineRule="exact"/>
        <w:rPr>
          <w:b/>
        </w:rPr>
      </w:pPr>
    </w:p>
    <w:p>
      <w:pPr>
        <w:rPr>
          <w:b/>
        </w:rPr>
      </w:pPr>
      <w:r>
        <w:rPr>
          <w:rFonts w:hint="eastAsia"/>
          <w:b/>
        </w:rPr>
        <w:br w:type="page"/>
      </w:r>
    </w:p>
    <w:p>
      <w:pPr>
        <w:pStyle w:val="26"/>
        <w:spacing w:line="500" w:lineRule="exact"/>
        <w:rPr>
          <w:rFonts w:ascii="Times New Roman" w:hAnsi="Times New Roman"/>
          <w:b/>
          <w:bCs/>
          <w:sz w:val="30"/>
          <w:szCs w:val="30"/>
        </w:rPr>
      </w:pPr>
      <w:r>
        <w:rPr>
          <w:rFonts w:hint="eastAsia"/>
          <w:b/>
        </w:rPr>
        <w:t>附件九</w:t>
      </w:r>
    </w:p>
    <w:p>
      <w:pPr>
        <w:pStyle w:val="26"/>
        <w:spacing w:line="500" w:lineRule="exact"/>
        <w:jc w:val="center"/>
        <w:rPr>
          <w:rFonts w:ascii="Times New Roman" w:hAnsi="Times New Roman"/>
          <w:b/>
          <w:bCs/>
          <w:sz w:val="30"/>
          <w:szCs w:val="30"/>
        </w:rPr>
      </w:pPr>
      <w:r>
        <w:rPr>
          <w:rFonts w:hint="eastAsia" w:ascii="Times New Roman" w:hAnsi="Times New Roman"/>
          <w:b/>
          <w:bCs/>
          <w:sz w:val="30"/>
          <w:szCs w:val="30"/>
          <w:lang w:eastAsia="zh-CN"/>
        </w:rPr>
        <w:t>拟投入医务人员一览表</w:t>
      </w:r>
      <w:r>
        <w:rPr>
          <w:rFonts w:hint="eastAsia" w:ascii="Times New Roman" w:hAnsi="Times New Roman"/>
          <w:b/>
          <w:bCs/>
          <w:sz w:val="30"/>
          <w:szCs w:val="30"/>
        </w:rPr>
        <w:t>（格式）</w:t>
      </w:r>
    </w:p>
    <w:p>
      <w:pPr>
        <w:pStyle w:val="26"/>
        <w:spacing w:line="440" w:lineRule="exact"/>
        <w:ind w:firstLine="396" w:firstLineChars="198"/>
        <w:rPr>
          <w:rFonts w:hAnsi="宋体"/>
        </w:rPr>
      </w:pPr>
    </w:p>
    <w:p>
      <w:pPr>
        <w:pStyle w:val="26"/>
        <w:spacing w:line="440" w:lineRule="exact"/>
        <w:ind w:firstLine="396" w:firstLineChars="198"/>
        <w:rPr>
          <w:rFonts w:hAnsi="宋体"/>
        </w:rPr>
      </w:pPr>
      <w:r>
        <w:rPr>
          <w:rFonts w:hint="eastAsia" w:hAnsi="宋体"/>
        </w:rPr>
        <w:t>由供应商按本项目采购文件第三章“项目需求”要求及评分办法中的评分点自行编制。</w:t>
      </w:r>
    </w:p>
    <w:p>
      <w:pPr>
        <w:pStyle w:val="26"/>
        <w:spacing w:line="440" w:lineRule="exact"/>
        <w:ind w:firstLine="396" w:firstLineChars="198"/>
        <w:rPr>
          <w:rFonts w:hAnsi="宋体"/>
        </w:rPr>
      </w:pPr>
    </w:p>
    <w:p>
      <w:pPr>
        <w:pStyle w:val="26"/>
        <w:spacing w:line="440" w:lineRule="exact"/>
        <w:ind w:firstLine="396" w:firstLineChars="198"/>
        <w:rPr>
          <w:rFonts w:hAnsi="宋体"/>
        </w:rPr>
      </w:pPr>
    </w:p>
    <w:p>
      <w:pPr>
        <w:pStyle w:val="26"/>
        <w:spacing w:line="440" w:lineRule="exact"/>
        <w:ind w:firstLine="396" w:firstLineChars="198"/>
        <w:rPr>
          <w:rFonts w:hAnsi="宋体"/>
        </w:rPr>
      </w:pPr>
    </w:p>
    <w:p>
      <w:pPr>
        <w:pStyle w:val="26"/>
      </w:pPr>
    </w:p>
    <w:p>
      <w:pPr>
        <w:pStyle w:val="26"/>
        <w:spacing w:line="400" w:lineRule="exact"/>
        <w:rPr>
          <w:rFonts w:ascii="Times New Roman" w:hAnsi="Times New Roman"/>
          <w:u w:val="single"/>
        </w:rPr>
      </w:pPr>
    </w:p>
    <w:p>
      <w:pPr>
        <w:spacing w:line="400" w:lineRule="exact"/>
        <w:rPr>
          <w:u w:val="single"/>
        </w:rPr>
      </w:pPr>
      <w:r>
        <w:rPr>
          <w:rFonts w:hint="eastAsia"/>
        </w:rPr>
        <w:t>法定代表人或其委托代理人（签字或盖章）：</w:t>
      </w:r>
      <w:r>
        <w:rPr>
          <w:rFonts w:hint="eastAsia" w:ascii="宋体" w:hAnsi="宋体"/>
          <w:szCs w:val="21"/>
          <w:u w:val="single"/>
        </w:rPr>
        <w:t xml:space="preserve">                </w:t>
      </w:r>
    </w:p>
    <w:p>
      <w:pPr>
        <w:pStyle w:val="26"/>
        <w:spacing w:line="400" w:lineRule="exact"/>
        <w:rPr>
          <w:rFonts w:ascii="Times New Roman" w:hAnsi="Times New Roman"/>
          <w:sz w:val="21"/>
          <w:u w:val="single"/>
        </w:rPr>
      </w:pPr>
      <w:r>
        <w:rPr>
          <w:rFonts w:hint="eastAsia" w:ascii="Times New Roman" w:hAnsi="Times New Roman"/>
          <w:sz w:val="21"/>
        </w:rPr>
        <w:t>供应商（盖单位公章）：</w:t>
      </w:r>
      <w:r>
        <w:rPr>
          <w:rFonts w:hint="eastAsia" w:hAnsi="宋体"/>
          <w:sz w:val="21"/>
          <w:u w:val="single"/>
        </w:rPr>
        <w:t xml:space="preserve">                    </w:t>
      </w:r>
    </w:p>
    <w:p>
      <w:pPr>
        <w:spacing w:line="400" w:lineRule="exact"/>
        <w:rPr>
          <w:rFonts w:ascii="宋体" w:hAnsi="宋体"/>
          <w:bCs/>
          <w:szCs w:val="21"/>
        </w:rPr>
      </w:pPr>
      <w:r>
        <w:rPr>
          <w:rFonts w:hint="eastAsia" w:ascii="宋体" w:hAnsi="宋体"/>
          <w:bCs/>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00" w:lineRule="auto"/>
        <w:rPr>
          <w:rFonts w:ascii="宋体" w:hAnsi="宋体"/>
          <w:b/>
          <w:szCs w:val="21"/>
        </w:rPr>
      </w:pPr>
    </w:p>
    <w:p>
      <w:pPr>
        <w:spacing w:line="300" w:lineRule="auto"/>
        <w:rPr>
          <w:rFonts w:ascii="宋体" w:hAnsi="宋体"/>
          <w:b/>
          <w:szCs w:val="21"/>
        </w:rPr>
      </w:pPr>
    </w:p>
    <w:p>
      <w:pPr>
        <w:spacing w:line="300" w:lineRule="auto"/>
        <w:rPr>
          <w:rFonts w:ascii="宋体" w:hAnsi="宋体"/>
          <w:b/>
          <w:szCs w:val="21"/>
        </w:rPr>
      </w:pPr>
      <w:r>
        <w:rPr>
          <w:rFonts w:ascii="宋体" w:hAnsi="宋体"/>
          <w:b/>
          <w:szCs w:val="21"/>
        </w:rPr>
        <w:br w:type="page"/>
      </w:r>
    </w:p>
    <w:p>
      <w:pPr>
        <w:spacing w:line="300" w:lineRule="auto"/>
        <w:rPr>
          <w:rFonts w:ascii="宋体" w:hAnsi="宋体"/>
          <w:b/>
          <w:szCs w:val="21"/>
        </w:rPr>
      </w:pPr>
      <w:r>
        <w:rPr>
          <w:rFonts w:hint="eastAsia" w:ascii="宋体" w:hAnsi="宋体"/>
          <w:b/>
          <w:szCs w:val="21"/>
        </w:rPr>
        <w:t>附件十</w:t>
      </w:r>
    </w:p>
    <w:p>
      <w:pPr>
        <w:snapToGrid w:val="0"/>
        <w:spacing w:beforeLines="50" w:after="50" w:line="360" w:lineRule="exact"/>
        <w:jc w:val="left"/>
        <w:rPr>
          <w:rFonts w:ascii="宋体" w:hAnsi="宋体"/>
          <w:b/>
          <w:spacing w:val="20"/>
          <w:szCs w:val="21"/>
        </w:rPr>
      </w:pPr>
      <w:r>
        <w:rPr>
          <w:rFonts w:hint="eastAsia" w:ascii="宋体" w:hAnsi="宋体"/>
          <w:szCs w:val="21"/>
        </w:rPr>
        <w:t>10.1</w:t>
      </w:r>
      <w:r>
        <w:rPr>
          <w:rFonts w:hint="eastAsia" w:ascii="宋体" w:hAnsi="宋体"/>
          <w:b/>
          <w:spacing w:val="20"/>
          <w:szCs w:val="21"/>
        </w:rPr>
        <w:t>联合体竞标协议书格式：</w:t>
      </w:r>
    </w:p>
    <w:p>
      <w:pPr>
        <w:overflowPunct w:val="0"/>
        <w:spacing w:line="360" w:lineRule="exact"/>
        <w:jc w:val="center"/>
        <w:rPr>
          <w:rFonts w:ascii="宋体" w:hAnsi="宋体"/>
          <w:b/>
          <w:szCs w:val="21"/>
        </w:rPr>
      </w:pPr>
    </w:p>
    <w:p>
      <w:pPr>
        <w:overflowPunct w:val="0"/>
        <w:spacing w:line="360" w:lineRule="exact"/>
        <w:jc w:val="center"/>
        <w:rPr>
          <w:rFonts w:ascii="宋体" w:hAnsi="宋体"/>
          <w:b/>
          <w:szCs w:val="21"/>
        </w:rPr>
      </w:pPr>
      <w:r>
        <w:rPr>
          <w:rFonts w:hint="eastAsia" w:ascii="宋体" w:hAnsi="宋体"/>
          <w:b/>
          <w:szCs w:val="21"/>
        </w:rPr>
        <w:t>联合体竞标协议书</w:t>
      </w:r>
    </w:p>
    <w:p>
      <w:pPr>
        <w:overflowPunct w:val="0"/>
        <w:spacing w:line="360" w:lineRule="exact"/>
        <w:ind w:firstLine="420"/>
        <w:rPr>
          <w:rFonts w:ascii="宋体" w:hAnsi="宋体"/>
          <w:szCs w:val="21"/>
        </w:rPr>
      </w:pPr>
      <w:r>
        <w:rPr>
          <w:rFonts w:hint="eastAsia" w:ascii="宋体" w:hAnsi="宋体"/>
          <w:szCs w:val="21"/>
        </w:rPr>
        <w:t>甲方：</w:t>
      </w:r>
    </w:p>
    <w:p>
      <w:pPr>
        <w:overflowPunct w:val="0"/>
        <w:spacing w:line="360" w:lineRule="exact"/>
        <w:ind w:firstLine="420"/>
        <w:rPr>
          <w:rFonts w:ascii="宋体" w:hAnsi="宋体"/>
          <w:szCs w:val="21"/>
        </w:rPr>
      </w:pPr>
      <w:r>
        <w:rPr>
          <w:rFonts w:hint="eastAsia" w:ascii="宋体" w:hAnsi="宋体"/>
          <w:szCs w:val="21"/>
        </w:rPr>
        <w:t>乙方：</w:t>
      </w:r>
    </w:p>
    <w:p>
      <w:pPr>
        <w:overflowPunct w:val="0"/>
        <w:spacing w:line="360" w:lineRule="exact"/>
        <w:ind w:firstLine="420"/>
        <w:rPr>
          <w:rFonts w:ascii="宋体" w:hAnsi="宋体"/>
          <w:szCs w:val="21"/>
        </w:rPr>
      </w:pPr>
      <w:r>
        <w:rPr>
          <w:rFonts w:hint="eastAsia" w:ascii="宋体" w:hAnsi="宋体"/>
          <w:szCs w:val="21"/>
        </w:rPr>
        <w:t>（如果有的话，可按甲、乙、丙、丁…序列增加）</w:t>
      </w:r>
    </w:p>
    <w:p>
      <w:pPr>
        <w:overflowPunct w:val="0"/>
        <w:spacing w:line="360" w:lineRule="exact"/>
        <w:ind w:firstLine="420"/>
        <w:rPr>
          <w:rFonts w:ascii="宋体" w:hAnsi="宋体"/>
          <w:szCs w:val="21"/>
        </w:rPr>
      </w:pPr>
      <w:r>
        <w:rPr>
          <w:rFonts w:hint="eastAsia" w:ascii="宋体" w:hAnsi="宋体"/>
          <w:szCs w:val="21"/>
        </w:rPr>
        <w:t xml:space="preserve">各方经协商，就响应 </w:t>
      </w:r>
      <w:r>
        <w:rPr>
          <w:rFonts w:hint="eastAsia" w:ascii="宋体" w:hAnsi="宋体"/>
          <w:szCs w:val="21"/>
          <w:u w:val="single"/>
        </w:rPr>
        <w:t xml:space="preserve">                      </w:t>
      </w:r>
      <w:r>
        <w:rPr>
          <w:rFonts w:hint="eastAsia" w:ascii="宋体" w:hAnsi="宋体"/>
          <w:szCs w:val="21"/>
        </w:rPr>
        <w:t>组织实施的编号为</w:t>
      </w:r>
      <w:r>
        <w:rPr>
          <w:rFonts w:hint="eastAsia" w:ascii="宋体" w:hAnsi="宋体"/>
          <w:szCs w:val="21"/>
          <w:u w:val="single"/>
        </w:rPr>
        <w:t xml:space="preserve">           </w:t>
      </w:r>
      <w:r>
        <w:rPr>
          <w:rFonts w:hint="eastAsia" w:ascii="宋体" w:hAnsi="宋体"/>
          <w:szCs w:val="21"/>
        </w:rPr>
        <w:t>号的采购活动联合进行竞标之事宜，达成如下协议：</w:t>
      </w:r>
    </w:p>
    <w:p>
      <w:pPr>
        <w:overflowPunct w:val="0"/>
        <w:spacing w:line="360" w:lineRule="exact"/>
        <w:ind w:firstLine="420"/>
        <w:rPr>
          <w:rFonts w:ascii="宋体" w:hAnsi="宋体"/>
          <w:szCs w:val="21"/>
        </w:rPr>
      </w:pPr>
      <w:r>
        <w:rPr>
          <w:rFonts w:hint="eastAsia" w:ascii="宋体" w:hAnsi="宋体"/>
          <w:szCs w:val="21"/>
        </w:rPr>
        <w:t xml:space="preserve">一、各方一致决定，以 </w:t>
      </w:r>
      <w:r>
        <w:rPr>
          <w:rFonts w:hint="eastAsia" w:ascii="宋体" w:hAnsi="宋体"/>
          <w:szCs w:val="21"/>
          <w:u w:val="single"/>
        </w:rPr>
        <w:t xml:space="preserve">                           </w:t>
      </w:r>
      <w:r>
        <w:rPr>
          <w:rFonts w:hint="eastAsia" w:ascii="宋体" w:hAnsi="宋体"/>
          <w:szCs w:val="21"/>
        </w:rPr>
        <w:t xml:space="preserve"> 为主办人进行竞标，并按照采购文件的规定分别提交资格文件。</w:t>
      </w:r>
    </w:p>
    <w:p>
      <w:pPr>
        <w:overflowPunct w:val="0"/>
        <w:spacing w:line="360" w:lineRule="exact"/>
        <w:ind w:firstLine="420"/>
        <w:rPr>
          <w:rFonts w:ascii="宋体" w:hAnsi="宋体"/>
          <w:szCs w:val="21"/>
        </w:rPr>
      </w:pPr>
      <w:r>
        <w:rPr>
          <w:rFonts w:hint="eastAsia" w:ascii="宋体" w:hAnsi="宋体"/>
          <w:szCs w:val="21"/>
        </w:rPr>
        <w:t>二、在本次采购过程中，主办人的</w:t>
      </w:r>
      <w:r>
        <w:rPr>
          <w:rFonts w:hint="eastAsia" w:ascii="宋体" w:hAnsi="宋体"/>
          <w:szCs w:val="21"/>
          <w:u w:val="single"/>
        </w:rPr>
        <w:t>法定代表人或授权代理人</w:t>
      </w:r>
      <w:r>
        <w:rPr>
          <w:rFonts w:hint="eastAsia" w:ascii="宋体" w:hAnsi="宋体"/>
          <w:szCs w:val="21"/>
        </w:rPr>
        <w:t>根据采购文件规定及竞标内容而对采购人所作的任何合法承诺，包括书面澄清及响应等均对联合体各方产生约束力。如果成交并签订合同，则联合体各方将共同履行对采购人所负有的全部义务并就采购合同约定的事项对采购人承担连带责任。</w:t>
      </w:r>
    </w:p>
    <w:p>
      <w:pPr>
        <w:overflowPunct w:val="0"/>
        <w:spacing w:line="360" w:lineRule="exact"/>
        <w:ind w:firstLine="420"/>
        <w:rPr>
          <w:rFonts w:ascii="宋体" w:hAnsi="宋体"/>
          <w:szCs w:val="21"/>
        </w:rPr>
      </w:pPr>
      <w:r>
        <w:rPr>
          <w:rFonts w:hint="eastAsia" w:ascii="宋体" w:hAnsi="宋体"/>
          <w:szCs w:val="21"/>
        </w:rPr>
        <w:t>三、联合体其余各方保证对主办人为响应本次采购而提供的产品和服务提供全部质量保证及售后服务支持。</w:t>
      </w:r>
    </w:p>
    <w:p>
      <w:pPr>
        <w:overflowPunct w:val="0"/>
        <w:spacing w:line="360" w:lineRule="exact"/>
        <w:ind w:firstLine="420"/>
        <w:rPr>
          <w:rFonts w:ascii="宋体" w:hAnsi="宋体"/>
          <w:szCs w:val="21"/>
        </w:rPr>
      </w:pPr>
      <w:r>
        <w:rPr>
          <w:rFonts w:hint="eastAsia" w:ascii="宋体" w:hAnsi="宋体"/>
          <w:szCs w:val="21"/>
        </w:rPr>
        <w:t>四、本次联合投标中，甲方承担的工作和义务为:</w:t>
      </w:r>
    </w:p>
    <w:p>
      <w:pPr>
        <w:overflowPunct w:val="0"/>
        <w:spacing w:line="360" w:lineRule="exact"/>
        <w:ind w:firstLine="420"/>
        <w:rPr>
          <w:rFonts w:ascii="宋体" w:hAnsi="宋体"/>
          <w:szCs w:val="21"/>
        </w:rPr>
      </w:pPr>
      <w:r>
        <w:rPr>
          <w:rFonts w:hint="eastAsia" w:ascii="宋体" w:hAnsi="宋体"/>
          <w:szCs w:val="21"/>
        </w:rPr>
        <w:t>乙方承担的工作和义务为：</w:t>
      </w:r>
    </w:p>
    <w:p>
      <w:pPr>
        <w:overflowPunct w:val="0"/>
        <w:spacing w:line="360" w:lineRule="exact"/>
        <w:ind w:firstLine="420"/>
        <w:rPr>
          <w:rFonts w:ascii="宋体" w:hAnsi="宋体"/>
          <w:szCs w:val="21"/>
        </w:rPr>
      </w:pPr>
      <w:r>
        <w:rPr>
          <w:rFonts w:hint="eastAsia" w:ascii="宋体" w:hAnsi="宋体"/>
          <w:szCs w:val="21"/>
        </w:rPr>
        <w:t>五、有关本次联合投标的其他事宜：</w:t>
      </w:r>
    </w:p>
    <w:p>
      <w:pPr>
        <w:overflowPunct w:val="0"/>
        <w:spacing w:line="360" w:lineRule="exact"/>
        <w:ind w:firstLine="420"/>
        <w:rPr>
          <w:rFonts w:ascii="宋体" w:hAnsi="宋体"/>
          <w:szCs w:val="21"/>
        </w:rPr>
      </w:pPr>
      <w:r>
        <w:rPr>
          <w:rFonts w:hint="eastAsia" w:ascii="宋体" w:hAnsi="宋体"/>
          <w:szCs w:val="21"/>
        </w:rPr>
        <w:t>六、本协议提交给</w:t>
      </w:r>
      <w:r>
        <w:rPr>
          <w:rFonts w:hint="eastAsia" w:hAnsi="宋体"/>
          <w:szCs w:val="21"/>
        </w:rPr>
        <w:t>采购人</w:t>
      </w:r>
      <w:r>
        <w:rPr>
          <w:rFonts w:hint="eastAsia" w:ascii="宋体" w:hAnsi="宋体"/>
          <w:szCs w:val="21"/>
        </w:rPr>
        <w:t>后，联合体各方不得以任何形式对上述实质内容进行修改或撤销。</w:t>
      </w:r>
    </w:p>
    <w:p>
      <w:pPr>
        <w:overflowPunct w:val="0"/>
        <w:spacing w:line="360" w:lineRule="exact"/>
        <w:ind w:firstLine="420"/>
        <w:rPr>
          <w:rFonts w:ascii="宋体" w:hAnsi="宋体"/>
          <w:szCs w:val="21"/>
        </w:rPr>
      </w:pPr>
      <w:r>
        <w:rPr>
          <w:rFonts w:hint="eastAsia" w:ascii="宋体" w:hAnsi="宋体"/>
          <w:szCs w:val="21"/>
        </w:rPr>
        <w:t>七、本协议一式四份，签约各方各持一份，交政府采购管理部门及采购人各一份。</w:t>
      </w:r>
    </w:p>
    <w:tbl>
      <w:tblPr>
        <w:tblStyle w:val="4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overflowPunct w:val="0"/>
              <w:spacing w:line="360" w:lineRule="exact"/>
              <w:rPr>
                <w:rFonts w:ascii="宋体" w:hAnsi="宋体"/>
                <w:szCs w:val="21"/>
              </w:rPr>
            </w:pP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甲方单位：          （公章）</w:t>
            </w:r>
          </w:p>
          <w:p>
            <w:pPr>
              <w:overflowPunct w:val="0"/>
              <w:spacing w:line="360" w:lineRule="exact"/>
              <w:rPr>
                <w:rFonts w:ascii="宋体" w:hAnsi="宋体"/>
                <w:szCs w:val="21"/>
              </w:rPr>
            </w:pPr>
            <w:r>
              <w:rPr>
                <w:rFonts w:hint="eastAsia" w:ascii="宋体" w:hAnsi="宋体"/>
                <w:szCs w:val="21"/>
              </w:rPr>
              <w:t>法定代表人：（签章）</w:t>
            </w: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日期：    年   月   日</w:t>
            </w:r>
          </w:p>
        </w:tc>
        <w:tc>
          <w:tcPr>
            <w:tcW w:w="4264" w:type="dxa"/>
          </w:tcPr>
          <w:p>
            <w:pPr>
              <w:overflowPunct w:val="0"/>
              <w:spacing w:line="360" w:lineRule="exact"/>
              <w:rPr>
                <w:rFonts w:ascii="宋体" w:hAnsi="宋体"/>
                <w:szCs w:val="21"/>
              </w:rPr>
            </w:pP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乙方单位：           （公章）</w:t>
            </w:r>
          </w:p>
          <w:p>
            <w:pPr>
              <w:overflowPunct w:val="0"/>
              <w:spacing w:line="360" w:lineRule="exact"/>
              <w:rPr>
                <w:rFonts w:ascii="宋体" w:hAnsi="宋体"/>
                <w:szCs w:val="21"/>
              </w:rPr>
            </w:pPr>
            <w:r>
              <w:rPr>
                <w:rFonts w:hint="eastAsia" w:ascii="宋体" w:hAnsi="宋体"/>
                <w:szCs w:val="21"/>
              </w:rPr>
              <w:t>法定代表人：（签章）</w:t>
            </w: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日期：   年   月   日</w:t>
            </w:r>
          </w:p>
        </w:tc>
      </w:tr>
    </w:tbl>
    <w:p>
      <w:pPr>
        <w:overflowPunct w:val="0"/>
        <w:spacing w:line="360" w:lineRule="exact"/>
        <w:rPr>
          <w:rFonts w:ascii="宋体" w:hAnsi="宋体"/>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r>
        <w:rPr>
          <w:rFonts w:ascii="宋体" w:hAnsi="宋体"/>
          <w:b/>
          <w:szCs w:val="21"/>
        </w:rPr>
        <w:br w:type="page"/>
      </w:r>
      <w:r>
        <w:rPr>
          <w:rFonts w:hint="eastAsia" w:ascii="宋体" w:hAnsi="宋体"/>
          <w:b/>
          <w:szCs w:val="21"/>
        </w:rPr>
        <w:t>10.2联合投标授权委托书格式：</w:t>
      </w:r>
    </w:p>
    <w:p>
      <w:pPr>
        <w:overflowPunct w:val="0"/>
        <w:spacing w:line="360" w:lineRule="exact"/>
        <w:rPr>
          <w:rFonts w:ascii="宋体" w:hAnsi="宋体"/>
          <w:szCs w:val="21"/>
        </w:rPr>
      </w:pPr>
    </w:p>
    <w:p>
      <w:pPr>
        <w:overflowPunct w:val="0"/>
        <w:spacing w:line="360" w:lineRule="exact"/>
        <w:ind w:firstLine="420"/>
        <w:jc w:val="center"/>
        <w:rPr>
          <w:rFonts w:ascii="宋体" w:hAnsi="宋体"/>
          <w:b/>
          <w:szCs w:val="21"/>
        </w:rPr>
      </w:pPr>
      <w:r>
        <w:rPr>
          <w:rFonts w:hint="eastAsia" w:ascii="宋体" w:hAnsi="宋体"/>
          <w:b/>
          <w:szCs w:val="21"/>
        </w:rPr>
        <w:t>联合体竞标授权委托书</w:t>
      </w:r>
    </w:p>
    <w:p>
      <w:pPr>
        <w:overflowPunct w:val="0"/>
        <w:spacing w:line="360" w:lineRule="exact"/>
        <w:ind w:firstLine="420"/>
        <w:rPr>
          <w:rFonts w:ascii="宋体" w:hAnsi="宋体"/>
          <w:szCs w:val="21"/>
        </w:rPr>
      </w:pPr>
    </w:p>
    <w:p>
      <w:pPr>
        <w:overflowPunct w:val="0"/>
        <w:spacing w:line="360" w:lineRule="exact"/>
        <w:ind w:firstLine="420"/>
        <w:rPr>
          <w:rFonts w:ascii="宋体" w:hAnsi="宋体"/>
          <w:szCs w:val="21"/>
        </w:rPr>
      </w:pPr>
      <w:r>
        <w:rPr>
          <w:rFonts w:hint="eastAsia" w:ascii="宋体" w:hAnsi="宋体"/>
          <w:szCs w:val="21"/>
        </w:rPr>
        <w:t xml:space="preserve"> 本授权委托书声明：根据 </w:t>
      </w:r>
      <w:r>
        <w:rPr>
          <w:rFonts w:hint="eastAsia" w:ascii="宋体" w:hAnsi="宋体"/>
          <w:szCs w:val="21"/>
          <w:u w:val="single"/>
        </w:rPr>
        <w:t xml:space="preserve">                 </w:t>
      </w:r>
      <w:r>
        <w:rPr>
          <w:rFonts w:hint="eastAsia" w:ascii="宋体" w:hAnsi="宋体"/>
          <w:szCs w:val="21"/>
        </w:rPr>
        <w:t>与</w:t>
      </w:r>
      <w:r>
        <w:rPr>
          <w:rFonts w:hint="eastAsia" w:ascii="宋体" w:hAnsi="宋体"/>
          <w:szCs w:val="21"/>
          <w:u w:val="single"/>
        </w:rPr>
        <w:t xml:space="preserve">                  </w:t>
      </w:r>
      <w:r>
        <w:rPr>
          <w:rFonts w:hint="eastAsia" w:ascii="宋体" w:hAnsi="宋体"/>
          <w:szCs w:val="21"/>
        </w:rPr>
        <w:t>签订的《联合体竞标协议书》的内容，主办人</w:t>
      </w:r>
      <w:r>
        <w:rPr>
          <w:rFonts w:hint="eastAsia" w:ascii="宋体" w:hAnsi="宋体"/>
          <w:szCs w:val="21"/>
          <w:u w:val="single"/>
        </w:rPr>
        <w:t xml:space="preserve">                     </w:t>
      </w:r>
      <w:r>
        <w:rPr>
          <w:rFonts w:hint="eastAsia" w:ascii="宋体" w:hAnsi="宋体"/>
          <w:szCs w:val="21"/>
        </w:rPr>
        <w:t>的法定代表人</w:t>
      </w:r>
      <w:r>
        <w:rPr>
          <w:rFonts w:hint="eastAsia" w:ascii="宋体" w:hAnsi="宋体"/>
          <w:szCs w:val="21"/>
          <w:u w:val="single"/>
        </w:rPr>
        <w:t xml:space="preserve">            </w:t>
      </w:r>
      <w:r>
        <w:rPr>
          <w:rFonts w:hint="eastAsia" w:ascii="宋体" w:hAnsi="宋体"/>
          <w:szCs w:val="21"/>
        </w:rPr>
        <w:t xml:space="preserve">现授权 </w:t>
      </w:r>
      <w:r>
        <w:rPr>
          <w:rFonts w:hint="eastAsia" w:ascii="宋体" w:hAnsi="宋体"/>
          <w:szCs w:val="21"/>
          <w:u w:val="single"/>
        </w:rPr>
        <w:t xml:space="preserve">              </w:t>
      </w:r>
      <w:r>
        <w:rPr>
          <w:rFonts w:hint="eastAsia" w:ascii="宋体" w:hAnsi="宋体"/>
          <w:szCs w:val="21"/>
        </w:rPr>
        <w:t xml:space="preserve"> 为联合竞标代理人，代理人在提交响应文件、谈判、合同谈判过程中所签署的一切文件和处理与这有关的一切事务， 联合体各方均予以认可并遵守。</w:t>
      </w:r>
    </w:p>
    <w:p>
      <w:pPr>
        <w:overflowPunct w:val="0"/>
        <w:spacing w:line="360" w:lineRule="exact"/>
        <w:ind w:firstLine="420"/>
        <w:rPr>
          <w:rFonts w:ascii="宋体" w:hAnsi="宋体"/>
          <w:szCs w:val="21"/>
        </w:rPr>
      </w:pPr>
      <w:r>
        <w:rPr>
          <w:rFonts w:hint="eastAsia" w:ascii="宋体" w:hAnsi="宋体"/>
          <w:szCs w:val="21"/>
        </w:rPr>
        <w:t xml:space="preserve"> 特此委托。</w:t>
      </w:r>
    </w:p>
    <w:p>
      <w:pPr>
        <w:overflowPunct w:val="0"/>
        <w:spacing w:line="360" w:lineRule="exact"/>
        <w:ind w:firstLine="420"/>
        <w:rPr>
          <w:rFonts w:ascii="宋体" w:hAnsi="宋体"/>
          <w:szCs w:val="21"/>
        </w:rPr>
      </w:pPr>
      <w:r>
        <w:rPr>
          <w:rFonts w:hint="eastAsia" w:ascii="宋体" w:hAnsi="宋体"/>
          <w:szCs w:val="21"/>
        </w:rPr>
        <w:t xml:space="preserve">    </w:t>
      </w:r>
    </w:p>
    <w:p>
      <w:pPr>
        <w:overflowPunct w:val="0"/>
        <w:spacing w:line="360" w:lineRule="exact"/>
        <w:ind w:firstLine="420"/>
        <w:rPr>
          <w:rFonts w:ascii="宋体" w:hAnsi="宋体"/>
          <w:szCs w:val="21"/>
        </w:rPr>
      </w:pPr>
      <w:r>
        <w:rPr>
          <w:rFonts w:hint="eastAsia" w:ascii="宋体" w:hAnsi="宋体"/>
          <w:szCs w:val="21"/>
        </w:rPr>
        <w:t xml:space="preserve"> </w:t>
      </w:r>
    </w:p>
    <w:p>
      <w:pPr>
        <w:overflowPunct w:val="0"/>
        <w:spacing w:line="360" w:lineRule="exact"/>
        <w:ind w:firstLine="420" w:firstLineChars="200"/>
        <w:rPr>
          <w:rFonts w:ascii="宋体" w:hAnsi="宋体"/>
          <w:szCs w:val="21"/>
        </w:rPr>
      </w:pPr>
      <w:r>
        <w:rPr>
          <w:rFonts w:hint="eastAsia" w:ascii="宋体" w:hAnsi="宋体"/>
          <w:szCs w:val="21"/>
        </w:rPr>
        <w:t>授权人（签字）：</w:t>
      </w:r>
    </w:p>
    <w:p>
      <w:pPr>
        <w:overflowPunct w:val="0"/>
        <w:spacing w:line="360" w:lineRule="exact"/>
        <w:ind w:left="420"/>
        <w:rPr>
          <w:rFonts w:ascii="宋体" w:hAnsi="宋体"/>
          <w:szCs w:val="21"/>
        </w:rPr>
      </w:pPr>
      <w:r>
        <w:rPr>
          <w:rFonts w:hint="eastAsia" w:ascii="宋体" w:hAnsi="宋体"/>
          <w:szCs w:val="21"/>
        </w:rPr>
        <w:t>日期：    年  月  日</w:t>
      </w:r>
    </w:p>
    <w:p>
      <w:pPr>
        <w:overflowPunct w:val="0"/>
        <w:spacing w:line="360" w:lineRule="exact"/>
        <w:ind w:firstLine="420"/>
        <w:rPr>
          <w:rFonts w:ascii="宋体" w:hAnsi="宋体"/>
          <w:szCs w:val="21"/>
        </w:rPr>
      </w:pPr>
    </w:p>
    <w:p>
      <w:pPr>
        <w:overflowPunct w:val="0"/>
        <w:spacing w:line="360" w:lineRule="exact"/>
        <w:ind w:firstLine="420"/>
        <w:rPr>
          <w:rFonts w:ascii="宋体" w:hAnsi="宋体"/>
          <w:szCs w:val="21"/>
        </w:rPr>
      </w:pPr>
      <w:r>
        <w:rPr>
          <w:rFonts w:hint="eastAsia" w:ascii="宋体" w:hAnsi="宋体"/>
          <w:szCs w:val="21"/>
        </w:rPr>
        <w:t>被授权人（签字）；</w:t>
      </w:r>
    </w:p>
    <w:p>
      <w:pPr>
        <w:overflowPunct w:val="0"/>
        <w:spacing w:line="360" w:lineRule="exact"/>
        <w:ind w:firstLine="420"/>
        <w:rPr>
          <w:rFonts w:ascii="宋体" w:hAnsi="宋体"/>
          <w:szCs w:val="21"/>
        </w:rPr>
      </w:pPr>
      <w:r>
        <w:rPr>
          <w:rFonts w:hint="eastAsia" w:ascii="宋体" w:hAnsi="宋体"/>
          <w:szCs w:val="21"/>
        </w:rPr>
        <w:t>日期：    年  月  日</w:t>
      </w:r>
    </w:p>
    <w:p>
      <w:pPr>
        <w:spacing w:line="360" w:lineRule="exact"/>
        <w:rPr>
          <w:rFonts w:ascii="宋体" w:hAnsi="宋体"/>
          <w:szCs w:val="21"/>
        </w:rPr>
      </w:pPr>
    </w:p>
    <w:p>
      <w:pPr>
        <w:spacing w:line="360" w:lineRule="exact"/>
        <w:rPr>
          <w:rFonts w:ascii="宋体" w:hAnsi="宋体"/>
          <w:kern w:val="0"/>
          <w:szCs w:val="21"/>
        </w:rPr>
      </w:pPr>
    </w:p>
    <w:p>
      <w:pPr>
        <w:autoSpaceDE w:val="0"/>
        <w:autoSpaceDN w:val="0"/>
        <w:spacing w:line="360" w:lineRule="exact"/>
        <w:ind w:left="480" w:hanging="480"/>
        <w:rPr>
          <w:rFonts w:ascii="宋体" w:hAnsi="宋体"/>
          <w:szCs w:val="21"/>
        </w:rPr>
      </w:pPr>
    </w:p>
    <w:p>
      <w:pPr>
        <w:autoSpaceDE w:val="0"/>
        <w:autoSpaceDN w:val="0"/>
        <w:spacing w:line="360" w:lineRule="exact"/>
        <w:ind w:left="480" w:hanging="480"/>
        <w:rPr>
          <w:rFonts w:ascii="宋体" w:hAnsi="宋体"/>
          <w:szCs w:val="21"/>
        </w:rPr>
      </w:pPr>
    </w:p>
    <w:p>
      <w:pPr>
        <w:autoSpaceDE w:val="0"/>
        <w:autoSpaceDN w:val="0"/>
        <w:spacing w:line="360" w:lineRule="exact"/>
        <w:ind w:left="480" w:hanging="480"/>
        <w:rPr>
          <w:rFonts w:ascii="宋体" w:hAnsi="宋体"/>
          <w:szCs w:val="21"/>
        </w:rPr>
      </w:pPr>
    </w:p>
    <w:p>
      <w:pPr>
        <w:autoSpaceDE w:val="0"/>
        <w:autoSpaceDN w:val="0"/>
        <w:spacing w:line="360" w:lineRule="exact"/>
        <w:ind w:left="480" w:hanging="480"/>
        <w:rPr>
          <w:rFonts w:ascii="宋体" w:hAnsi="宋体"/>
          <w:szCs w:val="21"/>
        </w:rPr>
      </w:pPr>
    </w:p>
    <w:p>
      <w:pPr>
        <w:spacing w:line="588" w:lineRule="exact"/>
        <w:jc w:val="left"/>
        <w:rPr>
          <w:rFonts w:ascii="宋体" w:hAnsi="宋体"/>
          <w:szCs w:val="21"/>
        </w:rPr>
      </w:pPr>
      <w:r>
        <w:rPr>
          <w:rFonts w:ascii="宋体" w:hAnsi="宋体"/>
          <w:szCs w:val="21"/>
        </w:rPr>
        <w:br w:type="page"/>
      </w:r>
      <w:r>
        <w:rPr>
          <w:rFonts w:hint="eastAsia" w:ascii="宋体" w:hAnsi="宋体"/>
          <w:b/>
          <w:bCs/>
          <w:szCs w:val="21"/>
        </w:rPr>
        <w:t>10.3残疾人福利性单位声明函格式</w:t>
      </w:r>
    </w:p>
    <w:p>
      <w:pPr>
        <w:spacing w:line="588" w:lineRule="exact"/>
        <w:jc w:val="center"/>
        <w:rPr>
          <w:rFonts w:ascii="宋体" w:hAnsi="宋体" w:cs="宋体"/>
          <w:b/>
          <w:spacing w:val="6"/>
          <w:szCs w:val="21"/>
        </w:rPr>
      </w:pPr>
    </w:p>
    <w:p>
      <w:pPr>
        <w:spacing w:line="480" w:lineRule="exact"/>
        <w:jc w:val="center"/>
        <w:rPr>
          <w:rFonts w:ascii="宋体" w:hAnsi="宋体" w:cs="宋体"/>
          <w:b/>
          <w:spacing w:val="6"/>
          <w:szCs w:val="21"/>
        </w:rPr>
      </w:pPr>
      <w:r>
        <w:rPr>
          <w:rFonts w:hint="eastAsia" w:ascii="宋体" w:hAnsi="宋体" w:cs="宋体"/>
          <w:b/>
          <w:spacing w:val="6"/>
          <w:szCs w:val="21"/>
        </w:rPr>
        <w:t>残疾人福利性单位声明函</w:t>
      </w:r>
    </w:p>
    <w:p>
      <w:pPr>
        <w:spacing w:line="480" w:lineRule="exact"/>
        <w:rPr>
          <w:rFonts w:ascii="宋体" w:hAnsi="宋体" w:cs="宋体"/>
          <w:b/>
          <w:spacing w:val="6"/>
          <w:szCs w:val="21"/>
        </w:rPr>
      </w:pP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480" w:lineRule="exact"/>
        <w:ind w:firstLine="444" w:firstLineChars="200"/>
        <w:rPr>
          <w:rFonts w:ascii="宋体" w:hAnsi="宋体" w:cs="宋体"/>
          <w:spacing w:val="6"/>
          <w:szCs w:val="21"/>
        </w:rPr>
      </w:pPr>
    </w:p>
    <w:p>
      <w:pPr>
        <w:spacing w:line="480" w:lineRule="exact"/>
        <w:ind w:firstLine="444" w:firstLineChars="200"/>
        <w:rPr>
          <w:rFonts w:ascii="宋体" w:hAnsi="宋体" w:cs="宋体"/>
          <w:spacing w:val="6"/>
          <w:szCs w:val="21"/>
        </w:rPr>
      </w:pPr>
    </w:p>
    <w:p>
      <w:pPr>
        <w:tabs>
          <w:tab w:val="left" w:pos="4860"/>
        </w:tabs>
        <w:spacing w:line="480" w:lineRule="exact"/>
        <w:ind w:right="1560" w:firstLine="444" w:firstLineChars="200"/>
        <w:jc w:val="center"/>
        <w:rPr>
          <w:rFonts w:ascii="宋体" w:hAnsi="宋体" w:cs="宋体"/>
          <w:spacing w:val="6"/>
          <w:szCs w:val="21"/>
        </w:rPr>
      </w:pPr>
      <w:r>
        <w:rPr>
          <w:rFonts w:hint="eastAsia" w:ascii="宋体" w:hAnsi="宋体" w:cs="宋体"/>
          <w:spacing w:val="6"/>
          <w:szCs w:val="21"/>
        </w:rPr>
        <w:t>单位名称（盖章）：</w:t>
      </w:r>
    </w:p>
    <w:p>
      <w:pPr>
        <w:tabs>
          <w:tab w:val="left" w:pos="4860"/>
        </w:tabs>
        <w:spacing w:line="48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pPr>
        <w:spacing w:line="480" w:lineRule="exact"/>
        <w:rPr>
          <w:rFonts w:ascii="宋体" w:hAnsi="宋体" w:cs="宋体"/>
          <w:szCs w:val="21"/>
        </w:rPr>
      </w:pPr>
    </w:p>
    <w:p>
      <w:pPr>
        <w:spacing w:line="480" w:lineRule="exact"/>
        <w:rPr>
          <w:rFonts w:ascii="宋体" w:hAnsi="宋体" w:cs="宋体"/>
          <w:szCs w:val="21"/>
        </w:rPr>
      </w:pPr>
    </w:p>
    <w:p>
      <w:pPr>
        <w:spacing w:line="480" w:lineRule="exact"/>
        <w:rPr>
          <w:b/>
          <w:bCs/>
        </w:rPr>
      </w:pPr>
      <w:r>
        <w:rPr>
          <w:rFonts w:hint="eastAsia"/>
          <w:b/>
          <w:bCs/>
        </w:rPr>
        <w:t>【备注：若成交，本声明函将在公布采购结果时一同公布，接受社会公众的监督，请供应商根据自己的真实情况出具本声明函。】</w:t>
      </w:r>
    </w:p>
    <w:p>
      <w:pPr>
        <w:spacing w:line="480" w:lineRule="exact"/>
        <w:jc w:val="left"/>
        <w:rPr>
          <w:rFonts w:ascii="宋体" w:hAnsi="宋体"/>
          <w:szCs w:val="21"/>
        </w:rPr>
      </w:pPr>
      <w:r>
        <w:rPr>
          <w:rFonts w:ascii="宋体" w:hAnsi="宋体"/>
          <w:szCs w:val="21"/>
        </w:rPr>
        <w:br w:type="page"/>
      </w:r>
      <w:r>
        <w:rPr>
          <w:rFonts w:hint="eastAsia" w:ascii="宋体" w:hAnsi="宋体"/>
          <w:b/>
          <w:bCs/>
          <w:szCs w:val="21"/>
        </w:rPr>
        <w:t>10.4中小企业声明函格式</w:t>
      </w:r>
    </w:p>
    <w:p>
      <w:pPr>
        <w:spacing w:line="480" w:lineRule="exact"/>
        <w:jc w:val="center"/>
        <w:rPr>
          <w:rFonts w:ascii="宋体" w:hAnsi="宋体" w:cs="宋体"/>
          <w:b/>
          <w:spacing w:val="6"/>
          <w:szCs w:val="21"/>
        </w:rPr>
      </w:pPr>
      <w:r>
        <w:rPr>
          <w:rFonts w:hint="eastAsia" w:ascii="宋体" w:hAnsi="宋体" w:cs="宋体"/>
          <w:b/>
          <w:spacing w:val="6"/>
          <w:szCs w:val="21"/>
        </w:rPr>
        <w:t>中小企业声明函</w:t>
      </w:r>
    </w:p>
    <w:p>
      <w:pPr>
        <w:spacing w:line="480" w:lineRule="exact"/>
        <w:rPr>
          <w:rFonts w:ascii="宋体" w:hAnsi="宋体" w:cs="宋体"/>
          <w:b/>
          <w:spacing w:val="6"/>
          <w:szCs w:val="21"/>
        </w:rPr>
      </w:pPr>
    </w:p>
    <w:p>
      <w:pPr>
        <w:spacing w:line="480" w:lineRule="exact"/>
        <w:ind w:firstLine="444" w:firstLineChars="200"/>
        <w:rPr>
          <w:rFonts w:ascii="宋体" w:hAnsi="宋体" w:cs="宋体"/>
          <w:spacing w:val="6"/>
          <w:szCs w:val="21"/>
        </w:rPr>
      </w:pPr>
      <w:r>
        <w:rPr>
          <w:rFonts w:hint="eastAsia" w:ascii="宋体" w:hAnsi="宋体" w:cs="宋体"/>
          <w:spacing w:val="6"/>
          <w:szCs w:val="21"/>
        </w:rPr>
        <w:t>本企业郑重声明，根据《政府采购促进中小企业发展暂行办法》（财库[2011]181号）的规定，本企业为</w:t>
      </w:r>
      <w:bookmarkStart w:id="11" w:name="OLE_LINK2"/>
      <w:bookmarkStart w:id="12" w:name="OLE_LINK5"/>
      <w:r>
        <w:rPr>
          <w:rFonts w:hint="eastAsia" w:ascii="宋体" w:hAnsi="宋体" w:cs="宋体"/>
          <w:spacing w:val="6"/>
          <w:szCs w:val="21"/>
        </w:rPr>
        <w:t>______（请填写：中型、小型、微型）企业</w:t>
      </w:r>
      <w:bookmarkEnd w:id="11"/>
      <w:bookmarkEnd w:id="12"/>
      <w:r>
        <w:rPr>
          <w:rFonts w:hint="eastAsia" w:ascii="宋体" w:hAnsi="宋体" w:cs="宋体"/>
          <w:spacing w:val="6"/>
          <w:szCs w:val="21"/>
        </w:rPr>
        <w:t>。即，本企业同时满足以下条件：</w:t>
      </w:r>
    </w:p>
    <w:p>
      <w:pPr>
        <w:spacing w:line="480" w:lineRule="exact"/>
        <w:ind w:firstLine="444" w:firstLineChars="200"/>
        <w:rPr>
          <w:rFonts w:ascii="宋体" w:hAnsi="宋体" w:cs="宋体"/>
          <w:spacing w:val="6"/>
          <w:szCs w:val="21"/>
        </w:rPr>
      </w:pPr>
      <w:r>
        <w:rPr>
          <w:rFonts w:hint="eastAsia" w:ascii="宋体" w:hAnsi="宋体" w:cs="宋体"/>
          <w:spacing w:val="6"/>
          <w:szCs w:val="21"/>
        </w:rPr>
        <w:t>1.根据《工业和信息化部、国家统计局、国家发展和改革委员会、财政部关于印发中小企业划型标准规定的通知》（工信部联企业[2011]300号）规定的划分标准，本企业为______（请填写：中型、小型、微型）企业。</w:t>
      </w:r>
    </w:p>
    <w:p>
      <w:pPr>
        <w:spacing w:line="480" w:lineRule="exact"/>
        <w:ind w:firstLine="444" w:firstLineChars="200"/>
        <w:rPr>
          <w:rFonts w:ascii="宋体" w:hAnsi="宋体" w:cs="宋体"/>
          <w:spacing w:val="6"/>
          <w:szCs w:val="21"/>
        </w:rPr>
      </w:pPr>
      <w:r>
        <w:rPr>
          <w:rFonts w:hint="eastAsia" w:ascii="宋体" w:hAnsi="宋体" w:cs="宋体"/>
          <w:spacing w:val="6"/>
          <w:szCs w:val="21"/>
        </w:rPr>
        <w:t>2.本企业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80" w:lineRule="exact"/>
        <w:ind w:firstLine="444" w:firstLineChars="200"/>
        <w:rPr>
          <w:rFonts w:ascii="宋体" w:hAnsi="宋体" w:cs="宋体"/>
          <w:spacing w:val="6"/>
          <w:szCs w:val="21"/>
        </w:rPr>
      </w:pPr>
      <w:r>
        <w:rPr>
          <w:rFonts w:hint="eastAsia" w:ascii="宋体" w:hAnsi="宋体" w:cs="宋体"/>
          <w:spacing w:val="6"/>
          <w:szCs w:val="21"/>
        </w:rPr>
        <w:t>本企业对上述声明的真实性负责。如有虚假，将依法承担相应责任。</w:t>
      </w:r>
    </w:p>
    <w:p>
      <w:pPr>
        <w:spacing w:line="480" w:lineRule="exact"/>
        <w:ind w:firstLine="444" w:firstLineChars="200"/>
        <w:rPr>
          <w:rFonts w:ascii="宋体" w:hAnsi="宋体" w:cs="宋体"/>
          <w:spacing w:val="6"/>
          <w:szCs w:val="21"/>
        </w:rPr>
      </w:pPr>
    </w:p>
    <w:p>
      <w:pPr>
        <w:spacing w:line="480" w:lineRule="exact"/>
        <w:ind w:firstLine="444" w:firstLineChars="200"/>
        <w:rPr>
          <w:rFonts w:ascii="宋体" w:hAnsi="宋体" w:cs="宋体"/>
          <w:spacing w:val="6"/>
          <w:szCs w:val="21"/>
        </w:rPr>
      </w:pPr>
    </w:p>
    <w:p>
      <w:pPr>
        <w:tabs>
          <w:tab w:val="left" w:pos="4860"/>
        </w:tabs>
        <w:spacing w:line="48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企业名称（盖章）： </w:t>
      </w:r>
    </w:p>
    <w:p>
      <w:pPr>
        <w:autoSpaceDE w:val="0"/>
        <w:autoSpaceDN w:val="0"/>
        <w:spacing w:line="480" w:lineRule="exact"/>
        <w:ind w:firstLine="3774" w:firstLineChars="1700"/>
        <w:rPr>
          <w:rFonts w:ascii="宋体" w:hAnsi="宋体" w:cs="宋体"/>
          <w:spacing w:val="6"/>
          <w:szCs w:val="21"/>
        </w:rPr>
      </w:pPr>
      <w:r>
        <w:rPr>
          <w:rFonts w:hint="eastAsia" w:ascii="宋体" w:hAnsi="宋体" w:cs="宋体"/>
          <w:spacing w:val="6"/>
          <w:szCs w:val="21"/>
        </w:rPr>
        <w:t xml:space="preserve">       日  期：</w:t>
      </w:r>
    </w:p>
    <w:p>
      <w:pPr>
        <w:autoSpaceDE w:val="0"/>
        <w:autoSpaceDN w:val="0"/>
        <w:spacing w:line="480" w:lineRule="exact"/>
        <w:ind w:firstLine="3774" w:firstLineChars="1700"/>
        <w:rPr>
          <w:rFonts w:ascii="宋体" w:hAnsi="宋体" w:cs="宋体"/>
          <w:spacing w:val="6"/>
          <w:szCs w:val="21"/>
        </w:rPr>
      </w:pPr>
    </w:p>
    <w:p>
      <w:pPr>
        <w:autoSpaceDE w:val="0"/>
        <w:autoSpaceDN w:val="0"/>
        <w:spacing w:line="480" w:lineRule="exact"/>
        <w:ind w:firstLine="3774" w:firstLineChars="1700"/>
        <w:rPr>
          <w:rFonts w:ascii="宋体" w:hAnsi="宋体" w:cs="宋体"/>
          <w:spacing w:val="6"/>
          <w:szCs w:val="21"/>
        </w:rPr>
      </w:pPr>
    </w:p>
    <w:p>
      <w:pPr>
        <w:spacing w:line="480" w:lineRule="exact"/>
        <w:rPr>
          <w:b/>
          <w:bCs/>
        </w:rPr>
      </w:pPr>
      <w:r>
        <w:rPr>
          <w:rFonts w:hint="eastAsia"/>
          <w:b/>
          <w:bCs/>
        </w:rPr>
        <w:t>【备注：若成交，本声明函将在公布采购结果时一同公布，接受社会公众的监督，请供应商根据自己的真实情况出具本声明函。】</w:t>
      </w:r>
    </w:p>
    <w:p>
      <w:pPr>
        <w:autoSpaceDE w:val="0"/>
        <w:autoSpaceDN w:val="0"/>
        <w:spacing w:line="480" w:lineRule="exact"/>
        <w:rPr>
          <w:rFonts w:ascii="宋体" w:hAnsi="宋体" w:cs="宋体"/>
          <w:spacing w:val="6"/>
          <w:szCs w:val="21"/>
        </w:rPr>
      </w:pPr>
    </w:p>
    <w:p>
      <w:pPr>
        <w:autoSpaceDE w:val="0"/>
        <w:autoSpaceDN w:val="0"/>
        <w:spacing w:line="300" w:lineRule="auto"/>
        <w:ind w:left="480" w:hanging="480"/>
        <w:rPr>
          <w:rFonts w:ascii="宋体" w:hAnsi="宋体"/>
          <w:szCs w:val="21"/>
        </w:rPr>
      </w:pPr>
      <w:r>
        <w:rPr>
          <w:rFonts w:ascii="宋体" w:hAnsi="宋体"/>
          <w:szCs w:val="21"/>
        </w:rPr>
        <w:br w:type="page"/>
      </w: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pStyle w:val="4"/>
        <w:jc w:val="center"/>
      </w:pPr>
      <w:bookmarkStart w:id="13" w:name="_Toc433110111"/>
      <w:r>
        <w:rPr>
          <w:rFonts w:hint="eastAsia"/>
        </w:rPr>
        <w:t>第六章 合  同</w:t>
      </w:r>
      <w:bookmarkEnd w:id="13"/>
    </w:p>
    <w:p>
      <w:pPr>
        <w:spacing w:line="360" w:lineRule="exact"/>
        <w:rPr>
          <w:rFonts w:ascii="宋体" w:hAnsi="宋体" w:cs="Courier New"/>
          <w:b/>
          <w:sz w:val="32"/>
          <w:szCs w:val="32"/>
        </w:rPr>
      </w:pPr>
      <w:r>
        <w:rPr>
          <w:rFonts w:ascii="宋体" w:hAnsi="宋体" w:cs="Courier New"/>
          <w:b/>
          <w:sz w:val="32"/>
          <w:szCs w:val="32"/>
        </w:rPr>
        <w:br w:type="page"/>
      </w:r>
    </w:p>
    <w:p>
      <w:pPr>
        <w:jc w:val="center"/>
        <w:rPr>
          <w:b/>
          <w:sz w:val="36"/>
          <w:szCs w:val="36"/>
        </w:rPr>
      </w:pPr>
      <w:bookmarkStart w:id="14" w:name="_Toc393058590"/>
      <w:bookmarkStart w:id="15" w:name="_Toc204135092"/>
      <w:r>
        <w:rPr>
          <w:rFonts w:hint="eastAsia"/>
          <w:b/>
          <w:sz w:val="36"/>
          <w:szCs w:val="36"/>
        </w:rPr>
        <w:t>合   同   书</w:t>
      </w:r>
      <w:bookmarkEnd w:id="14"/>
      <w:bookmarkEnd w:id="15"/>
      <w:r>
        <w:rPr>
          <w:rFonts w:hint="eastAsia"/>
          <w:b/>
          <w:sz w:val="36"/>
          <w:szCs w:val="36"/>
        </w:rPr>
        <w:t>（参考格式）</w:t>
      </w:r>
    </w:p>
    <w:p>
      <w:pPr>
        <w:jc w:val="center"/>
      </w:pPr>
    </w:p>
    <w:p>
      <w:pPr>
        <w:ind w:right="420" w:firstLine="5670" w:firstLineChars="2700"/>
      </w:pPr>
      <w:r>
        <w:rPr>
          <w:rFonts w:hint="eastAsia"/>
        </w:rPr>
        <w:t>合同编号：</w:t>
      </w:r>
    </w:p>
    <w:p>
      <w:pPr>
        <w:snapToGrid w:val="0"/>
        <w:spacing w:line="400" w:lineRule="exact"/>
        <w:rPr>
          <w:rFonts w:ascii="宋体" w:hAnsi="宋体"/>
          <w:sz w:val="22"/>
          <w:szCs w:val="22"/>
        </w:rPr>
      </w:pPr>
    </w:p>
    <w:p>
      <w:pPr>
        <w:spacing w:line="420" w:lineRule="exact"/>
        <w:rPr>
          <w:rFonts w:ascii="宋体" w:hAnsi="宋体"/>
        </w:rPr>
      </w:pPr>
      <w:r>
        <w:rPr>
          <w:rFonts w:hint="eastAsia" w:ascii="宋体" w:hAnsi="宋体"/>
        </w:rPr>
        <w:t>项目名称：</w:t>
      </w:r>
    </w:p>
    <w:p>
      <w:pPr>
        <w:spacing w:line="420" w:lineRule="exact"/>
        <w:rPr>
          <w:rFonts w:ascii="宋体" w:hAnsi="宋体"/>
        </w:rPr>
      </w:pPr>
      <w:r>
        <w:rPr>
          <w:rFonts w:hint="eastAsia" w:ascii="宋体" w:hAnsi="宋体"/>
        </w:rPr>
        <w:t>项目编号：</w:t>
      </w:r>
    </w:p>
    <w:p>
      <w:pPr>
        <w:spacing w:line="420" w:lineRule="exact"/>
        <w:rPr>
          <w:rFonts w:ascii="宋体" w:hAnsi="宋体"/>
        </w:rPr>
      </w:pPr>
      <w:r>
        <w:rPr>
          <w:rFonts w:hint="eastAsia" w:ascii="宋体" w:hAnsi="宋体"/>
        </w:rPr>
        <w:t>甲方：（采购人）</w:t>
      </w:r>
    </w:p>
    <w:p>
      <w:pPr>
        <w:spacing w:line="420" w:lineRule="exact"/>
        <w:rPr>
          <w:rFonts w:ascii="宋体" w:hAnsi="宋体"/>
        </w:rPr>
      </w:pPr>
      <w:r>
        <w:rPr>
          <w:rFonts w:hint="eastAsia" w:ascii="宋体" w:hAnsi="宋体"/>
        </w:rPr>
        <w:t>乙方：（成交供应商）</w:t>
      </w:r>
    </w:p>
    <w:p>
      <w:pPr>
        <w:spacing w:line="420" w:lineRule="exact"/>
        <w:rPr>
          <w:rFonts w:ascii="宋体" w:hAnsi="宋体"/>
        </w:rPr>
      </w:pPr>
    </w:p>
    <w:p>
      <w:pPr>
        <w:spacing w:line="420" w:lineRule="exact"/>
        <w:ind w:firstLine="420" w:firstLineChars="200"/>
        <w:rPr>
          <w:rFonts w:ascii="宋体" w:hAnsi="宋体"/>
        </w:rPr>
      </w:pPr>
      <w:r>
        <w:rPr>
          <w:rFonts w:hint="eastAsia" w:ascii="宋体" w:hAnsi="宋体"/>
        </w:rPr>
        <w:t>根据《中华人民共和国政府采购法》、《中华人民共和国合同法》等法律、法规规定，按照采购文件（以下简称采购文件）、竞争性磋商响应文件（以下简称竞标文件）规定条款和成交供应商的承诺、甲乙双方签订本合同。</w:t>
      </w:r>
    </w:p>
    <w:p>
      <w:pPr>
        <w:spacing w:line="420" w:lineRule="exact"/>
        <w:rPr>
          <w:rFonts w:ascii="宋体" w:hAnsi="宋体"/>
          <w:b/>
        </w:rPr>
      </w:pPr>
      <w:r>
        <w:rPr>
          <w:rFonts w:hint="eastAsia" w:ascii="宋体" w:hAnsi="宋体"/>
          <w:b/>
        </w:rPr>
        <w:t>第一条 合同文件</w:t>
      </w:r>
    </w:p>
    <w:p>
      <w:pPr>
        <w:spacing w:line="420" w:lineRule="exact"/>
        <w:ind w:firstLine="420" w:firstLineChars="200"/>
        <w:rPr>
          <w:rFonts w:ascii="宋体" w:hAnsi="宋体"/>
        </w:rPr>
      </w:pPr>
      <w:r>
        <w:rPr>
          <w:rFonts w:hint="eastAsia" w:ascii="宋体" w:hAnsi="宋体"/>
        </w:rPr>
        <w:t>1、本合同所附下列文件是构成本合同不可分割的部分：</w:t>
      </w:r>
    </w:p>
    <w:p>
      <w:pPr>
        <w:spacing w:line="420" w:lineRule="exact"/>
        <w:ind w:firstLine="315" w:firstLineChars="150"/>
        <w:rPr>
          <w:rFonts w:ascii="宋体" w:hAnsi="宋体"/>
        </w:rPr>
      </w:pPr>
      <w:r>
        <w:rPr>
          <w:rFonts w:hint="eastAsia" w:ascii="宋体" w:hAnsi="宋体"/>
        </w:rPr>
        <w:t>（1）成交供应商提交的竞标报价表、</w:t>
      </w:r>
      <w:r>
        <w:rPr>
          <w:rFonts w:hint="eastAsia" w:ascii="宋体" w:hAnsi="宋体"/>
          <w:szCs w:val="21"/>
        </w:rPr>
        <w:t>针对本项目的技术、工作方案及服务方案</w:t>
      </w:r>
      <w:r>
        <w:rPr>
          <w:rFonts w:hint="eastAsia" w:ascii="宋体" w:hAnsi="宋体"/>
        </w:rPr>
        <w:t>和</w:t>
      </w:r>
      <w:r>
        <w:rPr>
          <w:rFonts w:hint="eastAsia" w:ascii="宋体" w:hAnsi="宋体"/>
          <w:szCs w:val="21"/>
        </w:rPr>
        <w:t>服务承诺</w:t>
      </w:r>
      <w:r>
        <w:rPr>
          <w:rFonts w:hint="eastAsia" w:ascii="宋体" w:hAnsi="宋体"/>
        </w:rPr>
        <w:t>；</w:t>
      </w:r>
    </w:p>
    <w:p>
      <w:pPr>
        <w:spacing w:line="420" w:lineRule="exact"/>
        <w:ind w:firstLine="315" w:firstLineChars="150"/>
        <w:rPr>
          <w:rFonts w:ascii="宋体" w:hAnsi="宋体"/>
        </w:rPr>
      </w:pPr>
      <w:r>
        <w:rPr>
          <w:rFonts w:hint="eastAsia" w:ascii="宋体" w:hAnsi="宋体"/>
        </w:rPr>
        <w:t>（2）成交通知书；</w:t>
      </w:r>
    </w:p>
    <w:p>
      <w:pPr>
        <w:spacing w:line="420" w:lineRule="exact"/>
        <w:ind w:firstLine="315" w:firstLineChars="150"/>
        <w:rPr>
          <w:rFonts w:ascii="宋体" w:hAnsi="宋体"/>
        </w:rPr>
      </w:pPr>
      <w:r>
        <w:rPr>
          <w:rFonts w:hint="eastAsia" w:ascii="宋体" w:hAnsi="宋体"/>
        </w:rPr>
        <w:t>（3）本合同协议书及有关补充资料；</w:t>
      </w:r>
    </w:p>
    <w:p>
      <w:pPr>
        <w:spacing w:line="420" w:lineRule="exact"/>
        <w:ind w:firstLine="315" w:firstLineChars="150"/>
        <w:rPr>
          <w:rFonts w:ascii="宋体" w:hAnsi="宋体"/>
        </w:rPr>
      </w:pPr>
      <w:r>
        <w:rPr>
          <w:rFonts w:hint="eastAsia" w:ascii="宋体" w:hAnsi="宋体"/>
        </w:rPr>
        <w:t>（4）采购文件的条款要求。</w:t>
      </w:r>
    </w:p>
    <w:p>
      <w:pPr>
        <w:tabs>
          <w:tab w:val="left" w:pos="1305"/>
        </w:tabs>
        <w:spacing w:line="420" w:lineRule="exact"/>
        <w:ind w:firstLine="420" w:firstLineChars="200"/>
        <w:rPr>
          <w:rFonts w:ascii="宋体" w:hAnsi="宋体"/>
          <w:szCs w:val="21"/>
        </w:rPr>
      </w:pPr>
      <w:r>
        <w:rPr>
          <w:rFonts w:hint="eastAsia" w:ascii="宋体" w:hAnsi="宋体"/>
          <w:szCs w:val="21"/>
        </w:rPr>
        <w:t>2、合同价金额包括：服务过程中相关的一切费用。</w:t>
      </w:r>
    </w:p>
    <w:p>
      <w:pPr>
        <w:spacing w:line="420" w:lineRule="exact"/>
        <w:rPr>
          <w:rFonts w:ascii="宋体" w:hAnsi="宋体"/>
          <w:b/>
          <w:szCs w:val="21"/>
        </w:rPr>
      </w:pPr>
      <w:r>
        <w:rPr>
          <w:rFonts w:hint="eastAsia" w:ascii="宋体" w:hAnsi="宋体"/>
          <w:b/>
          <w:szCs w:val="21"/>
        </w:rPr>
        <w:t>第二条　合同金额</w:t>
      </w:r>
    </w:p>
    <w:p>
      <w:pPr>
        <w:spacing w:line="420" w:lineRule="exact"/>
        <w:ind w:firstLine="420" w:firstLineChars="200"/>
        <w:rPr>
          <w:rFonts w:ascii="宋体" w:hAnsi="宋体"/>
          <w:szCs w:val="21"/>
        </w:rPr>
      </w:pPr>
      <w:r>
        <w:rPr>
          <w:rFonts w:hint="eastAsia" w:ascii="宋体" w:hAnsi="宋体"/>
          <w:szCs w:val="21"/>
        </w:rPr>
        <w:t>根据《成交通知书》的成交内容，</w:t>
      </w:r>
    </w:p>
    <w:p>
      <w:pPr>
        <w:spacing w:line="420" w:lineRule="exact"/>
        <w:ind w:left="1265" w:leftChars="200" w:hanging="845" w:hangingChars="401"/>
        <w:rPr>
          <w:bCs/>
          <w:szCs w:val="21"/>
        </w:rPr>
      </w:pPr>
      <w:r>
        <w:rPr>
          <w:rFonts w:hint="eastAsia" w:ascii="宋体" w:hAnsi="宋体"/>
          <w:b/>
          <w:bCs/>
          <w:szCs w:val="21"/>
        </w:rPr>
        <w:t>男一档单价合计金额</w:t>
      </w:r>
      <w:r>
        <w:rPr>
          <w:rFonts w:hint="eastAsia" w:ascii="宋体" w:hAnsi="宋体"/>
          <w:szCs w:val="21"/>
        </w:rPr>
        <w:t>为</w:t>
      </w:r>
      <w:r>
        <w:rPr>
          <w:rFonts w:hint="eastAsia"/>
          <w:bCs/>
          <w:szCs w:val="21"/>
        </w:rPr>
        <w:t>人民币大写：</w:t>
      </w:r>
      <w:r>
        <w:rPr>
          <w:rFonts w:hint="eastAsia"/>
          <w:bCs/>
          <w:szCs w:val="21"/>
          <w:u w:val="single"/>
        </w:rPr>
        <w:t xml:space="preserve">  </w:t>
      </w:r>
      <w:r>
        <w:rPr>
          <w:bCs/>
          <w:szCs w:val="21"/>
          <w:u w:val="single"/>
        </w:rPr>
        <w:t xml:space="preserve">                        </w:t>
      </w:r>
      <w:r>
        <w:rPr>
          <w:rFonts w:hint="eastAsia"/>
          <w:bCs/>
          <w:szCs w:val="21"/>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rPr>
        <w:t>）；</w:t>
      </w:r>
    </w:p>
    <w:p>
      <w:pPr>
        <w:spacing w:line="420" w:lineRule="exact"/>
        <w:ind w:left="1265" w:leftChars="200" w:hanging="845" w:hangingChars="401"/>
        <w:rPr>
          <w:bCs/>
          <w:szCs w:val="21"/>
        </w:rPr>
      </w:pPr>
      <w:r>
        <w:rPr>
          <w:rFonts w:hint="eastAsia" w:ascii="宋体" w:hAnsi="宋体"/>
          <w:b/>
          <w:bCs/>
          <w:szCs w:val="21"/>
        </w:rPr>
        <w:t>女一档单价合计金额</w:t>
      </w:r>
      <w:r>
        <w:rPr>
          <w:rFonts w:hint="eastAsia" w:ascii="宋体" w:hAnsi="宋体"/>
          <w:szCs w:val="21"/>
        </w:rPr>
        <w:t>为</w:t>
      </w:r>
      <w:r>
        <w:rPr>
          <w:rFonts w:hint="eastAsia"/>
          <w:bCs/>
          <w:szCs w:val="21"/>
        </w:rPr>
        <w:t>人民币大写：</w:t>
      </w:r>
      <w:r>
        <w:rPr>
          <w:bCs/>
          <w:szCs w:val="21"/>
          <w:u w:val="single"/>
        </w:rPr>
        <w:t xml:space="preserve">                        </w:t>
      </w:r>
      <w:r>
        <w:rPr>
          <w:rFonts w:hint="eastAsia"/>
          <w:bCs/>
          <w:szCs w:val="21"/>
        </w:rPr>
        <w:t>（￥</w:t>
      </w:r>
      <w:r>
        <w:rPr>
          <w:bCs/>
          <w:szCs w:val="21"/>
          <w:u w:val="single"/>
        </w:rPr>
        <w:t xml:space="preserve">            </w:t>
      </w:r>
      <w:r>
        <w:rPr>
          <w:rFonts w:hint="eastAsia"/>
          <w:bCs/>
          <w:szCs w:val="21"/>
        </w:rPr>
        <w:t>）；</w:t>
      </w:r>
    </w:p>
    <w:p>
      <w:pPr>
        <w:spacing w:line="420" w:lineRule="exact"/>
        <w:ind w:left="1265" w:leftChars="200" w:hanging="845" w:hangingChars="401"/>
        <w:rPr>
          <w:bCs/>
          <w:szCs w:val="21"/>
        </w:rPr>
      </w:pPr>
      <w:r>
        <w:rPr>
          <w:rFonts w:hint="eastAsia" w:ascii="宋体" w:hAnsi="宋体"/>
          <w:b/>
          <w:bCs/>
          <w:szCs w:val="21"/>
        </w:rPr>
        <w:t>二档单价合计金额</w:t>
      </w:r>
      <w:r>
        <w:rPr>
          <w:rFonts w:hint="eastAsia" w:ascii="宋体" w:hAnsi="宋体"/>
          <w:szCs w:val="21"/>
        </w:rPr>
        <w:t>为</w:t>
      </w:r>
      <w:r>
        <w:rPr>
          <w:rFonts w:hint="eastAsia"/>
          <w:bCs/>
          <w:szCs w:val="21"/>
        </w:rPr>
        <w:t>人民币大写：</w:t>
      </w:r>
      <w:r>
        <w:rPr>
          <w:bCs/>
          <w:szCs w:val="21"/>
          <w:u w:val="single"/>
        </w:rPr>
        <w:t xml:space="preserve">                        </w:t>
      </w:r>
      <w:r>
        <w:rPr>
          <w:rFonts w:hint="eastAsia"/>
          <w:bCs/>
          <w:szCs w:val="21"/>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rPr>
        <w:t>）；</w:t>
      </w:r>
    </w:p>
    <w:p>
      <w:pPr>
        <w:spacing w:line="420" w:lineRule="exact"/>
        <w:rPr>
          <w:rFonts w:ascii="宋体" w:hAnsi="宋体"/>
          <w:b/>
          <w:szCs w:val="21"/>
        </w:rPr>
      </w:pPr>
      <w:r>
        <w:rPr>
          <w:rFonts w:hint="eastAsia" w:ascii="宋体" w:hAnsi="宋体"/>
          <w:b/>
          <w:szCs w:val="21"/>
        </w:rPr>
        <w:t xml:space="preserve">第三条  </w:t>
      </w:r>
      <w:r>
        <w:rPr>
          <w:rFonts w:hint="eastAsia" w:hAnsi="宋体" w:cs="宋体"/>
          <w:b/>
          <w:bCs/>
          <w:szCs w:val="21"/>
        </w:rPr>
        <w:t>乙方责任</w:t>
      </w:r>
    </w:p>
    <w:p>
      <w:pPr>
        <w:spacing w:line="480" w:lineRule="exact"/>
        <w:ind w:firstLine="420" w:firstLineChars="200"/>
        <w:rPr>
          <w:rFonts w:hAnsi="宋体" w:cs="宋体"/>
          <w:szCs w:val="21"/>
        </w:rPr>
      </w:pPr>
      <w:r>
        <w:rPr>
          <w:rFonts w:hint="eastAsia" w:hAnsi="宋体" w:cs="宋体"/>
          <w:bCs/>
          <w:szCs w:val="21"/>
        </w:rPr>
        <w:t>（一）乙方应本着科学、严谨的工作态度，依据双方约定的体检项目内容，按</w:t>
      </w:r>
      <w:r>
        <w:rPr>
          <w:rFonts w:hint="eastAsia" w:hAnsi="宋体" w:cs="宋体"/>
          <w:szCs w:val="21"/>
        </w:rPr>
        <w:t>体检规范流程</w:t>
      </w:r>
      <w:r>
        <w:rPr>
          <w:rFonts w:hint="eastAsia" w:hAnsi="宋体" w:cs="宋体"/>
          <w:bCs/>
          <w:szCs w:val="21"/>
        </w:rPr>
        <w:t>认真负责地为甲方受检人员提供体检服务</w:t>
      </w:r>
      <w:r>
        <w:rPr>
          <w:rFonts w:hint="eastAsia" w:hAnsi="宋体" w:cs="宋体"/>
          <w:szCs w:val="21"/>
        </w:rPr>
        <w:t>，确保体检工作质量。在体检结束后一个月内出总检报告送交甲方，并安排好主检医师做好总检咨询、养生保健、检查治疗建议等，保守医密等工作。</w:t>
      </w:r>
    </w:p>
    <w:p>
      <w:pPr>
        <w:spacing w:line="480" w:lineRule="exact"/>
        <w:ind w:firstLine="420" w:firstLineChars="200"/>
        <w:rPr>
          <w:rFonts w:hAnsi="宋体" w:cs="宋体"/>
          <w:szCs w:val="21"/>
        </w:rPr>
      </w:pPr>
      <w:r>
        <w:rPr>
          <w:rFonts w:hint="eastAsia" w:hAnsi="宋体" w:cs="宋体"/>
          <w:szCs w:val="21"/>
        </w:rPr>
        <w:t>（二）体检过程中</w:t>
      </w:r>
      <w:r>
        <w:rPr>
          <w:rFonts w:hint="eastAsia" w:hAnsi="宋体" w:cs="宋体"/>
          <w:bCs/>
          <w:szCs w:val="21"/>
        </w:rPr>
        <w:t>乙</w:t>
      </w:r>
      <w:r>
        <w:rPr>
          <w:rFonts w:hint="eastAsia" w:hAnsi="宋体" w:cs="宋体"/>
          <w:szCs w:val="21"/>
        </w:rPr>
        <w:t>方保证使用合格医疗用品，如一次性注射器，一次性窥器，一次性刮板等，如因未使用合格医疗用品造成的不良后果由</w:t>
      </w:r>
      <w:r>
        <w:rPr>
          <w:rFonts w:hint="eastAsia" w:hAnsi="宋体" w:cs="宋体"/>
          <w:bCs/>
          <w:szCs w:val="21"/>
        </w:rPr>
        <w:t>乙</w:t>
      </w:r>
      <w:r>
        <w:rPr>
          <w:rFonts w:hint="eastAsia" w:hAnsi="宋体" w:cs="宋体"/>
          <w:szCs w:val="21"/>
        </w:rPr>
        <w:t>方负责。</w:t>
      </w:r>
    </w:p>
    <w:p>
      <w:pPr>
        <w:spacing w:line="480" w:lineRule="exact"/>
        <w:ind w:firstLine="420" w:firstLineChars="200"/>
        <w:rPr>
          <w:rFonts w:hAnsi="宋体" w:cs="宋体"/>
          <w:szCs w:val="21"/>
        </w:rPr>
      </w:pPr>
      <w:r>
        <w:rPr>
          <w:rFonts w:hint="eastAsia" w:hAnsi="宋体" w:cs="宋体"/>
          <w:szCs w:val="21"/>
        </w:rPr>
        <w:t>（三）</w:t>
      </w:r>
      <w:r>
        <w:rPr>
          <w:rFonts w:hint="eastAsia" w:hAnsi="宋体" w:cs="宋体"/>
          <w:bCs/>
          <w:szCs w:val="21"/>
        </w:rPr>
        <w:t>乙</w:t>
      </w:r>
      <w:r>
        <w:rPr>
          <w:rFonts w:hint="eastAsia" w:hAnsi="宋体" w:cs="宋体"/>
          <w:szCs w:val="21"/>
        </w:rPr>
        <w:t>方体检使用医疗设备符合国家有关规定，各项技术参数必须符合或高于招标文件主要仪器及设备清单中同类仪器设备的标准，并通过技术和质量监督部门年审。</w:t>
      </w:r>
    </w:p>
    <w:p>
      <w:pPr>
        <w:spacing w:line="480" w:lineRule="exact"/>
        <w:ind w:firstLine="420" w:firstLineChars="200"/>
        <w:rPr>
          <w:rFonts w:hAnsi="宋体" w:cs="宋体"/>
          <w:szCs w:val="21"/>
        </w:rPr>
      </w:pPr>
      <w:r>
        <w:rPr>
          <w:rFonts w:hint="eastAsia" w:hAnsi="宋体" w:cs="宋体"/>
          <w:szCs w:val="21"/>
        </w:rPr>
        <w:t>（四）</w:t>
      </w:r>
      <w:r>
        <w:rPr>
          <w:rFonts w:hint="eastAsia" w:hAnsi="宋体" w:cs="宋体"/>
          <w:bCs/>
          <w:szCs w:val="21"/>
        </w:rPr>
        <w:t>乙</w:t>
      </w:r>
      <w:r>
        <w:rPr>
          <w:rFonts w:hint="eastAsia" w:hAnsi="宋体" w:cs="宋体"/>
          <w:szCs w:val="21"/>
        </w:rPr>
        <w:t>方应做好体检过程中医疗污物及一次性医疗废弃物的处理，不得违反国家相关法律、法规。</w:t>
      </w:r>
    </w:p>
    <w:p>
      <w:pPr>
        <w:spacing w:line="480" w:lineRule="exact"/>
        <w:ind w:firstLine="420" w:firstLineChars="200"/>
        <w:rPr>
          <w:rFonts w:hAnsi="宋体" w:cs="宋体"/>
          <w:szCs w:val="21"/>
        </w:rPr>
      </w:pPr>
      <w:r>
        <w:rPr>
          <w:rFonts w:hint="eastAsia" w:hAnsi="宋体" w:cs="宋体"/>
          <w:szCs w:val="21"/>
        </w:rPr>
        <w:t>（五）</w:t>
      </w:r>
      <w:r>
        <w:rPr>
          <w:rFonts w:hint="eastAsia" w:hAnsi="宋体" w:cs="宋体"/>
          <w:bCs/>
          <w:szCs w:val="21"/>
        </w:rPr>
        <w:t>乙</w:t>
      </w:r>
      <w:r>
        <w:rPr>
          <w:rFonts w:hint="eastAsia" w:hAnsi="宋体" w:cs="宋体"/>
          <w:szCs w:val="21"/>
        </w:rPr>
        <w:t>方参加体检的医、护、技人员应具有合法行医资质。</w:t>
      </w:r>
    </w:p>
    <w:p>
      <w:pPr>
        <w:spacing w:line="480" w:lineRule="exact"/>
        <w:ind w:firstLine="420" w:firstLineChars="200"/>
        <w:rPr>
          <w:rFonts w:hAnsi="宋体" w:cs="宋体"/>
          <w:szCs w:val="21"/>
        </w:rPr>
      </w:pPr>
      <w:r>
        <w:rPr>
          <w:rFonts w:hint="eastAsia" w:hAnsi="宋体" w:cs="宋体"/>
          <w:szCs w:val="21"/>
        </w:rPr>
        <w:t>（六）乙方开展健康体检需要符合《健康体检管理暂行规定》的规定</w:t>
      </w:r>
    </w:p>
    <w:p>
      <w:pPr>
        <w:spacing w:line="480" w:lineRule="exact"/>
        <w:rPr>
          <w:rFonts w:hAnsi="宋体" w:cs="宋体"/>
          <w:b/>
          <w:bCs/>
          <w:szCs w:val="21"/>
        </w:rPr>
      </w:pPr>
      <w:r>
        <w:rPr>
          <w:rFonts w:hint="eastAsia" w:ascii="宋体" w:hAnsi="宋体"/>
          <w:b/>
          <w:szCs w:val="21"/>
        </w:rPr>
        <w:t xml:space="preserve">第四条 </w:t>
      </w:r>
      <w:r>
        <w:rPr>
          <w:rFonts w:hint="eastAsia" w:hAnsi="宋体" w:cs="宋体"/>
          <w:b/>
          <w:bCs/>
          <w:szCs w:val="21"/>
        </w:rPr>
        <w:t>甲方责任：</w:t>
      </w:r>
    </w:p>
    <w:p>
      <w:pPr>
        <w:spacing w:line="480" w:lineRule="exact"/>
        <w:ind w:firstLine="420" w:firstLineChars="200"/>
        <w:rPr>
          <w:rFonts w:hAnsi="宋体" w:cs="宋体"/>
          <w:szCs w:val="21"/>
        </w:rPr>
      </w:pPr>
      <w:r>
        <w:rPr>
          <w:rFonts w:hint="eastAsia" w:hAnsi="宋体" w:cs="宋体"/>
          <w:szCs w:val="21"/>
        </w:rPr>
        <w:t>（一）为确保体检服务顺利，体检结果准确有效，甲方应积极配合乙方的健康检查工作，并遵守乙方在体检之前对甲方受检人员的要求。</w:t>
      </w:r>
    </w:p>
    <w:p>
      <w:pPr>
        <w:spacing w:line="480" w:lineRule="exact"/>
        <w:ind w:firstLine="420" w:firstLineChars="200"/>
        <w:rPr>
          <w:rFonts w:hAnsi="宋体" w:cs="宋体"/>
          <w:szCs w:val="21"/>
        </w:rPr>
      </w:pPr>
      <w:r>
        <w:rPr>
          <w:rFonts w:hint="eastAsia" w:hAnsi="宋体" w:cs="宋体"/>
          <w:szCs w:val="21"/>
        </w:rPr>
        <w:t>（二）负责受检人员的组织工作，向乙方提供参加体检人员名册（姓名、性别、年龄、婚否&lt;妇检&gt;），做好体检场所电源、桌椅等设施的准备，协助乙方保证体检的顺利进行，统一收取和分发本单位参加体检人员的体检报告，做好组织协调和解释工作，保守医密。</w:t>
      </w:r>
    </w:p>
    <w:p>
      <w:pPr>
        <w:spacing w:line="420" w:lineRule="exact"/>
        <w:rPr>
          <w:rFonts w:ascii="宋体" w:hAnsi="宋体"/>
          <w:b/>
          <w:szCs w:val="21"/>
        </w:rPr>
      </w:pPr>
      <w:r>
        <w:rPr>
          <w:rFonts w:hint="eastAsia" w:ascii="宋体" w:hAnsi="宋体"/>
          <w:b/>
          <w:szCs w:val="21"/>
        </w:rPr>
        <w:t>第五条  服务期限及地点</w:t>
      </w:r>
    </w:p>
    <w:p>
      <w:pPr>
        <w:spacing w:line="420" w:lineRule="exact"/>
        <w:ind w:firstLine="420" w:firstLineChars="200"/>
        <w:rPr>
          <w:rFonts w:ascii="宋体" w:hAnsi="宋体"/>
          <w:szCs w:val="21"/>
        </w:rPr>
      </w:pPr>
      <w:r>
        <w:rPr>
          <w:rFonts w:hint="eastAsia" w:ascii="宋体" w:hAnsi="宋体"/>
          <w:szCs w:val="21"/>
        </w:rPr>
        <w:t>1、服务期限：________________________、地点：__________________________。</w:t>
      </w:r>
    </w:p>
    <w:p>
      <w:pPr>
        <w:spacing w:line="420" w:lineRule="exact"/>
        <w:rPr>
          <w:rFonts w:ascii="宋体" w:hAnsi="宋体"/>
          <w:b/>
          <w:szCs w:val="21"/>
        </w:rPr>
      </w:pPr>
      <w:r>
        <w:rPr>
          <w:rFonts w:hint="eastAsia" w:ascii="宋体" w:hAnsi="宋体"/>
          <w:b/>
          <w:szCs w:val="21"/>
        </w:rPr>
        <w:t>第六条  税费</w:t>
      </w:r>
    </w:p>
    <w:p>
      <w:pPr>
        <w:spacing w:line="420" w:lineRule="exact"/>
        <w:ind w:firstLine="420" w:firstLineChars="200"/>
        <w:rPr>
          <w:rFonts w:ascii="宋体" w:hAnsi="宋体"/>
          <w:szCs w:val="21"/>
        </w:rPr>
      </w:pPr>
      <w:r>
        <w:rPr>
          <w:rFonts w:hint="eastAsia" w:ascii="宋体" w:hAnsi="宋体"/>
          <w:szCs w:val="21"/>
        </w:rPr>
        <w:t>本合同执行中相关的一切税费均由乙方负担。</w:t>
      </w:r>
    </w:p>
    <w:p>
      <w:pPr>
        <w:spacing w:line="420" w:lineRule="exact"/>
        <w:rPr>
          <w:rFonts w:ascii="宋体" w:hAnsi="宋体"/>
          <w:szCs w:val="21"/>
        </w:rPr>
      </w:pPr>
      <w:r>
        <w:rPr>
          <w:rFonts w:hint="eastAsia" w:ascii="宋体" w:hAnsi="宋体"/>
          <w:b/>
          <w:szCs w:val="21"/>
        </w:rPr>
        <w:t>第七条 付款方式</w:t>
      </w:r>
    </w:p>
    <w:p>
      <w:pPr>
        <w:tabs>
          <w:tab w:val="left" w:pos="2473"/>
        </w:tabs>
        <w:spacing w:line="440" w:lineRule="exact"/>
        <w:ind w:firstLine="420" w:firstLineChars="200"/>
        <w:rPr>
          <w:rFonts w:hAnsi="宋体" w:cs="宋体"/>
          <w:szCs w:val="21"/>
        </w:rPr>
      </w:pPr>
      <w:r>
        <w:rPr>
          <w:rFonts w:hint="eastAsia" w:hAnsi="宋体" w:cs="宋体"/>
          <w:szCs w:val="21"/>
        </w:rPr>
        <w:t>总体检费按甲方实际受检人次计算，以乙方出据的“体检费用结算单”为准，体检工作结束后（即甲方收到体检报告后和有效发票）30日内，甲方以转账的方式向乙方付清。</w:t>
      </w:r>
    </w:p>
    <w:p>
      <w:pPr>
        <w:tabs>
          <w:tab w:val="left" w:pos="2473"/>
        </w:tabs>
        <w:spacing w:line="440" w:lineRule="exact"/>
        <w:rPr>
          <w:rFonts w:ascii="宋体" w:hAnsi="宋体"/>
          <w:szCs w:val="21"/>
        </w:rPr>
      </w:pPr>
      <w:r>
        <w:rPr>
          <w:rFonts w:hint="eastAsia"/>
          <w:b/>
        </w:rPr>
        <w:t xml:space="preserve">第八条 </w:t>
      </w:r>
      <w:r>
        <w:rPr>
          <w:b/>
        </w:rPr>
        <w:t>违约责任</w:t>
      </w:r>
      <w:r>
        <w:br w:type="textWrapping"/>
      </w:r>
      <w:r>
        <w:rPr>
          <w:rFonts w:hint="eastAsia"/>
        </w:rPr>
        <w:t xml:space="preserve">  </w:t>
      </w:r>
      <w:r>
        <w:rPr>
          <w:rFonts w:hint="eastAsia" w:ascii="宋体" w:hAnsi="宋体"/>
          <w:szCs w:val="21"/>
        </w:rPr>
        <w:t>1、</w:t>
      </w:r>
      <w:r>
        <w:rPr>
          <w:rFonts w:ascii="宋体" w:hAnsi="宋体"/>
          <w:szCs w:val="21"/>
        </w:rPr>
        <w:t>乙方所提供的服务质量不合格的，应及时调整，调整不及时的按逾期交货处罚；因质量问题甲方不同意接收的或特殊情况甲方同意接收的，乙方应向甲方支付违约合同金额 5%违约金并赔偿甲方经济损失。</w:t>
      </w:r>
      <w:r>
        <w:rPr>
          <w:rFonts w:ascii="宋体" w:hAnsi="宋体"/>
          <w:szCs w:val="21"/>
        </w:rPr>
        <w:br w:type="textWrapping"/>
      </w:r>
      <w:r>
        <w:rPr>
          <w:rFonts w:hint="eastAsia" w:ascii="宋体" w:hAnsi="宋体"/>
          <w:szCs w:val="21"/>
        </w:rPr>
        <w:t xml:space="preserve">  2、</w:t>
      </w:r>
      <w:r>
        <w:rPr>
          <w:rFonts w:ascii="宋体" w:hAnsi="宋体"/>
          <w:szCs w:val="21"/>
        </w:rPr>
        <w:t>乙方提供的服务如侵犯了第三方合法权益而引发的任何纠纷或诉讼，均由乙方负责交涉并承担全部责任。</w:t>
      </w:r>
      <w:r>
        <w:rPr>
          <w:rFonts w:ascii="宋体" w:hAnsi="宋体"/>
          <w:szCs w:val="21"/>
        </w:rPr>
        <w:br w:type="textWrapping"/>
      </w:r>
      <w:r>
        <w:rPr>
          <w:rFonts w:hint="eastAsia" w:ascii="宋体" w:hAnsi="宋体"/>
          <w:szCs w:val="21"/>
        </w:rPr>
        <w:t xml:space="preserve">  3、</w:t>
      </w:r>
      <w:r>
        <w:rPr>
          <w:rFonts w:ascii="宋体" w:hAnsi="宋体"/>
          <w:szCs w:val="21"/>
        </w:rPr>
        <w:t>其它违约行为按违约合同额5%收取违约金并赔偿经济损失。</w:t>
      </w:r>
    </w:p>
    <w:p>
      <w:pPr>
        <w:tabs>
          <w:tab w:val="left" w:pos="2473"/>
        </w:tabs>
        <w:spacing w:line="440" w:lineRule="exact"/>
        <w:rPr>
          <w:rFonts w:ascii="宋体" w:hAnsi="宋体"/>
          <w:b/>
          <w:szCs w:val="21"/>
        </w:rPr>
      </w:pPr>
      <w:r>
        <w:rPr>
          <w:rFonts w:hint="eastAsia" w:ascii="宋体" w:hAnsi="宋体"/>
          <w:b/>
          <w:szCs w:val="21"/>
        </w:rPr>
        <w:t xml:space="preserve"> 第九条  不可抗力事件处理</w:t>
      </w:r>
    </w:p>
    <w:p>
      <w:pPr>
        <w:spacing w:line="420" w:lineRule="exact"/>
        <w:ind w:firstLine="420" w:firstLineChars="200"/>
        <w:rPr>
          <w:rFonts w:ascii="宋体" w:hAnsi="宋体"/>
          <w:szCs w:val="21"/>
        </w:rPr>
      </w:pPr>
      <w:r>
        <w:rPr>
          <w:rFonts w:hint="eastAsia" w:ascii="宋体" w:hAnsi="宋体"/>
          <w:szCs w:val="21"/>
        </w:rPr>
        <w:t>1、在合同有效期内，乙方因不可抗力事件导致不能履行合同，则合同履行期可延长，其延长期与不可抗力影响期相同。</w:t>
      </w:r>
    </w:p>
    <w:p>
      <w:pPr>
        <w:numPr>
          <w:ilvl w:val="0"/>
          <w:numId w:val="10"/>
        </w:numPr>
        <w:adjustRightInd w:val="0"/>
        <w:spacing w:line="420" w:lineRule="exact"/>
        <w:textAlignment w:val="baseline"/>
        <w:rPr>
          <w:rFonts w:ascii="宋体" w:hAnsi="宋体"/>
          <w:szCs w:val="21"/>
        </w:rPr>
      </w:pPr>
      <w:r>
        <w:rPr>
          <w:rFonts w:hint="eastAsia" w:ascii="宋体" w:hAnsi="宋体"/>
          <w:szCs w:val="21"/>
        </w:rPr>
        <w:t>不可抗力事件发生后，应立即通知对方，并寄送有关权威机构出具的证明。</w:t>
      </w:r>
    </w:p>
    <w:p>
      <w:pPr>
        <w:numPr>
          <w:ilvl w:val="0"/>
          <w:numId w:val="10"/>
        </w:numPr>
        <w:adjustRightInd w:val="0"/>
        <w:spacing w:line="420" w:lineRule="exact"/>
        <w:textAlignment w:val="baseline"/>
        <w:rPr>
          <w:rFonts w:ascii="宋体" w:hAnsi="宋体"/>
          <w:szCs w:val="21"/>
        </w:rPr>
      </w:pPr>
      <w:r>
        <w:rPr>
          <w:rFonts w:hint="eastAsia" w:ascii="宋体" w:hAnsi="宋体"/>
          <w:szCs w:val="21"/>
        </w:rPr>
        <w:t>不可抗力事件延续一百二十天以上，双方应通过友好协商，确定是否继续履行合同。</w:t>
      </w:r>
    </w:p>
    <w:p>
      <w:pPr>
        <w:spacing w:line="420" w:lineRule="exact"/>
        <w:rPr>
          <w:rFonts w:ascii="宋体" w:hAnsi="宋体"/>
          <w:b/>
          <w:szCs w:val="21"/>
        </w:rPr>
      </w:pPr>
      <w:r>
        <w:rPr>
          <w:rFonts w:hint="eastAsia" w:ascii="宋体" w:hAnsi="宋体"/>
          <w:b/>
          <w:szCs w:val="21"/>
        </w:rPr>
        <w:t>第十条  合同争议解决</w:t>
      </w:r>
    </w:p>
    <w:p>
      <w:pPr>
        <w:spacing w:line="420" w:lineRule="exact"/>
        <w:ind w:firstLine="420" w:firstLineChars="200"/>
        <w:rPr>
          <w:rFonts w:ascii="宋体" w:hAnsi="宋体"/>
          <w:szCs w:val="21"/>
        </w:rPr>
      </w:pPr>
      <w:r>
        <w:rPr>
          <w:rFonts w:hint="eastAsia" w:ascii="宋体" w:hAnsi="宋体"/>
          <w:szCs w:val="21"/>
        </w:rPr>
        <w:t>1、因服务问题发生争议的，应邀请国家认可的相关机构进行鉴定。服务符合要求的，鉴定费由甲方承担；服务不符合要求的，鉴定费由乙方承担。</w:t>
      </w:r>
    </w:p>
    <w:p>
      <w:pPr>
        <w:spacing w:line="42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2、因履行本合同引起的或与本合同有关的争议，甲乙双方应首先通过友好协商解决，如果协商不能解决，可向项目当地仲裁委员会申请仲裁或向项目当地人民法院提起诉讼。</w:t>
      </w:r>
    </w:p>
    <w:p>
      <w:pPr>
        <w:spacing w:line="420" w:lineRule="exact"/>
        <w:ind w:left="435"/>
        <w:rPr>
          <w:rFonts w:ascii="宋体" w:hAnsi="宋体"/>
          <w:szCs w:val="21"/>
        </w:rPr>
      </w:pPr>
      <w:r>
        <w:rPr>
          <w:rFonts w:hint="eastAsia" w:ascii="宋体" w:hAnsi="宋体"/>
          <w:szCs w:val="21"/>
        </w:rPr>
        <w:t>3、诉讼期间，本合同继续履行。</w:t>
      </w:r>
    </w:p>
    <w:p>
      <w:pPr>
        <w:spacing w:line="420" w:lineRule="exact"/>
        <w:rPr>
          <w:rFonts w:ascii="宋体" w:hAnsi="宋体"/>
          <w:b/>
          <w:szCs w:val="21"/>
        </w:rPr>
      </w:pPr>
      <w:r>
        <w:rPr>
          <w:rFonts w:hint="eastAsia" w:ascii="宋体" w:hAnsi="宋体"/>
          <w:b/>
          <w:szCs w:val="21"/>
        </w:rPr>
        <w:t>第十一条  合同生效及其它</w:t>
      </w:r>
    </w:p>
    <w:p>
      <w:pPr>
        <w:spacing w:line="420" w:lineRule="exact"/>
        <w:ind w:firstLine="420" w:firstLineChars="200"/>
        <w:rPr>
          <w:rFonts w:ascii="宋体" w:hAnsi="宋体"/>
          <w:szCs w:val="21"/>
        </w:rPr>
      </w:pPr>
      <w:r>
        <w:rPr>
          <w:rFonts w:hint="eastAsia" w:ascii="宋体" w:hAnsi="宋体"/>
          <w:szCs w:val="21"/>
        </w:rPr>
        <w:t>1、合同经甲乙双方法定代表人或授权代表签字并加盖单位公章后生效。</w:t>
      </w:r>
    </w:p>
    <w:p>
      <w:pPr>
        <w:spacing w:line="420" w:lineRule="exact"/>
        <w:ind w:firstLine="420" w:firstLineChars="200"/>
        <w:rPr>
          <w:rFonts w:ascii="宋体" w:hAnsi="宋体"/>
          <w:szCs w:val="21"/>
        </w:rPr>
      </w:pPr>
      <w:r>
        <w:rPr>
          <w:rFonts w:hint="eastAsia" w:ascii="宋体" w:hAnsi="宋体"/>
          <w:szCs w:val="21"/>
        </w:rPr>
        <w:t>2、合同执行中涉及采购资金和采购内容修改或补充的，需经当地监督管理部门审批，并签订书面补充协议报监督管理部门备案，方可作为主合同不可分割的一部分。</w:t>
      </w:r>
    </w:p>
    <w:p>
      <w:pPr>
        <w:spacing w:line="420" w:lineRule="exact"/>
        <w:ind w:left="435"/>
        <w:rPr>
          <w:rFonts w:ascii="宋体" w:hAnsi="宋体"/>
          <w:szCs w:val="21"/>
        </w:rPr>
      </w:pPr>
      <w:r>
        <w:rPr>
          <w:rFonts w:hint="eastAsia" w:ascii="宋体" w:hAnsi="宋体"/>
          <w:szCs w:val="21"/>
        </w:rPr>
        <w:t>3、本合同未尽事宜，遵照《合同法》有关条文执行。</w:t>
      </w:r>
    </w:p>
    <w:p>
      <w:pPr>
        <w:spacing w:line="420" w:lineRule="exact"/>
        <w:rPr>
          <w:rFonts w:ascii="宋体" w:hAnsi="宋体"/>
          <w:b/>
          <w:szCs w:val="21"/>
        </w:rPr>
      </w:pPr>
      <w:r>
        <w:rPr>
          <w:rFonts w:hint="eastAsia" w:ascii="宋体" w:hAnsi="宋体"/>
          <w:b/>
          <w:szCs w:val="21"/>
        </w:rPr>
        <w:t>第十二条  合同的变更、终止与转让</w:t>
      </w:r>
    </w:p>
    <w:p>
      <w:pPr>
        <w:spacing w:line="420" w:lineRule="exact"/>
        <w:ind w:firstLine="42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numPr>
          <w:ilvl w:val="0"/>
          <w:numId w:val="11"/>
        </w:numPr>
        <w:adjustRightInd w:val="0"/>
        <w:spacing w:line="420" w:lineRule="exact"/>
        <w:textAlignment w:val="baseline"/>
        <w:rPr>
          <w:rFonts w:ascii="宋体" w:hAnsi="宋体"/>
          <w:szCs w:val="21"/>
        </w:rPr>
      </w:pPr>
      <w:r>
        <w:rPr>
          <w:rFonts w:hint="eastAsia" w:ascii="宋体" w:hAnsi="宋体"/>
          <w:szCs w:val="21"/>
        </w:rPr>
        <w:t>乙方不得擅自转让其应履行的合同义务。</w:t>
      </w:r>
    </w:p>
    <w:p>
      <w:pPr>
        <w:spacing w:line="420" w:lineRule="exact"/>
        <w:rPr>
          <w:rFonts w:ascii="宋体" w:hAnsi="宋体"/>
          <w:b/>
          <w:szCs w:val="21"/>
        </w:rPr>
      </w:pPr>
      <w:r>
        <w:rPr>
          <w:rFonts w:hint="eastAsia" w:ascii="宋体" w:hAnsi="宋体"/>
          <w:b/>
          <w:szCs w:val="21"/>
        </w:rPr>
        <w:t>第十三条  签订本合同依据</w:t>
      </w:r>
    </w:p>
    <w:p>
      <w:pPr>
        <w:spacing w:line="420" w:lineRule="exact"/>
        <w:ind w:left="420"/>
        <w:rPr>
          <w:rFonts w:ascii="宋体" w:hAnsi="宋体"/>
          <w:szCs w:val="21"/>
        </w:rPr>
      </w:pPr>
      <w:r>
        <w:rPr>
          <w:rFonts w:hint="eastAsia" w:ascii="宋体" w:hAnsi="宋体"/>
          <w:szCs w:val="21"/>
        </w:rPr>
        <w:t>1、采购文件；</w:t>
      </w:r>
    </w:p>
    <w:p>
      <w:pPr>
        <w:spacing w:line="420" w:lineRule="exact"/>
        <w:ind w:left="225" w:leftChars="107" w:firstLine="210" w:firstLineChars="100"/>
        <w:rPr>
          <w:rFonts w:ascii="宋体" w:hAnsi="宋体"/>
        </w:rPr>
      </w:pPr>
      <w:r>
        <w:rPr>
          <w:rFonts w:hint="eastAsia" w:ascii="宋体" w:hAnsi="宋体"/>
          <w:szCs w:val="21"/>
        </w:rPr>
        <w:t>2、成交供应商的</w:t>
      </w:r>
      <w:r>
        <w:rPr>
          <w:rFonts w:hint="eastAsia" w:ascii="宋体" w:hAnsi="宋体"/>
        </w:rPr>
        <w:t>报价表、</w:t>
      </w:r>
      <w:r>
        <w:rPr>
          <w:rFonts w:hint="eastAsia" w:ascii="宋体" w:hAnsi="宋体"/>
          <w:szCs w:val="21"/>
        </w:rPr>
        <w:t>针对本项目的技术、工作方案；</w:t>
      </w:r>
    </w:p>
    <w:p>
      <w:pPr>
        <w:spacing w:line="420" w:lineRule="exact"/>
        <w:ind w:left="225" w:leftChars="107" w:firstLine="210" w:firstLineChars="100"/>
        <w:rPr>
          <w:rFonts w:ascii="宋体" w:hAnsi="宋体"/>
          <w:szCs w:val="21"/>
        </w:rPr>
      </w:pPr>
      <w:r>
        <w:rPr>
          <w:rFonts w:hint="eastAsia" w:ascii="宋体" w:hAnsi="宋体"/>
          <w:szCs w:val="21"/>
        </w:rPr>
        <w:t>3、服务方案及承诺书；</w:t>
      </w:r>
    </w:p>
    <w:p>
      <w:pPr>
        <w:spacing w:line="420" w:lineRule="exact"/>
        <w:ind w:left="225" w:leftChars="107" w:firstLine="210" w:firstLineChars="100"/>
        <w:rPr>
          <w:rFonts w:ascii="宋体" w:hAnsi="宋体"/>
          <w:szCs w:val="21"/>
        </w:rPr>
      </w:pPr>
      <w:r>
        <w:rPr>
          <w:rFonts w:hint="eastAsia" w:ascii="宋体" w:hAnsi="宋体"/>
          <w:szCs w:val="21"/>
        </w:rPr>
        <w:t>4、成交通知书。</w:t>
      </w:r>
    </w:p>
    <w:p>
      <w:pPr>
        <w:snapToGrid w:val="0"/>
        <w:spacing w:line="360" w:lineRule="auto"/>
        <w:jc w:val="left"/>
        <w:rPr>
          <w:rFonts w:ascii="宋体" w:hAnsi="宋体"/>
          <w:sz w:val="22"/>
          <w:szCs w:val="22"/>
        </w:rPr>
      </w:pPr>
      <w:r>
        <w:rPr>
          <w:rFonts w:hint="eastAsia" w:ascii="宋体" w:hAnsi="宋体"/>
          <w:szCs w:val="21"/>
        </w:rPr>
        <w:t>本合同甲乙双方签字盖章后生效，一式捌份，具有同等法律效力，甲方伍份、乙方壹份，采购代理机构壹份，政府采购监管部门壹份。</w:t>
      </w:r>
    </w:p>
    <w:tbl>
      <w:tblPr>
        <w:tblStyle w:val="49"/>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8"/>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4338" w:type="dxa"/>
            <w:vAlign w:val="center"/>
          </w:tcPr>
          <w:p>
            <w:pPr>
              <w:snapToGrid w:val="0"/>
              <w:jc w:val="left"/>
              <w:rPr>
                <w:rFonts w:ascii="宋体" w:hAnsi="宋体"/>
                <w:sz w:val="22"/>
                <w:szCs w:val="22"/>
              </w:rPr>
            </w:pPr>
            <w:r>
              <w:rPr>
                <w:rFonts w:hint="eastAsia" w:ascii="宋体" w:hAnsi="宋体"/>
                <w:sz w:val="22"/>
                <w:szCs w:val="22"/>
              </w:rPr>
              <w:t xml:space="preserve">甲方（章）           </w:t>
            </w:r>
          </w:p>
          <w:p>
            <w:pPr>
              <w:snapToGrid w:val="0"/>
              <w:jc w:val="left"/>
              <w:rPr>
                <w:rFonts w:ascii="宋体" w:hAnsi="宋体"/>
                <w:sz w:val="22"/>
                <w:szCs w:val="22"/>
              </w:rPr>
            </w:pPr>
            <w:r>
              <w:rPr>
                <w:rFonts w:hint="eastAsia" w:ascii="宋体" w:hAnsi="宋体"/>
                <w:sz w:val="22"/>
                <w:szCs w:val="22"/>
              </w:rPr>
              <w:t xml:space="preserve">     年   月   日</w:t>
            </w:r>
          </w:p>
        </w:tc>
        <w:tc>
          <w:tcPr>
            <w:tcW w:w="4338" w:type="dxa"/>
            <w:vAlign w:val="center"/>
          </w:tcPr>
          <w:p>
            <w:pPr>
              <w:snapToGrid w:val="0"/>
              <w:jc w:val="left"/>
              <w:rPr>
                <w:rFonts w:ascii="宋体" w:hAnsi="宋体"/>
                <w:sz w:val="22"/>
                <w:szCs w:val="22"/>
              </w:rPr>
            </w:pPr>
            <w:r>
              <w:rPr>
                <w:rFonts w:hint="eastAsia" w:ascii="宋体" w:hAnsi="宋体"/>
                <w:sz w:val="22"/>
                <w:szCs w:val="22"/>
              </w:rPr>
              <w:t xml:space="preserve">乙方（章）              </w:t>
            </w:r>
          </w:p>
          <w:p>
            <w:pPr>
              <w:snapToGrid w:val="0"/>
              <w:jc w:val="left"/>
              <w:rPr>
                <w:rFonts w:ascii="宋体" w:hAnsi="宋体"/>
                <w:sz w:val="22"/>
                <w:szCs w:val="22"/>
              </w:rPr>
            </w:pPr>
            <w:r>
              <w:rPr>
                <w:rFonts w:hint="eastAsia" w:ascii="宋体" w:hAnsi="宋体"/>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单位地址：</w:t>
            </w:r>
          </w:p>
        </w:tc>
        <w:tc>
          <w:tcPr>
            <w:tcW w:w="4338" w:type="dxa"/>
            <w:vAlign w:val="center"/>
          </w:tcPr>
          <w:p>
            <w:pPr>
              <w:snapToGrid w:val="0"/>
              <w:jc w:val="left"/>
              <w:rPr>
                <w:rFonts w:ascii="宋体" w:hAnsi="宋体"/>
                <w:sz w:val="22"/>
                <w:szCs w:val="22"/>
              </w:rPr>
            </w:pPr>
            <w:r>
              <w:rPr>
                <w:rFonts w:hint="eastAsia" w:ascii="宋体" w:hAnsi="宋体"/>
                <w:sz w:val="22"/>
                <w:szCs w:val="22"/>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法定代表人：</w:t>
            </w:r>
          </w:p>
        </w:tc>
        <w:tc>
          <w:tcPr>
            <w:tcW w:w="4338" w:type="dxa"/>
            <w:vAlign w:val="center"/>
          </w:tcPr>
          <w:p>
            <w:pPr>
              <w:snapToGrid w:val="0"/>
              <w:jc w:val="left"/>
              <w:rPr>
                <w:rFonts w:ascii="宋体" w:hAnsi="宋体"/>
                <w:sz w:val="22"/>
                <w:szCs w:val="22"/>
              </w:rPr>
            </w:pPr>
            <w:r>
              <w:rPr>
                <w:rFonts w:hint="eastAsia" w:ascii="宋体" w:hAnsi="宋体"/>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委托代理人：</w:t>
            </w:r>
          </w:p>
        </w:tc>
        <w:tc>
          <w:tcPr>
            <w:tcW w:w="4338" w:type="dxa"/>
            <w:vAlign w:val="center"/>
          </w:tcPr>
          <w:p>
            <w:pPr>
              <w:snapToGrid w:val="0"/>
              <w:jc w:val="left"/>
              <w:rPr>
                <w:rFonts w:ascii="宋体" w:hAnsi="宋体"/>
                <w:sz w:val="22"/>
                <w:szCs w:val="22"/>
              </w:rPr>
            </w:pPr>
            <w:r>
              <w:rPr>
                <w:rFonts w:hint="eastAsia" w:ascii="宋体" w:hAnsi="宋体"/>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电话：</w:t>
            </w:r>
          </w:p>
        </w:tc>
        <w:tc>
          <w:tcPr>
            <w:tcW w:w="4338" w:type="dxa"/>
            <w:vAlign w:val="center"/>
          </w:tcPr>
          <w:p>
            <w:pPr>
              <w:snapToGrid w:val="0"/>
              <w:jc w:val="left"/>
              <w:rPr>
                <w:rFonts w:ascii="宋体" w:hAnsi="宋体"/>
                <w:sz w:val="22"/>
                <w:szCs w:val="22"/>
              </w:rPr>
            </w:pPr>
            <w:r>
              <w:rPr>
                <w:rFonts w:hint="eastAsia" w:ascii="宋体" w:hAnsi="宋体"/>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电子邮箱：</w:t>
            </w:r>
          </w:p>
        </w:tc>
        <w:tc>
          <w:tcPr>
            <w:tcW w:w="4338" w:type="dxa"/>
            <w:vAlign w:val="center"/>
          </w:tcPr>
          <w:p>
            <w:pPr>
              <w:snapToGrid w:val="0"/>
              <w:jc w:val="left"/>
              <w:rPr>
                <w:rFonts w:ascii="宋体" w:hAnsi="宋体"/>
                <w:sz w:val="22"/>
                <w:szCs w:val="22"/>
              </w:rPr>
            </w:pPr>
            <w:r>
              <w:rPr>
                <w:rFonts w:hint="eastAsia" w:ascii="宋体" w:hAnsi="宋体"/>
                <w:sz w:val="22"/>
                <w:szCs w:val="22"/>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开户银行：</w:t>
            </w:r>
          </w:p>
        </w:tc>
        <w:tc>
          <w:tcPr>
            <w:tcW w:w="4338" w:type="dxa"/>
            <w:vAlign w:val="center"/>
          </w:tcPr>
          <w:p>
            <w:pPr>
              <w:snapToGrid w:val="0"/>
              <w:jc w:val="left"/>
              <w:rPr>
                <w:rFonts w:ascii="宋体" w:hAnsi="宋体"/>
                <w:sz w:val="22"/>
                <w:szCs w:val="22"/>
              </w:rPr>
            </w:pPr>
            <w:r>
              <w:rPr>
                <w:rFonts w:hint="eastAsia" w:ascii="宋体" w:hAnsi="宋体"/>
                <w:sz w:val="22"/>
                <w:szCs w:val="22"/>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账号：</w:t>
            </w:r>
          </w:p>
        </w:tc>
        <w:tc>
          <w:tcPr>
            <w:tcW w:w="4338" w:type="dxa"/>
            <w:vAlign w:val="center"/>
          </w:tcPr>
          <w:p>
            <w:pPr>
              <w:snapToGrid w:val="0"/>
              <w:jc w:val="left"/>
              <w:rPr>
                <w:rFonts w:ascii="宋体" w:hAnsi="宋体"/>
                <w:sz w:val="22"/>
                <w:szCs w:val="22"/>
              </w:rPr>
            </w:pPr>
            <w:r>
              <w:rPr>
                <w:rFonts w:hint="eastAsia" w:ascii="宋体" w:hAnsi="宋体"/>
                <w:sz w:val="22"/>
                <w:szCs w:val="22"/>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8" w:type="dxa"/>
            <w:vAlign w:val="center"/>
          </w:tcPr>
          <w:p>
            <w:pPr>
              <w:snapToGrid w:val="0"/>
              <w:jc w:val="left"/>
              <w:rPr>
                <w:rFonts w:ascii="宋体" w:hAnsi="宋体"/>
                <w:sz w:val="22"/>
                <w:szCs w:val="22"/>
              </w:rPr>
            </w:pPr>
            <w:r>
              <w:rPr>
                <w:rFonts w:hint="eastAsia" w:ascii="宋体" w:hAnsi="宋体"/>
                <w:sz w:val="22"/>
                <w:szCs w:val="22"/>
              </w:rPr>
              <w:t>邮政编码：</w:t>
            </w:r>
          </w:p>
        </w:tc>
        <w:tc>
          <w:tcPr>
            <w:tcW w:w="4338" w:type="dxa"/>
            <w:vAlign w:val="center"/>
          </w:tcPr>
          <w:p>
            <w:pPr>
              <w:snapToGrid w:val="0"/>
              <w:jc w:val="left"/>
              <w:rPr>
                <w:rFonts w:ascii="宋体" w:hAnsi="宋体"/>
                <w:sz w:val="22"/>
                <w:szCs w:val="22"/>
              </w:rPr>
            </w:pPr>
            <w:r>
              <w:rPr>
                <w:rFonts w:hint="eastAsia" w:ascii="宋体" w:hAnsi="宋体"/>
                <w:sz w:val="22"/>
                <w:szCs w:val="22"/>
              </w:rPr>
              <w:t>邮政编码：</w:t>
            </w:r>
          </w:p>
        </w:tc>
      </w:tr>
    </w:tbl>
    <w:p>
      <w:pPr>
        <w:jc w:val="center"/>
      </w:pPr>
    </w:p>
    <w:sectPr>
      <w:headerReference r:id="rId3" w:type="default"/>
      <w:footerReference r:id="rId4" w:type="default"/>
      <w:footerReference r:id="rId5" w:type="even"/>
      <w:pgSz w:w="11906" w:h="16838"/>
      <w:pgMar w:top="1440" w:right="1646"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3"/>
      </w:rPr>
    </w:pPr>
    <w:r>
      <w:fldChar w:fldCharType="begin"/>
    </w:r>
    <w:r>
      <w:rPr>
        <w:rStyle w:val="53"/>
      </w:rPr>
      <w:instrText xml:space="preserve">PAGE  </w:instrText>
    </w:r>
    <w:r>
      <w:fldChar w:fldCharType="separate"/>
    </w:r>
    <w:r>
      <w:rPr>
        <w:rStyle w:val="53"/>
      </w:rPr>
      <w:t>31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3"/>
      </w:rPr>
    </w:pPr>
    <w:r>
      <w:fldChar w:fldCharType="begin"/>
    </w:r>
    <w:r>
      <w:rPr>
        <w:rStyle w:val="53"/>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eastAsia="宋体"/>
        <w:lang w:eastAsia="zh-CN"/>
      </w:rPr>
    </w:pPr>
    <w:r>
      <w:rPr>
        <w:rFonts w:hint="eastAsia"/>
      </w:rPr>
      <w:t>项目名称：梧州学院2020年教职工体检服务采购                  项目编号：</w:t>
    </w:r>
    <w:r>
      <w:rPr>
        <w:rFonts w:hint="eastAsia"/>
        <w:lang w:eastAsia="zh-CN"/>
      </w:rPr>
      <w:t>WZZC2019-C3-015904-YZLW-1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A6A6A"/>
    <w:multiLevelType w:val="singleLevel"/>
    <w:tmpl w:val="906A6A6A"/>
    <w:lvl w:ilvl="0" w:tentative="0">
      <w:start w:val="1"/>
      <w:numFmt w:val="decimal"/>
      <w:lvlText w:val="%1."/>
      <w:lvlJc w:val="left"/>
      <w:pPr>
        <w:tabs>
          <w:tab w:val="left" w:pos="312"/>
        </w:tabs>
      </w:pPr>
    </w:lvl>
  </w:abstractNum>
  <w:abstractNum w:abstractNumId="1">
    <w:nsid w:val="A22378B2"/>
    <w:multiLevelType w:val="singleLevel"/>
    <w:tmpl w:val="A22378B2"/>
    <w:lvl w:ilvl="0" w:tentative="0">
      <w:start w:val="1"/>
      <w:numFmt w:val="decimal"/>
      <w:suff w:val="nothing"/>
      <w:lvlText w:val="（%1）"/>
      <w:lvlJc w:val="left"/>
      <w:pPr>
        <w:tabs>
          <w:tab w:val="left" w:pos="0"/>
        </w:tabs>
        <w:ind w:left="0" w:firstLine="1134"/>
      </w:pPr>
      <w:rPr>
        <w:rFonts w:hint="default"/>
      </w:rPr>
    </w:lvl>
  </w:abstractNum>
  <w:abstractNum w:abstractNumId="2">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3">
    <w:nsid w:val="076C7C35"/>
    <w:multiLevelType w:val="multilevel"/>
    <w:tmpl w:val="076C7C35"/>
    <w:lvl w:ilvl="0" w:tentative="0">
      <w:start w:val="1"/>
      <w:numFmt w:val="decimal"/>
      <w:pStyle w:val="7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CC14322"/>
    <w:multiLevelType w:val="singleLevel"/>
    <w:tmpl w:val="2CC14322"/>
    <w:lvl w:ilvl="0" w:tentative="0">
      <w:start w:val="2"/>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4F886337"/>
    <w:multiLevelType w:val="multilevel"/>
    <w:tmpl w:val="4F886337"/>
    <w:lvl w:ilvl="0" w:tentative="0">
      <w:start w:val="1"/>
      <w:numFmt w:val="decimal"/>
      <w:pStyle w:val="6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4FF1187F"/>
    <w:multiLevelType w:val="multilevel"/>
    <w:tmpl w:val="4FF1187F"/>
    <w:lvl w:ilvl="0" w:tentative="0">
      <w:start w:val="1"/>
      <w:numFmt w:val="decimal"/>
      <w:pStyle w:val="59"/>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56E83EA1"/>
    <w:multiLevelType w:val="multilevel"/>
    <w:tmpl w:val="56E83EA1"/>
    <w:lvl w:ilvl="0" w:tentative="0">
      <w:start w:val="1"/>
      <w:numFmt w:val="decimal"/>
      <w:pStyle w:val="8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2"/>
  </w:num>
  <w:num w:numId="3">
    <w:abstractNumId w:val="8"/>
  </w:num>
  <w:num w:numId="4">
    <w:abstractNumId w:val="7"/>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4B14"/>
    <w:rsid w:val="00000672"/>
    <w:rsid w:val="00001A25"/>
    <w:rsid w:val="000021E2"/>
    <w:rsid w:val="000025AB"/>
    <w:rsid w:val="000029ED"/>
    <w:rsid w:val="00002AF7"/>
    <w:rsid w:val="000039E6"/>
    <w:rsid w:val="00003FC2"/>
    <w:rsid w:val="00004BE3"/>
    <w:rsid w:val="00005897"/>
    <w:rsid w:val="000065E3"/>
    <w:rsid w:val="00010D86"/>
    <w:rsid w:val="0001172C"/>
    <w:rsid w:val="00012854"/>
    <w:rsid w:val="000132E8"/>
    <w:rsid w:val="000136C1"/>
    <w:rsid w:val="00013BB1"/>
    <w:rsid w:val="00014E30"/>
    <w:rsid w:val="00015487"/>
    <w:rsid w:val="0002190F"/>
    <w:rsid w:val="000222F3"/>
    <w:rsid w:val="00022792"/>
    <w:rsid w:val="00024027"/>
    <w:rsid w:val="0002585A"/>
    <w:rsid w:val="00025E36"/>
    <w:rsid w:val="000269ED"/>
    <w:rsid w:val="00026C29"/>
    <w:rsid w:val="000273E9"/>
    <w:rsid w:val="00027DE1"/>
    <w:rsid w:val="000307E9"/>
    <w:rsid w:val="00032114"/>
    <w:rsid w:val="00033A5B"/>
    <w:rsid w:val="00035890"/>
    <w:rsid w:val="000371E3"/>
    <w:rsid w:val="00037FAC"/>
    <w:rsid w:val="00042CB8"/>
    <w:rsid w:val="0004440C"/>
    <w:rsid w:val="00044F9A"/>
    <w:rsid w:val="00045D1F"/>
    <w:rsid w:val="000467A4"/>
    <w:rsid w:val="00047D3F"/>
    <w:rsid w:val="000502B7"/>
    <w:rsid w:val="000509D9"/>
    <w:rsid w:val="0005234F"/>
    <w:rsid w:val="00053A54"/>
    <w:rsid w:val="00056B5D"/>
    <w:rsid w:val="00060E46"/>
    <w:rsid w:val="0006217D"/>
    <w:rsid w:val="00062A8B"/>
    <w:rsid w:val="00064847"/>
    <w:rsid w:val="00065B14"/>
    <w:rsid w:val="00065B94"/>
    <w:rsid w:val="00065ED2"/>
    <w:rsid w:val="000673E2"/>
    <w:rsid w:val="000711E4"/>
    <w:rsid w:val="00072DA9"/>
    <w:rsid w:val="00072E17"/>
    <w:rsid w:val="00076267"/>
    <w:rsid w:val="00080F2C"/>
    <w:rsid w:val="00083E69"/>
    <w:rsid w:val="00085EC4"/>
    <w:rsid w:val="00091AD7"/>
    <w:rsid w:val="00091DCC"/>
    <w:rsid w:val="00092A1C"/>
    <w:rsid w:val="00094B3B"/>
    <w:rsid w:val="000958A8"/>
    <w:rsid w:val="000973B5"/>
    <w:rsid w:val="00097775"/>
    <w:rsid w:val="000A074D"/>
    <w:rsid w:val="000A7A12"/>
    <w:rsid w:val="000B1EDF"/>
    <w:rsid w:val="000B2EF8"/>
    <w:rsid w:val="000B3B98"/>
    <w:rsid w:val="000B4A1E"/>
    <w:rsid w:val="000C3771"/>
    <w:rsid w:val="000C56E0"/>
    <w:rsid w:val="000C796E"/>
    <w:rsid w:val="000C7B1D"/>
    <w:rsid w:val="000D0515"/>
    <w:rsid w:val="000D0A89"/>
    <w:rsid w:val="000D2626"/>
    <w:rsid w:val="000D2DC6"/>
    <w:rsid w:val="000D48EE"/>
    <w:rsid w:val="000D6660"/>
    <w:rsid w:val="000D73DD"/>
    <w:rsid w:val="000E03CB"/>
    <w:rsid w:val="000E3F14"/>
    <w:rsid w:val="000E46A6"/>
    <w:rsid w:val="000E4E23"/>
    <w:rsid w:val="000E56FD"/>
    <w:rsid w:val="000E747D"/>
    <w:rsid w:val="000F1B68"/>
    <w:rsid w:val="000F3733"/>
    <w:rsid w:val="001020ED"/>
    <w:rsid w:val="00103918"/>
    <w:rsid w:val="00103E83"/>
    <w:rsid w:val="00104897"/>
    <w:rsid w:val="00104EDE"/>
    <w:rsid w:val="00105636"/>
    <w:rsid w:val="00105BA2"/>
    <w:rsid w:val="001066DD"/>
    <w:rsid w:val="00106BEE"/>
    <w:rsid w:val="00110236"/>
    <w:rsid w:val="00111624"/>
    <w:rsid w:val="001118F4"/>
    <w:rsid w:val="001135DC"/>
    <w:rsid w:val="001143C9"/>
    <w:rsid w:val="0011608D"/>
    <w:rsid w:val="001168F0"/>
    <w:rsid w:val="001176F5"/>
    <w:rsid w:val="00117F08"/>
    <w:rsid w:val="0012195F"/>
    <w:rsid w:val="00122064"/>
    <w:rsid w:val="00122941"/>
    <w:rsid w:val="00125E07"/>
    <w:rsid w:val="00126277"/>
    <w:rsid w:val="001263B8"/>
    <w:rsid w:val="001271F9"/>
    <w:rsid w:val="0012736F"/>
    <w:rsid w:val="00130D92"/>
    <w:rsid w:val="001337A4"/>
    <w:rsid w:val="00135B9C"/>
    <w:rsid w:val="0014147C"/>
    <w:rsid w:val="00141C9C"/>
    <w:rsid w:val="0014459D"/>
    <w:rsid w:val="001448D5"/>
    <w:rsid w:val="00147134"/>
    <w:rsid w:val="00147802"/>
    <w:rsid w:val="00147832"/>
    <w:rsid w:val="00150A1B"/>
    <w:rsid w:val="00151627"/>
    <w:rsid w:val="00151CD1"/>
    <w:rsid w:val="00151F4F"/>
    <w:rsid w:val="0015202A"/>
    <w:rsid w:val="00152EE4"/>
    <w:rsid w:val="00153750"/>
    <w:rsid w:val="0015413C"/>
    <w:rsid w:val="0015564B"/>
    <w:rsid w:val="001561F6"/>
    <w:rsid w:val="0015688F"/>
    <w:rsid w:val="001609C5"/>
    <w:rsid w:val="00160F81"/>
    <w:rsid w:val="00163202"/>
    <w:rsid w:val="001645B5"/>
    <w:rsid w:val="00164EC0"/>
    <w:rsid w:val="001661A3"/>
    <w:rsid w:val="0017027A"/>
    <w:rsid w:val="00170485"/>
    <w:rsid w:val="00171374"/>
    <w:rsid w:val="0017178A"/>
    <w:rsid w:val="0017223D"/>
    <w:rsid w:val="001737E0"/>
    <w:rsid w:val="00173C68"/>
    <w:rsid w:val="00174507"/>
    <w:rsid w:val="001757B8"/>
    <w:rsid w:val="00175BA6"/>
    <w:rsid w:val="001778C5"/>
    <w:rsid w:val="00177B28"/>
    <w:rsid w:val="00177C33"/>
    <w:rsid w:val="00180209"/>
    <w:rsid w:val="001811F8"/>
    <w:rsid w:val="0018466C"/>
    <w:rsid w:val="00185617"/>
    <w:rsid w:val="001856F9"/>
    <w:rsid w:val="0018631E"/>
    <w:rsid w:val="001869B8"/>
    <w:rsid w:val="00186E62"/>
    <w:rsid w:val="0019181F"/>
    <w:rsid w:val="0019231C"/>
    <w:rsid w:val="00192E96"/>
    <w:rsid w:val="00192EE0"/>
    <w:rsid w:val="001A02B3"/>
    <w:rsid w:val="001A037B"/>
    <w:rsid w:val="001A0990"/>
    <w:rsid w:val="001A26CD"/>
    <w:rsid w:val="001A3EDE"/>
    <w:rsid w:val="001A4DBA"/>
    <w:rsid w:val="001A55CA"/>
    <w:rsid w:val="001A5E24"/>
    <w:rsid w:val="001A6D8B"/>
    <w:rsid w:val="001B00A8"/>
    <w:rsid w:val="001B3A7D"/>
    <w:rsid w:val="001B5CC7"/>
    <w:rsid w:val="001B7F00"/>
    <w:rsid w:val="001C006E"/>
    <w:rsid w:val="001C086E"/>
    <w:rsid w:val="001C2A79"/>
    <w:rsid w:val="001D1712"/>
    <w:rsid w:val="001D17EE"/>
    <w:rsid w:val="001D18E0"/>
    <w:rsid w:val="001D195A"/>
    <w:rsid w:val="001D255E"/>
    <w:rsid w:val="001D5A8A"/>
    <w:rsid w:val="001D5D9C"/>
    <w:rsid w:val="001D71F1"/>
    <w:rsid w:val="001D721C"/>
    <w:rsid w:val="001E129E"/>
    <w:rsid w:val="001E16E5"/>
    <w:rsid w:val="001E2052"/>
    <w:rsid w:val="001E40B9"/>
    <w:rsid w:val="001E4232"/>
    <w:rsid w:val="001E474A"/>
    <w:rsid w:val="001E4A1C"/>
    <w:rsid w:val="001E798B"/>
    <w:rsid w:val="001F325C"/>
    <w:rsid w:val="001F494C"/>
    <w:rsid w:val="001F678E"/>
    <w:rsid w:val="00200CD5"/>
    <w:rsid w:val="0020307F"/>
    <w:rsid w:val="00203825"/>
    <w:rsid w:val="0020437A"/>
    <w:rsid w:val="0020517D"/>
    <w:rsid w:val="00206468"/>
    <w:rsid w:val="002114C7"/>
    <w:rsid w:val="00211A29"/>
    <w:rsid w:val="00213066"/>
    <w:rsid w:val="00213E98"/>
    <w:rsid w:val="00215314"/>
    <w:rsid w:val="002156AE"/>
    <w:rsid w:val="00216D43"/>
    <w:rsid w:val="00216F6B"/>
    <w:rsid w:val="002200DC"/>
    <w:rsid w:val="00222879"/>
    <w:rsid w:val="002237DB"/>
    <w:rsid w:val="00225D62"/>
    <w:rsid w:val="00227954"/>
    <w:rsid w:val="00231835"/>
    <w:rsid w:val="00231B89"/>
    <w:rsid w:val="00231FA2"/>
    <w:rsid w:val="00232838"/>
    <w:rsid w:val="0023332B"/>
    <w:rsid w:val="00234045"/>
    <w:rsid w:val="00234FE0"/>
    <w:rsid w:val="002355BE"/>
    <w:rsid w:val="00237020"/>
    <w:rsid w:val="0024075C"/>
    <w:rsid w:val="00242682"/>
    <w:rsid w:val="00242E75"/>
    <w:rsid w:val="002439AB"/>
    <w:rsid w:val="00244B22"/>
    <w:rsid w:val="00245409"/>
    <w:rsid w:val="00245F2B"/>
    <w:rsid w:val="00246A0F"/>
    <w:rsid w:val="002511B0"/>
    <w:rsid w:val="002518B9"/>
    <w:rsid w:val="002560B6"/>
    <w:rsid w:val="002564B9"/>
    <w:rsid w:val="002565E4"/>
    <w:rsid w:val="002566B1"/>
    <w:rsid w:val="00260CFF"/>
    <w:rsid w:val="00262695"/>
    <w:rsid w:val="00262F79"/>
    <w:rsid w:val="002642EF"/>
    <w:rsid w:val="00265345"/>
    <w:rsid w:val="002657FB"/>
    <w:rsid w:val="00270A8C"/>
    <w:rsid w:val="002835B0"/>
    <w:rsid w:val="00283761"/>
    <w:rsid w:val="00284567"/>
    <w:rsid w:val="00284CA6"/>
    <w:rsid w:val="00285063"/>
    <w:rsid w:val="00286A5B"/>
    <w:rsid w:val="00287763"/>
    <w:rsid w:val="00290BBE"/>
    <w:rsid w:val="00291C7A"/>
    <w:rsid w:val="00293B43"/>
    <w:rsid w:val="002952AF"/>
    <w:rsid w:val="00295951"/>
    <w:rsid w:val="00295D11"/>
    <w:rsid w:val="00297A2B"/>
    <w:rsid w:val="002A018B"/>
    <w:rsid w:val="002A1EA3"/>
    <w:rsid w:val="002A3069"/>
    <w:rsid w:val="002A33C7"/>
    <w:rsid w:val="002A34C4"/>
    <w:rsid w:val="002A5D15"/>
    <w:rsid w:val="002A6B10"/>
    <w:rsid w:val="002B2DD4"/>
    <w:rsid w:val="002B356B"/>
    <w:rsid w:val="002B5E20"/>
    <w:rsid w:val="002B66C9"/>
    <w:rsid w:val="002C0C1C"/>
    <w:rsid w:val="002C1948"/>
    <w:rsid w:val="002C6AD4"/>
    <w:rsid w:val="002C6B20"/>
    <w:rsid w:val="002C78D4"/>
    <w:rsid w:val="002C7B71"/>
    <w:rsid w:val="002D08B3"/>
    <w:rsid w:val="002D4B03"/>
    <w:rsid w:val="002D4BBC"/>
    <w:rsid w:val="002D5449"/>
    <w:rsid w:val="002D5726"/>
    <w:rsid w:val="002D7648"/>
    <w:rsid w:val="002E05CF"/>
    <w:rsid w:val="002E0980"/>
    <w:rsid w:val="002E109C"/>
    <w:rsid w:val="002E1A1E"/>
    <w:rsid w:val="002E2301"/>
    <w:rsid w:val="002E27F4"/>
    <w:rsid w:val="002E4A88"/>
    <w:rsid w:val="002F199D"/>
    <w:rsid w:val="002F5188"/>
    <w:rsid w:val="002F63E5"/>
    <w:rsid w:val="002F7630"/>
    <w:rsid w:val="002F768C"/>
    <w:rsid w:val="002F7763"/>
    <w:rsid w:val="002F7912"/>
    <w:rsid w:val="002F7D1E"/>
    <w:rsid w:val="003019A4"/>
    <w:rsid w:val="00301A1A"/>
    <w:rsid w:val="00303F2B"/>
    <w:rsid w:val="0030400D"/>
    <w:rsid w:val="00304B50"/>
    <w:rsid w:val="003067AA"/>
    <w:rsid w:val="00310F7F"/>
    <w:rsid w:val="003141F7"/>
    <w:rsid w:val="00314469"/>
    <w:rsid w:val="0031446E"/>
    <w:rsid w:val="00314C82"/>
    <w:rsid w:val="00317BA7"/>
    <w:rsid w:val="00317E5D"/>
    <w:rsid w:val="00317F02"/>
    <w:rsid w:val="003224FC"/>
    <w:rsid w:val="00322520"/>
    <w:rsid w:val="00324BF2"/>
    <w:rsid w:val="00324D63"/>
    <w:rsid w:val="003329B3"/>
    <w:rsid w:val="00333075"/>
    <w:rsid w:val="003357F1"/>
    <w:rsid w:val="00335DC5"/>
    <w:rsid w:val="0033691E"/>
    <w:rsid w:val="003374B7"/>
    <w:rsid w:val="003416BA"/>
    <w:rsid w:val="00342D82"/>
    <w:rsid w:val="00342F99"/>
    <w:rsid w:val="0034501B"/>
    <w:rsid w:val="00346910"/>
    <w:rsid w:val="003469A0"/>
    <w:rsid w:val="003512EE"/>
    <w:rsid w:val="00351898"/>
    <w:rsid w:val="003518A6"/>
    <w:rsid w:val="00352423"/>
    <w:rsid w:val="00352830"/>
    <w:rsid w:val="003542A9"/>
    <w:rsid w:val="00355125"/>
    <w:rsid w:val="00355201"/>
    <w:rsid w:val="00356988"/>
    <w:rsid w:val="00364034"/>
    <w:rsid w:val="00370DC7"/>
    <w:rsid w:val="00371539"/>
    <w:rsid w:val="00373F9C"/>
    <w:rsid w:val="0037626E"/>
    <w:rsid w:val="00381224"/>
    <w:rsid w:val="00381606"/>
    <w:rsid w:val="00382335"/>
    <w:rsid w:val="00382B81"/>
    <w:rsid w:val="00385E54"/>
    <w:rsid w:val="003875A4"/>
    <w:rsid w:val="00387610"/>
    <w:rsid w:val="00390286"/>
    <w:rsid w:val="00392E52"/>
    <w:rsid w:val="00393EC8"/>
    <w:rsid w:val="00394910"/>
    <w:rsid w:val="00396A2D"/>
    <w:rsid w:val="00396FC3"/>
    <w:rsid w:val="00397BC9"/>
    <w:rsid w:val="003A151A"/>
    <w:rsid w:val="003A4D74"/>
    <w:rsid w:val="003A5758"/>
    <w:rsid w:val="003A64BB"/>
    <w:rsid w:val="003B0B6A"/>
    <w:rsid w:val="003B1D17"/>
    <w:rsid w:val="003B1F18"/>
    <w:rsid w:val="003B2199"/>
    <w:rsid w:val="003B29CF"/>
    <w:rsid w:val="003B31AB"/>
    <w:rsid w:val="003B34E6"/>
    <w:rsid w:val="003B4A36"/>
    <w:rsid w:val="003B54A5"/>
    <w:rsid w:val="003B564B"/>
    <w:rsid w:val="003B5C8E"/>
    <w:rsid w:val="003C071B"/>
    <w:rsid w:val="003C1BD9"/>
    <w:rsid w:val="003C3A0E"/>
    <w:rsid w:val="003C3BA0"/>
    <w:rsid w:val="003C4580"/>
    <w:rsid w:val="003C497F"/>
    <w:rsid w:val="003C6746"/>
    <w:rsid w:val="003C7252"/>
    <w:rsid w:val="003C7513"/>
    <w:rsid w:val="003C7F0D"/>
    <w:rsid w:val="003D50B5"/>
    <w:rsid w:val="003D61BA"/>
    <w:rsid w:val="003D65D8"/>
    <w:rsid w:val="003D7CE8"/>
    <w:rsid w:val="003D7CF6"/>
    <w:rsid w:val="003E285E"/>
    <w:rsid w:val="003E2F99"/>
    <w:rsid w:val="003E3300"/>
    <w:rsid w:val="003E72B9"/>
    <w:rsid w:val="003F1704"/>
    <w:rsid w:val="003F1DB9"/>
    <w:rsid w:val="003F41F0"/>
    <w:rsid w:val="003F47BA"/>
    <w:rsid w:val="003F47F5"/>
    <w:rsid w:val="003F6617"/>
    <w:rsid w:val="0040118D"/>
    <w:rsid w:val="00401529"/>
    <w:rsid w:val="00401E88"/>
    <w:rsid w:val="00401EEE"/>
    <w:rsid w:val="0040729A"/>
    <w:rsid w:val="004100FD"/>
    <w:rsid w:val="00410CA1"/>
    <w:rsid w:val="004110AE"/>
    <w:rsid w:val="00414DA2"/>
    <w:rsid w:val="00415F25"/>
    <w:rsid w:val="00417BAA"/>
    <w:rsid w:val="00422204"/>
    <w:rsid w:val="00422A10"/>
    <w:rsid w:val="00422CF5"/>
    <w:rsid w:val="00422F78"/>
    <w:rsid w:val="004248F5"/>
    <w:rsid w:val="00424A99"/>
    <w:rsid w:val="00427713"/>
    <w:rsid w:val="00427D63"/>
    <w:rsid w:val="00432294"/>
    <w:rsid w:val="00432589"/>
    <w:rsid w:val="00432896"/>
    <w:rsid w:val="00433B60"/>
    <w:rsid w:val="004379E7"/>
    <w:rsid w:val="00437D33"/>
    <w:rsid w:val="00440873"/>
    <w:rsid w:val="00441326"/>
    <w:rsid w:val="00442C4F"/>
    <w:rsid w:val="0044372F"/>
    <w:rsid w:val="00445A2F"/>
    <w:rsid w:val="00445D65"/>
    <w:rsid w:val="00446555"/>
    <w:rsid w:val="0044684E"/>
    <w:rsid w:val="00450555"/>
    <w:rsid w:val="00452AE1"/>
    <w:rsid w:val="00454292"/>
    <w:rsid w:val="004572F3"/>
    <w:rsid w:val="00461EBA"/>
    <w:rsid w:val="00462D42"/>
    <w:rsid w:val="00464261"/>
    <w:rsid w:val="00464D90"/>
    <w:rsid w:val="00465443"/>
    <w:rsid w:val="0046570E"/>
    <w:rsid w:val="00470520"/>
    <w:rsid w:val="0047119F"/>
    <w:rsid w:val="0047191D"/>
    <w:rsid w:val="0047218A"/>
    <w:rsid w:val="00472400"/>
    <w:rsid w:val="00473128"/>
    <w:rsid w:val="0047507A"/>
    <w:rsid w:val="00476123"/>
    <w:rsid w:val="004761F2"/>
    <w:rsid w:val="004763CD"/>
    <w:rsid w:val="004770EE"/>
    <w:rsid w:val="004779D3"/>
    <w:rsid w:val="00477DBF"/>
    <w:rsid w:val="00480372"/>
    <w:rsid w:val="004809A1"/>
    <w:rsid w:val="00481FC3"/>
    <w:rsid w:val="0048204C"/>
    <w:rsid w:val="004826FE"/>
    <w:rsid w:val="00484B69"/>
    <w:rsid w:val="0048590F"/>
    <w:rsid w:val="00486FD8"/>
    <w:rsid w:val="00487377"/>
    <w:rsid w:val="004879A0"/>
    <w:rsid w:val="00491C82"/>
    <w:rsid w:val="004921F9"/>
    <w:rsid w:val="00492A25"/>
    <w:rsid w:val="004930FB"/>
    <w:rsid w:val="00495C30"/>
    <w:rsid w:val="004A1405"/>
    <w:rsid w:val="004A279F"/>
    <w:rsid w:val="004A2BFE"/>
    <w:rsid w:val="004A381E"/>
    <w:rsid w:val="004A3F36"/>
    <w:rsid w:val="004A5A21"/>
    <w:rsid w:val="004B1FF5"/>
    <w:rsid w:val="004B29AC"/>
    <w:rsid w:val="004B72F8"/>
    <w:rsid w:val="004B7F88"/>
    <w:rsid w:val="004C4EF9"/>
    <w:rsid w:val="004C51FD"/>
    <w:rsid w:val="004C5987"/>
    <w:rsid w:val="004C7393"/>
    <w:rsid w:val="004D04ED"/>
    <w:rsid w:val="004D0E09"/>
    <w:rsid w:val="004D1578"/>
    <w:rsid w:val="004D2499"/>
    <w:rsid w:val="004D29ED"/>
    <w:rsid w:val="004D35BA"/>
    <w:rsid w:val="004D377F"/>
    <w:rsid w:val="004D41DD"/>
    <w:rsid w:val="004D5599"/>
    <w:rsid w:val="004D618D"/>
    <w:rsid w:val="004D655D"/>
    <w:rsid w:val="004E25A8"/>
    <w:rsid w:val="004E59CE"/>
    <w:rsid w:val="004E6097"/>
    <w:rsid w:val="004E687A"/>
    <w:rsid w:val="004E6D9E"/>
    <w:rsid w:val="004E7664"/>
    <w:rsid w:val="004E7B03"/>
    <w:rsid w:val="004F0446"/>
    <w:rsid w:val="004F06AC"/>
    <w:rsid w:val="004F2193"/>
    <w:rsid w:val="004F23AE"/>
    <w:rsid w:val="004F2EFC"/>
    <w:rsid w:val="004F552A"/>
    <w:rsid w:val="004F5547"/>
    <w:rsid w:val="004F70FC"/>
    <w:rsid w:val="00500258"/>
    <w:rsid w:val="00503031"/>
    <w:rsid w:val="00503482"/>
    <w:rsid w:val="0050487A"/>
    <w:rsid w:val="005118C0"/>
    <w:rsid w:val="00512601"/>
    <w:rsid w:val="005128BE"/>
    <w:rsid w:val="00513DC9"/>
    <w:rsid w:val="00513E7C"/>
    <w:rsid w:val="0051608F"/>
    <w:rsid w:val="005229FE"/>
    <w:rsid w:val="00524C5A"/>
    <w:rsid w:val="00525E26"/>
    <w:rsid w:val="00526049"/>
    <w:rsid w:val="0052692A"/>
    <w:rsid w:val="00526BC3"/>
    <w:rsid w:val="00527AE1"/>
    <w:rsid w:val="0053195D"/>
    <w:rsid w:val="00534B10"/>
    <w:rsid w:val="00534BE3"/>
    <w:rsid w:val="00534D3F"/>
    <w:rsid w:val="00535291"/>
    <w:rsid w:val="0053798F"/>
    <w:rsid w:val="00540631"/>
    <w:rsid w:val="0054290A"/>
    <w:rsid w:val="00543AF4"/>
    <w:rsid w:val="00543C6E"/>
    <w:rsid w:val="00544191"/>
    <w:rsid w:val="00544678"/>
    <w:rsid w:val="00544F39"/>
    <w:rsid w:val="00547EFB"/>
    <w:rsid w:val="00550829"/>
    <w:rsid w:val="005531DF"/>
    <w:rsid w:val="00553F4F"/>
    <w:rsid w:val="00554151"/>
    <w:rsid w:val="00554F78"/>
    <w:rsid w:val="005556FD"/>
    <w:rsid w:val="00555834"/>
    <w:rsid w:val="005564B1"/>
    <w:rsid w:val="0055781F"/>
    <w:rsid w:val="00561B7B"/>
    <w:rsid w:val="00565E69"/>
    <w:rsid w:val="005678DE"/>
    <w:rsid w:val="00573733"/>
    <w:rsid w:val="00573EEF"/>
    <w:rsid w:val="00575A24"/>
    <w:rsid w:val="005779E4"/>
    <w:rsid w:val="005809E1"/>
    <w:rsid w:val="00581AD7"/>
    <w:rsid w:val="00582452"/>
    <w:rsid w:val="005836C7"/>
    <w:rsid w:val="00584E2C"/>
    <w:rsid w:val="00586C5C"/>
    <w:rsid w:val="00590B77"/>
    <w:rsid w:val="005913A3"/>
    <w:rsid w:val="005929D4"/>
    <w:rsid w:val="00593753"/>
    <w:rsid w:val="00593D5E"/>
    <w:rsid w:val="00595131"/>
    <w:rsid w:val="00595654"/>
    <w:rsid w:val="00596B21"/>
    <w:rsid w:val="005A24F0"/>
    <w:rsid w:val="005A2835"/>
    <w:rsid w:val="005A32F7"/>
    <w:rsid w:val="005A58A6"/>
    <w:rsid w:val="005A6648"/>
    <w:rsid w:val="005A71E9"/>
    <w:rsid w:val="005A7328"/>
    <w:rsid w:val="005A7732"/>
    <w:rsid w:val="005A7F37"/>
    <w:rsid w:val="005B07EC"/>
    <w:rsid w:val="005B0DF7"/>
    <w:rsid w:val="005B1C37"/>
    <w:rsid w:val="005B285B"/>
    <w:rsid w:val="005B3341"/>
    <w:rsid w:val="005B5BEE"/>
    <w:rsid w:val="005B6A8A"/>
    <w:rsid w:val="005B7552"/>
    <w:rsid w:val="005B77D2"/>
    <w:rsid w:val="005C3032"/>
    <w:rsid w:val="005C30F5"/>
    <w:rsid w:val="005C3779"/>
    <w:rsid w:val="005C6000"/>
    <w:rsid w:val="005C6B8B"/>
    <w:rsid w:val="005D02E3"/>
    <w:rsid w:val="005D05F5"/>
    <w:rsid w:val="005D1A53"/>
    <w:rsid w:val="005D1D98"/>
    <w:rsid w:val="005D3587"/>
    <w:rsid w:val="005D39FD"/>
    <w:rsid w:val="005D3B54"/>
    <w:rsid w:val="005E2DAA"/>
    <w:rsid w:val="005E666A"/>
    <w:rsid w:val="005E6CFB"/>
    <w:rsid w:val="005F02F0"/>
    <w:rsid w:val="005F0FF8"/>
    <w:rsid w:val="005F1516"/>
    <w:rsid w:val="005F229E"/>
    <w:rsid w:val="005F2D9A"/>
    <w:rsid w:val="005F3D9D"/>
    <w:rsid w:val="005F4E52"/>
    <w:rsid w:val="005F4EF5"/>
    <w:rsid w:val="005F5360"/>
    <w:rsid w:val="005F5889"/>
    <w:rsid w:val="005F6F0A"/>
    <w:rsid w:val="0060058E"/>
    <w:rsid w:val="0060119D"/>
    <w:rsid w:val="0060188B"/>
    <w:rsid w:val="00601ED5"/>
    <w:rsid w:val="00602A3C"/>
    <w:rsid w:val="00604508"/>
    <w:rsid w:val="00604754"/>
    <w:rsid w:val="0060549F"/>
    <w:rsid w:val="0060750F"/>
    <w:rsid w:val="0061035A"/>
    <w:rsid w:val="0061110D"/>
    <w:rsid w:val="00613791"/>
    <w:rsid w:val="00614079"/>
    <w:rsid w:val="006156C3"/>
    <w:rsid w:val="00615E13"/>
    <w:rsid w:val="00616ECB"/>
    <w:rsid w:val="00617BE1"/>
    <w:rsid w:val="00617EEE"/>
    <w:rsid w:val="00620352"/>
    <w:rsid w:val="0062055B"/>
    <w:rsid w:val="00621E1A"/>
    <w:rsid w:val="00622B99"/>
    <w:rsid w:val="00623389"/>
    <w:rsid w:val="006237F5"/>
    <w:rsid w:val="006247D0"/>
    <w:rsid w:val="006268E4"/>
    <w:rsid w:val="006279FE"/>
    <w:rsid w:val="006330CA"/>
    <w:rsid w:val="0063413D"/>
    <w:rsid w:val="006363FA"/>
    <w:rsid w:val="00641AF8"/>
    <w:rsid w:val="00641FF6"/>
    <w:rsid w:val="00642E16"/>
    <w:rsid w:val="00643664"/>
    <w:rsid w:val="00643CAA"/>
    <w:rsid w:val="006477FF"/>
    <w:rsid w:val="00652C4C"/>
    <w:rsid w:val="00653944"/>
    <w:rsid w:val="00653CDE"/>
    <w:rsid w:val="0065634E"/>
    <w:rsid w:val="00660ECE"/>
    <w:rsid w:val="00661277"/>
    <w:rsid w:val="00661F62"/>
    <w:rsid w:val="006623D7"/>
    <w:rsid w:val="00663B40"/>
    <w:rsid w:val="00663FEA"/>
    <w:rsid w:val="00664803"/>
    <w:rsid w:val="00665945"/>
    <w:rsid w:val="00665B3B"/>
    <w:rsid w:val="00667EA7"/>
    <w:rsid w:val="00670F0F"/>
    <w:rsid w:val="00670F71"/>
    <w:rsid w:val="006743D6"/>
    <w:rsid w:val="00674549"/>
    <w:rsid w:val="00674B85"/>
    <w:rsid w:val="00676D04"/>
    <w:rsid w:val="006772C9"/>
    <w:rsid w:val="00677641"/>
    <w:rsid w:val="006777FB"/>
    <w:rsid w:val="00677BF4"/>
    <w:rsid w:val="00680E3E"/>
    <w:rsid w:val="00682F28"/>
    <w:rsid w:val="0068336F"/>
    <w:rsid w:val="00683AD6"/>
    <w:rsid w:val="00684BDF"/>
    <w:rsid w:val="00685576"/>
    <w:rsid w:val="006866CB"/>
    <w:rsid w:val="006879E5"/>
    <w:rsid w:val="00687F23"/>
    <w:rsid w:val="00690437"/>
    <w:rsid w:val="00690E65"/>
    <w:rsid w:val="00692AAF"/>
    <w:rsid w:val="0069334D"/>
    <w:rsid w:val="00695421"/>
    <w:rsid w:val="00697DFA"/>
    <w:rsid w:val="006A0A00"/>
    <w:rsid w:val="006A1E5E"/>
    <w:rsid w:val="006A26AB"/>
    <w:rsid w:val="006A4AA0"/>
    <w:rsid w:val="006A4C8B"/>
    <w:rsid w:val="006A6012"/>
    <w:rsid w:val="006A7BE3"/>
    <w:rsid w:val="006B01D1"/>
    <w:rsid w:val="006B05E5"/>
    <w:rsid w:val="006B0AE2"/>
    <w:rsid w:val="006B0F39"/>
    <w:rsid w:val="006B15CC"/>
    <w:rsid w:val="006B266D"/>
    <w:rsid w:val="006B3F24"/>
    <w:rsid w:val="006B4589"/>
    <w:rsid w:val="006B5A9B"/>
    <w:rsid w:val="006B5EFA"/>
    <w:rsid w:val="006B7ABB"/>
    <w:rsid w:val="006C242F"/>
    <w:rsid w:val="006C261C"/>
    <w:rsid w:val="006C49A4"/>
    <w:rsid w:val="006C4F0E"/>
    <w:rsid w:val="006C5F01"/>
    <w:rsid w:val="006D0C1D"/>
    <w:rsid w:val="006D3D09"/>
    <w:rsid w:val="006D415B"/>
    <w:rsid w:val="006D5532"/>
    <w:rsid w:val="006D7C85"/>
    <w:rsid w:val="006E0574"/>
    <w:rsid w:val="006E231B"/>
    <w:rsid w:val="006E29CC"/>
    <w:rsid w:val="006E3DFD"/>
    <w:rsid w:val="006E5DD8"/>
    <w:rsid w:val="006E7B87"/>
    <w:rsid w:val="006F00EF"/>
    <w:rsid w:val="006F0F34"/>
    <w:rsid w:val="006F2F2A"/>
    <w:rsid w:val="006F3231"/>
    <w:rsid w:val="006F3DE3"/>
    <w:rsid w:val="006F4BF8"/>
    <w:rsid w:val="006F547F"/>
    <w:rsid w:val="006F58B0"/>
    <w:rsid w:val="006F5A12"/>
    <w:rsid w:val="006F5AFF"/>
    <w:rsid w:val="006F6AD5"/>
    <w:rsid w:val="006F70BC"/>
    <w:rsid w:val="006F7E1F"/>
    <w:rsid w:val="00700442"/>
    <w:rsid w:val="00702569"/>
    <w:rsid w:val="0070296A"/>
    <w:rsid w:val="00702A3B"/>
    <w:rsid w:val="0070490E"/>
    <w:rsid w:val="00704A47"/>
    <w:rsid w:val="00707A90"/>
    <w:rsid w:val="0071220F"/>
    <w:rsid w:val="007139F5"/>
    <w:rsid w:val="00714576"/>
    <w:rsid w:val="00714F54"/>
    <w:rsid w:val="00715837"/>
    <w:rsid w:val="00720329"/>
    <w:rsid w:val="00721F0C"/>
    <w:rsid w:val="00721F4A"/>
    <w:rsid w:val="00722033"/>
    <w:rsid w:val="007229D4"/>
    <w:rsid w:val="00724044"/>
    <w:rsid w:val="0072791A"/>
    <w:rsid w:val="00731B09"/>
    <w:rsid w:val="007326CA"/>
    <w:rsid w:val="007332B8"/>
    <w:rsid w:val="00733FDB"/>
    <w:rsid w:val="007366F9"/>
    <w:rsid w:val="007427F2"/>
    <w:rsid w:val="00743818"/>
    <w:rsid w:val="00743C63"/>
    <w:rsid w:val="00744517"/>
    <w:rsid w:val="007450CE"/>
    <w:rsid w:val="00745E37"/>
    <w:rsid w:val="007476EC"/>
    <w:rsid w:val="00747806"/>
    <w:rsid w:val="00747DE2"/>
    <w:rsid w:val="00750A40"/>
    <w:rsid w:val="00751F54"/>
    <w:rsid w:val="007526EC"/>
    <w:rsid w:val="00752B53"/>
    <w:rsid w:val="0075302B"/>
    <w:rsid w:val="00753F15"/>
    <w:rsid w:val="00755813"/>
    <w:rsid w:val="00756521"/>
    <w:rsid w:val="00756AB7"/>
    <w:rsid w:val="007572AB"/>
    <w:rsid w:val="0076155A"/>
    <w:rsid w:val="00762354"/>
    <w:rsid w:val="00763189"/>
    <w:rsid w:val="007632F4"/>
    <w:rsid w:val="00766B4B"/>
    <w:rsid w:val="00770471"/>
    <w:rsid w:val="007725BD"/>
    <w:rsid w:val="007726A6"/>
    <w:rsid w:val="00773AA7"/>
    <w:rsid w:val="0077693F"/>
    <w:rsid w:val="00776E86"/>
    <w:rsid w:val="0078051E"/>
    <w:rsid w:val="007857E1"/>
    <w:rsid w:val="00787789"/>
    <w:rsid w:val="00790E4A"/>
    <w:rsid w:val="0079583E"/>
    <w:rsid w:val="007962C5"/>
    <w:rsid w:val="007966FC"/>
    <w:rsid w:val="007A0332"/>
    <w:rsid w:val="007A0409"/>
    <w:rsid w:val="007A1CE0"/>
    <w:rsid w:val="007A20D1"/>
    <w:rsid w:val="007A376D"/>
    <w:rsid w:val="007A37BF"/>
    <w:rsid w:val="007A3B19"/>
    <w:rsid w:val="007A3ED8"/>
    <w:rsid w:val="007A4B79"/>
    <w:rsid w:val="007A65BB"/>
    <w:rsid w:val="007A7863"/>
    <w:rsid w:val="007A799E"/>
    <w:rsid w:val="007A7B02"/>
    <w:rsid w:val="007A7FFA"/>
    <w:rsid w:val="007B0297"/>
    <w:rsid w:val="007B191B"/>
    <w:rsid w:val="007B21AE"/>
    <w:rsid w:val="007B25D1"/>
    <w:rsid w:val="007B357E"/>
    <w:rsid w:val="007B6D64"/>
    <w:rsid w:val="007B716A"/>
    <w:rsid w:val="007B7293"/>
    <w:rsid w:val="007C0525"/>
    <w:rsid w:val="007C1DA4"/>
    <w:rsid w:val="007C37FC"/>
    <w:rsid w:val="007C5F21"/>
    <w:rsid w:val="007C5F56"/>
    <w:rsid w:val="007C6882"/>
    <w:rsid w:val="007D2D81"/>
    <w:rsid w:val="007D3A63"/>
    <w:rsid w:val="007D3DF6"/>
    <w:rsid w:val="007D4189"/>
    <w:rsid w:val="007D53BE"/>
    <w:rsid w:val="007D5FDC"/>
    <w:rsid w:val="007E3B7F"/>
    <w:rsid w:val="007E4147"/>
    <w:rsid w:val="007E4A9C"/>
    <w:rsid w:val="007E7DF9"/>
    <w:rsid w:val="007F0730"/>
    <w:rsid w:val="007F6E0A"/>
    <w:rsid w:val="007F7E4C"/>
    <w:rsid w:val="0080110C"/>
    <w:rsid w:val="008014FC"/>
    <w:rsid w:val="00803F25"/>
    <w:rsid w:val="008041E4"/>
    <w:rsid w:val="008055A9"/>
    <w:rsid w:val="00810E8E"/>
    <w:rsid w:val="008124D0"/>
    <w:rsid w:val="00821B22"/>
    <w:rsid w:val="00821CAD"/>
    <w:rsid w:val="00822C60"/>
    <w:rsid w:val="00826AB9"/>
    <w:rsid w:val="00827AE7"/>
    <w:rsid w:val="00827CA8"/>
    <w:rsid w:val="00827E0F"/>
    <w:rsid w:val="008325B9"/>
    <w:rsid w:val="0083279F"/>
    <w:rsid w:val="00833B7F"/>
    <w:rsid w:val="0083524E"/>
    <w:rsid w:val="00835292"/>
    <w:rsid w:val="008373B7"/>
    <w:rsid w:val="00841B45"/>
    <w:rsid w:val="00841D4F"/>
    <w:rsid w:val="008430AD"/>
    <w:rsid w:val="008430C0"/>
    <w:rsid w:val="00843F81"/>
    <w:rsid w:val="00845A3B"/>
    <w:rsid w:val="00852F21"/>
    <w:rsid w:val="00853BF4"/>
    <w:rsid w:val="008577FF"/>
    <w:rsid w:val="00857DE2"/>
    <w:rsid w:val="00860A1F"/>
    <w:rsid w:val="008614B2"/>
    <w:rsid w:val="008637FD"/>
    <w:rsid w:val="00864E79"/>
    <w:rsid w:val="00866A0D"/>
    <w:rsid w:val="00870582"/>
    <w:rsid w:val="00870E29"/>
    <w:rsid w:val="00872A32"/>
    <w:rsid w:val="00872B79"/>
    <w:rsid w:val="008747F1"/>
    <w:rsid w:val="00875FC8"/>
    <w:rsid w:val="008767AC"/>
    <w:rsid w:val="00876B58"/>
    <w:rsid w:val="00881D39"/>
    <w:rsid w:val="00881FC8"/>
    <w:rsid w:val="00882661"/>
    <w:rsid w:val="00882B44"/>
    <w:rsid w:val="00883C8C"/>
    <w:rsid w:val="00884344"/>
    <w:rsid w:val="008856F8"/>
    <w:rsid w:val="00886063"/>
    <w:rsid w:val="008871B0"/>
    <w:rsid w:val="0089014B"/>
    <w:rsid w:val="00890316"/>
    <w:rsid w:val="008908C4"/>
    <w:rsid w:val="0089253D"/>
    <w:rsid w:val="0089289F"/>
    <w:rsid w:val="00896351"/>
    <w:rsid w:val="008A0CB2"/>
    <w:rsid w:val="008A0FC9"/>
    <w:rsid w:val="008A234C"/>
    <w:rsid w:val="008A2DA3"/>
    <w:rsid w:val="008A40D3"/>
    <w:rsid w:val="008A6BCC"/>
    <w:rsid w:val="008B1E76"/>
    <w:rsid w:val="008B2E7C"/>
    <w:rsid w:val="008B3C41"/>
    <w:rsid w:val="008B733C"/>
    <w:rsid w:val="008B784D"/>
    <w:rsid w:val="008C13AA"/>
    <w:rsid w:val="008C1DA4"/>
    <w:rsid w:val="008C28CC"/>
    <w:rsid w:val="008C2CD5"/>
    <w:rsid w:val="008C3618"/>
    <w:rsid w:val="008C4771"/>
    <w:rsid w:val="008C731F"/>
    <w:rsid w:val="008D1C7F"/>
    <w:rsid w:val="008D1E23"/>
    <w:rsid w:val="008D309E"/>
    <w:rsid w:val="008D3902"/>
    <w:rsid w:val="008D5773"/>
    <w:rsid w:val="008D7155"/>
    <w:rsid w:val="008D76EE"/>
    <w:rsid w:val="008E0FF9"/>
    <w:rsid w:val="008E2896"/>
    <w:rsid w:val="008E3309"/>
    <w:rsid w:val="008E3674"/>
    <w:rsid w:val="008E3825"/>
    <w:rsid w:val="008E3DC5"/>
    <w:rsid w:val="008E6687"/>
    <w:rsid w:val="008E6792"/>
    <w:rsid w:val="008E6D1D"/>
    <w:rsid w:val="008F0B02"/>
    <w:rsid w:val="008F1453"/>
    <w:rsid w:val="008F2FFA"/>
    <w:rsid w:val="008F3571"/>
    <w:rsid w:val="008F38D8"/>
    <w:rsid w:val="008F5692"/>
    <w:rsid w:val="008F5C6A"/>
    <w:rsid w:val="008F69B8"/>
    <w:rsid w:val="008F7DFB"/>
    <w:rsid w:val="009027F2"/>
    <w:rsid w:val="00902EE1"/>
    <w:rsid w:val="00905D7E"/>
    <w:rsid w:val="00906215"/>
    <w:rsid w:val="009130CD"/>
    <w:rsid w:val="009134FC"/>
    <w:rsid w:val="00914329"/>
    <w:rsid w:val="009156DA"/>
    <w:rsid w:val="00917412"/>
    <w:rsid w:val="00920184"/>
    <w:rsid w:val="00920EA4"/>
    <w:rsid w:val="0092150B"/>
    <w:rsid w:val="00922303"/>
    <w:rsid w:val="009266EA"/>
    <w:rsid w:val="00927B37"/>
    <w:rsid w:val="009336B2"/>
    <w:rsid w:val="00933981"/>
    <w:rsid w:val="00934DD7"/>
    <w:rsid w:val="00937FC3"/>
    <w:rsid w:val="009400EE"/>
    <w:rsid w:val="00942306"/>
    <w:rsid w:val="00942A33"/>
    <w:rsid w:val="00943FFC"/>
    <w:rsid w:val="00945225"/>
    <w:rsid w:val="009454F3"/>
    <w:rsid w:val="009458B0"/>
    <w:rsid w:val="00947424"/>
    <w:rsid w:val="009478A2"/>
    <w:rsid w:val="00950884"/>
    <w:rsid w:val="00951DBF"/>
    <w:rsid w:val="00953276"/>
    <w:rsid w:val="00955FBB"/>
    <w:rsid w:val="009564B8"/>
    <w:rsid w:val="00956585"/>
    <w:rsid w:val="00956A66"/>
    <w:rsid w:val="00956BD5"/>
    <w:rsid w:val="009577B5"/>
    <w:rsid w:val="0096269B"/>
    <w:rsid w:val="00962A94"/>
    <w:rsid w:val="00966253"/>
    <w:rsid w:val="00966522"/>
    <w:rsid w:val="009670CE"/>
    <w:rsid w:val="00967329"/>
    <w:rsid w:val="00970FFF"/>
    <w:rsid w:val="00971CF1"/>
    <w:rsid w:val="0097723F"/>
    <w:rsid w:val="00980777"/>
    <w:rsid w:val="009819B7"/>
    <w:rsid w:val="00983E22"/>
    <w:rsid w:val="0098534E"/>
    <w:rsid w:val="00985C3D"/>
    <w:rsid w:val="00990225"/>
    <w:rsid w:val="009934DA"/>
    <w:rsid w:val="00995D67"/>
    <w:rsid w:val="009A303A"/>
    <w:rsid w:val="009A36AE"/>
    <w:rsid w:val="009A53AF"/>
    <w:rsid w:val="009A5A80"/>
    <w:rsid w:val="009A6559"/>
    <w:rsid w:val="009A6C49"/>
    <w:rsid w:val="009B1C2B"/>
    <w:rsid w:val="009B20F5"/>
    <w:rsid w:val="009B21F6"/>
    <w:rsid w:val="009B2F9B"/>
    <w:rsid w:val="009B3647"/>
    <w:rsid w:val="009B4A6C"/>
    <w:rsid w:val="009C01A4"/>
    <w:rsid w:val="009C1A29"/>
    <w:rsid w:val="009C313F"/>
    <w:rsid w:val="009C36FF"/>
    <w:rsid w:val="009C5233"/>
    <w:rsid w:val="009C6322"/>
    <w:rsid w:val="009C6467"/>
    <w:rsid w:val="009C64A2"/>
    <w:rsid w:val="009C6CE5"/>
    <w:rsid w:val="009C6D50"/>
    <w:rsid w:val="009D0F24"/>
    <w:rsid w:val="009D1A82"/>
    <w:rsid w:val="009D2F60"/>
    <w:rsid w:val="009D526D"/>
    <w:rsid w:val="009D6DD9"/>
    <w:rsid w:val="009D7321"/>
    <w:rsid w:val="009D77B3"/>
    <w:rsid w:val="009E0C5F"/>
    <w:rsid w:val="009E3295"/>
    <w:rsid w:val="009E444E"/>
    <w:rsid w:val="009E4857"/>
    <w:rsid w:val="009E4CD1"/>
    <w:rsid w:val="009E6000"/>
    <w:rsid w:val="009E693D"/>
    <w:rsid w:val="009F0EC4"/>
    <w:rsid w:val="009F1A79"/>
    <w:rsid w:val="009F4454"/>
    <w:rsid w:val="009F65F4"/>
    <w:rsid w:val="009F676B"/>
    <w:rsid w:val="009F69AF"/>
    <w:rsid w:val="009F7A77"/>
    <w:rsid w:val="00A01B03"/>
    <w:rsid w:val="00A01BB5"/>
    <w:rsid w:val="00A02169"/>
    <w:rsid w:val="00A02C66"/>
    <w:rsid w:val="00A0464C"/>
    <w:rsid w:val="00A04E0A"/>
    <w:rsid w:val="00A054E0"/>
    <w:rsid w:val="00A11042"/>
    <w:rsid w:val="00A116F8"/>
    <w:rsid w:val="00A133D8"/>
    <w:rsid w:val="00A200A6"/>
    <w:rsid w:val="00A23527"/>
    <w:rsid w:val="00A2694E"/>
    <w:rsid w:val="00A269F6"/>
    <w:rsid w:val="00A27036"/>
    <w:rsid w:val="00A3244E"/>
    <w:rsid w:val="00A3316F"/>
    <w:rsid w:val="00A3467F"/>
    <w:rsid w:val="00A35212"/>
    <w:rsid w:val="00A3532F"/>
    <w:rsid w:val="00A37F8E"/>
    <w:rsid w:val="00A37F91"/>
    <w:rsid w:val="00A4177F"/>
    <w:rsid w:val="00A41BD9"/>
    <w:rsid w:val="00A422B5"/>
    <w:rsid w:val="00A43237"/>
    <w:rsid w:val="00A4393E"/>
    <w:rsid w:val="00A47ECC"/>
    <w:rsid w:val="00A47FD7"/>
    <w:rsid w:val="00A50171"/>
    <w:rsid w:val="00A5102E"/>
    <w:rsid w:val="00A51E08"/>
    <w:rsid w:val="00A52282"/>
    <w:rsid w:val="00A544DD"/>
    <w:rsid w:val="00A5655B"/>
    <w:rsid w:val="00A56950"/>
    <w:rsid w:val="00A575B8"/>
    <w:rsid w:val="00A576C8"/>
    <w:rsid w:val="00A61D84"/>
    <w:rsid w:val="00A62774"/>
    <w:rsid w:val="00A6381B"/>
    <w:rsid w:val="00A6451C"/>
    <w:rsid w:val="00A647B1"/>
    <w:rsid w:val="00A6499A"/>
    <w:rsid w:val="00A6606B"/>
    <w:rsid w:val="00A66868"/>
    <w:rsid w:val="00A70216"/>
    <w:rsid w:val="00A71008"/>
    <w:rsid w:val="00A72BC3"/>
    <w:rsid w:val="00A736F5"/>
    <w:rsid w:val="00A739A6"/>
    <w:rsid w:val="00A746FF"/>
    <w:rsid w:val="00A75FE0"/>
    <w:rsid w:val="00A824D0"/>
    <w:rsid w:val="00A82F56"/>
    <w:rsid w:val="00A82FE9"/>
    <w:rsid w:val="00A8558A"/>
    <w:rsid w:val="00A90519"/>
    <w:rsid w:val="00A90F5E"/>
    <w:rsid w:val="00A910AD"/>
    <w:rsid w:val="00A92155"/>
    <w:rsid w:val="00A9246D"/>
    <w:rsid w:val="00AA2B5C"/>
    <w:rsid w:val="00AA2F64"/>
    <w:rsid w:val="00AA313A"/>
    <w:rsid w:val="00AA577F"/>
    <w:rsid w:val="00AA6328"/>
    <w:rsid w:val="00AA73DA"/>
    <w:rsid w:val="00AA76CF"/>
    <w:rsid w:val="00AB010E"/>
    <w:rsid w:val="00AB03FD"/>
    <w:rsid w:val="00AB0880"/>
    <w:rsid w:val="00AB1375"/>
    <w:rsid w:val="00AB1F0F"/>
    <w:rsid w:val="00AB270B"/>
    <w:rsid w:val="00AB27CF"/>
    <w:rsid w:val="00AB38CB"/>
    <w:rsid w:val="00AB415B"/>
    <w:rsid w:val="00AB524D"/>
    <w:rsid w:val="00AB577E"/>
    <w:rsid w:val="00AB67EB"/>
    <w:rsid w:val="00AB6EE0"/>
    <w:rsid w:val="00AC0213"/>
    <w:rsid w:val="00AC0C94"/>
    <w:rsid w:val="00AC2884"/>
    <w:rsid w:val="00AC4725"/>
    <w:rsid w:val="00AC5F41"/>
    <w:rsid w:val="00AC6060"/>
    <w:rsid w:val="00AC7C30"/>
    <w:rsid w:val="00AD16A2"/>
    <w:rsid w:val="00AD3782"/>
    <w:rsid w:val="00AD3BD7"/>
    <w:rsid w:val="00AD4467"/>
    <w:rsid w:val="00AD6206"/>
    <w:rsid w:val="00AD6372"/>
    <w:rsid w:val="00AE123A"/>
    <w:rsid w:val="00AE17E5"/>
    <w:rsid w:val="00AE227C"/>
    <w:rsid w:val="00AE2BBF"/>
    <w:rsid w:val="00AE33A6"/>
    <w:rsid w:val="00AE3B97"/>
    <w:rsid w:val="00AF2241"/>
    <w:rsid w:val="00AF3ADA"/>
    <w:rsid w:val="00AF45DB"/>
    <w:rsid w:val="00AF78B9"/>
    <w:rsid w:val="00AF7941"/>
    <w:rsid w:val="00B00021"/>
    <w:rsid w:val="00B012FD"/>
    <w:rsid w:val="00B02365"/>
    <w:rsid w:val="00B02C1E"/>
    <w:rsid w:val="00B02F60"/>
    <w:rsid w:val="00B037A4"/>
    <w:rsid w:val="00B0440E"/>
    <w:rsid w:val="00B05BE8"/>
    <w:rsid w:val="00B07367"/>
    <w:rsid w:val="00B073FE"/>
    <w:rsid w:val="00B10050"/>
    <w:rsid w:val="00B10F5A"/>
    <w:rsid w:val="00B115E6"/>
    <w:rsid w:val="00B129EA"/>
    <w:rsid w:val="00B1364A"/>
    <w:rsid w:val="00B17220"/>
    <w:rsid w:val="00B20BA1"/>
    <w:rsid w:val="00B20F18"/>
    <w:rsid w:val="00B21849"/>
    <w:rsid w:val="00B23239"/>
    <w:rsid w:val="00B23738"/>
    <w:rsid w:val="00B2468C"/>
    <w:rsid w:val="00B24867"/>
    <w:rsid w:val="00B25EE6"/>
    <w:rsid w:val="00B31C6A"/>
    <w:rsid w:val="00B32BED"/>
    <w:rsid w:val="00B4258C"/>
    <w:rsid w:val="00B43D45"/>
    <w:rsid w:val="00B44779"/>
    <w:rsid w:val="00B44B64"/>
    <w:rsid w:val="00B50234"/>
    <w:rsid w:val="00B50A77"/>
    <w:rsid w:val="00B50CA4"/>
    <w:rsid w:val="00B52C68"/>
    <w:rsid w:val="00B5462E"/>
    <w:rsid w:val="00B561DB"/>
    <w:rsid w:val="00B56F25"/>
    <w:rsid w:val="00B57067"/>
    <w:rsid w:val="00B571DD"/>
    <w:rsid w:val="00B64518"/>
    <w:rsid w:val="00B66FE5"/>
    <w:rsid w:val="00B70AE9"/>
    <w:rsid w:val="00B71051"/>
    <w:rsid w:val="00B73BA1"/>
    <w:rsid w:val="00B7424A"/>
    <w:rsid w:val="00B7562B"/>
    <w:rsid w:val="00B766CA"/>
    <w:rsid w:val="00B76D1D"/>
    <w:rsid w:val="00B7768F"/>
    <w:rsid w:val="00B80270"/>
    <w:rsid w:val="00B913E4"/>
    <w:rsid w:val="00B92036"/>
    <w:rsid w:val="00B934C6"/>
    <w:rsid w:val="00B95FEF"/>
    <w:rsid w:val="00BA1440"/>
    <w:rsid w:val="00BA21C8"/>
    <w:rsid w:val="00BA478B"/>
    <w:rsid w:val="00BA7DE2"/>
    <w:rsid w:val="00BB040B"/>
    <w:rsid w:val="00BB0437"/>
    <w:rsid w:val="00BB0B03"/>
    <w:rsid w:val="00BB1929"/>
    <w:rsid w:val="00BB26D0"/>
    <w:rsid w:val="00BB41E5"/>
    <w:rsid w:val="00BB6EFC"/>
    <w:rsid w:val="00BB7058"/>
    <w:rsid w:val="00BB7742"/>
    <w:rsid w:val="00BC2612"/>
    <w:rsid w:val="00BC484E"/>
    <w:rsid w:val="00BC56F8"/>
    <w:rsid w:val="00BC6868"/>
    <w:rsid w:val="00BC6E73"/>
    <w:rsid w:val="00BC6EA2"/>
    <w:rsid w:val="00BC766A"/>
    <w:rsid w:val="00BD173B"/>
    <w:rsid w:val="00BD5134"/>
    <w:rsid w:val="00BD6EF9"/>
    <w:rsid w:val="00BD7B85"/>
    <w:rsid w:val="00BE1CD8"/>
    <w:rsid w:val="00BE2457"/>
    <w:rsid w:val="00BE2912"/>
    <w:rsid w:val="00BE51CA"/>
    <w:rsid w:val="00BF1945"/>
    <w:rsid w:val="00BF33B3"/>
    <w:rsid w:val="00BF36F6"/>
    <w:rsid w:val="00BF3EE5"/>
    <w:rsid w:val="00BF4342"/>
    <w:rsid w:val="00BF4F21"/>
    <w:rsid w:val="00BF50EF"/>
    <w:rsid w:val="00BF5DEF"/>
    <w:rsid w:val="00BF66A6"/>
    <w:rsid w:val="00BF746D"/>
    <w:rsid w:val="00C00ED2"/>
    <w:rsid w:val="00C011B8"/>
    <w:rsid w:val="00C012F6"/>
    <w:rsid w:val="00C017FE"/>
    <w:rsid w:val="00C03581"/>
    <w:rsid w:val="00C058AF"/>
    <w:rsid w:val="00C06416"/>
    <w:rsid w:val="00C126BE"/>
    <w:rsid w:val="00C128AE"/>
    <w:rsid w:val="00C12F7E"/>
    <w:rsid w:val="00C13739"/>
    <w:rsid w:val="00C1373D"/>
    <w:rsid w:val="00C144D9"/>
    <w:rsid w:val="00C14FA0"/>
    <w:rsid w:val="00C1743D"/>
    <w:rsid w:val="00C20F27"/>
    <w:rsid w:val="00C2257F"/>
    <w:rsid w:val="00C22B0D"/>
    <w:rsid w:val="00C2518C"/>
    <w:rsid w:val="00C2577D"/>
    <w:rsid w:val="00C269D2"/>
    <w:rsid w:val="00C26CE9"/>
    <w:rsid w:val="00C310A4"/>
    <w:rsid w:val="00C35B31"/>
    <w:rsid w:val="00C360B3"/>
    <w:rsid w:val="00C36AD3"/>
    <w:rsid w:val="00C37027"/>
    <w:rsid w:val="00C40D83"/>
    <w:rsid w:val="00C40F25"/>
    <w:rsid w:val="00C42E56"/>
    <w:rsid w:val="00C46217"/>
    <w:rsid w:val="00C4698D"/>
    <w:rsid w:val="00C51178"/>
    <w:rsid w:val="00C52479"/>
    <w:rsid w:val="00C52C59"/>
    <w:rsid w:val="00C5383F"/>
    <w:rsid w:val="00C54D3D"/>
    <w:rsid w:val="00C60148"/>
    <w:rsid w:val="00C61CFF"/>
    <w:rsid w:val="00C62C47"/>
    <w:rsid w:val="00C63BD8"/>
    <w:rsid w:val="00C642D3"/>
    <w:rsid w:val="00C64338"/>
    <w:rsid w:val="00C6490C"/>
    <w:rsid w:val="00C64FE7"/>
    <w:rsid w:val="00C66B51"/>
    <w:rsid w:val="00C71433"/>
    <w:rsid w:val="00C72B9D"/>
    <w:rsid w:val="00C73100"/>
    <w:rsid w:val="00C74ADB"/>
    <w:rsid w:val="00C8063F"/>
    <w:rsid w:val="00C80A1E"/>
    <w:rsid w:val="00C813A4"/>
    <w:rsid w:val="00C818AF"/>
    <w:rsid w:val="00C81EC5"/>
    <w:rsid w:val="00C825F9"/>
    <w:rsid w:val="00C828DB"/>
    <w:rsid w:val="00C82A71"/>
    <w:rsid w:val="00C82EA6"/>
    <w:rsid w:val="00C84215"/>
    <w:rsid w:val="00C84425"/>
    <w:rsid w:val="00C86F8C"/>
    <w:rsid w:val="00C87879"/>
    <w:rsid w:val="00C87CFD"/>
    <w:rsid w:val="00C975C2"/>
    <w:rsid w:val="00CA05D3"/>
    <w:rsid w:val="00CA25C0"/>
    <w:rsid w:val="00CA28B6"/>
    <w:rsid w:val="00CA4948"/>
    <w:rsid w:val="00CA4F8D"/>
    <w:rsid w:val="00CA513D"/>
    <w:rsid w:val="00CA6441"/>
    <w:rsid w:val="00CA6731"/>
    <w:rsid w:val="00CA7853"/>
    <w:rsid w:val="00CA7FF6"/>
    <w:rsid w:val="00CB0A9D"/>
    <w:rsid w:val="00CB2286"/>
    <w:rsid w:val="00CB304C"/>
    <w:rsid w:val="00CB376E"/>
    <w:rsid w:val="00CB4F92"/>
    <w:rsid w:val="00CB5CB2"/>
    <w:rsid w:val="00CC0AF7"/>
    <w:rsid w:val="00CC1245"/>
    <w:rsid w:val="00CC1A6F"/>
    <w:rsid w:val="00CC1BA0"/>
    <w:rsid w:val="00CC3F91"/>
    <w:rsid w:val="00CC438F"/>
    <w:rsid w:val="00CC4A76"/>
    <w:rsid w:val="00CC544A"/>
    <w:rsid w:val="00CC57EA"/>
    <w:rsid w:val="00CC6097"/>
    <w:rsid w:val="00CC6992"/>
    <w:rsid w:val="00CD05A0"/>
    <w:rsid w:val="00CD0E29"/>
    <w:rsid w:val="00CD1826"/>
    <w:rsid w:val="00CD33CB"/>
    <w:rsid w:val="00CD437E"/>
    <w:rsid w:val="00CD4989"/>
    <w:rsid w:val="00CD4E69"/>
    <w:rsid w:val="00CD4EBE"/>
    <w:rsid w:val="00CD54B4"/>
    <w:rsid w:val="00CD590C"/>
    <w:rsid w:val="00CD5DAD"/>
    <w:rsid w:val="00CD6386"/>
    <w:rsid w:val="00CD7CE2"/>
    <w:rsid w:val="00CE0789"/>
    <w:rsid w:val="00CE1A03"/>
    <w:rsid w:val="00CE2057"/>
    <w:rsid w:val="00CE2FBC"/>
    <w:rsid w:val="00CE34DF"/>
    <w:rsid w:val="00CE3962"/>
    <w:rsid w:val="00CE56BD"/>
    <w:rsid w:val="00CF2BE2"/>
    <w:rsid w:val="00CF2C0E"/>
    <w:rsid w:val="00CF3DA7"/>
    <w:rsid w:val="00CF50A0"/>
    <w:rsid w:val="00D01C39"/>
    <w:rsid w:val="00D01CF9"/>
    <w:rsid w:val="00D02F9F"/>
    <w:rsid w:val="00D0334D"/>
    <w:rsid w:val="00D0503C"/>
    <w:rsid w:val="00D05839"/>
    <w:rsid w:val="00D06542"/>
    <w:rsid w:val="00D06C72"/>
    <w:rsid w:val="00D075A8"/>
    <w:rsid w:val="00D12587"/>
    <w:rsid w:val="00D15921"/>
    <w:rsid w:val="00D17019"/>
    <w:rsid w:val="00D200BA"/>
    <w:rsid w:val="00D202D8"/>
    <w:rsid w:val="00D21168"/>
    <w:rsid w:val="00D219C8"/>
    <w:rsid w:val="00D220C6"/>
    <w:rsid w:val="00D230AC"/>
    <w:rsid w:val="00D2410C"/>
    <w:rsid w:val="00D2438C"/>
    <w:rsid w:val="00D26CED"/>
    <w:rsid w:val="00D27185"/>
    <w:rsid w:val="00D304AF"/>
    <w:rsid w:val="00D33767"/>
    <w:rsid w:val="00D33AB3"/>
    <w:rsid w:val="00D33B7A"/>
    <w:rsid w:val="00D371E5"/>
    <w:rsid w:val="00D4072D"/>
    <w:rsid w:val="00D40748"/>
    <w:rsid w:val="00D44613"/>
    <w:rsid w:val="00D44C4B"/>
    <w:rsid w:val="00D468B8"/>
    <w:rsid w:val="00D4693F"/>
    <w:rsid w:val="00D471AF"/>
    <w:rsid w:val="00D50519"/>
    <w:rsid w:val="00D51CF6"/>
    <w:rsid w:val="00D52095"/>
    <w:rsid w:val="00D52541"/>
    <w:rsid w:val="00D55951"/>
    <w:rsid w:val="00D55A17"/>
    <w:rsid w:val="00D56824"/>
    <w:rsid w:val="00D640F6"/>
    <w:rsid w:val="00D66D8B"/>
    <w:rsid w:val="00D675ED"/>
    <w:rsid w:val="00D73C2C"/>
    <w:rsid w:val="00D75243"/>
    <w:rsid w:val="00D760B4"/>
    <w:rsid w:val="00D76575"/>
    <w:rsid w:val="00D76DB4"/>
    <w:rsid w:val="00D778FE"/>
    <w:rsid w:val="00D80DF3"/>
    <w:rsid w:val="00D81182"/>
    <w:rsid w:val="00D81300"/>
    <w:rsid w:val="00D813C9"/>
    <w:rsid w:val="00D81FE9"/>
    <w:rsid w:val="00D8259F"/>
    <w:rsid w:val="00D830F9"/>
    <w:rsid w:val="00D84F27"/>
    <w:rsid w:val="00D85B8E"/>
    <w:rsid w:val="00D86B4C"/>
    <w:rsid w:val="00D86D48"/>
    <w:rsid w:val="00D86FB2"/>
    <w:rsid w:val="00D903FC"/>
    <w:rsid w:val="00D91E17"/>
    <w:rsid w:val="00D92976"/>
    <w:rsid w:val="00D97F4E"/>
    <w:rsid w:val="00DA153A"/>
    <w:rsid w:val="00DA240D"/>
    <w:rsid w:val="00DA3089"/>
    <w:rsid w:val="00DA7027"/>
    <w:rsid w:val="00DB2FA5"/>
    <w:rsid w:val="00DB4224"/>
    <w:rsid w:val="00DB432C"/>
    <w:rsid w:val="00DB6DA3"/>
    <w:rsid w:val="00DC0BB7"/>
    <w:rsid w:val="00DC3BA9"/>
    <w:rsid w:val="00DC5697"/>
    <w:rsid w:val="00DC67B1"/>
    <w:rsid w:val="00DC6EBB"/>
    <w:rsid w:val="00DD276E"/>
    <w:rsid w:val="00DD58BE"/>
    <w:rsid w:val="00DE0EF0"/>
    <w:rsid w:val="00DE1BF5"/>
    <w:rsid w:val="00DE1E13"/>
    <w:rsid w:val="00DE5E54"/>
    <w:rsid w:val="00DE7E98"/>
    <w:rsid w:val="00DF0403"/>
    <w:rsid w:val="00DF0EFC"/>
    <w:rsid w:val="00DF1299"/>
    <w:rsid w:val="00DF1ADD"/>
    <w:rsid w:val="00DF1B30"/>
    <w:rsid w:val="00DF22C1"/>
    <w:rsid w:val="00DF23A8"/>
    <w:rsid w:val="00DF343D"/>
    <w:rsid w:val="00DF5AC8"/>
    <w:rsid w:val="00DF6CCC"/>
    <w:rsid w:val="00DF6F64"/>
    <w:rsid w:val="00DF721E"/>
    <w:rsid w:val="00DF7B22"/>
    <w:rsid w:val="00E01891"/>
    <w:rsid w:val="00E02E63"/>
    <w:rsid w:val="00E03628"/>
    <w:rsid w:val="00E0366A"/>
    <w:rsid w:val="00E04A10"/>
    <w:rsid w:val="00E0570B"/>
    <w:rsid w:val="00E067C2"/>
    <w:rsid w:val="00E06C0A"/>
    <w:rsid w:val="00E07669"/>
    <w:rsid w:val="00E10DBA"/>
    <w:rsid w:val="00E12731"/>
    <w:rsid w:val="00E1596D"/>
    <w:rsid w:val="00E219CE"/>
    <w:rsid w:val="00E21AED"/>
    <w:rsid w:val="00E2273F"/>
    <w:rsid w:val="00E22D8F"/>
    <w:rsid w:val="00E239F4"/>
    <w:rsid w:val="00E24CC4"/>
    <w:rsid w:val="00E24EBC"/>
    <w:rsid w:val="00E2522C"/>
    <w:rsid w:val="00E2584E"/>
    <w:rsid w:val="00E26194"/>
    <w:rsid w:val="00E27CB7"/>
    <w:rsid w:val="00E32008"/>
    <w:rsid w:val="00E32F09"/>
    <w:rsid w:val="00E33A39"/>
    <w:rsid w:val="00E349E9"/>
    <w:rsid w:val="00E35CFC"/>
    <w:rsid w:val="00E41D36"/>
    <w:rsid w:val="00E425E0"/>
    <w:rsid w:val="00E44C65"/>
    <w:rsid w:val="00E47BFC"/>
    <w:rsid w:val="00E47EC7"/>
    <w:rsid w:val="00E51B8B"/>
    <w:rsid w:val="00E53730"/>
    <w:rsid w:val="00E54511"/>
    <w:rsid w:val="00E57577"/>
    <w:rsid w:val="00E63AAE"/>
    <w:rsid w:val="00E7152E"/>
    <w:rsid w:val="00E72830"/>
    <w:rsid w:val="00E745C3"/>
    <w:rsid w:val="00E749E8"/>
    <w:rsid w:val="00E7713B"/>
    <w:rsid w:val="00E8251E"/>
    <w:rsid w:val="00E82890"/>
    <w:rsid w:val="00E8291B"/>
    <w:rsid w:val="00E82CDE"/>
    <w:rsid w:val="00E855F7"/>
    <w:rsid w:val="00E856A9"/>
    <w:rsid w:val="00E86CCF"/>
    <w:rsid w:val="00E871A3"/>
    <w:rsid w:val="00E91044"/>
    <w:rsid w:val="00E910D3"/>
    <w:rsid w:val="00E91575"/>
    <w:rsid w:val="00E9269E"/>
    <w:rsid w:val="00E93154"/>
    <w:rsid w:val="00E93CB2"/>
    <w:rsid w:val="00E9734C"/>
    <w:rsid w:val="00EA6E4E"/>
    <w:rsid w:val="00EA760A"/>
    <w:rsid w:val="00EB05D0"/>
    <w:rsid w:val="00EB1D49"/>
    <w:rsid w:val="00EB204B"/>
    <w:rsid w:val="00EB2B96"/>
    <w:rsid w:val="00EB3609"/>
    <w:rsid w:val="00EB7680"/>
    <w:rsid w:val="00EB7B78"/>
    <w:rsid w:val="00EC15B9"/>
    <w:rsid w:val="00EC2584"/>
    <w:rsid w:val="00EC2A2B"/>
    <w:rsid w:val="00EC3570"/>
    <w:rsid w:val="00EC39EC"/>
    <w:rsid w:val="00EC3D21"/>
    <w:rsid w:val="00EC7024"/>
    <w:rsid w:val="00EC7175"/>
    <w:rsid w:val="00EC7CD8"/>
    <w:rsid w:val="00ED127E"/>
    <w:rsid w:val="00ED3525"/>
    <w:rsid w:val="00ED6C2B"/>
    <w:rsid w:val="00EE0F3D"/>
    <w:rsid w:val="00EE1C92"/>
    <w:rsid w:val="00EE2800"/>
    <w:rsid w:val="00EE375E"/>
    <w:rsid w:val="00EE3A11"/>
    <w:rsid w:val="00EE3B50"/>
    <w:rsid w:val="00EF2109"/>
    <w:rsid w:val="00EF2BC3"/>
    <w:rsid w:val="00EF5554"/>
    <w:rsid w:val="00EF5CB6"/>
    <w:rsid w:val="00EF6FAC"/>
    <w:rsid w:val="00EF7033"/>
    <w:rsid w:val="00F0041A"/>
    <w:rsid w:val="00F006C0"/>
    <w:rsid w:val="00F00923"/>
    <w:rsid w:val="00F01AD0"/>
    <w:rsid w:val="00F01EC9"/>
    <w:rsid w:val="00F02686"/>
    <w:rsid w:val="00F02EC0"/>
    <w:rsid w:val="00F04E15"/>
    <w:rsid w:val="00F069EA"/>
    <w:rsid w:val="00F11DDC"/>
    <w:rsid w:val="00F11EAA"/>
    <w:rsid w:val="00F11FB1"/>
    <w:rsid w:val="00F12B24"/>
    <w:rsid w:val="00F144B8"/>
    <w:rsid w:val="00F14A63"/>
    <w:rsid w:val="00F14F40"/>
    <w:rsid w:val="00F15082"/>
    <w:rsid w:val="00F16055"/>
    <w:rsid w:val="00F164B2"/>
    <w:rsid w:val="00F179B3"/>
    <w:rsid w:val="00F210EE"/>
    <w:rsid w:val="00F22756"/>
    <w:rsid w:val="00F22C25"/>
    <w:rsid w:val="00F24F54"/>
    <w:rsid w:val="00F259C2"/>
    <w:rsid w:val="00F25AF8"/>
    <w:rsid w:val="00F2637F"/>
    <w:rsid w:val="00F30CF8"/>
    <w:rsid w:val="00F310EA"/>
    <w:rsid w:val="00F32245"/>
    <w:rsid w:val="00F32D41"/>
    <w:rsid w:val="00F32D4C"/>
    <w:rsid w:val="00F34B14"/>
    <w:rsid w:val="00F34E3F"/>
    <w:rsid w:val="00F360A0"/>
    <w:rsid w:val="00F3626F"/>
    <w:rsid w:val="00F4008D"/>
    <w:rsid w:val="00F40101"/>
    <w:rsid w:val="00F4146A"/>
    <w:rsid w:val="00F4151F"/>
    <w:rsid w:val="00F43B56"/>
    <w:rsid w:val="00F46723"/>
    <w:rsid w:val="00F46B91"/>
    <w:rsid w:val="00F46E29"/>
    <w:rsid w:val="00F4743E"/>
    <w:rsid w:val="00F50016"/>
    <w:rsid w:val="00F506C1"/>
    <w:rsid w:val="00F50D15"/>
    <w:rsid w:val="00F50D45"/>
    <w:rsid w:val="00F51443"/>
    <w:rsid w:val="00F5175C"/>
    <w:rsid w:val="00F52963"/>
    <w:rsid w:val="00F53BC8"/>
    <w:rsid w:val="00F53E28"/>
    <w:rsid w:val="00F543D4"/>
    <w:rsid w:val="00F60265"/>
    <w:rsid w:val="00F60D2F"/>
    <w:rsid w:val="00F6232F"/>
    <w:rsid w:val="00F6520F"/>
    <w:rsid w:val="00F70799"/>
    <w:rsid w:val="00F724FB"/>
    <w:rsid w:val="00F725D1"/>
    <w:rsid w:val="00F756DD"/>
    <w:rsid w:val="00F83182"/>
    <w:rsid w:val="00F83ED1"/>
    <w:rsid w:val="00F85F64"/>
    <w:rsid w:val="00F862F7"/>
    <w:rsid w:val="00F90DFE"/>
    <w:rsid w:val="00F91906"/>
    <w:rsid w:val="00F93A9E"/>
    <w:rsid w:val="00F972DA"/>
    <w:rsid w:val="00FA24BA"/>
    <w:rsid w:val="00FA472D"/>
    <w:rsid w:val="00FA5E5E"/>
    <w:rsid w:val="00FA68F4"/>
    <w:rsid w:val="00FB035E"/>
    <w:rsid w:val="00FB10EC"/>
    <w:rsid w:val="00FB1717"/>
    <w:rsid w:val="00FB46B3"/>
    <w:rsid w:val="00FB58B9"/>
    <w:rsid w:val="00FC06E2"/>
    <w:rsid w:val="00FC1953"/>
    <w:rsid w:val="00FC335A"/>
    <w:rsid w:val="00FC4149"/>
    <w:rsid w:val="00FC4979"/>
    <w:rsid w:val="00FC68F1"/>
    <w:rsid w:val="00FC79BC"/>
    <w:rsid w:val="00FD01BF"/>
    <w:rsid w:val="00FE32EF"/>
    <w:rsid w:val="00FE5D41"/>
    <w:rsid w:val="00FE741D"/>
    <w:rsid w:val="00FF0742"/>
    <w:rsid w:val="00FF124E"/>
    <w:rsid w:val="00FF1C9B"/>
    <w:rsid w:val="00FF2136"/>
    <w:rsid w:val="00FF23F1"/>
    <w:rsid w:val="00FF36AE"/>
    <w:rsid w:val="00FF4767"/>
    <w:rsid w:val="00FF48D1"/>
    <w:rsid w:val="00FF57E4"/>
    <w:rsid w:val="00FF6A62"/>
    <w:rsid w:val="00FF7A12"/>
    <w:rsid w:val="0328213F"/>
    <w:rsid w:val="03B3222C"/>
    <w:rsid w:val="0599553B"/>
    <w:rsid w:val="065F566A"/>
    <w:rsid w:val="06EC6AB0"/>
    <w:rsid w:val="07532D33"/>
    <w:rsid w:val="07BD56D3"/>
    <w:rsid w:val="07DF3BD8"/>
    <w:rsid w:val="081D1A2B"/>
    <w:rsid w:val="08767727"/>
    <w:rsid w:val="09874C53"/>
    <w:rsid w:val="0A447D76"/>
    <w:rsid w:val="0ADD7CF3"/>
    <w:rsid w:val="0D576209"/>
    <w:rsid w:val="0DA11B20"/>
    <w:rsid w:val="0DE26D5D"/>
    <w:rsid w:val="0E03415F"/>
    <w:rsid w:val="0F3F795B"/>
    <w:rsid w:val="0F477DB9"/>
    <w:rsid w:val="0FBB6DFF"/>
    <w:rsid w:val="0FE654E1"/>
    <w:rsid w:val="10212FBE"/>
    <w:rsid w:val="1038271D"/>
    <w:rsid w:val="104F1303"/>
    <w:rsid w:val="108571A3"/>
    <w:rsid w:val="117A6C20"/>
    <w:rsid w:val="129F13FF"/>
    <w:rsid w:val="13B872F7"/>
    <w:rsid w:val="13FC7876"/>
    <w:rsid w:val="14077BB6"/>
    <w:rsid w:val="14F23AD5"/>
    <w:rsid w:val="15E5125E"/>
    <w:rsid w:val="1699316F"/>
    <w:rsid w:val="16A41536"/>
    <w:rsid w:val="17B04EF5"/>
    <w:rsid w:val="181746F0"/>
    <w:rsid w:val="1A10522E"/>
    <w:rsid w:val="1AF0276F"/>
    <w:rsid w:val="1AFA6D04"/>
    <w:rsid w:val="1B0D18F6"/>
    <w:rsid w:val="1B5E444B"/>
    <w:rsid w:val="1CAB02CF"/>
    <w:rsid w:val="1DAA3E58"/>
    <w:rsid w:val="1DD93D68"/>
    <w:rsid w:val="1E552396"/>
    <w:rsid w:val="1F966094"/>
    <w:rsid w:val="22E612F3"/>
    <w:rsid w:val="235C1670"/>
    <w:rsid w:val="24517008"/>
    <w:rsid w:val="25596F4D"/>
    <w:rsid w:val="25D52C4E"/>
    <w:rsid w:val="25E726F3"/>
    <w:rsid w:val="2B371DB6"/>
    <w:rsid w:val="2C3710CC"/>
    <w:rsid w:val="2D3E6F13"/>
    <w:rsid w:val="2DB50D98"/>
    <w:rsid w:val="2E5B7E9C"/>
    <w:rsid w:val="2E8175DF"/>
    <w:rsid w:val="2EAA6BF1"/>
    <w:rsid w:val="2F9D16A2"/>
    <w:rsid w:val="31686211"/>
    <w:rsid w:val="32B40A15"/>
    <w:rsid w:val="379155E1"/>
    <w:rsid w:val="3A0C6584"/>
    <w:rsid w:val="3A1B34F7"/>
    <w:rsid w:val="3A2465D4"/>
    <w:rsid w:val="3A7C63AF"/>
    <w:rsid w:val="3A9B1FAD"/>
    <w:rsid w:val="3C032FD1"/>
    <w:rsid w:val="3CC82700"/>
    <w:rsid w:val="3D0C7CD6"/>
    <w:rsid w:val="3DA32E3C"/>
    <w:rsid w:val="3EEC4923"/>
    <w:rsid w:val="4017308C"/>
    <w:rsid w:val="411D26A8"/>
    <w:rsid w:val="41A4722D"/>
    <w:rsid w:val="41BF3806"/>
    <w:rsid w:val="42261AAF"/>
    <w:rsid w:val="42C067C1"/>
    <w:rsid w:val="432B24D8"/>
    <w:rsid w:val="44684F8D"/>
    <w:rsid w:val="44777592"/>
    <w:rsid w:val="4574306D"/>
    <w:rsid w:val="45A87A67"/>
    <w:rsid w:val="46F3490B"/>
    <w:rsid w:val="47231CE6"/>
    <w:rsid w:val="47C04D0E"/>
    <w:rsid w:val="47C9696D"/>
    <w:rsid w:val="493A0E09"/>
    <w:rsid w:val="4A382B66"/>
    <w:rsid w:val="4CB27EDF"/>
    <w:rsid w:val="4CD35F09"/>
    <w:rsid w:val="4D642792"/>
    <w:rsid w:val="4E52550A"/>
    <w:rsid w:val="4E552201"/>
    <w:rsid w:val="4EC34DB2"/>
    <w:rsid w:val="4F04061A"/>
    <w:rsid w:val="4F083455"/>
    <w:rsid w:val="4F0D58B7"/>
    <w:rsid w:val="4F184656"/>
    <w:rsid w:val="4FA20CDF"/>
    <w:rsid w:val="500D09E6"/>
    <w:rsid w:val="503E10BF"/>
    <w:rsid w:val="505169D9"/>
    <w:rsid w:val="53F25E5A"/>
    <w:rsid w:val="53F93E3E"/>
    <w:rsid w:val="54945FB5"/>
    <w:rsid w:val="55DF74F0"/>
    <w:rsid w:val="581A4A97"/>
    <w:rsid w:val="59315941"/>
    <w:rsid w:val="5A325217"/>
    <w:rsid w:val="5A947E38"/>
    <w:rsid w:val="5AB13BB7"/>
    <w:rsid w:val="5ACF67B6"/>
    <w:rsid w:val="5B2D372F"/>
    <w:rsid w:val="5BC217E0"/>
    <w:rsid w:val="5C4548D7"/>
    <w:rsid w:val="5D7C6FF1"/>
    <w:rsid w:val="5DA55D7D"/>
    <w:rsid w:val="5E1F5131"/>
    <w:rsid w:val="5ED33E3D"/>
    <w:rsid w:val="5FFE6BCE"/>
    <w:rsid w:val="605B7113"/>
    <w:rsid w:val="60A63C24"/>
    <w:rsid w:val="6115322E"/>
    <w:rsid w:val="61453A83"/>
    <w:rsid w:val="615A261F"/>
    <w:rsid w:val="636F004A"/>
    <w:rsid w:val="662B0E86"/>
    <w:rsid w:val="66676244"/>
    <w:rsid w:val="66C341AF"/>
    <w:rsid w:val="66F826A6"/>
    <w:rsid w:val="6714572D"/>
    <w:rsid w:val="69440306"/>
    <w:rsid w:val="69D25A8D"/>
    <w:rsid w:val="69E36CB6"/>
    <w:rsid w:val="6AAC1375"/>
    <w:rsid w:val="6AC47914"/>
    <w:rsid w:val="6B1F0547"/>
    <w:rsid w:val="6B49151A"/>
    <w:rsid w:val="6BD722E7"/>
    <w:rsid w:val="6D1F13CB"/>
    <w:rsid w:val="6D451B3A"/>
    <w:rsid w:val="6E5F1AC5"/>
    <w:rsid w:val="70972D33"/>
    <w:rsid w:val="709A60D7"/>
    <w:rsid w:val="71935503"/>
    <w:rsid w:val="72765E76"/>
    <w:rsid w:val="73006C99"/>
    <w:rsid w:val="733329F1"/>
    <w:rsid w:val="73E77A10"/>
    <w:rsid w:val="7446307A"/>
    <w:rsid w:val="74CA2A13"/>
    <w:rsid w:val="76812622"/>
    <w:rsid w:val="7825435A"/>
    <w:rsid w:val="7895546C"/>
    <w:rsid w:val="7AA505D6"/>
    <w:rsid w:val="7AF34E9B"/>
    <w:rsid w:val="7B6B4DA9"/>
    <w:rsid w:val="7B8507D4"/>
    <w:rsid w:val="7BFD7E68"/>
    <w:rsid w:val="7C0C1828"/>
    <w:rsid w:val="7C6129D1"/>
    <w:rsid w:val="7CF36E18"/>
    <w:rsid w:val="7E8C48B1"/>
    <w:rsid w:val="7EC52ACC"/>
    <w:rsid w:val="7ECF7949"/>
    <w:rsid w:val="7EE87D33"/>
    <w:rsid w:val="7F45675F"/>
    <w:rsid w:val="7F7F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0"/>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13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20"/>
    <w:qFormat/>
    <w:uiPriority w:val="0"/>
    <w:pPr>
      <w:keepNext/>
      <w:keepLines/>
      <w:spacing w:before="260" w:after="260" w:line="416" w:lineRule="auto"/>
      <w:jc w:val="center"/>
      <w:outlineLvl w:val="2"/>
    </w:pPr>
    <w:rPr>
      <w:rFonts w:ascii="Calibri" w:hAnsi="Calibri"/>
      <w:b/>
      <w:bCs/>
      <w:sz w:val="28"/>
      <w:szCs w:val="32"/>
    </w:rPr>
  </w:style>
  <w:style w:type="paragraph" w:styleId="6">
    <w:name w:val="heading 4"/>
    <w:basedOn w:val="1"/>
    <w:next w:val="1"/>
    <w:link w:val="9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28"/>
    <w:qFormat/>
    <w:uiPriority w:val="0"/>
    <w:pPr>
      <w:keepNext/>
      <w:keepLines/>
      <w:numPr>
        <w:ilvl w:val="4"/>
        <w:numId w:val="1"/>
      </w:numPr>
      <w:spacing w:before="280" w:after="290" w:line="376" w:lineRule="auto"/>
      <w:outlineLvl w:val="4"/>
    </w:pPr>
    <w:rPr>
      <w:rFonts w:ascii="Calibri" w:hAnsi="Calibri"/>
      <w:b/>
      <w:sz w:val="28"/>
    </w:rPr>
  </w:style>
  <w:style w:type="paragraph" w:styleId="9">
    <w:name w:val="heading 6"/>
    <w:basedOn w:val="1"/>
    <w:next w:val="8"/>
    <w:link w:val="14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05"/>
    <w:qFormat/>
    <w:uiPriority w:val="0"/>
    <w:pPr>
      <w:keepNext/>
      <w:keepLines/>
      <w:numPr>
        <w:ilvl w:val="6"/>
        <w:numId w:val="1"/>
      </w:numPr>
      <w:spacing w:before="240" w:after="64" w:line="320" w:lineRule="auto"/>
      <w:outlineLvl w:val="6"/>
    </w:pPr>
    <w:rPr>
      <w:rFonts w:ascii="Calibri" w:hAnsi="Calibri"/>
      <w:b/>
      <w:sz w:val="24"/>
    </w:rPr>
  </w:style>
  <w:style w:type="paragraph" w:styleId="11">
    <w:name w:val="heading 8"/>
    <w:basedOn w:val="1"/>
    <w:next w:val="8"/>
    <w:link w:val="10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9"/>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1"/>
    <w:unhideWhenUsed/>
    <w:qFormat/>
    <w:uiPriority w:val="99"/>
    <w:pPr>
      <w:tabs>
        <w:tab w:val="center" w:pos="4153"/>
        <w:tab w:val="right" w:pos="8306"/>
      </w:tabs>
      <w:snapToGrid w:val="0"/>
      <w:jc w:val="left"/>
    </w:pPr>
    <w:rPr>
      <w:rFonts w:ascii="Calibri" w:hAnsi="Calibri"/>
      <w:kern w:val="0"/>
      <w:sz w:val="18"/>
      <w:szCs w:val="18"/>
    </w:rPr>
  </w:style>
  <w:style w:type="paragraph" w:styleId="8">
    <w:name w:val="Normal Indent"/>
    <w:basedOn w:val="1"/>
    <w:link w:val="138"/>
    <w:qFormat/>
    <w:uiPriority w:val="0"/>
    <w:pPr>
      <w:ind w:firstLine="420"/>
    </w:pPr>
    <w:rPr>
      <w:rFonts w:ascii="Calibri" w:hAnsi="Calibri"/>
      <w:szCs w:val="20"/>
    </w:rPr>
  </w:style>
  <w:style w:type="paragraph" w:styleId="13">
    <w:name w:val="List 3"/>
    <w:basedOn w:val="1"/>
    <w:qFormat/>
    <w:uiPriority w:val="0"/>
    <w:pPr>
      <w:ind w:left="100" w:leftChars="400" w:hanging="200" w:hangingChars="200"/>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link w:val="132"/>
    <w:qFormat/>
    <w:uiPriority w:val="0"/>
    <w:pPr>
      <w:spacing w:line="500" w:lineRule="exact"/>
    </w:pPr>
    <w:rPr>
      <w:rFonts w:ascii="Calibri" w:hAnsi="Calibri"/>
      <w:b/>
      <w:bCs/>
      <w:sz w:val="24"/>
    </w:rPr>
  </w:style>
  <w:style w:type="paragraph" w:styleId="20">
    <w:name w:val="Body Text"/>
    <w:basedOn w:val="1"/>
    <w:link w:val="129"/>
    <w:unhideWhenUsed/>
    <w:qFormat/>
    <w:uiPriority w:val="99"/>
    <w:pPr>
      <w:spacing w:after="120"/>
    </w:pPr>
  </w:style>
  <w:style w:type="paragraph" w:styleId="21">
    <w:name w:val="Body Text Indent"/>
    <w:basedOn w:val="1"/>
    <w:link w:val="107"/>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0"/>
    <w:pPr>
      <w:ind w:left="840" w:leftChars="400"/>
    </w:pPr>
    <w:rPr>
      <w:rFonts w:ascii="Calibri" w:hAnsi="Calibri"/>
      <w:szCs w:val="22"/>
    </w:rPr>
  </w:style>
  <w:style w:type="paragraph" w:styleId="26">
    <w:name w:val="Plain Text"/>
    <w:basedOn w:val="1"/>
    <w:link w:val="135"/>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109"/>
    <w:unhideWhenUsed/>
    <w:qFormat/>
    <w:uiPriority w:val="99"/>
    <w:pPr>
      <w:ind w:left="100" w:leftChars="2500"/>
    </w:pPr>
  </w:style>
  <w:style w:type="paragraph" w:styleId="29">
    <w:name w:val="Body Text Indent 2"/>
    <w:basedOn w:val="1"/>
    <w:link w:val="99"/>
    <w:qFormat/>
    <w:uiPriority w:val="0"/>
    <w:pPr>
      <w:ind w:firstLine="630"/>
    </w:pPr>
    <w:rPr>
      <w:rFonts w:ascii="Calibri" w:hAnsi="Calibri"/>
      <w:sz w:val="32"/>
      <w:szCs w:val="20"/>
    </w:rPr>
  </w:style>
  <w:style w:type="paragraph" w:styleId="30">
    <w:name w:val="endnote text"/>
    <w:basedOn w:val="1"/>
    <w:unhideWhenUsed/>
    <w:qFormat/>
    <w:uiPriority w:val="0"/>
    <w:pPr>
      <w:snapToGrid w:val="0"/>
      <w:jc w:val="left"/>
    </w:pPr>
  </w:style>
  <w:style w:type="paragraph" w:styleId="31">
    <w:name w:val="Balloon Text"/>
    <w:basedOn w:val="1"/>
    <w:semiHidden/>
    <w:qFormat/>
    <w:uiPriority w:val="0"/>
    <w:rPr>
      <w:sz w:val="18"/>
      <w:szCs w:val="18"/>
    </w:rPr>
  </w:style>
  <w:style w:type="paragraph" w:styleId="32">
    <w:name w:val="header"/>
    <w:basedOn w:val="1"/>
    <w:link w:val="11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101"/>
    <w:qFormat/>
    <w:uiPriority w:val="0"/>
    <w:pPr>
      <w:spacing w:after="120"/>
      <w:ind w:left="420" w:leftChars="200"/>
    </w:pPr>
    <w:rPr>
      <w:rFonts w:ascii="Calibri" w:hAnsi="Calibri"/>
      <w:sz w:val="16"/>
      <w:szCs w:val="16"/>
    </w:rPr>
  </w:style>
  <w:style w:type="paragraph" w:styleId="41">
    <w:name w:val="toc 2"/>
    <w:basedOn w:val="1"/>
    <w:next w:val="1"/>
    <w:unhideWhenUsed/>
    <w:qFormat/>
    <w:uiPriority w:val="39"/>
    <w:pPr>
      <w:tabs>
        <w:tab w:val="right" w:leader="dot" w:pos="8450"/>
      </w:tabs>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98"/>
    <w:qFormat/>
    <w:uiPriority w:val="0"/>
    <w:pPr>
      <w:spacing w:after="120" w:line="480" w:lineRule="auto"/>
    </w:pPr>
    <w:rPr>
      <w:rFonts w:ascii="Calibri" w:hAnsi="Calibri"/>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8"/>
    <w:next w:val="18"/>
    <w:semiHidden/>
    <w:qFormat/>
    <w:uiPriority w:val="0"/>
    <w:rPr>
      <w:b/>
      <w:bCs/>
    </w:rPr>
  </w:style>
  <w:style w:type="paragraph" w:styleId="48">
    <w:name w:val="Body Text First Indent"/>
    <w:basedOn w:val="20"/>
    <w:link w:val="113"/>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8">
    <w:name w:val="Char Char Char Char"/>
    <w:basedOn w:val="1"/>
    <w:qFormat/>
    <w:uiPriority w:val="0"/>
    <w:pPr>
      <w:tabs>
        <w:tab w:val="left" w:pos="780"/>
      </w:tabs>
      <w:ind w:left="780" w:hanging="360"/>
    </w:pPr>
    <w:rPr>
      <w:sz w:val="24"/>
    </w:rPr>
  </w:style>
  <w:style w:type="paragraph" w:customStyle="1" w:styleId="59">
    <w:name w:val="四级标题"/>
    <w:basedOn w:val="1"/>
    <w:link w:val="133"/>
    <w:qFormat/>
    <w:uiPriority w:val="0"/>
    <w:pPr>
      <w:numPr>
        <w:ilvl w:val="0"/>
        <w:numId w:val="3"/>
      </w:numPr>
      <w:spacing w:line="360" w:lineRule="auto"/>
      <w:outlineLvl w:val="3"/>
    </w:pPr>
    <w:rPr>
      <w:rFonts w:ascii="Calibri" w:hAnsi="Calibri" w:eastAsia="黑体"/>
      <w:b/>
      <w:sz w:val="28"/>
      <w:szCs w:val="20"/>
    </w:rPr>
  </w:style>
  <w:style w:type="paragraph" w:customStyle="1" w:styleId="60">
    <w:name w:val="表格文字"/>
    <w:basedOn w:val="1"/>
    <w:qFormat/>
    <w:uiPriority w:val="0"/>
    <w:pPr>
      <w:spacing w:before="25" w:after="25"/>
      <w:jc w:val="left"/>
    </w:pPr>
    <w:rPr>
      <w:bCs/>
      <w:spacing w:val="10"/>
      <w:kern w:val="0"/>
      <w:sz w:val="24"/>
      <w:szCs w:val="20"/>
    </w:rPr>
  </w:style>
  <w:style w:type="paragraph" w:customStyle="1" w:styleId="61">
    <w:name w:val="正文首行缩进两字符"/>
    <w:basedOn w:val="1"/>
    <w:qFormat/>
    <w:uiPriority w:val="0"/>
    <w:pPr>
      <w:spacing w:line="360" w:lineRule="auto"/>
      <w:ind w:firstLine="200" w:firstLineChars="200"/>
    </w:pPr>
  </w:style>
  <w:style w:type="paragraph" w:customStyle="1" w:styleId="62">
    <w:name w:val="正文段"/>
    <w:basedOn w:val="1"/>
    <w:qFormat/>
    <w:uiPriority w:val="0"/>
    <w:pPr>
      <w:widowControl/>
      <w:snapToGrid w:val="0"/>
      <w:spacing w:afterLines="50"/>
      <w:ind w:firstLine="200" w:firstLineChars="200"/>
    </w:pPr>
    <w:rPr>
      <w:kern w:val="0"/>
      <w:sz w:val="24"/>
      <w:szCs w:val="20"/>
    </w:rPr>
  </w:style>
  <w:style w:type="paragraph" w:customStyle="1" w:styleId="63">
    <w:name w:val="题注5"/>
    <w:basedOn w:val="1"/>
    <w:next w:val="16"/>
    <w:qFormat/>
    <w:uiPriority w:val="0"/>
    <w:pPr>
      <w:jc w:val="center"/>
    </w:pPr>
    <w:rPr>
      <w:b/>
      <w:color w:val="000000"/>
      <w:sz w:val="24"/>
      <w:szCs w:val="21"/>
    </w:rPr>
  </w:style>
  <w:style w:type="paragraph" w:customStyle="1" w:styleId="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65">
    <w:name w:val="Char Char Char"/>
    <w:basedOn w:val="1"/>
    <w:qFormat/>
    <w:uiPriority w:val="0"/>
    <w:rPr>
      <w:rFonts w:ascii="Tahoma" w:hAnsi="Tahoma"/>
      <w:sz w:val="24"/>
      <w:szCs w:val="20"/>
    </w:rPr>
  </w:style>
  <w:style w:type="paragraph" w:customStyle="1" w:styleId="66">
    <w:name w:val="Char Char2 Char"/>
    <w:basedOn w:val="1"/>
    <w:qFormat/>
    <w:uiPriority w:val="0"/>
    <w:rPr>
      <w:rFonts w:ascii="宋体" w:hAnsi="宋体"/>
      <w:b/>
      <w:sz w:val="28"/>
      <w:szCs w:val="28"/>
    </w:rPr>
  </w:style>
  <w:style w:type="paragraph" w:customStyle="1" w:styleId="67">
    <w:name w:val="Char1"/>
    <w:basedOn w:val="1"/>
    <w:qFormat/>
    <w:uiPriority w:val="0"/>
    <w:rPr>
      <w:szCs w:val="21"/>
    </w:rPr>
  </w:style>
  <w:style w:type="paragraph" w:customStyle="1" w:styleId="68">
    <w:name w:val="五级标题"/>
    <w:basedOn w:val="1"/>
    <w:link w:val="106"/>
    <w:qFormat/>
    <w:uiPriority w:val="0"/>
    <w:pPr>
      <w:numPr>
        <w:ilvl w:val="0"/>
        <w:numId w:val="4"/>
      </w:numPr>
      <w:spacing w:line="360" w:lineRule="auto"/>
      <w:outlineLvl w:val="4"/>
    </w:pPr>
    <w:rPr>
      <w:rFonts w:ascii="Calibri" w:hAnsi="Calibri" w:eastAsia="黑体"/>
      <w:b/>
      <w:sz w:val="28"/>
      <w:szCs w:val="20"/>
    </w:rPr>
  </w:style>
  <w:style w:type="paragraph" w:customStyle="1" w:styleId="69">
    <w:name w:val="题注4"/>
    <w:basedOn w:val="1"/>
    <w:next w:val="16"/>
    <w:qFormat/>
    <w:uiPriority w:val="0"/>
    <w:pPr>
      <w:ind w:left="-132" w:leftChars="-64" w:right="-105" w:rightChars="-50" w:hanging="2"/>
      <w:jc w:val="center"/>
    </w:pPr>
    <w:rPr>
      <w:b/>
      <w:color w:val="FF0000"/>
      <w:szCs w:val="21"/>
      <w:lang w:val="en-GB"/>
    </w:rPr>
  </w:style>
  <w:style w:type="paragraph" w:customStyle="1" w:styleId="70">
    <w:name w:val="Char2"/>
    <w:basedOn w:val="17"/>
    <w:qFormat/>
    <w:uiPriority w:val="0"/>
    <w:rPr>
      <w:rFonts w:ascii="Tahoma" w:hAnsi="Tahoma" w:cs="Tahoma"/>
      <w:kern w:val="0"/>
      <w:sz w:val="18"/>
    </w:rPr>
  </w:style>
  <w:style w:type="paragraph" w:styleId="71">
    <w:name w:val="List Paragraph"/>
    <w:basedOn w:val="1"/>
    <w:link w:val="143"/>
    <w:qFormat/>
    <w:uiPriority w:val="0"/>
    <w:pPr>
      <w:ind w:firstLine="420" w:firstLineChars="200"/>
    </w:pPr>
  </w:style>
  <w:style w:type="paragraph" w:customStyle="1" w:styleId="72">
    <w:name w:val="Zchn Zchn"/>
    <w:basedOn w:val="1"/>
    <w:qFormat/>
    <w:uiPriority w:val="0"/>
    <w:rPr>
      <w:rFonts w:ascii="Tahoma" w:hAnsi="Tahoma"/>
      <w:sz w:val="24"/>
      <w:szCs w:val="20"/>
    </w:rPr>
  </w:style>
  <w:style w:type="paragraph" w:customStyle="1" w:styleId="73">
    <w:name w:val="Char Char Char Char Char Char Char"/>
    <w:basedOn w:val="1"/>
    <w:qFormat/>
    <w:uiPriority w:val="0"/>
    <w:pPr>
      <w:tabs>
        <w:tab w:val="left" w:pos="425"/>
      </w:tabs>
      <w:ind w:left="425" w:hanging="425"/>
    </w:pPr>
    <w:rPr>
      <w:rFonts w:eastAsia="仿宋_GB2312"/>
      <w:kern w:val="24"/>
      <w:sz w:val="24"/>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75">
    <w:name w:val="招标文件样式2"/>
    <w:basedOn w:val="1"/>
    <w:qFormat/>
    <w:uiPriority w:val="0"/>
    <w:pPr>
      <w:jc w:val="center"/>
      <w:outlineLvl w:val="0"/>
    </w:pPr>
    <w:rPr>
      <w:rFonts w:ascii="宋体" w:hAnsi="宋体"/>
      <w:b/>
      <w:sz w:val="28"/>
      <w:szCs w:val="28"/>
    </w:rPr>
  </w:style>
  <w:style w:type="paragraph" w:customStyle="1" w:styleId="76">
    <w:name w:val="Char Char2 Char Char Char Char Char"/>
    <w:basedOn w:val="1"/>
    <w:qFormat/>
    <w:uiPriority w:val="0"/>
    <w:pPr>
      <w:numPr>
        <w:ilvl w:val="0"/>
        <w:numId w:val="5"/>
      </w:numPr>
    </w:pPr>
    <w:rPr>
      <w:sz w:val="24"/>
    </w:rPr>
  </w:style>
  <w:style w:type="paragraph" w:customStyle="1" w:styleId="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78">
    <w:name w:val="默认段落字体 Para Char"/>
    <w:basedOn w:val="1"/>
    <w:qFormat/>
    <w:uiPriority w:val="0"/>
    <w:rPr>
      <w:rFonts w:ascii="宋体" w:hAnsi="宋体"/>
      <w:b/>
      <w:sz w:val="28"/>
      <w:szCs w:val="28"/>
    </w:rPr>
  </w:style>
  <w:style w:type="paragraph" w:customStyle="1" w:styleId="79">
    <w:name w:val="标题-3"/>
    <w:basedOn w:val="1"/>
    <w:link w:val="102"/>
    <w:qFormat/>
    <w:uiPriority w:val="0"/>
    <w:pPr>
      <w:spacing w:beforeLines="50" w:afterLines="50"/>
      <w:outlineLvl w:val="2"/>
    </w:pPr>
    <w:rPr>
      <w:rFonts w:ascii="宋体" w:hAnsi="宋体"/>
      <w:b/>
      <w:kern w:val="0"/>
      <w:sz w:val="24"/>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_Style 82"/>
    <w:basedOn w:val="3"/>
    <w:next w:val="1"/>
    <w:qFormat/>
    <w:uiPriority w:val="0"/>
    <w:pPr>
      <w:widowControl/>
      <w:numPr>
        <w:ilvl w:val="0"/>
        <w:numId w:val="6"/>
      </w:numPr>
      <w:spacing w:before="480" w:after="0" w:line="276" w:lineRule="auto"/>
      <w:jc w:val="left"/>
      <w:outlineLvl w:val="9"/>
    </w:pPr>
    <w:rPr>
      <w:rFonts w:ascii="Cambria" w:hAnsi="Cambria"/>
      <w:color w:val="365F91"/>
      <w:kern w:val="0"/>
      <w:sz w:val="28"/>
      <w:szCs w:val="28"/>
    </w:rPr>
  </w:style>
  <w:style w:type="paragraph" w:customStyle="1" w:styleId="84">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85">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8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8">
    <w:name w:val="表格"/>
    <w:basedOn w:val="1"/>
    <w:qFormat/>
    <w:uiPriority w:val="0"/>
    <w:pPr>
      <w:spacing w:line="400" w:lineRule="exact"/>
    </w:pPr>
    <w:rPr>
      <w:sz w:val="24"/>
    </w:rPr>
  </w:style>
  <w:style w:type="paragraph" w:customStyle="1" w:styleId="89">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9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1">
    <w:name w:val="办公自动化专用标题"/>
    <w:basedOn w:val="46"/>
    <w:qFormat/>
    <w:uiPriority w:val="0"/>
    <w:pPr>
      <w:spacing w:line="560" w:lineRule="atLeast"/>
    </w:pPr>
    <w:rPr>
      <w:rFonts w:ascii="宋体" w:hAnsi="Arial"/>
      <w:bCs w:val="0"/>
      <w:sz w:val="44"/>
      <w:szCs w:val="20"/>
    </w:rPr>
  </w:style>
  <w:style w:type="paragraph" w:customStyle="1" w:styleId="9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4">
    <w:name w:val="样式 首行缩进:  2 字符"/>
    <w:basedOn w:val="1"/>
    <w:qFormat/>
    <w:uiPriority w:val="0"/>
    <w:pPr>
      <w:spacing w:line="400" w:lineRule="exact"/>
      <w:ind w:firstLine="200" w:firstLineChars="200"/>
    </w:pPr>
    <w:rPr>
      <w:rFonts w:cs="宋体"/>
      <w:sz w:val="24"/>
    </w:rPr>
  </w:style>
  <w:style w:type="paragraph" w:customStyle="1" w:styleId="95">
    <w:name w:val="_Style 94"/>
    <w:semiHidden/>
    <w:qFormat/>
    <w:uiPriority w:val="0"/>
    <w:rPr>
      <w:rFonts w:ascii="Times New Roman" w:hAnsi="Times New Roman" w:eastAsia="宋体" w:cs="Times New Roman"/>
      <w:kern w:val="2"/>
      <w:sz w:val="21"/>
      <w:szCs w:val="24"/>
      <w:lang w:val="en-US" w:eastAsia="zh-CN" w:bidi="ar-SA"/>
    </w:rPr>
  </w:style>
  <w:style w:type="paragraph" w:customStyle="1" w:styleId="9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7">
    <w:name w:val="标题 4 Char"/>
    <w:link w:val="6"/>
    <w:qFormat/>
    <w:uiPriority w:val="0"/>
    <w:rPr>
      <w:rFonts w:ascii="Arial" w:hAnsi="Arial" w:eastAsia="黑体"/>
      <w:b/>
      <w:bCs/>
      <w:kern w:val="2"/>
      <w:sz w:val="28"/>
      <w:szCs w:val="28"/>
      <w:lang w:val="en-US" w:eastAsia="zh-CN" w:bidi="ar-SA"/>
    </w:rPr>
  </w:style>
  <w:style w:type="character" w:customStyle="1" w:styleId="98">
    <w:name w:val="正文文本 2 Char"/>
    <w:link w:val="43"/>
    <w:qFormat/>
    <w:uiPriority w:val="0"/>
    <w:rPr>
      <w:rFonts w:eastAsia="宋体"/>
      <w:kern w:val="2"/>
      <w:sz w:val="21"/>
      <w:szCs w:val="24"/>
      <w:lang w:val="en-US" w:eastAsia="zh-CN" w:bidi="ar-SA"/>
    </w:rPr>
  </w:style>
  <w:style w:type="character" w:customStyle="1" w:styleId="99">
    <w:name w:val="正文文本缩进 2 Char"/>
    <w:link w:val="29"/>
    <w:qFormat/>
    <w:uiPriority w:val="0"/>
    <w:rPr>
      <w:rFonts w:eastAsia="宋体"/>
      <w:kern w:val="2"/>
      <w:sz w:val="32"/>
      <w:lang w:val="en-US" w:eastAsia="zh-CN" w:bidi="ar-SA"/>
    </w:rPr>
  </w:style>
  <w:style w:type="character" w:customStyle="1" w:styleId="100">
    <w:name w:val="标题 1 Char"/>
    <w:link w:val="3"/>
    <w:qFormat/>
    <w:uiPriority w:val="0"/>
    <w:rPr>
      <w:rFonts w:eastAsia="宋体"/>
      <w:b/>
      <w:bCs/>
      <w:kern w:val="44"/>
      <w:sz w:val="44"/>
      <w:szCs w:val="44"/>
      <w:lang w:val="en-US" w:eastAsia="zh-CN" w:bidi="ar-SA"/>
    </w:rPr>
  </w:style>
  <w:style w:type="character" w:customStyle="1" w:styleId="101">
    <w:name w:val="正文文本缩进 3 Char"/>
    <w:link w:val="40"/>
    <w:qFormat/>
    <w:uiPriority w:val="0"/>
    <w:rPr>
      <w:rFonts w:eastAsia="宋体"/>
      <w:kern w:val="2"/>
      <w:sz w:val="16"/>
      <w:szCs w:val="16"/>
      <w:lang w:val="en-US" w:eastAsia="zh-CN" w:bidi="ar-SA"/>
    </w:rPr>
  </w:style>
  <w:style w:type="character" w:customStyle="1" w:styleId="102">
    <w:name w:val="标题-3 Char"/>
    <w:link w:val="79"/>
    <w:qFormat/>
    <w:uiPriority w:val="0"/>
    <w:rPr>
      <w:rFonts w:ascii="宋体" w:hAnsi="宋体" w:eastAsia="宋体"/>
      <w:b/>
      <w:sz w:val="24"/>
      <w:szCs w:val="24"/>
      <w:lang w:bidi="ar-SA"/>
    </w:rPr>
  </w:style>
  <w:style w:type="character" w:customStyle="1" w:styleId="103">
    <w:name w:val="Char Char16"/>
    <w:qFormat/>
    <w:uiPriority w:val="0"/>
    <w:rPr>
      <w:rFonts w:ascii="Calibri" w:hAnsi="Calibri" w:eastAsia="宋体" w:cs="Times New Roman"/>
      <w:b/>
      <w:bCs/>
      <w:sz w:val="24"/>
      <w:szCs w:val="24"/>
    </w:rPr>
  </w:style>
  <w:style w:type="character" w:customStyle="1" w:styleId="104">
    <w:name w:val="标题 8 Char"/>
    <w:link w:val="11"/>
    <w:qFormat/>
    <w:uiPriority w:val="0"/>
    <w:rPr>
      <w:rFonts w:ascii="Arial" w:hAnsi="Arial" w:eastAsia="黑体"/>
      <w:kern w:val="2"/>
      <w:sz w:val="24"/>
      <w:szCs w:val="24"/>
      <w:lang w:val="en-US" w:eastAsia="zh-CN" w:bidi="ar-SA"/>
    </w:rPr>
  </w:style>
  <w:style w:type="character" w:customStyle="1" w:styleId="105">
    <w:name w:val="标题 7 Char"/>
    <w:link w:val="10"/>
    <w:qFormat/>
    <w:uiPriority w:val="0"/>
    <w:rPr>
      <w:rFonts w:eastAsia="宋体"/>
      <w:b/>
      <w:kern w:val="2"/>
      <w:sz w:val="24"/>
      <w:szCs w:val="24"/>
      <w:lang w:val="en-US" w:eastAsia="zh-CN" w:bidi="ar-SA"/>
    </w:rPr>
  </w:style>
  <w:style w:type="character" w:customStyle="1" w:styleId="106">
    <w:name w:val="五级标题 Char"/>
    <w:link w:val="68"/>
    <w:qFormat/>
    <w:uiPriority w:val="0"/>
    <w:rPr>
      <w:rFonts w:eastAsia="黑体"/>
      <w:b/>
      <w:kern w:val="2"/>
      <w:sz w:val="28"/>
      <w:lang w:bidi="ar-SA"/>
    </w:rPr>
  </w:style>
  <w:style w:type="character" w:customStyle="1" w:styleId="107">
    <w:name w:val="正文文本缩进 Char"/>
    <w:link w:val="21"/>
    <w:qFormat/>
    <w:uiPriority w:val="0"/>
    <w:rPr>
      <w:rFonts w:ascii="仿宋_GB2312" w:hAnsi="Times New Roman" w:eastAsia="仿宋_GB2312" w:cs="Times New Roman"/>
      <w:sz w:val="32"/>
      <w:szCs w:val="20"/>
    </w:rPr>
  </w:style>
  <w:style w:type="character" w:customStyle="1" w:styleId="108">
    <w:name w:val="Char Char9"/>
    <w:qFormat/>
    <w:uiPriority w:val="0"/>
    <w:rPr>
      <w:rFonts w:ascii="Calibri" w:hAnsi="Calibri" w:eastAsia="宋体" w:cs="Times New Roman"/>
      <w:kern w:val="2"/>
      <w:sz w:val="18"/>
      <w:szCs w:val="18"/>
      <w:lang w:val="en-US" w:eastAsia="zh-CN" w:bidi="ar-SA"/>
    </w:rPr>
  </w:style>
  <w:style w:type="character" w:customStyle="1" w:styleId="109">
    <w:name w:val="日期 Char"/>
    <w:link w:val="28"/>
    <w:semiHidden/>
    <w:qFormat/>
    <w:uiPriority w:val="99"/>
    <w:rPr>
      <w:rFonts w:ascii="Times New Roman" w:hAnsi="Times New Roman"/>
      <w:kern w:val="2"/>
      <w:sz w:val="21"/>
      <w:szCs w:val="24"/>
    </w:rPr>
  </w:style>
  <w:style w:type="character" w:customStyle="1" w:styleId="110">
    <w:name w:val="fontorange1"/>
    <w:qFormat/>
    <w:uiPriority w:val="0"/>
    <w:rPr>
      <w:rFonts w:hint="default" w:ascii="ˎ̥" w:hAnsi="ˎ̥" w:eastAsia="宋体"/>
      <w:color w:val="FF6600"/>
      <w:kern w:val="2"/>
      <w:sz w:val="18"/>
      <w:szCs w:val="18"/>
      <w:lang w:val="en-US" w:eastAsia="zh-CN" w:bidi="ar-SA"/>
    </w:rPr>
  </w:style>
  <w:style w:type="character" w:customStyle="1" w:styleId="111">
    <w:name w:val="short_text"/>
    <w:qFormat/>
    <w:uiPriority w:val="0"/>
    <w:rPr>
      <w:rFonts w:eastAsia="宋体"/>
      <w:kern w:val="2"/>
      <w:sz w:val="24"/>
      <w:szCs w:val="24"/>
      <w:lang w:val="en-US" w:eastAsia="zh-CN" w:bidi="ar-SA"/>
    </w:rPr>
  </w:style>
  <w:style w:type="character" w:customStyle="1" w:styleId="112">
    <w:name w:val="批注文字 Char"/>
    <w:link w:val="18"/>
    <w:qFormat/>
    <w:uiPriority w:val="0"/>
    <w:rPr>
      <w:rFonts w:ascii="Times New Roman" w:hAnsi="Times New Roman"/>
      <w:kern w:val="2"/>
      <w:sz w:val="21"/>
      <w:szCs w:val="24"/>
    </w:rPr>
  </w:style>
  <w:style w:type="character" w:customStyle="1" w:styleId="113">
    <w:name w:val="正文首行缩进 Char"/>
    <w:link w:val="48"/>
    <w:qFormat/>
    <w:uiPriority w:val="0"/>
    <w:rPr>
      <w:rFonts w:ascii="宋体" w:hAnsi="Courier New" w:eastAsia="宋体" w:cs="Courier New"/>
      <w:szCs w:val="21"/>
    </w:rPr>
  </w:style>
  <w:style w:type="character" w:customStyle="1" w:styleId="114">
    <w:name w:val="页眉 Char"/>
    <w:link w:val="32"/>
    <w:semiHidden/>
    <w:qFormat/>
    <w:uiPriority w:val="99"/>
    <w:rPr>
      <w:sz w:val="18"/>
      <w:szCs w:val="18"/>
    </w:rPr>
  </w:style>
  <w:style w:type="character" w:customStyle="1" w:styleId="115">
    <w:name w:val="Char Char14"/>
    <w:qFormat/>
    <w:uiPriority w:val="0"/>
    <w:rPr>
      <w:rFonts w:ascii="Cambria" w:hAnsi="Cambria" w:eastAsia="宋体" w:cs="Times New Roman"/>
      <w:sz w:val="21"/>
      <w:szCs w:val="21"/>
    </w:rPr>
  </w:style>
  <w:style w:type="character" w:customStyle="1" w:styleId="116">
    <w:name w:val="Char Char18"/>
    <w:qFormat/>
    <w:uiPriority w:val="0"/>
    <w:rPr>
      <w:rFonts w:ascii="Calibri" w:hAnsi="Calibri" w:eastAsia="宋体" w:cs="Times New Roman"/>
      <w:b/>
      <w:bCs/>
      <w:sz w:val="28"/>
      <w:szCs w:val="28"/>
    </w:rPr>
  </w:style>
  <w:style w:type="character" w:customStyle="1" w:styleId="117">
    <w:name w:val="Char Char12"/>
    <w:qFormat/>
    <w:uiPriority w:val="0"/>
    <w:rPr>
      <w:rFonts w:ascii="Times New Roman" w:hAnsi="Times New Roman" w:eastAsia="宋体" w:cs="Times New Roman"/>
      <w:kern w:val="2"/>
      <w:sz w:val="18"/>
      <w:szCs w:val="18"/>
    </w:rPr>
  </w:style>
  <w:style w:type="character" w:customStyle="1" w:styleId="118">
    <w:name w:val="无缩进 Char"/>
    <w:qFormat/>
    <w:uiPriority w:val="0"/>
    <w:rPr>
      <w:rFonts w:ascii="Times New Roman" w:hAnsi="Times New Roman" w:eastAsia="宋体" w:cs="Times New Roman"/>
      <w:kern w:val="2"/>
      <w:sz w:val="21"/>
      <w:szCs w:val="20"/>
    </w:rPr>
  </w:style>
  <w:style w:type="character" w:customStyle="1" w:styleId="119">
    <w:name w:val="textcontents"/>
    <w:basedOn w:val="51"/>
    <w:qFormat/>
    <w:uiPriority w:val="0"/>
  </w:style>
  <w:style w:type="character" w:customStyle="1" w:styleId="120">
    <w:name w:val="标题 3 Char"/>
    <w:link w:val="5"/>
    <w:qFormat/>
    <w:uiPriority w:val="0"/>
    <w:rPr>
      <w:rFonts w:eastAsia="宋体"/>
      <w:b/>
      <w:bCs/>
      <w:kern w:val="2"/>
      <w:sz w:val="28"/>
      <w:szCs w:val="32"/>
      <w:lang w:val="en-US" w:eastAsia="zh-CN" w:bidi="ar-SA"/>
    </w:rPr>
  </w:style>
  <w:style w:type="character" w:customStyle="1" w:styleId="121">
    <w:name w:val="Char Char11"/>
    <w:qFormat/>
    <w:uiPriority w:val="0"/>
    <w:rPr>
      <w:rFonts w:ascii="Times New Roman" w:hAnsi="Times New Roman" w:eastAsia="宋体" w:cs="Times New Roman"/>
      <w:kern w:val="2"/>
      <w:sz w:val="21"/>
      <w:szCs w:val="20"/>
    </w:rPr>
  </w:style>
  <w:style w:type="character" w:customStyle="1" w:styleId="122">
    <w:name w:val="标题 2 Char"/>
    <w:qFormat/>
    <w:uiPriority w:val="0"/>
    <w:rPr>
      <w:rFonts w:ascii="Cambria" w:hAnsi="Cambria" w:eastAsia="宋体" w:cs="Times New Roman"/>
      <w:b/>
      <w:bCs/>
      <w:color w:val="4F81BD"/>
      <w:kern w:val="2"/>
      <w:sz w:val="26"/>
      <w:szCs w:val="26"/>
    </w:rPr>
  </w:style>
  <w:style w:type="character" w:customStyle="1" w:styleId="123">
    <w:name w:val="Char Char17"/>
    <w:qFormat/>
    <w:uiPriority w:val="0"/>
    <w:rPr>
      <w:rFonts w:ascii="Cambria" w:hAnsi="Cambria" w:eastAsia="宋体" w:cs="Times New Roman"/>
      <w:b/>
      <w:bCs/>
      <w:sz w:val="24"/>
      <w:szCs w:val="24"/>
    </w:rPr>
  </w:style>
  <w:style w:type="character" w:customStyle="1" w:styleId="124">
    <w:name w:val="apple-style-span"/>
    <w:basedOn w:val="51"/>
    <w:qFormat/>
    <w:uiPriority w:val="0"/>
  </w:style>
  <w:style w:type="character" w:customStyle="1" w:styleId="125">
    <w:name w:val="2nd level Char"/>
    <w:qFormat/>
    <w:uiPriority w:val="0"/>
    <w:rPr>
      <w:rFonts w:ascii="Arial" w:hAnsi="Arial" w:eastAsia="黑体" w:cs="Times New Roman"/>
      <w:b/>
      <w:bCs/>
      <w:kern w:val="2"/>
      <w:sz w:val="32"/>
      <w:szCs w:val="32"/>
    </w:rPr>
  </w:style>
  <w:style w:type="character" w:customStyle="1" w:styleId="126">
    <w:name w:val="Char Char13"/>
    <w:qFormat/>
    <w:uiPriority w:val="0"/>
    <w:rPr>
      <w:rFonts w:ascii="Times New Roman" w:hAnsi="Times New Roman" w:eastAsia="宋体" w:cs="Times New Roman"/>
      <w:kern w:val="2"/>
      <w:sz w:val="18"/>
      <w:szCs w:val="18"/>
    </w:rPr>
  </w:style>
  <w:style w:type="character" w:customStyle="1" w:styleId="127">
    <w:name w:val="ca-12"/>
    <w:qFormat/>
    <w:uiPriority w:val="0"/>
    <w:rPr>
      <w:rFonts w:eastAsia="宋体" w:cs="Times New Roman"/>
      <w:kern w:val="2"/>
      <w:sz w:val="24"/>
      <w:szCs w:val="24"/>
      <w:lang w:val="en-US" w:eastAsia="zh-CN" w:bidi="ar-SA"/>
    </w:rPr>
  </w:style>
  <w:style w:type="character" w:customStyle="1" w:styleId="128">
    <w:name w:val="标题 5 Char"/>
    <w:link w:val="7"/>
    <w:qFormat/>
    <w:uiPriority w:val="0"/>
    <w:rPr>
      <w:rFonts w:eastAsia="宋体"/>
      <w:b/>
      <w:kern w:val="2"/>
      <w:sz w:val="28"/>
      <w:szCs w:val="24"/>
      <w:lang w:val="en-US" w:eastAsia="zh-CN" w:bidi="ar-SA"/>
    </w:rPr>
  </w:style>
  <w:style w:type="character" w:customStyle="1" w:styleId="129">
    <w:name w:val="正文文本 Char"/>
    <w:link w:val="20"/>
    <w:qFormat/>
    <w:uiPriority w:val="99"/>
    <w:rPr>
      <w:rFonts w:ascii="Times New Roman" w:hAnsi="Times New Roman"/>
      <w:kern w:val="2"/>
      <w:sz w:val="21"/>
      <w:szCs w:val="24"/>
    </w:rPr>
  </w:style>
  <w:style w:type="character" w:customStyle="1" w:styleId="130">
    <w:name w:val="普通文字 Char Char2"/>
    <w:qFormat/>
    <w:uiPriority w:val="0"/>
    <w:rPr>
      <w:rFonts w:ascii="宋体" w:hAnsi="Courier New" w:eastAsia="宋体"/>
      <w:kern w:val="2"/>
      <w:sz w:val="21"/>
      <w:lang w:val="en-US" w:eastAsia="zh-CN" w:bidi="ar-SA"/>
    </w:rPr>
  </w:style>
  <w:style w:type="character" w:customStyle="1" w:styleId="131">
    <w:name w:val="页脚 Char"/>
    <w:link w:val="2"/>
    <w:semiHidden/>
    <w:qFormat/>
    <w:uiPriority w:val="99"/>
    <w:rPr>
      <w:sz w:val="18"/>
      <w:szCs w:val="18"/>
    </w:rPr>
  </w:style>
  <w:style w:type="character" w:customStyle="1" w:styleId="132">
    <w:name w:val="正文文本 3 Char"/>
    <w:link w:val="19"/>
    <w:qFormat/>
    <w:uiPriority w:val="0"/>
    <w:rPr>
      <w:rFonts w:eastAsia="宋体"/>
      <w:b/>
      <w:bCs/>
      <w:kern w:val="2"/>
      <w:sz w:val="24"/>
      <w:szCs w:val="24"/>
      <w:lang w:val="en-US" w:eastAsia="zh-CN" w:bidi="ar-SA"/>
    </w:rPr>
  </w:style>
  <w:style w:type="character" w:customStyle="1" w:styleId="133">
    <w:name w:val="四级标题 Char"/>
    <w:link w:val="59"/>
    <w:qFormat/>
    <w:uiPriority w:val="0"/>
    <w:rPr>
      <w:rFonts w:eastAsia="黑体"/>
      <w:b/>
      <w:kern w:val="2"/>
      <w:sz w:val="28"/>
      <w:lang w:bidi="ar-SA"/>
    </w:rPr>
  </w:style>
  <w:style w:type="character" w:customStyle="1" w:styleId="134">
    <w:name w:val="标题 2 Char1"/>
    <w:link w:val="4"/>
    <w:qFormat/>
    <w:uiPriority w:val="9"/>
    <w:rPr>
      <w:rFonts w:ascii="Cambria" w:hAnsi="Cambria" w:eastAsia="宋体" w:cs="Times New Roman"/>
      <w:b/>
      <w:bCs/>
      <w:kern w:val="2"/>
      <w:sz w:val="32"/>
      <w:szCs w:val="32"/>
    </w:rPr>
  </w:style>
  <w:style w:type="character" w:customStyle="1" w:styleId="135">
    <w:name w:val="纯文本 Char"/>
    <w:link w:val="26"/>
    <w:qFormat/>
    <w:uiPriority w:val="0"/>
    <w:rPr>
      <w:rFonts w:ascii="宋体" w:hAnsi="Courier New" w:eastAsia="宋体" w:cs="Courier New"/>
      <w:szCs w:val="21"/>
    </w:rPr>
  </w:style>
  <w:style w:type="character" w:customStyle="1" w:styleId="136">
    <w:name w:val="正文小标题 Char Char"/>
    <w:qFormat/>
    <w:uiPriority w:val="0"/>
    <w:rPr>
      <w:rFonts w:ascii="仿宋_GB2312" w:hAnsi="Times New Roman" w:eastAsia="仿宋_GB2312" w:cs="Times New Roman"/>
      <w:kern w:val="2"/>
      <w:sz w:val="32"/>
      <w:szCs w:val="20"/>
    </w:rPr>
  </w:style>
  <w:style w:type="character" w:customStyle="1" w:styleId="137">
    <w:name w:val="apple-converted-space"/>
    <w:basedOn w:val="51"/>
    <w:qFormat/>
    <w:uiPriority w:val="0"/>
  </w:style>
  <w:style w:type="character" w:customStyle="1" w:styleId="138">
    <w:name w:val="正文缩进 Char"/>
    <w:link w:val="8"/>
    <w:qFormat/>
    <w:uiPriority w:val="0"/>
    <w:rPr>
      <w:rFonts w:eastAsia="宋体"/>
      <w:kern w:val="2"/>
      <w:sz w:val="21"/>
      <w:lang w:val="en-US" w:eastAsia="zh-CN" w:bidi="ar-SA"/>
    </w:rPr>
  </w:style>
  <w:style w:type="character" w:customStyle="1" w:styleId="139">
    <w:name w:val="标题 9 Char"/>
    <w:link w:val="12"/>
    <w:qFormat/>
    <w:uiPriority w:val="0"/>
    <w:rPr>
      <w:rFonts w:ascii="Arial" w:hAnsi="Arial" w:eastAsia="黑体"/>
      <w:kern w:val="2"/>
      <w:sz w:val="21"/>
      <w:szCs w:val="24"/>
      <w:lang w:val="en-US" w:eastAsia="zh-CN" w:bidi="ar-SA"/>
    </w:rPr>
  </w:style>
  <w:style w:type="character" w:customStyle="1" w:styleId="140">
    <w:name w:val="Char Char171"/>
    <w:qFormat/>
    <w:uiPriority w:val="0"/>
    <w:rPr>
      <w:rFonts w:ascii="Calibri" w:hAnsi="Calibri" w:eastAsia="宋体" w:cs="Times New Roman"/>
      <w:b/>
      <w:bCs/>
      <w:kern w:val="2"/>
      <w:sz w:val="32"/>
      <w:szCs w:val="32"/>
      <w:lang w:val="en-US" w:eastAsia="zh-CN" w:bidi="ar-SA"/>
    </w:rPr>
  </w:style>
  <w:style w:type="character" w:customStyle="1" w:styleId="141">
    <w:name w:val="标题 6 Char"/>
    <w:link w:val="9"/>
    <w:qFormat/>
    <w:uiPriority w:val="0"/>
    <w:rPr>
      <w:rFonts w:ascii="Arial" w:hAnsi="Arial" w:eastAsia="黑体"/>
      <w:b/>
      <w:kern w:val="2"/>
      <w:sz w:val="24"/>
      <w:szCs w:val="24"/>
      <w:lang w:val="en-US" w:eastAsia="zh-CN" w:bidi="ar-SA"/>
    </w:rPr>
  </w:style>
  <w:style w:type="character" w:customStyle="1" w:styleId="142">
    <w:name w:val="Char Char15"/>
    <w:qFormat/>
    <w:uiPriority w:val="0"/>
    <w:rPr>
      <w:rFonts w:ascii="Cambria" w:hAnsi="Cambria" w:eastAsia="宋体" w:cs="Times New Roman"/>
      <w:sz w:val="24"/>
      <w:szCs w:val="24"/>
    </w:rPr>
  </w:style>
  <w:style w:type="character" w:customStyle="1" w:styleId="143">
    <w:name w:val="列出段落 Char"/>
    <w:link w:val="71"/>
    <w:qFormat/>
    <w:uiPriority w:val="0"/>
    <w:rPr>
      <w:rFonts w:ascii="Times New Roman" w:hAnsi="Times New Roman"/>
      <w:kern w:val="2"/>
      <w:sz w:val="21"/>
      <w:szCs w:val="24"/>
    </w:rPr>
  </w:style>
  <w:style w:type="character" w:customStyle="1" w:styleId="144">
    <w:name w:val="font21"/>
    <w:basedOn w:val="5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4980</Words>
  <Characters>28390</Characters>
  <Lines>236</Lines>
  <Paragraphs>66</Paragraphs>
  <TotalTime>4</TotalTime>
  <ScaleCrop>false</ScaleCrop>
  <LinksUpToDate>false</LinksUpToDate>
  <CharactersWithSpaces>33304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2019-04-22T08:21:00Z</dcterms:created>
  <dc:creator>韦明剑</dc:creator>
  <dc:description>韦明剑</dc:description>
  <cp:keywords>韦明剑</cp:keywords>
  <cp:lastModifiedBy>L追述</cp:lastModifiedBy>
  <cp:lastPrinted>2019-12-05T03:10:00Z</cp:lastPrinted>
  <dcterms:modified xsi:type="dcterms:W3CDTF">2020-04-23T09:13:08Z</dcterms:modified>
  <dc:subject>磋商文件</dc:subject>
  <dc:title>竞争性磋商文件规范</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