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line="600" w:lineRule="exact"/>
        <w:jc w:val="center"/>
        <w:rPr>
          <w:rFonts w:ascii="宋体" w:hAnsi="宋体"/>
          <w:b/>
          <w:sz w:val="72"/>
          <w:szCs w:val="72"/>
        </w:rPr>
      </w:pPr>
      <w:bookmarkStart w:id="14" w:name="_GoBack"/>
      <w:bookmarkEnd w:id="14"/>
      <w:r>
        <w:rPr>
          <w:rFonts w:hint="eastAsia" w:ascii="宋体" w:hAnsi="宋体"/>
          <w:b/>
          <w:sz w:val="72"/>
          <w:szCs w:val="72"/>
        </w:rPr>
        <w:t xml:space="preserve">                                                                                        </w:t>
      </w: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r>
        <w:rPr>
          <w:rFonts w:hint="eastAsia" w:ascii="宋体" w:hAnsi="宋体"/>
          <w:b/>
          <w:sz w:val="72"/>
          <w:szCs w:val="72"/>
        </w:rPr>
        <w:t>竞争性磋商文件</w:t>
      </w: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p>
    <w:p>
      <w:pPr>
        <w:spacing w:line="400" w:lineRule="exact"/>
        <w:jc w:val="center"/>
        <w:rPr>
          <w:rFonts w:ascii="宋体" w:hAnsi="宋体"/>
          <w:b/>
          <w:sz w:val="32"/>
          <w:szCs w:val="32"/>
        </w:rPr>
      </w:pPr>
    </w:p>
    <w:p>
      <w:pPr>
        <w:spacing w:line="400" w:lineRule="exact"/>
        <w:ind w:firstLine="1430" w:firstLineChars="445"/>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WZZC2020-C3-01102-YZLW-1</w:t>
      </w:r>
    </w:p>
    <w:p>
      <w:pPr>
        <w:spacing w:line="400" w:lineRule="exact"/>
        <w:jc w:val="center"/>
        <w:rPr>
          <w:rFonts w:ascii="宋体" w:hAnsi="宋体"/>
          <w:b/>
          <w:sz w:val="32"/>
          <w:szCs w:val="32"/>
        </w:rPr>
      </w:pPr>
    </w:p>
    <w:p>
      <w:pPr>
        <w:spacing w:line="400" w:lineRule="exact"/>
        <w:ind w:left="3012" w:leftChars="677" w:hanging="1590" w:hangingChars="495"/>
        <w:rPr>
          <w:rFonts w:ascii="宋体" w:hAnsi="宋体"/>
          <w:b/>
          <w:sz w:val="32"/>
          <w:szCs w:val="32"/>
        </w:rPr>
      </w:pPr>
      <w:r>
        <w:rPr>
          <w:rFonts w:hint="eastAsia" w:ascii="宋体" w:hAnsi="宋体"/>
          <w:b/>
          <w:sz w:val="32"/>
          <w:szCs w:val="32"/>
        </w:rPr>
        <w:t>项目名称：</w:t>
      </w:r>
      <w:r>
        <w:rPr>
          <w:rFonts w:hint="eastAsia" w:ascii="宋体" w:hAnsi="宋体"/>
          <w:b/>
          <w:sz w:val="32"/>
          <w:szCs w:val="32"/>
          <w:lang w:eastAsia="zh-CN"/>
        </w:rPr>
        <w:t>梧州市食品药品检验所化学试剂及玻璃耗材配送服务采购（重）</w:t>
      </w:r>
      <w:r>
        <w:rPr>
          <w:rFonts w:hint="eastAsia" w:ascii="宋体" w:hAnsi="宋体"/>
          <w:b/>
          <w:sz w:val="32"/>
          <w:szCs w:val="32"/>
        </w:rPr>
        <w:t xml:space="preserve"> </w:t>
      </w:r>
    </w:p>
    <w:p>
      <w:pPr>
        <w:spacing w:line="400" w:lineRule="exact"/>
        <w:jc w:val="center"/>
        <w:rPr>
          <w:rFonts w:ascii="宋体" w:hAnsi="宋体"/>
          <w:b/>
          <w:sz w:val="32"/>
          <w:szCs w:val="32"/>
        </w:rPr>
      </w:pPr>
    </w:p>
    <w:p>
      <w:pPr>
        <w:spacing w:line="400" w:lineRule="exact"/>
        <w:ind w:firstLine="1430" w:firstLineChars="445"/>
        <w:rPr>
          <w:rFonts w:hint="eastAsia" w:ascii="宋体" w:hAnsi="宋体" w:eastAsia="宋体"/>
          <w:b/>
          <w:sz w:val="32"/>
          <w:szCs w:val="32"/>
          <w:lang w:eastAsia="zh-CN"/>
        </w:rPr>
      </w:pPr>
      <w:r>
        <w:rPr>
          <w:rFonts w:hint="eastAsia" w:ascii="宋体" w:hAnsi="宋体"/>
          <w:b/>
          <w:sz w:val="32"/>
          <w:szCs w:val="32"/>
        </w:rPr>
        <w:t>采购人：</w:t>
      </w:r>
      <w:r>
        <w:rPr>
          <w:rFonts w:hint="eastAsia" w:ascii="宋体" w:hAnsi="宋体"/>
          <w:b/>
          <w:sz w:val="32"/>
          <w:szCs w:val="32"/>
          <w:lang w:eastAsia="zh-CN"/>
        </w:rPr>
        <w:t>梧州市食品药品检验所</w:t>
      </w:r>
    </w:p>
    <w:p>
      <w:pPr>
        <w:spacing w:line="400" w:lineRule="exact"/>
        <w:jc w:val="center"/>
        <w:rPr>
          <w:rFonts w:ascii="宋体" w:hAnsi="宋体"/>
          <w:b/>
          <w:sz w:val="32"/>
          <w:szCs w:val="32"/>
        </w:rPr>
      </w:pPr>
    </w:p>
    <w:p>
      <w:pPr>
        <w:spacing w:line="400" w:lineRule="exact"/>
        <w:ind w:firstLine="1430" w:firstLineChars="445"/>
        <w:rPr>
          <w:rFonts w:ascii="宋体" w:hAnsi="宋体"/>
          <w:b/>
          <w:sz w:val="32"/>
          <w:szCs w:val="32"/>
        </w:rPr>
      </w:pPr>
      <w:r>
        <w:rPr>
          <w:rFonts w:hint="eastAsia" w:ascii="宋体" w:hAnsi="宋体"/>
          <w:b/>
          <w:sz w:val="32"/>
          <w:szCs w:val="32"/>
        </w:rPr>
        <w:t>采购代理机构：云之龙招标集团有限公司</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20</w:t>
      </w:r>
      <w:r>
        <w:rPr>
          <w:rFonts w:hint="eastAsia" w:ascii="宋体" w:hAnsi="宋体"/>
          <w:b/>
          <w:sz w:val="32"/>
          <w:szCs w:val="32"/>
          <w:lang w:val="en-US" w:eastAsia="zh-CN"/>
        </w:rPr>
        <w:t>20</w:t>
      </w:r>
      <w:r>
        <w:rPr>
          <w:rFonts w:hint="eastAsia" w:ascii="宋体" w:hAnsi="宋体"/>
          <w:b/>
          <w:sz w:val="32"/>
          <w:szCs w:val="32"/>
        </w:rPr>
        <w:t>年</w:t>
      </w:r>
      <w:r>
        <w:rPr>
          <w:rFonts w:hint="eastAsia" w:ascii="宋体" w:hAnsi="宋体"/>
          <w:b/>
          <w:sz w:val="32"/>
          <w:szCs w:val="32"/>
          <w:lang w:val="en-US" w:eastAsia="zh-CN"/>
        </w:rPr>
        <w:t>5</w:t>
      </w:r>
      <w:r>
        <w:rPr>
          <w:rFonts w:hint="eastAsia" w:ascii="宋体" w:hAnsi="宋体"/>
          <w:b/>
          <w:sz w:val="32"/>
          <w:szCs w:val="32"/>
        </w:rPr>
        <w:t>月</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6"/>
          <w:szCs w:val="36"/>
        </w:rPr>
      </w:pPr>
      <w:r>
        <w:rPr>
          <w:rFonts w:hint="eastAsia" w:ascii="宋体" w:hAnsi="宋体"/>
          <w:b/>
          <w:sz w:val="36"/>
          <w:szCs w:val="36"/>
        </w:rPr>
        <w:t>目   录</w:t>
      </w:r>
    </w:p>
    <w:p>
      <w:pPr>
        <w:spacing w:line="400" w:lineRule="exact"/>
        <w:jc w:val="center"/>
        <w:rPr>
          <w:rFonts w:ascii="宋体" w:hAnsi="宋体"/>
          <w:b/>
          <w:sz w:val="44"/>
          <w:szCs w:val="44"/>
        </w:rPr>
      </w:pPr>
    </w:p>
    <w:p>
      <w:pPr>
        <w:pStyle w:val="41"/>
        <w:spacing w:line="360" w:lineRule="auto"/>
        <w:rPr>
          <w:rFonts w:ascii="Calibri" w:hAnsi="Calibri"/>
          <w:szCs w:val="22"/>
        </w:rPr>
      </w:pPr>
      <w:r>
        <w:rPr>
          <w:rFonts w:ascii="宋体" w:hAnsi="宋体"/>
          <w:b/>
          <w:sz w:val="24"/>
        </w:rPr>
        <w:fldChar w:fldCharType="begin"/>
      </w:r>
      <w:r>
        <w:rPr>
          <w:rFonts w:hint="eastAsia" w:ascii="宋体" w:hAnsi="宋体"/>
          <w:b/>
          <w:sz w:val="24"/>
        </w:rPr>
        <w:instrText xml:space="preserve">TOC \o "1-3" \h \z \u</w:instrText>
      </w:r>
      <w:r>
        <w:rPr>
          <w:rFonts w:ascii="宋体" w:hAnsi="宋体"/>
          <w:b/>
          <w:sz w:val="24"/>
        </w:rPr>
        <w:fldChar w:fldCharType="separate"/>
      </w:r>
      <w:r>
        <w:fldChar w:fldCharType="begin"/>
      </w:r>
      <w:r>
        <w:instrText xml:space="preserve"> HYPERLINK \l "_Toc433110106" </w:instrText>
      </w:r>
      <w:r>
        <w:fldChar w:fldCharType="separate"/>
      </w:r>
      <w:r>
        <w:rPr>
          <w:rStyle w:val="54"/>
          <w:rFonts w:hint="eastAsia"/>
          <w:color w:val="auto"/>
        </w:rPr>
        <w:t>第一章竞争性磋商</w:t>
      </w:r>
      <w:bookmarkStart w:id="0" w:name="_Hlt433110116"/>
      <w:bookmarkStart w:id="1" w:name="_Hlt433110117"/>
      <w:r>
        <w:rPr>
          <w:rStyle w:val="54"/>
          <w:rFonts w:hint="eastAsia"/>
          <w:color w:val="auto"/>
        </w:rPr>
        <w:t>公</w:t>
      </w:r>
      <w:bookmarkEnd w:id="0"/>
      <w:bookmarkEnd w:id="1"/>
      <w:r>
        <w:rPr>
          <w:rStyle w:val="54"/>
          <w:rFonts w:hint="eastAsia"/>
          <w:color w:val="auto"/>
        </w:rPr>
        <w:t>告</w:t>
      </w:r>
      <w:r>
        <w:tab/>
      </w:r>
      <w:r>
        <w:fldChar w:fldCharType="begin"/>
      </w:r>
      <w:r>
        <w:instrText xml:space="preserve"> PAGEREF _Toc433110106 \h </w:instrText>
      </w:r>
      <w:r>
        <w:fldChar w:fldCharType="separate"/>
      </w:r>
      <w:r>
        <w:t>2</w:t>
      </w:r>
      <w:r>
        <w:fldChar w:fldCharType="end"/>
      </w:r>
      <w:r>
        <w:fldChar w:fldCharType="end"/>
      </w:r>
    </w:p>
    <w:p>
      <w:pPr>
        <w:pStyle w:val="41"/>
        <w:spacing w:line="360" w:lineRule="auto"/>
        <w:rPr>
          <w:rFonts w:ascii="Calibri" w:hAnsi="Calibri"/>
          <w:szCs w:val="22"/>
        </w:rPr>
      </w:pPr>
      <w:r>
        <w:fldChar w:fldCharType="begin"/>
      </w:r>
      <w:r>
        <w:instrText xml:space="preserve"> HYPERLINK \l "_Toc433110107" </w:instrText>
      </w:r>
      <w:r>
        <w:fldChar w:fldCharType="separate"/>
      </w:r>
      <w:r>
        <w:rPr>
          <w:rStyle w:val="54"/>
          <w:rFonts w:hint="eastAsia"/>
          <w:color w:val="auto"/>
        </w:rPr>
        <w:t>第二章磋商须知</w:t>
      </w:r>
      <w:r>
        <w:tab/>
      </w:r>
      <w:r>
        <w:fldChar w:fldCharType="begin"/>
      </w:r>
      <w:r>
        <w:instrText xml:space="preserve"> PAGEREF _Toc433110107 \h </w:instrText>
      </w:r>
      <w:r>
        <w:fldChar w:fldCharType="separate"/>
      </w:r>
      <w:r>
        <w:t>4</w:t>
      </w:r>
      <w:r>
        <w:fldChar w:fldCharType="end"/>
      </w:r>
      <w:r>
        <w:fldChar w:fldCharType="end"/>
      </w:r>
    </w:p>
    <w:p>
      <w:pPr>
        <w:pStyle w:val="41"/>
        <w:spacing w:line="360" w:lineRule="auto"/>
        <w:rPr>
          <w:rFonts w:ascii="Calibri" w:hAnsi="Calibri"/>
          <w:szCs w:val="22"/>
        </w:rPr>
      </w:pPr>
      <w:r>
        <w:fldChar w:fldCharType="begin"/>
      </w:r>
      <w:r>
        <w:instrText xml:space="preserve"> HYPERLINK \l "_Toc433110108" </w:instrText>
      </w:r>
      <w:r>
        <w:fldChar w:fldCharType="separate"/>
      </w:r>
      <w:r>
        <w:rPr>
          <w:rStyle w:val="54"/>
          <w:rFonts w:hint="eastAsia"/>
          <w:color w:val="auto"/>
        </w:rPr>
        <w:t>第三章项目需求</w:t>
      </w:r>
      <w:r>
        <w:tab/>
      </w:r>
      <w:r>
        <w:fldChar w:fldCharType="begin"/>
      </w:r>
      <w:r>
        <w:instrText xml:space="preserve"> PAGEREF _Toc433110108 \h </w:instrText>
      </w:r>
      <w:r>
        <w:fldChar w:fldCharType="separate"/>
      </w:r>
      <w:r>
        <w:t>26</w:t>
      </w:r>
      <w:r>
        <w:fldChar w:fldCharType="end"/>
      </w:r>
      <w:r>
        <w:fldChar w:fldCharType="end"/>
      </w:r>
    </w:p>
    <w:p>
      <w:pPr>
        <w:pStyle w:val="41"/>
        <w:spacing w:line="360" w:lineRule="auto"/>
        <w:rPr>
          <w:rFonts w:ascii="Calibri" w:hAnsi="Calibri"/>
          <w:szCs w:val="22"/>
        </w:rPr>
      </w:pPr>
      <w:r>
        <w:fldChar w:fldCharType="begin"/>
      </w:r>
      <w:r>
        <w:instrText xml:space="preserve"> HYPERLINK \l "_Toc433110109" </w:instrText>
      </w:r>
      <w:r>
        <w:fldChar w:fldCharType="separate"/>
      </w:r>
      <w:r>
        <w:rPr>
          <w:rStyle w:val="54"/>
          <w:rFonts w:hint="eastAsia"/>
          <w:color w:val="auto"/>
        </w:rPr>
        <w:t>第四章评审方法及定标标准</w:t>
      </w:r>
      <w:r>
        <w:tab/>
      </w:r>
      <w:r>
        <w:fldChar w:fldCharType="begin"/>
      </w:r>
      <w:r>
        <w:instrText xml:space="preserve"> PAGEREF _Toc433110109 \h </w:instrText>
      </w:r>
      <w:r>
        <w:fldChar w:fldCharType="separate"/>
      </w:r>
      <w:r>
        <w:t>53</w:t>
      </w:r>
      <w:r>
        <w:fldChar w:fldCharType="end"/>
      </w:r>
      <w:r>
        <w:fldChar w:fldCharType="end"/>
      </w:r>
    </w:p>
    <w:p>
      <w:pPr>
        <w:pStyle w:val="41"/>
        <w:spacing w:line="360" w:lineRule="auto"/>
        <w:rPr>
          <w:rFonts w:ascii="Calibri" w:hAnsi="Calibri"/>
          <w:szCs w:val="22"/>
        </w:rPr>
      </w:pPr>
      <w:r>
        <w:fldChar w:fldCharType="begin"/>
      </w:r>
      <w:r>
        <w:instrText xml:space="preserve"> HYPERLINK \l "_Toc433110110" </w:instrText>
      </w:r>
      <w:r>
        <w:fldChar w:fldCharType="separate"/>
      </w:r>
      <w:r>
        <w:rPr>
          <w:rStyle w:val="54"/>
          <w:rFonts w:hint="eastAsia"/>
          <w:color w:val="auto"/>
        </w:rPr>
        <w:t>第五章响应文件格式</w:t>
      </w:r>
      <w:r>
        <w:tab/>
      </w:r>
      <w:r>
        <w:fldChar w:fldCharType="begin"/>
      </w:r>
      <w:r>
        <w:instrText xml:space="preserve"> PAGEREF _Toc433110110 \h </w:instrText>
      </w:r>
      <w:r>
        <w:fldChar w:fldCharType="separate"/>
      </w:r>
      <w:r>
        <w:t>58</w:t>
      </w:r>
      <w:r>
        <w:fldChar w:fldCharType="end"/>
      </w:r>
      <w:r>
        <w:fldChar w:fldCharType="end"/>
      </w:r>
    </w:p>
    <w:p>
      <w:pPr>
        <w:pStyle w:val="41"/>
        <w:spacing w:line="360" w:lineRule="auto"/>
        <w:rPr>
          <w:rFonts w:ascii="Calibri" w:hAnsi="Calibri"/>
          <w:szCs w:val="22"/>
        </w:rPr>
      </w:pPr>
      <w:r>
        <w:fldChar w:fldCharType="begin"/>
      </w:r>
      <w:r>
        <w:instrText xml:space="preserve"> HYPERLINK \l "_Toc433110111" </w:instrText>
      </w:r>
      <w:r>
        <w:fldChar w:fldCharType="separate"/>
      </w:r>
      <w:r>
        <w:rPr>
          <w:rStyle w:val="54"/>
          <w:rFonts w:hint="eastAsia"/>
          <w:color w:val="auto"/>
        </w:rPr>
        <w:t>第六章合同</w:t>
      </w:r>
      <w:r>
        <w:tab/>
      </w:r>
      <w:r>
        <w:fldChar w:fldCharType="begin"/>
      </w:r>
      <w:r>
        <w:instrText xml:space="preserve"> PAGEREF _Toc433110111 \h </w:instrText>
      </w:r>
      <w:r>
        <w:fldChar w:fldCharType="separate"/>
      </w:r>
      <w:r>
        <w:t>77</w:t>
      </w:r>
      <w:r>
        <w:fldChar w:fldCharType="end"/>
      </w:r>
      <w:r>
        <w:fldChar w:fldCharType="end"/>
      </w:r>
    </w:p>
    <w:p>
      <w:pPr>
        <w:spacing w:line="360" w:lineRule="auto"/>
        <w:jc w:val="left"/>
        <w:rPr>
          <w:rFonts w:ascii="宋体" w:hAnsi="宋体"/>
          <w:b/>
          <w:sz w:val="30"/>
          <w:szCs w:val="30"/>
        </w:rPr>
      </w:pPr>
      <w:r>
        <w:rPr>
          <w:rFonts w:ascii="宋体" w:hAnsi="宋体"/>
          <w:b/>
          <w:sz w:val="24"/>
        </w:rPr>
        <w:fldChar w:fldCharType="end"/>
      </w:r>
    </w:p>
    <w:p>
      <w:pPr>
        <w:spacing w:line="400" w:lineRule="exact"/>
        <w:jc w:val="lef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br w:type="page"/>
      </w:r>
    </w:p>
    <w:p>
      <w:pPr>
        <w:pStyle w:val="4"/>
        <w:jc w:val="center"/>
      </w:pPr>
      <w:bookmarkStart w:id="2" w:name="_Toc433110106"/>
      <w:r>
        <w:rPr>
          <w:rFonts w:hint="eastAsia"/>
        </w:rPr>
        <w:t>第一章 竞争性磋商公告</w:t>
      </w:r>
      <w:bookmarkEnd w:id="2"/>
    </w:p>
    <w:p>
      <w:pPr>
        <w:ind w:firstLine="315" w:firstLineChars="150"/>
        <w:rPr>
          <w:rFonts w:ascii="宋体" w:hAnsi="宋体"/>
          <w:u w:val="single"/>
        </w:rPr>
      </w:pPr>
      <w:r>
        <w:rPr>
          <w:rFonts w:hint="eastAsia" w:ascii="宋体" w:hAnsi="宋体"/>
        </w:rPr>
        <w:t>云之龙招标集团有限公司受</w:t>
      </w:r>
      <w:r>
        <w:rPr>
          <w:rFonts w:hint="eastAsia" w:ascii="宋体" w:hAnsi="宋体"/>
          <w:u w:val="single"/>
          <w:lang w:eastAsia="zh-CN"/>
        </w:rPr>
        <w:t>梧州市食品药品检验所</w:t>
      </w:r>
      <w:r>
        <w:rPr>
          <w:rFonts w:hint="eastAsia" w:ascii="宋体" w:hAnsi="宋体"/>
        </w:rPr>
        <w:t>委托，</w:t>
      </w:r>
      <w:r>
        <w:rPr>
          <w:rFonts w:hint="eastAsia" w:ascii="宋体" w:hAnsi="宋体"/>
          <w:szCs w:val="21"/>
        </w:rPr>
        <w:t>根据</w:t>
      </w:r>
      <w:r>
        <w:rPr>
          <w:rFonts w:hint="eastAsia" w:ascii="宋体" w:hAnsi="宋体"/>
          <w:szCs w:val="21"/>
          <w:u w:val="single"/>
        </w:rPr>
        <w:t>《中华人民共和国政府采购法》、《中华人民共和国政府采购法实施条例》、《政府采购竞争性磋商采购方式管理暂行办法》</w:t>
      </w:r>
      <w:r>
        <w:rPr>
          <w:rFonts w:hint="eastAsia" w:ascii="宋体" w:hAnsi="宋体"/>
          <w:szCs w:val="21"/>
        </w:rPr>
        <w:t>等规定，</w:t>
      </w:r>
      <w:r>
        <w:rPr>
          <w:rFonts w:hint="eastAsia" w:ascii="宋体" w:hAnsi="宋体"/>
        </w:rPr>
        <w:t>对</w:t>
      </w:r>
      <w:r>
        <w:rPr>
          <w:rFonts w:hint="eastAsia" w:ascii="宋体" w:hAnsi="宋体"/>
          <w:lang w:eastAsia="zh-CN"/>
        </w:rPr>
        <w:t>梧州市食品药品检验所化学试剂及玻璃耗材配送服务采购（重）</w:t>
      </w:r>
      <w:r>
        <w:rPr>
          <w:rFonts w:hint="eastAsia" w:ascii="宋体" w:hAnsi="宋体"/>
        </w:rPr>
        <w:t>项目进行竞争性磋商采购，欢迎符合条件的供应商前来参加磋商活动。</w:t>
      </w:r>
    </w:p>
    <w:p>
      <w:pPr>
        <w:snapToGrid w:val="0"/>
        <w:spacing w:line="320" w:lineRule="exact"/>
        <w:ind w:firstLine="422"/>
        <w:rPr>
          <w:rFonts w:hint="eastAsia" w:ascii="宋体" w:hAnsi="宋体" w:eastAsia="宋体" w:cs="Arial"/>
          <w:b/>
          <w:bCs/>
          <w:szCs w:val="21"/>
          <w:lang w:eastAsia="zh-CN"/>
        </w:rPr>
      </w:pPr>
      <w:r>
        <w:rPr>
          <w:rFonts w:hint="eastAsia" w:ascii="宋体" w:hAnsi="宋体" w:cs="Arial"/>
          <w:b/>
          <w:bCs/>
          <w:szCs w:val="21"/>
        </w:rPr>
        <w:t>一、采购项目名称：</w:t>
      </w:r>
      <w:r>
        <w:rPr>
          <w:rFonts w:hint="eastAsia" w:ascii="宋体" w:hAnsi="宋体" w:cs="Arial"/>
          <w:b/>
          <w:bCs/>
          <w:szCs w:val="21"/>
          <w:lang w:eastAsia="zh-CN"/>
        </w:rPr>
        <w:t>梧州市食品药品检验所化学试剂及玻璃耗材配送服务采购（重）</w:t>
      </w:r>
    </w:p>
    <w:p>
      <w:pPr>
        <w:ind w:firstLine="420" w:firstLineChars="200"/>
        <w:rPr>
          <w:rFonts w:hint="eastAsia" w:ascii="宋体" w:hAnsi="宋体" w:eastAsia="宋体" w:cs="Arial"/>
          <w:b/>
          <w:szCs w:val="21"/>
          <w:lang w:eastAsia="zh-CN"/>
        </w:rPr>
      </w:pPr>
      <w:r>
        <w:rPr>
          <w:rFonts w:hint="eastAsia" w:ascii="宋体" w:hAnsi="宋体" w:cs="Arial"/>
          <w:szCs w:val="21"/>
        </w:rPr>
        <w:t>二、</w:t>
      </w:r>
      <w:r>
        <w:rPr>
          <w:rFonts w:hint="eastAsia" w:ascii="宋体" w:hAnsi="宋体" w:cs="Arial"/>
          <w:b/>
          <w:szCs w:val="21"/>
        </w:rPr>
        <w:t>采购项目编号：</w:t>
      </w:r>
      <w:r>
        <w:rPr>
          <w:rFonts w:hint="eastAsia" w:ascii="宋体" w:hAnsi="宋体" w:cs="Arial"/>
          <w:b/>
          <w:szCs w:val="21"/>
          <w:lang w:eastAsia="zh-CN"/>
        </w:rPr>
        <w:t>WZZC2020-C3-01102-YZLW-1</w:t>
      </w:r>
    </w:p>
    <w:p>
      <w:pPr>
        <w:snapToGrid w:val="0"/>
        <w:spacing w:line="320" w:lineRule="exact"/>
        <w:ind w:firstLine="422" w:firstLineChars="200"/>
        <w:rPr>
          <w:rFonts w:ascii="宋体" w:hAnsi="宋体" w:cs="Arial"/>
          <w:b/>
          <w:bCs/>
          <w:szCs w:val="21"/>
        </w:rPr>
      </w:pPr>
      <w:r>
        <w:rPr>
          <w:rFonts w:hint="eastAsia" w:ascii="宋体" w:hAnsi="宋体" w:cs="Arial"/>
          <w:b/>
          <w:szCs w:val="21"/>
        </w:rPr>
        <w:t>三、</w:t>
      </w:r>
      <w:r>
        <w:rPr>
          <w:rFonts w:hint="eastAsia" w:ascii="宋体" w:hAnsi="宋体" w:cs="Arial"/>
          <w:b/>
          <w:bCs/>
          <w:szCs w:val="21"/>
        </w:rPr>
        <w:t>采购项目的名称、数量、简要规格描述或项目基本概况介绍：</w:t>
      </w:r>
    </w:p>
    <w:tbl>
      <w:tblPr>
        <w:tblStyle w:val="49"/>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373"/>
        <w:gridCol w:w="1418"/>
        <w:gridCol w:w="323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45" w:type="dxa"/>
            <w:noWrap w:val="0"/>
            <w:vAlign w:val="center"/>
          </w:tcPr>
          <w:p>
            <w:pPr>
              <w:pStyle w:val="145"/>
              <w:spacing w:line="360" w:lineRule="auto"/>
              <w:ind w:firstLine="0" w:firstLineChars="0"/>
              <w:rPr>
                <w:rFonts w:hint="default"/>
                <w:sz w:val="22"/>
                <w:szCs w:val="22"/>
                <w:lang w:val="en-US" w:eastAsia="zh-CN"/>
              </w:rPr>
            </w:pPr>
            <w:r>
              <w:rPr>
                <w:rFonts w:hint="eastAsia" w:ascii="宋体" w:eastAsia="宋体" w:cs="宋体"/>
                <w:b/>
                <w:bCs/>
                <w:kern w:val="0"/>
                <w:sz w:val="22"/>
                <w:szCs w:val="22"/>
                <w:lang w:val="en-US" w:eastAsia="zh-CN"/>
              </w:rPr>
              <w:t>序号</w:t>
            </w:r>
          </w:p>
        </w:tc>
        <w:tc>
          <w:tcPr>
            <w:tcW w:w="2373" w:type="dxa"/>
            <w:noWrap w:val="0"/>
            <w:vAlign w:val="center"/>
          </w:tcPr>
          <w:p>
            <w:pPr>
              <w:pStyle w:val="145"/>
              <w:spacing w:line="360" w:lineRule="auto"/>
              <w:ind w:firstLine="0" w:firstLineChars="0"/>
              <w:jc w:val="center"/>
              <w:rPr>
                <w:rFonts w:ascii="宋体" w:eastAsia="宋体"/>
                <w:b/>
                <w:sz w:val="22"/>
                <w:szCs w:val="22"/>
                <w:lang w:val="en-US" w:eastAsia="zh-CN"/>
              </w:rPr>
            </w:pPr>
            <w:r>
              <w:rPr>
                <w:rFonts w:hint="eastAsia" w:ascii="宋体" w:eastAsia="宋体" w:cs="宋体"/>
                <w:b/>
                <w:bCs/>
                <w:kern w:val="0"/>
                <w:sz w:val="22"/>
                <w:szCs w:val="22"/>
                <w:lang w:val="en-US" w:eastAsia="zh-CN"/>
              </w:rPr>
              <w:t>采购内容</w:t>
            </w:r>
          </w:p>
        </w:tc>
        <w:tc>
          <w:tcPr>
            <w:tcW w:w="1418" w:type="dxa"/>
            <w:noWrap w:val="0"/>
            <w:vAlign w:val="center"/>
          </w:tcPr>
          <w:p>
            <w:pPr>
              <w:pStyle w:val="145"/>
              <w:spacing w:line="360" w:lineRule="auto"/>
              <w:ind w:firstLine="0" w:firstLineChars="0"/>
              <w:jc w:val="center"/>
              <w:rPr>
                <w:rFonts w:ascii="宋体" w:eastAsia="宋体"/>
                <w:b/>
                <w:sz w:val="22"/>
                <w:szCs w:val="22"/>
                <w:lang w:val="en-US" w:eastAsia="zh-CN"/>
              </w:rPr>
            </w:pPr>
            <w:r>
              <w:rPr>
                <w:rFonts w:hint="eastAsia" w:ascii="宋体" w:eastAsia="宋体"/>
                <w:b/>
                <w:sz w:val="22"/>
                <w:szCs w:val="22"/>
                <w:lang w:val="en-US" w:eastAsia="zh-CN"/>
              </w:rPr>
              <w:t>配送供应商</w:t>
            </w:r>
          </w:p>
        </w:tc>
        <w:tc>
          <w:tcPr>
            <w:tcW w:w="3232" w:type="dxa"/>
            <w:noWrap w:val="0"/>
            <w:vAlign w:val="center"/>
          </w:tcPr>
          <w:p>
            <w:pPr>
              <w:pStyle w:val="145"/>
              <w:spacing w:line="360" w:lineRule="auto"/>
              <w:ind w:firstLine="0" w:firstLineChars="0"/>
              <w:jc w:val="center"/>
              <w:rPr>
                <w:rFonts w:ascii="宋体" w:eastAsia="宋体"/>
                <w:b/>
                <w:sz w:val="22"/>
                <w:szCs w:val="22"/>
                <w:lang w:val="en-US" w:eastAsia="zh-CN"/>
              </w:rPr>
            </w:pPr>
            <w:r>
              <w:rPr>
                <w:rFonts w:hint="eastAsia" w:ascii="宋体" w:eastAsia="宋体"/>
                <w:b/>
                <w:sz w:val="22"/>
                <w:szCs w:val="22"/>
                <w:lang w:val="en-US" w:eastAsia="zh-CN"/>
              </w:rPr>
              <w:t>配送周期</w:t>
            </w:r>
          </w:p>
        </w:tc>
        <w:tc>
          <w:tcPr>
            <w:tcW w:w="1020" w:type="dxa"/>
            <w:noWrap w:val="0"/>
            <w:vAlign w:val="center"/>
          </w:tcPr>
          <w:p>
            <w:pPr>
              <w:pStyle w:val="145"/>
              <w:spacing w:line="360" w:lineRule="auto"/>
              <w:ind w:firstLine="0" w:firstLineChars="0"/>
              <w:jc w:val="center"/>
              <w:rPr>
                <w:rFonts w:ascii="宋体" w:eastAsia="宋体"/>
                <w:b/>
                <w:sz w:val="22"/>
                <w:szCs w:val="22"/>
                <w:lang w:val="en-US" w:eastAsia="zh-CN"/>
              </w:rPr>
            </w:pPr>
            <w:r>
              <w:rPr>
                <w:rFonts w:hint="eastAsia" w:ascii="宋体" w:eastAsia="宋体"/>
                <w:b/>
                <w:sz w:val="22"/>
                <w:szCs w:val="22"/>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5" w:type="dxa"/>
            <w:noWrap w:val="0"/>
            <w:vAlign w:val="center"/>
          </w:tcPr>
          <w:p>
            <w:pPr>
              <w:widowControl/>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2373" w:type="dxa"/>
            <w:noWrap w:val="0"/>
            <w:vAlign w:val="center"/>
          </w:tcPr>
          <w:p>
            <w:pPr>
              <w:widowControl/>
              <w:spacing w:line="360" w:lineRule="auto"/>
              <w:rPr>
                <w:rFonts w:ascii="宋体" w:hAnsi="宋体"/>
                <w:sz w:val="21"/>
                <w:szCs w:val="21"/>
              </w:rPr>
            </w:pPr>
            <w:r>
              <w:rPr>
                <w:rFonts w:hint="eastAsia" w:ascii="宋体" w:hAnsi="宋体"/>
                <w:sz w:val="21"/>
                <w:szCs w:val="21"/>
              </w:rPr>
              <w:t>化学试剂及玻璃耗材</w:t>
            </w:r>
          </w:p>
        </w:tc>
        <w:tc>
          <w:tcPr>
            <w:tcW w:w="1418" w:type="dxa"/>
            <w:noWrap w:val="0"/>
            <w:vAlign w:val="center"/>
          </w:tcPr>
          <w:p>
            <w:pPr>
              <w:jc w:val="center"/>
              <w:rPr>
                <w:sz w:val="21"/>
                <w:szCs w:val="21"/>
              </w:rPr>
            </w:pPr>
            <w:r>
              <w:rPr>
                <w:rFonts w:hint="eastAsia" w:ascii="宋体" w:hAnsi="宋体" w:cs="宋体"/>
                <w:sz w:val="21"/>
                <w:szCs w:val="21"/>
              </w:rPr>
              <w:t>1家</w:t>
            </w:r>
          </w:p>
        </w:tc>
        <w:tc>
          <w:tcPr>
            <w:tcW w:w="3232" w:type="dxa"/>
            <w:noWrap w:val="0"/>
            <w:vAlign w:val="center"/>
          </w:tcPr>
          <w:p>
            <w:pPr>
              <w:widowControl/>
              <w:spacing w:line="360" w:lineRule="auto"/>
              <w:ind w:right="-25" w:rightChars="-12"/>
              <w:textAlignment w:val="bottom"/>
              <w:rPr>
                <w:rFonts w:ascii="宋体" w:hAnsi="宋体"/>
                <w:sz w:val="21"/>
                <w:szCs w:val="21"/>
              </w:rPr>
            </w:pPr>
            <w:r>
              <w:rPr>
                <w:rFonts w:hint="eastAsia" w:ascii="宋体" w:hAnsi="宋体"/>
                <w:sz w:val="21"/>
                <w:szCs w:val="21"/>
              </w:rPr>
              <w:t>自签订合同之日起约6个月（或至实际采购金额满50万止）。</w:t>
            </w:r>
          </w:p>
        </w:tc>
        <w:tc>
          <w:tcPr>
            <w:tcW w:w="1020" w:type="dxa"/>
            <w:noWrap w:val="0"/>
            <w:vAlign w:val="center"/>
          </w:tcPr>
          <w:p>
            <w:pPr>
              <w:spacing w:line="360" w:lineRule="auto"/>
              <w:jc w:val="center"/>
              <w:rPr>
                <w:rFonts w:ascii="宋体" w:hAnsi="宋体"/>
                <w:bCs/>
                <w:sz w:val="21"/>
                <w:szCs w:val="21"/>
              </w:rPr>
            </w:pPr>
            <w:r>
              <w:rPr>
                <w:rFonts w:hint="eastAsia" w:ascii="宋体" w:hAnsi="宋体"/>
                <w:bCs/>
                <w:sz w:val="21"/>
                <w:szCs w:val="21"/>
              </w:rPr>
              <w:t>50万元</w:t>
            </w:r>
          </w:p>
        </w:tc>
      </w:tr>
    </w:tbl>
    <w:p>
      <w:pPr>
        <w:snapToGrid w:val="0"/>
        <w:spacing w:line="320" w:lineRule="exact"/>
        <w:ind w:firstLine="422" w:firstLineChars="200"/>
        <w:rPr>
          <w:rFonts w:ascii="宋体" w:hAnsi="宋体" w:cs="Arial"/>
          <w:b/>
          <w:szCs w:val="21"/>
        </w:rPr>
      </w:pPr>
      <w:r>
        <w:rPr>
          <w:rFonts w:hint="eastAsia" w:ascii="宋体" w:hAnsi="宋体" w:cs="Arial"/>
          <w:b/>
          <w:szCs w:val="21"/>
        </w:rPr>
        <w:t>四、本项目需要落实的政府采购政策：</w:t>
      </w:r>
    </w:p>
    <w:p>
      <w:pPr>
        <w:spacing w:line="276" w:lineRule="auto"/>
        <w:ind w:firstLine="420" w:firstLineChars="200"/>
        <w:rPr>
          <w:rFonts w:ascii="宋体" w:hAnsi="宋体"/>
        </w:rPr>
      </w:pPr>
      <w:r>
        <w:rPr>
          <w:rFonts w:ascii="宋体" w:hAnsi="宋体"/>
        </w:rPr>
        <w:t>1.</w:t>
      </w:r>
      <w:r>
        <w:rPr>
          <w:rFonts w:hint="eastAsia" w:ascii="宋体" w:hAnsi="宋体"/>
        </w:rPr>
        <w:t>政府采购促进中小企业发展。</w:t>
      </w:r>
    </w:p>
    <w:p>
      <w:pPr>
        <w:spacing w:line="276" w:lineRule="auto"/>
        <w:ind w:firstLine="420" w:firstLineChars="200"/>
        <w:rPr>
          <w:rFonts w:ascii="宋体" w:hAnsi="宋体"/>
        </w:rPr>
      </w:pPr>
      <w:r>
        <w:rPr>
          <w:rFonts w:ascii="宋体" w:hAnsi="宋体"/>
        </w:rPr>
        <w:t>2.</w:t>
      </w:r>
      <w:r>
        <w:rPr>
          <w:rFonts w:hint="eastAsia" w:ascii="宋体" w:hAnsi="宋体"/>
        </w:rPr>
        <w:t>政府采购支持采用本国产品的政策。</w:t>
      </w:r>
    </w:p>
    <w:p>
      <w:pPr>
        <w:spacing w:line="276" w:lineRule="auto"/>
        <w:ind w:firstLine="420" w:firstLineChars="200"/>
        <w:rPr>
          <w:rFonts w:ascii="宋体" w:hAnsi="宋体"/>
        </w:rPr>
      </w:pPr>
      <w:r>
        <w:rPr>
          <w:rFonts w:ascii="宋体" w:hAnsi="宋体"/>
        </w:rPr>
        <w:t>3.</w:t>
      </w:r>
      <w:r>
        <w:rPr>
          <w:rFonts w:hint="eastAsia" w:ascii="宋体" w:hAnsi="宋体"/>
        </w:rPr>
        <w:t>强制采购节能产品、优先采购环境标志产品、节能产品。</w:t>
      </w:r>
    </w:p>
    <w:p>
      <w:pPr>
        <w:snapToGrid w:val="0"/>
        <w:spacing w:line="320" w:lineRule="exact"/>
        <w:ind w:firstLine="420" w:firstLineChars="200"/>
        <w:rPr>
          <w:rFonts w:hAnsi="宋体"/>
          <w:bCs/>
        </w:rPr>
      </w:pPr>
      <w:r>
        <w:rPr>
          <w:rFonts w:hint="eastAsia" w:hAnsi="宋体"/>
          <w:bCs/>
        </w:rPr>
        <w:t>4.政府采购促进残疾人就业政策。</w:t>
      </w:r>
    </w:p>
    <w:p>
      <w:pPr>
        <w:snapToGrid w:val="0"/>
        <w:spacing w:line="320" w:lineRule="exact"/>
        <w:ind w:firstLine="420" w:firstLineChars="200"/>
        <w:rPr>
          <w:rFonts w:hAnsi="宋体"/>
          <w:bCs/>
        </w:rPr>
      </w:pPr>
      <w:r>
        <w:rPr>
          <w:rFonts w:hint="eastAsia" w:hAnsi="宋体"/>
          <w:bCs/>
        </w:rPr>
        <w:t>5.政府采购支持监狱企业发展。</w:t>
      </w:r>
    </w:p>
    <w:p>
      <w:pPr>
        <w:snapToGrid w:val="0"/>
        <w:spacing w:line="320" w:lineRule="exact"/>
        <w:ind w:firstLine="420" w:firstLineChars="200"/>
        <w:rPr>
          <w:rFonts w:hAnsi="宋体"/>
          <w:bCs/>
        </w:rPr>
      </w:pPr>
      <w:r>
        <w:rPr>
          <w:rFonts w:hint="eastAsia" w:ascii="宋体" w:hAnsi="宋体"/>
          <w:szCs w:val="21"/>
        </w:rPr>
        <w:t>6</w:t>
      </w:r>
      <w:r>
        <w:rPr>
          <w:rFonts w:hint="eastAsia" w:hAnsi="宋体"/>
          <w:bCs/>
        </w:rPr>
        <w:t>.扶持不发达地区和少数民族地区政策。</w:t>
      </w:r>
    </w:p>
    <w:p>
      <w:pPr>
        <w:snapToGrid w:val="0"/>
        <w:spacing w:line="320" w:lineRule="exact"/>
        <w:ind w:firstLine="422" w:firstLineChars="200"/>
        <w:rPr>
          <w:rFonts w:ascii="宋体" w:hAnsi="宋体" w:cs="Arial"/>
          <w:b/>
          <w:bCs/>
          <w:szCs w:val="21"/>
        </w:rPr>
      </w:pPr>
      <w:r>
        <w:rPr>
          <w:rFonts w:hint="eastAsia" w:ascii="宋体" w:hAnsi="宋体" w:cs="Arial"/>
          <w:b/>
          <w:szCs w:val="21"/>
        </w:rPr>
        <w:t>五</w:t>
      </w:r>
      <w:r>
        <w:rPr>
          <w:rFonts w:hint="eastAsia" w:ascii="宋体" w:hAnsi="宋体" w:cs="Arial"/>
          <w:szCs w:val="21"/>
        </w:rPr>
        <w:t>、</w:t>
      </w:r>
      <w:r>
        <w:rPr>
          <w:rFonts w:hint="eastAsia" w:ascii="宋体" w:hAnsi="宋体" w:cs="Arial"/>
          <w:b/>
          <w:bCs/>
          <w:szCs w:val="21"/>
        </w:rPr>
        <w:t>供应商的资格要求：</w:t>
      </w:r>
    </w:p>
    <w:p>
      <w:pPr>
        <w:snapToGrid w:val="0"/>
        <w:spacing w:line="360" w:lineRule="exact"/>
        <w:ind w:firstLine="420" w:firstLineChars="200"/>
        <w:rPr>
          <w:rFonts w:ascii="宋体" w:hAnsi="宋体" w:cs="Arial"/>
          <w:szCs w:val="21"/>
        </w:rPr>
      </w:pPr>
      <w:r>
        <w:rPr>
          <w:rFonts w:hint="eastAsia" w:ascii="宋体" w:hAnsi="宋体" w:cs="Arial"/>
          <w:szCs w:val="21"/>
        </w:rPr>
        <w:t>1.具有独立承担民事责任的能力；</w:t>
      </w:r>
    </w:p>
    <w:p>
      <w:pPr>
        <w:snapToGrid w:val="0"/>
        <w:spacing w:line="360" w:lineRule="exact"/>
        <w:ind w:firstLine="420" w:firstLineChars="200"/>
        <w:rPr>
          <w:rFonts w:ascii="宋体" w:hAnsi="宋体" w:cs="Arial"/>
          <w:szCs w:val="21"/>
        </w:rPr>
      </w:pPr>
      <w:r>
        <w:rPr>
          <w:rFonts w:hint="eastAsia" w:ascii="宋体" w:hAnsi="宋体" w:cs="Arial"/>
          <w:szCs w:val="21"/>
        </w:rPr>
        <w:t>2.具有良好的商业信誉和健全的财务会计制度；</w:t>
      </w:r>
    </w:p>
    <w:p>
      <w:pPr>
        <w:snapToGrid w:val="0"/>
        <w:spacing w:line="360" w:lineRule="exact"/>
        <w:ind w:firstLine="420" w:firstLineChars="200"/>
        <w:rPr>
          <w:rFonts w:ascii="宋体" w:hAnsi="宋体" w:cs="Arial"/>
          <w:szCs w:val="21"/>
        </w:rPr>
      </w:pPr>
      <w:r>
        <w:rPr>
          <w:rFonts w:hint="eastAsia" w:ascii="宋体" w:hAnsi="宋体" w:cs="Arial"/>
          <w:szCs w:val="21"/>
        </w:rPr>
        <w:t>3.具有履行合同所必需的设备和专业技术能力；</w:t>
      </w:r>
    </w:p>
    <w:p>
      <w:pPr>
        <w:snapToGrid w:val="0"/>
        <w:spacing w:line="360" w:lineRule="exact"/>
        <w:ind w:firstLine="420" w:firstLineChars="200"/>
        <w:rPr>
          <w:rFonts w:ascii="宋体" w:hAnsi="宋体" w:cs="Arial"/>
          <w:szCs w:val="21"/>
        </w:rPr>
      </w:pPr>
      <w:r>
        <w:rPr>
          <w:rFonts w:hint="eastAsia" w:ascii="宋体" w:hAnsi="宋体" w:cs="Arial"/>
          <w:szCs w:val="21"/>
        </w:rPr>
        <w:t>4.有依法缴纳税收和社会保障资金的良好记录；</w:t>
      </w:r>
      <w:r>
        <w:rPr>
          <w:rFonts w:ascii="宋体" w:hAnsi="宋体" w:cs="Arial"/>
          <w:szCs w:val="21"/>
        </w:rPr>
        <w:t xml:space="preserve"> </w:t>
      </w:r>
    </w:p>
    <w:p>
      <w:pPr>
        <w:snapToGrid w:val="0"/>
        <w:spacing w:line="360" w:lineRule="exact"/>
        <w:ind w:firstLine="420" w:firstLineChars="200"/>
        <w:rPr>
          <w:rFonts w:ascii="宋体" w:hAnsi="宋体" w:cs="Arial"/>
          <w:szCs w:val="21"/>
        </w:rPr>
      </w:pPr>
      <w:r>
        <w:rPr>
          <w:rFonts w:hint="eastAsia" w:ascii="宋体" w:hAnsi="宋体" w:cs="Arial"/>
          <w:szCs w:val="21"/>
        </w:rPr>
        <w:t>5.参加政府采购活动前三年内，在经营活动中没有重大违法记录；</w:t>
      </w:r>
    </w:p>
    <w:p>
      <w:pPr>
        <w:snapToGrid w:val="0"/>
        <w:spacing w:line="360" w:lineRule="exact"/>
        <w:ind w:firstLine="420" w:firstLineChars="200"/>
        <w:rPr>
          <w:rFonts w:ascii="宋体" w:hAnsi="宋体" w:cs="Arial"/>
          <w:szCs w:val="21"/>
        </w:rPr>
      </w:pPr>
      <w:r>
        <w:rPr>
          <w:rFonts w:hint="eastAsia" w:ascii="宋体" w:hAnsi="宋体" w:cs="Arial"/>
          <w:szCs w:val="21"/>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exact"/>
        <w:ind w:firstLine="420" w:firstLineChars="200"/>
        <w:rPr>
          <w:rFonts w:ascii="宋体" w:hAnsi="宋体" w:cs="Arial"/>
          <w:szCs w:val="21"/>
        </w:rPr>
      </w:pPr>
      <w:r>
        <w:rPr>
          <w:rFonts w:hint="eastAsia" w:ascii="宋体" w:hAnsi="宋体" w:cs="Arial"/>
          <w:szCs w:val="21"/>
        </w:rPr>
        <w:t>7.对在“信用中国”网站(www.creditchina.gov.cn)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exact"/>
        <w:ind w:firstLine="420" w:firstLineChars="200"/>
        <w:rPr>
          <w:rFonts w:ascii="宋体" w:hAnsi="宋体" w:cs="Arial"/>
          <w:szCs w:val="21"/>
        </w:rPr>
      </w:pPr>
      <w:r>
        <w:rPr>
          <w:rFonts w:hint="eastAsia" w:ascii="宋体" w:hAnsi="宋体" w:cs="Arial"/>
          <w:szCs w:val="21"/>
        </w:rPr>
        <w:t>8. 本项目不接受联合体</w:t>
      </w:r>
      <w:r>
        <w:rPr>
          <w:rFonts w:hint="eastAsia" w:ascii="宋体" w:hAnsi="宋体" w:cs="Arial"/>
          <w:szCs w:val="21"/>
          <w:lang w:eastAsia="zh-CN"/>
        </w:rPr>
        <w:t>竞标</w:t>
      </w:r>
      <w:r>
        <w:rPr>
          <w:rFonts w:hint="eastAsia" w:ascii="宋体" w:hAnsi="宋体" w:cs="Arial"/>
          <w:szCs w:val="21"/>
        </w:rPr>
        <w:t>。</w:t>
      </w:r>
    </w:p>
    <w:p>
      <w:pPr>
        <w:snapToGrid w:val="0"/>
        <w:spacing w:line="360" w:lineRule="exact"/>
        <w:ind w:firstLine="420" w:firstLineChars="200"/>
        <w:rPr>
          <w:rFonts w:ascii="宋体" w:hAnsi="宋体" w:cs="Arial"/>
          <w:szCs w:val="21"/>
        </w:rPr>
      </w:pPr>
      <w:r>
        <w:rPr>
          <w:rFonts w:hint="eastAsia" w:ascii="宋体" w:hAnsi="宋体" w:cs="Arial"/>
          <w:szCs w:val="21"/>
        </w:rPr>
        <w:t>9.本项目不接受未登陆政采云(https://www.zcygov.cn/)获取</w:t>
      </w:r>
      <w:r>
        <w:rPr>
          <w:rFonts w:hint="eastAsia" w:ascii="宋体" w:hAnsi="宋体" w:cs="Arial"/>
          <w:szCs w:val="21"/>
          <w:lang w:eastAsia="zh-CN"/>
        </w:rPr>
        <w:t>采购文件</w:t>
      </w:r>
      <w:r>
        <w:rPr>
          <w:rFonts w:hint="eastAsia" w:ascii="宋体" w:hAnsi="宋体" w:cs="Arial"/>
          <w:szCs w:val="21"/>
        </w:rPr>
        <w:t>的</w:t>
      </w:r>
      <w:r>
        <w:rPr>
          <w:rFonts w:hint="eastAsia" w:ascii="宋体" w:hAnsi="宋体" w:cs="Arial"/>
          <w:szCs w:val="21"/>
          <w:lang w:eastAsia="zh-CN"/>
        </w:rPr>
        <w:t>供应商</w:t>
      </w:r>
      <w:r>
        <w:rPr>
          <w:rFonts w:hint="eastAsia" w:ascii="宋体" w:hAnsi="宋体" w:cs="Arial"/>
          <w:szCs w:val="21"/>
        </w:rPr>
        <w:t>参与</w:t>
      </w:r>
      <w:r>
        <w:rPr>
          <w:rFonts w:hint="eastAsia" w:ascii="宋体" w:hAnsi="宋体" w:cs="Arial"/>
          <w:szCs w:val="21"/>
          <w:lang w:eastAsia="zh-CN"/>
        </w:rPr>
        <w:t>竞标</w:t>
      </w:r>
      <w:r>
        <w:rPr>
          <w:rFonts w:hint="eastAsia" w:ascii="宋体" w:hAnsi="宋体" w:cs="Arial"/>
          <w:szCs w:val="21"/>
        </w:rPr>
        <w:t>。</w:t>
      </w:r>
    </w:p>
    <w:p>
      <w:pPr>
        <w:snapToGrid w:val="0"/>
        <w:spacing w:line="360" w:lineRule="exact"/>
        <w:ind w:firstLine="422" w:firstLineChars="200"/>
        <w:rPr>
          <w:rFonts w:ascii="宋体" w:hAnsi="宋体" w:cs="Arial"/>
          <w:b/>
          <w:bCs/>
          <w:szCs w:val="21"/>
        </w:rPr>
      </w:pPr>
      <w:r>
        <w:rPr>
          <w:rFonts w:hint="eastAsia" w:ascii="宋体" w:hAnsi="宋体" w:cs="Arial"/>
          <w:b/>
          <w:bCs/>
          <w:szCs w:val="21"/>
        </w:rPr>
        <w:t>10.法律法规规定的其他条件：</w:t>
      </w:r>
    </w:p>
    <w:p>
      <w:pPr>
        <w:snapToGrid w:val="0"/>
        <w:spacing w:line="360" w:lineRule="exact"/>
        <w:ind w:firstLine="422" w:firstLineChars="200"/>
        <w:rPr>
          <w:rFonts w:ascii="宋体" w:hAnsi="宋体" w:cs="Arial"/>
          <w:b/>
          <w:bCs/>
          <w:szCs w:val="21"/>
        </w:rPr>
      </w:pPr>
      <w:r>
        <w:rPr>
          <w:rFonts w:hint="eastAsia" w:ascii="宋体" w:hAnsi="宋体" w:cs="Arial"/>
          <w:b/>
          <w:bCs/>
          <w:szCs w:val="21"/>
        </w:rPr>
        <w:t>1）</w:t>
      </w:r>
      <w:r>
        <w:rPr>
          <w:rFonts w:hint="eastAsia" w:ascii="宋体" w:hAnsi="宋体" w:cs="Arial"/>
          <w:b/>
          <w:bCs/>
          <w:szCs w:val="21"/>
          <w:lang w:eastAsia="zh-CN"/>
        </w:rPr>
        <w:t>供应商</w:t>
      </w:r>
      <w:r>
        <w:rPr>
          <w:rFonts w:hint="eastAsia" w:ascii="宋体" w:hAnsi="宋体" w:cs="Arial"/>
          <w:b/>
          <w:bCs/>
          <w:szCs w:val="21"/>
        </w:rPr>
        <w:t>具有安全生产监督管理部门颁发有效的危险化学品经营许可证；</w:t>
      </w:r>
    </w:p>
    <w:p>
      <w:pPr>
        <w:snapToGrid w:val="0"/>
        <w:spacing w:line="360" w:lineRule="exact"/>
        <w:ind w:firstLine="422" w:firstLineChars="200"/>
        <w:rPr>
          <w:rFonts w:ascii="宋体" w:hAnsi="宋体"/>
          <w:b/>
          <w:bCs/>
          <w:szCs w:val="21"/>
        </w:rPr>
      </w:pPr>
      <w:r>
        <w:rPr>
          <w:rFonts w:hint="eastAsia" w:ascii="宋体" w:hAnsi="宋体" w:cs="Arial"/>
          <w:b/>
          <w:bCs/>
          <w:szCs w:val="21"/>
        </w:rPr>
        <w:t>2）</w:t>
      </w:r>
      <w:r>
        <w:rPr>
          <w:rFonts w:hint="eastAsia" w:ascii="宋体" w:hAnsi="宋体" w:cs="Arial"/>
          <w:b/>
          <w:bCs/>
          <w:szCs w:val="21"/>
          <w:lang w:eastAsia="zh-CN"/>
        </w:rPr>
        <w:t>供应商</w:t>
      </w:r>
      <w:r>
        <w:rPr>
          <w:rFonts w:hint="eastAsia" w:ascii="宋体" w:hAnsi="宋体" w:cs="Arial"/>
          <w:b/>
          <w:bCs/>
          <w:szCs w:val="21"/>
        </w:rPr>
        <w:t>具有安全生产监督管理部门颁发有效的非药品类易制毒化学品经营备案证明【品种类别为（第三类）】；</w:t>
      </w:r>
    </w:p>
    <w:p>
      <w:pPr>
        <w:snapToGrid w:val="0"/>
        <w:spacing w:line="320" w:lineRule="exact"/>
        <w:ind w:firstLine="422" w:firstLineChars="200"/>
        <w:rPr>
          <w:rFonts w:hAnsi="宋体"/>
          <w:b/>
        </w:rPr>
      </w:pPr>
      <w:r>
        <w:rPr>
          <w:rFonts w:hint="eastAsia" w:hAnsi="宋体"/>
          <w:b/>
        </w:rPr>
        <w:t>六、竞争性磋商文件的获取</w:t>
      </w:r>
    </w:p>
    <w:p>
      <w:pPr>
        <w:snapToGrid w:val="0"/>
        <w:spacing w:line="320" w:lineRule="exact"/>
        <w:ind w:firstLine="420" w:firstLineChars="200"/>
        <w:rPr>
          <w:rFonts w:ascii="宋体" w:hAnsi="宋体" w:cs="Arial"/>
          <w:szCs w:val="21"/>
        </w:rPr>
      </w:pPr>
      <w:r>
        <w:rPr>
          <w:rFonts w:hint="eastAsia" w:ascii="宋体" w:hAnsi="宋体" w:cs="Arial"/>
          <w:szCs w:val="21"/>
        </w:rPr>
        <w:t>自本公告发布之时起至2020年</w:t>
      </w:r>
      <w:r>
        <w:rPr>
          <w:rFonts w:hint="eastAsia" w:ascii="宋体" w:hAnsi="宋体" w:cs="Arial"/>
          <w:szCs w:val="21"/>
          <w:lang w:val="en-US" w:eastAsia="zh-CN"/>
        </w:rPr>
        <w:t>5</w:t>
      </w:r>
      <w:r>
        <w:rPr>
          <w:rFonts w:hint="eastAsia" w:ascii="宋体" w:hAnsi="宋体" w:cs="Arial"/>
          <w:szCs w:val="21"/>
        </w:rPr>
        <w:t>月</w:t>
      </w:r>
      <w:r>
        <w:rPr>
          <w:rFonts w:hint="eastAsia" w:ascii="宋体" w:hAnsi="宋体" w:cs="Arial"/>
          <w:szCs w:val="21"/>
          <w:lang w:val="en-US" w:eastAsia="zh-CN"/>
        </w:rPr>
        <w:t>22</w:t>
      </w:r>
      <w:r>
        <w:rPr>
          <w:rFonts w:hint="eastAsia" w:ascii="宋体" w:hAnsi="宋体" w:cs="Arial"/>
          <w:szCs w:val="21"/>
        </w:rPr>
        <w:t>日18时00分止登陆政采云平台（www.zcygov.cn）获取竞争性磋商文件。</w:t>
      </w:r>
    </w:p>
    <w:p>
      <w:pPr>
        <w:snapToGrid w:val="0"/>
        <w:spacing w:line="320" w:lineRule="exact"/>
        <w:ind w:firstLine="420" w:firstLineChars="200"/>
        <w:rPr>
          <w:rFonts w:ascii="宋体" w:hAnsi="宋体" w:cs="Arial"/>
          <w:szCs w:val="21"/>
        </w:rPr>
      </w:pPr>
      <w:r>
        <w:rPr>
          <w:rFonts w:hint="eastAsia" w:ascii="宋体" w:hAnsi="宋体"/>
        </w:rPr>
        <w:t>七、</w:t>
      </w:r>
      <w:r>
        <w:rPr>
          <w:rFonts w:hint="eastAsia" w:ascii="宋体" w:hAnsi="宋体" w:cs="Arial"/>
          <w:b/>
          <w:bCs/>
          <w:szCs w:val="21"/>
        </w:rPr>
        <w:t>磋商保证金</w:t>
      </w:r>
      <w:r>
        <w:rPr>
          <w:rFonts w:hint="eastAsia" w:ascii="宋体" w:hAnsi="宋体" w:cs="Arial"/>
          <w:szCs w:val="21"/>
        </w:rPr>
        <w:t>：</w:t>
      </w:r>
    </w:p>
    <w:p>
      <w:pPr>
        <w:snapToGrid w:val="0"/>
        <w:spacing w:line="320" w:lineRule="exact"/>
        <w:ind w:firstLine="472" w:firstLineChars="225"/>
        <w:rPr>
          <w:rFonts w:ascii="宋体" w:hAnsi="宋体" w:cs="Arial"/>
          <w:szCs w:val="21"/>
        </w:rPr>
      </w:pPr>
      <w:r>
        <w:rPr>
          <w:rFonts w:hint="eastAsia"/>
        </w:rPr>
        <w:t>磋商</w:t>
      </w:r>
      <w:r>
        <w:rPr>
          <w:rFonts w:hint="eastAsia" w:ascii="宋体" w:hAnsi="宋体" w:cs="Arial"/>
          <w:szCs w:val="21"/>
        </w:rPr>
        <w:t>保证金：人民币</w:t>
      </w:r>
      <w:r>
        <w:rPr>
          <w:rFonts w:hint="eastAsia" w:ascii="宋体" w:hAnsi="宋体" w:cs="Arial"/>
          <w:szCs w:val="21"/>
          <w:u w:val="single"/>
          <w:lang w:eastAsia="zh-CN"/>
        </w:rPr>
        <w:t>壹万元整（￥10000.00）</w:t>
      </w:r>
      <w:r>
        <w:rPr>
          <w:rFonts w:hint="eastAsia" w:ascii="宋体" w:hAnsi="宋体" w:cs="Arial"/>
          <w:szCs w:val="21"/>
        </w:rPr>
        <w:t>；</w:t>
      </w:r>
    </w:p>
    <w:p>
      <w:pPr>
        <w:snapToGrid w:val="0"/>
        <w:spacing w:line="320" w:lineRule="exact"/>
        <w:ind w:firstLine="472" w:firstLineChars="225"/>
        <w:rPr>
          <w:rFonts w:ascii="宋体" w:hAnsi="宋体" w:cs="Arial"/>
          <w:szCs w:val="21"/>
        </w:rPr>
      </w:pPr>
      <w:r>
        <w:rPr>
          <w:rFonts w:hint="eastAsia" w:ascii="宋体" w:hAnsi="宋体" w:cs="Arial"/>
          <w:szCs w:val="21"/>
        </w:rPr>
        <w:t>磋商保证金的形式：可以采用银行转账、电汇或网上支付、支票、汇票、本票或者银行、保险机构出具的保函形式，禁止采用现钞交纳方式。采用银行转账、电汇或网上支付形式的，在响应文件递交截止时间前交到云之龙招标集团有限公司指定账户【开户名称：云之龙招标集团有限公司梧州分公司，开户银行：中信银行南宁东葛支行，银行账号：8113001013700074625】；采用支票、汇票、本票或者银行、保险机构出具的保函等形式的，供应商应在响应文件递交截止时间前，递交单独密封的支票、汇票、本票、保函原件。否则视为无效磋商保证金</w:t>
      </w:r>
    </w:p>
    <w:p>
      <w:pPr>
        <w:snapToGrid w:val="0"/>
        <w:spacing w:line="320" w:lineRule="exact"/>
        <w:ind w:firstLine="422" w:firstLineChars="200"/>
        <w:rPr>
          <w:rFonts w:ascii="宋体" w:hAnsi="宋体"/>
        </w:rPr>
      </w:pPr>
      <w:r>
        <w:rPr>
          <w:rFonts w:hint="eastAsia" w:ascii="宋体" w:hAnsi="宋体"/>
          <w:b/>
        </w:rPr>
        <w:t>八、响应文件递交截止时间和地点：</w:t>
      </w:r>
      <w:r>
        <w:rPr>
          <w:rFonts w:hint="eastAsia" w:ascii="宋体" w:hAnsi="宋体"/>
        </w:rPr>
        <w:t>响应文件必须以密封形式于响应文件递交截止时间（</w:t>
      </w:r>
      <w:r>
        <w:rPr>
          <w:rFonts w:hint="eastAsia" w:ascii="宋体" w:hAnsi="宋体"/>
          <w:u w:val="single"/>
        </w:rPr>
        <w:t>2020年</w:t>
      </w:r>
      <w:r>
        <w:rPr>
          <w:rFonts w:hint="eastAsia" w:ascii="宋体" w:hAnsi="宋体"/>
          <w:u w:val="single"/>
          <w:lang w:val="en-US" w:eastAsia="zh-CN"/>
        </w:rPr>
        <w:t>5</w:t>
      </w:r>
      <w:r>
        <w:rPr>
          <w:rFonts w:hint="eastAsia" w:ascii="宋体" w:hAnsi="宋体"/>
          <w:u w:val="single"/>
        </w:rPr>
        <w:t>月</w:t>
      </w:r>
      <w:r>
        <w:rPr>
          <w:rFonts w:hint="eastAsia" w:ascii="宋体" w:hAnsi="宋体"/>
          <w:u w:val="single"/>
          <w:lang w:val="en-US" w:eastAsia="zh-CN"/>
        </w:rPr>
        <w:t>26</w:t>
      </w:r>
      <w:r>
        <w:rPr>
          <w:rFonts w:hint="eastAsia" w:ascii="宋体" w:hAnsi="宋体"/>
          <w:u w:val="single"/>
        </w:rPr>
        <w:t>日</w:t>
      </w:r>
      <w:r>
        <w:rPr>
          <w:rFonts w:hint="eastAsia" w:ascii="宋体" w:hAnsi="宋体"/>
          <w:u w:val="single"/>
          <w:lang w:val="en-US" w:eastAsia="zh-CN"/>
        </w:rPr>
        <w:t>15</w:t>
      </w:r>
      <w:r>
        <w:rPr>
          <w:rFonts w:hint="eastAsia" w:ascii="宋体" w:hAnsi="宋体"/>
          <w:u w:val="single"/>
        </w:rPr>
        <w:t>时</w:t>
      </w:r>
      <w:r>
        <w:rPr>
          <w:rFonts w:hint="eastAsia" w:ascii="宋体" w:hAnsi="宋体"/>
          <w:u w:val="single"/>
          <w:lang w:val="en-US" w:eastAsia="zh-CN"/>
        </w:rPr>
        <w:t>30</w:t>
      </w:r>
      <w:r>
        <w:rPr>
          <w:rFonts w:hint="eastAsia" w:ascii="宋体" w:hAnsi="宋体"/>
          <w:u w:val="single"/>
        </w:rPr>
        <w:t>分）</w:t>
      </w:r>
      <w:r>
        <w:rPr>
          <w:rFonts w:hint="eastAsia" w:ascii="宋体" w:hAnsi="宋体"/>
        </w:rPr>
        <w:t>前递交到</w:t>
      </w:r>
      <w:r>
        <w:rPr>
          <w:rFonts w:hint="eastAsia"/>
          <w:u w:val="single"/>
        </w:rPr>
        <w:t>云之龙招标集团有限公司（梧州市新兴三路30号神冠豪都B栋1单元1008号房）</w:t>
      </w:r>
      <w:r>
        <w:rPr>
          <w:rFonts w:hint="eastAsia" w:ascii="宋体" w:hAnsi="宋体"/>
        </w:rPr>
        <w:t>，逾期不受理。</w:t>
      </w:r>
    </w:p>
    <w:p>
      <w:pPr>
        <w:snapToGrid w:val="0"/>
        <w:spacing w:line="320" w:lineRule="exact"/>
        <w:ind w:firstLine="422" w:firstLineChars="200"/>
        <w:rPr>
          <w:rFonts w:ascii="宋体" w:hAnsi="宋体"/>
        </w:rPr>
      </w:pPr>
      <w:r>
        <w:rPr>
          <w:rFonts w:hint="eastAsia" w:ascii="宋体" w:hAnsi="宋体"/>
          <w:b/>
        </w:rPr>
        <w:t>九、磋商时间及地点：</w:t>
      </w:r>
      <w:r>
        <w:rPr>
          <w:rFonts w:hint="eastAsia" w:ascii="宋体" w:hAnsi="宋体"/>
        </w:rPr>
        <w:t>响应文件递交截止时间后为磋商小组与供应商磋商时间，具体时间由采购代理机构另行通知。地点：</w:t>
      </w:r>
      <w:r>
        <w:rPr>
          <w:rFonts w:hint="eastAsia"/>
          <w:u w:val="single"/>
        </w:rPr>
        <w:t>云之龙招标集团有限公司（梧州市新兴三路30号神冠豪都B栋1单元1108号房）</w:t>
      </w:r>
      <w:r>
        <w:rPr>
          <w:rFonts w:hint="eastAsia" w:ascii="宋体" w:hAnsi="宋体"/>
        </w:rPr>
        <w:t>，参加竞标的法定代表人或委托代理人必须持证件（法定代表人凭</w:t>
      </w:r>
      <w:r>
        <w:rPr>
          <w:rFonts w:hint="eastAsia" w:ascii="宋体" w:hAnsi="宋体"/>
          <w:szCs w:val="21"/>
        </w:rPr>
        <w:t>法定代表人身份证明</w:t>
      </w:r>
      <w:r>
        <w:rPr>
          <w:rFonts w:hint="eastAsia" w:ascii="宋体" w:hAnsi="宋体"/>
        </w:rPr>
        <w:t>和身份证或委托代理人凭法人授权委托书原件和身份证）依时到达指定地点等候当面磋商。</w:t>
      </w:r>
    </w:p>
    <w:p>
      <w:pPr>
        <w:snapToGrid w:val="0"/>
        <w:spacing w:line="360" w:lineRule="exact"/>
        <w:ind w:firstLine="422" w:firstLineChars="200"/>
        <w:rPr>
          <w:rFonts w:ascii="宋体" w:hAnsi="宋体"/>
          <w:b/>
          <w:szCs w:val="21"/>
        </w:rPr>
      </w:pPr>
      <w:r>
        <w:rPr>
          <w:rFonts w:hint="eastAsia" w:ascii="宋体" w:hAnsi="宋体"/>
          <w:b/>
          <w:szCs w:val="21"/>
        </w:rPr>
        <w:t>十、联系方式：</w:t>
      </w:r>
    </w:p>
    <w:p>
      <w:pPr>
        <w:snapToGrid w:val="0"/>
        <w:spacing w:line="360" w:lineRule="exact"/>
        <w:ind w:firstLine="420" w:firstLineChars="200"/>
        <w:rPr>
          <w:rFonts w:ascii="宋体" w:hAnsi="宋体"/>
          <w:szCs w:val="21"/>
        </w:rPr>
      </w:pPr>
      <w:r>
        <w:rPr>
          <w:rFonts w:hint="eastAsia" w:ascii="宋体" w:hAnsi="宋体"/>
          <w:szCs w:val="21"/>
        </w:rPr>
        <w:t>1.采购代理机构名称：云之龙招标集团有限公司</w:t>
      </w:r>
    </w:p>
    <w:p>
      <w:pPr>
        <w:snapToGrid w:val="0"/>
        <w:spacing w:line="360" w:lineRule="exact"/>
        <w:ind w:firstLine="420" w:firstLineChars="200"/>
        <w:rPr>
          <w:rFonts w:ascii="宋体" w:hAnsi="宋体"/>
          <w:szCs w:val="21"/>
        </w:rPr>
      </w:pPr>
      <w:r>
        <w:rPr>
          <w:rFonts w:hint="eastAsia" w:ascii="宋体" w:hAnsi="宋体"/>
          <w:szCs w:val="21"/>
        </w:rPr>
        <w:t>联系人：</w:t>
      </w:r>
      <w:r>
        <w:rPr>
          <w:rFonts w:hint="eastAsia" w:ascii="宋体" w:hAnsi="宋体"/>
          <w:szCs w:val="21"/>
          <w:lang w:val="en-US" w:eastAsia="zh-CN"/>
        </w:rPr>
        <w:t>梁洁华</w:t>
      </w:r>
      <w:r>
        <w:rPr>
          <w:rFonts w:hint="eastAsia" w:ascii="宋体" w:hAnsi="宋体"/>
          <w:szCs w:val="21"/>
        </w:rPr>
        <w:t xml:space="preserve">  朱梓烨     联系电话：0774-3859935   传真：0774-3859930</w:t>
      </w:r>
    </w:p>
    <w:p>
      <w:pPr>
        <w:snapToGrid w:val="0"/>
        <w:spacing w:line="360" w:lineRule="exact"/>
        <w:ind w:firstLine="420" w:firstLineChars="200"/>
        <w:rPr>
          <w:rFonts w:ascii="宋体" w:hAnsi="宋体"/>
          <w:szCs w:val="21"/>
        </w:rPr>
      </w:pPr>
      <w:r>
        <w:rPr>
          <w:rFonts w:hint="eastAsia" w:ascii="宋体" w:hAnsi="宋体"/>
          <w:szCs w:val="21"/>
        </w:rPr>
        <w:t>地址：</w:t>
      </w:r>
      <w:r>
        <w:rPr>
          <w:rFonts w:hint="eastAsia"/>
          <w:szCs w:val="21"/>
        </w:rPr>
        <w:t>梧州市新兴三路30号神冠豪都B栋1单元1008号房</w:t>
      </w:r>
    </w:p>
    <w:p>
      <w:pPr>
        <w:snapToGrid w:val="0"/>
        <w:spacing w:line="360" w:lineRule="exact"/>
        <w:ind w:firstLine="420" w:firstLineChars="200"/>
        <w:rPr>
          <w:rFonts w:hint="eastAsia" w:ascii="宋体" w:hAnsi="宋体" w:eastAsia="宋体"/>
          <w:szCs w:val="21"/>
          <w:lang w:eastAsia="zh-CN"/>
        </w:rPr>
      </w:pPr>
      <w:r>
        <w:rPr>
          <w:rFonts w:hint="eastAsia" w:ascii="宋体" w:hAnsi="宋体"/>
          <w:szCs w:val="21"/>
        </w:rPr>
        <w:t>2.采购单位名称：</w:t>
      </w:r>
      <w:r>
        <w:rPr>
          <w:rFonts w:hint="eastAsia" w:ascii="宋体" w:hAnsi="宋体"/>
          <w:szCs w:val="21"/>
          <w:lang w:eastAsia="zh-CN"/>
        </w:rPr>
        <w:t>梧州市食品药品检验所</w:t>
      </w:r>
    </w:p>
    <w:p>
      <w:pPr>
        <w:snapToGrid w:val="0"/>
        <w:spacing w:line="360" w:lineRule="exact"/>
        <w:ind w:firstLine="420" w:firstLineChars="200"/>
        <w:rPr>
          <w:rFonts w:ascii="宋体" w:hAnsi="宋体"/>
          <w:szCs w:val="21"/>
        </w:rPr>
      </w:pPr>
      <w:r>
        <w:rPr>
          <w:rFonts w:hint="eastAsia" w:ascii="宋体" w:hAnsi="宋体"/>
          <w:szCs w:val="21"/>
        </w:rPr>
        <w:t>联系人：</w:t>
      </w:r>
      <w:r>
        <w:rPr>
          <w:rFonts w:hint="eastAsia" w:ascii="宋体" w:hAnsi="宋体"/>
        </w:rPr>
        <w:t>农晋</w:t>
      </w:r>
      <w:r>
        <w:rPr>
          <w:rFonts w:hint="eastAsia" w:ascii="宋体" w:hAnsi="宋体"/>
          <w:szCs w:val="21"/>
        </w:rPr>
        <w:t xml:space="preserve">      联系电话：</w:t>
      </w:r>
      <w:r>
        <w:rPr>
          <w:rFonts w:hint="eastAsia" w:ascii="宋体" w:hAnsi="宋体"/>
        </w:rPr>
        <w:t>0774-</w:t>
      </w:r>
      <w:r>
        <w:rPr>
          <w:rFonts w:ascii="宋体" w:hAnsi="宋体"/>
        </w:rPr>
        <w:t>3866022</w:t>
      </w:r>
    </w:p>
    <w:p>
      <w:pPr>
        <w:snapToGrid w:val="0"/>
        <w:spacing w:line="360" w:lineRule="exact"/>
        <w:ind w:firstLine="420" w:firstLineChars="200"/>
        <w:rPr>
          <w:rFonts w:ascii="宋体" w:hAnsi="宋体"/>
          <w:bCs/>
          <w:szCs w:val="21"/>
        </w:rPr>
      </w:pPr>
      <w:r>
        <w:rPr>
          <w:rFonts w:hint="eastAsia" w:ascii="宋体" w:hAnsi="宋体"/>
          <w:szCs w:val="21"/>
        </w:rPr>
        <w:t>地址：</w:t>
      </w:r>
      <w:r>
        <w:rPr>
          <w:rFonts w:hint="eastAsia" w:ascii="宋体" w:hAnsi="宋体"/>
        </w:rPr>
        <w:t>梧州市西环路中段198号</w:t>
      </w:r>
    </w:p>
    <w:p>
      <w:pPr>
        <w:snapToGrid w:val="0"/>
        <w:spacing w:line="360" w:lineRule="exact"/>
        <w:ind w:firstLine="420" w:firstLineChars="200"/>
        <w:rPr>
          <w:rFonts w:ascii="宋体" w:hAnsi="宋体"/>
          <w:szCs w:val="21"/>
        </w:rPr>
      </w:pPr>
      <w:r>
        <w:rPr>
          <w:rFonts w:hint="eastAsia" w:ascii="宋体" w:hAnsi="宋体"/>
          <w:szCs w:val="21"/>
        </w:rPr>
        <w:t xml:space="preserve">3.监督管理部门：梧州市财政局政府采购监督管理科  </w:t>
      </w:r>
    </w:p>
    <w:p>
      <w:pPr>
        <w:snapToGrid w:val="0"/>
        <w:spacing w:line="360" w:lineRule="exact"/>
        <w:ind w:firstLine="420" w:firstLineChars="200"/>
        <w:rPr>
          <w:rFonts w:ascii="宋体" w:hAnsi="宋体"/>
          <w:szCs w:val="21"/>
        </w:rPr>
      </w:pPr>
      <w:r>
        <w:rPr>
          <w:rFonts w:hint="eastAsia" w:ascii="宋体" w:hAnsi="宋体"/>
          <w:szCs w:val="21"/>
        </w:rPr>
        <w:t>联系电话：</w:t>
      </w:r>
      <w:r>
        <w:rPr>
          <w:rFonts w:ascii="宋体" w:hAnsi="宋体"/>
          <w:szCs w:val="21"/>
        </w:rPr>
        <w:t>0774-3856434</w:t>
      </w:r>
    </w:p>
    <w:p>
      <w:pPr>
        <w:snapToGrid w:val="0"/>
        <w:spacing w:line="460" w:lineRule="exact"/>
        <w:ind w:firstLine="422" w:firstLineChars="200"/>
        <w:rPr>
          <w:rFonts w:ascii="宋体" w:hAnsi="宋体"/>
          <w:b/>
        </w:rPr>
      </w:pPr>
      <w:r>
        <w:rPr>
          <w:rFonts w:hint="eastAsia" w:ascii="宋体" w:hAnsi="宋体"/>
          <w:b/>
        </w:rPr>
        <w:t>十一、网上公告媒体查询</w:t>
      </w:r>
    </w:p>
    <w:p>
      <w:pPr>
        <w:snapToGrid w:val="0"/>
        <w:spacing w:line="320" w:lineRule="exact"/>
        <w:ind w:firstLine="420" w:firstLineChars="200"/>
        <w:jc w:val="right"/>
        <w:rPr>
          <w:rFonts w:ascii="宋体" w:hAnsi="宋体"/>
        </w:rPr>
      </w:pPr>
      <w:r>
        <w:rPr>
          <w:rFonts w:hint="eastAsia" w:ascii="宋体" w:hAnsi="宋体"/>
        </w:rPr>
        <w:t>中国政府采购网（http://www.ccgp.gov.cn）、广西壮族自治区政府采购网（zfcg.gxzf.gov.cn）、梧州市政府采购网（http://zfcg.wuzhou.gov.cn/）。</w:t>
      </w:r>
    </w:p>
    <w:p>
      <w:pPr>
        <w:snapToGrid w:val="0"/>
        <w:spacing w:line="320" w:lineRule="exact"/>
        <w:ind w:firstLine="420" w:firstLineChars="200"/>
        <w:jc w:val="right"/>
        <w:rPr>
          <w:rFonts w:ascii="宋体" w:hAnsi="宋体"/>
        </w:rPr>
      </w:pPr>
    </w:p>
    <w:p>
      <w:pPr>
        <w:snapToGrid w:val="0"/>
        <w:spacing w:line="320" w:lineRule="exact"/>
        <w:ind w:firstLine="420" w:firstLineChars="200"/>
        <w:jc w:val="right"/>
        <w:rPr>
          <w:rFonts w:ascii="宋体" w:hAnsi="宋体"/>
        </w:rPr>
      </w:pPr>
    </w:p>
    <w:p>
      <w:pPr>
        <w:snapToGrid w:val="0"/>
        <w:spacing w:line="320" w:lineRule="exact"/>
        <w:ind w:firstLine="420" w:firstLineChars="200"/>
        <w:jc w:val="right"/>
        <w:rPr>
          <w:rFonts w:ascii="宋体" w:hAnsi="宋体"/>
        </w:rPr>
      </w:pPr>
    </w:p>
    <w:p>
      <w:pPr>
        <w:snapToGrid w:val="0"/>
        <w:spacing w:line="320" w:lineRule="exact"/>
        <w:ind w:firstLine="420" w:firstLineChars="200"/>
        <w:jc w:val="right"/>
        <w:rPr>
          <w:rFonts w:ascii="宋体" w:hAnsi="宋体"/>
        </w:rPr>
      </w:pPr>
      <w:r>
        <w:rPr>
          <w:rFonts w:hint="eastAsia" w:ascii="宋体" w:hAnsi="宋体"/>
        </w:rPr>
        <w:t>2020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p>
      <w:pPr>
        <w:spacing w:line="400" w:lineRule="exact"/>
        <w:jc w:val="center"/>
        <w:rPr>
          <w:rFonts w:ascii="宋体" w:hAnsi="宋体"/>
          <w:b/>
          <w:sz w:val="32"/>
          <w:szCs w:val="32"/>
        </w:rPr>
      </w:pPr>
      <w:r>
        <w:rPr>
          <w:rFonts w:ascii="宋体" w:hAnsi="宋体"/>
          <w:b/>
          <w:sz w:val="32"/>
          <w:szCs w:val="32"/>
        </w:rPr>
        <w:br w:type="page"/>
      </w:r>
    </w:p>
    <w:p>
      <w:pPr>
        <w:pStyle w:val="4"/>
        <w:jc w:val="center"/>
      </w:pPr>
      <w:bookmarkStart w:id="3" w:name="_Toc433110107"/>
      <w:r>
        <w:rPr>
          <w:rFonts w:hint="eastAsia"/>
        </w:rPr>
        <w:t>第二章 磋商须知</w:t>
      </w:r>
      <w:bookmarkEnd w:id="3"/>
    </w:p>
    <w:p>
      <w:pPr>
        <w:pStyle w:val="5"/>
        <w:spacing w:before="0" w:after="0"/>
      </w:pPr>
      <w:r>
        <w:rPr>
          <w:rFonts w:hint="eastAsia"/>
        </w:rPr>
        <w:t>磋商须知前附表</w:t>
      </w:r>
    </w:p>
    <w:p>
      <w:pPr>
        <w:spacing w:line="400" w:lineRule="exact"/>
        <w:jc w:val="center"/>
        <w:rPr>
          <w:rFonts w:ascii="宋体" w:hAnsi="宋体"/>
          <w:b/>
          <w:sz w:val="32"/>
          <w:szCs w:val="32"/>
        </w:rPr>
      </w:pPr>
    </w:p>
    <w:tbl>
      <w:tblPr>
        <w:tblStyle w:val="49"/>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
        <w:gridCol w:w="1559"/>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b/>
                <w:szCs w:val="21"/>
              </w:rPr>
            </w:pPr>
            <w:r>
              <w:rPr>
                <w:rFonts w:hint="eastAsia" w:ascii="宋体" w:hAnsi="宋体"/>
                <w:b/>
                <w:szCs w:val="21"/>
              </w:rPr>
              <w:t>条款号</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条款名称</w:t>
            </w:r>
          </w:p>
        </w:tc>
        <w:tc>
          <w:tcPr>
            <w:tcW w:w="6240" w:type="dxa"/>
            <w:vAlign w:val="center"/>
          </w:tcPr>
          <w:p>
            <w:pPr>
              <w:spacing w:line="360" w:lineRule="auto"/>
              <w:jc w:val="center"/>
              <w:rPr>
                <w:rFonts w:ascii="宋体" w:hAnsi="宋体"/>
                <w:b/>
                <w:szCs w:val="21"/>
              </w:rPr>
            </w:pPr>
            <w:r>
              <w:rPr>
                <w:rFonts w:hint="eastAsia" w:ascii="宋体" w:hAnsi="宋体"/>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1.2</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项目名称</w:t>
            </w:r>
          </w:p>
          <w:p>
            <w:pPr>
              <w:adjustRightInd w:val="0"/>
              <w:snapToGrid w:val="0"/>
              <w:spacing w:line="360" w:lineRule="auto"/>
              <w:jc w:val="center"/>
              <w:rPr>
                <w:rFonts w:ascii="宋体" w:hAnsi="宋体"/>
                <w:b/>
                <w:szCs w:val="21"/>
              </w:rPr>
            </w:pPr>
            <w:r>
              <w:rPr>
                <w:rFonts w:hint="eastAsia" w:ascii="宋体" w:hAnsi="宋体"/>
                <w:b/>
                <w:szCs w:val="21"/>
              </w:rPr>
              <w:t>及编号</w:t>
            </w:r>
          </w:p>
        </w:tc>
        <w:tc>
          <w:tcPr>
            <w:tcW w:w="6240" w:type="dxa"/>
            <w:vAlign w:val="center"/>
          </w:tcPr>
          <w:p>
            <w:pPr>
              <w:spacing w:line="360" w:lineRule="auto"/>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lang w:eastAsia="zh-CN"/>
              </w:rPr>
              <w:t>梧州市食品药品检验所化学试剂及玻璃耗材配送服务采购（重）</w:t>
            </w:r>
          </w:p>
          <w:p>
            <w:pPr>
              <w:spacing w:line="360" w:lineRule="auto"/>
              <w:rPr>
                <w:rFonts w:hint="eastAsia" w:ascii="宋体" w:hAns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WZZC2020-C3-01102-YZLW-1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2.1</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采购人</w:t>
            </w:r>
          </w:p>
        </w:tc>
        <w:tc>
          <w:tcPr>
            <w:tcW w:w="6240" w:type="dxa"/>
            <w:vAlign w:val="center"/>
          </w:tcPr>
          <w:p>
            <w:pPr>
              <w:spacing w:line="360" w:lineRule="auto"/>
              <w:rPr>
                <w:rFonts w:hint="eastAsia" w:ascii="宋体" w:hAnsi="宋体" w:eastAsia="宋体"/>
                <w:szCs w:val="21"/>
                <w:lang w:eastAsia="zh-CN"/>
              </w:rPr>
            </w:pPr>
            <w:r>
              <w:rPr>
                <w:rFonts w:hint="eastAsia" w:ascii="宋体" w:hAnsi="宋体"/>
                <w:szCs w:val="21"/>
                <w:lang w:eastAsia="zh-CN"/>
              </w:rPr>
              <w:t>梧州市食品药品检验所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2.2</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采购代理机构</w:t>
            </w:r>
          </w:p>
        </w:tc>
        <w:tc>
          <w:tcPr>
            <w:tcW w:w="6240" w:type="dxa"/>
            <w:vAlign w:val="center"/>
          </w:tcPr>
          <w:p>
            <w:pPr>
              <w:spacing w:line="360" w:lineRule="auto"/>
              <w:rPr>
                <w:rFonts w:ascii="宋体" w:hAnsi="宋体"/>
                <w:szCs w:val="21"/>
              </w:rPr>
            </w:pPr>
            <w:r>
              <w:rPr>
                <w:rFonts w:hint="eastAsia" w:ascii="宋体" w:hAnsi="宋体"/>
                <w:szCs w:val="21"/>
              </w:rPr>
              <w:t>云之龙招标集团有限公司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877" w:type="dxa"/>
            <w:vAlign w:val="center"/>
          </w:tcPr>
          <w:p>
            <w:pPr>
              <w:spacing w:line="360" w:lineRule="auto"/>
              <w:jc w:val="center"/>
              <w:rPr>
                <w:rFonts w:ascii="宋体" w:hAnsi="宋体"/>
                <w:szCs w:val="21"/>
              </w:rPr>
            </w:pPr>
            <w:r>
              <w:rPr>
                <w:rFonts w:hint="eastAsia" w:ascii="宋体" w:hAnsi="宋体"/>
                <w:szCs w:val="21"/>
              </w:rPr>
              <w:t>3.1</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供应商</w:t>
            </w:r>
          </w:p>
          <w:p>
            <w:pPr>
              <w:adjustRightInd w:val="0"/>
              <w:snapToGrid w:val="0"/>
              <w:spacing w:line="360" w:lineRule="auto"/>
              <w:jc w:val="center"/>
              <w:rPr>
                <w:rFonts w:ascii="宋体" w:hAnsi="宋体"/>
                <w:b/>
                <w:szCs w:val="21"/>
              </w:rPr>
            </w:pPr>
            <w:r>
              <w:rPr>
                <w:rFonts w:hint="eastAsia" w:ascii="宋体" w:hAnsi="宋体"/>
                <w:b/>
                <w:szCs w:val="21"/>
              </w:rPr>
              <w:t>基本条件</w:t>
            </w:r>
          </w:p>
        </w:tc>
        <w:tc>
          <w:tcPr>
            <w:tcW w:w="6240" w:type="dxa"/>
            <w:vAlign w:val="center"/>
          </w:tcPr>
          <w:p>
            <w:pPr>
              <w:snapToGrid w:val="0"/>
              <w:spacing w:line="360" w:lineRule="auto"/>
              <w:ind w:firstLine="420" w:firstLineChars="200"/>
              <w:rPr>
                <w:rFonts w:ascii="宋体" w:hAnsi="宋体" w:cs="Arial"/>
                <w:szCs w:val="21"/>
              </w:rPr>
            </w:pPr>
            <w:r>
              <w:rPr>
                <w:rFonts w:hint="eastAsia" w:ascii="宋体" w:hAnsi="宋体" w:cs="Arial"/>
                <w:szCs w:val="21"/>
              </w:rPr>
              <w:t>1.具有独立承担民事责任的能力；</w:t>
            </w:r>
          </w:p>
          <w:p>
            <w:pPr>
              <w:snapToGrid w:val="0"/>
              <w:spacing w:line="360" w:lineRule="auto"/>
              <w:ind w:firstLine="420" w:firstLineChars="200"/>
              <w:rPr>
                <w:rFonts w:ascii="宋体" w:hAnsi="宋体" w:cs="Arial"/>
                <w:szCs w:val="21"/>
              </w:rPr>
            </w:pPr>
            <w:r>
              <w:rPr>
                <w:rFonts w:hint="eastAsia" w:ascii="宋体" w:hAnsi="宋体" w:cs="Arial"/>
                <w:szCs w:val="21"/>
              </w:rPr>
              <w:t>2.具有良好的商业信誉和健全的财务会计制度；</w:t>
            </w:r>
          </w:p>
          <w:p>
            <w:pPr>
              <w:snapToGrid w:val="0"/>
              <w:spacing w:line="360" w:lineRule="auto"/>
              <w:ind w:firstLine="420" w:firstLineChars="200"/>
              <w:rPr>
                <w:rFonts w:ascii="宋体" w:hAnsi="宋体" w:cs="Arial"/>
                <w:szCs w:val="21"/>
              </w:rPr>
            </w:pPr>
            <w:r>
              <w:rPr>
                <w:rFonts w:hint="eastAsia" w:ascii="宋体" w:hAnsi="宋体" w:cs="Arial"/>
                <w:szCs w:val="21"/>
              </w:rPr>
              <w:t>3.具有履行合同所必需的设备和专业技术能力；</w:t>
            </w:r>
          </w:p>
          <w:p>
            <w:pPr>
              <w:snapToGrid w:val="0"/>
              <w:spacing w:line="360" w:lineRule="auto"/>
              <w:ind w:firstLine="420" w:firstLineChars="200"/>
              <w:rPr>
                <w:rFonts w:ascii="宋体" w:hAnsi="宋体" w:cs="Arial"/>
                <w:szCs w:val="21"/>
              </w:rPr>
            </w:pPr>
            <w:r>
              <w:rPr>
                <w:rFonts w:hint="eastAsia" w:ascii="宋体" w:hAnsi="宋体" w:cs="Arial"/>
                <w:szCs w:val="21"/>
              </w:rPr>
              <w:t>4.有依法缴纳税收和社会保障资金的良好记录；</w:t>
            </w:r>
            <w:r>
              <w:rPr>
                <w:rFonts w:ascii="宋体" w:hAnsi="宋体" w:cs="Arial"/>
                <w:szCs w:val="21"/>
              </w:rPr>
              <w:t xml:space="preserve"> </w:t>
            </w:r>
          </w:p>
          <w:p>
            <w:pPr>
              <w:snapToGrid w:val="0"/>
              <w:spacing w:line="360" w:lineRule="auto"/>
              <w:ind w:firstLine="420" w:firstLineChars="200"/>
              <w:rPr>
                <w:rFonts w:ascii="宋体" w:hAnsi="宋体" w:cs="Arial"/>
                <w:szCs w:val="21"/>
              </w:rPr>
            </w:pPr>
            <w:r>
              <w:rPr>
                <w:rFonts w:hint="eastAsia" w:ascii="宋体" w:hAnsi="宋体" w:cs="Arial"/>
                <w:szCs w:val="21"/>
              </w:rPr>
              <w:t>5.参加政府采购活动前三年内，在经营活动中没有重大违法记录；</w:t>
            </w:r>
          </w:p>
          <w:p>
            <w:pPr>
              <w:snapToGrid w:val="0"/>
              <w:spacing w:line="360" w:lineRule="auto"/>
              <w:ind w:firstLine="420" w:firstLineChars="200"/>
              <w:rPr>
                <w:rFonts w:ascii="宋体" w:hAnsi="宋体" w:cs="Arial"/>
                <w:szCs w:val="21"/>
              </w:rPr>
            </w:pPr>
            <w:r>
              <w:rPr>
                <w:rFonts w:hint="eastAsia" w:ascii="宋体" w:hAnsi="宋体" w:cs="Arial"/>
                <w:szCs w:val="21"/>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rPr>
                <w:rFonts w:ascii="宋体" w:hAnsi="宋体" w:cs="Arial"/>
                <w:szCs w:val="21"/>
              </w:rPr>
            </w:pPr>
            <w:r>
              <w:rPr>
                <w:rFonts w:hint="eastAsia" w:ascii="宋体" w:hAnsi="宋体" w:cs="Arial"/>
                <w:szCs w:val="21"/>
              </w:rPr>
              <w:t>7.对在“信用中国”网站(www.creditchina.gov.cn)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auto"/>
              <w:ind w:firstLine="420" w:firstLineChars="200"/>
              <w:rPr>
                <w:rFonts w:ascii="宋体" w:hAnsi="宋体" w:cs="Arial"/>
                <w:szCs w:val="21"/>
              </w:rPr>
            </w:pPr>
            <w:r>
              <w:rPr>
                <w:rFonts w:hint="eastAsia" w:ascii="宋体" w:hAnsi="宋体" w:cs="Arial"/>
                <w:szCs w:val="21"/>
                <w:lang w:val="en-US" w:eastAsia="zh-CN"/>
              </w:rPr>
              <w:t>8</w:t>
            </w:r>
            <w:r>
              <w:rPr>
                <w:rFonts w:hint="eastAsia" w:ascii="宋体" w:hAnsi="宋体" w:cs="Arial"/>
                <w:szCs w:val="21"/>
              </w:rPr>
              <w:t>.法律法规规定的其他条件：</w:t>
            </w:r>
          </w:p>
          <w:p>
            <w:pPr>
              <w:snapToGrid w:val="0"/>
              <w:spacing w:line="360" w:lineRule="auto"/>
              <w:ind w:firstLine="420" w:firstLineChars="200"/>
              <w:rPr>
                <w:rFonts w:ascii="宋体" w:hAnsi="宋体" w:cs="Arial"/>
                <w:szCs w:val="21"/>
              </w:rPr>
            </w:pPr>
            <w:r>
              <w:rPr>
                <w:rFonts w:hint="eastAsia" w:ascii="宋体" w:hAnsi="宋体" w:cs="Arial"/>
                <w:szCs w:val="21"/>
              </w:rPr>
              <w:t>1）</w:t>
            </w:r>
            <w:r>
              <w:rPr>
                <w:rFonts w:hint="eastAsia" w:ascii="宋体" w:hAnsi="宋体" w:cs="Arial"/>
                <w:szCs w:val="21"/>
                <w:lang w:eastAsia="zh-CN"/>
              </w:rPr>
              <w:t>供应商</w:t>
            </w:r>
            <w:r>
              <w:rPr>
                <w:rFonts w:hint="eastAsia" w:ascii="宋体" w:hAnsi="宋体" w:cs="Arial"/>
                <w:szCs w:val="21"/>
              </w:rPr>
              <w:t>具有安全生产监督管理部门颁发有效的危险化学品经营许可证；</w:t>
            </w:r>
          </w:p>
          <w:p>
            <w:pPr>
              <w:snapToGrid w:val="0"/>
              <w:spacing w:line="360" w:lineRule="auto"/>
              <w:ind w:firstLine="420" w:firstLineChars="200"/>
              <w:rPr>
                <w:rFonts w:ascii="宋体" w:hAnsi="宋体"/>
                <w:szCs w:val="21"/>
              </w:rPr>
            </w:pPr>
            <w:r>
              <w:rPr>
                <w:rFonts w:hint="eastAsia" w:ascii="宋体" w:hAnsi="宋体" w:cs="Arial"/>
                <w:szCs w:val="21"/>
              </w:rPr>
              <w:t>2）</w:t>
            </w:r>
            <w:r>
              <w:rPr>
                <w:rFonts w:hint="eastAsia" w:ascii="宋体" w:hAnsi="宋体" w:cs="Arial"/>
                <w:szCs w:val="21"/>
                <w:lang w:eastAsia="zh-CN"/>
              </w:rPr>
              <w:t>供应商</w:t>
            </w:r>
            <w:r>
              <w:rPr>
                <w:rFonts w:hint="eastAsia" w:ascii="宋体" w:hAnsi="宋体" w:cs="Arial"/>
                <w:szCs w:val="21"/>
              </w:rPr>
              <w:t>具有安全生产监督管理部门颁发有效的非药品类易制毒化学品经营备案证明【品种类别为（第三类）】；</w:t>
            </w:r>
          </w:p>
          <w:p>
            <w:pPr>
              <w:snapToGrid w:val="0"/>
              <w:spacing w:line="360" w:lineRule="auto"/>
              <w:ind w:firstLine="420" w:firstLineChars="20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3.2</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其他</w:t>
            </w:r>
          </w:p>
        </w:tc>
        <w:tc>
          <w:tcPr>
            <w:tcW w:w="6240" w:type="dxa"/>
            <w:vAlign w:val="center"/>
          </w:tcPr>
          <w:p>
            <w:pPr>
              <w:spacing w:line="360" w:lineRule="auto"/>
              <w:rPr>
                <w:rFonts w:ascii="宋体" w:hAnsi="宋体"/>
                <w:szCs w:val="21"/>
              </w:rPr>
            </w:pPr>
            <w:r>
              <w:rPr>
                <w:rFonts w:hint="eastAsia" w:ascii="宋体" w:hAnsi="宋体"/>
                <w:szCs w:val="21"/>
              </w:rPr>
              <w:t>本项目不接受未在政采云系统下载本竞争性磋商文件的供应商竞标。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3.3</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联合体竞标</w:t>
            </w:r>
          </w:p>
        </w:tc>
        <w:tc>
          <w:tcPr>
            <w:tcW w:w="6240" w:type="dxa"/>
            <w:vAlign w:val="center"/>
          </w:tcPr>
          <w:p>
            <w:pPr>
              <w:spacing w:line="360" w:lineRule="auto"/>
              <w:rPr>
                <w:rFonts w:ascii="宋体" w:hAnsi="宋体"/>
                <w:szCs w:val="21"/>
              </w:rPr>
            </w:pPr>
            <w:r>
              <w:rPr>
                <w:rFonts w:hint="eastAsia" w:ascii="宋体" w:hAnsi="宋体"/>
                <w:szCs w:val="21"/>
              </w:rPr>
              <w:t>□本项目接受联合体竞标</w:t>
            </w:r>
          </w:p>
          <w:p>
            <w:pPr>
              <w:spacing w:line="360" w:lineRule="auto"/>
              <w:rPr>
                <w:rFonts w:ascii="宋体" w:hAnsi="宋体"/>
                <w:szCs w:val="21"/>
              </w:rPr>
            </w:pPr>
            <w:r>
              <w:rPr>
                <w:rFonts w:hint="eastAsia" w:ascii="MS Mincho" w:hAnsi="MS Mincho" w:eastAsia="MS Mincho" w:cs="MS Mincho"/>
                <w:szCs w:val="21"/>
              </w:rPr>
              <w:t>☑</w:t>
            </w:r>
            <w:r>
              <w:rPr>
                <w:rFonts w:hint="eastAsia" w:ascii="宋体" w:hAnsi="宋体"/>
                <w:szCs w:val="21"/>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4.2</w:t>
            </w:r>
          </w:p>
        </w:tc>
        <w:tc>
          <w:tcPr>
            <w:tcW w:w="1559" w:type="dxa"/>
            <w:vAlign w:val="center"/>
          </w:tcPr>
          <w:p>
            <w:pPr>
              <w:spacing w:line="360" w:lineRule="auto"/>
              <w:jc w:val="center"/>
              <w:rPr>
                <w:rFonts w:ascii="宋体" w:hAnsi="宋体"/>
                <w:b/>
                <w:szCs w:val="21"/>
              </w:rPr>
            </w:pPr>
            <w:r>
              <w:rPr>
                <w:rFonts w:hint="eastAsia" w:ascii="宋体" w:hAnsi="宋体"/>
                <w:b/>
                <w:szCs w:val="21"/>
              </w:rPr>
              <w:t>本项目代理服务费金额及支付方式</w:t>
            </w:r>
          </w:p>
        </w:tc>
        <w:tc>
          <w:tcPr>
            <w:tcW w:w="6240" w:type="dxa"/>
            <w:vAlign w:val="center"/>
          </w:tcPr>
          <w:p>
            <w:pPr>
              <w:spacing w:line="360" w:lineRule="auto"/>
              <w:ind w:firstLine="420" w:firstLineChars="200"/>
              <w:rPr>
                <w:rFonts w:ascii="宋体" w:hAnsi="宋体"/>
                <w:szCs w:val="21"/>
              </w:rPr>
            </w:pPr>
            <w:r>
              <w:rPr>
                <w:rFonts w:hint="eastAsia" w:ascii="宋体" w:hAnsi="宋体"/>
                <w:szCs w:val="21"/>
              </w:rPr>
              <w:t>本项目的代理服务费支付：成交供应商在领取成交通知书前，一次性向采购代理机构支付。</w:t>
            </w:r>
          </w:p>
          <w:p>
            <w:pPr>
              <w:spacing w:line="360" w:lineRule="auto"/>
              <w:ind w:firstLine="420" w:firstLineChars="200"/>
              <w:rPr>
                <w:rFonts w:ascii="宋体" w:hAnsi="宋体"/>
                <w:szCs w:val="21"/>
              </w:rPr>
            </w:pPr>
            <w:r>
              <w:rPr>
                <w:rFonts w:hint="eastAsia"/>
                <w:szCs w:val="21"/>
              </w:rPr>
              <w:t>代理服务费金额：</w:t>
            </w:r>
            <w:r>
              <w:rPr>
                <w:rFonts w:hint="eastAsia"/>
                <w:szCs w:val="21"/>
                <w:lang w:eastAsia="zh-CN"/>
              </w:rPr>
              <w:t>按固定金额柒仟伍佰元整（￥</w:t>
            </w:r>
            <w:r>
              <w:rPr>
                <w:rFonts w:hint="eastAsia"/>
                <w:szCs w:val="21"/>
                <w:lang w:val="en-US" w:eastAsia="zh-CN"/>
              </w:rPr>
              <w:t>7500.00</w:t>
            </w:r>
            <w:r>
              <w:rPr>
                <w:rFonts w:hint="eastAsia"/>
                <w:szCs w:val="21"/>
                <w:lang w:eastAsia="zh-CN"/>
              </w:rPr>
              <w:t>），由成交供应商向采购代理机构一次性付清</w:t>
            </w:r>
            <w:r>
              <w:rPr>
                <w:rFonts w:hint="eastAsia"/>
                <w:szCs w:val="21"/>
              </w:rPr>
              <w:t>。</w:t>
            </w:r>
            <w:r>
              <w:rPr>
                <w:rFonts w:hint="eastAsia" w:ascii="宋体" w:hAnsi="宋体"/>
                <w:szCs w:val="21"/>
              </w:rPr>
              <w:t>采购代理机构收取代理服务费账户见本须知36.2。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7.1</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现场考察</w:t>
            </w:r>
          </w:p>
          <w:p>
            <w:pPr>
              <w:adjustRightInd w:val="0"/>
              <w:snapToGrid w:val="0"/>
              <w:spacing w:line="360" w:lineRule="auto"/>
              <w:jc w:val="center"/>
              <w:rPr>
                <w:rFonts w:ascii="宋体" w:hAnsi="宋体"/>
                <w:b/>
                <w:szCs w:val="21"/>
              </w:rPr>
            </w:pPr>
            <w:r>
              <w:rPr>
                <w:rFonts w:hint="eastAsia" w:ascii="宋体" w:hAnsi="宋体"/>
                <w:b/>
                <w:szCs w:val="21"/>
              </w:rPr>
              <w:t>或答疑会</w:t>
            </w:r>
          </w:p>
          <w:p>
            <w:pPr>
              <w:adjustRightInd w:val="0"/>
              <w:snapToGrid w:val="0"/>
              <w:spacing w:line="360" w:lineRule="auto"/>
              <w:jc w:val="center"/>
              <w:rPr>
                <w:rFonts w:ascii="宋体" w:hAnsi="宋体"/>
                <w:b/>
                <w:szCs w:val="21"/>
              </w:rPr>
            </w:pPr>
            <w:r>
              <w:rPr>
                <w:rFonts w:hint="eastAsia" w:ascii="宋体" w:hAnsi="宋体"/>
                <w:b/>
                <w:szCs w:val="21"/>
              </w:rPr>
              <w:t>有关规定</w:t>
            </w:r>
          </w:p>
        </w:tc>
        <w:tc>
          <w:tcPr>
            <w:tcW w:w="6240" w:type="dxa"/>
            <w:vAlign w:val="center"/>
          </w:tcPr>
          <w:p>
            <w:pPr>
              <w:spacing w:line="360" w:lineRule="auto"/>
              <w:rPr>
                <w:rFonts w:ascii="宋体" w:hAnsi="宋体"/>
                <w:szCs w:val="21"/>
              </w:rPr>
            </w:pPr>
            <w:r>
              <w:rPr>
                <w:rFonts w:hint="eastAsia" w:ascii="宋体" w:hAnsi="宋体"/>
                <w:szCs w:val="21"/>
              </w:rPr>
              <w:t>□组织。</w:t>
            </w:r>
            <w:r>
              <w:rPr>
                <w:rFonts w:hint="eastAsia"/>
                <w:szCs w:val="21"/>
              </w:rPr>
              <w:t>集中考察时间：，集中考察地点：，联系人：。</w:t>
            </w:r>
          </w:p>
          <w:p>
            <w:pPr>
              <w:spacing w:line="360" w:lineRule="auto"/>
              <w:rPr>
                <w:rFonts w:ascii="宋体" w:hAnsi="宋体"/>
                <w:szCs w:val="21"/>
              </w:rPr>
            </w:pPr>
            <w:r>
              <w:rPr>
                <w:rFonts w:hint="eastAsia" w:ascii="MS Mincho" w:hAnsi="MS Mincho" w:eastAsia="MS Mincho" w:cs="MS Mincho"/>
                <w:szCs w:val="21"/>
              </w:rPr>
              <w:t>☑</w:t>
            </w:r>
            <w:r>
              <w:rPr>
                <w:rFonts w:hint="eastAsia" w:ascii="宋体" w:hAnsi="宋体"/>
                <w:szCs w:val="21"/>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877" w:type="dxa"/>
            <w:vAlign w:val="center"/>
          </w:tcPr>
          <w:p>
            <w:pPr>
              <w:spacing w:line="360" w:lineRule="auto"/>
              <w:jc w:val="center"/>
              <w:rPr>
                <w:rFonts w:ascii="宋体" w:hAnsi="宋体"/>
                <w:szCs w:val="21"/>
              </w:rPr>
            </w:pPr>
            <w:r>
              <w:rPr>
                <w:rFonts w:hint="eastAsia" w:ascii="宋体" w:hAnsi="宋体"/>
                <w:szCs w:val="21"/>
              </w:rPr>
              <w:t>8</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响应文件文件</w:t>
            </w:r>
          </w:p>
          <w:p>
            <w:pPr>
              <w:adjustRightInd w:val="0"/>
              <w:snapToGrid w:val="0"/>
              <w:spacing w:line="360" w:lineRule="auto"/>
              <w:jc w:val="center"/>
              <w:rPr>
                <w:rFonts w:ascii="宋体" w:hAnsi="宋体"/>
                <w:b/>
                <w:szCs w:val="21"/>
              </w:rPr>
            </w:pPr>
            <w:r>
              <w:rPr>
                <w:rFonts w:hint="eastAsia" w:ascii="宋体" w:hAnsi="宋体"/>
                <w:b/>
                <w:szCs w:val="21"/>
              </w:rPr>
              <w:t>的组成</w:t>
            </w:r>
          </w:p>
        </w:tc>
        <w:tc>
          <w:tcPr>
            <w:tcW w:w="6240" w:type="dxa"/>
            <w:vAlign w:val="center"/>
          </w:tcPr>
          <w:p>
            <w:pPr>
              <w:spacing w:line="360" w:lineRule="auto"/>
              <w:rPr>
                <w:rFonts w:ascii="宋体" w:hAnsi="宋体"/>
                <w:b/>
                <w:bCs/>
                <w:szCs w:val="21"/>
              </w:rPr>
            </w:pPr>
            <w:r>
              <w:rPr>
                <w:rFonts w:hint="eastAsia" w:ascii="宋体" w:hAnsi="宋体"/>
                <w:b/>
                <w:bCs/>
                <w:szCs w:val="21"/>
              </w:rPr>
              <w:t>响应文件的组成部分：价格文件和商务技术两个部分组成。</w:t>
            </w:r>
          </w:p>
          <w:p>
            <w:pPr>
              <w:spacing w:line="360" w:lineRule="auto"/>
              <w:rPr>
                <w:rFonts w:ascii="宋体" w:hAnsi="宋体"/>
                <w:b/>
                <w:bCs/>
                <w:szCs w:val="21"/>
              </w:rPr>
            </w:pPr>
            <w:r>
              <w:rPr>
                <w:rFonts w:hint="eastAsia" w:ascii="宋体" w:hAnsi="宋体"/>
                <w:b/>
                <w:bCs/>
                <w:szCs w:val="21"/>
              </w:rPr>
              <w:t>响应文件的各组成部分</w:t>
            </w:r>
          </w:p>
          <w:p>
            <w:pPr>
              <w:spacing w:line="360" w:lineRule="auto"/>
              <w:rPr>
                <w:rFonts w:ascii="宋体" w:hAnsi="宋体"/>
                <w:b/>
                <w:bCs/>
                <w:szCs w:val="21"/>
              </w:rPr>
            </w:pPr>
          </w:p>
          <w:p>
            <w:pPr>
              <w:spacing w:line="360" w:lineRule="auto"/>
              <w:rPr>
                <w:rFonts w:ascii="宋体" w:hAnsi="宋体"/>
                <w:b/>
                <w:bCs/>
                <w:szCs w:val="21"/>
              </w:rPr>
            </w:pPr>
            <w:r>
              <w:rPr>
                <w:rFonts w:hint="eastAsia" w:ascii="宋体" w:hAnsi="宋体"/>
                <w:b/>
                <w:bCs/>
                <w:szCs w:val="21"/>
              </w:rPr>
              <w:t>价格文件部分：</w:t>
            </w:r>
          </w:p>
          <w:p>
            <w:pPr>
              <w:spacing w:line="360" w:lineRule="auto"/>
              <w:rPr>
                <w:rFonts w:ascii="宋体" w:hAnsi="宋体"/>
                <w:b/>
                <w:bCs/>
                <w:szCs w:val="21"/>
              </w:rPr>
            </w:pPr>
            <w:r>
              <w:rPr>
                <w:rFonts w:hint="eastAsia" w:ascii="宋体" w:hAnsi="宋体"/>
                <w:b/>
                <w:szCs w:val="21"/>
              </w:rPr>
              <w:t>下列文件要求必须提供的，须按要求加盖公章及签字提供，否则竞标无效。</w:t>
            </w:r>
          </w:p>
          <w:p>
            <w:pPr>
              <w:spacing w:line="360" w:lineRule="auto"/>
              <w:rPr>
                <w:rFonts w:ascii="宋体" w:hAnsi="宋体"/>
                <w:szCs w:val="21"/>
              </w:rPr>
            </w:pPr>
            <w:r>
              <w:rPr>
                <w:rFonts w:hint="eastAsia" w:ascii="宋体" w:hAnsi="宋体"/>
                <w:szCs w:val="21"/>
              </w:rPr>
              <w:t>（1）磋商书；（必须提供）</w:t>
            </w:r>
          </w:p>
          <w:p>
            <w:pPr>
              <w:spacing w:line="360" w:lineRule="auto"/>
              <w:rPr>
                <w:rFonts w:ascii="宋体" w:hAnsi="宋体"/>
                <w:szCs w:val="21"/>
              </w:rPr>
            </w:pPr>
            <w:r>
              <w:rPr>
                <w:rFonts w:hint="eastAsia" w:ascii="宋体" w:hAnsi="宋体"/>
                <w:szCs w:val="21"/>
              </w:rPr>
              <w:t>（2）磋商报价表；（必须提供）</w:t>
            </w:r>
          </w:p>
          <w:p>
            <w:pPr>
              <w:spacing w:line="360" w:lineRule="auto"/>
              <w:rPr>
                <w:rFonts w:ascii="宋体" w:hAnsi="宋体"/>
                <w:b/>
                <w:bCs/>
                <w:szCs w:val="21"/>
              </w:rPr>
            </w:pPr>
          </w:p>
          <w:p>
            <w:pPr>
              <w:spacing w:line="360" w:lineRule="auto"/>
              <w:rPr>
                <w:rFonts w:ascii="宋体" w:hAnsi="宋体"/>
                <w:b/>
                <w:szCs w:val="21"/>
              </w:rPr>
            </w:pPr>
            <w:r>
              <w:rPr>
                <w:rFonts w:hint="eastAsia" w:ascii="宋体" w:hAnsi="宋体"/>
                <w:b/>
                <w:bCs/>
                <w:szCs w:val="21"/>
              </w:rPr>
              <w:t>商务技术文件部分：</w:t>
            </w:r>
          </w:p>
          <w:p>
            <w:pPr>
              <w:spacing w:line="360" w:lineRule="auto"/>
              <w:rPr>
                <w:rFonts w:ascii="宋体" w:hAnsi="宋体"/>
                <w:b/>
                <w:szCs w:val="21"/>
              </w:rPr>
            </w:pPr>
            <w:r>
              <w:rPr>
                <w:rFonts w:hint="eastAsia" w:ascii="宋体" w:hAnsi="宋体"/>
                <w:b/>
                <w:szCs w:val="21"/>
              </w:rPr>
              <w:t>下列文件及证明材料要求必须提供的，必须按要求加盖公章（如格式要求加盖公章及签署的，须加盖公章及签署）后提供，否则竞标无效。其余项结合第三章“项目需求”要求提供，所提供的各证明材料复印件须加盖公章，否则为无效材料。</w:t>
            </w:r>
          </w:p>
          <w:p>
            <w:pPr>
              <w:spacing w:line="360" w:lineRule="auto"/>
              <w:rPr>
                <w:rFonts w:ascii="宋体" w:hAnsi="宋体"/>
                <w:b/>
                <w:szCs w:val="21"/>
              </w:rPr>
            </w:pPr>
            <w:r>
              <w:rPr>
                <w:rFonts w:hint="eastAsia" w:ascii="宋体" w:hAnsi="宋体"/>
                <w:szCs w:val="21"/>
              </w:rPr>
              <w:t>（1）供应商参加本项目无围标串标行为的承诺函</w:t>
            </w:r>
            <w:r>
              <w:rPr>
                <w:rFonts w:hint="eastAsia" w:ascii="宋体" w:hAnsi="宋体"/>
                <w:b/>
                <w:szCs w:val="21"/>
              </w:rPr>
              <w:t>（必须提供）</w:t>
            </w:r>
          </w:p>
          <w:p>
            <w:pPr>
              <w:spacing w:line="360" w:lineRule="auto"/>
              <w:rPr>
                <w:rFonts w:ascii="宋体" w:hAnsi="宋体"/>
                <w:szCs w:val="21"/>
              </w:rPr>
            </w:pPr>
            <w:r>
              <w:rPr>
                <w:rFonts w:hint="eastAsia" w:ascii="宋体" w:hAnsi="宋体"/>
                <w:szCs w:val="21"/>
              </w:rPr>
              <w:t>（2）“法定代表人身份证明书”（原件）及法定代表人有效身份证正反面复印件；</w:t>
            </w:r>
            <w:r>
              <w:rPr>
                <w:rFonts w:hint="eastAsia" w:ascii="宋体" w:hAnsi="宋体"/>
                <w:b/>
                <w:szCs w:val="21"/>
              </w:rPr>
              <w:t>（必须提供）</w:t>
            </w:r>
          </w:p>
          <w:p>
            <w:pPr>
              <w:spacing w:line="360" w:lineRule="auto"/>
              <w:rPr>
                <w:rFonts w:ascii="宋体" w:hAnsi="宋体"/>
                <w:szCs w:val="21"/>
              </w:rPr>
            </w:pPr>
            <w:r>
              <w:rPr>
                <w:rFonts w:hint="eastAsia" w:ascii="宋体" w:hAnsi="宋体"/>
                <w:szCs w:val="21"/>
              </w:rPr>
              <w:t>（3）“法定代表人授权书”（原件）及被授权人有效身份证正反面复印件；</w:t>
            </w:r>
            <w:r>
              <w:rPr>
                <w:rFonts w:hint="eastAsia" w:ascii="宋体" w:hAnsi="宋体"/>
                <w:b/>
                <w:bCs/>
                <w:szCs w:val="21"/>
              </w:rPr>
              <w:t>（委托代理时，必须提供）</w:t>
            </w:r>
          </w:p>
          <w:p>
            <w:pPr>
              <w:spacing w:line="360" w:lineRule="auto"/>
              <w:rPr>
                <w:rFonts w:ascii="宋体" w:hAnsi="宋体"/>
                <w:b/>
                <w:szCs w:val="21"/>
              </w:rPr>
            </w:pPr>
            <w:r>
              <w:rPr>
                <w:rFonts w:hint="eastAsia" w:ascii="宋体" w:hAnsi="宋体"/>
                <w:szCs w:val="21"/>
              </w:rPr>
              <w:t>（4）有效的“营业执照”或“事业单位法人证书”正本或副本复印件；</w:t>
            </w:r>
            <w:r>
              <w:rPr>
                <w:rFonts w:hint="eastAsia" w:ascii="宋体" w:hAnsi="宋体"/>
                <w:b/>
                <w:szCs w:val="21"/>
              </w:rPr>
              <w:t>（必须提供）</w:t>
            </w:r>
          </w:p>
          <w:p>
            <w:pPr>
              <w:spacing w:line="360" w:lineRule="auto"/>
              <w:rPr>
                <w:rFonts w:ascii="宋体" w:hAnsi="宋体"/>
                <w:b/>
                <w:szCs w:val="21"/>
              </w:rPr>
            </w:pPr>
            <w:r>
              <w:rPr>
                <w:rFonts w:hint="eastAsia" w:ascii="宋体" w:hAnsi="宋体"/>
                <w:szCs w:val="21"/>
              </w:rPr>
              <w:t>（5）供应商提交磋商保证金证明文件复印件【含保证金收据（如有）、保函（如有）、银行转账（电汇）底单复印件（电子转账的底单可打印并加盖转账单位公章）复印件等材料】</w:t>
            </w:r>
            <w:r>
              <w:rPr>
                <w:rFonts w:hint="eastAsia" w:ascii="宋体" w:hAnsi="宋体"/>
                <w:b/>
                <w:szCs w:val="21"/>
              </w:rPr>
              <w:t>（必须提供）</w:t>
            </w:r>
          </w:p>
          <w:p>
            <w:pPr>
              <w:spacing w:line="360" w:lineRule="auto"/>
              <w:rPr>
                <w:rFonts w:ascii="宋体" w:hAnsi="宋体"/>
                <w:b/>
                <w:szCs w:val="21"/>
              </w:rPr>
            </w:pPr>
            <w:r>
              <w:rPr>
                <w:rFonts w:hint="eastAsia" w:hAnsi="宋体"/>
                <w:szCs w:val="21"/>
              </w:rPr>
              <w:t>（6）</w:t>
            </w:r>
            <w:r>
              <w:rPr>
                <w:rFonts w:hint="eastAsia" w:ascii="宋体" w:hAnsi="宋体"/>
                <w:szCs w:val="21"/>
              </w:rPr>
              <w:t>有效的危险化学品经营许可证复印件、有效的非药品类易制毒化学品经营备案证明【品种类别为（第三类）】复印件</w:t>
            </w:r>
            <w:r>
              <w:rPr>
                <w:rFonts w:hint="eastAsia" w:ascii="宋体" w:hAnsi="宋体"/>
                <w:b/>
                <w:szCs w:val="21"/>
                <w:lang w:eastAsia="zh-CN"/>
              </w:rPr>
              <w:t>；</w:t>
            </w:r>
            <w:r>
              <w:rPr>
                <w:rFonts w:hint="eastAsia" w:hAnsi="宋体"/>
                <w:szCs w:val="21"/>
              </w:rPr>
              <w:t>（</w:t>
            </w:r>
            <w:r>
              <w:rPr>
                <w:rFonts w:hint="eastAsia"/>
                <w:b/>
                <w:bCs/>
                <w:szCs w:val="21"/>
              </w:rPr>
              <w:t>必须提供</w:t>
            </w:r>
            <w:r>
              <w:rPr>
                <w:rFonts w:hint="eastAsia" w:hAnsi="宋体"/>
                <w:b/>
                <w:bCs/>
                <w:szCs w:val="21"/>
              </w:rPr>
              <w:t>）</w:t>
            </w:r>
          </w:p>
          <w:p>
            <w:pPr>
              <w:spacing w:line="360" w:lineRule="auto"/>
              <w:rPr>
                <w:rFonts w:ascii="宋体" w:hAnsi="宋体"/>
                <w:szCs w:val="21"/>
              </w:rPr>
            </w:pPr>
            <w:r>
              <w:rPr>
                <w:rFonts w:hint="eastAsia" w:ascii="宋体" w:hAnsi="宋体"/>
                <w:szCs w:val="21"/>
              </w:rPr>
              <w:t>（7）</w:t>
            </w:r>
            <w:r>
              <w:rPr>
                <w:rFonts w:hint="eastAsia" w:ascii="宋体" w:hAnsi="宋体"/>
                <w:szCs w:val="21"/>
                <w:lang w:eastAsia="zh-CN"/>
              </w:rPr>
              <w:t>响应文件递交截止之日前半年内供应商连续三个月依法缴纳税费或依法免缴税费的证明（复印件，格式自拟）；无纳税记录的，应提供由供应商所在地税务部门出具的《依法纳税或依法免税证明》（复印件，格式自拟）。从取得营业执照时间起到响应文件提交截止时间为止不足要求月数的，只需提供从取得营业执照起的依法缴纳税费或依法免缴税费的凭据复印件</w:t>
            </w:r>
            <w:r>
              <w:rPr>
                <w:rFonts w:hint="eastAsia" w:cs="宋体"/>
              </w:rPr>
              <w:t>。</w:t>
            </w:r>
            <w:r>
              <w:rPr>
                <w:rFonts w:hint="eastAsia" w:ascii="宋体" w:hAnsi="宋体"/>
                <w:b/>
                <w:szCs w:val="21"/>
              </w:rPr>
              <w:t>（必须提供）</w:t>
            </w:r>
          </w:p>
          <w:p>
            <w:pPr>
              <w:spacing w:line="360" w:lineRule="auto"/>
              <w:rPr>
                <w:rFonts w:ascii="宋体" w:hAnsi="宋体"/>
                <w:szCs w:val="21"/>
              </w:rPr>
            </w:pPr>
            <w:r>
              <w:rPr>
                <w:rFonts w:hint="eastAsia" w:ascii="宋体" w:hAnsi="宋体"/>
                <w:szCs w:val="21"/>
              </w:rPr>
              <w:t>（8）响应文件递交截止之日前半年内供应商连续三个月依法缴纳社保费的缴费凭证（复印件，格式自拟）；无缴费记录的，应提供由供应商所在地行政主管部门出具的《依法缴纳或依法免缴社保费证明》（复印件，格式自拟）。</w:t>
            </w:r>
            <w:r>
              <w:rPr>
                <w:rFonts w:hint="eastAsia" w:ascii="宋体" w:hAnsi="宋体"/>
                <w:bCs/>
                <w:szCs w:val="21"/>
              </w:rPr>
              <w:t>从取得营业执照时间起到响应文件提交截止时间为止不足要求月数的只需提供从取得营业执照起的依法缴纳社保费的缴费凭证（专用收据或社会保险缴纳清单）复印件</w:t>
            </w:r>
            <w:r>
              <w:rPr>
                <w:rFonts w:hint="eastAsia" w:ascii="宋体" w:hAnsi="宋体"/>
                <w:szCs w:val="21"/>
              </w:rPr>
              <w:t>。</w:t>
            </w:r>
            <w:r>
              <w:rPr>
                <w:rFonts w:hint="eastAsia" w:ascii="宋体" w:hAnsi="宋体"/>
                <w:b/>
                <w:szCs w:val="21"/>
              </w:rPr>
              <w:t>（必须提供）</w:t>
            </w:r>
          </w:p>
          <w:p>
            <w:pPr>
              <w:spacing w:line="360" w:lineRule="auto"/>
              <w:rPr>
                <w:rFonts w:ascii="宋体" w:hAnsi="宋体"/>
                <w:szCs w:val="21"/>
              </w:rPr>
            </w:pPr>
            <w:r>
              <w:rPr>
                <w:rFonts w:hint="eastAsia" w:ascii="宋体" w:hAnsi="宋体"/>
                <w:szCs w:val="21"/>
              </w:rPr>
              <w:t>（9）供应商近年财务状况报告复印件。供应商是法人的，应提供经审计的财务报告，成立年限不足者，按实际成立时限提供经审计的年度财务报告、或月度财务报表，</w:t>
            </w:r>
            <w:r>
              <w:rPr>
                <w:rFonts w:hint="eastAsia" w:ascii="宋体" w:hAnsi="宋体"/>
                <w:b/>
                <w:szCs w:val="21"/>
              </w:rPr>
              <w:t>如提供月度财务报表或所提供的财务状况报告未经审计的须同时由本公司出具承诺书，承诺该财务状况报告数据真实可靠。</w:t>
            </w:r>
            <w:r>
              <w:rPr>
                <w:rFonts w:hint="eastAsia" w:ascii="宋体" w:hAnsi="宋体"/>
                <w:szCs w:val="21"/>
              </w:rPr>
              <w:t>供应商是其他组织和自然人的，可以提供经审计的财务报告或者银行出具的资信证明。</w:t>
            </w:r>
            <w:r>
              <w:rPr>
                <w:rFonts w:hint="eastAsia" w:ascii="宋体" w:hAnsi="宋体"/>
                <w:b/>
                <w:bCs/>
                <w:szCs w:val="21"/>
              </w:rPr>
              <w:t>（必须提供）</w:t>
            </w:r>
          </w:p>
          <w:p>
            <w:pPr>
              <w:spacing w:line="360" w:lineRule="auto"/>
              <w:rPr>
                <w:rFonts w:ascii="宋体" w:hAnsi="宋体"/>
                <w:b/>
                <w:szCs w:val="21"/>
              </w:rPr>
            </w:pPr>
            <w:r>
              <w:rPr>
                <w:rFonts w:hint="eastAsia" w:ascii="宋体" w:hAnsi="宋体"/>
                <w:szCs w:val="21"/>
              </w:rPr>
              <w:t>（10）参加政府采购活动前3年内在经营活动中没有重大违法记录的书面声明；</w:t>
            </w:r>
            <w:r>
              <w:rPr>
                <w:rFonts w:hint="eastAsia" w:ascii="宋体" w:hAnsi="宋体"/>
                <w:b/>
                <w:szCs w:val="21"/>
              </w:rPr>
              <w:t>（必须提供）</w:t>
            </w:r>
          </w:p>
          <w:p>
            <w:pPr>
              <w:spacing w:line="360" w:lineRule="auto"/>
              <w:rPr>
                <w:rFonts w:hint="eastAsia" w:ascii="宋体" w:hAnsi="宋体"/>
                <w:b/>
                <w:szCs w:val="21"/>
              </w:rPr>
            </w:pPr>
            <w:r>
              <w:rPr>
                <w:rFonts w:hint="eastAsia" w:ascii="宋体" w:hAnsi="宋体"/>
                <w:szCs w:val="21"/>
              </w:rPr>
              <w:t>（11）商务响应表</w:t>
            </w:r>
            <w:r>
              <w:rPr>
                <w:rFonts w:hint="eastAsia" w:ascii="宋体" w:hAnsi="宋体"/>
                <w:b/>
                <w:szCs w:val="21"/>
              </w:rPr>
              <w:t>（必须提供）</w:t>
            </w:r>
          </w:p>
          <w:p>
            <w:pPr>
              <w:numPr>
                <w:ilvl w:val="0"/>
                <w:numId w:val="0"/>
              </w:numPr>
              <w:snapToGrid w:val="0"/>
              <w:spacing w:line="360" w:lineRule="auto"/>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12</w:t>
            </w:r>
            <w:r>
              <w:rPr>
                <w:rFonts w:hint="eastAsia" w:ascii="宋体" w:hAnsi="宋体"/>
                <w:szCs w:val="21"/>
                <w:lang w:eastAsia="zh-CN"/>
              </w:rPr>
              <w:t>）</w:t>
            </w:r>
            <w:r>
              <w:rPr>
                <w:rFonts w:hint="eastAsia" w:ascii="宋体" w:hAnsi="宋体"/>
                <w:szCs w:val="21"/>
              </w:rPr>
              <w:t>技术规格响应、偏离情况说明表（</w:t>
            </w:r>
            <w:r>
              <w:rPr>
                <w:rFonts w:hint="eastAsia" w:ascii="宋体" w:hAnsi="宋体"/>
                <w:b/>
                <w:szCs w:val="21"/>
              </w:rPr>
              <w:t>必须提供）</w:t>
            </w:r>
            <w:r>
              <w:rPr>
                <w:rFonts w:hint="eastAsia" w:ascii="宋体" w:hAnsi="宋体"/>
                <w:szCs w:val="21"/>
              </w:rPr>
              <w:t>；</w:t>
            </w:r>
          </w:p>
          <w:p>
            <w:pPr>
              <w:numPr>
                <w:ilvl w:val="0"/>
                <w:numId w:val="0"/>
              </w:numPr>
              <w:snapToGrid w:val="0"/>
              <w:spacing w:line="360" w:lineRule="auto"/>
              <w:jc w:val="left"/>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hint="eastAsia" w:ascii="宋体" w:hAnsi="宋体"/>
                <w:szCs w:val="21"/>
                <w:lang w:eastAsia="zh-CN"/>
              </w:rPr>
              <w:t>供货配送方案（包括但不限于供应商应根据自己的理解对项目做全方面的整体规划和计划，对本项目总体要求的理解）；</w:t>
            </w:r>
            <w:r>
              <w:rPr>
                <w:rFonts w:hint="eastAsia" w:ascii="宋体" w:hAnsi="宋体"/>
                <w:b/>
                <w:szCs w:val="21"/>
              </w:rPr>
              <w:t>（必须提供）</w:t>
            </w:r>
          </w:p>
          <w:p>
            <w:pPr>
              <w:spacing w:line="360" w:lineRule="auto"/>
              <w:rPr>
                <w:rFonts w:hint="eastAsia" w:ascii="宋体" w:hAnsi="宋体"/>
                <w:b/>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）拟投入人员一览表；</w:t>
            </w:r>
            <w:r>
              <w:rPr>
                <w:rFonts w:hint="eastAsia" w:ascii="宋体" w:hAnsi="宋体"/>
                <w:b/>
                <w:szCs w:val="21"/>
              </w:rPr>
              <w:t>（必须提供）</w:t>
            </w:r>
          </w:p>
          <w:p>
            <w:pPr>
              <w:spacing w:line="360" w:lineRule="auto"/>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15</w:t>
            </w:r>
            <w:r>
              <w:rPr>
                <w:rFonts w:hint="eastAsia" w:ascii="宋体" w:hAnsi="宋体"/>
                <w:szCs w:val="21"/>
                <w:lang w:eastAsia="zh-CN"/>
              </w:rPr>
              <w:t>）</w:t>
            </w:r>
            <w:r>
              <w:rPr>
                <w:rFonts w:hint="eastAsia" w:ascii="宋体" w:hAnsi="宋体"/>
                <w:szCs w:val="21"/>
              </w:rPr>
              <w:t>服务承诺、后续服务保障</w:t>
            </w:r>
            <w:r>
              <w:rPr>
                <w:rFonts w:hint="eastAsia" w:ascii="宋体" w:hAnsi="宋体"/>
                <w:b/>
                <w:bCs/>
                <w:szCs w:val="21"/>
              </w:rPr>
              <w:t>（必须提供）</w:t>
            </w:r>
            <w:r>
              <w:rPr>
                <w:rFonts w:hint="eastAsia" w:ascii="宋体" w:hAnsi="宋体"/>
                <w:szCs w:val="21"/>
              </w:rPr>
              <w:t>；</w:t>
            </w:r>
          </w:p>
          <w:p>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16</w:t>
            </w:r>
            <w:r>
              <w:rPr>
                <w:rFonts w:hint="eastAsia" w:ascii="宋体" w:hAnsi="宋体"/>
                <w:szCs w:val="21"/>
              </w:rPr>
              <w:t>）获奖证书、供应商质量管理和质量保证体系等方面的认证证书（如有）；</w:t>
            </w:r>
          </w:p>
          <w:p>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17</w:t>
            </w:r>
            <w:r>
              <w:rPr>
                <w:rFonts w:hint="eastAsia" w:ascii="宋体" w:hAnsi="宋体"/>
                <w:szCs w:val="21"/>
              </w:rPr>
              <w:t>）其他特殊声明函及文件（联合体相关文件、《中小企业声明函》、以及残疾人福利性单位声明函等，属实时提供）；</w:t>
            </w:r>
          </w:p>
          <w:p>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18</w:t>
            </w:r>
            <w:r>
              <w:rPr>
                <w:rFonts w:hint="eastAsia" w:ascii="宋体" w:hAnsi="宋体"/>
                <w:szCs w:val="21"/>
              </w:rPr>
              <w:t>）本地化服务能力证明（如有）</w:t>
            </w:r>
          </w:p>
          <w:p>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19</w:t>
            </w:r>
            <w:r>
              <w:rPr>
                <w:rFonts w:hint="eastAsia" w:ascii="宋体" w:hAnsi="宋体"/>
                <w:szCs w:val="21"/>
              </w:rPr>
              <w:t>）供应商</w:t>
            </w:r>
            <w:r>
              <w:rPr>
                <w:rFonts w:ascii="宋体" w:hAnsi="宋体"/>
                <w:szCs w:val="21"/>
              </w:rPr>
              <w:t>认为可以证明其能力或业绩的其他材料</w:t>
            </w:r>
            <w:r>
              <w:rPr>
                <w:rFonts w:hint="eastAsia" w:ascii="宋体" w:hAnsi="宋体"/>
                <w:szCs w:val="21"/>
              </w:rPr>
              <w:t>或认为需要提供的有关资料。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11</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响应文件</w:t>
            </w:r>
          </w:p>
          <w:p>
            <w:pPr>
              <w:adjustRightInd w:val="0"/>
              <w:snapToGrid w:val="0"/>
              <w:spacing w:line="360" w:lineRule="auto"/>
              <w:jc w:val="center"/>
              <w:rPr>
                <w:rFonts w:ascii="宋体" w:hAnsi="宋体"/>
                <w:b/>
                <w:szCs w:val="21"/>
              </w:rPr>
            </w:pPr>
            <w:r>
              <w:rPr>
                <w:rFonts w:hint="eastAsia" w:ascii="宋体" w:hAnsi="宋体"/>
                <w:b/>
                <w:szCs w:val="21"/>
              </w:rPr>
              <w:t>有效期限</w:t>
            </w:r>
          </w:p>
        </w:tc>
        <w:tc>
          <w:tcPr>
            <w:tcW w:w="6240" w:type="dxa"/>
            <w:vAlign w:val="center"/>
          </w:tcPr>
          <w:p>
            <w:pPr>
              <w:spacing w:line="360" w:lineRule="auto"/>
              <w:rPr>
                <w:rFonts w:ascii="宋体" w:hAnsi="宋体"/>
                <w:szCs w:val="21"/>
              </w:rPr>
            </w:pPr>
            <w:r>
              <w:rPr>
                <w:rFonts w:hint="eastAsia" w:ascii="宋体" w:hAnsi="宋体"/>
                <w:szCs w:val="21"/>
              </w:rPr>
              <w:t>自响应文件递交截止之日起至采购合同签订之日止。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12</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磋商保证金</w:t>
            </w:r>
          </w:p>
        </w:tc>
        <w:tc>
          <w:tcPr>
            <w:tcW w:w="6240" w:type="dxa"/>
            <w:vAlign w:val="center"/>
          </w:tcPr>
          <w:p>
            <w:pPr>
              <w:snapToGrid w:val="0"/>
              <w:spacing w:line="360" w:lineRule="auto"/>
              <w:ind w:firstLine="472" w:firstLineChars="225"/>
              <w:rPr>
                <w:rFonts w:ascii="宋体" w:hAnsi="宋体"/>
              </w:rPr>
            </w:pPr>
            <w:r>
              <w:rPr>
                <w:rFonts w:hint="eastAsia" w:ascii="宋体" w:hAnsi="宋体"/>
              </w:rPr>
              <w:t>12.1磋商保证金额度：</w:t>
            </w:r>
          </w:p>
          <w:p>
            <w:pPr>
              <w:snapToGrid w:val="0"/>
              <w:spacing w:line="360" w:lineRule="auto"/>
              <w:ind w:firstLine="472" w:firstLineChars="225"/>
              <w:rPr>
                <w:rFonts w:ascii="宋体" w:hAnsi="宋体" w:cs="Arial"/>
                <w:szCs w:val="21"/>
              </w:rPr>
            </w:pPr>
            <w:r>
              <w:rPr>
                <w:rFonts w:hint="eastAsia"/>
              </w:rPr>
              <w:t>磋商</w:t>
            </w:r>
            <w:r>
              <w:rPr>
                <w:rFonts w:hint="eastAsia" w:ascii="宋体" w:hAnsi="宋体" w:cs="Arial"/>
                <w:szCs w:val="21"/>
              </w:rPr>
              <w:t>保证金人民币</w:t>
            </w:r>
            <w:r>
              <w:rPr>
                <w:rFonts w:hint="eastAsia" w:ascii="宋体" w:hAnsi="宋体" w:cs="Arial"/>
                <w:szCs w:val="21"/>
                <w:u w:val="single"/>
                <w:lang w:eastAsia="zh-CN"/>
              </w:rPr>
              <w:t>壹万元整（￥10000.00）</w:t>
            </w:r>
            <w:r>
              <w:rPr>
                <w:rFonts w:hint="eastAsia" w:ascii="宋体" w:hAnsi="宋体" w:cs="Arial"/>
                <w:szCs w:val="21"/>
              </w:rPr>
              <w:t>；</w:t>
            </w:r>
          </w:p>
          <w:p>
            <w:pPr>
              <w:snapToGrid w:val="0"/>
              <w:spacing w:line="360" w:lineRule="auto"/>
              <w:rPr>
                <w:rFonts w:ascii="宋体" w:hAnsi="宋体"/>
              </w:rPr>
            </w:pPr>
            <w:r>
              <w:rPr>
                <w:rFonts w:hint="eastAsia" w:ascii="宋体" w:hAnsi="宋体"/>
              </w:rPr>
              <w:t>12.2磋商保证金交纳方式：</w:t>
            </w:r>
          </w:p>
          <w:p>
            <w:pPr>
              <w:snapToGrid w:val="0"/>
              <w:spacing w:line="360" w:lineRule="auto"/>
              <w:ind w:firstLine="317" w:firstLineChars="151"/>
              <w:rPr>
                <w:rFonts w:ascii="宋体" w:hAnsi="宋体"/>
              </w:rPr>
            </w:pPr>
            <w:r>
              <w:rPr>
                <w:rFonts w:hint="eastAsia" w:ascii="宋体" w:hAnsi="宋体"/>
              </w:rPr>
              <w:t>12.2.1磋商保证金的形式：银行转账、电汇或网上支付、支票、汇票、本票或者银行、保险机构出具的保函，禁止采用现钞交纳方式。</w:t>
            </w:r>
          </w:p>
          <w:p>
            <w:pPr>
              <w:snapToGrid w:val="0"/>
              <w:spacing w:line="360" w:lineRule="auto"/>
              <w:ind w:firstLine="210" w:firstLineChars="100"/>
              <w:rPr>
                <w:rFonts w:ascii="宋体" w:hAnsi="宋体"/>
              </w:rPr>
            </w:pPr>
            <w:r>
              <w:rPr>
                <w:rFonts w:hint="eastAsia" w:ascii="宋体" w:hAnsi="宋体"/>
              </w:rPr>
              <w:t>12.2.2递交方式：</w:t>
            </w:r>
          </w:p>
          <w:p>
            <w:pPr>
              <w:snapToGrid w:val="0"/>
              <w:spacing w:line="360" w:lineRule="auto"/>
              <w:ind w:firstLine="317" w:firstLineChars="151"/>
              <w:rPr>
                <w:rFonts w:ascii="宋体" w:hAnsi="宋体"/>
              </w:rPr>
            </w:pPr>
            <w:r>
              <w:rPr>
                <w:rFonts w:hint="eastAsia" w:ascii="宋体" w:hAnsi="宋体"/>
              </w:rPr>
              <w:t>（1）磋商保证金采用银行转账、电汇或网上支付形式的，在响应文件递交截止时间前从供应商账户交到指定账户，供应商将银行转账、电汇或网上支付形式底单的复印件作为响应文件的组成，放置于商务技术文件中。本项目不接受现钞形式或从个人账户（自然人竞标除外）转出的磋商保证金，否则其竞标无效。</w:t>
            </w:r>
          </w:p>
          <w:p>
            <w:pPr>
              <w:snapToGrid w:val="0"/>
              <w:spacing w:line="360" w:lineRule="auto"/>
              <w:ind w:firstLine="317" w:firstLineChars="151"/>
              <w:rPr>
                <w:rFonts w:ascii="宋体" w:hAnsi="宋体"/>
              </w:rPr>
            </w:pPr>
            <w:r>
              <w:rPr>
                <w:rFonts w:hint="eastAsia" w:ascii="宋体" w:hAnsi="宋体"/>
              </w:rPr>
              <w:t>磋商保证金提交指定账户：</w:t>
            </w:r>
          </w:p>
          <w:p>
            <w:pPr>
              <w:snapToGrid w:val="0"/>
              <w:spacing w:line="360" w:lineRule="auto"/>
              <w:ind w:firstLine="317" w:firstLineChars="151"/>
              <w:rPr>
                <w:rFonts w:ascii="宋体" w:hAnsi="宋体"/>
              </w:rPr>
            </w:pPr>
            <w:r>
              <w:rPr>
                <w:rFonts w:hint="eastAsia" w:ascii="宋体" w:hAnsi="宋体"/>
              </w:rPr>
              <w:t>开户名称：云之龙招标集团有限公司梧州分公司</w:t>
            </w:r>
          </w:p>
          <w:p>
            <w:pPr>
              <w:snapToGrid w:val="0"/>
              <w:spacing w:line="360" w:lineRule="auto"/>
              <w:ind w:firstLine="317" w:firstLineChars="151"/>
              <w:rPr>
                <w:rFonts w:ascii="宋体" w:hAnsi="宋体"/>
              </w:rPr>
            </w:pPr>
            <w:r>
              <w:rPr>
                <w:rFonts w:hint="eastAsia" w:ascii="宋体" w:hAnsi="宋体"/>
              </w:rPr>
              <w:t>开户银行：中信银行南宁东葛支行</w:t>
            </w:r>
          </w:p>
          <w:p>
            <w:pPr>
              <w:snapToGrid w:val="0"/>
              <w:spacing w:line="360" w:lineRule="auto"/>
              <w:ind w:firstLine="317" w:firstLineChars="151"/>
              <w:rPr>
                <w:rFonts w:ascii="宋体" w:hAnsi="宋体"/>
              </w:rPr>
            </w:pPr>
            <w:r>
              <w:rPr>
                <w:rFonts w:hint="eastAsia" w:ascii="宋体" w:hAnsi="宋体"/>
              </w:rPr>
              <w:t>银行账号：8113001013700074625</w:t>
            </w:r>
          </w:p>
          <w:p>
            <w:pPr>
              <w:snapToGrid w:val="0"/>
              <w:spacing w:line="360" w:lineRule="auto"/>
              <w:ind w:firstLine="317" w:firstLineChars="151"/>
              <w:rPr>
                <w:rFonts w:ascii="宋体" w:hAnsi="宋体"/>
              </w:rPr>
            </w:pPr>
            <w:r>
              <w:rPr>
                <w:rFonts w:hint="eastAsia" w:ascii="宋体" w:hAnsi="宋体"/>
              </w:rPr>
              <w:t>（2）磋商保证金采用支票、汇票、本票形式的，供应商将支票、汇票、本票的复印件作为响应文件的组成，放置于商务技术文件中，否则竞标无效。在响应文件递交截止时间前，供应商应当递交单独密封的支票、汇票、本票原件，支票、汇票、本票无效的或未能在响应文件递交截止时间前提交的，其竞标无效。支票、汇票、本票不允许背书、或者有条件的支付。</w:t>
            </w:r>
          </w:p>
          <w:p>
            <w:pPr>
              <w:snapToGrid w:val="0"/>
              <w:spacing w:line="360" w:lineRule="auto"/>
              <w:ind w:firstLine="317" w:firstLineChars="151"/>
              <w:rPr>
                <w:rFonts w:ascii="宋体" w:hAnsi="宋体"/>
              </w:rPr>
            </w:pPr>
            <w:r>
              <w:rPr>
                <w:rFonts w:hint="eastAsia" w:ascii="宋体" w:hAnsi="宋体"/>
              </w:rPr>
              <w:t>（3）磋商保证金采用银行、保险机构出具的保函形式的，供应商将保函的复印件作为响应文件的组成，放置于商务技术文件中，否则竞标无效。在响应文件递交截止时间前，供应商应当递交单独密封的保函原件，保函无效的或未能在响应文件递交截止时间前提交的，其竞标无效。</w:t>
            </w:r>
          </w:p>
          <w:p>
            <w:pPr>
              <w:snapToGrid w:val="0"/>
              <w:spacing w:line="360" w:lineRule="auto"/>
              <w:ind w:firstLine="318" w:firstLineChars="151"/>
              <w:rPr>
                <w:rFonts w:ascii="宋体" w:hAnsi="宋体"/>
                <w:b/>
                <w:bCs/>
              </w:rPr>
            </w:pPr>
            <w:r>
              <w:rPr>
                <w:rFonts w:hint="eastAsia" w:ascii="宋体" w:hAnsi="宋体"/>
                <w:b/>
                <w:bCs/>
              </w:rPr>
              <w:t>备注：</w:t>
            </w:r>
          </w:p>
          <w:p>
            <w:pPr>
              <w:snapToGrid w:val="0"/>
              <w:spacing w:line="360" w:lineRule="auto"/>
              <w:ind w:firstLine="317" w:firstLineChars="151"/>
              <w:rPr>
                <w:rFonts w:ascii="宋体" w:hAnsi="宋体"/>
              </w:rPr>
            </w:pPr>
            <w:r>
              <w:rPr>
                <w:rFonts w:hint="eastAsia" w:ascii="宋体" w:hAnsi="宋体"/>
              </w:rPr>
              <w:t>（1）磋商保证金不足额缴纳的，或银行、保险机构出具的保函额度不足的或者保函有效期低于响应文件有效期的，其竞标无效。</w:t>
            </w:r>
          </w:p>
          <w:p>
            <w:pPr>
              <w:snapToGrid w:val="0"/>
              <w:spacing w:line="360" w:lineRule="auto"/>
              <w:ind w:firstLine="317" w:firstLineChars="151"/>
              <w:rPr>
                <w:rFonts w:ascii="宋体" w:hAnsi="宋体"/>
              </w:rPr>
            </w:pPr>
            <w:r>
              <w:rPr>
                <w:rFonts w:hint="eastAsia" w:ascii="宋体" w:hAnsi="宋体"/>
              </w:rPr>
              <w:t>（2）采用银行、保险机构出具的保函的，必须为无条件保函，否则其竞标无效。</w:t>
            </w:r>
          </w:p>
          <w:p>
            <w:pPr>
              <w:snapToGrid w:val="0"/>
              <w:spacing w:line="360" w:lineRule="auto"/>
              <w:ind w:firstLine="317" w:firstLineChars="151"/>
              <w:rPr>
                <w:rFonts w:ascii="宋体" w:hAnsi="宋体"/>
                <w:szCs w:val="21"/>
              </w:rPr>
            </w:pPr>
            <w:r>
              <w:rPr>
                <w:rFonts w:hint="eastAsia" w:ascii="宋体" w:hAnsi="宋体"/>
              </w:rPr>
              <w:t>（3）供应商存在“磋商须知正文部分”12.4中磋商保证金不予退还的情形的，保函原件不予退还，并按相关规定由出具保函的银行、保险机构承担供应商违约赔付责任。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13.1</w:t>
            </w:r>
          </w:p>
        </w:tc>
        <w:tc>
          <w:tcPr>
            <w:tcW w:w="1559" w:type="dxa"/>
            <w:vAlign w:val="center"/>
          </w:tcPr>
          <w:p>
            <w:pPr>
              <w:tabs>
                <w:tab w:val="left" w:pos="525"/>
              </w:tabs>
              <w:adjustRightInd w:val="0"/>
              <w:snapToGrid w:val="0"/>
              <w:spacing w:line="360" w:lineRule="auto"/>
              <w:jc w:val="center"/>
              <w:rPr>
                <w:rFonts w:ascii="宋体" w:hAnsi="宋体"/>
                <w:b/>
                <w:szCs w:val="21"/>
              </w:rPr>
            </w:pPr>
            <w:r>
              <w:rPr>
                <w:rFonts w:hint="eastAsia" w:ascii="宋体" w:hAnsi="宋体"/>
                <w:b/>
                <w:szCs w:val="21"/>
              </w:rPr>
              <w:t>竞标报价规定</w:t>
            </w:r>
          </w:p>
        </w:tc>
        <w:tc>
          <w:tcPr>
            <w:tcW w:w="6240" w:type="dxa"/>
            <w:vAlign w:val="center"/>
          </w:tcPr>
          <w:p>
            <w:pPr>
              <w:tabs>
                <w:tab w:val="left" w:pos="525"/>
              </w:tabs>
              <w:snapToGrid w:val="0"/>
              <w:spacing w:line="360" w:lineRule="auto"/>
              <w:jc w:val="left"/>
              <w:rPr>
                <w:rFonts w:ascii="宋体" w:hAnsi="宋体"/>
                <w:szCs w:val="21"/>
              </w:rPr>
            </w:pPr>
            <w:r>
              <w:rPr>
                <w:rFonts w:hint="eastAsia" w:ascii="宋体" w:hAnsi="宋体"/>
                <w:szCs w:val="21"/>
              </w:rPr>
              <w:t>供应商必须就所竞标分标的全部内容作完整唯一报价，漏项报价的或有选择的或有条件的报价，其竞标将视为无效。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14.1</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响应文件份数</w:t>
            </w:r>
          </w:p>
        </w:tc>
        <w:tc>
          <w:tcPr>
            <w:tcW w:w="6240" w:type="dxa"/>
            <w:vAlign w:val="center"/>
          </w:tcPr>
          <w:p>
            <w:pPr>
              <w:spacing w:line="360" w:lineRule="auto"/>
              <w:rPr>
                <w:rFonts w:ascii="宋体" w:hAnsi="宋体"/>
                <w:szCs w:val="21"/>
              </w:rPr>
            </w:pPr>
            <w:r>
              <w:rPr>
                <w:rFonts w:hint="eastAsia" w:ascii="宋体" w:hAnsi="宋体"/>
                <w:szCs w:val="21"/>
              </w:rPr>
              <w:t>正本壹份、副本贰份，每册响应文件装订应牢固、不易拆散和换页。响应文件不允许采用活页装订。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14.4</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响应文件的信封上应写明内容</w:t>
            </w:r>
          </w:p>
        </w:tc>
        <w:tc>
          <w:tcPr>
            <w:tcW w:w="6240" w:type="dxa"/>
            <w:vAlign w:val="center"/>
          </w:tcPr>
          <w:p>
            <w:pPr>
              <w:spacing w:line="360" w:lineRule="auto"/>
              <w:rPr>
                <w:rFonts w:ascii="宋体" w:hAnsi="宋体"/>
                <w:szCs w:val="21"/>
              </w:rPr>
            </w:pPr>
            <w:r>
              <w:rPr>
                <w:rFonts w:hint="eastAsia" w:ascii="宋体" w:hAnsi="宋体"/>
                <w:szCs w:val="21"/>
              </w:rPr>
              <w:t>（1）竞争性磋商项目编号；</w:t>
            </w:r>
          </w:p>
          <w:p>
            <w:pPr>
              <w:spacing w:line="360" w:lineRule="auto"/>
              <w:rPr>
                <w:rFonts w:ascii="宋体" w:hAnsi="宋体"/>
                <w:szCs w:val="21"/>
              </w:rPr>
            </w:pPr>
            <w:r>
              <w:rPr>
                <w:rFonts w:hint="eastAsia" w:ascii="宋体" w:hAnsi="宋体"/>
                <w:szCs w:val="21"/>
              </w:rPr>
              <w:t>（2）竞争性磋商项目名称；</w:t>
            </w:r>
          </w:p>
          <w:p>
            <w:pPr>
              <w:spacing w:line="360" w:lineRule="auto"/>
              <w:rPr>
                <w:rFonts w:ascii="宋体" w:hAnsi="宋体"/>
                <w:szCs w:val="21"/>
              </w:rPr>
            </w:pPr>
            <w:r>
              <w:rPr>
                <w:rFonts w:hint="eastAsia" w:ascii="宋体" w:hAnsi="宋体"/>
                <w:szCs w:val="21"/>
              </w:rPr>
              <w:t>（3）分标号；</w:t>
            </w:r>
          </w:p>
          <w:p>
            <w:pPr>
              <w:spacing w:line="360" w:lineRule="auto"/>
              <w:rPr>
                <w:rFonts w:ascii="宋体" w:hAnsi="宋体"/>
                <w:szCs w:val="21"/>
              </w:rPr>
            </w:pPr>
            <w:r>
              <w:rPr>
                <w:rFonts w:hint="eastAsia" w:ascii="宋体" w:hAnsi="宋体"/>
                <w:szCs w:val="21"/>
              </w:rPr>
              <w:t>（4）供应商名称、地址、邮编。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15.1</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响应文件</w:t>
            </w:r>
          </w:p>
          <w:p>
            <w:pPr>
              <w:adjustRightInd w:val="0"/>
              <w:snapToGrid w:val="0"/>
              <w:spacing w:line="360" w:lineRule="auto"/>
              <w:jc w:val="center"/>
              <w:rPr>
                <w:rFonts w:ascii="宋体" w:hAnsi="宋体"/>
                <w:b/>
                <w:szCs w:val="21"/>
              </w:rPr>
            </w:pPr>
            <w:r>
              <w:rPr>
                <w:rFonts w:hint="eastAsia" w:ascii="宋体" w:hAnsi="宋体"/>
                <w:b/>
                <w:szCs w:val="21"/>
              </w:rPr>
              <w:t>的递交时间及</w:t>
            </w:r>
          </w:p>
          <w:p>
            <w:pPr>
              <w:adjustRightInd w:val="0"/>
              <w:snapToGrid w:val="0"/>
              <w:spacing w:line="360" w:lineRule="auto"/>
              <w:jc w:val="center"/>
              <w:rPr>
                <w:rFonts w:ascii="宋体" w:hAnsi="宋体"/>
                <w:b/>
                <w:szCs w:val="21"/>
              </w:rPr>
            </w:pPr>
            <w:r>
              <w:rPr>
                <w:rFonts w:hint="eastAsia" w:ascii="宋体" w:hAnsi="宋体"/>
                <w:b/>
                <w:szCs w:val="21"/>
              </w:rPr>
              <w:t>递交地点</w:t>
            </w:r>
          </w:p>
        </w:tc>
        <w:tc>
          <w:tcPr>
            <w:tcW w:w="6240" w:type="dxa"/>
            <w:vAlign w:val="center"/>
          </w:tcPr>
          <w:p>
            <w:pPr>
              <w:spacing w:line="360" w:lineRule="auto"/>
              <w:rPr>
                <w:rFonts w:ascii="宋体" w:hAnsi="宋体"/>
                <w:szCs w:val="21"/>
                <w:u w:val="single"/>
              </w:rPr>
            </w:pPr>
            <w:r>
              <w:rPr>
                <w:rFonts w:hint="eastAsia" w:ascii="宋体" w:hAnsi="宋体"/>
                <w:szCs w:val="21"/>
              </w:rPr>
              <w:t>响应文件递交时间：</w:t>
            </w:r>
            <w:r>
              <w:rPr>
                <w:rFonts w:hint="eastAsia" w:ascii="宋体" w:hAnsi="宋体"/>
                <w:szCs w:val="21"/>
                <w:u w:val="single"/>
              </w:rPr>
              <w:t>2020 年</w:t>
            </w:r>
            <w:r>
              <w:rPr>
                <w:rFonts w:hint="eastAsia" w:ascii="宋体" w:hAnsi="宋体"/>
                <w:szCs w:val="21"/>
                <w:u w:val="single"/>
                <w:lang w:val="en-US" w:eastAsia="zh-CN"/>
              </w:rPr>
              <w:t>5</w:t>
            </w:r>
            <w:r>
              <w:rPr>
                <w:rFonts w:hint="eastAsia" w:ascii="宋体" w:hAnsi="宋体"/>
                <w:szCs w:val="21"/>
                <w:u w:val="single"/>
              </w:rPr>
              <w:t>月</w:t>
            </w:r>
            <w:r>
              <w:rPr>
                <w:rFonts w:hint="eastAsia" w:ascii="宋体" w:hAnsi="宋体"/>
                <w:szCs w:val="21"/>
                <w:u w:val="single"/>
                <w:lang w:val="en-US" w:eastAsia="zh-CN"/>
              </w:rPr>
              <w:t>26</w:t>
            </w:r>
            <w:r>
              <w:rPr>
                <w:rFonts w:hint="eastAsia" w:ascii="宋体" w:hAnsi="宋体"/>
                <w:szCs w:val="21"/>
                <w:u w:val="single"/>
              </w:rPr>
              <w:t>日</w:t>
            </w:r>
            <w:r>
              <w:rPr>
                <w:rFonts w:hint="eastAsia" w:ascii="宋体" w:hAnsi="宋体"/>
                <w:szCs w:val="21"/>
                <w:u w:val="single"/>
                <w:lang w:val="en-US" w:eastAsia="zh-CN"/>
              </w:rPr>
              <w:t>15</w:t>
            </w:r>
            <w:r>
              <w:rPr>
                <w:rFonts w:hint="eastAsia" w:ascii="宋体" w:hAnsi="宋体"/>
                <w:szCs w:val="21"/>
                <w:u w:val="single"/>
              </w:rPr>
              <w:t>时</w:t>
            </w:r>
            <w:r>
              <w:rPr>
                <w:rFonts w:hint="eastAsia" w:ascii="宋体" w:hAnsi="宋体"/>
                <w:szCs w:val="21"/>
                <w:u w:val="single"/>
                <w:lang w:val="en-US" w:eastAsia="zh-CN"/>
              </w:rPr>
              <w:t>00</w:t>
            </w:r>
            <w:r>
              <w:rPr>
                <w:rFonts w:hint="eastAsia" w:ascii="宋体" w:hAnsi="宋体"/>
                <w:szCs w:val="21"/>
                <w:u w:val="single"/>
              </w:rPr>
              <w:t>分至响应文件递交截止时间止；</w:t>
            </w:r>
          </w:p>
          <w:p>
            <w:pPr>
              <w:spacing w:line="360" w:lineRule="auto"/>
              <w:rPr>
                <w:rFonts w:ascii="宋体" w:hAnsi="宋体"/>
                <w:szCs w:val="21"/>
                <w:u w:val="single"/>
              </w:rPr>
            </w:pPr>
            <w:r>
              <w:rPr>
                <w:rFonts w:hint="eastAsia" w:ascii="宋体" w:hAnsi="宋体"/>
                <w:szCs w:val="21"/>
                <w:u w:val="single"/>
              </w:rPr>
              <w:t>响应文件递交截止时间：2020年</w:t>
            </w:r>
            <w:r>
              <w:rPr>
                <w:rFonts w:hint="eastAsia" w:ascii="宋体" w:hAnsi="宋体"/>
                <w:szCs w:val="21"/>
                <w:u w:val="single"/>
                <w:lang w:val="en-US" w:eastAsia="zh-CN"/>
              </w:rPr>
              <w:t>5</w:t>
            </w:r>
            <w:r>
              <w:rPr>
                <w:rFonts w:hint="eastAsia" w:ascii="宋体" w:hAnsi="宋体"/>
                <w:szCs w:val="21"/>
                <w:u w:val="single"/>
              </w:rPr>
              <w:t>月</w:t>
            </w:r>
            <w:r>
              <w:rPr>
                <w:rFonts w:hint="eastAsia" w:ascii="宋体" w:hAnsi="宋体"/>
                <w:szCs w:val="21"/>
                <w:u w:val="single"/>
                <w:lang w:val="en-US" w:eastAsia="zh-CN"/>
              </w:rPr>
              <w:t>26</w:t>
            </w:r>
            <w:r>
              <w:rPr>
                <w:rFonts w:hint="eastAsia" w:ascii="宋体" w:hAnsi="宋体"/>
                <w:szCs w:val="21"/>
                <w:u w:val="single"/>
              </w:rPr>
              <w:t>日</w:t>
            </w:r>
            <w:r>
              <w:rPr>
                <w:rFonts w:hint="eastAsia" w:ascii="宋体" w:hAnsi="宋体"/>
                <w:szCs w:val="21"/>
                <w:u w:val="single"/>
                <w:lang w:val="en-US" w:eastAsia="zh-CN"/>
              </w:rPr>
              <w:t>15</w:t>
            </w:r>
            <w:r>
              <w:rPr>
                <w:rFonts w:hint="eastAsia" w:ascii="宋体" w:hAnsi="宋体"/>
                <w:szCs w:val="21"/>
                <w:u w:val="single"/>
              </w:rPr>
              <w:t>时</w:t>
            </w:r>
            <w:r>
              <w:rPr>
                <w:rFonts w:hint="eastAsia" w:ascii="宋体" w:hAnsi="宋体"/>
                <w:szCs w:val="21"/>
                <w:u w:val="single"/>
                <w:lang w:val="en-US" w:eastAsia="zh-CN"/>
              </w:rPr>
              <w:t>30</w:t>
            </w:r>
            <w:r>
              <w:rPr>
                <w:rFonts w:hint="eastAsia" w:ascii="宋体" w:hAnsi="宋体"/>
                <w:szCs w:val="21"/>
                <w:u w:val="single"/>
              </w:rPr>
              <w:t>分。</w:t>
            </w:r>
          </w:p>
          <w:p>
            <w:pPr>
              <w:spacing w:line="360" w:lineRule="auto"/>
              <w:rPr>
                <w:rFonts w:ascii="宋体" w:hAnsi="宋体"/>
                <w:szCs w:val="21"/>
              </w:rPr>
            </w:pPr>
            <w:r>
              <w:rPr>
                <w:rFonts w:hint="eastAsia" w:ascii="宋体" w:hAnsi="宋体"/>
                <w:szCs w:val="21"/>
              </w:rPr>
              <w:t>响应文件递交地点：云之龙招标集团有限公司（梧州市新兴三路30号神冠豪都B栋1单元1008号房）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7" w:type="dxa"/>
            <w:vAlign w:val="center"/>
          </w:tcPr>
          <w:p>
            <w:pPr>
              <w:spacing w:line="360" w:lineRule="auto"/>
              <w:jc w:val="center"/>
              <w:rPr>
                <w:rFonts w:ascii="宋体" w:hAnsi="宋体"/>
                <w:szCs w:val="21"/>
              </w:rPr>
            </w:pPr>
            <w:r>
              <w:rPr>
                <w:rFonts w:hint="eastAsia" w:ascii="宋体" w:hAnsi="宋体"/>
                <w:szCs w:val="21"/>
              </w:rPr>
              <w:t>18.1</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磋商小组组建</w:t>
            </w:r>
          </w:p>
        </w:tc>
        <w:tc>
          <w:tcPr>
            <w:tcW w:w="6240" w:type="dxa"/>
            <w:vAlign w:val="center"/>
          </w:tcPr>
          <w:p>
            <w:pPr>
              <w:spacing w:line="360" w:lineRule="auto"/>
              <w:rPr>
                <w:rFonts w:ascii="宋体" w:hAnsi="宋体"/>
                <w:szCs w:val="21"/>
              </w:rPr>
            </w:pPr>
            <w:r>
              <w:rPr>
                <w:rFonts w:hint="eastAsia" w:ascii="宋体" w:hAnsi="宋体"/>
                <w:szCs w:val="21"/>
              </w:rPr>
              <w:t>磋商小组构成：</w:t>
            </w:r>
            <w:r>
              <w:rPr>
                <w:rFonts w:hint="eastAsia" w:ascii="宋体" w:hAnsi="宋体"/>
                <w:szCs w:val="21"/>
                <w:u w:val="single"/>
              </w:rPr>
              <w:t>3人，</w:t>
            </w:r>
            <w:r>
              <w:rPr>
                <w:rFonts w:hint="eastAsia" w:ascii="宋体" w:hAnsi="宋体"/>
                <w:szCs w:val="21"/>
              </w:rPr>
              <w:t>其中采购人代表1人，评审专家2人。</w:t>
            </w:r>
          </w:p>
          <w:p>
            <w:pPr>
              <w:spacing w:line="360" w:lineRule="auto"/>
              <w:rPr>
                <w:rFonts w:ascii="宋体" w:hAnsi="宋体"/>
                <w:szCs w:val="21"/>
              </w:rPr>
            </w:pPr>
            <w:r>
              <w:rPr>
                <w:rFonts w:hint="eastAsia" w:ascii="宋体" w:hAnsi="宋体"/>
                <w:szCs w:val="21"/>
              </w:rPr>
              <w:t>评审专家确定方式：随机抽取。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19.2</w:t>
            </w:r>
          </w:p>
        </w:tc>
        <w:tc>
          <w:tcPr>
            <w:tcW w:w="1559" w:type="dxa"/>
            <w:vAlign w:val="center"/>
          </w:tcPr>
          <w:p>
            <w:pPr>
              <w:snapToGrid w:val="0"/>
              <w:spacing w:line="360" w:lineRule="auto"/>
              <w:jc w:val="center"/>
              <w:rPr>
                <w:rFonts w:ascii="宋体" w:hAnsi="宋体"/>
                <w:b/>
                <w:szCs w:val="21"/>
              </w:rPr>
            </w:pPr>
            <w:r>
              <w:rPr>
                <w:rFonts w:hint="eastAsia" w:ascii="宋体" w:hAnsi="宋体"/>
                <w:b/>
                <w:szCs w:val="21"/>
              </w:rPr>
              <w:t>在对供应商资格审查时进行信用查询</w:t>
            </w:r>
          </w:p>
          <w:p>
            <w:pPr>
              <w:adjustRightInd w:val="0"/>
              <w:snapToGrid w:val="0"/>
              <w:spacing w:line="360" w:lineRule="auto"/>
              <w:jc w:val="center"/>
              <w:rPr>
                <w:b/>
              </w:rPr>
            </w:pPr>
          </w:p>
        </w:tc>
        <w:tc>
          <w:tcPr>
            <w:tcW w:w="6240" w:type="dxa"/>
            <w:vAlign w:val="center"/>
          </w:tcPr>
          <w:p>
            <w:pPr>
              <w:snapToGrid w:val="0"/>
              <w:spacing w:line="360" w:lineRule="auto"/>
              <w:rPr>
                <w:rFonts w:hint="eastAsia"/>
              </w:rPr>
            </w:pPr>
            <w:r>
              <w:rPr>
                <w:rFonts w:hint="eastAsia"/>
              </w:rPr>
              <w:t>查询渠道：“信用中国”网站(www.creditchina.gov.cn)、中国政府采购网(www.ccgp.gov.cn)</w:t>
            </w:r>
          </w:p>
          <w:p>
            <w:pPr>
              <w:pStyle w:val="2"/>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查询时间：资格审查时</w:t>
            </w:r>
          </w:p>
          <w:p>
            <w:pPr>
              <w:snapToGrid w:val="0"/>
              <w:spacing w:line="360" w:lineRule="auto"/>
            </w:pPr>
            <w:r>
              <w:rPr>
                <w:rFonts w:hint="eastAsia"/>
              </w:rPr>
              <w:t>查询记录和证据留存方式：在查询网站中直接打印查询记录，打印材料作为评审资料保存。</w:t>
            </w:r>
          </w:p>
          <w:p>
            <w:pPr>
              <w:spacing w:line="360" w:lineRule="auto"/>
              <w:rPr>
                <w:rFonts w:ascii="宋体" w:hAnsi="宋体"/>
                <w:szCs w:val="21"/>
              </w:rPr>
            </w:pPr>
            <w:r>
              <w:rPr>
                <w:rFonts w:hint="eastAsia"/>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w:t>
            </w:r>
            <w:r>
              <w:rPr>
                <w:rFonts w:hint="eastAsia" w:ascii="宋体" w:hAnsi="宋体"/>
                <w:szCs w:val="21"/>
              </w:rPr>
              <w:t>资格审查不通过，</w:t>
            </w:r>
            <w:r>
              <w:rPr>
                <w:rFonts w:hint="eastAsia"/>
              </w:rPr>
              <w:t>不得参与政府采购活动。</w:t>
            </w:r>
            <w:r>
              <w:rPr>
                <w:rFonts w:ascii="Helvetica" w:hAnsi="Helvetica" w:cs="Helvetic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19.4.1</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磋商时间</w:t>
            </w:r>
          </w:p>
          <w:p>
            <w:pPr>
              <w:adjustRightInd w:val="0"/>
              <w:snapToGrid w:val="0"/>
              <w:spacing w:line="360" w:lineRule="auto"/>
              <w:jc w:val="center"/>
              <w:rPr>
                <w:rFonts w:ascii="宋体" w:hAnsi="宋体"/>
                <w:b/>
                <w:szCs w:val="21"/>
              </w:rPr>
            </w:pPr>
            <w:r>
              <w:rPr>
                <w:rFonts w:hint="eastAsia" w:ascii="宋体" w:hAnsi="宋体"/>
                <w:b/>
                <w:szCs w:val="21"/>
              </w:rPr>
              <w:t>及地点</w:t>
            </w:r>
          </w:p>
        </w:tc>
        <w:tc>
          <w:tcPr>
            <w:tcW w:w="6240" w:type="dxa"/>
            <w:vAlign w:val="center"/>
          </w:tcPr>
          <w:p>
            <w:pPr>
              <w:spacing w:line="360" w:lineRule="auto"/>
              <w:rPr>
                <w:rFonts w:ascii="宋体" w:hAnsi="宋体"/>
                <w:szCs w:val="21"/>
              </w:rPr>
            </w:pPr>
            <w:r>
              <w:rPr>
                <w:rFonts w:hint="eastAsia" w:ascii="宋体" w:hAnsi="宋体"/>
                <w:szCs w:val="21"/>
              </w:rPr>
              <w:t>磋商开始时间：</w:t>
            </w:r>
            <w:r>
              <w:rPr>
                <w:rFonts w:hint="eastAsia" w:ascii="宋体" w:hAnsi="宋体"/>
                <w:szCs w:val="21"/>
                <w:u w:val="single"/>
              </w:rPr>
              <w:t>响应文件递交截止时间后</w:t>
            </w:r>
            <w:r>
              <w:rPr>
                <w:rFonts w:hint="eastAsia" w:ascii="宋体" w:hAnsi="宋体"/>
                <w:szCs w:val="21"/>
              </w:rPr>
              <w:t>（具体时间由采购代理机构另行通知）</w:t>
            </w:r>
          </w:p>
          <w:p>
            <w:pPr>
              <w:spacing w:line="360" w:lineRule="auto"/>
              <w:rPr>
                <w:rFonts w:ascii="宋体" w:hAnsi="宋体"/>
                <w:szCs w:val="21"/>
              </w:rPr>
            </w:pPr>
            <w:r>
              <w:rPr>
                <w:rFonts w:hint="eastAsia" w:ascii="宋体" w:hAnsi="宋体"/>
                <w:szCs w:val="21"/>
              </w:rPr>
              <w:t>磋商地点：</w:t>
            </w:r>
            <w:r>
              <w:rPr>
                <w:rFonts w:hint="eastAsia" w:ascii="宋体" w:hAnsi="宋体"/>
                <w:szCs w:val="21"/>
                <w:u w:val="single"/>
              </w:rPr>
              <w:t>云之龙招标集团有限公司（梧州市新兴三路30号神冠豪都B栋1单元1108号房）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19.4.2</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供应商参加</w:t>
            </w:r>
          </w:p>
          <w:p>
            <w:pPr>
              <w:adjustRightInd w:val="0"/>
              <w:snapToGrid w:val="0"/>
              <w:spacing w:line="360" w:lineRule="auto"/>
              <w:jc w:val="center"/>
              <w:rPr>
                <w:rFonts w:ascii="宋体" w:hAnsi="宋体"/>
                <w:b/>
                <w:szCs w:val="21"/>
              </w:rPr>
            </w:pPr>
            <w:r>
              <w:rPr>
                <w:rFonts w:hint="eastAsia" w:ascii="宋体" w:hAnsi="宋体"/>
                <w:b/>
                <w:szCs w:val="21"/>
              </w:rPr>
              <w:t>磋商须携带</w:t>
            </w:r>
          </w:p>
          <w:p>
            <w:pPr>
              <w:adjustRightInd w:val="0"/>
              <w:snapToGrid w:val="0"/>
              <w:spacing w:line="360" w:lineRule="auto"/>
              <w:jc w:val="center"/>
              <w:rPr>
                <w:rFonts w:ascii="宋体" w:hAnsi="宋体"/>
                <w:b/>
                <w:szCs w:val="21"/>
              </w:rPr>
            </w:pPr>
            <w:r>
              <w:rPr>
                <w:rFonts w:hint="eastAsia" w:ascii="宋体" w:hAnsi="宋体"/>
                <w:b/>
                <w:szCs w:val="21"/>
              </w:rPr>
              <w:t>的材料</w:t>
            </w:r>
          </w:p>
        </w:tc>
        <w:tc>
          <w:tcPr>
            <w:tcW w:w="6240" w:type="dxa"/>
            <w:vAlign w:val="center"/>
          </w:tcPr>
          <w:p>
            <w:pPr>
              <w:spacing w:line="360" w:lineRule="auto"/>
              <w:rPr>
                <w:rFonts w:ascii="宋体" w:hAnsi="宋体"/>
                <w:szCs w:val="21"/>
              </w:rPr>
            </w:pPr>
            <w:r>
              <w:rPr>
                <w:rFonts w:hint="eastAsia" w:ascii="宋体" w:hAnsi="宋体"/>
                <w:szCs w:val="21"/>
              </w:rPr>
              <w:t>1、法定代表人参加的，必须携带法定代表人身份证明及其身份证原件。</w:t>
            </w:r>
          </w:p>
          <w:p>
            <w:pPr>
              <w:spacing w:line="360" w:lineRule="auto"/>
              <w:rPr>
                <w:rFonts w:ascii="宋体" w:hAnsi="宋体"/>
                <w:szCs w:val="21"/>
              </w:rPr>
            </w:pPr>
            <w:r>
              <w:rPr>
                <w:rFonts w:hint="eastAsia" w:ascii="宋体" w:hAnsi="宋体"/>
                <w:szCs w:val="21"/>
              </w:rPr>
              <w:t>2、委托代理人参加的，必须携带法人授权委托书及其身份证原件。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19.4.3</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磋商顺序</w:t>
            </w:r>
          </w:p>
        </w:tc>
        <w:tc>
          <w:tcPr>
            <w:tcW w:w="6240" w:type="dxa"/>
            <w:vAlign w:val="center"/>
          </w:tcPr>
          <w:p>
            <w:pPr>
              <w:spacing w:line="360" w:lineRule="auto"/>
              <w:rPr>
                <w:rFonts w:ascii="宋体" w:hAnsi="宋体"/>
                <w:szCs w:val="21"/>
              </w:rPr>
            </w:pPr>
            <w:r>
              <w:rPr>
                <w:rFonts w:hint="eastAsia" w:ascii="宋体" w:hAnsi="宋体"/>
                <w:szCs w:val="21"/>
              </w:rPr>
              <w:t>按递交响应文件的先后顺序。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28</w:t>
            </w:r>
          </w:p>
        </w:tc>
        <w:tc>
          <w:tcPr>
            <w:tcW w:w="1559" w:type="dxa"/>
            <w:vAlign w:val="center"/>
          </w:tcPr>
          <w:p>
            <w:pPr>
              <w:autoSpaceDE w:val="0"/>
              <w:autoSpaceDN w:val="0"/>
              <w:adjustRightInd w:val="0"/>
              <w:snapToGrid w:val="0"/>
              <w:spacing w:line="360" w:lineRule="auto"/>
              <w:jc w:val="center"/>
              <w:textAlignment w:val="bottom"/>
              <w:rPr>
                <w:b/>
              </w:rPr>
            </w:pPr>
            <w:r>
              <w:rPr>
                <w:rFonts w:hint="eastAsia"/>
                <w:b/>
              </w:rPr>
              <w:t>履约保证金</w:t>
            </w:r>
          </w:p>
          <w:p>
            <w:pPr>
              <w:autoSpaceDE w:val="0"/>
              <w:autoSpaceDN w:val="0"/>
              <w:adjustRightInd w:val="0"/>
              <w:snapToGrid w:val="0"/>
              <w:spacing w:line="360" w:lineRule="auto"/>
              <w:jc w:val="center"/>
              <w:textAlignment w:val="bottom"/>
              <w:rPr>
                <w:b/>
              </w:rPr>
            </w:pPr>
            <w:r>
              <w:rPr>
                <w:rFonts w:hint="eastAsia"/>
                <w:b/>
              </w:rPr>
              <w:t>金额及提交方式</w:t>
            </w:r>
          </w:p>
        </w:tc>
        <w:tc>
          <w:tcPr>
            <w:tcW w:w="6240" w:type="dxa"/>
            <w:vAlign w:val="center"/>
          </w:tcPr>
          <w:p>
            <w:pPr>
              <w:autoSpaceDE w:val="0"/>
              <w:autoSpaceDN w:val="0"/>
              <w:snapToGrid w:val="0"/>
              <w:spacing w:line="360" w:lineRule="auto"/>
              <w:textAlignment w:val="bottom"/>
              <w:rPr>
                <w:rFonts w:hAnsi="宋体"/>
              </w:rPr>
            </w:pPr>
            <w:r>
              <w:rPr>
                <w:rFonts w:hint="eastAsia" w:hAnsi="宋体"/>
              </w:rPr>
              <w:t>1、履约保证金：</w:t>
            </w:r>
            <w:r>
              <w:rPr>
                <w:rFonts w:hint="eastAsia" w:ascii="宋体" w:hAnsi="宋体" w:cs="Arial"/>
                <w:szCs w:val="21"/>
                <w:u w:val="single"/>
              </w:rPr>
              <w:t>壹万元整（￥10000.00</w:t>
            </w:r>
            <w:r>
              <w:rPr>
                <w:rFonts w:hint="eastAsia" w:ascii="宋体" w:hAnsi="宋体" w:cs="Arial"/>
                <w:szCs w:val="21"/>
                <w:u w:val="single"/>
                <w:lang w:eastAsia="zh-CN"/>
              </w:rPr>
              <w:t>）</w:t>
            </w:r>
            <w:r>
              <w:rPr>
                <w:rFonts w:hint="eastAsia" w:hAnsi="宋体"/>
              </w:rPr>
              <w:t xml:space="preserve">         </w:t>
            </w:r>
          </w:p>
          <w:p>
            <w:pPr>
              <w:autoSpaceDE w:val="0"/>
              <w:autoSpaceDN w:val="0"/>
              <w:snapToGrid w:val="0"/>
              <w:spacing w:line="360" w:lineRule="auto"/>
              <w:textAlignment w:val="bottom"/>
              <w:rPr>
                <w:rFonts w:hAnsi="宋体"/>
              </w:rPr>
            </w:pPr>
            <w:r>
              <w:rPr>
                <w:rFonts w:hint="eastAsia" w:hAnsi="宋体"/>
              </w:rPr>
              <w:t>履约保证金的形式：银行转账、电汇或网上支付、支票、汇票、本票或者银行、保险机构出具的保函，禁止采用现钞交纳方式。</w:t>
            </w:r>
          </w:p>
          <w:p>
            <w:pPr>
              <w:autoSpaceDE w:val="0"/>
              <w:autoSpaceDN w:val="0"/>
              <w:snapToGrid w:val="0"/>
              <w:spacing w:line="360" w:lineRule="auto"/>
              <w:textAlignment w:val="bottom"/>
              <w:rPr>
                <w:rFonts w:hAnsi="宋体"/>
              </w:rPr>
            </w:pPr>
            <w:r>
              <w:rPr>
                <w:rFonts w:hint="eastAsia" w:hAnsi="宋体"/>
              </w:rPr>
              <w:t>递交方式：</w:t>
            </w:r>
          </w:p>
          <w:p>
            <w:pPr>
              <w:autoSpaceDE w:val="0"/>
              <w:autoSpaceDN w:val="0"/>
              <w:snapToGrid w:val="0"/>
              <w:spacing w:line="360" w:lineRule="auto"/>
              <w:textAlignment w:val="bottom"/>
              <w:rPr>
                <w:rFonts w:hAnsi="宋体"/>
              </w:rPr>
            </w:pPr>
            <w:r>
              <w:rPr>
                <w:rFonts w:hint="eastAsia" w:hAnsi="宋体"/>
              </w:rPr>
              <w:t>①</w:t>
            </w:r>
            <w:r>
              <w:rPr>
                <w:rFonts w:hint="eastAsia" w:hAnsi="宋体"/>
                <w:lang w:val="en-US" w:eastAsia="zh-CN"/>
              </w:rPr>
              <w:t>磋商</w:t>
            </w:r>
            <w:r>
              <w:rPr>
                <w:rFonts w:hint="eastAsia" w:hAnsi="宋体"/>
              </w:rPr>
              <w:t>保证金采用银行转账、电汇或网上支付形式缴纳的，</w:t>
            </w:r>
            <w:r>
              <w:rPr>
                <w:rFonts w:hint="eastAsia" w:hAnsi="宋体"/>
                <w:lang w:val="en-US" w:eastAsia="zh-CN"/>
              </w:rPr>
              <w:t>磋商</w:t>
            </w:r>
            <w:r>
              <w:rPr>
                <w:rFonts w:hint="eastAsia" w:hAnsi="宋体"/>
              </w:rPr>
              <w:t>保证金自动转为履约保证金。</w:t>
            </w:r>
          </w:p>
          <w:p>
            <w:pPr>
              <w:autoSpaceDE w:val="0"/>
              <w:autoSpaceDN w:val="0"/>
              <w:snapToGrid w:val="0"/>
              <w:spacing w:line="360" w:lineRule="auto"/>
              <w:textAlignment w:val="bottom"/>
              <w:rPr>
                <w:rFonts w:hAnsi="宋体"/>
              </w:rPr>
            </w:pPr>
            <w:r>
              <w:rPr>
                <w:rFonts w:hint="eastAsia" w:hAnsi="宋体"/>
              </w:rPr>
              <w:t>②支付、支票、汇票、本票或者银行、保险机构出具的保函。</w:t>
            </w:r>
          </w:p>
          <w:p>
            <w:pPr>
              <w:autoSpaceDE w:val="0"/>
              <w:autoSpaceDN w:val="0"/>
              <w:snapToGrid w:val="0"/>
              <w:spacing w:line="360" w:lineRule="auto"/>
              <w:textAlignment w:val="bottom"/>
              <w:rPr>
                <w:rFonts w:hAnsi="宋体"/>
              </w:rPr>
            </w:pPr>
            <w:r>
              <w:rPr>
                <w:rFonts w:hint="eastAsia" w:hAnsi="宋体"/>
              </w:rPr>
              <w:t>2、退还：</w:t>
            </w:r>
          </w:p>
          <w:p>
            <w:pPr>
              <w:autoSpaceDE w:val="0"/>
              <w:autoSpaceDN w:val="0"/>
              <w:snapToGrid w:val="0"/>
              <w:spacing w:line="360" w:lineRule="auto"/>
              <w:textAlignment w:val="bottom"/>
              <w:rPr>
                <w:rFonts w:hAnsi="宋体"/>
              </w:rPr>
            </w:pPr>
            <w:r>
              <w:rPr>
                <w:rFonts w:hint="eastAsia" w:hAnsi="宋体"/>
              </w:rPr>
              <w:t>①若采用银行转账、电汇或网上支付形式的，履约保证金在</w:t>
            </w:r>
            <w:r>
              <w:rPr>
                <w:rFonts w:hint="eastAsia" w:hAnsi="宋体"/>
                <w:lang w:val="en-US" w:eastAsia="zh-CN"/>
              </w:rPr>
              <w:t>成交供应商</w:t>
            </w:r>
            <w:r>
              <w:rPr>
                <w:rFonts w:hint="eastAsia" w:hAnsi="宋体"/>
              </w:rPr>
              <w:t>按合同约定验收合格后，由</w:t>
            </w:r>
            <w:r>
              <w:rPr>
                <w:rFonts w:hint="eastAsia" w:hAnsi="宋体"/>
                <w:lang w:val="en-US" w:eastAsia="zh-CN"/>
              </w:rPr>
              <w:t>成交供应商</w:t>
            </w:r>
            <w:r>
              <w:rPr>
                <w:rFonts w:hint="eastAsia" w:hAnsi="宋体"/>
              </w:rPr>
              <w:t>向云之龙招标集团有限公司提供《政府采购项目合同验收书》、《履约保证金退付意见书》后5个工作日内以银行转帐方式如数退还（不计利息）。</w:t>
            </w:r>
          </w:p>
          <w:p>
            <w:pPr>
              <w:autoSpaceDE w:val="0"/>
              <w:autoSpaceDN w:val="0"/>
              <w:snapToGrid w:val="0"/>
              <w:spacing w:line="360" w:lineRule="auto"/>
              <w:textAlignment w:val="bottom"/>
              <w:rPr>
                <w:rFonts w:hAnsi="宋体"/>
                <w:b/>
              </w:rPr>
            </w:pPr>
            <w:r>
              <w:rPr>
                <w:rFonts w:hint="eastAsia" w:hAnsi="宋体"/>
              </w:rPr>
              <w:t>②采用采用银行、保险机构出具的保函形式的，履约保函在</w:t>
            </w:r>
            <w:r>
              <w:rPr>
                <w:rFonts w:hint="eastAsia" w:hAnsi="宋体"/>
                <w:lang w:val="en-US" w:eastAsia="zh-CN"/>
              </w:rPr>
              <w:t>成交供应商</w:t>
            </w:r>
            <w:r>
              <w:rPr>
                <w:rFonts w:hint="eastAsia" w:hAnsi="宋体"/>
              </w:rPr>
              <w:t>按合同约定交货验收合格后，由</w:t>
            </w:r>
            <w:r>
              <w:rPr>
                <w:rFonts w:hint="eastAsia" w:hAnsi="宋体"/>
                <w:lang w:val="en-US" w:eastAsia="zh-CN"/>
              </w:rPr>
              <w:t>成交</w:t>
            </w:r>
            <w:r>
              <w:rPr>
                <w:rFonts w:hint="eastAsia" w:hAnsi="宋体"/>
              </w:rPr>
              <w:t>供应商向履约保证金收取单位提供《履约保证金退付意见书》及《政府采购项目合同验收书》（详见附件1、附件2），履约保证金收取单位在收到合格材料后5个工作日内解除履约保函。</w:t>
            </w:r>
            <w:r>
              <w:rPr>
                <w:rFonts w:hAnsi="宋体"/>
              </w:rPr>
              <w:br w:type="textWrapping"/>
            </w:r>
            <w:r>
              <w:rPr>
                <w:rFonts w:hAnsi="宋体"/>
              </w:rPr>
              <w:t>备注：</w:t>
            </w:r>
            <w:r>
              <w:rPr>
                <w:rFonts w:hAnsi="宋体"/>
              </w:rPr>
              <w:br w:type="textWrapping"/>
            </w:r>
            <w:r>
              <w:rPr>
                <w:rFonts w:hAnsi="宋体"/>
                <w:b/>
              </w:rPr>
              <w:t>（1）履约保证金不足额缴纳的，或银行、保险机构出具的保函额度不足的或者保函有效期低于合同履行期限（即签订采购合同之日起至履行完合同约定的权利及义务之日止）的，不予签订合同。</w:t>
            </w:r>
            <w:r>
              <w:rPr>
                <w:rFonts w:hAnsi="宋体"/>
                <w:b/>
              </w:rPr>
              <w:br w:type="textWrapping"/>
            </w:r>
            <w:r>
              <w:rPr>
                <w:rFonts w:hAnsi="宋体"/>
                <w:b/>
              </w:rPr>
              <w:t>（2）采用银行、保险机构出具的保函的，必须为无条件保函，否则不予签订合同。</w:t>
            </w:r>
          </w:p>
          <w:p>
            <w:pPr>
              <w:autoSpaceDE w:val="0"/>
              <w:autoSpaceDN w:val="0"/>
              <w:snapToGrid w:val="0"/>
              <w:spacing w:line="360" w:lineRule="auto"/>
              <w:textAlignment w:val="bottom"/>
            </w:pPr>
            <w:r>
              <w:rPr>
                <w:rFonts w:hint="eastAsia" w:hAnsi="宋体"/>
                <w:b/>
              </w:rPr>
              <w:t>（3）</w:t>
            </w:r>
            <w:r>
              <w:rPr>
                <w:rFonts w:hint="eastAsia" w:hAnsi="宋体"/>
                <w:b/>
                <w:lang w:val="en-US" w:eastAsia="zh-CN"/>
              </w:rPr>
              <w:t>供应商</w:t>
            </w:r>
            <w:r>
              <w:rPr>
                <w:rFonts w:hint="eastAsia" w:hAnsi="宋体"/>
                <w:b/>
              </w:rPr>
              <w:t>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36.2</w:t>
            </w:r>
          </w:p>
        </w:tc>
        <w:tc>
          <w:tcPr>
            <w:tcW w:w="1559" w:type="dxa"/>
            <w:vAlign w:val="center"/>
          </w:tcPr>
          <w:p>
            <w:pPr>
              <w:autoSpaceDE w:val="0"/>
              <w:autoSpaceDN w:val="0"/>
              <w:adjustRightInd w:val="0"/>
              <w:snapToGrid w:val="0"/>
              <w:spacing w:line="360" w:lineRule="auto"/>
              <w:jc w:val="center"/>
              <w:textAlignment w:val="bottom"/>
              <w:rPr>
                <w:rFonts w:hAnsi="宋体"/>
              </w:rPr>
            </w:pPr>
            <w:r>
              <w:rPr>
                <w:rFonts w:hint="eastAsia" w:hAnsi="宋体"/>
              </w:rPr>
              <w:t>本项目</w:t>
            </w:r>
          </w:p>
          <w:p>
            <w:pPr>
              <w:autoSpaceDE w:val="0"/>
              <w:autoSpaceDN w:val="0"/>
              <w:adjustRightInd w:val="0"/>
              <w:snapToGrid w:val="0"/>
              <w:spacing w:line="360" w:lineRule="auto"/>
              <w:jc w:val="center"/>
              <w:textAlignment w:val="bottom"/>
              <w:rPr>
                <w:rFonts w:hAnsi="宋体"/>
              </w:rPr>
            </w:pPr>
            <w:r>
              <w:rPr>
                <w:rFonts w:hint="eastAsia" w:hAnsi="宋体"/>
              </w:rPr>
              <w:t>代理服务费</w:t>
            </w:r>
          </w:p>
          <w:p>
            <w:pPr>
              <w:autoSpaceDE w:val="0"/>
              <w:autoSpaceDN w:val="0"/>
              <w:adjustRightInd w:val="0"/>
              <w:snapToGrid w:val="0"/>
              <w:spacing w:line="360" w:lineRule="auto"/>
              <w:jc w:val="center"/>
              <w:textAlignment w:val="bottom"/>
              <w:rPr>
                <w:b/>
              </w:rPr>
            </w:pPr>
            <w:r>
              <w:rPr>
                <w:rFonts w:hint="eastAsia" w:hAnsi="宋体"/>
              </w:rPr>
              <w:t>收取银行账户</w:t>
            </w:r>
          </w:p>
        </w:tc>
        <w:tc>
          <w:tcPr>
            <w:tcW w:w="6240" w:type="dxa"/>
            <w:vAlign w:val="center"/>
          </w:tcPr>
          <w:p>
            <w:pPr>
              <w:autoSpaceDE w:val="0"/>
              <w:autoSpaceDN w:val="0"/>
              <w:snapToGrid w:val="0"/>
              <w:spacing w:line="360" w:lineRule="auto"/>
              <w:textAlignment w:val="bottom"/>
              <w:rPr>
                <w:rFonts w:hint="eastAsia"/>
              </w:rPr>
            </w:pPr>
            <w:r>
              <w:rPr>
                <w:rFonts w:hint="eastAsia"/>
              </w:rPr>
              <w:t>户名：云之龙招标集团有限公司梧州分公司</w:t>
            </w:r>
          </w:p>
          <w:p>
            <w:pPr>
              <w:autoSpaceDE w:val="0"/>
              <w:autoSpaceDN w:val="0"/>
              <w:snapToGrid w:val="0"/>
              <w:spacing w:line="360" w:lineRule="auto"/>
              <w:textAlignment w:val="bottom"/>
              <w:rPr>
                <w:rFonts w:hint="eastAsia"/>
              </w:rPr>
            </w:pPr>
            <w:r>
              <w:rPr>
                <w:rFonts w:hint="eastAsia"/>
              </w:rPr>
              <w:t>帐号：8113001014500158361</w:t>
            </w:r>
          </w:p>
          <w:p>
            <w:pPr>
              <w:autoSpaceDE w:val="0"/>
              <w:autoSpaceDN w:val="0"/>
              <w:snapToGrid w:val="0"/>
              <w:spacing w:line="360" w:lineRule="auto"/>
              <w:textAlignment w:val="bottom"/>
            </w:pPr>
            <w:r>
              <w:rPr>
                <w:rFonts w:hint="eastAsia"/>
              </w:rPr>
              <w:t>开户行：中信银行南宁东葛支行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37.3</w:t>
            </w:r>
          </w:p>
        </w:tc>
        <w:tc>
          <w:tcPr>
            <w:tcW w:w="1559" w:type="dxa"/>
            <w:vAlign w:val="center"/>
          </w:tcPr>
          <w:p>
            <w:pPr>
              <w:spacing w:line="360" w:lineRule="auto"/>
              <w:jc w:val="center"/>
              <w:rPr>
                <w:rFonts w:ascii="宋体" w:hAnsi="宋体"/>
                <w:szCs w:val="21"/>
              </w:rPr>
            </w:pPr>
            <w:r>
              <w:rPr>
                <w:rFonts w:hint="eastAsia" w:ascii="宋体" w:hAnsi="宋体"/>
                <w:szCs w:val="21"/>
              </w:rPr>
              <w:t>接收</w:t>
            </w:r>
          </w:p>
          <w:p>
            <w:pPr>
              <w:spacing w:line="360" w:lineRule="auto"/>
              <w:jc w:val="center"/>
              <w:rPr>
                <w:rFonts w:hAnsi="宋体"/>
              </w:rPr>
            </w:pPr>
            <w:r>
              <w:rPr>
                <w:rFonts w:hint="eastAsia" w:ascii="宋体" w:hAnsi="宋体"/>
                <w:szCs w:val="21"/>
              </w:rPr>
              <w:t>质疑函方式</w:t>
            </w:r>
          </w:p>
        </w:tc>
        <w:tc>
          <w:tcPr>
            <w:tcW w:w="6240" w:type="dxa"/>
            <w:vAlign w:val="center"/>
          </w:tcPr>
          <w:p>
            <w:pPr>
              <w:snapToGrid w:val="0"/>
              <w:spacing w:line="360" w:lineRule="auto"/>
            </w:pPr>
            <w:r>
              <w:rPr>
                <w:rFonts w:hint="eastAsia" w:ascii="宋体" w:hAnsi="宋体"/>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37.4</w:t>
            </w:r>
          </w:p>
        </w:tc>
        <w:tc>
          <w:tcPr>
            <w:tcW w:w="1559" w:type="dxa"/>
            <w:vAlign w:val="center"/>
          </w:tcPr>
          <w:p>
            <w:pPr>
              <w:autoSpaceDE w:val="0"/>
              <w:autoSpaceDN w:val="0"/>
              <w:adjustRightInd w:val="0"/>
              <w:snapToGrid w:val="0"/>
              <w:spacing w:line="360" w:lineRule="auto"/>
              <w:jc w:val="center"/>
              <w:textAlignment w:val="bottom"/>
              <w:rPr>
                <w:rFonts w:hAnsi="宋体"/>
                <w:b/>
                <w:szCs w:val="21"/>
              </w:rPr>
            </w:pPr>
            <w:r>
              <w:rPr>
                <w:rFonts w:hint="eastAsia" w:ascii="宋体" w:hAnsi="宋体"/>
                <w:b/>
                <w:szCs w:val="21"/>
              </w:rPr>
              <w:t>质疑联系</w:t>
            </w:r>
            <w:r>
              <w:rPr>
                <w:rFonts w:hAnsi="宋体"/>
                <w:b/>
                <w:szCs w:val="21"/>
              </w:rPr>
              <w:t>部门</w:t>
            </w:r>
          </w:p>
          <w:p>
            <w:pPr>
              <w:autoSpaceDE w:val="0"/>
              <w:autoSpaceDN w:val="0"/>
              <w:adjustRightInd w:val="0"/>
              <w:snapToGrid w:val="0"/>
              <w:spacing w:line="360" w:lineRule="auto"/>
              <w:jc w:val="center"/>
              <w:textAlignment w:val="bottom"/>
              <w:rPr>
                <w:rFonts w:ascii="宋体" w:hAnsi="宋体"/>
                <w:b/>
                <w:szCs w:val="21"/>
              </w:rPr>
            </w:pPr>
            <w:r>
              <w:rPr>
                <w:rFonts w:hAnsi="宋体"/>
                <w:b/>
                <w:szCs w:val="21"/>
              </w:rPr>
              <w:t>及联系方式</w:t>
            </w:r>
          </w:p>
        </w:tc>
        <w:tc>
          <w:tcPr>
            <w:tcW w:w="6240" w:type="dxa"/>
            <w:vAlign w:val="center"/>
          </w:tcPr>
          <w:p>
            <w:pPr>
              <w:autoSpaceDE w:val="0"/>
              <w:autoSpaceDN w:val="0"/>
              <w:snapToGrid w:val="0"/>
              <w:spacing w:line="360" w:lineRule="auto"/>
              <w:textAlignment w:val="bottom"/>
              <w:rPr>
                <w:rFonts w:hAnsi="宋体"/>
              </w:rPr>
            </w:pPr>
            <w:r>
              <w:rPr>
                <w:rFonts w:hint="eastAsia" w:ascii="宋体" w:hAnsi="宋体"/>
                <w:szCs w:val="21"/>
              </w:rPr>
              <w:t>质疑联系部门及联系方式：云之龙招标集团有限公司梧州分公司，联系电话：0774-3859935，通讯地址：梧州市新兴三路30号神冠豪都B栋1单元1008房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vAlign w:val="center"/>
          </w:tcPr>
          <w:p>
            <w:pPr>
              <w:spacing w:line="360" w:lineRule="auto"/>
              <w:jc w:val="center"/>
              <w:rPr>
                <w:rFonts w:ascii="宋体" w:hAnsi="宋体"/>
                <w:szCs w:val="21"/>
              </w:rPr>
            </w:pPr>
            <w:r>
              <w:rPr>
                <w:rFonts w:hint="eastAsia" w:ascii="宋体" w:hAnsi="宋体"/>
                <w:szCs w:val="21"/>
              </w:rPr>
              <w:t>38</w:t>
            </w:r>
          </w:p>
        </w:tc>
        <w:tc>
          <w:tcPr>
            <w:tcW w:w="1559" w:type="dxa"/>
            <w:vAlign w:val="center"/>
          </w:tcPr>
          <w:p>
            <w:pPr>
              <w:adjustRightInd w:val="0"/>
              <w:snapToGrid w:val="0"/>
              <w:spacing w:line="360" w:lineRule="auto"/>
              <w:jc w:val="center"/>
              <w:rPr>
                <w:rFonts w:ascii="宋体" w:hAnsi="宋体"/>
                <w:b/>
                <w:szCs w:val="21"/>
              </w:rPr>
            </w:pPr>
            <w:r>
              <w:rPr>
                <w:rFonts w:hint="eastAsia" w:ascii="宋体" w:hAnsi="宋体"/>
                <w:b/>
                <w:szCs w:val="21"/>
              </w:rPr>
              <w:t>名词解释</w:t>
            </w:r>
          </w:p>
        </w:tc>
        <w:tc>
          <w:tcPr>
            <w:tcW w:w="6240" w:type="dxa"/>
            <w:vAlign w:val="center"/>
          </w:tcPr>
          <w:p>
            <w:pPr>
              <w:spacing w:line="360" w:lineRule="auto"/>
              <w:ind w:firstLine="420" w:firstLineChars="200"/>
              <w:rPr>
                <w:rFonts w:ascii="宋体" w:hAnsi="宋体" w:cs="宋体"/>
                <w:szCs w:val="21"/>
              </w:rPr>
            </w:pPr>
            <w:r>
              <w:rPr>
                <w:rFonts w:hint="eastAsia" w:ascii="宋体" w:hAnsi="宋体" w:cs="宋体"/>
                <w:szCs w:val="21"/>
              </w:rPr>
              <w:t>1.本采购文件中要求供应商提供近年年度财务状况报告，其中“近年”指：2018年</w:t>
            </w:r>
            <w:r>
              <w:rPr>
                <w:rFonts w:hint="eastAsia" w:ascii="宋体" w:hAnsi="宋体" w:cs="宋体"/>
                <w:szCs w:val="21"/>
                <w:lang w:eastAsia="zh-CN"/>
              </w:rPr>
              <w:t>或</w:t>
            </w:r>
            <w:r>
              <w:rPr>
                <w:rFonts w:hint="eastAsia" w:ascii="宋体" w:hAnsi="宋体" w:cs="宋体"/>
                <w:szCs w:val="21"/>
                <w:lang w:val="en-US" w:eastAsia="zh-CN"/>
              </w:rPr>
              <w:t>2019年</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2、本采购文件“响应文件递交截止之日前半年”，指：2019年</w:t>
            </w:r>
            <w:r>
              <w:rPr>
                <w:rFonts w:hint="eastAsia" w:ascii="宋体" w:hAnsi="宋体" w:cs="宋体"/>
                <w:szCs w:val="21"/>
                <w:lang w:val="en-US" w:eastAsia="zh-CN"/>
              </w:rPr>
              <w:t>10</w:t>
            </w:r>
            <w:r>
              <w:rPr>
                <w:rFonts w:hint="eastAsia" w:ascii="宋体" w:hAnsi="宋体" w:cs="宋体"/>
                <w:szCs w:val="21"/>
              </w:rPr>
              <w:t>月1日起，至响应文件递交截止之日止。</w:t>
            </w:r>
          </w:p>
          <w:p>
            <w:pPr>
              <w:spacing w:line="360" w:lineRule="auto"/>
              <w:ind w:firstLine="420" w:firstLineChars="200"/>
              <w:rPr>
                <w:rFonts w:ascii="宋体" w:hAnsi="宋体" w:cs="宋体"/>
                <w:szCs w:val="21"/>
              </w:rPr>
            </w:pPr>
            <w:r>
              <w:rPr>
                <w:rFonts w:hint="eastAsia" w:ascii="宋体" w:hAnsi="宋体" w:cs="宋体"/>
                <w:szCs w:val="21"/>
              </w:rPr>
              <w:t xml:space="preserve">3. </w:t>
            </w:r>
            <w:r>
              <w:rPr>
                <w:rFonts w:ascii="宋体" w:hAnsi="宋体" w:cs="宋体"/>
                <w:szCs w:val="21"/>
              </w:rPr>
              <w:t>本文件中描述</w:t>
            </w:r>
            <w:r>
              <w:rPr>
                <w:rFonts w:hint="eastAsia" w:ascii="宋体" w:hAnsi="宋体" w:cs="宋体"/>
                <w:szCs w:val="21"/>
              </w:rPr>
              <w:t>供应商</w:t>
            </w:r>
            <w:r>
              <w:rPr>
                <w:rFonts w:ascii="宋体" w:hAnsi="宋体" w:cs="宋体"/>
                <w:szCs w:val="21"/>
              </w:rPr>
              <w:t>的“公章”是指根据我国对公章的管理规定，用</w:t>
            </w:r>
            <w:r>
              <w:rPr>
                <w:rFonts w:hint="eastAsia" w:ascii="宋体" w:hAnsi="宋体" w:cs="宋体"/>
                <w:szCs w:val="21"/>
              </w:rPr>
              <w:t>供应商</w:t>
            </w:r>
            <w:r>
              <w:rPr>
                <w:rFonts w:ascii="宋体" w:hAnsi="宋体" w:cs="宋体"/>
                <w:szCs w:val="21"/>
              </w:rPr>
              <w:t>法定主体行为名称制作的印章，除本文件有特殊规定外，</w:t>
            </w:r>
            <w:r>
              <w:rPr>
                <w:rFonts w:hint="eastAsia" w:ascii="宋体" w:hAnsi="宋体" w:cs="宋体"/>
                <w:szCs w:val="21"/>
              </w:rPr>
              <w:t>供应商</w:t>
            </w:r>
            <w:r>
              <w:rPr>
                <w:rFonts w:ascii="宋体" w:hAnsi="宋体" w:cs="宋体"/>
                <w:szCs w:val="21"/>
              </w:rPr>
              <w:t>的财务章、部门章、分公司章、工会章、合同章、投标专用章、业务专用章及银行的转账章、现金收讫章、现金付讫章等其它形式印章均不能代替公章。</w:t>
            </w:r>
          </w:p>
          <w:p>
            <w:pPr>
              <w:spacing w:line="360" w:lineRule="auto"/>
              <w:ind w:firstLine="420" w:firstLineChars="200"/>
              <w:rPr>
                <w:rFonts w:ascii="宋体" w:hAnsi="宋体" w:cs="宋体"/>
                <w:szCs w:val="21"/>
              </w:rPr>
            </w:pPr>
            <w:r>
              <w:rPr>
                <w:rFonts w:hint="eastAsia" w:ascii="宋体" w:hAnsi="宋体"/>
                <w:szCs w:val="21"/>
              </w:rPr>
              <w:t xml:space="preserve">4. </w:t>
            </w:r>
            <w:r>
              <w:rPr>
                <w:rFonts w:ascii="宋体" w:hAnsi="宋体" w:cs="宋体"/>
                <w:szCs w:val="21"/>
              </w:rPr>
              <w:t>本文件中描述</w:t>
            </w:r>
            <w:r>
              <w:rPr>
                <w:rFonts w:hint="eastAsia" w:ascii="宋体" w:hAnsi="宋体" w:cs="宋体"/>
                <w:szCs w:val="21"/>
              </w:rPr>
              <w:t>供应商</w:t>
            </w:r>
            <w:r>
              <w:rPr>
                <w:rFonts w:ascii="宋体" w:hAnsi="宋体" w:cs="宋体"/>
                <w:szCs w:val="21"/>
              </w:rPr>
              <w:t>的“</w:t>
            </w:r>
            <w:r>
              <w:rPr>
                <w:rFonts w:hint="eastAsia" w:ascii="宋体" w:hAnsi="宋体" w:cs="宋体"/>
                <w:szCs w:val="21"/>
              </w:rPr>
              <w:t>签字</w:t>
            </w:r>
            <w:r>
              <w:rPr>
                <w:rFonts w:ascii="宋体" w:hAnsi="宋体" w:cs="宋体"/>
                <w:szCs w:val="21"/>
              </w:rPr>
              <w:t>”是指</w:t>
            </w:r>
            <w:r>
              <w:rPr>
                <w:rFonts w:hint="eastAsia" w:ascii="宋体" w:hAnsi="宋体" w:cs="宋体"/>
                <w:szCs w:val="21"/>
              </w:rPr>
              <w:t>供应商的法定代表人或被授权人亲自在磋商文件规定签署处亲笔写上个人的名字的行为，私章、签字章、印鉴、影印等其它形式</w:t>
            </w:r>
            <w:r>
              <w:rPr>
                <w:rFonts w:ascii="宋体" w:hAnsi="宋体" w:cs="宋体"/>
                <w:szCs w:val="21"/>
              </w:rPr>
              <w:t>均不能代替</w:t>
            </w:r>
            <w:r>
              <w:rPr>
                <w:rFonts w:hint="eastAsia" w:ascii="宋体" w:hAnsi="宋体" w:cs="宋体"/>
                <w:szCs w:val="21"/>
              </w:rPr>
              <w:t>亲笔签字</w:t>
            </w:r>
            <w:r>
              <w:rPr>
                <w:rFonts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5.“磋商须知前附表”与“磋商须知正文部分”就同一事项约定不一致的，以“磋商须知前附表”的约定为准。</w:t>
            </w:r>
          </w:p>
        </w:tc>
      </w:tr>
    </w:tbl>
    <w:p>
      <w:pPr>
        <w:spacing w:line="400" w:lineRule="exact"/>
        <w:jc w:val="center"/>
        <w:rPr>
          <w:rFonts w:ascii="宋体" w:hAnsi="宋体"/>
          <w:b/>
          <w:sz w:val="32"/>
          <w:szCs w:val="32"/>
        </w:rPr>
      </w:pPr>
      <w:r>
        <w:rPr>
          <w:rFonts w:ascii="宋体" w:hAnsi="宋体"/>
          <w:b/>
          <w:sz w:val="32"/>
          <w:szCs w:val="32"/>
        </w:rPr>
        <w:br w:type="page"/>
      </w:r>
    </w:p>
    <w:p>
      <w:pPr>
        <w:pStyle w:val="5"/>
      </w:pPr>
      <w:r>
        <w:rPr>
          <w:rFonts w:hint="eastAsia"/>
        </w:rPr>
        <w:t>磋商须知正文部分</w:t>
      </w:r>
    </w:p>
    <w:p>
      <w:pPr>
        <w:spacing w:line="360" w:lineRule="exact"/>
        <w:rPr>
          <w:rFonts w:ascii="宋体" w:hAnsi="宋体"/>
          <w:szCs w:val="21"/>
        </w:rPr>
      </w:pPr>
    </w:p>
    <w:p>
      <w:pPr>
        <w:spacing w:line="360" w:lineRule="auto"/>
        <w:ind w:firstLine="424" w:firstLineChars="201"/>
        <w:rPr>
          <w:rFonts w:ascii="宋体" w:hAnsi="宋体"/>
          <w:b/>
          <w:szCs w:val="21"/>
        </w:rPr>
      </w:pPr>
      <w:r>
        <w:rPr>
          <w:rFonts w:hint="eastAsia" w:ascii="宋体" w:hAnsi="宋体"/>
          <w:b/>
          <w:szCs w:val="21"/>
        </w:rPr>
        <w:t>一、总　则</w:t>
      </w:r>
    </w:p>
    <w:p>
      <w:pPr>
        <w:spacing w:line="360" w:lineRule="auto"/>
        <w:ind w:firstLine="424" w:firstLineChars="201"/>
        <w:rPr>
          <w:rFonts w:ascii="宋体" w:hAnsi="宋体"/>
          <w:b/>
          <w:szCs w:val="21"/>
        </w:rPr>
      </w:pPr>
      <w:r>
        <w:rPr>
          <w:rFonts w:hint="eastAsia" w:ascii="宋体" w:hAnsi="宋体"/>
          <w:b/>
          <w:szCs w:val="21"/>
        </w:rPr>
        <w:t>1. 适用范围</w:t>
      </w:r>
    </w:p>
    <w:p>
      <w:pPr>
        <w:spacing w:line="360" w:lineRule="auto"/>
        <w:ind w:firstLine="422" w:firstLineChars="201"/>
        <w:rPr>
          <w:rFonts w:ascii="宋体" w:hAnsi="宋体"/>
          <w:szCs w:val="21"/>
        </w:rPr>
      </w:pPr>
      <w:r>
        <w:rPr>
          <w:rFonts w:hint="eastAsia" w:ascii="宋体" w:hAnsi="宋体"/>
          <w:szCs w:val="21"/>
        </w:rPr>
        <w:t>1.1 本文件仅适用于本文件中所叙述的工程、货物和服务类采购项目。</w:t>
      </w:r>
    </w:p>
    <w:p>
      <w:pPr>
        <w:spacing w:line="360" w:lineRule="auto"/>
        <w:ind w:firstLine="422" w:firstLineChars="201"/>
        <w:rPr>
          <w:rFonts w:ascii="宋体" w:hAnsi="宋体"/>
          <w:szCs w:val="21"/>
        </w:rPr>
      </w:pPr>
      <w:r>
        <w:rPr>
          <w:rFonts w:hint="eastAsia" w:ascii="宋体" w:hAnsi="宋体"/>
          <w:szCs w:val="21"/>
        </w:rPr>
        <w:t>1.2项目名称及编号：详见本须知前附表。</w:t>
      </w:r>
    </w:p>
    <w:p>
      <w:pPr>
        <w:spacing w:line="360" w:lineRule="auto"/>
        <w:ind w:firstLine="424" w:firstLineChars="201"/>
        <w:rPr>
          <w:rFonts w:ascii="宋体" w:hAnsi="宋体"/>
          <w:b/>
          <w:szCs w:val="21"/>
        </w:rPr>
      </w:pPr>
      <w:r>
        <w:rPr>
          <w:rFonts w:hint="eastAsia" w:ascii="宋体" w:hAnsi="宋体"/>
          <w:b/>
          <w:szCs w:val="21"/>
        </w:rPr>
        <w:t>2. 定义</w:t>
      </w:r>
    </w:p>
    <w:p>
      <w:pPr>
        <w:spacing w:line="360" w:lineRule="auto"/>
        <w:ind w:firstLine="422" w:firstLineChars="201"/>
        <w:rPr>
          <w:rFonts w:ascii="宋体" w:hAnsi="宋体"/>
          <w:szCs w:val="21"/>
        </w:rPr>
      </w:pPr>
      <w:r>
        <w:rPr>
          <w:rFonts w:hint="eastAsia" w:ascii="宋体" w:hAnsi="宋体"/>
          <w:szCs w:val="21"/>
        </w:rPr>
        <w:t>2.1采购人</w:t>
      </w:r>
    </w:p>
    <w:p>
      <w:pPr>
        <w:spacing w:line="360" w:lineRule="auto"/>
        <w:ind w:firstLine="422" w:firstLineChars="201"/>
        <w:rPr>
          <w:rFonts w:ascii="宋体" w:hAnsi="宋体"/>
          <w:szCs w:val="21"/>
        </w:rPr>
      </w:pPr>
      <w:r>
        <w:rPr>
          <w:rFonts w:hint="eastAsia" w:ascii="宋体" w:hAnsi="宋体"/>
          <w:szCs w:val="21"/>
          <w:u w:val="single"/>
        </w:rPr>
        <w:t>详见本须知前附表。</w:t>
      </w:r>
    </w:p>
    <w:p>
      <w:pPr>
        <w:spacing w:line="360" w:lineRule="auto"/>
        <w:ind w:firstLine="422" w:firstLineChars="201"/>
        <w:rPr>
          <w:rFonts w:ascii="宋体" w:hAnsi="宋体"/>
          <w:szCs w:val="21"/>
        </w:rPr>
      </w:pPr>
      <w:r>
        <w:rPr>
          <w:rFonts w:hint="eastAsia" w:ascii="宋体" w:hAnsi="宋体"/>
          <w:szCs w:val="21"/>
        </w:rPr>
        <w:t>2.2采购代理机构</w:t>
      </w:r>
    </w:p>
    <w:p>
      <w:pPr>
        <w:spacing w:line="360" w:lineRule="auto"/>
        <w:ind w:firstLine="422" w:firstLineChars="201"/>
        <w:rPr>
          <w:rFonts w:ascii="宋体" w:hAnsi="宋体"/>
          <w:szCs w:val="21"/>
          <w:u w:val="single"/>
        </w:rPr>
      </w:pPr>
      <w:r>
        <w:rPr>
          <w:rFonts w:hint="eastAsia" w:ascii="宋体" w:hAnsi="宋体"/>
          <w:szCs w:val="21"/>
          <w:u w:val="single"/>
        </w:rPr>
        <w:t>详见本须知前附表。</w:t>
      </w:r>
    </w:p>
    <w:p>
      <w:pPr>
        <w:spacing w:line="360" w:lineRule="auto"/>
        <w:ind w:firstLine="422" w:firstLineChars="201"/>
        <w:rPr>
          <w:rFonts w:ascii="宋体" w:hAnsi="宋体"/>
          <w:szCs w:val="21"/>
        </w:rPr>
      </w:pPr>
      <w:r>
        <w:rPr>
          <w:rFonts w:hint="eastAsia" w:ascii="宋体" w:hAnsi="宋体"/>
          <w:szCs w:val="21"/>
        </w:rPr>
        <w:t>2.3“供应商”是指响应本文件要求，参加磋商的法人或者其他组织。如果该供应商在本次磋商中成交，即成为“成交供应商”。</w:t>
      </w:r>
    </w:p>
    <w:p>
      <w:pPr>
        <w:spacing w:line="360" w:lineRule="auto"/>
        <w:ind w:firstLine="422" w:firstLineChars="201"/>
        <w:rPr>
          <w:rFonts w:ascii="宋体" w:hAnsi="宋体"/>
          <w:szCs w:val="21"/>
        </w:rPr>
      </w:pPr>
      <w:r>
        <w:rPr>
          <w:rFonts w:hint="eastAsia" w:ascii="宋体" w:hAnsi="宋体"/>
          <w:szCs w:val="21"/>
        </w:rPr>
        <w:t>2.4“货物”是指各种形态和种类的物品，包括原材料、燃料、设备、产品等。</w:t>
      </w:r>
    </w:p>
    <w:p>
      <w:pPr>
        <w:spacing w:line="360" w:lineRule="auto"/>
        <w:ind w:firstLine="422" w:firstLineChars="201"/>
        <w:rPr>
          <w:rFonts w:ascii="宋体" w:hAnsi="宋体"/>
          <w:szCs w:val="21"/>
        </w:rPr>
      </w:pPr>
      <w:r>
        <w:rPr>
          <w:rFonts w:hint="eastAsia" w:ascii="宋体" w:hAnsi="宋体"/>
          <w:szCs w:val="21"/>
        </w:rPr>
        <w:t>2.5“服务”是指除货物和工程以外的其他采购对象。</w:t>
      </w:r>
    </w:p>
    <w:p>
      <w:pPr>
        <w:spacing w:line="360" w:lineRule="auto"/>
        <w:ind w:firstLine="422" w:firstLineChars="201"/>
        <w:rPr>
          <w:rFonts w:ascii="宋体" w:hAnsi="宋体"/>
          <w:szCs w:val="21"/>
        </w:rPr>
      </w:pPr>
      <w:r>
        <w:rPr>
          <w:rFonts w:hint="eastAsia" w:ascii="宋体" w:hAnsi="宋体"/>
          <w:szCs w:val="21"/>
        </w:rPr>
        <w:t>2.6“采购文件”专指本竞争性磋商文件，包含本竞争性磋商文件各章节内容、附件以及对本竞争性磋商文件的各种澄清、修改、补充等公告。</w:t>
      </w:r>
    </w:p>
    <w:p>
      <w:pPr>
        <w:spacing w:line="360" w:lineRule="auto"/>
        <w:ind w:firstLine="422" w:firstLineChars="201"/>
        <w:rPr>
          <w:rFonts w:ascii="宋体" w:hAnsi="宋体"/>
          <w:szCs w:val="21"/>
        </w:rPr>
      </w:pPr>
      <w:r>
        <w:rPr>
          <w:rFonts w:hint="eastAsia" w:ascii="宋体" w:hAnsi="宋体"/>
          <w:szCs w:val="21"/>
        </w:rPr>
        <w:t>2.7“响应文件”是指：供应商根据本文件要求，编制包含报价、技术和服务等所有内容的响应文件。</w:t>
      </w:r>
    </w:p>
    <w:p>
      <w:pPr>
        <w:spacing w:line="360" w:lineRule="auto"/>
        <w:ind w:firstLine="424" w:firstLineChars="201"/>
        <w:rPr>
          <w:rFonts w:ascii="宋体" w:hAnsi="宋体"/>
          <w:b/>
          <w:szCs w:val="21"/>
        </w:rPr>
      </w:pPr>
      <w:r>
        <w:rPr>
          <w:rFonts w:hint="eastAsia" w:ascii="宋体" w:hAnsi="宋体"/>
          <w:b/>
          <w:szCs w:val="21"/>
        </w:rPr>
        <w:t>3. 供应商的资格要求</w:t>
      </w:r>
    </w:p>
    <w:p>
      <w:pPr>
        <w:spacing w:line="360" w:lineRule="auto"/>
        <w:ind w:firstLine="422" w:firstLineChars="201"/>
        <w:rPr>
          <w:rFonts w:ascii="宋体" w:hAnsi="宋体"/>
          <w:szCs w:val="21"/>
        </w:rPr>
      </w:pPr>
      <w:r>
        <w:rPr>
          <w:rFonts w:hint="eastAsia" w:ascii="宋体" w:hAnsi="宋体"/>
          <w:szCs w:val="21"/>
        </w:rPr>
        <w:t>3.1 供应商基本条件：详见本须知前附表</w:t>
      </w:r>
    </w:p>
    <w:p>
      <w:pPr>
        <w:spacing w:line="360" w:lineRule="auto"/>
        <w:ind w:firstLine="422" w:firstLineChars="201"/>
        <w:rPr>
          <w:rFonts w:ascii="宋体" w:hAnsi="宋体"/>
          <w:szCs w:val="21"/>
        </w:rPr>
      </w:pPr>
      <w:r>
        <w:rPr>
          <w:rFonts w:hint="eastAsia" w:ascii="宋体" w:hAnsi="宋体"/>
          <w:szCs w:val="21"/>
        </w:rPr>
        <w:t>3.2 其他：详见本须知前附表</w:t>
      </w:r>
    </w:p>
    <w:p>
      <w:pPr>
        <w:spacing w:line="360" w:lineRule="auto"/>
        <w:ind w:firstLine="422" w:firstLineChars="201"/>
        <w:rPr>
          <w:rFonts w:ascii="宋体" w:hAnsi="宋体"/>
          <w:szCs w:val="21"/>
        </w:rPr>
      </w:pPr>
      <w:r>
        <w:rPr>
          <w:rFonts w:hint="eastAsia" w:ascii="宋体" w:hAnsi="宋体"/>
          <w:szCs w:val="21"/>
        </w:rPr>
        <w:t>3.3 联合体竞标：本项目是否接受联合体竞标按本须知前附表。</w:t>
      </w:r>
    </w:p>
    <w:p>
      <w:pPr>
        <w:spacing w:line="360" w:lineRule="auto"/>
        <w:ind w:firstLine="422" w:firstLineChars="201"/>
        <w:rPr>
          <w:rFonts w:ascii="宋体" w:hAnsi="宋体"/>
          <w:szCs w:val="21"/>
        </w:rPr>
      </w:pPr>
      <w:r>
        <w:rPr>
          <w:rFonts w:hint="eastAsia" w:ascii="宋体" w:hAnsi="宋体"/>
          <w:szCs w:val="21"/>
        </w:rPr>
        <w:t>3.3.1体联合体竞标具体要求</w:t>
      </w:r>
    </w:p>
    <w:p>
      <w:pPr>
        <w:spacing w:line="360" w:lineRule="auto"/>
        <w:ind w:firstLine="420" w:firstLineChars="200"/>
        <w:rPr>
          <w:rFonts w:ascii="宋体" w:hAnsi="宋体"/>
          <w:szCs w:val="21"/>
        </w:rPr>
      </w:pPr>
      <w:r>
        <w:rPr>
          <w:rFonts w:hint="eastAsia" w:ascii="宋体" w:hAnsi="宋体"/>
          <w:szCs w:val="21"/>
        </w:rPr>
        <w:t>（1）两个以上供应商可以组成一个竞标联合体，以一个供应商的身份竞标。联合体竞标的，须提供《联合体竞标协议》。</w:t>
      </w:r>
    </w:p>
    <w:p>
      <w:pPr>
        <w:spacing w:line="360" w:lineRule="auto"/>
        <w:ind w:firstLine="420" w:firstLineChars="200"/>
        <w:rPr>
          <w:rFonts w:ascii="宋体" w:hAnsi="宋体"/>
          <w:szCs w:val="21"/>
        </w:rPr>
      </w:pPr>
      <w:r>
        <w:rPr>
          <w:rFonts w:hint="eastAsia" w:ascii="宋体" w:hAnsi="宋体"/>
          <w:szCs w:val="21"/>
        </w:rPr>
        <w:t>（2）以联合体形式参加竞标的，联合体各方均应当符合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的条件。本项目有特殊要求规定供应商特定资格条件的，联合体各方中至少应当有一方符合采购文件规定的特定条件。</w:t>
      </w:r>
    </w:p>
    <w:p>
      <w:pPr>
        <w:spacing w:line="360" w:lineRule="auto"/>
        <w:ind w:firstLine="420" w:firstLineChars="200"/>
        <w:rPr>
          <w:rFonts w:ascii="宋体" w:hAnsi="宋体"/>
          <w:szCs w:val="21"/>
        </w:rPr>
      </w:pPr>
      <w:r>
        <w:rPr>
          <w:rFonts w:hint="eastAsia" w:ascii="宋体" w:hAnsi="宋体"/>
          <w:szCs w:val="21"/>
        </w:rPr>
        <w:t>（3）联合体各方之间应当签订共同竞标协议，明确约定联合体各方承担的工作和响应的责任，并将共同竞标协议连同响应文件一并提交本采购代理机构。联合体各方签订共同竞标协议后，不得再以自己名义单独在同一项目中竞标，也不得组成新的联合体参加同一项目竞标。否则，与之相关的响应文件作废。</w:t>
      </w:r>
    </w:p>
    <w:p>
      <w:pPr>
        <w:spacing w:line="360" w:lineRule="auto"/>
        <w:ind w:firstLine="420" w:firstLineChars="200"/>
        <w:rPr>
          <w:rFonts w:ascii="宋体" w:hAnsi="宋体"/>
          <w:szCs w:val="21"/>
        </w:rPr>
      </w:pPr>
      <w:r>
        <w:rPr>
          <w:rFonts w:hint="eastAsia" w:ascii="宋体" w:hAnsi="宋体"/>
          <w:szCs w:val="21"/>
        </w:rPr>
        <w:t>（4）竞标联合体的业绩和信誉按联合体主体方（或牵头方）计算。</w:t>
      </w:r>
    </w:p>
    <w:p>
      <w:pPr>
        <w:spacing w:line="360" w:lineRule="auto"/>
        <w:ind w:firstLine="420" w:firstLineChars="200"/>
        <w:rPr>
          <w:rFonts w:ascii="宋体" w:hAnsi="宋体"/>
          <w:szCs w:val="21"/>
        </w:rPr>
      </w:pPr>
      <w:r>
        <w:rPr>
          <w:rFonts w:hint="eastAsia" w:ascii="宋体" w:hAnsi="宋体"/>
          <w:szCs w:val="21"/>
        </w:rPr>
        <w:t>（5）竞标联合体供应商的相同资质按最低的一方计算。</w:t>
      </w:r>
    </w:p>
    <w:p>
      <w:pPr>
        <w:spacing w:line="360" w:lineRule="auto"/>
        <w:ind w:firstLine="420" w:firstLineChars="200"/>
        <w:rPr>
          <w:rFonts w:ascii="宋体" w:hAnsi="宋体"/>
          <w:szCs w:val="21"/>
        </w:rPr>
      </w:pPr>
      <w:r>
        <w:rPr>
          <w:rFonts w:hint="eastAsia" w:ascii="宋体" w:hAnsi="宋体"/>
          <w:szCs w:val="21"/>
        </w:rPr>
        <w:t>3.3.2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spacing w:line="360" w:lineRule="auto"/>
        <w:ind w:firstLine="424" w:firstLineChars="201"/>
        <w:rPr>
          <w:rFonts w:ascii="宋体" w:hAnsi="宋体"/>
          <w:b/>
          <w:szCs w:val="21"/>
        </w:rPr>
      </w:pPr>
      <w:r>
        <w:rPr>
          <w:rFonts w:hint="eastAsia" w:ascii="宋体" w:hAnsi="宋体"/>
          <w:b/>
          <w:szCs w:val="21"/>
        </w:rPr>
        <w:t>4. 磋商费用</w:t>
      </w:r>
    </w:p>
    <w:p>
      <w:pPr>
        <w:spacing w:line="360" w:lineRule="auto"/>
        <w:ind w:firstLine="422" w:firstLineChars="201"/>
        <w:rPr>
          <w:rFonts w:ascii="宋体" w:hAnsi="宋体"/>
          <w:szCs w:val="21"/>
        </w:rPr>
      </w:pPr>
      <w:r>
        <w:rPr>
          <w:rFonts w:hint="eastAsia" w:ascii="宋体" w:hAnsi="宋体"/>
          <w:szCs w:val="21"/>
        </w:rPr>
        <w:t>4.1不论磋商结果如何，供应商应自行承担所有与编写和提交响应文件有关的费用，采购人和采购代理机构在任何情况下无义务和责任承担此类费用。</w:t>
      </w:r>
    </w:p>
    <w:p>
      <w:pPr>
        <w:spacing w:line="360" w:lineRule="auto"/>
        <w:ind w:firstLine="422" w:firstLineChars="201"/>
        <w:rPr>
          <w:rFonts w:ascii="宋体" w:hAnsi="宋体"/>
          <w:szCs w:val="21"/>
        </w:rPr>
      </w:pPr>
      <w:r>
        <w:rPr>
          <w:rFonts w:hint="eastAsia" w:ascii="宋体" w:hAnsi="宋体"/>
          <w:szCs w:val="21"/>
        </w:rPr>
        <w:t>4.2本项目代理服务费金额及支付方式：见本须知前附表。</w:t>
      </w:r>
    </w:p>
    <w:p>
      <w:pPr>
        <w:spacing w:line="360" w:lineRule="auto"/>
        <w:ind w:left="420" w:firstLine="422" w:firstLineChars="201"/>
        <w:rPr>
          <w:rFonts w:ascii="宋体" w:hAnsi="宋体"/>
          <w:szCs w:val="21"/>
        </w:rPr>
      </w:pPr>
    </w:p>
    <w:p>
      <w:pPr>
        <w:spacing w:line="360" w:lineRule="auto"/>
        <w:ind w:firstLine="424" w:firstLineChars="201"/>
        <w:rPr>
          <w:rFonts w:ascii="宋体" w:hAnsi="宋体"/>
          <w:b/>
          <w:szCs w:val="21"/>
        </w:rPr>
      </w:pPr>
      <w:r>
        <w:rPr>
          <w:rFonts w:hint="eastAsia" w:ascii="宋体" w:hAnsi="宋体"/>
          <w:b/>
          <w:szCs w:val="21"/>
        </w:rPr>
        <w:t>二、采购文件</w:t>
      </w:r>
    </w:p>
    <w:p>
      <w:pPr>
        <w:spacing w:line="360" w:lineRule="auto"/>
        <w:ind w:firstLine="424" w:firstLineChars="201"/>
        <w:rPr>
          <w:rFonts w:ascii="宋体" w:hAnsi="宋体"/>
          <w:b/>
          <w:szCs w:val="21"/>
        </w:rPr>
      </w:pPr>
      <w:r>
        <w:rPr>
          <w:rFonts w:hint="eastAsia" w:ascii="宋体" w:hAnsi="宋体"/>
          <w:b/>
          <w:szCs w:val="21"/>
        </w:rPr>
        <w:t>5.采购文件的组成</w:t>
      </w:r>
    </w:p>
    <w:p>
      <w:pPr>
        <w:spacing w:line="360" w:lineRule="auto"/>
        <w:ind w:firstLine="422" w:firstLineChars="201"/>
        <w:rPr>
          <w:rFonts w:ascii="宋体" w:hAnsi="宋体"/>
          <w:szCs w:val="21"/>
        </w:rPr>
      </w:pPr>
      <w:r>
        <w:rPr>
          <w:rFonts w:hint="eastAsia" w:ascii="宋体" w:hAnsi="宋体"/>
          <w:szCs w:val="21"/>
        </w:rPr>
        <w:t>（1）磋商公告；</w:t>
      </w:r>
    </w:p>
    <w:p>
      <w:pPr>
        <w:spacing w:line="360" w:lineRule="auto"/>
        <w:ind w:firstLine="422" w:firstLineChars="201"/>
        <w:rPr>
          <w:rFonts w:ascii="宋体" w:hAnsi="宋体"/>
          <w:szCs w:val="21"/>
        </w:rPr>
      </w:pPr>
      <w:r>
        <w:rPr>
          <w:rFonts w:hint="eastAsia" w:ascii="宋体" w:hAnsi="宋体"/>
          <w:szCs w:val="21"/>
        </w:rPr>
        <w:t>（2）磋商须知；</w:t>
      </w:r>
    </w:p>
    <w:p>
      <w:pPr>
        <w:spacing w:line="360" w:lineRule="auto"/>
        <w:ind w:firstLine="422" w:firstLineChars="201"/>
        <w:rPr>
          <w:rFonts w:ascii="宋体" w:hAnsi="宋体"/>
          <w:szCs w:val="21"/>
        </w:rPr>
      </w:pPr>
      <w:r>
        <w:rPr>
          <w:rFonts w:hint="eastAsia" w:ascii="宋体" w:hAnsi="宋体"/>
          <w:szCs w:val="21"/>
        </w:rPr>
        <w:t>（3）项目需求；</w:t>
      </w:r>
    </w:p>
    <w:p>
      <w:pPr>
        <w:spacing w:line="360" w:lineRule="auto"/>
        <w:ind w:firstLine="422" w:firstLineChars="201"/>
        <w:rPr>
          <w:rFonts w:ascii="宋体" w:hAnsi="宋体"/>
          <w:szCs w:val="21"/>
        </w:rPr>
      </w:pPr>
      <w:r>
        <w:rPr>
          <w:rFonts w:hint="eastAsia" w:ascii="宋体" w:hAnsi="宋体"/>
          <w:szCs w:val="21"/>
        </w:rPr>
        <w:t>（4）评审办法和定标标准；</w:t>
      </w:r>
    </w:p>
    <w:p>
      <w:pPr>
        <w:spacing w:line="360" w:lineRule="auto"/>
        <w:ind w:firstLine="422" w:firstLineChars="201"/>
        <w:rPr>
          <w:rFonts w:ascii="宋体" w:hAnsi="宋体"/>
          <w:szCs w:val="21"/>
        </w:rPr>
      </w:pPr>
      <w:r>
        <w:rPr>
          <w:rFonts w:hint="eastAsia" w:ascii="宋体" w:hAnsi="宋体"/>
          <w:szCs w:val="21"/>
        </w:rPr>
        <w:t>（5）响应文件格式；</w:t>
      </w:r>
    </w:p>
    <w:p>
      <w:pPr>
        <w:spacing w:line="360" w:lineRule="auto"/>
        <w:ind w:firstLine="422" w:firstLineChars="201"/>
        <w:rPr>
          <w:rFonts w:ascii="宋体" w:hAnsi="宋体"/>
          <w:szCs w:val="21"/>
        </w:rPr>
      </w:pPr>
      <w:r>
        <w:rPr>
          <w:rFonts w:hint="eastAsia" w:ascii="宋体" w:hAnsi="宋体"/>
          <w:szCs w:val="21"/>
        </w:rPr>
        <w:t>（6）合同主要条款；</w:t>
      </w:r>
    </w:p>
    <w:p>
      <w:pPr>
        <w:spacing w:line="360" w:lineRule="auto"/>
        <w:ind w:firstLine="422" w:firstLineChars="201"/>
        <w:rPr>
          <w:rFonts w:ascii="宋体" w:hAnsi="宋体"/>
          <w:szCs w:val="21"/>
        </w:rPr>
      </w:pPr>
      <w:r>
        <w:rPr>
          <w:rFonts w:hint="eastAsia" w:ascii="宋体" w:hAnsi="宋体"/>
          <w:szCs w:val="21"/>
        </w:rPr>
        <w:t>（7）其他资料。</w:t>
      </w:r>
    </w:p>
    <w:p>
      <w:pPr>
        <w:spacing w:line="360" w:lineRule="auto"/>
        <w:ind w:firstLine="424" w:firstLineChars="201"/>
        <w:rPr>
          <w:rFonts w:ascii="宋体" w:hAnsi="宋体"/>
          <w:b/>
          <w:szCs w:val="21"/>
        </w:rPr>
      </w:pPr>
      <w:r>
        <w:rPr>
          <w:rFonts w:hint="eastAsia" w:ascii="宋体" w:hAnsi="宋体"/>
          <w:b/>
          <w:szCs w:val="21"/>
        </w:rPr>
        <w:t>6.采购文件的澄清或修改</w:t>
      </w:r>
    </w:p>
    <w:p>
      <w:pPr>
        <w:spacing w:line="360" w:lineRule="auto"/>
        <w:ind w:firstLine="422" w:firstLineChars="201"/>
        <w:rPr>
          <w:rFonts w:ascii="宋体" w:hAnsi="宋体"/>
          <w:szCs w:val="21"/>
        </w:rPr>
      </w:pPr>
      <w:r>
        <w:rPr>
          <w:rFonts w:ascii="宋体" w:hAnsi="宋体"/>
          <w:szCs w:val="21"/>
        </w:rPr>
        <w:t>在提交首次响应文件截止之日前，采购人、采购代理机构或者磋商小组可以对已发出的</w:t>
      </w:r>
      <w:r>
        <w:rPr>
          <w:rFonts w:hint="eastAsia" w:ascii="宋体" w:hAnsi="宋体"/>
          <w:szCs w:val="21"/>
        </w:rPr>
        <w:t>采购文件</w:t>
      </w:r>
      <w:r>
        <w:rPr>
          <w:rFonts w:ascii="宋体" w:hAnsi="宋体"/>
          <w:szCs w:val="21"/>
        </w:rPr>
        <w:t>进行必要的澄清或者修改，澄清或者修改的内容作为</w:t>
      </w:r>
      <w:r>
        <w:rPr>
          <w:rFonts w:hint="eastAsia" w:ascii="宋体" w:hAnsi="宋体"/>
          <w:szCs w:val="21"/>
        </w:rPr>
        <w:t>采购文件</w:t>
      </w:r>
      <w:r>
        <w:rPr>
          <w:rFonts w:ascii="宋体" w:hAnsi="宋体"/>
          <w:szCs w:val="21"/>
        </w:rPr>
        <w:t>的组成部分。澄清或者修改的内容可能影响响应文件编制的，采购人、采购代理机构应当在提交首次响应文件截止时间至少5日前，以书面形式通知所有获取</w:t>
      </w:r>
      <w:r>
        <w:rPr>
          <w:rFonts w:hint="eastAsia" w:ascii="宋体" w:hAnsi="宋体"/>
          <w:szCs w:val="21"/>
        </w:rPr>
        <w:t>采购文件</w:t>
      </w:r>
      <w:r>
        <w:rPr>
          <w:rFonts w:ascii="宋体" w:hAnsi="宋体"/>
          <w:szCs w:val="21"/>
        </w:rPr>
        <w:t>的供应商；不足5日的，采购人、采购代理机构应当顺延提交首次响应文件截止时间。</w:t>
      </w:r>
    </w:p>
    <w:p>
      <w:pPr>
        <w:spacing w:line="360" w:lineRule="auto"/>
        <w:ind w:firstLine="424" w:firstLineChars="201"/>
        <w:rPr>
          <w:rFonts w:ascii="宋体" w:hAnsi="宋体"/>
          <w:b/>
          <w:szCs w:val="21"/>
        </w:rPr>
      </w:pPr>
      <w:r>
        <w:rPr>
          <w:rFonts w:hint="eastAsia" w:ascii="宋体" w:hAnsi="宋体"/>
          <w:b/>
          <w:szCs w:val="21"/>
        </w:rPr>
        <w:t>7.现场考察或答疑会</w:t>
      </w:r>
    </w:p>
    <w:p>
      <w:pPr>
        <w:spacing w:line="360" w:lineRule="auto"/>
        <w:ind w:firstLine="422" w:firstLineChars="201"/>
        <w:rPr>
          <w:rFonts w:ascii="仿宋_GB2312" w:hAnsi="ˎ̥" w:eastAsia="仿宋_GB2312" w:cs="宋体"/>
          <w:snapToGrid w:val="0"/>
          <w:kern w:val="0"/>
          <w:sz w:val="32"/>
          <w:szCs w:val="32"/>
        </w:rPr>
      </w:pPr>
      <w:r>
        <w:rPr>
          <w:rFonts w:hint="eastAsia" w:ascii="宋体" w:hAnsi="宋体"/>
          <w:szCs w:val="21"/>
        </w:rPr>
        <w:t>7.1采购人、采购代理机构可以视采购项目的具体情况，按须知前附表的规定组织供应商进行现场考察或召开磋商前答疑会，但不得单独或分别组织只有一个供应商参加的现场考察和答疑会。</w:t>
      </w:r>
    </w:p>
    <w:p>
      <w:pPr>
        <w:spacing w:line="360" w:lineRule="auto"/>
        <w:ind w:firstLine="422" w:firstLineChars="201"/>
        <w:rPr>
          <w:rFonts w:ascii="宋体" w:hAnsi="宋体"/>
          <w:szCs w:val="21"/>
        </w:rPr>
      </w:pPr>
      <w:r>
        <w:rPr>
          <w:rFonts w:hint="eastAsia" w:ascii="宋体" w:hAnsi="宋体"/>
          <w:szCs w:val="21"/>
        </w:rPr>
        <w:t>7.2供应商考察现场或参加答疑会发生的费用自理。</w:t>
      </w:r>
    </w:p>
    <w:p>
      <w:pPr>
        <w:spacing w:line="360" w:lineRule="auto"/>
        <w:ind w:firstLine="422" w:firstLineChars="201"/>
        <w:rPr>
          <w:rFonts w:ascii="宋体" w:hAnsi="宋体"/>
          <w:szCs w:val="21"/>
        </w:rPr>
      </w:pPr>
      <w:r>
        <w:rPr>
          <w:rFonts w:hint="eastAsia" w:ascii="宋体" w:hAnsi="宋体"/>
          <w:szCs w:val="21"/>
        </w:rPr>
        <w:t>7.3供应商自行负责在考察现场或参加答疑会中所发生的人员伤亡和财产损失。</w:t>
      </w:r>
    </w:p>
    <w:p>
      <w:pPr>
        <w:spacing w:line="360" w:lineRule="auto"/>
        <w:ind w:firstLine="424" w:firstLineChars="201"/>
        <w:rPr>
          <w:rFonts w:ascii="宋体" w:hAnsi="宋体"/>
          <w:b/>
          <w:szCs w:val="21"/>
        </w:rPr>
      </w:pPr>
    </w:p>
    <w:p>
      <w:pPr>
        <w:spacing w:line="360" w:lineRule="auto"/>
        <w:ind w:firstLine="424" w:firstLineChars="201"/>
        <w:rPr>
          <w:rFonts w:ascii="宋体" w:hAnsi="宋体"/>
          <w:b/>
          <w:szCs w:val="21"/>
        </w:rPr>
      </w:pPr>
      <w:r>
        <w:rPr>
          <w:rFonts w:hint="eastAsia" w:ascii="宋体" w:hAnsi="宋体"/>
          <w:b/>
          <w:szCs w:val="21"/>
        </w:rPr>
        <w:t>三、响应文件</w:t>
      </w:r>
    </w:p>
    <w:p>
      <w:pPr>
        <w:spacing w:line="360" w:lineRule="auto"/>
        <w:ind w:firstLine="424" w:firstLineChars="201"/>
        <w:rPr>
          <w:rFonts w:ascii="宋体" w:hAnsi="宋体"/>
          <w:b/>
          <w:szCs w:val="21"/>
        </w:rPr>
      </w:pPr>
      <w:r>
        <w:rPr>
          <w:rFonts w:hint="eastAsia" w:ascii="宋体" w:hAnsi="宋体"/>
          <w:b/>
          <w:szCs w:val="21"/>
        </w:rPr>
        <w:t>8.响应文件的组成</w:t>
      </w:r>
    </w:p>
    <w:p>
      <w:pPr>
        <w:spacing w:line="360" w:lineRule="auto"/>
        <w:ind w:firstLine="422" w:firstLineChars="201"/>
        <w:rPr>
          <w:rFonts w:ascii="宋体" w:hAnsi="宋体"/>
          <w:szCs w:val="21"/>
        </w:rPr>
      </w:pPr>
      <w:r>
        <w:rPr>
          <w:rFonts w:hint="eastAsia" w:ascii="宋体" w:hAnsi="宋体"/>
          <w:szCs w:val="21"/>
        </w:rPr>
        <w:t>（1）价格文件</w:t>
      </w:r>
    </w:p>
    <w:p>
      <w:pPr>
        <w:spacing w:line="360" w:lineRule="auto"/>
        <w:ind w:firstLine="422" w:firstLineChars="201"/>
        <w:rPr>
          <w:rFonts w:ascii="宋体" w:hAnsi="宋体"/>
          <w:szCs w:val="21"/>
        </w:rPr>
      </w:pPr>
      <w:r>
        <w:rPr>
          <w:rFonts w:hint="eastAsia" w:ascii="宋体" w:hAnsi="宋体"/>
          <w:szCs w:val="21"/>
        </w:rPr>
        <w:t>（2）商务技术文件</w:t>
      </w:r>
    </w:p>
    <w:p>
      <w:pPr>
        <w:spacing w:line="360" w:lineRule="auto"/>
        <w:ind w:firstLine="422" w:firstLineChars="201"/>
        <w:rPr>
          <w:rFonts w:ascii="宋体" w:hAnsi="宋体"/>
          <w:szCs w:val="21"/>
        </w:rPr>
      </w:pPr>
      <w:r>
        <w:rPr>
          <w:rFonts w:hint="eastAsia" w:ascii="宋体" w:hAnsi="宋体"/>
          <w:szCs w:val="21"/>
        </w:rPr>
        <w:t>具体材料详见本须知前附表。</w:t>
      </w:r>
    </w:p>
    <w:p>
      <w:pPr>
        <w:spacing w:line="360" w:lineRule="auto"/>
        <w:ind w:firstLine="424" w:firstLineChars="201"/>
        <w:rPr>
          <w:rFonts w:ascii="宋体" w:hAnsi="宋体"/>
          <w:b/>
          <w:szCs w:val="21"/>
        </w:rPr>
      </w:pPr>
      <w:r>
        <w:rPr>
          <w:rFonts w:hint="eastAsia" w:ascii="宋体" w:hAnsi="宋体"/>
          <w:b/>
          <w:szCs w:val="21"/>
        </w:rPr>
        <w:t>9. 响应文件编制要求</w:t>
      </w:r>
    </w:p>
    <w:p>
      <w:pPr>
        <w:spacing w:line="360" w:lineRule="auto"/>
        <w:ind w:firstLine="422" w:firstLineChars="201"/>
        <w:rPr>
          <w:rFonts w:ascii="宋体" w:hAnsi="宋体"/>
          <w:szCs w:val="21"/>
        </w:rPr>
      </w:pPr>
      <w:r>
        <w:rPr>
          <w:rFonts w:hint="eastAsia" w:ascii="宋体" w:hAnsi="宋体"/>
          <w:szCs w:val="21"/>
        </w:rPr>
        <w:t>9.1供应商对响应文件应按本采购文件“第五章 响应文件格式”的格式填写并按要求提交相关的证明材料。</w:t>
      </w:r>
    </w:p>
    <w:p>
      <w:pPr>
        <w:spacing w:line="360" w:lineRule="auto"/>
        <w:ind w:firstLine="422" w:firstLineChars="201"/>
        <w:rPr>
          <w:rFonts w:ascii="宋体" w:hAnsi="宋体"/>
          <w:szCs w:val="21"/>
        </w:rPr>
      </w:pPr>
      <w:r>
        <w:rPr>
          <w:rFonts w:hint="eastAsia" w:ascii="宋体" w:hAnsi="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360" w:lineRule="auto"/>
        <w:ind w:firstLine="422" w:firstLineChars="201"/>
        <w:rPr>
          <w:rFonts w:ascii="宋体" w:hAnsi="宋体"/>
          <w:szCs w:val="21"/>
        </w:rPr>
      </w:pPr>
      <w:r>
        <w:rPr>
          <w:rFonts w:hint="eastAsia" w:ascii="宋体" w:hAnsi="宋体"/>
          <w:szCs w:val="21"/>
        </w:rPr>
        <w:t>9.3供应商应认真阅读、并充分理解本文件的全部内容（包括所有的补充、修改内容），承诺并履行本文件中各项条款规定及要求。</w:t>
      </w:r>
    </w:p>
    <w:p>
      <w:pPr>
        <w:spacing w:line="360" w:lineRule="auto"/>
        <w:ind w:firstLine="422" w:firstLineChars="201"/>
        <w:rPr>
          <w:rFonts w:ascii="宋体" w:hAnsi="宋体"/>
          <w:szCs w:val="21"/>
        </w:rPr>
      </w:pPr>
      <w:r>
        <w:rPr>
          <w:rFonts w:hint="eastAsia" w:ascii="宋体" w:hAnsi="宋体"/>
          <w:szCs w:val="21"/>
        </w:rPr>
        <w:t>9.4响应文件必须按本文件的全部内容，包括所有的补充通知及附件进行编制。</w:t>
      </w:r>
    </w:p>
    <w:p>
      <w:pPr>
        <w:spacing w:line="360" w:lineRule="auto"/>
        <w:ind w:firstLine="422" w:firstLineChars="201"/>
        <w:rPr>
          <w:rFonts w:ascii="宋体" w:hAnsi="宋体"/>
          <w:szCs w:val="21"/>
        </w:rPr>
      </w:pPr>
      <w:r>
        <w:rPr>
          <w:rFonts w:hint="eastAsia" w:ascii="宋体" w:hAnsi="宋体"/>
          <w:szCs w:val="21"/>
        </w:rPr>
        <w:t>9.5如因供应商只填写和提供了本文件要求的部分内容和附件，而给评审造成困难，其可能导致的结果和责任由供应商自行承担。</w:t>
      </w:r>
    </w:p>
    <w:p>
      <w:pPr>
        <w:spacing w:line="360" w:lineRule="auto"/>
        <w:ind w:firstLine="424" w:firstLineChars="201"/>
        <w:rPr>
          <w:rFonts w:ascii="宋体" w:hAnsi="宋体"/>
          <w:b/>
          <w:szCs w:val="21"/>
        </w:rPr>
      </w:pPr>
      <w:r>
        <w:rPr>
          <w:rFonts w:hint="eastAsia" w:ascii="宋体" w:hAnsi="宋体"/>
          <w:b/>
          <w:szCs w:val="21"/>
        </w:rPr>
        <w:t>10. 计量单位</w:t>
      </w:r>
    </w:p>
    <w:p>
      <w:pPr>
        <w:spacing w:line="360" w:lineRule="auto"/>
        <w:ind w:firstLine="422" w:firstLineChars="201"/>
        <w:rPr>
          <w:rFonts w:ascii="宋体" w:hAnsi="宋体"/>
          <w:szCs w:val="21"/>
        </w:rPr>
      </w:pPr>
      <w:r>
        <w:rPr>
          <w:rFonts w:hint="eastAsia" w:ascii="宋体" w:hAnsi="宋体"/>
          <w:szCs w:val="21"/>
        </w:rPr>
        <w:t>10.1除技术要求中另有规定外，本文件所要求使用的计量单位均应采用国家法定计量单位。</w:t>
      </w:r>
    </w:p>
    <w:p>
      <w:pPr>
        <w:spacing w:line="360" w:lineRule="auto"/>
        <w:ind w:firstLine="424" w:firstLineChars="201"/>
        <w:rPr>
          <w:rFonts w:ascii="宋体" w:hAnsi="宋体"/>
          <w:b/>
          <w:szCs w:val="21"/>
        </w:rPr>
      </w:pPr>
      <w:r>
        <w:rPr>
          <w:rFonts w:hint="eastAsia" w:ascii="宋体" w:hAnsi="宋体"/>
          <w:b/>
          <w:szCs w:val="21"/>
        </w:rPr>
        <w:t>11.响应文件有效期</w:t>
      </w:r>
    </w:p>
    <w:p>
      <w:pPr>
        <w:spacing w:line="360" w:lineRule="auto"/>
        <w:ind w:firstLine="422" w:firstLineChars="201"/>
        <w:rPr>
          <w:rFonts w:ascii="宋体" w:hAnsi="宋体"/>
          <w:szCs w:val="21"/>
        </w:rPr>
      </w:pPr>
      <w:r>
        <w:rPr>
          <w:rFonts w:hint="eastAsia" w:ascii="宋体" w:hAnsi="宋体"/>
          <w:szCs w:val="21"/>
        </w:rPr>
        <w:t>11.1响应文件有效期按须知前附表规定的期限，有效期不足的响应文件按无效处理。</w:t>
      </w:r>
    </w:p>
    <w:p>
      <w:pPr>
        <w:spacing w:line="360" w:lineRule="auto"/>
        <w:ind w:firstLine="422" w:firstLineChars="201"/>
        <w:rPr>
          <w:rFonts w:ascii="宋体" w:hAnsi="宋体"/>
          <w:szCs w:val="21"/>
        </w:rPr>
      </w:pPr>
      <w:bookmarkStart w:id="4" w:name="_Toc254970540"/>
      <w:bookmarkStart w:id="5" w:name="_Toc254970681"/>
      <w:r>
        <w:rPr>
          <w:rFonts w:hint="eastAsia" w:ascii="宋体" w:hAnsi="宋体"/>
          <w:szCs w:val="21"/>
        </w:rPr>
        <w:t>11.2未成交的响应文件有效期内均应保持有效。</w:t>
      </w:r>
      <w:bookmarkEnd w:id="4"/>
      <w:bookmarkEnd w:id="5"/>
    </w:p>
    <w:p>
      <w:pPr>
        <w:spacing w:line="360" w:lineRule="auto"/>
        <w:ind w:firstLine="422" w:firstLineChars="201"/>
        <w:rPr>
          <w:rFonts w:ascii="宋体" w:hAnsi="宋体"/>
          <w:szCs w:val="21"/>
        </w:rPr>
      </w:pPr>
      <w:r>
        <w:rPr>
          <w:rFonts w:hint="eastAsia" w:ascii="宋体" w:hAnsi="宋体"/>
          <w:szCs w:val="21"/>
        </w:rPr>
        <w:t>11.3成交供应商的响应文件自响应文件递交截止之日起至合同履行完毕止均应保持有效。</w:t>
      </w:r>
    </w:p>
    <w:p>
      <w:pPr>
        <w:spacing w:line="360" w:lineRule="auto"/>
        <w:ind w:firstLine="424" w:firstLineChars="201"/>
        <w:rPr>
          <w:rFonts w:ascii="宋体" w:hAnsi="宋体"/>
          <w:b/>
          <w:szCs w:val="21"/>
        </w:rPr>
      </w:pPr>
      <w:r>
        <w:rPr>
          <w:rFonts w:hint="eastAsia" w:ascii="宋体" w:hAnsi="宋体"/>
          <w:b/>
          <w:szCs w:val="21"/>
        </w:rPr>
        <w:t>12.磋商保证金</w:t>
      </w:r>
    </w:p>
    <w:p>
      <w:pPr>
        <w:spacing w:line="360" w:lineRule="auto"/>
        <w:ind w:firstLine="424" w:firstLineChars="201"/>
        <w:rPr>
          <w:rFonts w:ascii="宋体" w:hAnsi="宋体"/>
          <w:b/>
          <w:bCs/>
          <w:szCs w:val="21"/>
        </w:rPr>
      </w:pPr>
      <w:r>
        <w:rPr>
          <w:rFonts w:hint="eastAsia" w:ascii="宋体" w:hAnsi="宋体"/>
          <w:b/>
          <w:bCs/>
          <w:szCs w:val="21"/>
        </w:rPr>
        <w:t>供应商必须按须知前附表的规定交纳磋商保证金，未按须知及前附表要求提交磋商保证金的，其响应文件按无效响应处理。</w:t>
      </w:r>
    </w:p>
    <w:p>
      <w:pPr>
        <w:spacing w:line="360" w:lineRule="auto"/>
        <w:ind w:firstLine="422" w:firstLineChars="201"/>
        <w:rPr>
          <w:rFonts w:ascii="宋体" w:hAnsi="宋体"/>
          <w:szCs w:val="21"/>
        </w:rPr>
      </w:pPr>
      <w:r>
        <w:rPr>
          <w:rFonts w:hint="eastAsia" w:ascii="宋体" w:hAnsi="宋体"/>
          <w:szCs w:val="21"/>
        </w:rPr>
        <w:t>12.1磋商保证金额度：按本须知前附表的规定。</w:t>
      </w:r>
    </w:p>
    <w:p>
      <w:pPr>
        <w:spacing w:line="360" w:lineRule="auto"/>
        <w:ind w:firstLine="422" w:firstLineChars="201"/>
        <w:rPr>
          <w:rFonts w:ascii="宋体" w:hAnsi="宋体"/>
          <w:szCs w:val="21"/>
        </w:rPr>
      </w:pPr>
      <w:r>
        <w:rPr>
          <w:rFonts w:hint="eastAsia" w:ascii="宋体" w:hAnsi="宋体"/>
          <w:szCs w:val="21"/>
        </w:rPr>
        <w:t>12.2磋商保证金交纳方式：按本须知前附表的规定。供应商提交磋商保证金的证明文件作为响应文件的组成部分。</w:t>
      </w:r>
    </w:p>
    <w:p>
      <w:pPr>
        <w:snapToGrid w:val="0"/>
        <w:spacing w:line="360" w:lineRule="auto"/>
        <w:ind w:firstLine="422" w:firstLineChars="201"/>
        <w:rPr>
          <w:rFonts w:ascii="宋体" w:hAnsi="宋体"/>
          <w:szCs w:val="21"/>
        </w:rPr>
      </w:pPr>
      <w:r>
        <w:rPr>
          <w:rFonts w:hint="eastAsia" w:ascii="宋体" w:hAnsi="宋体"/>
          <w:szCs w:val="21"/>
        </w:rPr>
        <w:t>12.3磋商保证金的退还</w:t>
      </w:r>
    </w:p>
    <w:p>
      <w:pPr>
        <w:snapToGrid w:val="0"/>
        <w:spacing w:line="360" w:lineRule="auto"/>
        <w:ind w:firstLine="422" w:firstLineChars="201"/>
        <w:rPr>
          <w:rFonts w:ascii="宋体" w:hAnsi="宋体"/>
          <w:szCs w:val="21"/>
        </w:rPr>
      </w:pPr>
      <w:r>
        <w:rPr>
          <w:rFonts w:hint="eastAsia" w:ascii="宋体" w:hAnsi="宋体"/>
          <w:szCs w:val="21"/>
        </w:rPr>
        <w:t>12.3.1未成交供应商的磋商保证金（保函原件）在成交通知书发出后五个工作日内退还。</w:t>
      </w:r>
    </w:p>
    <w:p>
      <w:pPr>
        <w:spacing w:line="360" w:lineRule="auto"/>
        <w:ind w:firstLine="422" w:firstLineChars="201"/>
        <w:rPr>
          <w:rFonts w:ascii="宋体" w:hAnsi="宋体"/>
          <w:szCs w:val="21"/>
        </w:rPr>
      </w:pPr>
      <w:r>
        <w:rPr>
          <w:rFonts w:hint="eastAsia" w:ascii="宋体" w:hAnsi="宋体"/>
          <w:szCs w:val="21"/>
        </w:rPr>
        <w:t>12.3.2成交供应商的磋商保证金（保函原件）在成交供应商与采购人签订合同后五个工作日内退还。</w:t>
      </w:r>
    </w:p>
    <w:p>
      <w:pPr>
        <w:spacing w:line="360" w:lineRule="auto"/>
        <w:ind w:firstLine="422" w:firstLineChars="201"/>
        <w:rPr>
          <w:rFonts w:ascii="宋体" w:hAnsi="宋体"/>
          <w:szCs w:val="21"/>
        </w:rPr>
      </w:pPr>
      <w:r>
        <w:rPr>
          <w:rFonts w:hint="eastAsia" w:ascii="宋体" w:hAnsi="宋体"/>
          <w:szCs w:val="21"/>
        </w:rPr>
        <w:t>12.4有下列情形之一的，磋商保证金不予退还：</w:t>
      </w:r>
    </w:p>
    <w:p>
      <w:pPr>
        <w:spacing w:line="360" w:lineRule="auto"/>
        <w:ind w:firstLine="422" w:firstLineChars="201"/>
        <w:rPr>
          <w:rFonts w:ascii="宋体" w:hAnsi="宋体"/>
          <w:szCs w:val="21"/>
        </w:rPr>
      </w:pPr>
      <w:r>
        <w:rPr>
          <w:rFonts w:hint="eastAsia" w:ascii="宋体" w:hAnsi="宋体"/>
          <w:szCs w:val="21"/>
        </w:rPr>
        <w:t>12.4.1供应商在提交响应文件截止时间后撤回响应文件的；</w:t>
      </w:r>
    </w:p>
    <w:p>
      <w:pPr>
        <w:spacing w:line="360" w:lineRule="auto"/>
        <w:ind w:firstLine="422" w:firstLineChars="201"/>
        <w:rPr>
          <w:rFonts w:ascii="宋体" w:hAnsi="宋体"/>
          <w:szCs w:val="21"/>
        </w:rPr>
      </w:pPr>
      <w:r>
        <w:rPr>
          <w:rFonts w:hint="eastAsia" w:ascii="宋体" w:hAnsi="宋体"/>
          <w:szCs w:val="21"/>
        </w:rPr>
        <w:t>12.4.2供应商在响应文件中提供虚假材料的；</w:t>
      </w:r>
    </w:p>
    <w:p>
      <w:pPr>
        <w:spacing w:line="360" w:lineRule="auto"/>
        <w:ind w:firstLine="422" w:firstLineChars="201"/>
        <w:rPr>
          <w:rFonts w:ascii="宋体" w:hAnsi="宋体"/>
          <w:szCs w:val="21"/>
        </w:rPr>
      </w:pPr>
      <w:r>
        <w:rPr>
          <w:rFonts w:hint="eastAsia" w:ascii="宋体" w:hAnsi="宋体"/>
          <w:szCs w:val="21"/>
        </w:rPr>
        <w:t>12.4.3除因不可抗力或采购文件认可的情形以外，成交供应商不与采购人签订合同的；</w:t>
      </w:r>
    </w:p>
    <w:p>
      <w:pPr>
        <w:spacing w:line="360" w:lineRule="auto"/>
        <w:ind w:firstLine="422" w:firstLineChars="201"/>
        <w:rPr>
          <w:rFonts w:ascii="宋体" w:hAnsi="宋体"/>
          <w:szCs w:val="21"/>
        </w:rPr>
      </w:pPr>
      <w:r>
        <w:rPr>
          <w:rFonts w:hint="eastAsia" w:ascii="宋体" w:hAnsi="宋体"/>
          <w:szCs w:val="21"/>
        </w:rPr>
        <w:t>12.4.4供应商与采购人、其他供应商或者采购代理机构恶意串通的；</w:t>
      </w:r>
    </w:p>
    <w:p>
      <w:pPr>
        <w:spacing w:line="360" w:lineRule="auto"/>
        <w:ind w:firstLine="422" w:firstLineChars="201"/>
        <w:rPr>
          <w:rFonts w:ascii="宋体" w:hAnsi="宋体"/>
          <w:b/>
          <w:szCs w:val="21"/>
        </w:rPr>
      </w:pPr>
      <w:r>
        <w:rPr>
          <w:rFonts w:hint="eastAsia" w:ascii="宋体" w:hAnsi="宋体"/>
          <w:szCs w:val="21"/>
        </w:rPr>
        <w:t>12.4.5采购文件规定的其他情形。</w:t>
      </w:r>
    </w:p>
    <w:p>
      <w:pPr>
        <w:spacing w:line="360" w:lineRule="auto"/>
        <w:ind w:firstLine="424" w:firstLineChars="201"/>
        <w:rPr>
          <w:rFonts w:ascii="宋体" w:hAnsi="宋体"/>
          <w:b/>
          <w:szCs w:val="21"/>
        </w:rPr>
      </w:pPr>
      <w:r>
        <w:rPr>
          <w:rFonts w:hint="eastAsia" w:ascii="宋体" w:hAnsi="宋体"/>
          <w:b/>
          <w:szCs w:val="21"/>
        </w:rPr>
        <w:t>13.磋商报价要求</w:t>
      </w:r>
    </w:p>
    <w:p>
      <w:pPr>
        <w:snapToGrid w:val="0"/>
        <w:spacing w:line="360" w:lineRule="auto"/>
        <w:ind w:firstLine="422" w:firstLineChars="201"/>
        <w:rPr>
          <w:rFonts w:ascii="宋体" w:hAnsi="宋体"/>
          <w:szCs w:val="21"/>
        </w:rPr>
      </w:pPr>
      <w:r>
        <w:rPr>
          <w:rFonts w:hint="eastAsia" w:ascii="宋体" w:hAnsi="宋体"/>
          <w:szCs w:val="21"/>
        </w:rPr>
        <w:t>13.1报价是履行合同的最终价格，应包括</w:t>
      </w:r>
      <w:r>
        <w:rPr>
          <w:rFonts w:hint="eastAsia" w:ascii="宋体" w:hAnsi="宋体" w:cs="宋体"/>
        </w:rPr>
        <w:t>人员工资、社保、服装、税金</w:t>
      </w:r>
      <w:r>
        <w:rPr>
          <w:rFonts w:hint="eastAsia" w:ascii="宋体" w:hAnsi="宋体"/>
          <w:szCs w:val="21"/>
        </w:rPr>
        <w:t>等费用。对于本文件中未列明，而供应商认为必需的费用也需列入总报价。在合同实施时，采购人将不予支付成交供应商没有列入的项目费用，并认为此项目的费用已包括在总报价中。竞标报价应符合本须知前附表的规定。</w:t>
      </w:r>
    </w:p>
    <w:p>
      <w:pPr>
        <w:snapToGrid w:val="0"/>
        <w:spacing w:line="360" w:lineRule="auto"/>
        <w:ind w:firstLine="422" w:firstLineChars="201"/>
        <w:rPr>
          <w:rFonts w:ascii="宋体" w:hAnsi="宋体"/>
          <w:b/>
          <w:szCs w:val="21"/>
        </w:rPr>
      </w:pPr>
      <w:r>
        <w:rPr>
          <w:rFonts w:hint="eastAsia" w:ascii="宋体" w:hAnsi="宋体"/>
          <w:szCs w:val="21"/>
        </w:rPr>
        <w:t>13.2成交供应商负责本项目所需货物的制造、运输、售后服务等全部工作。</w:t>
      </w:r>
    </w:p>
    <w:p>
      <w:pPr>
        <w:spacing w:line="360" w:lineRule="auto"/>
        <w:ind w:firstLine="424" w:firstLineChars="201"/>
        <w:rPr>
          <w:rFonts w:ascii="宋体" w:hAnsi="宋体"/>
          <w:b/>
          <w:szCs w:val="21"/>
        </w:rPr>
      </w:pPr>
      <w:r>
        <w:rPr>
          <w:rFonts w:hint="eastAsia" w:ascii="宋体" w:hAnsi="宋体"/>
          <w:b/>
          <w:szCs w:val="21"/>
        </w:rPr>
        <w:t>14.响应文件的份数、封装</w:t>
      </w:r>
    </w:p>
    <w:p>
      <w:pPr>
        <w:snapToGrid w:val="0"/>
        <w:spacing w:line="360" w:lineRule="auto"/>
        <w:ind w:firstLine="422" w:firstLineChars="201"/>
        <w:rPr>
          <w:rFonts w:ascii="宋体" w:hAnsi="宋体"/>
          <w:szCs w:val="21"/>
        </w:rPr>
      </w:pPr>
      <w:r>
        <w:rPr>
          <w:rFonts w:hint="eastAsia" w:ascii="宋体" w:hAnsi="宋体"/>
          <w:szCs w:val="21"/>
        </w:rPr>
        <w:t>14.1响应文件不分册装订，供应商应将按“价格文件”和“商务技术文件”的要求及先后顺序编制并装订成册。每册响应文件装订应牢固、不易拆散和换页，不得采用活页装订。</w:t>
      </w:r>
    </w:p>
    <w:p>
      <w:pPr>
        <w:snapToGrid w:val="0"/>
        <w:spacing w:line="360" w:lineRule="auto"/>
        <w:ind w:firstLine="422" w:firstLineChars="201"/>
        <w:rPr>
          <w:rFonts w:ascii="宋体" w:hAnsi="宋体"/>
          <w:szCs w:val="21"/>
        </w:rPr>
      </w:pPr>
      <w:r>
        <w:rPr>
          <w:rFonts w:hint="eastAsia" w:ascii="宋体" w:hAnsi="宋体"/>
          <w:szCs w:val="21"/>
        </w:rPr>
        <w:t>14.2响应文件正本和副本份数见本须知前附表。正本和副本的封面上应清楚的标记“正本”或“副本”的字样。当副本和正本不一致时，以正本为准。</w:t>
      </w:r>
    </w:p>
    <w:p>
      <w:pPr>
        <w:snapToGrid w:val="0"/>
        <w:spacing w:line="360" w:lineRule="auto"/>
        <w:ind w:firstLine="422" w:firstLineChars="201"/>
        <w:rPr>
          <w:rFonts w:ascii="宋体" w:hAnsi="宋体"/>
          <w:szCs w:val="21"/>
        </w:rPr>
      </w:pPr>
      <w:r>
        <w:rPr>
          <w:rFonts w:hint="eastAsia" w:ascii="宋体" w:hAnsi="宋体"/>
          <w:szCs w:val="21"/>
        </w:rPr>
        <w:t>14.3响应文件的正、副本全部</w:t>
      </w:r>
      <w:r>
        <w:rPr>
          <w:rFonts w:hint="eastAsia"/>
        </w:rPr>
        <w:t>装入一个文件袋</w:t>
      </w:r>
      <w:r>
        <w:rPr>
          <w:rFonts w:hint="eastAsia" w:ascii="宋体" w:hAnsi="宋体"/>
          <w:szCs w:val="21"/>
        </w:rPr>
        <w:t>（盒、箱）</w:t>
      </w:r>
      <w:r>
        <w:rPr>
          <w:rFonts w:hint="eastAsia"/>
        </w:rPr>
        <w:t>中并加以密封，封口处必须加盖供应商单位公章以示密封。</w:t>
      </w:r>
    </w:p>
    <w:p>
      <w:pPr>
        <w:snapToGrid w:val="0"/>
        <w:spacing w:line="360" w:lineRule="auto"/>
        <w:ind w:firstLine="422" w:firstLineChars="201"/>
      </w:pPr>
      <w:r>
        <w:rPr>
          <w:rFonts w:hint="eastAsia" w:ascii="宋体" w:hAnsi="宋体"/>
          <w:szCs w:val="21"/>
        </w:rPr>
        <w:t>14.4响应文件的信封上应写明内容：</w:t>
      </w:r>
      <w:r>
        <w:rPr>
          <w:rFonts w:hint="eastAsia"/>
        </w:rPr>
        <w:t>见磋商须知前附表。</w:t>
      </w:r>
    </w:p>
    <w:p>
      <w:pPr>
        <w:snapToGrid w:val="0"/>
        <w:spacing w:line="360" w:lineRule="auto"/>
        <w:ind w:firstLine="422" w:firstLineChars="201"/>
        <w:rPr>
          <w:rFonts w:ascii="宋体" w:hAnsi="宋体"/>
          <w:szCs w:val="21"/>
        </w:rPr>
      </w:pPr>
      <w:r>
        <w:rPr>
          <w:rFonts w:hint="eastAsia"/>
        </w:rPr>
        <w:t>14.5未</w:t>
      </w:r>
      <w:r>
        <w:rPr>
          <w:rFonts w:hint="eastAsia" w:ascii="宋体" w:hAnsi="宋体"/>
          <w:szCs w:val="21"/>
        </w:rPr>
        <w:t>按规定密封或标记的响应文件将被拒绝接收，由此造成的后果由供应商承担。</w:t>
      </w:r>
    </w:p>
    <w:p>
      <w:pPr>
        <w:snapToGrid w:val="0"/>
        <w:spacing w:line="360" w:lineRule="auto"/>
        <w:ind w:firstLine="424" w:firstLineChars="201"/>
        <w:rPr>
          <w:rFonts w:ascii="宋体" w:hAnsi="宋体"/>
          <w:b/>
          <w:szCs w:val="21"/>
        </w:rPr>
      </w:pPr>
      <w:r>
        <w:rPr>
          <w:rFonts w:hint="eastAsia" w:ascii="宋体" w:hAnsi="宋体"/>
          <w:b/>
          <w:szCs w:val="21"/>
        </w:rPr>
        <w:t>15. 响应文件的递交</w:t>
      </w:r>
    </w:p>
    <w:p>
      <w:pPr>
        <w:snapToGrid w:val="0"/>
        <w:spacing w:line="360" w:lineRule="auto"/>
        <w:ind w:firstLine="422" w:firstLineChars="201"/>
        <w:rPr>
          <w:rFonts w:ascii="宋体" w:hAnsi="宋体"/>
          <w:szCs w:val="21"/>
        </w:rPr>
      </w:pPr>
      <w:r>
        <w:rPr>
          <w:rFonts w:hint="eastAsia" w:ascii="宋体" w:hAnsi="宋体"/>
          <w:szCs w:val="21"/>
        </w:rPr>
        <w:t>15.1所有响应文件应于本须知前附表规定的时间前递交到采购文件中指定地点。</w:t>
      </w:r>
    </w:p>
    <w:p>
      <w:pPr>
        <w:spacing w:line="360" w:lineRule="auto"/>
        <w:ind w:firstLine="422" w:firstLineChars="201"/>
        <w:rPr>
          <w:rFonts w:ascii="宋体" w:hAnsi="宋体"/>
          <w:szCs w:val="21"/>
        </w:rPr>
      </w:pPr>
      <w:r>
        <w:rPr>
          <w:rFonts w:hint="eastAsia" w:ascii="宋体" w:hAnsi="宋体"/>
          <w:szCs w:val="21"/>
        </w:rPr>
        <w:t>15.2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采购文件指定场所的时间为准。</w:t>
      </w:r>
    </w:p>
    <w:p>
      <w:pPr>
        <w:spacing w:line="360" w:lineRule="auto"/>
        <w:ind w:firstLine="424" w:firstLineChars="201"/>
        <w:rPr>
          <w:rFonts w:ascii="宋体" w:hAnsi="宋体"/>
          <w:b/>
          <w:szCs w:val="21"/>
        </w:rPr>
      </w:pPr>
      <w:r>
        <w:rPr>
          <w:rFonts w:hint="eastAsia" w:ascii="宋体" w:hAnsi="宋体"/>
          <w:b/>
          <w:szCs w:val="21"/>
        </w:rPr>
        <w:t>16.响应文件的补充、修改</w:t>
      </w:r>
    </w:p>
    <w:p>
      <w:pPr>
        <w:spacing w:line="360" w:lineRule="auto"/>
        <w:ind w:firstLine="422" w:firstLineChars="201"/>
        <w:rPr>
          <w:rFonts w:ascii="宋体" w:hAnsi="宋体"/>
          <w:szCs w:val="21"/>
        </w:rPr>
      </w:pPr>
      <w:r>
        <w:rPr>
          <w:rFonts w:hint="eastAsia" w:ascii="宋体" w:hAnsi="宋体"/>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424" w:firstLineChars="201"/>
        <w:rPr>
          <w:rFonts w:ascii="宋体" w:hAnsi="宋体"/>
          <w:b/>
          <w:szCs w:val="21"/>
        </w:rPr>
      </w:pPr>
      <w:r>
        <w:rPr>
          <w:rFonts w:hint="eastAsia" w:ascii="宋体" w:hAnsi="宋体"/>
          <w:b/>
          <w:szCs w:val="21"/>
        </w:rPr>
        <w:t>17.迟交的响应文件</w:t>
      </w:r>
    </w:p>
    <w:p>
      <w:pPr>
        <w:spacing w:line="360" w:lineRule="auto"/>
        <w:ind w:firstLine="422" w:firstLineChars="201"/>
        <w:rPr>
          <w:rFonts w:ascii="宋体" w:hAnsi="宋体"/>
          <w:szCs w:val="21"/>
        </w:rPr>
      </w:pPr>
      <w:r>
        <w:rPr>
          <w:rFonts w:hint="eastAsia" w:ascii="宋体" w:hAnsi="宋体"/>
          <w:szCs w:val="21"/>
        </w:rPr>
        <w:t>在响应文件递交截止时间后送达的响应文件，采购代理机构应当拒绝接收。</w:t>
      </w:r>
    </w:p>
    <w:p>
      <w:pPr>
        <w:spacing w:line="360" w:lineRule="auto"/>
        <w:ind w:firstLine="424" w:firstLineChars="201"/>
        <w:rPr>
          <w:rFonts w:ascii="宋体" w:hAnsi="宋体"/>
          <w:b/>
          <w:szCs w:val="21"/>
        </w:rPr>
      </w:pPr>
      <w:r>
        <w:rPr>
          <w:rFonts w:hint="eastAsia" w:ascii="宋体" w:hAnsi="宋体"/>
          <w:b/>
          <w:szCs w:val="21"/>
        </w:rPr>
        <w:t>四、响应文件评审程序</w:t>
      </w:r>
    </w:p>
    <w:p>
      <w:pPr>
        <w:spacing w:line="360" w:lineRule="auto"/>
        <w:ind w:firstLine="424" w:firstLineChars="201"/>
        <w:rPr>
          <w:rFonts w:ascii="宋体" w:hAnsi="宋体" w:cs="宋体"/>
          <w:b/>
          <w:kern w:val="0"/>
          <w:szCs w:val="21"/>
        </w:rPr>
      </w:pPr>
      <w:r>
        <w:rPr>
          <w:rFonts w:hint="eastAsia" w:ascii="宋体" w:hAnsi="宋体" w:cs="宋体"/>
          <w:b/>
          <w:kern w:val="0"/>
          <w:szCs w:val="21"/>
        </w:rPr>
        <w:t>18.磋商小组组建</w:t>
      </w:r>
    </w:p>
    <w:p>
      <w:pPr>
        <w:spacing w:line="360" w:lineRule="auto"/>
        <w:ind w:firstLine="422" w:firstLineChars="201"/>
        <w:rPr>
          <w:rFonts w:ascii="宋体" w:hAnsi="宋体"/>
          <w:szCs w:val="21"/>
        </w:rPr>
      </w:pPr>
      <w:r>
        <w:rPr>
          <w:rFonts w:hint="eastAsia" w:ascii="宋体" w:hAnsi="宋体"/>
          <w:szCs w:val="21"/>
        </w:rPr>
        <w:t>18.1磋商小组由采购人代表和评审专家共3人以上单数组成，其中评审专家人数不得少于磋商小组成员总数的2/3。本项目磋商小组组建见本须知前附表。</w:t>
      </w:r>
    </w:p>
    <w:p>
      <w:pPr>
        <w:spacing w:line="360" w:lineRule="auto"/>
        <w:ind w:firstLine="422" w:firstLineChars="201"/>
        <w:rPr>
          <w:rFonts w:ascii="宋体" w:hAnsi="宋体"/>
          <w:szCs w:val="21"/>
        </w:rPr>
      </w:pPr>
      <w:r>
        <w:rPr>
          <w:rFonts w:hint="eastAsia" w:ascii="宋体" w:hAnsi="宋体"/>
          <w:szCs w:val="21"/>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360" w:lineRule="auto"/>
        <w:ind w:firstLine="424" w:firstLineChars="201"/>
        <w:rPr>
          <w:rFonts w:ascii="宋体" w:hAnsi="宋体" w:cs="宋体"/>
          <w:b/>
          <w:kern w:val="0"/>
          <w:szCs w:val="21"/>
        </w:rPr>
      </w:pPr>
      <w:r>
        <w:rPr>
          <w:rFonts w:hint="eastAsia" w:ascii="宋体" w:hAnsi="宋体" w:cs="宋体"/>
          <w:b/>
          <w:kern w:val="0"/>
          <w:szCs w:val="21"/>
        </w:rPr>
        <w:t>19.评审程序</w:t>
      </w:r>
    </w:p>
    <w:p>
      <w:pPr>
        <w:spacing w:line="360" w:lineRule="auto"/>
        <w:ind w:firstLine="424" w:firstLineChars="201"/>
        <w:rPr>
          <w:rFonts w:ascii="宋体" w:hAnsi="宋体"/>
          <w:b/>
          <w:szCs w:val="21"/>
        </w:rPr>
      </w:pPr>
      <w:r>
        <w:rPr>
          <w:rFonts w:hint="eastAsia" w:ascii="宋体" w:hAnsi="宋体"/>
          <w:b/>
          <w:szCs w:val="21"/>
        </w:rPr>
        <w:t>19.1采购代理机向磋商小组移交接收所有的响应文件。</w:t>
      </w:r>
    </w:p>
    <w:p>
      <w:pPr>
        <w:spacing w:line="360" w:lineRule="auto"/>
        <w:ind w:firstLine="424" w:firstLineChars="201"/>
        <w:rPr>
          <w:rFonts w:ascii="宋体" w:hAnsi="宋体"/>
          <w:b/>
          <w:szCs w:val="21"/>
        </w:rPr>
      </w:pPr>
      <w:r>
        <w:rPr>
          <w:rFonts w:hint="eastAsia" w:ascii="宋体" w:hAnsi="宋体"/>
          <w:b/>
          <w:szCs w:val="21"/>
        </w:rPr>
        <w:t>19.2磋商小组评审响应文件</w:t>
      </w:r>
    </w:p>
    <w:p>
      <w:pPr>
        <w:spacing w:line="360" w:lineRule="auto"/>
        <w:ind w:firstLine="422" w:firstLineChars="201"/>
        <w:rPr>
          <w:rFonts w:ascii="宋体" w:hAnsi="宋体"/>
          <w:szCs w:val="21"/>
        </w:rPr>
      </w:pPr>
      <w:r>
        <w:rPr>
          <w:rFonts w:hint="eastAsia" w:ascii="宋体" w:hAnsi="宋体"/>
          <w:szCs w:val="21"/>
        </w:rPr>
        <w:t>磋商小组对供应商资格条件和响应文件的有效性、完整性和响应程度进行审查，并对供应商进行信用查询（详见本须知前附表）。对</w:t>
      </w:r>
      <w:r>
        <w:rPr>
          <w:rFonts w:ascii="宋体" w:hAnsi="宋体"/>
          <w:szCs w:val="21"/>
        </w:rPr>
        <w:t>资格条件</w:t>
      </w:r>
      <w:r>
        <w:rPr>
          <w:rFonts w:hint="eastAsia" w:ascii="宋体" w:hAnsi="宋体"/>
          <w:szCs w:val="21"/>
        </w:rPr>
        <w:t>不符合</w:t>
      </w:r>
      <w:r>
        <w:rPr>
          <w:rFonts w:ascii="宋体" w:hAnsi="宋体"/>
          <w:szCs w:val="21"/>
        </w:rPr>
        <w:t>的供应商</w:t>
      </w:r>
      <w:r>
        <w:rPr>
          <w:rFonts w:hint="eastAsia" w:ascii="宋体" w:hAnsi="宋体"/>
          <w:szCs w:val="21"/>
        </w:rPr>
        <w:t>或</w:t>
      </w:r>
      <w:r>
        <w:rPr>
          <w:rFonts w:ascii="宋体" w:hAnsi="宋体"/>
          <w:szCs w:val="21"/>
        </w:rPr>
        <w:t>未实质性响应</w:t>
      </w:r>
      <w:r>
        <w:rPr>
          <w:rFonts w:hint="eastAsia" w:ascii="宋体" w:hAnsi="宋体"/>
          <w:szCs w:val="21"/>
        </w:rPr>
        <w:t>采购文件</w:t>
      </w:r>
      <w:r>
        <w:rPr>
          <w:rFonts w:ascii="宋体" w:hAnsi="宋体"/>
          <w:szCs w:val="21"/>
        </w:rPr>
        <w:t>的响应文件按无效</w:t>
      </w:r>
      <w:r>
        <w:rPr>
          <w:rFonts w:hint="eastAsia" w:ascii="宋体" w:hAnsi="宋体"/>
          <w:szCs w:val="21"/>
        </w:rPr>
        <w:t>响应</w:t>
      </w:r>
      <w:r>
        <w:rPr>
          <w:rFonts w:ascii="宋体" w:hAnsi="宋体"/>
          <w:szCs w:val="21"/>
        </w:rPr>
        <w:t>处理，</w:t>
      </w:r>
      <w:r>
        <w:rPr>
          <w:rFonts w:hint="eastAsia" w:ascii="宋体" w:hAnsi="宋体"/>
          <w:szCs w:val="21"/>
        </w:rPr>
        <w:t>磋商</w:t>
      </w:r>
      <w:r>
        <w:rPr>
          <w:rFonts w:ascii="宋体" w:hAnsi="宋体"/>
          <w:szCs w:val="21"/>
        </w:rPr>
        <w:t>小组应当告知有关供应商。</w:t>
      </w:r>
    </w:p>
    <w:p>
      <w:pPr>
        <w:spacing w:line="360" w:lineRule="auto"/>
        <w:ind w:firstLine="424" w:firstLineChars="201"/>
        <w:rPr>
          <w:rFonts w:ascii="宋体" w:hAnsi="宋体"/>
          <w:b/>
          <w:szCs w:val="21"/>
        </w:rPr>
      </w:pPr>
      <w:r>
        <w:rPr>
          <w:rFonts w:hint="eastAsia" w:ascii="宋体" w:hAnsi="宋体"/>
          <w:b/>
          <w:szCs w:val="21"/>
        </w:rPr>
        <w:t>19.3澄清</w:t>
      </w:r>
    </w:p>
    <w:p>
      <w:pPr>
        <w:spacing w:line="360" w:lineRule="auto"/>
        <w:ind w:firstLine="422" w:firstLineChars="201"/>
        <w:rPr>
          <w:rFonts w:ascii="宋体" w:hAnsi="宋体"/>
          <w:szCs w:val="21"/>
        </w:rPr>
      </w:pP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2" w:firstLineChars="201"/>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tabs>
          <w:tab w:val="left" w:pos="540"/>
        </w:tabs>
        <w:spacing w:line="360" w:lineRule="auto"/>
        <w:ind w:firstLine="424" w:firstLineChars="201"/>
        <w:jc w:val="left"/>
        <w:rPr>
          <w:rFonts w:ascii="宋体" w:hAnsi="宋体"/>
          <w:b/>
          <w:szCs w:val="21"/>
        </w:rPr>
      </w:pPr>
      <w:r>
        <w:rPr>
          <w:rFonts w:hint="eastAsia" w:ascii="宋体" w:hAnsi="宋体"/>
          <w:b/>
          <w:szCs w:val="21"/>
        </w:rPr>
        <w:t>19.4磋商</w:t>
      </w:r>
    </w:p>
    <w:p>
      <w:pPr>
        <w:widowControl/>
        <w:tabs>
          <w:tab w:val="left" w:pos="540"/>
        </w:tabs>
        <w:spacing w:line="360" w:lineRule="auto"/>
        <w:ind w:firstLine="422" w:firstLineChars="201"/>
        <w:jc w:val="left"/>
        <w:rPr>
          <w:rFonts w:ascii="宋体" w:hAnsi="宋体"/>
          <w:bCs/>
          <w:szCs w:val="21"/>
        </w:rPr>
      </w:pPr>
      <w:r>
        <w:rPr>
          <w:rFonts w:hint="eastAsia" w:ascii="宋体" w:hAnsi="宋体"/>
          <w:bCs/>
          <w:szCs w:val="21"/>
        </w:rPr>
        <w:t>供应商的资格条件和对响应文件的有效性、完整性和响应程度通过磋商小组评审的，才能进入磋商环节。</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19.4.1磋商时间及地点：按须知前附表规定。</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19.4.2供应商参加需要携带的材料：按须知前附表规定。</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19.4.3磋商小组按须知前附表规定的磋商顺序，集中与单一供应商分别进行磋商，并给予所有参加磋商的供应商平等的磋商机会。符合磋商</w:t>
      </w:r>
      <w:r>
        <w:rPr>
          <w:rFonts w:ascii="宋体" w:hAnsi="宋体"/>
          <w:szCs w:val="21"/>
        </w:rPr>
        <w:t>资格的</w:t>
      </w:r>
      <w:r>
        <w:rPr>
          <w:rFonts w:hint="eastAsia" w:ascii="宋体" w:hAnsi="宋体"/>
          <w:szCs w:val="21"/>
        </w:rPr>
        <w:t>供应</w:t>
      </w:r>
      <w:r>
        <w:rPr>
          <w:rFonts w:ascii="宋体" w:hAnsi="宋体"/>
          <w:szCs w:val="21"/>
        </w:rPr>
        <w:t>商未在规定时间内</w:t>
      </w:r>
      <w:r>
        <w:rPr>
          <w:rFonts w:hint="eastAsia" w:ascii="宋体" w:hAnsi="宋体"/>
          <w:szCs w:val="21"/>
        </w:rPr>
        <w:t>参加磋商</w:t>
      </w:r>
      <w:r>
        <w:rPr>
          <w:rFonts w:ascii="宋体" w:hAnsi="宋体"/>
          <w:szCs w:val="21"/>
        </w:rPr>
        <w:t>的，</w:t>
      </w:r>
      <w:r>
        <w:rPr>
          <w:rFonts w:hint="eastAsia" w:ascii="宋体" w:hAnsi="宋体"/>
          <w:szCs w:val="21"/>
        </w:rPr>
        <w:t>视同</w:t>
      </w:r>
      <w:r>
        <w:rPr>
          <w:rFonts w:ascii="宋体" w:hAnsi="宋体"/>
          <w:szCs w:val="21"/>
        </w:rPr>
        <w:t>放弃</w:t>
      </w:r>
      <w:r>
        <w:rPr>
          <w:rFonts w:hint="eastAsia" w:ascii="宋体" w:hAnsi="宋体"/>
          <w:szCs w:val="21"/>
        </w:rPr>
        <w:t>参加磋商权利</w:t>
      </w:r>
      <w:r>
        <w:rPr>
          <w:rFonts w:ascii="宋体" w:hAnsi="宋体"/>
          <w:szCs w:val="21"/>
        </w:rPr>
        <w:t>，</w:t>
      </w:r>
      <w:r>
        <w:rPr>
          <w:rFonts w:hint="eastAsia" w:ascii="宋体" w:hAnsi="宋体"/>
          <w:szCs w:val="21"/>
        </w:rPr>
        <w:t>其</w:t>
      </w:r>
      <w:r>
        <w:rPr>
          <w:rFonts w:ascii="宋体" w:hAnsi="宋体"/>
          <w:szCs w:val="21"/>
        </w:rPr>
        <w:t>响应文件作无效处理。</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在磋商过程中，磋商小组可以根据采购文件和磋商情况实质性变动采购需求中的技术、服务要求以及合同草案条款，但不得变动采购文件中的其他内容。实质性变动的内容，须经采购人代表确认。</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对采购文件作出的实质性变动是采购文件的有效组成部分，磋商小组应当及时以书面形式同时通知所有参加磋商的供应商。</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供应商应当按照采购文件的变动情况和磋商小组的要求重新提交响应文件，并由其法定代表人或授权代表签字或者加盖公章。由授权代表签字的，应当附法定代表人授权书。参加</w:t>
      </w:r>
      <w:r>
        <w:rPr>
          <w:rFonts w:ascii="宋体" w:hAnsi="宋体"/>
          <w:szCs w:val="21"/>
        </w:rPr>
        <w:t>谈判的</w:t>
      </w:r>
      <w:r>
        <w:rPr>
          <w:rFonts w:hint="eastAsia" w:ascii="宋体" w:hAnsi="宋体"/>
          <w:szCs w:val="21"/>
        </w:rPr>
        <w:t>供应</w:t>
      </w:r>
      <w:r>
        <w:rPr>
          <w:rFonts w:ascii="宋体" w:hAnsi="宋体"/>
          <w:szCs w:val="21"/>
        </w:rPr>
        <w:t>商未在规定时间内</w:t>
      </w:r>
      <w:r>
        <w:rPr>
          <w:rFonts w:hint="eastAsia" w:ascii="宋体" w:hAnsi="宋体"/>
          <w:szCs w:val="21"/>
        </w:rPr>
        <w:t>重新提交响应</w:t>
      </w:r>
      <w:r>
        <w:rPr>
          <w:rFonts w:ascii="宋体" w:hAnsi="宋体"/>
          <w:szCs w:val="21"/>
        </w:rPr>
        <w:t>文件的，</w:t>
      </w:r>
      <w:r>
        <w:rPr>
          <w:rFonts w:hint="eastAsia" w:ascii="宋体" w:hAnsi="宋体"/>
          <w:szCs w:val="21"/>
        </w:rPr>
        <w:t>视同</w:t>
      </w:r>
      <w:r>
        <w:rPr>
          <w:rFonts w:ascii="宋体" w:hAnsi="宋体"/>
          <w:szCs w:val="21"/>
        </w:rPr>
        <w:t>放弃</w:t>
      </w:r>
      <w:r>
        <w:rPr>
          <w:rFonts w:hint="eastAsia" w:ascii="宋体" w:hAnsi="宋体"/>
          <w:szCs w:val="21"/>
        </w:rPr>
        <w:t>提交权利</w:t>
      </w:r>
      <w:r>
        <w:rPr>
          <w:rFonts w:ascii="宋体" w:hAnsi="宋体"/>
          <w:szCs w:val="21"/>
        </w:rPr>
        <w:t>，</w:t>
      </w:r>
      <w:r>
        <w:rPr>
          <w:rFonts w:hint="eastAsia" w:ascii="宋体" w:hAnsi="宋体"/>
          <w:szCs w:val="21"/>
        </w:rPr>
        <w:t>其</w:t>
      </w:r>
      <w:r>
        <w:rPr>
          <w:rFonts w:ascii="宋体" w:hAnsi="宋体"/>
          <w:szCs w:val="21"/>
        </w:rPr>
        <w:t>响应文件作无效处理。</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磋商中，磋商的任何一方不得透露与磋商有关的其他供应商的技术资料、价格和其他信息。</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采购代理机构对磋商过程和重要磋商内容进行记录，磋商双方在记录上签字确认。</w:t>
      </w:r>
    </w:p>
    <w:p>
      <w:pPr>
        <w:widowControl/>
        <w:tabs>
          <w:tab w:val="left" w:pos="540"/>
        </w:tabs>
        <w:spacing w:line="360" w:lineRule="auto"/>
        <w:ind w:firstLine="424" w:firstLineChars="201"/>
        <w:jc w:val="left"/>
        <w:rPr>
          <w:rFonts w:ascii="宋体" w:hAnsi="宋体"/>
          <w:b/>
          <w:szCs w:val="21"/>
        </w:rPr>
      </w:pPr>
      <w:r>
        <w:rPr>
          <w:rFonts w:hint="eastAsia" w:ascii="宋体" w:hAnsi="宋体"/>
          <w:b/>
          <w:szCs w:val="21"/>
        </w:rPr>
        <w:t>19.5最后报价</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19.5.1采购文件能够详细列明采购标的的技术、服务要求的，磋商结束后，磋商小组应当要求所有继续参加磋商的供应商在规定时间内密封提交最后报价，提交最后报价的供应商不得少于3家。</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19.5.2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供应</w:t>
      </w:r>
      <w:r>
        <w:rPr>
          <w:rFonts w:ascii="宋体" w:hAnsi="宋体"/>
          <w:szCs w:val="21"/>
        </w:rPr>
        <w:t>商未在规定时间内</w:t>
      </w:r>
      <w:r>
        <w:rPr>
          <w:rFonts w:hint="eastAsia" w:ascii="宋体" w:hAnsi="宋体"/>
          <w:szCs w:val="21"/>
        </w:rPr>
        <w:t>提交</w:t>
      </w:r>
      <w:r>
        <w:rPr>
          <w:rFonts w:ascii="宋体" w:hAnsi="宋体"/>
          <w:szCs w:val="21"/>
        </w:rPr>
        <w:t>最后报价的，</w:t>
      </w:r>
      <w:r>
        <w:rPr>
          <w:rFonts w:hint="eastAsia" w:ascii="宋体" w:hAnsi="宋体"/>
          <w:szCs w:val="21"/>
        </w:rPr>
        <w:t>视同放弃</w:t>
      </w:r>
      <w:r>
        <w:rPr>
          <w:rFonts w:ascii="宋体" w:hAnsi="宋体"/>
          <w:szCs w:val="21"/>
        </w:rPr>
        <w:t>最后报价</w:t>
      </w:r>
      <w:r>
        <w:rPr>
          <w:rFonts w:hint="eastAsia" w:ascii="宋体" w:hAnsi="宋体"/>
          <w:szCs w:val="21"/>
        </w:rPr>
        <w:t>权利</w:t>
      </w:r>
      <w:r>
        <w:rPr>
          <w:rFonts w:ascii="宋体" w:hAnsi="宋体"/>
          <w:szCs w:val="21"/>
        </w:rPr>
        <w:t>，</w:t>
      </w:r>
      <w:r>
        <w:rPr>
          <w:rFonts w:hint="eastAsia" w:ascii="宋体" w:hAnsi="宋体"/>
          <w:szCs w:val="21"/>
        </w:rPr>
        <w:t>其</w:t>
      </w:r>
      <w:r>
        <w:rPr>
          <w:rFonts w:ascii="宋体" w:hAnsi="宋体"/>
          <w:szCs w:val="21"/>
        </w:rPr>
        <w:t>响应文件作无效处理。</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19.5.3属于市场竞争不充分的科研项目，以及需要扶持的科技成果转化项目，提交最后报价的供应商可以为2家。</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19.5.4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19.5.5最后报价是供应商响应文件的有效组成部分。</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19.5.6已经提交响应文件的供应商，在提交最后报价之前，可以根据磋商情况退出磋商。采购人、采购代理机构将退还退出磋商的供应商的保证金。</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19.5.7响应供应商的报价均超过了采购预算，采购人不能支付的，磋商活动终止。</w:t>
      </w:r>
    </w:p>
    <w:p>
      <w:pPr>
        <w:widowControl/>
        <w:spacing w:line="360" w:lineRule="auto"/>
        <w:ind w:firstLine="422" w:firstLineChars="201"/>
        <w:jc w:val="left"/>
        <w:rPr>
          <w:rFonts w:ascii="宋体" w:hAnsi="宋体"/>
          <w:szCs w:val="21"/>
        </w:rPr>
      </w:pPr>
      <w:r>
        <w:rPr>
          <w:rFonts w:hint="eastAsia" w:ascii="宋体" w:hAnsi="宋体"/>
          <w:szCs w:val="21"/>
        </w:rPr>
        <w:t>19.5.8低于成本报价</w:t>
      </w:r>
    </w:p>
    <w:p>
      <w:pPr>
        <w:widowControl/>
        <w:spacing w:line="360" w:lineRule="auto"/>
        <w:ind w:firstLine="422" w:firstLineChars="201"/>
        <w:jc w:val="left"/>
        <w:rPr>
          <w:rFonts w:ascii="宋体" w:hAnsi="宋体"/>
          <w:szCs w:val="21"/>
        </w:rPr>
      </w:pPr>
      <w:r>
        <w:rPr>
          <w:rFonts w:hint="eastAsia" w:ascii="宋体" w:hAnsi="宋体"/>
          <w:szCs w:val="21"/>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pPr>
        <w:widowControl/>
        <w:tabs>
          <w:tab w:val="left" w:pos="540"/>
        </w:tabs>
        <w:spacing w:line="360" w:lineRule="auto"/>
        <w:ind w:firstLine="424" w:firstLineChars="201"/>
        <w:jc w:val="left"/>
        <w:rPr>
          <w:rFonts w:ascii="宋体" w:hAnsi="宋体"/>
          <w:b/>
          <w:szCs w:val="21"/>
        </w:rPr>
      </w:pPr>
      <w:r>
        <w:rPr>
          <w:rFonts w:hint="eastAsia" w:ascii="宋体" w:hAnsi="宋体"/>
          <w:b/>
          <w:szCs w:val="21"/>
        </w:rPr>
        <w:t>20.最终磋商结束后，磋商小组不得再与供应商进行任何形式的商谈</w:t>
      </w:r>
    </w:p>
    <w:p>
      <w:pPr>
        <w:widowControl/>
        <w:tabs>
          <w:tab w:val="left" w:pos="540"/>
        </w:tabs>
        <w:spacing w:line="360" w:lineRule="auto"/>
        <w:ind w:firstLine="424" w:firstLineChars="201"/>
        <w:jc w:val="left"/>
        <w:rPr>
          <w:rFonts w:ascii="宋体" w:hAnsi="宋体"/>
          <w:b/>
          <w:szCs w:val="21"/>
        </w:rPr>
      </w:pPr>
      <w:r>
        <w:rPr>
          <w:rFonts w:hint="eastAsia" w:ascii="宋体" w:hAnsi="宋体"/>
          <w:b/>
          <w:szCs w:val="21"/>
        </w:rPr>
        <w:t>21.评审与比较</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21.1经磋商确定最终采购需求和提交最后报价的供应商后，由磋商小组采用综合评分法对提交最后报价的供应商的响应文件和最后报价进行综合评分。</w:t>
      </w:r>
    </w:p>
    <w:p>
      <w:pPr>
        <w:widowControl/>
        <w:tabs>
          <w:tab w:val="left" w:pos="540"/>
        </w:tabs>
        <w:spacing w:line="360" w:lineRule="auto"/>
        <w:ind w:firstLine="422" w:firstLineChars="201"/>
        <w:jc w:val="left"/>
        <w:rPr>
          <w:rFonts w:hAnsi="宋体"/>
        </w:rPr>
      </w:pPr>
      <w:r>
        <w:rPr>
          <w:rFonts w:hint="eastAsia" w:hAnsi="宋体"/>
        </w:rPr>
        <w:t>21.2评审原则。磋商小组必须公平、公正、客观，不带任何倾向性和启发性；不得向外界透露任何与评审有关的内容；任何单位和个人不得干扰、影响评审的正常进行。</w:t>
      </w:r>
    </w:p>
    <w:p>
      <w:pPr>
        <w:widowControl/>
        <w:tabs>
          <w:tab w:val="left" w:pos="540"/>
        </w:tabs>
        <w:spacing w:line="360" w:lineRule="auto"/>
        <w:ind w:firstLine="422" w:firstLineChars="201"/>
        <w:jc w:val="left"/>
        <w:rPr>
          <w:rFonts w:ascii="宋体" w:hAnsi="宋体"/>
          <w:szCs w:val="21"/>
        </w:rPr>
      </w:pPr>
      <w:r>
        <w:rPr>
          <w:rFonts w:hint="eastAsia" w:ascii="宋体" w:hAnsi="宋体"/>
          <w:szCs w:val="21"/>
        </w:rPr>
        <w:t>21.3评标办法及标准详见第四章。</w:t>
      </w:r>
    </w:p>
    <w:p>
      <w:pPr>
        <w:widowControl/>
        <w:tabs>
          <w:tab w:val="left" w:pos="540"/>
        </w:tabs>
        <w:spacing w:line="360" w:lineRule="auto"/>
        <w:ind w:firstLine="422" w:firstLineChars="201"/>
        <w:jc w:val="left"/>
        <w:rPr>
          <w:rFonts w:hAnsi="宋体"/>
          <w:b/>
          <w:bCs/>
        </w:rPr>
      </w:pPr>
      <w:r>
        <w:rPr>
          <w:rFonts w:hint="eastAsia" w:ascii="宋体" w:hAnsi="宋体"/>
          <w:szCs w:val="21"/>
        </w:rPr>
        <w:t>22.</w:t>
      </w:r>
      <w:r>
        <w:rPr>
          <w:rFonts w:hint="eastAsia" w:hAnsi="宋体"/>
          <w:b/>
          <w:bCs/>
        </w:rPr>
        <w:t>在评审过程中出现法律法规和采购文件均没有明确规定的情形时，由磋商小组现场协商解决，协商不一致的，由全体磋商小组投票表决，以得票率二分之一以上专家的意见为准。</w:t>
      </w:r>
    </w:p>
    <w:p>
      <w:pPr>
        <w:widowControl/>
        <w:tabs>
          <w:tab w:val="left" w:pos="540"/>
        </w:tabs>
        <w:spacing w:line="360" w:lineRule="auto"/>
        <w:ind w:firstLine="424" w:firstLineChars="201"/>
        <w:jc w:val="left"/>
        <w:rPr>
          <w:rFonts w:ascii="宋体" w:hAnsi="宋体"/>
          <w:b/>
          <w:szCs w:val="21"/>
        </w:rPr>
      </w:pPr>
      <w:r>
        <w:rPr>
          <w:rFonts w:hint="eastAsia" w:ascii="宋体" w:hAnsi="宋体"/>
          <w:b/>
          <w:bCs/>
        </w:rPr>
        <w:t>23.</w:t>
      </w:r>
      <w:r>
        <w:rPr>
          <w:rFonts w:hint="eastAsia" w:ascii="宋体" w:hAnsi="宋体"/>
          <w:b/>
          <w:szCs w:val="21"/>
        </w:rPr>
        <w:t>特别说明：</w:t>
      </w:r>
    </w:p>
    <w:p>
      <w:pPr>
        <w:pStyle w:val="26"/>
        <w:snapToGrid w:val="0"/>
        <w:spacing w:line="360" w:lineRule="auto"/>
        <w:ind w:left="2" w:leftChars="1" w:firstLine="400" w:firstLineChars="200"/>
        <w:rPr>
          <w:rFonts w:hAnsi="宋体"/>
        </w:rPr>
      </w:pPr>
      <w:r>
        <w:rPr>
          <w:rFonts w:hint="eastAsia" w:hAnsi="宋体"/>
        </w:rPr>
        <w:t>23.1出现下列情形之一的，取其中</w:t>
      </w:r>
      <w:r>
        <w:rPr>
          <w:rFonts w:hAnsi="宋体"/>
        </w:rPr>
        <w:t>实质性响应</w:t>
      </w:r>
      <w:r>
        <w:rPr>
          <w:rFonts w:hint="eastAsia" w:hAnsi="宋体"/>
        </w:rPr>
        <w:t>采购文件</w:t>
      </w:r>
      <w:r>
        <w:rPr>
          <w:rFonts w:hAnsi="宋体"/>
        </w:rPr>
        <w:t>要求</w:t>
      </w:r>
      <w:r>
        <w:rPr>
          <w:rFonts w:hint="eastAsia" w:hAnsi="宋体"/>
        </w:rPr>
        <w:t>且最后报价最低的供应商参加评审；最后报价相同时，则由采购人自主选择确定一家供应商参加评审：</w:t>
      </w:r>
    </w:p>
    <w:p>
      <w:pPr>
        <w:pStyle w:val="26"/>
        <w:snapToGrid w:val="0"/>
        <w:spacing w:line="360" w:lineRule="auto"/>
        <w:ind w:left="2" w:leftChars="1" w:firstLine="400" w:firstLineChars="200"/>
        <w:rPr>
          <w:rFonts w:hAnsi="宋体"/>
        </w:rPr>
      </w:pPr>
      <w:r>
        <w:rPr>
          <w:rFonts w:hint="eastAsia" w:hAnsi="宋体"/>
        </w:rPr>
        <w:t>（1）提供相同品牌产品的不同供应商参加单一产品的同一合同项下的政府采购活动的。</w:t>
      </w:r>
    </w:p>
    <w:p>
      <w:pPr>
        <w:widowControl/>
        <w:spacing w:line="360" w:lineRule="auto"/>
        <w:ind w:firstLine="420" w:firstLineChars="200"/>
        <w:jc w:val="left"/>
        <w:rPr>
          <w:rFonts w:ascii="宋体" w:hAnsi="宋体" w:cs="宋体"/>
          <w:kern w:val="0"/>
          <w:szCs w:val="21"/>
        </w:rPr>
      </w:pPr>
      <w:r>
        <w:rPr>
          <w:rFonts w:hint="eastAsia" w:hAnsi="宋体"/>
        </w:rPr>
        <w:t>（2）非单一产品采购项目中，多家供应商提供的核心产品品牌相同的。核心产品的名称应当在采购文件中载明。</w:t>
      </w:r>
    </w:p>
    <w:p>
      <w:pPr>
        <w:widowControl/>
        <w:spacing w:line="360" w:lineRule="auto"/>
        <w:ind w:firstLine="422" w:firstLineChars="201"/>
        <w:jc w:val="left"/>
        <w:rPr>
          <w:rFonts w:ascii="宋体" w:hAnsi="宋体"/>
          <w:szCs w:val="21"/>
        </w:rPr>
      </w:pPr>
      <w:r>
        <w:rPr>
          <w:rFonts w:hint="eastAsia" w:ascii="宋体" w:hAnsi="宋体"/>
          <w:szCs w:val="21"/>
        </w:rPr>
        <w:t>23.2供应商竞标所使用的资格、信誉、荣誉、业绩与企业认证必须为本法人所拥有。供应商竞标所使用的采购项目实施人员必须为本法人员工（或必须为本法人或控股公司正式员工）。</w:t>
      </w:r>
    </w:p>
    <w:p>
      <w:pPr>
        <w:widowControl/>
        <w:spacing w:line="360" w:lineRule="auto"/>
        <w:ind w:firstLine="422" w:firstLineChars="201"/>
        <w:jc w:val="left"/>
        <w:rPr>
          <w:rFonts w:ascii="宋体" w:hAnsi="宋体"/>
          <w:szCs w:val="21"/>
        </w:rPr>
      </w:pPr>
      <w:r>
        <w:rPr>
          <w:rFonts w:hint="eastAsia" w:ascii="宋体" w:hAnsi="宋体"/>
          <w:szCs w:val="21"/>
        </w:rPr>
        <w:t>23.3供应商应仔细阅读采购文件的所有内容，按照采购文件的要求提交响应文件，并对所提供的全部资料的真实性承担法律责任。</w:t>
      </w:r>
    </w:p>
    <w:p>
      <w:pPr>
        <w:widowControl/>
        <w:spacing w:line="360" w:lineRule="auto"/>
        <w:ind w:firstLine="422" w:firstLineChars="201"/>
        <w:jc w:val="left"/>
        <w:rPr>
          <w:rFonts w:ascii="宋体" w:hAnsi="宋体"/>
          <w:szCs w:val="21"/>
        </w:rPr>
      </w:pPr>
      <w:r>
        <w:rPr>
          <w:rFonts w:hint="eastAsia" w:ascii="宋体" w:hAnsi="宋体"/>
          <w:szCs w:val="21"/>
        </w:rPr>
        <w:t>23.4供应商在竞标活动中提供任何虚假材料，其竞标无效，并报监管部门查处；中标后发现的，成交供应商须依照《中华人民共和国消费者权益保护法》第55条之规定三倍赔偿采购人，且民事赔偿并不免除违法供应商的行政与刑事责任。</w:t>
      </w:r>
    </w:p>
    <w:p>
      <w:pPr>
        <w:pStyle w:val="26"/>
        <w:snapToGrid w:val="0"/>
        <w:spacing w:line="360" w:lineRule="auto"/>
        <w:ind w:left="2" w:leftChars="1" w:firstLine="400" w:firstLineChars="200"/>
        <w:rPr>
          <w:rFonts w:hAnsi="宋体"/>
        </w:rPr>
      </w:pPr>
      <w:r>
        <w:rPr>
          <w:rFonts w:hint="eastAsia" w:hAnsi="宋体"/>
        </w:rPr>
        <w:t>23.5有下列情形之一的视为供应商相互串通竞标，响应文件将被视为无效：</w:t>
      </w:r>
    </w:p>
    <w:p>
      <w:pPr>
        <w:pStyle w:val="26"/>
        <w:snapToGrid w:val="0"/>
        <w:spacing w:line="360" w:lineRule="auto"/>
        <w:ind w:left="2" w:leftChars="1" w:firstLine="400" w:firstLineChars="200"/>
        <w:rPr>
          <w:rFonts w:hAnsi="宋体"/>
        </w:rPr>
      </w:pPr>
      <w:r>
        <w:rPr>
          <w:rFonts w:hint="eastAsia" w:hAnsi="宋体"/>
        </w:rPr>
        <w:t>（1）不同供应商的响应文件由同一单位或者个人编制；或不同供应商报名的IP地址一致的；</w:t>
      </w:r>
    </w:p>
    <w:p>
      <w:pPr>
        <w:pStyle w:val="26"/>
        <w:snapToGrid w:val="0"/>
        <w:spacing w:line="360" w:lineRule="auto"/>
        <w:ind w:left="2" w:leftChars="1" w:firstLine="400" w:firstLineChars="200"/>
        <w:rPr>
          <w:rFonts w:hAnsi="宋体"/>
        </w:rPr>
      </w:pPr>
      <w:r>
        <w:rPr>
          <w:rFonts w:hint="eastAsia" w:hAnsi="宋体"/>
        </w:rPr>
        <w:t>（2）不同供应商委托同一单位或者个人办理竞标事宜；</w:t>
      </w:r>
    </w:p>
    <w:p>
      <w:pPr>
        <w:pStyle w:val="26"/>
        <w:snapToGrid w:val="0"/>
        <w:spacing w:line="360" w:lineRule="auto"/>
        <w:ind w:left="2" w:leftChars="1" w:firstLine="400" w:firstLineChars="200"/>
        <w:rPr>
          <w:rFonts w:hAnsi="宋体"/>
        </w:rPr>
      </w:pPr>
      <w:r>
        <w:rPr>
          <w:rFonts w:hint="eastAsia" w:hAnsi="宋体"/>
        </w:rPr>
        <w:t>（3）不同的供应商的响应文件载明的项目管理员为同一个人；</w:t>
      </w:r>
    </w:p>
    <w:p>
      <w:pPr>
        <w:pStyle w:val="26"/>
        <w:snapToGrid w:val="0"/>
        <w:spacing w:line="360" w:lineRule="auto"/>
        <w:ind w:left="2" w:leftChars="1" w:firstLine="400" w:firstLineChars="200"/>
        <w:rPr>
          <w:rFonts w:hAnsi="宋体"/>
        </w:rPr>
      </w:pPr>
      <w:r>
        <w:rPr>
          <w:rFonts w:hint="eastAsia" w:hAnsi="宋体"/>
        </w:rPr>
        <w:t>（4）不同供应商的响应文件异常一致或报价呈规律性差异；</w:t>
      </w:r>
    </w:p>
    <w:p>
      <w:pPr>
        <w:pStyle w:val="26"/>
        <w:snapToGrid w:val="0"/>
        <w:spacing w:line="360" w:lineRule="auto"/>
        <w:ind w:left="2" w:leftChars="1" w:firstLine="400" w:firstLineChars="200"/>
        <w:rPr>
          <w:rFonts w:hAnsi="宋体"/>
        </w:rPr>
      </w:pPr>
      <w:r>
        <w:rPr>
          <w:rFonts w:hint="eastAsia" w:hAnsi="宋体"/>
        </w:rPr>
        <w:t>（5）不同供应商的响应文件相互混装；</w:t>
      </w:r>
    </w:p>
    <w:p>
      <w:pPr>
        <w:pStyle w:val="26"/>
        <w:snapToGrid w:val="0"/>
        <w:spacing w:line="360" w:lineRule="auto"/>
        <w:ind w:left="2" w:leftChars="1" w:firstLine="400" w:firstLineChars="200"/>
        <w:rPr>
          <w:rFonts w:hAnsi="宋体"/>
        </w:rPr>
      </w:pPr>
      <w:r>
        <w:rPr>
          <w:rFonts w:hint="eastAsia" w:hAnsi="宋体"/>
        </w:rPr>
        <w:t>（6）不同供应商的保证金从同一单位或者个人账户转出。</w:t>
      </w:r>
    </w:p>
    <w:p>
      <w:pPr>
        <w:pStyle w:val="26"/>
        <w:snapToGrid w:val="0"/>
        <w:spacing w:line="360" w:lineRule="auto"/>
        <w:ind w:left="2" w:leftChars="1" w:firstLine="400" w:firstLineChars="200"/>
        <w:rPr>
          <w:rFonts w:hAnsi="宋体"/>
        </w:rPr>
      </w:pPr>
      <w:r>
        <w:rPr>
          <w:rFonts w:hint="eastAsia" w:hAnsi="宋体"/>
        </w:rPr>
        <w:t>23.6供应商有下列情形之一的，属于恶意串通行为：</w:t>
      </w:r>
    </w:p>
    <w:p>
      <w:pPr>
        <w:pStyle w:val="26"/>
        <w:snapToGrid w:val="0"/>
        <w:spacing w:line="360" w:lineRule="auto"/>
        <w:ind w:left="2" w:leftChars="1" w:firstLine="400" w:firstLineChars="200"/>
        <w:rPr>
          <w:rFonts w:hAnsi="宋体"/>
        </w:rPr>
      </w:pPr>
      <w:r>
        <w:rPr>
          <w:rFonts w:hint="eastAsia" w:hAnsi="宋体"/>
        </w:rPr>
        <w:t>（1）供应商直接或者间接从采购人或者采购代理机构处获得其他供应商的相关信息并修改其响应文件：</w:t>
      </w:r>
    </w:p>
    <w:p>
      <w:pPr>
        <w:pStyle w:val="26"/>
        <w:snapToGrid w:val="0"/>
        <w:spacing w:line="360" w:lineRule="auto"/>
        <w:ind w:left="2" w:leftChars="1" w:firstLine="400" w:firstLineChars="200"/>
        <w:rPr>
          <w:rFonts w:hAnsi="宋体"/>
        </w:rPr>
      </w:pPr>
      <w:r>
        <w:rPr>
          <w:rFonts w:hint="eastAsia" w:hAnsi="宋体"/>
        </w:rPr>
        <w:t>（2）供应商按照采购人或者采购代理机构的授意撤换、修改响应文件；</w:t>
      </w:r>
    </w:p>
    <w:p>
      <w:pPr>
        <w:pStyle w:val="26"/>
        <w:snapToGrid w:val="0"/>
        <w:spacing w:line="360" w:lineRule="auto"/>
        <w:ind w:left="2" w:leftChars="1" w:firstLine="400" w:firstLineChars="200"/>
        <w:rPr>
          <w:rFonts w:hAnsi="宋体"/>
        </w:rPr>
      </w:pPr>
      <w:r>
        <w:rPr>
          <w:rFonts w:hint="eastAsia" w:hAnsi="宋体"/>
        </w:rPr>
        <w:t>（3）供应商之间协商报价、技术方案等响应文件的实质性内容；</w:t>
      </w:r>
    </w:p>
    <w:p>
      <w:pPr>
        <w:pStyle w:val="26"/>
        <w:snapToGrid w:val="0"/>
        <w:spacing w:line="360" w:lineRule="auto"/>
        <w:ind w:left="2" w:leftChars="1" w:firstLine="400" w:firstLineChars="200"/>
        <w:rPr>
          <w:rFonts w:hAnsi="宋体"/>
        </w:rPr>
      </w:pPr>
      <w:r>
        <w:rPr>
          <w:rFonts w:hint="eastAsia" w:hAnsi="宋体"/>
        </w:rPr>
        <w:t>（4）属于同一集团、协会、商会等组织成员的供应商按照该组织要求协同参加政府采购活动；</w:t>
      </w:r>
    </w:p>
    <w:p>
      <w:pPr>
        <w:pStyle w:val="26"/>
        <w:snapToGrid w:val="0"/>
        <w:spacing w:line="360" w:lineRule="auto"/>
        <w:ind w:left="2" w:leftChars="1" w:firstLine="400" w:firstLineChars="200"/>
        <w:rPr>
          <w:rFonts w:hAnsi="宋体"/>
        </w:rPr>
      </w:pPr>
      <w:r>
        <w:rPr>
          <w:rFonts w:hint="eastAsia" w:hAnsi="宋体"/>
        </w:rPr>
        <w:t>（5）供应商之间事先约定一致抬高或者压低报价,或者在采购项目中事先约定轮流以高价位或者低价位成交,或者事先约定由某一特定供应商成交,然后再参加竞标；</w:t>
      </w:r>
    </w:p>
    <w:p>
      <w:pPr>
        <w:pStyle w:val="26"/>
        <w:snapToGrid w:val="0"/>
        <w:spacing w:line="360" w:lineRule="auto"/>
        <w:ind w:left="2" w:leftChars="1" w:firstLine="400" w:firstLineChars="200"/>
        <w:rPr>
          <w:rFonts w:hAnsi="宋体"/>
        </w:rPr>
      </w:pPr>
      <w:r>
        <w:rPr>
          <w:rFonts w:hint="eastAsia" w:hAnsi="宋体"/>
        </w:rPr>
        <w:t>（6）供应商之间商定部分供应商放弃参加政府采购活动或者放弃成交；</w:t>
      </w:r>
    </w:p>
    <w:p>
      <w:pPr>
        <w:pStyle w:val="26"/>
        <w:snapToGrid w:val="0"/>
        <w:spacing w:line="360" w:lineRule="auto"/>
        <w:ind w:left="2" w:leftChars="1" w:firstLine="400" w:firstLineChars="200"/>
        <w:rPr>
          <w:rFonts w:hAnsi="宋体"/>
        </w:rPr>
      </w:pPr>
      <w:r>
        <w:rPr>
          <w:rFonts w:hint="eastAsia" w:hAnsi="宋体"/>
        </w:rPr>
        <w:t>（7）供应商与采购人或者采购代理机构之间、供应商相互之间，为谋求特定供应商成交或者排斥其他供应商的其他串通行为。</w:t>
      </w:r>
    </w:p>
    <w:p>
      <w:pPr>
        <w:pStyle w:val="26"/>
        <w:snapToGrid w:val="0"/>
        <w:spacing w:line="360" w:lineRule="auto"/>
        <w:ind w:left="2" w:leftChars="1" w:firstLine="400" w:firstLineChars="200"/>
        <w:rPr>
          <w:rFonts w:hAnsi="宋体"/>
        </w:rPr>
      </w:pPr>
      <w:r>
        <w:rPr>
          <w:rFonts w:hint="eastAsia" w:hAnsi="宋体"/>
        </w:rPr>
        <w:t>23.7关联供应商不得参加同一合同项下政府采购活动，否则响应文件将被视为无效：</w:t>
      </w:r>
    </w:p>
    <w:p>
      <w:pPr>
        <w:pStyle w:val="26"/>
        <w:snapToGrid w:val="0"/>
        <w:spacing w:line="360" w:lineRule="auto"/>
        <w:ind w:left="2" w:leftChars="1" w:firstLine="400" w:firstLineChars="200"/>
        <w:rPr>
          <w:rFonts w:hAnsi="宋体"/>
        </w:rPr>
      </w:pPr>
      <w:r>
        <w:rPr>
          <w:rFonts w:hint="eastAsia" w:hAnsi="宋体"/>
        </w:rPr>
        <w:t>（1）单位负责人为同一人或者存在直接控股、管理关系的不同的供应商，不得参加同一合同项下的政府采购活动；</w:t>
      </w:r>
    </w:p>
    <w:p>
      <w:pPr>
        <w:widowControl/>
        <w:spacing w:line="360" w:lineRule="auto"/>
        <w:ind w:firstLine="422" w:firstLineChars="201"/>
        <w:jc w:val="left"/>
        <w:rPr>
          <w:rFonts w:ascii="宋体" w:hAnsi="宋体"/>
          <w:szCs w:val="21"/>
        </w:rPr>
      </w:pPr>
      <w:r>
        <w:rPr>
          <w:rFonts w:hint="eastAsia" w:hAnsi="宋体"/>
        </w:rPr>
        <w:t>（2）生产厂商授权给供应商后自己不得参加同一合同项下的政府采购活动；生产厂商对同一品牌同一型号的货物，仅能委托一个代理商参加竞标。</w:t>
      </w:r>
    </w:p>
    <w:p>
      <w:pPr>
        <w:widowControl/>
        <w:spacing w:line="360" w:lineRule="auto"/>
        <w:ind w:firstLine="422" w:firstLineChars="201"/>
        <w:jc w:val="left"/>
        <w:rPr>
          <w:rFonts w:ascii="宋体" w:hAnsi="宋体"/>
          <w:szCs w:val="21"/>
        </w:rPr>
      </w:pPr>
      <w:r>
        <w:rPr>
          <w:rFonts w:hint="eastAsia" w:ascii="宋体" w:hAnsi="宋体"/>
          <w:szCs w:val="21"/>
        </w:rPr>
        <w:t>24. 出现下列情形之一的，采购人或者采购代理机构应当终止竞争性磋商采购活动，发布项目终止公告并说明原因，重新开展采购活动：</w:t>
      </w:r>
    </w:p>
    <w:p>
      <w:pPr>
        <w:widowControl/>
        <w:spacing w:line="360" w:lineRule="auto"/>
        <w:ind w:firstLine="422" w:firstLineChars="201"/>
        <w:jc w:val="left"/>
        <w:rPr>
          <w:rFonts w:ascii="宋体" w:hAnsi="宋体"/>
          <w:szCs w:val="21"/>
        </w:rPr>
      </w:pPr>
      <w:r>
        <w:rPr>
          <w:rFonts w:hint="eastAsia" w:ascii="宋体" w:hAnsi="宋体"/>
          <w:szCs w:val="21"/>
        </w:rPr>
        <w:t>24.1因情况变化，不再符合规定的竞争性磋商采购方式适用情形的；</w:t>
      </w:r>
    </w:p>
    <w:p>
      <w:pPr>
        <w:widowControl/>
        <w:spacing w:line="360" w:lineRule="auto"/>
        <w:ind w:firstLine="422" w:firstLineChars="201"/>
        <w:jc w:val="left"/>
        <w:rPr>
          <w:rFonts w:ascii="宋体" w:hAnsi="宋体"/>
          <w:szCs w:val="21"/>
        </w:rPr>
      </w:pPr>
      <w:r>
        <w:rPr>
          <w:rFonts w:hint="eastAsia" w:ascii="宋体" w:hAnsi="宋体"/>
          <w:szCs w:val="21"/>
        </w:rPr>
        <w:t>24.2出现影响采购公正的违法、违规行为的；</w:t>
      </w:r>
    </w:p>
    <w:p>
      <w:pPr>
        <w:widowControl/>
        <w:spacing w:line="360" w:lineRule="auto"/>
        <w:ind w:firstLine="422" w:firstLineChars="201"/>
        <w:jc w:val="left"/>
        <w:rPr>
          <w:rFonts w:ascii="宋体" w:hAnsi="宋体"/>
          <w:szCs w:val="21"/>
        </w:rPr>
      </w:pPr>
      <w:r>
        <w:rPr>
          <w:rFonts w:hint="eastAsia" w:ascii="宋体" w:hAnsi="宋体"/>
          <w:szCs w:val="21"/>
        </w:rPr>
        <w:t>24.3除本须知19.5.3、19.5.4及法律法规规定的情形外，在采购过程中符合要求的供应商或者报价未超过采购预算的供应商不足3家的。</w:t>
      </w:r>
    </w:p>
    <w:p>
      <w:pPr>
        <w:widowControl/>
        <w:spacing w:line="360" w:lineRule="auto"/>
        <w:ind w:firstLine="422" w:firstLineChars="201"/>
        <w:jc w:val="left"/>
        <w:rPr>
          <w:rFonts w:ascii="宋体" w:hAnsi="宋体"/>
          <w:szCs w:val="21"/>
        </w:rPr>
      </w:pPr>
      <w:r>
        <w:rPr>
          <w:rFonts w:hint="eastAsia" w:ascii="宋体" w:hAnsi="宋体"/>
          <w:szCs w:val="21"/>
        </w:rPr>
        <w:t>25.条在采购活动中因重大变故，采购任务取消的，采购人或者采购代理机构应当终止采购活动，通知所有参加采购活动的供应商，并将项目实施情况和采购任务取消原因报送本级财政部门。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24" w:firstLineChars="201"/>
        <w:rPr>
          <w:rFonts w:ascii="宋体" w:hAnsi="宋体"/>
          <w:b/>
          <w:szCs w:val="21"/>
        </w:rPr>
      </w:pPr>
      <w:r>
        <w:rPr>
          <w:rFonts w:hint="eastAsia" w:ascii="宋体" w:hAnsi="宋体"/>
          <w:b/>
          <w:szCs w:val="21"/>
        </w:rPr>
        <w:t>五、确定成交供应商办法及结果公告</w:t>
      </w:r>
    </w:p>
    <w:p>
      <w:pPr>
        <w:spacing w:line="360" w:lineRule="auto"/>
        <w:ind w:firstLine="422" w:firstLineChars="201"/>
        <w:rPr>
          <w:rFonts w:ascii="宋体" w:hAnsi="宋体" w:cs="宋体"/>
          <w:kern w:val="0"/>
          <w:szCs w:val="21"/>
        </w:rPr>
      </w:pPr>
      <w:r>
        <w:rPr>
          <w:rFonts w:hint="eastAsia" w:ascii="宋体" w:hAnsi="宋体"/>
          <w:szCs w:val="21"/>
        </w:rPr>
        <w:t>26.</w:t>
      </w:r>
      <w:r>
        <w:rPr>
          <w:rFonts w:ascii="宋体" w:hAnsi="宋体" w:cs="宋体"/>
          <w:kern w:val="0"/>
          <w:szCs w:val="21"/>
        </w:rPr>
        <w:t>采购</w:t>
      </w:r>
      <w:r>
        <w:rPr>
          <w:rFonts w:ascii="宋体" w:hAnsi="宋体"/>
          <w:szCs w:val="21"/>
        </w:rPr>
        <w:t>代理</w:t>
      </w:r>
      <w:r>
        <w:rPr>
          <w:rFonts w:ascii="宋体" w:hAnsi="宋体" w:cs="宋体"/>
          <w:kern w:val="0"/>
          <w:szCs w:val="21"/>
        </w:rPr>
        <w:t>机构应当在评审结束后2个工作日内将评审报告送采购人确认。采购人应当在收到评审报告后5个工作日</w:t>
      </w:r>
      <w:r>
        <w:rPr>
          <w:rFonts w:hint="eastAsia" w:ascii="宋体" w:hAnsi="宋体" w:cs="宋体"/>
          <w:kern w:val="0"/>
          <w:szCs w:val="21"/>
        </w:rPr>
        <w:t>，从评审报告提出的成交候选供应商中，按照排序由高到低的原则确定成交供应商，</w:t>
      </w:r>
      <w:r>
        <w:rPr>
          <w:rFonts w:ascii="宋体" w:hAnsi="宋体" w:cs="宋体"/>
          <w:kern w:val="0"/>
          <w:szCs w:val="21"/>
        </w:rPr>
        <w:t>也可以书面授权磋商小组直接确定成交供应商。</w:t>
      </w:r>
      <w:r>
        <w:rPr>
          <w:rFonts w:hint="eastAsia" w:ascii="宋体" w:hAnsi="宋体" w:cs="宋体"/>
          <w:kern w:val="0"/>
          <w:szCs w:val="21"/>
        </w:rPr>
        <w:t>采购人逾期未确定成交供应商且不提出异议的，视为确定评审报告提出的排序第一的供应商为成交供应商。</w:t>
      </w:r>
    </w:p>
    <w:p>
      <w:pPr>
        <w:spacing w:line="360" w:lineRule="auto"/>
        <w:ind w:firstLine="422" w:firstLineChars="201"/>
      </w:pPr>
      <w:r>
        <w:rPr>
          <w:rFonts w:hint="eastAsia" w:ascii="宋体" w:hAnsi="宋体"/>
          <w:szCs w:val="21"/>
        </w:rPr>
        <w:t>27.</w:t>
      </w:r>
      <w:r>
        <w:rPr>
          <w:rFonts w:ascii="宋体" w:hAnsi="宋体"/>
          <w:szCs w:val="21"/>
        </w:rPr>
        <w:t>采购代理机构应当在成交供应商确定后2个工作日内，在</w:t>
      </w:r>
      <w:r>
        <w:rPr>
          <w:rFonts w:hint="eastAsia" w:ascii="宋体" w:hAnsi="宋体"/>
          <w:szCs w:val="21"/>
        </w:rPr>
        <w:t>磋商公告发布</w:t>
      </w:r>
      <w:r>
        <w:rPr>
          <w:rFonts w:ascii="宋体" w:hAnsi="宋体"/>
          <w:szCs w:val="21"/>
        </w:rPr>
        <w:t>媒体上公告成交结果，同时向成交供应商发出成交通知书</w:t>
      </w:r>
      <w:r>
        <w:rPr>
          <w:rFonts w:hint="eastAsia" w:ascii="宋体" w:hAnsi="宋体"/>
          <w:szCs w:val="21"/>
        </w:rPr>
        <w:t>。</w:t>
      </w:r>
      <w:r>
        <w:rPr>
          <w:rFonts w:hint="eastAsia" w:ascii="宋体" w:hAnsi="宋体" w:cs="Courier New"/>
          <w:szCs w:val="21"/>
        </w:rPr>
        <w:t>采购人或采购代理发出成交通知书前，应当对成交供应商信用进行查询，对</w:t>
      </w:r>
      <w:r>
        <w:rPr>
          <w:rFonts w:hint="eastAsia"/>
        </w:rPr>
        <w:t>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spacing w:line="360" w:lineRule="auto"/>
        <w:ind w:firstLine="426"/>
      </w:pPr>
      <w:r>
        <w:rPr>
          <w:rFonts w:hint="eastAsia"/>
        </w:rPr>
        <w:t>排名第二的成交候选人因前款规定的同样原因被取消成交资格的，采购人可以确定排名第三的成交候选人为</w:t>
      </w:r>
      <w:r>
        <w:rPr>
          <w:rFonts w:hint="eastAsia"/>
          <w:lang w:eastAsia="zh-CN"/>
        </w:rPr>
        <w:t>成交供应商</w:t>
      </w:r>
      <w:r>
        <w:rPr>
          <w:rFonts w:hint="eastAsia"/>
        </w:rPr>
        <w:t>。</w:t>
      </w:r>
    </w:p>
    <w:p>
      <w:pPr>
        <w:spacing w:line="360" w:lineRule="auto"/>
        <w:ind w:firstLine="426"/>
        <w:rPr>
          <w:rFonts w:ascii="宋体" w:hAnsi="宋体"/>
          <w:szCs w:val="21"/>
        </w:rPr>
      </w:pPr>
      <w:r>
        <w:rPr>
          <w:rFonts w:hint="eastAsia"/>
        </w:rPr>
        <w:t>以上信息查询记录及相关证据与采购文件一并保存。</w:t>
      </w:r>
    </w:p>
    <w:p>
      <w:pPr>
        <w:spacing w:line="360" w:lineRule="auto"/>
        <w:ind w:firstLine="424" w:firstLineChars="201"/>
        <w:rPr>
          <w:rFonts w:ascii="宋体" w:hAnsi="宋体"/>
          <w:b/>
          <w:szCs w:val="21"/>
        </w:rPr>
      </w:pPr>
    </w:p>
    <w:p>
      <w:pPr>
        <w:spacing w:line="360" w:lineRule="auto"/>
        <w:ind w:firstLine="424" w:firstLineChars="201"/>
        <w:rPr>
          <w:rFonts w:ascii="宋体" w:hAnsi="宋体"/>
          <w:b/>
          <w:szCs w:val="21"/>
        </w:rPr>
      </w:pPr>
      <w:r>
        <w:rPr>
          <w:rFonts w:hint="eastAsia" w:ascii="宋体" w:hAnsi="宋体"/>
          <w:b/>
          <w:szCs w:val="21"/>
        </w:rPr>
        <w:t>六、履约保证金</w:t>
      </w:r>
    </w:p>
    <w:p>
      <w:pPr>
        <w:spacing w:line="360" w:lineRule="auto"/>
        <w:ind w:firstLine="422" w:firstLineChars="201"/>
        <w:rPr>
          <w:rFonts w:ascii="宋体" w:hAnsi="宋体"/>
          <w:szCs w:val="21"/>
        </w:rPr>
      </w:pPr>
      <w:r>
        <w:rPr>
          <w:rFonts w:hint="eastAsia" w:ascii="宋体" w:hAnsi="宋体"/>
          <w:szCs w:val="21"/>
        </w:rPr>
        <w:t>28.成交供应商须于签订合同前按本须知前附表规定的金额直接缴入指定账户。否则，不予签订合同。</w:t>
      </w:r>
    </w:p>
    <w:p>
      <w:pPr>
        <w:spacing w:line="360" w:lineRule="auto"/>
        <w:ind w:firstLine="422" w:firstLineChars="201"/>
        <w:rPr>
          <w:rFonts w:ascii="宋体" w:hAnsi="宋体"/>
          <w:szCs w:val="21"/>
        </w:rPr>
      </w:pPr>
      <w:r>
        <w:rPr>
          <w:rFonts w:hint="eastAsia" w:ascii="宋体" w:hAnsi="宋体"/>
          <w:szCs w:val="21"/>
        </w:rPr>
        <w:t>29.签订合同后，如成交供应商不按双方签订的合同规定履约，则没收其全部履约保证金，履约保证金不足以赔偿损失的，按实际损失赔偿。</w:t>
      </w:r>
    </w:p>
    <w:p>
      <w:pPr>
        <w:spacing w:line="360" w:lineRule="auto"/>
        <w:ind w:firstLine="422" w:firstLineChars="201"/>
        <w:rPr>
          <w:rFonts w:ascii="宋体" w:hAnsi="宋体"/>
          <w:szCs w:val="21"/>
        </w:rPr>
      </w:pPr>
      <w:r>
        <w:rPr>
          <w:rFonts w:hint="eastAsia" w:ascii="宋体" w:hAnsi="宋体"/>
          <w:szCs w:val="21"/>
        </w:rPr>
        <w:t>30.履约保证金在成交供应商按合同约定交货验收合格后，由</w:t>
      </w:r>
      <w:r>
        <w:rPr>
          <w:rFonts w:hint="eastAsia" w:hAnsi="宋体"/>
        </w:rPr>
        <w:t>履约保证金收取单位</w:t>
      </w:r>
      <w:r>
        <w:rPr>
          <w:rFonts w:hint="eastAsia" w:ascii="宋体" w:hAnsi="宋体"/>
          <w:szCs w:val="21"/>
        </w:rPr>
        <w:t>在接采购人书面退付意见（详见附表）后5个工作日内以银行转帐方式如数退还（不计利息）。</w:t>
      </w:r>
    </w:p>
    <w:p>
      <w:pPr>
        <w:spacing w:line="360" w:lineRule="auto"/>
        <w:ind w:firstLine="422" w:firstLineChars="201"/>
        <w:rPr>
          <w:rFonts w:ascii="宋体" w:hAnsi="宋体"/>
          <w:b/>
          <w:szCs w:val="21"/>
        </w:rPr>
      </w:pPr>
      <w:r>
        <w:rPr>
          <w:rFonts w:hint="eastAsia" w:ascii="宋体" w:hAnsi="宋体"/>
          <w:szCs w:val="21"/>
        </w:rPr>
        <w:t>31.在履约保证金退还日期前，若成交供应商的开户名称、开户银行、帐号有变动的，请以书面形式</w:t>
      </w:r>
      <w:r>
        <w:rPr>
          <w:rFonts w:hint="eastAsia" w:hAnsi="宋体"/>
        </w:rPr>
        <w:t>通知履约保证金收取单位，否则由此产生的后果由成交供应商自负。</w:t>
      </w:r>
    </w:p>
    <w:p>
      <w:pPr>
        <w:spacing w:line="360" w:lineRule="auto"/>
        <w:ind w:firstLine="424" w:firstLineChars="201"/>
        <w:rPr>
          <w:rFonts w:ascii="宋体" w:hAnsi="宋体"/>
          <w:b/>
          <w:szCs w:val="21"/>
        </w:rPr>
      </w:pPr>
      <w:r>
        <w:rPr>
          <w:rFonts w:hint="eastAsia" w:ascii="宋体" w:hAnsi="宋体"/>
          <w:b/>
          <w:szCs w:val="21"/>
        </w:rPr>
        <w:t>七、签订合同</w:t>
      </w:r>
    </w:p>
    <w:p>
      <w:pPr>
        <w:spacing w:line="360" w:lineRule="auto"/>
        <w:ind w:firstLine="422" w:firstLineChars="201"/>
        <w:rPr>
          <w:rFonts w:ascii="宋体" w:hAnsi="宋体"/>
          <w:szCs w:val="21"/>
        </w:rPr>
      </w:pPr>
      <w:r>
        <w:rPr>
          <w:rFonts w:hint="eastAsia" w:ascii="宋体" w:hAnsi="宋体"/>
          <w:szCs w:val="21"/>
        </w:rPr>
        <w:t>32.成交供应商在收到成交通知书后，按规定与采购人签订采购合同。</w:t>
      </w:r>
    </w:p>
    <w:p>
      <w:pPr>
        <w:spacing w:line="360" w:lineRule="auto"/>
        <w:ind w:firstLine="422" w:firstLineChars="201"/>
        <w:rPr>
          <w:rFonts w:ascii="宋体" w:hAnsi="宋体"/>
          <w:szCs w:val="21"/>
        </w:rPr>
      </w:pPr>
      <w:r>
        <w:rPr>
          <w:rFonts w:hint="eastAsia" w:ascii="宋体" w:hAnsi="宋体"/>
          <w:szCs w:val="21"/>
        </w:rPr>
        <w:t>33.</w:t>
      </w:r>
      <w:r>
        <w:rPr>
          <w:rFonts w:ascii="宋体" w:hAnsi="宋体"/>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26"/>
        <w:snapToGrid w:val="0"/>
        <w:spacing w:line="360" w:lineRule="auto"/>
        <w:ind w:firstLine="400" w:firstLineChars="200"/>
        <w:rPr>
          <w:rFonts w:hAnsi="宋体"/>
        </w:rPr>
      </w:pPr>
      <w:r>
        <w:rPr>
          <w:rFonts w:hint="eastAsia" w:hAnsi="宋体"/>
        </w:rPr>
        <w:t>34. 政府采购合同公告</w:t>
      </w:r>
    </w:p>
    <w:p>
      <w:pPr>
        <w:pStyle w:val="26"/>
        <w:snapToGrid w:val="0"/>
        <w:spacing w:line="360" w:lineRule="auto"/>
        <w:ind w:firstLine="400" w:firstLineChars="200"/>
        <w:rPr>
          <w:rFonts w:hAnsi="宋体"/>
          <w:b/>
        </w:rPr>
      </w:pPr>
      <w:r>
        <w:rPr>
          <w:rFonts w:hint="eastAsia" w:hAnsi="宋体"/>
        </w:rPr>
        <w:t>根据</w:t>
      </w:r>
      <w:r>
        <w:rPr>
          <w:rFonts w:hAnsi="宋体"/>
        </w:rPr>
        <w:t>《中华人民共和国政府采购法实施条例》第五十条</w:t>
      </w:r>
      <w:r>
        <w:rPr>
          <w:rFonts w:hint="eastAsia" w:hAnsi="宋体"/>
        </w:rPr>
        <w:t>规定，采购人应当自政府采购合同签订之日起2个工作日内，将政府采购合同在省级以上人民政府财政部门指定的媒体上公告，</w:t>
      </w:r>
      <w:r>
        <w:rPr>
          <w:rFonts w:hAnsi="宋体"/>
        </w:rPr>
        <w:t>但政府采购合同中涉及国家秘密、商业秘密的内容除外。</w:t>
      </w:r>
    </w:p>
    <w:p>
      <w:pPr>
        <w:spacing w:line="360" w:lineRule="auto"/>
        <w:ind w:firstLine="424" w:firstLineChars="201"/>
        <w:rPr>
          <w:rFonts w:ascii="宋体" w:hAnsi="宋体"/>
          <w:b/>
          <w:szCs w:val="21"/>
        </w:rPr>
      </w:pPr>
      <w:r>
        <w:rPr>
          <w:rFonts w:hint="eastAsia" w:ascii="宋体" w:hAnsi="宋体"/>
          <w:b/>
          <w:szCs w:val="21"/>
        </w:rPr>
        <w:t>八、适用法律</w:t>
      </w:r>
    </w:p>
    <w:p>
      <w:pPr>
        <w:tabs>
          <w:tab w:val="left" w:pos="2835"/>
        </w:tabs>
        <w:spacing w:line="360" w:lineRule="auto"/>
        <w:ind w:firstLine="422" w:firstLineChars="201"/>
        <w:rPr>
          <w:rFonts w:ascii="宋体" w:hAnsi="宋体"/>
          <w:b/>
          <w:szCs w:val="21"/>
        </w:rPr>
      </w:pPr>
      <w:r>
        <w:rPr>
          <w:rFonts w:hint="eastAsia" w:ascii="宋体" w:hAnsi="宋体"/>
          <w:szCs w:val="21"/>
        </w:rPr>
        <w:t>35.采购当事人的一切活动均适用于《中华人民共和国政府采购法》、《政府采购竞争性磋商采购方式管理暂行办法》及相关规定。</w:t>
      </w:r>
    </w:p>
    <w:p>
      <w:pPr>
        <w:spacing w:line="360" w:lineRule="auto"/>
        <w:ind w:firstLine="424" w:firstLineChars="201"/>
        <w:rPr>
          <w:rFonts w:ascii="宋体" w:hAnsi="宋体"/>
          <w:b/>
          <w:szCs w:val="21"/>
        </w:rPr>
      </w:pPr>
      <w:r>
        <w:rPr>
          <w:rFonts w:hint="eastAsia" w:ascii="宋体" w:hAnsi="宋体"/>
          <w:b/>
          <w:szCs w:val="21"/>
        </w:rPr>
        <w:t>九、其它内容</w:t>
      </w:r>
    </w:p>
    <w:p>
      <w:pPr>
        <w:snapToGrid w:val="0"/>
        <w:spacing w:line="360" w:lineRule="auto"/>
        <w:ind w:firstLine="422" w:firstLineChars="201"/>
        <w:rPr>
          <w:rFonts w:ascii="宋体" w:hAnsi="宋体"/>
          <w:szCs w:val="21"/>
        </w:rPr>
      </w:pPr>
      <w:r>
        <w:rPr>
          <w:rFonts w:hint="eastAsia" w:ascii="宋体" w:hAnsi="宋体"/>
          <w:szCs w:val="21"/>
        </w:rPr>
        <w:t>36.代理服务费其他说明</w:t>
      </w:r>
    </w:p>
    <w:p>
      <w:pPr>
        <w:snapToGrid w:val="0"/>
        <w:spacing w:line="360" w:lineRule="auto"/>
        <w:ind w:firstLine="422" w:firstLineChars="201"/>
      </w:pPr>
      <w:r>
        <w:rPr>
          <w:rFonts w:hint="eastAsia" w:ascii="宋体" w:hAnsi="宋体"/>
          <w:szCs w:val="21"/>
        </w:rPr>
        <w:t>36.1</w:t>
      </w:r>
      <w:r>
        <w:rPr>
          <w:rFonts w:hint="eastAsia"/>
        </w:rPr>
        <w:t>代理服务费计算费率如下表，项目代理服务费金额按磋商须知4.2条规定执行。</w:t>
      </w:r>
    </w:p>
    <w:p>
      <w:pPr>
        <w:snapToGrid w:val="0"/>
        <w:spacing w:line="360" w:lineRule="auto"/>
        <w:jc w:val="center"/>
        <w:rPr>
          <w:b/>
          <w:bCs/>
        </w:rPr>
      </w:pPr>
      <w:r>
        <w:rPr>
          <w:rFonts w:hint="eastAsia"/>
          <w:b/>
          <w:bCs/>
        </w:rPr>
        <w:t>代理服务费计算费率表</w:t>
      </w:r>
    </w:p>
    <w:tbl>
      <w:tblPr>
        <w:tblStyle w:val="49"/>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0"/>
        <w:gridCol w:w="1753"/>
        <w:gridCol w:w="1619"/>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Borders>
              <w:tl2br w:val="single" w:color="auto" w:sz="4" w:space="0"/>
            </w:tcBorders>
          </w:tcPr>
          <w:p>
            <w:pPr>
              <w:spacing w:line="360" w:lineRule="auto"/>
              <w:jc w:val="center"/>
              <w:rPr>
                <w:rFonts w:ascii="Calibri" w:hAnsi="Calibri"/>
                <w:szCs w:val="21"/>
              </w:rPr>
            </w:pPr>
            <w:r>
              <w:rPr>
                <w:rFonts w:hint="eastAsia" w:ascii="Calibri" w:hAnsi="Calibri"/>
                <w:szCs w:val="21"/>
              </w:rPr>
              <w:t xml:space="preserve">               费率</w:t>
            </w:r>
          </w:p>
          <w:p>
            <w:pPr>
              <w:spacing w:line="360" w:lineRule="auto"/>
              <w:rPr>
                <w:rFonts w:ascii="Calibri" w:hAnsi="Calibri"/>
                <w:szCs w:val="21"/>
              </w:rPr>
            </w:pPr>
            <w:r>
              <w:rPr>
                <w:rFonts w:hint="eastAsia" w:ascii="Calibri" w:hAnsi="Calibri"/>
                <w:szCs w:val="21"/>
              </w:rPr>
              <w:t>成交金额</w:t>
            </w:r>
          </w:p>
        </w:tc>
        <w:tc>
          <w:tcPr>
            <w:tcW w:w="1753" w:type="dxa"/>
            <w:vAlign w:val="center"/>
          </w:tcPr>
          <w:p>
            <w:pPr>
              <w:spacing w:line="360" w:lineRule="auto"/>
              <w:jc w:val="center"/>
              <w:rPr>
                <w:rFonts w:ascii="Calibri" w:hAnsi="Calibri"/>
                <w:szCs w:val="21"/>
              </w:rPr>
            </w:pPr>
            <w:r>
              <w:rPr>
                <w:rFonts w:hint="eastAsia" w:ascii="Calibri" w:hAnsi="Calibri"/>
                <w:szCs w:val="21"/>
              </w:rPr>
              <w:t>货物类</w:t>
            </w:r>
          </w:p>
        </w:tc>
        <w:tc>
          <w:tcPr>
            <w:tcW w:w="1619" w:type="dxa"/>
            <w:vAlign w:val="center"/>
          </w:tcPr>
          <w:p>
            <w:pPr>
              <w:spacing w:line="360" w:lineRule="auto"/>
              <w:jc w:val="center"/>
              <w:rPr>
                <w:rFonts w:ascii="Calibri" w:hAnsi="Calibri"/>
                <w:szCs w:val="21"/>
              </w:rPr>
            </w:pPr>
            <w:r>
              <w:rPr>
                <w:rFonts w:hint="eastAsia" w:ascii="Calibri" w:hAnsi="Calibri"/>
                <w:szCs w:val="21"/>
              </w:rPr>
              <w:t>服务类</w:t>
            </w:r>
          </w:p>
        </w:tc>
        <w:tc>
          <w:tcPr>
            <w:tcW w:w="1634" w:type="dxa"/>
            <w:vAlign w:val="center"/>
          </w:tcPr>
          <w:p>
            <w:pPr>
              <w:spacing w:line="360" w:lineRule="auto"/>
              <w:jc w:val="center"/>
              <w:rPr>
                <w:rFonts w:ascii="Calibri" w:hAnsi="Calibri"/>
                <w:szCs w:val="21"/>
              </w:rPr>
            </w:pPr>
            <w:r>
              <w:rPr>
                <w:rFonts w:hint="eastAsia" w:ascii="Calibri" w:hAnsi="Calibri"/>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60" w:lineRule="auto"/>
              <w:jc w:val="center"/>
              <w:rPr>
                <w:rFonts w:ascii="Calibri" w:hAnsi="Calibri"/>
                <w:szCs w:val="21"/>
              </w:rPr>
            </w:pPr>
            <w:r>
              <w:rPr>
                <w:rFonts w:hint="eastAsia" w:ascii="Calibri" w:hAnsi="Calibri"/>
                <w:szCs w:val="21"/>
              </w:rPr>
              <w:t>100万元以下</w:t>
            </w:r>
          </w:p>
        </w:tc>
        <w:tc>
          <w:tcPr>
            <w:tcW w:w="1753" w:type="dxa"/>
          </w:tcPr>
          <w:p>
            <w:pPr>
              <w:spacing w:line="360" w:lineRule="auto"/>
              <w:jc w:val="center"/>
              <w:rPr>
                <w:rFonts w:ascii="Calibri" w:hAnsi="Calibri"/>
                <w:szCs w:val="21"/>
              </w:rPr>
            </w:pPr>
            <w:r>
              <w:rPr>
                <w:rFonts w:ascii="宋体" w:hAnsi="宋体" w:cs="宋体"/>
                <w:kern w:val="0"/>
                <w:szCs w:val="21"/>
              </w:rPr>
              <w:t>1.5%</w:t>
            </w:r>
          </w:p>
        </w:tc>
        <w:tc>
          <w:tcPr>
            <w:tcW w:w="1619" w:type="dxa"/>
          </w:tcPr>
          <w:p>
            <w:pPr>
              <w:spacing w:line="360" w:lineRule="auto"/>
              <w:jc w:val="center"/>
              <w:rPr>
                <w:rFonts w:ascii="Calibri" w:hAnsi="Calibri"/>
                <w:szCs w:val="21"/>
              </w:rPr>
            </w:pPr>
            <w:r>
              <w:rPr>
                <w:rFonts w:ascii="宋体" w:hAnsi="宋体" w:cs="宋体"/>
                <w:kern w:val="0"/>
                <w:szCs w:val="21"/>
              </w:rPr>
              <w:t>1.5%</w:t>
            </w:r>
          </w:p>
        </w:tc>
        <w:tc>
          <w:tcPr>
            <w:tcW w:w="1634" w:type="dxa"/>
          </w:tcPr>
          <w:p>
            <w:pPr>
              <w:spacing w:line="360" w:lineRule="auto"/>
              <w:jc w:val="center"/>
              <w:rPr>
                <w:rFonts w:ascii="Calibri" w:hAnsi="Calibri"/>
                <w:szCs w:val="21"/>
              </w:rPr>
            </w:pPr>
            <w:r>
              <w:rPr>
                <w:rFonts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60" w:lineRule="auto"/>
              <w:jc w:val="center"/>
              <w:rPr>
                <w:rFonts w:ascii="Calibri" w:hAnsi="Calibri"/>
                <w:szCs w:val="21"/>
              </w:rPr>
            </w:pPr>
            <w:r>
              <w:rPr>
                <w:rFonts w:hint="eastAsia" w:ascii="Calibri" w:hAnsi="Calibri"/>
                <w:szCs w:val="21"/>
              </w:rPr>
              <w:t>10</w:t>
            </w:r>
            <w:r>
              <w:rPr>
                <w:rFonts w:hint="eastAsia" w:ascii="宋体" w:hAnsi="宋体"/>
                <w:szCs w:val="21"/>
              </w:rPr>
              <w:t>0～</w:t>
            </w:r>
            <w:r>
              <w:rPr>
                <w:rFonts w:hint="eastAsia" w:ascii="Calibri" w:hAnsi="Calibri"/>
                <w:szCs w:val="21"/>
              </w:rPr>
              <w:t>500万元</w:t>
            </w:r>
          </w:p>
        </w:tc>
        <w:tc>
          <w:tcPr>
            <w:tcW w:w="1753" w:type="dxa"/>
          </w:tcPr>
          <w:p>
            <w:pPr>
              <w:spacing w:line="360" w:lineRule="auto"/>
              <w:jc w:val="center"/>
              <w:rPr>
                <w:rFonts w:ascii="Calibri" w:hAnsi="Calibri"/>
                <w:szCs w:val="21"/>
              </w:rPr>
            </w:pPr>
            <w:r>
              <w:rPr>
                <w:rFonts w:ascii="宋体" w:hAnsi="宋体" w:cs="宋体"/>
                <w:kern w:val="0"/>
                <w:szCs w:val="21"/>
              </w:rPr>
              <w:t>1.1%</w:t>
            </w:r>
          </w:p>
        </w:tc>
        <w:tc>
          <w:tcPr>
            <w:tcW w:w="1619" w:type="dxa"/>
          </w:tcPr>
          <w:p>
            <w:pPr>
              <w:spacing w:line="360" w:lineRule="auto"/>
              <w:jc w:val="center"/>
              <w:rPr>
                <w:rFonts w:ascii="Calibri" w:hAnsi="Calibri"/>
                <w:szCs w:val="21"/>
              </w:rPr>
            </w:pPr>
            <w:r>
              <w:rPr>
                <w:rFonts w:ascii="宋体" w:hAnsi="宋体" w:cs="宋体"/>
                <w:kern w:val="0"/>
                <w:szCs w:val="21"/>
              </w:rPr>
              <w:t>0.8%</w:t>
            </w:r>
          </w:p>
        </w:tc>
        <w:tc>
          <w:tcPr>
            <w:tcW w:w="1634" w:type="dxa"/>
          </w:tcPr>
          <w:p>
            <w:pPr>
              <w:spacing w:line="360" w:lineRule="auto"/>
              <w:jc w:val="center"/>
              <w:rPr>
                <w:rFonts w:ascii="Calibri" w:hAnsi="Calibri"/>
                <w:szCs w:val="21"/>
              </w:rPr>
            </w:pPr>
            <w:r>
              <w:rPr>
                <w:rFonts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60" w:lineRule="auto"/>
              <w:jc w:val="center"/>
              <w:rPr>
                <w:rFonts w:ascii="Calibri" w:hAnsi="Calibri"/>
                <w:szCs w:val="21"/>
              </w:rPr>
            </w:pPr>
            <w:r>
              <w:rPr>
                <w:rFonts w:hint="eastAsia" w:ascii="Calibri" w:hAnsi="Calibri"/>
                <w:szCs w:val="21"/>
              </w:rPr>
              <w:t>50</w:t>
            </w:r>
            <w:r>
              <w:rPr>
                <w:rFonts w:hint="eastAsia" w:ascii="宋体" w:hAnsi="宋体"/>
                <w:szCs w:val="21"/>
              </w:rPr>
              <w:t>0～</w:t>
            </w:r>
            <w:r>
              <w:rPr>
                <w:rFonts w:hint="eastAsia" w:ascii="Calibri" w:hAnsi="Calibri"/>
                <w:szCs w:val="21"/>
              </w:rPr>
              <w:t>1000万元</w:t>
            </w:r>
          </w:p>
        </w:tc>
        <w:tc>
          <w:tcPr>
            <w:tcW w:w="1753" w:type="dxa"/>
          </w:tcPr>
          <w:p>
            <w:pPr>
              <w:spacing w:line="360" w:lineRule="auto"/>
              <w:jc w:val="center"/>
              <w:rPr>
                <w:rFonts w:ascii="Calibri" w:hAnsi="Calibri"/>
                <w:szCs w:val="21"/>
              </w:rPr>
            </w:pPr>
            <w:r>
              <w:rPr>
                <w:rFonts w:ascii="宋体" w:hAnsi="宋体" w:cs="宋体"/>
                <w:kern w:val="0"/>
                <w:szCs w:val="21"/>
              </w:rPr>
              <w:t>0.8%</w:t>
            </w:r>
          </w:p>
        </w:tc>
        <w:tc>
          <w:tcPr>
            <w:tcW w:w="1619" w:type="dxa"/>
          </w:tcPr>
          <w:p>
            <w:pPr>
              <w:spacing w:line="360" w:lineRule="auto"/>
              <w:jc w:val="center"/>
              <w:rPr>
                <w:rFonts w:ascii="Calibri" w:hAnsi="Calibri"/>
                <w:szCs w:val="21"/>
              </w:rPr>
            </w:pPr>
            <w:r>
              <w:rPr>
                <w:rFonts w:ascii="宋体" w:hAnsi="宋体" w:cs="宋体"/>
                <w:kern w:val="0"/>
                <w:szCs w:val="21"/>
              </w:rPr>
              <w:t>0.45%</w:t>
            </w:r>
          </w:p>
        </w:tc>
        <w:tc>
          <w:tcPr>
            <w:tcW w:w="1634" w:type="dxa"/>
          </w:tcPr>
          <w:p>
            <w:pPr>
              <w:spacing w:line="360" w:lineRule="auto"/>
              <w:jc w:val="center"/>
              <w:rPr>
                <w:rFonts w:ascii="Calibri" w:hAnsi="Calibri"/>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60" w:lineRule="auto"/>
              <w:jc w:val="center"/>
              <w:rPr>
                <w:rFonts w:ascii="Calibri" w:hAnsi="Calibri"/>
                <w:szCs w:val="21"/>
              </w:rPr>
            </w:pPr>
            <w:r>
              <w:rPr>
                <w:rFonts w:hint="eastAsia" w:ascii="Calibri" w:hAnsi="Calibri"/>
                <w:szCs w:val="21"/>
              </w:rPr>
              <w:t>100</w:t>
            </w:r>
            <w:r>
              <w:rPr>
                <w:rFonts w:hint="eastAsia" w:ascii="宋体" w:hAnsi="宋体"/>
                <w:szCs w:val="21"/>
              </w:rPr>
              <w:t>0～</w:t>
            </w:r>
            <w:r>
              <w:rPr>
                <w:rFonts w:hint="eastAsia" w:ascii="Calibri" w:hAnsi="Calibri"/>
                <w:szCs w:val="21"/>
              </w:rPr>
              <w:t>5000万元</w:t>
            </w:r>
          </w:p>
        </w:tc>
        <w:tc>
          <w:tcPr>
            <w:tcW w:w="1753" w:type="dxa"/>
          </w:tcPr>
          <w:p>
            <w:pPr>
              <w:spacing w:line="360" w:lineRule="auto"/>
              <w:jc w:val="center"/>
              <w:rPr>
                <w:rFonts w:ascii="Calibri" w:hAnsi="Calibri"/>
                <w:szCs w:val="21"/>
              </w:rPr>
            </w:pPr>
            <w:r>
              <w:rPr>
                <w:rFonts w:ascii="宋体" w:hAnsi="宋体" w:cs="宋体"/>
                <w:kern w:val="0"/>
                <w:szCs w:val="21"/>
              </w:rPr>
              <w:t>0.5%</w:t>
            </w:r>
          </w:p>
        </w:tc>
        <w:tc>
          <w:tcPr>
            <w:tcW w:w="1619" w:type="dxa"/>
          </w:tcPr>
          <w:p>
            <w:pPr>
              <w:spacing w:line="360" w:lineRule="auto"/>
              <w:jc w:val="center"/>
              <w:rPr>
                <w:rFonts w:ascii="Calibri" w:hAnsi="Calibri"/>
                <w:szCs w:val="21"/>
              </w:rPr>
            </w:pPr>
            <w:r>
              <w:rPr>
                <w:rFonts w:ascii="宋体" w:hAnsi="宋体" w:cs="宋体"/>
                <w:kern w:val="0"/>
                <w:szCs w:val="21"/>
              </w:rPr>
              <w:t>0.25%</w:t>
            </w:r>
          </w:p>
        </w:tc>
        <w:tc>
          <w:tcPr>
            <w:tcW w:w="1634" w:type="dxa"/>
          </w:tcPr>
          <w:p>
            <w:pPr>
              <w:spacing w:line="360" w:lineRule="auto"/>
              <w:jc w:val="center"/>
              <w:rPr>
                <w:rFonts w:ascii="Calibri" w:hAnsi="Calibri"/>
                <w:szCs w:val="21"/>
              </w:rPr>
            </w:pPr>
            <w:r>
              <w:rPr>
                <w:rFonts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60" w:lineRule="auto"/>
              <w:jc w:val="center"/>
              <w:rPr>
                <w:rFonts w:ascii="Calibri" w:hAnsi="Calibri"/>
                <w:szCs w:val="21"/>
              </w:rPr>
            </w:pPr>
            <w:r>
              <w:rPr>
                <w:rFonts w:hint="eastAsia" w:ascii="Calibri" w:hAnsi="Calibri"/>
                <w:szCs w:val="21"/>
              </w:rPr>
              <w:t>5000万</w:t>
            </w:r>
            <w:r>
              <w:rPr>
                <w:rFonts w:hint="eastAsia" w:ascii="宋体" w:hAnsi="宋体"/>
                <w:szCs w:val="21"/>
              </w:rPr>
              <w:t>元～</w:t>
            </w:r>
            <w:r>
              <w:rPr>
                <w:rFonts w:hint="eastAsia" w:ascii="Calibri" w:hAnsi="Calibri"/>
                <w:szCs w:val="21"/>
              </w:rPr>
              <w:t>1亿元</w:t>
            </w:r>
          </w:p>
        </w:tc>
        <w:tc>
          <w:tcPr>
            <w:tcW w:w="1753" w:type="dxa"/>
          </w:tcPr>
          <w:p>
            <w:pPr>
              <w:spacing w:line="360" w:lineRule="auto"/>
              <w:jc w:val="center"/>
              <w:rPr>
                <w:rFonts w:ascii="Calibri" w:hAnsi="Calibri"/>
                <w:szCs w:val="21"/>
              </w:rPr>
            </w:pPr>
            <w:r>
              <w:rPr>
                <w:rFonts w:ascii="宋体" w:hAnsi="宋体" w:cs="宋体"/>
                <w:kern w:val="0"/>
                <w:szCs w:val="21"/>
              </w:rPr>
              <w:t>0.25%</w:t>
            </w:r>
          </w:p>
        </w:tc>
        <w:tc>
          <w:tcPr>
            <w:tcW w:w="1619" w:type="dxa"/>
          </w:tcPr>
          <w:p>
            <w:pPr>
              <w:spacing w:line="360" w:lineRule="auto"/>
              <w:jc w:val="center"/>
              <w:rPr>
                <w:rFonts w:ascii="Calibri" w:hAnsi="Calibri"/>
                <w:szCs w:val="21"/>
              </w:rPr>
            </w:pPr>
            <w:r>
              <w:rPr>
                <w:rFonts w:ascii="宋体" w:hAnsi="宋体" w:cs="宋体"/>
                <w:kern w:val="0"/>
                <w:szCs w:val="21"/>
              </w:rPr>
              <w:t>0.1%</w:t>
            </w:r>
          </w:p>
        </w:tc>
        <w:tc>
          <w:tcPr>
            <w:tcW w:w="1634" w:type="dxa"/>
          </w:tcPr>
          <w:p>
            <w:pPr>
              <w:spacing w:line="360" w:lineRule="auto"/>
              <w:jc w:val="center"/>
              <w:rPr>
                <w:rFonts w:ascii="Calibri" w:hAnsi="Calibri"/>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60" w:lineRule="auto"/>
              <w:jc w:val="center"/>
              <w:rPr>
                <w:rFonts w:ascii="Calibri" w:hAnsi="Calibri"/>
                <w:szCs w:val="21"/>
              </w:rPr>
            </w:pPr>
            <w:r>
              <w:rPr>
                <w:rFonts w:hint="eastAsia" w:ascii="宋体" w:hAnsi="宋体"/>
                <w:szCs w:val="21"/>
              </w:rPr>
              <w:t>1～</w:t>
            </w:r>
            <w:r>
              <w:rPr>
                <w:rFonts w:hint="eastAsia" w:ascii="Calibri" w:hAnsi="Calibri"/>
                <w:szCs w:val="21"/>
              </w:rPr>
              <w:t>5亿元</w:t>
            </w:r>
          </w:p>
        </w:tc>
        <w:tc>
          <w:tcPr>
            <w:tcW w:w="1753" w:type="dxa"/>
          </w:tcPr>
          <w:p>
            <w:pPr>
              <w:spacing w:line="360" w:lineRule="auto"/>
              <w:jc w:val="center"/>
              <w:rPr>
                <w:rFonts w:ascii="Calibri" w:hAnsi="Calibri"/>
                <w:szCs w:val="21"/>
              </w:rPr>
            </w:pPr>
            <w:r>
              <w:rPr>
                <w:rFonts w:hint="eastAsia" w:ascii="Calibri" w:hAnsi="Calibri"/>
                <w:szCs w:val="21"/>
              </w:rPr>
              <w:t>0.05%</w:t>
            </w:r>
          </w:p>
        </w:tc>
        <w:tc>
          <w:tcPr>
            <w:tcW w:w="1619" w:type="dxa"/>
          </w:tcPr>
          <w:p>
            <w:pPr>
              <w:spacing w:line="360" w:lineRule="auto"/>
              <w:jc w:val="center"/>
              <w:rPr>
                <w:rFonts w:ascii="Calibri" w:hAnsi="Calibri"/>
                <w:szCs w:val="21"/>
              </w:rPr>
            </w:pPr>
            <w:r>
              <w:rPr>
                <w:rFonts w:hint="eastAsia" w:ascii="Calibri" w:hAnsi="Calibri"/>
                <w:szCs w:val="21"/>
              </w:rPr>
              <w:t>0.05%</w:t>
            </w:r>
          </w:p>
        </w:tc>
        <w:tc>
          <w:tcPr>
            <w:tcW w:w="1634" w:type="dxa"/>
          </w:tcPr>
          <w:p>
            <w:pPr>
              <w:spacing w:line="360" w:lineRule="auto"/>
              <w:jc w:val="center"/>
              <w:rPr>
                <w:rFonts w:ascii="Calibri" w:hAnsi="Calibri"/>
                <w:szCs w:val="21"/>
              </w:rPr>
            </w:pPr>
            <w:r>
              <w:rPr>
                <w:rFonts w:hint="eastAsia" w:ascii="Calibri" w:hAnsi="Calibri"/>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60" w:lineRule="auto"/>
              <w:jc w:val="center"/>
              <w:rPr>
                <w:rFonts w:ascii="Calibri" w:hAnsi="Calibri"/>
                <w:szCs w:val="21"/>
              </w:rPr>
            </w:pPr>
            <w:r>
              <w:rPr>
                <w:rFonts w:hint="eastAsia" w:ascii="宋体" w:hAnsi="宋体"/>
                <w:szCs w:val="21"/>
              </w:rPr>
              <w:t>5～</w:t>
            </w:r>
            <w:r>
              <w:rPr>
                <w:rFonts w:hint="eastAsia" w:ascii="Calibri" w:hAnsi="Calibri"/>
                <w:szCs w:val="21"/>
              </w:rPr>
              <w:t>10亿元</w:t>
            </w:r>
          </w:p>
        </w:tc>
        <w:tc>
          <w:tcPr>
            <w:tcW w:w="1753" w:type="dxa"/>
          </w:tcPr>
          <w:p>
            <w:pPr>
              <w:spacing w:line="360" w:lineRule="auto"/>
              <w:jc w:val="center"/>
              <w:rPr>
                <w:rFonts w:ascii="Calibri" w:hAnsi="Calibri"/>
                <w:szCs w:val="21"/>
              </w:rPr>
            </w:pPr>
            <w:r>
              <w:rPr>
                <w:rFonts w:hint="eastAsia" w:ascii="Calibri" w:hAnsi="Calibri"/>
                <w:szCs w:val="21"/>
              </w:rPr>
              <w:t>0.035%</w:t>
            </w:r>
          </w:p>
        </w:tc>
        <w:tc>
          <w:tcPr>
            <w:tcW w:w="1619" w:type="dxa"/>
          </w:tcPr>
          <w:p>
            <w:pPr>
              <w:spacing w:line="360" w:lineRule="auto"/>
              <w:jc w:val="center"/>
              <w:rPr>
                <w:rFonts w:ascii="Calibri" w:hAnsi="Calibri"/>
                <w:szCs w:val="21"/>
              </w:rPr>
            </w:pPr>
            <w:r>
              <w:rPr>
                <w:rFonts w:hint="eastAsia" w:ascii="Calibri" w:hAnsi="Calibri"/>
                <w:szCs w:val="21"/>
              </w:rPr>
              <w:t>0.035%</w:t>
            </w:r>
          </w:p>
        </w:tc>
        <w:tc>
          <w:tcPr>
            <w:tcW w:w="1634" w:type="dxa"/>
          </w:tcPr>
          <w:p>
            <w:pPr>
              <w:spacing w:line="360" w:lineRule="auto"/>
              <w:jc w:val="center"/>
              <w:rPr>
                <w:rFonts w:ascii="Calibri" w:hAnsi="Calibri"/>
                <w:szCs w:val="21"/>
              </w:rPr>
            </w:pPr>
            <w:r>
              <w:rPr>
                <w:rFonts w:hint="eastAsia" w:ascii="Calibri" w:hAnsi="Calibri"/>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60" w:lineRule="auto"/>
              <w:jc w:val="center"/>
              <w:rPr>
                <w:rFonts w:ascii="Calibri" w:hAnsi="Calibri"/>
                <w:szCs w:val="21"/>
              </w:rPr>
            </w:pPr>
            <w:r>
              <w:rPr>
                <w:rFonts w:hint="eastAsia" w:ascii="Calibri" w:hAnsi="Calibri"/>
                <w:szCs w:val="21"/>
              </w:rPr>
              <w:t>1</w:t>
            </w:r>
            <w:r>
              <w:rPr>
                <w:rFonts w:hint="eastAsia" w:ascii="宋体" w:hAnsi="宋体"/>
                <w:szCs w:val="21"/>
              </w:rPr>
              <w:t>0～</w:t>
            </w:r>
            <w:r>
              <w:rPr>
                <w:rFonts w:hint="eastAsia" w:ascii="Calibri" w:hAnsi="Calibri"/>
                <w:szCs w:val="21"/>
              </w:rPr>
              <w:t>50亿元</w:t>
            </w:r>
          </w:p>
        </w:tc>
        <w:tc>
          <w:tcPr>
            <w:tcW w:w="1753" w:type="dxa"/>
          </w:tcPr>
          <w:p>
            <w:pPr>
              <w:spacing w:line="360" w:lineRule="auto"/>
              <w:jc w:val="center"/>
              <w:rPr>
                <w:rFonts w:ascii="Calibri" w:hAnsi="Calibri"/>
                <w:szCs w:val="21"/>
              </w:rPr>
            </w:pPr>
            <w:r>
              <w:rPr>
                <w:rFonts w:hint="eastAsia" w:ascii="Calibri" w:hAnsi="Calibri"/>
                <w:szCs w:val="21"/>
              </w:rPr>
              <w:t>0.008%</w:t>
            </w:r>
          </w:p>
        </w:tc>
        <w:tc>
          <w:tcPr>
            <w:tcW w:w="1619" w:type="dxa"/>
          </w:tcPr>
          <w:p>
            <w:pPr>
              <w:spacing w:line="360" w:lineRule="auto"/>
              <w:jc w:val="center"/>
              <w:rPr>
                <w:rFonts w:ascii="Calibri" w:hAnsi="Calibri"/>
                <w:szCs w:val="21"/>
              </w:rPr>
            </w:pPr>
            <w:r>
              <w:rPr>
                <w:rFonts w:hint="eastAsia" w:ascii="Calibri" w:hAnsi="Calibri"/>
                <w:szCs w:val="21"/>
              </w:rPr>
              <w:t>0.008%</w:t>
            </w:r>
          </w:p>
        </w:tc>
        <w:tc>
          <w:tcPr>
            <w:tcW w:w="1634" w:type="dxa"/>
          </w:tcPr>
          <w:p>
            <w:pPr>
              <w:spacing w:line="360" w:lineRule="auto"/>
              <w:jc w:val="center"/>
              <w:rPr>
                <w:rFonts w:ascii="Calibri" w:hAnsi="Calibri"/>
                <w:szCs w:val="21"/>
              </w:rPr>
            </w:pPr>
            <w:r>
              <w:rPr>
                <w:rFonts w:hint="eastAsia" w:ascii="Calibri" w:hAnsi="Calibri"/>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60" w:lineRule="auto"/>
              <w:jc w:val="center"/>
              <w:rPr>
                <w:rFonts w:ascii="Calibri" w:hAnsi="Calibri"/>
                <w:szCs w:val="21"/>
              </w:rPr>
            </w:pPr>
            <w:r>
              <w:rPr>
                <w:rFonts w:hint="eastAsia" w:ascii="Calibri" w:hAnsi="Calibri"/>
                <w:szCs w:val="21"/>
              </w:rPr>
              <w:t>5</w:t>
            </w:r>
            <w:r>
              <w:rPr>
                <w:rFonts w:hint="eastAsia" w:ascii="宋体" w:hAnsi="宋体"/>
                <w:szCs w:val="21"/>
              </w:rPr>
              <w:t>0～</w:t>
            </w:r>
            <w:r>
              <w:rPr>
                <w:rFonts w:hint="eastAsia" w:ascii="Calibri" w:hAnsi="Calibri"/>
                <w:szCs w:val="21"/>
              </w:rPr>
              <w:t>100亿元</w:t>
            </w:r>
          </w:p>
        </w:tc>
        <w:tc>
          <w:tcPr>
            <w:tcW w:w="1753" w:type="dxa"/>
          </w:tcPr>
          <w:p>
            <w:pPr>
              <w:spacing w:line="360" w:lineRule="auto"/>
              <w:jc w:val="center"/>
              <w:rPr>
                <w:rFonts w:ascii="Calibri" w:hAnsi="Calibri"/>
                <w:szCs w:val="21"/>
              </w:rPr>
            </w:pPr>
            <w:r>
              <w:rPr>
                <w:rFonts w:hint="eastAsia" w:ascii="Calibri" w:hAnsi="Calibri"/>
                <w:szCs w:val="21"/>
              </w:rPr>
              <w:t>0.006%</w:t>
            </w:r>
          </w:p>
        </w:tc>
        <w:tc>
          <w:tcPr>
            <w:tcW w:w="1619" w:type="dxa"/>
          </w:tcPr>
          <w:p>
            <w:pPr>
              <w:spacing w:line="360" w:lineRule="auto"/>
              <w:jc w:val="center"/>
              <w:rPr>
                <w:rFonts w:ascii="Calibri" w:hAnsi="Calibri"/>
                <w:szCs w:val="21"/>
              </w:rPr>
            </w:pPr>
            <w:r>
              <w:rPr>
                <w:rFonts w:hint="eastAsia" w:ascii="Calibri" w:hAnsi="Calibri"/>
                <w:szCs w:val="21"/>
              </w:rPr>
              <w:t>0.006%</w:t>
            </w:r>
          </w:p>
        </w:tc>
        <w:tc>
          <w:tcPr>
            <w:tcW w:w="1634" w:type="dxa"/>
          </w:tcPr>
          <w:p>
            <w:pPr>
              <w:spacing w:line="360" w:lineRule="auto"/>
              <w:jc w:val="center"/>
              <w:rPr>
                <w:rFonts w:ascii="Calibri" w:hAnsi="Calibri"/>
                <w:szCs w:val="21"/>
              </w:rPr>
            </w:pPr>
            <w:r>
              <w:rPr>
                <w:rFonts w:hint="eastAsia" w:ascii="Calibri" w:hAnsi="Calibri"/>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pPr>
              <w:spacing w:line="360" w:lineRule="auto"/>
              <w:jc w:val="center"/>
              <w:rPr>
                <w:rFonts w:ascii="Calibri" w:hAnsi="Calibri"/>
                <w:szCs w:val="21"/>
              </w:rPr>
            </w:pPr>
            <w:r>
              <w:rPr>
                <w:rFonts w:hint="eastAsia" w:ascii="Calibri" w:hAnsi="Calibri"/>
                <w:szCs w:val="21"/>
              </w:rPr>
              <w:t>100亿以上</w:t>
            </w:r>
          </w:p>
        </w:tc>
        <w:tc>
          <w:tcPr>
            <w:tcW w:w="1753" w:type="dxa"/>
          </w:tcPr>
          <w:p>
            <w:pPr>
              <w:spacing w:line="360" w:lineRule="auto"/>
              <w:jc w:val="center"/>
              <w:rPr>
                <w:rFonts w:ascii="Calibri" w:hAnsi="Calibri"/>
                <w:szCs w:val="21"/>
              </w:rPr>
            </w:pPr>
            <w:r>
              <w:rPr>
                <w:rFonts w:hint="eastAsia" w:ascii="Calibri" w:hAnsi="Calibri"/>
                <w:szCs w:val="21"/>
              </w:rPr>
              <w:t>0.004%</w:t>
            </w:r>
          </w:p>
        </w:tc>
        <w:tc>
          <w:tcPr>
            <w:tcW w:w="1619" w:type="dxa"/>
          </w:tcPr>
          <w:p>
            <w:pPr>
              <w:spacing w:line="360" w:lineRule="auto"/>
              <w:jc w:val="center"/>
              <w:rPr>
                <w:rFonts w:ascii="Calibri" w:hAnsi="Calibri"/>
                <w:szCs w:val="21"/>
              </w:rPr>
            </w:pPr>
            <w:r>
              <w:rPr>
                <w:rFonts w:hint="eastAsia" w:ascii="Calibri" w:hAnsi="Calibri"/>
                <w:szCs w:val="21"/>
              </w:rPr>
              <w:t>0.004%</w:t>
            </w:r>
          </w:p>
        </w:tc>
        <w:tc>
          <w:tcPr>
            <w:tcW w:w="1634" w:type="dxa"/>
          </w:tcPr>
          <w:p>
            <w:pPr>
              <w:spacing w:line="360" w:lineRule="auto"/>
              <w:jc w:val="center"/>
              <w:rPr>
                <w:rFonts w:ascii="Calibri" w:hAnsi="Calibri"/>
                <w:szCs w:val="21"/>
              </w:rPr>
            </w:pPr>
            <w:r>
              <w:rPr>
                <w:rFonts w:hint="eastAsia" w:ascii="Calibri" w:hAnsi="Calibri"/>
                <w:szCs w:val="21"/>
              </w:rPr>
              <w:t>0.004%</w:t>
            </w:r>
          </w:p>
        </w:tc>
      </w:tr>
    </w:tbl>
    <w:p>
      <w:pPr>
        <w:snapToGrid w:val="0"/>
        <w:spacing w:line="360" w:lineRule="auto"/>
        <w:ind w:firstLine="422" w:firstLineChars="201"/>
        <w:rPr>
          <w:rFonts w:ascii="宋体" w:hAnsi="宋体"/>
          <w:szCs w:val="21"/>
        </w:rPr>
      </w:pPr>
      <w:r>
        <w:rPr>
          <w:rFonts w:hint="eastAsia" w:ascii="宋体" w:hAnsi="宋体"/>
          <w:szCs w:val="21"/>
        </w:rPr>
        <w:t>36.2代理费收取银行账户见磋商须知前附表。</w:t>
      </w:r>
    </w:p>
    <w:p>
      <w:pPr>
        <w:tabs>
          <w:tab w:val="left" w:pos="2835"/>
        </w:tabs>
        <w:spacing w:line="360" w:lineRule="auto"/>
        <w:ind w:firstLine="422" w:firstLineChars="201"/>
        <w:rPr>
          <w:rFonts w:hAnsi="宋体"/>
          <w:bCs/>
        </w:rPr>
      </w:pPr>
      <w:r>
        <w:rPr>
          <w:rFonts w:hint="eastAsia"/>
        </w:rPr>
        <w:t>37.</w:t>
      </w:r>
      <w:r>
        <w:rPr>
          <w:rFonts w:hint="eastAsia" w:hAnsi="宋体"/>
        </w:rPr>
        <w:t xml:space="preserve"> 询问、质疑和投诉</w:t>
      </w:r>
    </w:p>
    <w:p>
      <w:pPr>
        <w:tabs>
          <w:tab w:val="left" w:pos="2835"/>
        </w:tabs>
        <w:spacing w:line="360" w:lineRule="auto"/>
        <w:ind w:firstLine="422" w:firstLineChars="201"/>
        <w:rPr>
          <w:rFonts w:ascii="宋体" w:hAnsi="宋体"/>
          <w:szCs w:val="21"/>
        </w:rPr>
      </w:pPr>
      <w:r>
        <w:rPr>
          <w:rFonts w:hint="eastAsia" w:hAnsi="宋体"/>
        </w:rPr>
        <w:t>37.1供应商对</w:t>
      </w:r>
      <w:r>
        <w:rPr>
          <w:rFonts w:hint="eastAsia" w:ascii="宋体" w:hAnsi="宋体"/>
          <w:szCs w:val="21"/>
        </w:rPr>
        <w:t>政府采购活动事项有疑问的，可以向采购人、采购代理机构提出询问。</w:t>
      </w:r>
    </w:p>
    <w:p>
      <w:pPr>
        <w:tabs>
          <w:tab w:val="left" w:pos="2835"/>
        </w:tabs>
        <w:spacing w:line="360" w:lineRule="auto"/>
        <w:ind w:firstLine="422" w:firstLineChars="201"/>
        <w:rPr>
          <w:rFonts w:ascii="宋体" w:hAnsi="宋体"/>
          <w:szCs w:val="21"/>
        </w:rPr>
      </w:pPr>
      <w:r>
        <w:rPr>
          <w:rFonts w:hint="eastAsia" w:ascii="宋体" w:hAnsi="宋体"/>
          <w:szCs w:val="21"/>
        </w:rPr>
        <w:t>37.2供应商认为采购文件、采购过程或成交结果使自己的合法权益受到损害的，应当在知道或者应知其权益受到损害之日起七个工作日内，以书面形式向采购人、采购代理机构提出质疑。具体计算时间如下：</w:t>
      </w:r>
    </w:p>
    <w:p>
      <w:pPr>
        <w:tabs>
          <w:tab w:val="left" w:pos="2835"/>
        </w:tabs>
        <w:spacing w:line="360" w:lineRule="auto"/>
        <w:ind w:firstLine="422" w:firstLineChars="201"/>
        <w:rPr>
          <w:rFonts w:ascii="宋体" w:hAnsi="宋体"/>
          <w:szCs w:val="21"/>
        </w:rPr>
      </w:pPr>
      <w:r>
        <w:rPr>
          <w:rFonts w:ascii="宋体" w:hAnsi="宋体"/>
          <w:szCs w:val="21"/>
        </w:rPr>
        <w:t>（</w:t>
      </w:r>
      <w:r>
        <w:rPr>
          <w:rFonts w:hint="eastAsia" w:ascii="宋体" w:hAnsi="宋体"/>
          <w:szCs w:val="21"/>
        </w:rPr>
        <w:t>1</w:t>
      </w:r>
      <w:r>
        <w:rPr>
          <w:rFonts w:ascii="宋体" w:hAnsi="宋体"/>
          <w:szCs w:val="21"/>
        </w:rPr>
        <w:t>）对可以质疑的</w:t>
      </w:r>
      <w:r>
        <w:rPr>
          <w:rFonts w:hint="eastAsia" w:ascii="宋体" w:hAnsi="宋体"/>
          <w:szCs w:val="21"/>
        </w:rPr>
        <w:t>采购</w:t>
      </w:r>
      <w:r>
        <w:rPr>
          <w:rFonts w:ascii="宋体" w:hAnsi="宋体"/>
          <w:szCs w:val="21"/>
        </w:rPr>
        <w:t>文件提出质疑的，为收到采购文件之日；</w:t>
      </w:r>
    </w:p>
    <w:p>
      <w:pPr>
        <w:tabs>
          <w:tab w:val="left" w:pos="2835"/>
        </w:tabs>
        <w:spacing w:line="360" w:lineRule="auto"/>
        <w:ind w:firstLine="422" w:firstLineChars="201"/>
        <w:rPr>
          <w:rFonts w:ascii="宋体" w:hAnsi="宋体"/>
          <w:szCs w:val="21"/>
        </w:rPr>
      </w:pPr>
      <w:r>
        <w:rPr>
          <w:rFonts w:ascii="宋体" w:hAnsi="宋体"/>
          <w:szCs w:val="21"/>
        </w:rPr>
        <w:t>（</w:t>
      </w:r>
      <w:r>
        <w:rPr>
          <w:rFonts w:hint="eastAsia" w:ascii="宋体" w:hAnsi="宋体"/>
          <w:szCs w:val="21"/>
        </w:rPr>
        <w:t>2</w:t>
      </w:r>
      <w:r>
        <w:rPr>
          <w:rFonts w:ascii="宋体" w:hAnsi="宋体"/>
          <w:szCs w:val="21"/>
        </w:rPr>
        <w:t>）对</w:t>
      </w:r>
      <w:r>
        <w:rPr>
          <w:rFonts w:hint="eastAsia" w:ascii="宋体" w:hAnsi="宋体"/>
          <w:szCs w:val="21"/>
        </w:rPr>
        <w:t>采购</w:t>
      </w:r>
      <w:r>
        <w:rPr>
          <w:rFonts w:ascii="宋体" w:hAnsi="宋体"/>
          <w:szCs w:val="21"/>
        </w:rPr>
        <w:t>过程提出质疑的，为各采购程序环节结束之日；</w:t>
      </w:r>
    </w:p>
    <w:p>
      <w:pPr>
        <w:tabs>
          <w:tab w:val="left" w:pos="2835"/>
        </w:tabs>
        <w:spacing w:line="360" w:lineRule="auto"/>
        <w:ind w:firstLine="422" w:firstLineChars="201"/>
        <w:rPr>
          <w:rFonts w:ascii="宋体" w:hAnsi="宋体"/>
          <w:szCs w:val="21"/>
        </w:rPr>
      </w:pPr>
      <w:r>
        <w:rPr>
          <w:rFonts w:ascii="宋体" w:hAnsi="宋体"/>
          <w:szCs w:val="21"/>
        </w:rPr>
        <w:t>（</w:t>
      </w:r>
      <w:r>
        <w:rPr>
          <w:rFonts w:hint="eastAsia" w:ascii="宋体" w:hAnsi="宋体"/>
          <w:szCs w:val="21"/>
        </w:rPr>
        <w:t>3</w:t>
      </w:r>
      <w:r>
        <w:rPr>
          <w:rFonts w:ascii="宋体" w:hAnsi="宋体"/>
          <w:szCs w:val="21"/>
        </w:rPr>
        <w:t>）对</w:t>
      </w:r>
      <w:r>
        <w:rPr>
          <w:rFonts w:hint="eastAsia" w:ascii="宋体" w:hAnsi="宋体"/>
          <w:szCs w:val="21"/>
        </w:rPr>
        <w:t>成交</w:t>
      </w:r>
      <w:r>
        <w:rPr>
          <w:rFonts w:ascii="宋体" w:hAnsi="宋体"/>
          <w:szCs w:val="21"/>
        </w:rPr>
        <w:t>结果提出质疑的，为</w:t>
      </w:r>
      <w:r>
        <w:rPr>
          <w:rFonts w:hint="eastAsia" w:ascii="宋体" w:hAnsi="宋体"/>
          <w:szCs w:val="21"/>
        </w:rPr>
        <w:t>成交</w:t>
      </w:r>
      <w:r>
        <w:rPr>
          <w:rFonts w:ascii="宋体" w:hAnsi="宋体"/>
          <w:szCs w:val="21"/>
        </w:rPr>
        <w:t>结果公告期限届满之日。</w:t>
      </w:r>
    </w:p>
    <w:p>
      <w:pPr>
        <w:tabs>
          <w:tab w:val="left" w:pos="2835"/>
        </w:tabs>
        <w:spacing w:line="360" w:lineRule="auto"/>
        <w:ind w:firstLine="422" w:firstLineChars="201"/>
        <w:rPr>
          <w:rFonts w:ascii="宋体" w:hAnsi="宋体"/>
          <w:szCs w:val="21"/>
        </w:rPr>
      </w:pPr>
      <w:r>
        <w:rPr>
          <w:rFonts w:hint="eastAsia" w:ascii="宋体" w:hAnsi="宋体"/>
          <w:szCs w:val="21"/>
        </w:rPr>
        <w:t>供应商对采购人或采购代理机构的质疑答复不满意或者采购人或采购代理机构未在规定时间内作出答复的，可以在答复期满后十五个工作日内向同级采购监管部门投诉。</w:t>
      </w:r>
    </w:p>
    <w:p>
      <w:pPr>
        <w:tabs>
          <w:tab w:val="left" w:pos="2835"/>
        </w:tabs>
        <w:spacing w:line="360" w:lineRule="auto"/>
        <w:ind w:firstLine="422" w:firstLineChars="201"/>
        <w:rPr>
          <w:rFonts w:ascii="宋体" w:hAnsi="宋体"/>
          <w:szCs w:val="21"/>
        </w:rPr>
      </w:pPr>
      <w:r>
        <w:rPr>
          <w:rFonts w:hint="eastAsia" w:ascii="宋体" w:hAnsi="宋体"/>
          <w:szCs w:val="21"/>
        </w:rPr>
        <w:t>37.3除磋商须知表另行约定外，</w:t>
      </w:r>
      <w:r>
        <w:rPr>
          <w:rFonts w:hint="eastAsia" w:ascii="宋体" w:hAnsi="宋体"/>
          <w:b/>
          <w:bCs/>
          <w:szCs w:val="21"/>
        </w:rPr>
        <w:t>质疑、投诉应当采用书面形式，</w:t>
      </w:r>
      <w:r>
        <w:rPr>
          <w:rFonts w:hint="eastAsia" w:ascii="宋体" w:hAnsi="宋体"/>
          <w:szCs w:val="21"/>
        </w:rPr>
        <w:t>质疑书、投诉书均应明确阐述采购文件、采购过程、成交结果中使自己合法权益受到损害的实质性内容，提供相关事实、明确的请求、必要的证明材料，便于有关单位调查、答复和处理。</w:t>
      </w:r>
    </w:p>
    <w:p>
      <w:pPr>
        <w:tabs>
          <w:tab w:val="left" w:pos="2835"/>
        </w:tabs>
        <w:spacing w:line="360" w:lineRule="auto"/>
        <w:ind w:firstLine="422" w:firstLineChars="201"/>
        <w:rPr>
          <w:rFonts w:ascii="宋体" w:hAnsi="宋体"/>
          <w:szCs w:val="21"/>
        </w:rPr>
      </w:pPr>
      <w:r>
        <w:rPr>
          <w:rFonts w:hAnsi="宋体"/>
          <w:bCs/>
        </w:rPr>
        <w:t>供应商提出质疑应当提交质疑函和必要的证明材料</w:t>
      </w:r>
      <w:r>
        <w:rPr>
          <w:rFonts w:hint="eastAsia" w:hAnsi="宋体"/>
          <w:bCs/>
        </w:rPr>
        <w:t>，</w:t>
      </w:r>
      <w:r>
        <w:rPr>
          <w:rFonts w:hAnsi="宋体"/>
          <w:bCs/>
        </w:rPr>
        <w:t>针对同一采购程序环节的质疑</w:t>
      </w:r>
      <w:r>
        <w:rPr>
          <w:rFonts w:hint="eastAsia" w:hAnsi="宋体"/>
          <w:bCs/>
        </w:rPr>
        <w:t>必须</w:t>
      </w:r>
      <w:r>
        <w:rPr>
          <w:rFonts w:hAnsi="宋体"/>
          <w:bCs/>
        </w:rPr>
        <w:t>在法定质疑期内一次性提出。</w:t>
      </w:r>
      <w:r>
        <w:rPr>
          <w:rFonts w:ascii="宋体" w:hAnsi="宋体"/>
          <w:szCs w:val="21"/>
        </w:rPr>
        <w:t>质疑函应当包括下列内容：</w:t>
      </w:r>
    </w:p>
    <w:p>
      <w:pPr>
        <w:tabs>
          <w:tab w:val="left" w:pos="2835"/>
        </w:tabs>
        <w:spacing w:line="360" w:lineRule="auto"/>
        <w:ind w:firstLine="422" w:firstLineChars="201"/>
        <w:rPr>
          <w:rFonts w:ascii="宋体" w:hAnsi="宋体"/>
          <w:szCs w:val="21"/>
        </w:rPr>
      </w:pPr>
      <w:r>
        <w:rPr>
          <w:rFonts w:ascii="宋体" w:hAnsi="宋体"/>
          <w:szCs w:val="21"/>
        </w:rPr>
        <w:t>（</w:t>
      </w:r>
      <w:r>
        <w:rPr>
          <w:rFonts w:hint="eastAsia" w:ascii="宋体" w:hAnsi="宋体"/>
          <w:szCs w:val="21"/>
        </w:rPr>
        <w:t>1</w:t>
      </w:r>
      <w:r>
        <w:rPr>
          <w:rFonts w:ascii="宋体" w:hAnsi="宋体"/>
          <w:szCs w:val="21"/>
        </w:rPr>
        <w:t>）供应商的姓名或者名称、地址、邮编、联系人及联系电话；</w:t>
      </w:r>
    </w:p>
    <w:p>
      <w:pPr>
        <w:tabs>
          <w:tab w:val="left" w:pos="2835"/>
        </w:tabs>
        <w:spacing w:line="360" w:lineRule="auto"/>
        <w:ind w:firstLine="422" w:firstLineChars="201"/>
        <w:rPr>
          <w:rFonts w:ascii="宋体" w:hAnsi="宋体"/>
          <w:szCs w:val="21"/>
        </w:rPr>
      </w:pPr>
      <w:r>
        <w:rPr>
          <w:rFonts w:ascii="宋体" w:hAnsi="宋体"/>
          <w:szCs w:val="21"/>
        </w:rPr>
        <w:t>（</w:t>
      </w:r>
      <w:r>
        <w:rPr>
          <w:rFonts w:hint="eastAsia" w:ascii="宋体" w:hAnsi="宋体"/>
          <w:szCs w:val="21"/>
        </w:rPr>
        <w:t>2</w:t>
      </w:r>
      <w:r>
        <w:rPr>
          <w:rFonts w:ascii="宋体" w:hAnsi="宋体"/>
          <w:szCs w:val="21"/>
        </w:rPr>
        <w:t>）质疑项目的名称、编号；</w:t>
      </w:r>
    </w:p>
    <w:p>
      <w:pPr>
        <w:tabs>
          <w:tab w:val="left" w:pos="2835"/>
        </w:tabs>
        <w:spacing w:line="360" w:lineRule="auto"/>
        <w:ind w:firstLine="422" w:firstLineChars="201"/>
        <w:rPr>
          <w:rFonts w:ascii="宋体" w:hAnsi="宋体"/>
          <w:szCs w:val="21"/>
        </w:rPr>
      </w:pPr>
      <w:r>
        <w:rPr>
          <w:rFonts w:ascii="宋体" w:hAnsi="宋体"/>
          <w:szCs w:val="21"/>
        </w:rPr>
        <w:t>（</w:t>
      </w:r>
      <w:r>
        <w:rPr>
          <w:rFonts w:hint="eastAsia" w:ascii="宋体" w:hAnsi="宋体"/>
          <w:szCs w:val="21"/>
        </w:rPr>
        <w:t>3</w:t>
      </w:r>
      <w:r>
        <w:rPr>
          <w:rFonts w:ascii="宋体" w:hAnsi="宋体"/>
          <w:szCs w:val="21"/>
        </w:rPr>
        <w:t>）具体、明确的质疑事项和与质疑事项相关的请求；</w:t>
      </w:r>
    </w:p>
    <w:p>
      <w:pPr>
        <w:tabs>
          <w:tab w:val="left" w:pos="2835"/>
        </w:tabs>
        <w:spacing w:line="360" w:lineRule="auto"/>
        <w:ind w:firstLine="422" w:firstLineChars="201"/>
        <w:rPr>
          <w:rFonts w:ascii="宋体" w:hAnsi="宋体"/>
          <w:szCs w:val="21"/>
        </w:rPr>
      </w:pPr>
      <w:r>
        <w:rPr>
          <w:rFonts w:ascii="宋体" w:hAnsi="宋体"/>
          <w:szCs w:val="21"/>
        </w:rPr>
        <w:t>（</w:t>
      </w:r>
      <w:r>
        <w:rPr>
          <w:rFonts w:hint="eastAsia" w:ascii="宋体" w:hAnsi="宋体"/>
          <w:szCs w:val="21"/>
        </w:rPr>
        <w:t>4</w:t>
      </w:r>
      <w:r>
        <w:rPr>
          <w:rFonts w:ascii="宋体" w:hAnsi="宋体"/>
          <w:szCs w:val="21"/>
        </w:rPr>
        <w:t>）事实依据；</w:t>
      </w:r>
    </w:p>
    <w:p>
      <w:pPr>
        <w:tabs>
          <w:tab w:val="left" w:pos="2835"/>
        </w:tabs>
        <w:spacing w:line="360" w:lineRule="auto"/>
        <w:ind w:firstLine="422" w:firstLineChars="201"/>
        <w:rPr>
          <w:rFonts w:ascii="宋体" w:hAnsi="宋体"/>
          <w:szCs w:val="21"/>
        </w:rPr>
      </w:pPr>
      <w:r>
        <w:rPr>
          <w:rFonts w:ascii="宋体" w:hAnsi="宋体"/>
          <w:szCs w:val="21"/>
        </w:rPr>
        <w:t>（</w:t>
      </w:r>
      <w:r>
        <w:rPr>
          <w:rFonts w:hint="eastAsia" w:ascii="宋体" w:hAnsi="宋体"/>
          <w:szCs w:val="21"/>
        </w:rPr>
        <w:t>5</w:t>
      </w:r>
      <w:r>
        <w:rPr>
          <w:rFonts w:ascii="宋体" w:hAnsi="宋体"/>
          <w:szCs w:val="21"/>
        </w:rPr>
        <w:t>）必要的法律依据；</w:t>
      </w:r>
    </w:p>
    <w:p>
      <w:pPr>
        <w:tabs>
          <w:tab w:val="left" w:pos="2835"/>
        </w:tabs>
        <w:spacing w:line="360" w:lineRule="auto"/>
        <w:ind w:firstLine="422" w:firstLineChars="201"/>
        <w:rPr>
          <w:rFonts w:ascii="宋体" w:hAnsi="宋体"/>
          <w:szCs w:val="21"/>
        </w:rPr>
      </w:pPr>
      <w:r>
        <w:rPr>
          <w:rFonts w:ascii="宋体" w:hAnsi="宋体"/>
          <w:szCs w:val="21"/>
        </w:rPr>
        <w:t>（</w:t>
      </w:r>
      <w:r>
        <w:rPr>
          <w:rFonts w:hint="eastAsia" w:ascii="宋体" w:hAnsi="宋体"/>
          <w:szCs w:val="21"/>
        </w:rPr>
        <w:t>6</w:t>
      </w:r>
      <w:r>
        <w:rPr>
          <w:rFonts w:ascii="宋体" w:hAnsi="宋体"/>
          <w:szCs w:val="21"/>
        </w:rPr>
        <w:t>）提出质疑的日期。</w:t>
      </w:r>
    </w:p>
    <w:p>
      <w:pPr>
        <w:tabs>
          <w:tab w:val="left" w:pos="2835"/>
        </w:tabs>
        <w:spacing w:line="360" w:lineRule="auto"/>
        <w:ind w:firstLine="422" w:firstLineChars="201"/>
        <w:rPr>
          <w:rFonts w:ascii="宋体" w:hAnsi="宋体"/>
          <w:szCs w:val="21"/>
        </w:rPr>
      </w:pPr>
      <w:r>
        <w:rPr>
          <w:rFonts w:ascii="宋体" w:hAnsi="宋体"/>
          <w:szCs w:val="21"/>
        </w:rPr>
        <w:t>供应商为自然人的，应当由本人签字；供应商为法人或者其他组织的，应当由法定代表人、主要负责人，或者其授权代表签字或者盖章，并加盖公章。</w:t>
      </w:r>
    </w:p>
    <w:p>
      <w:pPr>
        <w:tabs>
          <w:tab w:val="left" w:pos="2835"/>
        </w:tabs>
        <w:spacing w:line="360" w:lineRule="auto"/>
        <w:ind w:firstLine="422" w:firstLineChars="201"/>
        <w:rPr>
          <w:rFonts w:ascii="宋体" w:hAnsi="宋体"/>
          <w:szCs w:val="21"/>
        </w:rPr>
      </w:pPr>
      <w:r>
        <w:rPr>
          <w:rFonts w:hint="eastAsia" w:ascii="宋体" w:hAnsi="宋体"/>
          <w:szCs w:val="21"/>
        </w:rPr>
        <w:t>37.4质疑联系部门及联系方式</w:t>
      </w:r>
    </w:p>
    <w:p>
      <w:pPr>
        <w:tabs>
          <w:tab w:val="left" w:pos="2835"/>
        </w:tabs>
        <w:spacing w:line="360" w:lineRule="auto"/>
        <w:ind w:firstLine="422" w:firstLineChars="201"/>
        <w:rPr>
          <w:rFonts w:ascii="宋体" w:hAnsi="宋体"/>
          <w:szCs w:val="21"/>
        </w:rPr>
      </w:pPr>
      <w:r>
        <w:rPr>
          <w:rFonts w:hint="eastAsia" w:ascii="宋体" w:hAnsi="宋体"/>
          <w:szCs w:val="21"/>
        </w:rPr>
        <w:t>详见本须知前附表。</w:t>
      </w:r>
    </w:p>
    <w:p>
      <w:pPr>
        <w:tabs>
          <w:tab w:val="left" w:pos="2835"/>
        </w:tabs>
        <w:spacing w:line="360" w:lineRule="auto"/>
        <w:ind w:firstLine="422" w:firstLineChars="201"/>
        <w:rPr>
          <w:rFonts w:ascii="宋体" w:hAnsi="宋体"/>
          <w:szCs w:val="21"/>
        </w:rPr>
      </w:pPr>
    </w:p>
    <w:p>
      <w:pPr>
        <w:tabs>
          <w:tab w:val="left" w:pos="2835"/>
        </w:tabs>
        <w:spacing w:line="360" w:lineRule="auto"/>
        <w:ind w:firstLine="422" w:firstLineChars="201"/>
        <w:rPr>
          <w:rFonts w:ascii="宋体" w:hAnsi="宋体"/>
          <w:szCs w:val="21"/>
        </w:rPr>
      </w:pPr>
      <w:r>
        <w:rPr>
          <w:rFonts w:hint="eastAsia" w:ascii="宋体" w:hAnsi="宋体"/>
          <w:szCs w:val="21"/>
        </w:rPr>
        <w:t>38.名词解释</w:t>
      </w:r>
    </w:p>
    <w:p>
      <w:pPr>
        <w:tabs>
          <w:tab w:val="left" w:pos="2835"/>
        </w:tabs>
        <w:spacing w:line="360" w:lineRule="auto"/>
        <w:ind w:firstLine="422" w:firstLineChars="201"/>
        <w:rPr>
          <w:rFonts w:ascii="宋体" w:hAnsi="宋体"/>
          <w:szCs w:val="21"/>
        </w:rPr>
      </w:pPr>
      <w:r>
        <w:rPr>
          <w:rFonts w:hint="eastAsia" w:ascii="宋体" w:hAnsi="宋体"/>
          <w:szCs w:val="21"/>
        </w:rPr>
        <w:t>详见本须知前附表。</w:t>
      </w:r>
    </w:p>
    <w:p>
      <w:pPr>
        <w:tabs>
          <w:tab w:val="left" w:pos="2835"/>
        </w:tabs>
        <w:spacing w:line="320" w:lineRule="exact"/>
        <w:ind w:firstLine="422" w:firstLineChars="201"/>
      </w:pPr>
      <w:r>
        <w:rPr>
          <w:rFonts w:ascii="宋体" w:hAnsi="宋体"/>
          <w:szCs w:val="21"/>
        </w:rPr>
        <w:br w:type="page"/>
      </w:r>
      <w:r>
        <w:rPr>
          <w:rFonts w:hint="eastAsia"/>
        </w:rPr>
        <w:t>附表：</w:t>
      </w:r>
    </w:p>
    <w:p>
      <w:pPr>
        <w:pStyle w:val="26"/>
        <w:snapToGrid w:val="0"/>
        <w:ind w:firstLine="640" w:firstLineChars="200"/>
        <w:jc w:val="center"/>
        <w:rPr>
          <w:rFonts w:ascii="仿宋" w:hAnsi="仿宋" w:eastAsia="仿宋" w:cs="宋体"/>
          <w:sz w:val="32"/>
          <w:szCs w:val="32"/>
        </w:rPr>
      </w:pPr>
      <w:r>
        <w:rPr>
          <w:rFonts w:hint="eastAsia" w:ascii="黑体" w:hAnsi="黑体" w:eastAsia="黑体" w:cs="黑体"/>
          <w:sz w:val="32"/>
          <w:szCs w:val="32"/>
        </w:rPr>
        <w:t>政府采购项目合同验收书</w:t>
      </w:r>
      <w:r>
        <w:rPr>
          <w:rFonts w:hint="eastAsia" w:ascii="仿宋" w:hAnsi="仿宋" w:eastAsia="仿宋" w:cs="宋体"/>
          <w:sz w:val="32"/>
          <w:szCs w:val="32"/>
        </w:rPr>
        <w:t>（格式）</w:t>
      </w:r>
    </w:p>
    <w:p>
      <w:pPr>
        <w:widowControl/>
        <w:shd w:val="clear" w:color="auto" w:fill="FFFFFF"/>
        <w:spacing w:line="480" w:lineRule="atLeast"/>
        <w:jc w:val="center"/>
        <w:rPr>
          <w:rFonts w:ascii="仿宋" w:hAnsi="仿宋" w:eastAsia="仿宋" w:cs="宋体"/>
          <w:kern w:val="0"/>
          <w:sz w:val="32"/>
          <w:szCs w:val="32"/>
        </w:rPr>
      </w:pPr>
    </w:p>
    <w:p>
      <w:pPr>
        <w:widowControl/>
        <w:shd w:val="clear" w:color="auto" w:fill="FFFFFF"/>
        <w:snapToGrid w:val="0"/>
        <w:spacing w:line="320" w:lineRule="atLeast"/>
        <w:ind w:firstLine="480"/>
        <w:jc w:val="left"/>
        <w:rPr>
          <w:rFonts w:ascii="仿宋" w:hAnsi="仿宋" w:eastAsia="仿宋" w:cs="宋体"/>
          <w:kern w:val="0"/>
          <w:szCs w:val="21"/>
        </w:rPr>
      </w:pPr>
      <w:r>
        <w:rPr>
          <w:rFonts w:hint="eastAsia" w:ascii="仿宋" w:hAnsi="仿宋" w:eastAsia="仿宋" w:cs="宋体"/>
          <w:kern w:val="0"/>
          <w:szCs w:val="21"/>
        </w:rPr>
        <w:t>根据政府采购项目（</w:t>
      </w:r>
      <w:r>
        <w:rPr>
          <w:rFonts w:hint="eastAsia" w:ascii="仿宋" w:hAnsi="仿宋" w:eastAsia="仿宋" w:cs="宋体"/>
          <w:kern w:val="0"/>
          <w:szCs w:val="21"/>
          <w:u w:val="single"/>
        </w:rPr>
        <w:t>采购合同编号：</w:t>
      </w:r>
      <w:r>
        <w:rPr>
          <w:rFonts w:hint="eastAsia" w:ascii="仿宋" w:hAnsi="仿宋" w:eastAsia="仿宋" w:cs="宋体"/>
          <w:kern w:val="0"/>
          <w:szCs w:val="21"/>
          <w:u w:val="single"/>
        </w:rPr>
        <w:softHyphen/>
      </w:r>
      <w:r>
        <w:rPr>
          <w:rFonts w:hint="eastAsia" w:ascii="仿宋" w:hAnsi="仿宋" w:eastAsia="仿宋" w:cs="宋体"/>
          <w:kern w:val="0"/>
          <w:szCs w:val="21"/>
        </w:rPr>
        <w:t>）的约定，我单位对（</w:t>
      </w:r>
      <w:r>
        <w:rPr>
          <w:rFonts w:hint="eastAsia" w:ascii="仿宋" w:hAnsi="仿宋" w:eastAsia="仿宋" w:cs="宋体"/>
          <w:kern w:val="0"/>
          <w:szCs w:val="21"/>
          <w:u w:val="single"/>
        </w:rPr>
        <w:t xml:space="preserve"> 项目名称 </w:t>
      </w:r>
      <w:r>
        <w:rPr>
          <w:rFonts w:hint="eastAsia" w:ascii="仿宋" w:hAnsi="仿宋" w:eastAsia="仿宋" w:cs="宋体"/>
          <w:kern w:val="0"/>
          <w:szCs w:val="21"/>
        </w:rPr>
        <w:t>） 政府采购项目中标（或成交）供应商（</w:t>
      </w:r>
      <w:r>
        <w:rPr>
          <w:rFonts w:hint="eastAsia" w:ascii="仿宋" w:hAnsi="仿宋" w:eastAsia="仿宋" w:cs="宋体"/>
          <w:kern w:val="0"/>
          <w:szCs w:val="21"/>
          <w:u w:val="single"/>
        </w:rPr>
        <w:t xml:space="preserve"> 公司名称 </w:t>
      </w:r>
      <w:r>
        <w:rPr>
          <w:rFonts w:hint="eastAsia" w:ascii="仿宋" w:hAnsi="仿宋" w:eastAsia="仿宋" w:cs="宋体"/>
          <w:kern w:val="0"/>
          <w:szCs w:val="21"/>
        </w:rPr>
        <w:t>） 提供的货物（或工程、服务）进行了验收，验收情况如下：</w:t>
      </w:r>
    </w:p>
    <w:tbl>
      <w:tblPr>
        <w:tblStyle w:val="49"/>
        <w:tblW w:w="8445"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41" w:hRule="atLeast"/>
          <w:jc w:val="center"/>
        </w:trPr>
        <w:tc>
          <w:tcPr>
            <w:tcW w:w="8445"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711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w:t>
            </w:r>
            <w:r>
              <w:rPr>
                <w:rFonts w:hint="eastAsia" w:ascii="Verdana" w:hAnsi="Verdana" w:cs="宋体"/>
                <w:kern w:val="0"/>
                <w:szCs w:val="21"/>
              </w:rPr>
              <w:t>竞标</w:t>
            </w:r>
            <w:r>
              <w:rPr>
                <w:rFonts w:ascii="Verdana" w:hAnsi="Verdana" w:cs="宋体"/>
                <w:kern w:val="0"/>
                <w:szCs w:val="21"/>
              </w:rPr>
              <w:t>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7114"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kern w:val="0"/>
                <w:szCs w:val="21"/>
              </w:rPr>
            </w:pPr>
          </w:p>
        </w:tc>
        <w:tc>
          <w:tcPr>
            <w:tcW w:w="7114"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tblPrEx>
          <w:tblCellMar>
            <w:top w:w="0" w:type="dxa"/>
            <w:left w:w="0" w:type="dxa"/>
            <w:bottom w:w="0" w:type="dxa"/>
            <w:right w:w="0" w:type="dxa"/>
          </w:tblCellMar>
        </w:tblPrEx>
        <w:trPr>
          <w:trHeight w:val="507"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监督人员或其他相关人员签字：</w:t>
            </w:r>
          </w:p>
          <w:p>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中标或者成交供应商负责人签字或盖章：</w:t>
            </w: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采购人或受托机构的意见（盖章）：</w:t>
            </w: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r>
    </w:tbl>
    <w:p>
      <w:pPr>
        <w:pStyle w:val="26"/>
        <w:spacing w:line="420" w:lineRule="exact"/>
      </w:pPr>
      <w:r>
        <w:rPr>
          <w:rFonts w:hAnsi="宋体"/>
        </w:rPr>
        <w:br w:type="page"/>
      </w:r>
    </w:p>
    <w:p>
      <w:pPr>
        <w:jc w:val="center"/>
        <w:rPr>
          <w:sz w:val="48"/>
        </w:rPr>
      </w:pPr>
      <w:r>
        <w:rPr>
          <w:rFonts w:hint="eastAsia" w:eastAsia="隶书"/>
          <w:sz w:val="44"/>
        </w:rPr>
        <w:t>履约保证金退付意见书</w:t>
      </w:r>
    </w:p>
    <w:tbl>
      <w:tblPr>
        <w:tblStyle w:val="4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spacing w:line="360" w:lineRule="exact"/>
              <w:jc w:val="center"/>
              <w:rPr>
                <w:sz w:val="24"/>
              </w:rPr>
            </w:pPr>
            <w:r>
              <w:rPr>
                <w:rFonts w:hint="eastAsia"/>
                <w:sz w:val="24"/>
              </w:rPr>
              <w:t>供</w:t>
            </w:r>
          </w:p>
          <w:p>
            <w:pPr>
              <w:spacing w:line="360" w:lineRule="exact"/>
              <w:jc w:val="center"/>
              <w:rPr>
                <w:sz w:val="24"/>
              </w:rPr>
            </w:pPr>
            <w:r>
              <w:rPr>
                <w:rFonts w:hint="eastAsia"/>
                <w:sz w:val="24"/>
              </w:rPr>
              <w:t>应</w:t>
            </w:r>
          </w:p>
          <w:p>
            <w:pPr>
              <w:spacing w:line="360" w:lineRule="exact"/>
              <w:jc w:val="center"/>
              <w:rPr>
                <w:sz w:val="24"/>
              </w:rPr>
            </w:pPr>
            <w:r>
              <w:rPr>
                <w:rFonts w:hint="eastAsia"/>
                <w:sz w:val="24"/>
              </w:rPr>
              <w:t>商</w:t>
            </w:r>
          </w:p>
          <w:p>
            <w:pPr>
              <w:spacing w:line="360" w:lineRule="exact"/>
              <w:jc w:val="center"/>
              <w:rPr>
                <w:sz w:val="24"/>
              </w:rPr>
            </w:pPr>
            <w:r>
              <w:rPr>
                <w:rFonts w:hint="eastAsia"/>
                <w:sz w:val="24"/>
              </w:rPr>
              <w:t>申</w:t>
            </w:r>
          </w:p>
          <w:p>
            <w:pPr>
              <w:spacing w:line="360" w:lineRule="exact"/>
              <w:jc w:val="center"/>
              <w:rPr>
                <w:sz w:val="24"/>
              </w:rPr>
            </w:pPr>
            <w:r>
              <w:rPr>
                <w:rFonts w:hint="eastAsia"/>
                <w:sz w:val="24"/>
              </w:rPr>
              <w:t>请</w:t>
            </w:r>
          </w:p>
        </w:tc>
        <w:tc>
          <w:tcPr>
            <w:tcW w:w="7920" w:type="dxa"/>
            <w:vAlign w:val="center"/>
          </w:tcPr>
          <w:p>
            <w:pPr>
              <w:spacing w:line="360" w:lineRule="exact"/>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spacing w:line="360" w:lineRule="exact"/>
              <w:rPr>
                <w:sz w:val="24"/>
              </w:rPr>
            </w:pPr>
          </w:p>
        </w:tc>
        <w:tc>
          <w:tcPr>
            <w:tcW w:w="7920" w:type="dxa"/>
            <w:vAlign w:val="center"/>
          </w:tcPr>
          <w:p>
            <w:pPr>
              <w:spacing w:line="360" w:lineRule="exact"/>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spacing w:line="360" w:lineRule="exact"/>
              <w:rPr>
                <w:sz w:val="24"/>
              </w:rPr>
            </w:pPr>
          </w:p>
        </w:tc>
        <w:tc>
          <w:tcPr>
            <w:tcW w:w="7920" w:type="dxa"/>
          </w:tcPr>
          <w:p>
            <w:pPr>
              <w:spacing w:line="360" w:lineRule="exact"/>
              <w:rPr>
                <w:sz w:val="24"/>
              </w:rPr>
            </w:pPr>
          </w:p>
          <w:p>
            <w:pPr>
              <w:spacing w:line="360" w:lineRule="exact"/>
              <w:ind w:firstLine="480" w:firstLineChars="200"/>
              <w:rPr>
                <w:sz w:val="24"/>
              </w:rPr>
            </w:pPr>
            <w:r>
              <w:rPr>
                <w:rFonts w:hint="eastAsia"/>
                <w:sz w:val="24"/>
              </w:rPr>
              <w:t>该项目已于年月日验收并交付使用。根据合同规定，该项目的履约保证金期限于年月日已满，请将履约保证金</w:t>
            </w:r>
          </w:p>
          <w:p>
            <w:pPr>
              <w:spacing w:line="360" w:lineRule="exact"/>
              <w:rPr>
                <w:sz w:val="24"/>
              </w:rPr>
            </w:pPr>
            <w:r>
              <w:rPr>
                <w:rFonts w:hint="eastAsia"/>
                <w:sz w:val="24"/>
              </w:rPr>
              <w:t>（大写）￥（小写）退付到达以下帐户。</w:t>
            </w:r>
          </w:p>
          <w:p>
            <w:pPr>
              <w:spacing w:line="360" w:lineRule="exact"/>
              <w:ind w:firstLine="705"/>
              <w:rPr>
                <w:sz w:val="24"/>
              </w:rPr>
            </w:pPr>
            <w:r>
              <w:rPr>
                <w:rFonts w:hint="eastAsia"/>
                <w:sz w:val="24"/>
              </w:rPr>
              <w:t>单位名称：</w:t>
            </w:r>
          </w:p>
          <w:p>
            <w:pPr>
              <w:spacing w:line="360" w:lineRule="exact"/>
              <w:ind w:firstLine="705"/>
              <w:rPr>
                <w:sz w:val="24"/>
              </w:rPr>
            </w:pPr>
            <w:r>
              <w:rPr>
                <w:rFonts w:hint="eastAsia"/>
                <w:sz w:val="24"/>
              </w:rPr>
              <w:t>开户银行：</w:t>
            </w:r>
          </w:p>
          <w:p>
            <w:pPr>
              <w:spacing w:line="360" w:lineRule="exact"/>
              <w:ind w:firstLine="705"/>
              <w:rPr>
                <w:sz w:val="24"/>
              </w:rPr>
            </w:pPr>
            <w:r>
              <w:rPr>
                <w:rFonts w:hint="eastAsia"/>
                <w:sz w:val="24"/>
              </w:rPr>
              <w:t>帐   号：</w:t>
            </w:r>
          </w:p>
          <w:p>
            <w:pPr>
              <w:spacing w:line="360" w:lineRule="exact"/>
              <w:rPr>
                <w:sz w:val="24"/>
              </w:rPr>
            </w:pPr>
            <w:r>
              <w:rPr>
                <w:rFonts w:hint="eastAsia"/>
                <w:sz w:val="24"/>
              </w:rPr>
              <w:t>联系人及电话：</w:t>
            </w:r>
          </w:p>
          <w:p>
            <w:pPr>
              <w:spacing w:line="360" w:lineRule="exact"/>
              <w:rPr>
                <w:sz w:val="24"/>
              </w:rPr>
            </w:pPr>
          </w:p>
          <w:p>
            <w:pPr>
              <w:spacing w:line="360" w:lineRule="exact"/>
              <w:jc w:val="center"/>
              <w:rPr>
                <w:sz w:val="24"/>
              </w:rPr>
            </w:pPr>
            <w:r>
              <w:rPr>
                <w:rFonts w:hint="eastAsia"/>
                <w:sz w:val="24"/>
              </w:rPr>
              <w:t xml:space="preserve">                                     供应商签章：</w:t>
            </w:r>
          </w:p>
          <w:p>
            <w:pPr>
              <w:spacing w:line="36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exact"/>
              <w:jc w:val="center"/>
              <w:rPr>
                <w:sz w:val="24"/>
              </w:rPr>
            </w:pPr>
            <w:r>
              <w:rPr>
                <w:rFonts w:hint="eastAsia"/>
                <w:sz w:val="24"/>
              </w:rPr>
              <w:t>采</w:t>
            </w:r>
          </w:p>
          <w:p>
            <w:pPr>
              <w:spacing w:line="360" w:lineRule="exact"/>
              <w:jc w:val="center"/>
              <w:rPr>
                <w:sz w:val="24"/>
              </w:rPr>
            </w:pPr>
            <w:r>
              <w:rPr>
                <w:rFonts w:hint="eastAsia"/>
                <w:sz w:val="24"/>
              </w:rPr>
              <w:t>购</w:t>
            </w:r>
          </w:p>
          <w:p>
            <w:pPr>
              <w:spacing w:line="360" w:lineRule="exact"/>
              <w:jc w:val="center"/>
              <w:rPr>
                <w:sz w:val="24"/>
              </w:rPr>
            </w:pPr>
            <w:r>
              <w:rPr>
                <w:rFonts w:hint="eastAsia"/>
                <w:sz w:val="24"/>
              </w:rPr>
              <w:t>单</w:t>
            </w:r>
          </w:p>
          <w:p>
            <w:pPr>
              <w:spacing w:line="360" w:lineRule="exact"/>
              <w:jc w:val="center"/>
              <w:rPr>
                <w:sz w:val="24"/>
              </w:rPr>
            </w:pPr>
            <w:r>
              <w:rPr>
                <w:rFonts w:hint="eastAsia"/>
                <w:sz w:val="24"/>
              </w:rPr>
              <w:t>位</w:t>
            </w:r>
          </w:p>
          <w:p>
            <w:pPr>
              <w:spacing w:line="360" w:lineRule="exact"/>
              <w:jc w:val="center"/>
              <w:rPr>
                <w:sz w:val="24"/>
              </w:rPr>
            </w:pPr>
            <w:r>
              <w:rPr>
                <w:rFonts w:hint="eastAsia"/>
                <w:sz w:val="24"/>
              </w:rPr>
              <w:t>意</w:t>
            </w:r>
          </w:p>
          <w:p>
            <w:pPr>
              <w:spacing w:line="360" w:lineRule="exact"/>
              <w:jc w:val="center"/>
              <w:rPr>
                <w:sz w:val="24"/>
              </w:rPr>
            </w:pPr>
            <w:r>
              <w:rPr>
                <w:rFonts w:hint="eastAsia"/>
                <w:sz w:val="24"/>
              </w:rPr>
              <w:t>见</w:t>
            </w:r>
          </w:p>
        </w:tc>
        <w:tc>
          <w:tcPr>
            <w:tcW w:w="7920" w:type="dxa"/>
          </w:tcPr>
          <w:p>
            <w:pPr>
              <w:spacing w:line="360" w:lineRule="exact"/>
              <w:rPr>
                <w:sz w:val="24"/>
              </w:rPr>
            </w:pPr>
          </w:p>
          <w:p>
            <w:pPr>
              <w:spacing w:line="360" w:lineRule="exact"/>
              <w:rPr>
                <w:sz w:val="24"/>
              </w:rPr>
            </w:pPr>
            <w:r>
              <w:rPr>
                <w:rFonts w:hint="eastAsia"/>
                <w:sz w:val="24"/>
              </w:rPr>
              <w:t>退付意见：是否同意退付履约保证金及退付金额：</w:t>
            </w:r>
          </w:p>
          <w:p>
            <w:pPr>
              <w:spacing w:line="360" w:lineRule="exact"/>
              <w:rPr>
                <w:sz w:val="24"/>
              </w:rPr>
            </w:pPr>
          </w:p>
          <w:p>
            <w:pPr>
              <w:spacing w:line="360" w:lineRule="exact"/>
              <w:rPr>
                <w:sz w:val="24"/>
              </w:rPr>
            </w:pPr>
          </w:p>
          <w:p>
            <w:pPr>
              <w:spacing w:line="360" w:lineRule="exact"/>
              <w:rPr>
                <w:sz w:val="24"/>
              </w:rPr>
            </w:pPr>
            <w:r>
              <w:rPr>
                <w:rFonts w:hint="eastAsia"/>
                <w:sz w:val="24"/>
              </w:rPr>
              <w:t>联系人及电话：                                 采购人签章</w:t>
            </w:r>
          </w:p>
          <w:p>
            <w:pPr>
              <w:spacing w:line="36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 w:type="dxa"/>
            <w:vAlign w:val="center"/>
          </w:tcPr>
          <w:p>
            <w:pPr>
              <w:spacing w:line="360" w:lineRule="exact"/>
              <w:jc w:val="center"/>
              <w:rPr>
                <w:sz w:val="24"/>
              </w:rPr>
            </w:pPr>
            <w:r>
              <w:rPr>
                <w:rFonts w:hint="eastAsia"/>
                <w:sz w:val="24"/>
              </w:rPr>
              <w:t>财</w:t>
            </w:r>
          </w:p>
          <w:p>
            <w:pPr>
              <w:spacing w:line="360" w:lineRule="exact"/>
              <w:jc w:val="center"/>
              <w:rPr>
                <w:sz w:val="24"/>
              </w:rPr>
            </w:pPr>
            <w:r>
              <w:rPr>
                <w:rFonts w:hint="eastAsia"/>
                <w:sz w:val="24"/>
              </w:rPr>
              <w:t>务</w:t>
            </w:r>
          </w:p>
          <w:p>
            <w:pPr>
              <w:spacing w:line="360" w:lineRule="exact"/>
              <w:jc w:val="center"/>
              <w:rPr>
                <w:sz w:val="24"/>
              </w:rPr>
            </w:pPr>
            <w:r>
              <w:rPr>
                <w:rFonts w:hint="eastAsia"/>
                <w:sz w:val="24"/>
              </w:rPr>
              <w:t>部</w:t>
            </w:r>
          </w:p>
          <w:p>
            <w:pPr>
              <w:spacing w:line="360" w:lineRule="exact"/>
              <w:jc w:val="center"/>
              <w:rPr>
                <w:sz w:val="24"/>
              </w:rPr>
            </w:pPr>
            <w:r>
              <w:rPr>
                <w:rFonts w:hint="eastAsia"/>
                <w:sz w:val="24"/>
              </w:rPr>
              <w:t>门</w:t>
            </w:r>
          </w:p>
          <w:p>
            <w:pPr>
              <w:spacing w:line="360" w:lineRule="exact"/>
              <w:jc w:val="center"/>
              <w:rPr>
                <w:sz w:val="24"/>
              </w:rPr>
            </w:pPr>
            <w:r>
              <w:rPr>
                <w:rFonts w:hint="eastAsia"/>
                <w:sz w:val="24"/>
              </w:rPr>
              <w:t>意</w:t>
            </w:r>
          </w:p>
          <w:p>
            <w:pPr>
              <w:spacing w:line="360" w:lineRule="exact"/>
              <w:jc w:val="center"/>
              <w:rPr>
                <w:sz w:val="24"/>
              </w:rPr>
            </w:pPr>
            <w:r>
              <w:rPr>
                <w:rFonts w:hint="eastAsia"/>
                <w:sz w:val="24"/>
              </w:rPr>
              <w:t>见</w:t>
            </w:r>
          </w:p>
        </w:tc>
        <w:tc>
          <w:tcPr>
            <w:tcW w:w="7920" w:type="dxa"/>
          </w:tcPr>
          <w:p>
            <w:pPr>
              <w:spacing w:line="360" w:lineRule="exact"/>
              <w:rPr>
                <w:sz w:val="24"/>
              </w:rPr>
            </w:pPr>
            <w:r>
              <w:rPr>
                <w:rFonts w:hint="eastAsia"/>
                <w:sz w:val="24"/>
              </w:rPr>
              <w:t>此表于年 月  日收到。</w:t>
            </w:r>
          </w:p>
          <w:p>
            <w:pPr>
              <w:spacing w:line="360" w:lineRule="exact"/>
              <w:rPr>
                <w:sz w:val="24"/>
              </w:rPr>
            </w:pPr>
          </w:p>
          <w:p>
            <w:pPr>
              <w:spacing w:line="360" w:lineRule="exact"/>
              <w:rPr>
                <w:sz w:val="24"/>
              </w:rPr>
            </w:pPr>
            <w:r>
              <w:rPr>
                <w:rFonts w:hint="eastAsia"/>
                <w:sz w:val="24"/>
              </w:rPr>
              <w:t>会计审核：</w:t>
            </w:r>
          </w:p>
          <w:p>
            <w:pPr>
              <w:spacing w:line="360" w:lineRule="exact"/>
              <w:rPr>
                <w:sz w:val="24"/>
              </w:rPr>
            </w:pPr>
            <w:r>
              <w:rPr>
                <w:rFonts w:hint="eastAsia"/>
                <w:sz w:val="24"/>
              </w:rPr>
              <w:t>财务负责人审核：</w:t>
            </w:r>
          </w:p>
          <w:p>
            <w:pPr>
              <w:spacing w:line="360" w:lineRule="exact"/>
              <w:rPr>
                <w:sz w:val="24"/>
              </w:rPr>
            </w:pPr>
            <w:r>
              <w:rPr>
                <w:rFonts w:hint="eastAsia"/>
                <w:sz w:val="24"/>
              </w:rPr>
              <w:t>单位负责人签字：</w:t>
            </w:r>
          </w:p>
          <w:p>
            <w:pPr>
              <w:spacing w:line="360" w:lineRule="exact"/>
              <w:rPr>
                <w:sz w:val="24"/>
              </w:rPr>
            </w:pPr>
            <w:r>
              <w:rPr>
                <w:rFonts w:hint="eastAsia"/>
                <w:sz w:val="24"/>
              </w:rPr>
              <w:t>出纳办理转帐日期：</w:t>
            </w:r>
          </w:p>
        </w:tc>
      </w:tr>
    </w:tbl>
    <w:p>
      <w:pPr>
        <w:pStyle w:val="20"/>
        <w:ind w:left="420" w:leftChars="114" w:hanging="181" w:hangingChars="100"/>
        <w:rPr>
          <w:rFonts w:ascii="宋体" w:hAnsi="宋体"/>
          <w:b/>
          <w:sz w:val="32"/>
          <w:szCs w:val="32"/>
        </w:rPr>
      </w:pPr>
      <w:r>
        <w:rPr>
          <w:rFonts w:hint="eastAsia" w:ascii="宋体"/>
          <w:b/>
          <w:bCs/>
          <w:sz w:val="18"/>
        </w:rPr>
        <w:t>注：供应商凭经采购人审批的退付意见书，到履约保证金收缴单位办理履约保证金退付事宜。</w:t>
      </w:r>
    </w:p>
    <w:p>
      <w:pPr>
        <w:pStyle w:val="26"/>
        <w:spacing w:line="420" w:lineRule="exact"/>
        <w:ind w:firstLine="643" w:firstLineChars="200"/>
        <w:rPr>
          <w:rFonts w:hAnsi="宋体"/>
          <w:b/>
          <w:sz w:val="32"/>
          <w:szCs w:val="32"/>
        </w:rPr>
      </w:pPr>
      <w:r>
        <w:rPr>
          <w:rFonts w:hAnsi="宋体"/>
          <w:b/>
          <w:sz w:val="32"/>
          <w:szCs w:val="32"/>
        </w:rPr>
        <w:br w:type="page"/>
      </w:r>
    </w:p>
    <w:p>
      <w:pPr>
        <w:pStyle w:val="4"/>
        <w:jc w:val="center"/>
        <w:rPr>
          <w:rFonts w:ascii="宋体" w:hAnsi="宋体"/>
          <w:szCs w:val="21"/>
        </w:rPr>
      </w:pPr>
      <w:bookmarkStart w:id="6" w:name="_Toc433110108"/>
      <w:r>
        <w:rPr>
          <w:rFonts w:hint="eastAsia"/>
        </w:rPr>
        <w:t>第三章 项目需求</w:t>
      </w:r>
      <w:bookmarkEnd w:id="6"/>
    </w:p>
    <w:p>
      <w:pPr>
        <w:spacing w:line="360" w:lineRule="auto"/>
        <w:ind w:firstLine="424" w:firstLineChars="202"/>
        <w:jc w:val="left"/>
      </w:pPr>
      <w:r>
        <w:rPr>
          <w:rFonts w:hint="eastAsia"/>
        </w:rPr>
        <w:t>说明：</w:t>
      </w:r>
    </w:p>
    <w:p>
      <w:pPr>
        <w:spacing w:line="360" w:lineRule="auto"/>
        <w:ind w:firstLine="424" w:firstLineChars="202"/>
        <w:jc w:val="left"/>
        <w:rPr>
          <w:b w:val="0"/>
          <w:bCs w:val="0"/>
        </w:rPr>
      </w:pPr>
      <w:r>
        <w:rPr>
          <w:rFonts w:hint="eastAsia"/>
          <w:b w:val="0"/>
          <w:bCs w:val="0"/>
        </w:rPr>
        <w:t>1. 本</w:t>
      </w:r>
      <w:r>
        <w:rPr>
          <w:rFonts w:hint="eastAsia"/>
          <w:b w:val="0"/>
          <w:bCs w:val="0"/>
          <w:lang w:val="en-US" w:eastAsia="zh-CN"/>
        </w:rPr>
        <w:t>采购</w:t>
      </w:r>
      <w:r>
        <w:rPr>
          <w:rFonts w:hint="eastAsia"/>
          <w:b w:val="0"/>
          <w:bCs w:val="0"/>
        </w:rPr>
        <w:t>文件所称中小企业必须符合《政府采购促进中小企业发展暂行办法》第二条规定。</w:t>
      </w:r>
    </w:p>
    <w:p>
      <w:pPr>
        <w:spacing w:line="360" w:lineRule="auto"/>
        <w:ind w:firstLine="424" w:firstLineChars="202"/>
        <w:jc w:val="left"/>
        <w:rPr>
          <w:b w:val="0"/>
          <w:bCs w:val="0"/>
        </w:rPr>
      </w:pPr>
      <w:r>
        <w:rPr>
          <w:rFonts w:hint="eastAsia"/>
          <w:b w:val="0"/>
          <w:bCs w:val="0"/>
          <w:lang w:val="en-US" w:eastAsia="zh-CN"/>
        </w:rPr>
        <w:t>2</w:t>
      </w:r>
      <w:r>
        <w:rPr>
          <w:rFonts w:hint="eastAsia"/>
          <w:b w:val="0"/>
          <w:bCs w:val="0"/>
        </w:rPr>
        <w:t>.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cs="宋体"/>
          <w:b w:val="0"/>
          <w:bCs w:val="0"/>
          <w:kern w:val="0"/>
          <w:szCs w:val="21"/>
        </w:rPr>
        <w:t>★</w:t>
      </w:r>
      <w:r>
        <w:rPr>
          <w:rFonts w:hint="eastAsia"/>
          <w:b w:val="0"/>
          <w:bCs w:val="0"/>
        </w:rPr>
        <w:t>”的品目，属于政府强制采购节能产品。若采购货物属于以上品目清单的产品时，</w:t>
      </w:r>
      <w:r>
        <w:rPr>
          <w:rFonts w:hint="eastAsia"/>
          <w:b w:val="0"/>
          <w:bCs w:val="0"/>
          <w:lang w:val="en-US" w:eastAsia="zh-CN"/>
        </w:rPr>
        <w:t>供应商</w:t>
      </w:r>
      <w:r>
        <w:rPr>
          <w:rFonts w:hint="eastAsia"/>
          <w:b w:val="0"/>
          <w:bCs w:val="0"/>
        </w:rPr>
        <w:t>的</w:t>
      </w:r>
      <w:r>
        <w:rPr>
          <w:rFonts w:hint="eastAsia"/>
          <w:b w:val="0"/>
          <w:bCs w:val="0"/>
          <w:lang w:val="en-US" w:eastAsia="zh-CN"/>
        </w:rPr>
        <w:t>竞标</w:t>
      </w:r>
      <w:r>
        <w:rPr>
          <w:rFonts w:hint="eastAsia"/>
          <w:b w:val="0"/>
          <w:bCs w:val="0"/>
        </w:rPr>
        <w:t>货物必须使用政府强制采购的节能产品，</w:t>
      </w:r>
      <w:r>
        <w:rPr>
          <w:rFonts w:hint="eastAsia"/>
          <w:b w:val="0"/>
          <w:bCs w:val="0"/>
          <w:szCs w:val="21"/>
          <w:lang w:val="en-US" w:eastAsia="zh-CN"/>
        </w:rPr>
        <w:t>供应商</w:t>
      </w:r>
      <w:r>
        <w:rPr>
          <w:rFonts w:hint="eastAsia"/>
          <w:b w:val="0"/>
          <w:bCs w:val="0"/>
          <w:szCs w:val="21"/>
        </w:rPr>
        <w:t>必须在</w:t>
      </w:r>
      <w:r>
        <w:rPr>
          <w:rFonts w:hint="eastAsia"/>
          <w:b w:val="0"/>
          <w:bCs w:val="0"/>
          <w:szCs w:val="21"/>
          <w:lang w:val="en-US" w:eastAsia="zh-CN"/>
        </w:rPr>
        <w:t>响应</w:t>
      </w:r>
      <w:r>
        <w:rPr>
          <w:rFonts w:hint="eastAsia"/>
          <w:b w:val="0"/>
          <w:bCs w:val="0"/>
          <w:szCs w:val="21"/>
        </w:rPr>
        <w:t>文件中提供</w:t>
      </w:r>
      <w:r>
        <w:rPr>
          <w:rFonts w:hint="eastAsia" w:ascii="微软雅黑" w:hAnsi="微软雅黑" w:eastAsia="微软雅黑"/>
          <w:b w:val="0"/>
          <w:bCs w:val="0"/>
          <w:szCs w:val="21"/>
        </w:rPr>
        <w:t>所投产品</w:t>
      </w:r>
      <w:r>
        <w:rPr>
          <w:rFonts w:hint="eastAsia"/>
          <w:b w:val="0"/>
          <w:bCs w:val="0"/>
          <w:szCs w:val="21"/>
        </w:rPr>
        <w:t>的节能产品认证证书复印件（加盖</w:t>
      </w:r>
      <w:r>
        <w:rPr>
          <w:rFonts w:hint="eastAsia"/>
          <w:b w:val="0"/>
          <w:bCs w:val="0"/>
          <w:szCs w:val="21"/>
          <w:lang w:val="en-US" w:eastAsia="zh-CN"/>
        </w:rPr>
        <w:t>供应商</w:t>
      </w:r>
      <w:r>
        <w:rPr>
          <w:rFonts w:hint="eastAsia"/>
          <w:b w:val="0"/>
          <w:bCs w:val="0"/>
          <w:szCs w:val="21"/>
        </w:rPr>
        <w:t>公章</w:t>
      </w:r>
      <w:r>
        <w:rPr>
          <w:rFonts w:hint="eastAsia" w:ascii="Times New Roman" w:hAnsi="Times New Roman" w:eastAsia="宋体" w:cs="Times New Roman"/>
          <w:b w:val="0"/>
          <w:bCs w:val="0"/>
          <w:szCs w:val="21"/>
          <w:lang w:val="en-US" w:eastAsia="zh-CN"/>
        </w:rPr>
        <w:t>），否则磋商无效。</w:t>
      </w:r>
    </w:p>
    <w:p>
      <w:pPr>
        <w:spacing w:line="360" w:lineRule="auto"/>
        <w:ind w:firstLine="424" w:firstLineChars="202"/>
        <w:jc w:val="left"/>
        <w:rPr>
          <w:b w:val="0"/>
          <w:bCs w:val="0"/>
        </w:rPr>
      </w:pPr>
      <w:r>
        <w:rPr>
          <w:rFonts w:hint="eastAsia"/>
          <w:b w:val="0"/>
          <w:bCs w:val="0"/>
          <w:lang w:val="en-US" w:eastAsia="zh-CN"/>
        </w:rPr>
        <w:t>3</w:t>
      </w:r>
      <w:r>
        <w:rPr>
          <w:rFonts w:hint="eastAsia"/>
          <w:b w:val="0"/>
          <w:bCs w:val="0"/>
        </w:rPr>
        <w:t>.项目采购需求具有国家或其他强制性标准、规范等要求的，</w:t>
      </w:r>
      <w:r>
        <w:rPr>
          <w:rFonts w:hint="eastAsia"/>
          <w:b w:val="0"/>
          <w:bCs w:val="0"/>
          <w:lang w:val="en-US" w:eastAsia="zh-CN"/>
        </w:rPr>
        <w:t>响应</w:t>
      </w:r>
      <w:r>
        <w:rPr>
          <w:rFonts w:hint="eastAsia"/>
          <w:b w:val="0"/>
          <w:bCs w:val="0"/>
        </w:rPr>
        <w:t>文件中必须提供相关强制性认证资料，否则</w:t>
      </w:r>
      <w:r>
        <w:rPr>
          <w:rFonts w:hint="eastAsia"/>
          <w:b w:val="0"/>
          <w:bCs w:val="0"/>
          <w:lang w:val="en-US" w:eastAsia="zh-CN"/>
        </w:rPr>
        <w:t>竞</w:t>
      </w:r>
      <w:r>
        <w:rPr>
          <w:rFonts w:hint="eastAsia"/>
          <w:b w:val="0"/>
          <w:bCs w:val="0"/>
        </w:rPr>
        <w:t>标无效。</w:t>
      </w:r>
    </w:p>
    <w:p>
      <w:pPr>
        <w:spacing w:line="360" w:lineRule="auto"/>
        <w:ind w:firstLine="424" w:firstLineChars="202"/>
        <w:jc w:val="left"/>
        <w:rPr>
          <w:b w:val="0"/>
          <w:bCs w:val="0"/>
        </w:rPr>
      </w:pPr>
      <w:r>
        <w:rPr>
          <w:rFonts w:hint="eastAsia"/>
          <w:b w:val="0"/>
          <w:bCs w:val="0"/>
          <w:lang w:val="en-US" w:eastAsia="zh-CN"/>
        </w:rPr>
        <w:t>4</w:t>
      </w:r>
      <w:r>
        <w:rPr>
          <w:rFonts w:hint="eastAsia"/>
          <w:b w:val="0"/>
          <w:bCs w:val="0"/>
        </w:rPr>
        <w:t>“</w:t>
      </w:r>
      <w:r>
        <w:rPr>
          <w:rFonts w:hint="eastAsia" w:ascii="宋体" w:hAnsi="宋体" w:cs="宋体"/>
          <w:b w:val="0"/>
          <w:bCs w:val="0"/>
          <w:kern w:val="0"/>
          <w:szCs w:val="18"/>
        </w:rPr>
        <w:t>▲</w:t>
      </w:r>
      <w:r>
        <w:rPr>
          <w:rFonts w:hint="eastAsia"/>
          <w:b w:val="0"/>
          <w:bCs w:val="0"/>
        </w:rPr>
        <w:t>”是指“采购需求”中实质性要求，实质性条款不允许负偏离，否则</w:t>
      </w:r>
      <w:r>
        <w:rPr>
          <w:rFonts w:hint="eastAsia"/>
          <w:b w:val="0"/>
          <w:bCs w:val="0"/>
          <w:lang w:eastAsia="zh-CN"/>
        </w:rPr>
        <w:t>磋商</w:t>
      </w:r>
      <w:r>
        <w:rPr>
          <w:rFonts w:hint="eastAsia"/>
          <w:b w:val="0"/>
          <w:bCs w:val="0"/>
        </w:rPr>
        <w:t>无效。</w:t>
      </w:r>
    </w:p>
    <w:p>
      <w:pPr>
        <w:spacing w:line="360" w:lineRule="auto"/>
        <w:ind w:firstLine="424" w:firstLineChars="202"/>
        <w:jc w:val="left"/>
        <w:rPr>
          <w:b w:val="0"/>
          <w:bCs w:val="0"/>
        </w:rPr>
      </w:pPr>
      <w:r>
        <w:rPr>
          <w:rFonts w:hint="eastAsia"/>
          <w:b w:val="0"/>
          <w:bCs w:val="0"/>
          <w:lang w:val="en-US" w:eastAsia="zh-CN"/>
        </w:rPr>
        <w:t>5</w:t>
      </w:r>
      <w:r>
        <w:rPr>
          <w:rFonts w:hint="eastAsia"/>
          <w:b w:val="0"/>
          <w:bCs w:val="0"/>
        </w:rPr>
        <w:t>.本货物需求一览表中所列的品牌、型号仅起参考作用，供应商可选用其他品牌、型号替代，但替代的品牌、型号在实质性要求和条件上要相当于或优于参考品牌、型号。</w:t>
      </w:r>
    </w:p>
    <w:p>
      <w:pPr>
        <w:spacing w:line="360" w:lineRule="auto"/>
        <w:ind w:firstLine="424" w:firstLineChars="202"/>
        <w:jc w:val="left"/>
        <w:rPr>
          <w:b w:val="0"/>
          <w:bCs w:val="0"/>
        </w:rPr>
      </w:pPr>
      <w:r>
        <w:rPr>
          <w:rFonts w:hint="eastAsia"/>
          <w:b w:val="0"/>
          <w:bCs w:val="0"/>
          <w:lang w:val="en-US" w:eastAsia="zh-CN"/>
        </w:rPr>
        <w:t>6</w:t>
      </w:r>
      <w:r>
        <w:rPr>
          <w:rFonts w:hint="eastAsia"/>
          <w:b w:val="0"/>
          <w:bCs w:val="0"/>
        </w:rPr>
        <w:t>.本项目为服务类项目，无核心产品。</w:t>
      </w:r>
    </w:p>
    <w:tbl>
      <w:tblPr>
        <w:tblStyle w:val="49"/>
        <w:tblW w:w="894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786"/>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adjustRightInd w:val="0"/>
              <w:snapToGrid w:val="0"/>
              <w:ind w:firstLine="0" w:firstLineChars="0"/>
              <w:jc w:val="center"/>
              <w:rPr>
                <w:rFonts w:ascii="宋体" w:hAnsi="宋体" w:cs="宋体"/>
                <w:kern w:val="0"/>
                <w:sz w:val="21"/>
                <w:szCs w:val="21"/>
                <w:lang w:val="en-US" w:eastAsia="zh-CN"/>
              </w:rPr>
            </w:pPr>
            <w:r>
              <w:rPr>
                <w:rFonts w:hint="eastAsia" w:ascii="宋体" w:hAnsi="宋体" w:cs="宋体"/>
                <w:kern w:val="0"/>
                <w:sz w:val="21"/>
                <w:szCs w:val="21"/>
                <w:lang w:val="en-US" w:eastAsia="zh-CN"/>
              </w:rPr>
              <w:t>序号</w:t>
            </w: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货物名称</w:t>
            </w:r>
          </w:p>
        </w:tc>
        <w:tc>
          <w:tcPr>
            <w:tcW w:w="2835"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规格型号及参数</w:t>
            </w:r>
          </w:p>
        </w:tc>
        <w:tc>
          <w:tcPr>
            <w:tcW w:w="141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塑料管（联盖冻存管2ml）</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联盖冻存管2ml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塑料盒（100格冻存管盒2ml）</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100格冻存管盒2ml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酸缸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32*27*55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250g/瓶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石英比色皿3cm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2个/盒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量杯500ml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量杯10ml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量杯50ml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量杯250ml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量杯2000ml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瓶口分液器 5-30ml (bottle top)</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5-30ml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瓶口分液器 10-60ml (bottle top)</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10-60ml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丁基磺原酸钾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＞95%，5g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苯胺AR500ml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AR500ml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三氯乙醛</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纯度≥98%，25g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对二甲氨基苯甲醛</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巴比妥酸AR25g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三氯乙酸AR500g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酒石酸AR500g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七水合硫酸钴AR100g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氯化钾GR500g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40ml棕色玻璃存储瓶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40ml，100个/盒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塑料盖垫组合</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100个/包</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pH=6.86±0.02(25℃)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硅镁型吸附剂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FCP 60-100目 250g/瓶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正十六烷AR100ml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100ml/瓶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2,4-二氯苯酚</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纯度≥99%，100g/瓶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邻氯苯酚</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姥鲛烷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纯度≥98%，5ml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2,4,6-三氯苯酚</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纯度≥98%，100g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2,4-二溴苯酚</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纯度≥98%，25g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硅胶FCP60-100目500g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百里香酚酞IND25g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IND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溴甲酚紫IND10g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IND 10g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十四烷酸异丙酯(肉豆蔻酸异丙酯)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100ml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医用护理口罩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挂耳  1只/袋</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碘酸钾AR100g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N，N-二甲基对苯二胺二盐酸盐AR10g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联苯胺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二乙烯三胺五乙酸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刻度吸管1mlA</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1mlA</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低型烧杯250ml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刻度吸管1mlA</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1mlA</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玻璃培养皿φ9cm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φ9cm 120个/件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棕大口瓶5000ml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百里香酚酞IND25g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IND25g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香柏油25ml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偏钒酸铵</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2-乙基-1,3-己二醇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100ml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二安替吡啉甲烷AR100g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钼酸铵AR500g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铬天青S AR25g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4-硝基酚(对硝基苯酚)AR100g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钨酸钠AR100g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D-海藻糖,无水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4-二甲氨基吡啶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乙醇酸98% 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附温比重瓶25ml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1个/盒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附温比重瓶50ml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1个/盒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六氨基氯化钴(III)， ≥99.0%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T-2毒素专用衍生剂-即用型</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双氢氧化乙二胺铜</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定性滤纸φ9cm(快)</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定量滤纸φ11cm(快)</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氢氧化钾AR500g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磷酸二钾AR500g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无水乙醇AR500ml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95%乙醇AR500ml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甲醇AR500ml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乙酸二戊基铵(约0.5mol/L水溶液)[用于液相色谱-质谱的离子对试剂]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十二烷基三甲基氯化铵</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乙二胺四乙酸二钠镁水合物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兔用开口器</w:t>
            </w:r>
          </w:p>
        </w:tc>
        <w:tc>
          <w:tcPr>
            <w:tcW w:w="2835" w:type="dxa"/>
            <w:noWrap/>
            <w:vAlign w:val="center"/>
          </w:tcPr>
          <w:p>
            <w:pPr>
              <w:widowControl/>
              <w:jc w:val="center"/>
              <w:rPr>
                <w:rFonts w:ascii="宋体" w:hAnsi="宋体" w:cs="宋体"/>
                <w:kern w:val="0"/>
                <w:sz w:val="21"/>
                <w:szCs w:val="21"/>
              </w:rPr>
            </w:pP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人血浆（混合）</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兔血浆</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大鼠血浆</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玻璃培养皿φ9cm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φ9cm 120个/件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干燥器φ21cm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φ21cm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干燥器φ30cm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φ30cm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Asone ABS树脂药勺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180mm 大号</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一次性塑料吸管2ml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2ml 100支/包</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pH=9.18±0.02(25℃)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 = 1.68 ± 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pH=4.01±0.02(25℃)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pH=6.86±0.02(25℃)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揽胜WS-516C喷枪</w:t>
            </w:r>
          </w:p>
        </w:tc>
        <w:tc>
          <w:tcPr>
            <w:tcW w:w="2835" w:type="dxa"/>
            <w:noWrap/>
            <w:vAlign w:val="center"/>
          </w:tcPr>
          <w:p>
            <w:pPr>
              <w:widowControl/>
              <w:jc w:val="center"/>
              <w:rPr>
                <w:rFonts w:ascii="宋体" w:hAnsi="宋体" w:cs="宋体"/>
                <w:kern w:val="0"/>
                <w:sz w:val="21"/>
                <w:szCs w:val="21"/>
              </w:rPr>
            </w:pP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聚四氟酸式滴定管25mlA</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25mlA</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聚四氟酸式滴定管10mlA</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10mlA</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聚四氟酸式滴定管50mlA</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50mlA</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尼龙筛 10目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10目，孔径1.7mm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吐温-80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碘酸钾GR100g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三氯乙醛水合物AR250g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硝酸铅</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纯度≥99.99%，100g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定性滤纸φ11cm(快)</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定性滤纸φ15cm(快)</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标短漏斗75mm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75mm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变色硅胶500g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酒石酸钠AR500g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福林酚</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BR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3.5-二硝基水杨酸AR25g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无水葡萄糖AR500g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冰醋酸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25KG</w:t>
            </w:r>
            <w:r>
              <w:rPr>
                <w:kern w:val="0"/>
                <w:sz w:val="21"/>
                <w:szCs w:val="21"/>
              </w:rPr>
              <w:t> </w:t>
            </w:r>
            <w:r>
              <w:rPr>
                <w:rFonts w:hint="eastAsia" w:ascii="宋体" w:hAnsi="宋体" w:cs="宋体"/>
                <w:kern w:val="0"/>
                <w:sz w:val="21"/>
                <w:szCs w:val="21"/>
              </w:rPr>
              <w:t>/桶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硫酸锌AR500g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碳酸氢钠(小苏打)AR500g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无水碳酸钠AR500g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大鼠代谢笼</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DXL-D</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脱脂棉500g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500g/包</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葡萄糖鉴别试纸</w:t>
            </w:r>
          </w:p>
        </w:tc>
        <w:tc>
          <w:tcPr>
            <w:tcW w:w="2835" w:type="dxa"/>
            <w:shd w:val="clear" w:color="auto" w:fill="auto"/>
            <w:noWrap/>
            <w:vAlign w:val="center"/>
          </w:tcPr>
          <w:p>
            <w:pPr>
              <w:widowControl/>
              <w:ind w:firstLine="525" w:firstLineChars="250"/>
              <w:jc w:val="center"/>
              <w:rPr>
                <w:rFonts w:ascii="等线" w:hAnsi="等线" w:eastAsia="等线" w:cs="宋体"/>
                <w:kern w:val="0"/>
                <w:sz w:val="21"/>
                <w:szCs w:val="21"/>
              </w:rPr>
            </w:pPr>
            <w:r>
              <w:rPr>
                <w:rFonts w:hint="eastAsia" w:ascii="等线" w:hAnsi="等线" w:eastAsia="等线" w:cs="宋体"/>
                <w:kern w:val="0"/>
                <w:sz w:val="21"/>
                <w:szCs w:val="21"/>
              </w:rPr>
              <w:t>常规</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干燥器盖子</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300mm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玻璃培养皿φ9cm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φ9cm 120个/件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三甲基氯硅烷AR500ml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N,O-双（三甲基硅烷基）三氟乙酰胺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25ml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乙酰丙酮AR500ml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无水磷酸氢二钾AR500g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AR500g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盐酸氨基葡萄糖</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BR100g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有机玻璃试管架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5*10</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一水茚三酮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AR5g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一次性灭菌橡胶检查手套</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中# 100对/盒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一次性灭菌橡胶检查手套</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小# 100对/盒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酸缸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50*30*30</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一次性医用口罩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松紧  10个/包</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采样器</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采水器</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塑料注射器2.5ml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150支/盒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白大口试剂瓶1000ml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平底烧瓶500ml/24#</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500ml/24#</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平底烧瓶1000ml/24#</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1000ml/24#</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铁架台附杆</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蝴蝶夹</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冷凝管夹中号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中号</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乙酸镁</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棕大口试剂瓶1000ml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白大口瓶500ml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叔戊醇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纯度≥99%，100ml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甲基异丁基甲醇（4-甲基-2-戊醇）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磷酸AR500ml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2，4-二硝基氟苯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甘氨脱氧胆酸一水合物  对照品</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纯度≥98%，20mg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塑料喷瓶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三乙醇胺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定性滤纸(中速)</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 12.5cm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正庚烷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环己烷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二氯甲烷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乙腈</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正己烷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乙酸乙酯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异辛烷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异丙醇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LC-MS 1L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变色硅胶500g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无热原吸头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250VL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无热原吸头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1000VL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200ul吸嘴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1000个/袋</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1ml吸嘴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1000个/袋</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丙三醇（甘油）AR500ml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异烟酸AR25g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丹酰氯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纯度≥98%，1g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20cm不锈钢标准筛</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100目，150um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葡萄糖鉴别试纸</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常规</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氯胺T 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溴化钾AR500g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磷酸二氢钾AR500g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磷酸二氢钾AR500g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氢氧化钡（八水）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甲醇AR500ml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20瓶/件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固体气体吸收器</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常规</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洗耳球</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中号</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洗耳球</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大号</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六水合硫酸亚铁铵</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AR500g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新铜试剂(1.10-啡罗啉)</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蛇形脂肪抽出器250ml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硅胶板G100×100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20块/盒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硅胶板G100×200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10块/盒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异丁醇AR500ml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异戊醇AR500ml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酒石酸钾钠AR500g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有机硅消泡剂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BR 2kg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三氯乙醛水合物AR250g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四丁基溴化铵</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热稳定a-淀粉酶 4万u/g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BR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碘化钾AR100g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D-无水葡萄糖AR500g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乙二胺四乙酸二钠AR500g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塑料抽样器</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2.5ml 100支/包</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pH=4.01±0.02(25℃)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 = 1.68 ± 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pH=9.18±0.02(25℃)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次氯酸钠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25KG/桶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消化管</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280ml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14%三氟化硼甲醇溶液</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乙酸锌，二水合物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无水乙酸锌AR500g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2ml无针注射器散件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100只/包</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次甲基蓝</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AR25g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20cm全不锈钢药典筛</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2号，孔径0.85mm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20cm全不锈钢药典筛</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3号，孔径0.355mm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20cm全不锈钢药典筛</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4号，孔径0.25mm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20cm全不锈钢药典筛</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5号，孔径0.18mm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变色硅胶500g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九水硫化钠AR500g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正十四烷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三羟甲基氨基甲烷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溴酚蓝AR25g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4-氨基-3-肼基-5-巯基-1.2.4-三唑（AHMT）</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乙二胺四乙酸AR250g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250g/瓶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5-磺基水杨酸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对氨基-N,N-二乙基苯胺硫酸盐</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N,N-二乙基对苯二胺盐酸盐</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硅胶板H 100×200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10块/盒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 = 1.68 ± 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pH=4.01±0.02(25℃)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pH=9.18±0.02(25℃)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pH=6.86±0.02(25℃)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乙腈</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LC-MS 1L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LC-MS 1L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氢氧化钙标准缓冲液 PH12.45</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N，N-二甲基对苯二胺二盐酸盐AR10g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次氯酸钠溶液（氯含量6-14%）</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偏磷酸AR100g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甲基橙</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铬黑T AR25g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乙二胺四乙酸二钠镁水合物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纯度≥98.5%，25g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白凡士林500g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20瓶/件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七水合硫酸亚铁AR500g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亚铁氰化钾AR500g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盐酸羟胺AR25g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N-1-萘乙二胺盐酸盐（盐酸萘乙二胺）AR10g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碳酸氢钠(小苏打)AR500g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甲酸乙酯AR500ml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定量滤纸φ11cm(快)</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w:t>
            </w:r>
            <w:r>
              <w:rPr>
                <w:kern w:val="0"/>
                <w:sz w:val="21"/>
                <w:szCs w:val="21"/>
              </w:rPr>
              <w:t> </w:t>
            </w:r>
            <w:r>
              <w:rPr>
                <w:rFonts w:hint="eastAsia" w:ascii="宋体" w:hAnsi="宋体" w:cs="宋体"/>
                <w:kern w:val="0"/>
                <w:sz w:val="21"/>
                <w:szCs w:val="21"/>
              </w:rPr>
              <w:t>件</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称量纸</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100×100</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称量纸</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75×75</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塑料进样器5ml</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100支/盒</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定性滤纸φ15cm(快)</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D-无水葡萄糖AR500g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棕色双盖污水瓶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棕色双盖污水瓶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百里香酚蓝试纸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100条</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甲基紫试纸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100条</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HPLC4L/瓶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不锈钢干养式实验兔笼</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RS-15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四硼酸钠，十水合物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氢氧化钠(烧碱)GR500g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1，10-菲罗啉，无水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纯度≥97%，5g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铁氰化钾AR500g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碱式乙酸铅</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大鼠饲养笼</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R5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广泛试纸1-14</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50本/盒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新铜试剂(1.10-啡罗啉)</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抗坏血酸(VC)</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石英比色皿5cm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2个/盒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凯氏定氮仪装置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2',4'-二羟基苯乙酮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新铜试剂(1.10-啡罗啉)</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无水氯化锂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三辛胺（三正辛胺） 90% 100ml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纯度≥90% 100ml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塑料烧杯100ml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塑料烧杯250ml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蠕动泵专用硅胶管</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15米/盒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洁净服</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四连体</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一次性灭菌橡胶检查手套</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中# 100对/盒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柠檬酸,一水合物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三羟甲基氨基甲烷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焦亚硫酸钠AR500g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无水磷酸氢二钠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乙酸钠，三水合物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碳酸氢钾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磷酸氢二钠（七水）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磷酸三钠（十二水合磷酸钠）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碱性磷酸酶（小牛肠）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1000u/mg，1mg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木瓜蛋白酶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10u/mg，BR100g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α-淀粉酶（枯草杆菌）</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生物技术级，50u/mg,1g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阴离子交换树脂 Dowex 1×8 粒径 38-75μm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鸽子肝脏提取物干粉</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≥0.1U/g，10g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鸡胰腺干粉</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≥23u/g，1g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磺胺(对氨基苯磺酰胺)AR500g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亚硝酸钠GR500g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氯化钴，六水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二乙基对苯二胺硫酸盐</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溴酸钾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PT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乙酰胺AR250g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碘化钾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酚试剂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氢氟酸(氟化氢)GR500ml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3-甲基环戊酮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桃醛（γ-十一碳（烷）酸内酯）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纯度≥98%，100ml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3-甲基吲哚</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过硫酸铵</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焦硫酸钾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酒石酸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氯化钠GR500g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硫酸钾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PT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无水磷酸二氢钾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对氨基苯磺酸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4L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 = 1.68 ± 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pH=6.86±0.02(25℃)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pH=9.18±0.02(25℃)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溶剂过滤器1000ml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农残级环己烷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农残级乙酸乙酯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二氯甲烷，农残级</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纯度≥99.9%，500ml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硅胶板G100×200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10块/盒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碘化钾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乙酸铅（II），三水合物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铜粉 D50(0.2～0.55μm)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纯度≥99.9%，25g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十氟联苯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纯度≥99%，5g/瓶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氢氧化钙标准缓冲液 PH12.45</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玻璃纤维滤膜 直径90mm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100片/盒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定性滤纸φ15cm(中)</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定性滤纸φ15cm(快)</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定性滤纸φ12.5cm(快)</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定性滤纸φ12.5cm(中)</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乙酰肉碱转移酶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硫酸铵悬浮液≥70 units/mg protein，1mg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乙酰辅酶A</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BR 1mg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4-氨基安替吡啉</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胆碱氧化酶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 units/mg solid，50U</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过氧化物酶（辣根）</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RZ＞3,≥300u/mg,100mg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磷脂酶D</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Type II, lyophilized powder, ≥60 units/mg protein，200U</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高峰α-淀粉酶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4000u/g,250g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木瓜蛋白酶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800u/mg，100g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脂肪酶（猪胰）</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3万u/g，25g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α-淀粉酶（枯草杆菌）</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4000u/g，250g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雷氏盐(硫氰酸铬铵)(利英纳克盐)AR25g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/瓶25g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甲酸钠AR500g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硫酸铈铵</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偏磷酸AR100g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庚烷磺酸钠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1-辛烷磺酸钠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硫酸肼(硫酸联胺)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对苯二酚AR250g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磷酸二氢钾AR500g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偏钒酸铵AR100g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氯化亚锡(二氯化锡)AR500g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钼酸铵AR500g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硫酸镉AR100g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N-2-羟乙基哌嗪-N'-2-乙磺酸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2-硝基苯甲酸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苯酚(石碳酸)AR500g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无水碳酸钾AR500g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烟酰胺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烟酸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2,6-二叔丁基对甲酚AR500g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不锈钢灌胃器</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不锈钢灌胃器</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不锈钢灌胃器</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16#</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不锈钢灌胃器</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不锈钢灌胃器</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三乙醇胺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三氯乙酸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D-无水葡萄糖AR500g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玻璃珠5-6</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5-6mm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蒸馏弯头75°24#*2</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24*2</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瓷坩埚100ml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硅镁型吸附剂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FCP 60-100目 250g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5米延伸电缆</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符合实验室使用</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测试杆</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符合实验室使用</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三脚架</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符合实验室使用</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不锈钢剪刀</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18cm 直尖头</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酚试剂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硫脲AR500g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N.N二乙基苯胺AR500ml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硝酸镧，六水合物 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焦性没食子酸 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氯化钡，二水合物 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乙酰丙酮AR500ml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靛蓝二磺酸钠 AR10g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氯化钠GR500g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氟化钠AR500g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硅酸钠AR500g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五氧化二钒</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降尘缸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国标</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顺丁烯二酸（马来酸）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胆碱氧化酶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BR，≥10 units/mg solid，500U</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磷脂酶D</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Type II, lyophilized powder, ≥60 units/mg protein，1KU</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蔗糖酶（来源于酵母）</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≥300 units/mg，250MG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醌氢醌</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纯度≥97%，100g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玻璃纤维滤筒3#</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20个/盒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石英滤筒3#</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25个/盒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重金属石英滤膜</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90mm，25片/盒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玻璃纤维滤膜 直径90mm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100片/盒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低浓度石英滤膜1882-047</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47mm，100片/盒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铝箔压环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100张/盒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精密试纸0.5-5.0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20本/盒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塑料扩散皿（塑料制品）</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常规</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甲基橙</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氢氧化铝AR500g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四苯硼钠AR250g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四苯硼钾AR10g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低型称量瓶70×35</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70×35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氯化铵AR500g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芳樟醇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塑料洗瓶（红嘴）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不锈钢筛网特氟龙涂层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孔径：9.5mm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聚酰胺粉60-90目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卵磷脂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磷酸酶（酸性），≥0.4 unit/mg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5,5'-二硫双(2-硝基苯甲酸)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 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2-硝基苯甲酸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碘丙烷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碘甲烷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悬浮物  固体标样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2-碘代丙烷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3,3,5,5-四甲基联苯胺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无水氯化钙</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针式过滤器(有机)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13mm×0.22um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无水碳酸钠AR500g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乙酸铵AR500g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磨砂载玻片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（7105）25.4*76.2mm，50片/盒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水合茚三酮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定量滤纸φ9cm(中)</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定量滤纸φ18cm（中）</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定性滤纸φ11cm(快)</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蓝色吸头1000ul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1000个/包</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299-70501 日立氨基酸分析仪用茚三酮显色液测试剂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新铜试剂(1.10-啡罗啉)</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丙三醇（甘油）AR500ml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三乙二醇（三甘醇）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六水合硫酸亚铁铵</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乙酸铅AR500g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硫酸银AR100g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乙酸钾AR500g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水合茚三酮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氯化铵GR500g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碘化钾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酒石酸钾钠,四水合物GR500g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丙二酸AR500g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福林酚</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BR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藏红T</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BS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变色酸钠AR25g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石英比色皿1cm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2个/盒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次氯酸钠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25KG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氯化亚锡(二氯化锡)AR500g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变色硅胶500g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无水乙酸钠，(Reag. Ph. Eur.) ACS，≥99.0%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柠檬酸,一水合物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碘化钾AR100g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中性氧化铝100-200目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香草醛(香草素)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水合茚三酮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吐温-80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硫酸锌</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聚乙烯醇磷酸铵</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过硫酸钾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蒽酮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4-氨基-3-肼基-5-巯基-1.2.4-三唑（AHMT）</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定性滤纸φ15cm（快）</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定量滤纸φ11cm（快）</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定性滤纸φ12.5cm（快）</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定量滤纸φ12.5cm（快）</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50盒/件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PH标准缓冲溶液500mL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 = 1.68 ± 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pH=9.18±0.02(25℃)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pH=4.01±0.02(25℃)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硅胶板G100×200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10块/盒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柱层析硅胶60-80目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1KG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二苯基碳酰二肼</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w:t>
            </w:r>
            <w:r>
              <w:rPr>
                <w:kern w:val="0"/>
                <w:sz w:val="21"/>
                <w:szCs w:val="21"/>
              </w:rPr>
              <w:t xml:space="preserve"> </w:t>
            </w:r>
            <w:r>
              <w:rPr>
                <w:rFonts w:hint="eastAsia" w:ascii="宋体" w:hAnsi="宋体" w:cs="宋体"/>
                <w:kern w:val="0"/>
                <w:sz w:val="21"/>
                <w:szCs w:val="21"/>
              </w:rPr>
              <w:t>/瓶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硼酸AR500g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乙酸钠AR500g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钙试剂(铬兰黑R)(钙紫红素)IND25g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IND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尿素(脲)</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聚酰胺薄膜</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10×20cm 40片/盒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吸球（白胶头）</w:t>
            </w:r>
          </w:p>
        </w:tc>
        <w:tc>
          <w:tcPr>
            <w:tcW w:w="2835" w:type="dxa"/>
            <w:noWrap/>
            <w:vAlign w:val="center"/>
          </w:tcPr>
          <w:p>
            <w:pPr>
              <w:widowControl/>
              <w:jc w:val="center"/>
              <w:rPr>
                <w:rFonts w:ascii="宋体" w:hAnsi="宋体" w:cs="宋体"/>
                <w:kern w:val="0"/>
                <w:sz w:val="21"/>
                <w:szCs w:val="21"/>
              </w:rPr>
            </w:pP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聚酰胺薄膜</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10×10cm 50片/盒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聚酰胺薄膜</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10×20cm 40片/盒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聚酰胺薄膜</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10×10cm 50片/盒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红皮头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200个/包</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洗耳球</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大号</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塑料进样器1ml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200支/盒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塑料进样器5ml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100支/盒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塑料进样器30ml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80支/盒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塑料进样器</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10ml，150支/盒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塑料进样器5ml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100支/盒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塑料连盖离心管10ml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200支/包 10ml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对硝基苯酚</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甲亚胺-H</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十二烷基苯磺酸钠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氯铂酸钾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1-庚烷磺酸钠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次甲基蓝</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IND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亚硝基红盐</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芳樟醇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3,3,5,5-四甲基联苯胺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  /瓶5g</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氯化钴，六水合物</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N.N-二甲基乙酰胺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对二甲氨基苯甲醛</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四丁基溴化铵</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刻度吸管1mlA</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1mlA</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塑料洗瓶（红嘴）</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碘化钾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硫酸钾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硫酸肼(硫酸联胺)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硫化钠</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pH=4.01±0.02(25℃)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pH=6.86±0.02(25℃)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pH=9.18±0.02(25℃)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硅胶板G100×100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20块/盒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硅胶板G100×200</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10块/盒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甲胺盐酸盐</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98%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丹酰氯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HPLC 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链霉蛋白酶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100mg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三羟甲基氨基甲烷(Tris碱)</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盐酸付玫瑰苯胺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0.2%  100ml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硅镁型吸附剂</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FCP 60-100目 250g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五氨基氟丙基氢氧吡啶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玻璃进样器100ml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玻璃进样器2ml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玻璃进样器5ml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塑料进样器2ml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150支/盒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三氯乙醛水合物AR250g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250g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过硫酸钾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GR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2,6-二氯醌氯亚胺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甲酸乙酯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香柏油</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FMP(显微镜用)，25ml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磷钼酸</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二氧化碳蒸馏吸收装置</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常规</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吸收管</w:t>
            </w:r>
          </w:p>
        </w:tc>
        <w:tc>
          <w:tcPr>
            <w:tcW w:w="2835" w:type="dxa"/>
            <w:shd w:val="clear" w:color="auto" w:fill="auto"/>
            <w:noWrap/>
            <w:vAlign w:val="center"/>
          </w:tcPr>
          <w:p>
            <w:pPr>
              <w:widowControl/>
              <w:jc w:val="center"/>
              <w:rPr>
                <w:rFonts w:ascii="宋体" w:hAnsi="宋体" w:cs="宋体"/>
                <w:kern w:val="0"/>
                <w:sz w:val="21"/>
                <w:szCs w:val="21"/>
              </w:rPr>
            </w:pPr>
            <w:r>
              <w:rPr>
                <w:rFonts w:hint="eastAsia"/>
                <w:kern w:val="0"/>
                <w:sz w:val="21"/>
                <w:szCs w:val="21"/>
              </w:rPr>
              <w:t>常规</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柠檬酸AR500g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磨砂载玻片</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（7105）25.4*76.2mm，50片/盒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瓷研钵φ10cm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φ10cm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shd w:val="clear" w:color="auto" w:fill="auto"/>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shd w:val="clear" w:color="auto" w:fill="auto"/>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2.5O米长硅胶管，内径4mm</w:t>
            </w:r>
          </w:p>
        </w:tc>
        <w:tc>
          <w:tcPr>
            <w:tcW w:w="2835" w:type="dxa"/>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2.5O米，内径4mm</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无水碳酸钠PT100g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PT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石英比色皿1cm</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2个/盒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三乙醇胺</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甲基叔丁基醚</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中性氧化铝100-200目</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塑料连盖离心管10ml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200支/包 10ml</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氯铂酸钾</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氢氧化钡</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氯化钡AR500g</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PH标准缓冲溶液1L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pH=6.86±0.02(25℃)</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缓冲动力-硝酸盐</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20支</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溴代异丁烷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溴乙烷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纯度≥99%,100g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氯乙烷, 约15%于四氢呋喃中, 约2.0mol/L</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硫酸二甲酯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环氧氯丙烷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500ml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对甲苯磺酸异甲酯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对甲苯磺酸异丙酯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纯度≥95%，1g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1-氯-3-甲氧基丙烷</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纯度≥98%,25g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四丁基溴化铵</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AR 100g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甲磺酸甲酯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甲基磺酸乙酯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纯度≥98%，5g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甲磺酸异丙酯</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纯度≥97%，1g /瓶</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标本瓶</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120×450</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9" w:type="dxa"/>
            <w:noWrap w:val="0"/>
            <w:vAlign w:val="center"/>
          </w:tcPr>
          <w:p>
            <w:pPr>
              <w:pStyle w:val="71"/>
              <w:widowControl/>
              <w:numPr>
                <w:ilvl w:val="0"/>
                <w:numId w:val="7"/>
              </w:numPr>
              <w:adjustRightInd w:val="0"/>
              <w:snapToGrid w:val="0"/>
              <w:ind w:left="0" w:firstLine="0" w:firstLineChars="0"/>
              <w:jc w:val="center"/>
              <w:rPr>
                <w:rFonts w:ascii="宋体" w:hAnsi="宋体" w:cs="宋体"/>
                <w:kern w:val="0"/>
                <w:sz w:val="21"/>
                <w:szCs w:val="21"/>
                <w:lang w:val="en-US" w:eastAsia="zh-CN"/>
              </w:rPr>
            </w:pPr>
          </w:p>
        </w:tc>
        <w:tc>
          <w:tcPr>
            <w:tcW w:w="3786"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一次性灭菌橡胶检查手套</w:t>
            </w:r>
          </w:p>
        </w:tc>
        <w:tc>
          <w:tcPr>
            <w:tcW w:w="2835"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小# 100对/盒</w:t>
            </w:r>
          </w:p>
        </w:tc>
        <w:tc>
          <w:tcPr>
            <w:tcW w:w="1418"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盒</w:t>
            </w:r>
          </w:p>
        </w:tc>
      </w:tr>
    </w:tbl>
    <w:p>
      <w:pPr>
        <w:spacing w:line="440" w:lineRule="exact"/>
        <w:jc w:val="center"/>
        <w:rPr>
          <w:rFonts w:ascii="宋体" w:hAnsi="宋体"/>
          <w:szCs w:val="21"/>
        </w:rPr>
      </w:pPr>
    </w:p>
    <w:tbl>
      <w:tblPr>
        <w:tblStyle w:val="49"/>
        <w:tblW w:w="9079"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42"/>
        <w:gridCol w:w="7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907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b/>
                <w:szCs w:val="21"/>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szCs w:val="21"/>
              </w:rPr>
            </w:pPr>
            <w:r>
              <w:rPr>
                <w:rFonts w:hint="eastAsia" w:ascii="宋体" w:hAnsi="宋体"/>
                <w:b/>
                <w:szCs w:val="21"/>
              </w:rPr>
              <w:t>采购预算</w:t>
            </w:r>
          </w:p>
        </w:tc>
        <w:tc>
          <w:tcPr>
            <w:tcW w:w="737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rPr>
              <w:t>50万元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Arial"/>
                <w:szCs w:val="21"/>
              </w:rPr>
              <w:t>为落实政府采购政策需满足的要求</w:t>
            </w:r>
          </w:p>
        </w:tc>
        <w:tc>
          <w:tcPr>
            <w:tcW w:w="737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具体见本</w:t>
            </w:r>
            <w:r>
              <w:rPr>
                <w:rFonts w:hint="eastAsia" w:ascii="宋体" w:hAnsi="宋体"/>
                <w:szCs w:val="21"/>
                <w:lang w:eastAsia="zh-CN"/>
              </w:rPr>
              <w:t>采购文件</w:t>
            </w:r>
            <w:r>
              <w:rPr>
                <w:rFonts w:hint="eastAsia" w:ascii="宋体" w:hAnsi="宋体"/>
                <w:szCs w:val="21"/>
              </w:rPr>
              <w:t>第三章“</w:t>
            </w:r>
            <w:r>
              <w:rPr>
                <w:rFonts w:hint="eastAsia" w:ascii="宋体" w:hAnsi="宋体"/>
                <w:szCs w:val="21"/>
                <w:lang w:val="en-US" w:eastAsia="zh-CN"/>
              </w:rPr>
              <w:t>磋商</w:t>
            </w:r>
            <w:r>
              <w:rPr>
                <w:rFonts w:hint="eastAsia" w:ascii="宋体" w:hAnsi="宋体"/>
                <w:szCs w:val="21"/>
              </w:rPr>
              <w:t>须知，以及第四章“评标办法及评分标准”。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Arial"/>
                <w:szCs w:val="21"/>
              </w:rPr>
            </w:pPr>
            <w:r>
              <w:rPr>
                <w:rFonts w:hint="eastAsia" w:ascii="宋体" w:hAnsi="宋体" w:cs="Arial"/>
                <w:szCs w:val="21"/>
              </w:rPr>
              <w:t>规范标准</w:t>
            </w:r>
          </w:p>
        </w:tc>
        <w:tc>
          <w:tcPr>
            <w:tcW w:w="737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Arial"/>
                <w:szCs w:val="21"/>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Arial"/>
                <w:szCs w:val="21"/>
              </w:rPr>
            </w:pPr>
            <w:r>
              <w:rPr>
                <w:rFonts w:hint="eastAsia" w:ascii="宋体" w:hAnsi="宋体" w:cs="Arial"/>
                <w:szCs w:val="21"/>
              </w:rPr>
              <w:t>采购标的需满足的质量、安全、技术规格、物理特性等</w:t>
            </w:r>
          </w:p>
        </w:tc>
        <w:tc>
          <w:tcPr>
            <w:tcW w:w="737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Arial"/>
                <w:szCs w:val="21"/>
              </w:rPr>
            </w:pPr>
            <w:r>
              <w:rPr>
                <w:rFonts w:hint="eastAsia" w:ascii="宋体" w:hAnsi="宋体" w:cs="Arial"/>
                <w:szCs w:val="21"/>
              </w:rPr>
              <w:t>见本表“项目要求及技术需求”。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采购标的验收标准</w:t>
            </w:r>
          </w:p>
        </w:tc>
        <w:tc>
          <w:tcPr>
            <w:tcW w:w="737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1、验收过程中所产生的一切费用均由</w:t>
            </w:r>
            <w:r>
              <w:rPr>
                <w:rFonts w:hint="eastAsia" w:ascii="宋体" w:hAnsi="宋体"/>
                <w:szCs w:val="21"/>
                <w:lang w:val="en-US" w:eastAsia="zh-CN"/>
              </w:rPr>
              <w:t>成交供应商</w:t>
            </w:r>
            <w:r>
              <w:rPr>
                <w:rFonts w:hint="eastAsia" w:ascii="宋体" w:hAnsi="宋体"/>
                <w:szCs w:val="21"/>
              </w:rPr>
              <w:t>承担。报价时应考虑相关费用。</w:t>
            </w:r>
          </w:p>
          <w:p>
            <w:pPr>
              <w:spacing w:line="360" w:lineRule="auto"/>
              <w:rPr>
                <w:rFonts w:ascii="宋体" w:hAnsi="宋体"/>
                <w:szCs w:val="21"/>
              </w:rPr>
            </w:pPr>
            <w:r>
              <w:rPr>
                <w:rFonts w:hint="eastAsia" w:ascii="宋体" w:hAnsi="宋体"/>
                <w:szCs w:val="21"/>
              </w:rPr>
              <w:t>2、</w:t>
            </w:r>
            <w:r>
              <w:rPr>
                <w:rFonts w:hint="eastAsia" w:ascii="宋体" w:hAnsi="宋体"/>
                <w:szCs w:val="21"/>
                <w:lang w:eastAsia="zh-CN"/>
              </w:rPr>
              <w:t>成交供应商</w:t>
            </w:r>
            <w:r>
              <w:rPr>
                <w:rFonts w:hint="eastAsia" w:ascii="宋体" w:hAnsi="宋体"/>
                <w:szCs w:val="21"/>
              </w:rPr>
              <w:t>在货物交付验收时，由采购单位对照</w:t>
            </w:r>
            <w:r>
              <w:rPr>
                <w:rFonts w:hint="eastAsia" w:ascii="宋体" w:hAnsi="宋体"/>
                <w:szCs w:val="21"/>
                <w:lang w:eastAsia="zh-CN"/>
              </w:rPr>
              <w:t>采购文件</w:t>
            </w:r>
            <w:r>
              <w:rPr>
                <w:rFonts w:hint="eastAsia" w:ascii="宋体" w:hAnsi="宋体"/>
                <w:szCs w:val="21"/>
              </w:rPr>
              <w:t>的</w:t>
            </w:r>
            <w:r>
              <w:rPr>
                <w:rFonts w:hint="eastAsia" w:ascii="宋体" w:hAnsi="宋体" w:cs="Arial"/>
                <w:szCs w:val="21"/>
              </w:rPr>
              <w:t>项目要求及技术需求，</w:t>
            </w:r>
            <w:r>
              <w:rPr>
                <w:rFonts w:hint="eastAsia" w:ascii="宋体" w:hAnsi="宋体"/>
                <w:szCs w:val="21"/>
              </w:rPr>
              <w:t>全面核对检验</w:t>
            </w:r>
            <w:r>
              <w:rPr>
                <w:rFonts w:hint="eastAsia" w:ascii="宋体" w:hAnsi="宋体"/>
                <w:bCs/>
                <w:szCs w:val="21"/>
              </w:rPr>
              <w:t>。</w:t>
            </w:r>
            <w:r>
              <w:rPr>
                <w:rFonts w:hint="eastAsia" w:ascii="宋体" w:hAnsi="宋体"/>
                <w:szCs w:val="21"/>
              </w:rPr>
              <w:t>如不符合</w:t>
            </w:r>
            <w:r>
              <w:rPr>
                <w:rFonts w:hint="eastAsia" w:ascii="宋体" w:hAnsi="宋体"/>
                <w:szCs w:val="21"/>
                <w:lang w:eastAsia="zh-CN"/>
              </w:rPr>
              <w:t>采购文件</w:t>
            </w:r>
            <w:r>
              <w:rPr>
                <w:rFonts w:hint="eastAsia" w:ascii="宋体" w:hAnsi="宋体"/>
                <w:szCs w:val="21"/>
              </w:rPr>
              <w:t>的技术需求及要求以及提供虚假承诺的，按相关规定做违约处理，</w:t>
            </w:r>
            <w:r>
              <w:rPr>
                <w:rFonts w:hint="eastAsia" w:ascii="宋体" w:hAnsi="宋体"/>
                <w:szCs w:val="21"/>
                <w:lang w:eastAsia="zh-CN"/>
              </w:rPr>
              <w:t>成交供应商</w:t>
            </w:r>
            <w:r>
              <w:rPr>
                <w:rFonts w:hint="eastAsia" w:ascii="宋体" w:hAnsi="宋体"/>
                <w:szCs w:val="21"/>
              </w:rPr>
              <w:t>承担所有责任和费用，采购人保留进一步追究责任的权利。</w:t>
            </w:r>
          </w:p>
          <w:p>
            <w:pPr>
              <w:spacing w:line="360" w:lineRule="auto"/>
              <w:rPr>
                <w:rFonts w:ascii="宋体" w:hAnsi="宋体"/>
                <w:szCs w:val="21"/>
              </w:rPr>
            </w:pPr>
            <w:r>
              <w:rPr>
                <w:rFonts w:hint="eastAsia" w:ascii="宋体" w:hAnsi="宋体"/>
                <w:szCs w:val="21"/>
              </w:rPr>
              <w:t>3、验收方式：符合相关验收标准，如验收过程中，采购单位发现存在不符相关标准的，供应商须无条件置换。</w:t>
            </w:r>
          </w:p>
          <w:p>
            <w:pPr>
              <w:spacing w:line="360" w:lineRule="auto"/>
              <w:rPr>
                <w:rFonts w:ascii="宋体" w:hAnsi="宋体"/>
                <w:szCs w:val="21"/>
              </w:rPr>
            </w:pPr>
            <w:r>
              <w:rPr>
                <w:rFonts w:hint="eastAsia" w:ascii="宋体" w:hAnsi="宋体"/>
                <w:szCs w:val="21"/>
              </w:rPr>
              <w:t>4、货物送到采购人指定地点后，采购人应对其进行抽样验收；</w:t>
            </w:r>
          </w:p>
          <w:p>
            <w:pPr>
              <w:spacing w:line="360" w:lineRule="auto"/>
              <w:rPr>
                <w:rFonts w:ascii="宋体" w:hAnsi="宋体"/>
                <w:szCs w:val="21"/>
              </w:rPr>
            </w:pPr>
            <w:r>
              <w:rPr>
                <w:rFonts w:hint="eastAsia" w:ascii="宋体" w:hAnsi="宋体"/>
                <w:szCs w:val="21"/>
              </w:rPr>
              <w:t>5、</w:t>
            </w:r>
            <w:r>
              <w:rPr>
                <w:rFonts w:hint="eastAsia" w:ascii="宋体" w:hAnsi="宋体"/>
                <w:szCs w:val="21"/>
                <w:lang w:val="en-US" w:eastAsia="zh-CN"/>
              </w:rPr>
              <w:t>供应商</w:t>
            </w:r>
            <w:r>
              <w:rPr>
                <w:rFonts w:hint="eastAsia" w:ascii="宋体" w:hAnsi="宋体"/>
                <w:szCs w:val="21"/>
              </w:rPr>
              <w:t>所提供的必须是其合法生产或代理的合格检验试剂及耗材，并按照检验试剂及耗材</w:t>
            </w:r>
            <w:r>
              <w:rPr>
                <w:rFonts w:hint="eastAsia" w:ascii="宋体" w:hAnsi="宋体"/>
                <w:szCs w:val="21"/>
                <w:lang w:eastAsia="zh-CN"/>
              </w:rPr>
              <w:t>竞标</w:t>
            </w:r>
            <w:r>
              <w:rPr>
                <w:rFonts w:hint="eastAsia" w:ascii="宋体" w:hAnsi="宋体"/>
                <w:szCs w:val="21"/>
              </w:rPr>
              <w:t>时填报的品牌、产地、质量、价格及时供货。</w:t>
            </w:r>
          </w:p>
          <w:p>
            <w:pPr>
              <w:spacing w:line="360" w:lineRule="auto"/>
              <w:rPr>
                <w:rFonts w:ascii="宋体" w:hAnsi="宋体"/>
                <w:szCs w:val="21"/>
              </w:rPr>
            </w:pPr>
            <w:r>
              <w:rPr>
                <w:rFonts w:hint="eastAsia" w:ascii="宋体" w:hAnsi="宋体"/>
                <w:szCs w:val="21"/>
              </w:rPr>
              <w:t>6、采购人实际采购货物品种属于标准物质的，须在供货时提供标准物质证书。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其他技术及服务要求</w:t>
            </w:r>
          </w:p>
        </w:tc>
        <w:tc>
          <w:tcPr>
            <w:tcW w:w="737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60" w:lineRule="auto"/>
              <w:rPr>
                <w:rFonts w:ascii="宋体" w:hAnsi="宋体"/>
                <w:szCs w:val="21"/>
              </w:rPr>
            </w:pPr>
            <w:r>
              <w:rPr>
                <w:rFonts w:hint="eastAsia" w:ascii="宋体" w:hAnsi="宋体"/>
                <w:szCs w:val="21"/>
              </w:rPr>
              <w:t>1、供应商提供的货物破损或质量存在问题，不符合国家标准要求的一律退货处理，采购人有权要求供应商更换。</w:t>
            </w:r>
          </w:p>
          <w:p>
            <w:pPr>
              <w:tabs>
                <w:tab w:val="left" w:pos="360"/>
              </w:tabs>
              <w:spacing w:line="360" w:lineRule="auto"/>
              <w:rPr>
                <w:rFonts w:ascii="宋体" w:hAnsi="宋体"/>
                <w:szCs w:val="21"/>
              </w:rPr>
            </w:pPr>
            <w:r>
              <w:rPr>
                <w:rFonts w:hint="eastAsia" w:ascii="宋体" w:hAnsi="宋体"/>
                <w:szCs w:val="21"/>
              </w:rPr>
              <w:t>2、在合同期内出现两次以上质量问题退货或两次以上逾期交货的，采购人可要求</w:t>
            </w:r>
            <w:r>
              <w:rPr>
                <w:rFonts w:hint="eastAsia" w:ascii="宋体" w:hAnsi="宋体"/>
                <w:szCs w:val="21"/>
                <w:lang w:val="en-US" w:eastAsia="zh-CN"/>
              </w:rPr>
              <w:t>成交</w:t>
            </w:r>
            <w:r>
              <w:rPr>
                <w:rFonts w:hint="eastAsia" w:ascii="宋体" w:hAnsi="宋体"/>
                <w:szCs w:val="21"/>
              </w:rPr>
              <w:t>供应商提供更换品质更好的品牌，价格不变或进行限期整改，如</w:t>
            </w:r>
            <w:r>
              <w:rPr>
                <w:rFonts w:hint="eastAsia" w:ascii="宋体" w:hAnsi="宋体"/>
                <w:szCs w:val="21"/>
                <w:lang w:val="en-US" w:eastAsia="zh-CN"/>
              </w:rPr>
              <w:t>成交</w:t>
            </w:r>
            <w:r>
              <w:rPr>
                <w:rFonts w:hint="eastAsia" w:ascii="宋体" w:hAnsi="宋体"/>
                <w:szCs w:val="21"/>
              </w:rPr>
              <w:t>供应商在整改期间或整改后仍出现同样问题，采购人有权解除本合同。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02" w:type="dxa"/>
            <w:tcBorders>
              <w:top w:val="single" w:color="auto" w:sz="4" w:space="0"/>
              <w:left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采购人的特殊要求及说明</w:t>
            </w:r>
          </w:p>
        </w:tc>
        <w:tc>
          <w:tcPr>
            <w:tcW w:w="737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本</w:t>
            </w:r>
            <w:r>
              <w:rPr>
                <w:rFonts w:hint="eastAsia" w:ascii="宋体" w:hAnsi="宋体"/>
                <w:szCs w:val="21"/>
                <w:lang w:val="en-US" w:eastAsia="zh-CN"/>
              </w:rPr>
              <w:t>项目</w:t>
            </w:r>
            <w:r>
              <w:rPr>
                <w:rFonts w:hint="eastAsia" w:ascii="宋体" w:hAnsi="宋体"/>
                <w:szCs w:val="21"/>
                <w:u w:val="single"/>
              </w:rPr>
              <w:t>货物不接受进口产品（即通过中国海关报关验放进入中国境内且产自关境外的产品）参与</w:t>
            </w:r>
            <w:r>
              <w:rPr>
                <w:rFonts w:hint="eastAsia" w:ascii="宋体" w:hAnsi="宋体"/>
                <w:szCs w:val="21"/>
                <w:u w:val="single"/>
                <w:lang w:val="en-US" w:eastAsia="zh-CN"/>
              </w:rPr>
              <w:t>竞标</w:t>
            </w:r>
            <w:r>
              <w:rPr>
                <w:rFonts w:hint="eastAsia" w:ascii="宋体" w:hAnsi="宋体"/>
                <w:szCs w:val="21"/>
                <w:u w:val="single"/>
              </w:rPr>
              <w:t>，如有此类产品参与</w:t>
            </w:r>
            <w:r>
              <w:rPr>
                <w:rFonts w:hint="eastAsia" w:ascii="宋体" w:hAnsi="宋体"/>
                <w:szCs w:val="21"/>
                <w:u w:val="single"/>
                <w:lang w:val="en-US" w:eastAsia="zh-CN"/>
              </w:rPr>
              <w:t>竞标</w:t>
            </w:r>
            <w:r>
              <w:rPr>
                <w:rFonts w:hint="eastAsia" w:ascii="宋体" w:hAnsi="宋体"/>
                <w:szCs w:val="21"/>
                <w:u w:val="single"/>
              </w:rPr>
              <w:t>的做无效标处理。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907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szCs w:val="21"/>
              </w:rPr>
            </w:pPr>
            <w:r>
              <w:rPr>
                <w:rFonts w:hint="eastAsia" w:ascii="宋体" w:hAnsi="宋体"/>
                <w:b/>
                <w:szCs w:val="21"/>
              </w:rPr>
              <w:t>▲三、商务最低要求表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174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b/>
                <w:szCs w:val="21"/>
              </w:rPr>
            </w:pPr>
            <w:r>
              <w:rPr>
                <w:rFonts w:hint="eastAsia" w:ascii="宋体" w:hAnsi="宋体"/>
                <w:b/>
                <w:szCs w:val="21"/>
              </w:rPr>
              <w:t>交货时间及地点</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合同签订期：自</w:t>
            </w:r>
            <w:r>
              <w:rPr>
                <w:rFonts w:hint="eastAsia" w:ascii="宋体" w:hAnsi="宋体"/>
                <w:szCs w:val="21"/>
                <w:lang w:val="en-US" w:eastAsia="zh-CN"/>
              </w:rPr>
              <w:t>成交</w:t>
            </w:r>
            <w:r>
              <w:rPr>
                <w:rFonts w:hint="eastAsia" w:ascii="宋体" w:hAnsi="宋体"/>
                <w:szCs w:val="21"/>
              </w:rPr>
              <w:t>通知书发出之日起10日</w:t>
            </w:r>
            <w:r>
              <w:rPr>
                <w:rFonts w:ascii="Arial" w:hAnsi="Arial" w:eastAsia="新宋体"/>
                <w:szCs w:val="21"/>
              </w:rPr>
              <w:t>（日历日）内</w:t>
            </w:r>
          </w:p>
          <w:p>
            <w:pPr>
              <w:snapToGrid w:val="0"/>
              <w:spacing w:line="360" w:lineRule="auto"/>
              <w:rPr>
                <w:rFonts w:ascii="宋体" w:hAnsi="宋体"/>
                <w:szCs w:val="21"/>
              </w:rPr>
            </w:pPr>
            <w:r>
              <w:rPr>
                <w:rFonts w:hint="eastAsia" w:ascii="宋体" w:hAnsi="宋体"/>
                <w:szCs w:val="21"/>
              </w:rPr>
              <w:t>交货期：接到采购人供货通知后5天内按采购人要求的物品及数量完成供货。</w:t>
            </w:r>
          </w:p>
          <w:p>
            <w:pPr>
              <w:snapToGrid w:val="0"/>
              <w:spacing w:line="360" w:lineRule="auto"/>
              <w:rPr>
                <w:rFonts w:ascii="宋体" w:hAnsi="宋体"/>
                <w:szCs w:val="21"/>
              </w:rPr>
            </w:pPr>
            <w:r>
              <w:rPr>
                <w:rFonts w:hint="eastAsia" w:ascii="宋体" w:hAnsi="宋体"/>
                <w:szCs w:val="21"/>
              </w:rPr>
              <w:t>交货地点： 广西梧州市采购人指定地点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74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szCs w:val="21"/>
              </w:rPr>
            </w:pPr>
            <w:r>
              <w:rPr>
                <w:rFonts w:hint="eastAsia" w:ascii="宋体" w:hAnsi="宋体"/>
                <w:b/>
                <w:szCs w:val="21"/>
              </w:rPr>
              <w:t>配送周期</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自签订合同之日起约6个月（或至实际采购金额满50万止）。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4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b/>
                <w:szCs w:val="21"/>
              </w:rPr>
            </w:pPr>
            <w:r>
              <w:rPr>
                <w:rFonts w:hint="eastAsia" w:ascii="宋体" w:hAnsi="宋体"/>
                <w:b/>
                <w:szCs w:val="21"/>
              </w:rPr>
              <w:t>付款方式</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Arial" w:hAnsi="Arial" w:eastAsia="新宋体"/>
                <w:szCs w:val="21"/>
              </w:rPr>
              <w:t>按月付款，每个月10日前付清上月所供货的款项，同时</w:t>
            </w:r>
            <w:r>
              <w:rPr>
                <w:rFonts w:hint="eastAsia" w:ascii="Arial" w:hAnsi="Arial" w:eastAsia="新宋体"/>
                <w:szCs w:val="21"/>
                <w:lang w:eastAsia="zh-CN"/>
              </w:rPr>
              <w:t>成交供应商</w:t>
            </w:r>
            <w:r>
              <w:rPr>
                <w:rFonts w:hint="eastAsia" w:ascii="Arial" w:hAnsi="Arial" w:eastAsia="新宋体"/>
                <w:szCs w:val="21"/>
              </w:rPr>
              <w:t>须开具等额的每月供货款合格发票交采购人。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b/>
                <w:szCs w:val="21"/>
                <w:lang w:eastAsia="zh-CN"/>
              </w:rPr>
              <w:t>磋商</w:t>
            </w:r>
            <w:r>
              <w:rPr>
                <w:rFonts w:hint="eastAsia" w:ascii="宋体" w:hAnsi="宋体"/>
                <w:b/>
                <w:szCs w:val="21"/>
              </w:rPr>
              <w:t>报价</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b/>
                <w:szCs w:val="21"/>
              </w:rPr>
            </w:pPr>
            <w:r>
              <w:rPr>
                <w:rFonts w:hint="eastAsia" w:ascii="宋体" w:hAnsi="宋体"/>
                <w:b/>
                <w:szCs w:val="21"/>
              </w:rPr>
              <w:t>1、</w:t>
            </w:r>
            <w:r>
              <w:rPr>
                <w:rFonts w:hint="eastAsia" w:ascii="宋体" w:hAnsi="宋体"/>
                <w:b/>
                <w:szCs w:val="21"/>
                <w:lang w:val="en-US" w:eastAsia="zh-CN"/>
              </w:rPr>
              <w:t>磋商</w:t>
            </w:r>
            <w:r>
              <w:rPr>
                <w:rFonts w:hint="eastAsia" w:ascii="宋体" w:hAnsi="宋体"/>
                <w:b/>
                <w:szCs w:val="21"/>
              </w:rPr>
              <w:t>报价为采购人指定地点的现场交货价，包含货物、装卸费、运费、售后服务、人员培训、税金及其它所有费用的总和。</w:t>
            </w:r>
          </w:p>
          <w:p>
            <w:pPr>
              <w:snapToGrid w:val="0"/>
              <w:spacing w:line="360" w:lineRule="auto"/>
              <w:rPr>
                <w:rFonts w:ascii="宋体" w:hAnsi="宋体"/>
                <w:b/>
                <w:szCs w:val="21"/>
              </w:rPr>
            </w:pPr>
            <w:r>
              <w:rPr>
                <w:rFonts w:hint="eastAsia" w:ascii="宋体" w:hAnsi="宋体"/>
                <w:b/>
                <w:szCs w:val="21"/>
              </w:rPr>
              <w:t>2、</w:t>
            </w:r>
            <w:r>
              <w:rPr>
                <w:rFonts w:hint="eastAsia" w:ascii="宋体" w:hAnsi="宋体"/>
                <w:b/>
                <w:szCs w:val="21"/>
                <w:lang w:val="en-US" w:eastAsia="zh-CN"/>
              </w:rPr>
              <w:t>供应商</w:t>
            </w:r>
            <w:r>
              <w:rPr>
                <w:rFonts w:hint="eastAsia" w:ascii="宋体" w:hAnsi="宋体"/>
                <w:b/>
                <w:szCs w:val="21"/>
              </w:rPr>
              <w:t>须按本项目所列的货物名称、规格型号及参数，列明货物明细单价。结算是以其报的某货物单价为准，结算价=</w:t>
            </w:r>
            <w:r>
              <w:rPr>
                <w:rFonts w:hint="eastAsia" w:ascii="宋体" w:hAnsi="宋体"/>
                <w:b/>
                <w:szCs w:val="21"/>
                <w:lang w:eastAsia="zh-CN"/>
              </w:rPr>
              <w:t>成交供应商</w:t>
            </w:r>
            <w:r>
              <w:rPr>
                <w:rFonts w:hint="eastAsia" w:ascii="宋体" w:hAnsi="宋体"/>
                <w:b/>
                <w:szCs w:val="21"/>
              </w:rPr>
              <w:t>某货物单价*数量（在采购期限内所有品种单价不能改变）。</w:t>
            </w:r>
          </w:p>
          <w:p>
            <w:pPr>
              <w:snapToGrid w:val="0"/>
              <w:spacing w:line="360" w:lineRule="auto"/>
              <w:rPr>
                <w:rFonts w:ascii="宋体" w:hAnsi="宋体"/>
                <w:szCs w:val="21"/>
              </w:rPr>
            </w:pPr>
            <w:r>
              <w:rPr>
                <w:rFonts w:hint="eastAsia" w:ascii="宋体" w:hAnsi="宋体"/>
                <w:b/>
                <w:szCs w:val="21"/>
              </w:rPr>
              <w:t>3、所有货物的明细单价合计作为</w:t>
            </w:r>
            <w:r>
              <w:rPr>
                <w:rFonts w:hint="eastAsia" w:ascii="宋体" w:hAnsi="宋体"/>
                <w:b/>
                <w:szCs w:val="21"/>
                <w:lang w:val="en-US" w:eastAsia="zh-CN"/>
              </w:rPr>
              <w:t>磋商</w:t>
            </w:r>
            <w:r>
              <w:rPr>
                <w:rFonts w:hint="eastAsia" w:ascii="宋体" w:hAnsi="宋体"/>
                <w:b/>
                <w:szCs w:val="21"/>
              </w:rPr>
              <w:t>总报价。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szCs w:val="21"/>
              </w:rPr>
            </w:pPr>
            <w:r>
              <w:rPr>
                <w:rFonts w:hint="eastAsia" w:ascii="宋体" w:hAnsi="宋体"/>
                <w:b/>
                <w:szCs w:val="21"/>
              </w:rPr>
              <w:t>售后服务要求</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kern w:val="0"/>
                <w:szCs w:val="21"/>
              </w:rPr>
            </w:pPr>
            <w:r>
              <w:rPr>
                <w:rFonts w:hint="eastAsia" w:ascii="宋体" w:hAnsi="宋体"/>
                <w:kern w:val="0"/>
                <w:szCs w:val="21"/>
              </w:rPr>
              <w:t>1、供应商应保证所供产品是全新原装的，并完全符合规定的质量、规格的要求。</w:t>
            </w:r>
          </w:p>
          <w:p>
            <w:pPr>
              <w:spacing w:line="360" w:lineRule="auto"/>
              <w:jc w:val="left"/>
              <w:rPr>
                <w:rFonts w:hint="eastAsia" w:ascii="宋体" w:hAnsi="宋体"/>
                <w:kern w:val="0"/>
                <w:szCs w:val="21"/>
              </w:rPr>
            </w:pPr>
            <w:r>
              <w:rPr>
                <w:rFonts w:hint="eastAsia" w:ascii="宋体" w:hAnsi="宋体"/>
                <w:kern w:val="0"/>
                <w:szCs w:val="21"/>
              </w:rPr>
              <w:t>2、售后服务要求：</w:t>
            </w:r>
          </w:p>
          <w:p>
            <w:pPr>
              <w:spacing w:line="360" w:lineRule="auto"/>
              <w:jc w:val="left"/>
              <w:rPr>
                <w:rFonts w:hint="eastAsia" w:ascii="宋体" w:hAnsi="宋体"/>
                <w:kern w:val="0"/>
                <w:szCs w:val="21"/>
              </w:rPr>
            </w:pPr>
            <w:r>
              <w:rPr>
                <w:rFonts w:hint="eastAsia" w:ascii="宋体" w:hAnsi="宋体"/>
                <w:kern w:val="0"/>
                <w:szCs w:val="21"/>
              </w:rPr>
              <w:t>（1）按厂家承诺进行；</w:t>
            </w:r>
          </w:p>
          <w:p>
            <w:pPr>
              <w:spacing w:line="360" w:lineRule="auto"/>
              <w:jc w:val="left"/>
              <w:rPr>
                <w:rFonts w:hint="eastAsia" w:ascii="宋体" w:hAnsi="宋体"/>
                <w:kern w:val="0"/>
                <w:szCs w:val="21"/>
              </w:rPr>
            </w:pPr>
            <w:r>
              <w:rPr>
                <w:rFonts w:hint="eastAsia" w:ascii="宋体" w:hAnsi="宋体"/>
                <w:kern w:val="0"/>
                <w:szCs w:val="21"/>
              </w:rPr>
              <w:t>（2）负责送货上门，定期回访；</w:t>
            </w:r>
          </w:p>
          <w:p>
            <w:pPr>
              <w:spacing w:line="360" w:lineRule="auto"/>
              <w:jc w:val="left"/>
              <w:rPr>
                <w:rFonts w:hint="eastAsia" w:ascii="宋体" w:hAnsi="宋体"/>
                <w:kern w:val="0"/>
                <w:szCs w:val="21"/>
              </w:rPr>
            </w:pPr>
            <w:r>
              <w:rPr>
                <w:rFonts w:hint="eastAsia" w:ascii="宋体" w:hAnsi="宋体"/>
                <w:kern w:val="0"/>
                <w:szCs w:val="21"/>
              </w:rPr>
              <w:t>（3）服务响应：</w:t>
            </w:r>
            <w:r>
              <w:rPr>
                <w:rFonts w:hint="eastAsia" w:ascii="宋体" w:hAnsi="宋体"/>
                <w:kern w:val="0"/>
                <w:szCs w:val="21"/>
                <w:lang w:eastAsia="zh-CN"/>
              </w:rPr>
              <w:t>成交供应商</w:t>
            </w:r>
            <w:r>
              <w:rPr>
                <w:rFonts w:hint="eastAsia" w:ascii="宋体" w:hAnsi="宋体"/>
                <w:kern w:val="0"/>
                <w:szCs w:val="21"/>
              </w:rPr>
              <w:t>在接到用户售后电话后24小时内响应， 48小时到达现场解决问题，质保期内</w:t>
            </w:r>
            <w:r>
              <w:rPr>
                <w:rFonts w:hint="eastAsia" w:ascii="宋体" w:hAnsi="宋体"/>
                <w:kern w:val="0"/>
                <w:szCs w:val="21"/>
                <w:lang w:eastAsia="zh-CN"/>
              </w:rPr>
              <w:t>成交供应商</w:t>
            </w:r>
            <w:r>
              <w:rPr>
                <w:rFonts w:hint="eastAsia" w:ascii="宋体" w:hAnsi="宋体"/>
                <w:kern w:val="0"/>
                <w:szCs w:val="21"/>
              </w:rPr>
              <w:t>负责上门服务。非采购人的原因而出现产品质量问题，由</w:t>
            </w:r>
            <w:r>
              <w:rPr>
                <w:rFonts w:hint="eastAsia" w:ascii="宋体" w:hAnsi="宋体"/>
                <w:kern w:val="0"/>
                <w:szCs w:val="21"/>
                <w:lang w:eastAsia="zh-CN"/>
              </w:rPr>
              <w:t>成交供应商</w:t>
            </w:r>
            <w:r>
              <w:rPr>
                <w:rFonts w:hint="eastAsia" w:ascii="宋体" w:hAnsi="宋体"/>
                <w:kern w:val="0"/>
                <w:szCs w:val="21"/>
              </w:rPr>
              <w:t>负责包换或包退。并承担上述情况产生的一切费用。</w:t>
            </w:r>
          </w:p>
          <w:p>
            <w:pPr>
              <w:spacing w:line="360" w:lineRule="auto"/>
              <w:jc w:val="left"/>
              <w:rPr>
                <w:rFonts w:hint="eastAsia" w:ascii="宋体" w:hAnsi="宋体"/>
                <w:kern w:val="0"/>
                <w:szCs w:val="21"/>
              </w:rPr>
            </w:pPr>
            <w:r>
              <w:rPr>
                <w:rFonts w:hint="eastAsia" w:ascii="宋体" w:hAnsi="宋体"/>
                <w:kern w:val="0"/>
                <w:szCs w:val="21"/>
              </w:rPr>
              <w:t>3、</w:t>
            </w:r>
            <w:r>
              <w:rPr>
                <w:rFonts w:hint="eastAsia" w:ascii="宋体" w:hAnsi="宋体"/>
                <w:kern w:val="0"/>
                <w:szCs w:val="21"/>
                <w:lang w:eastAsia="zh-CN"/>
              </w:rPr>
              <w:t>成交供应商</w:t>
            </w:r>
            <w:r>
              <w:rPr>
                <w:rFonts w:hint="eastAsia" w:ascii="宋体" w:hAnsi="宋体"/>
                <w:kern w:val="0"/>
                <w:szCs w:val="21"/>
              </w:rPr>
              <w:t>中标后如交货需求涉及易制爆危险化学品的，需按照《易制爆危险化学品治安管理办法》办理相关备案手续。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left"/>
            </w:pPr>
            <w:r>
              <w:rPr>
                <w:rFonts w:hint="eastAsia" w:ascii="宋体" w:hAnsi="宋体"/>
                <w:kern w:val="0"/>
                <w:szCs w:val="21"/>
              </w:rPr>
              <w:t>四、配套（售后）服务其他要求：无要求。</w:t>
            </w:r>
          </w:p>
        </w:tc>
      </w:tr>
    </w:tbl>
    <w:p>
      <w:pPr>
        <w:spacing w:line="440" w:lineRule="exact"/>
        <w:jc w:val="center"/>
        <w:rPr>
          <w:rFonts w:ascii="宋体" w:hAnsi="宋体"/>
          <w:szCs w:val="21"/>
        </w:rPr>
      </w:pPr>
      <w:r>
        <w:rPr>
          <w:rFonts w:ascii="宋体" w:hAnsi="宋体"/>
          <w:szCs w:val="21"/>
        </w:rPr>
        <w:br w:type="page"/>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
      <w:pPr>
        <w:pStyle w:val="4"/>
        <w:jc w:val="center"/>
      </w:pPr>
      <w:bookmarkStart w:id="7" w:name="_Toc433110109"/>
      <w:r>
        <w:rPr>
          <w:rFonts w:hint="eastAsia"/>
        </w:rPr>
        <w:t>第四章 评审方法及定标标准</w:t>
      </w:r>
      <w:bookmarkEnd w:id="7"/>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pStyle w:val="26"/>
        <w:spacing w:line="360" w:lineRule="auto"/>
        <w:ind w:firstLine="469" w:firstLineChars="146"/>
        <w:rPr>
          <w:rFonts w:hAnsi="宋体"/>
          <w:b/>
          <w:bCs/>
          <w:sz w:val="21"/>
        </w:rPr>
      </w:pPr>
      <w:r>
        <w:rPr>
          <w:rFonts w:hAnsi="宋体"/>
          <w:b/>
          <w:sz w:val="32"/>
          <w:szCs w:val="32"/>
        </w:rPr>
        <w:br w:type="page"/>
      </w:r>
      <w:r>
        <w:rPr>
          <w:rFonts w:hAnsi="宋体"/>
          <w:b/>
          <w:bCs/>
          <w:sz w:val="21"/>
        </w:rPr>
        <w:t>一、</w:t>
      </w:r>
      <w:r>
        <w:rPr>
          <w:rFonts w:hint="eastAsia" w:hAnsi="宋体"/>
          <w:b/>
          <w:bCs/>
          <w:sz w:val="21"/>
        </w:rPr>
        <w:t>评标原则</w:t>
      </w:r>
    </w:p>
    <w:p>
      <w:pPr>
        <w:pStyle w:val="26"/>
        <w:spacing w:line="360" w:lineRule="auto"/>
        <w:ind w:firstLine="306" w:firstLineChars="146"/>
        <w:rPr>
          <w:rFonts w:hAnsi="宋体"/>
          <w:bCs/>
          <w:sz w:val="21"/>
        </w:rPr>
      </w:pPr>
      <w:r>
        <w:rPr>
          <w:rFonts w:hAnsi="宋体"/>
          <w:bCs/>
          <w:sz w:val="21"/>
        </w:rPr>
        <w:t>(一)</w:t>
      </w:r>
      <w:r>
        <w:rPr>
          <w:rFonts w:hint="eastAsia" w:hAnsi="宋体"/>
          <w:bCs/>
          <w:sz w:val="21"/>
        </w:rPr>
        <w:t>磋商小组的构成：本采购项目的磋商小组分别由依法组成的评审专家、采购人代表等三人组成，其中专家人数不少于成员总数的三分之二。</w:t>
      </w:r>
    </w:p>
    <w:p>
      <w:pPr>
        <w:pStyle w:val="26"/>
        <w:spacing w:line="360" w:lineRule="auto"/>
        <w:ind w:firstLine="306" w:firstLineChars="146"/>
        <w:rPr>
          <w:rFonts w:hAnsi="宋体"/>
          <w:bCs/>
          <w:sz w:val="21"/>
        </w:rPr>
      </w:pPr>
      <w:r>
        <w:rPr>
          <w:rFonts w:hAnsi="宋体"/>
          <w:bCs/>
          <w:sz w:val="21"/>
        </w:rPr>
        <w:t>(二)</w:t>
      </w:r>
      <w:r>
        <w:rPr>
          <w:rFonts w:hint="eastAsia" w:hAnsi="宋体"/>
          <w:bCs/>
          <w:sz w:val="21"/>
        </w:rPr>
        <w:t>评标依据：磋商小组将以磋商响应文件为评标依据，对供应商的报价、技术、商务等方面内容按百分制打分。</w:t>
      </w:r>
    </w:p>
    <w:p>
      <w:pPr>
        <w:pStyle w:val="26"/>
        <w:spacing w:line="360" w:lineRule="auto"/>
        <w:ind w:firstLine="306" w:firstLineChars="146"/>
        <w:rPr>
          <w:rFonts w:hAnsi="宋体"/>
          <w:bCs/>
          <w:sz w:val="21"/>
        </w:rPr>
      </w:pPr>
      <w:r>
        <w:rPr>
          <w:rFonts w:hint="eastAsia" w:hAnsi="宋体"/>
          <w:bCs/>
          <w:sz w:val="21"/>
        </w:rPr>
        <w:t>(三）评标方法：综合评分法。</w:t>
      </w:r>
    </w:p>
    <w:p>
      <w:pPr>
        <w:pStyle w:val="26"/>
        <w:spacing w:line="360" w:lineRule="auto"/>
        <w:ind w:firstLine="308" w:firstLineChars="146"/>
        <w:rPr>
          <w:rFonts w:hAnsi="宋体"/>
          <w:b/>
          <w:sz w:val="21"/>
        </w:rPr>
      </w:pPr>
      <w:r>
        <w:rPr>
          <w:rFonts w:hint="eastAsia" w:hAnsi="宋体"/>
          <w:b/>
          <w:sz w:val="21"/>
        </w:rPr>
        <w:t>二、评审程序</w:t>
      </w:r>
    </w:p>
    <w:p>
      <w:pPr>
        <w:pStyle w:val="26"/>
        <w:spacing w:line="360" w:lineRule="auto"/>
        <w:ind w:firstLine="306" w:firstLineChars="146"/>
        <w:rPr>
          <w:rFonts w:hAnsi="宋体"/>
          <w:bCs/>
          <w:sz w:val="21"/>
        </w:rPr>
      </w:pPr>
      <w:r>
        <w:rPr>
          <w:rFonts w:hint="eastAsia" w:hAnsi="宋体"/>
          <w:bCs/>
          <w:sz w:val="21"/>
        </w:rPr>
        <w:t>本项目评审开展程序见磋商须知“四、响应文件评审程序。”</w:t>
      </w:r>
    </w:p>
    <w:p>
      <w:pPr>
        <w:pStyle w:val="26"/>
        <w:spacing w:line="360" w:lineRule="auto"/>
        <w:ind w:firstLine="308" w:firstLineChars="146"/>
        <w:rPr>
          <w:rFonts w:hAnsi="宋体"/>
          <w:b/>
          <w:bCs/>
          <w:sz w:val="21"/>
        </w:rPr>
      </w:pPr>
      <w:r>
        <w:rPr>
          <w:rFonts w:hint="eastAsia" w:hAnsi="宋体"/>
          <w:b/>
          <w:bCs/>
          <w:sz w:val="21"/>
        </w:rPr>
        <w:t>三、评标方法（计分办法按四舍五入取至百分位）：</w:t>
      </w:r>
    </w:p>
    <w:tbl>
      <w:tblPr>
        <w:tblStyle w:val="4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ascii="宋体" w:hAnsi="宋体" w:cs="Tahoma"/>
                <w:b/>
                <w:bCs/>
                <w:kern w:val="0"/>
                <w:szCs w:val="21"/>
              </w:rPr>
            </w:pPr>
            <w:r>
              <w:rPr>
                <w:rFonts w:hint="eastAsia" w:ascii="宋体" w:hAnsi="宋体" w:cs="Tahoma"/>
                <w:b/>
                <w:bCs/>
                <w:kern w:val="0"/>
                <w:szCs w:val="21"/>
              </w:rPr>
              <w:t>序号</w:t>
            </w:r>
          </w:p>
        </w:tc>
        <w:tc>
          <w:tcPr>
            <w:tcW w:w="1418" w:type="dxa"/>
            <w:vAlign w:val="center"/>
          </w:tcPr>
          <w:p>
            <w:pPr>
              <w:widowControl/>
              <w:spacing w:line="360" w:lineRule="auto"/>
              <w:jc w:val="center"/>
              <w:rPr>
                <w:rFonts w:ascii="宋体" w:hAnsi="宋体" w:cs="Tahoma"/>
                <w:b/>
                <w:bCs/>
                <w:kern w:val="0"/>
                <w:szCs w:val="21"/>
              </w:rPr>
            </w:pPr>
            <w:r>
              <w:rPr>
                <w:rFonts w:hint="eastAsia" w:ascii="宋体" w:hAnsi="宋体" w:cs="Tahoma"/>
                <w:b/>
                <w:bCs/>
                <w:kern w:val="0"/>
                <w:szCs w:val="21"/>
              </w:rPr>
              <w:t>评分因素</w:t>
            </w:r>
          </w:p>
        </w:tc>
        <w:tc>
          <w:tcPr>
            <w:tcW w:w="6288" w:type="dxa"/>
            <w:vAlign w:val="center"/>
          </w:tcPr>
          <w:p>
            <w:pPr>
              <w:widowControl/>
              <w:spacing w:line="360" w:lineRule="auto"/>
              <w:jc w:val="center"/>
              <w:rPr>
                <w:rFonts w:ascii="宋体" w:hAnsi="宋体" w:cs="Tahoma"/>
                <w:b/>
                <w:bCs/>
                <w:kern w:val="0"/>
                <w:szCs w:val="21"/>
              </w:rPr>
            </w:pPr>
            <w:r>
              <w:rPr>
                <w:rFonts w:hint="eastAsia" w:ascii="宋体" w:hAnsi="宋体" w:cs="Tahoma"/>
                <w:b/>
                <w:bCs/>
                <w:kern w:val="0"/>
                <w:szCs w:val="21"/>
              </w:rPr>
              <w:t>评分内容</w:t>
            </w:r>
          </w:p>
        </w:tc>
        <w:tc>
          <w:tcPr>
            <w:tcW w:w="851" w:type="dxa"/>
            <w:vAlign w:val="center"/>
          </w:tcPr>
          <w:p>
            <w:pPr>
              <w:widowControl/>
              <w:spacing w:line="360" w:lineRule="auto"/>
              <w:jc w:val="center"/>
              <w:rPr>
                <w:rFonts w:ascii="宋体" w:hAnsi="宋体" w:cs="Tahoma"/>
                <w:b/>
                <w:bCs/>
                <w:kern w:val="0"/>
                <w:szCs w:val="21"/>
              </w:rPr>
            </w:pPr>
            <w:r>
              <w:rPr>
                <w:rFonts w:hint="eastAsia" w:ascii="宋体" w:hAnsi="宋体" w:cs="Tahoma"/>
                <w:b/>
                <w:bCs/>
                <w:kern w:val="0"/>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ascii="宋体" w:hAnsi="宋体" w:cs="Tahoma"/>
                <w:kern w:val="0"/>
                <w:szCs w:val="21"/>
              </w:rPr>
            </w:pPr>
            <w:r>
              <w:rPr>
                <w:rFonts w:ascii="宋体" w:hAnsi="宋体" w:cs="Tahoma"/>
                <w:kern w:val="0"/>
                <w:szCs w:val="21"/>
              </w:rPr>
              <w:t>1</w:t>
            </w:r>
          </w:p>
        </w:tc>
        <w:tc>
          <w:tcPr>
            <w:tcW w:w="1418" w:type="dxa"/>
            <w:vAlign w:val="center"/>
          </w:tcPr>
          <w:p>
            <w:pPr>
              <w:widowControl/>
              <w:spacing w:line="360" w:lineRule="auto"/>
              <w:jc w:val="center"/>
              <w:rPr>
                <w:rFonts w:ascii="宋体" w:hAnsi="宋体" w:cs="Tahoma"/>
                <w:kern w:val="0"/>
                <w:szCs w:val="21"/>
              </w:rPr>
            </w:pPr>
            <w:r>
              <w:rPr>
                <w:rFonts w:hint="eastAsia" w:ascii="宋体" w:hAnsi="宋体" w:cs="Tahoma"/>
                <w:kern w:val="0"/>
                <w:szCs w:val="21"/>
              </w:rPr>
              <w:t>价格分</w:t>
            </w:r>
          </w:p>
        </w:tc>
        <w:tc>
          <w:tcPr>
            <w:tcW w:w="6288" w:type="dxa"/>
          </w:tcPr>
          <w:p>
            <w:pPr>
              <w:pStyle w:val="26"/>
              <w:spacing w:line="360" w:lineRule="auto"/>
              <w:ind w:firstLine="420" w:firstLineChars="200"/>
              <w:rPr>
                <w:rFonts w:hAnsi="宋体" w:cs="Courier New"/>
                <w:bCs/>
                <w:kern w:val="2"/>
                <w:sz w:val="21"/>
              </w:rPr>
            </w:pPr>
            <w:r>
              <w:rPr>
                <w:rFonts w:hint="eastAsia" w:hAnsi="宋体" w:cs="Courier New"/>
                <w:bCs/>
                <w:kern w:val="2"/>
                <w:sz w:val="21"/>
              </w:rPr>
              <w:t>（1）评标价</w:t>
            </w:r>
          </w:p>
          <w:p>
            <w:pPr>
              <w:pStyle w:val="26"/>
              <w:spacing w:line="360" w:lineRule="auto"/>
              <w:ind w:firstLine="420" w:firstLineChars="200"/>
              <w:rPr>
                <w:rFonts w:hAnsi="宋体" w:cs="Courier New"/>
                <w:bCs/>
                <w:kern w:val="2"/>
                <w:sz w:val="21"/>
              </w:rPr>
            </w:pPr>
            <w:r>
              <w:rPr>
                <w:rFonts w:hint="eastAsia" w:hAnsi="宋体" w:cs="Courier New"/>
                <w:bCs/>
                <w:kern w:val="2"/>
                <w:sz w:val="21"/>
              </w:rPr>
              <w:t>评标价为供应商的磋商报价进行政策性扣除后的价格，评标价只是作为评标时使用。</w:t>
            </w:r>
          </w:p>
          <w:p>
            <w:pPr>
              <w:pStyle w:val="26"/>
              <w:numPr>
                <w:ilvl w:val="0"/>
                <w:numId w:val="8"/>
              </w:numPr>
              <w:spacing w:line="360" w:lineRule="auto"/>
              <w:ind w:firstLine="420" w:firstLineChars="200"/>
              <w:rPr>
                <w:rFonts w:hAnsi="宋体" w:cs="Courier New"/>
                <w:bCs/>
                <w:kern w:val="2"/>
                <w:sz w:val="21"/>
              </w:rPr>
            </w:pPr>
            <w:r>
              <w:rPr>
                <w:rFonts w:hint="eastAsia" w:hAnsi="宋体" w:cs="Courier New"/>
                <w:bCs/>
                <w:kern w:val="2"/>
                <w:sz w:val="21"/>
              </w:rPr>
              <w:t>评标价的确定方法</w:t>
            </w:r>
          </w:p>
          <w:p>
            <w:pPr>
              <w:pStyle w:val="26"/>
              <w:spacing w:line="360" w:lineRule="auto"/>
              <w:ind w:firstLine="420" w:firstLineChars="200"/>
              <w:rPr>
                <w:rFonts w:hAnsi="宋体" w:cs="Courier New"/>
                <w:bCs/>
                <w:kern w:val="2"/>
                <w:sz w:val="21"/>
              </w:rPr>
            </w:pPr>
            <w:r>
              <w:rPr>
                <w:rFonts w:hint="eastAsia" w:hAnsi="宋体" w:cs="Courier New"/>
                <w:bCs/>
                <w:kern w:val="2"/>
                <w:sz w:val="21"/>
              </w:rPr>
              <w:t>供应商符合小型、微型企业或监狱企业条件的，其磋商报价将按相应比例进行扣除，用扣除后的价格参与评审（计算价格分）。</w:t>
            </w:r>
          </w:p>
          <w:p>
            <w:pPr>
              <w:pStyle w:val="26"/>
              <w:spacing w:line="360" w:lineRule="auto"/>
              <w:ind w:firstLine="420" w:firstLineChars="200"/>
              <w:rPr>
                <w:rFonts w:hAnsi="宋体" w:cs="Courier New"/>
                <w:bCs/>
                <w:kern w:val="2"/>
                <w:sz w:val="21"/>
              </w:rPr>
            </w:pPr>
            <w:r>
              <w:rPr>
                <w:rFonts w:hint="eastAsia" w:hAnsi="宋体" w:cs="Courier New"/>
                <w:bCs/>
                <w:kern w:val="2"/>
                <w:sz w:val="21"/>
              </w:rPr>
              <w:t>小型、微型企业组成联合体参加竞标的，联合体视同为小型、微型企业享受扶持政策。</w:t>
            </w:r>
          </w:p>
          <w:p>
            <w:pPr>
              <w:pStyle w:val="26"/>
              <w:spacing w:line="360" w:lineRule="auto"/>
              <w:ind w:firstLine="420" w:firstLineChars="200"/>
              <w:rPr>
                <w:rFonts w:hAnsi="宋体" w:cs="Courier New"/>
                <w:bCs/>
                <w:kern w:val="2"/>
                <w:sz w:val="21"/>
              </w:rPr>
            </w:pPr>
            <w:r>
              <w:rPr>
                <w:rFonts w:hint="eastAsia" w:hAnsi="宋体" w:cs="Courier New"/>
                <w:bCs/>
                <w:kern w:val="2"/>
                <w:sz w:val="21"/>
              </w:rPr>
              <w:t>按照《财政部、司法部关于政府采购支持监狱企业发展有关问题的通知》（财库〔2014〕68号）之规定，监狱企业视同小型、微型企业。</w:t>
            </w:r>
          </w:p>
          <w:p>
            <w:pPr>
              <w:pStyle w:val="26"/>
              <w:spacing w:line="360" w:lineRule="auto"/>
              <w:ind w:firstLine="420" w:firstLineChars="200"/>
              <w:rPr>
                <w:rFonts w:hAnsi="宋体" w:cs="Courier New"/>
                <w:bCs/>
                <w:kern w:val="2"/>
                <w:sz w:val="21"/>
              </w:rPr>
            </w:pPr>
            <w:r>
              <w:rPr>
                <w:rFonts w:hint="eastAsia" w:hAnsi="宋体" w:cs="Courier New"/>
                <w:bCs/>
                <w:kern w:val="2"/>
                <w:sz w:val="21"/>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26"/>
              <w:spacing w:line="360" w:lineRule="auto"/>
              <w:ind w:firstLine="420" w:firstLineChars="200"/>
              <w:rPr>
                <w:rFonts w:hAnsi="宋体" w:cs="Courier New"/>
                <w:bCs/>
                <w:kern w:val="2"/>
                <w:sz w:val="21"/>
              </w:rPr>
            </w:pPr>
            <w:r>
              <w:rPr>
                <w:rFonts w:hint="eastAsia" w:hAnsi="宋体" w:cs="Courier New"/>
                <w:bCs/>
                <w:kern w:val="2"/>
                <w:sz w:val="21"/>
              </w:rPr>
              <w:t>按照《政府采购促进中小企业发展暂行办法》（财库[2011]181号）之规定，竞标产品被认定为小型和微型企业产品的，对小型和微型企业产品的价格给予6%的扣除，扣除后的价格为评标价，即评标价=最后报价×（1-6%）；大中型企业和其他自然人、法人或者其他组织与小型、微型企业组成联合体竞标，联合体协议中约定小型、微型企业的协议合同金额占到联合体协议合同总金额30%以上的，联合体竞标价给予2%的扣除，扣除后的价格为评标价，即评标价=最后报价×（1-2%）。</w:t>
            </w:r>
          </w:p>
          <w:p>
            <w:pPr>
              <w:pStyle w:val="26"/>
              <w:spacing w:line="360" w:lineRule="auto"/>
              <w:ind w:firstLine="420" w:firstLineChars="200"/>
              <w:rPr>
                <w:rFonts w:hAnsi="宋体" w:cs="Courier New"/>
                <w:bCs/>
                <w:kern w:val="2"/>
                <w:sz w:val="21"/>
              </w:rPr>
            </w:pPr>
            <w:r>
              <w:rPr>
                <w:rFonts w:hint="eastAsia" w:hAnsi="宋体" w:cs="Courier New"/>
                <w:bCs/>
                <w:kern w:val="2"/>
                <w:sz w:val="21"/>
              </w:rPr>
              <w:t>除上述情况外，评标价=最后报价。</w:t>
            </w:r>
          </w:p>
          <w:p>
            <w:pPr>
              <w:pStyle w:val="26"/>
              <w:spacing w:line="360" w:lineRule="auto"/>
              <w:ind w:firstLine="420" w:firstLineChars="200"/>
              <w:rPr>
                <w:rFonts w:hAnsi="宋体" w:cs="Courier New"/>
                <w:bCs/>
                <w:kern w:val="2"/>
                <w:sz w:val="21"/>
              </w:rPr>
            </w:pPr>
            <w:r>
              <w:rPr>
                <w:rFonts w:hint="eastAsia" w:hAnsi="宋体" w:cs="Courier New"/>
                <w:bCs/>
                <w:kern w:val="2"/>
                <w:sz w:val="21"/>
              </w:rPr>
              <w:t>（3）基准价</w:t>
            </w:r>
          </w:p>
          <w:p>
            <w:pPr>
              <w:pStyle w:val="26"/>
              <w:spacing w:line="360" w:lineRule="auto"/>
              <w:ind w:firstLine="420" w:firstLineChars="200"/>
              <w:rPr>
                <w:rFonts w:hAnsi="宋体" w:cs="Courier New"/>
                <w:bCs/>
                <w:kern w:val="2"/>
                <w:sz w:val="21"/>
              </w:rPr>
            </w:pPr>
            <w:r>
              <w:rPr>
                <w:rFonts w:hint="eastAsia" w:hAnsi="宋体" w:cs="Courier New"/>
                <w:bCs/>
                <w:kern w:val="2"/>
                <w:sz w:val="21"/>
              </w:rPr>
              <w:t>以进入综合评分环节的最低的评标价为基准价，基准价报价得分为</w:t>
            </w:r>
            <w:r>
              <w:rPr>
                <w:rFonts w:hint="eastAsia" w:hAnsi="宋体" w:cs="Courier New"/>
                <w:bCs/>
                <w:kern w:val="2"/>
                <w:sz w:val="21"/>
                <w:lang w:val="en-US" w:eastAsia="zh-CN"/>
              </w:rPr>
              <w:t>10</w:t>
            </w:r>
            <w:r>
              <w:rPr>
                <w:rFonts w:hint="eastAsia" w:hAnsi="宋体" w:cs="Courier New"/>
                <w:bCs/>
                <w:kern w:val="2"/>
                <w:sz w:val="21"/>
              </w:rPr>
              <w:t>分。</w:t>
            </w:r>
          </w:p>
          <w:p>
            <w:pPr>
              <w:pStyle w:val="26"/>
              <w:spacing w:line="360" w:lineRule="auto"/>
              <w:ind w:firstLine="420" w:firstLineChars="200"/>
              <w:rPr>
                <w:rFonts w:hAnsi="宋体" w:cs="Courier New"/>
                <w:bCs/>
                <w:kern w:val="2"/>
                <w:sz w:val="21"/>
              </w:rPr>
            </w:pPr>
            <w:r>
              <w:rPr>
                <w:rFonts w:hint="eastAsia" w:hAnsi="宋体" w:cs="Courier New"/>
                <w:bCs/>
                <w:kern w:val="2"/>
                <w:sz w:val="21"/>
              </w:rPr>
              <w:t>（4）价格分计算公式：</w:t>
            </w:r>
          </w:p>
          <w:p>
            <w:pPr>
              <w:pStyle w:val="26"/>
              <w:spacing w:line="360" w:lineRule="auto"/>
              <w:ind w:firstLine="420" w:firstLineChars="200"/>
              <w:rPr>
                <w:rFonts w:hAnsi="宋体" w:cs="Courier New"/>
                <w:bCs/>
                <w:kern w:val="2"/>
                <w:sz w:val="21"/>
              </w:rPr>
            </w:pPr>
            <w:r>
              <w:rPr>
                <w:rFonts w:hint="eastAsia" w:hAnsi="宋体" w:cs="Courier New"/>
                <w:bCs/>
                <w:kern w:val="2"/>
                <w:sz w:val="21"/>
              </w:rPr>
              <w:t>某供应商价格分=基准价÷某供应商评标价×</w:t>
            </w:r>
            <w:r>
              <w:rPr>
                <w:rFonts w:hint="eastAsia" w:hAnsi="宋体" w:cs="Courier New"/>
                <w:bCs/>
                <w:kern w:val="2"/>
                <w:sz w:val="21"/>
                <w:lang w:val="en-US" w:eastAsia="zh-CN"/>
              </w:rPr>
              <w:t>10</w:t>
            </w:r>
            <w:r>
              <w:rPr>
                <w:rFonts w:hint="eastAsia" w:hAnsi="宋体" w:cs="Courier New"/>
                <w:bCs/>
                <w:kern w:val="2"/>
                <w:sz w:val="21"/>
              </w:rPr>
              <w:t>分</w:t>
            </w:r>
          </w:p>
        </w:tc>
        <w:tc>
          <w:tcPr>
            <w:tcW w:w="851" w:type="dxa"/>
            <w:vAlign w:val="center"/>
          </w:tcPr>
          <w:p>
            <w:pPr>
              <w:widowControl/>
              <w:spacing w:line="360" w:lineRule="auto"/>
              <w:jc w:val="center"/>
              <w:rPr>
                <w:rFonts w:ascii="宋体" w:hAnsi="宋体" w:cs="Tahoma"/>
                <w:kern w:val="0"/>
                <w:szCs w:val="21"/>
              </w:rPr>
            </w:pPr>
            <w:r>
              <w:rPr>
                <w:rFonts w:hint="eastAsia" w:ascii="宋体" w:hAnsi="宋体" w:cs="Tahoma"/>
                <w:kern w:val="0"/>
                <w:szCs w:val="21"/>
              </w:rPr>
              <w:t xml:space="preserve"> </w:t>
            </w:r>
            <w:r>
              <w:rPr>
                <w:rFonts w:hint="eastAsia" w:ascii="宋体" w:hAnsi="宋体" w:cs="Tahoma"/>
                <w:kern w:val="0"/>
                <w:szCs w:val="21"/>
                <w:lang w:val="en-US" w:eastAsia="zh-CN"/>
              </w:rPr>
              <w:t>10</w:t>
            </w:r>
            <w:r>
              <w:rPr>
                <w:rFonts w:hint="eastAsia" w:ascii="宋体" w:hAnsi="宋体" w:cs="Tahoma"/>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533" w:type="dxa"/>
            <w:vAlign w:val="center"/>
          </w:tcPr>
          <w:p>
            <w:pPr>
              <w:adjustRightInd w:val="0"/>
              <w:spacing w:line="360" w:lineRule="auto"/>
              <w:ind w:left="-105" w:leftChars="-50" w:right="-105" w:rightChars="-50"/>
              <w:jc w:val="center"/>
              <w:textAlignment w:val="baseline"/>
              <w:rPr>
                <w:rFonts w:ascii="宋体" w:hAnsi="宋体"/>
                <w:bCs/>
                <w:kern w:val="0"/>
                <w:szCs w:val="21"/>
              </w:rPr>
            </w:pPr>
            <w:r>
              <w:rPr>
                <w:rFonts w:ascii="宋体" w:hAnsi="宋体"/>
                <w:bCs/>
                <w:kern w:val="0"/>
                <w:szCs w:val="21"/>
              </w:rPr>
              <w:t>2</w:t>
            </w:r>
          </w:p>
        </w:tc>
        <w:tc>
          <w:tcPr>
            <w:tcW w:w="1418" w:type="dxa"/>
            <w:vAlign w:val="center"/>
          </w:tcPr>
          <w:p>
            <w:pPr>
              <w:adjustRightInd w:val="0"/>
              <w:spacing w:line="360" w:lineRule="auto"/>
              <w:jc w:val="center"/>
              <w:textAlignment w:val="baseline"/>
              <w:rPr>
                <w:rFonts w:ascii="宋体" w:hAnsi="宋体"/>
                <w:bCs/>
                <w:kern w:val="0"/>
                <w:szCs w:val="21"/>
              </w:rPr>
            </w:pPr>
            <w:r>
              <w:rPr>
                <w:rFonts w:hint="eastAsia" w:ascii="宋体" w:hAnsi="宋体"/>
                <w:bCs/>
                <w:kern w:val="0"/>
                <w:szCs w:val="21"/>
              </w:rPr>
              <w:t>技术分</w:t>
            </w:r>
          </w:p>
        </w:tc>
        <w:tc>
          <w:tcPr>
            <w:tcW w:w="6288" w:type="dxa"/>
            <w:vAlign w:val="center"/>
          </w:tcPr>
          <w:p>
            <w:pPr>
              <w:pStyle w:val="26"/>
              <w:spacing w:line="360" w:lineRule="auto"/>
              <w:ind w:firstLine="422" w:firstLineChars="200"/>
              <w:rPr>
                <w:rFonts w:hint="default" w:hAnsi="宋体" w:eastAsia="宋体"/>
                <w:b/>
                <w:bCs/>
                <w:sz w:val="21"/>
                <w:szCs w:val="21"/>
                <w:lang w:val="en-US" w:eastAsia="zh-CN"/>
              </w:rPr>
            </w:pPr>
            <w:r>
              <w:rPr>
                <w:rFonts w:hint="eastAsia" w:ascii="宋体" w:hAnsi="宋体"/>
                <w:b/>
                <w:bCs/>
                <w:kern w:val="0"/>
                <w:sz w:val="21"/>
                <w:szCs w:val="21"/>
              </w:rPr>
              <w:t>（</w:t>
            </w:r>
            <w:r>
              <w:rPr>
                <w:rFonts w:hint="eastAsia" w:hAnsi="宋体"/>
                <w:b/>
                <w:bCs/>
                <w:kern w:val="0"/>
                <w:sz w:val="21"/>
                <w:szCs w:val="21"/>
                <w:lang w:val="en-US" w:eastAsia="zh-CN"/>
              </w:rPr>
              <w:t>一</w:t>
            </w:r>
            <w:r>
              <w:rPr>
                <w:rFonts w:hint="eastAsia" w:ascii="宋体" w:hAnsi="宋体"/>
                <w:b/>
                <w:bCs/>
                <w:kern w:val="0"/>
                <w:sz w:val="21"/>
                <w:szCs w:val="21"/>
              </w:rPr>
              <w:t>）</w:t>
            </w:r>
            <w:r>
              <w:rPr>
                <w:rFonts w:hint="eastAsia" w:hAnsi="宋体"/>
                <w:b/>
                <w:bCs/>
                <w:sz w:val="21"/>
                <w:szCs w:val="21"/>
              </w:rPr>
              <w:t>供货配送方案</w:t>
            </w:r>
            <w:r>
              <w:rPr>
                <w:rFonts w:hint="eastAsia" w:hAnsi="宋体"/>
                <w:b/>
                <w:bCs/>
                <w:sz w:val="21"/>
                <w:szCs w:val="21"/>
                <w:lang w:val="en-US" w:eastAsia="zh-CN"/>
              </w:rPr>
              <w:t>(满分35分)</w:t>
            </w:r>
          </w:p>
          <w:p>
            <w:pPr>
              <w:spacing w:line="360" w:lineRule="auto"/>
              <w:ind w:firstLine="420" w:firstLineChars="200"/>
              <w:jc w:val="left"/>
              <w:rPr>
                <w:rFonts w:hAnsi="宋体"/>
                <w:sz w:val="21"/>
                <w:szCs w:val="21"/>
              </w:rPr>
            </w:pPr>
            <w:r>
              <w:rPr>
                <w:rFonts w:hint="eastAsia" w:hAnsi="宋体"/>
                <w:sz w:val="21"/>
                <w:szCs w:val="21"/>
              </w:rPr>
              <w:t>一档（25分)：对项目背景、项目需求、供货配送要求等理解欠缺、思路欠清晰；基本满足采购人使用需求及未来业务发展要求，提供项目整体规划和计划不清晰；有简单的项目执行组织措施、项目执行保障措施、产品配送组织计划。</w:t>
            </w:r>
          </w:p>
          <w:p>
            <w:pPr>
              <w:spacing w:line="360" w:lineRule="auto"/>
              <w:ind w:firstLine="420" w:firstLineChars="200"/>
              <w:jc w:val="left"/>
              <w:rPr>
                <w:rFonts w:hAnsi="宋体"/>
                <w:sz w:val="21"/>
                <w:szCs w:val="21"/>
              </w:rPr>
            </w:pPr>
            <w:r>
              <w:rPr>
                <w:rFonts w:hint="eastAsia" w:hAnsi="宋体"/>
                <w:sz w:val="21"/>
                <w:szCs w:val="21"/>
              </w:rPr>
              <w:t>二档（30分)：对项目背景、项目需求、供货配送要求等理解到位、思路较清晰；整体方案，满足采购人使用需求及未来业务发展要求，提供项目整体规划和计划较清晰；有可行的项目执行组织措施、项目执行保障措施、产品配送组织计划。</w:t>
            </w:r>
          </w:p>
          <w:p>
            <w:pPr>
              <w:adjustRightInd w:val="0"/>
              <w:spacing w:line="360" w:lineRule="auto"/>
              <w:ind w:firstLine="420" w:firstLineChars="200"/>
              <w:textAlignment w:val="baseline"/>
              <w:rPr>
                <w:rFonts w:ascii="宋体" w:hAnsi="宋体"/>
                <w:b/>
                <w:kern w:val="0"/>
                <w:sz w:val="21"/>
                <w:szCs w:val="21"/>
              </w:rPr>
            </w:pPr>
            <w:r>
              <w:rPr>
                <w:rFonts w:hint="eastAsia" w:hAnsi="宋体"/>
                <w:sz w:val="21"/>
                <w:szCs w:val="21"/>
              </w:rPr>
              <w:t>三档（35分)：对项目背景、项目需求、供货配要求等理解透彻、思路清晰，整体规划方案完全满足采购需求，提供项目整体规划和计划清晰，完全符合标准要求；有详细的项目执行组织措施、项目执行保障措施、产品配送组织计划，有类似项目的配送经验。</w:t>
            </w:r>
          </w:p>
          <w:p>
            <w:pPr>
              <w:adjustRightInd w:val="0"/>
              <w:spacing w:line="360" w:lineRule="auto"/>
              <w:ind w:firstLine="422" w:firstLineChars="200"/>
              <w:textAlignment w:val="baseline"/>
              <w:rPr>
                <w:rFonts w:ascii="宋体" w:hAnsi="宋体"/>
                <w:b/>
                <w:bCs/>
                <w:kern w:val="0"/>
                <w:sz w:val="21"/>
                <w:szCs w:val="21"/>
              </w:rPr>
            </w:pPr>
            <w:r>
              <w:rPr>
                <w:rFonts w:hint="eastAsia" w:ascii="宋体" w:hAnsi="宋体"/>
                <w:b/>
                <w:bCs/>
                <w:kern w:val="0"/>
                <w:sz w:val="21"/>
                <w:szCs w:val="21"/>
              </w:rPr>
              <w:t>（</w:t>
            </w:r>
            <w:r>
              <w:rPr>
                <w:rFonts w:hint="eastAsia" w:ascii="宋体" w:hAnsi="宋体"/>
                <w:b/>
                <w:bCs/>
                <w:kern w:val="0"/>
                <w:sz w:val="21"/>
                <w:szCs w:val="21"/>
                <w:lang w:val="en-US" w:eastAsia="zh-CN"/>
              </w:rPr>
              <w:t>二</w:t>
            </w:r>
            <w:r>
              <w:rPr>
                <w:rFonts w:hint="eastAsia" w:ascii="宋体" w:hAnsi="宋体"/>
                <w:b/>
                <w:bCs/>
                <w:kern w:val="0"/>
                <w:sz w:val="21"/>
                <w:szCs w:val="21"/>
              </w:rPr>
              <w:t>）</w:t>
            </w:r>
            <w:r>
              <w:rPr>
                <w:rFonts w:hint="eastAsia" w:ascii="新宋体" w:hAnsi="新宋体"/>
                <w:b/>
                <w:sz w:val="21"/>
                <w:szCs w:val="21"/>
              </w:rPr>
              <w:t>实施团队人员分</w:t>
            </w:r>
            <w:r>
              <w:rPr>
                <w:rFonts w:hint="eastAsia" w:ascii="宋体" w:hAnsi="宋体"/>
                <w:b/>
                <w:bCs/>
                <w:kern w:val="0"/>
                <w:sz w:val="21"/>
                <w:szCs w:val="21"/>
              </w:rPr>
              <w:t>（满分15</w:t>
            </w:r>
            <w:r>
              <w:rPr>
                <w:rFonts w:ascii="宋体" w:hAnsi="宋体"/>
                <w:b/>
                <w:bCs/>
                <w:kern w:val="0"/>
                <w:sz w:val="21"/>
                <w:szCs w:val="21"/>
              </w:rPr>
              <w:t>分）</w:t>
            </w:r>
          </w:p>
          <w:p>
            <w:pPr>
              <w:spacing w:line="360" w:lineRule="auto"/>
              <w:ind w:firstLine="420" w:firstLineChars="200"/>
              <w:jc w:val="left"/>
              <w:rPr>
                <w:rFonts w:ascii="宋体" w:hAnsi="宋体" w:cs="Courier New"/>
                <w:sz w:val="21"/>
                <w:szCs w:val="21"/>
              </w:rPr>
            </w:pPr>
            <w:r>
              <w:rPr>
                <w:rFonts w:hint="eastAsia" w:ascii="宋体" w:hAnsi="宋体" w:cs="Courier New"/>
                <w:sz w:val="21"/>
                <w:szCs w:val="21"/>
              </w:rPr>
              <w:t>（1）</w:t>
            </w:r>
            <w:r>
              <w:rPr>
                <w:rFonts w:hint="eastAsia" w:ascii="宋体" w:hAnsi="宋体" w:cs="Courier New"/>
                <w:sz w:val="21"/>
                <w:szCs w:val="21"/>
                <w:lang w:val="en-US" w:eastAsia="zh-CN"/>
              </w:rPr>
              <w:t>供应商</w:t>
            </w:r>
            <w:r>
              <w:rPr>
                <w:rFonts w:hint="eastAsia" w:ascii="宋体" w:hAnsi="宋体" w:cs="Courier New"/>
                <w:sz w:val="21"/>
                <w:szCs w:val="21"/>
              </w:rPr>
              <w:t>拟投入本项目的实施人员中具备危险化学品经营安全生产管理人员资格证明的，得5分。（提供相关证明材料并加盖</w:t>
            </w:r>
            <w:r>
              <w:rPr>
                <w:rFonts w:hint="eastAsia" w:ascii="宋体" w:hAnsi="宋体" w:cs="Courier New"/>
                <w:sz w:val="21"/>
                <w:szCs w:val="21"/>
                <w:lang w:eastAsia="zh-CN"/>
              </w:rPr>
              <w:t>供应商</w:t>
            </w:r>
            <w:r>
              <w:rPr>
                <w:rFonts w:hint="eastAsia" w:ascii="宋体" w:hAnsi="宋体" w:cs="Courier New"/>
                <w:sz w:val="21"/>
                <w:szCs w:val="21"/>
              </w:rPr>
              <w:t>公章）</w:t>
            </w:r>
          </w:p>
          <w:p>
            <w:pPr>
              <w:spacing w:line="360" w:lineRule="auto"/>
              <w:ind w:firstLine="525" w:firstLineChars="250"/>
              <w:jc w:val="left"/>
              <w:rPr>
                <w:rFonts w:ascii="宋体" w:hAnsi="宋体" w:cs="Courier New"/>
                <w:sz w:val="21"/>
                <w:szCs w:val="21"/>
              </w:rPr>
            </w:pPr>
            <w:r>
              <w:rPr>
                <w:rFonts w:hint="eastAsia" w:ascii="宋体" w:hAnsi="宋体" w:cs="Courier New"/>
                <w:sz w:val="21"/>
                <w:szCs w:val="21"/>
              </w:rPr>
              <w:t>（2）</w:t>
            </w:r>
            <w:r>
              <w:rPr>
                <w:rFonts w:hint="eastAsia" w:ascii="宋体" w:hAnsi="宋体" w:cs="Courier New"/>
                <w:sz w:val="21"/>
                <w:szCs w:val="21"/>
                <w:lang w:val="en-US" w:eastAsia="zh-CN"/>
              </w:rPr>
              <w:t>供应商</w:t>
            </w:r>
            <w:r>
              <w:rPr>
                <w:rFonts w:hint="eastAsia" w:ascii="宋体" w:hAnsi="宋体" w:cs="Courier New"/>
                <w:sz w:val="21"/>
                <w:szCs w:val="21"/>
              </w:rPr>
              <w:t>拟投入本项目的实施人员中具备危险化学品经营主要负责人资格证明的，得5分。（提供相关证明材料并加盖投</w:t>
            </w:r>
            <w:r>
              <w:rPr>
                <w:rFonts w:hint="eastAsia" w:ascii="宋体" w:hAnsi="宋体" w:cs="Courier New"/>
                <w:sz w:val="21"/>
                <w:szCs w:val="21"/>
                <w:lang w:eastAsia="zh-CN"/>
              </w:rPr>
              <w:t>供应商</w:t>
            </w:r>
            <w:r>
              <w:rPr>
                <w:rFonts w:hint="eastAsia" w:ascii="宋体" w:hAnsi="宋体" w:cs="Courier New"/>
                <w:sz w:val="21"/>
                <w:szCs w:val="21"/>
              </w:rPr>
              <w:t>公章）</w:t>
            </w:r>
          </w:p>
          <w:p>
            <w:pPr>
              <w:spacing w:line="360" w:lineRule="auto"/>
              <w:ind w:firstLine="525" w:firstLineChars="250"/>
              <w:jc w:val="left"/>
              <w:rPr>
                <w:rFonts w:ascii="宋体" w:hAnsi="宋体" w:cs="Courier New"/>
                <w:sz w:val="21"/>
                <w:szCs w:val="21"/>
              </w:rPr>
            </w:pPr>
            <w:r>
              <w:rPr>
                <w:rFonts w:hint="eastAsia" w:ascii="宋体" w:hAnsi="宋体" w:cs="Courier New"/>
                <w:sz w:val="21"/>
                <w:szCs w:val="21"/>
              </w:rPr>
              <w:t>（3）</w:t>
            </w:r>
            <w:r>
              <w:rPr>
                <w:rFonts w:hint="eastAsia" w:ascii="宋体" w:hAnsi="宋体" w:cs="Courier New"/>
                <w:sz w:val="21"/>
                <w:szCs w:val="21"/>
                <w:lang w:val="en-US" w:eastAsia="zh-CN"/>
              </w:rPr>
              <w:t>供应商</w:t>
            </w:r>
            <w:r>
              <w:rPr>
                <w:rFonts w:hint="eastAsia" w:ascii="宋体" w:hAnsi="宋体" w:cs="Courier New"/>
                <w:sz w:val="21"/>
                <w:szCs w:val="21"/>
              </w:rPr>
              <w:t>拟投入本项目的实施人员3人（含）以上的，得5分，2人（含）以下或不提供的，不得分。</w:t>
            </w:r>
          </w:p>
          <w:p>
            <w:pPr>
              <w:adjustRightInd w:val="0"/>
              <w:spacing w:line="360" w:lineRule="auto"/>
              <w:textAlignment w:val="baseline"/>
              <w:rPr>
                <w:rFonts w:hAnsi="宋体"/>
                <w:bCs/>
              </w:rPr>
            </w:pPr>
            <w:r>
              <w:rPr>
                <w:rFonts w:hint="eastAsia" w:ascii="宋体" w:hAnsi="宋体" w:cs="Courier New"/>
                <w:b/>
                <w:bCs/>
                <w:sz w:val="21"/>
                <w:szCs w:val="21"/>
              </w:rPr>
              <w:t>备注：需提供</w:t>
            </w:r>
            <w:r>
              <w:rPr>
                <w:rFonts w:hint="eastAsia" w:ascii="宋体" w:hAnsi="宋体" w:cs="Courier New"/>
                <w:b/>
                <w:bCs/>
                <w:sz w:val="21"/>
                <w:szCs w:val="21"/>
                <w:lang w:val="en-US" w:eastAsia="zh-CN"/>
              </w:rPr>
              <w:t>供应商</w:t>
            </w:r>
            <w:r>
              <w:rPr>
                <w:rFonts w:hint="eastAsia" w:ascii="宋体" w:hAnsi="宋体" w:cs="Courier New"/>
                <w:b/>
                <w:bCs/>
                <w:sz w:val="21"/>
                <w:szCs w:val="21"/>
              </w:rPr>
              <w:t>为本项目的实施人员缴纳</w:t>
            </w:r>
            <w:r>
              <w:rPr>
                <w:rFonts w:hint="eastAsia" w:ascii="宋体" w:hAnsi="宋体"/>
                <w:b/>
                <w:bCs/>
                <w:szCs w:val="21"/>
              </w:rPr>
              <w:t>响应文件递交截止之日前半年内供应商连续三个月</w:t>
            </w:r>
            <w:r>
              <w:rPr>
                <w:rFonts w:hint="eastAsia" w:ascii="宋体" w:hAnsi="宋体" w:cs="Courier New"/>
                <w:b/>
                <w:bCs/>
                <w:sz w:val="21"/>
                <w:szCs w:val="21"/>
              </w:rPr>
              <w:t>社保证明为准，不提供不得分。</w:t>
            </w:r>
          </w:p>
        </w:tc>
        <w:tc>
          <w:tcPr>
            <w:tcW w:w="851" w:type="dxa"/>
            <w:vAlign w:val="center"/>
          </w:tcPr>
          <w:p>
            <w:pPr>
              <w:spacing w:line="360" w:lineRule="auto"/>
              <w:jc w:val="center"/>
              <w:rPr>
                <w:rFonts w:ascii="宋体" w:hAnsi="宋体" w:cs="Tahoma"/>
                <w:kern w:val="0"/>
                <w:szCs w:val="21"/>
              </w:rPr>
            </w:pPr>
            <w:r>
              <w:rPr>
                <w:rFonts w:hint="eastAsia" w:ascii="宋体" w:hAnsi="宋体" w:cs="Tahoma"/>
                <w:kern w:val="0"/>
                <w:szCs w:val="21"/>
                <w:lang w:val="en-US" w:eastAsia="zh-CN"/>
              </w:rPr>
              <w:t>50</w:t>
            </w:r>
            <w:r>
              <w:rPr>
                <w:rFonts w:hint="eastAsia" w:ascii="宋体" w:hAnsi="宋体" w:cs="Tahoma"/>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restart"/>
            <w:vAlign w:val="center"/>
          </w:tcPr>
          <w:p>
            <w:pPr>
              <w:widowControl/>
              <w:spacing w:line="360" w:lineRule="auto"/>
              <w:jc w:val="center"/>
              <w:rPr>
                <w:rFonts w:ascii="宋体" w:hAnsi="宋体" w:cs="Tahoma"/>
                <w:kern w:val="0"/>
                <w:szCs w:val="21"/>
              </w:rPr>
            </w:pPr>
            <w:r>
              <w:rPr>
                <w:rFonts w:hint="eastAsia" w:ascii="宋体" w:hAnsi="宋体" w:cs="Tahoma"/>
                <w:kern w:val="0"/>
                <w:szCs w:val="21"/>
              </w:rPr>
              <w:t>3</w:t>
            </w:r>
          </w:p>
        </w:tc>
        <w:tc>
          <w:tcPr>
            <w:tcW w:w="1418" w:type="dxa"/>
            <w:vMerge w:val="restart"/>
            <w:vAlign w:val="center"/>
          </w:tcPr>
          <w:p>
            <w:pPr>
              <w:widowControl/>
              <w:spacing w:line="360" w:lineRule="auto"/>
              <w:jc w:val="center"/>
              <w:rPr>
                <w:rFonts w:hint="eastAsia" w:ascii="宋体" w:hAnsi="宋体" w:eastAsia="宋体" w:cs="Tahoma"/>
                <w:kern w:val="0"/>
                <w:szCs w:val="21"/>
                <w:lang w:eastAsia="zh-CN"/>
              </w:rPr>
            </w:pPr>
            <w:r>
              <w:rPr>
                <w:rFonts w:hint="eastAsia" w:ascii="宋体" w:hAnsi="宋体" w:eastAsia="宋体" w:cs="Tahoma"/>
                <w:kern w:val="0"/>
                <w:szCs w:val="21"/>
                <w:lang w:eastAsia="zh-CN"/>
              </w:rPr>
              <w:t>服务承诺、后续服务保障分</w:t>
            </w:r>
          </w:p>
        </w:tc>
        <w:tc>
          <w:tcPr>
            <w:tcW w:w="6288" w:type="dxa"/>
          </w:tcPr>
          <w:p>
            <w:pPr>
              <w:pStyle w:val="26"/>
              <w:spacing w:line="360" w:lineRule="auto"/>
              <w:rPr>
                <w:rFonts w:hAnsi="宋体" w:cs="宋体"/>
                <w:b/>
                <w:sz w:val="21"/>
              </w:rPr>
            </w:pPr>
            <w:r>
              <w:rPr>
                <w:rFonts w:hint="eastAsia" w:hAnsi="宋体"/>
                <w:b/>
                <w:szCs w:val="21"/>
                <w:lang w:eastAsia="zh-CN"/>
              </w:rPr>
              <w:t>（</w:t>
            </w:r>
            <w:r>
              <w:rPr>
                <w:rFonts w:hint="eastAsia" w:hAnsi="宋体"/>
                <w:b/>
                <w:szCs w:val="21"/>
                <w:lang w:val="en-US" w:eastAsia="zh-CN"/>
              </w:rPr>
              <w:t>一</w:t>
            </w:r>
            <w:r>
              <w:rPr>
                <w:rFonts w:hint="eastAsia" w:hAnsi="宋体"/>
                <w:b/>
                <w:szCs w:val="21"/>
                <w:lang w:eastAsia="zh-CN"/>
              </w:rPr>
              <w:t>）</w:t>
            </w:r>
            <w:r>
              <w:rPr>
                <w:rFonts w:hint="eastAsia" w:ascii="宋体" w:hAnsi="宋体"/>
                <w:b/>
                <w:szCs w:val="21"/>
              </w:rPr>
              <w:t>服务承诺分</w:t>
            </w:r>
            <w:r>
              <w:rPr>
                <w:rFonts w:hint="eastAsia" w:hAnsi="宋体" w:cs="Courier New"/>
                <w:b/>
                <w:bCs/>
                <w:kern w:val="2"/>
                <w:sz w:val="21"/>
              </w:rPr>
              <w:t>（</w:t>
            </w:r>
            <w:r>
              <w:rPr>
                <w:rFonts w:hint="eastAsia" w:hAnsi="宋体" w:cs="宋体"/>
                <w:b/>
                <w:sz w:val="21"/>
              </w:rPr>
              <w:t>满分</w:t>
            </w:r>
            <w:r>
              <w:rPr>
                <w:rFonts w:hint="eastAsia" w:hAnsi="宋体" w:cs="宋体"/>
                <w:b/>
                <w:sz w:val="21"/>
                <w:lang w:val="en-US" w:eastAsia="zh-CN"/>
              </w:rPr>
              <w:t>30</w:t>
            </w:r>
            <w:r>
              <w:rPr>
                <w:rFonts w:hint="eastAsia" w:hAnsi="宋体" w:cs="宋体"/>
                <w:b/>
                <w:sz w:val="21"/>
              </w:rPr>
              <w:t>分</w:t>
            </w:r>
            <w:r>
              <w:rPr>
                <w:rFonts w:hint="eastAsia" w:hAnsi="宋体" w:cs="Courier New"/>
                <w:b/>
                <w:bCs/>
                <w:kern w:val="2"/>
                <w:sz w:val="21"/>
              </w:rPr>
              <w:t>）</w:t>
            </w:r>
          </w:p>
          <w:p>
            <w:pPr>
              <w:spacing w:line="360" w:lineRule="auto"/>
              <w:ind w:firstLine="420"/>
              <w:jc w:val="left"/>
              <w:rPr>
                <w:rFonts w:ascii="宋体" w:hAnsi="宋体" w:cs="Courier New"/>
                <w:szCs w:val="21"/>
              </w:rPr>
            </w:pPr>
            <w:r>
              <w:rPr>
                <w:rFonts w:hint="eastAsia" w:ascii="宋体" w:hAnsi="宋体" w:cs="Courier New"/>
                <w:bCs/>
                <w:szCs w:val="21"/>
              </w:rPr>
              <w:t>一档(</w:t>
            </w:r>
            <w:r>
              <w:rPr>
                <w:rFonts w:hint="eastAsia" w:ascii="宋体" w:hAnsi="宋体" w:cs="Courier New"/>
                <w:szCs w:val="21"/>
              </w:rPr>
              <w:t>12分)：仅满足</w:t>
            </w:r>
            <w:r>
              <w:rPr>
                <w:rFonts w:hint="eastAsia" w:ascii="宋体" w:hAnsi="宋体" w:cs="Courier New"/>
                <w:szCs w:val="21"/>
                <w:lang w:eastAsia="zh-CN"/>
              </w:rPr>
              <w:t>采购文件</w:t>
            </w:r>
            <w:r>
              <w:rPr>
                <w:rFonts w:hint="eastAsia" w:ascii="宋体" w:hAnsi="宋体" w:cs="Courier New"/>
                <w:szCs w:val="21"/>
              </w:rPr>
              <w:t xml:space="preserve">最低要求的                                              </w:t>
            </w:r>
          </w:p>
          <w:p>
            <w:pPr>
              <w:spacing w:line="360" w:lineRule="auto"/>
              <w:ind w:firstLine="420"/>
              <w:jc w:val="left"/>
              <w:rPr>
                <w:rFonts w:ascii="宋体" w:hAnsi="宋体" w:cs="Courier New"/>
                <w:bCs/>
                <w:szCs w:val="21"/>
              </w:rPr>
            </w:pPr>
            <w:r>
              <w:rPr>
                <w:rFonts w:hint="eastAsia" w:ascii="宋体" w:hAnsi="宋体" w:cs="Courier New"/>
                <w:bCs/>
                <w:szCs w:val="21"/>
              </w:rPr>
              <w:t>二档(15分)：满足</w:t>
            </w:r>
            <w:r>
              <w:rPr>
                <w:rFonts w:hint="eastAsia" w:ascii="宋体" w:hAnsi="宋体" w:cs="Courier New"/>
                <w:bCs/>
                <w:szCs w:val="21"/>
                <w:lang w:eastAsia="zh-CN"/>
              </w:rPr>
              <w:t>采购文件</w:t>
            </w:r>
            <w:r>
              <w:rPr>
                <w:rFonts w:hint="eastAsia" w:ascii="宋体" w:hAnsi="宋体" w:cs="Courier New"/>
                <w:bCs/>
                <w:szCs w:val="21"/>
              </w:rPr>
              <w:t xml:space="preserve">最低要求，并提供有简单的保证措施及应急预案措施、售后方案，提供质保期内响应服务的联系人和联系电话等方面的情况；售后服务明确响应时间、明确出现质量问题解决时间。                                                                                                                                                                                                                                                                         </w:t>
            </w:r>
          </w:p>
          <w:p>
            <w:pPr>
              <w:pStyle w:val="26"/>
              <w:spacing w:line="360" w:lineRule="auto"/>
              <w:ind w:firstLine="420"/>
              <w:rPr>
                <w:rFonts w:ascii="Times New Roman" w:hAnsi="宋体"/>
                <w:bCs/>
                <w:kern w:val="2"/>
                <w:sz w:val="21"/>
                <w:szCs w:val="24"/>
              </w:rPr>
            </w:pPr>
            <w:r>
              <w:rPr>
                <w:rFonts w:hint="eastAsia" w:ascii="Times New Roman" w:hAnsi="宋体"/>
                <w:bCs/>
                <w:kern w:val="2"/>
                <w:sz w:val="21"/>
                <w:szCs w:val="24"/>
              </w:rPr>
              <w:t>三档(</w:t>
            </w:r>
            <w:r>
              <w:rPr>
                <w:rFonts w:hint="eastAsia" w:ascii="Times New Roman" w:hAnsi="宋体"/>
                <w:bCs/>
                <w:kern w:val="2"/>
                <w:sz w:val="21"/>
                <w:szCs w:val="24"/>
                <w:lang w:eastAsia="zh-CN"/>
              </w:rPr>
              <w:t>20</w:t>
            </w:r>
            <w:r>
              <w:rPr>
                <w:rFonts w:hint="eastAsia" w:ascii="Times New Roman" w:hAnsi="宋体"/>
                <w:bCs/>
                <w:kern w:val="2"/>
                <w:sz w:val="21"/>
                <w:szCs w:val="24"/>
              </w:rPr>
              <w:t>分)：满足</w:t>
            </w:r>
            <w:r>
              <w:rPr>
                <w:rFonts w:hint="eastAsia" w:ascii="Times New Roman" w:hAnsi="宋体"/>
                <w:bCs/>
                <w:kern w:val="2"/>
                <w:sz w:val="21"/>
                <w:szCs w:val="24"/>
                <w:lang w:eastAsia="zh-CN"/>
              </w:rPr>
              <w:t>采购文件</w:t>
            </w:r>
            <w:r>
              <w:rPr>
                <w:rFonts w:hint="eastAsia" w:ascii="Times New Roman" w:hAnsi="宋体"/>
                <w:bCs/>
                <w:kern w:val="2"/>
                <w:sz w:val="21"/>
                <w:szCs w:val="24"/>
              </w:rPr>
              <w:t xml:space="preserve">最低要求，并提供有详细的保证措施及应急预案措施、售后方案，提供质保期内响应服务的联系人和联系电话等方面的情况；售后服务明确响应时间、明确出现质量问题解决时间；产品出现质量问题承诺无条件更换或其它优惠条件。              </w:t>
            </w:r>
          </w:p>
          <w:p>
            <w:pPr>
              <w:spacing w:line="360" w:lineRule="auto"/>
              <w:ind w:firstLine="420"/>
              <w:jc w:val="left"/>
              <w:rPr>
                <w:rFonts w:hAnsi="宋体"/>
                <w:bCs/>
              </w:rPr>
            </w:pPr>
            <w:r>
              <w:rPr>
                <w:rFonts w:hint="eastAsia" w:hAnsi="宋体"/>
                <w:bCs/>
              </w:rPr>
              <w:t>四档（25分）满足</w:t>
            </w:r>
            <w:r>
              <w:rPr>
                <w:rFonts w:hint="eastAsia" w:hAnsi="宋体"/>
                <w:bCs/>
                <w:lang w:eastAsia="zh-CN"/>
              </w:rPr>
              <w:t>采购文件</w:t>
            </w:r>
            <w:r>
              <w:rPr>
                <w:rFonts w:hint="eastAsia" w:hAnsi="宋体"/>
                <w:bCs/>
              </w:rPr>
              <w:t>最低要求，并提供有详细的保证措施及应急预案措施、售后方案，提供质保期内响应服务的联系人和联系电话等方面的情况；售后服务明确响应时间、明确出现质量问题解决时间；产品出现质量问题承诺无条件更换或其它优惠条件；承诺接到采购人供货通知后3天内按采购人要求的物品及数量完成供货。</w:t>
            </w:r>
          </w:p>
          <w:p>
            <w:pPr>
              <w:spacing w:line="360" w:lineRule="auto"/>
              <w:ind w:firstLine="420"/>
              <w:jc w:val="left"/>
              <w:rPr>
                <w:rFonts w:hAnsi="宋体" w:cs="Courier New"/>
                <w:bCs/>
                <w:kern w:val="2"/>
                <w:sz w:val="21"/>
              </w:rPr>
            </w:pPr>
            <w:r>
              <w:rPr>
                <w:rFonts w:hint="eastAsia" w:hAnsi="宋体"/>
                <w:bCs/>
              </w:rPr>
              <w:t>五档（30分）满足</w:t>
            </w:r>
            <w:r>
              <w:rPr>
                <w:rFonts w:hint="eastAsia" w:hAnsi="宋体"/>
                <w:bCs/>
                <w:lang w:eastAsia="zh-CN"/>
              </w:rPr>
              <w:t>采购文件</w:t>
            </w:r>
            <w:r>
              <w:rPr>
                <w:rFonts w:hint="eastAsia" w:hAnsi="宋体"/>
                <w:bCs/>
              </w:rPr>
              <w:t>最低要求，并提供有详细的保证措施及应急预案措施、售后方案，提供质保期内响应服务的联系人和联系电话等方面的情况；售后服务明确响应时间、明确出现质量问题解决时间；产品出现质量问题承诺无条件更换或其它优惠条件；承诺接到采购人供货通知后1天内按采购人要求的物品及数量完成供货。</w:t>
            </w:r>
            <w:r>
              <w:rPr>
                <w:rFonts w:hAnsi="宋体"/>
                <w:bCs/>
              </w:rPr>
              <w:t xml:space="preserve"> </w:t>
            </w:r>
          </w:p>
        </w:tc>
        <w:tc>
          <w:tcPr>
            <w:tcW w:w="851" w:type="dxa"/>
            <w:vMerge w:val="restart"/>
            <w:vAlign w:val="center"/>
          </w:tcPr>
          <w:p>
            <w:pPr>
              <w:widowControl/>
              <w:spacing w:line="360" w:lineRule="auto"/>
              <w:jc w:val="center"/>
              <w:rPr>
                <w:rFonts w:ascii="宋体" w:hAnsi="宋体" w:cs="Tahoma"/>
                <w:kern w:val="0"/>
                <w:szCs w:val="21"/>
              </w:rPr>
            </w:pPr>
            <w:r>
              <w:rPr>
                <w:rFonts w:hint="eastAsia" w:ascii="宋体" w:hAnsi="宋体" w:cs="Tahoma"/>
                <w:kern w:val="0"/>
                <w:szCs w:val="21"/>
                <w:lang w:val="en-US" w:eastAsia="zh-CN"/>
              </w:rPr>
              <w:t>4</w:t>
            </w:r>
            <w:r>
              <w:rPr>
                <w:rFonts w:hint="eastAsia" w:ascii="宋体" w:hAnsi="宋体" w:cs="Tahoma"/>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533" w:type="dxa"/>
            <w:vMerge w:val="continue"/>
            <w:vAlign w:val="center"/>
          </w:tcPr>
          <w:p>
            <w:pPr>
              <w:widowControl/>
              <w:spacing w:line="360" w:lineRule="auto"/>
              <w:jc w:val="center"/>
              <w:rPr>
                <w:rFonts w:ascii="宋体" w:hAnsi="宋体" w:cs="Tahoma"/>
                <w:kern w:val="0"/>
                <w:szCs w:val="21"/>
              </w:rPr>
            </w:pPr>
          </w:p>
        </w:tc>
        <w:tc>
          <w:tcPr>
            <w:tcW w:w="1418" w:type="dxa"/>
            <w:vMerge w:val="continue"/>
            <w:vAlign w:val="center"/>
          </w:tcPr>
          <w:p>
            <w:pPr>
              <w:widowControl/>
              <w:spacing w:line="360" w:lineRule="auto"/>
              <w:jc w:val="center"/>
              <w:rPr>
                <w:rFonts w:ascii="宋体" w:hAnsi="宋体" w:cs="Tahoma"/>
                <w:kern w:val="0"/>
                <w:szCs w:val="21"/>
              </w:rPr>
            </w:pPr>
          </w:p>
        </w:tc>
        <w:tc>
          <w:tcPr>
            <w:tcW w:w="6288" w:type="dxa"/>
          </w:tcPr>
          <w:p>
            <w:pPr>
              <w:pStyle w:val="26"/>
              <w:spacing w:line="360" w:lineRule="auto"/>
              <w:rPr>
                <w:rFonts w:hAnsi="宋体" w:cs="宋体"/>
                <w:b/>
                <w:sz w:val="21"/>
              </w:rPr>
            </w:pPr>
            <w:r>
              <w:rPr>
                <w:rFonts w:hint="eastAsia" w:hAnsi="宋体" w:cs="Courier New"/>
                <w:b/>
                <w:bCs/>
                <w:kern w:val="2"/>
                <w:sz w:val="21"/>
              </w:rPr>
              <w:t>（</w:t>
            </w:r>
            <w:r>
              <w:rPr>
                <w:rFonts w:hint="eastAsia" w:hAnsi="宋体" w:cs="Courier New"/>
                <w:b/>
                <w:bCs/>
                <w:kern w:val="2"/>
                <w:sz w:val="21"/>
                <w:lang w:val="en-US" w:eastAsia="zh-CN"/>
              </w:rPr>
              <w:t>二</w:t>
            </w:r>
            <w:r>
              <w:rPr>
                <w:rFonts w:hint="eastAsia" w:hAnsi="宋体" w:cs="Courier New"/>
                <w:b/>
                <w:bCs/>
                <w:kern w:val="2"/>
                <w:sz w:val="21"/>
              </w:rPr>
              <w:t>）</w:t>
            </w:r>
            <w:r>
              <w:rPr>
                <w:rFonts w:hint="eastAsia" w:ascii="宋体" w:hAnsi="宋体" w:cs="Courier New"/>
                <w:b/>
                <w:bCs/>
                <w:szCs w:val="21"/>
              </w:rPr>
              <w:t>后续服务保障分（满分10分）</w:t>
            </w:r>
          </w:p>
          <w:p>
            <w:pPr>
              <w:spacing w:line="360" w:lineRule="auto"/>
              <w:ind w:firstLine="105" w:firstLineChars="50"/>
              <w:jc w:val="left"/>
              <w:rPr>
                <w:rFonts w:hint="eastAsia" w:ascii="宋体" w:hAnsi="宋体" w:cs="Courier New"/>
                <w:bCs/>
                <w:szCs w:val="21"/>
              </w:rPr>
            </w:pPr>
            <w:r>
              <w:rPr>
                <w:rFonts w:hint="eastAsia" w:ascii="宋体" w:hAnsi="宋体" w:cs="Courier New"/>
                <w:bCs/>
                <w:szCs w:val="21"/>
              </w:rPr>
              <w:t>（1）在广西区内（除梧州市）设有固定售后服务场所，能提供营业执照或办事处或售后服务协议、详细地址、售后服务机构负责人姓名、联系方式等相关证明材料的，得2分；在梧州市内设有固定售后服务场所，能提供营业执照或办事处或售后服务协议、详细地址、售后服务机构负责人姓名、联系方式等相关证明材料的，得5分。</w:t>
            </w:r>
          </w:p>
          <w:p>
            <w:pPr>
              <w:spacing w:line="360" w:lineRule="auto"/>
              <w:ind w:firstLine="105" w:firstLineChars="50"/>
              <w:jc w:val="left"/>
              <w:rPr>
                <w:rFonts w:hint="eastAsia" w:ascii="宋体" w:hAnsi="宋体" w:cs="Courier New"/>
                <w:bCs/>
                <w:szCs w:val="21"/>
              </w:rPr>
            </w:pPr>
            <w:r>
              <w:rPr>
                <w:rFonts w:hint="eastAsia" w:ascii="宋体" w:hAnsi="宋体" w:cs="Courier New"/>
                <w:bCs/>
                <w:szCs w:val="21"/>
              </w:rPr>
              <w:t>（2）有良好的配送服务系统（固定供货渠道，固定仓储设施，固定配送工具，提供相关证明材料并加盖</w:t>
            </w:r>
            <w:r>
              <w:rPr>
                <w:rFonts w:hint="eastAsia" w:ascii="宋体" w:hAnsi="宋体" w:cs="Courier New"/>
                <w:bCs/>
                <w:szCs w:val="21"/>
                <w:lang w:eastAsia="zh-CN"/>
              </w:rPr>
              <w:t>供应商</w:t>
            </w:r>
            <w:r>
              <w:rPr>
                <w:rFonts w:hint="eastAsia" w:ascii="宋体" w:hAnsi="宋体" w:cs="Courier New"/>
                <w:bCs/>
                <w:szCs w:val="21"/>
              </w:rPr>
              <w:t>公章）。（3分）</w:t>
            </w:r>
          </w:p>
          <w:p>
            <w:pPr>
              <w:spacing w:line="360" w:lineRule="auto"/>
              <w:ind w:firstLine="105" w:firstLineChars="50"/>
              <w:jc w:val="left"/>
              <w:rPr>
                <w:rFonts w:hAnsi="宋体" w:cs="Courier New"/>
                <w:bCs/>
                <w:kern w:val="2"/>
                <w:sz w:val="21"/>
              </w:rPr>
            </w:pPr>
            <w:r>
              <w:rPr>
                <w:rFonts w:hint="eastAsia" w:ascii="宋体" w:hAnsi="宋体" w:cs="Courier New"/>
                <w:bCs/>
                <w:szCs w:val="21"/>
              </w:rPr>
              <w:t xml:space="preserve"> （3）有固定业务员负责联系业务工作，联系通畅。（在</w:t>
            </w:r>
            <w:r>
              <w:rPr>
                <w:rFonts w:hint="eastAsia" w:ascii="宋体" w:hAnsi="宋体" w:cs="Courier New"/>
                <w:bCs/>
                <w:szCs w:val="21"/>
                <w:lang w:eastAsia="zh-CN"/>
              </w:rPr>
              <w:t>响应</w:t>
            </w:r>
            <w:r>
              <w:rPr>
                <w:rFonts w:hint="eastAsia" w:ascii="宋体" w:hAnsi="宋体" w:cs="Courier New"/>
                <w:bCs/>
                <w:szCs w:val="21"/>
              </w:rPr>
              <w:t>文件承诺并提供固定业务员的联系相关信息）（2分）</w:t>
            </w:r>
          </w:p>
        </w:tc>
        <w:tc>
          <w:tcPr>
            <w:tcW w:w="851" w:type="dxa"/>
            <w:vMerge w:val="continue"/>
            <w:vAlign w:val="center"/>
          </w:tcPr>
          <w:p>
            <w:pPr>
              <w:widowControl/>
              <w:spacing w:line="360" w:lineRule="auto"/>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tcPr>
          <w:p>
            <w:pPr>
              <w:pStyle w:val="26"/>
              <w:spacing w:line="360" w:lineRule="auto"/>
              <w:ind w:firstLine="420" w:firstLineChars="200"/>
              <w:rPr>
                <w:rFonts w:hAnsi="宋体" w:cs="Courier New"/>
                <w:bCs/>
                <w:kern w:val="2"/>
                <w:sz w:val="21"/>
              </w:rPr>
            </w:pPr>
            <w:r>
              <w:rPr>
                <w:rFonts w:hint="eastAsia" w:hAnsi="宋体" w:cs="Courier New"/>
                <w:bCs/>
                <w:kern w:val="2"/>
                <w:sz w:val="21"/>
              </w:rPr>
              <w:t>总得分＝1＋2＋3</w:t>
            </w:r>
          </w:p>
        </w:tc>
        <w:tc>
          <w:tcPr>
            <w:tcW w:w="851" w:type="dxa"/>
            <w:vAlign w:val="center"/>
          </w:tcPr>
          <w:p>
            <w:pPr>
              <w:widowControl/>
              <w:spacing w:line="360" w:lineRule="auto"/>
              <w:jc w:val="center"/>
              <w:rPr>
                <w:rFonts w:ascii="宋体" w:hAnsi="宋体" w:cs="Tahoma"/>
                <w:kern w:val="0"/>
                <w:szCs w:val="21"/>
              </w:rPr>
            </w:pPr>
          </w:p>
        </w:tc>
      </w:tr>
    </w:tbl>
    <w:p>
      <w:pPr>
        <w:pStyle w:val="26"/>
        <w:spacing w:line="360" w:lineRule="auto"/>
        <w:ind w:firstLine="422" w:firstLineChars="200"/>
        <w:rPr>
          <w:rFonts w:hAnsi="宋体"/>
          <w:b/>
          <w:bCs/>
          <w:sz w:val="21"/>
        </w:rPr>
      </w:pPr>
    </w:p>
    <w:p>
      <w:pPr>
        <w:pStyle w:val="26"/>
        <w:spacing w:line="360" w:lineRule="auto"/>
        <w:ind w:firstLine="422" w:firstLineChars="200"/>
        <w:rPr>
          <w:rFonts w:hAnsi="宋体"/>
          <w:b/>
          <w:bCs/>
          <w:sz w:val="21"/>
        </w:rPr>
      </w:pPr>
      <w:r>
        <w:rPr>
          <w:rFonts w:hint="eastAsia" w:hAnsi="宋体"/>
          <w:b/>
          <w:bCs/>
          <w:sz w:val="21"/>
        </w:rPr>
        <w:t>四、成交候选人推荐原则</w:t>
      </w:r>
    </w:p>
    <w:p>
      <w:pPr>
        <w:spacing w:beforeLines="50" w:afterLines="50" w:line="360" w:lineRule="auto"/>
        <w:ind w:firstLine="420" w:firstLineChars="200"/>
        <w:rPr>
          <w:rFonts w:ascii="宋体" w:hAnsi="宋体"/>
          <w:szCs w:val="21"/>
        </w:rPr>
      </w:pPr>
      <w:r>
        <w:rPr>
          <w:rFonts w:hint="eastAsia" w:ascii="宋体" w:hAnsi="宋体"/>
          <w:szCs w:val="21"/>
        </w:rPr>
        <w:t>磋商小组应当根据</w:t>
      </w:r>
      <w:r>
        <w:rPr>
          <w:rFonts w:hint="eastAsia" w:ascii="宋体" w:hAnsi="宋体"/>
          <w:bCs/>
          <w:szCs w:val="21"/>
        </w:rPr>
        <w:t>综合</w:t>
      </w:r>
      <w:r>
        <w:rPr>
          <w:rFonts w:hint="eastAsia" w:ascii="宋体" w:hAnsi="宋体"/>
          <w:szCs w:val="21"/>
        </w:rPr>
        <w:t>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pPr>
        <w:spacing w:beforeLines="50" w:afterLines="50" w:line="360" w:lineRule="auto"/>
        <w:ind w:firstLine="420" w:firstLineChars="200"/>
        <w:rPr>
          <w:rFonts w:ascii="宋体" w:hAnsi="宋体"/>
          <w:bCs/>
          <w:szCs w:val="21"/>
        </w:rPr>
      </w:pPr>
      <w:r>
        <w:rPr>
          <w:rFonts w:hint="eastAsia" w:ascii="宋体" w:hAnsi="宋体"/>
          <w:bCs/>
          <w:szCs w:val="21"/>
        </w:rPr>
        <w:t>采购人应当确定磋商小组推荐排名第一的成交候选人为成交人。排名第一的成交候选人放弃成交、因不可抗力提出不能履行合同，采购人可以确定排名第二的成交候选人为成交人。排名第二的成交候选人因前款规定的同样原因不能签订合同的，采购人可以确定排名第三的成交候选人为成交人，其余以此类推。</w:t>
      </w:r>
      <w:r>
        <w:rPr>
          <w:rFonts w:ascii="宋体" w:hAnsi="宋体"/>
          <w:szCs w:val="21"/>
        </w:rPr>
        <w:br w:type="page"/>
      </w:r>
    </w:p>
    <w:p>
      <w:pPr>
        <w:spacing w:beforeLines="50" w:afterLines="50" w:line="320" w:lineRule="exact"/>
        <w:ind w:firstLine="420" w:firstLineChars="200"/>
        <w:rPr>
          <w:rFonts w:ascii="宋体" w:hAnsi="宋体"/>
          <w:bCs/>
          <w:szCs w:val="21"/>
        </w:rPr>
      </w:pPr>
    </w:p>
    <w:p>
      <w:pPr>
        <w:spacing w:beforeLines="50" w:afterLines="50" w:line="320" w:lineRule="exact"/>
        <w:ind w:firstLine="422" w:firstLineChars="200"/>
        <w:rPr>
          <w:rFonts w:ascii="宋体" w:hAnsi="宋体"/>
          <w:b/>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pStyle w:val="4"/>
        <w:jc w:val="center"/>
      </w:pPr>
      <w:bookmarkStart w:id="8" w:name="_Toc433110110"/>
      <w:r>
        <w:rPr>
          <w:rFonts w:hint="eastAsia"/>
        </w:rPr>
        <w:t>第五章 响应文件格式</w:t>
      </w:r>
      <w:bookmarkEnd w:id="8"/>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r>
        <w:rPr>
          <w:rFonts w:ascii="宋体" w:hAnsi="宋体"/>
          <w:b/>
          <w:sz w:val="32"/>
          <w:szCs w:val="32"/>
        </w:rPr>
        <w:br w:type="page"/>
      </w:r>
    </w:p>
    <w:p>
      <w:pPr>
        <w:spacing w:line="240" w:lineRule="atLeast"/>
        <w:jc w:val="center"/>
        <w:rPr>
          <w:rFonts w:ascii="宋体" w:hAnsi="宋体"/>
          <w:b/>
          <w:sz w:val="32"/>
          <w:szCs w:val="32"/>
        </w:rPr>
      </w:pPr>
    </w:p>
    <w:p>
      <w:pPr>
        <w:spacing w:line="240" w:lineRule="atLeast"/>
        <w:jc w:val="center"/>
        <w:rPr>
          <w:rFonts w:ascii="宋体" w:hAnsi="宋体"/>
          <w:b/>
          <w:sz w:val="32"/>
          <w:szCs w:val="32"/>
        </w:rPr>
      </w:pPr>
      <w:r>
        <w:rPr>
          <w:rFonts w:hint="eastAsia" w:ascii="宋体" w:hAnsi="宋体"/>
          <w:b/>
          <w:sz w:val="44"/>
          <w:szCs w:val="44"/>
        </w:rPr>
        <w:t>响 应 文 件</w:t>
      </w:r>
      <w:r>
        <w:rPr>
          <w:rFonts w:hint="eastAsia" w:ascii="宋体" w:hAnsi="宋体"/>
          <w:szCs w:val="21"/>
        </w:rPr>
        <w:t>(封面）</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left"/>
        <w:rPr>
          <w:rFonts w:ascii="宋体" w:hAnsi="宋体"/>
          <w:szCs w:val="21"/>
          <w:u w:val="single"/>
        </w:rPr>
      </w:pPr>
      <w:r>
        <w:rPr>
          <w:rFonts w:hint="eastAsia" w:ascii="宋体" w:hAnsi="宋体"/>
          <w:szCs w:val="21"/>
        </w:rPr>
        <w:t>采购项目编号：</w:t>
      </w:r>
    </w:p>
    <w:p>
      <w:pPr>
        <w:tabs>
          <w:tab w:val="left" w:pos="3240"/>
        </w:tabs>
        <w:spacing w:line="360" w:lineRule="auto"/>
        <w:jc w:val="left"/>
        <w:rPr>
          <w:rFonts w:ascii="宋体" w:hAnsi="宋体"/>
          <w:szCs w:val="21"/>
          <w:u w:val="single"/>
        </w:rPr>
      </w:pPr>
      <w:r>
        <w:rPr>
          <w:rFonts w:hint="eastAsia" w:ascii="宋体" w:hAnsi="宋体"/>
          <w:szCs w:val="21"/>
        </w:rPr>
        <w:t>采购项目名称：</w:t>
      </w:r>
    </w:p>
    <w:p>
      <w:pPr>
        <w:spacing w:line="360" w:lineRule="auto"/>
        <w:jc w:val="left"/>
        <w:rPr>
          <w:rFonts w:ascii="宋体" w:hAnsi="宋体"/>
          <w:szCs w:val="21"/>
          <w:u w:val="single"/>
        </w:rPr>
      </w:pPr>
      <w:r>
        <w:rPr>
          <w:rFonts w:hint="eastAsia" w:ascii="宋体" w:hAnsi="宋体"/>
          <w:szCs w:val="21"/>
        </w:rPr>
        <w:t>分标或标段号：</w:t>
      </w:r>
    </w:p>
    <w:p>
      <w:pPr>
        <w:tabs>
          <w:tab w:val="left" w:pos="2625"/>
        </w:tabs>
        <w:spacing w:line="360" w:lineRule="auto"/>
        <w:jc w:val="center"/>
        <w:rPr>
          <w:rFonts w:ascii="宋体" w:hAnsi="宋体"/>
          <w:szCs w:val="21"/>
        </w:rPr>
      </w:pPr>
    </w:p>
    <w:p>
      <w:pPr>
        <w:tabs>
          <w:tab w:val="left" w:pos="2625"/>
        </w:tabs>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 xml:space="preserve">                                        （供应商名称）</w:t>
      </w:r>
    </w:p>
    <w:p>
      <w:pPr>
        <w:spacing w:line="360" w:lineRule="auto"/>
        <w:ind w:firstLine="6111" w:firstLineChars="2910"/>
        <w:rPr>
          <w:rFonts w:ascii="宋体" w:hAnsi="宋体"/>
          <w:szCs w:val="21"/>
        </w:rPr>
      </w:pPr>
      <w:r>
        <w:rPr>
          <w:rFonts w:hint="eastAsia" w:ascii="宋体" w:hAnsi="宋体"/>
          <w:szCs w:val="21"/>
        </w:rPr>
        <w:t>年月    日</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r>
        <w:rPr>
          <w:rFonts w:ascii="宋体" w:hAnsi="宋体"/>
          <w:szCs w:val="21"/>
        </w:rPr>
        <w:br w:type="page"/>
      </w:r>
    </w:p>
    <w:p>
      <w:pPr>
        <w:spacing w:line="320" w:lineRule="exact"/>
        <w:ind w:firstLine="34" w:firstLineChars="16"/>
        <w:rPr>
          <w:rFonts w:ascii="宋体" w:hAnsi="宋体"/>
          <w:b/>
          <w:bCs/>
          <w:szCs w:val="21"/>
        </w:rPr>
      </w:pPr>
      <w:r>
        <w:rPr>
          <w:rFonts w:hint="eastAsia" w:ascii="宋体" w:hAnsi="宋体"/>
          <w:b/>
          <w:bCs/>
          <w:szCs w:val="21"/>
        </w:rPr>
        <w:t>一、价格文件（下列文件要求必须提供的，须按要求加盖公章及签字提供，否则竞标无效。）</w:t>
      </w:r>
    </w:p>
    <w:p>
      <w:pPr>
        <w:spacing w:line="320" w:lineRule="exact"/>
        <w:ind w:firstLine="33" w:firstLineChars="16"/>
        <w:rPr>
          <w:rFonts w:ascii="宋体" w:hAnsi="宋体"/>
          <w:szCs w:val="21"/>
        </w:rPr>
      </w:pPr>
      <w:r>
        <w:rPr>
          <w:rFonts w:hint="eastAsia" w:ascii="宋体" w:hAnsi="宋体"/>
          <w:szCs w:val="21"/>
        </w:rPr>
        <w:t>（1）磋商书；</w:t>
      </w:r>
      <w:r>
        <w:rPr>
          <w:rFonts w:hint="eastAsia" w:ascii="宋体" w:hAnsi="宋体"/>
          <w:b/>
          <w:bCs/>
          <w:szCs w:val="21"/>
        </w:rPr>
        <w:t>（格式见附件一</w:t>
      </w:r>
      <w:r>
        <w:rPr>
          <w:rFonts w:hint="eastAsia" w:ascii="宋体" w:hAnsi="宋体"/>
          <w:b/>
          <w:bCs/>
          <w:szCs w:val="21"/>
          <w:lang w:eastAsia="zh-CN"/>
        </w:rPr>
        <w:t>，</w:t>
      </w:r>
      <w:r>
        <w:rPr>
          <w:rFonts w:hint="eastAsia" w:ascii="宋体" w:hAnsi="宋体"/>
          <w:b/>
          <w:bCs/>
          <w:szCs w:val="21"/>
        </w:rPr>
        <w:t>必须提供）</w:t>
      </w:r>
    </w:p>
    <w:p>
      <w:pPr>
        <w:spacing w:line="320" w:lineRule="exact"/>
        <w:ind w:firstLine="33" w:firstLineChars="16"/>
        <w:rPr>
          <w:rFonts w:ascii="宋体" w:hAnsi="宋体"/>
          <w:szCs w:val="21"/>
        </w:rPr>
      </w:pPr>
      <w:r>
        <w:rPr>
          <w:rFonts w:hint="eastAsia" w:ascii="宋体" w:hAnsi="宋体"/>
          <w:szCs w:val="21"/>
        </w:rPr>
        <w:t>（2）磋商报价表；</w:t>
      </w:r>
      <w:r>
        <w:rPr>
          <w:rFonts w:hint="eastAsia" w:ascii="宋体" w:hAnsi="宋体"/>
          <w:b/>
          <w:bCs/>
          <w:szCs w:val="21"/>
        </w:rPr>
        <w:t>（格式见附件二</w:t>
      </w:r>
      <w:r>
        <w:rPr>
          <w:rFonts w:hint="eastAsia" w:ascii="宋体" w:hAnsi="宋体"/>
          <w:b/>
          <w:bCs/>
          <w:szCs w:val="21"/>
          <w:lang w:eastAsia="zh-CN"/>
        </w:rPr>
        <w:t>，</w:t>
      </w:r>
      <w:r>
        <w:rPr>
          <w:rFonts w:hint="eastAsia" w:ascii="宋体" w:hAnsi="宋体"/>
          <w:b/>
          <w:bCs/>
          <w:szCs w:val="21"/>
        </w:rPr>
        <w:t>必须提供</w:t>
      </w:r>
      <w:r>
        <w:rPr>
          <w:rFonts w:hint="eastAsia" w:ascii="宋体" w:hAnsi="宋体"/>
          <w:szCs w:val="21"/>
        </w:rPr>
        <w:t>）</w:t>
      </w:r>
    </w:p>
    <w:p>
      <w:pPr>
        <w:spacing w:line="360" w:lineRule="exact"/>
        <w:rPr>
          <w:rFonts w:ascii="宋体" w:hAnsi="宋体"/>
          <w:b/>
          <w:szCs w:val="21"/>
        </w:rPr>
      </w:pPr>
      <w:r>
        <w:rPr>
          <w:rFonts w:hint="eastAsia" w:ascii="宋体" w:hAnsi="宋体"/>
          <w:b/>
          <w:bCs/>
          <w:szCs w:val="21"/>
        </w:rPr>
        <w:t>二、商务技术文件（下列文件及证明材料要求必须提供的，必须按要求加盖公章（如格式要求加盖公章及签署的，须加盖公章及签署）后提供，否则竞标无效。其余项结合第三章“项目需求”要求提供，所提供的各证明材料复印件须加盖公章，否则为无效材料。）</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供应商参加本项目无围标串标行为的承诺函；</w:t>
      </w:r>
      <w:r>
        <w:rPr>
          <w:rFonts w:hint="eastAsia" w:ascii="宋体" w:hAnsi="宋体"/>
          <w:b/>
          <w:bCs/>
          <w:szCs w:val="21"/>
        </w:rPr>
        <w:t>（格式见附件三</w:t>
      </w:r>
      <w:r>
        <w:rPr>
          <w:rFonts w:hint="eastAsia" w:ascii="宋体" w:hAnsi="宋体"/>
          <w:b/>
          <w:bCs/>
          <w:szCs w:val="21"/>
          <w:lang w:eastAsia="zh-CN"/>
        </w:rPr>
        <w:t>，</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法定代表人身份证明书及法定代表人有效身份证正反面复印件；</w:t>
      </w:r>
      <w:r>
        <w:rPr>
          <w:rFonts w:hint="eastAsia" w:ascii="宋体" w:hAnsi="宋体"/>
          <w:b/>
          <w:bCs/>
          <w:szCs w:val="21"/>
        </w:rPr>
        <w:t>（格式见附件四</w:t>
      </w:r>
      <w:r>
        <w:rPr>
          <w:rFonts w:hint="eastAsia" w:ascii="宋体" w:hAnsi="宋体"/>
          <w:b/>
          <w:bCs/>
          <w:szCs w:val="21"/>
          <w:lang w:eastAsia="zh-CN"/>
        </w:rPr>
        <w:t>，</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法定代表人授权书及被授权人有效身份证正反面复印件；</w:t>
      </w:r>
      <w:r>
        <w:rPr>
          <w:rFonts w:hint="eastAsia" w:ascii="宋体" w:hAnsi="宋体"/>
          <w:b/>
          <w:bCs/>
          <w:szCs w:val="21"/>
        </w:rPr>
        <w:t>（格式见附件五</w:t>
      </w:r>
      <w:r>
        <w:rPr>
          <w:rFonts w:hint="eastAsia" w:ascii="宋体" w:hAnsi="宋体"/>
          <w:b/>
          <w:bCs/>
          <w:szCs w:val="21"/>
          <w:lang w:eastAsia="zh-CN"/>
        </w:rPr>
        <w:t>，</w:t>
      </w:r>
      <w:r>
        <w:rPr>
          <w:rFonts w:hint="eastAsia" w:ascii="宋体" w:hAnsi="宋体"/>
          <w:b/>
          <w:bCs/>
          <w:szCs w:val="21"/>
        </w:rPr>
        <w:t>委托代理时，必须提供）</w:t>
      </w:r>
    </w:p>
    <w:p>
      <w:pPr>
        <w:numPr>
          <w:ilvl w:val="0"/>
          <w:numId w:val="9"/>
        </w:numPr>
        <w:tabs>
          <w:tab w:val="clear" w:pos="0"/>
        </w:tabs>
        <w:adjustRightInd w:val="0"/>
        <w:spacing w:line="360" w:lineRule="exact"/>
        <w:ind w:firstLine="0"/>
        <w:rPr>
          <w:rFonts w:ascii="宋体" w:hAnsi="宋体"/>
          <w:szCs w:val="21"/>
        </w:rPr>
      </w:pPr>
      <w:r>
        <w:rPr>
          <w:rFonts w:hint="eastAsia" w:ascii="宋体" w:hAnsi="宋体"/>
          <w:szCs w:val="21"/>
        </w:rPr>
        <w:t>有效的“营业执照”或“事业单位法人证书”正本或副本复印件；</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供应商提交磋商保证金证明文件复印件【含保证金收据（如有）、保函（如有）、银行转账（电汇）底单复印件（电子转账的底单可打印并加盖转账单位公章）复印件等材料】</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szCs w:val="21"/>
        </w:rPr>
      </w:pPr>
      <w:r>
        <w:rPr>
          <w:rFonts w:hint="eastAsia" w:ascii="宋体" w:hAnsi="宋体"/>
          <w:szCs w:val="21"/>
        </w:rPr>
        <w:t>有效的危险化学品经营许可证复印件、有效的非药品类易制毒化学品经营备案证明【品种类别为（第三类）】复印件</w:t>
      </w:r>
      <w:r>
        <w:rPr>
          <w:rFonts w:hint="eastAsia" w:hAnsi="宋体"/>
          <w:szCs w:val="21"/>
        </w:rPr>
        <w:t>；（</w:t>
      </w:r>
      <w:r>
        <w:rPr>
          <w:rFonts w:hint="eastAsia"/>
          <w:b/>
          <w:bCs/>
          <w:szCs w:val="21"/>
        </w:rPr>
        <w:t>必须提供</w:t>
      </w:r>
      <w:r>
        <w:rPr>
          <w:rFonts w:hint="eastAsia" w:hAnsi="宋体"/>
          <w:b/>
          <w:bCs/>
          <w:szCs w:val="21"/>
        </w:rPr>
        <w:t>）</w:t>
      </w:r>
    </w:p>
    <w:p>
      <w:pPr>
        <w:numPr>
          <w:ilvl w:val="0"/>
          <w:numId w:val="9"/>
        </w:numPr>
        <w:tabs>
          <w:tab w:val="clear" w:pos="0"/>
        </w:tabs>
        <w:adjustRightInd w:val="0"/>
        <w:spacing w:line="360" w:lineRule="exact"/>
        <w:ind w:firstLine="0"/>
        <w:rPr>
          <w:rFonts w:ascii="宋体" w:hAnsi="宋体"/>
          <w:szCs w:val="21"/>
        </w:rPr>
      </w:pPr>
      <w:r>
        <w:rPr>
          <w:rFonts w:hint="eastAsia" w:ascii="宋体" w:hAnsi="宋体"/>
          <w:szCs w:val="21"/>
        </w:rPr>
        <w:t>响应文件递交截止之日前半年内供应商连续三个月依法缴纳税费或依法免缴税费的证明（复印件，格式自拟）；无纳税记录的，应提供由供应商所在地税务部门出具的《依法纳税或依法免税证明》（复印件，格式自拟）。从取得营业执照时间起到</w:t>
      </w:r>
      <w:r>
        <w:rPr>
          <w:rFonts w:hint="eastAsia" w:ascii="宋体" w:hAnsi="宋体"/>
          <w:szCs w:val="21"/>
          <w:lang w:eastAsia="zh-CN"/>
        </w:rPr>
        <w:t>响应文件提交截止</w:t>
      </w:r>
      <w:r>
        <w:rPr>
          <w:rFonts w:hint="eastAsia" w:ascii="宋体" w:hAnsi="宋体"/>
          <w:szCs w:val="21"/>
        </w:rPr>
        <w:t>时间为止不足要求月数的，只需提供从取得营业执照起的依法缴纳税费或依法免缴税费的凭据复印件</w:t>
      </w:r>
      <w:r>
        <w:rPr>
          <w:rFonts w:hint="eastAsia" w:cs="宋体"/>
        </w:rPr>
        <w:t>。</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响应文件递交截止之日前半年内供应商连续三个月依法缴纳社保费的缴费凭证（复印件，格式自拟）；无缴费记录的，应提供由供应商所在地行政主管部门出具的《依法缴纳或依法免缴社保费证明》（复印件，格式自拟）。</w:t>
      </w:r>
      <w:r>
        <w:rPr>
          <w:rFonts w:hint="eastAsia" w:ascii="宋体" w:hAnsi="宋体"/>
          <w:bCs/>
          <w:szCs w:val="21"/>
        </w:rPr>
        <w:t>从取得营业执照时间起到响应文件提交截止时间为止不足要求月数的只需提供从取得营业执照起的依法缴纳社保费的缴费凭证（专用收据或社会保险缴纳清单）复印件</w:t>
      </w:r>
      <w:r>
        <w:rPr>
          <w:rFonts w:hint="eastAsia" w:ascii="宋体" w:hAnsi="宋体"/>
          <w:szCs w:val="21"/>
        </w:rPr>
        <w:t>。</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szCs w:val="21"/>
        </w:rPr>
      </w:pPr>
      <w:r>
        <w:rPr>
          <w:rFonts w:hint="eastAsia" w:ascii="宋体" w:hAnsi="宋体"/>
          <w:szCs w:val="21"/>
        </w:rPr>
        <w:t>供应商近年财务状况报告复印件。供应商是法人的，应提供经审计的财务报告，成立年限不足者，</w:t>
      </w:r>
      <w:r>
        <w:rPr>
          <w:rFonts w:hint="eastAsia"/>
          <w:szCs w:val="21"/>
        </w:rPr>
        <w:t>按实际成立时限提供经审计的年度财务报告、或月度财务报表，</w:t>
      </w:r>
      <w:r>
        <w:rPr>
          <w:rFonts w:hint="eastAsia"/>
          <w:b/>
          <w:szCs w:val="21"/>
        </w:rPr>
        <w:t>如提供月度财务报表或所提供的</w:t>
      </w:r>
      <w:r>
        <w:rPr>
          <w:rFonts w:hint="eastAsia" w:ascii="宋体" w:hAnsi="宋体"/>
          <w:b/>
          <w:szCs w:val="21"/>
        </w:rPr>
        <w:t>财务状况报告未经审计的须同时由本公司出具承诺书，承诺该财务状况报告数据真实可靠。</w:t>
      </w:r>
      <w:r>
        <w:rPr>
          <w:rFonts w:hint="eastAsia" w:ascii="宋体" w:hAnsi="宋体"/>
          <w:szCs w:val="21"/>
        </w:rPr>
        <w:t>供应商是其他组织和自然人的，可以提供经审计的财务报告或者银行出具的资信证明。</w:t>
      </w:r>
      <w:r>
        <w:rPr>
          <w:rFonts w:hint="eastAsia" w:ascii="宋体" w:hAnsi="宋体"/>
          <w:b/>
          <w:bCs/>
          <w:szCs w:val="21"/>
        </w:rPr>
        <w:t>（必须提供）</w:t>
      </w:r>
    </w:p>
    <w:p>
      <w:pPr>
        <w:numPr>
          <w:ilvl w:val="0"/>
          <w:numId w:val="9"/>
        </w:numPr>
        <w:tabs>
          <w:tab w:val="clear" w:pos="0"/>
        </w:tabs>
        <w:adjustRightInd w:val="0"/>
        <w:spacing w:line="360" w:lineRule="exact"/>
        <w:ind w:firstLine="0"/>
        <w:rPr>
          <w:rFonts w:ascii="宋体" w:hAnsi="宋体"/>
          <w:b/>
          <w:bCs/>
          <w:szCs w:val="21"/>
        </w:rPr>
      </w:pPr>
      <w:r>
        <w:rPr>
          <w:rFonts w:hint="eastAsia" w:ascii="宋体" w:hAnsi="宋体"/>
          <w:szCs w:val="21"/>
        </w:rPr>
        <w:t>参加政府采购活动前3年内在经营活动中没有重大违法记录的书面声明；</w:t>
      </w:r>
      <w:r>
        <w:rPr>
          <w:rFonts w:hint="eastAsia" w:ascii="宋体" w:hAnsi="宋体"/>
          <w:b/>
          <w:bCs/>
          <w:szCs w:val="21"/>
        </w:rPr>
        <w:t>（格式见附件六，必须提供）</w:t>
      </w:r>
    </w:p>
    <w:p>
      <w:pPr>
        <w:spacing w:line="360" w:lineRule="exact"/>
        <w:rPr>
          <w:rFonts w:hint="eastAsia" w:ascii="宋体" w:hAnsi="宋体"/>
          <w:b/>
          <w:szCs w:val="21"/>
        </w:rPr>
      </w:pPr>
      <w:r>
        <w:rPr>
          <w:rFonts w:hint="eastAsia" w:ascii="宋体" w:hAnsi="宋体"/>
          <w:szCs w:val="21"/>
        </w:rPr>
        <w:t>（11）商务响应表</w:t>
      </w:r>
      <w:r>
        <w:rPr>
          <w:rFonts w:hint="eastAsia" w:ascii="宋体" w:hAnsi="宋体"/>
          <w:b/>
          <w:szCs w:val="21"/>
        </w:rPr>
        <w:t>（</w:t>
      </w:r>
      <w:r>
        <w:rPr>
          <w:rFonts w:hint="eastAsia" w:ascii="宋体" w:hAnsi="宋体"/>
          <w:b/>
          <w:bCs/>
          <w:szCs w:val="21"/>
        </w:rPr>
        <w:t>格式见附件</w:t>
      </w:r>
      <w:r>
        <w:rPr>
          <w:rFonts w:hint="eastAsia" w:ascii="宋体" w:hAnsi="宋体"/>
          <w:b/>
          <w:bCs/>
          <w:szCs w:val="21"/>
          <w:lang w:val="en-US" w:eastAsia="zh-CN"/>
        </w:rPr>
        <w:t>七</w:t>
      </w:r>
      <w:r>
        <w:rPr>
          <w:rFonts w:hint="eastAsia" w:ascii="宋体" w:hAnsi="宋体"/>
          <w:b/>
          <w:bCs/>
          <w:szCs w:val="21"/>
        </w:rPr>
        <w:t>，</w:t>
      </w:r>
      <w:r>
        <w:rPr>
          <w:rFonts w:hint="eastAsia" w:ascii="宋体" w:hAnsi="宋体"/>
          <w:b/>
          <w:szCs w:val="21"/>
        </w:rPr>
        <w:t>必须提供）</w:t>
      </w:r>
    </w:p>
    <w:p>
      <w:pPr>
        <w:numPr>
          <w:ilvl w:val="0"/>
          <w:numId w:val="0"/>
        </w:numPr>
        <w:snapToGrid w:val="0"/>
        <w:spacing w:line="360" w:lineRule="auto"/>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12</w:t>
      </w:r>
      <w:r>
        <w:rPr>
          <w:rFonts w:hint="eastAsia" w:ascii="宋体" w:hAnsi="宋体"/>
          <w:szCs w:val="21"/>
          <w:lang w:eastAsia="zh-CN"/>
        </w:rPr>
        <w:t>）</w:t>
      </w:r>
      <w:r>
        <w:rPr>
          <w:rFonts w:hint="eastAsia" w:ascii="宋体" w:hAnsi="宋体"/>
          <w:szCs w:val="21"/>
        </w:rPr>
        <w:t>技术规格响应、偏离情况说明表（</w:t>
      </w:r>
      <w:r>
        <w:rPr>
          <w:rFonts w:hint="eastAsia" w:ascii="宋体" w:hAnsi="宋体"/>
          <w:b/>
          <w:bCs/>
          <w:szCs w:val="21"/>
        </w:rPr>
        <w:t>格式见附件</w:t>
      </w:r>
      <w:r>
        <w:rPr>
          <w:rFonts w:hint="eastAsia" w:ascii="宋体" w:hAnsi="宋体"/>
          <w:b/>
          <w:bCs/>
          <w:szCs w:val="21"/>
          <w:lang w:val="en-US" w:eastAsia="zh-CN"/>
        </w:rPr>
        <w:t>八</w:t>
      </w:r>
      <w:r>
        <w:rPr>
          <w:rFonts w:hint="eastAsia" w:ascii="宋体" w:hAnsi="宋体"/>
          <w:b/>
          <w:bCs/>
          <w:szCs w:val="21"/>
        </w:rPr>
        <w:t>，</w:t>
      </w:r>
      <w:r>
        <w:rPr>
          <w:rFonts w:hint="eastAsia" w:ascii="宋体" w:hAnsi="宋体"/>
          <w:b/>
          <w:szCs w:val="21"/>
        </w:rPr>
        <w:t>必须提供）</w:t>
      </w:r>
      <w:r>
        <w:rPr>
          <w:rFonts w:hint="eastAsia" w:ascii="宋体" w:hAnsi="宋体"/>
          <w:szCs w:val="21"/>
        </w:rPr>
        <w:t>；</w:t>
      </w:r>
    </w:p>
    <w:p>
      <w:pPr>
        <w:numPr>
          <w:ilvl w:val="0"/>
          <w:numId w:val="0"/>
        </w:numPr>
        <w:snapToGrid w:val="0"/>
        <w:spacing w:line="360" w:lineRule="auto"/>
        <w:jc w:val="left"/>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hint="eastAsia" w:ascii="宋体" w:hAnsi="宋体"/>
          <w:szCs w:val="21"/>
          <w:lang w:eastAsia="zh-CN"/>
        </w:rPr>
        <w:t>供货配送方案（包括但不限于供应商应根据自己的理解对项目做全方面的整体规划和计划，对本项目总体要求的理解）；</w:t>
      </w:r>
      <w:r>
        <w:rPr>
          <w:rFonts w:hint="eastAsia" w:ascii="宋体" w:hAnsi="宋体"/>
          <w:b/>
          <w:szCs w:val="21"/>
        </w:rPr>
        <w:t>（</w:t>
      </w:r>
      <w:r>
        <w:rPr>
          <w:rFonts w:hint="eastAsia" w:ascii="宋体" w:hAnsi="宋体"/>
          <w:b/>
          <w:bCs/>
          <w:szCs w:val="21"/>
        </w:rPr>
        <w:t>格式见附件</w:t>
      </w:r>
      <w:r>
        <w:rPr>
          <w:rFonts w:hint="eastAsia" w:ascii="宋体" w:hAnsi="宋体"/>
          <w:b/>
          <w:bCs/>
          <w:szCs w:val="21"/>
          <w:lang w:val="en-US" w:eastAsia="zh-CN"/>
        </w:rPr>
        <w:t>九</w:t>
      </w:r>
      <w:r>
        <w:rPr>
          <w:rFonts w:hint="eastAsia" w:ascii="宋体" w:hAnsi="宋体"/>
          <w:b/>
          <w:bCs/>
          <w:szCs w:val="21"/>
        </w:rPr>
        <w:t>，</w:t>
      </w:r>
      <w:r>
        <w:rPr>
          <w:rFonts w:hint="eastAsia" w:ascii="宋体" w:hAnsi="宋体"/>
          <w:b/>
          <w:szCs w:val="21"/>
        </w:rPr>
        <w:t>必须提供）</w:t>
      </w:r>
    </w:p>
    <w:p>
      <w:pPr>
        <w:spacing w:line="360" w:lineRule="exact"/>
        <w:rPr>
          <w:rFonts w:hint="eastAsia" w:ascii="宋体" w:hAnsi="宋体"/>
          <w:b/>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）拟投入人员一览表；</w:t>
      </w:r>
      <w:r>
        <w:rPr>
          <w:rFonts w:hint="eastAsia" w:ascii="宋体" w:hAnsi="宋体"/>
          <w:b/>
          <w:szCs w:val="21"/>
        </w:rPr>
        <w:t>（</w:t>
      </w:r>
      <w:r>
        <w:rPr>
          <w:rFonts w:hint="eastAsia" w:ascii="宋体" w:hAnsi="宋体"/>
          <w:b/>
          <w:bCs/>
          <w:szCs w:val="21"/>
        </w:rPr>
        <w:t>格式见附件</w:t>
      </w:r>
      <w:r>
        <w:rPr>
          <w:rFonts w:hint="eastAsia" w:ascii="宋体" w:hAnsi="宋体"/>
          <w:b/>
          <w:bCs/>
          <w:szCs w:val="21"/>
          <w:lang w:val="en-US" w:eastAsia="zh-CN"/>
        </w:rPr>
        <w:t>十</w:t>
      </w:r>
      <w:r>
        <w:rPr>
          <w:rFonts w:hint="eastAsia" w:ascii="宋体" w:hAnsi="宋体"/>
          <w:b/>
          <w:bCs/>
          <w:szCs w:val="21"/>
        </w:rPr>
        <w:t>，</w:t>
      </w:r>
      <w:r>
        <w:rPr>
          <w:rFonts w:hint="eastAsia" w:ascii="宋体" w:hAnsi="宋体"/>
          <w:b/>
          <w:szCs w:val="21"/>
        </w:rPr>
        <w:t>必须提供）</w:t>
      </w:r>
    </w:p>
    <w:p>
      <w:pPr>
        <w:spacing w:line="360" w:lineRule="exac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15</w:t>
      </w:r>
      <w:r>
        <w:rPr>
          <w:rFonts w:hint="eastAsia" w:ascii="宋体" w:hAnsi="宋体"/>
          <w:szCs w:val="21"/>
          <w:lang w:eastAsia="zh-CN"/>
        </w:rPr>
        <w:t>）</w:t>
      </w:r>
      <w:r>
        <w:rPr>
          <w:rFonts w:hint="eastAsia" w:ascii="宋体" w:hAnsi="宋体"/>
          <w:szCs w:val="21"/>
        </w:rPr>
        <w:t>服务承诺、后续服务保障</w:t>
      </w:r>
      <w:r>
        <w:rPr>
          <w:rFonts w:hint="eastAsia" w:ascii="宋体" w:hAnsi="宋体"/>
          <w:b/>
          <w:bCs/>
          <w:szCs w:val="21"/>
        </w:rPr>
        <w:t>（格式见附件</w:t>
      </w:r>
      <w:r>
        <w:rPr>
          <w:rFonts w:hint="eastAsia" w:ascii="宋体" w:hAnsi="宋体"/>
          <w:b/>
          <w:bCs/>
          <w:szCs w:val="21"/>
          <w:lang w:val="en-US" w:eastAsia="zh-CN"/>
        </w:rPr>
        <w:t>十一</w:t>
      </w:r>
      <w:r>
        <w:rPr>
          <w:rFonts w:hint="eastAsia" w:ascii="宋体" w:hAnsi="宋体"/>
          <w:b/>
          <w:bCs/>
          <w:szCs w:val="21"/>
        </w:rPr>
        <w:t>，必须提供）</w:t>
      </w:r>
      <w:r>
        <w:rPr>
          <w:rFonts w:hint="eastAsia" w:ascii="宋体" w:hAnsi="宋体"/>
          <w:szCs w:val="21"/>
        </w:rPr>
        <w:t>；</w:t>
      </w:r>
    </w:p>
    <w:p>
      <w:pPr>
        <w:spacing w:line="360" w:lineRule="exact"/>
        <w:rPr>
          <w:rFonts w:ascii="宋体" w:hAnsi="宋体"/>
          <w:szCs w:val="21"/>
        </w:rPr>
      </w:pPr>
      <w:r>
        <w:rPr>
          <w:rFonts w:hint="eastAsia" w:ascii="宋体" w:hAnsi="宋体"/>
          <w:szCs w:val="21"/>
        </w:rPr>
        <w:t>（</w:t>
      </w:r>
      <w:r>
        <w:rPr>
          <w:rFonts w:hint="eastAsia" w:ascii="宋体" w:hAnsi="宋体"/>
          <w:szCs w:val="21"/>
          <w:lang w:val="en-US" w:eastAsia="zh-CN"/>
        </w:rPr>
        <w:t>16</w:t>
      </w:r>
      <w:r>
        <w:rPr>
          <w:rFonts w:hint="eastAsia" w:ascii="宋体" w:hAnsi="宋体"/>
          <w:szCs w:val="21"/>
        </w:rPr>
        <w:t>）获奖证书、供应商质量管理和质量保证体系等方面的认证证书（如有）；</w:t>
      </w:r>
    </w:p>
    <w:p>
      <w:pPr>
        <w:spacing w:line="360" w:lineRule="exact"/>
        <w:rPr>
          <w:rFonts w:ascii="宋体" w:hAnsi="宋体"/>
          <w:szCs w:val="21"/>
        </w:rPr>
      </w:pPr>
      <w:r>
        <w:rPr>
          <w:rFonts w:hint="eastAsia" w:ascii="宋体" w:hAnsi="宋体"/>
          <w:szCs w:val="21"/>
        </w:rPr>
        <w:t>（</w:t>
      </w:r>
      <w:r>
        <w:rPr>
          <w:rFonts w:hint="eastAsia" w:ascii="宋体" w:hAnsi="宋体"/>
          <w:szCs w:val="21"/>
          <w:lang w:val="en-US" w:eastAsia="zh-CN"/>
        </w:rPr>
        <w:t>17</w:t>
      </w:r>
      <w:r>
        <w:rPr>
          <w:rFonts w:hint="eastAsia" w:ascii="宋体" w:hAnsi="宋体"/>
          <w:szCs w:val="21"/>
        </w:rPr>
        <w:t>）其他特殊声明函及文件（联合体相关文件、《中小企业声明函》、以及残疾人福利性单位声明函等，属实时提供）；</w:t>
      </w:r>
    </w:p>
    <w:p>
      <w:pPr>
        <w:spacing w:line="360" w:lineRule="exact"/>
        <w:rPr>
          <w:rFonts w:ascii="宋体" w:hAnsi="宋体"/>
          <w:szCs w:val="21"/>
        </w:rPr>
      </w:pPr>
      <w:r>
        <w:rPr>
          <w:rFonts w:hint="eastAsia" w:ascii="宋体" w:hAnsi="宋体"/>
          <w:szCs w:val="21"/>
        </w:rPr>
        <w:t>（</w:t>
      </w:r>
      <w:r>
        <w:rPr>
          <w:rFonts w:hint="eastAsia" w:ascii="宋体" w:hAnsi="宋体"/>
          <w:szCs w:val="21"/>
          <w:lang w:val="en-US" w:eastAsia="zh-CN"/>
        </w:rPr>
        <w:t>18</w:t>
      </w:r>
      <w:r>
        <w:rPr>
          <w:rFonts w:hint="eastAsia" w:ascii="宋体" w:hAnsi="宋体"/>
          <w:szCs w:val="21"/>
        </w:rPr>
        <w:t>）本地化服务能力证明（如有）</w:t>
      </w:r>
    </w:p>
    <w:p>
      <w:pPr>
        <w:spacing w:line="300" w:lineRule="auto"/>
        <w:rPr>
          <w:rFonts w:ascii="宋体" w:hAnsi="宋体"/>
          <w:szCs w:val="21"/>
        </w:rPr>
      </w:pPr>
      <w:r>
        <w:rPr>
          <w:rFonts w:hint="eastAsia" w:ascii="宋体" w:hAnsi="宋体"/>
          <w:szCs w:val="21"/>
        </w:rPr>
        <w:t>（</w:t>
      </w:r>
      <w:r>
        <w:rPr>
          <w:rFonts w:hint="eastAsia" w:ascii="宋体" w:hAnsi="宋体"/>
          <w:szCs w:val="21"/>
          <w:lang w:val="en-US" w:eastAsia="zh-CN"/>
        </w:rPr>
        <w:t>19</w:t>
      </w:r>
      <w:r>
        <w:rPr>
          <w:rFonts w:hint="eastAsia" w:ascii="宋体" w:hAnsi="宋体"/>
          <w:szCs w:val="21"/>
        </w:rPr>
        <w:t>）供应商</w:t>
      </w:r>
      <w:r>
        <w:rPr>
          <w:rFonts w:ascii="宋体" w:hAnsi="宋体"/>
          <w:szCs w:val="21"/>
        </w:rPr>
        <w:t>认为可以证明其能力或业绩的其他材料</w:t>
      </w:r>
      <w:r>
        <w:rPr>
          <w:rFonts w:hint="eastAsia" w:ascii="宋体" w:hAnsi="宋体"/>
          <w:szCs w:val="21"/>
        </w:rPr>
        <w:t>或认为需要提供的有关资料。</w:t>
      </w:r>
    </w:p>
    <w:p>
      <w:pPr>
        <w:rPr>
          <w:rFonts w:hint="eastAsia" w:ascii="宋体" w:hAnsi="宋体"/>
          <w:b/>
          <w:szCs w:val="21"/>
        </w:rPr>
      </w:pPr>
      <w:r>
        <w:rPr>
          <w:rFonts w:hint="eastAsia" w:ascii="宋体" w:hAnsi="宋体"/>
          <w:b/>
          <w:szCs w:val="21"/>
        </w:rPr>
        <w:br w:type="page"/>
      </w:r>
    </w:p>
    <w:p>
      <w:pPr>
        <w:spacing w:line="300" w:lineRule="auto"/>
        <w:rPr>
          <w:rFonts w:ascii="宋体" w:hAnsi="宋体"/>
          <w:b/>
          <w:szCs w:val="21"/>
        </w:rPr>
      </w:pPr>
      <w:r>
        <w:rPr>
          <w:rFonts w:hint="eastAsia" w:ascii="宋体" w:hAnsi="宋体"/>
          <w:b/>
          <w:szCs w:val="21"/>
        </w:rPr>
        <w:t>附件一</w:t>
      </w:r>
    </w:p>
    <w:p>
      <w:pPr>
        <w:spacing w:line="320" w:lineRule="exact"/>
        <w:rPr>
          <w:rFonts w:ascii="宋体" w:hAnsi="宋体"/>
          <w:szCs w:val="21"/>
        </w:rPr>
      </w:pPr>
    </w:p>
    <w:p>
      <w:pPr>
        <w:spacing w:line="320" w:lineRule="exact"/>
        <w:jc w:val="center"/>
        <w:rPr>
          <w:rFonts w:ascii="宋体" w:hAnsi="宋体"/>
          <w:b/>
          <w:sz w:val="32"/>
          <w:szCs w:val="32"/>
        </w:rPr>
      </w:pPr>
      <w:r>
        <w:rPr>
          <w:rFonts w:hint="eastAsia" w:ascii="宋体" w:hAnsi="宋体"/>
          <w:b/>
          <w:sz w:val="32"/>
          <w:szCs w:val="32"/>
        </w:rPr>
        <w:t>磋   商  书</w:t>
      </w:r>
    </w:p>
    <w:p>
      <w:pPr>
        <w:spacing w:line="320" w:lineRule="exact"/>
        <w:jc w:val="center"/>
        <w:rPr>
          <w:rFonts w:ascii="宋体" w:hAnsi="宋体"/>
          <w:b/>
          <w:sz w:val="32"/>
          <w:szCs w:val="32"/>
        </w:rPr>
      </w:pPr>
    </w:p>
    <w:p>
      <w:pPr>
        <w:pStyle w:val="26"/>
        <w:spacing w:line="320" w:lineRule="exact"/>
        <w:rPr>
          <w:rFonts w:hAnsi="宋体"/>
        </w:rPr>
      </w:pPr>
      <w:r>
        <w:rPr>
          <w:rFonts w:hint="eastAsia" w:hAnsi="宋体"/>
          <w:u w:val="single"/>
        </w:rPr>
        <w:t>云之龙招标集团有限公司</w:t>
      </w:r>
      <w:r>
        <w:rPr>
          <w:rFonts w:hint="eastAsia" w:hAnsi="宋体"/>
        </w:rPr>
        <w:t>：</w:t>
      </w:r>
    </w:p>
    <w:p>
      <w:pPr>
        <w:pStyle w:val="26"/>
        <w:spacing w:line="320" w:lineRule="exact"/>
        <w:ind w:firstLine="480"/>
        <w:rPr>
          <w:rFonts w:hAnsi="宋体"/>
        </w:rPr>
      </w:pPr>
      <w:r>
        <w:rPr>
          <w:rFonts w:hint="eastAsia" w:hAnsi="宋体"/>
        </w:rPr>
        <w:t>依据贵方</w:t>
      </w:r>
      <w:r>
        <w:rPr>
          <w:rFonts w:hint="eastAsia" w:hAnsi="宋体"/>
          <w:u w:val="single"/>
        </w:rPr>
        <w:t>（项目名称/文件编号）</w:t>
      </w:r>
      <w:r>
        <w:rPr>
          <w:rFonts w:hint="eastAsia" w:hAnsi="宋体"/>
        </w:rPr>
        <w:t>项目采购的磋商邀请，我方</w:t>
      </w:r>
      <w:r>
        <w:rPr>
          <w:rFonts w:hint="eastAsia" w:hAnsi="宋体"/>
          <w:u w:val="single"/>
        </w:rPr>
        <w:t>（姓名和职务）</w:t>
      </w:r>
      <w:r>
        <w:rPr>
          <w:rFonts w:hint="eastAsia" w:hAnsi="宋体"/>
        </w:rPr>
        <w:t>经正式授权并代表供应商</w:t>
      </w:r>
      <w:r>
        <w:rPr>
          <w:rFonts w:hint="eastAsia" w:hAnsi="宋体"/>
          <w:u w:val="single"/>
        </w:rPr>
        <w:t>（供应商名称、地址）</w:t>
      </w:r>
      <w:r>
        <w:rPr>
          <w:rFonts w:hint="eastAsia" w:hAnsi="宋体"/>
        </w:rPr>
        <w:t>提交下述响应文件正本一份，副本份，包含下列内容：</w:t>
      </w:r>
    </w:p>
    <w:p>
      <w:pPr>
        <w:pStyle w:val="26"/>
        <w:spacing w:line="320" w:lineRule="exact"/>
        <w:ind w:firstLine="480"/>
        <w:rPr>
          <w:rFonts w:hAnsi="宋体"/>
        </w:rPr>
      </w:pPr>
      <w:r>
        <w:rPr>
          <w:rFonts w:hint="eastAsia" w:hAnsi="宋体"/>
        </w:rPr>
        <w:t xml:space="preserve">1. </w:t>
      </w:r>
      <w:r>
        <w:rPr>
          <w:rFonts w:hint="eastAsia"/>
        </w:rPr>
        <w:t>磋商</w:t>
      </w:r>
      <w:r>
        <w:rPr>
          <w:rFonts w:hint="eastAsia" w:hAnsi="宋体"/>
        </w:rPr>
        <w:t>报价表；</w:t>
      </w:r>
    </w:p>
    <w:p>
      <w:pPr>
        <w:pStyle w:val="26"/>
        <w:spacing w:line="320" w:lineRule="exact"/>
        <w:ind w:firstLine="480"/>
        <w:rPr>
          <w:rFonts w:hAnsi="宋体"/>
        </w:rPr>
      </w:pPr>
      <w:r>
        <w:rPr>
          <w:rFonts w:hint="eastAsia" w:hAnsi="宋体"/>
        </w:rPr>
        <w:t>2. 商务响应表；</w:t>
      </w:r>
    </w:p>
    <w:p>
      <w:pPr>
        <w:pStyle w:val="26"/>
        <w:spacing w:line="320" w:lineRule="exact"/>
        <w:ind w:firstLine="480"/>
        <w:rPr>
          <w:rFonts w:hAnsi="宋体"/>
        </w:rPr>
      </w:pPr>
      <w:r>
        <w:rPr>
          <w:rFonts w:hint="eastAsia" w:hAnsi="宋体"/>
        </w:rPr>
        <w:t>3. 按采购文件磋商须知和技术规格要求提供的有关文件；</w:t>
      </w:r>
    </w:p>
    <w:p>
      <w:pPr>
        <w:pStyle w:val="26"/>
        <w:spacing w:line="320" w:lineRule="exact"/>
        <w:ind w:firstLine="480"/>
        <w:rPr>
          <w:rFonts w:hAnsi="宋体"/>
        </w:rPr>
      </w:pPr>
      <w:r>
        <w:rPr>
          <w:rFonts w:hint="eastAsia" w:hAnsi="宋体"/>
        </w:rPr>
        <w:t>4. 资格证明文件；</w:t>
      </w:r>
    </w:p>
    <w:p>
      <w:pPr>
        <w:pStyle w:val="26"/>
        <w:spacing w:line="320" w:lineRule="exact"/>
        <w:ind w:firstLine="400" w:firstLineChars="200"/>
        <w:rPr>
          <w:rFonts w:hAnsi="宋体"/>
        </w:rPr>
      </w:pPr>
      <w:r>
        <w:rPr>
          <w:rFonts w:hint="eastAsia" w:hAnsi="宋体"/>
        </w:rPr>
        <w:t>在此，授权代表宣布同意如下：</w:t>
      </w:r>
    </w:p>
    <w:p>
      <w:pPr>
        <w:pStyle w:val="26"/>
        <w:spacing w:line="320" w:lineRule="exact"/>
        <w:ind w:firstLine="480"/>
        <w:rPr>
          <w:rFonts w:hAnsi="宋体"/>
        </w:rPr>
      </w:pPr>
      <w:r>
        <w:rPr>
          <w:rFonts w:hint="eastAsia" w:hAnsi="宋体"/>
        </w:rPr>
        <w:t>1. 将按采购文件的约定履行合同责任和义务；</w:t>
      </w:r>
    </w:p>
    <w:p>
      <w:pPr>
        <w:pStyle w:val="26"/>
        <w:spacing w:line="320" w:lineRule="exact"/>
        <w:ind w:left="840" w:hanging="360"/>
        <w:rPr>
          <w:rFonts w:hAnsi="宋体"/>
        </w:rPr>
      </w:pPr>
      <w:r>
        <w:rPr>
          <w:rFonts w:hint="eastAsia" w:hAnsi="宋体"/>
        </w:rPr>
        <w:t>2. 已详细审查全部采购文件，包括</w:t>
      </w:r>
      <w:r>
        <w:rPr>
          <w:rFonts w:hint="eastAsia" w:hAnsi="宋体"/>
          <w:u w:val="single"/>
        </w:rPr>
        <w:t>（补遗文件）（如果有的话）</w:t>
      </w:r>
      <w:r>
        <w:rPr>
          <w:rFonts w:hint="eastAsia" w:hAnsi="宋体"/>
        </w:rPr>
        <w:t>；我们完全理解并同意放弃对这方面有不明及误解的权力；</w:t>
      </w:r>
    </w:p>
    <w:p>
      <w:pPr>
        <w:pStyle w:val="26"/>
        <w:spacing w:line="320" w:lineRule="exact"/>
        <w:ind w:left="840" w:hanging="360"/>
        <w:rPr>
          <w:rFonts w:hAnsi="宋体"/>
        </w:rPr>
      </w:pPr>
      <w:r>
        <w:rPr>
          <w:rFonts w:hint="eastAsia" w:hAnsi="宋体"/>
        </w:rPr>
        <w:t>3. 同意提供按照贵方可能要求的与其磋商有关的一切数据或资料；</w:t>
      </w:r>
    </w:p>
    <w:p>
      <w:pPr>
        <w:pStyle w:val="26"/>
        <w:spacing w:line="320" w:lineRule="exact"/>
        <w:ind w:left="840" w:hanging="360"/>
        <w:rPr>
          <w:rFonts w:hAnsi="宋体"/>
        </w:rPr>
      </w:pPr>
      <w:r>
        <w:rPr>
          <w:rFonts w:hint="eastAsia" w:hAnsi="宋体"/>
        </w:rPr>
        <w:t>4. 与本磋商有关的一切正式往来信函请寄：邮政编号：</w:t>
      </w:r>
    </w:p>
    <w:p>
      <w:pPr>
        <w:pStyle w:val="26"/>
        <w:spacing w:line="320" w:lineRule="exact"/>
        <w:ind w:firstLine="840"/>
        <w:rPr>
          <w:rFonts w:hAnsi="宋体"/>
        </w:rPr>
      </w:pPr>
      <w:r>
        <w:rPr>
          <w:rFonts w:hint="eastAsia" w:hAnsi="宋体"/>
        </w:rPr>
        <w:t>电话/传真：</w:t>
      </w:r>
      <w:r>
        <w:rPr>
          <w:rFonts w:hint="eastAsia" w:hAnsi="宋体"/>
          <w:u w:val="single"/>
        </w:rPr>
        <w:t xml:space="preserve">                </w:t>
      </w:r>
      <w:r>
        <w:rPr>
          <w:rFonts w:hint="eastAsia" w:hAnsi="宋体"/>
        </w:rPr>
        <w:t>电子函件：</w:t>
      </w:r>
      <w:r>
        <w:rPr>
          <w:rFonts w:hint="eastAsia" w:hAnsi="宋体"/>
          <w:u w:val="single"/>
        </w:rPr>
        <w:t xml:space="preserve">                </w:t>
      </w:r>
    </w:p>
    <w:p>
      <w:pPr>
        <w:pStyle w:val="26"/>
        <w:spacing w:line="320" w:lineRule="exact"/>
        <w:ind w:firstLine="840"/>
        <w:rPr>
          <w:rFonts w:hAnsi="宋体"/>
        </w:rPr>
      </w:pPr>
    </w:p>
    <w:p>
      <w:pPr>
        <w:pStyle w:val="26"/>
        <w:spacing w:line="320" w:lineRule="exact"/>
        <w:ind w:firstLine="840"/>
        <w:rPr>
          <w:rFonts w:hAnsi="宋体"/>
          <w:u w:val="single"/>
        </w:rPr>
      </w:pPr>
      <w:r>
        <w:rPr>
          <w:rFonts w:hint="eastAsia" w:hAnsi="宋体"/>
          <w:lang w:eastAsia="zh-CN"/>
        </w:rPr>
        <w:t>法定代表人(经营者或自然人）</w:t>
      </w:r>
      <w:r>
        <w:rPr>
          <w:rFonts w:hint="eastAsia" w:hAnsi="宋体"/>
        </w:rPr>
        <w:t>或被授权人签字：</w:t>
      </w:r>
      <w:r>
        <w:rPr>
          <w:rFonts w:hint="eastAsia" w:hAnsi="宋体"/>
          <w:u w:val="single"/>
        </w:rPr>
        <w:t xml:space="preserve">                </w:t>
      </w:r>
    </w:p>
    <w:p>
      <w:pPr>
        <w:pStyle w:val="26"/>
        <w:spacing w:line="320" w:lineRule="exact"/>
        <w:ind w:firstLine="840"/>
        <w:rPr>
          <w:rFonts w:hAnsi="宋体"/>
        </w:rPr>
      </w:pPr>
      <w:r>
        <w:rPr>
          <w:rFonts w:hint="eastAsia" w:hAnsi="宋体"/>
        </w:rPr>
        <w:t>供应商名称（公章）：</w:t>
      </w:r>
      <w:r>
        <w:rPr>
          <w:rFonts w:hint="eastAsia" w:hAnsi="宋体"/>
          <w:u w:val="single"/>
        </w:rPr>
        <w:t xml:space="preserve">                </w:t>
      </w:r>
    </w:p>
    <w:p>
      <w:pPr>
        <w:pStyle w:val="26"/>
        <w:spacing w:line="320" w:lineRule="exact"/>
        <w:ind w:firstLine="840"/>
        <w:rPr>
          <w:rFonts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26"/>
        <w:spacing w:line="320" w:lineRule="exact"/>
        <w:ind w:firstLine="840"/>
        <w:rPr>
          <w:rFonts w:hAnsi="宋体"/>
        </w:rPr>
      </w:pPr>
    </w:p>
    <w:p>
      <w:pPr>
        <w:pStyle w:val="26"/>
        <w:spacing w:line="320" w:lineRule="exact"/>
        <w:ind w:firstLine="840"/>
        <w:rPr>
          <w:rFonts w:hAnsi="宋体"/>
        </w:rPr>
      </w:pPr>
      <w:r>
        <w:rPr>
          <w:rFonts w:hint="eastAsia" w:hAnsi="宋体"/>
        </w:rPr>
        <w:t>开户银行：</w:t>
      </w:r>
      <w:r>
        <w:rPr>
          <w:rFonts w:hint="eastAsia" w:hAnsi="宋体"/>
          <w:u w:val="single"/>
        </w:rPr>
        <w:t xml:space="preserve">                </w:t>
      </w:r>
      <w:r>
        <w:rPr>
          <w:rFonts w:hint="eastAsia" w:hAnsi="宋体"/>
        </w:rPr>
        <w:t xml:space="preserve">  帐号/行号：</w:t>
      </w:r>
      <w:r>
        <w:rPr>
          <w:rFonts w:hint="eastAsia" w:hAnsi="宋体"/>
          <w:u w:val="single"/>
        </w:rPr>
        <w:t xml:space="preserve">                </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b/>
          <w:szCs w:val="21"/>
        </w:rPr>
      </w:pPr>
      <w:bookmarkStart w:id="9" w:name="_Toc356979893"/>
      <w:bookmarkStart w:id="10" w:name="_Toc356165644"/>
      <w:r>
        <w:rPr>
          <w:rFonts w:ascii="宋体" w:hAnsi="宋体"/>
          <w:szCs w:val="21"/>
        </w:rPr>
        <w:br w:type="page"/>
      </w:r>
      <w:r>
        <w:rPr>
          <w:rFonts w:hint="eastAsia" w:ascii="宋体" w:hAnsi="宋体"/>
          <w:b/>
          <w:szCs w:val="21"/>
        </w:rPr>
        <w:t>附件二</w:t>
      </w:r>
    </w:p>
    <w:p>
      <w:pPr>
        <w:spacing w:line="520" w:lineRule="exact"/>
        <w:jc w:val="center"/>
        <w:rPr>
          <w:rFonts w:ascii="宋体" w:hAnsi="宋体"/>
          <w:b/>
          <w:sz w:val="36"/>
          <w:szCs w:val="36"/>
        </w:rPr>
      </w:pPr>
      <w:r>
        <w:rPr>
          <w:rFonts w:hint="eastAsia" w:ascii="宋体" w:hAnsi="宋体"/>
          <w:b/>
          <w:sz w:val="36"/>
          <w:szCs w:val="36"/>
        </w:rPr>
        <w:t>磋商报价表</w:t>
      </w:r>
    </w:p>
    <w:p>
      <w:pPr>
        <w:spacing w:line="500" w:lineRule="exact"/>
        <w:jc w:val="center"/>
        <w:rPr>
          <w:rFonts w:ascii="仿宋_GB2312" w:hAnsi="宋体" w:eastAsia="仿宋_GB2312"/>
          <w:b/>
          <w:sz w:val="32"/>
          <w:szCs w:val="32"/>
        </w:rPr>
      </w:pPr>
    </w:p>
    <w:tbl>
      <w:tblPr>
        <w:tblStyle w:val="49"/>
        <w:tblW w:w="103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2228"/>
        <w:gridCol w:w="1802"/>
        <w:gridCol w:w="709"/>
        <w:gridCol w:w="992"/>
        <w:gridCol w:w="1803"/>
        <w:gridCol w:w="727"/>
        <w:gridCol w:w="13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r>
              <w:rPr>
                <w:rFonts w:hint="eastAsia" w:ascii="宋体" w:hAnsi="宋体"/>
                <w:b/>
                <w:sz w:val="21"/>
                <w:szCs w:val="21"/>
              </w:rPr>
              <w:t>序号</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r>
              <w:rPr>
                <w:rFonts w:hint="eastAsia" w:ascii="宋体" w:hAnsi="宋体"/>
                <w:b/>
                <w:sz w:val="21"/>
                <w:szCs w:val="21"/>
              </w:rPr>
              <w:t>货物名称</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r>
              <w:rPr>
                <w:rFonts w:hint="eastAsia" w:ascii="宋体" w:hAnsi="宋体"/>
                <w:b/>
                <w:sz w:val="21"/>
                <w:szCs w:val="21"/>
              </w:rPr>
              <w:t>规格型号及参数</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b/>
                <w:sz w:val="21"/>
                <w:szCs w:val="21"/>
              </w:rPr>
            </w:pPr>
          </w:p>
          <w:p>
            <w:pPr>
              <w:snapToGrid w:val="0"/>
              <w:spacing w:before="50" w:after="50"/>
              <w:rPr>
                <w:rFonts w:ascii="宋体" w:hAnsi="宋体"/>
                <w:b/>
                <w:sz w:val="21"/>
                <w:szCs w:val="21"/>
              </w:rPr>
            </w:pPr>
            <w:r>
              <w:rPr>
                <w:rFonts w:hint="eastAsia" w:ascii="宋体" w:hAnsi="宋体"/>
                <w:b/>
                <w:sz w:val="21"/>
                <w:szCs w:val="21"/>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r>
              <w:rPr>
                <w:rFonts w:hint="eastAsia" w:ascii="宋体" w:hAnsi="宋体"/>
                <w:b/>
                <w:sz w:val="21"/>
                <w:szCs w:val="21"/>
              </w:rPr>
              <w:t>产地</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r>
              <w:rPr>
                <w:rFonts w:hint="eastAsia" w:ascii="宋体" w:hAnsi="宋体"/>
                <w:b/>
                <w:sz w:val="21"/>
                <w:szCs w:val="21"/>
              </w:rPr>
              <w:t>品牌及厂家</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p>
          <w:p>
            <w:pPr>
              <w:snapToGrid w:val="0"/>
              <w:spacing w:before="50" w:after="50"/>
              <w:jc w:val="center"/>
              <w:rPr>
                <w:rFonts w:ascii="宋体" w:hAnsi="宋体"/>
                <w:b/>
                <w:sz w:val="21"/>
                <w:szCs w:val="21"/>
              </w:rPr>
            </w:pPr>
            <w:r>
              <w:rPr>
                <w:rFonts w:hint="eastAsia" w:ascii="宋体" w:hAnsi="宋体"/>
                <w:b/>
                <w:sz w:val="21"/>
                <w:szCs w:val="21"/>
              </w:rPr>
              <w:t>单价</w:t>
            </w:r>
          </w:p>
          <w:p>
            <w:pPr>
              <w:snapToGrid w:val="0"/>
              <w:spacing w:before="50" w:after="50"/>
              <w:rPr>
                <w:rFonts w:ascii="宋体" w:hAnsi="宋体"/>
                <w:b/>
                <w:sz w:val="21"/>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r>
              <w:rPr>
                <w:rFonts w:hint="eastAsia" w:ascii="宋体" w:hAnsi="宋体"/>
                <w:b/>
                <w:sz w:val="21"/>
                <w:szCs w:val="21"/>
              </w:rPr>
              <w:t>1</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b/>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1"/>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1"/>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r>
              <w:rPr>
                <w:rFonts w:hint="eastAsia" w:ascii="宋体" w:hAnsi="宋体"/>
                <w:b/>
                <w:sz w:val="21"/>
                <w:szCs w:val="21"/>
              </w:rPr>
              <w:t>2</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b/>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1"/>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1"/>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r>
              <w:rPr>
                <w:rFonts w:hint="eastAsia" w:ascii="宋体" w:hAnsi="宋体"/>
                <w:b/>
                <w:sz w:val="21"/>
                <w:szCs w:val="21"/>
              </w:rPr>
              <w:t>……</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r>
              <w:rPr>
                <w:rFonts w:hint="eastAsia" w:ascii="宋体" w:hAnsi="宋体"/>
                <w:b/>
                <w:sz w:val="21"/>
                <w:szCs w:val="21"/>
              </w:rPr>
              <w:t>……</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b/>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 w:val="21"/>
                <w:szCs w:val="21"/>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1"/>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1"/>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334"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z w:val="21"/>
                <w:szCs w:val="21"/>
              </w:rPr>
            </w:pPr>
            <w:r>
              <w:rPr>
                <w:rFonts w:hint="eastAsia" w:ascii="宋体" w:hAnsi="宋体"/>
                <w:sz w:val="21"/>
                <w:szCs w:val="21"/>
                <w:lang w:eastAsia="zh-CN"/>
              </w:rPr>
              <w:t>磋商报价</w:t>
            </w:r>
            <w:r>
              <w:rPr>
                <w:rFonts w:hint="eastAsia" w:ascii="宋体" w:hAnsi="宋体"/>
                <w:sz w:val="21"/>
                <w:szCs w:val="21"/>
              </w:rPr>
              <w:t>（所有货物的明细单价合计）金额合计大写：</w:t>
            </w:r>
            <w:r>
              <w:rPr>
                <w:rFonts w:hint="eastAsia" w:ascii="宋体" w:hAnsi="宋体"/>
                <w:sz w:val="21"/>
                <w:szCs w:val="21"/>
                <w:u w:val="single"/>
              </w:rPr>
              <w:t xml:space="preserve">                    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334"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z w:val="21"/>
                <w:szCs w:val="21"/>
              </w:rPr>
            </w:pPr>
            <w:r>
              <w:rPr>
                <w:rFonts w:hint="eastAsia" w:ascii="宋体" w:hAnsi="宋体"/>
                <w:sz w:val="21"/>
                <w:szCs w:val="21"/>
              </w:rPr>
              <w:t>交货时间及地点：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334"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z w:val="21"/>
                <w:szCs w:val="21"/>
              </w:rPr>
            </w:pPr>
            <w:r>
              <w:rPr>
                <w:rFonts w:hint="eastAsia" w:ascii="宋体" w:hAnsi="宋体"/>
                <w:sz w:val="21"/>
                <w:szCs w:val="21"/>
              </w:rPr>
              <w:t>配送周期：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334"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z w:val="21"/>
                <w:szCs w:val="21"/>
              </w:rPr>
            </w:pPr>
            <w:r>
              <w:rPr>
                <w:rFonts w:hint="eastAsia" w:ascii="宋体" w:hAnsi="宋体"/>
                <w:sz w:val="21"/>
                <w:szCs w:val="21"/>
              </w:rPr>
              <w:t>备注：</w:t>
            </w:r>
          </w:p>
          <w:p>
            <w:pPr>
              <w:snapToGrid w:val="0"/>
              <w:spacing w:before="50" w:after="50"/>
              <w:rPr>
                <w:rFonts w:ascii="宋体" w:hAnsi="宋体"/>
                <w:b/>
                <w:sz w:val="21"/>
                <w:szCs w:val="21"/>
              </w:rPr>
            </w:pPr>
            <w:r>
              <w:rPr>
                <w:rFonts w:hint="eastAsia" w:ascii="宋体" w:hAnsi="宋体"/>
                <w:b/>
                <w:sz w:val="21"/>
                <w:szCs w:val="21"/>
              </w:rPr>
              <w:t>1、</w:t>
            </w:r>
            <w:r>
              <w:rPr>
                <w:rFonts w:hint="eastAsia" w:ascii="宋体" w:hAnsi="宋体"/>
                <w:b/>
                <w:sz w:val="21"/>
                <w:szCs w:val="21"/>
                <w:lang w:eastAsia="zh-CN"/>
              </w:rPr>
              <w:t>磋商报价</w:t>
            </w:r>
            <w:r>
              <w:rPr>
                <w:rFonts w:hint="eastAsia" w:ascii="宋体" w:hAnsi="宋体"/>
                <w:b/>
                <w:sz w:val="21"/>
                <w:szCs w:val="21"/>
              </w:rPr>
              <w:t>为采购人指定地点的现场交货价，包含货物、装卸费、运费、售后服务、人员培训、税金及其它所有费用的总和。</w:t>
            </w:r>
          </w:p>
          <w:p>
            <w:pPr>
              <w:snapToGrid w:val="0"/>
              <w:spacing w:before="50" w:after="50"/>
              <w:rPr>
                <w:rFonts w:ascii="宋体" w:hAnsi="宋体"/>
                <w:b/>
                <w:sz w:val="21"/>
                <w:szCs w:val="21"/>
              </w:rPr>
            </w:pPr>
            <w:r>
              <w:rPr>
                <w:rFonts w:hint="eastAsia" w:ascii="宋体" w:hAnsi="宋体"/>
                <w:b/>
                <w:sz w:val="21"/>
                <w:szCs w:val="21"/>
              </w:rPr>
              <w:t>2、</w:t>
            </w:r>
            <w:r>
              <w:rPr>
                <w:rFonts w:hint="eastAsia" w:ascii="宋体" w:hAnsi="宋体"/>
                <w:b/>
                <w:sz w:val="21"/>
                <w:szCs w:val="21"/>
                <w:lang w:val="en-US" w:eastAsia="zh-CN"/>
              </w:rPr>
              <w:t>供应商</w:t>
            </w:r>
            <w:r>
              <w:rPr>
                <w:rFonts w:hint="eastAsia" w:ascii="宋体" w:hAnsi="宋体"/>
                <w:b/>
                <w:sz w:val="21"/>
                <w:szCs w:val="21"/>
              </w:rPr>
              <w:t>须按本项目所列的货物名称、规格型号及参数，列明货物明细单价。结算是以其报的某货物单价为准，结算价=</w:t>
            </w:r>
            <w:r>
              <w:rPr>
                <w:rFonts w:hint="eastAsia" w:ascii="宋体" w:hAnsi="宋体"/>
                <w:b/>
                <w:sz w:val="21"/>
                <w:szCs w:val="21"/>
                <w:lang w:val="en-US" w:eastAsia="zh-CN"/>
              </w:rPr>
              <w:t>成交供应商</w:t>
            </w:r>
            <w:r>
              <w:rPr>
                <w:rFonts w:hint="eastAsia" w:ascii="宋体" w:hAnsi="宋体"/>
                <w:b/>
                <w:sz w:val="21"/>
                <w:szCs w:val="21"/>
              </w:rPr>
              <w:t>某货物单价*数量（在采购期限内所有品种单价不能改变）。</w:t>
            </w:r>
          </w:p>
          <w:p>
            <w:pPr>
              <w:snapToGrid w:val="0"/>
              <w:spacing w:before="50" w:after="50"/>
              <w:rPr>
                <w:rFonts w:ascii="宋体" w:hAnsi="宋体"/>
                <w:sz w:val="21"/>
                <w:szCs w:val="21"/>
              </w:rPr>
            </w:pPr>
            <w:r>
              <w:rPr>
                <w:rFonts w:hint="eastAsia" w:ascii="宋体" w:hAnsi="宋体"/>
                <w:b/>
                <w:sz w:val="21"/>
                <w:szCs w:val="21"/>
              </w:rPr>
              <w:t>3、所有货物的明细单价合计作为</w:t>
            </w:r>
            <w:r>
              <w:rPr>
                <w:rFonts w:hint="eastAsia" w:ascii="宋体" w:hAnsi="宋体"/>
                <w:b/>
                <w:sz w:val="21"/>
                <w:szCs w:val="21"/>
                <w:lang w:val="en-US" w:eastAsia="zh-CN"/>
              </w:rPr>
              <w:t>磋商</w:t>
            </w:r>
            <w:r>
              <w:rPr>
                <w:rFonts w:hint="eastAsia" w:ascii="宋体" w:hAnsi="宋体"/>
                <w:b/>
                <w:sz w:val="21"/>
                <w:szCs w:val="21"/>
              </w:rPr>
              <w:t>总报价。</w:t>
            </w:r>
          </w:p>
        </w:tc>
      </w:tr>
    </w:tbl>
    <w:p>
      <w:pPr>
        <w:keepNext w:val="0"/>
        <w:keepLines w:val="0"/>
        <w:pageBreakBefore w:val="0"/>
        <w:widowControl w:val="0"/>
        <w:kinsoku/>
        <w:wordWrap/>
        <w:overflowPunct/>
        <w:topLinePunct w:val="0"/>
        <w:autoSpaceDE/>
        <w:autoSpaceDN/>
        <w:bidi w:val="0"/>
        <w:adjustRightInd/>
        <w:snapToGrid w:val="0"/>
        <w:spacing w:before="50" w:after="50" w:line="400" w:lineRule="exact"/>
        <w:ind w:firstLine="420" w:firstLineChars="200"/>
        <w:jc w:val="left"/>
        <w:textAlignment w:val="auto"/>
        <w:rPr>
          <w:rFonts w:ascii="宋体" w:hAnsi="宋体"/>
          <w:sz w:val="21"/>
          <w:szCs w:val="21"/>
        </w:rPr>
      </w:pPr>
      <w:r>
        <w:rPr>
          <w:rFonts w:hint="eastAsia" w:ascii="宋体" w:hAnsi="宋体"/>
          <w:sz w:val="21"/>
          <w:szCs w:val="21"/>
        </w:rPr>
        <w:t>注：1.</w:t>
      </w:r>
      <w:r>
        <w:rPr>
          <w:rFonts w:hint="eastAsia" w:ascii="宋体" w:hAnsi="宋体"/>
          <w:sz w:val="21"/>
          <w:szCs w:val="21"/>
          <w:lang w:eastAsia="zh-CN"/>
        </w:rPr>
        <w:t>供应商</w:t>
      </w:r>
      <w:r>
        <w:rPr>
          <w:rFonts w:hint="eastAsia" w:ascii="宋体" w:hAnsi="宋体"/>
          <w:sz w:val="21"/>
          <w:szCs w:val="21"/>
        </w:rPr>
        <w:t>的磋商报价表必须加盖</w:t>
      </w:r>
      <w:r>
        <w:rPr>
          <w:rFonts w:hint="eastAsia" w:ascii="宋体" w:hAnsi="宋体"/>
          <w:sz w:val="21"/>
          <w:szCs w:val="21"/>
          <w:lang w:eastAsia="zh-CN"/>
        </w:rPr>
        <w:t>供应商</w:t>
      </w:r>
      <w:r>
        <w:rPr>
          <w:rFonts w:hint="eastAsia" w:ascii="宋体" w:hAnsi="宋体"/>
          <w:sz w:val="21"/>
          <w:szCs w:val="21"/>
        </w:rPr>
        <w:t>公章并由</w:t>
      </w:r>
      <w:r>
        <w:rPr>
          <w:rFonts w:ascii="宋体" w:hAnsi="宋体"/>
          <w:sz w:val="21"/>
          <w:szCs w:val="21"/>
        </w:rPr>
        <w:t>法定代表人</w:t>
      </w:r>
      <w:r>
        <w:rPr>
          <w:rFonts w:hint="eastAsia" w:ascii="宋体" w:hAnsi="宋体"/>
          <w:sz w:val="21"/>
          <w:szCs w:val="21"/>
        </w:rPr>
        <w:t>(经营者或自然人)</w:t>
      </w:r>
      <w:r>
        <w:rPr>
          <w:rFonts w:ascii="宋体" w:hAnsi="宋体"/>
          <w:sz w:val="21"/>
          <w:szCs w:val="21"/>
        </w:rPr>
        <w:t>或委托代理人</w:t>
      </w:r>
      <w:r>
        <w:rPr>
          <w:rFonts w:hint="eastAsia" w:ascii="宋体" w:hAnsi="宋体"/>
          <w:sz w:val="21"/>
          <w:szCs w:val="21"/>
        </w:rPr>
        <w:t>签字，</w:t>
      </w:r>
      <w:r>
        <w:rPr>
          <w:rFonts w:hint="eastAsia" w:ascii="宋体" w:hAnsi="宋体"/>
          <w:b/>
          <w:sz w:val="21"/>
          <w:szCs w:val="21"/>
        </w:rPr>
        <w:t>否则</w:t>
      </w:r>
      <w:r>
        <w:rPr>
          <w:rFonts w:hint="eastAsia" w:ascii="宋体" w:hAnsi="宋体"/>
          <w:b/>
          <w:sz w:val="21"/>
          <w:szCs w:val="21"/>
          <w:lang w:eastAsia="zh-CN"/>
        </w:rPr>
        <w:t>磋商</w:t>
      </w:r>
      <w:r>
        <w:rPr>
          <w:rFonts w:hint="eastAsia" w:ascii="宋体" w:hAnsi="宋体"/>
          <w:b/>
          <w:sz w:val="21"/>
          <w:szCs w:val="21"/>
        </w:rPr>
        <w:t>无效</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val="0"/>
        <w:spacing w:before="50" w:after="50" w:line="400" w:lineRule="exact"/>
        <w:ind w:firstLine="420" w:firstLineChars="200"/>
        <w:jc w:val="left"/>
        <w:textAlignment w:val="auto"/>
        <w:rPr>
          <w:rFonts w:ascii="宋体" w:hAnsi="宋体"/>
          <w:b/>
          <w:sz w:val="21"/>
          <w:szCs w:val="21"/>
        </w:rPr>
      </w:pPr>
      <w:r>
        <w:rPr>
          <w:rFonts w:hint="eastAsia" w:ascii="宋体" w:hAnsi="宋体"/>
          <w:bCs/>
          <w:sz w:val="21"/>
          <w:szCs w:val="21"/>
        </w:rPr>
        <w:t>2.</w:t>
      </w:r>
      <w:r>
        <w:rPr>
          <w:rFonts w:hint="eastAsia" w:ascii="宋体" w:hAnsi="宋体"/>
          <w:sz w:val="21"/>
          <w:szCs w:val="21"/>
        </w:rPr>
        <w:t>报价一经涂改，应在涂改处加盖</w:t>
      </w:r>
      <w:r>
        <w:rPr>
          <w:rFonts w:hint="eastAsia" w:ascii="宋体" w:hAnsi="宋体"/>
          <w:sz w:val="21"/>
          <w:szCs w:val="21"/>
          <w:lang w:eastAsia="zh-CN"/>
        </w:rPr>
        <w:t>供应商</w:t>
      </w:r>
      <w:r>
        <w:rPr>
          <w:rFonts w:hint="eastAsia" w:ascii="宋体" w:hAnsi="宋体"/>
          <w:sz w:val="21"/>
          <w:szCs w:val="21"/>
        </w:rPr>
        <w:t>公章或者由法定代表人(经营者或自然人)或授权委托人签字或盖章</w:t>
      </w:r>
      <w:r>
        <w:rPr>
          <w:rFonts w:hint="eastAsia" w:ascii="宋体" w:hAnsi="宋体"/>
          <w:b/>
          <w:sz w:val="21"/>
          <w:szCs w:val="21"/>
        </w:rPr>
        <w:t>，否则</w:t>
      </w:r>
      <w:r>
        <w:rPr>
          <w:rFonts w:hint="eastAsia" w:ascii="宋体" w:hAnsi="宋体"/>
          <w:b/>
          <w:sz w:val="21"/>
          <w:szCs w:val="21"/>
          <w:lang w:eastAsia="zh-CN"/>
        </w:rPr>
        <w:t>磋商</w:t>
      </w:r>
      <w:r>
        <w:rPr>
          <w:rFonts w:hint="eastAsia" w:ascii="宋体" w:hAnsi="宋体"/>
          <w:b/>
          <w:sz w:val="21"/>
          <w:szCs w:val="21"/>
        </w:rPr>
        <w:t>无效。</w:t>
      </w:r>
    </w:p>
    <w:p>
      <w:pPr>
        <w:keepNext w:val="0"/>
        <w:keepLines w:val="0"/>
        <w:pageBreakBefore w:val="0"/>
        <w:widowControl w:val="0"/>
        <w:kinsoku/>
        <w:wordWrap/>
        <w:overflowPunct/>
        <w:topLinePunct w:val="0"/>
        <w:autoSpaceDE/>
        <w:autoSpaceDN/>
        <w:bidi w:val="0"/>
        <w:adjustRightInd/>
        <w:snapToGrid w:val="0"/>
        <w:spacing w:before="50" w:after="50" w:line="400" w:lineRule="exact"/>
        <w:ind w:firstLine="420" w:firstLineChars="200"/>
        <w:jc w:val="left"/>
        <w:textAlignment w:val="auto"/>
        <w:rPr>
          <w:rFonts w:ascii="宋体" w:hAnsi="宋体"/>
          <w:sz w:val="21"/>
          <w:szCs w:val="21"/>
        </w:rPr>
      </w:pPr>
      <w:r>
        <w:rPr>
          <w:rFonts w:hint="eastAsia" w:ascii="宋体" w:hAnsi="宋体"/>
          <w:sz w:val="21"/>
          <w:szCs w:val="21"/>
        </w:rPr>
        <w:t>3.</w:t>
      </w:r>
      <w:r>
        <w:rPr>
          <w:rFonts w:hint="eastAsia" w:ascii="宋体" w:hAnsi="宋体"/>
          <w:sz w:val="21"/>
          <w:szCs w:val="21"/>
          <w:lang w:val="en-US" w:eastAsia="zh-CN"/>
        </w:rPr>
        <w:t>采购</w:t>
      </w:r>
      <w:r>
        <w:rPr>
          <w:rFonts w:hint="eastAsia" w:ascii="宋体" w:hAnsi="宋体"/>
          <w:sz w:val="21"/>
          <w:szCs w:val="21"/>
        </w:rPr>
        <w:t>文件中列明采购专用耗材的，应按</w:t>
      </w:r>
      <w:r>
        <w:rPr>
          <w:rFonts w:hint="eastAsia" w:ascii="宋体" w:hAnsi="宋体"/>
          <w:sz w:val="21"/>
          <w:szCs w:val="21"/>
          <w:lang w:val="en-US" w:eastAsia="zh-CN"/>
        </w:rPr>
        <w:t>采购</w:t>
      </w:r>
      <w:r>
        <w:rPr>
          <w:rFonts w:hint="eastAsia" w:ascii="宋体" w:hAnsi="宋体"/>
          <w:sz w:val="21"/>
          <w:szCs w:val="21"/>
        </w:rPr>
        <w:t>文件规定的耗材量或按耗材的常规试用量提供报价。</w:t>
      </w:r>
    </w:p>
    <w:p>
      <w:pPr>
        <w:keepNext w:val="0"/>
        <w:keepLines w:val="0"/>
        <w:pageBreakBefore w:val="0"/>
        <w:widowControl w:val="0"/>
        <w:kinsoku/>
        <w:wordWrap/>
        <w:overflowPunct/>
        <w:topLinePunct w:val="0"/>
        <w:autoSpaceDE/>
        <w:autoSpaceDN/>
        <w:bidi w:val="0"/>
        <w:adjustRightInd/>
        <w:snapToGrid w:val="0"/>
        <w:spacing w:before="50" w:after="50" w:line="400" w:lineRule="exact"/>
        <w:ind w:firstLine="420" w:firstLineChars="200"/>
        <w:jc w:val="left"/>
        <w:textAlignment w:val="auto"/>
        <w:rPr>
          <w:rFonts w:ascii="宋体" w:hAnsi="宋体"/>
          <w:sz w:val="21"/>
          <w:szCs w:val="21"/>
        </w:rPr>
      </w:pPr>
      <w:r>
        <w:rPr>
          <w:rFonts w:hint="eastAsia" w:ascii="宋体" w:hAnsi="宋体"/>
          <w:sz w:val="21"/>
          <w:szCs w:val="21"/>
        </w:rPr>
        <w:t>4.如为联合体</w:t>
      </w:r>
      <w:r>
        <w:rPr>
          <w:rFonts w:hint="eastAsia" w:ascii="宋体" w:hAnsi="宋体"/>
          <w:sz w:val="21"/>
          <w:szCs w:val="21"/>
          <w:lang w:val="en-US" w:eastAsia="zh-CN"/>
        </w:rPr>
        <w:t>竞</w:t>
      </w:r>
      <w:r>
        <w:rPr>
          <w:rFonts w:hint="eastAsia" w:ascii="宋体" w:hAnsi="宋体"/>
          <w:sz w:val="21"/>
          <w:szCs w:val="21"/>
        </w:rPr>
        <w:t>标,“</w:t>
      </w:r>
      <w:r>
        <w:rPr>
          <w:rFonts w:hint="eastAsia" w:ascii="宋体" w:hAnsi="宋体"/>
          <w:sz w:val="21"/>
          <w:szCs w:val="21"/>
          <w:lang w:eastAsia="zh-CN"/>
        </w:rPr>
        <w:t>供应商</w:t>
      </w:r>
      <w:r>
        <w:rPr>
          <w:rFonts w:hint="eastAsia" w:ascii="宋体" w:hAnsi="宋体"/>
          <w:sz w:val="21"/>
          <w:szCs w:val="21"/>
        </w:rPr>
        <w:t>名称”处必须列明联合体各方名称，标注联合体牵头人名称，</w:t>
      </w:r>
      <w:r>
        <w:rPr>
          <w:rFonts w:hint="eastAsia" w:ascii="宋体" w:hAnsi="宋体"/>
          <w:b/>
          <w:sz w:val="21"/>
          <w:szCs w:val="21"/>
        </w:rPr>
        <w:t>否则</w:t>
      </w:r>
      <w:r>
        <w:rPr>
          <w:rFonts w:hint="eastAsia" w:ascii="宋体" w:hAnsi="宋体"/>
          <w:b/>
          <w:sz w:val="21"/>
          <w:szCs w:val="21"/>
          <w:lang w:eastAsia="zh-CN"/>
        </w:rPr>
        <w:t>磋商</w:t>
      </w:r>
      <w:r>
        <w:rPr>
          <w:rFonts w:hint="eastAsia" w:ascii="宋体" w:hAnsi="宋体"/>
          <w:b/>
          <w:sz w:val="21"/>
          <w:szCs w:val="21"/>
        </w:rPr>
        <w:t>无效。</w:t>
      </w:r>
    </w:p>
    <w:p>
      <w:pPr>
        <w:keepNext w:val="0"/>
        <w:keepLines w:val="0"/>
        <w:pageBreakBefore w:val="0"/>
        <w:widowControl w:val="0"/>
        <w:kinsoku/>
        <w:wordWrap/>
        <w:overflowPunct/>
        <w:topLinePunct w:val="0"/>
        <w:autoSpaceDE/>
        <w:autoSpaceDN/>
        <w:bidi w:val="0"/>
        <w:adjustRightInd/>
        <w:snapToGrid w:val="0"/>
        <w:spacing w:before="50" w:after="50" w:line="400" w:lineRule="exact"/>
        <w:ind w:firstLine="420" w:firstLineChars="200"/>
        <w:jc w:val="left"/>
        <w:textAlignment w:val="auto"/>
        <w:rPr>
          <w:rFonts w:hint="eastAsia" w:ascii="宋体" w:hAnsi="宋体"/>
          <w:b/>
          <w:sz w:val="21"/>
          <w:szCs w:val="21"/>
        </w:rPr>
      </w:pPr>
      <w:r>
        <w:rPr>
          <w:rFonts w:hint="eastAsia" w:ascii="宋体" w:hAnsi="宋体"/>
          <w:sz w:val="21"/>
          <w:szCs w:val="21"/>
        </w:rPr>
        <w:t>5.如为联合体</w:t>
      </w:r>
      <w:r>
        <w:rPr>
          <w:rFonts w:hint="eastAsia" w:ascii="宋体" w:hAnsi="宋体"/>
          <w:sz w:val="21"/>
          <w:szCs w:val="21"/>
          <w:lang w:val="en-US" w:eastAsia="zh-CN"/>
        </w:rPr>
        <w:t>竞</w:t>
      </w:r>
      <w:r>
        <w:rPr>
          <w:rFonts w:hint="eastAsia" w:ascii="宋体" w:hAnsi="宋体"/>
          <w:sz w:val="21"/>
          <w:szCs w:val="21"/>
        </w:rPr>
        <w:t>标,盖章处须加盖联合体各方公章，</w:t>
      </w:r>
      <w:r>
        <w:rPr>
          <w:rFonts w:hint="eastAsia" w:ascii="宋体" w:hAnsi="宋体"/>
          <w:b/>
          <w:sz w:val="21"/>
          <w:szCs w:val="21"/>
        </w:rPr>
        <w:t>否则</w:t>
      </w:r>
      <w:r>
        <w:rPr>
          <w:rFonts w:hint="eastAsia" w:ascii="宋体" w:hAnsi="宋体"/>
          <w:b/>
          <w:sz w:val="21"/>
          <w:szCs w:val="21"/>
          <w:lang w:eastAsia="zh-CN"/>
        </w:rPr>
        <w:t>磋商</w:t>
      </w:r>
      <w:r>
        <w:rPr>
          <w:rFonts w:hint="eastAsia" w:ascii="宋体" w:hAnsi="宋体"/>
          <w:b/>
          <w:sz w:val="21"/>
          <w:szCs w:val="21"/>
        </w:rPr>
        <w:t>无效。</w:t>
      </w:r>
    </w:p>
    <w:p>
      <w:pPr>
        <w:pStyle w:val="2"/>
      </w:pPr>
    </w:p>
    <w:p>
      <w:pPr>
        <w:pStyle w:val="26"/>
        <w:spacing w:line="500" w:lineRule="exact"/>
        <w:rPr>
          <w:rFonts w:hAnsi="宋体"/>
          <w:sz w:val="21"/>
          <w:szCs w:val="21"/>
          <w:u w:val="single"/>
        </w:rPr>
      </w:pPr>
      <w:r>
        <w:rPr>
          <w:rFonts w:hint="eastAsia" w:hAnsi="宋体"/>
          <w:sz w:val="21"/>
          <w:szCs w:val="21"/>
          <w:lang w:eastAsia="zh-CN"/>
        </w:rPr>
        <w:t>法定代表人(经营者或自然人)或委托代理人</w:t>
      </w:r>
      <w:r>
        <w:rPr>
          <w:rFonts w:hint="eastAsia" w:hAnsi="宋体"/>
          <w:sz w:val="21"/>
          <w:szCs w:val="21"/>
        </w:rPr>
        <w:t>（签字）：</w:t>
      </w:r>
      <w:r>
        <w:rPr>
          <w:rFonts w:hint="eastAsia" w:hAnsi="宋体"/>
          <w:sz w:val="21"/>
          <w:szCs w:val="21"/>
          <w:u w:val="single"/>
        </w:rPr>
        <w:t xml:space="preserve">                        </w:t>
      </w:r>
    </w:p>
    <w:p>
      <w:pPr>
        <w:pStyle w:val="26"/>
        <w:spacing w:line="500" w:lineRule="exact"/>
        <w:rPr>
          <w:rFonts w:hAnsi="宋体"/>
          <w:b/>
          <w:bCs/>
          <w:sz w:val="21"/>
          <w:szCs w:val="21"/>
          <w:u w:val="single"/>
        </w:rPr>
      </w:pPr>
      <w:r>
        <w:rPr>
          <w:rFonts w:hint="eastAsia" w:hAnsi="宋体"/>
          <w:sz w:val="21"/>
          <w:szCs w:val="21"/>
        </w:rPr>
        <w:t>供应商名称（盖章）：</w:t>
      </w:r>
      <w:r>
        <w:rPr>
          <w:rFonts w:hint="eastAsia" w:hAnsi="宋体"/>
          <w:sz w:val="21"/>
          <w:szCs w:val="21"/>
          <w:u w:val="single"/>
        </w:rPr>
        <w:t xml:space="preserve">                        </w:t>
      </w:r>
    </w:p>
    <w:p>
      <w:pPr>
        <w:pStyle w:val="26"/>
        <w:spacing w:line="500" w:lineRule="exact"/>
        <w:rPr>
          <w:rFonts w:hAnsi="宋体"/>
          <w:sz w:val="21"/>
          <w:szCs w:val="21"/>
          <w:u w:val="single"/>
        </w:rPr>
      </w:pPr>
      <w:r>
        <w:rPr>
          <w:rFonts w:hint="eastAsia" w:hAnsi="宋体"/>
          <w:sz w:val="21"/>
          <w:szCs w:val="21"/>
        </w:rPr>
        <w:t>日期：</w:t>
      </w: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rPr>
        <w:t xml:space="preserve">日 </w:t>
      </w:r>
    </w:p>
    <w:p>
      <w:pPr>
        <w:rPr>
          <w:rFonts w:ascii="宋体" w:hAnsi="宋体"/>
          <w:b/>
          <w:szCs w:val="21"/>
        </w:rPr>
      </w:pPr>
      <w:r>
        <w:rPr>
          <w:rFonts w:hint="eastAsia" w:ascii="宋体" w:hAnsi="宋体"/>
          <w:b/>
          <w:sz w:val="21"/>
          <w:szCs w:val="21"/>
        </w:rPr>
        <w:br w:type="page"/>
      </w: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r>
        <w:rPr>
          <w:rFonts w:hint="eastAsia" w:ascii="宋体" w:hAnsi="宋体"/>
          <w:b/>
          <w:szCs w:val="21"/>
        </w:rPr>
        <w:t>附件三</w:t>
      </w:r>
    </w:p>
    <w:p>
      <w:pPr>
        <w:spacing w:line="360" w:lineRule="exact"/>
        <w:jc w:val="center"/>
        <w:rPr>
          <w:rFonts w:ascii="宋体" w:hAnsi="宋体"/>
          <w:b/>
          <w:bCs/>
          <w:sz w:val="24"/>
        </w:rPr>
      </w:pPr>
      <w:r>
        <w:rPr>
          <w:rFonts w:hint="eastAsia" w:ascii="宋体" w:hAnsi="宋体"/>
          <w:b/>
          <w:bCs/>
          <w:sz w:val="24"/>
        </w:rPr>
        <w:t>供应商参加本项目无围标串标行为的承诺函</w:t>
      </w:r>
    </w:p>
    <w:p>
      <w:pPr>
        <w:spacing w:line="360" w:lineRule="exact"/>
        <w:ind w:firstLine="422" w:firstLineChars="200"/>
        <w:rPr>
          <w:rFonts w:ascii="宋体" w:hAnsi="宋体"/>
          <w:b/>
          <w:bCs/>
          <w:szCs w:val="21"/>
        </w:rPr>
      </w:pPr>
      <w:r>
        <w:rPr>
          <w:rFonts w:hint="eastAsia" w:ascii="宋体" w:hAnsi="宋体"/>
          <w:b/>
          <w:bCs/>
          <w:szCs w:val="21"/>
        </w:rPr>
        <w:t>一、我单位承诺无下列相互串通竞标的情形：</w:t>
      </w:r>
    </w:p>
    <w:p>
      <w:pPr>
        <w:spacing w:line="360" w:lineRule="exact"/>
        <w:ind w:firstLine="420" w:firstLineChars="200"/>
        <w:rPr>
          <w:rFonts w:ascii="宋体" w:hAnsi="宋体"/>
          <w:szCs w:val="21"/>
        </w:rPr>
      </w:pPr>
      <w:r>
        <w:rPr>
          <w:rFonts w:hint="eastAsia" w:ascii="宋体" w:hAnsi="宋体"/>
          <w:szCs w:val="21"/>
        </w:rPr>
        <w:t>（1）不同供应商的响应文件由同一单位或者个人编制；或不同供应商报名的IP地址一致的；</w:t>
      </w:r>
    </w:p>
    <w:p>
      <w:pPr>
        <w:spacing w:line="360" w:lineRule="exact"/>
        <w:ind w:firstLine="420" w:firstLineChars="200"/>
        <w:rPr>
          <w:rFonts w:ascii="宋体" w:hAnsi="宋体"/>
          <w:szCs w:val="21"/>
        </w:rPr>
      </w:pPr>
      <w:r>
        <w:rPr>
          <w:rFonts w:hint="eastAsia" w:ascii="宋体" w:hAnsi="宋体"/>
          <w:szCs w:val="21"/>
        </w:rPr>
        <w:t>（2）不同供应商委托同一单位或者个人办理竞标事宜；</w:t>
      </w:r>
    </w:p>
    <w:p>
      <w:pPr>
        <w:spacing w:line="360" w:lineRule="exact"/>
        <w:ind w:firstLine="420" w:firstLineChars="200"/>
        <w:rPr>
          <w:rFonts w:ascii="宋体" w:hAnsi="宋体"/>
          <w:szCs w:val="21"/>
        </w:rPr>
      </w:pPr>
      <w:r>
        <w:rPr>
          <w:rFonts w:hint="eastAsia" w:ascii="宋体" w:hAnsi="宋体"/>
          <w:szCs w:val="21"/>
        </w:rPr>
        <w:t>（3）不同的供应商的响应文件载明的项目管理员为同一个人；</w:t>
      </w:r>
    </w:p>
    <w:p>
      <w:pPr>
        <w:spacing w:line="360" w:lineRule="exact"/>
        <w:ind w:firstLine="420" w:firstLineChars="200"/>
        <w:rPr>
          <w:rFonts w:ascii="宋体" w:hAnsi="宋体"/>
          <w:szCs w:val="21"/>
        </w:rPr>
      </w:pPr>
      <w:r>
        <w:rPr>
          <w:rFonts w:hint="eastAsia" w:ascii="宋体" w:hAnsi="宋体"/>
          <w:szCs w:val="21"/>
        </w:rPr>
        <w:t>（4）不同供应商的响应文件异常一致或报价呈规律性差异；</w:t>
      </w:r>
    </w:p>
    <w:p>
      <w:pPr>
        <w:spacing w:line="360" w:lineRule="exact"/>
        <w:ind w:firstLine="420" w:firstLineChars="200"/>
        <w:rPr>
          <w:rFonts w:ascii="宋体" w:hAnsi="宋体"/>
          <w:szCs w:val="21"/>
        </w:rPr>
      </w:pPr>
      <w:r>
        <w:rPr>
          <w:rFonts w:hint="eastAsia" w:ascii="宋体" w:hAnsi="宋体"/>
          <w:szCs w:val="21"/>
        </w:rPr>
        <w:t>（5）不同供应商的响应文件相互混装；</w:t>
      </w:r>
    </w:p>
    <w:p>
      <w:pPr>
        <w:spacing w:line="360" w:lineRule="exact"/>
        <w:ind w:firstLine="420" w:firstLineChars="200"/>
        <w:rPr>
          <w:rFonts w:ascii="宋体" w:hAnsi="宋体"/>
          <w:szCs w:val="21"/>
        </w:rPr>
      </w:pPr>
      <w:r>
        <w:rPr>
          <w:rFonts w:hint="eastAsia" w:ascii="宋体" w:hAnsi="宋体"/>
          <w:szCs w:val="21"/>
        </w:rPr>
        <w:t>（6）不同供应商的保证金从同一单位或者个人账户转出。</w:t>
      </w:r>
    </w:p>
    <w:p>
      <w:pPr>
        <w:spacing w:line="360" w:lineRule="exact"/>
        <w:ind w:firstLine="422" w:firstLineChars="200"/>
        <w:rPr>
          <w:rFonts w:ascii="宋体" w:hAnsi="宋体"/>
          <w:b/>
          <w:bCs/>
          <w:szCs w:val="21"/>
        </w:rPr>
      </w:pPr>
      <w:r>
        <w:rPr>
          <w:rFonts w:hint="eastAsia" w:ascii="宋体" w:hAnsi="宋体"/>
          <w:b/>
          <w:bCs/>
          <w:szCs w:val="21"/>
        </w:rPr>
        <w:t>二、我单位承诺无下列恶意串通的情形：</w:t>
      </w:r>
    </w:p>
    <w:p>
      <w:pPr>
        <w:spacing w:line="360" w:lineRule="exact"/>
        <w:ind w:firstLine="420" w:firstLineChars="200"/>
        <w:rPr>
          <w:rFonts w:ascii="宋体" w:hAnsi="宋体"/>
          <w:szCs w:val="21"/>
        </w:rPr>
      </w:pPr>
      <w:r>
        <w:rPr>
          <w:rFonts w:hint="eastAsia" w:ascii="宋体" w:hAnsi="宋体"/>
          <w:szCs w:val="21"/>
        </w:rPr>
        <w:t>（1）供应商直接或者间接从采购人或者采购代理机构处获得其他供应商的相关信息并修改其响应文件：</w:t>
      </w:r>
    </w:p>
    <w:p>
      <w:pPr>
        <w:spacing w:line="360" w:lineRule="exact"/>
        <w:ind w:firstLine="420" w:firstLineChars="200"/>
        <w:rPr>
          <w:rFonts w:ascii="宋体" w:hAnsi="宋体"/>
          <w:szCs w:val="21"/>
        </w:rPr>
      </w:pPr>
      <w:r>
        <w:rPr>
          <w:rFonts w:hint="eastAsia" w:ascii="宋体" w:hAnsi="宋体"/>
          <w:szCs w:val="21"/>
        </w:rPr>
        <w:t>（2）供应商按照采购人或者采购代理机构的授意撤换、修改响应文件；</w:t>
      </w:r>
    </w:p>
    <w:p>
      <w:pPr>
        <w:spacing w:line="360" w:lineRule="exact"/>
        <w:ind w:firstLine="420" w:firstLineChars="200"/>
        <w:rPr>
          <w:rFonts w:ascii="宋体" w:hAnsi="宋体"/>
          <w:szCs w:val="21"/>
        </w:rPr>
      </w:pPr>
      <w:r>
        <w:rPr>
          <w:rFonts w:hint="eastAsia" w:ascii="宋体" w:hAnsi="宋体"/>
          <w:szCs w:val="21"/>
        </w:rPr>
        <w:t>（3）供应商之间协商报价、技术方案等响应文件的实质性内容；</w:t>
      </w:r>
    </w:p>
    <w:p>
      <w:pPr>
        <w:spacing w:line="360" w:lineRule="exact"/>
        <w:ind w:firstLine="420" w:firstLineChars="200"/>
        <w:rPr>
          <w:rFonts w:ascii="宋体" w:hAnsi="宋体"/>
          <w:szCs w:val="21"/>
        </w:rPr>
      </w:pPr>
      <w:r>
        <w:rPr>
          <w:rFonts w:hint="eastAsia" w:ascii="宋体" w:hAnsi="宋体"/>
          <w:szCs w:val="21"/>
        </w:rPr>
        <w:t>（4）属于同一集团、协会、商会等组织成员的供应商按照该组织要求协同参加政府采购活动；</w:t>
      </w:r>
    </w:p>
    <w:p>
      <w:pPr>
        <w:spacing w:line="360" w:lineRule="exact"/>
        <w:ind w:firstLine="420" w:firstLineChars="200"/>
        <w:rPr>
          <w:rFonts w:ascii="宋体" w:hAnsi="宋体"/>
          <w:szCs w:val="21"/>
        </w:rPr>
      </w:pPr>
      <w:r>
        <w:rPr>
          <w:rFonts w:hint="eastAsia" w:ascii="宋体" w:hAnsi="宋体"/>
          <w:szCs w:val="21"/>
        </w:rPr>
        <w:t>（5）供应商之间事先约定一致抬高或者压低报价,或者在采购项目中事先约定轮流以高价位或者低价位成交,或者事先约定由某一特定供应商成交,然后再参加竞标；</w:t>
      </w:r>
    </w:p>
    <w:p>
      <w:pPr>
        <w:spacing w:line="360" w:lineRule="exact"/>
        <w:ind w:firstLine="420" w:firstLineChars="200"/>
        <w:rPr>
          <w:rFonts w:ascii="宋体" w:hAnsi="宋体"/>
          <w:szCs w:val="21"/>
        </w:rPr>
      </w:pPr>
      <w:r>
        <w:rPr>
          <w:rFonts w:hint="eastAsia" w:ascii="宋体" w:hAnsi="宋体"/>
          <w:szCs w:val="21"/>
        </w:rPr>
        <w:t>（6）供应商之间商定部分供应商放弃参加政府采购活动或者放弃成交；</w:t>
      </w:r>
    </w:p>
    <w:p>
      <w:pPr>
        <w:spacing w:line="360" w:lineRule="exact"/>
        <w:ind w:firstLine="420" w:firstLineChars="200"/>
        <w:rPr>
          <w:rFonts w:ascii="宋体" w:hAnsi="宋体"/>
          <w:szCs w:val="21"/>
        </w:rPr>
      </w:pPr>
      <w:r>
        <w:rPr>
          <w:rFonts w:hint="eastAsia" w:ascii="宋体" w:hAnsi="宋体"/>
          <w:szCs w:val="21"/>
        </w:rPr>
        <w:t>（7）供应商与采购人或者采购代理机构之间、供应商相互之间，为谋求特定供应商成交或者排斥其他供应商的其他串通行为。</w:t>
      </w:r>
    </w:p>
    <w:p>
      <w:pPr>
        <w:spacing w:line="360" w:lineRule="exact"/>
        <w:ind w:firstLine="422" w:firstLineChars="200"/>
        <w:rPr>
          <w:rFonts w:ascii="宋体" w:hAnsi="宋体"/>
          <w:b/>
          <w:bCs/>
          <w:szCs w:val="21"/>
        </w:rPr>
      </w:pPr>
      <w:r>
        <w:rPr>
          <w:rFonts w:hint="eastAsia" w:ascii="宋体" w:hAnsi="宋体"/>
          <w:b/>
          <w:bCs/>
          <w:szCs w:val="21"/>
        </w:rPr>
        <w:t>以上情形一经核查属实，我方愿意承担一切后果，并不再寻求任何旨在减轻或免除法律责任的辩解。</w:t>
      </w:r>
    </w:p>
    <w:p>
      <w:pPr>
        <w:spacing w:line="360" w:lineRule="exact"/>
        <w:rPr>
          <w:rFonts w:ascii="宋体" w:hAnsi="宋体"/>
          <w:szCs w:val="21"/>
        </w:rPr>
      </w:pPr>
    </w:p>
    <w:p>
      <w:pPr>
        <w:spacing w:line="360" w:lineRule="exact"/>
        <w:rPr>
          <w:rFonts w:ascii="宋体" w:hAnsi="宋体"/>
          <w:szCs w:val="21"/>
        </w:rPr>
      </w:pPr>
    </w:p>
    <w:p>
      <w:pPr>
        <w:spacing w:line="360" w:lineRule="exact"/>
        <w:ind w:left="2520" w:leftChars="1200"/>
        <w:jc w:val="center"/>
        <w:rPr>
          <w:rFonts w:ascii="宋体" w:hAnsi="宋体"/>
          <w:szCs w:val="21"/>
        </w:rPr>
      </w:pPr>
      <w:r>
        <w:rPr>
          <w:rFonts w:hint="eastAsia" w:ascii="宋体" w:hAnsi="宋体"/>
          <w:szCs w:val="21"/>
        </w:rPr>
        <w:t>（供应商公章）</w:t>
      </w:r>
    </w:p>
    <w:p>
      <w:pPr>
        <w:spacing w:line="360" w:lineRule="exact"/>
        <w:ind w:left="2520" w:leftChars="1200"/>
        <w:jc w:val="center"/>
        <w:rPr>
          <w:rFonts w:ascii="宋体" w:hAnsi="宋体"/>
          <w:szCs w:val="21"/>
        </w:rPr>
      </w:pPr>
      <w:r>
        <w:rPr>
          <w:rFonts w:hint="eastAsia" w:hAnsi="宋体"/>
          <w:u w:val="single"/>
        </w:rPr>
        <w:t xml:space="preserve">    </w:t>
      </w:r>
      <w:r>
        <w:rPr>
          <w:rFonts w:hint="eastAsia" w:ascii="宋体" w:hAnsi="宋体"/>
          <w:szCs w:val="21"/>
        </w:rPr>
        <w:t>年</w:t>
      </w:r>
      <w:r>
        <w:rPr>
          <w:rFonts w:hint="eastAsia" w:hAnsi="宋体"/>
          <w:u w:val="single"/>
        </w:rPr>
        <w:t xml:space="preserve">    </w:t>
      </w:r>
      <w:r>
        <w:rPr>
          <w:rFonts w:hint="eastAsia" w:ascii="宋体" w:hAnsi="宋体"/>
          <w:szCs w:val="21"/>
        </w:rPr>
        <w:t>月</w:t>
      </w:r>
      <w:r>
        <w:rPr>
          <w:rFonts w:hint="eastAsia" w:hAnsi="宋体"/>
          <w:u w:val="single"/>
        </w:rPr>
        <w:t xml:space="preserve">    </w:t>
      </w:r>
      <w:r>
        <w:rPr>
          <w:rFonts w:hint="eastAsia" w:ascii="宋体" w:hAnsi="宋体"/>
          <w:szCs w:val="21"/>
        </w:rPr>
        <w:t xml:space="preserve"> 日</w:t>
      </w:r>
    </w:p>
    <w:p>
      <w:pPr>
        <w:rPr>
          <w:rFonts w:ascii="宋体" w:hAnsi="宋体"/>
          <w:b/>
          <w:szCs w:val="21"/>
        </w:rPr>
      </w:pPr>
      <w:r>
        <w:rPr>
          <w:rFonts w:hint="eastAsia" w:ascii="宋体" w:hAnsi="宋体"/>
          <w:b/>
          <w:szCs w:val="21"/>
        </w:rPr>
        <w:br w:type="page"/>
      </w:r>
    </w:p>
    <w:p>
      <w:pPr>
        <w:spacing w:line="300" w:lineRule="auto"/>
        <w:rPr>
          <w:rFonts w:ascii="宋体" w:hAnsi="宋体"/>
          <w:b/>
          <w:szCs w:val="21"/>
        </w:rPr>
      </w:pPr>
      <w:r>
        <w:rPr>
          <w:rFonts w:hint="eastAsia" w:ascii="宋体" w:hAnsi="宋体"/>
          <w:b/>
          <w:szCs w:val="21"/>
        </w:rPr>
        <w:t>附件四</w:t>
      </w:r>
    </w:p>
    <w:p>
      <w:pPr>
        <w:pStyle w:val="26"/>
        <w:spacing w:line="440" w:lineRule="exact"/>
        <w:jc w:val="center"/>
        <w:rPr>
          <w:b/>
          <w:sz w:val="32"/>
          <w:szCs w:val="32"/>
        </w:rPr>
      </w:pPr>
      <w:r>
        <w:rPr>
          <w:rFonts w:hint="eastAsia"/>
          <w:b/>
          <w:sz w:val="32"/>
          <w:szCs w:val="32"/>
        </w:rPr>
        <w:t>法定代表人身份证明书（格式）</w:t>
      </w:r>
    </w:p>
    <w:p>
      <w:pPr>
        <w:pStyle w:val="26"/>
        <w:spacing w:line="460" w:lineRule="exact"/>
        <w:ind w:firstLine="516" w:firstLineChars="257"/>
        <w:jc w:val="center"/>
        <w:rPr>
          <w:b/>
        </w:rPr>
      </w:pPr>
    </w:p>
    <w:p>
      <w:pPr>
        <w:spacing w:line="500" w:lineRule="exact"/>
        <w:rPr>
          <w:rFonts w:ascii="宋体" w:hAnsi="宋体"/>
          <w:szCs w:val="21"/>
        </w:rPr>
      </w:pPr>
      <w:r>
        <w:rPr>
          <w:rFonts w:hint="eastAsia" w:ascii="宋体" w:hAnsi="宋体"/>
          <w:szCs w:val="21"/>
        </w:rPr>
        <w:t>竞 标 人：</w:t>
      </w:r>
    </w:p>
    <w:p>
      <w:pPr>
        <w:spacing w:line="500" w:lineRule="exact"/>
        <w:rPr>
          <w:rFonts w:ascii="宋体" w:hAnsi="宋体"/>
          <w:szCs w:val="21"/>
        </w:rPr>
      </w:pPr>
      <w:r>
        <w:rPr>
          <w:rFonts w:hint="eastAsia" w:ascii="宋体" w:hAnsi="宋体"/>
          <w:szCs w:val="21"/>
        </w:rPr>
        <w:t>单位性质：</w:t>
      </w:r>
    </w:p>
    <w:p>
      <w:pPr>
        <w:spacing w:line="500" w:lineRule="exact"/>
        <w:rPr>
          <w:rFonts w:ascii="宋体" w:hAnsi="宋体"/>
          <w:szCs w:val="21"/>
        </w:rPr>
      </w:pPr>
      <w:r>
        <w:rPr>
          <w:rFonts w:hint="eastAsia" w:ascii="宋体" w:hAnsi="宋体"/>
          <w:szCs w:val="21"/>
        </w:rPr>
        <w:t>地    址：</w:t>
      </w:r>
    </w:p>
    <w:p>
      <w:pPr>
        <w:spacing w:line="500" w:lineRule="exact"/>
        <w:rPr>
          <w:rFonts w:ascii="宋体" w:hAnsi="宋体"/>
          <w:szCs w:val="21"/>
        </w:rPr>
      </w:pPr>
      <w:r>
        <w:rPr>
          <w:rFonts w:hint="eastAsia" w:ascii="宋体" w:hAnsi="宋体"/>
          <w:szCs w:val="21"/>
        </w:rPr>
        <w:t>成立时间：</w:t>
      </w:r>
      <w:r>
        <w:rPr>
          <w:rFonts w:hint="eastAsia" w:hAnsi="宋体"/>
          <w:u w:val="single"/>
        </w:rPr>
        <w:t xml:space="preserve">    </w:t>
      </w:r>
      <w:r>
        <w:rPr>
          <w:rFonts w:hint="eastAsia" w:ascii="宋体" w:hAnsi="宋体"/>
          <w:szCs w:val="21"/>
        </w:rPr>
        <w:t>年</w:t>
      </w:r>
      <w:r>
        <w:rPr>
          <w:rFonts w:hint="eastAsia" w:hAnsi="宋体"/>
          <w:u w:val="single"/>
        </w:rPr>
        <w:t xml:space="preserve">    </w:t>
      </w:r>
      <w:r>
        <w:rPr>
          <w:rFonts w:hint="eastAsia" w:ascii="宋体" w:hAnsi="宋体"/>
          <w:szCs w:val="21"/>
        </w:rPr>
        <w:t>月</w:t>
      </w:r>
      <w:r>
        <w:rPr>
          <w:rFonts w:hint="eastAsia" w:hAnsi="宋体"/>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p>
    <w:p>
      <w:pPr>
        <w:spacing w:line="500" w:lineRule="exact"/>
        <w:rPr>
          <w:rFonts w:ascii="宋体" w:hAnsi="宋体"/>
          <w:szCs w:val="21"/>
        </w:rPr>
      </w:pPr>
      <w:r>
        <w:rPr>
          <w:rFonts w:hint="eastAsia" w:ascii="宋体" w:hAnsi="宋体"/>
          <w:szCs w:val="21"/>
        </w:rPr>
        <w:t>姓    名：</w:t>
      </w:r>
      <w:r>
        <w:rPr>
          <w:rFonts w:hint="eastAsia" w:hAnsi="宋体"/>
          <w:u w:val="single"/>
        </w:rPr>
        <w:t xml:space="preserve">                </w:t>
      </w:r>
      <w:r>
        <w:rPr>
          <w:rFonts w:hint="eastAsia" w:ascii="宋体" w:hAnsi="宋体"/>
          <w:szCs w:val="21"/>
        </w:rPr>
        <w:t>性      别：</w:t>
      </w:r>
      <w:r>
        <w:rPr>
          <w:rFonts w:hint="eastAsia" w:hAnsi="宋体"/>
          <w:u w:val="single"/>
        </w:rPr>
        <w:t xml:space="preserve">                </w:t>
      </w:r>
    </w:p>
    <w:p>
      <w:pPr>
        <w:spacing w:line="500" w:lineRule="exact"/>
        <w:rPr>
          <w:rFonts w:ascii="宋体" w:hAnsi="宋体"/>
          <w:szCs w:val="21"/>
          <w:u w:val="single"/>
        </w:rPr>
      </w:pPr>
      <w:r>
        <w:rPr>
          <w:rFonts w:hint="eastAsia" w:ascii="宋体" w:hAnsi="宋体"/>
          <w:szCs w:val="21"/>
        </w:rPr>
        <w:t>年    龄：</w:t>
      </w:r>
      <w:r>
        <w:rPr>
          <w:rFonts w:hint="eastAsia" w:hAnsi="宋体"/>
          <w:u w:val="single"/>
        </w:rPr>
        <w:t xml:space="preserve">                </w:t>
      </w:r>
      <w:r>
        <w:rPr>
          <w:rFonts w:hint="eastAsia" w:ascii="宋体" w:hAnsi="宋体"/>
          <w:szCs w:val="21"/>
        </w:rPr>
        <w:t>职      务：</w:t>
      </w:r>
      <w:r>
        <w:rPr>
          <w:rFonts w:hint="eastAsia" w:hAnsi="宋体"/>
          <w:u w:val="single"/>
        </w:rPr>
        <w:t xml:space="preserve">                </w:t>
      </w:r>
    </w:p>
    <w:p>
      <w:pPr>
        <w:spacing w:line="500" w:lineRule="exact"/>
        <w:rPr>
          <w:rFonts w:ascii="宋体" w:hAnsi="宋体"/>
          <w:szCs w:val="21"/>
        </w:rPr>
      </w:pPr>
      <w:r>
        <w:rPr>
          <w:rFonts w:hint="eastAsia" w:ascii="宋体" w:hAnsi="宋体"/>
          <w:szCs w:val="21"/>
        </w:rPr>
        <w:t>身份证</w:t>
      </w:r>
      <w:r>
        <w:rPr>
          <w:rFonts w:hint="eastAsia"/>
          <w:szCs w:val="21"/>
        </w:rPr>
        <w:t>号码：</w:t>
      </w:r>
      <w:r>
        <w:rPr>
          <w:rFonts w:hint="eastAsia" w:hAnsi="宋体"/>
          <w:u w:val="single"/>
        </w:rPr>
        <w:t xml:space="preserve">                </w:t>
      </w:r>
    </w:p>
    <w:p>
      <w:pPr>
        <w:spacing w:line="500" w:lineRule="exact"/>
        <w:rPr>
          <w:rFonts w:ascii="宋体" w:hAnsi="宋体"/>
          <w:szCs w:val="21"/>
        </w:rPr>
      </w:pP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r>
        <w:rPr>
          <w:rFonts w:hint="eastAsia" w:hAnsi="宋体"/>
          <w:sz w:val="21"/>
          <w:szCs w:val="21"/>
          <w:lang w:eastAsia="zh-CN"/>
        </w:rPr>
        <w:t>(经营者)</w:t>
      </w:r>
      <w:r>
        <w:rPr>
          <w:rFonts w:hint="eastAsia" w:ascii="宋体" w:hAnsi="宋体"/>
          <w:szCs w:val="21"/>
        </w:rPr>
        <w:t>。</w:t>
      </w:r>
    </w:p>
    <w:p>
      <w:pPr>
        <w:pStyle w:val="26"/>
        <w:spacing w:line="460" w:lineRule="exact"/>
        <w:ind w:firstLine="514" w:firstLineChars="257"/>
        <w:rPr>
          <w:rFonts w:hAnsi="宋体"/>
        </w:rPr>
      </w:pPr>
      <w:r>
        <w:rPr>
          <w:rFonts w:hint="eastAsia" w:hAnsi="宋体"/>
        </w:rPr>
        <w:t>特此证明。</w:t>
      </w:r>
    </w:p>
    <w:p>
      <w:pPr>
        <w:pStyle w:val="26"/>
        <w:spacing w:line="460" w:lineRule="exact"/>
        <w:ind w:firstLine="514" w:firstLineChars="257"/>
      </w:pPr>
    </w:p>
    <w:p>
      <w:pPr>
        <w:pStyle w:val="26"/>
        <w:wordWrap w:val="0"/>
        <w:spacing w:line="460" w:lineRule="exact"/>
        <w:ind w:firstLine="514" w:firstLineChars="257"/>
        <w:jc w:val="right"/>
      </w:pPr>
      <w:r>
        <w:rPr>
          <w:rFonts w:hint="eastAsia"/>
        </w:rPr>
        <w:t>供应商：（盖单位公章）</w:t>
      </w:r>
    </w:p>
    <w:p>
      <w:pPr>
        <w:pStyle w:val="26"/>
        <w:spacing w:line="460" w:lineRule="exact"/>
        <w:ind w:firstLine="514" w:firstLineChars="257"/>
      </w:pPr>
    </w:p>
    <w:p>
      <w:pPr>
        <w:pStyle w:val="26"/>
        <w:spacing w:line="460" w:lineRule="exact"/>
        <w:ind w:firstLine="500" w:firstLineChars="250"/>
        <w:jc w:val="right"/>
      </w:pPr>
      <w:r>
        <w:rPr>
          <w:rFonts w:hint="eastAsia"/>
        </w:rPr>
        <w:t>日期：   年    月    日</w:t>
      </w:r>
    </w:p>
    <w:p>
      <w:pPr>
        <w:pStyle w:val="26"/>
        <w:spacing w:line="460" w:lineRule="exact"/>
      </w:pPr>
    </w:p>
    <w:p>
      <w:pPr>
        <w:pStyle w:val="26"/>
        <w:spacing w:line="460" w:lineRule="exact"/>
      </w:pPr>
    </w:p>
    <w:p>
      <w:pPr>
        <w:spacing w:line="300" w:lineRule="auto"/>
        <w:rPr>
          <w:rFonts w:ascii="宋体" w:hAnsi="宋体"/>
          <w:b/>
          <w:szCs w:val="21"/>
        </w:rPr>
      </w:pPr>
      <w:r>
        <w:rPr>
          <w:rFonts w:hint="eastAsia"/>
          <w:szCs w:val="21"/>
        </w:rPr>
        <w:t>附注：如法定代表人亲自参加开标会议的，须在开标会上提供法定代表人</w:t>
      </w:r>
      <w:r>
        <w:rPr>
          <w:rFonts w:hint="eastAsia" w:hAnsi="宋体"/>
          <w:sz w:val="21"/>
          <w:szCs w:val="21"/>
          <w:lang w:eastAsia="zh-CN"/>
        </w:rPr>
        <w:t>(经营者)</w:t>
      </w:r>
      <w:r>
        <w:rPr>
          <w:rFonts w:hint="eastAsia"/>
          <w:szCs w:val="21"/>
        </w:rPr>
        <w:t>身份证明书、法</w:t>
      </w:r>
      <w:r>
        <w:rPr>
          <w:rFonts w:hint="eastAsia"/>
          <w:szCs w:val="21"/>
          <w:lang w:eastAsia="zh-CN"/>
        </w:rPr>
        <w:t>定</w:t>
      </w:r>
      <w:r>
        <w:rPr>
          <w:rFonts w:hint="eastAsia"/>
          <w:szCs w:val="21"/>
        </w:rPr>
        <w:t>代表</w:t>
      </w:r>
      <w:r>
        <w:rPr>
          <w:rFonts w:hint="eastAsia"/>
          <w:szCs w:val="21"/>
          <w:lang w:eastAsia="zh-CN"/>
        </w:rPr>
        <w:t>人</w:t>
      </w:r>
      <w:r>
        <w:rPr>
          <w:rFonts w:hint="eastAsia"/>
          <w:szCs w:val="21"/>
        </w:rPr>
        <w:t>身份证</w:t>
      </w:r>
      <w:r>
        <w:rPr>
          <w:rFonts w:hint="eastAsia"/>
          <w:szCs w:val="21"/>
          <w:lang w:eastAsia="zh-CN"/>
        </w:rPr>
        <w:t>复印件</w:t>
      </w:r>
      <w:r>
        <w:rPr>
          <w:rFonts w:hint="eastAsia"/>
          <w:szCs w:val="21"/>
        </w:rPr>
        <w:t>。</w:t>
      </w:r>
    </w:p>
    <w:p>
      <w:pPr>
        <w:spacing w:line="300" w:lineRule="auto"/>
        <w:rPr>
          <w:rFonts w:ascii="宋体" w:hAnsi="宋体"/>
          <w:b/>
          <w:szCs w:val="21"/>
        </w:rPr>
      </w:pPr>
      <w:r>
        <w:rPr>
          <w:rFonts w:ascii="宋体" w:hAnsi="宋体"/>
          <w:b/>
          <w:szCs w:val="21"/>
        </w:rPr>
        <w:br w:type="page"/>
      </w:r>
      <w:r>
        <w:rPr>
          <w:rFonts w:hint="eastAsia" w:ascii="宋体" w:hAnsi="宋体"/>
          <w:b/>
          <w:szCs w:val="21"/>
        </w:rPr>
        <w:t>附件五</w:t>
      </w:r>
    </w:p>
    <w:p>
      <w:pPr>
        <w:adjustRightInd w:val="0"/>
        <w:snapToGrid w:val="0"/>
        <w:spacing w:line="300" w:lineRule="auto"/>
        <w:jc w:val="center"/>
        <w:rPr>
          <w:rFonts w:ascii="宋体" w:hAnsi="宋体"/>
          <w:b/>
          <w:sz w:val="32"/>
          <w:szCs w:val="32"/>
        </w:rPr>
      </w:pPr>
      <w:r>
        <w:rPr>
          <w:rFonts w:hint="eastAsia" w:ascii="宋体" w:hAnsi="宋体"/>
          <w:b/>
          <w:sz w:val="32"/>
          <w:szCs w:val="32"/>
        </w:rPr>
        <w:t>法 定 代 表 人 授 权 书</w:t>
      </w:r>
    </w:p>
    <w:p>
      <w:pPr>
        <w:adjustRightInd w:val="0"/>
        <w:snapToGrid w:val="0"/>
        <w:spacing w:line="300" w:lineRule="auto"/>
        <w:rPr>
          <w:rFonts w:ascii="宋体" w:hAnsi="宋体"/>
          <w:szCs w:val="21"/>
        </w:rPr>
      </w:pPr>
    </w:p>
    <w:p>
      <w:pPr>
        <w:snapToGrid w:val="0"/>
        <w:spacing w:line="360" w:lineRule="auto"/>
        <w:rPr>
          <w:rFonts w:ascii="宋体" w:hAnsi="宋体"/>
          <w:b/>
          <w:bCs/>
          <w:sz w:val="24"/>
          <w:szCs w:val="20"/>
        </w:rPr>
      </w:pPr>
      <w:r>
        <w:rPr>
          <w:rFonts w:hint="eastAsia" w:ascii="宋体" w:hAnsi="宋体"/>
          <w:bCs/>
          <w:sz w:val="24"/>
        </w:rPr>
        <w:t>致：</w:t>
      </w:r>
      <w:r>
        <w:rPr>
          <w:rFonts w:hint="eastAsia" w:ascii="宋体" w:hAnsi="宋体"/>
          <w:sz w:val="24"/>
          <w:u w:val="single"/>
        </w:rPr>
        <w:t>云之龙招标集团有限公司</w:t>
      </w:r>
      <w:r>
        <w:rPr>
          <w:rFonts w:hint="eastAsia" w:ascii="宋体" w:hAnsi="宋体"/>
          <w:sz w:val="24"/>
        </w:rPr>
        <w:t>：</w:t>
      </w:r>
    </w:p>
    <w:p>
      <w:pPr>
        <w:snapToGrid w:val="0"/>
        <w:spacing w:line="360" w:lineRule="auto"/>
        <w:ind w:firstLine="566" w:firstLineChars="236"/>
        <w:rPr>
          <w:rFonts w:ascii="宋体" w:hAnsi="宋体"/>
          <w:sz w:val="24"/>
          <w:szCs w:val="20"/>
        </w:rPr>
      </w:pPr>
      <w:r>
        <w:rPr>
          <w:rFonts w:hint="eastAsia" w:ascii="宋体" w:hAnsi="宋体"/>
          <w:sz w:val="24"/>
        </w:rPr>
        <w:t>我</w:t>
      </w:r>
      <w:r>
        <w:rPr>
          <w:rFonts w:hint="eastAsia" w:hAnsi="宋体"/>
          <w:u w:val="single"/>
        </w:rPr>
        <w:t xml:space="preserve"> </w:t>
      </w:r>
      <w:r>
        <w:rPr>
          <w:rFonts w:hint="eastAsia" w:ascii="宋体" w:hAnsi="宋体"/>
          <w:sz w:val="24"/>
          <w:u w:val="single"/>
        </w:rPr>
        <w:t>（姓名）</w:t>
      </w:r>
      <w:r>
        <w:rPr>
          <w:rFonts w:hint="eastAsia" w:ascii="宋体" w:hAnsi="宋体"/>
          <w:sz w:val="24"/>
        </w:rPr>
        <w:t>系</w:t>
      </w:r>
      <w:r>
        <w:rPr>
          <w:rFonts w:hint="eastAsia" w:hAnsi="宋体"/>
          <w:u w:val="single"/>
        </w:rPr>
        <w:t xml:space="preserve"> </w:t>
      </w:r>
      <w:r>
        <w:rPr>
          <w:rFonts w:hint="eastAsia" w:ascii="宋体" w:hAnsi="宋体"/>
          <w:sz w:val="24"/>
          <w:u w:val="single"/>
        </w:rPr>
        <w:t>（供应商名称）</w:t>
      </w:r>
      <w:r>
        <w:rPr>
          <w:rFonts w:hint="eastAsia" w:ascii="宋体" w:hAnsi="宋体"/>
          <w:sz w:val="24"/>
        </w:rPr>
        <w:t>的法定代表人，现授权委托本单位在职职工</w:t>
      </w:r>
      <w:r>
        <w:rPr>
          <w:rFonts w:hint="eastAsia" w:ascii="宋体" w:hAnsi="宋体"/>
          <w:sz w:val="24"/>
          <w:u w:val="single"/>
        </w:rPr>
        <w:t xml:space="preserve"> （姓名）</w:t>
      </w:r>
      <w:r>
        <w:rPr>
          <w:rFonts w:hint="eastAsia" w:ascii="宋体" w:hAnsi="宋体"/>
          <w:sz w:val="24"/>
        </w:rPr>
        <w:t>以我方的名义参加项目的磋商活动，并代表我方全权办理针对上述项目的递交文件、磋商、澄清、签约等具体事务和签署相关文件。</w:t>
      </w:r>
    </w:p>
    <w:p>
      <w:pPr>
        <w:snapToGrid w:val="0"/>
        <w:spacing w:line="360" w:lineRule="auto"/>
        <w:rPr>
          <w:rFonts w:ascii="宋体" w:hAnsi="宋体"/>
          <w:sz w:val="24"/>
          <w:szCs w:val="20"/>
        </w:rPr>
      </w:pPr>
      <w:r>
        <w:rPr>
          <w:rFonts w:hint="eastAsia" w:ascii="宋体" w:hAnsi="宋体"/>
          <w:sz w:val="24"/>
        </w:rPr>
        <w:t xml:space="preserve">    我方对被授权人的签名事项负全部责任。</w:t>
      </w:r>
    </w:p>
    <w:p>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rPr>
      </w:pPr>
      <w:r>
        <w:rPr>
          <w:rFonts w:hint="eastAsia" w:ascii="宋体" w:hAnsi="宋体"/>
          <w:sz w:val="24"/>
        </w:rPr>
        <w:t>被授权人无转委托权，特此委托。</w:t>
      </w:r>
    </w:p>
    <w:p>
      <w:pPr>
        <w:snapToGrid w:val="0"/>
        <w:spacing w:line="360" w:lineRule="auto"/>
        <w:ind w:firstLine="480"/>
        <w:rPr>
          <w:rFonts w:ascii="宋体" w:hAnsi="宋体"/>
          <w:sz w:val="24"/>
          <w:szCs w:val="20"/>
        </w:rPr>
      </w:pPr>
      <w:r>
        <w:rPr>
          <w:rFonts w:hint="eastAsia" w:ascii="宋体" w:hAnsi="宋体"/>
          <w:sz w:val="24"/>
        </w:rPr>
        <w:t>附：法定代表人(经营者或自然人)身份证明及被授权人有效身份证正反面复印件</w:t>
      </w:r>
    </w:p>
    <w:p>
      <w:pPr>
        <w:snapToGrid w:val="0"/>
        <w:spacing w:beforeLines="50" w:after="50"/>
        <w:rPr>
          <w:rFonts w:ascii="宋体" w:hAnsi="宋体"/>
          <w:sz w:val="24"/>
          <w:szCs w:val="20"/>
        </w:rPr>
      </w:pPr>
    </w:p>
    <w:p>
      <w:pPr>
        <w:snapToGrid w:val="0"/>
        <w:spacing w:beforeLines="50" w:after="50"/>
        <w:rPr>
          <w:rFonts w:ascii="宋体" w:hAnsi="宋体"/>
          <w:sz w:val="24"/>
          <w:u w:val="single"/>
        </w:rPr>
      </w:pPr>
      <w:r>
        <w:rPr>
          <w:rFonts w:hint="eastAsia" w:ascii="宋体" w:hAnsi="宋体"/>
          <w:sz w:val="24"/>
        </w:rPr>
        <w:t>被授权人签名：</w:t>
      </w:r>
      <w:r>
        <w:rPr>
          <w:rFonts w:hint="eastAsia" w:hAnsi="宋体"/>
          <w:u w:val="single"/>
        </w:rPr>
        <w:t xml:space="preserve">                </w:t>
      </w:r>
      <w:r>
        <w:rPr>
          <w:rFonts w:hint="eastAsia" w:ascii="宋体" w:hAnsi="宋体"/>
          <w:sz w:val="24"/>
        </w:rPr>
        <w:t xml:space="preserve">  法定代表人(经营者或自然人)签名：</w:t>
      </w:r>
      <w:r>
        <w:rPr>
          <w:rFonts w:hint="eastAsia" w:hAnsi="宋体"/>
          <w:u w:val="single"/>
        </w:rPr>
        <w:t xml:space="preserve">                </w:t>
      </w:r>
    </w:p>
    <w:p>
      <w:pPr>
        <w:snapToGrid w:val="0"/>
        <w:spacing w:beforeLines="50" w:after="50"/>
        <w:rPr>
          <w:rFonts w:ascii="宋体" w:hAnsi="宋体"/>
          <w:sz w:val="24"/>
          <w:szCs w:val="20"/>
        </w:rPr>
      </w:pPr>
      <w:r>
        <w:rPr>
          <w:rFonts w:hint="eastAsia" w:ascii="宋体" w:hAnsi="宋体"/>
          <w:sz w:val="24"/>
        </w:rPr>
        <w:t>所在部门职务：</w:t>
      </w:r>
      <w:r>
        <w:rPr>
          <w:rFonts w:hint="eastAsia" w:hAnsi="宋体"/>
          <w:u w:val="single"/>
        </w:rPr>
        <w:t xml:space="preserve">                </w:t>
      </w:r>
      <w:r>
        <w:rPr>
          <w:rFonts w:hint="eastAsia" w:ascii="宋体" w:hAnsi="宋体"/>
          <w:sz w:val="24"/>
        </w:rPr>
        <w:t xml:space="preserve">  职务：</w:t>
      </w:r>
      <w:r>
        <w:rPr>
          <w:rFonts w:hint="eastAsia" w:hAnsi="宋体"/>
          <w:u w:val="single"/>
        </w:rPr>
        <w:t xml:space="preserve">                </w:t>
      </w:r>
    </w:p>
    <w:p>
      <w:pPr>
        <w:snapToGrid w:val="0"/>
        <w:spacing w:beforeLines="50" w:after="50"/>
        <w:rPr>
          <w:rFonts w:ascii="宋体" w:hAnsi="宋体"/>
          <w:sz w:val="24"/>
          <w:szCs w:val="20"/>
        </w:rPr>
      </w:pPr>
      <w:r>
        <w:rPr>
          <w:rFonts w:hint="eastAsia" w:ascii="宋体" w:hAnsi="宋体"/>
          <w:sz w:val="24"/>
        </w:rPr>
        <w:t>被授权人身份证号码：</w:t>
      </w:r>
      <w:r>
        <w:rPr>
          <w:rFonts w:hint="eastAsia" w:hAnsi="宋体"/>
          <w:u w:val="single"/>
        </w:rPr>
        <w:t xml:space="preserve">                </w:t>
      </w:r>
    </w:p>
    <w:p>
      <w:pPr>
        <w:snapToGrid w:val="0"/>
        <w:spacing w:beforeLines="50" w:after="50"/>
        <w:ind w:left="2520" w:leftChars="1200"/>
        <w:jc w:val="center"/>
        <w:rPr>
          <w:rFonts w:ascii="宋体" w:hAnsi="宋体"/>
          <w:sz w:val="24"/>
          <w:szCs w:val="20"/>
        </w:rPr>
      </w:pPr>
      <w:r>
        <w:rPr>
          <w:rFonts w:hint="eastAsia" w:ascii="宋体" w:hAnsi="宋体"/>
          <w:sz w:val="24"/>
        </w:rPr>
        <w:t>供应商公章：</w:t>
      </w:r>
    </w:p>
    <w:p>
      <w:pPr>
        <w:autoSpaceDE w:val="0"/>
        <w:autoSpaceDN w:val="0"/>
        <w:spacing w:line="300" w:lineRule="auto"/>
        <w:ind w:left="2520" w:leftChars="1200"/>
        <w:jc w:val="center"/>
        <w:rPr>
          <w:rFonts w:ascii="宋体" w:hAnsi="宋体"/>
          <w:szCs w:val="21"/>
        </w:rPr>
      </w:pPr>
      <w:r>
        <w:rPr>
          <w:rFonts w:hint="eastAsia" w:ascii="宋体" w:hAnsi="宋体"/>
          <w:sz w:val="24"/>
        </w:rPr>
        <w:t>年    月    日</w:t>
      </w:r>
    </w:p>
    <w:p>
      <w:pPr>
        <w:autoSpaceDE w:val="0"/>
        <w:autoSpaceDN w:val="0"/>
        <w:spacing w:line="300" w:lineRule="auto"/>
        <w:ind w:left="480" w:hanging="480"/>
        <w:rPr>
          <w:rFonts w:ascii="宋体" w:hAnsi="宋体"/>
          <w:b/>
          <w:szCs w:val="21"/>
        </w:rPr>
      </w:pPr>
      <w:r>
        <w:rPr>
          <w:rFonts w:ascii="宋体" w:hAnsi="宋体"/>
          <w:szCs w:val="21"/>
        </w:rPr>
        <w:br w:type="page"/>
      </w:r>
      <w:r>
        <w:rPr>
          <w:rFonts w:hint="eastAsia" w:ascii="宋体" w:hAnsi="宋体"/>
          <w:b/>
          <w:szCs w:val="21"/>
        </w:rPr>
        <w:t>附件六</w:t>
      </w:r>
    </w:p>
    <w:p>
      <w:pPr>
        <w:spacing w:line="300" w:lineRule="auto"/>
        <w:rPr>
          <w:rFonts w:ascii="宋体" w:hAnsi="宋体"/>
          <w:b/>
          <w:szCs w:val="21"/>
        </w:rPr>
      </w:pPr>
    </w:p>
    <w:p>
      <w:pPr>
        <w:ind w:firstLine="281" w:firstLineChars="100"/>
        <w:jc w:val="center"/>
        <w:rPr>
          <w:rStyle w:val="119"/>
          <w:rFonts w:ascii="宋体" w:hAnsi="宋体" w:cs="宋体"/>
          <w:b/>
          <w:bCs/>
          <w:sz w:val="28"/>
          <w:szCs w:val="28"/>
        </w:rPr>
      </w:pPr>
      <w:r>
        <w:rPr>
          <w:rFonts w:hint="eastAsia" w:ascii="宋体" w:hAnsi="宋体" w:cs="宋体"/>
          <w:b/>
          <w:bCs/>
          <w:sz w:val="28"/>
          <w:szCs w:val="28"/>
        </w:rPr>
        <w:t>无重大违法记录声明书</w:t>
      </w:r>
    </w:p>
    <w:p>
      <w:pPr>
        <w:ind w:firstLine="240" w:firstLineChars="100"/>
        <w:rPr>
          <w:rStyle w:val="119"/>
          <w:rFonts w:ascii="宋体" w:hAnsi="宋体" w:cs="宋体"/>
          <w:sz w:val="24"/>
        </w:rPr>
      </w:pPr>
    </w:p>
    <w:p>
      <w:pPr>
        <w:spacing w:line="640" w:lineRule="exact"/>
        <w:rPr>
          <w:rFonts w:ascii="宋体" w:hAnsi="宋体" w:cs="宋体"/>
          <w:sz w:val="24"/>
        </w:rPr>
      </w:pPr>
      <w:r>
        <w:rPr>
          <w:rStyle w:val="119"/>
          <w:rFonts w:hint="eastAsia" w:ascii="宋体" w:hAnsi="宋体" w:cs="宋体"/>
          <w:sz w:val="24"/>
        </w:rPr>
        <w:t>云之龙招标集团有限公司：</w:t>
      </w:r>
    </w:p>
    <w:p>
      <w:pPr>
        <w:spacing w:line="640" w:lineRule="exact"/>
        <w:ind w:firstLine="480" w:firstLineChars="200"/>
        <w:rPr>
          <w:rFonts w:ascii="宋体" w:hAnsi="宋体" w:cs="宋体"/>
          <w:sz w:val="24"/>
        </w:rPr>
      </w:pPr>
      <w:r>
        <w:rPr>
          <w:rStyle w:val="119"/>
          <w:rFonts w:hint="eastAsia" w:ascii="宋体" w:hAnsi="宋体" w:cs="宋体"/>
          <w:sz w:val="24"/>
        </w:rPr>
        <w:t>我公司参加贵公司组织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640" w:lineRule="exact"/>
        <w:ind w:firstLine="480" w:firstLineChars="200"/>
        <w:rPr>
          <w:rFonts w:ascii="宋体" w:hAnsi="宋体" w:cs="宋体"/>
          <w:sz w:val="24"/>
        </w:rPr>
      </w:pPr>
      <w:r>
        <w:rPr>
          <w:rStyle w:val="119"/>
          <w:rFonts w:hint="eastAsia" w:ascii="宋体" w:hAnsi="宋体" w:cs="宋体"/>
          <w:sz w:val="24"/>
        </w:rPr>
        <w:t>特此承诺。</w:t>
      </w:r>
    </w:p>
    <w:p>
      <w:pPr>
        <w:spacing w:line="640" w:lineRule="exact"/>
        <w:ind w:firstLine="480" w:firstLineChars="200"/>
        <w:rPr>
          <w:rFonts w:ascii="宋体" w:hAnsi="宋体" w:cs="宋体"/>
          <w:sz w:val="24"/>
        </w:rPr>
      </w:pPr>
    </w:p>
    <w:p>
      <w:pPr>
        <w:spacing w:line="640" w:lineRule="exact"/>
        <w:ind w:firstLine="480" w:firstLineChars="200"/>
        <w:rPr>
          <w:rFonts w:ascii="宋体" w:hAnsi="宋体" w:cs="宋体"/>
          <w:sz w:val="24"/>
        </w:rPr>
      </w:pPr>
    </w:p>
    <w:p>
      <w:pPr>
        <w:spacing w:line="640" w:lineRule="exact"/>
        <w:ind w:firstLine="480" w:firstLineChars="200"/>
        <w:rPr>
          <w:rStyle w:val="119"/>
          <w:rFonts w:ascii="宋体" w:hAnsi="宋体" w:cs="宋体"/>
          <w:sz w:val="24"/>
        </w:rPr>
      </w:pPr>
      <w:r>
        <w:rPr>
          <w:rStyle w:val="119"/>
          <w:rFonts w:hint="eastAsia" w:ascii="宋体" w:hAnsi="宋体" w:cs="宋体"/>
          <w:sz w:val="24"/>
        </w:rPr>
        <w:t>供应商公章：</w:t>
      </w:r>
      <w:r>
        <w:rPr>
          <w:rFonts w:hint="eastAsia" w:hAnsi="宋体"/>
          <w:u w:val="single"/>
        </w:rPr>
        <w:t xml:space="preserve">                </w:t>
      </w:r>
    </w:p>
    <w:p>
      <w:pPr>
        <w:spacing w:line="640" w:lineRule="exact"/>
        <w:ind w:firstLine="480" w:firstLineChars="200"/>
        <w:rPr>
          <w:rStyle w:val="119"/>
          <w:rFonts w:ascii="宋体" w:hAnsi="宋体" w:cs="宋体"/>
          <w:sz w:val="24"/>
        </w:rPr>
      </w:pPr>
      <w:r>
        <w:rPr>
          <w:rStyle w:val="119"/>
          <w:rFonts w:hint="eastAsia" w:ascii="宋体" w:hAnsi="宋体" w:cs="宋体"/>
          <w:sz w:val="24"/>
          <w:lang w:eastAsia="zh-CN"/>
        </w:rPr>
        <w:t>法定代表人(经营者或自然人)或委托代理人</w:t>
      </w:r>
      <w:r>
        <w:rPr>
          <w:rStyle w:val="119"/>
          <w:rFonts w:hint="eastAsia" w:ascii="宋体" w:hAnsi="宋体" w:cs="宋体"/>
          <w:sz w:val="24"/>
        </w:rPr>
        <w:t>签字：</w:t>
      </w:r>
      <w:r>
        <w:rPr>
          <w:rFonts w:hint="eastAsia" w:hAnsi="宋体"/>
          <w:u w:val="single"/>
        </w:rPr>
        <w:t xml:space="preserve">                </w:t>
      </w:r>
    </w:p>
    <w:p>
      <w:pPr>
        <w:spacing w:line="640" w:lineRule="exact"/>
        <w:ind w:firstLine="480" w:firstLineChars="200"/>
        <w:rPr>
          <w:rFonts w:ascii="宋体" w:hAnsi="宋体" w:cs="宋体"/>
          <w:sz w:val="24"/>
        </w:rPr>
      </w:pPr>
      <w:r>
        <w:rPr>
          <w:rStyle w:val="119"/>
          <w:rFonts w:hint="eastAsia" w:ascii="宋体" w:hAnsi="宋体" w:cs="宋体"/>
          <w:sz w:val="24"/>
        </w:rPr>
        <w:t>日期：</w:t>
      </w:r>
      <w:r>
        <w:rPr>
          <w:rFonts w:hint="eastAsia" w:hAnsi="宋体"/>
          <w:u w:val="single"/>
        </w:rPr>
        <w:t xml:space="preserve">    </w:t>
      </w:r>
      <w:r>
        <w:rPr>
          <w:rStyle w:val="119"/>
          <w:rFonts w:hint="eastAsia" w:ascii="宋体" w:hAnsi="宋体" w:cs="宋体"/>
          <w:sz w:val="24"/>
        </w:rPr>
        <w:t>年</w:t>
      </w:r>
      <w:r>
        <w:rPr>
          <w:rFonts w:hint="eastAsia" w:hAnsi="宋体"/>
          <w:u w:val="single"/>
        </w:rPr>
        <w:t xml:space="preserve">    </w:t>
      </w:r>
      <w:r>
        <w:rPr>
          <w:rStyle w:val="119"/>
          <w:rFonts w:hint="eastAsia" w:ascii="宋体" w:hAnsi="宋体" w:cs="宋体"/>
          <w:sz w:val="24"/>
        </w:rPr>
        <w:t>月</w:t>
      </w:r>
      <w:r>
        <w:rPr>
          <w:rFonts w:hint="eastAsia" w:hAnsi="宋体"/>
          <w:u w:val="single"/>
        </w:rPr>
        <w:t xml:space="preserve">    </w:t>
      </w:r>
      <w:r>
        <w:rPr>
          <w:rStyle w:val="119"/>
          <w:rFonts w:hint="eastAsia" w:ascii="宋体" w:hAnsi="宋体" w:cs="宋体"/>
          <w:sz w:val="24"/>
        </w:rPr>
        <w:t>日</w:t>
      </w:r>
    </w:p>
    <w:p>
      <w:pPr>
        <w:rPr>
          <w:rFonts w:ascii="宋体" w:hAnsi="宋体"/>
          <w:b/>
          <w:szCs w:val="21"/>
        </w:rPr>
      </w:pPr>
      <w:r>
        <w:br w:type="page"/>
      </w:r>
    </w:p>
    <w:p>
      <w:pPr>
        <w:rPr>
          <w:b/>
        </w:rPr>
      </w:pPr>
      <w:r>
        <w:rPr>
          <w:rFonts w:hint="eastAsia"/>
          <w:b/>
        </w:rPr>
        <w:t>附件七</w:t>
      </w:r>
    </w:p>
    <w:bookmarkEnd w:id="9"/>
    <w:bookmarkEnd w:id="10"/>
    <w:p>
      <w:pPr>
        <w:spacing w:line="300" w:lineRule="auto"/>
        <w:jc w:val="center"/>
        <w:rPr>
          <w:rFonts w:ascii="宋体" w:hAnsi="宋体"/>
          <w:b/>
          <w:sz w:val="32"/>
          <w:szCs w:val="32"/>
        </w:rPr>
      </w:pPr>
      <w:r>
        <w:rPr>
          <w:rFonts w:hint="eastAsia" w:ascii="宋体" w:hAnsi="宋体"/>
          <w:b/>
          <w:sz w:val="32"/>
          <w:szCs w:val="32"/>
        </w:rPr>
        <w:t>商务响应表</w:t>
      </w:r>
    </w:p>
    <w:p>
      <w:pPr>
        <w:spacing w:line="300" w:lineRule="auto"/>
        <w:rPr>
          <w:rFonts w:ascii="宋体" w:hAnsi="宋体"/>
          <w:szCs w:val="21"/>
        </w:rPr>
      </w:pPr>
    </w:p>
    <w:p>
      <w:pPr>
        <w:spacing w:line="300" w:lineRule="auto"/>
        <w:rPr>
          <w:rFonts w:ascii="宋体" w:hAnsi="宋体"/>
          <w:szCs w:val="21"/>
          <w:u w:val="single"/>
        </w:rPr>
      </w:pPr>
      <w:r>
        <w:rPr>
          <w:rFonts w:hint="eastAsia" w:ascii="宋体" w:hAnsi="宋体"/>
          <w:szCs w:val="21"/>
        </w:rPr>
        <w:t>采购项目编号:</w:t>
      </w:r>
    </w:p>
    <w:p>
      <w:pPr>
        <w:spacing w:line="300" w:lineRule="auto"/>
        <w:rPr>
          <w:rFonts w:ascii="宋体" w:hAnsi="宋体"/>
          <w:szCs w:val="21"/>
        </w:rPr>
      </w:pPr>
      <w:r>
        <w:rPr>
          <w:rFonts w:hint="eastAsia" w:ascii="宋体" w:hAnsi="宋体"/>
          <w:szCs w:val="21"/>
        </w:rPr>
        <w:t>采购项目名称:</w:t>
      </w:r>
    </w:p>
    <w:p>
      <w:pPr>
        <w:spacing w:line="300" w:lineRule="auto"/>
        <w:rPr>
          <w:rFonts w:ascii="宋体" w:hAnsi="宋体"/>
          <w:szCs w:val="21"/>
          <w:u w:val="single"/>
        </w:rPr>
      </w:pPr>
      <w:r>
        <w:rPr>
          <w:rFonts w:hint="eastAsia" w:ascii="宋体" w:hAnsi="宋体"/>
          <w:szCs w:val="21"/>
        </w:rPr>
        <w:t>分标：</w:t>
      </w:r>
      <w:r>
        <w:rPr>
          <w:rFonts w:hint="eastAsia" w:ascii="宋体" w:hAnsi="宋体"/>
          <w:szCs w:val="21"/>
          <w:u w:val="single"/>
        </w:rPr>
        <w:t xml:space="preserve">      （如有）          </w:t>
      </w:r>
    </w:p>
    <w:tbl>
      <w:tblPr>
        <w:tblStyle w:val="4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3336"/>
        <w:gridCol w:w="1335"/>
        <w:gridCol w:w="2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r>
              <w:rPr>
                <w:rFonts w:hint="eastAsia" w:ascii="宋体" w:hAnsi="宋体"/>
                <w:sz w:val="21"/>
                <w:szCs w:val="21"/>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r>
              <w:rPr>
                <w:rFonts w:hint="eastAsia" w:ascii="宋体" w:hAnsi="宋体"/>
                <w:sz w:val="21"/>
                <w:szCs w:val="21"/>
                <w:lang w:val="en-US" w:eastAsia="zh-CN"/>
              </w:rPr>
              <w:t>采购</w:t>
            </w:r>
            <w:r>
              <w:rPr>
                <w:rFonts w:hint="eastAsia" w:ascii="宋体" w:hAnsi="宋体"/>
                <w:sz w:val="21"/>
                <w:szCs w:val="21"/>
              </w:rPr>
              <w:t>文件要求</w:t>
            </w:r>
          </w:p>
        </w:tc>
        <w:tc>
          <w:tcPr>
            <w:tcW w:w="13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r>
              <w:rPr>
                <w:rFonts w:hint="eastAsia" w:ascii="宋体" w:hAnsi="宋体"/>
                <w:sz w:val="21"/>
                <w:szCs w:val="21"/>
              </w:rPr>
              <w:t>是否响应</w:t>
            </w:r>
          </w:p>
        </w:tc>
        <w:tc>
          <w:tcPr>
            <w:tcW w:w="24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r>
              <w:rPr>
                <w:rFonts w:hint="eastAsia" w:ascii="宋体" w:hAnsi="宋体"/>
                <w:sz w:val="21"/>
                <w:szCs w:val="21"/>
                <w:lang w:val="en-US" w:eastAsia="zh-CN"/>
              </w:rPr>
              <w:t>供应商</w:t>
            </w:r>
            <w:r>
              <w:rPr>
                <w:rFonts w:hint="eastAsia" w:ascii="宋体" w:hAnsi="宋体"/>
                <w:sz w:val="21"/>
                <w:szCs w:val="21"/>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b/>
                <w:sz w:val="21"/>
                <w:szCs w:val="21"/>
              </w:rPr>
            </w:pPr>
            <w:r>
              <w:rPr>
                <w:rFonts w:hint="eastAsia" w:ascii="宋体" w:hAnsi="宋体"/>
                <w:b/>
                <w:sz w:val="21"/>
                <w:szCs w:val="21"/>
              </w:rPr>
              <w:t>交货时间及地点</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sz w:val="21"/>
                <w:szCs w:val="21"/>
              </w:rPr>
            </w:pPr>
            <w:r>
              <w:rPr>
                <w:rFonts w:hint="eastAsia" w:ascii="宋体" w:hAnsi="宋体"/>
                <w:b/>
                <w:sz w:val="21"/>
                <w:szCs w:val="21"/>
              </w:rPr>
              <w:t>配送周期</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b/>
                <w:sz w:val="21"/>
                <w:szCs w:val="21"/>
              </w:rPr>
            </w:pPr>
            <w:r>
              <w:rPr>
                <w:rFonts w:hint="eastAsia" w:ascii="宋体" w:hAnsi="宋体"/>
                <w:b/>
                <w:sz w:val="21"/>
                <w:szCs w:val="21"/>
              </w:rPr>
              <w:t>付款方式</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1"/>
                <w:szCs w:val="21"/>
              </w:rPr>
            </w:pPr>
            <w:r>
              <w:rPr>
                <w:rFonts w:hint="eastAsia" w:ascii="宋体" w:hAnsi="宋体"/>
                <w:b/>
                <w:sz w:val="21"/>
                <w:szCs w:val="21"/>
                <w:lang w:eastAsia="zh-CN"/>
              </w:rPr>
              <w:t>磋商</w:t>
            </w:r>
            <w:r>
              <w:rPr>
                <w:rFonts w:hint="eastAsia" w:ascii="宋体" w:hAnsi="宋体"/>
                <w:b/>
                <w:sz w:val="21"/>
                <w:szCs w:val="21"/>
              </w:rPr>
              <w:t>报价</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1"/>
                <w:szCs w:val="21"/>
                <w:u w:val="singl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1"/>
                <w:szCs w:val="21"/>
              </w:rPr>
            </w:pPr>
            <w:r>
              <w:rPr>
                <w:rFonts w:hint="eastAsia" w:ascii="宋体" w:hAnsi="宋体"/>
                <w:b/>
                <w:sz w:val="21"/>
                <w:szCs w:val="21"/>
              </w:rPr>
              <w:t>售后服务要求</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r>
              <w:rPr>
                <w:rFonts w:hint="eastAsia" w:ascii="宋体" w:hAnsi="宋体"/>
                <w:sz w:val="21"/>
                <w:szCs w:val="21"/>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c>
          <w:tcPr>
            <w:tcW w:w="24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1"/>
                <w:szCs w:val="21"/>
              </w:rPr>
            </w:pPr>
          </w:p>
        </w:tc>
      </w:tr>
    </w:tbl>
    <w:p>
      <w:pPr>
        <w:pStyle w:val="26"/>
      </w:pPr>
      <w:r>
        <w:rPr>
          <w:rFonts w:hint="eastAsia"/>
        </w:rPr>
        <w:t>说明：应对照采购文件第三章 项目需求的“商务</w:t>
      </w:r>
      <w:r>
        <w:rPr>
          <w:rFonts w:hint="eastAsia"/>
          <w:lang w:eastAsia="zh-CN"/>
        </w:rPr>
        <w:t>最低</w:t>
      </w:r>
      <w:r>
        <w:rPr>
          <w:rFonts w:hint="eastAsia"/>
        </w:rPr>
        <w:t>要求”中的项目，逐条做出具体的响应承诺，并申明与要求内容的响应或偏离，如果仅在响应承诺中填写“符合”、“满足”等无具体内容的词语，或所作出响应承诺低于第三章项目需求的“商务要求条款要求导致采购人要求不能得到满足的，将导致磋商被拒绝。</w:t>
      </w:r>
    </w:p>
    <w:p>
      <w:pPr>
        <w:pStyle w:val="26"/>
        <w:spacing w:line="300" w:lineRule="auto"/>
        <w:rPr>
          <w:rFonts w:hAnsi="宋体"/>
        </w:rPr>
      </w:pPr>
    </w:p>
    <w:p>
      <w:pPr>
        <w:pStyle w:val="26"/>
        <w:spacing w:line="300" w:lineRule="auto"/>
        <w:rPr>
          <w:rFonts w:hAnsi="宋体"/>
        </w:rPr>
      </w:pPr>
    </w:p>
    <w:p>
      <w:pPr>
        <w:pStyle w:val="26"/>
        <w:spacing w:line="360" w:lineRule="auto"/>
        <w:ind w:firstLine="3700" w:firstLineChars="1850"/>
        <w:rPr>
          <w:rFonts w:hAnsi="宋体"/>
          <w:u w:val="single"/>
        </w:rPr>
      </w:pPr>
      <w:r>
        <w:rPr>
          <w:rFonts w:hint="eastAsia" w:hAnsi="宋体"/>
          <w:lang w:eastAsia="zh-CN"/>
        </w:rPr>
        <w:t>法定代表人(经营者或自然人）</w:t>
      </w:r>
      <w:r>
        <w:rPr>
          <w:rFonts w:hint="eastAsia" w:hAnsi="宋体"/>
        </w:rPr>
        <w:t>或被授权人（签字）:</w:t>
      </w:r>
      <w:r>
        <w:rPr>
          <w:rFonts w:hint="eastAsia" w:hAnsi="宋体"/>
          <w:u w:val="single"/>
        </w:rPr>
        <w:t xml:space="preserve">                </w:t>
      </w:r>
    </w:p>
    <w:p>
      <w:pPr>
        <w:pStyle w:val="26"/>
        <w:spacing w:line="360" w:lineRule="auto"/>
        <w:ind w:firstLine="4600" w:firstLineChars="2300"/>
        <w:rPr>
          <w:rFonts w:hAnsi="宋体"/>
          <w:u w:val="single"/>
        </w:rPr>
      </w:pPr>
      <w:r>
        <w:rPr>
          <w:rFonts w:hint="eastAsia" w:hAnsi="宋体"/>
        </w:rPr>
        <w:t>供应商名称（公章）：</w:t>
      </w:r>
      <w:r>
        <w:rPr>
          <w:rFonts w:hint="eastAsia" w:hAnsi="宋体"/>
          <w:u w:val="single"/>
        </w:rPr>
        <w:t xml:space="preserve">                </w:t>
      </w:r>
    </w:p>
    <w:p>
      <w:pPr>
        <w:spacing w:line="300" w:lineRule="auto"/>
        <w:jc w:val="right"/>
        <w:rPr>
          <w:rFonts w:ascii="宋体" w:hAnsi="宋体"/>
          <w:b/>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00" w:lineRule="auto"/>
        <w:rPr>
          <w:rFonts w:ascii="宋体" w:hAnsi="宋体"/>
          <w:b/>
          <w:szCs w:val="21"/>
        </w:rPr>
      </w:pPr>
      <w:r>
        <w:rPr>
          <w:u w:val="single"/>
        </w:rPr>
        <w:br w:type="page"/>
      </w:r>
      <w:r>
        <w:rPr>
          <w:rFonts w:hint="eastAsia"/>
          <w:b/>
        </w:rPr>
        <w:t>附件八</w:t>
      </w:r>
    </w:p>
    <w:p>
      <w:pPr>
        <w:spacing w:line="300" w:lineRule="auto"/>
        <w:rPr>
          <w:rFonts w:ascii="宋体" w:hAnsi="宋体"/>
          <w:b/>
          <w:szCs w:val="21"/>
        </w:rPr>
      </w:pPr>
    </w:p>
    <w:p>
      <w:pPr>
        <w:tabs>
          <w:tab w:val="left" w:pos="1815"/>
        </w:tabs>
        <w:snapToGrid w:val="0"/>
        <w:spacing w:before="120" w:beforeLines="50" w:after="50"/>
        <w:jc w:val="center"/>
        <w:rPr>
          <w:rFonts w:ascii="宋体" w:hAnsi="宋体"/>
          <w:b/>
          <w:sz w:val="24"/>
        </w:rPr>
      </w:pPr>
      <w:r>
        <w:rPr>
          <w:rFonts w:hint="eastAsia" w:ascii="宋体" w:hAnsi="宋体"/>
          <w:b/>
          <w:sz w:val="24"/>
        </w:rPr>
        <w:t>技术规格响应、偏离情况说明表</w:t>
      </w:r>
    </w:p>
    <w:p>
      <w:pPr>
        <w:spacing w:line="300" w:lineRule="auto"/>
        <w:rPr>
          <w:rFonts w:ascii="宋体" w:hAnsi="宋体"/>
          <w:szCs w:val="21"/>
        </w:rPr>
      </w:pPr>
      <w:r>
        <w:rPr>
          <w:rFonts w:hint="eastAsia" w:ascii="宋体" w:hAnsi="宋体"/>
          <w:szCs w:val="21"/>
        </w:rPr>
        <w:t>采购项目编号:</w:t>
      </w:r>
      <w:r>
        <w:rPr>
          <w:rFonts w:hint="eastAsia" w:hAnsi="宋体"/>
          <w:u w:val="single"/>
        </w:rPr>
        <w:t xml:space="preserve">                </w:t>
      </w:r>
    </w:p>
    <w:p>
      <w:pPr>
        <w:spacing w:line="300" w:lineRule="auto"/>
        <w:rPr>
          <w:rFonts w:hAnsi="宋体"/>
          <w:u w:val="single"/>
        </w:rPr>
      </w:pPr>
      <w:r>
        <w:rPr>
          <w:rFonts w:hint="eastAsia" w:ascii="宋体" w:hAnsi="宋体"/>
          <w:szCs w:val="21"/>
        </w:rPr>
        <w:t>采购项目名称:</w:t>
      </w:r>
      <w:r>
        <w:rPr>
          <w:rFonts w:hint="eastAsia" w:hAnsi="宋体"/>
          <w:u w:val="single"/>
        </w:rPr>
        <w:t xml:space="preserve">                </w:t>
      </w:r>
    </w:p>
    <w:p>
      <w:pPr>
        <w:spacing w:line="300" w:lineRule="auto"/>
        <w:rPr>
          <w:rFonts w:ascii="宋体" w:hAnsi="宋体"/>
          <w:szCs w:val="21"/>
        </w:rPr>
      </w:pPr>
      <w:r>
        <w:rPr>
          <w:rFonts w:hint="eastAsia" w:hAnsi="宋体"/>
          <w:u w:val="single"/>
        </w:rPr>
        <w:t>分标号：</w:t>
      </w:r>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47"/>
        <w:gridCol w:w="1985"/>
        <w:gridCol w:w="2252"/>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noWrap w:val="0"/>
            <w:vAlign w:val="center"/>
          </w:tcPr>
          <w:p>
            <w:pPr>
              <w:jc w:val="center"/>
              <w:rPr>
                <w:rFonts w:ascii="宋体" w:hAnsi="Courier New" w:cs="Courier New"/>
                <w:szCs w:val="21"/>
              </w:rPr>
            </w:pPr>
            <w:r>
              <w:rPr>
                <w:rFonts w:hint="eastAsia" w:ascii="宋体" w:hAnsi="Courier New" w:cs="Courier New"/>
                <w:szCs w:val="21"/>
              </w:rPr>
              <w:t>序号</w:t>
            </w:r>
          </w:p>
        </w:tc>
        <w:tc>
          <w:tcPr>
            <w:tcW w:w="1547" w:type="dxa"/>
            <w:noWrap w:val="0"/>
            <w:vAlign w:val="center"/>
          </w:tcPr>
          <w:p>
            <w:pPr>
              <w:jc w:val="center"/>
              <w:rPr>
                <w:rFonts w:ascii="宋体" w:hAnsi="Courier New" w:cs="Courier New"/>
                <w:szCs w:val="21"/>
              </w:rPr>
            </w:pPr>
            <w:r>
              <w:rPr>
                <w:rFonts w:hint="eastAsia" w:ascii="宋体" w:hAnsi="Courier New" w:cs="Courier New"/>
                <w:szCs w:val="21"/>
              </w:rPr>
              <w:t>货物名称</w:t>
            </w:r>
          </w:p>
        </w:tc>
        <w:tc>
          <w:tcPr>
            <w:tcW w:w="1985" w:type="dxa"/>
            <w:noWrap w:val="0"/>
            <w:vAlign w:val="center"/>
          </w:tcPr>
          <w:p>
            <w:pPr>
              <w:jc w:val="center"/>
              <w:rPr>
                <w:rFonts w:ascii="宋体" w:hAnsi="Courier New" w:cs="Courier New"/>
                <w:szCs w:val="21"/>
              </w:rPr>
            </w:pPr>
            <w:r>
              <w:rPr>
                <w:rFonts w:hint="eastAsia" w:ascii="宋体" w:hAnsi="Courier New" w:cs="Courier New"/>
                <w:szCs w:val="21"/>
                <w:lang w:val="en-US" w:eastAsia="zh-CN"/>
              </w:rPr>
              <w:t>采购</w:t>
            </w:r>
            <w:r>
              <w:rPr>
                <w:rFonts w:hint="eastAsia" w:ascii="宋体" w:hAnsi="Courier New" w:cs="Courier New"/>
                <w:szCs w:val="21"/>
              </w:rPr>
              <w:t>文件要求</w:t>
            </w:r>
          </w:p>
        </w:tc>
        <w:tc>
          <w:tcPr>
            <w:tcW w:w="2252" w:type="dxa"/>
            <w:noWrap w:val="0"/>
            <w:vAlign w:val="center"/>
          </w:tcPr>
          <w:p>
            <w:pPr>
              <w:jc w:val="center"/>
              <w:rPr>
                <w:rFonts w:ascii="宋体" w:hAnsi="Courier New" w:cs="Courier New"/>
                <w:szCs w:val="21"/>
              </w:rPr>
            </w:pPr>
            <w:r>
              <w:rPr>
                <w:rFonts w:hint="eastAsia" w:ascii="宋体" w:hAnsi="Courier New" w:cs="Courier New"/>
                <w:szCs w:val="21"/>
              </w:rPr>
              <w:t>响应承诺</w:t>
            </w:r>
          </w:p>
        </w:tc>
        <w:tc>
          <w:tcPr>
            <w:tcW w:w="2073" w:type="dxa"/>
            <w:noWrap w:val="0"/>
            <w:vAlign w:val="center"/>
          </w:tcPr>
          <w:p>
            <w:pPr>
              <w:jc w:val="center"/>
              <w:rPr>
                <w:rFonts w:ascii="宋体" w:hAnsi="Courier New" w:cs="Courier New"/>
                <w:szCs w:val="21"/>
              </w:rPr>
            </w:pPr>
            <w:r>
              <w:rPr>
                <w:rFonts w:hint="eastAsia" w:ascii="宋体" w:hAnsi="Courier New" w:cs="Courier New"/>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noWrap w:val="0"/>
            <w:vAlign w:val="center"/>
          </w:tcPr>
          <w:p>
            <w:pPr>
              <w:jc w:val="center"/>
              <w:rPr>
                <w:rFonts w:ascii="宋体" w:hAnsi="Courier New" w:cs="Courier New"/>
                <w:szCs w:val="21"/>
              </w:rPr>
            </w:pPr>
            <w:r>
              <w:rPr>
                <w:rFonts w:hint="eastAsia" w:ascii="宋体" w:hAnsi="Courier New" w:cs="Courier New"/>
                <w:szCs w:val="21"/>
              </w:rPr>
              <w:t>1</w:t>
            </w:r>
          </w:p>
        </w:tc>
        <w:tc>
          <w:tcPr>
            <w:tcW w:w="1547" w:type="dxa"/>
            <w:noWrap w:val="0"/>
            <w:vAlign w:val="center"/>
          </w:tcPr>
          <w:p>
            <w:pPr>
              <w:jc w:val="center"/>
              <w:rPr>
                <w:rFonts w:ascii="宋体" w:hAnsi="Courier New" w:cs="Courier New"/>
                <w:szCs w:val="21"/>
              </w:rPr>
            </w:pPr>
          </w:p>
        </w:tc>
        <w:tc>
          <w:tcPr>
            <w:tcW w:w="1985" w:type="dxa"/>
            <w:noWrap w:val="0"/>
            <w:vAlign w:val="center"/>
          </w:tcPr>
          <w:p>
            <w:pPr>
              <w:jc w:val="center"/>
              <w:rPr>
                <w:rFonts w:ascii="宋体" w:hAnsi="Courier New" w:cs="Courier New"/>
                <w:szCs w:val="21"/>
              </w:rPr>
            </w:pPr>
          </w:p>
        </w:tc>
        <w:tc>
          <w:tcPr>
            <w:tcW w:w="2252" w:type="dxa"/>
            <w:noWrap w:val="0"/>
            <w:vAlign w:val="center"/>
          </w:tcPr>
          <w:p>
            <w:pPr>
              <w:jc w:val="center"/>
              <w:rPr>
                <w:rFonts w:ascii="宋体" w:hAnsi="Courier New" w:cs="Courier New"/>
                <w:szCs w:val="21"/>
              </w:rPr>
            </w:pPr>
          </w:p>
        </w:tc>
        <w:tc>
          <w:tcPr>
            <w:tcW w:w="2073" w:type="dxa"/>
            <w:noWrap w:val="0"/>
            <w:vAlign w:val="center"/>
          </w:tcPr>
          <w:p>
            <w:pPr>
              <w:jc w:val="center"/>
              <w:rPr>
                <w:rFonts w:ascii="宋体" w:hAnsi="Courier New"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noWrap w:val="0"/>
            <w:vAlign w:val="center"/>
          </w:tcPr>
          <w:p>
            <w:pPr>
              <w:jc w:val="center"/>
              <w:rPr>
                <w:rFonts w:ascii="宋体" w:hAnsi="Courier New" w:cs="Courier New"/>
                <w:szCs w:val="21"/>
              </w:rPr>
            </w:pPr>
            <w:r>
              <w:rPr>
                <w:rFonts w:hint="eastAsia" w:ascii="宋体" w:hAnsi="Courier New" w:cs="Courier New"/>
                <w:szCs w:val="21"/>
              </w:rPr>
              <w:t>2</w:t>
            </w:r>
          </w:p>
        </w:tc>
        <w:tc>
          <w:tcPr>
            <w:tcW w:w="1547" w:type="dxa"/>
            <w:noWrap w:val="0"/>
            <w:vAlign w:val="center"/>
          </w:tcPr>
          <w:p>
            <w:pPr>
              <w:jc w:val="center"/>
              <w:rPr>
                <w:rFonts w:ascii="宋体" w:hAnsi="Courier New" w:cs="Courier New"/>
                <w:szCs w:val="21"/>
              </w:rPr>
            </w:pPr>
          </w:p>
        </w:tc>
        <w:tc>
          <w:tcPr>
            <w:tcW w:w="1985" w:type="dxa"/>
            <w:noWrap w:val="0"/>
            <w:vAlign w:val="center"/>
          </w:tcPr>
          <w:p>
            <w:pPr>
              <w:jc w:val="center"/>
              <w:rPr>
                <w:rFonts w:ascii="宋体" w:hAnsi="Courier New" w:cs="Courier New"/>
                <w:szCs w:val="21"/>
              </w:rPr>
            </w:pPr>
          </w:p>
        </w:tc>
        <w:tc>
          <w:tcPr>
            <w:tcW w:w="2252" w:type="dxa"/>
            <w:noWrap w:val="0"/>
            <w:vAlign w:val="center"/>
          </w:tcPr>
          <w:p>
            <w:pPr>
              <w:jc w:val="center"/>
              <w:rPr>
                <w:rFonts w:ascii="宋体" w:hAnsi="Courier New" w:cs="Courier New"/>
                <w:szCs w:val="21"/>
              </w:rPr>
            </w:pPr>
          </w:p>
        </w:tc>
        <w:tc>
          <w:tcPr>
            <w:tcW w:w="2073" w:type="dxa"/>
            <w:noWrap w:val="0"/>
            <w:vAlign w:val="center"/>
          </w:tcPr>
          <w:p>
            <w:pPr>
              <w:jc w:val="center"/>
              <w:rPr>
                <w:rFonts w:ascii="宋体" w:hAnsi="Courier New"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noWrap w:val="0"/>
            <w:vAlign w:val="center"/>
          </w:tcPr>
          <w:p>
            <w:pPr>
              <w:jc w:val="center"/>
              <w:rPr>
                <w:rFonts w:ascii="宋体" w:hAnsi="Courier New" w:cs="Courier New"/>
                <w:szCs w:val="21"/>
              </w:rPr>
            </w:pPr>
            <w:r>
              <w:rPr>
                <w:rFonts w:hint="eastAsia" w:ascii="宋体" w:hAnsi="Courier New" w:cs="Courier New"/>
                <w:szCs w:val="21"/>
              </w:rPr>
              <w:t>3</w:t>
            </w:r>
          </w:p>
        </w:tc>
        <w:tc>
          <w:tcPr>
            <w:tcW w:w="1547" w:type="dxa"/>
            <w:noWrap w:val="0"/>
            <w:vAlign w:val="center"/>
          </w:tcPr>
          <w:p>
            <w:pPr>
              <w:jc w:val="center"/>
              <w:rPr>
                <w:rFonts w:ascii="宋体" w:hAnsi="Courier New" w:cs="Courier New"/>
                <w:szCs w:val="21"/>
              </w:rPr>
            </w:pPr>
          </w:p>
        </w:tc>
        <w:tc>
          <w:tcPr>
            <w:tcW w:w="1985" w:type="dxa"/>
            <w:noWrap w:val="0"/>
            <w:vAlign w:val="center"/>
          </w:tcPr>
          <w:p>
            <w:pPr>
              <w:jc w:val="center"/>
              <w:rPr>
                <w:rFonts w:ascii="宋体" w:hAnsi="Courier New" w:cs="Courier New"/>
                <w:szCs w:val="21"/>
              </w:rPr>
            </w:pPr>
          </w:p>
        </w:tc>
        <w:tc>
          <w:tcPr>
            <w:tcW w:w="2252" w:type="dxa"/>
            <w:noWrap w:val="0"/>
            <w:vAlign w:val="center"/>
          </w:tcPr>
          <w:p>
            <w:pPr>
              <w:jc w:val="center"/>
              <w:rPr>
                <w:rFonts w:ascii="宋体" w:hAnsi="Courier New" w:cs="Courier New"/>
                <w:szCs w:val="21"/>
              </w:rPr>
            </w:pPr>
          </w:p>
        </w:tc>
        <w:tc>
          <w:tcPr>
            <w:tcW w:w="2073" w:type="dxa"/>
            <w:noWrap w:val="0"/>
            <w:vAlign w:val="center"/>
          </w:tcPr>
          <w:p>
            <w:pPr>
              <w:jc w:val="center"/>
              <w:rPr>
                <w:rFonts w:ascii="宋体" w:hAnsi="Courier New"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noWrap w:val="0"/>
            <w:vAlign w:val="center"/>
          </w:tcPr>
          <w:p>
            <w:pPr>
              <w:jc w:val="center"/>
              <w:rPr>
                <w:rFonts w:ascii="宋体" w:hAnsi="Courier New" w:cs="Courier New"/>
                <w:szCs w:val="21"/>
              </w:rPr>
            </w:pPr>
            <w:r>
              <w:rPr>
                <w:rFonts w:hint="eastAsia" w:ascii="宋体" w:hAnsi="Courier New" w:cs="Courier New"/>
                <w:szCs w:val="21"/>
              </w:rPr>
              <w:t>4</w:t>
            </w:r>
          </w:p>
        </w:tc>
        <w:tc>
          <w:tcPr>
            <w:tcW w:w="1547" w:type="dxa"/>
            <w:noWrap w:val="0"/>
            <w:vAlign w:val="center"/>
          </w:tcPr>
          <w:p>
            <w:pPr>
              <w:jc w:val="center"/>
              <w:rPr>
                <w:rFonts w:ascii="宋体" w:hAnsi="Courier New" w:cs="Courier New"/>
                <w:szCs w:val="21"/>
              </w:rPr>
            </w:pPr>
          </w:p>
        </w:tc>
        <w:tc>
          <w:tcPr>
            <w:tcW w:w="1985" w:type="dxa"/>
            <w:noWrap w:val="0"/>
            <w:vAlign w:val="center"/>
          </w:tcPr>
          <w:p>
            <w:pPr>
              <w:jc w:val="center"/>
              <w:rPr>
                <w:rFonts w:ascii="宋体" w:hAnsi="Courier New" w:cs="Courier New"/>
                <w:szCs w:val="21"/>
              </w:rPr>
            </w:pPr>
          </w:p>
        </w:tc>
        <w:tc>
          <w:tcPr>
            <w:tcW w:w="2252" w:type="dxa"/>
            <w:noWrap w:val="0"/>
            <w:vAlign w:val="center"/>
          </w:tcPr>
          <w:p>
            <w:pPr>
              <w:jc w:val="center"/>
              <w:rPr>
                <w:rFonts w:ascii="宋体" w:hAnsi="Courier New" w:cs="Courier New"/>
                <w:szCs w:val="21"/>
              </w:rPr>
            </w:pPr>
          </w:p>
        </w:tc>
        <w:tc>
          <w:tcPr>
            <w:tcW w:w="2073" w:type="dxa"/>
            <w:noWrap w:val="0"/>
            <w:vAlign w:val="center"/>
          </w:tcPr>
          <w:p>
            <w:pPr>
              <w:jc w:val="center"/>
              <w:rPr>
                <w:rFonts w:ascii="宋体" w:hAnsi="Courier New"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noWrap w:val="0"/>
            <w:vAlign w:val="center"/>
          </w:tcPr>
          <w:p>
            <w:pPr>
              <w:jc w:val="center"/>
              <w:rPr>
                <w:rFonts w:ascii="宋体" w:hAnsi="Courier New" w:cs="Courier New"/>
                <w:szCs w:val="21"/>
              </w:rPr>
            </w:pPr>
            <w:r>
              <w:rPr>
                <w:rFonts w:hint="eastAsia" w:ascii="宋体" w:hAnsi="Courier New" w:cs="Courier New"/>
                <w:szCs w:val="21"/>
              </w:rPr>
              <w:t>5</w:t>
            </w:r>
          </w:p>
        </w:tc>
        <w:tc>
          <w:tcPr>
            <w:tcW w:w="1547" w:type="dxa"/>
            <w:noWrap w:val="0"/>
            <w:vAlign w:val="center"/>
          </w:tcPr>
          <w:p>
            <w:pPr>
              <w:jc w:val="center"/>
              <w:rPr>
                <w:rFonts w:ascii="宋体" w:hAnsi="Courier New" w:cs="Courier New"/>
                <w:szCs w:val="21"/>
              </w:rPr>
            </w:pPr>
          </w:p>
        </w:tc>
        <w:tc>
          <w:tcPr>
            <w:tcW w:w="1985" w:type="dxa"/>
            <w:noWrap w:val="0"/>
            <w:vAlign w:val="center"/>
          </w:tcPr>
          <w:p>
            <w:pPr>
              <w:jc w:val="center"/>
              <w:rPr>
                <w:rFonts w:ascii="宋体" w:hAnsi="Courier New" w:cs="Courier New"/>
                <w:szCs w:val="21"/>
              </w:rPr>
            </w:pPr>
          </w:p>
        </w:tc>
        <w:tc>
          <w:tcPr>
            <w:tcW w:w="2252" w:type="dxa"/>
            <w:noWrap w:val="0"/>
            <w:vAlign w:val="center"/>
          </w:tcPr>
          <w:p>
            <w:pPr>
              <w:jc w:val="center"/>
              <w:rPr>
                <w:rFonts w:ascii="宋体" w:hAnsi="Courier New" w:cs="Courier New"/>
                <w:szCs w:val="21"/>
              </w:rPr>
            </w:pPr>
          </w:p>
        </w:tc>
        <w:tc>
          <w:tcPr>
            <w:tcW w:w="2073" w:type="dxa"/>
            <w:noWrap w:val="0"/>
            <w:vAlign w:val="center"/>
          </w:tcPr>
          <w:p>
            <w:pPr>
              <w:jc w:val="center"/>
              <w:rPr>
                <w:rFonts w:ascii="宋体" w:hAnsi="Courier New"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noWrap w:val="0"/>
            <w:vAlign w:val="center"/>
          </w:tcPr>
          <w:p>
            <w:pPr>
              <w:jc w:val="center"/>
              <w:rPr>
                <w:rFonts w:ascii="宋体" w:hAnsi="Courier New" w:cs="Courier New"/>
                <w:szCs w:val="21"/>
              </w:rPr>
            </w:pPr>
            <w:r>
              <w:rPr>
                <w:rFonts w:hint="eastAsia" w:ascii="宋体" w:hAnsi="Courier New" w:cs="Courier New"/>
                <w:szCs w:val="21"/>
              </w:rPr>
              <w:t>……</w:t>
            </w:r>
          </w:p>
        </w:tc>
        <w:tc>
          <w:tcPr>
            <w:tcW w:w="1547" w:type="dxa"/>
            <w:noWrap w:val="0"/>
            <w:vAlign w:val="center"/>
          </w:tcPr>
          <w:p>
            <w:pPr>
              <w:jc w:val="center"/>
              <w:rPr>
                <w:rFonts w:ascii="宋体" w:hAnsi="Courier New" w:cs="Courier New"/>
                <w:szCs w:val="21"/>
              </w:rPr>
            </w:pPr>
          </w:p>
        </w:tc>
        <w:tc>
          <w:tcPr>
            <w:tcW w:w="1985" w:type="dxa"/>
            <w:noWrap w:val="0"/>
            <w:vAlign w:val="center"/>
          </w:tcPr>
          <w:p>
            <w:pPr>
              <w:jc w:val="center"/>
              <w:rPr>
                <w:rFonts w:ascii="宋体" w:hAnsi="Courier New" w:cs="Courier New"/>
                <w:szCs w:val="21"/>
              </w:rPr>
            </w:pPr>
          </w:p>
        </w:tc>
        <w:tc>
          <w:tcPr>
            <w:tcW w:w="2252" w:type="dxa"/>
            <w:noWrap w:val="0"/>
            <w:vAlign w:val="center"/>
          </w:tcPr>
          <w:p>
            <w:pPr>
              <w:jc w:val="center"/>
              <w:rPr>
                <w:rFonts w:ascii="宋体" w:hAnsi="Courier New" w:cs="Courier New"/>
                <w:szCs w:val="21"/>
              </w:rPr>
            </w:pPr>
          </w:p>
        </w:tc>
        <w:tc>
          <w:tcPr>
            <w:tcW w:w="2073" w:type="dxa"/>
            <w:noWrap w:val="0"/>
            <w:vAlign w:val="center"/>
          </w:tcPr>
          <w:p>
            <w:pPr>
              <w:jc w:val="center"/>
              <w:rPr>
                <w:rFonts w:ascii="宋体" w:hAnsi="Courier New" w:cs="Courier New"/>
                <w:szCs w:val="21"/>
              </w:rPr>
            </w:pPr>
          </w:p>
        </w:tc>
      </w:tr>
    </w:tbl>
    <w:p>
      <w:pPr>
        <w:rPr>
          <w:rFonts w:ascii="宋体" w:hAnsi="Courier New"/>
          <w:b/>
          <w:bCs/>
          <w:kern w:val="0"/>
          <w:szCs w:val="21"/>
        </w:rPr>
      </w:pPr>
    </w:p>
    <w:p>
      <w:pPr>
        <w:spacing w:line="300" w:lineRule="auto"/>
        <w:rPr>
          <w:rFonts w:hint="eastAsia" w:ascii="宋体" w:hAnsi="宋体"/>
          <w:kern w:val="0"/>
          <w:sz w:val="20"/>
          <w:szCs w:val="21"/>
        </w:rPr>
      </w:pPr>
      <w:r>
        <w:rPr>
          <w:rFonts w:hint="eastAsia" w:ascii="宋体" w:hAnsi="宋体"/>
          <w:kern w:val="0"/>
          <w:sz w:val="20"/>
          <w:szCs w:val="21"/>
        </w:rPr>
        <w:t>说明：应对照本采购文件第二章 采购需求的“规格型号及参数”，逐条说明所提供服务对项目需求技术规格要求的响应承诺，并申明与技术规格条文的响应和偏离。特别对有具体参数要求的指标，</w:t>
      </w:r>
      <w:r>
        <w:rPr>
          <w:rFonts w:hint="eastAsia" w:ascii="宋体" w:hAnsi="宋体"/>
          <w:kern w:val="0"/>
          <w:sz w:val="20"/>
          <w:szCs w:val="21"/>
          <w:lang w:eastAsia="zh-CN"/>
        </w:rPr>
        <w:t>供应商</w:t>
      </w:r>
      <w:r>
        <w:rPr>
          <w:rFonts w:hint="eastAsia" w:ascii="宋体" w:hAnsi="宋体"/>
          <w:kern w:val="0"/>
          <w:sz w:val="20"/>
          <w:szCs w:val="21"/>
        </w:rPr>
        <w:t>必须在响应承诺中提供所供设备的具体参数值，如果仅注明“符合”、“满足”或简单复制</w:t>
      </w:r>
      <w:r>
        <w:rPr>
          <w:rFonts w:hint="eastAsia" w:ascii="宋体" w:hAnsi="宋体"/>
          <w:kern w:val="0"/>
          <w:sz w:val="20"/>
          <w:szCs w:val="21"/>
          <w:lang w:eastAsia="zh-CN"/>
        </w:rPr>
        <w:t>采购文件</w:t>
      </w:r>
      <w:r>
        <w:rPr>
          <w:rFonts w:hint="eastAsia" w:ascii="宋体" w:hAnsi="宋体"/>
          <w:kern w:val="0"/>
          <w:sz w:val="20"/>
          <w:szCs w:val="21"/>
        </w:rPr>
        <w:t>要求，将导致</w:t>
      </w:r>
      <w:r>
        <w:rPr>
          <w:rFonts w:hint="eastAsia" w:ascii="宋体" w:hAnsi="宋体"/>
          <w:kern w:val="0"/>
          <w:sz w:val="20"/>
          <w:szCs w:val="21"/>
          <w:lang w:eastAsia="zh-CN"/>
        </w:rPr>
        <w:t>磋商</w:t>
      </w:r>
      <w:r>
        <w:rPr>
          <w:rFonts w:hint="eastAsia" w:ascii="宋体" w:hAnsi="宋体"/>
          <w:kern w:val="0"/>
          <w:sz w:val="20"/>
          <w:szCs w:val="21"/>
        </w:rPr>
        <w:t>无效。</w:t>
      </w:r>
    </w:p>
    <w:p>
      <w:pPr>
        <w:pStyle w:val="26"/>
        <w:spacing w:line="360" w:lineRule="auto"/>
        <w:ind w:firstLine="3700" w:firstLineChars="1850"/>
        <w:rPr>
          <w:rFonts w:hint="eastAsia" w:hAnsi="宋体"/>
          <w:lang w:eastAsia="zh-CN"/>
        </w:rPr>
      </w:pPr>
    </w:p>
    <w:p>
      <w:pPr>
        <w:pStyle w:val="26"/>
        <w:spacing w:line="360" w:lineRule="auto"/>
        <w:ind w:firstLine="3700" w:firstLineChars="1850"/>
        <w:rPr>
          <w:rFonts w:hint="eastAsia" w:hAnsi="宋体"/>
          <w:lang w:eastAsia="zh-CN"/>
        </w:rPr>
      </w:pPr>
    </w:p>
    <w:p>
      <w:pPr>
        <w:pStyle w:val="26"/>
        <w:spacing w:line="360" w:lineRule="auto"/>
        <w:ind w:firstLine="3700" w:firstLineChars="1850"/>
        <w:rPr>
          <w:rFonts w:hAnsi="宋体"/>
          <w:u w:val="single"/>
        </w:rPr>
      </w:pPr>
      <w:r>
        <w:rPr>
          <w:rFonts w:hint="eastAsia" w:hAnsi="宋体"/>
          <w:lang w:eastAsia="zh-CN"/>
        </w:rPr>
        <w:t>法定代表人(经营者或自然人）</w:t>
      </w:r>
      <w:r>
        <w:rPr>
          <w:rFonts w:hint="eastAsia" w:hAnsi="宋体"/>
        </w:rPr>
        <w:t>或被授权人（签字）:</w:t>
      </w:r>
      <w:r>
        <w:rPr>
          <w:rFonts w:hint="eastAsia" w:hAnsi="宋体"/>
          <w:u w:val="single"/>
        </w:rPr>
        <w:t xml:space="preserve">                </w:t>
      </w:r>
    </w:p>
    <w:p>
      <w:pPr>
        <w:pStyle w:val="26"/>
        <w:spacing w:line="360" w:lineRule="auto"/>
        <w:ind w:firstLine="4600" w:firstLineChars="2300"/>
        <w:rPr>
          <w:rFonts w:hAnsi="宋体"/>
          <w:u w:val="single"/>
        </w:rPr>
      </w:pPr>
      <w:r>
        <w:rPr>
          <w:rFonts w:hint="eastAsia" w:hAnsi="宋体"/>
        </w:rPr>
        <w:t>供应商名称（公章）：</w:t>
      </w:r>
      <w:r>
        <w:rPr>
          <w:rFonts w:hint="eastAsia" w:hAnsi="宋体"/>
          <w:u w:val="single"/>
        </w:rPr>
        <w:t xml:space="preserve">                </w:t>
      </w:r>
    </w:p>
    <w:p>
      <w:pPr>
        <w:spacing w:line="300" w:lineRule="auto"/>
        <w:jc w:val="right"/>
        <w:rPr>
          <w:rFonts w:ascii="宋体" w:hAnsi="宋体"/>
          <w:b/>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ascii="宋体" w:hAnsi="宋体"/>
          <w:kern w:val="0"/>
          <w:sz w:val="20"/>
          <w:szCs w:val="21"/>
        </w:rPr>
      </w:pPr>
    </w:p>
    <w:p>
      <w:pPr>
        <w:pStyle w:val="2"/>
      </w:pPr>
    </w:p>
    <w:p>
      <w:pPr>
        <w:rPr>
          <w:rFonts w:hint="eastAsia" w:ascii="Times New Roman" w:hAnsi="Times New Roman"/>
          <w:b/>
          <w:bCs/>
          <w:sz w:val="30"/>
          <w:szCs w:val="30"/>
          <w:lang w:eastAsia="zh-CN"/>
        </w:rPr>
      </w:pPr>
      <w:r>
        <w:rPr>
          <w:rFonts w:hint="eastAsia" w:ascii="Times New Roman" w:hAnsi="Times New Roman"/>
          <w:b/>
          <w:bCs/>
          <w:sz w:val="30"/>
          <w:szCs w:val="30"/>
          <w:lang w:eastAsia="zh-CN"/>
        </w:rPr>
        <w:br w:type="page"/>
      </w:r>
    </w:p>
    <w:p>
      <w:pPr>
        <w:pStyle w:val="26"/>
        <w:spacing w:line="500" w:lineRule="exact"/>
        <w:rPr>
          <w:rFonts w:ascii="Times New Roman" w:hAnsi="Times New Roman"/>
          <w:b/>
          <w:bCs/>
          <w:sz w:val="30"/>
          <w:szCs w:val="30"/>
        </w:rPr>
      </w:pPr>
      <w:r>
        <w:rPr>
          <w:rFonts w:hint="eastAsia"/>
          <w:b/>
        </w:rPr>
        <w:t>附件九</w:t>
      </w:r>
    </w:p>
    <w:p>
      <w:pPr>
        <w:pStyle w:val="26"/>
        <w:spacing w:line="500" w:lineRule="exact"/>
        <w:jc w:val="center"/>
        <w:rPr>
          <w:rFonts w:hint="eastAsia" w:ascii="Times New Roman" w:hAnsi="Times New Roman"/>
          <w:b/>
          <w:bCs/>
          <w:sz w:val="30"/>
          <w:szCs w:val="30"/>
          <w:lang w:eastAsia="zh-CN"/>
        </w:rPr>
      </w:pPr>
      <w:r>
        <w:rPr>
          <w:rFonts w:hint="eastAsia" w:ascii="Times New Roman" w:hAnsi="Times New Roman"/>
          <w:b/>
          <w:bCs/>
          <w:sz w:val="30"/>
          <w:szCs w:val="30"/>
          <w:lang w:eastAsia="zh-CN"/>
        </w:rPr>
        <w:t>供货配送方案</w:t>
      </w:r>
    </w:p>
    <w:p>
      <w:pPr>
        <w:pStyle w:val="26"/>
        <w:spacing w:line="500" w:lineRule="exact"/>
        <w:jc w:val="center"/>
        <w:rPr>
          <w:rFonts w:ascii="Times New Roman" w:hAnsi="Times New Roman"/>
          <w:b w:val="0"/>
          <w:bCs w:val="0"/>
          <w:sz w:val="21"/>
          <w:szCs w:val="21"/>
        </w:rPr>
      </w:pPr>
      <w:r>
        <w:rPr>
          <w:rFonts w:hint="eastAsia" w:ascii="Times New Roman" w:hAnsi="Times New Roman"/>
          <w:b w:val="0"/>
          <w:bCs w:val="0"/>
          <w:sz w:val="21"/>
          <w:szCs w:val="21"/>
          <w:lang w:eastAsia="zh-CN"/>
        </w:rPr>
        <w:t>（包括但不限于供应商应根据自己的理解对项目做全方面的整体规划和计划，对本项目总体要求的理解）</w:t>
      </w:r>
      <w:r>
        <w:rPr>
          <w:rFonts w:hint="eastAsia" w:ascii="Times New Roman" w:hAnsi="Times New Roman"/>
          <w:b w:val="0"/>
          <w:bCs w:val="0"/>
          <w:sz w:val="21"/>
          <w:szCs w:val="21"/>
        </w:rPr>
        <w:t>（格式）</w:t>
      </w:r>
    </w:p>
    <w:p>
      <w:pPr>
        <w:pStyle w:val="26"/>
        <w:spacing w:line="500" w:lineRule="exact"/>
        <w:jc w:val="center"/>
        <w:rPr>
          <w:rFonts w:ascii="Times New Roman" w:hAnsi="Times New Roman"/>
          <w:b/>
          <w:bCs/>
          <w:sz w:val="30"/>
          <w:szCs w:val="30"/>
        </w:rPr>
      </w:pPr>
    </w:p>
    <w:p>
      <w:pPr>
        <w:spacing w:line="440" w:lineRule="exact"/>
        <w:ind w:firstLine="396" w:firstLineChars="198"/>
        <w:rPr>
          <w:rFonts w:ascii="宋体" w:hAnsi="宋体"/>
          <w:kern w:val="0"/>
          <w:sz w:val="20"/>
          <w:szCs w:val="21"/>
        </w:rPr>
      </w:pPr>
      <w:r>
        <w:rPr>
          <w:rFonts w:hint="eastAsia" w:ascii="宋体" w:hAnsi="宋体"/>
          <w:kern w:val="0"/>
          <w:sz w:val="20"/>
          <w:szCs w:val="21"/>
        </w:rPr>
        <w:t>由供应商按本项目采购文件第三章“项目需求”要求及评分办法中的评分点自行编制。</w:t>
      </w:r>
    </w:p>
    <w:p>
      <w:pPr>
        <w:pStyle w:val="26"/>
        <w:spacing w:line="500" w:lineRule="exact"/>
        <w:jc w:val="center"/>
        <w:rPr>
          <w:rFonts w:ascii="Times New Roman" w:hAnsi="Times New Roman"/>
          <w:b/>
          <w:bCs/>
          <w:sz w:val="30"/>
          <w:szCs w:val="30"/>
        </w:rPr>
      </w:pPr>
    </w:p>
    <w:p>
      <w:pPr>
        <w:spacing w:line="400" w:lineRule="exact"/>
        <w:rPr>
          <w:u w:val="single"/>
        </w:rPr>
      </w:pPr>
      <w:r>
        <w:rPr>
          <w:rFonts w:hint="eastAsia"/>
          <w:lang w:eastAsia="zh-CN"/>
        </w:rPr>
        <w:t>法定代表人(经营者或自然人）</w:t>
      </w:r>
      <w:r>
        <w:rPr>
          <w:rFonts w:hint="eastAsia"/>
        </w:rPr>
        <w:t>或其委托代理人（签字或盖章）：</w:t>
      </w:r>
      <w:r>
        <w:rPr>
          <w:rFonts w:hint="eastAsia" w:ascii="宋体" w:hAnsi="宋体"/>
          <w:szCs w:val="21"/>
          <w:u w:val="single"/>
        </w:rPr>
        <w:t xml:space="preserve">                </w:t>
      </w:r>
    </w:p>
    <w:p>
      <w:pPr>
        <w:spacing w:line="400" w:lineRule="exact"/>
        <w:rPr>
          <w:kern w:val="0"/>
          <w:szCs w:val="21"/>
          <w:u w:val="single"/>
        </w:rPr>
      </w:pPr>
      <w:r>
        <w:rPr>
          <w:rFonts w:hint="eastAsia"/>
          <w:kern w:val="0"/>
          <w:szCs w:val="21"/>
        </w:rPr>
        <w:t>供应商（盖单位公章）：</w:t>
      </w:r>
      <w:r>
        <w:rPr>
          <w:rFonts w:hint="eastAsia" w:ascii="宋体" w:hAnsi="宋体"/>
          <w:kern w:val="0"/>
          <w:szCs w:val="21"/>
          <w:u w:val="single"/>
        </w:rPr>
        <w:t xml:space="preserve">                    </w:t>
      </w:r>
    </w:p>
    <w:p>
      <w:pPr>
        <w:spacing w:line="400" w:lineRule="exact"/>
        <w:rPr>
          <w:rFonts w:ascii="宋体" w:hAnsi="宋体"/>
          <w:bCs/>
          <w:szCs w:val="21"/>
        </w:rPr>
      </w:pPr>
      <w:r>
        <w:rPr>
          <w:rFonts w:hint="eastAsia" w:ascii="宋体" w:hAnsi="宋体"/>
          <w:bCs/>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6"/>
        <w:spacing w:line="500" w:lineRule="exact"/>
        <w:jc w:val="center"/>
        <w:rPr>
          <w:rFonts w:ascii="Times New Roman" w:hAnsi="Times New Roman"/>
          <w:b/>
          <w:bCs/>
          <w:sz w:val="30"/>
          <w:szCs w:val="30"/>
        </w:rPr>
      </w:pPr>
    </w:p>
    <w:p>
      <w:pPr>
        <w:pStyle w:val="26"/>
        <w:spacing w:line="500" w:lineRule="exact"/>
        <w:jc w:val="center"/>
        <w:rPr>
          <w:rFonts w:ascii="Times New Roman" w:hAnsi="Times New Roman"/>
          <w:b/>
          <w:bCs/>
          <w:sz w:val="30"/>
          <w:szCs w:val="30"/>
        </w:rPr>
      </w:pPr>
    </w:p>
    <w:p>
      <w:pPr>
        <w:pStyle w:val="26"/>
        <w:spacing w:line="500" w:lineRule="exact"/>
        <w:rPr>
          <w:b/>
        </w:rPr>
      </w:pPr>
    </w:p>
    <w:p>
      <w:pPr>
        <w:pStyle w:val="26"/>
        <w:spacing w:line="500" w:lineRule="exact"/>
        <w:rPr>
          <w:b/>
        </w:rPr>
      </w:pPr>
    </w:p>
    <w:p>
      <w:pPr>
        <w:rPr>
          <w:b/>
        </w:rPr>
      </w:pPr>
      <w:r>
        <w:rPr>
          <w:rFonts w:hint="eastAsia"/>
          <w:b/>
        </w:rPr>
        <w:br w:type="page"/>
      </w:r>
    </w:p>
    <w:p>
      <w:pPr>
        <w:pStyle w:val="26"/>
        <w:spacing w:line="500" w:lineRule="exact"/>
        <w:rPr>
          <w:rFonts w:hint="eastAsia" w:ascii="Times New Roman" w:hAnsi="Times New Roman" w:eastAsia="宋体"/>
          <w:b/>
          <w:bCs/>
          <w:sz w:val="30"/>
          <w:szCs w:val="30"/>
          <w:lang w:eastAsia="zh-CN"/>
        </w:rPr>
      </w:pPr>
      <w:r>
        <w:rPr>
          <w:rFonts w:hint="eastAsia"/>
          <w:b/>
        </w:rPr>
        <w:t>附件</w:t>
      </w:r>
      <w:r>
        <w:rPr>
          <w:rFonts w:hint="eastAsia"/>
          <w:b/>
          <w:lang w:val="en-US" w:eastAsia="zh-CN"/>
        </w:rPr>
        <w:t>十</w:t>
      </w:r>
    </w:p>
    <w:p>
      <w:pPr>
        <w:pStyle w:val="26"/>
        <w:spacing w:line="500" w:lineRule="exact"/>
        <w:jc w:val="center"/>
        <w:rPr>
          <w:rFonts w:ascii="Times New Roman" w:hAnsi="Times New Roman"/>
          <w:b/>
          <w:bCs/>
          <w:sz w:val="30"/>
          <w:szCs w:val="30"/>
        </w:rPr>
      </w:pPr>
      <w:r>
        <w:rPr>
          <w:rFonts w:hint="eastAsia" w:ascii="Times New Roman" w:hAnsi="Times New Roman"/>
          <w:b/>
          <w:bCs/>
          <w:sz w:val="30"/>
          <w:szCs w:val="30"/>
        </w:rPr>
        <w:t>拟投入人员一览表（格式）</w:t>
      </w:r>
    </w:p>
    <w:p>
      <w:pPr>
        <w:pStyle w:val="26"/>
        <w:spacing w:line="440" w:lineRule="exact"/>
        <w:ind w:firstLine="396" w:firstLineChars="198"/>
        <w:rPr>
          <w:rFonts w:hAnsi="宋体"/>
        </w:rPr>
      </w:pPr>
    </w:p>
    <w:tbl>
      <w:tblPr>
        <w:tblStyle w:val="4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ascii="宋体" w:hAnsi="宋体"/>
                <w:sz w:val="24"/>
                <w:szCs w:val="20"/>
              </w:rPr>
            </w:pPr>
            <w:r>
              <w:rPr>
                <w:rFonts w:hint="eastAsia" w:ascii="宋体" w:hAnsi="宋体"/>
                <w:sz w:val="24"/>
                <w:szCs w:val="20"/>
              </w:rPr>
              <w:t>姓名</w:t>
            </w:r>
          </w:p>
        </w:tc>
        <w:tc>
          <w:tcPr>
            <w:tcW w:w="709" w:type="dxa"/>
            <w:noWrap w:val="0"/>
            <w:vAlign w:val="center"/>
          </w:tcPr>
          <w:p>
            <w:pPr>
              <w:snapToGrid w:val="0"/>
              <w:spacing w:before="50" w:after="120" w:afterLines="50"/>
              <w:jc w:val="center"/>
              <w:rPr>
                <w:rFonts w:ascii="宋体" w:hAnsi="宋体"/>
                <w:sz w:val="24"/>
                <w:szCs w:val="20"/>
              </w:rPr>
            </w:pPr>
            <w:r>
              <w:rPr>
                <w:rFonts w:hint="eastAsia" w:ascii="宋体" w:hAnsi="宋体"/>
                <w:sz w:val="24"/>
                <w:szCs w:val="20"/>
              </w:rPr>
              <w:t>职务</w:t>
            </w:r>
          </w:p>
        </w:tc>
        <w:tc>
          <w:tcPr>
            <w:tcW w:w="1701" w:type="dxa"/>
            <w:noWrap w:val="0"/>
            <w:vAlign w:val="center"/>
          </w:tcPr>
          <w:p>
            <w:pPr>
              <w:snapToGrid w:val="0"/>
              <w:spacing w:before="50" w:after="120" w:afterLines="50"/>
              <w:jc w:val="center"/>
              <w:rPr>
                <w:rFonts w:ascii="宋体" w:hAnsi="宋体"/>
                <w:sz w:val="24"/>
                <w:szCs w:val="20"/>
              </w:rPr>
            </w:pPr>
            <w:r>
              <w:rPr>
                <w:rFonts w:hint="eastAsia" w:ascii="宋体" w:hAnsi="宋体"/>
                <w:sz w:val="24"/>
                <w:szCs w:val="20"/>
              </w:rPr>
              <w:t>专业技术资格</w:t>
            </w:r>
          </w:p>
        </w:tc>
        <w:tc>
          <w:tcPr>
            <w:tcW w:w="1420" w:type="dxa"/>
            <w:noWrap w:val="0"/>
            <w:vAlign w:val="center"/>
          </w:tcPr>
          <w:p>
            <w:pPr>
              <w:snapToGrid w:val="0"/>
              <w:spacing w:before="50" w:after="120" w:afterLines="50"/>
              <w:jc w:val="center"/>
              <w:rPr>
                <w:rFonts w:ascii="宋体" w:hAnsi="宋体"/>
                <w:sz w:val="24"/>
                <w:szCs w:val="20"/>
              </w:rPr>
            </w:pPr>
            <w:r>
              <w:rPr>
                <w:rFonts w:hint="eastAsia" w:ascii="宋体" w:hAnsi="宋体"/>
                <w:sz w:val="24"/>
                <w:szCs w:val="20"/>
              </w:rPr>
              <w:t>证书编号</w:t>
            </w:r>
          </w:p>
        </w:tc>
        <w:tc>
          <w:tcPr>
            <w:tcW w:w="1698" w:type="dxa"/>
            <w:noWrap w:val="0"/>
            <w:vAlign w:val="center"/>
          </w:tcPr>
          <w:p>
            <w:pPr>
              <w:snapToGrid w:val="0"/>
              <w:spacing w:before="50" w:after="120" w:afterLines="50"/>
              <w:jc w:val="center"/>
              <w:rPr>
                <w:rFonts w:ascii="宋体" w:hAnsi="宋体"/>
                <w:sz w:val="24"/>
                <w:szCs w:val="20"/>
              </w:rPr>
            </w:pPr>
            <w:r>
              <w:rPr>
                <w:rFonts w:hint="eastAsia" w:ascii="宋体" w:hAnsi="宋体"/>
                <w:sz w:val="24"/>
                <w:szCs w:val="20"/>
              </w:rPr>
              <w:t>参加本单位</w:t>
            </w:r>
          </w:p>
          <w:p>
            <w:pPr>
              <w:snapToGrid w:val="0"/>
              <w:spacing w:before="50" w:after="120" w:afterLines="50"/>
              <w:jc w:val="center"/>
              <w:rPr>
                <w:rFonts w:ascii="宋体" w:hAnsi="宋体"/>
                <w:sz w:val="24"/>
                <w:szCs w:val="20"/>
              </w:rPr>
            </w:pPr>
            <w:r>
              <w:rPr>
                <w:rFonts w:hint="eastAsia" w:ascii="宋体" w:hAnsi="宋体"/>
                <w:sz w:val="24"/>
                <w:szCs w:val="20"/>
              </w:rPr>
              <w:t>工作时间</w:t>
            </w:r>
          </w:p>
        </w:tc>
        <w:tc>
          <w:tcPr>
            <w:tcW w:w="1843" w:type="dxa"/>
            <w:noWrap w:val="0"/>
            <w:vAlign w:val="center"/>
          </w:tcPr>
          <w:p>
            <w:pPr>
              <w:snapToGrid w:val="0"/>
              <w:spacing w:before="50" w:after="120" w:afterLines="50"/>
              <w:jc w:val="center"/>
              <w:rPr>
                <w:rFonts w:ascii="宋体" w:hAnsi="宋体"/>
                <w:sz w:val="24"/>
                <w:szCs w:val="20"/>
              </w:rPr>
            </w:pPr>
            <w:r>
              <w:rPr>
                <w:rFonts w:hint="eastAsia" w:ascii="宋体" w:hAnsi="宋体"/>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ascii="宋体" w:hAnsi="宋体"/>
                <w:sz w:val="24"/>
                <w:szCs w:val="20"/>
              </w:rPr>
            </w:pPr>
          </w:p>
        </w:tc>
        <w:tc>
          <w:tcPr>
            <w:tcW w:w="709" w:type="dxa"/>
            <w:noWrap w:val="0"/>
            <w:vAlign w:val="center"/>
          </w:tcPr>
          <w:p>
            <w:pPr>
              <w:snapToGrid w:val="0"/>
              <w:spacing w:before="50" w:after="120" w:afterLines="50"/>
              <w:jc w:val="center"/>
              <w:rPr>
                <w:rFonts w:ascii="宋体" w:hAnsi="宋体"/>
                <w:sz w:val="24"/>
                <w:szCs w:val="20"/>
              </w:rPr>
            </w:pPr>
          </w:p>
        </w:tc>
        <w:tc>
          <w:tcPr>
            <w:tcW w:w="1701" w:type="dxa"/>
            <w:noWrap w:val="0"/>
            <w:vAlign w:val="center"/>
          </w:tcPr>
          <w:p>
            <w:pPr>
              <w:snapToGrid w:val="0"/>
              <w:spacing w:before="50" w:after="120" w:afterLines="50"/>
              <w:jc w:val="center"/>
              <w:rPr>
                <w:rFonts w:ascii="宋体" w:hAnsi="宋体"/>
                <w:sz w:val="24"/>
                <w:szCs w:val="20"/>
              </w:rPr>
            </w:pPr>
          </w:p>
        </w:tc>
        <w:tc>
          <w:tcPr>
            <w:tcW w:w="1420" w:type="dxa"/>
            <w:noWrap w:val="0"/>
            <w:vAlign w:val="center"/>
          </w:tcPr>
          <w:p>
            <w:pPr>
              <w:snapToGrid w:val="0"/>
              <w:spacing w:before="50" w:after="120" w:afterLines="50"/>
              <w:jc w:val="center"/>
              <w:rPr>
                <w:rFonts w:ascii="宋体" w:hAnsi="宋体"/>
                <w:sz w:val="24"/>
                <w:szCs w:val="20"/>
              </w:rPr>
            </w:pPr>
          </w:p>
        </w:tc>
        <w:tc>
          <w:tcPr>
            <w:tcW w:w="1698" w:type="dxa"/>
            <w:noWrap w:val="0"/>
            <w:vAlign w:val="center"/>
          </w:tcPr>
          <w:p>
            <w:pPr>
              <w:snapToGrid w:val="0"/>
              <w:spacing w:before="50" w:after="120" w:afterLines="50"/>
              <w:jc w:val="center"/>
              <w:rPr>
                <w:rFonts w:ascii="宋体" w:hAnsi="宋体"/>
                <w:sz w:val="24"/>
                <w:szCs w:val="20"/>
              </w:rPr>
            </w:pPr>
          </w:p>
        </w:tc>
        <w:tc>
          <w:tcPr>
            <w:tcW w:w="1843" w:type="dxa"/>
            <w:noWrap w:val="0"/>
            <w:vAlign w:val="center"/>
          </w:tcPr>
          <w:p>
            <w:pPr>
              <w:snapToGrid w:val="0"/>
              <w:spacing w:before="50" w:after="120"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ascii="宋体" w:hAnsi="宋体"/>
                <w:sz w:val="24"/>
                <w:szCs w:val="20"/>
              </w:rPr>
            </w:pPr>
          </w:p>
        </w:tc>
        <w:tc>
          <w:tcPr>
            <w:tcW w:w="709" w:type="dxa"/>
            <w:noWrap w:val="0"/>
            <w:vAlign w:val="center"/>
          </w:tcPr>
          <w:p>
            <w:pPr>
              <w:snapToGrid w:val="0"/>
              <w:spacing w:before="50" w:after="120" w:afterLines="50"/>
              <w:jc w:val="center"/>
              <w:rPr>
                <w:rFonts w:ascii="宋体" w:hAnsi="宋体"/>
                <w:sz w:val="24"/>
                <w:szCs w:val="20"/>
              </w:rPr>
            </w:pPr>
          </w:p>
        </w:tc>
        <w:tc>
          <w:tcPr>
            <w:tcW w:w="1701" w:type="dxa"/>
            <w:noWrap w:val="0"/>
            <w:vAlign w:val="center"/>
          </w:tcPr>
          <w:p>
            <w:pPr>
              <w:snapToGrid w:val="0"/>
              <w:spacing w:before="50" w:after="120" w:afterLines="50"/>
              <w:jc w:val="center"/>
              <w:rPr>
                <w:rFonts w:ascii="宋体" w:hAnsi="宋体"/>
                <w:sz w:val="24"/>
                <w:szCs w:val="20"/>
              </w:rPr>
            </w:pPr>
          </w:p>
        </w:tc>
        <w:tc>
          <w:tcPr>
            <w:tcW w:w="1420" w:type="dxa"/>
            <w:noWrap w:val="0"/>
            <w:vAlign w:val="center"/>
          </w:tcPr>
          <w:p>
            <w:pPr>
              <w:snapToGrid w:val="0"/>
              <w:spacing w:before="50" w:after="120" w:afterLines="50"/>
              <w:jc w:val="center"/>
              <w:rPr>
                <w:rFonts w:ascii="宋体" w:hAnsi="宋体"/>
                <w:sz w:val="24"/>
                <w:szCs w:val="20"/>
              </w:rPr>
            </w:pPr>
          </w:p>
        </w:tc>
        <w:tc>
          <w:tcPr>
            <w:tcW w:w="1698" w:type="dxa"/>
            <w:noWrap w:val="0"/>
            <w:vAlign w:val="center"/>
          </w:tcPr>
          <w:p>
            <w:pPr>
              <w:snapToGrid w:val="0"/>
              <w:spacing w:before="50" w:after="120" w:afterLines="50"/>
              <w:jc w:val="center"/>
              <w:rPr>
                <w:rFonts w:ascii="宋体" w:hAnsi="宋体"/>
                <w:sz w:val="24"/>
                <w:szCs w:val="20"/>
              </w:rPr>
            </w:pPr>
          </w:p>
        </w:tc>
        <w:tc>
          <w:tcPr>
            <w:tcW w:w="1843" w:type="dxa"/>
            <w:noWrap w:val="0"/>
            <w:vAlign w:val="center"/>
          </w:tcPr>
          <w:p>
            <w:pPr>
              <w:snapToGrid w:val="0"/>
              <w:spacing w:before="50" w:after="120"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ascii="宋体" w:hAnsi="宋体"/>
                <w:sz w:val="24"/>
                <w:szCs w:val="20"/>
              </w:rPr>
            </w:pPr>
          </w:p>
        </w:tc>
        <w:tc>
          <w:tcPr>
            <w:tcW w:w="709" w:type="dxa"/>
            <w:noWrap w:val="0"/>
            <w:vAlign w:val="center"/>
          </w:tcPr>
          <w:p>
            <w:pPr>
              <w:snapToGrid w:val="0"/>
              <w:spacing w:before="50" w:after="120" w:afterLines="50"/>
              <w:jc w:val="center"/>
              <w:rPr>
                <w:rFonts w:ascii="宋体" w:hAnsi="宋体"/>
                <w:sz w:val="24"/>
                <w:szCs w:val="20"/>
              </w:rPr>
            </w:pPr>
          </w:p>
        </w:tc>
        <w:tc>
          <w:tcPr>
            <w:tcW w:w="1701" w:type="dxa"/>
            <w:noWrap w:val="0"/>
            <w:vAlign w:val="center"/>
          </w:tcPr>
          <w:p>
            <w:pPr>
              <w:snapToGrid w:val="0"/>
              <w:spacing w:before="50" w:after="120" w:afterLines="50"/>
              <w:jc w:val="center"/>
              <w:rPr>
                <w:rFonts w:ascii="宋体" w:hAnsi="宋体"/>
                <w:sz w:val="24"/>
                <w:szCs w:val="20"/>
              </w:rPr>
            </w:pPr>
          </w:p>
        </w:tc>
        <w:tc>
          <w:tcPr>
            <w:tcW w:w="1420" w:type="dxa"/>
            <w:noWrap w:val="0"/>
            <w:vAlign w:val="center"/>
          </w:tcPr>
          <w:p>
            <w:pPr>
              <w:snapToGrid w:val="0"/>
              <w:spacing w:before="50" w:after="120" w:afterLines="50"/>
              <w:jc w:val="center"/>
              <w:rPr>
                <w:rFonts w:ascii="宋体" w:hAnsi="宋体"/>
                <w:sz w:val="24"/>
                <w:szCs w:val="20"/>
              </w:rPr>
            </w:pPr>
          </w:p>
        </w:tc>
        <w:tc>
          <w:tcPr>
            <w:tcW w:w="1698" w:type="dxa"/>
            <w:noWrap w:val="0"/>
            <w:vAlign w:val="center"/>
          </w:tcPr>
          <w:p>
            <w:pPr>
              <w:snapToGrid w:val="0"/>
              <w:spacing w:before="50" w:after="120" w:afterLines="50"/>
              <w:jc w:val="center"/>
              <w:rPr>
                <w:rFonts w:ascii="宋体" w:hAnsi="宋体"/>
                <w:sz w:val="24"/>
                <w:szCs w:val="20"/>
              </w:rPr>
            </w:pPr>
          </w:p>
        </w:tc>
        <w:tc>
          <w:tcPr>
            <w:tcW w:w="1843" w:type="dxa"/>
            <w:noWrap w:val="0"/>
            <w:vAlign w:val="center"/>
          </w:tcPr>
          <w:p>
            <w:pPr>
              <w:snapToGrid w:val="0"/>
              <w:spacing w:before="50" w:after="120" w:afterLines="50"/>
              <w:jc w:val="center"/>
              <w:rPr>
                <w:rFonts w:ascii="宋体" w:hAnsi="宋体"/>
                <w:sz w:val="24"/>
                <w:szCs w:val="20"/>
              </w:rPr>
            </w:pPr>
          </w:p>
        </w:tc>
      </w:tr>
    </w:tbl>
    <w:p>
      <w:pPr>
        <w:pStyle w:val="26"/>
        <w:spacing w:line="440" w:lineRule="exact"/>
        <w:ind w:firstLine="396" w:firstLineChars="198"/>
        <w:rPr>
          <w:rFonts w:hAnsi="宋体"/>
        </w:rPr>
      </w:pPr>
    </w:p>
    <w:p>
      <w:pPr>
        <w:snapToGrid w:val="0"/>
        <w:spacing w:before="50" w:after="120" w:afterLines="50"/>
        <w:jc w:val="left"/>
        <w:rPr>
          <w:rFonts w:hint="eastAsia" w:ascii="宋体" w:hAnsi="宋体"/>
          <w:sz w:val="24"/>
          <w:szCs w:val="20"/>
        </w:rPr>
      </w:pPr>
      <w:r>
        <w:rPr>
          <w:rFonts w:hint="eastAsia" w:ascii="宋体" w:hAnsi="宋体"/>
          <w:sz w:val="24"/>
          <w:szCs w:val="20"/>
        </w:rPr>
        <w:t>注：</w:t>
      </w:r>
    </w:p>
    <w:p>
      <w:pPr>
        <w:snapToGrid w:val="0"/>
        <w:spacing w:before="50" w:after="120" w:afterLines="50"/>
        <w:jc w:val="left"/>
        <w:rPr>
          <w:rFonts w:hint="eastAsia" w:ascii="宋体" w:hAnsi="宋体"/>
          <w:sz w:val="24"/>
          <w:szCs w:val="20"/>
        </w:rPr>
      </w:pPr>
      <w:r>
        <w:rPr>
          <w:rFonts w:hint="eastAsia" w:ascii="宋体" w:hAnsi="宋体"/>
          <w:sz w:val="24"/>
          <w:szCs w:val="20"/>
        </w:rPr>
        <w:t>1、在填写时，如本表格不适合</w:t>
      </w:r>
      <w:r>
        <w:rPr>
          <w:rFonts w:hint="eastAsia" w:ascii="宋体" w:hAnsi="宋体"/>
          <w:sz w:val="24"/>
          <w:szCs w:val="20"/>
          <w:lang w:val="en-US" w:eastAsia="zh-CN"/>
        </w:rPr>
        <w:t>供应商</w:t>
      </w:r>
      <w:r>
        <w:rPr>
          <w:rFonts w:hint="eastAsia" w:ascii="宋体" w:hAnsi="宋体"/>
          <w:sz w:val="24"/>
          <w:szCs w:val="20"/>
        </w:rPr>
        <w:t>的实际情况，可根据本表格式自行制表填写。</w:t>
      </w:r>
    </w:p>
    <w:p>
      <w:pPr>
        <w:snapToGrid w:val="0"/>
        <w:spacing w:before="50" w:after="120" w:afterLines="50"/>
        <w:jc w:val="left"/>
        <w:rPr>
          <w:rFonts w:hint="eastAsia" w:ascii="宋体" w:hAnsi="宋体"/>
          <w:sz w:val="24"/>
          <w:szCs w:val="20"/>
        </w:rPr>
      </w:pPr>
      <w:r>
        <w:rPr>
          <w:rFonts w:hint="eastAsia" w:ascii="宋体" w:hAnsi="宋体"/>
          <w:sz w:val="24"/>
          <w:szCs w:val="20"/>
        </w:rPr>
        <w:t>2、提供有关专业技术资格证书的复印件及</w:t>
      </w:r>
      <w:r>
        <w:rPr>
          <w:rFonts w:hint="eastAsia" w:ascii="宋体" w:hAnsi="宋体"/>
          <w:sz w:val="24"/>
          <w:szCs w:val="20"/>
          <w:lang w:val="en-US" w:eastAsia="zh-CN"/>
        </w:rPr>
        <w:t>供应商</w:t>
      </w:r>
      <w:r>
        <w:rPr>
          <w:rFonts w:hint="eastAsia" w:ascii="宋体" w:hAnsi="宋体"/>
          <w:sz w:val="24"/>
          <w:szCs w:val="20"/>
        </w:rPr>
        <w:t>为本项目的实施人员缴纳社保证明为准（如有）。</w:t>
      </w:r>
    </w:p>
    <w:p>
      <w:pPr>
        <w:pStyle w:val="26"/>
        <w:spacing w:line="440" w:lineRule="exact"/>
        <w:ind w:firstLine="396" w:firstLineChars="198"/>
        <w:rPr>
          <w:rFonts w:hAnsi="宋体"/>
        </w:rPr>
      </w:pPr>
    </w:p>
    <w:p>
      <w:pPr>
        <w:pStyle w:val="26"/>
        <w:spacing w:line="440" w:lineRule="exact"/>
        <w:ind w:firstLine="396" w:firstLineChars="198"/>
        <w:rPr>
          <w:rFonts w:hAnsi="宋体"/>
        </w:rPr>
      </w:pPr>
    </w:p>
    <w:p>
      <w:pPr>
        <w:pStyle w:val="26"/>
      </w:pPr>
    </w:p>
    <w:p>
      <w:pPr>
        <w:pStyle w:val="26"/>
        <w:spacing w:line="400" w:lineRule="exact"/>
        <w:rPr>
          <w:rFonts w:ascii="Times New Roman" w:hAnsi="Times New Roman"/>
          <w:u w:val="single"/>
        </w:rPr>
      </w:pPr>
    </w:p>
    <w:p>
      <w:pPr>
        <w:spacing w:line="400" w:lineRule="exact"/>
        <w:rPr>
          <w:u w:val="single"/>
        </w:rPr>
      </w:pPr>
      <w:r>
        <w:rPr>
          <w:rFonts w:hint="eastAsia"/>
          <w:lang w:eastAsia="zh-CN"/>
        </w:rPr>
        <w:t>法定代表人(经营者或自然人）</w:t>
      </w:r>
      <w:r>
        <w:rPr>
          <w:rFonts w:hint="eastAsia"/>
        </w:rPr>
        <w:t>或其委托代理人（签字或盖章）：</w:t>
      </w:r>
      <w:r>
        <w:rPr>
          <w:rFonts w:hint="eastAsia" w:ascii="宋体" w:hAnsi="宋体"/>
          <w:szCs w:val="21"/>
          <w:u w:val="single"/>
        </w:rPr>
        <w:t xml:space="preserve">                </w:t>
      </w:r>
    </w:p>
    <w:p>
      <w:pPr>
        <w:pStyle w:val="26"/>
        <w:spacing w:line="400" w:lineRule="exact"/>
        <w:rPr>
          <w:rFonts w:ascii="Times New Roman" w:hAnsi="Times New Roman"/>
          <w:sz w:val="21"/>
          <w:u w:val="single"/>
        </w:rPr>
      </w:pPr>
      <w:r>
        <w:rPr>
          <w:rFonts w:hint="eastAsia" w:ascii="Times New Roman" w:hAnsi="Times New Roman"/>
          <w:sz w:val="21"/>
        </w:rPr>
        <w:t>供应商（盖单位公章）：</w:t>
      </w:r>
      <w:r>
        <w:rPr>
          <w:rFonts w:hint="eastAsia" w:hAnsi="宋体"/>
          <w:sz w:val="21"/>
          <w:u w:val="single"/>
        </w:rPr>
        <w:t xml:space="preserve">                    </w:t>
      </w:r>
    </w:p>
    <w:p>
      <w:pPr>
        <w:spacing w:line="400" w:lineRule="exact"/>
        <w:rPr>
          <w:rFonts w:ascii="宋体" w:hAnsi="宋体"/>
          <w:bCs/>
          <w:szCs w:val="21"/>
        </w:rPr>
      </w:pPr>
      <w:r>
        <w:rPr>
          <w:rFonts w:hint="eastAsia" w:ascii="宋体" w:hAnsi="宋体"/>
          <w:bCs/>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00" w:lineRule="auto"/>
        <w:rPr>
          <w:rFonts w:ascii="宋体" w:hAnsi="宋体"/>
          <w:b/>
          <w:szCs w:val="21"/>
        </w:rPr>
      </w:pPr>
    </w:p>
    <w:p>
      <w:pPr>
        <w:spacing w:line="300" w:lineRule="auto"/>
        <w:rPr>
          <w:rFonts w:ascii="宋体" w:hAnsi="宋体"/>
          <w:b/>
          <w:szCs w:val="21"/>
        </w:rPr>
      </w:pPr>
    </w:p>
    <w:p>
      <w:pPr>
        <w:spacing w:line="300" w:lineRule="auto"/>
        <w:rPr>
          <w:rFonts w:ascii="宋体" w:hAnsi="宋体"/>
          <w:b/>
          <w:szCs w:val="21"/>
        </w:rPr>
      </w:pPr>
      <w:r>
        <w:rPr>
          <w:rFonts w:ascii="宋体" w:hAnsi="宋体"/>
          <w:b/>
          <w:szCs w:val="21"/>
        </w:rPr>
        <w:br w:type="page"/>
      </w:r>
    </w:p>
    <w:p>
      <w:pPr>
        <w:spacing w:line="300" w:lineRule="auto"/>
        <w:rPr>
          <w:rFonts w:hint="eastAsia" w:ascii="宋体" w:hAnsi="宋体" w:eastAsia="宋体"/>
          <w:b/>
          <w:szCs w:val="21"/>
          <w:lang w:val="en-US" w:eastAsia="zh-CN"/>
        </w:rPr>
      </w:pPr>
      <w:r>
        <w:rPr>
          <w:rFonts w:hint="eastAsia" w:ascii="宋体" w:hAnsi="宋体"/>
          <w:b/>
          <w:szCs w:val="21"/>
        </w:rPr>
        <w:t>附件十</w:t>
      </w:r>
      <w:r>
        <w:rPr>
          <w:rFonts w:hint="eastAsia" w:ascii="宋体" w:hAnsi="宋体"/>
          <w:b/>
          <w:szCs w:val="21"/>
          <w:lang w:val="en-US" w:eastAsia="zh-CN"/>
        </w:rPr>
        <w:t>一</w:t>
      </w:r>
    </w:p>
    <w:p>
      <w:pPr>
        <w:snapToGrid w:val="0"/>
        <w:spacing w:before="50" w:after="50"/>
        <w:jc w:val="center"/>
        <w:rPr>
          <w:rFonts w:ascii="宋体" w:hAnsi="宋体"/>
          <w:b/>
          <w:sz w:val="24"/>
        </w:rPr>
      </w:pPr>
      <w:r>
        <w:rPr>
          <w:rFonts w:hint="eastAsia" w:ascii="宋体" w:hAnsi="宋体"/>
          <w:b/>
          <w:sz w:val="24"/>
        </w:rPr>
        <w:t>服务承诺、后续服务保障</w:t>
      </w:r>
    </w:p>
    <w:p>
      <w:pPr>
        <w:snapToGrid w:val="0"/>
        <w:spacing w:before="50" w:after="50"/>
        <w:jc w:val="center"/>
        <w:rPr>
          <w:rFonts w:hint="eastAsia" w:ascii="宋体" w:hAnsi="宋体"/>
          <w:sz w:val="24"/>
        </w:rPr>
      </w:pPr>
      <w:r>
        <w:rPr>
          <w:rFonts w:hint="eastAsia" w:ascii="宋体" w:hAnsi="宋体"/>
          <w:sz w:val="24"/>
        </w:rPr>
        <w:t>（根据项目实际情况、项目需求及评分办法及标准等自行编制）</w:t>
      </w:r>
    </w:p>
    <w:p>
      <w:pPr>
        <w:snapToGrid w:val="0"/>
        <w:spacing w:before="50" w:after="50"/>
        <w:jc w:val="center"/>
        <w:rPr>
          <w:rFonts w:hint="eastAsia" w:ascii="宋体" w:hAnsi="宋体"/>
          <w:sz w:val="24"/>
        </w:rPr>
      </w:pPr>
    </w:p>
    <w:p>
      <w:pPr>
        <w:snapToGrid w:val="0"/>
        <w:spacing w:before="50" w:after="50"/>
        <w:jc w:val="center"/>
        <w:rPr>
          <w:rFonts w:hint="eastAsia" w:ascii="宋体" w:hAnsi="宋体"/>
          <w:sz w:val="24"/>
        </w:rPr>
      </w:pPr>
    </w:p>
    <w:p>
      <w:pPr>
        <w:snapToGrid w:val="0"/>
        <w:spacing w:before="50" w:after="50"/>
        <w:jc w:val="both"/>
        <w:rPr>
          <w:rFonts w:hint="eastAsia" w:ascii="宋体" w:hAnsi="宋体"/>
          <w:sz w:val="24"/>
        </w:rPr>
      </w:pPr>
    </w:p>
    <w:p>
      <w:pPr>
        <w:snapToGrid w:val="0"/>
        <w:spacing w:before="50" w:after="50"/>
        <w:jc w:val="both"/>
        <w:rPr>
          <w:rFonts w:hint="eastAsia" w:ascii="宋体" w:hAnsi="宋体"/>
          <w:sz w:val="24"/>
        </w:rPr>
      </w:pPr>
    </w:p>
    <w:p>
      <w:pPr>
        <w:snapToGrid w:val="0"/>
        <w:spacing w:before="50" w:after="50"/>
        <w:jc w:val="both"/>
        <w:rPr>
          <w:u w:val="single"/>
        </w:rPr>
      </w:pPr>
      <w:r>
        <w:rPr>
          <w:rFonts w:hint="eastAsia"/>
          <w:lang w:eastAsia="zh-CN"/>
        </w:rPr>
        <w:t>法定代表人(经营者或自然人）</w:t>
      </w:r>
      <w:r>
        <w:rPr>
          <w:rFonts w:hint="eastAsia"/>
        </w:rPr>
        <w:t>或其委托代理人（签字或盖章）：</w:t>
      </w:r>
      <w:r>
        <w:rPr>
          <w:rFonts w:hint="eastAsia" w:ascii="宋体" w:hAnsi="宋体"/>
          <w:szCs w:val="21"/>
          <w:u w:val="single"/>
        </w:rPr>
        <w:t xml:space="preserve">                </w:t>
      </w:r>
    </w:p>
    <w:p>
      <w:pPr>
        <w:pStyle w:val="26"/>
        <w:spacing w:line="400" w:lineRule="exact"/>
        <w:rPr>
          <w:rFonts w:ascii="Times New Roman" w:hAnsi="Times New Roman"/>
          <w:sz w:val="21"/>
          <w:u w:val="single"/>
        </w:rPr>
      </w:pPr>
      <w:r>
        <w:rPr>
          <w:rFonts w:hint="eastAsia" w:ascii="Times New Roman" w:hAnsi="Times New Roman"/>
          <w:sz w:val="21"/>
        </w:rPr>
        <w:t>供应商（盖单位公章）：</w:t>
      </w:r>
      <w:r>
        <w:rPr>
          <w:rFonts w:hint="eastAsia" w:hAnsi="宋体"/>
          <w:sz w:val="21"/>
          <w:u w:val="single"/>
        </w:rPr>
        <w:t xml:space="preserve">                    </w:t>
      </w:r>
    </w:p>
    <w:p>
      <w:pPr>
        <w:spacing w:line="400" w:lineRule="exact"/>
        <w:rPr>
          <w:rFonts w:ascii="宋体" w:hAnsi="宋体"/>
          <w:bCs/>
          <w:szCs w:val="21"/>
        </w:rPr>
      </w:pPr>
      <w:r>
        <w:rPr>
          <w:rFonts w:hint="eastAsia" w:ascii="宋体" w:hAnsi="宋体"/>
          <w:bCs/>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ascii="宋体" w:hAnsi="宋体"/>
          <w:szCs w:val="21"/>
        </w:rPr>
      </w:pPr>
    </w:p>
    <w:p>
      <w:pPr>
        <w:rPr>
          <w:rFonts w:hint="eastAsia" w:ascii="宋体" w:hAnsi="宋体"/>
          <w:szCs w:val="21"/>
        </w:rPr>
      </w:pPr>
      <w:r>
        <w:rPr>
          <w:rFonts w:hint="eastAsia" w:ascii="宋体" w:hAnsi="宋体"/>
          <w:szCs w:val="21"/>
        </w:rPr>
        <w:br w:type="page"/>
      </w:r>
    </w:p>
    <w:p>
      <w:pPr>
        <w:snapToGrid w:val="0"/>
        <w:spacing w:beforeLines="50" w:after="50" w:line="360" w:lineRule="exact"/>
        <w:jc w:val="left"/>
        <w:rPr>
          <w:rFonts w:ascii="宋体" w:hAnsi="宋体"/>
          <w:b/>
          <w:spacing w:val="20"/>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.1</w:t>
      </w:r>
      <w:r>
        <w:rPr>
          <w:rFonts w:hint="eastAsia" w:ascii="宋体" w:hAnsi="宋体"/>
          <w:b/>
          <w:spacing w:val="20"/>
          <w:szCs w:val="21"/>
        </w:rPr>
        <w:t>联合体竞标协议书格式：</w:t>
      </w:r>
    </w:p>
    <w:p>
      <w:pPr>
        <w:overflowPunct w:val="0"/>
        <w:spacing w:line="360" w:lineRule="exact"/>
        <w:jc w:val="center"/>
        <w:rPr>
          <w:rFonts w:ascii="宋体" w:hAnsi="宋体"/>
          <w:b/>
          <w:szCs w:val="21"/>
        </w:rPr>
      </w:pPr>
    </w:p>
    <w:p>
      <w:pPr>
        <w:overflowPunct w:val="0"/>
        <w:spacing w:line="360" w:lineRule="exact"/>
        <w:jc w:val="center"/>
        <w:rPr>
          <w:rFonts w:ascii="宋体" w:hAnsi="宋体"/>
          <w:b/>
          <w:szCs w:val="21"/>
        </w:rPr>
      </w:pPr>
      <w:r>
        <w:rPr>
          <w:rFonts w:hint="eastAsia" w:ascii="宋体" w:hAnsi="宋体"/>
          <w:b/>
          <w:szCs w:val="21"/>
        </w:rPr>
        <w:t>联合体竞标协议书</w:t>
      </w:r>
    </w:p>
    <w:p>
      <w:pPr>
        <w:overflowPunct w:val="0"/>
        <w:spacing w:line="360" w:lineRule="exact"/>
        <w:ind w:firstLine="420"/>
        <w:rPr>
          <w:rFonts w:ascii="宋体" w:hAnsi="宋体"/>
          <w:szCs w:val="21"/>
        </w:rPr>
      </w:pPr>
      <w:r>
        <w:rPr>
          <w:rFonts w:hint="eastAsia" w:ascii="宋体" w:hAnsi="宋体"/>
          <w:szCs w:val="21"/>
        </w:rPr>
        <w:t>甲方：</w:t>
      </w:r>
    </w:p>
    <w:p>
      <w:pPr>
        <w:overflowPunct w:val="0"/>
        <w:spacing w:line="360" w:lineRule="exact"/>
        <w:ind w:firstLine="420"/>
        <w:rPr>
          <w:rFonts w:ascii="宋体" w:hAnsi="宋体"/>
          <w:szCs w:val="21"/>
        </w:rPr>
      </w:pPr>
      <w:r>
        <w:rPr>
          <w:rFonts w:hint="eastAsia" w:ascii="宋体" w:hAnsi="宋体"/>
          <w:szCs w:val="21"/>
        </w:rPr>
        <w:t>乙方：</w:t>
      </w:r>
    </w:p>
    <w:p>
      <w:pPr>
        <w:overflowPunct w:val="0"/>
        <w:spacing w:line="360" w:lineRule="exact"/>
        <w:ind w:firstLine="420"/>
        <w:rPr>
          <w:rFonts w:ascii="宋体" w:hAnsi="宋体"/>
          <w:szCs w:val="21"/>
        </w:rPr>
      </w:pPr>
      <w:r>
        <w:rPr>
          <w:rFonts w:hint="eastAsia" w:ascii="宋体" w:hAnsi="宋体"/>
          <w:szCs w:val="21"/>
        </w:rPr>
        <w:t>（如果有的话，可按甲、乙、丙、丁…序列增加）</w:t>
      </w:r>
    </w:p>
    <w:p>
      <w:pPr>
        <w:overflowPunct w:val="0"/>
        <w:spacing w:line="360" w:lineRule="exact"/>
        <w:ind w:firstLine="420"/>
        <w:rPr>
          <w:rFonts w:ascii="宋体" w:hAnsi="宋体"/>
          <w:szCs w:val="21"/>
        </w:rPr>
      </w:pPr>
      <w:r>
        <w:rPr>
          <w:rFonts w:hint="eastAsia" w:ascii="宋体" w:hAnsi="宋体"/>
          <w:szCs w:val="21"/>
        </w:rPr>
        <w:t xml:space="preserve">各方经协商，就响应 </w:t>
      </w:r>
      <w:r>
        <w:rPr>
          <w:rFonts w:hint="eastAsia" w:ascii="宋体" w:hAnsi="宋体"/>
          <w:szCs w:val="21"/>
          <w:u w:val="single"/>
        </w:rPr>
        <w:t xml:space="preserve">                      </w:t>
      </w:r>
      <w:r>
        <w:rPr>
          <w:rFonts w:hint="eastAsia" w:ascii="宋体" w:hAnsi="宋体"/>
          <w:szCs w:val="21"/>
        </w:rPr>
        <w:t>组织实施的编号为</w:t>
      </w:r>
      <w:r>
        <w:rPr>
          <w:rFonts w:hint="eastAsia" w:ascii="宋体" w:hAnsi="宋体"/>
          <w:szCs w:val="21"/>
          <w:u w:val="single"/>
        </w:rPr>
        <w:t xml:space="preserve">           </w:t>
      </w:r>
      <w:r>
        <w:rPr>
          <w:rFonts w:hint="eastAsia" w:ascii="宋体" w:hAnsi="宋体"/>
          <w:szCs w:val="21"/>
        </w:rPr>
        <w:t>号的采购活动联合进行竞标之事宜，达成如下协议：</w:t>
      </w:r>
    </w:p>
    <w:p>
      <w:pPr>
        <w:overflowPunct w:val="0"/>
        <w:spacing w:line="360" w:lineRule="exact"/>
        <w:ind w:firstLine="420"/>
        <w:rPr>
          <w:rFonts w:ascii="宋体" w:hAnsi="宋体"/>
          <w:szCs w:val="21"/>
        </w:rPr>
      </w:pPr>
      <w:r>
        <w:rPr>
          <w:rFonts w:hint="eastAsia" w:ascii="宋体" w:hAnsi="宋体"/>
          <w:szCs w:val="21"/>
        </w:rPr>
        <w:t xml:space="preserve">一、各方一致决定，以 </w:t>
      </w:r>
      <w:r>
        <w:rPr>
          <w:rFonts w:hint="eastAsia" w:ascii="宋体" w:hAnsi="宋体"/>
          <w:szCs w:val="21"/>
          <w:u w:val="single"/>
        </w:rPr>
        <w:t xml:space="preserve">                           </w:t>
      </w:r>
      <w:r>
        <w:rPr>
          <w:rFonts w:hint="eastAsia" w:ascii="宋体" w:hAnsi="宋体"/>
          <w:szCs w:val="21"/>
        </w:rPr>
        <w:t xml:space="preserve"> 为主办人进行竞标，并按照采购文件的规定分别提交资格文件。</w:t>
      </w:r>
    </w:p>
    <w:p>
      <w:pPr>
        <w:overflowPunct w:val="0"/>
        <w:spacing w:line="360" w:lineRule="exact"/>
        <w:ind w:firstLine="420"/>
        <w:rPr>
          <w:rFonts w:ascii="宋体" w:hAnsi="宋体"/>
          <w:szCs w:val="21"/>
        </w:rPr>
      </w:pPr>
      <w:r>
        <w:rPr>
          <w:rFonts w:hint="eastAsia" w:ascii="宋体" w:hAnsi="宋体"/>
          <w:szCs w:val="21"/>
        </w:rPr>
        <w:t>二、在本次采购过程中，主办人的</w:t>
      </w:r>
      <w:r>
        <w:rPr>
          <w:rFonts w:hint="eastAsia" w:ascii="宋体" w:hAnsi="宋体"/>
          <w:szCs w:val="21"/>
          <w:u w:val="single"/>
        </w:rPr>
        <w:t>法定代表人或授权代理人</w:t>
      </w:r>
      <w:r>
        <w:rPr>
          <w:rFonts w:hint="eastAsia" w:ascii="宋体" w:hAnsi="宋体"/>
          <w:szCs w:val="21"/>
        </w:rPr>
        <w:t>根据采购文件规定及竞标内容而对采购人所作的任何合法承诺，包括书面澄清及响应等均对联合体各方产生约束力。如果成交并签订合同，则联合体各方将共同履行对采购人所负有的全部义务并就采购合同约定的事项对采购人承担连带责任。</w:t>
      </w:r>
    </w:p>
    <w:p>
      <w:pPr>
        <w:overflowPunct w:val="0"/>
        <w:spacing w:line="360" w:lineRule="exact"/>
        <w:ind w:firstLine="420"/>
        <w:rPr>
          <w:rFonts w:ascii="宋体" w:hAnsi="宋体"/>
          <w:szCs w:val="21"/>
        </w:rPr>
      </w:pPr>
      <w:r>
        <w:rPr>
          <w:rFonts w:hint="eastAsia" w:ascii="宋体" w:hAnsi="宋体"/>
          <w:szCs w:val="21"/>
        </w:rPr>
        <w:t>三、联合体其余各方保证对主办人为响应本次采购而提供的产品和服务提供全部质量保证及售后服务支持。</w:t>
      </w:r>
    </w:p>
    <w:p>
      <w:pPr>
        <w:overflowPunct w:val="0"/>
        <w:spacing w:line="360" w:lineRule="exact"/>
        <w:ind w:firstLine="420"/>
        <w:rPr>
          <w:rFonts w:ascii="宋体" w:hAnsi="宋体"/>
          <w:szCs w:val="21"/>
        </w:rPr>
      </w:pPr>
      <w:r>
        <w:rPr>
          <w:rFonts w:hint="eastAsia" w:ascii="宋体" w:hAnsi="宋体"/>
          <w:szCs w:val="21"/>
        </w:rPr>
        <w:t>四、本次联合投标中，甲方承担的工作和义务为:</w:t>
      </w:r>
    </w:p>
    <w:p>
      <w:pPr>
        <w:overflowPunct w:val="0"/>
        <w:spacing w:line="360" w:lineRule="exact"/>
        <w:ind w:firstLine="420"/>
        <w:rPr>
          <w:rFonts w:ascii="宋体" w:hAnsi="宋体"/>
          <w:szCs w:val="21"/>
        </w:rPr>
      </w:pPr>
      <w:r>
        <w:rPr>
          <w:rFonts w:hint="eastAsia" w:ascii="宋体" w:hAnsi="宋体"/>
          <w:szCs w:val="21"/>
        </w:rPr>
        <w:t>乙方承担的工作和义务为：</w:t>
      </w:r>
    </w:p>
    <w:p>
      <w:pPr>
        <w:overflowPunct w:val="0"/>
        <w:spacing w:line="360" w:lineRule="exact"/>
        <w:ind w:firstLine="420"/>
        <w:rPr>
          <w:rFonts w:ascii="宋体" w:hAnsi="宋体"/>
          <w:szCs w:val="21"/>
        </w:rPr>
      </w:pPr>
      <w:r>
        <w:rPr>
          <w:rFonts w:hint="eastAsia" w:ascii="宋体" w:hAnsi="宋体"/>
          <w:szCs w:val="21"/>
        </w:rPr>
        <w:t>五、有关本次联合投标的其他事宜：</w:t>
      </w:r>
    </w:p>
    <w:p>
      <w:pPr>
        <w:overflowPunct w:val="0"/>
        <w:spacing w:line="360" w:lineRule="exact"/>
        <w:ind w:firstLine="420"/>
        <w:rPr>
          <w:rFonts w:ascii="宋体" w:hAnsi="宋体"/>
          <w:szCs w:val="21"/>
        </w:rPr>
      </w:pPr>
      <w:r>
        <w:rPr>
          <w:rFonts w:hint="eastAsia" w:ascii="宋体" w:hAnsi="宋体"/>
          <w:szCs w:val="21"/>
        </w:rPr>
        <w:t>六、本协议提交给</w:t>
      </w:r>
      <w:r>
        <w:rPr>
          <w:rFonts w:hint="eastAsia" w:hAnsi="宋体"/>
          <w:szCs w:val="21"/>
        </w:rPr>
        <w:t>采购人</w:t>
      </w:r>
      <w:r>
        <w:rPr>
          <w:rFonts w:hint="eastAsia" w:ascii="宋体" w:hAnsi="宋体"/>
          <w:szCs w:val="21"/>
        </w:rPr>
        <w:t>后，联合体各方不得以任何形式对上述实质内容进行修改或撤销。</w:t>
      </w:r>
    </w:p>
    <w:p>
      <w:pPr>
        <w:overflowPunct w:val="0"/>
        <w:spacing w:line="360" w:lineRule="exact"/>
        <w:ind w:firstLine="420"/>
        <w:rPr>
          <w:rFonts w:ascii="宋体" w:hAnsi="宋体"/>
          <w:szCs w:val="21"/>
        </w:rPr>
      </w:pPr>
      <w:r>
        <w:rPr>
          <w:rFonts w:hint="eastAsia" w:ascii="宋体" w:hAnsi="宋体"/>
          <w:szCs w:val="21"/>
        </w:rPr>
        <w:t>七、本协议一式四份，签约各方各持一份，交政府采购管理部门及采购人各一份。</w:t>
      </w:r>
    </w:p>
    <w:tbl>
      <w:tblPr>
        <w:tblStyle w:val="4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overflowPunct w:val="0"/>
              <w:spacing w:line="360" w:lineRule="exact"/>
              <w:rPr>
                <w:rFonts w:ascii="宋体" w:hAnsi="宋体"/>
                <w:szCs w:val="21"/>
              </w:rPr>
            </w:pPr>
          </w:p>
          <w:p>
            <w:pPr>
              <w:overflowPunct w:val="0"/>
              <w:spacing w:line="360" w:lineRule="exact"/>
              <w:rPr>
                <w:rFonts w:ascii="宋体" w:hAnsi="宋体"/>
                <w:szCs w:val="21"/>
              </w:rPr>
            </w:pPr>
          </w:p>
          <w:p>
            <w:pPr>
              <w:overflowPunct w:val="0"/>
              <w:spacing w:line="360" w:lineRule="exact"/>
              <w:rPr>
                <w:rFonts w:ascii="宋体" w:hAnsi="宋体"/>
                <w:szCs w:val="21"/>
              </w:rPr>
            </w:pPr>
            <w:r>
              <w:rPr>
                <w:rFonts w:hint="eastAsia" w:ascii="宋体" w:hAnsi="宋体"/>
                <w:szCs w:val="21"/>
              </w:rPr>
              <w:t>甲方单位：          （公章）</w:t>
            </w:r>
          </w:p>
          <w:p>
            <w:pPr>
              <w:overflowPunct w:val="0"/>
              <w:spacing w:line="360" w:lineRule="exact"/>
              <w:rPr>
                <w:rFonts w:ascii="宋体" w:hAnsi="宋体"/>
                <w:szCs w:val="21"/>
              </w:rPr>
            </w:pPr>
            <w:r>
              <w:rPr>
                <w:rFonts w:hint="eastAsia" w:ascii="宋体" w:hAnsi="宋体"/>
                <w:szCs w:val="21"/>
              </w:rPr>
              <w:t>法定代表人：（签章）</w:t>
            </w:r>
          </w:p>
          <w:p>
            <w:pPr>
              <w:overflowPunct w:val="0"/>
              <w:spacing w:line="360" w:lineRule="exact"/>
              <w:rPr>
                <w:rFonts w:ascii="宋体" w:hAnsi="宋体"/>
                <w:szCs w:val="21"/>
              </w:rPr>
            </w:pPr>
          </w:p>
          <w:p>
            <w:pPr>
              <w:overflowPunct w:val="0"/>
              <w:spacing w:line="360" w:lineRule="exact"/>
              <w:rPr>
                <w:rFonts w:ascii="宋体" w:hAnsi="宋体"/>
                <w:szCs w:val="21"/>
              </w:rPr>
            </w:pPr>
            <w:r>
              <w:rPr>
                <w:rFonts w:hint="eastAsia" w:ascii="宋体" w:hAnsi="宋体"/>
                <w:szCs w:val="21"/>
              </w:rPr>
              <w:t>日期：    年   月   日</w:t>
            </w:r>
          </w:p>
        </w:tc>
        <w:tc>
          <w:tcPr>
            <w:tcW w:w="4264" w:type="dxa"/>
          </w:tcPr>
          <w:p>
            <w:pPr>
              <w:overflowPunct w:val="0"/>
              <w:spacing w:line="360" w:lineRule="exact"/>
              <w:rPr>
                <w:rFonts w:ascii="宋体" w:hAnsi="宋体"/>
                <w:szCs w:val="21"/>
              </w:rPr>
            </w:pPr>
          </w:p>
          <w:p>
            <w:pPr>
              <w:overflowPunct w:val="0"/>
              <w:spacing w:line="360" w:lineRule="exact"/>
              <w:rPr>
                <w:rFonts w:ascii="宋体" w:hAnsi="宋体"/>
                <w:szCs w:val="21"/>
              </w:rPr>
            </w:pPr>
          </w:p>
          <w:p>
            <w:pPr>
              <w:overflowPunct w:val="0"/>
              <w:spacing w:line="360" w:lineRule="exact"/>
              <w:rPr>
                <w:rFonts w:ascii="宋体" w:hAnsi="宋体"/>
                <w:szCs w:val="21"/>
              </w:rPr>
            </w:pPr>
            <w:r>
              <w:rPr>
                <w:rFonts w:hint="eastAsia" w:ascii="宋体" w:hAnsi="宋体"/>
                <w:szCs w:val="21"/>
              </w:rPr>
              <w:t>乙方单位：           （公章）</w:t>
            </w:r>
          </w:p>
          <w:p>
            <w:pPr>
              <w:overflowPunct w:val="0"/>
              <w:spacing w:line="360" w:lineRule="exact"/>
              <w:rPr>
                <w:rFonts w:ascii="宋体" w:hAnsi="宋体"/>
                <w:szCs w:val="21"/>
              </w:rPr>
            </w:pPr>
            <w:r>
              <w:rPr>
                <w:rFonts w:hint="eastAsia" w:ascii="宋体" w:hAnsi="宋体"/>
                <w:szCs w:val="21"/>
              </w:rPr>
              <w:t>法定代表人：（签章）</w:t>
            </w:r>
          </w:p>
          <w:p>
            <w:pPr>
              <w:overflowPunct w:val="0"/>
              <w:spacing w:line="360" w:lineRule="exact"/>
              <w:rPr>
                <w:rFonts w:ascii="宋体" w:hAnsi="宋体"/>
                <w:szCs w:val="21"/>
              </w:rPr>
            </w:pPr>
          </w:p>
          <w:p>
            <w:pPr>
              <w:overflowPunct w:val="0"/>
              <w:spacing w:line="360" w:lineRule="exact"/>
              <w:rPr>
                <w:rFonts w:ascii="宋体" w:hAnsi="宋体"/>
                <w:szCs w:val="21"/>
              </w:rPr>
            </w:pPr>
            <w:r>
              <w:rPr>
                <w:rFonts w:hint="eastAsia" w:ascii="宋体" w:hAnsi="宋体"/>
                <w:szCs w:val="21"/>
              </w:rPr>
              <w:t>日期：   年   月   日</w:t>
            </w:r>
          </w:p>
        </w:tc>
      </w:tr>
    </w:tbl>
    <w:p>
      <w:pPr>
        <w:overflowPunct w:val="0"/>
        <w:spacing w:line="360" w:lineRule="exact"/>
        <w:rPr>
          <w:rFonts w:ascii="宋体" w:hAnsi="宋体"/>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p>
    <w:p>
      <w:pPr>
        <w:overflowPunct w:val="0"/>
        <w:spacing w:line="360" w:lineRule="exact"/>
        <w:rPr>
          <w:rFonts w:ascii="宋体" w:hAnsi="宋体"/>
          <w:b/>
          <w:szCs w:val="21"/>
        </w:rPr>
      </w:pPr>
      <w:r>
        <w:rPr>
          <w:rFonts w:ascii="宋体" w:hAnsi="宋体"/>
          <w:b/>
          <w:szCs w:val="21"/>
        </w:rPr>
        <w:br w:type="page"/>
      </w:r>
      <w:r>
        <w:rPr>
          <w:rFonts w:hint="eastAsia" w:ascii="宋体" w:hAnsi="宋体"/>
          <w:b/>
          <w:szCs w:val="21"/>
        </w:rPr>
        <w:t>1</w:t>
      </w:r>
      <w:r>
        <w:rPr>
          <w:rFonts w:hint="eastAsia" w:ascii="宋体" w:hAnsi="宋体"/>
          <w:b/>
          <w:szCs w:val="21"/>
          <w:lang w:val="en-US" w:eastAsia="zh-CN"/>
        </w:rPr>
        <w:t>2</w:t>
      </w:r>
      <w:r>
        <w:rPr>
          <w:rFonts w:hint="eastAsia" w:ascii="宋体" w:hAnsi="宋体"/>
          <w:b/>
          <w:szCs w:val="21"/>
        </w:rPr>
        <w:t>.2联合投标授权委托书格式：</w:t>
      </w:r>
    </w:p>
    <w:p>
      <w:pPr>
        <w:overflowPunct w:val="0"/>
        <w:spacing w:line="360" w:lineRule="exact"/>
        <w:rPr>
          <w:rFonts w:ascii="宋体" w:hAnsi="宋体"/>
          <w:szCs w:val="21"/>
        </w:rPr>
      </w:pPr>
    </w:p>
    <w:p>
      <w:pPr>
        <w:overflowPunct w:val="0"/>
        <w:spacing w:line="360" w:lineRule="exact"/>
        <w:ind w:firstLine="420"/>
        <w:jc w:val="center"/>
        <w:rPr>
          <w:rFonts w:ascii="宋体" w:hAnsi="宋体"/>
          <w:b/>
          <w:szCs w:val="21"/>
        </w:rPr>
      </w:pPr>
      <w:r>
        <w:rPr>
          <w:rFonts w:hint="eastAsia" w:ascii="宋体" w:hAnsi="宋体"/>
          <w:b/>
          <w:szCs w:val="21"/>
        </w:rPr>
        <w:t>联合体竞标授权委托书</w:t>
      </w:r>
    </w:p>
    <w:p>
      <w:pPr>
        <w:overflowPunct w:val="0"/>
        <w:spacing w:line="360" w:lineRule="exact"/>
        <w:ind w:firstLine="420"/>
        <w:rPr>
          <w:rFonts w:ascii="宋体" w:hAnsi="宋体"/>
          <w:szCs w:val="21"/>
        </w:rPr>
      </w:pPr>
    </w:p>
    <w:p>
      <w:pPr>
        <w:overflowPunct w:val="0"/>
        <w:spacing w:line="360" w:lineRule="exact"/>
        <w:ind w:firstLine="420"/>
        <w:rPr>
          <w:rFonts w:ascii="宋体" w:hAnsi="宋体"/>
          <w:szCs w:val="21"/>
        </w:rPr>
      </w:pPr>
      <w:r>
        <w:rPr>
          <w:rFonts w:hint="eastAsia" w:ascii="宋体" w:hAnsi="宋体"/>
          <w:szCs w:val="21"/>
        </w:rPr>
        <w:t xml:space="preserve"> 本授权委托书声明：根据 </w:t>
      </w:r>
      <w:r>
        <w:rPr>
          <w:rFonts w:hint="eastAsia" w:ascii="宋体" w:hAnsi="宋体"/>
          <w:szCs w:val="21"/>
          <w:u w:val="single"/>
        </w:rPr>
        <w:t xml:space="preserve">                 </w:t>
      </w:r>
      <w:r>
        <w:rPr>
          <w:rFonts w:hint="eastAsia" w:ascii="宋体" w:hAnsi="宋体"/>
          <w:szCs w:val="21"/>
        </w:rPr>
        <w:t>与</w:t>
      </w:r>
      <w:r>
        <w:rPr>
          <w:rFonts w:hint="eastAsia" w:ascii="宋体" w:hAnsi="宋体"/>
          <w:szCs w:val="21"/>
          <w:u w:val="single"/>
        </w:rPr>
        <w:t xml:space="preserve">                  </w:t>
      </w:r>
      <w:r>
        <w:rPr>
          <w:rFonts w:hint="eastAsia" w:ascii="宋体" w:hAnsi="宋体"/>
          <w:szCs w:val="21"/>
        </w:rPr>
        <w:t>签订的《联合体竞标协议书》的内容，主办人</w:t>
      </w:r>
      <w:r>
        <w:rPr>
          <w:rFonts w:hint="eastAsia" w:ascii="宋体" w:hAnsi="宋体"/>
          <w:szCs w:val="21"/>
          <w:u w:val="single"/>
        </w:rPr>
        <w:t xml:space="preserve">                     </w:t>
      </w:r>
      <w:r>
        <w:rPr>
          <w:rFonts w:hint="eastAsia" w:ascii="宋体" w:hAnsi="宋体"/>
          <w:szCs w:val="21"/>
        </w:rPr>
        <w:t>的法定代表人</w:t>
      </w:r>
      <w:r>
        <w:rPr>
          <w:rFonts w:hint="eastAsia" w:ascii="宋体" w:hAnsi="宋体"/>
          <w:szCs w:val="21"/>
          <w:u w:val="single"/>
        </w:rPr>
        <w:t xml:space="preserve">            </w:t>
      </w:r>
      <w:r>
        <w:rPr>
          <w:rFonts w:hint="eastAsia" w:ascii="宋体" w:hAnsi="宋体"/>
          <w:szCs w:val="21"/>
        </w:rPr>
        <w:t xml:space="preserve">现授权 </w:t>
      </w:r>
      <w:r>
        <w:rPr>
          <w:rFonts w:hint="eastAsia" w:ascii="宋体" w:hAnsi="宋体"/>
          <w:szCs w:val="21"/>
          <w:u w:val="single"/>
        </w:rPr>
        <w:t xml:space="preserve">              </w:t>
      </w:r>
      <w:r>
        <w:rPr>
          <w:rFonts w:hint="eastAsia" w:ascii="宋体" w:hAnsi="宋体"/>
          <w:szCs w:val="21"/>
        </w:rPr>
        <w:t xml:space="preserve"> 为联合竞标代理人，代理人在提交响应文件、谈判、合同谈判过程中所签署的一切文件和处理与这有关的一切事务， 联合体各方均予以认可并遵守。</w:t>
      </w:r>
    </w:p>
    <w:p>
      <w:pPr>
        <w:overflowPunct w:val="0"/>
        <w:spacing w:line="360" w:lineRule="exact"/>
        <w:ind w:firstLine="420"/>
        <w:rPr>
          <w:rFonts w:ascii="宋体" w:hAnsi="宋体"/>
          <w:szCs w:val="21"/>
        </w:rPr>
      </w:pPr>
      <w:r>
        <w:rPr>
          <w:rFonts w:hint="eastAsia" w:ascii="宋体" w:hAnsi="宋体"/>
          <w:szCs w:val="21"/>
        </w:rPr>
        <w:t xml:space="preserve"> 特此委托。</w:t>
      </w:r>
    </w:p>
    <w:p>
      <w:pPr>
        <w:overflowPunct w:val="0"/>
        <w:spacing w:line="360" w:lineRule="exact"/>
        <w:ind w:firstLine="420"/>
        <w:rPr>
          <w:rFonts w:ascii="宋体" w:hAnsi="宋体"/>
          <w:szCs w:val="21"/>
        </w:rPr>
      </w:pPr>
      <w:r>
        <w:rPr>
          <w:rFonts w:hint="eastAsia" w:ascii="宋体" w:hAnsi="宋体"/>
          <w:szCs w:val="21"/>
        </w:rPr>
        <w:t xml:space="preserve">    </w:t>
      </w:r>
    </w:p>
    <w:p>
      <w:pPr>
        <w:overflowPunct w:val="0"/>
        <w:spacing w:line="360" w:lineRule="exact"/>
        <w:ind w:firstLine="420"/>
        <w:rPr>
          <w:rFonts w:ascii="宋体" w:hAnsi="宋体"/>
          <w:szCs w:val="21"/>
        </w:rPr>
      </w:pPr>
      <w:r>
        <w:rPr>
          <w:rFonts w:hint="eastAsia" w:ascii="宋体" w:hAnsi="宋体"/>
          <w:szCs w:val="21"/>
        </w:rPr>
        <w:t xml:space="preserve"> </w:t>
      </w:r>
    </w:p>
    <w:p>
      <w:pPr>
        <w:overflowPunct w:val="0"/>
        <w:spacing w:line="360" w:lineRule="exact"/>
        <w:ind w:firstLine="420" w:firstLineChars="200"/>
        <w:rPr>
          <w:rFonts w:ascii="宋体" w:hAnsi="宋体"/>
          <w:szCs w:val="21"/>
        </w:rPr>
      </w:pPr>
      <w:r>
        <w:rPr>
          <w:rFonts w:hint="eastAsia" w:ascii="宋体" w:hAnsi="宋体"/>
          <w:szCs w:val="21"/>
        </w:rPr>
        <w:t>授权人（签字）：</w:t>
      </w:r>
    </w:p>
    <w:p>
      <w:pPr>
        <w:overflowPunct w:val="0"/>
        <w:spacing w:line="360" w:lineRule="exact"/>
        <w:ind w:left="420"/>
        <w:rPr>
          <w:rFonts w:ascii="宋体" w:hAnsi="宋体"/>
          <w:szCs w:val="21"/>
        </w:rPr>
      </w:pPr>
      <w:r>
        <w:rPr>
          <w:rFonts w:hint="eastAsia" w:ascii="宋体" w:hAnsi="宋体"/>
          <w:szCs w:val="21"/>
        </w:rPr>
        <w:t>日期：    年  月  日</w:t>
      </w:r>
    </w:p>
    <w:p>
      <w:pPr>
        <w:overflowPunct w:val="0"/>
        <w:spacing w:line="360" w:lineRule="exact"/>
        <w:ind w:firstLine="420"/>
        <w:rPr>
          <w:rFonts w:ascii="宋体" w:hAnsi="宋体"/>
          <w:szCs w:val="21"/>
        </w:rPr>
      </w:pPr>
    </w:p>
    <w:p>
      <w:pPr>
        <w:overflowPunct w:val="0"/>
        <w:spacing w:line="360" w:lineRule="exact"/>
        <w:ind w:firstLine="420"/>
        <w:rPr>
          <w:rFonts w:ascii="宋体" w:hAnsi="宋体"/>
          <w:szCs w:val="21"/>
        </w:rPr>
      </w:pPr>
      <w:r>
        <w:rPr>
          <w:rFonts w:hint="eastAsia" w:ascii="宋体" w:hAnsi="宋体"/>
          <w:szCs w:val="21"/>
        </w:rPr>
        <w:t>被授权人（签字）；</w:t>
      </w:r>
    </w:p>
    <w:p>
      <w:pPr>
        <w:overflowPunct w:val="0"/>
        <w:spacing w:line="360" w:lineRule="exact"/>
        <w:ind w:firstLine="420"/>
        <w:rPr>
          <w:rFonts w:ascii="宋体" w:hAnsi="宋体"/>
          <w:szCs w:val="21"/>
        </w:rPr>
      </w:pPr>
      <w:r>
        <w:rPr>
          <w:rFonts w:hint="eastAsia" w:ascii="宋体" w:hAnsi="宋体"/>
          <w:szCs w:val="21"/>
        </w:rPr>
        <w:t>日期：    年  月  日</w:t>
      </w:r>
    </w:p>
    <w:p>
      <w:pPr>
        <w:spacing w:line="360" w:lineRule="exact"/>
        <w:rPr>
          <w:rFonts w:ascii="宋体" w:hAnsi="宋体"/>
          <w:szCs w:val="21"/>
        </w:rPr>
      </w:pPr>
    </w:p>
    <w:p>
      <w:pPr>
        <w:spacing w:line="360" w:lineRule="exact"/>
        <w:rPr>
          <w:rFonts w:ascii="宋体" w:hAnsi="宋体"/>
          <w:kern w:val="0"/>
          <w:szCs w:val="21"/>
        </w:rPr>
      </w:pPr>
    </w:p>
    <w:p>
      <w:pPr>
        <w:autoSpaceDE w:val="0"/>
        <w:autoSpaceDN w:val="0"/>
        <w:spacing w:line="360" w:lineRule="exact"/>
        <w:ind w:left="480" w:hanging="480"/>
        <w:rPr>
          <w:rFonts w:ascii="宋体" w:hAnsi="宋体"/>
          <w:szCs w:val="21"/>
        </w:rPr>
      </w:pPr>
    </w:p>
    <w:p>
      <w:pPr>
        <w:autoSpaceDE w:val="0"/>
        <w:autoSpaceDN w:val="0"/>
        <w:spacing w:line="360" w:lineRule="exact"/>
        <w:ind w:left="480" w:hanging="480"/>
        <w:rPr>
          <w:rFonts w:ascii="宋体" w:hAnsi="宋体"/>
          <w:szCs w:val="21"/>
        </w:rPr>
      </w:pPr>
    </w:p>
    <w:p>
      <w:pPr>
        <w:autoSpaceDE w:val="0"/>
        <w:autoSpaceDN w:val="0"/>
        <w:spacing w:line="360" w:lineRule="exact"/>
        <w:ind w:left="480" w:hanging="480"/>
        <w:rPr>
          <w:rFonts w:ascii="宋体" w:hAnsi="宋体"/>
          <w:szCs w:val="21"/>
        </w:rPr>
      </w:pPr>
    </w:p>
    <w:p>
      <w:pPr>
        <w:autoSpaceDE w:val="0"/>
        <w:autoSpaceDN w:val="0"/>
        <w:spacing w:line="360" w:lineRule="exact"/>
        <w:ind w:left="480" w:hanging="480"/>
        <w:rPr>
          <w:rFonts w:ascii="宋体" w:hAnsi="宋体"/>
          <w:szCs w:val="21"/>
        </w:rPr>
      </w:pPr>
    </w:p>
    <w:p>
      <w:pPr>
        <w:spacing w:line="588" w:lineRule="exact"/>
        <w:jc w:val="left"/>
        <w:rPr>
          <w:rFonts w:ascii="宋体" w:hAnsi="宋体"/>
          <w:szCs w:val="21"/>
        </w:rPr>
      </w:pPr>
      <w:r>
        <w:rPr>
          <w:rFonts w:ascii="宋体" w:hAnsi="宋体"/>
          <w:szCs w:val="21"/>
        </w:rPr>
        <w:br w:type="page"/>
      </w: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.3残疾人福利性单位声明函格式</w:t>
      </w:r>
    </w:p>
    <w:p>
      <w:pPr>
        <w:spacing w:line="588" w:lineRule="exact"/>
        <w:jc w:val="center"/>
        <w:rPr>
          <w:rFonts w:ascii="宋体" w:hAnsi="宋体" w:cs="宋体"/>
          <w:b/>
          <w:spacing w:val="6"/>
          <w:szCs w:val="21"/>
        </w:rPr>
      </w:pPr>
    </w:p>
    <w:p>
      <w:pPr>
        <w:spacing w:line="480" w:lineRule="exact"/>
        <w:jc w:val="center"/>
        <w:rPr>
          <w:rFonts w:ascii="宋体" w:hAnsi="宋体" w:cs="宋体"/>
          <w:b/>
          <w:spacing w:val="6"/>
          <w:szCs w:val="21"/>
        </w:rPr>
      </w:pPr>
      <w:r>
        <w:rPr>
          <w:rFonts w:hint="eastAsia" w:ascii="宋体" w:hAnsi="宋体" w:cs="宋体"/>
          <w:b/>
          <w:spacing w:val="6"/>
          <w:szCs w:val="21"/>
        </w:rPr>
        <w:t>残疾人福利性单位声明函</w:t>
      </w:r>
    </w:p>
    <w:p>
      <w:pPr>
        <w:spacing w:line="480" w:lineRule="exact"/>
        <w:rPr>
          <w:rFonts w:ascii="宋体" w:hAnsi="宋体" w:cs="宋体"/>
          <w:b/>
          <w:spacing w:val="6"/>
          <w:szCs w:val="21"/>
        </w:rPr>
      </w:pPr>
    </w:p>
    <w:p>
      <w:pPr>
        <w:spacing w:line="48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480" w:lineRule="exact"/>
        <w:ind w:firstLine="444" w:firstLineChars="200"/>
        <w:rPr>
          <w:rFonts w:ascii="宋体" w:hAnsi="宋体" w:cs="宋体"/>
          <w:spacing w:val="6"/>
          <w:szCs w:val="21"/>
        </w:rPr>
      </w:pPr>
    </w:p>
    <w:p>
      <w:pPr>
        <w:spacing w:line="480" w:lineRule="exact"/>
        <w:ind w:firstLine="444" w:firstLineChars="200"/>
        <w:rPr>
          <w:rFonts w:ascii="宋体" w:hAnsi="宋体" w:cs="宋体"/>
          <w:spacing w:val="6"/>
          <w:szCs w:val="21"/>
        </w:rPr>
      </w:pPr>
    </w:p>
    <w:p>
      <w:pPr>
        <w:tabs>
          <w:tab w:val="left" w:pos="4860"/>
        </w:tabs>
        <w:spacing w:line="480" w:lineRule="exact"/>
        <w:ind w:right="1560" w:firstLine="444" w:firstLineChars="200"/>
        <w:jc w:val="center"/>
        <w:rPr>
          <w:rFonts w:ascii="宋体" w:hAnsi="宋体" w:cs="宋体"/>
          <w:spacing w:val="6"/>
          <w:szCs w:val="21"/>
        </w:rPr>
      </w:pPr>
      <w:r>
        <w:rPr>
          <w:rFonts w:hint="eastAsia" w:ascii="宋体" w:hAnsi="宋体" w:cs="宋体"/>
          <w:spacing w:val="6"/>
          <w:szCs w:val="21"/>
        </w:rPr>
        <w:t>单位名称（盖章）：</w:t>
      </w:r>
    </w:p>
    <w:p>
      <w:pPr>
        <w:tabs>
          <w:tab w:val="left" w:pos="4860"/>
        </w:tabs>
        <w:spacing w:line="48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p>
    <w:p>
      <w:pPr>
        <w:spacing w:line="480" w:lineRule="exact"/>
        <w:rPr>
          <w:rFonts w:ascii="宋体" w:hAnsi="宋体" w:cs="宋体"/>
          <w:szCs w:val="21"/>
        </w:rPr>
      </w:pPr>
    </w:p>
    <w:p>
      <w:pPr>
        <w:spacing w:line="480" w:lineRule="exact"/>
        <w:rPr>
          <w:rFonts w:ascii="宋体" w:hAnsi="宋体" w:cs="宋体"/>
          <w:szCs w:val="21"/>
        </w:rPr>
      </w:pPr>
    </w:p>
    <w:p>
      <w:pPr>
        <w:spacing w:line="480" w:lineRule="exact"/>
        <w:rPr>
          <w:b/>
          <w:bCs/>
        </w:rPr>
      </w:pPr>
      <w:r>
        <w:rPr>
          <w:rFonts w:hint="eastAsia"/>
          <w:b/>
          <w:bCs/>
        </w:rPr>
        <w:t>【备注：若成交，本声明函将在公布采购结果时一同公布，接受社会公众的监督，请供应商根据自己的真实情况出具本声明函。】</w:t>
      </w:r>
    </w:p>
    <w:p>
      <w:pPr>
        <w:spacing w:line="480" w:lineRule="exact"/>
        <w:jc w:val="left"/>
        <w:rPr>
          <w:rFonts w:ascii="宋体" w:hAnsi="宋体"/>
          <w:szCs w:val="21"/>
        </w:rPr>
      </w:pPr>
      <w:r>
        <w:rPr>
          <w:rFonts w:ascii="宋体" w:hAnsi="宋体"/>
          <w:szCs w:val="21"/>
        </w:rPr>
        <w:br w:type="page"/>
      </w:r>
      <w:r>
        <w:rPr>
          <w:rFonts w:hint="eastAsia" w:ascii="宋体" w:hAnsi="宋体"/>
          <w:b/>
          <w:bCs/>
          <w:szCs w:val="21"/>
        </w:rPr>
        <w:t>10.4中小企业声明函格式</w:t>
      </w:r>
    </w:p>
    <w:p>
      <w:pPr>
        <w:spacing w:line="480" w:lineRule="exact"/>
        <w:jc w:val="center"/>
        <w:rPr>
          <w:rFonts w:ascii="宋体" w:hAnsi="宋体" w:cs="宋体"/>
          <w:b/>
          <w:spacing w:val="6"/>
          <w:szCs w:val="21"/>
        </w:rPr>
      </w:pPr>
      <w:r>
        <w:rPr>
          <w:rFonts w:hint="eastAsia" w:ascii="宋体" w:hAnsi="宋体" w:cs="宋体"/>
          <w:b/>
          <w:spacing w:val="6"/>
          <w:szCs w:val="21"/>
        </w:rPr>
        <w:t>中小企业声明函</w:t>
      </w:r>
    </w:p>
    <w:p>
      <w:pPr>
        <w:spacing w:line="480" w:lineRule="exact"/>
        <w:rPr>
          <w:rFonts w:ascii="宋体" w:hAnsi="宋体" w:cs="宋体"/>
          <w:b/>
          <w:spacing w:val="6"/>
          <w:szCs w:val="21"/>
        </w:rPr>
      </w:pPr>
    </w:p>
    <w:p>
      <w:pPr>
        <w:spacing w:line="480" w:lineRule="exact"/>
        <w:ind w:firstLine="444" w:firstLineChars="200"/>
        <w:rPr>
          <w:rFonts w:ascii="宋体" w:hAnsi="宋体" w:cs="宋体"/>
          <w:spacing w:val="6"/>
          <w:szCs w:val="21"/>
        </w:rPr>
      </w:pPr>
      <w:r>
        <w:rPr>
          <w:rFonts w:hint="eastAsia" w:ascii="宋体" w:hAnsi="宋体" w:cs="宋体"/>
          <w:spacing w:val="6"/>
          <w:szCs w:val="21"/>
        </w:rPr>
        <w:t>本企业郑重声明，根据《政府采购促进中小企业发展暂行办法》（财库[2011]181号）的规定，本企业为</w:t>
      </w:r>
      <w:bookmarkStart w:id="11" w:name="OLE_LINK2"/>
      <w:bookmarkStart w:id="12" w:name="OLE_LINK5"/>
      <w:r>
        <w:rPr>
          <w:rFonts w:hint="eastAsia" w:ascii="宋体" w:hAnsi="宋体" w:cs="宋体"/>
          <w:spacing w:val="6"/>
          <w:szCs w:val="21"/>
        </w:rPr>
        <w:t>______（请填写：中型、小型、微型）企业</w:t>
      </w:r>
      <w:bookmarkEnd w:id="11"/>
      <w:bookmarkEnd w:id="12"/>
      <w:r>
        <w:rPr>
          <w:rFonts w:hint="eastAsia" w:ascii="宋体" w:hAnsi="宋体" w:cs="宋体"/>
          <w:spacing w:val="6"/>
          <w:szCs w:val="21"/>
        </w:rPr>
        <w:t>。即，本企业同时满足以下条件：</w:t>
      </w:r>
    </w:p>
    <w:p>
      <w:pPr>
        <w:spacing w:line="480" w:lineRule="exact"/>
        <w:ind w:firstLine="444" w:firstLineChars="200"/>
        <w:rPr>
          <w:rFonts w:ascii="宋体" w:hAnsi="宋体" w:cs="宋体"/>
          <w:spacing w:val="6"/>
          <w:szCs w:val="21"/>
        </w:rPr>
      </w:pPr>
      <w:r>
        <w:rPr>
          <w:rFonts w:hint="eastAsia" w:ascii="宋体" w:hAnsi="宋体" w:cs="宋体"/>
          <w:spacing w:val="6"/>
          <w:szCs w:val="21"/>
        </w:rPr>
        <w:t>1.根据《工业和信息化部、国家统计局、国家发展和改革委员会、财政部关于印发中小企业划型标准规定的通知》（工信部联企业[2011]300号）规定的划分标准，本企业为______（请填写：中型、小型、微型）企业。</w:t>
      </w:r>
    </w:p>
    <w:p>
      <w:pPr>
        <w:spacing w:line="480" w:lineRule="exact"/>
        <w:ind w:firstLine="444" w:firstLineChars="200"/>
        <w:rPr>
          <w:rFonts w:ascii="宋体" w:hAnsi="宋体" w:cs="宋体"/>
          <w:spacing w:val="6"/>
          <w:szCs w:val="21"/>
        </w:rPr>
      </w:pPr>
      <w:r>
        <w:rPr>
          <w:rFonts w:hint="eastAsia" w:ascii="宋体" w:hAnsi="宋体" w:cs="宋体"/>
          <w:spacing w:val="6"/>
          <w:szCs w:val="21"/>
        </w:rPr>
        <w:t>2.本企业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80" w:lineRule="exact"/>
        <w:ind w:firstLine="444" w:firstLineChars="200"/>
        <w:rPr>
          <w:rFonts w:ascii="宋体" w:hAnsi="宋体" w:cs="宋体"/>
          <w:spacing w:val="6"/>
          <w:szCs w:val="21"/>
        </w:rPr>
      </w:pPr>
      <w:r>
        <w:rPr>
          <w:rFonts w:hint="eastAsia" w:ascii="宋体" w:hAnsi="宋体" w:cs="宋体"/>
          <w:spacing w:val="6"/>
          <w:szCs w:val="21"/>
        </w:rPr>
        <w:t>本企业对上述声明的真实性负责。如有虚假，将依法承担相应责任。</w:t>
      </w:r>
    </w:p>
    <w:p>
      <w:pPr>
        <w:spacing w:line="480" w:lineRule="exact"/>
        <w:ind w:firstLine="444" w:firstLineChars="200"/>
        <w:rPr>
          <w:rFonts w:ascii="宋体" w:hAnsi="宋体" w:cs="宋体"/>
          <w:spacing w:val="6"/>
          <w:szCs w:val="21"/>
        </w:rPr>
      </w:pPr>
    </w:p>
    <w:p>
      <w:pPr>
        <w:spacing w:line="480" w:lineRule="exact"/>
        <w:ind w:firstLine="444" w:firstLineChars="200"/>
        <w:rPr>
          <w:rFonts w:ascii="宋体" w:hAnsi="宋体" w:cs="宋体"/>
          <w:spacing w:val="6"/>
          <w:szCs w:val="21"/>
        </w:rPr>
      </w:pPr>
    </w:p>
    <w:p>
      <w:pPr>
        <w:tabs>
          <w:tab w:val="left" w:pos="4860"/>
        </w:tabs>
        <w:spacing w:line="48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企业名称（盖章）： </w:t>
      </w:r>
    </w:p>
    <w:p>
      <w:pPr>
        <w:autoSpaceDE w:val="0"/>
        <w:autoSpaceDN w:val="0"/>
        <w:spacing w:line="480" w:lineRule="exact"/>
        <w:ind w:firstLine="3774" w:firstLineChars="1700"/>
        <w:rPr>
          <w:rFonts w:ascii="宋体" w:hAnsi="宋体" w:cs="宋体"/>
          <w:spacing w:val="6"/>
          <w:szCs w:val="21"/>
        </w:rPr>
      </w:pPr>
      <w:r>
        <w:rPr>
          <w:rFonts w:hint="eastAsia" w:ascii="宋体" w:hAnsi="宋体" w:cs="宋体"/>
          <w:spacing w:val="6"/>
          <w:szCs w:val="21"/>
        </w:rPr>
        <w:t xml:space="preserve">       日  期：</w:t>
      </w:r>
    </w:p>
    <w:p>
      <w:pPr>
        <w:autoSpaceDE w:val="0"/>
        <w:autoSpaceDN w:val="0"/>
        <w:spacing w:line="480" w:lineRule="exact"/>
        <w:ind w:firstLine="3774" w:firstLineChars="1700"/>
        <w:rPr>
          <w:rFonts w:ascii="宋体" w:hAnsi="宋体" w:cs="宋体"/>
          <w:spacing w:val="6"/>
          <w:szCs w:val="21"/>
        </w:rPr>
      </w:pPr>
    </w:p>
    <w:p>
      <w:pPr>
        <w:autoSpaceDE w:val="0"/>
        <w:autoSpaceDN w:val="0"/>
        <w:spacing w:line="480" w:lineRule="exact"/>
        <w:ind w:firstLine="3774" w:firstLineChars="1700"/>
        <w:rPr>
          <w:rFonts w:ascii="宋体" w:hAnsi="宋体" w:cs="宋体"/>
          <w:spacing w:val="6"/>
          <w:szCs w:val="21"/>
        </w:rPr>
      </w:pPr>
    </w:p>
    <w:p>
      <w:pPr>
        <w:spacing w:line="480" w:lineRule="exact"/>
        <w:rPr>
          <w:b/>
          <w:bCs/>
        </w:rPr>
      </w:pPr>
      <w:r>
        <w:rPr>
          <w:rFonts w:hint="eastAsia"/>
          <w:b/>
          <w:bCs/>
        </w:rPr>
        <w:t>【备注：若成交，本声明函将在公布采购结果时一同公布，接受社会公众的监督，请供应商根据自己的真实情况出具本声明函。】</w:t>
      </w:r>
    </w:p>
    <w:p>
      <w:pPr>
        <w:autoSpaceDE w:val="0"/>
        <w:autoSpaceDN w:val="0"/>
        <w:spacing w:line="480" w:lineRule="exact"/>
        <w:rPr>
          <w:rFonts w:ascii="宋体" w:hAnsi="宋体" w:cs="宋体"/>
          <w:spacing w:val="6"/>
          <w:szCs w:val="21"/>
        </w:rPr>
      </w:pPr>
    </w:p>
    <w:p>
      <w:pPr>
        <w:autoSpaceDE w:val="0"/>
        <w:autoSpaceDN w:val="0"/>
        <w:spacing w:line="300" w:lineRule="auto"/>
        <w:ind w:left="480" w:hanging="480"/>
        <w:rPr>
          <w:rFonts w:ascii="宋体" w:hAnsi="宋体"/>
          <w:szCs w:val="21"/>
        </w:rPr>
      </w:pPr>
      <w:r>
        <w:rPr>
          <w:rFonts w:ascii="宋体" w:hAnsi="宋体"/>
          <w:szCs w:val="21"/>
        </w:rPr>
        <w:br w:type="page"/>
      </w: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autoSpaceDE w:val="0"/>
        <w:autoSpaceDN w:val="0"/>
        <w:spacing w:line="300" w:lineRule="auto"/>
        <w:ind w:left="480" w:hanging="480"/>
        <w:rPr>
          <w:rFonts w:ascii="宋体" w:hAnsi="宋体"/>
          <w:szCs w:val="21"/>
        </w:rPr>
      </w:pPr>
    </w:p>
    <w:p>
      <w:pPr>
        <w:pStyle w:val="4"/>
        <w:jc w:val="center"/>
      </w:pPr>
      <w:bookmarkStart w:id="13" w:name="_Toc433110111"/>
      <w:r>
        <w:rPr>
          <w:rFonts w:hint="eastAsia"/>
        </w:rPr>
        <w:t>第六章 合  同</w:t>
      </w:r>
      <w:bookmarkEnd w:id="13"/>
    </w:p>
    <w:p>
      <w:pPr>
        <w:spacing w:line="360" w:lineRule="exact"/>
        <w:rPr>
          <w:rFonts w:ascii="宋体" w:hAnsi="宋体" w:cs="Courier New"/>
          <w:b/>
          <w:sz w:val="32"/>
          <w:szCs w:val="32"/>
        </w:rPr>
      </w:pPr>
      <w:r>
        <w:rPr>
          <w:rFonts w:ascii="宋体" w:hAnsi="宋体" w:cs="Courier New"/>
          <w:b/>
          <w:sz w:val="32"/>
          <w:szCs w:val="32"/>
        </w:rPr>
        <w:br w:type="page"/>
      </w:r>
    </w:p>
    <w:p>
      <w:pPr>
        <w:pStyle w:val="26"/>
        <w:spacing w:line="340" w:lineRule="exact"/>
        <w:rPr>
          <w:rFonts w:hAnsi="宋体"/>
          <w:b/>
          <w:kern w:val="2"/>
          <w:sz w:val="21"/>
          <w:szCs w:val="24"/>
        </w:rPr>
      </w:pPr>
      <w:r>
        <w:rPr>
          <w:rFonts w:hint="eastAsia" w:hAnsi="宋体"/>
          <w:b/>
          <w:kern w:val="2"/>
          <w:sz w:val="21"/>
          <w:szCs w:val="24"/>
        </w:rPr>
        <w:t>说明：</w:t>
      </w:r>
    </w:p>
    <w:p>
      <w:pPr>
        <w:spacing w:line="360" w:lineRule="auto"/>
        <w:rPr>
          <w:rFonts w:ascii="宋体" w:hAnsi="宋体"/>
          <w:b/>
        </w:rPr>
      </w:pPr>
      <w:r>
        <w:rPr>
          <w:rFonts w:hint="eastAsia" w:ascii="宋体" w:hAnsi="宋体"/>
          <w:b/>
        </w:rPr>
        <w:t>1、</w:t>
      </w:r>
      <w:r>
        <w:rPr>
          <w:rFonts w:hint="eastAsia" w:ascii="宋体" w:hAnsi="宋体"/>
          <w:b/>
          <w:lang w:val="en-US" w:eastAsia="zh-CN"/>
        </w:rPr>
        <w:t>本</w:t>
      </w:r>
      <w:r>
        <w:rPr>
          <w:rFonts w:hint="eastAsia" w:ascii="宋体" w:hAnsi="宋体"/>
          <w:b/>
        </w:rPr>
        <w:t>合同书仅供签订正式合同时参考用。</w:t>
      </w:r>
    </w:p>
    <w:p>
      <w:pPr>
        <w:pStyle w:val="26"/>
        <w:spacing w:line="340" w:lineRule="exact"/>
        <w:rPr>
          <w:rFonts w:hAnsi="宋体"/>
          <w:b/>
          <w:kern w:val="2"/>
          <w:sz w:val="21"/>
          <w:szCs w:val="24"/>
        </w:rPr>
      </w:pPr>
      <w:r>
        <w:rPr>
          <w:rFonts w:hint="eastAsia" w:hAnsi="宋体"/>
          <w:b/>
          <w:kern w:val="2"/>
          <w:sz w:val="21"/>
          <w:szCs w:val="24"/>
        </w:rPr>
        <w:t>2、合同签订双方可根据项目的具体要求进行修订，但合同条款不得与</w:t>
      </w:r>
      <w:r>
        <w:rPr>
          <w:rFonts w:hint="eastAsia" w:hAnsi="宋体"/>
          <w:b/>
          <w:kern w:val="2"/>
          <w:sz w:val="21"/>
          <w:szCs w:val="24"/>
          <w:lang w:val="en-US" w:eastAsia="zh-CN"/>
        </w:rPr>
        <w:t>采购</w:t>
      </w:r>
      <w:r>
        <w:rPr>
          <w:rFonts w:hint="eastAsia" w:hAnsi="宋体"/>
          <w:b/>
          <w:kern w:val="2"/>
          <w:sz w:val="21"/>
          <w:szCs w:val="24"/>
        </w:rPr>
        <w:t>文件和</w:t>
      </w:r>
      <w:r>
        <w:rPr>
          <w:rFonts w:hint="eastAsia" w:hAnsi="宋体"/>
          <w:b/>
          <w:kern w:val="2"/>
          <w:sz w:val="21"/>
          <w:szCs w:val="24"/>
          <w:lang w:val="en-US" w:eastAsia="zh-CN"/>
        </w:rPr>
        <w:t>成交</w:t>
      </w:r>
      <w:r>
        <w:rPr>
          <w:rFonts w:hint="eastAsia" w:hAnsi="宋体"/>
          <w:b/>
          <w:kern w:val="2"/>
          <w:sz w:val="21"/>
          <w:szCs w:val="24"/>
        </w:rPr>
        <w:t>供应商</w:t>
      </w:r>
      <w:r>
        <w:rPr>
          <w:rFonts w:hint="eastAsia" w:hAnsi="宋体"/>
          <w:b/>
          <w:kern w:val="2"/>
          <w:sz w:val="21"/>
          <w:szCs w:val="24"/>
          <w:lang w:val="en-US" w:eastAsia="zh-CN"/>
        </w:rPr>
        <w:t>响应</w:t>
      </w:r>
      <w:r>
        <w:rPr>
          <w:rFonts w:hint="eastAsia" w:hAnsi="宋体"/>
          <w:b/>
          <w:kern w:val="2"/>
          <w:sz w:val="21"/>
          <w:szCs w:val="24"/>
        </w:rPr>
        <w:t>文件有实质性偏离。</w:t>
      </w:r>
    </w:p>
    <w:p>
      <w:pPr>
        <w:snapToGrid w:val="0"/>
        <w:spacing w:line="400" w:lineRule="exact"/>
        <w:jc w:val="center"/>
        <w:rPr>
          <w:rFonts w:ascii="宋体" w:hAnsi="宋体"/>
          <w:bCs/>
          <w:sz w:val="32"/>
          <w:szCs w:val="32"/>
        </w:rPr>
      </w:pPr>
    </w:p>
    <w:p>
      <w:pPr>
        <w:snapToGrid w:val="0"/>
        <w:spacing w:line="400" w:lineRule="exact"/>
        <w:jc w:val="left"/>
        <w:rPr>
          <w:rFonts w:ascii="宋体" w:hAnsi="宋体"/>
          <w:b/>
          <w:bCs/>
          <w:sz w:val="32"/>
          <w:szCs w:val="32"/>
        </w:rPr>
      </w:pPr>
    </w:p>
    <w:p>
      <w:pPr>
        <w:snapToGrid w:val="0"/>
        <w:spacing w:line="400" w:lineRule="exact"/>
        <w:jc w:val="center"/>
        <w:rPr>
          <w:rFonts w:ascii="宋体" w:hAnsi="宋体"/>
          <w:b/>
          <w:bCs/>
          <w:sz w:val="32"/>
          <w:szCs w:val="32"/>
        </w:rPr>
      </w:pPr>
      <w:r>
        <w:rPr>
          <w:rFonts w:hint="eastAsia" w:ascii="宋体" w:hAnsi="宋体"/>
          <w:b/>
          <w:bCs/>
          <w:sz w:val="32"/>
          <w:szCs w:val="32"/>
        </w:rPr>
        <w:t>《广西壮族自治区政府采购合同》</w:t>
      </w:r>
    </w:p>
    <w:p>
      <w:pPr>
        <w:snapToGrid w:val="0"/>
        <w:spacing w:line="400" w:lineRule="exact"/>
        <w:ind w:right="480" w:firstLine="5250" w:firstLineChars="2500"/>
        <w:rPr>
          <w:rFonts w:ascii="宋体" w:hAnsi="宋体"/>
          <w:bCs/>
          <w:szCs w:val="21"/>
          <w:u w:val="single"/>
        </w:rPr>
      </w:pPr>
      <w:r>
        <w:rPr>
          <w:rFonts w:hint="eastAsia" w:ascii="宋体" w:hAnsi="宋体"/>
          <w:bCs/>
          <w:szCs w:val="21"/>
        </w:rPr>
        <w:t>合同编号：</w:t>
      </w:r>
    </w:p>
    <w:p>
      <w:pPr>
        <w:snapToGrid w:val="0"/>
        <w:spacing w:line="360" w:lineRule="exact"/>
        <w:rPr>
          <w:rFonts w:ascii="宋体" w:hAnsi="宋体"/>
          <w:szCs w:val="21"/>
        </w:rPr>
      </w:pPr>
    </w:p>
    <w:p>
      <w:pPr>
        <w:snapToGrid w:val="0"/>
        <w:spacing w:line="360" w:lineRule="exact"/>
        <w:rPr>
          <w:rFonts w:ascii="宋体" w:hAnsi="宋体"/>
          <w:szCs w:val="21"/>
          <w:u w:val="single"/>
        </w:rPr>
      </w:pPr>
      <w:r>
        <w:rPr>
          <w:rFonts w:hint="eastAsia" w:ascii="宋体" w:hAnsi="宋体"/>
          <w:szCs w:val="21"/>
        </w:rPr>
        <w:t xml:space="preserve">采购单位（甲方）                                   </w:t>
      </w:r>
      <w:r>
        <w:rPr>
          <w:rFonts w:hint="eastAsia" w:ascii="宋体" w:hAnsi="宋体"/>
          <w:spacing w:val="-20"/>
          <w:szCs w:val="21"/>
        </w:rPr>
        <w:t>采 购 计 划 号</w:t>
      </w:r>
    </w:p>
    <w:p>
      <w:pPr>
        <w:snapToGrid w:val="0"/>
        <w:spacing w:line="360" w:lineRule="exact"/>
        <w:rPr>
          <w:rFonts w:ascii="宋体" w:hAnsi="宋体"/>
          <w:szCs w:val="21"/>
          <w:u w:val="single"/>
        </w:rPr>
      </w:pPr>
      <w:r>
        <w:rPr>
          <w:rFonts w:hint="eastAsia" w:ascii="宋体" w:hAnsi="宋体"/>
          <w:szCs w:val="21"/>
        </w:rPr>
        <w:t xml:space="preserve">供 应 商（乙方）                                   </w:t>
      </w:r>
      <w:r>
        <w:rPr>
          <w:rFonts w:hint="eastAsia" w:ascii="宋体" w:hAnsi="宋体"/>
          <w:spacing w:val="-20"/>
          <w:szCs w:val="21"/>
        </w:rPr>
        <w:t>招  标  编  号</w:t>
      </w:r>
    </w:p>
    <w:p>
      <w:pPr>
        <w:snapToGrid w:val="0"/>
        <w:spacing w:line="360" w:lineRule="exact"/>
        <w:rPr>
          <w:rFonts w:ascii="宋体" w:hAnsi="宋体"/>
          <w:szCs w:val="21"/>
          <w:u w:val="single"/>
        </w:rPr>
      </w:pPr>
      <w:r>
        <w:rPr>
          <w:rFonts w:hint="eastAsia" w:ascii="宋体" w:hAnsi="宋体"/>
          <w:szCs w:val="21"/>
        </w:rPr>
        <w:t>签  订  地  点                                     签 订 时 间</w:t>
      </w:r>
    </w:p>
    <w:p>
      <w:pPr>
        <w:snapToGrid w:val="0"/>
        <w:spacing w:line="360" w:lineRule="exact"/>
        <w:ind w:firstLine="420" w:firstLineChars="200"/>
        <w:rPr>
          <w:rFonts w:ascii="宋体" w:hAnsi="宋体"/>
          <w:szCs w:val="21"/>
        </w:rPr>
      </w:pPr>
    </w:p>
    <w:p>
      <w:pPr>
        <w:snapToGrid w:val="0"/>
        <w:spacing w:line="300" w:lineRule="exact"/>
        <w:ind w:firstLine="420" w:firstLineChars="200"/>
        <w:rPr>
          <w:rFonts w:ascii="宋体" w:hAnsi="宋体"/>
          <w:szCs w:val="21"/>
        </w:rPr>
      </w:pPr>
      <w:r>
        <w:rPr>
          <w:rFonts w:hint="eastAsia" w:ascii="宋体" w:hAnsi="宋体"/>
          <w:szCs w:val="21"/>
        </w:rPr>
        <w:t>根据《中华人民共和国政府采购法》、《中华人民共和国合同法》等法律、法规规定，按照</w:t>
      </w:r>
      <w:r>
        <w:rPr>
          <w:rFonts w:hint="eastAsia" w:ascii="宋体" w:hAnsi="宋体"/>
          <w:szCs w:val="21"/>
          <w:lang w:eastAsia="zh-CN"/>
        </w:rPr>
        <w:t>采购文件</w:t>
      </w:r>
      <w:r>
        <w:rPr>
          <w:rFonts w:hint="eastAsia" w:ascii="宋体" w:hAnsi="宋体"/>
          <w:szCs w:val="21"/>
        </w:rPr>
        <w:t>规定条款和</w:t>
      </w:r>
      <w:r>
        <w:rPr>
          <w:rFonts w:hint="eastAsia" w:ascii="宋体" w:hAnsi="宋体"/>
          <w:szCs w:val="21"/>
          <w:lang w:eastAsia="zh-CN"/>
        </w:rPr>
        <w:t>成交</w:t>
      </w:r>
      <w:r>
        <w:rPr>
          <w:rFonts w:hint="eastAsia" w:ascii="宋体" w:hAnsi="宋体"/>
          <w:szCs w:val="21"/>
        </w:rPr>
        <w:t>供应商承诺，甲乙双方签订本合同。</w:t>
      </w:r>
    </w:p>
    <w:p>
      <w:pPr>
        <w:snapToGrid w:val="0"/>
        <w:spacing w:line="300" w:lineRule="exact"/>
        <w:ind w:firstLine="422" w:firstLineChars="200"/>
        <w:rPr>
          <w:rFonts w:ascii="宋体" w:hAnsi="宋体"/>
          <w:b/>
          <w:szCs w:val="21"/>
        </w:rPr>
      </w:pPr>
      <w:r>
        <w:rPr>
          <w:rFonts w:hint="eastAsia" w:ascii="宋体" w:hAnsi="宋体"/>
          <w:b/>
          <w:szCs w:val="21"/>
        </w:rPr>
        <w:t>第一条　合同标的</w:t>
      </w:r>
    </w:p>
    <w:p>
      <w:pPr>
        <w:snapToGrid w:val="0"/>
        <w:spacing w:line="300" w:lineRule="exact"/>
        <w:ind w:firstLine="420" w:firstLineChars="200"/>
        <w:rPr>
          <w:rFonts w:ascii="宋体" w:hAnsi="宋体"/>
          <w:szCs w:val="21"/>
        </w:rPr>
      </w:pPr>
      <w:r>
        <w:rPr>
          <w:rFonts w:hint="eastAsia" w:ascii="宋体" w:hAnsi="宋体"/>
          <w:szCs w:val="21"/>
        </w:rPr>
        <w:t>1、合同范围</w:t>
      </w:r>
    </w:p>
    <w:p>
      <w:pPr>
        <w:snapToGrid w:val="0"/>
        <w:spacing w:line="300" w:lineRule="exact"/>
        <w:ind w:firstLine="420" w:firstLineChars="200"/>
        <w:rPr>
          <w:rFonts w:ascii="宋体" w:hAnsi="宋体"/>
          <w:szCs w:val="21"/>
        </w:rPr>
      </w:pPr>
      <w:r>
        <w:rPr>
          <w:rFonts w:hint="eastAsia" w:ascii="宋体" w:hAnsi="宋体"/>
          <w:szCs w:val="21"/>
        </w:rPr>
        <w:t>乙方在合同期限内，为梧州市食品药品检验所提供试剂耗材类、微生物类、对照品配送服务，具体数量及书目以甲方发出的订单为准。乙方收到甲方订单（包括发文、征订单、电子邮件、传真等均视为订购合同）后的1个工作日内应反馈给甲方确认订单收到，并告知订单所处的状态，汇报配货、加工、发货及该订单的发货率等。</w:t>
      </w:r>
    </w:p>
    <w:p>
      <w:pPr>
        <w:snapToGrid w:val="0"/>
        <w:spacing w:line="300" w:lineRule="exact"/>
        <w:ind w:firstLine="420" w:firstLineChars="200"/>
        <w:rPr>
          <w:rFonts w:ascii="宋体" w:hAnsi="宋体"/>
          <w:szCs w:val="21"/>
        </w:rPr>
      </w:pPr>
      <w:r>
        <w:rPr>
          <w:rFonts w:hint="eastAsia" w:ascii="宋体" w:hAnsi="宋体"/>
          <w:szCs w:val="21"/>
        </w:rPr>
        <w:t>2、合同金额包括包含货物及所需附件的购置费、包装费、运输费、人工费、保险费、各种税费、资料费、验收费、售后服务费及合同实施过程中的不可预见费用等全部费用。</w:t>
      </w:r>
    </w:p>
    <w:p>
      <w:pPr>
        <w:snapToGrid w:val="0"/>
        <w:spacing w:line="300" w:lineRule="exact"/>
        <w:ind w:firstLine="420" w:firstLineChars="200"/>
        <w:rPr>
          <w:rFonts w:ascii="宋体" w:hAnsi="宋体"/>
          <w:szCs w:val="21"/>
        </w:rPr>
      </w:pPr>
      <w:r>
        <w:rPr>
          <w:rFonts w:hint="eastAsia" w:ascii="宋体" w:hAnsi="宋体"/>
          <w:szCs w:val="21"/>
        </w:rPr>
        <w:t>3、配送周期：</w:t>
      </w:r>
      <w:r>
        <w:rPr>
          <w:rFonts w:hint="eastAsia" w:hAnsi="宋体"/>
        </w:rPr>
        <w:t>自签订合同之日起约6个月（或至实际采购金额满50万止）。</w:t>
      </w:r>
    </w:p>
    <w:p>
      <w:pPr>
        <w:snapToGrid w:val="0"/>
        <w:spacing w:line="300" w:lineRule="exact"/>
        <w:ind w:firstLine="422" w:firstLineChars="200"/>
        <w:rPr>
          <w:rFonts w:ascii="宋体" w:hAnsi="宋体"/>
          <w:szCs w:val="21"/>
        </w:rPr>
      </w:pPr>
      <w:r>
        <w:rPr>
          <w:rFonts w:hint="eastAsia" w:ascii="宋体" w:hAnsi="宋体"/>
          <w:b/>
          <w:szCs w:val="21"/>
        </w:rPr>
        <w:t>第二条　质量保证</w:t>
      </w:r>
    </w:p>
    <w:p>
      <w:pPr>
        <w:snapToGrid w:val="0"/>
        <w:spacing w:line="300" w:lineRule="exact"/>
        <w:ind w:firstLine="420" w:firstLineChars="200"/>
        <w:rPr>
          <w:rFonts w:ascii="宋体" w:hAnsi="宋体"/>
          <w:szCs w:val="21"/>
        </w:rPr>
      </w:pPr>
      <w:r>
        <w:rPr>
          <w:rFonts w:hint="eastAsia" w:ascii="宋体" w:hAnsi="宋体"/>
          <w:szCs w:val="21"/>
        </w:rPr>
        <w:t>1、乙方所提供的货物型号、技术规格、技术参数等质量必须与</w:t>
      </w:r>
      <w:r>
        <w:rPr>
          <w:rFonts w:hint="eastAsia" w:ascii="宋体" w:hAnsi="宋体"/>
          <w:szCs w:val="21"/>
          <w:lang w:eastAsia="zh-CN"/>
        </w:rPr>
        <w:t>采购</w:t>
      </w:r>
      <w:r>
        <w:rPr>
          <w:rFonts w:hint="eastAsia" w:ascii="宋体" w:hAnsi="宋体"/>
          <w:szCs w:val="21"/>
        </w:rPr>
        <w:t>文件和承诺相一致。乙方提供的自主创新产品、节能和环保产品必须是列入政府采购清单的产品。</w:t>
      </w:r>
    </w:p>
    <w:p>
      <w:pPr>
        <w:snapToGrid w:val="0"/>
        <w:spacing w:line="300" w:lineRule="exact"/>
        <w:ind w:firstLine="420" w:firstLineChars="200"/>
        <w:rPr>
          <w:rFonts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2、乙方所提供的货物必须是全新、未使用的原装产品，且在正常安装、使用和保养条件下，其使用寿命期内各项指标均达到质量要求。</w:t>
      </w:r>
    </w:p>
    <w:p>
      <w:pPr>
        <w:snapToGrid w:val="0"/>
        <w:spacing w:line="300" w:lineRule="exact"/>
        <w:ind w:firstLine="422" w:firstLineChars="200"/>
        <w:rPr>
          <w:rFonts w:ascii="宋体" w:hAnsi="宋体"/>
          <w:szCs w:val="21"/>
        </w:rPr>
      </w:pPr>
      <w:r>
        <w:rPr>
          <w:rFonts w:hint="eastAsia" w:ascii="宋体" w:hAnsi="宋体"/>
          <w:b/>
          <w:szCs w:val="21"/>
        </w:rPr>
        <w:t>第三条　权利保证</w:t>
      </w:r>
    </w:p>
    <w:p>
      <w:pPr>
        <w:snapToGrid w:val="0"/>
        <w:spacing w:line="300" w:lineRule="exact"/>
        <w:ind w:firstLine="420" w:firstLineChars="200"/>
        <w:rPr>
          <w:rFonts w:ascii="宋体" w:hAnsi="宋体"/>
          <w:szCs w:val="21"/>
        </w:rPr>
      </w:pPr>
      <w:r>
        <w:rPr>
          <w:rFonts w:hint="eastAsia" w:ascii="宋体" w:hAnsi="宋体"/>
          <w:szCs w:val="21"/>
        </w:rPr>
        <w:t>乙方应保证所提供货物在使用时不会侵犯任何第三方的专利权、商标权、工业设计权或其他权利。</w:t>
      </w:r>
    </w:p>
    <w:p>
      <w:pPr>
        <w:snapToGrid w:val="0"/>
        <w:spacing w:line="300" w:lineRule="exact"/>
        <w:ind w:firstLine="420" w:firstLineChars="200"/>
        <w:rPr>
          <w:rFonts w:ascii="宋体" w:hAnsi="宋体"/>
          <w:szCs w:val="21"/>
        </w:rPr>
      </w:pPr>
      <w:r>
        <w:rPr>
          <w:rFonts w:hint="eastAsia" w:ascii="宋体" w:hAnsi="宋体"/>
          <w:szCs w:val="21"/>
        </w:rPr>
        <w:t>乙方应按招标文件规定的时间向甲方提供使用货物的有关技术资料。</w:t>
      </w:r>
    </w:p>
    <w:p>
      <w:pPr>
        <w:snapToGrid w:val="0"/>
        <w:spacing w:line="300" w:lineRule="exact"/>
        <w:ind w:firstLine="420" w:firstLineChars="200"/>
        <w:rPr>
          <w:rFonts w:ascii="宋体" w:hAns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00" w:lineRule="exact"/>
        <w:ind w:firstLine="420" w:firstLineChars="200"/>
        <w:rPr>
          <w:rFonts w:ascii="宋体" w:hAnsi="宋体"/>
          <w:szCs w:val="21"/>
        </w:rPr>
      </w:pPr>
      <w:r>
        <w:rPr>
          <w:rFonts w:hint="eastAsia" w:ascii="宋体" w:hAnsi="宋体"/>
          <w:szCs w:val="21"/>
        </w:rPr>
        <w:t>乙方保证所交付的货物的所有权完全属于乙方且无任何抵押、质押、查封等产权瑕疵。</w:t>
      </w:r>
    </w:p>
    <w:p>
      <w:pPr>
        <w:snapToGrid w:val="0"/>
        <w:spacing w:line="300" w:lineRule="exact"/>
        <w:ind w:firstLine="422" w:firstLineChars="200"/>
        <w:rPr>
          <w:rFonts w:ascii="宋体" w:hAnsi="宋体"/>
          <w:b/>
          <w:szCs w:val="21"/>
        </w:rPr>
      </w:pPr>
      <w:r>
        <w:rPr>
          <w:rFonts w:hint="eastAsia" w:ascii="宋体" w:hAnsi="宋体"/>
          <w:b/>
          <w:szCs w:val="21"/>
        </w:rPr>
        <w:t>第四条　包装和运输</w:t>
      </w:r>
    </w:p>
    <w:p>
      <w:pPr>
        <w:snapToGrid w:val="0"/>
        <w:spacing w:line="300" w:lineRule="exact"/>
        <w:ind w:firstLine="420" w:firstLineChars="200"/>
        <w:rPr>
          <w:rFonts w:ascii="宋体" w:hAnsi="宋体"/>
          <w:szCs w:val="21"/>
        </w:rPr>
      </w:pPr>
      <w:r>
        <w:rPr>
          <w:rFonts w:hint="eastAsia" w:ascii="宋体" w:hAnsi="宋体"/>
          <w:szCs w:val="21"/>
        </w:rPr>
        <w:t>1、乙方提供的货物均应按</w:t>
      </w:r>
      <w:r>
        <w:rPr>
          <w:rFonts w:hint="eastAsia" w:ascii="宋体" w:hAnsi="宋体"/>
          <w:szCs w:val="21"/>
          <w:lang w:eastAsia="zh-CN"/>
        </w:rPr>
        <w:t>采购文件及响应文件</w:t>
      </w:r>
      <w:r>
        <w:rPr>
          <w:rFonts w:hint="eastAsia" w:ascii="宋体" w:hAnsi="宋体"/>
          <w:szCs w:val="21"/>
        </w:rPr>
        <w:t>要求的包装材料、包装标准、包装方式进行包装，每一包装单元内应附详细的装箱单和质量合格证。</w:t>
      </w:r>
    </w:p>
    <w:p>
      <w:pPr>
        <w:snapToGrid w:val="0"/>
        <w:spacing w:line="300" w:lineRule="exact"/>
        <w:ind w:firstLine="420" w:firstLineChars="200"/>
        <w:rPr>
          <w:rFonts w:ascii="宋体" w:hAnsi="宋体"/>
          <w:szCs w:val="21"/>
        </w:rPr>
      </w:pPr>
      <w:r>
        <w:rPr>
          <w:rFonts w:hint="eastAsia" w:ascii="宋体" w:hAnsi="宋体"/>
          <w:szCs w:val="21"/>
        </w:rPr>
        <w:t>2、货物的运输方式：</w:t>
      </w:r>
      <w:r>
        <w:rPr>
          <w:rFonts w:hint="eastAsia" w:ascii="宋体" w:hAnsi="宋体"/>
          <w:szCs w:val="21"/>
          <w:u w:val="single"/>
        </w:rPr>
        <w:t>不限。</w:t>
      </w:r>
    </w:p>
    <w:p>
      <w:pPr>
        <w:snapToGrid w:val="0"/>
        <w:spacing w:line="300" w:lineRule="exact"/>
        <w:ind w:firstLine="420" w:firstLineChars="200"/>
        <w:rPr>
          <w:rFonts w:ascii="宋体" w:hAnsi="宋体"/>
          <w:szCs w:val="21"/>
          <w:u w:val="single"/>
        </w:rPr>
      </w:pPr>
      <w:r>
        <w:rPr>
          <w:rFonts w:hint="eastAsia" w:ascii="宋体" w:hAnsi="宋体"/>
          <w:szCs w:val="21"/>
        </w:rPr>
        <w:t>3、乙方负责货物运输，货物运输合理损耗及计算方法：</w:t>
      </w:r>
      <w:r>
        <w:rPr>
          <w:rFonts w:hint="eastAsia" w:ascii="宋体" w:hAnsi="宋体"/>
          <w:szCs w:val="21"/>
          <w:u w:val="single"/>
        </w:rPr>
        <w:t xml:space="preserve"> 本合同货物不接受损耗。</w:t>
      </w:r>
    </w:p>
    <w:p>
      <w:pPr>
        <w:snapToGrid w:val="0"/>
        <w:spacing w:line="300" w:lineRule="exact"/>
        <w:ind w:firstLine="422" w:firstLineChars="200"/>
        <w:rPr>
          <w:rFonts w:ascii="宋体" w:hAnsi="宋体"/>
          <w:szCs w:val="21"/>
        </w:rPr>
      </w:pPr>
      <w:r>
        <w:rPr>
          <w:rFonts w:hint="eastAsia" w:ascii="宋体" w:hAnsi="宋体"/>
          <w:b/>
          <w:szCs w:val="21"/>
        </w:rPr>
        <w:t>第五条　交付和验收</w:t>
      </w:r>
    </w:p>
    <w:p>
      <w:pPr>
        <w:snapToGrid w:val="0"/>
        <w:spacing w:line="300" w:lineRule="auto"/>
        <w:rPr>
          <w:rFonts w:ascii="宋体" w:hAnsi="宋体"/>
          <w:szCs w:val="21"/>
        </w:rPr>
      </w:pPr>
      <w:r>
        <w:rPr>
          <w:rFonts w:hint="eastAsia" w:ascii="宋体" w:hAnsi="宋体"/>
          <w:szCs w:val="21"/>
        </w:rPr>
        <w:t>1、交货时间：</w:t>
      </w:r>
      <w:r>
        <w:rPr>
          <w:rFonts w:hint="eastAsia" w:ascii="宋体" w:hAnsi="宋体"/>
          <w:szCs w:val="21"/>
          <w:u w:val="single"/>
        </w:rPr>
        <w:t>按</w:t>
      </w:r>
      <w:r>
        <w:rPr>
          <w:rFonts w:hint="eastAsia" w:ascii="宋体" w:hAnsi="宋体"/>
          <w:szCs w:val="21"/>
          <w:u w:val="single"/>
          <w:lang w:eastAsia="zh-CN"/>
        </w:rPr>
        <w:t>乙方响应</w:t>
      </w:r>
      <w:r>
        <w:rPr>
          <w:rFonts w:hint="eastAsia" w:ascii="宋体" w:hAnsi="宋体"/>
          <w:szCs w:val="21"/>
          <w:u w:val="single"/>
        </w:rPr>
        <w:t>文件承诺</w:t>
      </w:r>
      <w:r>
        <w:rPr>
          <w:rFonts w:hint="eastAsia" w:ascii="宋体" w:hAnsi="宋体"/>
          <w:szCs w:val="21"/>
        </w:rPr>
        <w:t>、地点：</w:t>
      </w:r>
      <w:r>
        <w:rPr>
          <w:rFonts w:hint="eastAsia" w:ascii="宋体" w:hAnsi="宋体"/>
          <w:szCs w:val="21"/>
          <w:u w:val="single"/>
        </w:rPr>
        <w:t xml:space="preserve">  广西梧州市采购人指定地点 </w:t>
      </w:r>
      <w:r>
        <w:rPr>
          <w:rFonts w:hint="eastAsia" w:ascii="宋体" w:hAnsi="宋体"/>
          <w:szCs w:val="21"/>
        </w:rPr>
        <w:t>。</w:t>
      </w:r>
    </w:p>
    <w:p>
      <w:pPr>
        <w:snapToGrid w:val="0"/>
        <w:spacing w:line="300" w:lineRule="exact"/>
        <w:ind w:firstLine="420" w:firstLineChars="200"/>
        <w:rPr>
          <w:rFonts w:ascii="宋体" w:hAnsi="宋体"/>
          <w:szCs w:val="21"/>
        </w:rPr>
      </w:pPr>
      <w:r>
        <w:rPr>
          <w:rFonts w:hint="eastAsia" w:ascii="宋体" w:hAnsi="宋体"/>
          <w:szCs w:val="21"/>
        </w:rPr>
        <w:t>2、乙方提供不符合</w:t>
      </w:r>
      <w:r>
        <w:rPr>
          <w:rFonts w:hint="eastAsia" w:ascii="宋体" w:hAnsi="宋体"/>
          <w:szCs w:val="21"/>
          <w:lang w:eastAsia="zh-CN"/>
        </w:rPr>
        <w:t>采购文件及响应文件</w:t>
      </w:r>
      <w:r>
        <w:rPr>
          <w:rFonts w:hint="eastAsia" w:ascii="宋体" w:hAnsi="宋体"/>
          <w:szCs w:val="21"/>
        </w:rPr>
        <w:t>和本合同规定的货物，甲方有权拒绝接受。</w:t>
      </w:r>
    </w:p>
    <w:p>
      <w:pPr>
        <w:snapToGrid w:val="0"/>
        <w:spacing w:line="300" w:lineRule="exact"/>
        <w:ind w:firstLine="420" w:firstLineChars="200"/>
        <w:rPr>
          <w:rFonts w:ascii="宋体" w:hAnsi="宋体"/>
          <w:szCs w:val="21"/>
        </w:rPr>
      </w:pPr>
      <w:r>
        <w:rPr>
          <w:rFonts w:hint="eastAsia" w:ascii="宋体" w:hAnsi="宋体"/>
          <w:szCs w:val="21"/>
        </w:rPr>
        <w:t>3、乙方应将所提供货物的装箱清单、用户手册、原厂保修卡、随机资料、工具和备品、备件等交付给甲方，货物属于进口产品的，供货时应同时附上中文使用说明书，如有缺失应及时补齐，否则视为逾期交货。</w:t>
      </w:r>
    </w:p>
    <w:p>
      <w:pPr>
        <w:snapToGrid w:val="0"/>
        <w:spacing w:line="300" w:lineRule="exact"/>
        <w:ind w:firstLine="420" w:firstLineChars="200"/>
        <w:rPr>
          <w:rFonts w:ascii="宋体" w:hAnsi="宋体"/>
          <w:szCs w:val="21"/>
        </w:rPr>
      </w:pPr>
      <w:r>
        <w:rPr>
          <w:rFonts w:hint="eastAsia" w:ascii="宋体" w:hAnsi="宋体"/>
          <w:szCs w:val="21"/>
        </w:rPr>
        <w:t>4、甲方应当在到货（安装、调试完）后七个工作日内进行验收，逾期不验收的，乙方可视同验收合格。验收合格后由甲乙双方签署货物验收单并加盖采购单位公章，甲乙双方各执一份。</w:t>
      </w:r>
    </w:p>
    <w:p>
      <w:pPr>
        <w:snapToGrid w:val="0"/>
        <w:spacing w:line="300" w:lineRule="exact"/>
        <w:ind w:firstLine="420" w:firstLineChars="200"/>
        <w:rPr>
          <w:rFonts w:ascii="宋体" w:hAnsi="宋体"/>
          <w:szCs w:val="21"/>
        </w:rPr>
      </w:pPr>
      <w:r>
        <w:rPr>
          <w:rFonts w:hint="eastAsia" w:ascii="宋体" w:hAnsi="宋体"/>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00" w:lineRule="exact"/>
        <w:ind w:firstLine="420" w:firstLineChars="200"/>
        <w:rPr>
          <w:rFonts w:ascii="宋体" w:hAnsi="宋体"/>
          <w:szCs w:val="21"/>
        </w:rPr>
      </w:pPr>
      <w:r>
        <w:rPr>
          <w:rFonts w:hint="eastAsia" w:ascii="宋体" w:hAnsi="宋体"/>
          <w:szCs w:val="21"/>
        </w:rPr>
        <w:t>6、甲方对验收有异议的，在验收后五个工作日内以书面形式向乙方提出，乙方应自收到甲方书面异议后日内及时予以解决。</w:t>
      </w:r>
    </w:p>
    <w:p>
      <w:pPr>
        <w:snapToGrid w:val="0"/>
        <w:spacing w:line="300" w:lineRule="exact"/>
        <w:ind w:firstLine="422" w:firstLineChars="200"/>
        <w:rPr>
          <w:rFonts w:ascii="宋体" w:hAnsi="宋体"/>
          <w:b/>
          <w:szCs w:val="21"/>
        </w:rPr>
      </w:pPr>
      <w:r>
        <w:rPr>
          <w:rFonts w:hint="eastAsia" w:ascii="宋体" w:hAnsi="宋体"/>
          <w:b/>
          <w:szCs w:val="21"/>
        </w:rPr>
        <w:t>第六条  售后服务、质保期</w:t>
      </w:r>
    </w:p>
    <w:p>
      <w:pPr>
        <w:snapToGrid w:val="0"/>
        <w:spacing w:line="300" w:lineRule="exact"/>
        <w:ind w:firstLine="420" w:firstLineChars="200"/>
        <w:rPr>
          <w:rFonts w:ascii="宋体" w:hAnsi="宋体"/>
          <w:szCs w:val="21"/>
        </w:rPr>
      </w:pPr>
      <w:r>
        <w:rPr>
          <w:rFonts w:hint="eastAsia" w:ascii="宋体" w:hAnsi="宋体"/>
          <w:szCs w:val="21"/>
        </w:rPr>
        <w:t>1. 乙方应按照国家有关法律法规和“三包”规定以及</w:t>
      </w:r>
      <w:r>
        <w:rPr>
          <w:rFonts w:hint="eastAsia" w:ascii="宋体" w:hAnsi="宋体"/>
          <w:szCs w:val="21"/>
          <w:lang w:eastAsia="zh-CN"/>
        </w:rPr>
        <w:t>采购文件要求及响应文件承诺</w:t>
      </w:r>
      <w:r>
        <w:rPr>
          <w:rFonts w:hint="eastAsia" w:ascii="宋体" w:hAnsi="宋体"/>
          <w:szCs w:val="21"/>
        </w:rPr>
        <w:t>，为甲方提供售后服务。</w:t>
      </w:r>
    </w:p>
    <w:p>
      <w:pPr>
        <w:snapToGrid w:val="0"/>
        <w:spacing w:line="300" w:lineRule="exact"/>
        <w:ind w:firstLine="420" w:firstLineChars="200"/>
        <w:rPr>
          <w:rFonts w:ascii="宋体" w:hAnsi="宋体"/>
          <w:szCs w:val="21"/>
          <w:u w:val="single"/>
        </w:rPr>
      </w:pPr>
      <w:r>
        <w:rPr>
          <w:rFonts w:hint="eastAsia" w:ascii="宋体" w:hAnsi="宋体"/>
          <w:szCs w:val="21"/>
        </w:rPr>
        <w:t>2. 货物质保期：</w:t>
      </w:r>
      <w:r>
        <w:rPr>
          <w:rFonts w:hint="eastAsia" w:ascii="宋体" w:hAnsi="宋体"/>
          <w:szCs w:val="21"/>
          <w:u w:val="single"/>
        </w:rPr>
        <w:t xml:space="preserve">  按</w:t>
      </w:r>
      <w:r>
        <w:rPr>
          <w:rFonts w:hint="eastAsia" w:ascii="宋体" w:hAnsi="宋体"/>
          <w:szCs w:val="21"/>
          <w:u w:val="single"/>
          <w:lang w:eastAsia="zh-CN"/>
        </w:rPr>
        <w:t>乙方响应</w:t>
      </w:r>
      <w:r>
        <w:rPr>
          <w:rFonts w:hint="eastAsia" w:ascii="宋体" w:hAnsi="宋体"/>
          <w:szCs w:val="21"/>
          <w:u w:val="single"/>
        </w:rPr>
        <w:t>文件承诺 。</w:t>
      </w:r>
    </w:p>
    <w:p>
      <w:pPr>
        <w:snapToGrid w:val="0"/>
        <w:spacing w:line="300" w:lineRule="exact"/>
        <w:ind w:firstLine="420" w:firstLineChars="200"/>
        <w:rPr>
          <w:rFonts w:ascii="宋体" w:hAnsi="宋体"/>
          <w:szCs w:val="21"/>
          <w:u w:val="single"/>
        </w:rPr>
      </w:pPr>
      <w:r>
        <w:rPr>
          <w:rFonts w:hint="eastAsia" w:ascii="宋体" w:hAnsi="宋体"/>
          <w:szCs w:val="21"/>
        </w:rPr>
        <w:t>3. 乙方提供的服务承诺和售后服务等其它具体约定事项。</w:t>
      </w:r>
    </w:p>
    <w:p>
      <w:pPr>
        <w:snapToGrid w:val="0"/>
        <w:spacing w:line="300" w:lineRule="exact"/>
        <w:ind w:firstLine="422" w:firstLineChars="200"/>
        <w:rPr>
          <w:rFonts w:ascii="宋体" w:hAnsi="宋体"/>
          <w:szCs w:val="21"/>
        </w:rPr>
      </w:pPr>
      <w:r>
        <w:rPr>
          <w:rFonts w:hint="eastAsia" w:ascii="宋体" w:hAnsi="宋体"/>
          <w:b/>
          <w:szCs w:val="21"/>
        </w:rPr>
        <w:t>第七条　付款方式和保证金</w:t>
      </w:r>
    </w:p>
    <w:p>
      <w:pPr>
        <w:pStyle w:val="26"/>
        <w:snapToGrid w:val="0"/>
        <w:spacing w:line="300" w:lineRule="exact"/>
        <w:ind w:firstLine="400" w:firstLineChars="200"/>
        <w:rPr>
          <w:rFonts w:hAnsi="宋体"/>
        </w:rPr>
      </w:pPr>
      <w:r>
        <w:rPr>
          <w:rFonts w:hint="eastAsia" w:hAnsi="宋体"/>
          <w:bCs/>
        </w:rPr>
        <w:t xml:space="preserve">1. </w:t>
      </w:r>
      <w:r>
        <w:rPr>
          <w:rFonts w:hint="eastAsia" w:hAnsi="宋体"/>
        </w:rPr>
        <w:t>当采购数量与实际使用数量不一致时，乙方应根据实际使用量供货，合同的最终结算金额按实际使用量乘以成交单价进行计算。</w:t>
      </w:r>
    </w:p>
    <w:p>
      <w:pPr>
        <w:pStyle w:val="26"/>
        <w:snapToGrid w:val="0"/>
        <w:spacing w:line="300" w:lineRule="exact"/>
        <w:ind w:firstLine="400" w:firstLineChars="200"/>
        <w:rPr>
          <w:rFonts w:hAnsi="宋体"/>
          <w:u w:val="single"/>
        </w:rPr>
      </w:pPr>
      <w:r>
        <w:rPr>
          <w:rFonts w:hint="eastAsia" w:hAnsi="宋体"/>
        </w:rPr>
        <w:t>2. 资金性质：</w:t>
      </w:r>
      <w:r>
        <w:rPr>
          <w:rFonts w:hint="eastAsia" w:hAnsi="宋体"/>
          <w:u w:val="single"/>
        </w:rPr>
        <w:t>一般预算拨款。</w:t>
      </w:r>
    </w:p>
    <w:p>
      <w:pPr>
        <w:pStyle w:val="26"/>
        <w:snapToGrid w:val="0"/>
        <w:spacing w:line="300" w:lineRule="exact"/>
        <w:ind w:firstLine="400" w:firstLineChars="200"/>
        <w:rPr>
          <w:rFonts w:hAnsi="宋体"/>
          <w:sz w:val="22"/>
          <w:szCs w:val="22"/>
        </w:rPr>
      </w:pPr>
      <w:r>
        <w:rPr>
          <w:rFonts w:hint="eastAsia" w:hAnsi="宋体"/>
        </w:rPr>
        <w:t>3. 付款方式：</w:t>
      </w:r>
      <w:r>
        <w:rPr>
          <w:rFonts w:hint="eastAsia" w:hAnsi="宋体"/>
          <w:sz w:val="22"/>
          <w:szCs w:val="22"/>
        </w:rPr>
        <w:t>按月付款，每个月10日前付清上月所供货的款项，同时乙方须开具等额的每月供货款合格发票交甲方。</w:t>
      </w:r>
    </w:p>
    <w:p>
      <w:pPr>
        <w:pStyle w:val="26"/>
        <w:snapToGrid w:val="0"/>
        <w:spacing w:line="300" w:lineRule="exact"/>
        <w:ind w:firstLine="402" w:firstLineChars="200"/>
        <w:rPr>
          <w:rFonts w:hAnsi="宋体"/>
          <w:b/>
          <w:u w:val="single"/>
        </w:rPr>
      </w:pPr>
      <w:r>
        <w:rPr>
          <w:rFonts w:hint="eastAsia" w:hAnsi="宋体"/>
          <w:b/>
        </w:rPr>
        <w:t>第八条　履约保证金：</w:t>
      </w:r>
      <w:r>
        <w:rPr>
          <w:rFonts w:hint="eastAsia" w:hAnsi="宋体"/>
          <w:sz w:val="22"/>
          <w:szCs w:val="22"/>
          <w:u w:val="single"/>
        </w:rPr>
        <w:t xml:space="preserve">                   </w:t>
      </w:r>
    </w:p>
    <w:p>
      <w:pPr>
        <w:snapToGrid w:val="0"/>
        <w:spacing w:line="300" w:lineRule="exact"/>
        <w:ind w:left="-61" w:leftChars="-29" w:firstLine="517" w:firstLineChars="245"/>
        <w:rPr>
          <w:rFonts w:ascii="宋体" w:hAnsi="宋体"/>
          <w:b/>
          <w:szCs w:val="21"/>
        </w:rPr>
      </w:pPr>
      <w:r>
        <w:rPr>
          <w:rFonts w:hint="eastAsia" w:ascii="宋体" w:hAnsi="宋体"/>
          <w:b/>
          <w:szCs w:val="21"/>
        </w:rPr>
        <w:t>第九条  税费</w:t>
      </w:r>
    </w:p>
    <w:p>
      <w:pPr>
        <w:snapToGrid w:val="0"/>
        <w:spacing w:line="300" w:lineRule="exact"/>
        <w:ind w:left="-61" w:firstLine="514"/>
        <w:rPr>
          <w:rFonts w:ascii="宋体" w:hAnsi="宋体"/>
          <w:szCs w:val="21"/>
        </w:rPr>
      </w:pPr>
      <w:r>
        <w:rPr>
          <w:rFonts w:hint="eastAsia" w:ascii="宋体" w:hAnsi="宋体"/>
          <w:szCs w:val="21"/>
        </w:rPr>
        <w:t>本合同执行中相关的一切税费均由乙方负担。</w:t>
      </w:r>
    </w:p>
    <w:p>
      <w:pPr>
        <w:snapToGrid w:val="0"/>
        <w:spacing w:line="300" w:lineRule="exact"/>
        <w:ind w:left="-61" w:firstLine="514"/>
        <w:rPr>
          <w:rFonts w:ascii="宋体" w:hAnsi="宋体"/>
          <w:szCs w:val="21"/>
        </w:rPr>
      </w:pPr>
      <w:r>
        <w:rPr>
          <w:rFonts w:hint="eastAsia" w:ascii="宋体" w:hAnsi="宋体"/>
          <w:b/>
          <w:szCs w:val="21"/>
        </w:rPr>
        <w:t>第十条  质量保证及售后服务</w:t>
      </w:r>
    </w:p>
    <w:p>
      <w:pPr>
        <w:pStyle w:val="26"/>
        <w:snapToGrid w:val="0"/>
        <w:spacing w:line="300" w:lineRule="exact"/>
        <w:ind w:firstLine="400" w:firstLineChars="200"/>
        <w:rPr>
          <w:rFonts w:hAnsi="宋体"/>
        </w:rPr>
      </w:pPr>
      <w:r>
        <w:rPr>
          <w:rFonts w:hint="eastAsia" w:hAnsi="宋体"/>
        </w:rPr>
        <w:t>1. 乙方应按招标文件规定的货物性能、技术要求、质量标准向甲方提供未经使用的全新产品。不符合要求的，根据实际情况，经双方协商，可按以下办法处理：</w:t>
      </w:r>
    </w:p>
    <w:p>
      <w:pPr>
        <w:pStyle w:val="26"/>
        <w:snapToGrid w:val="0"/>
        <w:spacing w:line="300" w:lineRule="exact"/>
        <w:ind w:firstLine="400" w:firstLineChars="200"/>
        <w:rPr>
          <w:rFonts w:hAnsi="宋体"/>
        </w:rPr>
      </w:pPr>
      <w:r>
        <w:rPr>
          <w:rFonts w:hint="eastAsia" w:hAnsi="宋体"/>
        </w:rPr>
        <w:t>⑴更换：由乙方承担所发生的全部费用。</w:t>
      </w:r>
    </w:p>
    <w:p>
      <w:pPr>
        <w:pStyle w:val="26"/>
        <w:snapToGrid w:val="0"/>
        <w:spacing w:line="300" w:lineRule="exact"/>
        <w:ind w:firstLine="420"/>
        <w:rPr>
          <w:rFonts w:hAnsi="宋体"/>
        </w:rPr>
      </w:pPr>
      <w:r>
        <w:rPr>
          <w:rFonts w:hint="eastAsia" w:hAnsi="宋体"/>
        </w:rPr>
        <w:t>⑵贬值处理：由甲乙双方合议定价。</w:t>
      </w:r>
    </w:p>
    <w:p>
      <w:pPr>
        <w:pStyle w:val="26"/>
        <w:snapToGrid w:val="0"/>
        <w:spacing w:line="300" w:lineRule="exact"/>
        <w:ind w:left="420" w:leftChars="200"/>
        <w:rPr>
          <w:rFonts w:hAnsi="宋体"/>
        </w:rPr>
      </w:pPr>
      <w:r>
        <w:rPr>
          <w:rFonts w:hint="eastAsia" w:hAnsi="宋体"/>
        </w:rPr>
        <w:t>⑶退货处理：乙方应退还甲方支付的合同款，同时应承担该货物的直接费用（运输、保险、检验、</w:t>
      </w:r>
    </w:p>
    <w:p>
      <w:pPr>
        <w:pStyle w:val="26"/>
        <w:snapToGrid w:val="0"/>
        <w:spacing w:line="300" w:lineRule="exact"/>
        <w:rPr>
          <w:rFonts w:hAnsi="宋体"/>
        </w:rPr>
      </w:pPr>
      <w:r>
        <w:rPr>
          <w:rFonts w:hint="eastAsia" w:hAnsi="宋体"/>
        </w:rPr>
        <w:t>货款利息及银行手续费等）。</w:t>
      </w:r>
    </w:p>
    <w:p>
      <w:pPr>
        <w:pStyle w:val="26"/>
        <w:snapToGrid w:val="0"/>
        <w:spacing w:line="300" w:lineRule="exact"/>
        <w:ind w:firstLine="400" w:firstLineChars="200"/>
        <w:rPr>
          <w:rFonts w:hAnsi="宋体"/>
        </w:rPr>
      </w:pPr>
      <w:r>
        <w:rPr>
          <w:rFonts w:hint="eastAsia" w:hAnsi="宋体"/>
        </w:rPr>
        <w:t>2. 如在使用过程中发生质量问题，乙方在接到甲方通知后在</w:t>
      </w:r>
      <w:r>
        <w:rPr>
          <w:rFonts w:hint="eastAsia" w:hAnsi="宋体"/>
          <w:u w:val="single"/>
          <w:lang w:eastAsia="zh-CN"/>
        </w:rPr>
        <w:t>乙方响应</w:t>
      </w:r>
      <w:r>
        <w:rPr>
          <w:rFonts w:hint="eastAsia" w:hAnsi="宋体"/>
          <w:u w:val="single"/>
        </w:rPr>
        <w:t>文件承诺</w:t>
      </w:r>
      <w:r>
        <w:rPr>
          <w:rFonts w:hint="eastAsia" w:hAnsi="宋体"/>
        </w:rPr>
        <w:t>小时内到达甲方现场处理。</w:t>
      </w:r>
    </w:p>
    <w:p>
      <w:pPr>
        <w:pStyle w:val="26"/>
        <w:snapToGrid w:val="0"/>
        <w:spacing w:line="300" w:lineRule="exact"/>
        <w:ind w:firstLine="400" w:firstLineChars="200"/>
        <w:rPr>
          <w:rFonts w:hAnsi="宋体"/>
        </w:rPr>
      </w:pPr>
      <w:r>
        <w:rPr>
          <w:rFonts w:hint="eastAsia" w:hAnsi="宋体"/>
        </w:rPr>
        <w:t>3. 在质保期内，乙方应对货物出现的质量及安全问题负责处理解决并承担一切费用。</w:t>
      </w:r>
    </w:p>
    <w:p>
      <w:pPr>
        <w:snapToGrid w:val="0"/>
        <w:spacing w:line="300" w:lineRule="exact"/>
        <w:ind w:left="-61" w:firstLine="514"/>
        <w:rPr>
          <w:rFonts w:ascii="宋体" w:hAnsi="宋体"/>
        </w:rPr>
      </w:pPr>
      <w:r>
        <w:rPr>
          <w:rFonts w:hint="eastAsia" w:ascii="宋体" w:hAnsi="宋体"/>
        </w:rPr>
        <w:t>4. 上述的货物免费保修期为</w:t>
      </w:r>
      <w:r>
        <w:rPr>
          <w:rFonts w:hint="eastAsia" w:ascii="宋体" w:hAnsi="宋体"/>
          <w:szCs w:val="21"/>
          <w:u w:val="single"/>
        </w:rPr>
        <w:t>按</w:t>
      </w:r>
      <w:r>
        <w:rPr>
          <w:rFonts w:hint="eastAsia" w:hAnsi="宋体"/>
          <w:u w:val="single"/>
          <w:lang w:eastAsia="zh-CN"/>
        </w:rPr>
        <w:t>乙方响应</w:t>
      </w:r>
      <w:r>
        <w:rPr>
          <w:rFonts w:hint="eastAsia" w:hAnsi="宋体"/>
          <w:u w:val="single"/>
        </w:rPr>
        <w:t>文件承诺</w:t>
      </w:r>
      <w:r>
        <w:rPr>
          <w:rFonts w:hint="eastAsia" w:ascii="宋体" w:hAnsi="宋体"/>
        </w:rPr>
        <w:t>，因人为因素出现的故障不在免费保修范围内。超过保修期的机器设备，终生维修，维修时只收部件成本费。</w:t>
      </w:r>
    </w:p>
    <w:p>
      <w:pPr>
        <w:snapToGrid w:val="0"/>
        <w:spacing w:line="300" w:lineRule="exact"/>
        <w:ind w:left="-61" w:firstLine="514"/>
        <w:rPr>
          <w:rFonts w:ascii="宋体" w:hAnsi="宋体"/>
          <w:szCs w:val="21"/>
        </w:rPr>
      </w:pPr>
      <w:r>
        <w:rPr>
          <w:rFonts w:hint="eastAsia" w:ascii="宋体" w:hAnsi="宋体"/>
          <w:b/>
          <w:szCs w:val="21"/>
        </w:rPr>
        <w:t>第十一条  调试和验收</w:t>
      </w:r>
    </w:p>
    <w:p>
      <w:pPr>
        <w:pStyle w:val="26"/>
        <w:snapToGrid w:val="0"/>
        <w:spacing w:line="300" w:lineRule="exact"/>
        <w:ind w:firstLine="400" w:firstLineChars="200"/>
        <w:jc w:val="left"/>
        <w:rPr>
          <w:rFonts w:hAnsi="宋体"/>
        </w:rPr>
      </w:pPr>
      <w:r>
        <w:rPr>
          <w:rFonts w:hint="eastAsia" w:hAnsi="宋体"/>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26"/>
        <w:snapToGrid w:val="0"/>
        <w:spacing w:line="300" w:lineRule="exact"/>
        <w:ind w:firstLine="400" w:firstLineChars="200"/>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26"/>
        <w:snapToGrid w:val="0"/>
        <w:spacing w:line="300" w:lineRule="exact"/>
        <w:ind w:firstLine="400" w:firstLineChars="200"/>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26"/>
        <w:snapToGrid w:val="0"/>
        <w:spacing w:line="300" w:lineRule="exact"/>
        <w:ind w:firstLine="400" w:firstLineChars="200"/>
        <w:rPr>
          <w:rFonts w:hAnsi="宋体"/>
        </w:rPr>
      </w:pPr>
      <w:r>
        <w:rPr>
          <w:rFonts w:hint="eastAsia" w:hAnsi="宋体"/>
        </w:rPr>
        <w:t>4. 对技术复杂的货物，甲方应请国家认可的专业检测机构参与初步验收及最终验收，并由其出具质量检测报告。</w:t>
      </w:r>
    </w:p>
    <w:p>
      <w:pPr>
        <w:snapToGrid w:val="0"/>
        <w:spacing w:line="300" w:lineRule="exact"/>
        <w:ind w:left="-61" w:firstLine="514"/>
        <w:rPr>
          <w:rFonts w:ascii="宋体" w:hAnsi="宋体"/>
          <w:szCs w:val="21"/>
        </w:rPr>
      </w:pPr>
      <w:r>
        <w:rPr>
          <w:rFonts w:hint="eastAsia" w:ascii="宋体" w:hAnsi="宋体"/>
        </w:rPr>
        <w:t>5. 验收时乙方必须在现场，验收完毕后作出验收结果报告；验收费用由乙方负责。</w:t>
      </w:r>
    </w:p>
    <w:p>
      <w:pPr>
        <w:pStyle w:val="26"/>
        <w:snapToGrid w:val="0"/>
        <w:spacing w:line="300" w:lineRule="exact"/>
        <w:ind w:firstLine="394" w:firstLineChars="196"/>
        <w:rPr>
          <w:rFonts w:hAnsi="宋体"/>
          <w:b/>
        </w:rPr>
      </w:pPr>
      <w:r>
        <w:rPr>
          <w:rFonts w:hint="eastAsia" w:hAnsi="宋体"/>
          <w:b/>
        </w:rPr>
        <w:t>第十二条  货物包装、发运及运输</w:t>
      </w:r>
    </w:p>
    <w:p>
      <w:pPr>
        <w:pStyle w:val="26"/>
        <w:snapToGrid w:val="0"/>
        <w:spacing w:line="300" w:lineRule="exact"/>
        <w:ind w:firstLine="400" w:firstLineChars="200"/>
        <w:rPr>
          <w:rFonts w:hAnsi="宋体"/>
        </w:rPr>
      </w:pPr>
      <w:r>
        <w:rPr>
          <w:rFonts w:hint="eastAsia" w:hAnsi="宋体"/>
        </w:rPr>
        <w:t>1. 乙方应在货物发运前对其进行满足运输距离、防潮、防震、防锈和防破损装卸等要求包装，以保证货物安全运达甲方指定地点。</w:t>
      </w:r>
    </w:p>
    <w:p>
      <w:pPr>
        <w:pStyle w:val="26"/>
        <w:snapToGrid w:val="0"/>
        <w:spacing w:line="300" w:lineRule="exact"/>
        <w:ind w:firstLine="400" w:firstLineChars="200"/>
        <w:rPr>
          <w:rFonts w:hAnsi="宋体"/>
        </w:rPr>
      </w:pPr>
      <w:r>
        <w:rPr>
          <w:rFonts w:hint="eastAsia" w:hAnsi="宋体"/>
        </w:rPr>
        <w:t>2. 使用说明书（货物属于进口产品的，供货时应同时附上中文使用说明书）、质量检验证明书、随配附件和工具以及清单一并附于货物内。</w:t>
      </w:r>
    </w:p>
    <w:p>
      <w:pPr>
        <w:pStyle w:val="26"/>
        <w:snapToGrid w:val="0"/>
        <w:spacing w:line="300" w:lineRule="exact"/>
        <w:ind w:firstLine="400" w:firstLineChars="200"/>
        <w:rPr>
          <w:rFonts w:hAnsi="宋体"/>
        </w:rPr>
      </w:pPr>
      <w:r>
        <w:rPr>
          <w:rFonts w:hint="eastAsia" w:hAnsi="宋体"/>
        </w:rPr>
        <w:t>3. 乙方在货物发运手续办理完毕后二十四小时内或货到甲方四十八小时前通知甲方，以准备接货。</w:t>
      </w:r>
    </w:p>
    <w:p>
      <w:pPr>
        <w:pStyle w:val="26"/>
        <w:snapToGrid w:val="0"/>
        <w:spacing w:line="300" w:lineRule="exact"/>
        <w:ind w:firstLine="400" w:firstLineChars="200"/>
        <w:rPr>
          <w:rFonts w:hAnsi="宋体"/>
        </w:rPr>
      </w:pPr>
      <w:r>
        <w:rPr>
          <w:rFonts w:hint="eastAsia" w:hAnsi="宋体"/>
        </w:rPr>
        <w:t>4. 货物在交付甲方前发生的风险均由乙方负责。</w:t>
      </w:r>
    </w:p>
    <w:p>
      <w:pPr>
        <w:pStyle w:val="26"/>
        <w:snapToGrid w:val="0"/>
        <w:spacing w:line="300" w:lineRule="exact"/>
        <w:ind w:firstLine="400" w:firstLineChars="200"/>
        <w:rPr>
          <w:rFonts w:hAnsi="宋体"/>
        </w:rPr>
      </w:pPr>
      <w:r>
        <w:rPr>
          <w:rFonts w:hint="eastAsia" w:hAnsi="宋体"/>
        </w:rPr>
        <w:t>5. 货物在规</w:t>
      </w:r>
      <w:r>
        <w:rPr>
          <w:rFonts w:hint="eastAsia" w:hAnsi="宋体"/>
          <w:spacing w:val="-8"/>
        </w:rPr>
        <w:t>定的交付期限内由乙方送达甲方指定的地点视为交付，乙方同时需通知甲方货物已送达。</w:t>
      </w:r>
    </w:p>
    <w:p>
      <w:pPr>
        <w:snapToGrid w:val="0"/>
        <w:spacing w:line="300" w:lineRule="exact"/>
        <w:ind w:firstLine="422" w:firstLineChars="200"/>
        <w:rPr>
          <w:rFonts w:ascii="宋体" w:hAnsi="宋体"/>
          <w:b/>
          <w:szCs w:val="21"/>
        </w:rPr>
      </w:pPr>
      <w:r>
        <w:rPr>
          <w:rFonts w:hint="eastAsia" w:ascii="宋体" w:hAnsi="宋体"/>
          <w:b/>
          <w:szCs w:val="21"/>
        </w:rPr>
        <w:t>第十三条　违约责任</w:t>
      </w:r>
    </w:p>
    <w:p>
      <w:pPr>
        <w:pStyle w:val="26"/>
        <w:snapToGrid w:val="0"/>
        <w:spacing w:line="300" w:lineRule="exact"/>
        <w:ind w:firstLine="400" w:firstLineChars="200"/>
        <w:rPr>
          <w:rFonts w:hAnsi="宋体"/>
        </w:rPr>
      </w:pPr>
      <w:r>
        <w:rPr>
          <w:rFonts w:hint="eastAsia" w:hAnsi="宋体"/>
        </w:rPr>
        <w:t xml:space="preserve">1. 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pStyle w:val="26"/>
        <w:snapToGrid w:val="0"/>
        <w:spacing w:line="300" w:lineRule="exact"/>
        <w:ind w:firstLine="400" w:firstLineChars="200"/>
        <w:rPr>
          <w:rFonts w:hAnsi="宋体"/>
        </w:rPr>
      </w:pPr>
      <w:r>
        <w:rPr>
          <w:rFonts w:hint="eastAsia" w:hAnsi="宋体"/>
        </w:rPr>
        <w:t>2. 乙方提供的货物如侵犯了第三方合法权益而引发的任何纠纷或诉讼，均由乙方负责交涉并承担全部责任。</w:t>
      </w:r>
    </w:p>
    <w:p>
      <w:pPr>
        <w:pStyle w:val="26"/>
        <w:snapToGrid w:val="0"/>
        <w:spacing w:line="300" w:lineRule="exact"/>
        <w:ind w:firstLine="400" w:firstLineChars="200"/>
        <w:rPr>
          <w:rFonts w:hAnsi="宋体"/>
        </w:rPr>
      </w:pPr>
      <w:r>
        <w:rPr>
          <w:rFonts w:hint="eastAsia" w:hAnsi="宋体"/>
        </w:rPr>
        <w:t>3. 因包装、运输引起的货物损坏，按质量不合格处罚。</w:t>
      </w:r>
    </w:p>
    <w:p>
      <w:pPr>
        <w:pStyle w:val="26"/>
        <w:snapToGrid w:val="0"/>
        <w:spacing w:line="300" w:lineRule="exact"/>
        <w:ind w:firstLine="400" w:firstLineChars="200"/>
        <w:rPr>
          <w:rFonts w:hAnsi="宋体"/>
        </w:rPr>
      </w:pPr>
      <w:r>
        <w:rPr>
          <w:rFonts w:hint="eastAsia" w:hAnsi="宋体"/>
        </w:rPr>
        <w:t>4. 甲方无故延期接收货物、乙方逾期交货的，每天向对方偿付违约货款额3‰违约金，但违约金累计不得超过违约货款额5%，超过</w:t>
      </w:r>
      <w:r>
        <w:rPr>
          <w:rFonts w:hint="eastAsia" w:hAnsi="宋体"/>
          <w:u w:val="single"/>
        </w:rPr>
        <w:t>30</w:t>
      </w:r>
      <w:r>
        <w:rPr>
          <w:rFonts w:hint="eastAsia" w:hAnsi="宋体"/>
        </w:rPr>
        <w:t>天对方有权解除合同，违约方承担因此给对方造成经济损失；甲方延期付货款的，每天向乙方偿付延期货款额3‰滞纳金，但滞纳金累计不得超过延期货款额5%。</w:t>
      </w:r>
    </w:p>
    <w:p>
      <w:pPr>
        <w:pStyle w:val="26"/>
        <w:snapToGrid w:val="0"/>
        <w:spacing w:line="300" w:lineRule="exact"/>
        <w:ind w:firstLine="400" w:firstLineChars="200"/>
        <w:rPr>
          <w:rFonts w:hAnsi="宋体"/>
        </w:rPr>
      </w:pPr>
      <w:r>
        <w:rPr>
          <w:rFonts w:hint="eastAsia" w:hAnsi="宋体"/>
        </w:rPr>
        <w:t>5. 乙方未按本合同和</w:t>
      </w:r>
      <w:r>
        <w:rPr>
          <w:rFonts w:hint="eastAsia" w:hAnsi="宋体"/>
          <w:lang w:eastAsia="zh-CN"/>
        </w:rPr>
        <w:t>采购</w:t>
      </w:r>
      <w:r>
        <w:rPr>
          <w:rFonts w:hint="eastAsia" w:hAnsi="宋体"/>
        </w:rPr>
        <w:t>文件中规定的服务承诺提供售后服务的，乙方应按本合同合计金额 5%向甲方支付违约金。</w:t>
      </w:r>
    </w:p>
    <w:p>
      <w:pPr>
        <w:pStyle w:val="26"/>
        <w:snapToGrid w:val="0"/>
        <w:spacing w:line="300" w:lineRule="exact"/>
        <w:ind w:firstLine="400" w:firstLineChars="200"/>
        <w:rPr>
          <w:rFonts w:hAnsi="宋体"/>
        </w:rPr>
      </w:pPr>
      <w:r>
        <w:rPr>
          <w:rFonts w:hint="eastAsia" w:hAnsi="宋体"/>
        </w:rPr>
        <w:t>6. 乙方提供的货物在质量保证期内，因设计、工艺或材料的缺陷和其它质量原因造成的问题，由乙方负责。</w:t>
      </w:r>
    </w:p>
    <w:p>
      <w:pPr>
        <w:pStyle w:val="26"/>
        <w:snapToGrid w:val="0"/>
        <w:spacing w:line="300" w:lineRule="exact"/>
        <w:ind w:firstLine="400" w:firstLineChars="200"/>
        <w:rPr>
          <w:rFonts w:hAnsi="宋体"/>
        </w:rPr>
      </w:pPr>
      <w:r>
        <w:rPr>
          <w:rFonts w:hint="eastAsia" w:hAnsi="宋体"/>
        </w:rPr>
        <w:t>7. 其它违约行为按违约货款额5%收取违约金并赔偿经济损失。</w:t>
      </w:r>
    </w:p>
    <w:p>
      <w:pPr>
        <w:pStyle w:val="26"/>
        <w:snapToGrid w:val="0"/>
        <w:spacing w:line="300" w:lineRule="exact"/>
        <w:ind w:firstLine="394" w:firstLineChars="196"/>
        <w:rPr>
          <w:rFonts w:hAnsi="宋体"/>
          <w:b/>
        </w:rPr>
      </w:pPr>
      <w:r>
        <w:rPr>
          <w:rFonts w:hint="eastAsia" w:hAnsi="宋体"/>
          <w:b/>
        </w:rPr>
        <w:t>第十四条  不可抗力事件处理</w:t>
      </w:r>
    </w:p>
    <w:p>
      <w:pPr>
        <w:pStyle w:val="26"/>
        <w:snapToGrid w:val="0"/>
        <w:spacing w:line="300" w:lineRule="exact"/>
        <w:ind w:firstLine="400" w:firstLineChars="200"/>
        <w:rPr>
          <w:rFonts w:hAnsi="宋体"/>
        </w:rPr>
      </w:pPr>
      <w:r>
        <w:rPr>
          <w:rFonts w:hint="eastAsia" w:hAnsi="宋体"/>
        </w:rPr>
        <w:t>1. 在合同有效期内，任何一方因不可抗力事件导致不能履行合同，则合同履行期可延长，其延长期与不可抗力影响期相同。</w:t>
      </w:r>
    </w:p>
    <w:p>
      <w:pPr>
        <w:pStyle w:val="26"/>
        <w:snapToGrid w:val="0"/>
        <w:spacing w:line="300" w:lineRule="exact"/>
        <w:ind w:firstLine="400" w:firstLineChars="200"/>
        <w:rPr>
          <w:rFonts w:hAnsi="宋体"/>
        </w:rPr>
      </w:pPr>
      <w:r>
        <w:rPr>
          <w:rFonts w:hint="eastAsia" w:hAnsi="宋体"/>
        </w:rPr>
        <w:t>2. 不可抗力事件发生后，应立即通知对方，并寄送有关权威机构出具的证明。</w:t>
      </w:r>
    </w:p>
    <w:p>
      <w:pPr>
        <w:snapToGrid w:val="0"/>
        <w:spacing w:line="300" w:lineRule="exact"/>
        <w:ind w:left="-61" w:firstLine="514"/>
        <w:rPr>
          <w:rFonts w:ascii="宋体" w:hAnsi="宋体"/>
          <w:szCs w:val="21"/>
        </w:rPr>
      </w:pPr>
      <w:r>
        <w:rPr>
          <w:rFonts w:hint="eastAsia" w:ascii="宋体" w:hAnsi="宋体"/>
        </w:rPr>
        <w:t>3. 不可抗力事件延续一百二十天以上，双方应通过友好协商，确定是否继续履行合同。</w:t>
      </w:r>
    </w:p>
    <w:p>
      <w:pPr>
        <w:snapToGrid w:val="0"/>
        <w:spacing w:line="300" w:lineRule="exact"/>
        <w:ind w:firstLine="422" w:firstLineChars="200"/>
        <w:rPr>
          <w:rFonts w:ascii="宋体" w:hAnsi="宋体"/>
          <w:szCs w:val="21"/>
        </w:rPr>
      </w:pPr>
      <w:r>
        <w:rPr>
          <w:rFonts w:hint="eastAsia" w:ascii="宋体" w:hAnsi="宋体"/>
          <w:b/>
          <w:szCs w:val="21"/>
        </w:rPr>
        <w:t>第十五条  合同争议解决</w:t>
      </w:r>
    </w:p>
    <w:p>
      <w:pPr>
        <w:snapToGrid w:val="0"/>
        <w:spacing w:line="300" w:lineRule="exact"/>
        <w:ind w:firstLine="420" w:firstLineChars="200"/>
        <w:rPr>
          <w:rFonts w:ascii="宋体" w:hAnsi="宋体"/>
          <w:szCs w:val="21"/>
        </w:rPr>
      </w:pPr>
      <w:r>
        <w:rPr>
          <w:rFonts w:hint="eastAsia" w:ascii="宋体" w:hAnsi="宋体"/>
          <w:szCs w:val="21"/>
        </w:rPr>
        <w:t>1. 因货物质量问题发生争议的，应邀请国家认可的质量检测机构对货物质量进行鉴定。货物符合标准的，鉴定费由甲方承担；货物不符合标准的，鉴定费由乙方承担。</w:t>
      </w:r>
    </w:p>
    <w:p>
      <w:pPr>
        <w:snapToGrid w:val="0"/>
        <w:spacing w:line="300" w:lineRule="exact"/>
        <w:ind w:firstLine="420" w:firstLineChars="200"/>
        <w:rPr>
          <w:rFonts w:ascii="宋体" w:hAnsi="宋体"/>
          <w:szCs w:val="21"/>
        </w:rPr>
      </w:pPr>
      <w:r>
        <w:rPr>
          <w:rFonts w:hint="eastAsia" w:ascii="宋体" w:hAnsi="宋体"/>
          <w:szCs w:val="21"/>
        </w:rPr>
        <w:t>2. 因履行本合同引起的或与本合同有关的争议，甲乙双方应首先通过友好协商解决，如果协商不能解决，可向仲裁委员会申请仲裁或向人民法院提起诉讼。</w:t>
      </w:r>
    </w:p>
    <w:p>
      <w:pPr>
        <w:snapToGrid w:val="0"/>
        <w:spacing w:line="300" w:lineRule="exact"/>
        <w:ind w:left="-61" w:firstLine="514"/>
        <w:rPr>
          <w:rFonts w:ascii="宋体" w:hAnsi="宋体"/>
          <w:szCs w:val="21"/>
        </w:rPr>
      </w:pPr>
      <w:r>
        <w:rPr>
          <w:rFonts w:hint="eastAsia" w:ascii="宋体" w:hAnsi="宋体"/>
          <w:szCs w:val="21"/>
        </w:rPr>
        <w:t>3. 诉讼期间，本合同继续履行。</w:t>
      </w:r>
    </w:p>
    <w:p>
      <w:pPr>
        <w:pStyle w:val="26"/>
        <w:snapToGrid w:val="0"/>
        <w:spacing w:line="300" w:lineRule="exact"/>
        <w:ind w:firstLine="394" w:firstLineChars="196"/>
        <w:rPr>
          <w:rFonts w:hAnsi="宋体"/>
          <w:b/>
        </w:rPr>
      </w:pPr>
      <w:r>
        <w:rPr>
          <w:rFonts w:hint="eastAsia" w:hAnsi="宋体"/>
          <w:b/>
        </w:rPr>
        <w:t>第十六条  诉讼</w:t>
      </w:r>
    </w:p>
    <w:p>
      <w:pPr>
        <w:snapToGrid w:val="0"/>
        <w:spacing w:line="300" w:lineRule="exact"/>
        <w:ind w:left="-61" w:firstLine="514"/>
        <w:rPr>
          <w:rFonts w:ascii="宋体" w:hAnsi="宋体"/>
          <w:szCs w:val="21"/>
        </w:rPr>
      </w:pPr>
      <w:r>
        <w:rPr>
          <w:rFonts w:hint="eastAsia" w:ascii="宋体" w:hAnsi="宋体"/>
        </w:rPr>
        <w:t>双方在执行合同中所发生的一切争议，应通过协商解决。如协商不能解决，可向仲裁委员会申请仲裁或向人民法院提起诉讼。</w:t>
      </w:r>
    </w:p>
    <w:p>
      <w:pPr>
        <w:pStyle w:val="26"/>
        <w:snapToGrid w:val="0"/>
        <w:spacing w:line="300" w:lineRule="exact"/>
        <w:ind w:firstLine="394" w:firstLineChars="196"/>
        <w:rPr>
          <w:rFonts w:hAnsi="宋体"/>
          <w:b/>
        </w:rPr>
      </w:pPr>
      <w:r>
        <w:rPr>
          <w:rFonts w:hint="eastAsia" w:hAnsi="宋体"/>
          <w:b/>
        </w:rPr>
        <w:t>第十七条  合同生效及其它</w:t>
      </w:r>
    </w:p>
    <w:p>
      <w:pPr>
        <w:pStyle w:val="26"/>
        <w:snapToGrid w:val="0"/>
        <w:spacing w:line="300" w:lineRule="exact"/>
        <w:ind w:firstLine="402" w:firstLineChars="200"/>
        <w:rPr>
          <w:rFonts w:hAnsi="宋体"/>
          <w:b/>
        </w:rPr>
      </w:pPr>
      <w:r>
        <w:rPr>
          <w:rFonts w:hint="eastAsia" w:hAnsi="宋体"/>
          <w:b/>
        </w:rPr>
        <w:t>1. 合同经双方法定代表人或被授权代表签字并加盖单位公章后生效。</w:t>
      </w:r>
    </w:p>
    <w:p>
      <w:pPr>
        <w:pStyle w:val="26"/>
        <w:snapToGrid w:val="0"/>
        <w:spacing w:line="300" w:lineRule="exact"/>
        <w:ind w:firstLine="402" w:firstLineChars="200"/>
        <w:rPr>
          <w:rFonts w:hAnsi="宋体"/>
          <w:b/>
        </w:rPr>
      </w:pPr>
      <w:r>
        <w:rPr>
          <w:rFonts w:hint="eastAsia" w:hAnsi="宋体"/>
          <w:b/>
        </w:rPr>
        <w:t>2.合同执行中涉及采购资金和采购内容修改或补充的，须经财政部门审批，并签书面补充协议报财政部门备案，方可作为主合同不可分割的一部分。</w:t>
      </w:r>
    </w:p>
    <w:p>
      <w:pPr>
        <w:pStyle w:val="26"/>
        <w:snapToGrid w:val="0"/>
        <w:spacing w:line="300" w:lineRule="exact"/>
        <w:ind w:left="420" w:leftChars="200"/>
        <w:rPr>
          <w:rFonts w:hAnsi="宋体"/>
          <w:b/>
        </w:rPr>
      </w:pPr>
      <w:r>
        <w:rPr>
          <w:rFonts w:hint="eastAsia" w:hAnsi="宋体"/>
          <w:b/>
        </w:rPr>
        <w:t>3.本合同未尽事宜，遵照《合同法》有关条文执行。</w:t>
      </w:r>
    </w:p>
    <w:p>
      <w:pPr>
        <w:snapToGrid w:val="0"/>
        <w:spacing w:line="300" w:lineRule="exact"/>
        <w:ind w:firstLine="422" w:firstLineChars="200"/>
        <w:rPr>
          <w:rFonts w:ascii="宋体" w:hAnsi="宋体"/>
          <w:b/>
          <w:szCs w:val="21"/>
        </w:rPr>
      </w:pPr>
      <w:r>
        <w:rPr>
          <w:rFonts w:hint="eastAsia" w:ascii="宋体" w:hAnsi="宋体"/>
          <w:b/>
          <w:szCs w:val="21"/>
        </w:rPr>
        <w:t>第十八条　合同的变更、终止与转让</w:t>
      </w:r>
    </w:p>
    <w:p>
      <w:pPr>
        <w:snapToGrid w:val="0"/>
        <w:spacing w:line="300" w:lineRule="exact"/>
        <w:ind w:firstLine="420" w:firstLineChars="200"/>
        <w:rPr>
          <w:rFonts w:ascii="宋体" w:hAnsi="宋体"/>
          <w:szCs w:val="21"/>
        </w:rPr>
      </w:pPr>
      <w:r>
        <w:rPr>
          <w:rFonts w:hint="eastAsia" w:ascii="宋体" w:hAnsi="宋体"/>
          <w:szCs w:val="21"/>
        </w:rPr>
        <w:t>1. 除《中华人民共和国政府采购法》第五十条规定的情形外，本合同一经签订，甲乙双方不得擅自变更、中止或终止。</w:t>
      </w:r>
    </w:p>
    <w:p>
      <w:pPr>
        <w:snapToGrid w:val="0"/>
        <w:spacing w:line="300" w:lineRule="exact"/>
        <w:ind w:left="-61" w:firstLine="514"/>
        <w:rPr>
          <w:rFonts w:ascii="宋体" w:hAnsi="宋体"/>
          <w:szCs w:val="21"/>
        </w:rPr>
      </w:pPr>
      <w:r>
        <w:rPr>
          <w:rFonts w:hint="eastAsia" w:ascii="宋体" w:hAnsi="宋体"/>
          <w:szCs w:val="21"/>
        </w:rPr>
        <w:t>2. 乙方不得擅自转让（无进口资格的供应商委托进口货物除外）其应履行的合同义务。</w:t>
      </w:r>
    </w:p>
    <w:p>
      <w:pPr>
        <w:snapToGrid w:val="0"/>
        <w:spacing w:line="300" w:lineRule="exact"/>
        <w:ind w:left="-61" w:firstLine="514"/>
        <w:rPr>
          <w:rFonts w:ascii="宋体" w:hAnsi="宋体"/>
          <w:szCs w:val="21"/>
        </w:rPr>
      </w:pPr>
      <w:r>
        <w:rPr>
          <w:rFonts w:hint="eastAsia" w:ascii="宋体" w:hAnsi="宋体"/>
          <w:szCs w:val="21"/>
        </w:rPr>
        <w:t>3、合同经双方法定代表人或授权代表签字并加盖单位公章后生效。</w:t>
      </w:r>
    </w:p>
    <w:p>
      <w:pPr>
        <w:snapToGrid w:val="0"/>
        <w:spacing w:line="300" w:lineRule="exact"/>
        <w:ind w:left="-61" w:firstLine="514"/>
        <w:rPr>
          <w:rFonts w:ascii="宋体" w:hAnsi="宋体"/>
          <w:szCs w:val="21"/>
        </w:rPr>
      </w:pPr>
      <w:r>
        <w:rPr>
          <w:rFonts w:hint="eastAsia" w:ascii="宋体" w:hAnsi="宋体"/>
          <w:szCs w:val="21"/>
        </w:rPr>
        <w:t>4、合同执行中涉及采购资金和采购内容修改或补充的，须经财政部门审批，并签书面补充协议报财政部门备案，方可作为主合同不可分割的一部分。</w:t>
      </w:r>
    </w:p>
    <w:p>
      <w:pPr>
        <w:snapToGrid w:val="0"/>
        <w:spacing w:line="300" w:lineRule="exact"/>
        <w:ind w:left="-61" w:firstLine="514"/>
        <w:rPr>
          <w:rFonts w:ascii="宋体" w:hAnsi="宋体"/>
          <w:szCs w:val="21"/>
        </w:rPr>
      </w:pPr>
      <w:r>
        <w:rPr>
          <w:rFonts w:hint="eastAsia" w:ascii="宋体" w:hAnsi="宋体"/>
          <w:szCs w:val="21"/>
        </w:rPr>
        <w:t>5、本合同未尽事宜，遵照《合同法》有关条文执行。</w:t>
      </w:r>
    </w:p>
    <w:p>
      <w:pPr>
        <w:snapToGrid w:val="0"/>
        <w:spacing w:line="300" w:lineRule="exact"/>
        <w:ind w:firstLine="422" w:firstLineChars="200"/>
        <w:rPr>
          <w:rFonts w:ascii="宋体" w:hAnsi="宋体"/>
          <w:b/>
          <w:szCs w:val="21"/>
        </w:rPr>
      </w:pPr>
      <w:r>
        <w:rPr>
          <w:rFonts w:hint="eastAsia" w:ascii="宋体" w:hAnsi="宋体"/>
          <w:b/>
          <w:szCs w:val="21"/>
        </w:rPr>
        <w:t>第十九条　签订本合同依据</w:t>
      </w:r>
    </w:p>
    <w:p>
      <w:pPr>
        <w:pStyle w:val="26"/>
        <w:snapToGrid w:val="0"/>
        <w:spacing w:line="300" w:lineRule="exact"/>
        <w:ind w:left="420" w:leftChars="200"/>
        <w:rPr>
          <w:rFonts w:hAnsi="宋体"/>
        </w:rPr>
      </w:pPr>
      <w:r>
        <w:rPr>
          <w:rFonts w:hint="eastAsia" w:hAnsi="宋体"/>
        </w:rPr>
        <w:t>1. 采购文件；</w:t>
      </w:r>
    </w:p>
    <w:p>
      <w:pPr>
        <w:pStyle w:val="26"/>
        <w:snapToGrid w:val="0"/>
        <w:spacing w:line="300" w:lineRule="exact"/>
        <w:ind w:left="420" w:leftChars="200"/>
        <w:rPr>
          <w:rFonts w:hAnsi="宋体"/>
        </w:rPr>
      </w:pPr>
      <w:r>
        <w:rPr>
          <w:rFonts w:hint="eastAsia" w:hAnsi="宋体"/>
        </w:rPr>
        <w:t>2. 乙方提供的</w:t>
      </w:r>
      <w:r>
        <w:rPr>
          <w:rFonts w:hint="eastAsia" w:hAnsi="宋体"/>
          <w:lang w:eastAsia="zh-CN"/>
        </w:rPr>
        <w:t>响应</w:t>
      </w:r>
      <w:r>
        <w:rPr>
          <w:rFonts w:hint="eastAsia" w:hAnsi="宋体"/>
        </w:rPr>
        <w:t>文件；</w:t>
      </w:r>
    </w:p>
    <w:p>
      <w:pPr>
        <w:pStyle w:val="26"/>
        <w:snapToGrid w:val="0"/>
        <w:spacing w:line="300" w:lineRule="exact"/>
        <w:ind w:left="420" w:leftChars="200"/>
        <w:rPr>
          <w:rFonts w:hAnsi="宋体"/>
        </w:rPr>
      </w:pPr>
      <w:r>
        <w:rPr>
          <w:rFonts w:hint="eastAsia" w:hAnsi="宋体"/>
        </w:rPr>
        <w:t xml:space="preserve">3. </w:t>
      </w:r>
      <w:r>
        <w:rPr>
          <w:rFonts w:hint="eastAsia" w:hAnsi="宋体"/>
          <w:lang w:eastAsia="zh-CN"/>
        </w:rPr>
        <w:t>磋商</w:t>
      </w:r>
      <w:r>
        <w:rPr>
          <w:rFonts w:hint="eastAsia" w:hAnsi="宋体"/>
        </w:rPr>
        <w:t>承诺书；</w:t>
      </w:r>
    </w:p>
    <w:p>
      <w:pPr>
        <w:pStyle w:val="26"/>
        <w:snapToGrid w:val="0"/>
        <w:spacing w:line="300" w:lineRule="exact"/>
        <w:ind w:left="420" w:leftChars="200"/>
        <w:rPr>
          <w:rFonts w:hAnsi="宋体"/>
          <w:b/>
        </w:rPr>
      </w:pPr>
      <w:r>
        <w:rPr>
          <w:rFonts w:hint="eastAsia" w:hAnsi="宋体"/>
        </w:rPr>
        <w:t xml:space="preserve">4. </w:t>
      </w:r>
      <w:r>
        <w:rPr>
          <w:rFonts w:hint="eastAsia" w:hAnsi="宋体"/>
          <w:lang w:eastAsia="zh-CN"/>
        </w:rPr>
        <w:t>成交</w:t>
      </w:r>
      <w:r>
        <w:rPr>
          <w:rFonts w:hint="eastAsia" w:hAnsi="宋体"/>
        </w:rPr>
        <w:t>通知书。</w:t>
      </w:r>
    </w:p>
    <w:p>
      <w:pPr>
        <w:snapToGrid w:val="0"/>
        <w:spacing w:line="360" w:lineRule="exact"/>
        <w:ind w:firstLine="422" w:firstLineChars="200"/>
        <w:rPr>
          <w:rFonts w:ascii="宋体" w:hAnsi="宋体"/>
          <w:szCs w:val="21"/>
        </w:rPr>
      </w:pPr>
      <w:r>
        <w:rPr>
          <w:rFonts w:hint="eastAsia" w:ascii="宋体" w:hAnsi="宋体"/>
          <w:b/>
          <w:szCs w:val="21"/>
        </w:rPr>
        <w:t>第二十条　</w:t>
      </w:r>
      <w:r>
        <w:rPr>
          <w:rFonts w:hint="eastAsia" w:ascii="宋体" w:hAnsi="宋体"/>
          <w:szCs w:val="21"/>
        </w:rPr>
        <w:t>本合同一式六份，具有同等法律效力，采购代理机构一份，甲方三份，乙方二份。本合同甲乙双方签字盖章后生效。</w:t>
      </w:r>
    </w:p>
    <w:p>
      <w:pPr>
        <w:snapToGrid w:val="0"/>
        <w:spacing w:line="300" w:lineRule="exact"/>
        <w:rPr>
          <w:rFonts w:ascii="宋体" w:hAnsi="宋体"/>
          <w:szCs w:val="21"/>
        </w:rPr>
      </w:pPr>
    </w:p>
    <w:tbl>
      <w:tblPr>
        <w:tblStyle w:val="49"/>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 xml:space="preserve">甲方（章）           </w:t>
            </w:r>
          </w:p>
          <w:p>
            <w:pPr>
              <w:snapToGrid w:val="0"/>
              <w:rPr>
                <w:rFonts w:ascii="宋体" w:hAnsi="宋体"/>
                <w:szCs w:val="21"/>
              </w:rPr>
            </w:pPr>
          </w:p>
          <w:p>
            <w:pPr>
              <w:snapToGrid w:val="0"/>
              <w:ind w:firstLine="945" w:firstLineChars="450"/>
              <w:jc w:val="right"/>
              <w:rPr>
                <w:rFonts w:ascii="宋体" w:hAnsi="宋体"/>
                <w:szCs w:val="21"/>
              </w:rPr>
            </w:pPr>
            <w:r>
              <w:rPr>
                <w:rFonts w:hint="eastAsia" w:ascii="宋体" w:hAnsi="宋体"/>
                <w:szCs w:val="21"/>
              </w:rPr>
              <w:t>年   月   日</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 xml:space="preserve">乙方（章）              </w:t>
            </w:r>
          </w:p>
          <w:p>
            <w:pPr>
              <w:snapToGrid w:val="0"/>
              <w:rPr>
                <w:rFonts w:ascii="宋体" w:hAnsi="宋体"/>
                <w:szCs w:val="21"/>
              </w:rPr>
            </w:pPr>
          </w:p>
          <w:p>
            <w:pPr>
              <w:snapToGrid w:val="0"/>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单位地址：</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法定代表人：</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法定代表人(经营者或自然人)：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委托代理人：</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电话：</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电子邮箱：</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开户银行：</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账号：</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hAnsi="宋体"/>
              </w:rPr>
              <w:t>纳税人识别号或统一社会信用代码：</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hAnsi="宋体"/>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邮政编码：</w:t>
            </w:r>
          </w:p>
        </w:tc>
        <w:tc>
          <w:tcPr>
            <w:tcW w:w="451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r>
              <w:rPr>
                <w:rFonts w:hint="eastAsia" w:ascii="宋体" w:hAnsi="宋体"/>
                <w:szCs w:val="21"/>
              </w:rPr>
              <w:t>邮政编码：</w:t>
            </w:r>
          </w:p>
        </w:tc>
      </w:tr>
    </w:tbl>
    <w:p>
      <w:pPr>
        <w:jc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3"/>
      </w:rPr>
    </w:pPr>
    <w:r>
      <w:fldChar w:fldCharType="begin"/>
    </w:r>
    <w:r>
      <w:rPr>
        <w:rStyle w:val="53"/>
      </w:rPr>
      <w:instrText xml:space="preserve">PAGE  </w:instrText>
    </w:r>
    <w:r>
      <w:fldChar w:fldCharType="separate"/>
    </w:r>
    <w:r>
      <w:rPr>
        <w:rStyle w:val="53"/>
      </w:rPr>
      <w:t>21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3"/>
      </w:rPr>
    </w:pPr>
    <w:r>
      <w:fldChar w:fldCharType="begin"/>
    </w:r>
    <w:r>
      <w:rPr>
        <w:rStyle w:val="53"/>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378B2"/>
    <w:multiLevelType w:val="singleLevel"/>
    <w:tmpl w:val="A22378B2"/>
    <w:lvl w:ilvl="0" w:tentative="0">
      <w:start w:val="1"/>
      <w:numFmt w:val="decimal"/>
      <w:suff w:val="nothing"/>
      <w:lvlText w:val="（%1）"/>
      <w:lvlJc w:val="left"/>
      <w:pPr>
        <w:tabs>
          <w:tab w:val="left" w:pos="0"/>
        </w:tabs>
        <w:ind w:left="0" w:firstLine="1134"/>
      </w:pPr>
      <w:rPr>
        <w:rFonts w:hint="default"/>
      </w:rPr>
    </w:lvl>
  </w:abstractNum>
  <w:abstractNum w:abstractNumId="1">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2">
    <w:nsid w:val="01844874"/>
    <w:multiLevelType w:val="multilevel"/>
    <w:tmpl w:val="01844874"/>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6C7C35"/>
    <w:multiLevelType w:val="multilevel"/>
    <w:tmpl w:val="076C7C35"/>
    <w:lvl w:ilvl="0" w:tentative="0">
      <w:start w:val="1"/>
      <w:numFmt w:val="decimal"/>
      <w:pStyle w:val="7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CC14322"/>
    <w:multiLevelType w:val="singleLevel"/>
    <w:tmpl w:val="2CC14322"/>
    <w:lvl w:ilvl="0" w:tentative="0">
      <w:start w:val="2"/>
      <w:numFmt w:val="decimal"/>
      <w:suff w:val="nothing"/>
      <w:lvlText w:val="（%1）"/>
      <w:lvlJc w:val="left"/>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6">
    <w:nsid w:val="4F886337"/>
    <w:multiLevelType w:val="multilevel"/>
    <w:tmpl w:val="4F886337"/>
    <w:lvl w:ilvl="0" w:tentative="0">
      <w:start w:val="1"/>
      <w:numFmt w:val="decimal"/>
      <w:pStyle w:val="6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4FF1187F"/>
    <w:multiLevelType w:val="multilevel"/>
    <w:tmpl w:val="4FF1187F"/>
    <w:lvl w:ilvl="0" w:tentative="0">
      <w:start w:val="1"/>
      <w:numFmt w:val="decimal"/>
      <w:pStyle w:val="59"/>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56E83EA1"/>
    <w:multiLevelType w:val="multilevel"/>
    <w:tmpl w:val="56E83EA1"/>
    <w:lvl w:ilvl="0" w:tentative="0">
      <w:start w:val="1"/>
      <w:numFmt w:val="decimal"/>
      <w:pStyle w:val="83"/>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1"/>
  </w:num>
  <w:num w:numId="3">
    <w:abstractNumId w:val="7"/>
  </w:num>
  <w:num w:numId="4">
    <w:abstractNumId w:val="6"/>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4B14"/>
    <w:rsid w:val="00000672"/>
    <w:rsid w:val="00001A25"/>
    <w:rsid w:val="000021E2"/>
    <w:rsid w:val="000025AB"/>
    <w:rsid w:val="000029ED"/>
    <w:rsid w:val="00002AF7"/>
    <w:rsid w:val="000039E6"/>
    <w:rsid w:val="00003FC2"/>
    <w:rsid w:val="00004BE3"/>
    <w:rsid w:val="00005897"/>
    <w:rsid w:val="000065E3"/>
    <w:rsid w:val="00010D86"/>
    <w:rsid w:val="0001172C"/>
    <w:rsid w:val="00012854"/>
    <w:rsid w:val="000132E8"/>
    <w:rsid w:val="000136C1"/>
    <w:rsid w:val="00014E30"/>
    <w:rsid w:val="00015487"/>
    <w:rsid w:val="0002190F"/>
    <w:rsid w:val="000222F3"/>
    <w:rsid w:val="00022792"/>
    <w:rsid w:val="00024027"/>
    <w:rsid w:val="0002585A"/>
    <w:rsid w:val="00025E36"/>
    <w:rsid w:val="000269ED"/>
    <w:rsid w:val="00026C29"/>
    <w:rsid w:val="000273E9"/>
    <w:rsid w:val="00027DE1"/>
    <w:rsid w:val="000307E9"/>
    <w:rsid w:val="00032114"/>
    <w:rsid w:val="00033A5B"/>
    <w:rsid w:val="00035890"/>
    <w:rsid w:val="000371E3"/>
    <w:rsid w:val="00037FAC"/>
    <w:rsid w:val="00042CB8"/>
    <w:rsid w:val="0004440C"/>
    <w:rsid w:val="00044F9A"/>
    <w:rsid w:val="00045D1F"/>
    <w:rsid w:val="000467A4"/>
    <w:rsid w:val="000502B7"/>
    <w:rsid w:val="000509D9"/>
    <w:rsid w:val="0005234F"/>
    <w:rsid w:val="00053A54"/>
    <w:rsid w:val="00056B5D"/>
    <w:rsid w:val="00060E46"/>
    <w:rsid w:val="00062A8B"/>
    <w:rsid w:val="00064847"/>
    <w:rsid w:val="00065B14"/>
    <w:rsid w:val="00065B94"/>
    <w:rsid w:val="00065ED2"/>
    <w:rsid w:val="000673E2"/>
    <w:rsid w:val="000711E4"/>
    <w:rsid w:val="00072DA9"/>
    <w:rsid w:val="00072E17"/>
    <w:rsid w:val="00076267"/>
    <w:rsid w:val="00080F2C"/>
    <w:rsid w:val="00083E69"/>
    <w:rsid w:val="00085EC4"/>
    <w:rsid w:val="00091AD7"/>
    <w:rsid w:val="00091DCC"/>
    <w:rsid w:val="00092A1C"/>
    <w:rsid w:val="00094B3B"/>
    <w:rsid w:val="000958A8"/>
    <w:rsid w:val="000973B5"/>
    <w:rsid w:val="00097775"/>
    <w:rsid w:val="000A074D"/>
    <w:rsid w:val="000A7A12"/>
    <w:rsid w:val="000B1EDF"/>
    <w:rsid w:val="000B2EF8"/>
    <w:rsid w:val="000B3B98"/>
    <w:rsid w:val="000B4A1E"/>
    <w:rsid w:val="000C3771"/>
    <w:rsid w:val="000C56E0"/>
    <w:rsid w:val="000C796E"/>
    <w:rsid w:val="000C7B1D"/>
    <w:rsid w:val="000D0515"/>
    <w:rsid w:val="000D0A89"/>
    <w:rsid w:val="000D2626"/>
    <w:rsid w:val="000D2DC6"/>
    <w:rsid w:val="000D48EE"/>
    <w:rsid w:val="000D6660"/>
    <w:rsid w:val="000D73DD"/>
    <w:rsid w:val="000E03CB"/>
    <w:rsid w:val="000E3F14"/>
    <w:rsid w:val="000E46A6"/>
    <w:rsid w:val="000E4E23"/>
    <w:rsid w:val="000E56FD"/>
    <w:rsid w:val="000E747D"/>
    <w:rsid w:val="000F1B68"/>
    <w:rsid w:val="000F3733"/>
    <w:rsid w:val="001020ED"/>
    <w:rsid w:val="00103918"/>
    <w:rsid w:val="00103E83"/>
    <w:rsid w:val="00104897"/>
    <w:rsid w:val="00104EDE"/>
    <w:rsid w:val="00105636"/>
    <w:rsid w:val="00105BA2"/>
    <w:rsid w:val="001066DD"/>
    <w:rsid w:val="00106BEE"/>
    <w:rsid w:val="00110236"/>
    <w:rsid w:val="00111624"/>
    <w:rsid w:val="001118F4"/>
    <w:rsid w:val="001135DC"/>
    <w:rsid w:val="001143C9"/>
    <w:rsid w:val="0011608D"/>
    <w:rsid w:val="001168F0"/>
    <w:rsid w:val="001176F5"/>
    <w:rsid w:val="00117F08"/>
    <w:rsid w:val="0012195F"/>
    <w:rsid w:val="00122064"/>
    <w:rsid w:val="00122941"/>
    <w:rsid w:val="00125E07"/>
    <w:rsid w:val="00126277"/>
    <w:rsid w:val="001263B8"/>
    <w:rsid w:val="001271F9"/>
    <w:rsid w:val="0012736F"/>
    <w:rsid w:val="00130D92"/>
    <w:rsid w:val="001337A4"/>
    <w:rsid w:val="00135B9C"/>
    <w:rsid w:val="0014147C"/>
    <w:rsid w:val="00141C9C"/>
    <w:rsid w:val="0014459D"/>
    <w:rsid w:val="001448D5"/>
    <w:rsid w:val="00147134"/>
    <w:rsid w:val="00147802"/>
    <w:rsid w:val="00147832"/>
    <w:rsid w:val="00150A1B"/>
    <w:rsid w:val="00151627"/>
    <w:rsid w:val="00151CD1"/>
    <w:rsid w:val="00151F4F"/>
    <w:rsid w:val="0015202A"/>
    <w:rsid w:val="00152EE4"/>
    <w:rsid w:val="00153750"/>
    <w:rsid w:val="0015413C"/>
    <w:rsid w:val="0015564B"/>
    <w:rsid w:val="001561F6"/>
    <w:rsid w:val="0015688F"/>
    <w:rsid w:val="001609C5"/>
    <w:rsid w:val="00160F81"/>
    <w:rsid w:val="00163202"/>
    <w:rsid w:val="001645B5"/>
    <w:rsid w:val="00164EC0"/>
    <w:rsid w:val="001661A3"/>
    <w:rsid w:val="0017027A"/>
    <w:rsid w:val="00170485"/>
    <w:rsid w:val="00171374"/>
    <w:rsid w:val="0017178A"/>
    <w:rsid w:val="0017223D"/>
    <w:rsid w:val="001737E0"/>
    <w:rsid w:val="00173C68"/>
    <w:rsid w:val="00174507"/>
    <w:rsid w:val="001757B8"/>
    <w:rsid w:val="00175BA6"/>
    <w:rsid w:val="001778C5"/>
    <w:rsid w:val="00177B28"/>
    <w:rsid w:val="00177C33"/>
    <w:rsid w:val="00180209"/>
    <w:rsid w:val="001811F8"/>
    <w:rsid w:val="0018466C"/>
    <w:rsid w:val="00185617"/>
    <w:rsid w:val="001856F9"/>
    <w:rsid w:val="0018631E"/>
    <w:rsid w:val="001869B8"/>
    <w:rsid w:val="00186E62"/>
    <w:rsid w:val="0019181F"/>
    <w:rsid w:val="0019231C"/>
    <w:rsid w:val="00192E96"/>
    <w:rsid w:val="00192EE0"/>
    <w:rsid w:val="001A02B3"/>
    <w:rsid w:val="001A037B"/>
    <w:rsid w:val="001A0990"/>
    <w:rsid w:val="001A26CD"/>
    <w:rsid w:val="001A3EDE"/>
    <w:rsid w:val="001A4DBA"/>
    <w:rsid w:val="001A55CA"/>
    <w:rsid w:val="001A5E24"/>
    <w:rsid w:val="001A6D8B"/>
    <w:rsid w:val="001B00A8"/>
    <w:rsid w:val="001B3A7D"/>
    <w:rsid w:val="001B5CC7"/>
    <w:rsid w:val="001B7F00"/>
    <w:rsid w:val="001C006E"/>
    <w:rsid w:val="001C086E"/>
    <w:rsid w:val="001C2A79"/>
    <w:rsid w:val="001D1712"/>
    <w:rsid w:val="001D17EE"/>
    <w:rsid w:val="001D18E0"/>
    <w:rsid w:val="001D195A"/>
    <w:rsid w:val="001D255E"/>
    <w:rsid w:val="001D5A8A"/>
    <w:rsid w:val="001D5D9C"/>
    <w:rsid w:val="001D71F1"/>
    <w:rsid w:val="001D721C"/>
    <w:rsid w:val="001E129E"/>
    <w:rsid w:val="001E2052"/>
    <w:rsid w:val="001E40B9"/>
    <w:rsid w:val="001E4232"/>
    <w:rsid w:val="001E474A"/>
    <w:rsid w:val="001E4A1C"/>
    <w:rsid w:val="001E798B"/>
    <w:rsid w:val="001F325C"/>
    <w:rsid w:val="001F494C"/>
    <w:rsid w:val="001F678E"/>
    <w:rsid w:val="00200CD5"/>
    <w:rsid w:val="0020307F"/>
    <w:rsid w:val="00203825"/>
    <w:rsid w:val="0020437A"/>
    <w:rsid w:val="0020517D"/>
    <w:rsid w:val="00206468"/>
    <w:rsid w:val="002114C7"/>
    <w:rsid w:val="00211A29"/>
    <w:rsid w:val="00213066"/>
    <w:rsid w:val="00213E98"/>
    <w:rsid w:val="00215314"/>
    <w:rsid w:val="002156AE"/>
    <w:rsid w:val="00216D43"/>
    <w:rsid w:val="00216F6B"/>
    <w:rsid w:val="002200DC"/>
    <w:rsid w:val="00222879"/>
    <w:rsid w:val="002237DB"/>
    <w:rsid w:val="00225D62"/>
    <w:rsid w:val="00227954"/>
    <w:rsid w:val="00231835"/>
    <w:rsid w:val="00231B89"/>
    <w:rsid w:val="00231FA2"/>
    <w:rsid w:val="00232838"/>
    <w:rsid w:val="0023332B"/>
    <w:rsid w:val="00234045"/>
    <w:rsid w:val="00234FE0"/>
    <w:rsid w:val="002355BE"/>
    <w:rsid w:val="00237020"/>
    <w:rsid w:val="0024075C"/>
    <w:rsid w:val="00242682"/>
    <w:rsid w:val="00242E75"/>
    <w:rsid w:val="002439AB"/>
    <w:rsid w:val="00244B22"/>
    <w:rsid w:val="00245409"/>
    <w:rsid w:val="00245F2B"/>
    <w:rsid w:val="00246A0F"/>
    <w:rsid w:val="002511B0"/>
    <w:rsid w:val="002518B9"/>
    <w:rsid w:val="002560B6"/>
    <w:rsid w:val="002564B9"/>
    <w:rsid w:val="002565E4"/>
    <w:rsid w:val="002566B1"/>
    <w:rsid w:val="00260CFF"/>
    <w:rsid w:val="00262695"/>
    <w:rsid w:val="00262F79"/>
    <w:rsid w:val="002642EF"/>
    <w:rsid w:val="00265345"/>
    <w:rsid w:val="002657FB"/>
    <w:rsid w:val="00270A8C"/>
    <w:rsid w:val="002835B0"/>
    <w:rsid w:val="00283761"/>
    <w:rsid w:val="00284567"/>
    <w:rsid w:val="00284CA6"/>
    <w:rsid w:val="00285063"/>
    <w:rsid w:val="00286A5B"/>
    <w:rsid w:val="00287763"/>
    <w:rsid w:val="00290BBE"/>
    <w:rsid w:val="00291C7A"/>
    <w:rsid w:val="00293B43"/>
    <w:rsid w:val="002952AF"/>
    <w:rsid w:val="00295951"/>
    <w:rsid w:val="00295D11"/>
    <w:rsid w:val="00297A2B"/>
    <w:rsid w:val="002A018B"/>
    <w:rsid w:val="002A3069"/>
    <w:rsid w:val="002A33C7"/>
    <w:rsid w:val="002A34C4"/>
    <w:rsid w:val="002A5D15"/>
    <w:rsid w:val="002A6B10"/>
    <w:rsid w:val="002B2DD4"/>
    <w:rsid w:val="002B356B"/>
    <w:rsid w:val="002B5E20"/>
    <w:rsid w:val="002B66C9"/>
    <w:rsid w:val="002C0C1C"/>
    <w:rsid w:val="002C1948"/>
    <w:rsid w:val="002C6AD4"/>
    <w:rsid w:val="002C6B20"/>
    <w:rsid w:val="002C78D4"/>
    <w:rsid w:val="002C7B71"/>
    <w:rsid w:val="002D08B3"/>
    <w:rsid w:val="002D4B03"/>
    <w:rsid w:val="002D4BBC"/>
    <w:rsid w:val="002D5449"/>
    <w:rsid w:val="002D5726"/>
    <w:rsid w:val="002D7648"/>
    <w:rsid w:val="002E05CF"/>
    <w:rsid w:val="002E0980"/>
    <w:rsid w:val="002E109C"/>
    <w:rsid w:val="002E1A1E"/>
    <w:rsid w:val="002E2301"/>
    <w:rsid w:val="002E27F4"/>
    <w:rsid w:val="002E4A88"/>
    <w:rsid w:val="002F199D"/>
    <w:rsid w:val="002F5188"/>
    <w:rsid w:val="002F63E5"/>
    <w:rsid w:val="002F7630"/>
    <w:rsid w:val="002F768C"/>
    <w:rsid w:val="002F7763"/>
    <w:rsid w:val="002F7912"/>
    <w:rsid w:val="002F7D1E"/>
    <w:rsid w:val="003019A4"/>
    <w:rsid w:val="00301A1A"/>
    <w:rsid w:val="00303F2B"/>
    <w:rsid w:val="0030400D"/>
    <w:rsid w:val="00304B50"/>
    <w:rsid w:val="003067AA"/>
    <w:rsid w:val="00310F7F"/>
    <w:rsid w:val="003141F7"/>
    <w:rsid w:val="00314469"/>
    <w:rsid w:val="0031446E"/>
    <w:rsid w:val="00314C82"/>
    <w:rsid w:val="00317BA7"/>
    <w:rsid w:val="00317E5D"/>
    <w:rsid w:val="00317F02"/>
    <w:rsid w:val="003224FC"/>
    <w:rsid w:val="00322520"/>
    <w:rsid w:val="00324BF2"/>
    <w:rsid w:val="00324D63"/>
    <w:rsid w:val="003329B3"/>
    <w:rsid w:val="00333075"/>
    <w:rsid w:val="003357F1"/>
    <w:rsid w:val="00335DC5"/>
    <w:rsid w:val="0033691E"/>
    <w:rsid w:val="003374B7"/>
    <w:rsid w:val="003416BA"/>
    <w:rsid w:val="00342D82"/>
    <w:rsid w:val="00342F99"/>
    <w:rsid w:val="0034501B"/>
    <w:rsid w:val="00346910"/>
    <w:rsid w:val="003469A0"/>
    <w:rsid w:val="003512EE"/>
    <w:rsid w:val="00351898"/>
    <w:rsid w:val="003518A6"/>
    <w:rsid w:val="00352423"/>
    <w:rsid w:val="00352830"/>
    <w:rsid w:val="003542A9"/>
    <w:rsid w:val="00355125"/>
    <w:rsid w:val="00356988"/>
    <w:rsid w:val="00364034"/>
    <w:rsid w:val="00370DC7"/>
    <w:rsid w:val="00371539"/>
    <w:rsid w:val="00373F9C"/>
    <w:rsid w:val="0037626E"/>
    <w:rsid w:val="00381224"/>
    <w:rsid w:val="00381606"/>
    <w:rsid w:val="00382335"/>
    <w:rsid w:val="00382B81"/>
    <w:rsid w:val="00385E54"/>
    <w:rsid w:val="003875A4"/>
    <w:rsid w:val="00387610"/>
    <w:rsid w:val="00390286"/>
    <w:rsid w:val="00392E52"/>
    <w:rsid w:val="00393EC8"/>
    <w:rsid w:val="00394910"/>
    <w:rsid w:val="00396A2D"/>
    <w:rsid w:val="00396FC3"/>
    <w:rsid w:val="00397BC9"/>
    <w:rsid w:val="003A151A"/>
    <w:rsid w:val="003A4D74"/>
    <w:rsid w:val="003A5758"/>
    <w:rsid w:val="003A64BB"/>
    <w:rsid w:val="003B0B6A"/>
    <w:rsid w:val="003B1D17"/>
    <w:rsid w:val="003B1F18"/>
    <w:rsid w:val="003B2199"/>
    <w:rsid w:val="003B29CF"/>
    <w:rsid w:val="003B31AB"/>
    <w:rsid w:val="003B34E6"/>
    <w:rsid w:val="003B4A36"/>
    <w:rsid w:val="003B54A5"/>
    <w:rsid w:val="003B564B"/>
    <w:rsid w:val="003B5C8E"/>
    <w:rsid w:val="003C071B"/>
    <w:rsid w:val="003C1BD9"/>
    <w:rsid w:val="003C3A0E"/>
    <w:rsid w:val="003C3BA0"/>
    <w:rsid w:val="003C4580"/>
    <w:rsid w:val="003C497F"/>
    <w:rsid w:val="003C6746"/>
    <w:rsid w:val="003C7252"/>
    <w:rsid w:val="003C7513"/>
    <w:rsid w:val="003C7F0D"/>
    <w:rsid w:val="003D50B5"/>
    <w:rsid w:val="003D61BA"/>
    <w:rsid w:val="003D65D8"/>
    <w:rsid w:val="003D7CE8"/>
    <w:rsid w:val="003D7CF6"/>
    <w:rsid w:val="003E285E"/>
    <w:rsid w:val="003E2F99"/>
    <w:rsid w:val="003E3300"/>
    <w:rsid w:val="003E72B9"/>
    <w:rsid w:val="003F1704"/>
    <w:rsid w:val="003F1DB9"/>
    <w:rsid w:val="003F41F0"/>
    <w:rsid w:val="003F47BA"/>
    <w:rsid w:val="003F47F5"/>
    <w:rsid w:val="003F6617"/>
    <w:rsid w:val="0040118D"/>
    <w:rsid w:val="00401529"/>
    <w:rsid w:val="00401E88"/>
    <w:rsid w:val="00401EEE"/>
    <w:rsid w:val="0040729A"/>
    <w:rsid w:val="004100FD"/>
    <w:rsid w:val="00410CA1"/>
    <w:rsid w:val="004110AE"/>
    <w:rsid w:val="00414DA2"/>
    <w:rsid w:val="00415F25"/>
    <w:rsid w:val="00417BAA"/>
    <w:rsid w:val="00422204"/>
    <w:rsid w:val="00422A10"/>
    <w:rsid w:val="00422CF5"/>
    <w:rsid w:val="00422F78"/>
    <w:rsid w:val="004248F5"/>
    <w:rsid w:val="00424A99"/>
    <w:rsid w:val="00427713"/>
    <w:rsid w:val="00427D63"/>
    <w:rsid w:val="00432294"/>
    <w:rsid w:val="00432589"/>
    <w:rsid w:val="00432896"/>
    <w:rsid w:val="00433B60"/>
    <w:rsid w:val="004379E7"/>
    <w:rsid w:val="00437D33"/>
    <w:rsid w:val="00440873"/>
    <w:rsid w:val="00442C4F"/>
    <w:rsid w:val="0044372F"/>
    <w:rsid w:val="00445A2F"/>
    <w:rsid w:val="00445D65"/>
    <w:rsid w:val="00446555"/>
    <w:rsid w:val="0044684E"/>
    <w:rsid w:val="00450555"/>
    <w:rsid w:val="00452AE1"/>
    <w:rsid w:val="00454292"/>
    <w:rsid w:val="004572F3"/>
    <w:rsid w:val="00461EBA"/>
    <w:rsid w:val="00462D42"/>
    <w:rsid w:val="00464261"/>
    <w:rsid w:val="00464D90"/>
    <w:rsid w:val="00465443"/>
    <w:rsid w:val="0046570E"/>
    <w:rsid w:val="00470520"/>
    <w:rsid w:val="0047119F"/>
    <w:rsid w:val="0047191D"/>
    <w:rsid w:val="0047218A"/>
    <w:rsid w:val="00472400"/>
    <w:rsid w:val="00473128"/>
    <w:rsid w:val="0047507A"/>
    <w:rsid w:val="00476123"/>
    <w:rsid w:val="004761F2"/>
    <w:rsid w:val="004763CD"/>
    <w:rsid w:val="004770EE"/>
    <w:rsid w:val="004779D3"/>
    <w:rsid w:val="00477DBF"/>
    <w:rsid w:val="00480372"/>
    <w:rsid w:val="004809A1"/>
    <w:rsid w:val="00481FC3"/>
    <w:rsid w:val="0048204C"/>
    <w:rsid w:val="004826FE"/>
    <w:rsid w:val="00484B69"/>
    <w:rsid w:val="0048590F"/>
    <w:rsid w:val="00486FD8"/>
    <w:rsid w:val="00487377"/>
    <w:rsid w:val="004879A0"/>
    <w:rsid w:val="00491C82"/>
    <w:rsid w:val="004921F9"/>
    <w:rsid w:val="00492A25"/>
    <w:rsid w:val="004930FB"/>
    <w:rsid w:val="00495C30"/>
    <w:rsid w:val="004A1405"/>
    <w:rsid w:val="004A279F"/>
    <w:rsid w:val="004A2BFE"/>
    <w:rsid w:val="004A381E"/>
    <w:rsid w:val="004A5A21"/>
    <w:rsid w:val="004B1FF5"/>
    <w:rsid w:val="004B29AC"/>
    <w:rsid w:val="004B72F8"/>
    <w:rsid w:val="004B7F88"/>
    <w:rsid w:val="004C4EF9"/>
    <w:rsid w:val="004C51FD"/>
    <w:rsid w:val="004C5987"/>
    <w:rsid w:val="004C7393"/>
    <w:rsid w:val="004D04ED"/>
    <w:rsid w:val="004D0E09"/>
    <w:rsid w:val="004D1578"/>
    <w:rsid w:val="004D2499"/>
    <w:rsid w:val="004D29ED"/>
    <w:rsid w:val="004D35BA"/>
    <w:rsid w:val="004D377F"/>
    <w:rsid w:val="004D41DD"/>
    <w:rsid w:val="004D5599"/>
    <w:rsid w:val="004D618D"/>
    <w:rsid w:val="004D655D"/>
    <w:rsid w:val="004E25A8"/>
    <w:rsid w:val="004E59CE"/>
    <w:rsid w:val="004E6097"/>
    <w:rsid w:val="004E687A"/>
    <w:rsid w:val="004E6D9E"/>
    <w:rsid w:val="004E7B03"/>
    <w:rsid w:val="004F0446"/>
    <w:rsid w:val="004F06AC"/>
    <w:rsid w:val="004F2193"/>
    <w:rsid w:val="004F23AE"/>
    <w:rsid w:val="004F2EFC"/>
    <w:rsid w:val="004F552A"/>
    <w:rsid w:val="004F5547"/>
    <w:rsid w:val="004F70FC"/>
    <w:rsid w:val="00500258"/>
    <w:rsid w:val="00503031"/>
    <w:rsid w:val="00503482"/>
    <w:rsid w:val="0050487A"/>
    <w:rsid w:val="005118C0"/>
    <w:rsid w:val="00512601"/>
    <w:rsid w:val="005128BE"/>
    <w:rsid w:val="00513DC9"/>
    <w:rsid w:val="00513E7C"/>
    <w:rsid w:val="0051608F"/>
    <w:rsid w:val="005229FE"/>
    <w:rsid w:val="00524C5A"/>
    <w:rsid w:val="00525E26"/>
    <w:rsid w:val="00526049"/>
    <w:rsid w:val="0052692A"/>
    <w:rsid w:val="00526BC3"/>
    <w:rsid w:val="00527AE1"/>
    <w:rsid w:val="0053195D"/>
    <w:rsid w:val="00534B10"/>
    <w:rsid w:val="00534BE3"/>
    <w:rsid w:val="00534D3F"/>
    <w:rsid w:val="00535291"/>
    <w:rsid w:val="0053798F"/>
    <w:rsid w:val="00540631"/>
    <w:rsid w:val="0054290A"/>
    <w:rsid w:val="00543AF4"/>
    <w:rsid w:val="00543C6E"/>
    <w:rsid w:val="00544191"/>
    <w:rsid w:val="00544678"/>
    <w:rsid w:val="00544F39"/>
    <w:rsid w:val="00547EFB"/>
    <w:rsid w:val="00550829"/>
    <w:rsid w:val="005531DF"/>
    <w:rsid w:val="00553F4F"/>
    <w:rsid w:val="00554151"/>
    <w:rsid w:val="00554F78"/>
    <w:rsid w:val="005556FD"/>
    <w:rsid w:val="00555834"/>
    <w:rsid w:val="005564B1"/>
    <w:rsid w:val="0055781F"/>
    <w:rsid w:val="00561B7B"/>
    <w:rsid w:val="00565E69"/>
    <w:rsid w:val="005678DE"/>
    <w:rsid w:val="00573733"/>
    <w:rsid w:val="00573EEF"/>
    <w:rsid w:val="00575A24"/>
    <w:rsid w:val="005779E4"/>
    <w:rsid w:val="005809E1"/>
    <w:rsid w:val="00581AD7"/>
    <w:rsid w:val="00582452"/>
    <w:rsid w:val="005836C7"/>
    <w:rsid w:val="00584E2C"/>
    <w:rsid w:val="00586C5C"/>
    <w:rsid w:val="00590B77"/>
    <w:rsid w:val="005913A3"/>
    <w:rsid w:val="005929D4"/>
    <w:rsid w:val="00593753"/>
    <w:rsid w:val="00593D5E"/>
    <w:rsid w:val="00595131"/>
    <w:rsid w:val="00595654"/>
    <w:rsid w:val="00596B21"/>
    <w:rsid w:val="005A24F0"/>
    <w:rsid w:val="005A2835"/>
    <w:rsid w:val="005A32F7"/>
    <w:rsid w:val="005A58A6"/>
    <w:rsid w:val="005A6648"/>
    <w:rsid w:val="005A71E9"/>
    <w:rsid w:val="005A7328"/>
    <w:rsid w:val="005A7732"/>
    <w:rsid w:val="005A7F37"/>
    <w:rsid w:val="005B07EC"/>
    <w:rsid w:val="005B0DF7"/>
    <w:rsid w:val="005B1C37"/>
    <w:rsid w:val="005B285B"/>
    <w:rsid w:val="005B3341"/>
    <w:rsid w:val="005B5BEE"/>
    <w:rsid w:val="005B6A8A"/>
    <w:rsid w:val="005B7552"/>
    <w:rsid w:val="005B77D2"/>
    <w:rsid w:val="005C3032"/>
    <w:rsid w:val="005C30F5"/>
    <w:rsid w:val="005C3779"/>
    <w:rsid w:val="005C6000"/>
    <w:rsid w:val="005C6B8B"/>
    <w:rsid w:val="005D02E3"/>
    <w:rsid w:val="005D05F5"/>
    <w:rsid w:val="005D1A53"/>
    <w:rsid w:val="005D1D98"/>
    <w:rsid w:val="005D3587"/>
    <w:rsid w:val="005D39FD"/>
    <w:rsid w:val="005D3B54"/>
    <w:rsid w:val="005E2DAA"/>
    <w:rsid w:val="005E666A"/>
    <w:rsid w:val="005E6CFB"/>
    <w:rsid w:val="005F02F0"/>
    <w:rsid w:val="005F0FF8"/>
    <w:rsid w:val="005F1516"/>
    <w:rsid w:val="005F229E"/>
    <w:rsid w:val="005F2D9A"/>
    <w:rsid w:val="005F3D9D"/>
    <w:rsid w:val="005F4E52"/>
    <w:rsid w:val="005F4EF5"/>
    <w:rsid w:val="005F5360"/>
    <w:rsid w:val="005F5889"/>
    <w:rsid w:val="005F6F0A"/>
    <w:rsid w:val="0060058E"/>
    <w:rsid w:val="0060119D"/>
    <w:rsid w:val="0060188B"/>
    <w:rsid w:val="00601ED5"/>
    <w:rsid w:val="00602A3C"/>
    <w:rsid w:val="00604508"/>
    <w:rsid w:val="00604754"/>
    <w:rsid w:val="0060549F"/>
    <w:rsid w:val="0060750F"/>
    <w:rsid w:val="0061035A"/>
    <w:rsid w:val="0061110D"/>
    <w:rsid w:val="00613791"/>
    <w:rsid w:val="00614079"/>
    <w:rsid w:val="006156C3"/>
    <w:rsid w:val="00615E13"/>
    <w:rsid w:val="00616ECB"/>
    <w:rsid w:val="00617BE1"/>
    <w:rsid w:val="00617EEE"/>
    <w:rsid w:val="00620352"/>
    <w:rsid w:val="0062055B"/>
    <w:rsid w:val="00621E1A"/>
    <w:rsid w:val="00622B99"/>
    <w:rsid w:val="00623389"/>
    <w:rsid w:val="006237F5"/>
    <w:rsid w:val="006247D0"/>
    <w:rsid w:val="006268E4"/>
    <w:rsid w:val="006279FE"/>
    <w:rsid w:val="006330CA"/>
    <w:rsid w:val="0063413D"/>
    <w:rsid w:val="006363FA"/>
    <w:rsid w:val="00641AF8"/>
    <w:rsid w:val="00641FF6"/>
    <w:rsid w:val="00642E16"/>
    <w:rsid w:val="00643664"/>
    <w:rsid w:val="00643CAA"/>
    <w:rsid w:val="006477FF"/>
    <w:rsid w:val="00652C4C"/>
    <w:rsid w:val="00653944"/>
    <w:rsid w:val="00653CDE"/>
    <w:rsid w:val="0065634E"/>
    <w:rsid w:val="00660ECE"/>
    <w:rsid w:val="00661277"/>
    <w:rsid w:val="00661F62"/>
    <w:rsid w:val="006623D7"/>
    <w:rsid w:val="00663B40"/>
    <w:rsid w:val="00663FEA"/>
    <w:rsid w:val="00664803"/>
    <w:rsid w:val="00665945"/>
    <w:rsid w:val="00665B3B"/>
    <w:rsid w:val="00667EA7"/>
    <w:rsid w:val="00670F0F"/>
    <w:rsid w:val="00670F71"/>
    <w:rsid w:val="006743D6"/>
    <w:rsid w:val="00674549"/>
    <w:rsid w:val="00674B85"/>
    <w:rsid w:val="00676D04"/>
    <w:rsid w:val="006772C9"/>
    <w:rsid w:val="00677641"/>
    <w:rsid w:val="006777FB"/>
    <w:rsid w:val="00677BF4"/>
    <w:rsid w:val="00680E3E"/>
    <w:rsid w:val="00682F28"/>
    <w:rsid w:val="0068336F"/>
    <w:rsid w:val="00683AD6"/>
    <w:rsid w:val="00684BDF"/>
    <w:rsid w:val="00685576"/>
    <w:rsid w:val="006879E5"/>
    <w:rsid w:val="00687F23"/>
    <w:rsid w:val="00690437"/>
    <w:rsid w:val="00690E65"/>
    <w:rsid w:val="00692AAF"/>
    <w:rsid w:val="0069334D"/>
    <w:rsid w:val="00695421"/>
    <w:rsid w:val="00697DFA"/>
    <w:rsid w:val="006A0A00"/>
    <w:rsid w:val="006A1E5E"/>
    <w:rsid w:val="006A26AB"/>
    <w:rsid w:val="006A4AA0"/>
    <w:rsid w:val="006A6012"/>
    <w:rsid w:val="006A7BE3"/>
    <w:rsid w:val="006B01D1"/>
    <w:rsid w:val="006B05E5"/>
    <w:rsid w:val="006B0AE2"/>
    <w:rsid w:val="006B0F39"/>
    <w:rsid w:val="006B15CC"/>
    <w:rsid w:val="006B266D"/>
    <w:rsid w:val="006B3F24"/>
    <w:rsid w:val="006B4589"/>
    <w:rsid w:val="006B5A9B"/>
    <w:rsid w:val="006B5EFA"/>
    <w:rsid w:val="006B7ABB"/>
    <w:rsid w:val="006C49A4"/>
    <w:rsid w:val="006C4F0E"/>
    <w:rsid w:val="006C5F01"/>
    <w:rsid w:val="006D0C1D"/>
    <w:rsid w:val="006D3D09"/>
    <w:rsid w:val="006D415B"/>
    <w:rsid w:val="006D5532"/>
    <w:rsid w:val="006D7C85"/>
    <w:rsid w:val="006E0574"/>
    <w:rsid w:val="006E231B"/>
    <w:rsid w:val="006E29CC"/>
    <w:rsid w:val="006E3DFD"/>
    <w:rsid w:val="006E5DD8"/>
    <w:rsid w:val="006E7B87"/>
    <w:rsid w:val="006F00EF"/>
    <w:rsid w:val="006F0F34"/>
    <w:rsid w:val="006F2F2A"/>
    <w:rsid w:val="006F3231"/>
    <w:rsid w:val="006F3DE3"/>
    <w:rsid w:val="006F4BF8"/>
    <w:rsid w:val="006F547F"/>
    <w:rsid w:val="006F58B0"/>
    <w:rsid w:val="006F5A12"/>
    <w:rsid w:val="006F5AFF"/>
    <w:rsid w:val="006F6AD5"/>
    <w:rsid w:val="006F70BC"/>
    <w:rsid w:val="006F7E1F"/>
    <w:rsid w:val="00700442"/>
    <w:rsid w:val="00702569"/>
    <w:rsid w:val="0070296A"/>
    <w:rsid w:val="00702A3B"/>
    <w:rsid w:val="0070490E"/>
    <w:rsid w:val="00704A47"/>
    <w:rsid w:val="00707A90"/>
    <w:rsid w:val="0071220F"/>
    <w:rsid w:val="007139F5"/>
    <w:rsid w:val="00714576"/>
    <w:rsid w:val="00714F54"/>
    <w:rsid w:val="00715837"/>
    <w:rsid w:val="00720329"/>
    <w:rsid w:val="00721F0C"/>
    <w:rsid w:val="00721F4A"/>
    <w:rsid w:val="00722033"/>
    <w:rsid w:val="007229D4"/>
    <w:rsid w:val="00724044"/>
    <w:rsid w:val="0072791A"/>
    <w:rsid w:val="00731B09"/>
    <w:rsid w:val="007326CA"/>
    <w:rsid w:val="007332B8"/>
    <w:rsid w:val="00733FDB"/>
    <w:rsid w:val="007366F9"/>
    <w:rsid w:val="007427F2"/>
    <w:rsid w:val="00743818"/>
    <w:rsid w:val="00743C63"/>
    <w:rsid w:val="00744517"/>
    <w:rsid w:val="007450CE"/>
    <w:rsid w:val="00745E37"/>
    <w:rsid w:val="007476EC"/>
    <w:rsid w:val="00747806"/>
    <w:rsid w:val="00747DE2"/>
    <w:rsid w:val="00750A40"/>
    <w:rsid w:val="00751F54"/>
    <w:rsid w:val="007526EC"/>
    <w:rsid w:val="00752B53"/>
    <w:rsid w:val="0075302B"/>
    <w:rsid w:val="00753F15"/>
    <w:rsid w:val="00755813"/>
    <w:rsid w:val="00756521"/>
    <w:rsid w:val="00756AB7"/>
    <w:rsid w:val="007572AB"/>
    <w:rsid w:val="0076155A"/>
    <w:rsid w:val="00762354"/>
    <w:rsid w:val="00763189"/>
    <w:rsid w:val="007632F4"/>
    <w:rsid w:val="00766B4B"/>
    <w:rsid w:val="00770471"/>
    <w:rsid w:val="007725BD"/>
    <w:rsid w:val="007726A6"/>
    <w:rsid w:val="00773AA7"/>
    <w:rsid w:val="0077693F"/>
    <w:rsid w:val="00776E86"/>
    <w:rsid w:val="0078051E"/>
    <w:rsid w:val="007857E1"/>
    <w:rsid w:val="00787789"/>
    <w:rsid w:val="00790E4A"/>
    <w:rsid w:val="0079583E"/>
    <w:rsid w:val="007962C5"/>
    <w:rsid w:val="007966FC"/>
    <w:rsid w:val="007A0332"/>
    <w:rsid w:val="007A0409"/>
    <w:rsid w:val="007A1CE0"/>
    <w:rsid w:val="007A20D1"/>
    <w:rsid w:val="007A376D"/>
    <w:rsid w:val="007A37BF"/>
    <w:rsid w:val="007A3B19"/>
    <w:rsid w:val="007A3ED8"/>
    <w:rsid w:val="007A4B79"/>
    <w:rsid w:val="007A65BB"/>
    <w:rsid w:val="007A7863"/>
    <w:rsid w:val="007A799E"/>
    <w:rsid w:val="007A7B02"/>
    <w:rsid w:val="007A7FFA"/>
    <w:rsid w:val="007B0297"/>
    <w:rsid w:val="007B191B"/>
    <w:rsid w:val="007B21AE"/>
    <w:rsid w:val="007B25D1"/>
    <w:rsid w:val="007B357E"/>
    <w:rsid w:val="007B6D64"/>
    <w:rsid w:val="007B716A"/>
    <w:rsid w:val="007B7293"/>
    <w:rsid w:val="007C0525"/>
    <w:rsid w:val="007C1DA4"/>
    <w:rsid w:val="007C37FC"/>
    <w:rsid w:val="007C5F21"/>
    <w:rsid w:val="007C5F56"/>
    <w:rsid w:val="007C6882"/>
    <w:rsid w:val="007D2D81"/>
    <w:rsid w:val="007D3A63"/>
    <w:rsid w:val="007D3DF6"/>
    <w:rsid w:val="007D4189"/>
    <w:rsid w:val="007D53BE"/>
    <w:rsid w:val="007D5FDC"/>
    <w:rsid w:val="007E3B7F"/>
    <w:rsid w:val="007E4147"/>
    <w:rsid w:val="007E4A9C"/>
    <w:rsid w:val="007E7DF9"/>
    <w:rsid w:val="007F0730"/>
    <w:rsid w:val="007F6E0A"/>
    <w:rsid w:val="007F7E4C"/>
    <w:rsid w:val="0080110C"/>
    <w:rsid w:val="008014FC"/>
    <w:rsid w:val="00803F25"/>
    <w:rsid w:val="008041E4"/>
    <w:rsid w:val="008055A9"/>
    <w:rsid w:val="00810E8E"/>
    <w:rsid w:val="008124D0"/>
    <w:rsid w:val="00821B22"/>
    <w:rsid w:val="00821CAD"/>
    <w:rsid w:val="00822C60"/>
    <w:rsid w:val="00826AB9"/>
    <w:rsid w:val="00827AE7"/>
    <w:rsid w:val="00827CA8"/>
    <w:rsid w:val="00827E0F"/>
    <w:rsid w:val="008325B9"/>
    <w:rsid w:val="0083279F"/>
    <w:rsid w:val="00833B7F"/>
    <w:rsid w:val="0083524E"/>
    <w:rsid w:val="00835292"/>
    <w:rsid w:val="008373B7"/>
    <w:rsid w:val="00841B45"/>
    <w:rsid w:val="00841D4F"/>
    <w:rsid w:val="008430AD"/>
    <w:rsid w:val="008430C0"/>
    <w:rsid w:val="00843F81"/>
    <w:rsid w:val="00845A3B"/>
    <w:rsid w:val="00852F21"/>
    <w:rsid w:val="00853BF4"/>
    <w:rsid w:val="008577FF"/>
    <w:rsid w:val="00857DE2"/>
    <w:rsid w:val="00860A1F"/>
    <w:rsid w:val="008614B2"/>
    <w:rsid w:val="008637FD"/>
    <w:rsid w:val="00864E79"/>
    <w:rsid w:val="00866A0D"/>
    <w:rsid w:val="00870582"/>
    <w:rsid w:val="00870E29"/>
    <w:rsid w:val="00872A32"/>
    <w:rsid w:val="00872B79"/>
    <w:rsid w:val="008747F1"/>
    <w:rsid w:val="00875FC8"/>
    <w:rsid w:val="00876B58"/>
    <w:rsid w:val="00881D39"/>
    <w:rsid w:val="00881FC8"/>
    <w:rsid w:val="00882661"/>
    <w:rsid w:val="00882B44"/>
    <w:rsid w:val="00883C8C"/>
    <w:rsid w:val="00884344"/>
    <w:rsid w:val="008856F8"/>
    <w:rsid w:val="00886063"/>
    <w:rsid w:val="008871B0"/>
    <w:rsid w:val="0089014B"/>
    <w:rsid w:val="00890316"/>
    <w:rsid w:val="008908C4"/>
    <w:rsid w:val="0089253D"/>
    <w:rsid w:val="0089289F"/>
    <w:rsid w:val="00896351"/>
    <w:rsid w:val="008A0CB2"/>
    <w:rsid w:val="008A0FC9"/>
    <w:rsid w:val="008A234C"/>
    <w:rsid w:val="008A2DA3"/>
    <w:rsid w:val="008A40D3"/>
    <w:rsid w:val="008A6BCC"/>
    <w:rsid w:val="008B1E76"/>
    <w:rsid w:val="008B2E7C"/>
    <w:rsid w:val="008B3C41"/>
    <w:rsid w:val="008B733C"/>
    <w:rsid w:val="008B784D"/>
    <w:rsid w:val="008C13AA"/>
    <w:rsid w:val="008C1DA4"/>
    <w:rsid w:val="008C28CC"/>
    <w:rsid w:val="008C2CD5"/>
    <w:rsid w:val="008C3618"/>
    <w:rsid w:val="008C4771"/>
    <w:rsid w:val="008C731F"/>
    <w:rsid w:val="008D1C7F"/>
    <w:rsid w:val="008D1E23"/>
    <w:rsid w:val="008D309E"/>
    <w:rsid w:val="008D3902"/>
    <w:rsid w:val="008D5773"/>
    <w:rsid w:val="008D7155"/>
    <w:rsid w:val="008D76EE"/>
    <w:rsid w:val="008E0FF9"/>
    <w:rsid w:val="008E2896"/>
    <w:rsid w:val="008E3309"/>
    <w:rsid w:val="008E3674"/>
    <w:rsid w:val="008E3825"/>
    <w:rsid w:val="008E3DC5"/>
    <w:rsid w:val="008E6687"/>
    <w:rsid w:val="008E6792"/>
    <w:rsid w:val="008E6D1D"/>
    <w:rsid w:val="008F0B02"/>
    <w:rsid w:val="008F1453"/>
    <w:rsid w:val="008F2FFA"/>
    <w:rsid w:val="008F3571"/>
    <w:rsid w:val="008F38D8"/>
    <w:rsid w:val="008F5C6A"/>
    <w:rsid w:val="008F69B8"/>
    <w:rsid w:val="008F7DFB"/>
    <w:rsid w:val="009027F2"/>
    <w:rsid w:val="00902EE1"/>
    <w:rsid w:val="00905D7E"/>
    <w:rsid w:val="00906215"/>
    <w:rsid w:val="009130CD"/>
    <w:rsid w:val="009134FC"/>
    <w:rsid w:val="00914329"/>
    <w:rsid w:val="009156DA"/>
    <w:rsid w:val="00917412"/>
    <w:rsid w:val="00920184"/>
    <w:rsid w:val="00920EA4"/>
    <w:rsid w:val="0092150B"/>
    <w:rsid w:val="00922303"/>
    <w:rsid w:val="009266EA"/>
    <w:rsid w:val="00927B37"/>
    <w:rsid w:val="009336B2"/>
    <w:rsid w:val="00933981"/>
    <w:rsid w:val="00934DD7"/>
    <w:rsid w:val="00937FC3"/>
    <w:rsid w:val="009400EE"/>
    <w:rsid w:val="00942306"/>
    <w:rsid w:val="00942A33"/>
    <w:rsid w:val="00943FFC"/>
    <w:rsid w:val="00945225"/>
    <w:rsid w:val="009454F3"/>
    <w:rsid w:val="009458B0"/>
    <w:rsid w:val="00947424"/>
    <w:rsid w:val="009478A2"/>
    <w:rsid w:val="00950884"/>
    <w:rsid w:val="00951DBF"/>
    <w:rsid w:val="00953276"/>
    <w:rsid w:val="00955FBB"/>
    <w:rsid w:val="00956585"/>
    <w:rsid w:val="00956A66"/>
    <w:rsid w:val="00956BD5"/>
    <w:rsid w:val="009577B5"/>
    <w:rsid w:val="0096269B"/>
    <w:rsid w:val="00962A94"/>
    <w:rsid w:val="00966253"/>
    <w:rsid w:val="00966522"/>
    <w:rsid w:val="009670CE"/>
    <w:rsid w:val="00967329"/>
    <w:rsid w:val="00970FFF"/>
    <w:rsid w:val="00971CF1"/>
    <w:rsid w:val="0097723F"/>
    <w:rsid w:val="00980777"/>
    <w:rsid w:val="009819B7"/>
    <w:rsid w:val="00983E22"/>
    <w:rsid w:val="0098534E"/>
    <w:rsid w:val="00985C3D"/>
    <w:rsid w:val="00990225"/>
    <w:rsid w:val="009934DA"/>
    <w:rsid w:val="00995D67"/>
    <w:rsid w:val="009A303A"/>
    <w:rsid w:val="009A36AE"/>
    <w:rsid w:val="009A53AF"/>
    <w:rsid w:val="009A5A80"/>
    <w:rsid w:val="009A6559"/>
    <w:rsid w:val="009A6C49"/>
    <w:rsid w:val="009B1C2B"/>
    <w:rsid w:val="009B20F5"/>
    <w:rsid w:val="009B21F6"/>
    <w:rsid w:val="009B2F9B"/>
    <w:rsid w:val="009B3647"/>
    <w:rsid w:val="009B4A6C"/>
    <w:rsid w:val="009C01A4"/>
    <w:rsid w:val="009C1A29"/>
    <w:rsid w:val="009C313F"/>
    <w:rsid w:val="009C36FF"/>
    <w:rsid w:val="009C5233"/>
    <w:rsid w:val="009C6322"/>
    <w:rsid w:val="009C6467"/>
    <w:rsid w:val="009C64A2"/>
    <w:rsid w:val="009C6CE5"/>
    <w:rsid w:val="009C6D50"/>
    <w:rsid w:val="009D0F24"/>
    <w:rsid w:val="009D1A82"/>
    <w:rsid w:val="009D2F60"/>
    <w:rsid w:val="009D526D"/>
    <w:rsid w:val="009D6DD9"/>
    <w:rsid w:val="009D7321"/>
    <w:rsid w:val="009D77B3"/>
    <w:rsid w:val="009E0C5F"/>
    <w:rsid w:val="009E3295"/>
    <w:rsid w:val="009E444E"/>
    <w:rsid w:val="009E4857"/>
    <w:rsid w:val="009E4CD1"/>
    <w:rsid w:val="009E6000"/>
    <w:rsid w:val="009E693D"/>
    <w:rsid w:val="009F0EC4"/>
    <w:rsid w:val="009F1A79"/>
    <w:rsid w:val="009F4454"/>
    <w:rsid w:val="009F65F4"/>
    <w:rsid w:val="009F676B"/>
    <w:rsid w:val="009F69AF"/>
    <w:rsid w:val="009F7A77"/>
    <w:rsid w:val="00A01B03"/>
    <w:rsid w:val="00A01BB5"/>
    <w:rsid w:val="00A02169"/>
    <w:rsid w:val="00A02C66"/>
    <w:rsid w:val="00A0464C"/>
    <w:rsid w:val="00A04E0A"/>
    <w:rsid w:val="00A054E0"/>
    <w:rsid w:val="00A11042"/>
    <w:rsid w:val="00A116F8"/>
    <w:rsid w:val="00A133D8"/>
    <w:rsid w:val="00A200A6"/>
    <w:rsid w:val="00A23527"/>
    <w:rsid w:val="00A2694E"/>
    <w:rsid w:val="00A269F6"/>
    <w:rsid w:val="00A27036"/>
    <w:rsid w:val="00A3244E"/>
    <w:rsid w:val="00A3316F"/>
    <w:rsid w:val="00A3467F"/>
    <w:rsid w:val="00A35212"/>
    <w:rsid w:val="00A3532F"/>
    <w:rsid w:val="00A37F8E"/>
    <w:rsid w:val="00A37F91"/>
    <w:rsid w:val="00A4177F"/>
    <w:rsid w:val="00A41BD9"/>
    <w:rsid w:val="00A422B5"/>
    <w:rsid w:val="00A43237"/>
    <w:rsid w:val="00A4393E"/>
    <w:rsid w:val="00A47ECC"/>
    <w:rsid w:val="00A47FD7"/>
    <w:rsid w:val="00A50171"/>
    <w:rsid w:val="00A5102E"/>
    <w:rsid w:val="00A51E08"/>
    <w:rsid w:val="00A52282"/>
    <w:rsid w:val="00A544DD"/>
    <w:rsid w:val="00A5655B"/>
    <w:rsid w:val="00A56950"/>
    <w:rsid w:val="00A575B8"/>
    <w:rsid w:val="00A576C8"/>
    <w:rsid w:val="00A61D84"/>
    <w:rsid w:val="00A62774"/>
    <w:rsid w:val="00A6381B"/>
    <w:rsid w:val="00A6451C"/>
    <w:rsid w:val="00A647B1"/>
    <w:rsid w:val="00A6499A"/>
    <w:rsid w:val="00A6606B"/>
    <w:rsid w:val="00A66868"/>
    <w:rsid w:val="00A70216"/>
    <w:rsid w:val="00A71008"/>
    <w:rsid w:val="00A72BC3"/>
    <w:rsid w:val="00A736F5"/>
    <w:rsid w:val="00A739A6"/>
    <w:rsid w:val="00A746FF"/>
    <w:rsid w:val="00A75FE0"/>
    <w:rsid w:val="00A824D0"/>
    <w:rsid w:val="00A82F56"/>
    <w:rsid w:val="00A82FE9"/>
    <w:rsid w:val="00A8558A"/>
    <w:rsid w:val="00A90519"/>
    <w:rsid w:val="00A90F5E"/>
    <w:rsid w:val="00A910AD"/>
    <w:rsid w:val="00A92155"/>
    <w:rsid w:val="00A9246D"/>
    <w:rsid w:val="00AA2B5C"/>
    <w:rsid w:val="00AA2F64"/>
    <w:rsid w:val="00AA313A"/>
    <w:rsid w:val="00AA577F"/>
    <w:rsid w:val="00AA6328"/>
    <w:rsid w:val="00AA73DA"/>
    <w:rsid w:val="00AA76CF"/>
    <w:rsid w:val="00AB010E"/>
    <w:rsid w:val="00AB03FD"/>
    <w:rsid w:val="00AB0880"/>
    <w:rsid w:val="00AB1375"/>
    <w:rsid w:val="00AB1F0F"/>
    <w:rsid w:val="00AB270B"/>
    <w:rsid w:val="00AB27CF"/>
    <w:rsid w:val="00AB38CB"/>
    <w:rsid w:val="00AB415B"/>
    <w:rsid w:val="00AB524D"/>
    <w:rsid w:val="00AB577E"/>
    <w:rsid w:val="00AB67EB"/>
    <w:rsid w:val="00AB6EE0"/>
    <w:rsid w:val="00AC0213"/>
    <w:rsid w:val="00AC0C94"/>
    <w:rsid w:val="00AC2884"/>
    <w:rsid w:val="00AC4725"/>
    <w:rsid w:val="00AC5F41"/>
    <w:rsid w:val="00AC6060"/>
    <w:rsid w:val="00AC7C30"/>
    <w:rsid w:val="00AD3782"/>
    <w:rsid w:val="00AD4467"/>
    <w:rsid w:val="00AD6206"/>
    <w:rsid w:val="00AD6372"/>
    <w:rsid w:val="00AE123A"/>
    <w:rsid w:val="00AE17E5"/>
    <w:rsid w:val="00AE227C"/>
    <w:rsid w:val="00AE2BBF"/>
    <w:rsid w:val="00AE33A6"/>
    <w:rsid w:val="00AE3B97"/>
    <w:rsid w:val="00AF2241"/>
    <w:rsid w:val="00AF3ADA"/>
    <w:rsid w:val="00AF45DB"/>
    <w:rsid w:val="00AF78B9"/>
    <w:rsid w:val="00AF7941"/>
    <w:rsid w:val="00B00021"/>
    <w:rsid w:val="00B012FD"/>
    <w:rsid w:val="00B02365"/>
    <w:rsid w:val="00B02C1E"/>
    <w:rsid w:val="00B02F60"/>
    <w:rsid w:val="00B037A4"/>
    <w:rsid w:val="00B0440E"/>
    <w:rsid w:val="00B05BE8"/>
    <w:rsid w:val="00B07367"/>
    <w:rsid w:val="00B073FE"/>
    <w:rsid w:val="00B10050"/>
    <w:rsid w:val="00B10F5A"/>
    <w:rsid w:val="00B115E6"/>
    <w:rsid w:val="00B129EA"/>
    <w:rsid w:val="00B1364A"/>
    <w:rsid w:val="00B17220"/>
    <w:rsid w:val="00B20BA1"/>
    <w:rsid w:val="00B20F18"/>
    <w:rsid w:val="00B21849"/>
    <w:rsid w:val="00B23239"/>
    <w:rsid w:val="00B23738"/>
    <w:rsid w:val="00B2468C"/>
    <w:rsid w:val="00B25EE6"/>
    <w:rsid w:val="00B31C6A"/>
    <w:rsid w:val="00B32BED"/>
    <w:rsid w:val="00B4258C"/>
    <w:rsid w:val="00B43D45"/>
    <w:rsid w:val="00B44779"/>
    <w:rsid w:val="00B44B64"/>
    <w:rsid w:val="00B50234"/>
    <w:rsid w:val="00B50A77"/>
    <w:rsid w:val="00B50CA4"/>
    <w:rsid w:val="00B52C68"/>
    <w:rsid w:val="00B5462E"/>
    <w:rsid w:val="00B561DB"/>
    <w:rsid w:val="00B56F25"/>
    <w:rsid w:val="00B57067"/>
    <w:rsid w:val="00B571DD"/>
    <w:rsid w:val="00B64518"/>
    <w:rsid w:val="00B66FE5"/>
    <w:rsid w:val="00B70AE9"/>
    <w:rsid w:val="00B71051"/>
    <w:rsid w:val="00B73BA1"/>
    <w:rsid w:val="00B7424A"/>
    <w:rsid w:val="00B7562B"/>
    <w:rsid w:val="00B766CA"/>
    <w:rsid w:val="00B76D1D"/>
    <w:rsid w:val="00B7768F"/>
    <w:rsid w:val="00B80270"/>
    <w:rsid w:val="00B913E4"/>
    <w:rsid w:val="00B92036"/>
    <w:rsid w:val="00B934C6"/>
    <w:rsid w:val="00B95FEF"/>
    <w:rsid w:val="00BA1440"/>
    <w:rsid w:val="00BA21C8"/>
    <w:rsid w:val="00BA478B"/>
    <w:rsid w:val="00BA7DE2"/>
    <w:rsid w:val="00BB040B"/>
    <w:rsid w:val="00BB0437"/>
    <w:rsid w:val="00BB0B03"/>
    <w:rsid w:val="00BB1929"/>
    <w:rsid w:val="00BB26D0"/>
    <w:rsid w:val="00BB41E5"/>
    <w:rsid w:val="00BB6EFC"/>
    <w:rsid w:val="00BB7058"/>
    <w:rsid w:val="00BB7742"/>
    <w:rsid w:val="00BC2612"/>
    <w:rsid w:val="00BC484E"/>
    <w:rsid w:val="00BC56F8"/>
    <w:rsid w:val="00BC6868"/>
    <w:rsid w:val="00BC6E73"/>
    <w:rsid w:val="00BC6EA2"/>
    <w:rsid w:val="00BD173B"/>
    <w:rsid w:val="00BD5134"/>
    <w:rsid w:val="00BD6EF9"/>
    <w:rsid w:val="00BD7B85"/>
    <w:rsid w:val="00BE1CD8"/>
    <w:rsid w:val="00BE2457"/>
    <w:rsid w:val="00BE2912"/>
    <w:rsid w:val="00BE51CA"/>
    <w:rsid w:val="00BF1945"/>
    <w:rsid w:val="00BF33B3"/>
    <w:rsid w:val="00BF36F6"/>
    <w:rsid w:val="00BF3EE5"/>
    <w:rsid w:val="00BF4342"/>
    <w:rsid w:val="00BF4F21"/>
    <w:rsid w:val="00BF50EF"/>
    <w:rsid w:val="00BF5DEF"/>
    <w:rsid w:val="00BF66A6"/>
    <w:rsid w:val="00BF746D"/>
    <w:rsid w:val="00C00ED2"/>
    <w:rsid w:val="00C011B8"/>
    <w:rsid w:val="00C012F6"/>
    <w:rsid w:val="00C017FE"/>
    <w:rsid w:val="00C03581"/>
    <w:rsid w:val="00C058AF"/>
    <w:rsid w:val="00C06416"/>
    <w:rsid w:val="00C126BE"/>
    <w:rsid w:val="00C128AE"/>
    <w:rsid w:val="00C12F7E"/>
    <w:rsid w:val="00C13739"/>
    <w:rsid w:val="00C1373D"/>
    <w:rsid w:val="00C144D9"/>
    <w:rsid w:val="00C14FA0"/>
    <w:rsid w:val="00C1743D"/>
    <w:rsid w:val="00C20F27"/>
    <w:rsid w:val="00C2257F"/>
    <w:rsid w:val="00C22B0D"/>
    <w:rsid w:val="00C2518C"/>
    <w:rsid w:val="00C2577D"/>
    <w:rsid w:val="00C269D2"/>
    <w:rsid w:val="00C26CE9"/>
    <w:rsid w:val="00C310A4"/>
    <w:rsid w:val="00C35B31"/>
    <w:rsid w:val="00C360B3"/>
    <w:rsid w:val="00C36AD3"/>
    <w:rsid w:val="00C37027"/>
    <w:rsid w:val="00C40D83"/>
    <w:rsid w:val="00C40F25"/>
    <w:rsid w:val="00C42E56"/>
    <w:rsid w:val="00C46217"/>
    <w:rsid w:val="00C4698D"/>
    <w:rsid w:val="00C51178"/>
    <w:rsid w:val="00C52479"/>
    <w:rsid w:val="00C52C59"/>
    <w:rsid w:val="00C5383F"/>
    <w:rsid w:val="00C54D3D"/>
    <w:rsid w:val="00C60148"/>
    <w:rsid w:val="00C61CFF"/>
    <w:rsid w:val="00C62C47"/>
    <w:rsid w:val="00C63BD8"/>
    <w:rsid w:val="00C642D3"/>
    <w:rsid w:val="00C64338"/>
    <w:rsid w:val="00C6490C"/>
    <w:rsid w:val="00C64FE7"/>
    <w:rsid w:val="00C66B51"/>
    <w:rsid w:val="00C71433"/>
    <w:rsid w:val="00C72B9D"/>
    <w:rsid w:val="00C73100"/>
    <w:rsid w:val="00C74ADB"/>
    <w:rsid w:val="00C8063F"/>
    <w:rsid w:val="00C80A1E"/>
    <w:rsid w:val="00C813A4"/>
    <w:rsid w:val="00C818AF"/>
    <w:rsid w:val="00C81EC5"/>
    <w:rsid w:val="00C825F9"/>
    <w:rsid w:val="00C828DB"/>
    <w:rsid w:val="00C82A71"/>
    <w:rsid w:val="00C82EA6"/>
    <w:rsid w:val="00C84215"/>
    <w:rsid w:val="00C86F8C"/>
    <w:rsid w:val="00C87879"/>
    <w:rsid w:val="00C87CFD"/>
    <w:rsid w:val="00C975C2"/>
    <w:rsid w:val="00CA05D3"/>
    <w:rsid w:val="00CA25C0"/>
    <w:rsid w:val="00CA28B6"/>
    <w:rsid w:val="00CA4948"/>
    <w:rsid w:val="00CA4F8D"/>
    <w:rsid w:val="00CA513D"/>
    <w:rsid w:val="00CA6441"/>
    <w:rsid w:val="00CA6731"/>
    <w:rsid w:val="00CA7853"/>
    <w:rsid w:val="00CB0A9D"/>
    <w:rsid w:val="00CB2286"/>
    <w:rsid w:val="00CB304C"/>
    <w:rsid w:val="00CB376E"/>
    <w:rsid w:val="00CB4F92"/>
    <w:rsid w:val="00CB5CB2"/>
    <w:rsid w:val="00CC0AF7"/>
    <w:rsid w:val="00CC1245"/>
    <w:rsid w:val="00CC1A6F"/>
    <w:rsid w:val="00CC1BA0"/>
    <w:rsid w:val="00CC3F91"/>
    <w:rsid w:val="00CC438F"/>
    <w:rsid w:val="00CC4A76"/>
    <w:rsid w:val="00CC544A"/>
    <w:rsid w:val="00CC57EA"/>
    <w:rsid w:val="00CC6097"/>
    <w:rsid w:val="00CC6992"/>
    <w:rsid w:val="00CD05A0"/>
    <w:rsid w:val="00CD0E29"/>
    <w:rsid w:val="00CD1826"/>
    <w:rsid w:val="00CD33CB"/>
    <w:rsid w:val="00CD437E"/>
    <w:rsid w:val="00CD4989"/>
    <w:rsid w:val="00CD4E69"/>
    <w:rsid w:val="00CD4EBE"/>
    <w:rsid w:val="00CD54B4"/>
    <w:rsid w:val="00CD590C"/>
    <w:rsid w:val="00CD5DAD"/>
    <w:rsid w:val="00CD6386"/>
    <w:rsid w:val="00CD7CE2"/>
    <w:rsid w:val="00CE0789"/>
    <w:rsid w:val="00CE1A03"/>
    <w:rsid w:val="00CE2057"/>
    <w:rsid w:val="00CE2FBC"/>
    <w:rsid w:val="00CE34DF"/>
    <w:rsid w:val="00CE3962"/>
    <w:rsid w:val="00CE56BD"/>
    <w:rsid w:val="00CF2BE2"/>
    <w:rsid w:val="00CF2C0E"/>
    <w:rsid w:val="00CF3DA7"/>
    <w:rsid w:val="00CF50A0"/>
    <w:rsid w:val="00D01C39"/>
    <w:rsid w:val="00D01CF9"/>
    <w:rsid w:val="00D02F9F"/>
    <w:rsid w:val="00D0334D"/>
    <w:rsid w:val="00D0503C"/>
    <w:rsid w:val="00D05839"/>
    <w:rsid w:val="00D06542"/>
    <w:rsid w:val="00D06C72"/>
    <w:rsid w:val="00D075A8"/>
    <w:rsid w:val="00D12587"/>
    <w:rsid w:val="00D15921"/>
    <w:rsid w:val="00D17019"/>
    <w:rsid w:val="00D200BA"/>
    <w:rsid w:val="00D202D8"/>
    <w:rsid w:val="00D21168"/>
    <w:rsid w:val="00D219C8"/>
    <w:rsid w:val="00D220C6"/>
    <w:rsid w:val="00D230AC"/>
    <w:rsid w:val="00D2410C"/>
    <w:rsid w:val="00D2438C"/>
    <w:rsid w:val="00D26CED"/>
    <w:rsid w:val="00D27185"/>
    <w:rsid w:val="00D304AF"/>
    <w:rsid w:val="00D33767"/>
    <w:rsid w:val="00D33AB3"/>
    <w:rsid w:val="00D33B7A"/>
    <w:rsid w:val="00D371E5"/>
    <w:rsid w:val="00D4072D"/>
    <w:rsid w:val="00D40748"/>
    <w:rsid w:val="00D44613"/>
    <w:rsid w:val="00D44C4B"/>
    <w:rsid w:val="00D468B8"/>
    <w:rsid w:val="00D4693F"/>
    <w:rsid w:val="00D471AF"/>
    <w:rsid w:val="00D50519"/>
    <w:rsid w:val="00D51CF6"/>
    <w:rsid w:val="00D52095"/>
    <w:rsid w:val="00D52541"/>
    <w:rsid w:val="00D55951"/>
    <w:rsid w:val="00D55A17"/>
    <w:rsid w:val="00D56824"/>
    <w:rsid w:val="00D640F6"/>
    <w:rsid w:val="00D66D8B"/>
    <w:rsid w:val="00D675ED"/>
    <w:rsid w:val="00D73C2C"/>
    <w:rsid w:val="00D75243"/>
    <w:rsid w:val="00D760B4"/>
    <w:rsid w:val="00D76575"/>
    <w:rsid w:val="00D778FE"/>
    <w:rsid w:val="00D80DF3"/>
    <w:rsid w:val="00D81182"/>
    <w:rsid w:val="00D81300"/>
    <w:rsid w:val="00D813C9"/>
    <w:rsid w:val="00D81FE9"/>
    <w:rsid w:val="00D8259F"/>
    <w:rsid w:val="00D830F9"/>
    <w:rsid w:val="00D84F27"/>
    <w:rsid w:val="00D85B8E"/>
    <w:rsid w:val="00D86B4C"/>
    <w:rsid w:val="00D86D48"/>
    <w:rsid w:val="00D86FB2"/>
    <w:rsid w:val="00D903FC"/>
    <w:rsid w:val="00D91E17"/>
    <w:rsid w:val="00D92976"/>
    <w:rsid w:val="00D97F4E"/>
    <w:rsid w:val="00DA153A"/>
    <w:rsid w:val="00DA240D"/>
    <w:rsid w:val="00DA3089"/>
    <w:rsid w:val="00DA7027"/>
    <w:rsid w:val="00DB2FA5"/>
    <w:rsid w:val="00DB4224"/>
    <w:rsid w:val="00DB432C"/>
    <w:rsid w:val="00DB6DA3"/>
    <w:rsid w:val="00DC0BB7"/>
    <w:rsid w:val="00DC3BA9"/>
    <w:rsid w:val="00DC5697"/>
    <w:rsid w:val="00DC67B1"/>
    <w:rsid w:val="00DC6EBB"/>
    <w:rsid w:val="00DD276E"/>
    <w:rsid w:val="00DD58BE"/>
    <w:rsid w:val="00DE0EF0"/>
    <w:rsid w:val="00DE1BF5"/>
    <w:rsid w:val="00DE1E13"/>
    <w:rsid w:val="00DE5E54"/>
    <w:rsid w:val="00DE7E98"/>
    <w:rsid w:val="00DF0403"/>
    <w:rsid w:val="00DF0EFC"/>
    <w:rsid w:val="00DF1299"/>
    <w:rsid w:val="00DF1ADD"/>
    <w:rsid w:val="00DF1B30"/>
    <w:rsid w:val="00DF22C1"/>
    <w:rsid w:val="00DF23A8"/>
    <w:rsid w:val="00DF343D"/>
    <w:rsid w:val="00DF5AC8"/>
    <w:rsid w:val="00DF6CCC"/>
    <w:rsid w:val="00DF6F64"/>
    <w:rsid w:val="00DF721E"/>
    <w:rsid w:val="00DF7B22"/>
    <w:rsid w:val="00E01891"/>
    <w:rsid w:val="00E02E63"/>
    <w:rsid w:val="00E03628"/>
    <w:rsid w:val="00E0366A"/>
    <w:rsid w:val="00E04A10"/>
    <w:rsid w:val="00E0570B"/>
    <w:rsid w:val="00E067C2"/>
    <w:rsid w:val="00E06C0A"/>
    <w:rsid w:val="00E07669"/>
    <w:rsid w:val="00E10DBA"/>
    <w:rsid w:val="00E12731"/>
    <w:rsid w:val="00E1596D"/>
    <w:rsid w:val="00E219CE"/>
    <w:rsid w:val="00E21AED"/>
    <w:rsid w:val="00E2273F"/>
    <w:rsid w:val="00E22D8F"/>
    <w:rsid w:val="00E239F4"/>
    <w:rsid w:val="00E24CC4"/>
    <w:rsid w:val="00E24EBC"/>
    <w:rsid w:val="00E2522C"/>
    <w:rsid w:val="00E2584E"/>
    <w:rsid w:val="00E26194"/>
    <w:rsid w:val="00E27CB7"/>
    <w:rsid w:val="00E32008"/>
    <w:rsid w:val="00E32F09"/>
    <w:rsid w:val="00E33A39"/>
    <w:rsid w:val="00E349E9"/>
    <w:rsid w:val="00E35CFC"/>
    <w:rsid w:val="00E41D36"/>
    <w:rsid w:val="00E425E0"/>
    <w:rsid w:val="00E44C65"/>
    <w:rsid w:val="00E47BFC"/>
    <w:rsid w:val="00E47EC7"/>
    <w:rsid w:val="00E51B8B"/>
    <w:rsid w:val="00E53730"/>
    <w:rsid w:val="00E54511"/>
    <w:rsid w:val="00E57577"/>
    <w:rsid w:val="00E63AAE"/>
    <w:rsid w:val="00E7152E"/>
    <w:rsid w:val="00E72830"/>
    <w:rsid w:val="00E745C3"/>
    <w:rsid w:val="00E749E8"/>
    <w:rsid w:val="00E7713B"/>
    <w:rsid w:val="00E8251E"/>
    <w:rsid w:val="00E82890"/>
    <w:rsid w:val="00E8291B"/>
    <w:rsid w:val="00E82CDE"/>
    <w:rsid w:val="00E855F7"/>
    <w:rsid w:val="00E856A9"/>
    <w:rsid w:val="00E86CCF"/>
    <w:rsid w:val="00E871A3"/>
    <w:rsid w:val="00E91044"/>
    <w:rsid w:val="00E910D3"/>
    <w:rsid w:val="00E91575"/>
    <w:rsid w:val="00E9269E"/>
    <w:rsid w:val="00E93154"/>
    <w:rsid w:val="00E93CB2"/>
    <w:rsid w:val="00E9734C"/>
    <w:rsid w:val="00EA6E4E"/>
    <w:rsid w:val="00EA760A"/>
    <w:rsid w:val="00EB05D0"/>
    <w:rsid w:val="00EB1D49"/>
    <w:rsid w:val="00EB204B"/>
    <w:rsid w:val="00EB2B96"/>
    <w:rsid w:val="00EB3609"/>
    <w:rsid w:val="00EB7680"/>
    <w:rsid w:val="00EB7B78"/>
    <w:rsid w:val="00EC15B9"/>
    <w:rsid w:val="00EC2584"/>
    <w:rsid w:val="00EC2A2B"/>
    <w:rsid w:val="00EC3570"/>
    <w:rsid w:val="00EC39EC"/>
    <w:rsid w:val="00EC3D21"/>
    <w:rsid w:val="00EC7024"/>
    <w:rsid w:val="00EC7175"/>
    <w:rsid w:val="00EC7CD8"/>
    <w:rsid w:val="00ED127E"/>
    <w:rsid w:val="00ED3525"/>
    <w:rsid w:val="00ED6C2B"/>
    <w:rsid w:val="00EE0F3D"/>
    <w:rsid w:val="00EE1C92"/>
    <w:rsid w:val="00EE2800"/>
    <w:rsid w:val="00EE375E"/>
    <w:rsid w:val="00EE3A11"/>
    <w:rsid w:val="00EE3B50"/>
    <w:rsid w:val="00EF2109"/>
    <w:rsid w:val="00EF2BC3"/>
    <w:rsid w:val="00EF5554"/>
    <w:rsid w:val="00EF5CB6"/>
    <w:rsid w:val="00EF6FAC"/>
    <w:rsid w:val="00EF7033"/>
    <w:rsid w:val="00F0041A"/>
    <w:rsid w:val="00F006C0"/>
    <w:rsid w:val="00F00923"/>
    <w:rsid w:val="00F01AD0"/>
    <w:rsid w:val="00F01EC9"/>
    <w:rsid w:val="00F02686"/>
    <w:rsid w:val="00F02EC0"/>
    <w:rsid w:val="00F04E15"/>
    <w:rsid w:val="00F069EA"/>
    <w:rsid w:val="00F11DDC"/>
    <w:rsid w:val="00F11EAA"/>
    <w:rsid w:val="00F11FB1"/>
    <w:rsid w:val="00F12B24"/>
    <w:rsid w:val="00F144B8"/>
    <w:rsid w:val="00F14A63"/>
    <w:rsid w:val="00F14F40"/>
    <w:rsid w:val="00F15082"/>
    <w:rsid w:val="00F16055"/>
    <w:rsid w:val="00F164B2"/>
    <w:rsid w:val="00F179B3"/>
    <w:rsid w:val="00F210EE"/>
    <w:rsid w:val="00F22756"/>
    <w:rsid w:val="00F22C25"/>
    <w:rsid w:val="00F24F54"/>
    <w:rsid w:val="00F259C2"/>
    <w:rsid w:val="00F25AF8"/>
    <w:rsid w:val="00F2637F"/>
    <w:rsid w:val="00F30CF8"/>
    <w:rsid w:val="00F310EA"/>
    <w:rsid w:val="00F32245"/>
    <w:rsid w:val="00F32D41"/>
    <w:rsid w:val="00F32D4C"/>
    <w:rsid w:val="00F34B14"/>
    <w:rsid w:val="00F34E3F"/>
    <w:rsid w:val="00F360A0"/>
    <w:rsid w:val="00F3626F"/>
    <w:rsid w:val="00F4008D"/>
    <w:rsid w:val="00F40101"/>
    <w:rsid w:val="00F4146A"/>
    <w:rsid w:val="00F4151F"/>
    <w:rsid w:val="00F46723"/>
    <w:rsid w:val="00F46B91"/>
    <w:rsid w:val="00F46E29"/>
    <w:rsid w:val="00F4743E"/>
    <w:rsid w:val="00F50016"/>
    <w:rsid w:val="00F506C1"/>
    <w:rsid w:val="00F50D15"/>
    <w:rsid w:val="00F50D45"/>
    <w:rsid w:val="00F51443"/>
    <w:rsid w:val="00F5175C"/>
    <w:rsid w:val="00F52963"/>
    <w:rsid w:val="00F53BC8"/>
    <w:rsid w:val="00F53E28"/>
    <w:rsid w:val="00F543D4"/>
    <w:rsid w:val="00F60265"/>
    <w:rsid w:val="00F60D2F"/>
    <w:rsid w:val="00F6232F"/>
    <w:rsid w:val="00F6520F"/>
    <w:rsid w:val="00F70799"/>
    <w:rsid w:val="00F724FB"/>
    <w:rsid w:val="00F725D1"/>
    <w:rsid w:val="00F756DD"/>
    <w:rsid w:val="00F83182"/>
    <w:rsid w:val="00F83ED1"/>
    <w:rsid w:val="00F85F64"/>
    <w:rsid w:val="00F862F7"/>
    <w:rsid w:val="00F90DFE"/>
    <w:rsid w:val="00F91906"/>
    <w:rsid w:val="00F93A9E"/>
    <w:rsid w:val="00F972DA"/>
    <w:rsid w:val="00FA24BA"/>
    <w:rsid w:val="00FA472D"/>
    <w:rsid w:val="00FA5E5E"/>
    <w:rsid w:val="00FA68F4"/>
    <w:rsid w:val="00FB035E"/>
    <w:rsid w:val="00FB10EC"/>
    <w:rsid w:val="00FB1717"/>
    <w:rsid w:val="00FB46B3"/>
    <w:rsid w:val="00FB58B9"/>
    <w:rsid w:val="00FC06E2"/>
    <w:rsid w:val="00FC1953"/>
    <w:rsid w:val="00FC335A"/>
    <w:rsid w:val="00FC4149"/>
    <w:rsid w:val="00FC4979"/>
    <w:rsid w:val="00FC68F1"/>
    <w:rsid w:val="00FC79BC"/>
    <w:rsid w:val="00FD01BF"/>
    <w:rsid w:val="00FE32EF"/>
    <w:rsid w:val="00FE5D41"/>
    <w:rsid w:val="00FE741D"/>
    <w:rsid w:val="00FF0742"/>
    <w:rsid w:val="00FF124E"/>
    <w:rsid w:val="00FF1C9B"/>
    <w:rsid w:val="00FF2136"/>
    <w:rsid w:val="00FF23F1"/>
    <w:rsid w:val="00FF36AE"/>
    <w:rsid w:val="00FF4767"/>
    <w:rsid w:val="00FF48D1"/>
    <w:rsid w:val="00FF57E4"/>
    <w:rsid w:val="00FF6A62"/>
    <w:rsid w:val="00FF7A12"/>
    <w:rsid w:val="01120DE2"/>
    <w:rsid w:val="0328213F"/>
    <w:rsid w:val="03B3222C"/>
    <w:rsid w:val="0599553B"/>
    <w:rsid w:val="065F566A"/>
    <w:rsid w:val="06EC6AB0"/>
    <w:rsid w:val="07532D33"/>
    <w:rsid w:val="07BD56D3"/>
    <w:rsid w:val="07DF3BD8"/>
    <w:rsid w:val="081D1A2B"/>
    <w:rsid w:val="08767727"/>
    <w:rsid w:val="09874C53"/>
    <w:rsid w:val="0A447D76"/>
    <w:rsid w:val="0D576209"/>
    <w:rsid w:val="0DA11B20"/>
    <w:rsid w:val="0DE26D5D"/>
    <w:rsid w:val="0E03415F"/>
    <w:rsid w:val="0EF97E5C"/>
    <w:rsid w:val="0F3F795B"/>
    <w:rsid w:val="0F477DB9"/>
    <w:rsid w:val="0FBB6DFF"/>
    <w:rsid w:val="0FE654E1"/>
    <w:rsid w:val="1038271D"/>
    <w:rsid w:val="104F1303"/>
    <w:rsid w:val="108571A3"/>
    <w:rsid w:val="117A6C20"/>
    <w:rsid w:val="13B872F7"/>
    <w:rsid w:val="13FC7876"/>
    <w:rsid w:val="15E5125E"/>
    <w:rsid w:val="1699316F"/>
    <w:rsid w:val="16A41536"/>
    <w:rsid w:val="181746F0"/>
    <w:rsid w:val="1AF0276F"/>
    <w:rsid w:val="1AFA6D04"/>
    <w:rsid w:val="1B0D18F6"/>
    <w:rsid w:val="1B5E444B"/>
    <w:rsid w:val="1CAB02CF"/>
    <w:rsid w:val="1DAA3E58"/>
    <w:rsid w:val="1DD93D68"/>
    <w:rsid w:val="1E552396"/>
    <w:rsid w:val="1F966094"/>
    <w:rsid w:val="22E612F3"/>
    <w:rsid w:val="235C1670"/>
    <w:rsid w:val="24517008"/>
    <w:rsid w:val="25596F4D"/>
    <w:rsid w:val="25D52C4E"/>
    <w:rsid w:val="25E726F3"/>
    <w:rsid w:val="2B371DB6"/>
    <w:rsid w:val="2C3710CC"/>
    <w:rsid w:val="2D3E6F13"/>
    <w:rsid w:val="2D7F39C0"/>
    <w:rsid w:val="2DB50D98"/>
    <w:rsid w:val="2E5B7E9C"/>
    <w:rsid w:val="2E8175DF"/>
    <w:rsid w:val="2EAA6BF1"/>
    <w:rsid w:val="2F9D16A2"/>
    <w:rsid w:val="31686211"/>
    <w:rsid w:val="32B40A15"/>
    <w:rsid w:val="356749EF"/>
    <w:rsid w:val="379155E1"/>
    <w:rsid w:val="3A0C6584"/>
    <w:rsid w:val="3A1B34F7"/>
    <w:rsid w:val="3A2465D4"/>
    <w:rsid w:val="3A7C63AF"/>
    <w:rsid w:val="3A9B1FAD"/>
    <w:rsid w:val="3C032FD1"/>
    <w:rsid w:val="3CC82700"/>
    <w:rsid w:val="3D0C7CD6"/>
    <w:rsid w:val="3DA32E3C"/>
    <w:rsid w:val="3EEC4923"/>
    <w:rsid w:val="411D26A8"/>
    <w:rsid w:val="41A4722D"/>
    <w:rsid w:val="41BF3806"/>
    <w:rsid w:val="42261AAF"/>
    <w:rsid w:val="432B24D8"/>
    <w:rsid w:val="44684F8D"/>
    <w:rsid w:val="44777592"/>
    <w:rsid w:val="4574306D"/>
    <w:rsid w:val="45A87A67"/>
    <w:rsid w:val="46F3490B"/>
    <w:rsid w:val="47231CE6"/>
    <w:rsid w:val="47C04D0E"/>
    <w:rsid w:val="47C9696D"/>
    <w:rsid w:val="493A0E09"/>
    <w:rsid w:val="4A382B66"/>
    <w:rsid w:val="4C281156"/>
    <w:rsid w:val="4CB27EDF"/>
    <w:rsid w:val="4CD35F09"/>
    <w:rsid w:val="4D642792"/>
    <w:rsid w:val="4E52550A"/>
    <w:rsid w:val="4E552201"/>
    <w:rsid w:val="4EC34DB2"/>
    <w:rsid w:val="4F083455"/>
    <w:rsid w:val="4F0D58B7"/>
    <w:rsid w:val="4F184656"/>
    <w:rsid w:val="4FA20CDF"/>
    <w:rsid w:val="500D09E6"/>
    <w:rsid w:val="503E10BF"/>
    <w:rsid w:val="505169D9"/>
    <w:rsid w:val="53F25E5A"/>
    <w:rsid w:val="53F93E3E"/>
    <w:rsid w:val="54945FB5"/>
    <w:rsid w:val="55DF74F0"/>
    <w:rsid w:val="581A4A97"/>
    <w:rsid w:val="59315941"/>
    <w:rsid w:val="5A325217"/>
    <w:rsid w:val="5A947E38"/>
    <w:rsid w:val="5AB13BB7"/>
    <w:rsid w:val="5ACF67B6"/>
    <w:rsid w:val="5B2D372F"/>
    <w:rsid w:val="5BC217E0"/>
    <w:rsid w:val="5C4548D7"/>
    <w:rsid w:val="5DA55D7D"/>
    <w:rsid w:val="5E1F5131"/>
    <w:rsid w:val="5FFE6BCE"/>
    <w:rsid w:val="601263BB"/>
    <w:rsid w:val="605B7113"/>
    <w:rsid w:val="60A63C24"/>
    <w:rsid w:val="6115322E"/>
    <w:rsid w:val="61453A83"/>
    <w:rsid w:val="615A261F"/>
    <w:rsid w:val="636F004A"/>
    <w:rsid w:val="662B0E86"/>
    <w:rsid w:val="66676244"/>
    <w:rsid w:val="66C341AF"/>
    <w:rsid w:val="66F826A6"/>
    <w:rsid w:val="6714572D"/>
    <w:rsid w:val="69440306"/>
    <w:rsid w:val="69D25A8D"/>
    <w:rsid w:val="69E36CB6"/>
    <w:rsid w:val="6AC47914"/>
    <w:rsid w:val="6B1F0547"/>
    <w:rsid w:val="6B49151A"/>
    <w:rsid w:val="6BD722E7"/>
    <w:rsid w:val="6C4B2238"/>
    <w:rsid w:val="6D1F13CB"/>
    <w:rsid w:val="6D451B3A"/>
    <w:rsid w:val="6E5F1AC5"/>
    <w:rsid w:val="70972D33"/>
    <w:rsid w:val="709A60D7"/>
    <w:rsid w:val="714832E5"/>
    <w:rsid w:val="71935503"/>
    <w:rsid w:val="72765E76"/>
    <w:rsid w:val="72CD64C9"/>
    <w:rsid w:val="73006C99"/>
    <w:rsid w:val="733329F1"/>
    <w:rsid w:val="73E77A10"/>
    <w:rsid w:val="7446307A"/>
    <w:rsid w:val="74CA2A13"/>
    <w:rsid w:val="75AF69BB"/>
    <w:rsid w:val="76812622"/>
    <w:rsid w:val="769C6ED8"/>
    <w:rsid w:val="777D454E"/>
    <w:rsid w:val="7825435A"/>
    <w:rsid w:val="7895546C"/>
    <w:rsid w:val="7AA505D6"/>
    <w:rsid w:val="7AF34E9B"/>
    <w:rsid w:val="7B6B4DA9"/>
    <w:rsid w:val="7B8507D4"/>
    <w:rsid w:val="7BFD7E68"/>
    <w:rsid w:val="7C0C1828"/>
    <w:rsid w:val="7C6129D1"/>
    <w:rsid w:val="7CF36E18"/>
    <w:rsid w:val="7E8C48B1"/>
    <w:rsid w:val="7ECF7949"/>
    <w:rsid w:val="7EE87D33"/>
    <w:rsid w:val="7F45675F"/>
    <w:rsid w:val="7F7F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0"/>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13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20"/>
    <w:qFormat/>
    <w:uiPriority w:val="0"/>
    <w:pPr>
      <w:keepNext/>
      <w:keepLines/>
      <w:spacing w:before="260" w:after="260" w:line="416" w:lineRule="auto"/>
      <w:jc w:val="center"/>
      <w:outlineLvl w:val="2"/>
    </w:pPr>
    <w:rPr>
      <w:rFonts w:ascii="Calibri" w:hAnsi="Calibri"/>
      <w:b/>
      <w:bCs/>
      <w:sz w:val="28"/>
      <w:szCs w:val="32"/>
    </w:rPr>
  </w:style>
  <w:style w:type="paragraph" w:styleId="6">
    <w:name w:val="heading 4"/>
    <w:basedOn w:val="1"/>
    <w:next w:val="1"/>
    <w:link w:val="9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28"/>
    <w:qFormat/>
    <w:uiPriority w:val="0"/>
    <w:pPr>
      <w:keepNext/>
      <w:keepLines/>
      <w:numPr>
        <w:ilvl w:val="4"/>
        <w:numId w:val="1"/>
      </w:numPr>
      <w:spacing w:before="280" w:after="290" w:line="376" w:lineRule="auto"/>
      <w:outlineLvl w:val="4"/>
    </w:pPr>
    <w:rPr>
      <w:rFonts w:ascii="Calibri" w:hAnsi="Calibri"/>
      <w:b/>
      <w:sz w:val="28"/>
    </w:rPr>
  </w:style>
  <w:style w:type="paragraph" w:styleId="9">
    <w:name w:val="heading 6"/>
    <w:basedOn w:val="1"/>
    <w:next w:val="8"/>
    <w:link w:val="14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05"/>
    <w:qFormat/>
    <w:uiPriority w:val="0"/>
    <w:pPr>
      <w:keepNext/>
      <w:keepLines/>
      <w:numPr>
        <w:ilvl w:val="6"/>
        <w:numId w:val="1"/>
      </w:numPr>
      <w:spacing w:before="240" w:after="64" w:line="320" w:lineRule="auto"/>
      <w:outlineLvl w:val="6"/>
    </w:pPr>
    <w:rPr>
      <w:rFonts w:ascii="Calibri" w:hAnsi="Calibri"/>
      <w:b/>
      <w:sz w:val="24"/>
    </w:rPr>
  </w:style>
  <w:style w:type="paragraph" w:styleId="11">
    <w:name w:val="heading 8"/>
    <w:basedOn w:val="1"/>
    <w:next w:val="8"/>
    <w:link w:val="10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9"/>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1"/>
    <w:unhideWhenUsed/>
    <w:qFormat/>
    <w:uiPriority w:val="99"/>
    <w:pPr>
      <w:tabs>
        <w:tab w:val="center" w:pos="4153"/>
        <w:tab w:val="right" w:pos="8306"/>
      </w:tabs>
      <w:snapToGrid w:val="0"/>
      <w:jc w:val="left"/>
    </w:pPr>
    <w:rPr>
      <w:rFonts w:ascii="Calibri" w:hAnsi="Calibri"/>
      <w:kern w:val="0"/>
      <w:sz w:val="18"/>
      <w:szCs w:val="18"/>
    </w:rPr>
  </w:style>
  <w:style w:type="paragraph" w:styleId="8">
    <w:name w:val="Normal Indent"/>
    <w:basedOn w:val="1"/>
    <w:link w:val="138"/>
    <w:qFormat/>
    <w:uiPriority w:val="0"/>
    <w:pPr>
      <w:ind w:firstLine="420"/>
    </w:pPr>
    <w:rPr>
      <w:rFonts w:ascii="Calibri" w:hAnsi="Calibri"/>
      <w:szCs w:val="20"/>
    </w:rPr>
  </w:style>
  <w:style w:type="paragraph" w:styleId="13">
    <w:name w:val="List 3"/>
    <w:basedOn w:val="1"/>
    <w:qFormat/>
    <w:uiPriority w:val="0"/>
    <w:pPr>
      <w:ind w:left="100" w:leftChars="400" w:hanging="200" w:hangingChars="200"/>
    </w:pPr>
  </w:style>
  <w:style w:type="paragraph" w:styleId="14">
    <w:name w:val="toc 7"/>
    <w:basedOn w:val="1"/>
    <w:next w:val="1"/>
    <w:unhideWhenUsed/>
    <w:qFormat/>
    <w:uiPriority w:val="0"/>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link w:val="132"/>
    <w:qFormat/>
    <w:uiPriority w:val="0"/>
    <w:pPr>
      <w:spacing w:line="500" w:lineRule="exact"/>
    </w:pPr>
    <w:rPr>
      <w:rFonts w:ascii="Calibri" w:hAnsi="Calibri"/>
      <w:b/>
      <w:bCs/>
      <w:sz w:val="24"/>
    </w:rPr>
  </w:style>
  <w:style w:type="paragraph" w:styleId="20">
    <w:name w:val="Body Text"/>
    <w:basedOn w:val="1"/>
    <w:link w:val="129"/>
    <w:unhideWhenUsed/>
    <w:qFormat/>
    <w:uiPriority w:val="99"/>
    <w:pPr>
      <w:spacing w:after="120"/>
    </w:pPr>
  </w:style>
  <w:style w:type="paragraph" w:styleId="21">
    <w:name w:val="Body Text Indent"/>
    <w:basedOn w:val="1"/>
    <w:link w:val="107"/>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unhideWhenUsed/>
    <w:qFormat/>
    <w:uiPriority w:val="0"/>
    <w:pPr>
      <w:ind w:left="840" w:leftChars="400"/>
    </w:pPr>
    <w:rPr>
      <w:rFonts w:ascii="Calibri" w:hAnsi="Calibri"/>
      <w:szCs w:val="22"/>
    </w:rPr>
  </w:style>
  <w:style w:type="paragraph" w:styleId="26">
    <w:name w:val="Plain Text"/>
    <w:basedOn w:val="1"/>
    <w:link w:val="135"/>
    <w:qFormat/>
    <w:uiPriority w:val="0"/>
    <w:rPr>
      <w:rFonts w:ascii="宋体" w:hAnsi="Courier New"/>
      <w:kern w:val="0"/>
      <w:sz w:val="20"/>
      <w:szCs w:val="21"/>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link w:val="109"/>
    <w:unhideWhenUsed/>
    <w:qFormat/>
    <w:uiPriority w:val="99"/>
    <w:pPr>
      <w:ind w:left="100" w:leftChars="2500"/>
    </w:pPr>
  </w:style>
  <w:style w:type="paragraph" w:styleId="29">
    <w:name w:val="Body Text Indent 2"/>
    <w:basedOn w:val="1"/>
    <w:link w:val="99"/>
    <w:qFormat/>
    <w:uiPriority w:val="0"/>
    <w:pPr>
      <w:ind w:firstLine="630"/>
    </w:pPr>
    <w:rPr>
      <w:rFonts w:ascii="Calibri" w:hAnsi="Calibri"/>
      <w:sz w:val="32"/>
      <w:szCs w:val="20"/>
    </w:rPr>
  </w:style>
  <w:style w:type="paragraph" w:styleId="30">
    <w:name w:val="endnote text"/>
    <w:basedOn w:val="1"/>
    <w:unhideWhenUsed/>
    <w:qFormat/>
    <w:uiPriority w:val="0"/>
    <w:pPr>
      <w:snapToGrid w:val="0"/>
      <w:jc w:val="left"/>
    </w:pPr>
  </w:style>
  <w:style w:type="paragraph" w:styleId="31">
    <w:name w:val="Balloon Text"/>
    <w:basedOn w:val="1"/>
    <w:semiHidden/>
    <w:qFormat/>
    <w:uiPriority w:val="0"/>
    <w:rPr>
      <w:sz w:val="18"/>
      <w:szCs w:val="18"/>
    </w:rPr>
  </w:style>
  <w:style w:type="paragraph" w:styleId="32">
    <w:name w:val="header"/>
    <w:basedOn w:val="1"/>
    <w:link w:val="114"/>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0"/>
    <w:pPr>
      <w:ind w:left="1260" w:leftChars="600"/>
    </w:pPr>
    <w:rPr>
      <w:rFonts w:ascii="Calibri" w:hAnsi="Calibri"/>
      <w:szCs w:val="22"/>
    </w:rPr>
  </w:style>
  <w:style w:type="paragraph" w:styleId="35">
    <w:name w:val="index heading"/>
    <w:basedOn w:val="1"/>
    <w:next w:val="36"/>
    <w:semiHidden/>
    <w:qFormat/>
    <w:uiPriority w:val="0"/>
    <w:rPr>
      <w:szCs w:val="20"/>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List"/>
    <w:basedOn w:val="1"/>
    <w:qFormat/>
    <w:uiPriority w:val="0"/>
    <w:pPr>
      <w:ind w:left="200" w:hanging="200" w:hangingChars="200"/>
    </w:pPr>
    <w:rPr>
      <w:sz w:val="28"/>
    </w:rPr>
  </w:style>
  <w:style w:type="paragraph" w:styleId="38">
    <w:name w:val="footnote text"/>
    <w:basedOn w:val="1"/>
    <w:unhideWhenUsed/>
    <w:qFormat/>
    <w:uiPriority w:val="0"/>
    <w:pPr>
      <w:snapToGrid w:val="0"/>
      <w:jc w:val="left"/>
    </w:pPr>
    <w:rPr>
      <w:sz w:val="18"/>
      <w:szCs w:val="18"/>
    </w:rPr>
  </w:style>
  <w:style w:type="paragraph" w:styleId="39">
    <w:name w:val="toc 6"/>
    <w:basedOn w:val="1"/>
    <w:next w:val="1"/>
    <w:unhideWhenUsed/>
    <w:qFormat/>
    <w:uiPriority w:val="0"/>
    <w:pPr>
      <w:ind w:left="2100" w:leftChars="1000"/>
    </w:pPr>
    <w:rPr>
      <w:rFonts w:ascii="Calibri" w:hAnsi="Calibri"/>
      <w:szCs w:val="22"/>
    </w:rPr>
  </w:style>
  <w:style w:type="paragraph" w:styleId="40">
    <w:name w:val="Body Text Indent 3"/>
    <w:basedOn w:val="1"/>
    <w:link w:val="101"/>
    <w:qFormat/>
    <w:uiPriority w:val="0"/>
    <w:pPr>
      <w:spacing w:after="120"/>
      <w:ind w:left="420" w:leftChars="200"/>
    </w:pPr>
    <w:rPr>
      <w:rFonts w:ascii="Calibri" w:hAnsi="Calibri"/>
      <w:sz w:val="16"/>
      <w:szCs w:val="16"/>
    </w:rPr>
  </w:style>
  <w:style w:type="paragraph" w:styleId="41">
    <w:name w:val="toc 2"/>
    <w:basedOn w:val="1"/>
    <w:next w:val="1"/>
    <w:unhideWhenUsed/>
    <w:qFormat/>
    <w:uiPriority w:val="39"/>
    <w:pPr>
      <w:tabs>
        <w:tab w:val="right" w:leader="dot" w:pos="8450"/>
      </w:tabs>
      <w:ind w:left="420" w:leftChars="200"/>
    </w:pPr>
  </w:style>
  <w:style w:type="paragraph" w:styleId="42">
    <w:name w:val="toc 9"/>
    <w:basedOn w:val="1"/>
    <w:next w:val="1"/>
    <w:unhideWhenUsed/>
    <w:qFormat/>
    <w:uiPriority w:val="0"/>
    <w:pPr>
      <w:ind w:left="3360" w:leftChars="1600"/>
    </w:pPr>
    <w:rPr>
      <w:rFonts w:ascii="Calibri" w:hAnsi="Calibri"/>
      <w:szCs w:val="22"/>
    </w:rPr>
  </w:style>
  <w:style w:type="paragraph" w:styleId="43">
    <w:name w:val="Body Text 2"/>
    <w:basedOn w:val="1"/>
    <w:link w:val="98"/>
    <w:qFormat/>
    <w:uiPriority w:val="0"/>
    <w:pPr>
      <w:spacing w:after="120" w:line="480" w:lineRule="auto"/>
    </w:pPr>
    <w:rPr>
      <w:rFonts w:ascii="Calibri" w:hAnsi="Calibri"/>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qFormat/>
    <w:uiPriority w:val="0"/>
    <w:pPr>
      <w:spacing w:before="240" w:after="60"/>
      <w:jc w:val="center"/>
      <w:outlineLvl w:val="0"/>
    </w:pPr>
    <w:rPr>
      <w:rFonts w:ascii="Cambria" w:hAnsi="Cambria"/>
      <w:b/>
      <w:bCs/>
      <w:sz w:val="32"/>
      <w:szCs w:val="32"/>
    </w:rPr>
  </w:style>
  <w:style w:type="paragraph" w:styleId="47">
    <w:name w:val="annotation subject"/>
    <w:basedOn w:val="18"/>
    <w:next w:val="18"/>
    <w:semiHidden/>
    <w:qFormat/>
    <w:uiPriority w:val="0"/>
    <w:rPr>
      <w:b/>
      <w:bCs/>
    </w:rPr>
  </w:style>
  <w:style w:type="paragraph" w:styleId="48">
    <w:name w:val="Body Text First Indent"/>
    <w:basedOn w:val="20"/>
    <w:link w:val="113"/>
    <w:qFormat/>
    <w:uiPriority w:val="0"/>
    <w:pPr>
      <w:ind w:firstLine="420" w:firstLineChars="100"/>
    </w:pPr>
    <w:rPr>
      <w:rFonts w:ascii="宋体" w:hAnsi="Courier New"/>
      <w:kern w:val="0"/>
      <w:sz w:val="20"/>
      <w:szCs w:val="21"/>
    </w:rPr>
  </w:style>
  <w:style w:type="table" w:styleId="50">
    <w:name w:val="Table Grid"/>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2">
    <w:name w:val="Strong"/>
    <w:qFormat/>
    <w:uiPriority w:val="0"/>
    <w:rPr>
      <w:rFonts w:ascii="Tahoma" w:hAnsi="Tahoma" w:eastAsia="宋体"/>
      <w:b/>
      <w:bCs/>
      <w:spacing w:val="10"/>
      <w:kern w:val="2"/>
      <w:sz w:val="24"/>
      <w:szCs w:val="24"/>
      <w:lang w:val="en-US" w:eastAsia="zh-CN" w:bidi="ar-SA"/>
    </w:rPr>
  </w:style>
  <w:style w:type="character" w:styleId="53">
    <w:name w:val="page number"/>
    <w:basedOn w:val="51"/>
    <w:qFormat/>
    <w:uiPriority w:val="0"/>
  </w:style>
  <w:style w:type="character" w:styleId="54">
    <w:name w:val="Hyperlink"/>
    <w:unhideWhenUsed/>
    <w:qFormat/>
    <w:uiPriority w:val="99"/>
    <w:rPr>
      <w:color w:val="0000FF"/>
      <w:u w:val="single"/>
    </w:rPr>
  </w:style>
  <w:style w:type="character" w:styleId="55">
    <w:name w:val="annotation reference"/>
    <w:qFormat/>
    <w:uiPriority w:val="0"/>
    <w:rPr>
      <w:sz w:val="21"/>
      <w:szCs w:val="21"/>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7">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58">
    <w:name w:val="Char Char Char Char"/>
    <w:basedOn w:val="1"/>
    <w:qFormat/>
    <w:uiPriority w:val="0"/>
    <w:pPr>
      <w:tabs>
        <w:tab w:val="left" w:pos="780"/>
      </w:tabs>
      <w:ind w:left="780" w:hanging="360"/>
    </w:pPr>
    <w:rPr>
      <w:sz w:val="24"/>
    </w:rPr>
  </w:style>
  <w:style w:type="paragraph" w:customStyle="1" w:styleId="59">
    <w:name w:val="四级标题"/>
    <w:basedOn w:val="1"/>
    <w:link w:val="133"/>
    <w:qFormat/>
    <w:uiPriority w:val="0"/>
    <w:pPr>
      <w:numPr>
        <w:ilvl w:val="0"/>
        <w:numId w:val="3"/>
      </w:numPr>
      <w:spacing w:line="360" w:lineRule="auto"/>
      <w:outlineLvl w:val="3"/>
    </w:pPr>
    <w:rPr>
      <w:rFonts w:ascii="Calibri" w:hAnsi="Calibri" w:eastAsia="黑体"/>
      <w:b/>
      <w:sz w:val="28"/>
      <w:szCs w:val="20"/>
    </w:rPr>
  </w:style>
  <w:style w:type="paragraph" w:customStyle="1" w:styleId="60">
    <w:name w:val="表格文字"/>
    <w:basedOn w:val="1"/>
    <w:qFormat/>
    <w:uiPriority w:val="0"/>
    <w:pPr>
      <w:spacing w:before="25" w:after="25"/>
      <w:jc w:val="left"/>
    </w:pPr>
    <w:rPr>
      <w:bCs/>
      <w:spacing w:val="10"/>
      <w:kern w:val="0"/>
      <w:sz w:val="24"/>
      <w:szCs w:val="20"/>
    </w:rPr>
  </w:style>
  <w:style w:type="paragraph" w:customStyle="1" w:styleId="61">
    <w:name w:val="正文首行缩进两字符"/>
    <w:basedOn w:val="1"/>
    <w:qFormat/>
    <w:uiPriority w:val="0"/>
    <w:pPr>
      <w:spacing w:line="360" w:lineRule="auto"/>
      <w:ind w:firstLine="200" w:firstLineChars="200"/>
    </w:pPr>
  </w:style>
  <w:style w:type="paragraph" w:customStyle="1" w:styleId="62">
    <w:name w:val="正文段"/>
    <w:basedOn w:val="1"/>
    <w:qFormat/>
    <w:uiPriority w:val="0"/>
    <w:pPr>
      <w:widowControl/>
      <w:snapToGrid w:val="0"/>
      <w:spacing w:afterLines="50"/>
      <w:ind w:firstLine="200" w:firstLineChars="200"/>
    </w:pPr>
    <w:rPr>
      <w:kern w:val="0"/>
      <w:sz w:val="24"/>
      <w:szCs w:val="20"/>
    </w:rPr>
  </w:style>
  <w:style w:type="paragraph" w:customStyle="1" w:styleId="63">
    <w:name w:val="题注5"/>
    <w:basedOn w:val="1"/>
    <w:next w:val="16"/>
    <w:qFormat/>
    <w:uiPriority w:val="0"/>
    <w:pPr>
      <w:jc w:val="center"/>
    </w:pPr>
    <w:rPr>
      <w:b/>
      <w:color w:val="000000"/>
      <w:sz w:val="24"/>
      <w:szCs w:val="21"/>
    </w:rPr>
  </w:style>
  <w:style w:type="paragraph" w:customStyle="1" w:styleId="6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65">
    <w:name w:val="Char Char Char"/>
    <w:basedOn w:val="1"/>
    <w:qFormat/>
    <w:uiPriority w:val="0"/>
    <w:rPr>
      <w:rFonts w:ascii="Tahoma" w:hAnsi="Tahoma"/>
      <w:sz w:val="24"/>
      <w:szCs w:val="20"/>
    </w:rPr>
  </w:style>
  <w:style w:type="paragraph" w:customStyle="1" w:styleId="66">
    <w:name w:val="Char Char2 Char"/>
    <w:basedOn w:val="1"/>
    <w:qFormat/>
    <w:uiPriority w:val="0"/>
    <w:rPr>
      <w:rFonts w:ascii="宋体" w:hAnsi="宋体"/>
      <w:b/>
      <w:sz w:val="28"/>
      <w:szCs w:val="28"/>
    </w:rPr>
  </w:style>
  <w:style w:type="paragraph" w:customStyle="1" w:styleId="67">
    <w:name w:val="Char1"/>
    <w:basedOn w:val="1"/>
    <w:qFormat/>
    <w:uiPriority w:val="0"/>
    <w:rPr>
      <w:szCs w:val="21"/>
    </w:rPr>
  </w:style>
  <w:style w:type="paragraph" w:customStyle="1" w:styleId="68">
    <w:name w:val="五级标题"/>
    <w:basedOn w:val="1"/>
    <w:link w:val="106"/>
    <w:qFormat/>
    <w:uiPriority w:val="0"/>
    <w:pPr>
      <w:numPr>
        <w:ilvl w:val="0"/>
        <w:numId w:val="4"/>
      </w:numPr>
      <w:spacing w:line="360" w:lineRule="auto"/>
      <w:outlineLvl w:val="4"/>
    </w:pPr>
    <w:rPr>
      <w:rFonts w:ascii="Calibri" w:hAnsi="Calibri" w:eastAsia="黑体"/>
      <w:b/>
      <w:sz w:val="28"/>
      <w:szCs w:val="20"/>
    </w:rPr>
  </w:style>
  <w:style w:type="paragraph" w:customStyle="1" w:styleId="69">
    <w:name w:val="题注4"/>
    <w:basedOn w:val="1"/>
    <w:next w:val="16"/>
    <w:qFormat/>
    <w:uiPriority w:val="0"/>
    <w:pPr>
      <w:ind w:left="-132" w:leftChars="-64" w:right="-105" w:rightChars="-50" w:hanging="2"/>
      <w:jc w:val="center"/>
    </w:pPr>
    <w:rPr>
      <w:b/>
      <w:color w:val="FF0000"/>
      <w:szCs w:val="21"/>
      <w:lang w:val="en-GB"/>
    </w:rPr>
  </w:style>
  <w:style w:type="paragraph" w:customStyle="1" w:styleId="70">
    <w:name w:val="Char2"/>
    <w:basedOn w:val="17"/>
    <w:qFormat/>
    <w:uiPriority w:val="0"/>
    <w:rPr>
      <w:rFonts w:ascii="Tahoma" w:hAnsi="Tahoma" w:cs="Tahoma"/>
      <w:kern w:val="0"/>
      <w:sz w:val="18"/>
    </w:rPr>
  </w:style>
  <w:style w:type="paragraph" w:styleId="71">
    <w:name w:val="List Paragraph"/>
    <w:basedOn w:val="1"/>
    <w:link w:val="143"/>
    <w:qFormat/>
    <w:uiPriority w:val="0"/>
    <w:pPr>
      <w:ind w:firstLine="420" w:firstLineChars="200"/>
    </w:pPr>
  </w:style>
  <w:style w:type="paragraph" w:customStyle="1" w:styleId="72">
    <w:name w:val="Zchn Zchn"/>
    <w:basedOn w:val="1"/>
    <w:qFormat/>
    <w:uiPriority w:val="0"/>
    <w:rPr>
      <w:rFonts w:ascii="Tahoma" w:hAnsi="Tahoma"/>
      <w:sz w:val="24"/>
      <w:szCs w:val="20"/>
    </w:rPr>
  </w:style>
  <w:style w:type="paragraph" w:customStyle="1" w:styleId="73">
    <w:name w:val="Char Char Char Char Char Char Char"/>
    <w:basedOn w:val="1"/>
    <w:qFormat/>
    <w:uiPriority w:val="0"/>
    <w:pPr>
      <w:tabs>
        <w:tab w:val="left" w:pos="425"/>
      </w:tabs>
      <w:ind w:left="425" w:hanging="425"/>
    </w:pPr>
    <w:rPr>
      <w:rFonts w:eastAsia="仿宋_GB2312"/>
      <w:kern w:val="24"/>
      <w:sz w:val="24"/>
    </w:rPr>
  </w:style>
  <w:style w:type="paragraph" w:customStyle="1" w:styleId="7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75">
    <w:name w:val="招标文件样式2"/>
    <w:basedOn w:val="1"/>
    <w:qFormat/>
    <w:uiPriority w:val="0"/>
    <w:pPr>
      <w:jc w:val="center"/>
      <w:outlineLvl w:val="0"/>
    </w:pPr>
    <w:rPr>
      <w:rFonts w:ascii="宋体" w:hAnsi="宋体"/>
      <w:b/>
      <w:sz w:val="28"/>
      <w:szCs w:val="28"/>
    </w:rPr>
  </w:style>
  <w:style w:type="paragraph" w:customStyle="1" w:styleId="76">
    <w:name w:val="Char Char2 Char Char Char Char Char"/>
    <w:basedOn w:val="1"/>
    <w:qFormat/>
    <w:uiPriority w:val="0"/>
    <w:pPr>
      <w:numPr>
        <w:ilvl w:val="0"/>
        <w:numId w:val="5"/>
      </w:numPr>
    </w:pPr>
    <w:rPr>
      <w:sz w:val="24"/>
    </w:rPr>
  </w:style>
  <w:style w:type="paragraph" w:customStyle="1" w:styleId="77">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78">
    <w:name w:val="默认段落字体 Para Char"/>
    <w:basedOn w:val="1"/>
    <w:qFormat/>
    <w:uiPriority w:val="0"/>
    <w:rPr>
      <w:rFonts w:ascii="宋体" w:hAnsi="宋体"/>
      <w:b/>
      <w:sz w:val="28"/>
      <w:szCs w:val="28"/>
    </w:rPr>
  </w:style>
  <w:style w:type="paragraph" w:customStyle="1" w:styleId="79">
    <w:name w:val="标题-3"/>
    <w:basedOn w:val="1"/>
    <w:link w:val="102"/>
    <w:qFormat/>
    <w:uiPriority w:val="0"/>
    <w:pPr>
      <w:spacing w:beforeLines="50" w:afterLines="50"/>
      <w:outlineLvl w:val="2"/>
    </w:pPr>
    <w:rPr>
      <w:rFonts w:ascii="宋体" w:hAnsi="宋体"/>
      <w:b/>
      <w:kern w:val="0"/>
      <w:sz w:val="24"/>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8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_Style 82"/>
    <w:basedOn w:val="3"/>
    <w:next w:val="1"/>
    <w:qFormat/>
    <w:uiPriority w:val="0"/>
    <w:pPr>
      <w:widowControl/>
      <w:numPr>
        <w:ilvl w:val="0"/>
        <w:numId w:val="6"/>
      </w:numPr>
      <w:spacing w:before="480" w:after="0" w:line="276" w:lineRule="auto"/>
      <w:jc w:val="left"/>
      <w:outlineLvl w:val="9"/>
    </w:pPr>
    <w:rPr>
      <w:rFonts w:ascii="Cambria" w:hAnsi="Cambria"/>
      <w:color w:val="365F91"/>
      <w:kern w:val="0"/>
      <w:sz w:val="28"/>
      <w:szCs w:val="28"/>
    </w:rPr>
  </w:style>
  <w:style w:type="paragraph" w:customStyle="1" w:styleId="84">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85">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8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8">
    <w:name w:val="表格"/>
    <w:basedOn w:val="1"/>
    <w:qFormat/>
    <w:uiPriority w:val="0"/>
    <w:pPr>
      <w:spacing w:line="400" w:lineRule="exact"/>
    </w:pPr>
    <w:rPr>
      <w:sz w:val="24"/>
    </w:rPr>
  </w:style>
  <w:style w:type="paragraph" w:customStyle="1" w:styleId="89">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9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1">
    <w:name w:val="办公自动化专用标题"/>
    <w:basedOn w:val="46"/>
    <w:qFormat/>
    <w:uiPriority w:val="0"/>
    <w:pPr>
      <w:spacing w:line="560" w:lineRule="atLeast"/>
    </w:pPr>
    <w:rPr>
      <w:rFonts w:ascii="宋体" w:hAnsi="Arial"/>
      <w:bCs w:val="0"/>
      <w:sz w:val="44"/>
      <w:szCs w:val="20"/>
    </w:rPr>
  </w:style>
  <w:style w:type="paragraph" w:customStyle="1" w:styleId="9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4">
    <w:name w:val="样式 首行缩进:  2 字符"/>
    <w:basedOn w:val="1"/>
    <w:qFormat/>
    <w:uiPriority w:val="0"/>
    <w:pPr>
      <w:spacing w:line="400" w:lineRule="exact"/>
      <w:ind w:firstLine="200" w:firstLineChars="200"/>
    </w:pPr>
    <w:rPr>
      <w:rFonts w:cs="宋体"/>
      <w:sz w:val="24"/>
    </w:rPr>
  </w:style>
  <w:style w:type="paragraph" w:customStyle="1" w:styleId="95">
    <w:name w:val="_Style 94"/>
    <w:semiHidden/>
    <w:qFormat/>
    <w:uiPriority w:val="0"/>
    <w:rPr>
      <w:rFonts w:ascii="Times New Roman" w:hAnsi="Times New Roman" w:eastAsia="宋体" w:cs="Times New Roman"/>
      <w:kern w:val="2"/>
      <w:sz w:val="21"/>
      <w:szCs w:val="24"/>
      <w:lang w:val="en-US" w:eastAsia="zh-CN" w:bidi="ar-SA"/>
    </w:rPr>
  </w:style>
  <w:style w:type="paragraph" w:customStyle="1" w:styleId="9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7">
    <w:name w:val="标题 4 Char"/>
    <w:link w:val="6"/>
    <w:qFormat/>
    <w:uiPriority w:val="0"/>
    <w:rPr>
      <w:rFonts w:ascii="Arial" w:hAnsi="Arial" w:eastAsia="黑体"/>
      <w:b/>
      <w:bCs/>
      <w:kern w:val="2"/>
      <w:sz w:val="28"/>
      <w:szCs w:val="28"/>
      <w:lang w:val="en-US" w:eastAsia="zh-CN" w:bidi="ar-SA"/>
    </w:rPr>
  </w:style>
  <w:style w:type="character" w:customStyle="1" w:styleId="98">
    <w:name w:val="正文文本 2 Char"/>
    <w:link w:val="43"/>
    <w:qFormat/>
    <w:uiPriority w:val="0"/>
    <w:rPr>
      <w:rFonts w:eastAsia="宋体"/>
      <w:kern w:val="2"/>
      <w:sz w:val="21"/>
      <w:szCs w:val="24"/>
      <w:lang w:val="en-US" w:eastAsia="zh-CN" w:bidi="ar-SA"/>
    </w:rPr>
  </w:style>
  <w:style w:type="character" w:customStyle="1" w:styleId="99">
    <w:name w:val="正文文本缩进 2 Char"/>
    <w:link w:val="29"/>
    <w:qFormat/>
    <w:uiPriority w:val="0"/>
    <w:rPr>
      <w:rFonts w:eastAsia="宋体"/>
      <w:kern w:val="2"/>
      <w:sz w:val="32"/>
      <w:lang w:val="en-US" w:eastAsia="zh-CN" w:bidi="ar-SA"/>
    </w:rPr>
  </w:style>
  <w:style w:type="character" w:customStyle="1" w:styleId="100">
    <w:name w:val="标题 1 Char"/>
    <w:link w:val="3"/>
    <w:qFormat/>
    <w:uiPriority w:val="0"/>
    <w:rPr>
      <w:rFonts w:eastAsia="宋体"/>
      <w:b/>
      <w:bCs/>
      <w:kern w:val="44"/>
      <w:sz w:val="44"/>
      <w:szCs w:val="44"/>
      <w:lang w:val="en-US" w:eastAsia="zh-CN" w:bidi="ar-SA"/>
    </w:rPr>
  </w:style>
  <w:style w:type="character" w:customStyle="1" w:styleId="101">
    <w:name w:val="正文文本缩进 3 Char"/>
    <w:link w:val="40"/>
    <w:qFormat/>
    <w:uiPriority w:val="0"/>
    <w:rPr>
      <w:rFonts w:eastAsia="宋体"/>
      <w:kern w:val="2"/>
      <w:sz w:val="16"/>
      <w:szCs w:val="16"/>
      <w:lang w:val="en-US" w:eastAsia="zh-CN" w:bidi="ar-SA"/>
    </w:rPr>
  </w:style>
  <w:style w:type="character" w:customStyle="1" w:styleId="102">
    <w:name w:val="标题-3 Char"/>
    <w:link w:val="79"/>
    <w:qFormat/>
    <w:uiPriority w:val="0"/>
    <w:rPr>
      <w:rFonts w:ascii="宋体" w:hAnsi="宋体" w:eastAsia="宋体"/>
      <w:b/>
      <w:sz w:val="24"/>
      <w:szCs w:val="24"/>
      <w:lang w:bidi="ar-SA"/>
    </w:rPr>
  </w:style>
  <w:style w:type="character" w:customStyle="1" w:styleId="103">
    <w:name w:val="Char Char16"/>
    <w:qFormat/>
    <w:uiPriority w:val="0"/>
    <w:rPr>
      <w:rFonts w:ascii="Calibri" w:hAnsi="Calibri" w:eastAsia="宋体" w:cs="Times New Roman"/>
      <w:b/>
      <w:bCs/>
      <w:sz w:val="24"/>
      <w:szCs w:val="24"/>
    </w:rPr>
  </w:style>
  <w:style w:type="character" w:customStyle="1" w:styleId="104">
    <w:name w:val="标题 8 Char"/>
    <w:link w:val="11"/>
    <w:qFormat/>
    <w:uiPriority w:val="0"/>
    <w:rPr>
      <w:rFonts w:ascii="Arial" w:hAnsi="Arial" w:eastAsia="黑体"/>
      <w:kern w:val="2"/>
      <w:sz w:val="24"/>
      <w:szCs w:val="24"/>
      <w:lang w:val="en-US" w:eastAsia="zh-CN" w:bidi="ar-SA"/>
    </w:rPr>
  </w:style>
  <w:style w:type="character" w:customStyle="1" w:styleId="105">
    <w:name w:val="标题 7 Char"/>
    <w:link w:val="10"/>
    <w:qFormat/>
    <w:uiPriority w:val="0"/>
    <w:rPr>
      <w:rFonts w:eastAsia="宋体"/>
      <w:b/>
      <w:kern w:val="2"/>
      <w:sz w:val="24"/>
      <w:szCs w:val="24"/>
      <w:lang w:val="en-US" w:eastAsia="zh-CN" w:bidi="ar-SA"/>
    </w:rPr>
  </w:style>
  <w:style w:type="character" w:customStyle="1" w:styleId="106">
    <w:name w:val="五级标题 Char"/>
    <w:link w:val="68"/>
    <w:qFormat/>
    <w:uiPriority w:val="0"/>
    <w:rPr>
      <w:rFonts w:eastAsia="黑体"/>
      <w:b/>
      <w:kern w:val="2"/>
      <w:sz w:val="28"/>
      <w:lang w:bidi="ar-SA"/>
    </w:rPr>
  </w:style>
  <w:style w:type="character" w:customStyle="1" w:styleId="107">
    <w:name w:val="正文文本缩进 Char"/>
    <w:link w:val="21"/>
    <w:qFormat/>
    <w:uiPriority w:val="0"/>
    <w:rPr>
      <w:rFonts w:ascii="仿宋_GB2312" w:hAnsi="Times New Roman" w:eastAsia="仿宋_GB2312" w:cs="Times New Roman"/>
      <w:sz w:val="32"/>
      <w:szCs w:val="20"/>
    </w:rPr>
  </w:style>
  <w:style w:type="character" w:customStyle="1" w:styleId="108">
    <w:name w:val="Char Char9"/>
    <w:qFormat/>
    <w:uiPriority w:val="0"/>
    <w:rPr>
      <w:rFonts w:ascii="Calibri" w:hAnsi="Calibri" w:eastAsia="宋体" w:cs="Times New Roman"/>
      <w:kern w:val="2"/>
      <w:sz w:val="18"/>
      <w:szCs w:val="18"/>
      <w:lang w:val="en-US" w:eastAsia="zh-CN" w:bidi="ar-SA"/>
    </w:rPr>
  </w:style>
  <w:style w:type="character" w:customStyle="1" w:styleId="109">
    <w:name w:val="日期 Char"/>
    <w:link w:val="28"/>
    <w:semiHidden/>
    <w:qFormat/>
    <w:uiPriority w:val="99"/>
    <w:rPr>
      <w:rFonts w:ascii="Times New Roman" w:hAnsi="Times New Roman"/>
      <w:kern w:val="2"/>
      <w:sz w:val="21"/>
      <w:szCs w:val="24"/>
    </w:rPr>
  </w:style>
  <w:style w:type="character" w:customStyle="1" w:styleId="110">
    <w:name w:val="fontorange1"/>
    <w:qFormat/>
    <w:uiPriority w:val="0"/>
    <w:rPr>
      <w:rFonts w:hint="default" w:ascii="ˎ̥" w:hAnsi="ˎ̥" w:eastAsia="宋体"/>
      <w:color w:val="FF6600"/>
      <w:kern w:val="2"/>
      <w:sz w:val="18"/>
      <w:szCs w:val="18"/>
      <w:lang w:val="en-US" w:eastAsia="zh-CN" w:bidi="ar-SA"/>
    </w:rPr>
  </w:style>
  <w:style w:type="character" w:customStyle="1" w:styleId="111">
    <w:name w:val="short_text"/>
    <w:qFormat/>
    <w:uiPriority w:val="0"/>
    <w:rPr>
      <w:rFonts w:eastAsia="宋体"/>
      <w:kern w:val="2"/>
      <w:sz w:val="24"/>
      <w:szCs w:val="24"/>
      <w:lang w:val="en-US" w:eastAsia="zh-CN" w:bidi="ar-SA"/>
    </w:rPr>
  </w:style>
  <w:style w:type="character" w:customStyle="1" w:styleId="112">
    <w:name w:val="批注文字 Char"/>
    <w:link w:val="18"/>
    <w:qFormat/>
    <w:uiPriority w:val="0"/>
    <w:rPr>
      <w:rFonts w:ascii="Times New Roman" w:hAnsi="Times New Roman"/>
      <w:kern w:val="2"/>
      <w:sz w:val="21"/>
      <w:szCs w:val="24"/>
    </w:rPr>
  </w:style>
  <w:style w:type="character" w:customStyle="1" w:styleId="113">
    <w:name w:val="正文首行缩进 Char"/>
    <w:link w:val="48"/>
    <w:qFormat/>
    <w:uiPriority w:val="0"/>
    <w:rPr>
      <w:rFonts w:ascii="宋体" w:hAnsi="Courier New" w:eastAsia="宋体" w:cs="Courier New"/>
      <w:szCs w:val="21"/>
    </w:rPr>
  </w:style>
  <w:style w:type="character" w:customStyle="1" w:styleId="114">
    <w:name w:val="页眉 Char"/>
    <w:link w:val="32"/>
    <w:semiHidden/>
    <w:qFormat/>
    <w:uiPriority w:val="99"/>
    <w:rPr>
      <w:sz w:val="18"/>
      <w:szCs w:val="18"/>
    </w:rPr>
  </w:style>
  <w:style w:type="character" w:customStyle="1" w:styleId="115">
    <w:name w:val="Char Char14"/>
    <w:qFormat/>
    <w:uiPriority w:val="0"/>
    <w:rPr>
      <w:rFonts w:ascii="Cambria" w:hAnsi="Cambria" w:eastAsia="宋体" w:cs="Times New Roman"/>
      <w:sz w:val="21"/>
      <w:szCs w:val="21"/>
    </w:rPr>
  </w:style>
  <w:style w:type="character" w:customStyle="1" w:styleId="116">
    <w:name w:val="Char Char18"/>
    <w:qFormat/>
    <w:uiPriority w:val="0"/>
    <w:rPr>
      <w:rFonts w:ascii="Calibri" w:hAnsi="Calibri" w:eastAsia="宋体" w:cs="Times New Roman"/>
      <w:b/>
      <w:bCs/>
      <w:sz w:val="28"/>
      <w:szCs w:val="28"/>
    </w:rPr>
  </w:style>
  <w:style w:type="character" w:customStyle="1" w:styleId="117">
    <w:name w:val="Char Char12"/>
    <w:qFormat/>
    <w:uiPriority w:val="0"/>
    <w:rPr>
      <w:rFonts w:ascii="Times New Roman" w:hAnsi="Times New Roman" w:eastAsia="宋体" w:cs="Times New Roman"/>
      <w:kern w:val="2"/>
      <w:sz w:val="18"/>
      <w:szCs w:val="18"/>
    </w:rPr>
  </w:style>
  <w:style w:type="character" w:customStyle="1" w:styleId="118">
    <w:name w:val="无缩进 Char"/>
    <w:qFormat/>
    <w:uiPriority w:val="0"/>
    <w:rPr>
      <w:rFonts w:ascii="Times New Roman" w:hAnsi="Times New Roman" w:eastAsia="宋体" w:cs="Times New Roman"/>
      <w:kern w:val="2"/>
      <w:sz w:val="21"/>
      <w:szCs w:val="20"/>
    </w:rPr>
  </w:style>
  <w:style w:type="character" w:customStyle="1" w:styleId="119">
    <w:name w:val="textcontents"/>
    <w:basedOn w:val="51"/>
    <w:qFormat/>
    <w:uiPriority w:val="0"/>
  </w:style>
  <w:style w:type="character" w:customStyle="1" w:styleId="120">
    <w:name w:val="标题 3 Char"/>
    <w:link w:val="5"/>
    <w:qFormat/>
    <w:uiPriority w:val="0"/>
    <w:rPr>
      <w:rFonts w:eastAsia="宋体"/>
      <w:b/>
      <w:bCs/>
      <w:kern w:val="2"/>
      <w:sz w:val="28"/>
      <w:szCs w:val="32"/>
      <w:lang w:val="en-US" w:eastAsia="zh-CN" w:bidi="ar-SA"/>
    </w:rPr>
  </w:style>
  <w:style w:type="character" w:customStyle="1" w:styleId="121">
    <w:name w:val="Char Char11"/>
    <w:qFormat/>
    <w:uiPriority w:val="0"/>
    <w:rPr>
      <w:rFonts w:ascii="Times New Roman" w:hAnsi="Times New Roman" w:eastAsia="宋体" w:cs="Times New Roman"/>
      <w:kern w:val="2"/>
      <w:sz w:val="21"/>
      <w:szCs w:val="20"/>
    </w:rPr>
  </w:style>
  <w:style w:type="character" w:customStyle="1" w:styleId="122">
    <w:name w:val="标题 2 Char"/>
    <w:qFormat/>
    <w:uiPriority w:val="0"/>
    <w:rPr>
      <w:rFonts w:ascii="Cambria" w:hAnsi="Cambria" w:eastAsia="宋体" w:cs="Times New Roman"/>
      <w:b/>
      <w:bCs/>
      <w:color w:val="4F81BD"/>
      <w:kern w:val="2"/>
      <w:sz w:val="26"/>
      <w:szCs w:val="26"/>
    </w:rPr>
  </w:style>
  <w:style w:type="character" w:customStyle="1" w:styleId="123">
    <w:name w:val="Char Char17"/>
    <w:qFormat/>
    <w:uiPriority w:val="0"/>
    <w:rPr>
      <w:rFonts w:ascii="Cambria" w:hAnsi="Cambria" w:eastAsia="宋体" w:cs="Times New Roman"/>
      <w:b/>
      <w:bCs/>
      <w:sz w:val="24"/>
      <w:szCs w:val="24"/>
    </w:rPr>
  </w:style>
  <w:style w:type="character" w:customStyle="1" w:styleId="124">
    <w:name w:val="apple-style-span"/>
    <w:basedOn w:val="51"/>
    <w:qFormat/>
    <w:uiPriority w:val="0"/>
  </w:style>
  <w:style w:type="character" w:customStyle="1" w:styleId="125">
    <w:name w:val="2nd level Char"/>
    <w:qFormat/>
    <w:uiPriority w:val="0"/>
    <w:rPr>
      <w:rFonts w:ascii="Arial" w:hAnsi="Arial" w:eastAsia="黑体" w:cs="Times New Roman"/>
      <w:b/>
      <w:bCs/>
      <w:kern w:val="2"/>
      <w:sz w:val="32"/>
      <w:szCs w:val="32"/>
    </w:rPr>
  </w:style>
  <w:style w:type="character" w:customStyle="1" w:styleId="126">
    <w:name w:val="Char Char13"/>
    <w:qFormat/>
    <w:uiPriority w:val="0"/>
    <w:rPr>
      <w:rFonts w:ascii="Times New Roman" w:hAnsi="Times New Roman" w:eastAsia="宋体" w:cs="Times New Roman"/>
      <w:kern w:val="2"/>
      <w:sz w:val="18"/>
      <w:szCs w:val="18"/>
    </w:rPr>
  </w:style>
  <w:style w:type="character" w:customStyle="1" w:styleId="127">
    <w:name w:val="ca-12"/>
    <w:qFormat/>
    <w:uiPriority w:val="0"/>
    <w:rPr>
      <w:rFonts w:eastAsia="宋体" w:cs="Times New Roman"/>
      <w:kern w:val="2"/>
      <w:sz w:val="24"/>
      <w:szCs w:val="24"/>
      <w:lang w:val="en-US" w:eastAsia="zh-CN" w:bidi="ar-SA"/>
    </w:rPr>
  </w:style>
  <w:style w:type="character" w:customStyle="1" w:styleId="128">
    <w:name w:val="标题 5 Char"/>
    <w:link w:val="7"/>
    <w:qFormat/>
    <w:uiPriority w:val="0"/>
    <w:rPr>
      <w:rFonts w:eastAsia="宋体"/>
      <w:b/>
      <w:kern w:val="2"/>
      <w:sz w:val="28"/>
      <w:szCs w:val="24"/>
      <w:lang w:val="en-US" w:eastAsia="zh-CN" w:bidi="ar-SA"/>
    </w:rPr>
  </w:style>
  <w:style w:type="character" w:customStyle="1" w:styleId="129">
    <w:name w:val="正文文本 Char"/>
    <w:link w:val="20"/>
    <w:qFormat/>
    <w:uiPriority w:val="99"/>
    <w:rPr>
      <w:rFonts w:ascii="Times New Roman" w:hAnsi="Times New Roman"/>
      <w:kern w:val="2"/>
      <w:sz w:val="21"/>
      <w:szCs w:val="24"/>
    </w:rPr>
  </w:style>
  <w:style w:type="character" w:customStyle="1" w:styleId="130">
    <w:name w:val="普通文字 Char Char2"/>
    <w:qFormat/>
    <w:uiPriority w:val="0"/>
    <w:rPr>
      <w:rFonts w:ascii="宋体" w:hAnsi="Courier New" w:eastAsia="宋体"/>
      <w:kern w:val="2"/>
      <w:sz w:val="21"/>
      <w:lang w:val="en-US" w:eastAsia="zh-CN" w:bidi="ar-SA"/>
    </w:rPr>
  </w:style>
  <w:style w:type="character" w:customStyle="1" w:styleId="131">
    <w:name w:val="页脚 Char"/>
    <w:link w:val="2"/>
    <w:semiHidden/>
    <w:qFormat/>
    <w:uiPriority w:val="99"/>
    <w:rPr>
      <w:sz w:val="18"/>
      <w:szCs w:val="18"/>
    </w:rPr>
  </w:style>
  <w:style w:type="character" w:customStyle="1" w:styleId="132">
    <w:name w:val="正文文本 3 Char"/>
    <w:link w:val="19"/>
    <w:qFormat/>
    <w:uiPriority w:val="0"/>
    <w:rPr>
      <w:rFonts w:eastAsia="宋体"/>
      <w:b/>
      <w:bCs/>
      <w:kern w:val="2"/>
      <w:sz w:val="24"/>
      <w:szCs w:val="24"/>
      <w:lang w:val="en-US" w:eastAsia="zh-CN" w:bidi="ar-SA"/>
    </w:rPr>
  </w:style>
  <w:style w:type="character" w:customStyle="1" w:styleId="133">
    <w:name w:val="四级标题 Char"/>
    <w:link w:val="59"/>
    <w:qFormat/>
    <w:uiPriority w:val="0"/>
    <w:rPr>
      <w:rFonts w:eastAsia="黑体"/>
      <w:b/>
      <w:kern w:val="2"/>
      <w:sz w:val="28"/>
      <w:lang w:bidi="ar-SA"/>
    </w:rPr>
  </w:style>
  <w:style w:type="character" w:customStyle="1" w:styleId="134">
    <w:name w:val="标题 2 Char1"/>
    <w:link w:val="4"/>
    <w:qFormat/>
    <w:uiPriority w:val="9"/>
    <w:rPr>
      <w:rFonts w:ascii="Cambria" w:hAnsi="Cambria" w:eastAsia="宋体" w:cs="Times New Roman"/>
      <w:b/>
      <w:bCs/>
      <w:kern w:val="2"/>
      <w:sz w:val="32"/>
      <w:szCs w:val="32"/>
    </w:rPr>
  </w:style>
  <w:style w:type="character" w:customStyle="1" w:styleId="135">
    <w:name w:val="纯文本 Char"/>
    <w:link w:val="26"/>
    <w:qFormat/>
    <w:uiPriority w:val="0"/>
    <w:rPr>
      <w:rFonts w:ascii="宋体" w:hAnsi="Courier New" w:eastAsia="宋体" w:cs="Courier New"/>
      <w:szCs w:val="21"/>
    </w:rPr>
  </w:style>
  <w:style w:type="character" w:customStyle="1" w:styleId="136">
    <w:name w:val="正文小标题 Char Char"/>
    <w:qFormat/>
    <w:uiPriority w:val="0"/>
    <w:rPr>
      <w:rFonts w:ascii="仿宋_GB2312" w:hAnsi="Times New Roman" w:eastAsia="仿宋_GB2312" w:cs="Times New Roman"/>
      <w:kern w:val="2"/>
      <w:sz w:val="32"/>
      <w:szCs w:val="20"/>
    </w:rPr>
  </w:style>
  <w:style w:type="character" w:customStyle="1" w:styleId="137">
    <w:name w:val="apple-converted-space"/>
    <w:basedOn w:val="51"/>
    <w:qFormat/>
    <w:uiPriority w:val="0"/>
  </w:style>
  <w:style w:type="character" w:customStyle="1" w:styleId="138">
    <w:name w:val="正文缩进 Char"/>
    <w:link w:val="8"/>
    <w:qFormat/>
    <w:uiPriority w:val="0"/>
    <w:rPr>
      <w:rFonts w:eastAsia="宋体"/>
      <w:kern w:val="2"/>
      <w:sz w:val="21"/>
      <w:lang w:val="en-US" w:eastAsia="zh-CN" w:bidi="ar-SA"/>
    </w:rPr>
  </w:style>
  <w:style w:type="character" w:customStyle="1" w:styleId="139">
    <w:name w:val="标题 9 Char"/>
    <w:link w:val="12"/>
    <w:qFormat/>
    <w:uiPriority w:val="0"/>
    <w:rPr>
      <w:rFonts w:ascii="Arial" w:hAnsi="Arial" w:eastAsia="黑体"/>
      <w:kern w:val="2"/>
      <w:sz w:val="21"/>
      <w:szCs w:val="24"/>
      <w:lang w:val="en-US" w:eastAsia="zh-CN" w:bidi="ar-SA"/>
    </w:rPr>
  </w:style>
  <w:style w:type="character" w:customStyle="1" w:styleId="140">
    <w:name w:val="Char Char171"/>
    <w:qFormat/>
    <w:uiPriority w:val="0"/>
    <w:rPr>
      <w:rFonts w:ascii="Calibri" w:hAnsi="Calibri" w:eastAsia="宋体" w:cs="Times New Roman"/>
      <w:b/>
      <w:bCs/>
      <w:kern w:val="2"/>
      <w:sz w:val="32"/>
      <w:szCs w:val="32"/>
      <w:lang w:val="en-US" w:eastAsia="zh-CN" w:bidi="ar-SA"/>
    </w:rPr>
  </w:style>
  <w:style w:type="character" w:customStyle="1" w:styleId="141">
    <w:name w:val="标题 6 Char"/>
    <w:link w:val="9"/>
    <w:qFormat/>
    <w:uiPriority w:val="0"/>
    <w:rPr>
      <w:rFonts w:ascii="Arial" w:hAnsi="Arial" w:eastAsia="黑体"/>
      <w:b/>
      <w:kern w:val="2"/>
      <w:sz w:val="24"/>
      <w:szCs w:val="24"/>
      <w:lang w:val="en-US" w:eastAsia="zh-CN" w:bidi="ar-SA"/>
    </w:rPr>
  </w:style>
  <w:style w:type="character" w:customStyle="1" w:styleId="142">
    <w:name w:val="Char Char15"/>
    <w:qFormat/>
    <w:uiPriority w:val="0"/>
    <w:rPr>
      <w:rFonts w:ascii="Cambria" w:hAnsi="Cambria" w:eastAsia="宋体" w:cs="Times New Roman"/>
      <w:sz w:val="24"/>
      <w:szCs w:val="24"/>
    </w:rPr>
  </w:style>
  <w:style w:type="character" w:customStyle="1" w:styleId="143">
    <w:name w:val="列出段落 Char"/>
    <w:link w:val="71"/>
    <w:qFormat/>
    <w:uiPriority w:val="0"/>
    <w:rPr>
      <w:rFonts w:ascii="Times New Roman" w:hAnsi="Times New Roman"/>
      <w:kern w:val="2"/>
      <w:sz w:val="21"/>
      <w:szCs w:val="24"/>
    </w:rPr>
  </w:style>
  <w:style w:type="character" w:customStyle="1" w:styleId="144">
    <w:name w:val="font21"/>
    <w:basedOn w:val="51"/>
    <w:qFormat/>
    <w:uiPriority w:val="0"/>
    <w:rPr>
      <w:rFonts w:hint="eastAsia" w:ascii="宋体" w:hAnsi="宋体" w:eastAsia="宋体" w:cs="宋体"/>
      <w:color w:val="000000"/>
      <w:sz w:val="28"/>
      <w:szCs w:val="28"/>
      <w:u w:val="none"/>
    </w:rPr>
  </w:style>
  <w:style w:type="paragraph" w:customStyle="1" w:styleId="145">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4917</Words>
  <Characters>28028</Characters>
  <Lines>233</Lines>
  <Paragraphs>65</Paragraphs>
  <TotalTime>109</TotalTime>
  <ScaleCrop>false</ScaleCrop>
  <LinksUpToDate>false</LinksUpToDate>
  <CharactersWithSpaces>32880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2019-04-22T08:21:00Z</dcterms:created>
  <dc:creator>韦明剑</dc:creator>
  <dc:description>韦明剑</dc:description>
  <cp:keywords>韦明剑</cp:keywords>
  <cp:lastModifiedBy>L追述</cp:lastModifiedBy>
  <cp:lastPrinted>2019-12-05T03:10:00Z</cp:lastPrinted>
  <dcterms:modified xsi:type="dcterms:W3CDTF">2020-05-15T04:52:18Z</dcterms:modified>
  <dc:subject>磋商文件</dc:subject>
  <dc:title>竞争性磋商文件规范</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