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ind w:left="2182" w:hanging="2182" w:hangingChars="294"/>
        <w:rPr>
          <w:rFonts w:hint="eastAsia" w:ascii="宋体" w:hAnsi="宋体"/>
          <w:b/>
          <w:bCs/>
          <w:spacing w:val="90"/>
          <w:sz w:val="56"/>
          <w:szCs w:val="56"/>
        </w:rPr>
      </w:pPr>
      <w:r>
        <w:rPr>
          <w:rFonts w:hint="eastAsia" w:ascii="宋体" w:hAnsi="宋体"/>
          <w:b/>
          <w:bCs/>
          <w:spacing w:val="90"/>
          <w:sz w:val="56"/>
          <w:szCs w:val="56"/>
        </w:rPr>
        <w:t>广西建设工程项目管理中心有限责任公司</w:t>
      </w:r>
    </w:p>
    <w:p>
      <w:pPr>
        <w:spacing w:before="312" w:beforeLines="100" w:after="156" w:afterLines="50" w:line="600" w:lineRule="exact"/>
        <w:rPr>
          <w:rFonts w:hint="eastAsia" w:ascii="宋体" w:hAnsi="宋体"/>
          <w:b/>
          <w:bCs/>
          <w:spacing w:val="90"/>
          <w:sz w:val="60"/>
        </w:rPr>
      </w:pPr>
    </w:p>
    <w:p>
      <w:pPr>
        <w:spacing w:before="312" w:beforeLines="100" w:after="156" w:afterLines="50" w:line="600" w:lineRule="exact"/>
        <w:jc w:val="center"/>
        <w:rPr>
          <w:rFonts w:hint="eastAsia" w:ascii="宋体" w:hAnsi="宋体"/>
          <w:b/>
          <w:sz w:val="72"/>
          <w:szCs w:val="72"/>
        </w:rPr>
      </w:pPr>
    </w:p>
    <w:p>
      <w:pPr>
        <w:spacing w:line="600" w:lineRule="exact"/>
        <w:ind w:left="2182" w:hanging="2182" w:hangingChars="294"/>
        <w:jc w:val="center"/>
        <w:rPr>
          <w:rFonts w:hint="eastAsia" w:ascii="宋体" w:hAnsi="宋体"/>
          <w:b/>
          <w:bCs/>
          <w:spacing w:val="90"/>
          <w:sz w:val="56"/>
          <w:szCs w:val="56"/>
        </w:rPr>
      </w:pPr>
      <w:r>
        <w:rPr>
          <w:rFonts w:hint="eastAsia" w:ascii="宋体" w:hAnsi="宋体"/>
          <w:b/>
          <w:bCs/>
          <w:spacing w:val="90"/>
          <w:sz w:val="56"/>
          <w:szCs w:val="56"/>
        </w:rPr>
        <w:t>竞争性谈判文件</w:t>
      </w:r>
    </w:p>
    <w:p>
      <w:pPr>
        <w:spacing w:line="400" w:lineRule="exact"/>
        <w:jc w:val="center"/>
        <w:rPr>
          <w:rFonts w:hint="eastAsia" w:ascii="宋体" w:hAnsi="宋体"/>
          <w:b/>
          <w:sz w:val="32"/>
          <w:szCs w:val="32"/>
        </w:rPr>
      </w:pPr>
    </w:p>
    <w:p>
      <w:pPr>
        <w:spacing w:line="400" w:lineRule="exact"/>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b/>
          <w:sz w:val="32"/>
          <w:szCs w:val="32"/>
          <w:lang w:eastAsia="zh-CN"/>
        </w:rPr>
        <w:t>FCZC2020-J3-30010-XGZX</w:t>
      </w:r>
    </w:p>
    <w:p>
      <w:pPr>
        <w:spacing w:line="400" w:lineRule="exact"/>
        <w:rPr>
          <w:rFonts w:hint="eastAsia" w:ascii="宋体" w:hAnsi="宋体"/>
          <w:b/>
          <w:sz w:val="32"/>
          <w:szCs w:val="32"/>
        </w:rPr>
      </w:pPr>
    </w:p>
    <w:p>
      <w:pPr>
        <w:spacing w:line="400" w:lineRule="exact"/>
        <w:rPr>
          <w:rFonts w:ascii="宋体" w:hAnsi="宋体"/>
          <w:b/>
          <w:sz w:val="32"/>
          <w:szCs w:val="32"/>
        </w:rPr>
      </w:pPr>
    </w:p>
    <w:p>
      <w:pPr>
        <w:spacing w:line="400" w:lineRule="exact"/>
        <w:rPr>
          <w:rFonts w:hint="eastAsia" w:ascii="宋体" w:hAnsi="宋体"/>
          <w:b/>
          <w:sz w:val="32"/>
          <w:szCs w:val="32"/>
          <w:lang w:eastAsia="zh-CN"/>
        </w:rPr>
      </w:pPr>
      <w:r>
        <w:rPr>
          <w:rFonts w:hint="eastAsia" w:ascii="宋体" w:hAnsi="宋体"/>
          <w:b/>
          <w:sz w:val="32"/>
          <w:szCs w:val="32"/>
        </w:rPr>
        <w:t>项目名称：</w:t>
      </w:r>
      <w:r>
        <w:rPr>
          <w:rFonts w:hint="eastAsia" w:ascii="宋体" w:hAnsi="宋体"/>
          <w:b/>
          <w:sz w:val="32"/>
          <w:szCs w:val="32"/>
          <w:lang w:eastAsia="zh-CN"/>
        </w:rPr>
        <w:t>防城港市防城区2020年森林资源管理“一张图”</w:t>
      </w:r>
    </w:p>
    <w:p>
      <w:pPr>
        <w:spacing w:line="400" w:lineRule="exact"/>
        <w:ind w:firstLine="1606" w:firstLineChars="500"/>
        <w:rPr>
          <w:rFonts w:hint="eastAsia" w:ascii="宋体" w:hAnsi="宋体" w:eastAsia="宋体"/>
          <w:b/>
          <w:sz w:val="32"/>
          <w:szCs w:val="32"/>
          <w:lang w:eastAsia="zh-CN"/>
        </w:rPr>
      </w:pPr>
      <w:r>
        <w:rPr>
          <w:rFonts w:hint="eastAsia" w:ascii="宋体" w:hAnsi="宋体"/>
          <w:b/>
          <w:sz w:val="32"/>
          <w:szCs w:val="32"/>
          <w:lang w:eastAsia="zh-CN"/>
        </w:rPr>
        <w:t>年度更新</w:t>
      </w:r>
    </w:p>
    <w:p>
      <w:pPr>
        <w:spacing w:line="400" w:lineRule="exact"/>
        <w:rPr>
          <w:rFonts w:ascii="宋体" w:hAnsi="宋体"/>
          <w:b/>
          <w:sz w:val="32"/>
          <w:szCs w:val="32"/>
        </w:rPr>
      </w:pPr>
    </w:p>
    <w:p>
      <w:pPr>
        <w:spacing w:line="400" w:lineRule="exact"/>
        <w:rPr>
          <w:rFonts w:hint="eastAsia" w:ascii="宋体" w:hAnsi="宋体" w:eastAsia="宋体"/>
          <w:b/>
          <w:sz w:val="32"/>
          <w:szCs w:val="32"/>
          <w:lang w:eastAsia="zh-CN"/>
        </w:rPr>
      </w:pPr>
      <w:r>
        <w:rPr>
          <w:rFonts w:hint="eastAsia" w:ascii="宋体" w:hAnsi="宋体"/>
          <w:b/>
          <w:sz w:val="32"/>
          <w:szCs w:val="32"/>
        </w:rPr>
        <w:t>采购单位：</w:t>
      </w:r>
      <w:r>
        <w:rPr>
          <w:rFonts w:hint="eastAsia" w:ascii="宋体" w:hAnsi="宋体"/>
          <w:b/>
          <w:sz w:val="32"/>
          <w:szCs w:val="32"/>
          <w:lang w:eastAsia="zh-CN"/>
        </w:rPr>
        <w:t>防城港市防城区林业局</w:t>
      </w:r>
    </w:p>
    <w:p>
      <w:pPr>
        <w:spacing w:line="400" w:lineRule="exact"/>
        <w:rPr>
          <w:rFonts w:hint="eastAsia" w:ascii="宋体" w:hAnsi="宋体"/>
          <w:b/>
          <w:sz w:val="32"/>
          <w:szCs w:val="32"/>
        </w:rPr>
      </w:pPr>
    </w:p>
    <w:p>
      <w:pPr>
        <w:spacing w:line="400" w:lineRule="exact"/>
        <w:rPr>
          <w:rFonts w:hint="eastAsia" w:ascii="宋体" w:hAnsi="宋体"/>
          <w:b/>
          <w:sz w:val="32"/>
          <w:szCs w:val="32"/>
        </w:rPr>
      </w:pPr>
    </w:p>
    <w:p>
      <w:pPr>
        <w:spacing w:line="400" w:lineRule="exact"/>
        <w:rPr>
          <w:rFonts w:hint="eastAsia" w:ascii="宋体" w:hAnsi="宋体" w:cs="宋体"/>
          <w:b/>
          <w:sz w:val="32"/>
          <w:szCs w:val="32"/>
        </w:rPr>
      </w:pPr>
      <w:r>
        <w:rPr>
          <w:rFonts w:hint="eastAsia" w:ascii="宋体" w:hAnsi="宋体"/>
          <w:b/>
          <w:sz w:val="32"/>
          <w:szCs w:val="32"/>
        </w:rPr>
        <w:t>采购代理机构：</w:t>
      </w:r>
      <w:r>
        <w:rPr>
          <w:rFonts w:hint="eastAsia" w:ascii="宋体" w:hAnsi="宋体" w:cs="宋体"/>
          <w:b/>
          <w:sz w:val="32"/>
          <w:szCs w:val="32"/>
        </w:rPr>
        <w:t>广西建设工程项目管理中心有限责任公司</w:t>
      </w: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rPr>
          <w:rFonts w:hint="eastAsia" w:ascii="宋体" w:hAnsi="宋体"/>
          <w:b/>
          <w:sz w:val="32"/>
          <w:szCs w:val="32"/>
        </w:rPr>
      </w:pPr>
    </w:p>
    <w:p>
      <w:pPr>
        <w:spacing w:line="400" w:lineRule="exact"/>
        <w:ind w:firstLine="3534" w:firstLineChars="1100"/>
        <w:jc w:val="both"/>
        <w:rPr>
          <w:rFonts w:hint="eastAsia" w:ascii="宋体" w:hAnsi="宋体"/>
          <w:b/>
          <w:sz w:val="32"/>
          <w:szCs w:val="32"/>
        </w:rPr>
        <w:sectPr>
          <w:headerReference r:id="rId5" w:type="first"/>
          <w:headerReference r:id="rId3" w:type="default"/>
          <w:footerReference r:id="rId6" w:type="default"/>
          <w:headerReference r:id="rId4" w:type="even"/>
          <w:footerReference r:id="rId7" w:type="even"/>
          <w:pgSz w:w="11906" w:h="16838"/>
          <w:pgMar w:top="1304" w:right="1134" w:bottom="1304" w:left="1701" w:header="851" w:footer="992" w:gutter="0"/>
          <w:pgNumType w:start="0"/>
          <w:cols w:space="720" w:num="1"/>
          <w:titlePg/>
          <w:docGrid w:type="lines" w:linePitch="312" w:charSpace="0"/>
        </w:sectPr>
      </w:pPr>
      <w:r>
        <w:rPr>
          <w:rFonts w:hint="eastAsia" w:ascii="宋体" w:hAnsi="宋体"/>
          <w:b/>
          <w:sz w:val="32"/>
          <w:szCs w:val="32"/>
          <w:lang w:eastAsia="zh-CN"/>
        </w:rPr>
        <w:t>2020年6月</w:t>
      </w:r>
    </w:p>
    <w:p>
      <w:pPr>
        <w:spacing w:line="400" w:lineRule="exact"/>
        <w:rPr>
          <w:rFonts w:hint="eastAsia" w:ascii="宋体" w:hAnsi="宋体"/>
          <w:b/>
          <w:sz w:val="44"/>
          <w:szCs w:val="44"/>
        </w:rPr>
      </w:pPr>
    </w:p>
    <w:p>
      <w:pPr>
        <w:spacing w:line="360" w:lineRule="auto"/>
        <w:jc w:val="center"/>
        <w:rPr>
          <w:rFonts w:hint="eastAsia" w:ascii="宋体" w:hAnsi="宋体"/>
          <w:b/>
          <w:sz w:val="44"/>
          <w:szCs w:val="44"/>
        </w:rPr>
      </w:pPr>
      <w:r>
        <w:rPr>
          <w:rFonts w:hint="eastAsia" w:ascii="宋体" w:hAnsi="宋体"/>
          <w:b/>
          <w:sz w:val="44"/>
          <w:szCs w:val="44"/>
        </w:rPr>
        <w:t>目       录</w:t>
      </w:r>
    </w:p>
    <w:p>
      <w:pPr>
        <w:tabs>
          <w:tab w:val="left" w:pos="7995"/>
        </w:tabs>
        <w:spacing w:line="400" w:lineRule="exact"/>
        <w:jc w:val="left"/>
        <w:rPr>
          <w:rFonts w:hint="eastAsia" w:ascii="宋体" w:hAnsi="宋体"/>
          <w:b/>
          <w:sz w:val="32"/>
          <w:szCs w:val="32"/>
        </w:rPr>
      </w:pPr>
      <w:r>
        <w:rPr>
          <w:rFonts w:ascii="宋体" w:hAnsi="宋体"/>
          <w:b/>
          <w:sz w:val="32"/>
          <w:szCs w:val="32"/>
        </w:rPr>
        <w:tab/>
      </w:r>
    </w:p>
    <w:sdt>
      <w:sdtPr>
        <w:rPr>
          <w:rFonts w:ascii="宋体" w:hAnsi="宋体" w:eastAsia="宋体"/>
          <w:kern w:val="2"/>
          <w:sz w:val="21"/>
          <w:szCs w:val="24"/>
          <w:lang w:val="en-US" w:eastAsia="zh-CN" w:bidi="ar-SA"/>
        </w:rPr>
        <w:id w:val="147473839"/>
        <w15:color w:val="DBDBDB"/>
        <w:docPartObj>
          <w:docPartGallery w:val="Table of Contents"/>
          <w:docPartUnique/>
        </w:docPartObj>
      </w:sdtPr>
      <w:sdtEndPr>
        <w:rPr>
          <w:rFonts w:hint="eastAsia" w:ascii="宋体" w:hAnsi="宋体" w:eastAsia="宋体"/>
          <w:kern w:val="2"/>
          <w:sz w:val="21"/>
          <w:szCs w:val="21"/>
          <w:lang w:val="en-US" w:eastAsia="zh-CN" w:bidi="ar-SA"/>
        </w:rPr>
      </w:sdtEndPr>
      <w:sdtContent>
        <w:p>
          <w:pPr>
            <w:spacing w:before="0" w:beforeLines="0" w:after="0" w:afterLines="0" w:line="240" w:lineRule="auto"/>
            <w:ind w:left="0" w:leftChars="0" w:right="0" w:rightChars="0" w:firstLine="0" w:firstLineChars="0"/>
            <w:jc w:val="center"/>
          </w:pPr>
        </w:p>
        <w:p>
          <w:pPr>
            <w:pStyle w:val="50"/>
            <w:tabs>
              <w:tab w:val="right" w:leader="dot" w:pos="9978"/>
            </w:tabs>
            <w:rPr>
              <w:sz w:val="32"/>
              <w:szCs w:val="32"/>
            </w:rPr>
          </w:pPr>
          <w:r>
            <w:rPr>
              <w:rFonts w:hint="eastAsia" w:ascii="宋体" w:hAnsi="宋体"/>
              <w:b/>
              <w:sz w:val="32"/>
              <w:szCs w:val="32"/>
            </w:rPr>
            <w:fldChar w:fldCharType="begin"/>
          </w:r>
          <w:r>
            <w:rPr>
              <w:rFonts w:hint="eastAsia" w:ascii="宋体" w:hAnsi="宋体"/>
              <w:b/>
              <w:sz w:val="32"/>
              <w:szCs w:val="32"/>
            </w:rPr>
            <w:instrText xml:space="preserve">TOC \o "1-1" \h \u </w:instrText>
          </w:r>
          <w:r>
            <w:rPr>
              <w:rFonts w:hint="eastAsia" w:ascii="宋体" w:hAnsi="宋体"/>
              <w:b/>
              <w:sz w:val="32"/>
              <w:szCs w:val="32"/>
            </w:rPr>
            <w:fldChar w:fldCharType="separate"/>
          </w:r>
          <w:r>
            <w:rPr>
              <w:rFonts w:hint="eastAsia" w:ascii="宋体" w:hAnsi="宋体"/>
              <w:sz w:val="32"/>
              <w:szCs w:val="32"/>
            </w:rPr>
            <w:fldChar w:fldCharType="begin"/>
          </w:r>
          <w:r>
            <w:rPr>
              <w:rFonts w:hint="eastAsia" w:ascii="宋体" w:hAnsi="宋体"/>
              <w:sz w:val="32"/>
              <w:szCs w:val="32"/>
            </w:rPr>
            <w:instrText xml:space="preserve"> HYPERLINK \l _Toc11835 </w:instrText>
          </w:r>
          <w:r>
            <w:rPr>
              <w:rFonts w:hint="eastAsia" w:ascii="宋体" w:hAnsi="宋体"/>
              <w:sz w:val="32"/>
              <w:szCs w:val="32"/>
            </w:rPr>
            <w:fldChar w:fldCharType="separate"/>
          </w:r>
          <w:r>
            <w:rPr>
              <w:rFonts w:hint="default" w:ascii="宋体" w:hAnsi="宋体"/>
              <w:sz w:val="32"/>
              <w:szCs w:val="32"/>
            </w:rPr>
            <w:t xml:space="preserve">第一章 </w:t>
          </w:r>
          <w:r>
            <w:rPr>
              <w:rFonts w:hint="eastAsia" w:ascii="宋体" w:hAnsi="宋体"/>
              <w:sz w:val="32"/>
              <w:szCs w:val="32"/>
            </w:rPr>
            <w:t>竞争性谈判公告</w:t>
          </w:r>
          <w:r>
            <w:rPr>
              <w:sz w:val="32"/>
              <w:szCs w:val="32"/>
            </w:rPr>
            <w:tab/>
          </w:r>
          <w:r>
            <w:rPr>
              <w:sz w:val="32"/>
              <w:szCs w:val="32"/>
            </w:rPr>
            <w:fldChar w:fldCharType="begin"/>
          </w:r>
          <w:r>
            <w:rPr>
              <w:sz w:val="32"/>
              <w:szCs w:val="32"/>
            </w:rPr>
            <w:instrText xml:space="preserve"> PAGEREF _Toc11835 </w:instrText>
          </w:r>
          <w:r>
            <w:rPr>
              <w:sz w:val="32"/>
              <w:szCs w:val="32"/>
            </w:rPr>
            <w:fldChar w:fldCharType="separate"/>
          </w:r>
          <w:r>
            <w:rPr>
              <w:sz w:val="32"/>
              <w:szCs w:val="32"/>
            </w:rPr>
            <w:t>1</w:t>
          </w:r>
          <w:r>
            <w:rPr>
              <w:sz w:val="32"/>
              <w:szCs w:val="32"/>
            </w:rPr>
            <w:fldChar w:fldCharType="end"/>
          </w:r>
          <w:r>
            <w:rPr>
              <w:rFonts w:hint="eastAsia" w:ascii="宋体" w:hAnsi="宋体"/>
              <w:sz w:val="32"/>
              <w:szCs w:val="32"/>
            </w:rPr>
            <w:fldChar w:fldCharType="end"/>
          </w:r>
        </w:p>
        <w:p>
          <w:pPr>
            <w:pStyle w:val="50"/>
            <w:tabs>
              <w:tab w:val="right" w:leader="dot" w:pos="9978"/>
            </w:tabs>
            <w:rPr>
              <w:sz w:val="32"/>
              <w:szCs w:val="32"/>
            </w:rPr>
          </w:pPr>
          <w:r>
            <w:rPr>
              <w:rFonts w:hint="eastAsia" w:ascii="宋体" w:hAnsi="宋体"/>
              <w:sz w:val="32"/>
              <w:szCs w:val="32"/>
            </w:rPr>
            <w:fldChar w:fldCharType="begin"/>
          </w:r>
          <w:r>
            <w:rPr>
              <w:rFonts w:hint="eastAsia" w:ascii="宋体" w:hAnsi="宋体"/>
              <w:sz w:val="32"/>
              <w:szCs w:val="32"/>
            </w:rPr>
            <w:instrText xml:space="preserve"> HYPERLINK \l _Toc14763 </w:instrText>
          </w:r>
          <w:r>
            <w:rPr>
              <w:rFonts w:hint="eastAsia" w:ascii="宋体" w:hAnsi="宋体"/>
              <w:sz w:val="32"/>
              <w:szCs w:val="32"/>
            </w:rPr>
            <w:fldChar w:fldCharType="separate"/>
          </w:r>
          <w:r>
            <w:rPr>
              <w:rFonts w:hint="default" w:ascii="宋体" w:hAnsi="宋体"/>
              <w:sz w:val="32"/>
              <w:szCs w:val="32"/>
            </w:rPr>
            <w:t xml:space="preserve">第二章 </w:t>
          </w:r>
          <w:r>
            <w:rPr>
              <w:rFonts w:hint="eastAsia" w:ascii="宋体" w:hAnsi="宋体"/>
              <w:sz w:val="32"/>
              <w:szCs w:val="32"/>
            </w:rPr>
            <w:t>竞标人须知及前附表</w:t>
          </w:r>
          <w:r>
            <w:rPr>
              <w:sz w:val="32"/>
              <w:szCs w:val="32"/>
            </w:rPr>
            <w:tab/>
          </w:r>
          <w:r>
            <w:rPr>
              <w:sz w:val="32"/>
              <w:szCs w:val="32"/>
            </w:rPr>
            <w:fldChar w:fldCharType="begin"/>
          </w:r>
          <w:r>
            <w:rPr>
              <w:sz w:val="32"/>
              <w:szCs w:val="32"/>
            </w:rPr>
            <w:instrText xml:space="preserve"> PAGEREF _Toc14763 </w:instrText>
          </w:r>
          <w:r>
            <w:rPr>
              <w:sz w:val="32"/>
              <w:szCs w:val="32"/>
            </w:rPr>
            <w:fldChar w:fldCharType="separate"/>
          </w:r>
          <w:r>
            <w:rPr>
              <w:sz w:val="32"/>
              <w:szCs w:val="32"/>
            </w:rPr>
            <w:t>3</w:t>
          </w:r>
          <w:r>
            <w:rPr>
              <w:sz w:val="32"/>
              <w:szCs w:val="32"/>
            </w:rPr>
            <w:fldChar w:fldCharType="end"/>
          </w:r>
          <w:r>
            <w:rPr>
              <w:rFonts w:hint="eastAsia" w:ascii="宋体" w:hAnsi="宋体"/>
              <w:sz w:val="32"/>
              <w:szCs w:val="32"/>
            </w:rPr>
            <w:fldChar w:fldCharType="end"/>
          </w:r>
        </w:p>
        <w:p>
          <w:pPr>
            <w:pStyle w:val="50"/>
            <w:tabs>
              <w:tab w:val="right" w:leader="dot" w:pos="9978"/>
            </w:tabs>
            <w:rPr>
              <w:sz w:val="32"/>
              <w:szCs w:val="32"/>
            </w:rPr>
          </w:pPr>
          <w:r>
            <w:rPr>
              <w:rFonts w:hint="eastAsia" w:ascii="宋体" w:hAnsi="宋体"/>
              <w:sz w:val="32"/>
              <w:szCs w:val="32"/>
            </w:rPr>
            <w:fldChar w:fldCharType="begin"/>
          </w:r>
          <w:r>
            <w:rPr>
              <w:rFonts w:hint="eastAsia" w:ascii="宋体" w:hAnsi="宋体"/>
              <w:sz w:val="32"/>
              <w:szCs w:val="32"/>
            </w:rPr>
            <w:instrText xml:space="preserve"> HYPERLINK \l _Toc15984 </w:instrText>
          </w:r>
          <w:r>
            <w:rPr>
              <w:rFonts w:hint="eastAsia" w:ascii="宋体" w:hAnsi="宋体"/>
              <w:sz w:val="32"/>
              <w:szCs w:val="32"/>
            </w:rPr>
            <w:fldChar w:fldCharType="separate"/>
          </w:r>
          <w:r>
            <w:rPr>
              <w:rFonts w:hint="default" w:ascii="宋体" w:hAnsi="宋体"/>
              <w:sz w:val="32"/>
              <w:szCs w:val="32"/>
            </w:rPr>
            <w:t xml:space="preserve">第三章 </w:t>
          </w:r>
          <w:r>
            <w:rPr>
              <w:rFonts w:hint="eastAsia" w:ascii="宋体" w:hAnsi="宋体"/>
              <w:sz w:val="32"/>
              <w:szCs w:val="32"/>
            </w:rPr>
            <w:t>项目需求</w:t>
          </w:r>
          <w:r>
            <w:rPr>
              <w:sz w:val="32"/>
              <w:szCs w:val="32"/>
            </w:rPr>
            <w:tab/>
          </w:r>
          <w:r>
            <w:rPr>
              <w:sz w:val="32"/>
              <w:szCs w:val="32"/>
            </w:rPr>
            <w:fldChar w:fldCharType="begin"/>
          </w:r>
          <w:r>
            <w:rPr>
              <w:sz w:val="32"/>
              <w:szCs w:val="32"/>
            </w:rPr>
            <w:instrText xml:space="preserve"> PAGEREF _Toc15984 </w:instrText>
          </w:r>
          <w:r>
            <w:rPr>
              <w:sz w:val="32"/>
              <w:szCs w:val="32"/>
            </w:rPr>
            <w:fldChar w:fldCharType="separate"/>
          </w:r>
          <w:r>
            <w:rPr>
              <w:sz w:val="32"/>
              <w:szCs w:val="32"/>
            </w:rPr>
            <w:t>15</w:t>
          </w:r>
          <w:r>
            <w:rPr>
              <w:sz w:val="32"/>
              <w:szCs w:val="32"/>
            </w:rPr>
            <w:fldChar w:fldCharType="end"/>
          </w:r>
          <w:r>
            <w:rPr>
              <w:rFonts w:hint="eastAsia" w:ascii="宋体" w:hAnsi="宋体"/>
              <w:sz w:val="32"/>
              <w:szCs w:val="32"/>
            </w:rPr>
            <w:fldChar w:fldCharType="end"/>
          </w:r>
        </w:p>
        <w:p>
          <w:pPr>
            <w:pStyle w:val="50"/>
            <w:tabs>
              <w:tab w:val="right" w:leader="dot" w:pos="9978"/>
            </w:tabs>
            <w:rPr>
              <w:sz w:val="32"/>
              <w:szCs w:val="32"/>
            </w:rPr>
          </w:pPr>
          <w:r>
            <w:rPr>
              <w:rFonts w:hint="eastAsia" w:ascii="宋体" w:hAnsi="宋体"/>
              <w:sz w:val="32"/>
              <w:szCs w:val="32"/>
            </w:rPr>
            <w:fldChar w:fldCharType="begin"/>
          </w:r>
          <w:r>
            <w:rPr>
              <w:rFonts w:hint="eastAsia" w:ascii="宋体" w:hAnsi="宋体"/>
              <w:sz w:val="32"/>
              <w:szCs w:val="32"/>
            </w:rPr>
            <w:instrText xml:space="preserve"> HYPERLINK \l _Toc16149 </w:instrText>
          </w:r>
          <w:r>
            <w:rPr>
              <w:rFonts w:hint="eastAsia" w:ascii="宋体" w:hAnsi="宋体"/>
              <w:sz w:val="32"/>
              <w:szCs w:val="32"/>
            </w:rPr>
            <w:fldChar w:fldCharType="separate"/>
          </w:r>
          <w:r>
            <w:rPr>
              <w:rFonts w:hint="eastAsia" w:ascii="宋体" w:hAnsi="宋体"/>
              <w:sz w:val="32"/>
              <w:szCs w:val="32"/>
            </w:rPr>
            <w:t>第四章 评标办法及评分标准</w:t>
          </w:r>
          <w:r>
            <w:rPr>
              <w:sz w:val="32"/>
              <w:szCs w:val="32"/>
            </w:rPr>
            <w:tab/>
          </w:r>
          <w:r>
            <w:rPr>
              <w:sz w:val="32"/>
              <w:szCs w:val="32"/>
            </w:rPr>
            <w:fldChar w:fldCharType="begin"/>
          </w:r>
          <w:r>
            <w:rPr>
              <w:sz w:val="32"/>
              <w:szCs w:val="32"/>
            </w:rPr>
            <w:instrText xml:space="preserve"> PAGEREF _Toc16149 </w:instrText>
          </w:r>
          <w:r>
            <w:rPr>
              <w:sz w:val="32"/>
              <w:szCs w:val="32"/>
            </w:rPr>
            <w:fldChar w:fldCharType="separate"/>
          </w:r>
          <w:r>
            <w:rPr>
              <w:sz w:val="32"/>
              <w:szCs w:val="32"/>
            </w:rPr>
            <w:t>16</w:t>
          </w:r>
          <w:r>
            <w:rPr>
              <w:sz w:val="32"/>
              <w:szCs w:val="32"/>
            </w:rPr>
            <w:fldChar w:fldCharType="end"/>
          </w:r>
          <w:r>
            <w:rPr>
              <w:rFonts w:hint="eastAsia" w:ascii="宋体" w:hAnsi="宋体"/>
              <w:sz w:val="32"/>
              <w:szCs w:val="32"/>
            </w:rPr>
            <w:fldChar w:fldCharType="end"/>
          </w:r>
        </w:p>
        <w:p>
          <w:pPr>
            <w:pStyle w:val="50"/>
            <w:tabs>
              <w:tab w:val="right" w:leader="dot" w:pos="9978"/>
            </w:tabs>
            <w:rPr>
              <w:sz w:val="32"/>
              <w:szCs w:val="32"/>
            </w:rPr>
          </w:pPr>
          <w:r>
            <w:rPr>
              <w:rFonts w:hint="eastAsia" w:ascii="宋体" w:hAnsi="宋体"/>
              <w:sz w:val="32"/>
              <w:szCs w:val="32"/>
            </w:rPr>
            <w:fldChar w:fldCharType="begin"/>
          </w:r>
          <w:r>
            <w:rPr>
              <w:rFonts w:hint="eastAsia" w:ascii="宋体" w:hAnsi="宋体"/>
              <w:sz w:val="32"/>
              <w:szCs w:val="32"/>
            </w:rPr>
            <w:instrText xml:space="preserve"> HYPERLINK \l _Toc17332 </w:instrText>
          </w:r>
          <w:r>
            <w:rPr>
              <w:rFonts w:hint="eastAsia" w:ascii="宋体" w:hAnsi="宋体"/>
              <w:sz w:val="32"/>
              <w:szCs w:val="32"/>
            </w:rPr>
            <w:fldChar w:fldCharType="separate"/>
          </w:r>
          <w:r>
            <w:rPr>
              <w:rFonts w:hint="default" w:ascii="宋体" w:hAnsi="宋体"/>
              <w:sz w:val="32"/>
              <w:szCs w:val="32"/>
            </w:rPr>
            <w:t xml:space="preserve">第五章 </w:t>
          </w:r>
          <w:r>
            <w:rPr>
              <w:rFonts w:hint="eastAsia" w:ascii="宋体" w:hAnsi="宋体"/>
              <w:sz w:val="32"/>
              <w:szCs w:val="32"/>
            </w:rPr>
            <w:t>合同主要条款</w:t>
          </w:r>
          <w:r>
            <w:rPr>
              <w:sz w:val="32"/>
              <w:szCs w:val="32"/>
            </w:rPr>
            <w:tab/>
          </w:r>
          <w:r>
            <w:rPr>
              <w:sz w:val="32"/>
              <w:szCs w:val="32"/>
            </w:rPr>
            <w:fldChar w:fldCharType="begin"/>
          </w:r>
          <w:r>
            <w:rPr>
              <w:sz w:val="32"/>
              <w:szCs w:val="32"/>
            </w:rPr>
            <w:instrText xml:space="preserve"> PAGEREF _Toc17332 </w:instrText>
          </w:r>
          <w:r>
            <w:rPr>
              <w:sz w:val="32"/>
              <w:szCs w:val="32"/>
            </w:rPr>
            <w:fldChar w:fldCharType="separate"/>
          </w:r>
          <w:r>
            <w:rPr>
              <w:sz w:val="32"/>
              <w:szCs w:val="32"/>
            </w:rPr>
            <w:t>17</w:t>
          </w:r>
          <w:r>
            <w:rPr>
              <w:sz w:val="32"/>
              <w:szCs w:val="32"/>
            </w:rPr>
            <w:fldChar w:fldCharType="end"/>
          </w:r>
          <w:r>
            <w:rPr>
              <w:rFonts w:hint="eastAsia" w:ascii="宋体" w:hAnsi="宋体"/>
              <w:sz w:val="32"/>
              <w:szCs w:val="32"/>
            </w:rPr>
            <w:fldChar w:fldCharType="end"/>
          </w:r>
        </w:p>
        <w:p>
          <w:pPr>
            <w:pStyle w:val="50"/>
            <w:tabs>
              <w:tab w:val="right" w:leader="dot" w:pos="9978"/>
            </w:tabs>
            <w:rPr>
              <w:sz w:val="32"/>
              <w:szCs w:val="32"/>
            </w:rPr>
          </w:pPr>
          <w:r>
            <w:rPr>
              <w:rFonts w:hint="eastAsia" w:ascii="宋体" w:hAnsi="宋体"/>
              <w:sz w:val="32"/>
              <w:szCs w:val="32"/>
            </w:rPr>
            <w:fldChar w:fldCharType="begin"/>
          </w:r>
          <w:r>
            <w:rPr>
              <w:rFonts w:hint="eastAsia" w:ascii="宋体" w:hAnsi="宋体"/>
              <w:sz w:val="32"/>
              <w:szCs w:val="32"/>
            </w:rPr>
            <w:instrText xml:space="preserve"> HYPERLINK \l _Toc20605 </w:instrText>
          </w:r>
          <w:r>
            <w:rPr>
              <w:rFonts w:hint="eastAsia" w:ascii="宋体" w:hAnsi="宋体"/>
              <w:sz w:val="32"/>
              <w:szCs w:val="32"/>
            </w:rPr>
            <w:fldChar w:fldCharType="separate"/>
          </w:r>
          <w:r>
            <w:rPr>
              <w:rFonts w:hint="eastAsia" w:ascii="宋体" w:hAnsi="宋体"/>
              <w:sz w:val="32"/>
              <w:szCs w:val="32"/>
            </w:rPr>
            <w:t>第六章 竞争性谈判响应文件（格式</w:t>
          </w:r>
          <w:r>
            <w:rPr>
              <w:rFonts w:ascii="宋体" w:hAnsi="宋体"/>
              <w:sz w:val="32"/>
              <w:szCs w:val="32"/>
            </w:rPr>
            <w:t>）</w:t>
          </w:r>
          <w:r>
            <w:rPr>
              <w:sz w:val="32"/>
              <w:szCs w:val="32"/>
            </w:rPr>
            <w:tab/>
          </w:r>
          <w:r>
            <w:rPr>
              <w:sz w:val="32"/>
              <w:szCs w:val="32"/>
            </w:rPr>
            <w:fldChar w:fldCharType="begin"/>
          </w:r>
          <w:r>
            <w:rPr>
              <w:sz w:val="32"/>
              <w:szCs w:val="32"/>
            </w:rPr>
            <w:instrText xml:space="preserve"> PAGEREF _Toc20605 </w:instrText>
          </w:r>
          <w:r>
            <w:rPr>
              <w:sz w:val="32"/>
              <w:szCs w:val="32"/>
            </w:rPr>
            <w:fldChar w:fldCharType="separate"/>
          </w:r>
          <w:r>
            <w:rPr>
              <w:sz w:val="32"/>
              <w:szCs w:val="32"/>
            </w:rPr>
            <w:t>21</w:t>
          </w:r>
          <w:r>
            <w:rPr>
              <w:sz w:val="32"/>
              <w:szCs w:val="32"/>
            </w:rPr>
            <w:fldChar w:fldCharType="end"/>
          </w:r>
          <w:r>
            <w:rPr>
              <w:rFonts w:hint="eastAsia" w:ascii="宋体" w:hAnsi="宋体"/>
              <w:sz w:val="32"/>
              <w:szCs w:val="32"/>
            </w:rPr>
            <w:fldChar w:fldCharType="end"/>
          </w:r>
        </w:p>
        <w:p>
          <w:pPr>
            <w:pStyle w:val="50"/>
            <w:tabs>
              <w:tab w:val="right" w:leader="dot" w:pos="9978"/>
            </w:tabs>
            <w:rPr>
              <w:sz w:val="32"/>
              <w:szCs w:val="32"/>
            </w:rPr>
          </w:pPr>
        </w:p>
        <w:p>
          <w:pPr>
            <w:spacing w:line="400" w:lineRule="exact"/>
            <w:rPr>
              <w:rFonts w:hint="eastAsia" w:ascii="宋体" w:hAnsi="宋体"/>
              <w:b/>
              <w:sz w:val="21"/>
              <w:szCs w:val="21"/>
            </w:rPr>
          </w:pPr>
          <w:r>
            <w:rPr>
              <w:rFonts w:hint="eastAsia" w:ascii="宋体" w:hAnsi="宋体"/>
              <w:sz w:val="32"/>
              <w:szCs w:val="32"/>
            </w:rPr>
            <w:fldChar w:fldCharType="end"/>
          </w:r>
        </w:p>
      </w:sdtContent>
    </w:sdt>
    <w:p>
      <w:pPr>
        <w:spacing w:line="400" w:lineRule="exact"/>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numPr>
          <w:ilvl w:val="0"/>
          <w:numId w:val="1"/>
        </w:numPr>
        <w:spacing w:line="400" w:lineRule="exact"/>
        <w:jc w:val="center"/>
        <w:outlineLvl w:val="0"/>
        <w:rPr>
          <w:rFonts w:hint="eastAsia" w:ascii="宋体" w:hAnsi="宋体"/>
          <w:b/>
          <w:sz w:val="32"/>
          <w:szCs w:val="32"/>
        </w:rPr>
      </w:pPr>
      <w:bookmarkStart w:id="0" w:name="_Toc8234"/>
      <w:bookmarkStart w:id="1" w:name="_Toc16326"/>
      <w:bookmarkStart w:id="2" w:name="_Toc11835"/>
      <w:r>
        <w:rPr>
          <w:rFonts w:hint="eastAsia" w:ascii="宋体" w:hAnsi="宋体"/>
          <w:b/>
          <w:sz w:val="32"/>
          <w:szCs w:val="32"/>
        </w:rPr>
        <w:t>竞争性谈判公告</w:t>
      </w:r>
      <w:bookmarkEnd w:id="0"/>
      <w:bookmarkEnd w:id="1"/>
      <w:bookmarkEnd w:id="2"/>
    </w:p>
    <w:p>
      <w:pPr>
        <w:numPr>
          <w:ilvl w:val="0"/>
          <w:numId w:val="0"/>
        </w:numPr>
        <w:spacing w:line="400" w:lineRule="exact"/>
        <w:ind w:leftChars="0"/>
        <w:jc w:val="both"/>
        <w:rPr>
          <w:rFonts w:hint="eastAsia" w:ascii="宋体" w:hAnsi="宋体"/>
          <w:b/>
          <w:sz w:val="32"/>
          <w:szCs w:val="32"/>
          <w:lang w:val="en-US" w:eastAsia="zh-CN"/>
        </w:rPr>
      </w:pPr>
      <w:r>
        <w:rPr>
          <w:rFonts w:hint="eastAsia" w:ascii="宋体" w:hAnsi="宋体"/>
          <w:b/>
          <w:sz w:val="32"/>
          <w:szCs w:val="32"/>
          <w:lang w:val="en-US" w:eastAsia="zh-CN"/>
        </w:rPr>
        <w:t xml:space="preserve">          </w:t>
      </w:r>
    </w:p>
    <w:p>
      <w:pPr>
        <w:numPr>
          <w:ilvl w:val="0"/>
          <w:numId w:val="0"/>
        </w:numPr>
        <w:spacing w:line="400" w:lineRule="exact"/>
        <w:ind w:leftChars="0" w:firstLine="1205" w:firstLineChars="500"/>
        <w:jc w:val="both"/>
        <w:rPr>
          <w:rFonts w:hint="eastAsia" w:ascii="宋体" w:hAnsi="宋体"/>
          <w:b/>
          <w:sz w:val="32"/>
          <w:szCs w:val="32"/>
        </w:rPr>
      </w:pPr>
      <w:r>
        <w:rPr>
          <w:rFonts w:hint="eastAsia" w:ascii="宋体" w:hAnsi="宋体"/>
          <w:b/>
          <w:sz w:val="24"/>
          <w:szCs w:val="24"/>
          <w:lang w:val="en-US" w:eastAsia="zh-CN"/>
        </w:rPr>
        <w:t>防城港市防城区2020年森林资源管理“一张图”年度更新竞争性谈判公告</w:t>
      </w:r>
    </w:p>
    <w:p>
      <w:pPr>
        <w:spacing w:line="360" w:lineRule="auto"/>
        <w:ind w:firstLine="525" w:firstLineChars="250"/>
        <w:rPr>
          <w:rFonts w:hint="eastAsia" w:ascii="宋体" w:hAnsi="宋体"/>
          <w:szCs w:val="21"/>
        </w:rPr>
      </w:pPr>
      <w:r>
        <w:rPr>
          <w:rFonts w:hint="eastAsia" w:ascii="宋体" w:hAnsi="宋体"/>
          <w:szCs w:val="21"/>
        </w:rPr>
        <w:t>广西建设工程项目管理中心有限责任公司受</w:t>
      </w:r>
      <w:r>
        <w:rPr>
          <w:rFonts w:hint="eastAsia" w:ascii="宋体" w:hAnsi="宋体"/>
          <w:szCs w:val="21"/>
          <w:lang w:eastAsia="zh-CN"/>
        </w:rPr>
        <w:t>防城港市防城区林业局</w:t>
      </w:r>
      <w:r>
        <w:rPr>
          <w:rFonts w:hint="eastAsia" w:ascii="宋体" w:hAnsi="宋体"/>
          <w:szCs w:val="21"/>
        </w:rPr>
        <w:t>委托，拟对</w:t>
      </w:r>
      <w:r>
        <w:rPr>
          <w:rFonts w:hint="eastAsia" w:ascii="宋体" w:hAnsi="宋体"/>
          <w:szCs w:val="21"/>
          <w:u w:val="single"/>
          <w:lang w:eastAsia="zh-CN"/>
        </w:rPr>
        <w:t>防城港市防城区2020年森林资源管理“一张图”年度更新</w:t>
      </w:r>
      <w:r>
        <w:rPr>
          <w:rFonts w:hint="eastAsia" w:ascii="宋体" w:hAnsi="宋体"/>
          <w:szCs w:val="21"/>
        </w:rPr>
        <w:t xml:space="preserve">进行竞争性谈判采购，欢迎符合条件的单位参加竞标，现将有关事项公告如下： </w:t>
      </w:r>
    </w:p>
    <w:p>
      <w:pPr>
        <w:spacing w:line="360" w:lineRule="auto"/>
        <w:ind w:firstLine="420" w:firstLineChars="200"/>
        <w:rPr>
          <w:rFonts w:hint="eastAsia" w:ascii="宋体" w:hAnsi="宋体" w:eastAsia="宋体"/>
          <w:szCs w:val="21"/>
          <w:u w:val="single"/>
          <w:lang w:eastAsia="zh-CN"/>
        </w:rPr>
      </w:pPr>
      <w:r>
        <w:rPr>
          <w:rFonts w:hint="eastAsia" w:ascii="宋体" w:hAnsi="宋体"/>
          <w:szCs w:val="21"/>
        </w:rPr>
        <w:t>一、</w:t>
      </w:r>
      <w:r>
        <w:rPr>
          <w:rFonts w:hint="eastAsia" w:ascii="宋体" w:hAnsi="宋体"/>
          <w:b/>
          <w:szCs w:val="21"/>
        </w:rPr>
        <w:t>项目名称：</w:t>
      </w:r>
      <w:r>
        <w:rPr>
          <w:rFonts w:hint="eastAsia" w:ascii="宋体" w:hAnsi="宋体"/>
          <w:szCs w:val="21"/>
          <w:lang w:eastAsia="zh-CN"/>
        </w:rPr>
        <w:t>防城港市防城区2020年森林资源管理“一张图”年度更新</w:t>
      </w:r>
    </w:p>
    <w:p>
      <w:pPr>
        <w:spacing w:line="360" w:lineRule="auto"/>
        <w:ind w:firstLine="420" w:firstLineChars="200"/>
        <w:rPr>
          <w:rFonts w:hint="eastAsia" w:ascii="宋体" w:hAnsi="宋体" w:eastAsia="宋体"/>
          <w:szCs w:val="21"/>
          <w:lang w:eastAsia="zh-CN"/>
        </w:rPr>
      </w:pPr>
      <w:r>
        <w:rPr>
          <w:rFonts w:hint="eastAsia" w:ascii="宋体" w:hAnsi="宋体"/>
          <w:szCs w:val="21"/>
        </w:rPr>
        <w:t>二、</w:t>
      </w:r>
      <w:r>
        <w:rPr>
          <w:rFonts w:hint="eastAsia" w:ascii="宋体" w:hAnsi="宋体"/>
          <w:b/>
          <w:szCs w:val="21"/>
        </w:rPr>
        <w:t>项目编号：</w:t>
      </w:r>
      <w:r>
        <w:rPr>
          <w:rFonts w:hint="eastAsia" w:ascii="宋体" w:hAnsi="宋体"/>
          <w:szCs w:val="21"/>
          <w:lang w:eastAsia="zh-CN"/>
        </w:rPr>
        <w:t>FCZC2020-J3-30010-XGZX</w:t>
      </w:r>
    </w:p>
    <w:p>
      <w:pPr>
        <w:snapToGrid w:val="0"/>
        <w:spacing w:line="440" w:lineRule="exact"/>
        <w:ind w:firstLine="420" w:firstLineChars="200"/>
        <w:rPr>
          <w:rFonts w:hint="eastAsia" w:ascii="宋体" w:hAnsi="宋体"/>
          <w:szCs w:val="21"/>
        </w:rPr>
      </w:pPr>
      <w:r>
        <w:rPr>
          <w:rFonts w:hint="eastAsia" w:ascii="宋体" w:hAnsi="宋体"/>
          <w:szCs w:val="21"/>
        </w:rPr>
        <w:t>三、</w:t>
      </w:r>
      <w:r>
        <w:rPr>
          <w:rFonts w:hint="eastAsia" w:ascii="宋体" w:hAnsi="宋体"/>
          <w:b/>
          <w:szCs w:val="21"/>
        </w:rPr>
        <w:t>竞标内容</w:t>
      </w:r>
      <w:r>
        <w:rPr>
          <w:rFonts w:hint="eastAsia" w:ascii="宋体" w:hAnsi="宋体"/>
          <w:szCs w:val="21"/>
        </w:rPr>
        <w:t>：</w:t>
      </w:r>
      <w:r>
        <w:rPr>
          <w:rFonts w:hint="eastAsia" w:ascii="宋体" w:hAnsi="宋体" w:cs="宋体"/>
        </w:rPr>
        <w:t>防城港市防城区2020年森林资源管理“一张图”年度更新1项，将森林资源数据更新到2019年底，提交森林资源管理“一张图”年度更新成果报告、森林资源管理“一张图”年度更新统计表、建立森林资源管理“一张图”年度更新数据库；</w:t>
      </w:r>
      <w:r>
        <w:rPr>
          <w:rFonts w:hint="eastAsia" w:ascii="宋体" w:hAnsi="宋体"/>
          <w:szCs w:val="21"/>
        </w:rPr>
        <w:t>具体内容详见竞争性谈判采购文件。</w:t>
      </w:r>
    </w:p>
    <w:p>
      <w:pPr>
        <w:spacing w:line="360" w:lineRule="auto"/>
        <w:ind w:firstLine="420" w:firstLineChars="200"/>
        <w:rPr>
          <w:rFonts w:hint="eastAsia" w:ascii="宋体" w:hAnsi="宋体"/>
          <w:szCs w:val="21"/>
        </w:rPr>
      </w:pPr>
      <w:r>
        <w:rPr>
          <w:rFonts w:hint="eastAsia" w:ascii="宋体" w:hAnsi="宋体"/>
          <w:szCs w:val="21"/>
        </w:rPr>
        <w:t>四、</w:t>
      </w:r>
      <w:r>
        <w:rPr>
          <w:rFonts w:hint="eastAsia" w:ascii="宋体" w:hAnsi="宋体"/>
          <w:b/>
          <w:szCs w:val="21"/>
        </w:rPr>
        <w:t>采购预算金额（人民币）：</w:t>
      </w:r>
      <w:r>
        <w:rPr>
          <w:rFonts w:hint="eastAsia" w:ascii="宋体" w:hAnsi="宋体"/>
          <w:szCs w:val="21"/>
          <w:lang w:eastAsia="zh-CN"/>
        </w:rPr>
        <w:t>伍拾壹万陆仟伍佰元整（¥516500.00）</w:t>
      </w:r>
      <w:r>
        <w:rPr>
          <w:rFonts w:hint="eastAsia" w:ascii="宋体" w:hAnsi="宋体"/>
          <w:szCs w:val="21"/>
        </w:rPr>
        <w:t>。</w:t>
      </w:r>
    </w:p>
    <w:p>
      <w:pPr>
        <w:spacing w:line="360" w:lineRule="auto"/>
        <w:ind w:firstLine="420" w:firstLineChars="200"/>
        <w:rPr>
          <w:rFonts w:hint="eastAsia" w:ascii="宋体" w:hAnsi="宋体"/>
          <w:bCs/>
          <w:szCs w:val="21"/>
        </w:rPr>
      </w:pPr>
      <w:r>
        <w:rPr>
          <w:rFonts w:hint="eastAsia" w:ascii="宋体" w:hAnsi="宋体"/>
          <w:szCs w:val="21"/>
        </w:rPr>
        <w:t>五、</w:t>
      </w:r>
      <w:r>
        <w:rPr>
          <w:rFonts w:hint="eastAsia" w:ascii="宋体" w:hAnsi="宋体"/>
          <w:b/>
          <w:szCs w:val="21"/>
        </w:rPr>
        <w:t>本项目需要落实的政府采购政策：</w:t>
      </w:r>
      <w:r>
        <w:rPr>
          <w:rFonts w:hint="eastAsia" w:ascii="宋体" w:hAnsi="宋体"/>
          <w:bCs/>
          <w:szCs w:val="21"/>
        </w:rPr>
        <w:t>《政府采购促进中小企业发展暂行办法》（财库〔2011〕181号）、《关于政府采购支持监狱企业发展有关问题的通知》（财库〔2014〕68号）、《三部门联合发布关于促进残疾人就业政府采购政策的通知》（财库〔2017〕141号）。</w:t>
      </w:r>
    </w:p>
    <w:p>
      <w:pPr>
        <w:spacing w:line="360" w:lineRule="auto"/>
        <w:ind w:firstLine="420" w:firstLineChars="200"/>
        <w:rPr>
          <w:rFonts w:hint="eastAsia" w:ascii="宋体" w:hAnsi="宋体"/>
          <w:szCs w:val="21"/>
        </w:rPr>
      </w:pPr>
      <w:r>
        <w:rPr>
          <w:rFonts w:hint="eastAsia" w:ascii="宋体" w:hAnsi="宋体"/>
          <w:szCs w:val="21"/>
        </w:rPr>
        <w:t>六、</w:t>
      </w:r>
      <w:r>
        <w:rPr>
          <w:rFonts w:hint="eastAsia" w:ascii="宋体" w:hAnsi="宋体"/>
          <w:b/>
          <w:szCs w:val="21"/>
        </w:rPr>
        <w:t>竞标人资格及要求</w:t>
      </w:r>
      <w:r>
        <w:rPr>
          <w:rFonts w:hint="eastAsia" w:ascii="宋体" w:hAnsi="宋体"/>
          <w:szCs w:val="21"/>
        </w:rPr>
        <w:t>：</w:t>
      </w:r>
    </w:p>
    <w:p>
      <w:pPr>
        <w:snapToGrid w:val="0"/>
        <w:spacing w:line="440" w:lineRule="exact"/>
        <w:ind w:firstLine="420" w:firstLineChars="200"/>
        <w:rPr>
          <w:rFonts w:hint="eastAsia" w:ascii="宋体" w:hAnsi="宋体" w:cs="宋体"/>
        </w:rPr>
      </w:pPr>
      <w:r>
        <w:rPr>
          <w:rFonts w:hint="eastAsia" w:ascii="宋体" w:hAnsi="宋体" w:cs="宋体"/>
        </w:rPr>
        <w:t>1、符合《中华人民共和国政府采购法》第二十二条规定的资格条件，并在人员、设备、资金等方面具有相应的能力；</w:t>
      </w:r>
    </w:p>
    <w:p>
      <w:pPr>
        <w:snapToGrid w:val="0"/>
        <w:spacing w:line="440" w:lineRule="exact"/>
        <w:ind w:firstLine="420" w:firstLineChars="200"/>
        <w:rPr>
          <w:rFonts w:hint="eastAsia" w:ascii="宋体" w:hAnsi="宋体" w:cs="宋体"/>
        </w:rPr>
      </w:pPr>
      <w:r>
        <w:rPr>
          <w:rFonts w:hint="eastAsia" w:ascii="宋体" w:hAnsi="宋体" w:cs="宋体"/>
        </w:rPr>
        <w:t>2、国内注册（指按国家有关规定要求注册的），应当是具有独立法人资格的企业、事业单位（国有森工企业林业局内设的林业调查规划设计单位除外)，能提供本次采购服务的供应商；</w:t>
      </w:r>
    </w:p>
    <w:p>
      <w:pPr>
        <w:snapToGrid w:val="0"/>
        <w:spacing w:line="440" w:lineRule="exact"/>
        <w:ind w:firstLine="420" w:firstLineChars="200"/>
        <w:rPr>
          <w:rFonts w:hint="eastAsia" w:ascii="宋体" w:hAnsi="宋体" w:cs="宋体"/>
        </w:rPr>
      </w:pPr>
      <w:r>
        <w:rPr>
          <w:rFonts w:hint="eastAsia" w:ascii="宋体" w:hAnsi="宋体" w:cs="宋体"/>
        </w:rPr>
        <w:t>3、供应商具备林业调查规划设计乙级以上（含乙级）资质；</w:t>
      </w:r>
    </w:p>
    <w:p>
      <w:pPr>
        <w:snapToGrid w:val="0"/>
        <w:spacing w:line="440" w:lineRule="exact"/>
        <w:ind w:firstLine="420" w:firstLineChars="200"/>
        <w:rPr>
          <w:rFonts w:hint="eastAsia" w:ascii="宋体" w:hAnsi="宋体" w:cs="宋体"/>
        </w:rPr>
      </w:pPr>
      <w:r>
        <w:rPr>
          <w:rFonts w:hint="eastAsia" w:ascii="宋体" w:hAnsi="宋体" w:cs="宋体"/>
        </w:rPr>
        <w:t>4、本项目不接受联合体</w:t>
      </w:r>
      <w:r>
        <w:rPr>
          <w:rFonts w:hint="eastAsia" w:ascii="宋体" w:hAnsi="宋体" w:cs="宋体"/>
          <w:lang w:eastAsia="zh-CN"/>
        </w:rPr>
        <w:t>竞标</w:t>
      </w:r>
      <w:r>
        <w:rPr>
          <w:rFonts w:hint="eastAsia" w:ascii="宋体" w:hAnsi="宋体" w:cs="宋体"/>
        </w:rPr>
        <w:t>；</w:t>
      </w:r>
    </w:p>
    <w:p>
      <w:pPr>
        <w:snapToGrid w:val="0"/>
        <w:spacing w:line="440" w:lineRule="exact"/>
        <w:ind w:firstLine="420" w:firstLineChars="200"/>
        <w:rPr>
          <w:rFonts w:hint="eastAsia" w:ascii="宋体" w:hAnsi="宋体" w:cs="宋体"/>
        </w:rPr>
      </w:pPr>
      <w:r>
        <w:rPr>
          <w:rFonts w:hint="eastAsia" w:ascii="宋体" w:hAnsi="宋体" w:cs="宋体"/>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440" w:lineRule="exact"/>
        <w:ind w:firstLine="420" w:firstLineChars="200"/>
        <w:rPr>
          <w:rFonts w:hint="eastAsia" w:ascii="宋体" w:hAnsi="宋体" w:cs="宋体"/>
        </w:rPr>
      </w:pPr>
      <w:r>
        <w:rPr>
          <w:rFonts w:hint="eastAsia" w:ascii="宋体" w:hAnsi="宋体" w:cs="宋体"/>
        </w:rPr>
        <w:t>6、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20" w:firstLineChars="200"/>
        <w:rPr>
          <w:rFonts w:hint="eastAsia" w:ascii="宋体" w:hAnsi="宋体"/>
          <w:szCs w:val="21"/>
        </w:rPr>
      </w:pPr>
      <w:r>
        <w:rPr>
          <w:rFonts w:hint="eastAsia" w:ascii="宋体" w:hAnsi="宋体"/>
          <w:szCs w:val="21"/>
        </w:rPr>
        <w:t>七、</w:t>
      </w:r>
      <w:r>
        <w:rPr>
          <w:rFonts w:hint="eastAsia" w:ascii="宋体" w:hAnsi="宋体"/>
          <w:b/>
          <w:szCs w:val="21"/>
        </w:rPr>
        <w:t>采购文件</w:t>
      </w:r>
      <w:r>
        <w:rPr>
          <w:rFonts w:hint="eastAsia" w:ascii="宋体" w:hAnsi="宋体"/>
          <w:b/>
          <w:szCs w:val="21"/>
          <w:lang w:eastAsia="zh-CN"/>
        </w:rPr>
        <w:t>获取方式</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lang w:val="en-US" w:eastAsia="zh-CN"/>
        </w:rPr>
      </w:pPr>
      <w:r>
        <w:rPr>
          <w:rFonts w:hint="eastAsia" w:ascii="宋体" w:hAnsi="宋体"/>
          <w:szCs w:val="21"/>
        </w:rPr>
        <w:t>1.</w:t>
      </w:r>
      <w:r>
        <w:rPr>
          <w:rFonts w:hint="eastAsia" w:ascii="宋体" w:hAnsi="宋体" w:eastAsia="宋体" w:cs="宋体"/>
          <w:b w:val="0"/>
          <w:bCs w:val="0"/>
          <w:color w:val="auto"/>
          <w:lang w:val="en-US" w:eastAsia="zh-CN"/>
        </w:rPr>
        <w:t>由潜在供应商自行登陆政采云平台（</w:t>
      </w:r>
      <w:r>
        <w:rPr>
          <w:rFonts w:hint="eastAsia" w:ascii="宋体" w:hAnsi="宋体" w:eastAsia="宋体" w:cs="宋体"/>
          <w:b w:val="0"/>
          <w:bCs w:val="0"/>
          <w:color w:val="auto"/>
          <w:lang w:val="en-US" w:eastAsia="zh-CN"/>
        </w:rPr>
        <w:fldChar w:fldCharType="begin"/>
      </w:r>
      <w:r>
        <w:rPr>
          <w:rFonts w:hint="eastAsia" w:ascii="宋体" w:hAnsi="宋体" w:eastAsia="宋体" w:cs="宋体"/>
          <w:b w:val="0"/>
          <w:bCs w:val="0"/>
          <w:color w:val="auto"/>
          <w:lang w:val="en-US" w:eastAsia="zh-CN"/>
        </w:rPr>
        <w:instrText xml:space="preserve"> HYPERLINK "https://www.zcygov.cn/" </w:instrText>
      </w:r>
      <w:r>
        <w:rPr>
          <w:rFonts w:hint="eastAsia" w:ascii="宋体" w:hAnsi="宋体" w:eastAsia="宋体" w:cs="宋体"/>
          <w:b w:val="0"/>
          <w:bCs w:val="0"/>
          <w:color w:val="auto"/>
          <w:lang w:val="en-US" w:eastAsia="zh-CN"/>
        </w:rPr>
        <w:fldChar w:fldCharType="separate"/>
      </w:r>
      <w:r>
        <w:rPr>
          <w:rFonts w:hint="eastAsia" w:ascii="宋体" w:hAnsi="宋体" w:eastAsia="宋体" w:cs="宋体"/>
          <w:b w:val="0"/>
          <w:bCs w:val="0"/>
          <w:color w:val="auto"/>
          <w:lang w:val="en-US" w:eastAsia="zh-CN"/>
        </w:rPr>
        <w:t>https://www.zcygov.cn</w:t>
      </w:r>
      <w:r>
        <w:rPr>
          <w:rFonts w:hint="eastAsia" w:ascii="宋体" w:hAnsi="宋体" w:eastAsia="宋体" w:cs="宋体"/>
          <w:b w:val="0"/>
          <w:bCs w:val="0"/>
          <w:color w:val="auto"/>
          <w:lang w:val="en-US" w:eastAsia="zh-CN"/>
        </w:rPr>
        <w:fldChar w:fldCharType="end"/>
      </w:r>
      <w:r>
        <w:rPr>
          <w:rFonts w:hint="eastAsia" w:ascii="宋体" w:hAnsi="宋体" w:eastAsia="宋体" w:cs="宋体"/>
          <w:b w:val="0"/>
          <w:bCs w:val="0"/>
          <w:color w:val="auto"/>
          <w:lang w:val="en-US" w:eastAsia="zh-CN"/>
        </w:rPr>
        <w:t>）进行报名或潜在供应商提供以下资料扫描件发送至电子邮箱（XGZX2882029@163.com）,发送后请及时联系项目负责人确认报名结果：法定代表人或授权委托代理人身份证复印件(加盖单位公章)、有效的企业营业执照副本复印件（加盖单位公章）和授权委托书原件（如委托），报名资料通过核查的方可购买</w:t>
      </w:r>
      <w:r>
        <w:rPr>
          <w:rFonts w:hint="eastAsia" w:ascii="宋体" w:hAnsi="宋体" w:cs="宋体"/>
          <w:b w:val="0"/>
          <w:bCs w:val="0"/>
          <w:color w:val="auto"/>
          <w:lang w:val="en-US" w:eastAsia="zh-CN"/>
        </w:rPr>
        <w:t>竞争性谈判文件</w:t>
      </w:r>
      <w:r>
        <w:rPr>
          <w:rFonts w:hint="eastAsia" w:ascii="宋体" w:hAnsi="宋体" w:eastAsia="宋体" w:cs="宋体"/>
          <w:b w:val="0"/>
          <w:bCs w:val="0"/>
          <w:color w:val="auto"/>
          <w:lang w:val="en-US" w:eastAsia="zh-CN"/>
        </w:rPr>
        <w:t>。</w:t>
      </w:r>
    </w:p>
    <w:p>
      <w:pPr>
        <w:snapToGrid w:val="0"/>
        <w:spacing w:line="440" w:lineRule="exact"/>
        <w:ind w:firstLine="420" w:firstLineChars="200"/>
        <w:rPr>
          <w:rFonts w:hint="eastAsia" w:ascii="宋体" w:hAnsi="宋体" w:cs="宋体"/>
        </w:rPr>
      </w:pPr>
      <w:r>
        <w:rPr>
          <w:rFonts w:hint="eastAsia" w:ascii="宋体" w:hAnsi="宋体"/>
          <w:szCs w:val="21"/>
        </w:rPr>
        <w:t>2.</w:t>
      </w:r>
      <w:r>
        <w:rPr>
          <w:rFonts w:hint="eastAsia" w:ascii="宋体" w:hAnsi="宋体" w:cs="宋体"/>
          <w:lang w:eastAsia="zh-CN"/>
        </w:rPr>
        <w:t>获取</w:t>
      </w:r>
      <w:r>
        <w:rPr>
          <w:rFonts w:hint="eastAsia" w:ascii="宋体" w:hAnsi="宋体" w:cs="宋体"/>
        </w:rPr>
        <w:t>时间：2020年   月   日至2020年   月   日每天上午9:00-12:00，下午13:30-16:30（双休日和法定节假日不办理业务）；</w:t>
      </w:r>
    </w:p>
    <w:p>
      <w:pPr>
        <w:snapToGrid w:val="0"/>
        <w:spacing w:line="320" w:lineRule="exact"/>
        <w:ind w:firstLine="420" w:firstLineChars="200"/>
        <w:rPr>
          <w:rFonts w:hint="eastAsia" w:ascii="宋体" w:hAnsi="宋体" w:cs="Arial"/>
          <w:color w:val="auto"/>
          <w:szCs w:val="21"/>
        </w:rPr>
      </w:pPr>
      <w:r>
        <w:rPr>
          <w:rFonts w:hint="eastAsia" w:ascii="宋体" w:hAnsi="宋体"/>
          <w:szCs w:val="21"/>
        </w:rPr>
        <w:t>3.售价：竞标文件工本费每套</w:t>
      </w:r>
      <w:r>
        <w:rPr>
          <w:rFonts w:hint="eastAsia" w:ascii="宋体" w:hAnsi="宋体"/>
          <w:szCs w:val="21"/>
          <w:u w:val="single"/>
        </w:rPr>
        <w:t>250</w:t>
      </w:r>
      <w:r>
        <w:rPr>
          <w:rFonts w:hint="eastAsia" w:ascii="宋体" w:hAnsi="宋体"/>
          <w:szCs w:val="21"/>
        </w:rPr>
        <w:t>元，售后不退，不接受邮寄报名</w:t>
      </w:r>
      <w:r>
        <w:rPr>
          <w:rFonts w:ascii="宋体" w:hAnsi="宋体"/>
          <w:szCs w:val="21"/>
        </w:rPr>
        <w:t>。</w:t>
      </w:r>
      <w:r>
        <w:rPr>
          <w:rFonts w:hint="eastAsia" w:ascii="宋体" w:hAnsi="宋体" w:cs="Arial"/>
          <w:color w:val="auto"/>
          <w:szCs w:val="21"/>
        </w:rPr>
        <w:t>（</w:t>
      </w:r>
      <w:r>
        <w:rPr>
          <w:rFonts w:hint="eastAsia" w:ascii="宋体" w:hAnsi="宋体" w:cs="Arial"/>
          <w:color w:val="auto"/>
          <w:szCs w:val="21"/>
          <w:lang w:eastAsia="zh-CN"/>
        </w:rPr>
        <w:t>采购</w:t>
      </w:r>
      <w:r>
        <w:rPr>
          <w:rFonts w:hint="eastAsia" w:ascii="宋体" w:hAnsi="宋体" w:cs="Arial"/>
          <w:color w:val="auto"/>
          <w:szCs w:val="21"/>
        </w:rPr>
        <w:t>文件工本费汇到采购代理机构下述指定账号）</w:t>
      </w:r>
    </w:p>
    <w:p>
      <w:pPr>
        <w:pStyle w:val="2"/>
        <w:ind w:firstLine="420" w:firstLineChars="200"/>
        <w:rPr>
          <w:rFonts w:hint="eastAsia" w:ascii="宋体" w:hAnsi="宋体" w:cs="Arial"/>
          <w:color w:val="auto"/>
          <w:kern w:val="2"/>
          <w:sz w:val="21"/>
          <w:szCs w:val="21"/>
          <w:lang w:val="en-US" w:eastAsia="zh-CN" w:bidi="ar-SA"/>
        </w:rPr>
      </w:pPr>
      <w:r>
        <w:rPr>
          <w:rFonts w:hint="eastAsia" w:ascii="宋体" w:hAnsi="宋体" w:cs="Arial"/>
          <w:color w:val="auto"/>
          <w:kern w:val="2"/>
          <w:sz w:val="21"/>
          <w:szCs w:val="21"/>
          <w:lang w:val="en-US" w:eastAsia="zh-CN" w:bidi="ar-SA"/>
        </w:rPr>
        <w:t>开户名称：广西建设工程项目管理中心有限责任公司防城港分公司</w:t>
      </w:r>
    </w:p>
    <w:p>
      <w:pPr>
        <w:pStyle w:val="2"/>
        <w:ind w:firstLine="420" w:firstLineChars="200"/>
        <w:rPr>
          <w:rFonts w:hint="eastAsia" w:ascii="宋体" w:hAnsi="宋体" w:cs="Arial"/>
          <w:color w:val="auto"/>
          <w:kern w:val="2"/>
          <w:sz w:val="21"/>
          <w:szCs w:val="21"/>
          <w:lang w:val="en-US" w:eastAsia="zh-CN" w:bidi="ar-SA"/>
        </w:rPr>
      </w:pPr>
      <w:r>
        <w:rPr>
          <w:rFonts w:hint="eastAsia" w:ascii="宋体" w:hAnsi="宋体" w:cs="Arial"/>
          <w:color w:val="auto"/>
          <w:kern w:val="2"/>
          <w:sz w:val="21"/>
          <w:szCs w:val="21"/>
          <w:lang w:val="en-US" w:eastAsia="zh-CN" w:bidi="ar-SA"/>
        </w:rPr>
        <w:t>开户银行：中国建设银行股份有限公司防城港桃花湾广场支行</w:t>
      </w:r>
    </w:p>
    <w:p>
      <w:pPr>
        <w:pStyle w:val="2"/>
        <w:ind w:firstLine="420" w:firstLineChars="200"/>
        <w:rPr>
          <w:rFonts w:hint="eastAsia" w:ascii="宋体" w:hAnsi="宋体" w:cs="Arial"/>
          <w:color w:val="auto"/>
          <w:kern w:val="2"/>
          <w:sz w:val="21"/>
          <w:szCs w:val="21"/>
          <w:lang w:val="en-US" w:eastAsia="zh-CN" w:bidi="ar-SA"/>
        </w:rPr>
      </w:pPr>
      <w:r>
        <w:rPr>
          <w:rFonts w:hint="eastAsia" w:ascii="宋体" w:hAnsi="宋体" w:cs="Arial"/>
          <w:color w:val="auto"/>
          <w:kern w:val="2"/>
          <w:sz w:val="21"/>
          <w:szCs w:val="21"/>
          <w:lang w:val="en-US" w:eastAsia="zh-CN" w:bidi="ar-SA"/>
        </w:rPr>
        <w:t>银行账号：4500 1659 5420 5070 4676</w:t>
      </w:r>
    </w:p>
    <w:p>
      <w:pPr>
        <w:pStyle w:val="2"/>
        <w:ind w:firstLine="420" w:firstLineChars="200"/>
        <w:rPr>
          <w:rFonts w:hint="eastAsia" w:ascii="宋体" w:hAnsi="宋体"/>
          <w:szCs w:val="21"/>
        </w:rPr>
      </w:pPr>
      <w:r>
        <w:rPr>
          <w:rFonts w:hint="eastAsia" w:ascii="宋体" w:hAnsi="宋体" w:cs="Arial"/>
          <w:color w:val="auto"/>
          <w:kern w:val="2"/>
          <w:sz w:val="21"/>
          <w:szCs w:val="21"/>
          <w:lang w:val="en-US" w:eastAsia="zh-CN" w:bidi="ar-SA"/>
        </w:rPr>
        <w:t>注：必须是以竞标人的名义缴纳，在转账底单的附言中须注明×××项目名称或采购项目编号竞标文件工本费。</w:t>
      </w:r>
    </w:p>
    <w:p>
      <w:pPr>
        <w:spacing w:line="360" w:lineRule="auto"/>
        <w:ind w:firstLine="420" w:firstLineChars="200"/>
        <w:rPr>
          <w:rFonts w:hint="eastAsia" w:ascii="宋体" w:hAnsi="宋体"/>
          <w:szCs w:val="21"/>
        </w:rPr>
      </w:pPr>
      <w:r>
        <w:rPr>
          <w:rFonts w:hint="eastAsia" w:ascii="宋体" w:hAnsi="宋体"/>
          <w:szCs w:val="21"/>
        </w:rPr>
        <w:t>八、</w:t>
      </w:r>
      <w:r>
        <w:rPr>
          <w:rFonts w:hint="eastAsia" w:ascii="宋体" w:hAnsi="宋体"/>
          <w:b/>
          <w:szCs w:val="21"/>
        </w:rPr>
        <w:t>竞标文件递交截止时间和地点</w:t>
      </w:r>
      <w:r>
        <w:rPr>
          <w:rFonts w:hint="eastAsia" w:ascii="宋体" w:hAnsi="宋体"/>
          <w:szCs w:val="21"/>
        </w:rPr>
        <w:t>：竞标文件必须以密封形式于20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r>
        <w:rPr>
          <w:rFonts w:hint="eastAsia" w:ascii="宋体" w:hAnsi="宋体"/>
          <w:szCs w:val="21"/>
          <w:lang w:val="en-US" w:eastAsia="zh-CN"/>
        </w:rPr>
        <w:t xml:space="preserve">   </w:t>
      </w:r>
      <w:r>
        <w:rPr>
          <w:rFonts w:hint="eastAsia" w:ascii="宋体" w:hAnsi="宋体"/>
          <w:szCs w:val="21"/>
        </w:rPr>
        <w:t>时</w:t>
      </w:r>
      <w:r>
        <w:rPr>
          <w:rFonts w:hint="eastAsia" w:ascii="宋体" w:hAnsi="宋体"/>
          <w:szCs w:val="21"/>
          <w:lang w:val="en-US" w:eastAsia="zh-CN"/>
        </w:rPr>
        <w:t xml:space="preserve">   </w:t>
      </w:r>
      <w:r>
        <w:rPr>
          <w:rFonts w:hint="eastAsia" w:ascii="宋体" w:hAnsi="宋体"/>
          <w:szCs w:val="21"/>
        </w:rPr>
        <w:t>分前到防城港市公共资源交易中心（防城港市迎宾路红树林大厦东塔）递交，逾期不受理。</w:t>
      </w:r>
    </w:p>
    <w:p>
      <w:pPr>
        <w:spacing w:line="360" w:lineRule="auto"/>
        <w:ind w:firstLine="420" w:firstLineChars="200"/>
        <w:rPr>
          <w:rFonts w:hint="eastAsia" w:ascii="宋体" w:hAnsi="宋体"/>
          <w:szCs w:val="21"/>
        </w:rPr>
      </w:pPr>
      <w:r>
        <w:rPr>
          <w:rFonts w:hint="eastAsia" w:ascii="宋体" w:hAnsi="宋体"/>
          <w:szCs w:val="21"/>
        </w:rPr>
        <w:t>九、</w:t>
      </w:r>
      <w:r>
        <w:rPr>
          <w:rFonts w:hint="eastAsia" w:ascii="宋体" w:hAnsi="宋体"/>
          <w:b/>
          <w:szCs w:val="21"/>
        </w:rPr>
        <w:t>截标时间及地点</w:t>
      </w:r>
      <w:r>
        <w:rPr>
          <w:rFonts w:hint="eastAsia" w:ascii="宋体" w:hAnsi="宋体"/>
          <w:szCs w:val="21"/>
        </w:rPr>
        <w:t>：于20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r>
        <w:rPr>
          <w:rFonts w:hint="eastAsia" w:ascii="宋体" w:hAnsi="宋体"/>
          <w:szCs w:val="21"/>
          <w:lang w:val="en-US" w:eastAsia="zh-CN"/>
        </w:rPr>
        <w:t xml:space="preserve">   </w:t>
      </w:r>
      <w:r>
        <w:rPr>
          <w:rFonts w:hint="eastAsia" w:ascii="宋体" w:hAnsi="宋体"/>
          <w:szCs w:val="21"/>
        </w:rPr>
        <w:t>时</w:t>
      </w:r>
      <w:r>
        <w:rPr>
          <w:rFonts w:hint="eastAsia" w:ascii="宋体" w:hAnsi="宋体"/>
          <w:szCs w:val="21"/>
          <w:lang w:val="en-US" w:eastAsia="zh-CN"/>
        </w:rPr>
        <w:t xml:space="preserve">   </w:t>
      </w:r>
      <w:r>
        <w:rPr>
          <w:rFonts w:hint="eastAsia" w:ascii="宋体" w:hAnsi="宋体"/>
          <w:szCs w:val="21"/>
        </w:rPr>
        <w:t>分在防城港市公共资源交易中心（防城港市迎宾路红树林大厦东塔）截标，开标会由竞标人的法定代表人或委托代理人参加。</w:t>
      </w:r>
    </w:p>
    <w:p>
      <w:pPr>
        <w:spacing w:line="360" w:lineRule="auto"/>
        <w:ind w:firstLine="420" w:firstLineChars="200"/>
        <w:rPr>
          <w:rFonts w:hint="eastAsia" w:ascii="宋体" w:hAnsi="宋体"/>
          <w:szCs w:val="21"/>
        </w:rPr>
      </w:pPr>
      <w:r>
        <w:rPr>
          <w:rFonts w:hint="eastAsia" w:ascii="宋体" w:hAnsi="宋体"/>
          <w:szCs w:val="21"/>
        </w:rPr>
        <w:t>十、</w:t>
      </w:r>
      <w:r>
        <w:rPr>
          <w:rFonts w:hint="eastAsia" w:ascii="宋体" w:hAnsi="宋体"/>
          <w:b/>
          <w:szCs w:val="21"/>
        </w:rPr>
        <w:t>谈判时间及地点</w:t>
      </w:r>
      <w:r>
        <w:rPr>
          <w:rFonts w:hint="eastAsia" w:ascii="宋体" w:hAnsi="宋体"/>
          <w:szCs w:val="21"/>
        </w:rPr>
        <w:t>：</w:t>
      </w:r>
      <w:r>
        <w:rPr>
          <w:rFonts w:hint="eastAsia" w:ascii="宋体" w:hAnsi="宋体"/>
          <w:szCs w:val="21"/>
          <w:lang w:val="en-US" w:eastAsia="zh-CN"/>
        </w:rPr>
        <w:t>2020</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r>
        <w:rPr>
          <w:rFonts w:hint="eastAsia" w:ascii="宋体" w:hAnsi="宋体"/>
          <w:szCs w:val="21"/>
          <w:lang w:val="en-US" w:eastAsia="zh-CN"/>
        </w:rPr>
        <w:t xml:space="preserve">   </w:t>
      </w:r>
      <w:r>
        <w:rPr>
          <w:rFonts w:hint="eastAsia" w:ascii="宋体" w:hAnsi="宋体"/>
          <w:szCs w:val="21"/>
        </w:rPr>
        <w:t>时</w:t>
      </w:r>
      <w:r>
        <w:rPr>
          <w:rFonts w:hint="eastAsia" w:ascii="宋体" w:hAnsi="宋体"/>
          <w:szCs w:val="21"/>
          <w:lang w:val="en-US" w:eastAsia="zh-CN"/>
        </w:rPr>
        <w:t xml:space="preserve">   </w:t>
      </w:r>
      <w:r>
        <w:rPr>
          <w:rFonts w:hint="eastAsia" w:ascii="宋体" w:hAnsi="宋体"/>
          <w:szCs w:val="21"/>
        </w:rPr>
        <w:t>分截标后为与竞标人谈判时间，具体时间由采购代理机构另行通知，地点：防城港市公共资源交易中心（防城港市迎宾路红树林大厦东塔）。参加竞标的法定代表人或委托代理人必须持证件（法定代表人凭法定代表人身份证明书原件和完整有效的身份证或委托代理人凭法定代表人授权委托书原件和完整有效的身份证</w:t>
      </w:r>
      <w:r>
        <w:rPr>
          <w:rFonts w:hint="eastAsia" w:ascii="宋体" w:hAnsi="宋体" w:cs="宋体"/>
        </w:rPr>
        <w:t>等</w:t>
      </w:r>
      <w:r>
        <w:rPr>
          <w:rFonts w:hint="eastAsia" w:ascii="宋体" w:hAnsi="宋体"/>
          <w:szCs w:val="21"/>
        </w:rPr>
        <w:t>）依时到达指定地点等候当面谈判。</w:t>
      </w:r>
    </w:p>
    <w:p>
      <w:pPr>
        <w:pStyle w:val="2"/>
        <w:ind w:firstLine="450"/>
        <w:rPr>
          <w:rFonts w:hint="eastAsia" w:ascii="宋体" w:hAnsi="宋体"/>
          <w:kern w:val="2"/>
          <w:sz w:val="21"/>
          <w:szCs w:val="21"/>
          <w:lang w:val="en-US" w:eastAsia="zh-CN" w:bidi="ar-SA"/>
        </w:rPr>
      </w:pPr>
      <w:r>
        <w:rPr>
          <w:rFonts w:hint="eastAsia" w:ascii="宋体" w:hAnsi="宋体"/>
          <w:kern w:val="2"/>
          <w:sz w:val="21"/>
          <w:szCs w:val="21"/>
          <w:lang w:val="en-US" w:eastAsia="zh-CN" w:bidi="ar-SA"/>
        </w:rPr>
        <w:t>十一</w:t>
      </w:r>
      <w:r>
        <w:rPr>
          <w:rFonts w:hint="eastAsia" w:ascii="宋体" w:hAnsi="宋体"/>
          <w:b/>
          <w:kern w:val="2"/>
          <w:sz w:val="21"/>
          <w:szCs w:val="21"/>
          <w:lang w:val="en-US" w:eastAsia="zh-CN" w:bidi="ar-SA"/>
        </w:rPr>
        <w:t>、竞标保证金：</w:t>
      </w:r>
      <w:r>
        <w:rPr>
          <w:rFonts w:hint="eastAsia" w:ascii="宋体" w:hAnsi="宋体"/>
          <w:kern w:val="2"/>
          <w:sz w:val="21"/>
          <w:szCs w:val="21"/>
          <w:lang w:val="en-US" w:eastAsia="zh-CN" w:bidi="ar-SA"/>
        </w:rPr>
        <w:t>本项目不收取竞标保证金。</w:t>
      </w:r>
    </w:p>
    <w:p>
      <w:pPr>
        <w:snapToGrid w:val="0"/>
        <w:spacing w:line="440" w:lineRule="exact"/>
        <w:ind w:firstLine="420"/>
        <w:rPr>
          <w:rFonts w:hint="default" w:ascii="宋体" w:hAnsi="宋体"/>
          <w:kern w:val="2"/>
          <w:sz w:val="21"/>
          <w:szCs w:val="21"/>
          <w:lang w:val="en-US" w:eastAsia="zh-CN" w:bidi="ar-SA"/>
        </w:rPr>
      </w:pPr>
      <w:r>
        <w:rPr>
          <w:rFonts w:hint="eastAsia" w:ascii="宋体" w:hAnsi="宋体"/>
          <w:kern w:val="2"/>
          <w:sz w:val="21"/>
          <w:szCs w:val="21"/>
          <w:lang w:val="en-US" w:eastAsia="zh-CN" w:bidi="ar-SA"/>
        </w:rPr>
        <w:t>十二、</w:t>
      </w:r>
      <w:r>
        <w:rPr>
          <w:rFonts w:hint="eastAsia" w:ascii="宋体" w:hAnsi="宋体" w:cs="宋体"/>
          <w:b/>
        </w:rPr>
        <w:t>网上查询地址：</w:t>
      </w:r>
      <w:r>
        <w:rPr>
          <w:rFonts w:hint="eastAsia" w:ascii="宋体" w:hAnsi="宋体" w:cs="宋体"/>
        </w:rPr>
        <w:t>中国政府采购网（http://www.ccgp.gov.cn）、广西壮族自治区政府采购网（zfcg.gxzf.gov.cn）、防城港市公共资源交易中心网站（http://www.fcgggzy.cn）。</w:t>
      </w:r>
    </w:p>
    <w:p>
      <w:pPr>
        <w:snapToGrid w:val="0"/>
        <w:spacing w:line="440" w:lineRule="exact"/>
        <w:ind w:firstLine="420"/>
        <w:rPr>
          <w:rFonts w:hint="eastAsia" w:ascii="宋体" w:hAnsi="宋体" w:cs="宋体"/>
          <w:bCs/>
          <w:szCs w:val="21"/>
        </w:rPr>
      </w:pPr>
      <w:r>
        <w:rPr>
          <w:rFonts w:hint="eastAsia" w:ascii="宋体" w:hAnsi="宋体"/>
          <w:kern w:val="2"/>
          <w:sz w:val="21"/>
          <w:szCs w:val="21"/>
          <w:lang w:val="en-US" w:eastAsia="zh-CN" w:bidi="ar-SA"/>
        </w:rPr>
        <w:t>十三</w:t>
      </w:r>
      <w:r>
        <w:rPr>
          <w:rFonts w:hint="eastAsia" w:ascii="宋体" w:hAnsi="宋体" w:cs="宋体"/>
          <w:b/>
        </w:rPr>
        <w:t>、</w:t>
      </w:r>
      <w:r>
        <w:rPr>
          <w:rFonts w:hint="eastAsia" w:ascii="宋体" w:hAnsi="宋体" w:cs="宋体"/>
          <w:b/>
          <w:lang w:eastAsia="zh-CN"/>
        </w:rPr>
        <w:t>联系事项：</w:t>
      </w:r>
      <w:r>
        <w:rPr>
          <w:rFonts w:hint="eastAsia" w:ascii="宋体" w:hAnsi="宋体" w:cs="宋体"/>
          <w:bCs/>
          <w:szCs w:val="21"/>
        </w:rPr>
        <w:t xml:space="preserve">               </w:t>
      </w:r>
    </w:p>
    <w:p>
      <w:pPr>
        <w:snapToGrid w:val="0"/>
        <w:spacing w:line="440" w:lineRule="exact"/>
        <w:ind w:firstLine="420" w:firstLineChars="200"/>
        <w:rPr>
          <w:rFonts w:hint="eastAsia" w:ascii="宋体" w:hAnsi="宋体" w:cs="宋体"/>
        </w:rPr>
      </w:pPr>
      <w:r>
        <w:rPr>
          <w:rFonts w:hint="eastAsia" w:ascii="宋体" w:hAnsi="宋体" w:cs="宋体"/>
        </w:rPr>
        <w:t>1、采购人名称：防城港市防城区林业局</w:t>
      </w:r>
    </w:p>
    <w:p>
      <w:pPr>
        <w:snapToGrid w:val="0"/>
        <w:spacing w:line="440" w:lineRule="exact"/>
        <w:ind w:firstLine="420" w:firstLineChars="200"/>
        <w:rPr>
          <w:rFonts w:hint="eastAsia" w:ascii="宋体" w:hAnsi="宋体" w:cs="宋体"/>
        </w:rPr>
      </w:pPr>
      <w:r>
        <w:rPr>
          <w:rFonts w:hint="eastAsia" w:ascii="宋体" w:hAnsi="宋体" w:cs="宋体"/>
        </w:rPr>
        <w:t>地  址：防城港市防城区防东路172号</w:t>
      </w:r>
    </w:p>
    <w:p>
      <w:pPr>
        <w:snapToGrid w:val="0"/>
        <w:spacing w:line="440" w:lineRule="exact"/>
        <w:ind w:firstLine="420" w:firstLineChars="200"/>
        <w:rPr>
          <w:rFonts w:hint="eastAsia" w:ascii="宋体" w:hAnsi="宋体" w:cs="宋体"/>
        </w:rPr>
      </w:pPr>
      <w:r>
        <w:rPr>
          <w:rFonts w:hint="eastAsia" w:ascii="宋体" w:hAnsi="宋体" w:cs="宋体"/>
        </w:rPr>
        <w:t>联系人：唐上兴   联系电话：13877025073</w:t>
      </w:r>
    </w:p>
    <w:p>
      <w:pPr>
        <w:snapToGrid w:val="0"/>
        <w:spacing w:line="440" w:lineRule="exact"/>
        <w:ind w:firstLine="420" w:firstLineChars="200"/>
        <w:rPr>
          <w:rFonts w:hint="eastAsia" w:ascii="宋体" w:hAnsi="宋体" w:cs="宋体"/>
        </w:rPr>
      </w:pPr>
      <w:r>
        <w:rPr>
          <w:rFonts w:hint="eastAsia" w:ascii="宋体" w:hAnsi="宋体" w:cs="宋体"/>
        </w:rPr>
        <w:t>2.采购代理机构名称：广西建设工程项目管理中心有限责任公司</w:t>
      </w:r>
    </w:p>
    <w:p>
      <w:pPr>
        <w:snapToGrid w:val="0"/>
        <w:spacing w:line="440" w:lineRule="exact"/>
        <w:ind w:firstLine="420" w:firstLineChars="200"/>
        <w:rPr>
          <w:rFonts w:hint="eastAsia" w:ascii="宋体" w:hAnsi="宋体" w:cs="宋体"/>
        </w:rPr>
      </w:pPr>
      <w:r>
        <w:rPr>
          <w:rFonts w:hint="eastAsia" w:ascii="宋体" w:hAnsi="宋体" w:cs="宋体"/>
        </w:rPr>
        <w:t>地址：防城港市港口区西湾广场财苑小区3栋二楼</w:t>
      </w:r>
    </w:p>
    <w:p>
      <w:pPr>
        <w:snapToGrid w:val="0"/>
        <w:spacing w:line="440" w:lineRule="exact"/>
        <w:ind w:firstLine="420" w:firstLineChars="200"/>
        <w:rPr>
          <w:rFonts w:hint="eastAsia" w:ascii="宋体" w:hAnsi="宋体" w:cs="宋体"/>
        </w:rPr>
      </w:pPr>
      <w:r>
        <w:rPr>
          <w:rFonts w:hint="eastAsia" w:ascii="宋体" w:hAnsi="宋体" w:cs="宋体"/>
        </w:rPr>
        <w:t>联系人及联系电话：郑锡贵 0770-2882029</w:t>
      </w:r>
    </w:p>
    <w:p>
      <w:pPr>
        <w:snapToGrid w:val="0"/>
        <w:spacing w:line="440" w:lineRule="exact"/>
        <w:ind w:firstLine="420" w:firstLineChars="200"/>
        <w:rPr>
          <w:rFonts w:hint="eastAsia" w:ascii="宋体" w:hAnsi="宋体" w:cs="宋体"/>
        </w:rPr>
      </w:pPr>
      <w:r>
        <w:rPr>
          <w:rFonts w:hint="eastAsia" w:ascii="宋体" w:hAnsi="宋体" w:cs="宋体"/>
        </w:rPr>
        <w:t>3.监督部门：防城港市防城区政府采购中心</w:t>
      </w:r>
    </w:p>
    <w:p>
      <w:pPr>
        <w:snapToGrid w:val="0"/>
        <w:spacing w:line="440" w:lineRule="exact"/>
        <w:ind w:firstLine="420" w:firstLineChars="200"/>
        <w:rPr>
          <w:rFonts w:hint="eastAsia" w:ascii="宋体" w:hAnsi="宋体" w:cs="宋体"/>
        </w:rPr>
      </w:pPr>
      <w:r>
        <w:rPr>
          <w:rFonts w:hint="eastAsia" w:ascii="宋体" w:hAnsi="宋体" w:cs="宋体"/>
        </w:rPr>
        <w:t>联系电话：0770-2218602   </w:t>
      </w:r>
    </w:p>
    <w:p>
      <w:pPr>
        <w:spacing w:line="360" w:lineRule="auto"/>
        <w:ind w:firstLine="495"/>
        <w:rPr>
          <w:rFonts w:hint="eastAsia" w:ascii="宋体" w:hAnsi="宋体"/>
          <w:szCs w:val="21"/>
        </w:rPr>
      </w:pPr>
      <w:r>
        <w:rPr>
          <w:rFonts w:hint="eastAsia" w:ascii="宋体" w:hAnsi="宋体" w:cs="宋体"/>
        </w:rPr>
        <w:t xml:space="preserve">                         </w:t>
      </w:r>
    </w:p>
    <w:p>
      <w:pPr>
        <w:spacing w:line="360" w:lineRule="auto"/>
        <w:ind w:left="7688" w:leftChars="300" w:hanging="7058" w:hangingChars="3361"/>
        <w:rPr>
          <w:rFonts w:hint="eastAsia" w:ascii="宋体" w:hAnsi="宋体"/>
          <w:szCs w:val="21"/>
        </w:rPr>
      </w:pPr>
      <w:r>
        <w:rPr>
          <w:rFonts w:hint="eastAsia" w:ascii="宋体" w:hAnsi="宋体" w:cs="Arial"/>
          <w:szCs w:val="21"/>
        </w:rPr>
        <w:t xml:space="preserve">                                                    </w:t>
      </w:r>
      <w:r>
        <w:rPr>
          <w:rFonts w:hint="eastAsia" w:ascii="宋体" w:hAnsi="宋体"/>
          <w:szCs w:val="21"/>
        </w:rPr>
        <w:t>广西建设工程项目管理中心有限责任公司                               20</w:t>
      </w:r>
      <w:r>
        <w:rPr>
          <w:rFonts w:hint="eastAsia" w:ascii="宋体" w:hAnsi="宋体"/>
          <w:szCs w:val="21"/>
          <w:lang w:val="en-US" w:eastAsia="zh-CN"/>
        </w:rPr>
        <w:t>20</w:t>
      </w:r>
      <w:r>
        <w:rPr>
          <w:rFonts w:hint="eastAsia" w:ascii="宋体" w:hAnsi="宋体"/>
          <w:szCs w:val="21"/>
        </w:rPr>
        <w:t xml:space="preserve">年 </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 xml:space="preserve">日 </w:t>
      </w:r>
    </w:p>
    <w:p>
      <w:pPr>
        <w:spacing w:line="360" w:lineRule="auto"/>
        <w:ind w:left="7688" w:leftChars="300" w:hanging="7058" w:hangingChars="3361"/>
        <w:rPr>
          <w:rFonts w:hint="eastAsia" w:ascii="宋体" w:hAnsi="宋体"/>
          <w:szCs w:val="21"/>
        </w:rPr>
      </w:pPr>
    </w:p>
    <w:p>
      <w:pPr>
        <w:spacing w:line="360" w:lineRule="auto"/>
        <w:ind w:left="7688" w:leftChars="300" w:hanging="7058" w:hangingChars="3361"/>
        <w:rPr>
          <w:rFonts w:hint="eastAsia" w:ascii="宋体" w:hAnsi="宋体"/>
          <w:szCs w:val="21"/>
        </w:rPr>
      </w:pPr>
    </w:p>
    <w:p>
      <w:pPr>
        <w:spacing w:line="320" w:lineRule="exact"/>
        <w:rPr>
          <w:rFonts w:hint="eastAsia" w:ascii="宋体" w:hAnsi="宋体"/>
          <w:szCs w:val="21"/>
        </w:rPr>
      </w:pPr>
    </w:p>
    <w:p>
      <w:pPr>
        <w:numPr>
          <w:ilvl w:val="0"/>
          <w:numId w:val="1"/>
        </w:numPr>
        <w:spacing w:line="400" w:lineRule="exact"/>
        <w:jc w:val="center"/>
        <w:outlineLvl w:val="0"/>
        <w:rPr>
          <w:rFonts w:hint="eastAsia" w:ascii="宋体" w:hAnsi="宋体"/>
          <w:b/>
          <w:sz w:val="32"/>
          <w:szCs w:val="32"/>
        </w:rPr>
      </w:pPr>
      <w:bookmarkStart w:id="3" w:name="_Toc32537"/>
      <w:bookmarkStart w:id="4" w:name="_Toc14763"/>
      <w:bookmarkStart w:id="5" w:name="_Toc123"/>
      <w:r>
        <w:rPr>
          <w:rFonts w:hint="eastAsia" w:ascii="宋体" w:hAnsi="宋体"/>
          <w:b/>
          <w:sz w:val="32"/>
          <w:szCs w:val="32"/>
        </w:rPr>
        <w:t>竞标人须知及前附表</w:t>
      </w:r>
      <w:bookmarkEnd w:id="3"/>
      <w:bookmarkEnd w:id="4"/>
      <w:bookmarkEnd w:id="5"/>
    </w:p>
    <w:p>
      <w:pPr>
        <w:spacing w:line="400" w:lineRule="exact"/>
        <w:jc w:val="center"/>
        <w:rPr>
          <w:rFonts w:hint="eastAsia" w:ascii="宋体" w:hAnsi="宋体"/>
          <w:b/>
          <w:sz w:val="32"/>
          <w:szCs w:val="32"/>
        </w:rPr>
      </w:pPr>
      <w:r>
        <w:rPr>
          <w:rFonts w:hint="eastAsia" w:ascii="宋体" w:hAnsi="宋体"/>
          <w:b/>
          <w:sz w:val="32"/>
          <w:szCs w:val="32"/>
        </w:rPr>
        <w:t>竞标人须知前附表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9" w:type="dxa"/>
            <w:noWrap w:val="0"/>
            <w:vAlign w:val="center"/>
          </w:tcPr>
          <w:p>
            <w:pPr>
              <w:spacing w:line="400" w:lineRule="exact"/>
              <w:jc w:val="center"/>
              <w:rPr>
                <w:rFonts w:hint="eastAsia" w:ascii="宋体" w:hAnsi="宋体"/>
                <w:szCs w:val="21"/>
              </w:rPr>
            </w:pPr>
            <w:r>
              <w:rPr>
                <w:rFonts w:hint="eastAsia" w:ascii="宋体" w:hAnsi="宋体"/>
                <w:szCs w:val="21"/>
              </w:rPr>
              <w:t>序号</w:t>
            </w:r>
          </w:p>
        </w:tc>
        <w:tc>
          <w:tcPr>
            <w:tcW w:w="8897" w:type="dxa"/>
            <w:noWrap w:val="0"/>
            <w:vAlign w:val="center"/>
          </w:tcPr>
          <w:p>
            <w:pPr>
              <w:spacing w:line="400" w:lineRule="exact"/>
              <w:jc w:val="center"/>
              <w:rPr>
                <w:rFonts w:hint="eastAsia"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79" w:type="dxa"/>
            <w:noWrap w:val="0"/>
            <w:vAlign w:val="center"/>
          </w:tcPr>
          <w:p>
            <w:pPr>
              <w:spacing w:line="400" w:lineRule="exact"/>
              <w:jc w:val="center"/>
              <w:rPr>
                <w:rFonts w:hint="eastAsia" w:ascii="宋体" w:hAnsi="宋体"/>
                <w:szCs w:val="21"/>
              </w:rPr>
            </w:pPr>
            <w:r>
              <w:rPr>
                <w:rFonts w:hint="eastAsia" w:ascii="宋体" w:hAnsi="宋体"/>
                <w:szCs w:val="21"/>
              </w:rPr>
              <w:t>1</w:t>
            </w:r>
          </w:p>
        </w:tc>
        <w:tc>
          <w:tcPr>
            <w:tcW w:w="8897" w:type="dxa"/>
            <w:noWrap w:val="0"/>
            <w:vAlign w:val="center"/>
          </w:tcPr>
          <w:p>
            <w:pPr>
              <w:spacing w:line="400" w:lineRule="exact"/>
              <w:rPr>
                <w:rFonts w:hint="eastAsia" w:ascii="宋体" w:hAnsi="宋体" w:eastAsia="宋体"/>
                <w:b/>
                <w:szCs w:val="21"/>
                <w:lang w:eastAsia="zh-CN"/>
              </w:rPr>
            </w:pPr>
            <w:r>
              <w:rPr>
                <w:rFonts w:hint="eastAsia" w:ascii="宋体" w:hAnsi="宋体"/>
                <w:b/>
                <w:szCs w:val="21"/>
              </w:rPr>
              <w:t>项目名称：</w:t>
            </w:r>
            <w:r>
              <w:rPr>
                <w:rFonts w:hint="eastAsia" w:ascii="宋体" w:hAnsi="宋体"/>
                <w:bCs/>
                <w:szCs w:val="21"/>
                <w:lang w:eastAsia="zh-CN"/>
              </w:rPr>
              <w:t>防城港市防城区2020年森林资源管理“一张图”年度更新</w:t>
            </w:r>
          </w:p>
          <w:p>
            <w:pPr>
              <w:spacing w:line="400" w:lineRule="exact"/>
              <w:rPr>
                <w:rFonts w:hint="eastAsia" w:ascii="宋体" w:hAnsi="宋体" w:eastAsia="宋体"/>
                <w:szCs w:val="21"/>
                <w:lang w:eastAsia="zh-CN"/>
              </w:rPr>
            </w:pPr>
            <w:r>
              <w:rPr>
                <w:rFonts w:hint="eastAsia" w:ascii="宋体" w:hAnsi="宋体"/>
                <w:b/>
                <w:szCs w:val="21"/>
              </w:rPr>
              <w:t>竞标编号：</w:t>
            </w:r>
            <w:r>
              <w:rPr>
                <w:rFonts w:hint="eastAsia" w:ascii="宋体" w:hAnsi="宋体"/>
                <w:szCs w:val="21"/>
                <w:lang w:eastAsia="zh-CN"/>
              </w:rPr>
              <w:t>FCZC2020-J3-30010-XGZX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jc w:val="center"/>
        </w:trPr>
        <w:tc>
          <w:tcPr>
            <w:tcW w:w="779" w:type="dxa"/>
            <w:noWrap w:val="0"/>
            <w:vAlign w:val="center"/>
          </w:tcPr>
          <w:p>
            <w:pPr>
              <w:spacing w:line="400" w:lineRule="exact"/>
              <w:jc w:val="center"/>
              <w:rPr>
                <w:rFonts w:hint="eastAsia" w:ascii="宋体" w:hAnsi="宋体"/>
                <w:szCs w:val="21"/>
              </w:rPr>
            </w:pPr>
            <w:r>
              <w:rPr>
                <w:rFonts w:hint="eastAsia" w:ascii="宋体" w:hAnsi="宋体"/>
                <w:szCs w:val="21"/>
              </w:rPr>
              <w:t>2</w:t>
            </w:r>
          </w:p>
        </w:tc>
        <w:tc>
          <w:tcPr>
            <w:tcW w:w="8897" w:type="dxa"/>
            <w:noWrap w:val="0"/>
            <w:vAlign w:val="center"/>
          </w:tcPr>
          <w:p>
            <w:pPr>
              <w:spacing w:line="400" w:lineRule="exact"/>
              <w:rPr>
                <w:rFonts w:hint="eastAsia"/>
              </w:rPr>
            </w:pPr>
            <w:r>
              <w:rPr>
                <w:rFonts w:hint="eastAsia"/>
              </w:rPr>
              <w:t>竞标人资格：</w:t>
            </w:r>
          </w:p>
          <w:p>
            <w:pPr>
              <w:snapToGrid w:val="0"/>
              <w:spacing w:line="440" w:lineRule="exact"/>
              <w:ind w:firstLine="420" w:firstLineChars="200"/>
              <w:rPr>
                <w:rFonts w:hint="eastAsia" w:ascii="宋体" w:hAnsi="宋体" w:cs="宋体"/>
              </w:rPr>
            </w:pPr>
            <w:r>
              <w:rPr>
                <w:rFonts w:hint="eastAsia" w:ascii="宋体" w:hAnsi="宋体" w:cs="宋体"/>
              </w:rPr>
              <w:t>1、符合《中华人民共和国政府采购法》第二十二条规定的资格条件，并在人员、设备、资金等方面具有相应的能力；</w:t>
            </w:r>
          </w:p>
          <w:p>
            <w:pPr>
              <w:snapToGrid w:val="0"/>
              <w:spacing w:line="440" w:lineRule="exact"/>
              <w:ind w:firstLine="420" w:firstLineChars="200"/>
              <w:rPr>
                <w:rFonts w:hint="eastAsia" w:ascii="宋体" w:hAnsi="宋体" w:cs="宋体"/>
              </w:rPr>
            </w:pPr>
            <w:r>
              <w:rPr>
                <w:rFonts w:hint="eastAsia" w:ascii="宋体" w:hAnsi="宋体" w:cs="宋体"/>
              </w:rPr>
              <w:t>2、国内注册（指按国家有关规定要求注册的），应当是具有独立法人资格的企业、事业单位（国有森工企业林业局内设的林业调查规划设计单位除外)，能提供本次采购服务的供应商；</w:t>
            </w:r>
          </w:p>
          <w:p>
            <w:pPr>
              <w:snapToGrid w:val="0"/>
              <w:spacing w:line="440" w:lineRule="exact"/>
              <w:ind w:firstLine="420" w:firstLineChars="200"/>
              <w:rPr>
                <w:rFonts w:hint="eastAsia" w:ascii="宋体" w:hAnsi="宋体" w:cs="宋体"/>
              </w:rPr>
            </w:pPr>
            <w:r>
              <w:rPr>
                <w:rFonts w:hint="eastAsia" w:ascii="宋体" w:hAnsi="宋体" w:cs="宋体"/>
              </w:rPr>
              <w:t>3、供应商具备林业调查规划设计乙级以上（含乙级）资质；</w:t>
            </w:r>
          </w:p>
          <w:p>
            <w:pPr>
              <w:snapToGrid w:val="0"/>
              <w:spacing w:line="440" w:lineRule="exact"/>
              <w:ind w:firstLine="420" w:firstLineChars="200"/>
              <w:rPr>
                <w:rFonts w:hint="eastAsia" w:ascii="宋体" w:hAnsi="宋体" w:cs="宋体"/>
              </w:rPr>
            </w:pPr>
            <w:r>
              <w:rPr>
                <w:rFonts w:hint="eastAsia" w:ascii="宋体" w:hAnsi="宋体" w:cs="宋体"/>
              </w:rPr>
              <w:t>4、本项目不接受联合体</w:t>
            </w:r>
            <w:r>
              <w:rPr>
                <w:rFonts w:hint="eastAsia" w:ascii="宋体" w:hAnsi="宋体" w:cs="宋体"/>
                <w:lang w:eastAsia="zh-CN"/>
              </w:rPr>
              <w:t>竞标</w:t>
            </w:r>
            <w:r>
              <w:rPr>
                <w:rFonts w:hint="eastAsia" w:ascii="宋体" w:hAnsi="宋体" w:cs="宋体"/>
              </w:rPr>
              <w:t>；</w:t>
            </w:r>
          </w:p>
          <w:p>
            <w:pPr>
              <w:snapToGrid w:val="0"/>
              <w:spacing w:line="440" w:lineRule="exact"/>
              <w:ind w:firstLine="420" w:firstLineChars="200"/>
              <w:rPr>
                <w:rFonts w:hint="eastAsia" w:ascii="宋体" w:hAnsi="宋体" w:cs="宋体"/>
              </w:rPr>
            </w:pPr>
            <w:r>
              <w:rPr>
                <w:rFonts w:hint="eastAsia" w:ascii="宋体" w:hAnsi="宋体" w:cs="宋体"/>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440" w:lineRule="exact"/>
              <w:ind w:firstLine="420" w:firstLineChars="200"/>
              <w:rPr>
                <w:rFonts w:hint="eastAsia"/>
              </w:rPr>
            </w:pPr>
            <w:r>
              <w:rPr>
                <w:rFonts w:hint="eastAsia" w:ascii="宋体" w:hAnsi="宋体" w:cs="宋体"/>
              </w:rPr>
              <w:t>6、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79" w:type="dxa"/>
            <w:noWrap w:val="0"/>
            <w:vAlign w:val="center"/>
          </w:tcPr>
          <w:p>
            <w:pPr>
              <w:spacing w:line="400" w:lineRule="exact"/>
              <w:jc w:val="center"/>
              <w:rPr>
                <w:rFonts w:hint="eastAsia" w:ascii="宋体" w:hAnsi="宋体"/>
                <w:szCs w:val="21"/>
              </w:rPr>
            </w:pPr>
            <w:r>
              <w:rPr>
                <w:rFonts w:hint="eastAsia" w:ascii="宋体" w:hAnsi="宋体"/>
                <w:szCs w:val="21"/>
              </w:rPr>
              <w:t>3</w:t>
            </w:r>
          </w:p>
        </w:tc>
        <w:tc>
          <w:tcPr>
            <w:tcW w:w="8897" w:type="dxa"/>
            <w:noWrap w:val="0"/>
            <w:vAlign w:val="center"/>
          </w:tcPr>
          <w:p>
            <w:pPr>
              <w:spacing w:line="400" w:lineRule="exact"/>
              <w:rPr>
                <w:rFonts w:hint="eastAsia" w:ascii="宋体" w:hAnsi="宋体"/>
                <w:szCs w:val="21"/>
              </w:rPr>
            </w:pPr>
            <w:r>
              <w:rPr>
                <w:rFonts w:hint="eastAsia" w:ascii="宋体" w:hAnsi="宋体"/>
                <w:b/>
                <w:szCs w:val="21"/>
              </w:rPr>
              <w:t>竞标报价</w:t>
            </w:r>
            <w:r>
              <w:rPr>
                <w:rFonts w:hint="eastAsia" w:ascii="宋体" w:hAnsi="宋体"/>
                <w:szCs w:val="21"/>
              </w:rPr>
              <w:t>：</w:t>
            </w:r>
          </w:p>
          <w:p>
            <w:pPr>
              <w:spacing w:line="400" w:lineRule="exact"/>
              <w:rPr>
                <w:rFonts w:hint="eastAsia" w:ascii="宋体" w:hAnsi="宋体"/>
                <w:szCs w:val="21"/>
              </w:rPr>
            </w:pPr>
            <w:r>
              <w:rPr>
                <w:rFonts w:hint="eastAsia" w:ascii="宋体" w:hAnsi="宋体"/>
                <w:szCs w:val="21"/>
              </w:rPr>
              <w:t>1、竞标人必须就“项目需求”中的服务内容作完整唯一报价，否则，其竞标将被拒绝。2、本项目竞标应以人民币报价；3、不论竞标结果如何，竞标人均应自行承担所有与竞标有关的全部费用。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79" w:type="dxa"/>
            <w:noWrap w:val="0"/>
            <w:vAlign w:val="center"/>
          </w:tcPr>
          <w:p>
            <w:pPr>
              <w:spacing w:line="400" w:lineRule="exact"/>
              <w:jc w:val="center"/>
              <w:rPr>
                <w:rFonts w:hint="eastAsia" w:ascii="宋体" w:hAnsi="宋体"/>
                <w:szCs w:val="21"/>
              </w:rPr>
            </w:pPr>
            <w:r>
              <w:rPr>
                <w:rFonts w:hint="eastAsia" w:ascii="宋体" w:hAnsi="宋体"/>
                <w:szCs w:val="21"/>
              </w:rPr>
              <w:t>4</w:t>
            </w:r>
          </w:p>
        </w:tc>
        <w:tc>
          <w:tcPr>
            <w:tcW w:w="8897" w:type="dxa"/>
            <w:noWrap w:val="0"/>
            <w:vAlign w:val="center"/>
          </w:tcPr>
          <w:p>
            <w:pPr>
              <w:spacing w:line="400" w:lineRule="exact"/>
              <w:rPr>
                <w:rFonts w:hint="eastAsia" w:ascii="宋体" w:hAnsi="宋体"/>
                <w:szCs w:val="21"/>
              </w:rPr>
            </w:pPr>
            <w:r>
              <w:rPr>
                <w:rFonts w:hint="eastAsia" w:ascii="宋体" w:hAnsi="宋体"/>
                <w:b/>
                <w:szCs w:val="21"/>
              </w:rPr>
              <w:t>竞标文件份数</w:t>
            </w:r>
            <w:r>
              <w:rPr>
                <w:rFonts w:hint="eastAsia" w:ascii="宋体" w:hAnsi="宋体"/>
                <w:szCs w:val="21"/>
              </w:rPr>
              <w:t>：正本一份 ，</w:t>
            </w:r>
            <w:r>
              <w:rPr>
                <w:rFonts w:hint="eastAsia" w:ascii="宋体" w:hAnsi="宋体"/>
                <w:szCs w:val="21"/>
                <w:lang w:eastAsia="zh-CN"/>
              </w:rPr>
              <w:t>副本三份</w:t>
            </w:r>
            <w:r>
              <w:rPr>
                <w:rFonts w:hint="eastAsia" w:ascii="宋体" w:hAnsi="宋体"/>
                <w:szCs w:val="21"/>
              </w:rPr>
              <w:t>，电子版一份（为可编辑的WORD文档存放U盘或光盘）。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9"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8897" w:type="dxa"/>
            <w:noWrap w:val="0"/>
            <w:vAlign w:val="center"/>
          </w:tcPr>
          <w:p>
            <w:pPr>
              <w:spacing w:line="400" w:lineRule="exact"/>
              <w:rPr>
                <w:rFonts w:hint="eastAsia" w:ascii="宋体" w:hAnsi="宋体"/>
                <w:szCs w:val="21"/>
              </w:rPr>
            </w:pPr>
            <w:r>
              <w:rPr>
                <w:rFonts w:hint="eastAsia" w:ascii="宋体" w:hAnsi="宋体"/>
                <w:b/>
                <w:szCs w:val="21"/>
              </w:rPr>
              <w:t>竞标有效期</w:t>
            </w:r>
            <w:r>
              <w:rPr>
                <w:rFonts w:hint="eastAsia" w:ascii="宋体" w:hAnsi="宋体"/>
                <w:szCs w:val="21"/>
              </w:rPr>
              <w:t>：竞标截止日期后</w:t>
            </w:r>
            <w:r>
              <w:rPr>
                <w:rFonts w:hint="eastAsia" w:ascii="宋体" w:hAnsi="宋体"/>
                <w:szCs w:val="21"/>
                <w:u w:val="single"/>
              </w:rPr>
              <w:t>60日历</w:t>
            </w:r>
            <w:r>
              <w:rPr>
                <w:rFonts w:hint="eastAsia" w:ascii="宋体" w:hAnsi="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noWrap w:val="0"/>
            <w:vAlign w:val="center"/>
          </w:tcPr>
          <w:p>
            <w:pPr>
              <w:spacing w:line="400" w:lineRule="exact"/>
              <w:jc w:val="center"/>
              <w:rPr>
                <w:rFonts w:hint="eastAsia" w:ascii="宋体" w:hAnsi="宋体"/>
                <w:szCs w:val="21"/>
              </w:rPr>
            </w:pPr>
            <w:r>
              <w:rPr>
                <w:rFonts w:hint="eastAsia" w:ascii="宋体" w:hAnsi="宋体"/>
                <w:szCs w:val="21"/>
              </w:rPr>
              <w:t>6</w:t>
            </w:r>
          </w:p>
        </w:tc>
        <w:tc>
          <w:tcPr>
            <w:tcW w:w="8897" w:type="dxa"/>
            <w:noWrap w:val="0"/>
            <w:vAlign w:val="center"/>
          </w:tcPr>
          <w:p>
            <w:pPr>
              <w:spacing w:line="400" w:lineRule="exact"/>
              <w:rPr>
                <w:rFonts w:hint="eastAsia" w:ascii="宋体" w:hAnsi="宋体"/>
                <w:b/>
                <w:szCs w:val="21"/>
              </w:rPr>
            </w:pPr>
            <w:r>
              <w:rPr>
                <w:rFonts w:hint="eastAsia" w:ascii="宋体" w:hAnsi="宋体"/>
                <w:b/>
                <w:szCs w:val="21"/>
              </w:rPr>
              <w:t>竞标保证金：</w:t>
            </w:r>
          </w:p>
          <w:p>
            <w:pPr>
              <w:spacing w:line="400" w:lineRule="exact"/>
              <w:rPr>
                <w:rFonts w:hint="eastAsia" w:ascii="宋体" w:hAnsi="宋体"/>
                <w:b/>
                <w:szCs w:val="21"/>
              </w:rPr>
            </w:pPr>
            <w:r>
              <w:rPr>
                <w:rFonts w:hint="eastAsia" w:ascii="宋体" w:hAnsi="宋体"/>
                <w:kern w:val="2"/>
                <w:sz w:val="21"/>
                <w:szCs w:val="21"/>
                <w:lang w:val="en-US" w:eastAsia="zh-CN" w:bidi="ar-SA"/>
              </w:rPr>
              <w:t>本项目不收取竞标保证金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79" w:type="dxa"/>
            <w:noWrap w:val="0"/>
            <w:vAlign w:val="center"/>
          </w:tcPr>
          <w:p>
            <w:pPr>
              <w:spacing w:line="400" w:lineRule="exact"/>
              <w:jc w:val="center"/>
              <w:rPr>
                <w:rFonts w:hint="eastAsia" w:ascii="宋体" w:hAnsi="宋体"/>
                <w:szCs w:val="21"/>
              </w:rPr>
            </w:pPr>
            <w:r>
              <w:rPr>
                <w:rFonts w:hint="eastAsia" w:ascii="宋体" w:hAnsi="宋体"/>
                <w:szCs w:val="21"/>
              </w:rPr>
              <w:t>7</w:t>
            </w:r>
          </w:p>
        </w:tc>
        <w:tc>
          <w:tcPr>
            <w:tcW w:w="8897" w:type="dxa"/>
            <w:noWrap w:val="0"/>
            <w:vAlign w:val="center"/>
          </w:tcPr>
          <w:p>
            <w:pPr>
              <w:spacing w:line="400" w:lineRule="exact"/>
              <w:rPr>
                <w:rFonts w:hint="eastAsia" w:ascii="宋体" w:hAnsi="宋体"/>
                <w:szCs w:val="21"/>
              </w:rPr>
            </w:pPr>
            <w:r>
              <w:rPr>
                <w:rFonts w:hint="eastAsia" w:ascii="宋体" w:hAnsi="宋体"/>
                <w:b/>
                <w:szCs w:val="21"/>
              </w:rPr>
              <w:t>竞标文件递交截止时间</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r>
              <w:rPr>
                <w:rFonts w:hint="eastAsia" w:ascii="宋体" w:hAnsi="宋体"/>
                <w:szCs w:val="21"/>
                <w:lang w:val="en-US" w:eastAsia="zh-CN"/>
              </w:rPr>
              <w:t xml:space="preserve">    </w:t>
            </w:r>
            <w:r>
              <w:rPr>
                <w:rFonts w:hint="eastAsia" w:ascii="宋体" w:hAnsi="宋体"/>
                <w:szCs w:val="21"/>
              </w:rPr>
              <w:t>时</w:t>
            </w:r>
            <w:r>
              <w:rPr>
                <w:rFonts w:hint="eastAsia" w:ascii="宋体" w:hAnsi="宋体"/>
                <w:szCs w:val="21"/>
                <w:lang w:val="en-US" w:eastAsia="zh-CN"/>
              </w:rPr>
              <w:t xml:space="preserve">   </w:t>
            </w:r>
            <w:r>
              <w:rPr>
                <w:rFonts w:hint="eastAsia" w:ascii="宋体" w:hAnsi="宋体"/>
                <w:szCs w:val="21"/>
              </w:rPr>
              <w:t>分。</w:t>
            </w:r>
          </w:p>
          <w:p>
            <w:pPr>
              <w:spacing w:line="400" w:lineRule="exact"/>
              <w:rPr>
                <w:rFonts w:hint="eastAsia" w:ascii="宋体" w:hAnsi="宋体"/>
                <w:szCs w:val="21"/>
              </w:rPr>
            </w:pPr>
            <w:r>
              <w:rPr>
                <w:rFonts w:hint="eastAsia" w:ascii="宋体" w:hAnsi="宋体"/>
                <w:szCs w:val="21"/>
              </w:rPr>
              <w:t>地址：</w:t>
            </w:r>
            <w:r>
              <w:rPr>
                <w:rFonts w:hint="eastAsia" w:ascii="宋体" w:hAnsi="宋体"/>
                <w:szCs w:val="21"/>
                <w:u w:val="single"/>
              </w:rPr>
              <w:t>防城港市公共资源交易中心（防城港市迎宾路红树林大厦东塔）</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79" w:type="dxa"/>
            <w:noWrap w:val="0"/>
            <w:vAlign w:val="center"/>
          </w:tcPr>
          <w:p>
            <w:pPr>
              <w:spacing w:line="400" w:lineRule="exact"/>
              <w:jc w:val="center"/>
              <w:rPr>
                <w:rFonts w:hint="eastAsia" w:ascii="宋体" w:hAnsi="宋体"/>
                <w:szCs w:val="21"/>
              </w:rPr>
            </w:pPr>
            <w:r>
              <w:rPr>
                <w:rFonts w:hint="eastAsia" w:ascii="宋体" w:hAnsi="宋体"/>
                <w:szCs w:val="21"/>
              </w:rPr>
              <w:t>8</w:t>
            </w:r>
          </w:p>
        </w:tc>
        <w:tc>
          <w:tcPr>
            <w:tcW w:w="8897" w:type="dxa"/>
            <w:noWrap w:val="0"/>
            <w:vAlign w:val="center"/>
          </w:tcPr>
          <w:p>
            <w:pPr>
              <w:spacing w:line="400" w:lineRule="exact"/>
              <w:rPr>
                <w:rFonts w:hint="eastAsia" w:ascii="宋体" w:hAnsi="宋体"/>
                <w:szCs w:val="21"/>
              </w:rPr>
            </w:pPr>
            <w:r>
              <w:rPr>
                <w:rFonts w:hint="eastAsia" w:ascii="宋体" w:hAnsi="宋体"/>
                <w:b/>
                <w:szCs w:val="21"/>
              </w:rPr>
              <w:t>谈判时间</w:t>
            </w:r>
            <w:r>
              <w:rPr>
                <w:rFonts w:hint="eastAsia" w:ascii="宋体" w:hAnsi="宋体"/>
                <w:szCs w:val="21"/>
              </w:rPr>
              <w:t>：竞标文件递交截止时间后（具体时间由采购代理机构另行通知）。</w:t>
            </w:r>
          </w:p>
          <w:p>
            <w:pPr>
              <w:spacing w:line="400" w:lineRule="exact"/>
              <w:rPr>
                <w:rFonts w:hint="eastAsia" w:ascii="宋体" w:hAnsi="宋体"/>
                <w:szCs w:val="21"/>
              </w:rPr>
            </w:pPr>
            <w:r>
              <w:rPr>
                <w:rFonts w:hint="eastAsia" w:ascii="宋体" w:hAnsi="宋体"/>
                <w:szCs w:val="21"/>
              </w:rPr>
              <w:t>谈判地点：</w:t>
            </w:r>
            <w:r>
              <w:rPr>
                <w:rFonts w:hint="eastAsia" w:ascii="宋体" w:hAnsi="宋体"/>
                <w:szCs w:val="21"/>
                <w:u w:val="single"/>
              </w:rPr>
              <w:t>防城港市公共资源交易中心（防城港市迎宾路红树林大厦东塔）</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779" w:type="dxa"/>
            <w:noWrap w:val="0"/>
            <w:vAlign w:val="center"/>
          </w:tcPr>
          <w:p>
            <w:pPr>
              <w:spacing w:line="400" w:lineRule="exact"/>
              <w:jc w:val="center"/>
              <w:rPr>
                <w:rFonts w:hint="eastAsia" w:ascii="宋体" w:hAnsi="宋体"/>
                <w:szCs w:val="21"/>
              </w:rPr>
            </w:pPr>
            <w:r>
              <w:rPr>
                <w:rFonts w:hint="eastAsia" w:ascii="宋体" w:hAnsi="宋体"/>
                <w:szCs w:val="21"/>
              </w:rPr>
              <w:t>9</w:t>
            </w:r>
          </w:p>
        </w:tc>
        <w:tc>
          <w:tcPr>
            <w:tcW w:w="8897" w:type="dxa"/>
            <w:noWrap w:val="0"/>
            <w:vAlign w:val="center"/>
          </w:tcPr>
          <w:p>
            <w:pPr>
              <w:spacing w:line="400" w:lineRule="exact"/>
              <w:rPr>
                <w:rFonts w:hint="eastAsia" w:ascii="宋体" w:hAnsi="宋体"/>
                <w:szCs w:val="21"/>
              </w:rPr>
            </w:pPr>
            <w:r>
              <w:rPr>
                <w:rFonts w:hint="eastAsia" w:ascii="宋体" w:hAnsi="宋体"/>
                <w:b/>
                <w:szCs w:val="21"/>
              </w:rPr>
              <w:t>委托代理服务费</w:t>
            </w:r>
            <w:r>
              <w:rPr>
                <w:rFonts w:hint="eastAsia" w:ascii="宋体" w:hAnsi="宋体"/>
                <w:szCs w:val="21"/>
              </w:rPr>
              <w:t>：本项目的代理服务费按附表一规定的（服务采购）标准采用差额定率累进计费方式计算,由成交供应商向采购代理机构支付。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79" w:type="dxa"/>
            <w:noWrap w:val="0"/>
            <w:vAlign w:val="center"/>
          </w:tcPr>
          <w:p>
            <w:pPr>
              <w:spacing w:line="400" w:lineRule="exact"/>
              <w:jc w:val="center"/>
              <w:rPr>
                <w:rFonts w:hint="eastAsia" w:ascii="宋体" w:hAnsi="宋体"/>
                <w:szCs w:val="21"/>
              </w:rPr>
            </w:pPr>
            <w:r>
              <w:rPr>
                <w:rFonts w:hint="eastAsia" w:ascii="宋体" w:hAnsi="宋体"/>
                <w:szCs w:val="21"/>
              </w:rPr>
              <w:t>10</w:t>
            </w:r>
          </w:p>
        </w:tc>
        <w:tc>
          <w:tcPr>
            <w:tcW w:w="8897" w:type="dxa"/>
            <w:noWrap w:val="0"/>
            <w:vAlign w:val="center"/>
          </w:tcPr>
          <w:p>
            <w:pPr>
              <w:spacing w:line="400" w:lineRule="exact"/>
              <w:rPr>
                <w:rFonts w:hint="eastAsia" w:ascii="宋体" w:hAnsi="宋体" w:eastAsia="宋体"/>
                <w:szCs w:val="21"/>
                <w:lang w:eastAsia="zh-CN"/>
              </w:rPr>
            </w:pPr>
            <w:r>
              <w:rPr>
                <w:rFonts w:hint="eastAsia" w:ascii="宋体" w:hAnsi="宋体"/>
                <w:bCs/>
                <w:szCs w:val="21"/>
              </w:rPr>
              <w:t>履约保证金:</w:t>
            </w:r>
            <w:r>
              <w:rPr>
                <w:rFonts w:hint="eastAsia" w:ascii="宋体" w:hAnsi="宋体"/>
                <w:bCs/>
                <w:szCs w:val="21"/>
                <w:lang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79" w:type="dxa"/>
            <w:noWrap w:val="0"/>
            <w:vAlign w:val="center"/>
          </w:tcPr>
          <w:p>
            <w:pPr>
              <w:spacing w:line="400" w:lineRule="exact"/>
              <w:jc w:val="center"/>
              <w:rPr>
                <w:rFonts w:hint="eastAsia" w:ascii="宋体" w:hAnsi="宋体"/>
                <w:szCs w:val="21"/>
              </w:rPr>
            </w:pPr>
            <w:r>
              <w:rPr>
                <w:rFonts w:hint="eastAsia" w:ascii="宋体" w:hAnsi="宋体"/>
                <w:szCs w:val="21"/>
              </w:rPr>
              <w:t>11</w:t>
            </w:r>
          </w:p>
        </w:tc>
        <w:tc>
          <w:tcPr>
            <w:tcW w:w="8897" w:type="dxa"/>
            <w:noWrap w:val="0"/>
            <w:vAlign w:val="center"/>
          </w:tcPr>
          <w:p>
            <w:pPr>
              <w:rPr>
                <w:rFonts w:hint="eastAsia" w:ascii="宋体" w:hAnsi="宋体"/>
                <w:b/>
                <w:szCs w:val="21"/>
              </w:rPr>
            </w:pPr>
            <w:r>
              <w:rPr>
                <w:rFonts w:hint="eastAsia" w:ascii="宋体" w:hAnsi="宋体"/>
                <w:b/>
                <w:szCs w:val="21"/>
              </w:rPr>
              <w:t>采购资金来源：</w:t>
            </w:r>
            <w:r>
              <w:rPr>
                <w:rFonts w:hint="eastAsia" w:ascii="宋体" w:hAnsi="宋体"/>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79" w:type="dxa"/>
            <w:noWrap w:val="0"/>
            <w:vAlign w:val="center"/>
          </w:tcPr>
          <w:p>
            <w:pPr>
              <w:spacing w:line="400" w:lineRule="exact"/>
              <w:jc w:val="center"/>
              <w:rPr>
                <w:rFonts w:hint="eastAsia" w:ascii="宋体" w:hAnsi="宋体"/>
                <w:szCs w:val="21"/>
              </w:rPr>
            </w:pPr>
            <w:r>
              <w:rPr>
                <w:rFonts w:hint="eastAsia" w:ascii="宋体" w:hAnsi="宋体"/>
                <w:szCs w:val="21"/>
              </w:rPr>
              <w:t>12</w:t>
            </w:r>
          </w:p>
        </w:tc>
        <w:tc>
          <w:tcPr>
            <w:tcW w:w="8897" w:type="dxa"/>
            <w:noWrap w:val="0"/>
            <w:vAlign w:val="center"/>
          </w:tcPr>
          <w:p>
            <w:pPr>
              <w:spacing w:line="400" w:lineRule="exact"/>
              <w:rPr>
                <w:rFonts w:hint="eastAsia" w:ascii="宋体" w:hAnsi="宋体"/>
                <w:szCs w:val="21"/>
              </w:rPr>
            </w:pPr>
            <w:r>
              <w:rPr>
                <w:rFonts w:hint="eastAsia" w:ascii="宋体" w:hAnsi="宋体"/>
                <w:b/>
                <w:szCs w:val="21"/>
              </w:rPr>
              <w:t>评标方法</w:t>
            </w:r>
            <w:r>
              <w:rPr>
                <w:rFonts w:hint="eastAsia" w:ascii="宋体" w:hAnsi="宋体"/>
                <w:szCs w:val="21"/>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79" w:type="dxa"/>
            <w:noWrap w:val="0"/>
            <w:vAlign w:val="center"/>
          </w:tcPr>
          <w:p>
            <w:pPr>
              <w:spacing w:line="400" w:lineRule="exact"/>
              <w:jc w:val="center"/>
              <w:rPr>
                <w:rFonts w:hint="eastAsia" w:ascii="宋体" w:hAnsi="宋体"/>
                <w:szCs w:val="21"/>
              </w:rPr>
            </w:pPr>
            <w:r>
              <w:rPr>
                <w:rFonts w:hint="eastAsia" w:ascii="宋体" w:hAnsi="宋体"/>
                <w:szCs w:val="21"/>
              </w:rPr>
              <w:t>13</w:t>
            </w:r>
          </w:p>
        </w:tc>
        <w:tc>
          <w:tcPr>
            <w:tcW w:w="8897" w:type="dxa"/>
            <w:noWrap w:val="0"/>
            <w:vAlign w:val="center"/>
          </w:tcPr>
          <w:p>
            <w:pPr>
              <w:spacing w:line="400" w:lineRule="exact"/>
              <w:rPr>
                <w:rFonts w:hint="eastAsia" w:ascii="宋体" w:hAnsi="宋体" w:eastAsia="宋体"/>
                <w:b/>
                <w:szCs w:val="21"/>
                <w:lang w:eastAsia="zh-CN"/>
              </w:rPr>
            </w:pPr>
            <w:r>
              <w:rPr>
                <w:rFonts w:hint="eastAsia" w:ascii="宋体" w:hAnsi="宋体"/>
                <w:b/>
                <w:szCs w:val="21"/>
              </w:rPr>
              <w:t>本项目采购预算为（人民币）：</w:t>
            </w:r>
            <w:r>
              <w:rPr>
                <w:rFonts w:hint="eastAsia" w:ascii="宋体" w:hAnsi="宋体"/>
                <w:b/>
                <w:szCs w:val="21"/>
                <w:lang w:eastAsia="zh-CN"/>
              </w:rPr>
              <w:t>伍拾壹万陆仟伍佰元整（¥516500.00）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79" w:type="dxa"/>
            <w:noWrap w:val="0"/>
            <w:vAlign w:val="center"/>
          </w:tcPr>
          <w:p>
            <w:pPr>
              <w:spacing w:line="400" w:lineRule="exact"/>
              <w:jc w:val="center"/>
              <w:rPr>
                <w:rFonts w:hint="eastAsia" w:ascii="宋体" w:hAnsi="宋体"/>
                <w:szCs w:val="21"/>
              </w:rPr>
            </w:pPr>
            <w:r>
              <w:rPr>
                <w:rFonts w:hint="eastAsia" w:ascii="宋体" w:hAnsi="宋体"/>
                <w:szCs w:val="21"/>
              </w:rPr>
              <w:t>14</w:t>
            </w:r>
          </w:p>
        </w:tc>
        <w:tc>
          <w:tcPr>
            <w:tcW w:w="8897" w:type="dxa"/>
            <w:noWrap w:val="0"/>
            <w:vAlign w:val="center"/>
          </w:tcPr>
          <w:p>
            <w:pPr>
              <w:autoSpaceDE w:val="0"/>
              <w:autoSpaceDN w:val="0"/>
              <w:snapToGrid w:val="0"/>
              <w:textAlignment w:val="bottom"/>
              <w:rPr>
                <w:rFonts w:hint="eastAsia" w:ascii="宋体" w:hAnsi="宋体"/>
                <w:b/>
                <w:szCs w:val="21"/>
              </w:rPr>
            </w:pPr>
            <w:r>
              <w:rPr>
                <w:rFonts w:hint="eastAsia" w:ascii="宋体" w:hAnsi="宋体"/>
                <w:b/>
                <w:szCs w:val="21"/>
              </w:rPr>
              <w:t>解释权：</w:t>
            </w:r>
            <w:r>
              <w:rPr>
                <w:rFonts w:hint="eastAsia" w:ascii="宋体" w:hAnsi="宋体"/>
                <w:szCs w:val="21"/>
              </w:rPr>
              <w:t>本采购文件解释权属政府采购代理机构及采购单位。</w:t>
            </w:r>
          </w:p>
        </w:tc>
      </w:tr>
    </w:tbl>
    <w:p>
      <w:pPr>
        <w:spacing w:line="360" w:lineRule="auto"/>
        <w:jc w:val="center"/>
        <w:rPr>
          <w:rFonts w:hint="eastAsia" w:ascii="宋体" w:hAnsi="宋体"/>
          <w:b/>
          <w:sz w:val="44"/>
          <w:szCs w:val="44"/>
        </w:rPr>
      </w:pPr>
      <w:r>
        <w:rPr>
          <w:rFonts w:ascii="宋体" w:hAnsi="宋体"/>
          <w:b/>
          <w:sz w:val="32"/>
          <w:szCs w:val="32"/>
        </w:rPr>
        <w:br w:type="page"/>
      </w:r>
      <w:r>
        <w:rPr>
          <w:rFonts w:hint="eastAsia" w:ascii="宋体" w:hAnsi="宋体"/>
          <w:b/>
          <w:sz w:val="44"/>
          <w:szCs w:val="44"/>
        </w:rPr>
        <w:t>竞标人须知</w:t>
      </w:r>
    </w:p>
    <w:p>
      <w:pPr>
        <w:spacing w:line="400" w:lineRule="exact"/>
        <w:ind w:firstLine="422" w:firstLineChars="200"/>
        <w:rPr>
          <w:rFonts w:hint="eastAsia" w:ascii="宋体" w:hAnsi="宋体"/>
          <w:b/>
          <w:szCs w:val="21"/>
        </w:rPr>
      </w:pPr>
      <w:r>
        <w:rPr>
          <w:rFonts w:hint="eastAsia" w:ascii="宋体" w:hAnsi="宋体"/>
          <w:b/>
          <w:szCs w:val="21"/>
        </w:rPr>
        <w:t>一、总　则</w:t>
      </w:r>
    </w:p>
    <w:p>
      <w:pPr>
        <w:spacing w:line="400" w:lineRule="exact"/>
        <w:ind w:firstLine="422" w:firstLineChars="200"/>
        <w:rPr>
          <w:rFonts w:hint="eastAsia" w:ascii="宋体" w:hAnsi="宋体"/>
          <w:b/>
          <w:szCs w:val="21"/>
        </w:rPr>
      </w:pPr>
      <w:r>
        <w:rPr>
          <w:rFonts w:hint="eastAsia" w:ascii="宋体" w:hAnsi="宋体"/>
          <w:b/>
          <w:szCs w:val="21"/>
        </w:rPr>
        <w:t>1. 适用范围</w:t>
      </w:r>
    </w:p>
    <w:p>
      <w:pPr>
        <w:spacing w:line="400" w:lineRule="exact"/>
        <w:ind w:firstLine="420" w:firstLineChars="200"/>
        <w:rPr>
          <w:rFonts w:hint="eastAsia" w:ascii="宋体" w:hAnsi="宋体"/>
          <w:szCs w:val="21"/>
        </w:rPr>
      </w:pPr>
      <w:r>
        <w:rPr>
          <w:rFonts w:hint="eastAsia" w:ascii="宋体" w:hAnsi="宋体"/>
          <w:szCs w:val="21"/>
        </w:rPr>
        <w:t>1.1 本文件仅适用于本文件中所叙述的服务类政府采购项目。</w:t>
      </w:r>
    </w:p>
    <w:p>
      <w:pPr>
        <w:spacing w:line="400" w:lineRule="exact"/>
        <w:ind w:firstLine="422" w:firstLineChars="200"/>
        <w:rPr>
          <w:rFonts w:hint="eastAsia" w:ascii="宋体" w:hAnsi="宋体"/>
          <w:b/>
          <w:szCs w:val="21"/>
        </w:rPr>
      </w:pPr>
      <w:r>
        <w:rPr>
          <w:rFonts w:hint="eastAsia" w:ascii="宋体" w:hAnsi="宋体"/>
          <w:b/>
          <w:szCs w:val="21"/>
        </w:rPr>
        <w:t>2. 定义</w:t>
      </w:r>
    </w:p>
    <w:p>
      <w:pPr>
        <w:spacing w:line="400" w:lineRule="exact"/>
        <w:ind w:firstLine="420" w:firstLineChars="200"/>
        <w:rPr>
          <w:rFonts w:hint="eastAsia" w:ascii="宋体" w:hAnsi="宋体"/>
          <w:szCs w:val="21"/>
        </w:rPr>
      </w:pPr>
      <w:r>
        <w:rPr>
          <w:rFonts w:hint="eastAsia" w:ascii="宋体" w:hAnsi="宋体"/>
          <w:szCs w:val="21"/>
        </w:rPr>
        <w:t>2.1“采购人”是指：</w:t>
      </w:r>
      <w:r>
        <w:rPr>
          <w:rFonts w:hint="eastAsia" w:ascii="宋体" w:hAnsi="宋体"/>
          <w:szCs w:val="21"/>
          <w:u w:val="single"/>
          <w:lang w:eastAsia="zh-CN"/>
        </w:rPr>
        <w:t>防城港市防城区林业局</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2.2“采购代理机构”是指</w:t>
      </w:r>
      <w:r>
        <w:rPr>
          <w:rFonts w:hint="eastAsia" w:ascii="宋体" w:hAnsi="宋体"/>
          <w:szCs w:val="21"/>
          <w:u w:val="single"/>
        </w:rPr>
        <w:t>广西建设工程项目管理中心有限责任公司</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2.3“竞标人”是指响应本文件要求，参加谈判的法人或者其他组织。如果该竞标人在本次谈判中成交,即成为“成交人”。</w:t>
      </w:r>
    </w:p>
    <w:p>
      <w:pPr>
        <w:spacing w:line="400" w:lineRule="exact"/>
        <w:ind w:firstLine="420" w:firstLineChars="200"/>
        <w:rPr>
          <w:rFonts w:hint="eastAsia" w:ascii="宋体" w:hAnsi="宋体"/>
          <w:szCs w:val="21"/>
        </w:rPr>
      </w:pPr>
      <w:r>
        <w:rPr>
          <w:rFonts w:hint="eastAsia" w:ascii="宋体" w:hAnsi="宋体"/>
          <w:szCs w:val="21"/>
        </w:rPr>
        <w:t>2.4 “服务”系指竞标项目采购内容的所有服务以及其他相关的义务。</w:t>
      </w:r>
    </w:p>
    <w:p>
      <w:pPr>
        <w:spacing w:line="400" w:lineRule="exact"/>
        <w:ind w:firstLine="420" w:firstLineChars="200"/>
        <w:rPr>
          <w:rFonts w:hint="eastAsia" w:ascii="宋体" w:hAnsi="宋体"/>
          <w:szCs w:val="21"/>
        </w:rPr>
      </w:pPr>
      <w:r>
        <w:rPr>
          <w:rFonts w:hint="eastAsia" w:ascii="宋体" w:hAnsi="宋体"/>
          <w:szCs w:val="21"/>
        </w:rPr>
        <w:t>2.5“竞争性谈判响应文件”是指：竞标人根据本文件要求，编制包含报价、技术和服务等所有内容的文件，也称竞标文件。</w:t>
      </w:r>
    </w:p>
    <w:p>
      <w:pPr>
        <w:spacing w:line="400" w:lineRule="exact"/>
        <w:ind w:firstLine="420" w:firstLineChars="200"/>
        <w:rPr>
          <w:rFonts w:hint="eastAsia" w:ascii="宋体" w:hAnsi="宋体"/>
          <w:szCs w:val="21"/>
        </w:rPr>
      </w:pPr>
      <w:r>
        <w:rPr>
          <w:rFonts w:hint="eastAsia" w:ascii="宋体" w:hAnsi="宋体"/>
          <w:szCs w:val="21"/>
        </w:rPr>
        <w:t>2.6“竞标人公章”系指竞标人用自己法定主体行为名称制作的签名印章，不包含专用章。</w:t>
      </w:r>
    </w:p>
    <w:p>
      <w:pPr>
        <w:spacing w:line="400" w:lineRule="exact"/>
        <w:ind w:firstLine="420" w:firstLineChars="200"/>
        <w:rPr>
          <w:rFonts w:hint="eastAsia" w:ascii="宋体" w:hAnsi="宋体"/>
          <w:szCs w:val="21"/>
        </w:rPr>
      </w:pPr>
      <w:r>
        <w:rPr>
          <w:rFonts w:hint="eastAsia" w:ascii="宋体" w:hAnsi="宋体"/>
          <w:szCs w:val="21"/>
        </w:rPr>
        <w:t>2.7 “财政部门指定的政府采购信息发布媒体”系指</w:t>
      </w:r>
      <w:r>
        <w:rPr>
          <w:rFonts w:hint="eastAsia" w:ascii="宋体" w:hAnsi="宋体" w:cs="宋体"/>
          <w:szCs w:val="21"/>
        </w:rPr>
        <w:t>中国政府采购网（http://www.ccgp.gov.cn）、广西壮族自治区政府采购网（zfcg.gxzf.gov.cn）、防城港市政府采购网（www.fcgszfcg.gov.cn）、防城港市公共资源交易中心网站（</w:t>
      </w:r>
      <w:r>
        <w:rPr>
          <w:rFonts w:hint="eastAsia" w:ascii="宋体" w:hAnsi="宋体" w:cs="宋体"/>
          <w:szCs w:val="21"/>
        </w:rPr>
        <w:fldChar w:fldCharType="begin"/>
      </w:r>
      <w:r>
        <w:rPr>
          <w:rFonts w:hint="eastAsia" w:ascii="宋体" w:hAnsi="宋体" w:cs="宋体"/>
          <w:szCs w:val="21"/>
        </w:rPr>
        <w:instrText xml:space="preserve"> HYPERLINK "http://www.fcgggzy.cn/" </w:instrText>
      </w:r>
      <w:r>
        <w:rPr>
          <w:rFonts w:hint="eastAsia" w:ascii="宋体" w:hAnsi="宋体" w:cs="宋体"/>
          <w:szCs w:val="21"/>
        </w:rPr>
        <w:fldChar w:fldCharType="separate"/>
      </w:r>
      <w:r>
        <w:rPr>
          <w:rFonts w:hint="eastAsia" w:ascii="宋体" w:hAnsi="宋体" w:cs="宋体"/>
          <w:szCs w:val="21"/>
        </w:rPr>
        <w:t>http://www.fcgggzy.cn</w:t>
      </w:r>
      <w:r>
        <w:rPr>
          <w:rFonts w:hint="eastAsia" w:ascii="宋体" w:hAnsi="宋体" w:cs="宋体"/>
          <w:szCs w:val="21"/>
        </w:rPr>
        <w:fldChar w:fldCharType="end"/>
      </w:r>
      <w:r>
        <w:rPr>
          <w:rFonts w:hint="eastAsia" w:ascii="宋体" w:hAnsi="宋体" w:cs="宋体"/>
          <w:szCs w:val="21"/>
        </w:rPr>
        <w:t>）</w:t>
      </w:r>
      <w:r>
        <w:rPr>
          <w:rFonts w:hint="eastAsia" w:ascii="宋体" w:hAnsi="宋体"/>
          <w:szCs w:val="21"/>
        </w:rPr>
        <w:t>。</w:t>
      </w:r>
    </w:p>
    <w:p>
      <w:pPr>
        <w:spacing w:line="400" w:lineRule="exact"/>
        <w:ind w:firstLine="422" w:firstLineChars="200"/>
        <w:rPr>
          <w:rFonts w:hint="eastAsia" w:ascii="宋体" w:hAnsi="宋体"/>
          <w:b/>
          <w:szCs w:val="21"/>
        </w:rPr>
      </w:pPr>
      <w:r>
        <w:rPr>
          <w:rFonts w:hint="eastAsia" w:ascii="宋体" w:hAnsi="宋体"/>
          <w:b/>
          <w:szCs w:val="21"/>
        </w:rPr>
        <w:t>3. 竞标人的基本条件</w:t>
      </w:r>
    </w:p>
    <w:p>
      <w:pPr>
        <w:snapToGrid w:val="0"/>
        <w:spacing w:line="440" w:lineRule="exact"/>
        <w:ind w:firstLine="420" w:firstLineChars="200"/>
        <w:rPr>
          <w:rFonts w:hint="eastAsia" w:ascii="宋体" w:hAnsi="宋体" w:cs="宋体"/>
        </w:rPr>
      </w:pPr>
      <w:r>
        <w:rPr>
          <w:rFonts w:hint="eastAsia" w:ascii="宋体" w:hAnsi="宋体" w:cs="宋体"/>
          <w:lang w:val="en-US" w:eastAsia="zh-CN"/>
        </w:rPr>
        <w:t>3.1</w:t>
      </w:r>
      <w:r>
        <w:rPr>
          <w:rFonts w:hint="eastAsia" w:ascii="宋体" w:hAnsi="宋体" w:cs="宋体"/>
        </w:rPr>
        <w:t>符合《中华人民共和国政府采购法》第二十二条规定的资格条件，并在人员、设备、资金等方面具有相应的能力；</w:t>
      </w:r>
    </w:p>
    <w:p>
      <w:pPr>
        <w:snapToGrid w:val="0"/>
        <w:spacing w:line="440" w:lineRule="exact"/>
        <w:ind w:firstLine="420" w:firstLineChars="200"/>
        <w:rPr>
          <w:rFonts w:hint="eastAsia" w:ascii="宋体" w:hAnsi="宋体" w:cs="宋体"/>
        </w:rPr>
      </w:pPr>
      <w:r>
        <w:rPr>
          <w:rFonts w:hint="eastAsia" w:ascii="宋体" w:hAnsi="宋体" w:cs="宋体"/>
          <w:lang w:val="en-US" w:eastAsia="zh-CN"/>
        </w:rPr>
        <w:t>3.2</w:t>
      </w:r>
      <w:r>
        <w:rPr>
          <w:rFonts w:hint="eastAsia" w:ascii="宋体" w:hAnsi="宋体" w:cs="宋体"/>
        </w:rPr>
        <w:t>国内注册（指按国家有关规定要求注册的），应当是具有独立法人资格的企业、事业单位（国有森工企业林业局内设的林业调查规划设计单位除外)，能提供本次采购服务的供应商；</w:t>
      </w:r>
    </w:p>
    <w:p>
      <w:pPr>
        <w:snapToGrid w:val="0"/>
        <w:spacing w:line="440" w:lineRule="exact"/>
        <w:ind w:firstLine="420" w:firstLineChars="200"/>
        <w:rPr>
          <w:rFonts w:hint="eastAsia" w:ascii="宋体" w:hAnsi="宋体" w:cs="宋体"/>
        </w:rPr>
      </w:pPr>
      <w:r>
        <w:rPr>
          <w:rFonts w:hint="eastAsia" w:ascii="宋体" w:hAnsi="宋体" w:cs="宋体"/>
          <w:lang w:val="en-US" w:eastAsia="zh-CN"/>
        </w:rPr>
        <w:t>3.3</w:t>
      </w:r>
      <w:r>
        <w:rPr>
          <w:rFonts w:hint="eastAsia" w:ascii="宋体" w:hAnsi="宋体" w:cs="宋体"/>
        </w:rPr>
        <w:t>供应商具备林业调查规划设计乙级以上（含乙级）资质；</w:t>
      </w:r>
    </w:p>
    <w:p>
      <w:pPr>
        <w:snapToGrid w:val="0"/>
        <w:spacing w:line="440" w:lineRule="exact"/>
        <w:ind w:firstLine="420" w:firstLineChars="200"/>
        <w:rPr>
          <w:rFonts w:hint="eastAsia" w:ascii="宋体" w:hAnsi="宋体" w:cs="宋体"/>
        </w:rPr>
      </w:pPr>
      <w:r>
        <w:rPr>
          <w:rFonts w:hint="eastAsia" w:ascii="宋体" w:hAnsi="宋体" w:cs="宋体"/>
          <w:lang w:val="en-US" w:eastAsia="zh-CN"/>
        </w:rPr>
        <w:t>3.4</w:t>
      </w:r>
      <w:r>
        <w:rPr>
          <w:rFonts w:hint="eastAsia" w:ascii="宋体" w:hAnsi="宋体" w:cs="宋体"/>
        </w:rPr>
        <w:t>本项目不接受联合体</w:t>
      </w:r>
      <w:r>
        <w:rPr>
          <w:rFonts w:hint="eastAsia" w:ascii="宋体" w:hAnsi="宋体" w:cs="宋体"/>
          <w:lang w:eastAsia="zh-CN"/>
        </w:rPr>
        <w:t>竞标</w:t>
      </w:r>
      <w:r>
        <w:rPr>
          <w:rFonts w:hint="eastAsia" w:ascii="宋体" w:hAnsi="宋体" w:cs="宋体"/>
        </w:rPr>
        <w:t>；</w:t>
      </w:r>
    </w:p>
    <w:p>
      <w:pPr>
        <w:snapToGrid w:val="0"/>
        <w:spacing w:line="440" w:lineRule="exact"/>
        <w:ind w:firstLine="420" w:firstLineChars="200"/>
        <w:rPr>
          <w:rFonts w:hint="eastAsia" w:ascii="宋体" w:hAnsi="宋体" w:cs="宋体"/>
        </w:rPr>
      </w:pPr>
      <w:r>
        <w:rPr>
          <w:rFonts w:hint="eastAsia" w:ascii="宋体" w:hAnsi="宋体" w:cs="宋体"/>
          <w:lang w:val="en-US" w:eastAsia="zh-CN"/>
        </w:rPr>
        <w:t>3.5</w:t>
      </w:r>
      <w:r>
        <w:rPr>
          <w:rFonts w:hint="eastAsia" w:ascii="宋体" w:hAnsi="宋体" w:cs="宋体"/>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440" w:lineRule="exact"/>
        <w:ind w:firstLine="420" w:firstLineChars="200"/>
        <w:rPr>
          <w:rFonts w:hint="eastAsia" w:ascii="宋体" w:hAnsi="宋体" w:cs="宋体"/>
        </w:rPr>
      </w:pPr>
      <w:r>
        <w:rPr>
          <w:rFonts w:hint="eastAsia" w:ascii="宋体" w:hAnsi="宋体" w:cs="宋体"/>
          <w:lang w:val="en-US" w:eastAsia="zh-CN"/>
        </w:rPr>
        <w:t>3.6</w:t>
      </w:r>
      <w:r>
        <w:rPr>
          <w:rFonts w:hint="eastAsia" w:ascii="宋体" w:hAnsi="宋体" w:cs="宋体"/>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22" w:firstLineChars="200"/>
        <w:rPr>
          <w:rFonts w:hint="eastAsia" w:ascii="宋体" w:hAnsi="宋体"/>
          <w:b/>
          <w:szCs w:val="21"/>
        </w:rPr>
      </w:pPr>
      <w:r>
        <w:rPr>
          <w:rFonts w:hint="eastAsia" w:ascii="宋体" w:hAnsi="宋体"/>
          <w:b/>
          <w:szCs w:val="21"/>
        </w:rPr>
        <w:t>4. 竞标费用</w:t>
      </w:r>
    </w:p>
    <w:p>
      <w:pPr>
        <w:spacing w:line="420" w:lineRule="exact"/>
        <w:ind w:firstLine="420" w:firstLineChars="200"/>
        <w:rPr>
          <w:rFonts w:hint="eastAsia" w:ascii="宋体" w:hAnsi="宋体"/>
          <w:szCs w:val="21"/>
        </w:rPr>
      </w:pPr>
      <w:r>
        <w:rPr>
          <w:rFonts w:hint="eastAsia" w:ascii="宋体" w:hAnsi="宋体"/>
          <w:szCs w:val="21"/>
        </w:rPr>
        <w:t>竞标人应自行承担所有与编写和提交竞争性谈判响应文件有关的费用，不论谈判结果如何，采购人和采购代理机构在任何情况下无义务和责任承担此类费用。</w:t>
      </w:r>
    </w:p>
    <w:p>
      <w:pPr>
        <w:spacing w:line="420" w:lineRule="exact"/>
        <w:ind w:firstLine="422" w:firstLineChars="200"/>
        <w:rPr>
          <w:rFonts w:hint="eastAsia" w:ascii="宋体" w:hAnsi="宋体"/>
          <w:b/>
          <w:szCs w:val="21"/>
        </w:rPr>
      </w:pPr>
      <w:bookmarkStart w:id="6" w:name="_Toc232846245"/>
      <w:bookmarkStart w:id="7" w:name="_Toc108835651"/>
      <w:bookmarkStart w:id="8" w:name="_Toc108836062"/>
      <w:r>
        <w:rPr>
          <w:rFonts w:hint="eastAsia" w:ascii="宋体" w:hAnsi="宋体"/>
          <w:b/>
          <w:szCs w:val="21"/>
        </w:rPr>
        <w:t>5. 本项目不接受联合体投标</w:t>
      </w:r>
    </w:p>
    <w:p>
      <w:pPr>
        <w:spacing w:line="420" w:lineRule="exact"/>
        <w:ind w:firstLine="422" w:firstLineChars="200"/>
        <w:rPr>
          <w:rFonts w:hint="eastAsia" w:ascii="宋体" w:hAnsi="宋体"/>
          <w:szCs w:val="21"/>
        </w:rPr>
      </w:pPr>
      <w:r>
        <w:rPr>
          <w:rFonts w:hint="eastAsia" w:ascii="宋体" w:hAnsi="宋体"/>
          <w:b/>
          <w:szCs w:val="21"/>
        </w:rPr>
        <w:t xml:space="preserve">6.转包与分包 </w:t>
      </w:r>
      <w:r>
        <w:rPr>
          <w:rFonts w:hint="eastAsia" w:ascii="宋体" w:hAnsi="宋体"/>
          <w:szCs w:val="21"/>
        </w:rPr>
        <w:t xml:space="preserve">            </w:t>
      </w:r>
    </w:p>
    <w:p>
      <w:pPr>
        <w:spacing w:line="420" w:lineRule="exact"/>
        <w:ind w:firstLine="420" w:firstLineChars="200"/>
        <w:rPr>
          <w:rFonts w:hint="eastAsia" w:ascii="宋体" w:hAnsi="宋体"/>
          <w:szCs w:val="21"/>
        </w:rPr>
      </w:pPr>
      <w:r>
        <w:rPr>
          <w:rFonts w:hint="eastAsia" w:ascii="宋体" w:hAnsi="宋体"/>
          <w:szCs w:val="21"/>
        </w:rPr>
        <w:t>6.1本项目不允许转包。</w:t>
      </w:r>
    </w:p>
    <w:p>
      <w:pPr>
        <w:spacing w:line="420" w:lineRule="exact"/>
        <w:ind w:firstLine="420" w:firstLineChars="200"/>
        <w:rPr>
          <w:rFonts w:hint="eastAsia" w:ascii="宋体" w:hAnsi="宋体"/>
          <w:szCs w:val="21"/>
        </w:rPr>
      </w:pPr>
      <w:r>
        <w:rPr>
          <w:rFonts w:hint="eastAsia" w:ascii="宋体" w:hAnsi="宋体"/>
          <w:szCs w:val="21"/>
        </w:rPr>
        <w:t>6.2本项目不可以分包。</w:t>
      </w:r>
    </w:p>
    <w:p>
      <w:pPr>
        <w:pStyle w:val="10"/>
        <w:snapToGrid w:val="0"/>
        <w:spacing w:line="420" w:lineRule="exact"/>
        <w:ind w:firstLine="413" w:firstLineChars="196"/>
        <w:outlineLvl w:val="1"/>
        <w:rPr>
          <w:rFonts w:hint="eastAsia" w:hAnsi="宋体"/>
          <w:b/>
          <w:bCs/>
          <w:sz w:val="21"/>
        </w:rPr>
      </w:pPr>
      <w:bookmarkStart w:id="9" w:name="_Toc254970533"/>
      <w:bookmarkStart w:id="10" w:name="_Toc254970674"/>
      <w:r>
        <w:rPr>
          <w:rFonts w:hint="eastAsia" w:hAnsi="宋体"/>
          <w:b/>
          <w:bCs/>
          <w:sz w:val="21"/>
        </w:rPr>
        <w:t>7.质疑和投诉</w:t>
      </w:r>
      <w:bookmarkEnd w:id="9"/>
      <w:bookmarkEnd w:id="10"/>
    </w:p>
    <w:p>
      <w:pPr>
        <w:pStyle w:val="10"/>
        <w:snapToGrid w:val="0"/>
        <w:spacing w:line="420" w:lineRule="exact"/>
        <w:ind w:firstLine="420" w:firstLineChars="200"/>
        <w:rPr>
          <w:rFonts w:hint="eastAsia" w:hAnsi="宋体"/>
          <w:bCs/>
          <w:sz w:val="21"/>
        </w:rPr>
      </w:pPr>
      <w:r>
        <w:rPr>
          <w:rFonts w:hint="eastAsia" w:hAnsi="宋体"/>
          <w:bCs/>
          <w:sz w:val="21"/>
        </w:rPr>
        <w:t>7.1竞标人认为采购过程或成交结果使自己的合法权益受到损害的，应当在知道或者应知其权益受到损害之日起七个工作日内，以书面形式向采购代理机构提出质疑。</w:t>
      </w:r>
      <w:r>
        <w:rPr>
          <w:rFonts w:hint="eastAsia" w:hAnsi="宋体"/>
          <w:sz w:val="21"/>
        </w:rPr>
        <w:t>竞标人对</w:t>
      </w:r>
      <w:r>
        <w:rPr>
          <w:rFonts w:hint="eastAsia" w:hAnsi="宋体"/>
          <w:bCs/>
          <w:sz w:val="21"/>
        </w:rPr>
        <w:t>采购代理机构</w:t>
      </w:r>
      <w:r>
        <w:rPr>
          <w:rFonts w:hint="eastAsia" w:hAnsi="宋体"/>
          <w:sz w:val="21"/>
        </w:rPr>
        <w:t>的质疑答复不满意或者</w:t>
      </w:r>
      <w:r>
        <w:rPr>
          <w:rFonts w:hint="eastAsia" w:hAnsi="宋体"/>
          <w:bCs/>
          <w:sz w:val="21"/>
        </w:rPr>
        <w:t>采购代理机构</w:t>
      </w:r>
      <w:r>
        <w:rPr>
          <w:rFonts w:hint="eastAsia" w:hAnsi="宋体"/>
          <w:sz w:val="21"/>
        </w:rPr>
        <w:t>未在规定时间内作出答复的，可以在答复期满后十五个工作日内向同级政府采购监管部门投诉。</w:t>
      </w:r>
    </w:p>
    <w:p>
      <w:pPr>
        <w:pStyle w:val="10"/>
        <w:snapToGrid w:val="0"/>
        <w:spacing w:line="420" w:lineRule="exact"/>
        <w:ind w:firstLine="420" w:firstLineChars="200"/>
        <w:rPr>
          <w:rFonts w:hint="eastAsia"/>
          <w:sz w:val="21"/>
        </w:rPr>
      </w:pPr>
      <w:r>
        <w:rPr>
          <w:rFonts w:hint="eastAsia"/>
          <w:sz w:val="21"/>
        </w:rPr>
        <w:t>7.2质疑、投诉应当采用书面形式，质疑书、投诉书均应明确阐述采购过程或成交结果使自己合法权益受到损害的实质性内容，提供相关事实、依据和证据及其来源或线索，便于有关单位调查、答复和处理。</w:t>
      </w:r>
    </w:p>
    <w:p>
      <w:pPr>
        <w:pStyle w:val="10"/>
        <w:snapToGrid w:val="0"/>
        <w:spacing w:line="400" w:lineRule="exact"/>
        <w:ind w:firstLine="420" w:firstLineChars="200"/>
        <w:rPr>
          <w:rFonts w:hint="eastAsia" w:hAnsi="宋体"/>
          <w:bCs/>
          <w:sz w:val="21"/>
        </w:rPr>
      </w:pPr>
      <w:r>
        <w:rPr>
          <w:rFonts w:hint="eastAsia" w:hAnsi="宋体"/>
          <w:bCs/>
          <w:sz w:val="21"/>
        </w:rPr>
        <w:t>7.3</w:t>
      </w:r>
      <w:r>
        <w:rPr>
          <w:rFonts w:hint="eastAsia" w:hAnsi="宋体"/>
          <w:b/>
          <w:bCs/>
          <w:sz w:val="21"/>
        </w:rPr>
        <w:t xml:space="preserve"> </w:t>
      </w:r>
      <w:r>
        <w:rPr>
          <w:rFonts w:hint="eastAsia" w:hAnsi="宋体"/>
          <w:bCs/>
          <w:sz w:val="21"/>
        </w:rPr>
        <w:t>竞标人认为</w:t>
      </w:r>
      <w:r>
        <w:rPr>
          <w:rFonts w:hint="eastAsia"/>
          <w:bCs/>
          <w:sz w:val="21"/>
        </w:rPr>
        <w:t>竞争性谈判采购文件</w:t>
      </w:r>
      <w:r>
        <w:rPr>
          <w:rFonts w:hint="eastAsia" w:hAnsi="宋体"/>
          <w:bCs/>
          <w:sz w:val="21"/>
        </w:rPr>
        <w:t>使自己的合法权益受到损害的，按“10.1条款” 执行。</w:t>
      </w:r>
    </w:p>
    <w:p>
      <w:pPr>
        <w:spacing w:line="420" w:lineRule="exact"/>
        <w:ind w:firstLine="422" w:firstLineChars="200"/>
        <w:rPr>
          <w:rFonts w:hint="eastAsia" w:ascii="宋体" w:hAnsi="宋体"/>
          <w:b/>
          <w:szCs w:val="21"/>
        </w:rPr>
      </w:pPr>
      <w:bookmarkStart w:id="11" w:name="_Toc254970532"/>
      <w:bookmarkStart w:id="12" w:name="_Toc254970673"/>
      <w:r>
        <w:rPr>
          <w:rFonts w:hint="eastAsia" w:ascii="宋体" w:hAnsi="宋体"/>
          <w:b/>
          <w:szCs w:val="21"/>
        </w:rPr>
        <w:t>8.特别说明：</w:t>
      </w:r>
      <w:bookmarkEnd w:id="11"/>
      <w:bookmarkEnd w:id="12"/>
    </w:p>
    <w:p>
      <w:pPr>
        <w:pStyle w:val="10"/>
        <w:snapToGrid w:val="0"/>
        <w:spacing w:line="400" w:lineRule="exact"/>
        <w:ind w:left="2" w:leftChars="1" w:firstLine="420" w:firstLineChars="200"/>
        <w:rPr>
          <w:rFonts w:hint="eastAsia" w:hAnsi="宋体"/>
          <w:sz w:val="21"/>
        </w:rPr>
      </w:pPr>
      <w:r>
        <w:rPr>
          <w:rFonts w:hint="eastAsia" w:hAnsi="宋体"/>
          <w:sz w:val="21"/>
        </w:rPr>
        <w:t>8.1供应商竞标所使用的资格、信誉、荣誉、业绩与企业认证必须为本法人所拥有。供应商竞标所使用的采购项目实施人员必须为本法人员工（或必须为本法人或控股公司正式员工）。</w:t>
      </w:r>
    </w:p>
    <w:p>
      <w:pPr>
        <w:pStyle w:val="10"/>
        <w:snapToGrid w:val="0"/>
        <w:spacing w:line="400" w:lineRule="exact"/>
        <w:ind w:left="2" w:leftChars="1" w:firstLine="420" w:firstLineChars="200"/>
        <w:rPr>
          <w:rFonts w:hint="eastAsia" w:hAnsi="宋体"/>
          <w:sz w:val="21"/>
        </w:rPr>
      </w:pPr>
      <w:r>
        <w:rPr>
          <w:rFonts w:hint="eastAsia" w:hAnsi="宋体"/>
          <w:sz w:val="21"/>
        </w:rPr>
        <w:t>8.2供应商应仔细阅读采购文件的所有内容，按照采购文件的要求提交响应文件，并对所提供的全部资料的真实性承担法律责任。</w:t>
      </w:r>
    </w:p>
    <w:p>
      <w:pPr>
        <w:pStyle w:val="10"/>
        <w:snapToGrid w:val="0"/>
        <w:spacing w:line="400" w:lineRule="exact"/>
        <w:ind w:left="2" w:leftChars="1" w:firstLine="420" w:firstLineChars="200"/>
        <w:rPr>
          <w:rFonts w:hint="eastAsia" w:hAnsi="宋体"/>
          <w:sz w:val="21"/>
        </w:rPr>
      </w:pPr>
      <w:r>
        <w:rPr>
          <w:rFonts w:hint="eastAsia" w:hAnsi="宋体"/>
          <w:sz w:val="21"/>
        </w:rPr>
        <w:t>8.3供应商在竞标活动中提供任何虚假材料,其竞标无效，并报监管部门查处；成交后发现的,成交供应商须依照成交价的双倍向采购人支付违约金，违约金不足以弥补损失的还应赔偿损失，且民事赔偿并不免除违法供应商的行政与刑事责任。</w:t>
      </w:r>
    </w:p>
    <w:bookmarkEnd w:id="6"/>
    <w:bookmarkEnd w:id="7"/>
    <w:bookmarkEnd w:id="8"/>
    <w:p>
      <w:pPr>
        <w:pStyle w:val="10"/>
        <w:snapToGrid w:val="0"/>
        <w:spacing w:line="420" w:lineRule="exact"/>
        <w:ind w:firstLine="422" w:firstLineChars="200"/>
        <w:rPr>
          <w:rFonts w:hint="eastAsia"/>
          <w:b/>
          <w:sz w:val="21"/>
        </w:rPr>
      </w:pPr>
      <w:r>
        <w:rPr>
          <w:rFonts w:hint="eastAsia" w:hAnsi="宋体"/>
          <w:b/>
          <w:sz w:val="21"/>
        </w:rPr>
        <w:t>二、</w:t>
      </w:r>
      <w:r>
        <w:rPr>
          <w:rFonts w:hint="eastAsia"/>
          <w:b/>
          <w:sz w:val="21"/>
        </w:rPr>
        <w:t>竞争性谈判采购文件</w:t>
      </w:r>
    </w:p>
    <w:p>
      <w:pPr>
        <w:pStyle w:val="10"/>
        <w:snapToGrid w:val="0"/>
        <w:spacing w:line="420" w:lineRule="exact"/>
        <w:ind w:firstLine="422" w:firstLineChars="200"/>
        <w:rPr>
          <w:rFonts w:hint="eastAsia"/>
          <w:b/>
          <w:sz w:val="21"/>
        </w:rPr>
      </w:pPr>
      <w:r>
        <w:rPr>
          <w:rFonts w:hint="eastAsia"/>
          <w:b/>
          <w:sz w:val="21"/>
        </w:rPr>
        <w:t>9.竞争性谈判采购文件构成</w:t>
      </w:r>
    </w:p>
    <w:p>
      <w:pPr>
        <w:pStyle w:val="10"/>
        <w:snapToGrid w:val="0"/>
        <w:spacing w:line="420" w:lineRule="exact"/>
        <w:ind w:firstLine="420" w:firstLineChars="200"/>
        <w:rPr>
          <w:rFonts w:hint="eastAsia" w:hAnsi="宋体"/>
          <w:bCs/>
          <w:sz w:val="21"/>
        </w:rPr>
      </w:pPr>
      <w:r>
        <w:rPr>
          <w:rFonts w:hint="eastAsia" w:hAnsi="宋体"/>
          <w:bCs/>
          <w:sz w:val="21"/>
        </w:rPr>
        <w:t>9.1竞争性谈判公告</w:t>
      </w:r>
    </w:p>
    <w:p>
      <w:pPr>
        <w:pStyle w:val="10"/>
        <w:snapToGrid w:val="0"/>
        <w:spacing w:line="420" w:lineRule="exact"/>
        <w:ind w:firstLine="420" w:firstLineChars="200"/>
        <w:rPr>
          <w:rFonts w:hint="eastAsia" w:hAnsi="宋体"/>
          <w:bCs/>
          <w:sz w:val="21"/>
        </w:rPr>
      </w:pPr>
      <w:r>
        <w:rPr>
          <w:rFonts w:hint="eastAsia" w:hAnsi="宋体"/>
          <w:bCs/>
          <w:sz w:val="21"/>
        </w:rPr>
        <w:t>9.2竞标人须知前附表</w:t>
      </w:r>
    </w:p>
    <w:p>
      <w:pPr>
        <w:pStyle w:val="10"/>
        <w:snapToGrid w:val="0"/>
        <w:spacing w:line="420" w:lineRule="exact"/>
        <w:ind w:firstLine="420" w:firstLineChars="200"/>
        <w:rPr>
          <w:rFonts w:hint="eastAsia" w:hAnsi="宋体"/>
          <w:bCs/>
          <w:sz w:val="21"/>
        </w:rPr>
      </w:pPr>
      <w:r>
        <w:rPr>
          <w:rFonts w:hint="eastAsia" w:hAnsi="宋体"/>
          <w:bCs/>
          <w:sz w:val="21"/>
        </w:rPr>
        <w:t>9.3项目需求</w:t>
      </w:r>
    </w:p>
    <w:p>
      <w:pPr>
        <w:pStyle w:val="10"/>
        <w:snapToGrid w:val="0"/>
        <w:spacing w:line="420" w:lineRule="exact"/>
        <w:ind w:firstLine="420" w:firstLineChars="200"/>
        <w:rPr>
          <w:rFonts w:hint="eastAsia" w:hAnsi="宋体"/>
          <w:bCs/>
          <w:sz w:val="21"/>
        </w:rPr>
      </w:pPr>
      <w:r>
        <w:rPr>
          <w:rFonts w:hint="eastAsia" w:hAnsi="宋体"/>
          <w:bCs/>
          <w:sz w:val="21"/>
        </w:rPr>
        <w:t>9.4评标办法及评分标准</w:t>
      </w:r>
    </w:p>
    <w:p>
      <w:pPr>
        <w:pStyle w:val="10"/>
        <w:snapToGrid w:val="0"/>
        <w:spacing w:line="420" w:lineRule="exact"/>
        <w:ind w:firstLine="420" w:firstLineChars="200"/>
        <w:rPr>
          <w:rFonts w:hint="eastAsia" w:hAnsi="宋体"/>
          <w:bCs/>
          <w:sz w:val="21"/>
        </w:rPr>
      </w:pPr>
      <w:r>
        <w:rPr>
          <w:rFonts w:hint="eastAsia" w:hAnsi="宋体"/>
          <w:bCs/>
          <w:sz w:val="21"/>
        </w:rPr>
        <w:t>9.5合同主要条款及格式</w:t>
      </w:r>
    </w:p>
    <w:p>
      <w:pPr>
        <w:pStyle w:val="10"/>
        <w:snapToGrid w:val="0"/>
        <w:spacing w:line="420" w:lineRule="exact"/>
        <w:ind w:firstLine="420" w:firstLineChars="200"/>
        <w:rPr>
          <w:rFonts w:hint="eastAsia" w:hAnsi="宋体"/>
          <w:bCs/>
          <w:sz w:val="21"/>
        </w:rPr>
      </w:pPr>
      <w:r>
        <w:rPr>
          <w:rFonts w:hint="eastAsia" w:hAnsi="宋体"/>
          <w:bCs/>
          <w:sz w:val="21"/>
        </w:rPr>
        <w:t>9.6竞争性谈判响应文件格式</w:t>
      </w:r>
    </w:p>
    <w:p>
      <w:pPr>
        <w:pStyle w:val="10"/>
        <w:spacing w:line="420" w:lineRule="exact"/>
        <w:ind w:firstLine="413" w:firstLineChars="196"/>
        <w:rPr>
          <w:rFonts w:hint="eastAsia"/>
          <w:sz w:val="21"/>
        </w:rPr>
      </w:pPr>
      <w:r>
        <w:rPr>
          <w:rFonts w:hint="eastAsia" w:hAnsi="宋体"/>
          <w:b/>
          <w:bCs/>
          <w:sz w:val="21"/>
        </w:rPr>
        <w:t>10.</w:t>
      </w:r>
      <w:r>
        <w:rPr>
          <w:rFonts w:hint="eastAsia"/>
          <w:b/>
          <w:sz w:val="21"/>
        </w:rPr>
        <w:t>竞争性谈判采购文件的澄清和修改</w:t>
      </w:r>
    </w:p>
    <w:p>
      <w:pPr>
        <w:pStyle w:val="10"/>
        <w:snapToGrid w:val="0"/>
        <w:spacing w:line="400" w:lineRule="exact"/>
        <w:ind w:firstLine="420" w:firstLineChars="200"/>
        <w:rPr>
          <w:rFonts w:hint="eastAsia" w:hAnsi="宋体"/>
          <w:sz w:val="21"/>
        </w:rPr>
      </w:pPr>
      <w:r>
        <w:rPr>
          <w:rFonts w:hint="eastAsia"/>
          <w:bCs/>
          <w:sz w:val="21"/>
        </w:rPr>
        <w:t>10.1竞标人要认真审核竞争性谈判采购文件，如发现其中有误或要求不合理的，</w:t>
      </w:r>
      <w:r>
        <w:rPr>
          <w:rFonts w:hint="eastAsia" w:hAnsi="宋体"/>
          <w:sz w:val="21"/>
        </w:rPr>
        <w:t>竞标人必须在提交首次响应文件截止之日3个工作日前要求澄清。如竞标人未在规定时间内提出质疑或疑问的，视同竞标人理解并接受本竞争性谈判采购文件所有内容，并自己承担由此引起的竞标损失。同时，不得在竞标结束后针对</w:t>
      </w:r>
      <w:r>
        <w:rPr>
          <w:rFonts w:hint="eastAsia"/>
          <w:bCs/>
          <w:sz w:val="21"/>
        </w:rPr>
        <w:t>竞争性谈判采购文件</w:t>
      </w:r>
      <w:r>
        <w:rPr>
          <w:rFonts w:hint="eastAsia" w:hAnsi="宋体"/>
          <w:sz w:val="21"/>
        </w:rPr>
        <w:t>所有内容提出质疑事项。</w:t>
      </w:r>
    </w:p>
    <w:p>
      <w:pPr>
        <w:pStyle w:val="10"/>
        <w:spacing w:line="420" w:lineRule="exact"/>
        <w:ind w:firstLine="420"/>
        <w:rPr>
          <w:rFonts w:hint="eastAsia" w:hAnsi="宋体"/>
          <w:bCs/>
          <w:sz w:val="21"/>
        </w:rPr>
      </w:pPr>
      <w:r>
        <w:rPr>
          <w:rFonts w:hint="eastAsia"/>
          <w:bCs/>
          <w:sz w:val="21"/>
        </w:rPr>
        <w:t>10.2如果竞标人认为本</w:t>
      </w:r>
      <w:r>
        <w:rPr>
          <w:rFonts w:hint="eastAsia"/>
          <w:sz w:val="21"/>
        </w:rPr>
        <w:t>竞争性谈判采购文件</w:t>
      </w:r>
      <w:r>
        <w:rPr>
          <w:rFonts w:hint="eastAsia"/>
          <w:bCs/>
          <w:sz w:val="21"/>
        </w:rPr>
        <w:t>中存在有倾向性、排他性的内容或条款的，可以在竞标截止日期</w:t>
      </w:r>
      <w:r>
        <w:rPr>
          <w:rFonts w:hint="eastAsia"/>
          <w:bCs/>
          <w:sz w:val="21"/>
          <w:lang w:val="en-US" w:eastAsia="zh-CN"/>
        </w:rPr>
        <w:t>3</w:t>
      </w:r>
      <w:r>
        <w:rPr>
          <w:rFonts w:hint="eastAsia"/>
          <w:bCs/>
          <w:sz w:val="21"/>
        </w:rPr>
        <w:t>天前，以书面形式并附上相关证明材料向本采购项目联系人反映。</w:t>
      </w:r>
    </w:p>
    <w:p>
      <w:pPr>
        <w:pStyle w:val="10"/>
        <w:spacing w:line="420" w:lineRule="exact"/>
        <w:ind w:firstLine="422"/>
        <w:rPr>
          <w:bCs/>
          <w:sz w:val="21"/>
        </w:rPr>
      </w:pPr>
      <w:r>
        <w:rPr>
          <w:rFonts w:hint="eastAsia"/>
          <w:bCs/>
          <w:sz w:val="21"/>
        </w:rPr>
        <w:t>10.3任何竞标人对</w:t>
      </w:r>
      <w:r>
        <w:rPr>
          <w:rFonts w:hint="eastAsia" w:hAnsi="宋体"/>
          <w:sz w:val="21"/>
        </w:rPr>
        <w:t>竞争性谈判采购文件</w:t>
      </w:r>
      <w:r>
        <w:rPr>
          <w:rFonts w:hint="eastAsia"/>
          <w:bCs/>
          <w:sz w:val="21"/>
        </w:rPr>
        <w:t>的澄清要求，均应在竞标截止时间</w:t>
      </w:r>
      <w:r>
        <w:rPr>
          <w:rFonts w:hint="eastAsia"/>
          <w:bCs/>
          <w:sz w:val="21"/>
          <w:lang w:val="en-US" w:eastAsia="zh-CN"/>
        </w:rPr>
        <w:t>3</w:t>
      </w:r>
      <w:r>
        <w:rPr>
          <w:rFonts w:hint="eastAsia"/>
          <w:bCs/>
          <w:sz w:val="21"/>
        </w:rPr>
        <w:t>天前的正常工作时间以传真或电报等书面形式通知采购代理机构，同时认定其他形式为无效。采购代理机构将以书面形式予以答复，该答复不指明答复问题的来源，并以书面形式通知所有购买了</w:t>
      </w:r>
      <w:r>
        <w:rPr>
          <w:rFonts w:hint="eastAsia" w:hAnsi="宋体"/>
          <w:sz w:val="21"/>
        </w:rPr>
        <w:t>竞争性谈判采购文件</w:t>
      </w:r>
      <w:r>
        <w:rPr>
          <w:rFonts w:hint="eastAsia"/>
          <w:bCs/>
          <w:sz w:val="21"/>
        </w:rPr>
        <w:t>的竞标人，答复将同时在</w:t>
      </w:r>
      <w:r>
        <w:rPr>
          <w:rFonts w:hint="eastAsia" w:hAnsi="宋体"/>
          <w:sz w:val="21"/>
        </w:rPr>
        <w:t>财政部门指定的政府采购信息发布媒体</w:t>
      </w:r>
      <w:r>
        <w:rPr>
          <w:rFonts w:hint="eastAsia"/>
          <w:bCs/>
          <w:sz w:val="21"/>
        </w:rPr>
        <w:t>上发布。为确保项目的如期完成，采购代理机构将可能对竞标人在规定时间之后提出的澄清问题不予答复。</w:t>
      </w:r>
    </w:p>
    <w:p>
      <w:pPr>
        <w:pStyle w:val="10"/>
        <w:spacing w:line="420" w:lineRule="exact"/>
        <w:ind w:firstLine="420"/>
        <w:rPr>
          <w:rFonts w:hint="eastAsia"/>
          <w:bCs/>
          <w:sz w:val="21"/>
        </w:rPr>
      </w:pPr>
      <w:r>
        <w:rPr>
          <w:rFonts w:hint="eastAsia"/>
          <w:bCs/>
          <w:sz w:val="21"/>
        </w:rPr>
        <w:t>10.4采购代理机构对已发出的</w:t>
      </w:r>
      <w:r>
        <w:rPr>
          <w:rFonts w:hint="eastAsia" w:hAnsi="宋体"/>
          <w:sz w:val="21"/>
        </w:rPr>
        <w:t>竞争性谈判采购文件</w:t>
      </w:r>
      <w:r>
        <w:rPr>
          <w:rFonts w:hint="eastAsia"/>
          <w:bCs/>
          <w:sz w:val="21"/>
        </w:rPr>
        <w:t>进行必要修改的，在</w:t>
      </w:r>
      <w:r>
        <w:rPr>
          <w:rFonts w:hint="eastAsia" w:hAnsi="宋体"/>
          <w:sz w:val="21"/>
        </w:rPr>
        <w:t>竞争性谈判采购文件</w:t>
      </w:r>
      <w:r>
        <w:rPr>
          <w:rFonts w:hint="eastAsia"/>
          <w:bCs/>
          <w:sz w:val="21"/>
        </w:rPr>
        <w:t>要求提交竞争性谈判响应文件截止时间3个工作日前，在</w:t>
      </w:r>
      <w:r>
        <w:rPr>
          <w:rFonts w:hint="eastAsia" w:hAnsi="宋体"/>
          <w:sz w:val="21"/>
        </w:rPr>
        <w:t>财政部门指定的政府采购信息发布媒体</w:t>
      </w:r>
      <w:r>
        <w:rPr>
          <w:rFonts w:hint="eastAsia"/>
          <w:bCs/>
          <w:sz w:val="21"/>
        </w:rPr>
        <w:t>上发布更正公告，并以书面形式通知所有购买</w:t>
      </w:r>
      <w:r>
        <w:rPr>
          <w:rFonts w:hint="eastAsia" w:hAnsi="宋体"/>
          <w:sz w:val="21"/>
        </w:rPr>
        <w:t>竞争性谈判采购文件</w:t>
      </w:r>
      <w:r>
        <w:rPr>
          <w:rFonts w:hint="eastAsia"/>
          <w:bCs/>
          <w:sz w:val="21"/>
        </w:rPr>
        <w:t>的竞标人，不足3个工作日的，应当顺延提交谈判响应文件截止之日。</w:t>
      </w:r>
    </w:p>
    <w:p>
      <w:pPr>
        <w:pStyle w:val="10"/>
        <w:spacing w:line="420" w:lineRule="exact"/>
        <w:ind w:firstLine="420"/>
        <w:rPr>
          <w:rFonts w:hint="eastAsia" w:hAnsi="宋体"/>
          <w:bCs/>
          <w:sz w:val="21"/>
        </w:rPr>
      </w:pPr>
      <w:r>
        <w:rPr>
          <w:rFonts w:hint="eastAsia" w:hAnsi="宋体"/>
          <w:bCs/>
          <w:sz w:val="21"/>
        </w:rPr>
        <w:t>10.5请竞标人接电话通知后到采购代理机构处领取以上澄清答复（或补充通知），或在网上查询。澄清答复（或补充通知）不用传真方式发出，如在电话通知后24小时内不上门领取的，则视为已在网上查询收到。该澄清或修改的内容为</w:t>
      </w:r>
      <w:r>
        <w:rPr>
          <w:rFonts w:hint="eastAsia" w:hAnsi="宋体"/>
          <w:sz w:val="21"/>
        </w:rPr>
        <w:t>竞争性谈判采购文件</w:t>
      </w:r>
      <w:r>
        <w:rPr>
          <w:rFonts w:hint="eastAsia" w:hAnsi="宋体"/>
          <w:bCs/>
          <w:sz w:val="21"/>
        </w:rPr>
        <w:t>的组成部分。竞标人在每一次收到澄清答复或补充通知后应</w:t>
      </w:r>
      <w:r>
        <w:rPr>
          <w:rFonts w:hint="eastAsia" w:hAnsi="宋体"/>
          <w:bCs/>
          <w:sz w:val="21"/>
          <w:lang w:eastAsia="zh-CN"/>
        </w:rPr>
        <w:t>当日内</w:t>
      </w:r>
      <w:r>
        <w:rPr>
          <w:rFonts w:hint="eastAsia" w:hAnsi="宋体"/>
          <w:bCs/>
          <w:sz w:val="21"/>
        </w:rPr>
        <w:t>以书面形式通知采购代理机构，确认已收到该澄清答复或补充通知。否则，由此造成的一切后果由竞标人承担。</w:t>
      </w:r>
    </w:p>
    <w:p>
      <w:pPr>
        <w:spacing w:line="400" w:lineRule="exact"/>
        <w:ind w:firstLine="422" w:firstLineChars="200"/>
        <w:rPr>
          <w:rFonts w:hint="eastAsia" w:ascii="宋体" w:hAnsi="宋体"/>
          <w:b/>
          <w:szCs w:val="21"/>
        </w:rPr>
      </w:pPr>
      <w:r>
        <w:rPr>
          <w:rFonts w:hint="eastAsia" w:ascii="宋体" w:hAnsi="宋体"/>
          <w:b/>
          <w:szCs w:val="21"/>
        </w:rPr>
        <w:t>三、竞争性谈判响应文件的编制</w:t>
      </w:r>
    </w:p>
    <w:p>
      <w:pPr>
        <w:spacing w:line="400" w:lineRule="exact"/>
        <w:ind w:firstLine="422" w:firstLineChars="200"/>
        <w:rPr>
          <w:rFonts w:hint="eastAsia" w:ascii="宋体" w:hAnsi="宋体"/>
          <w:b/>
          <w:szCs w:val="21"/>
        </w:rPr>
      </w:pPr>
      <w:r>
        <w:rPr>
          <w:rFonts w:hint="eastAsia" w:ascii="宋体" w:hAnsi="宋体"/>
          <w:b/>
          <w:szCs w:val="21"/>
        </w:rPr>
        <w:t>11. 竞争性谈判响应文件编制基本要求</w:t>
      </w:r>
    </w:p>
    <w:p>
      <w:pPr>
        <w:spacing w:line="400" w:lineRule="exact"/>
        <w:ind w:firstLine="420" w:firstLineChars="200"/>
        <w:rPr>
          <w:rFonts w:hint="eastAsia" w:ascii="宋体" w:hAnsi="宋体"/>
          <w:szCs w:val="21"/>
        </w:rPr>
      </w:pPr>
      <w:r>
        <w:rPr>
          <w:rFonts w:hint="eastAsia" w:ascii="宋体" w:hAnsi="宋体"/>
          <w:szCs w:val="21"/>
        </w:rPr>
        <w:t>11.1竞标人对竞争性谈判响应文件的编制应按要求装订和封装。</w:t>
      </w:r>
    </w:p>
    <w:p>
      <w:pPr>
        <w:spacing w:line="400" w:lineRule="exact"/>
        <w:ind w:firstLine="420" w:firstLineChars="200"/>
        <w:rPr>
          <w:rFonts w:hint="eastAsia" w:ascii="宋体" w:hAnsi="宋体"/>
          <w:szCs w:val="21"/>
        </w:rPr>
      </w:pPr>
      <w:r>
        <w:rPr>
          <w:rFonts w:hint="eastAsia" w:ascii="宋体" w:hAnsi="宋体"/>
          <w:szCs w:val="21"/>
        </w:rPr>
        <w:t>11.2竞标人提交的竞争性谈判响应文件以及竞标人与采购代理机构和采购人就有关谈判的所有来往函电均应使用中文。竞标人提交的支持文件和印刷的文献可以使用别的语言，但其相应内容必须附有中文翻译文本，在解释竞争性谈判响应文件时以翻译文本为主。</w:t>
      </w:r>
    </w:p>
    <w:p>
      <w:pPr>
        <w:spacing w:line="400" w:lineRule="exact"/>
        <w:ind w:firstLine="420" w:firstLineChars="200"/>
        <w:rPr>
          <w:rFonts w:hint="eastAsia" w:ascii="宋体" w:hAnsi="宋体"/>
          <w:szCs w:val="21"/>
        </w:rPr>
      </w:pPr>
      <w:r>
        <w:rPr>
          <w:rFonts w:hint="eastAsia" w:ascii="宋体" w:hAnsi="宋体"/>
          <w:szCs w:val="21"/>
        </w:rPr>
        <w:t>11.3竞标人应认真阅读、并充分理解本文件的全部内容（包括所有的补充、修改内容），承诺并履行本文件中各项条款规定及要求。</w:t>
      </w:r>
    </w:p>
    <w:p>
      <w:pPr>
        <w:spacing w:line="400" w:lineRule="exact"/>
        <w:ind w:firstLine="420" w:firstLineChars="200"/>
        <w:rPr>
          <w:rFonts w:hint="eastAsia" w:ascii="宋体" w:hAnsi="宋体"/>
          <w:szCs w:val="21"/>
        </w:rPr>
      </w:pPr>
      <w:r>
        <w:rPr>
          <w:rFonts w:hint="eastAsia" w:ascii="宋体" w:hAnsi="宋体"/>
          <w:szCs w:val="21"/>
        </w:rPr>
        <w:t>11.4竞争性谈判响应文件必须按本文件的全部内容，包括所有的补充通知及附件进行编制。</w:t>
      </w:r>
    </w:p>
    <w:p>
      <w:pPr>
        <w:spacing w:line="400" w:lineRule="exact"/>
        <w:ind w:firstLine="420" w:firstLineChars="200"/>
        <w:rPr>
          <w:rFonts w:hint="eastAsia" w:ascii="宋体" w:hAnsi="宋体"/>
          <w:szCs w:val="21"/>
        </w:rPr>
      </w:pPr>
      <w:r>
        <w:rPr>
          <w:rFonts w:hint="eastAsia" w:ascii="宋体" w:hAnsi="宋体"/>
          <w:szCs w:val="21"/>
        </w:rPr>
        <w:t>11.5如因竞标人只填写和提供了本文件要求的部分内容和附件，而给评审造成困难，其可能导致的结果和责任由竞标人自行承担。</w:t>
      </w:r>
    </w:p>
    <w:p>
      <w:pPr>
        <w:spacing w:line="420" w:lineRule="exact"/>
        <w:ind w:firstLine="422" w:firstLineChars="200"/>
        <w:rPr>
          <w:rFonts w:hint="eastAsia" w:ascii="宋体" w:hAnsi="宋体"/>
          <w:szCs w:val="21"/>
        </w:rPr>
      </w:pPr>
      <w:r>
        <w:rPr>
          <w:rFonts w:hint="eastAsia" w:ascii="宋体" w:hAnsi="宋体"/>
          <w:b/>
          <w:szCs w:val="21"/>
        </w:rPr>
        <w:t>11.6竞争性谈判响应文件的组成。</w:t>
      </w:r>
      <w:r>
        <w:rPr>
          <w:rFonts w:hint="eastAsia"/>
        </w:rPr>
        <w:t>按竞争性谈判采购文件第六章格式的要求填写并装订</w:t>
      </w:r>
      <w:r>
        <w:rPr>
          <w:rFonts w:hint="eastAsia" w:hAnsi="宋体"/>
        </w:rPr>
        <w:t>，</w:t>
      </w:r>
      <w:r>
        <w:rPr>
          <w:rFonts w:hint="eastAsia" w:ascii="宋体" w:hAnsi="宋体"/>
          <w:szCs w:val="21"/>
        </w:rPr>
        <w:t>竞标文件必须包边装订，使用活页夹、订书钉等可能导致竞标文件散落或脱页方式装订的将被视为无效竞标文件。</w:t>
      </w:r>
    </w:p>
    <w:p>
      <w:pPr>
        <w:snapToGrid w:val="0"/>
        <w:spacing w:line="440" w:lineRule="exact"/>
        <w:jc w:val="left"/>
        <w:rPr>
          <w:rFonts w:hint="eastAsia" w:ascii="宋体" w:hAnsi="宋体"/>
          <w:b/>
          <w:bCs/>
          <w:szCs w:val="21"/>
        </w:rPr>
      </w:pPr>
      <w:r>
        <w:rPr>
          <w:rFonts w:hint="eastAsia" w:ascii="宋体" w:hAnsi="宋体"/>
          <w:szCs w:val="21"/>
        </w:rPr>
        <w:t xml:space="preserve">    </w:t>
      </w:r>
      <w:r>
        <w:rPr>
          <w:rFonts w:hint="eastAsia" w:ascii="宋体" w:hAnsi="宋体"/>
          <w:b/>
          <w:bCs/>
          <w:szCs w:val="21"/>
        </w:rPr>
        <w:t>（1）竞标函；（必须提供）</w:t>
      </w:r>
    </w:p>
    <w:p>
      <w:pPr>
        <w:snapToGrid w:val="0"/>
        <w:spacing w:line="440" w:lineRule="exact"/>
        <w:jc w:val="left"/>
        <w:rPr>
          <w:rFonts w:hint="eastAsia" w:ascii="宋体" w:hAnsi="宋体"/>
          <w:b/>
          <w:bCs/>
          <w:szCs w:val="21"/>
        </w:rPr>
      </w:pPr>
      <w:r>
        <w:rPr>
          <w:rFonts w:hint="eastAsia" w:ascii="宋体" w:hAnsi="宋体"/>
          <w:b/>
          <w:bCs/>
          <w:szCs w:val="21"/>
        </w:rPr>
        <w:t xml:space="preserve">    （2）竞标报价；（必须提供）</w:t>
      </w:r>
    </w:p>
    <w:p>
      <w:pPr>
        <w:snapToGrid w:val="0"/>
        <w:spacing w:line="440" w:lineRule="exact"/>
        <w:ind w:firstLine="422" w:firstLineChars="200"/>
        <w:jc w:val="left"/>
        <w:rPr>
          <w:rFonts w:hint="eastAsia" w:ascii="宋体" w:hAnsi="宋体"/>
          <w:b/>
          <w:bCs/>
          <w:szCs w:val="21"/>
        </w:rPr>
      </w:pPr>
      <w:r>
        <w:rPr>
          <w:rFonts w:hint="eastAsia" w:ascii="宋体" w:hAnsi="宋体"/>
          <w:b/>
          <w:bCs/>
          <w:szCs w:val="21"/>
        </w:rPr>
        <w:t>（3）法定代表人身份证明，附身份证复印件；（必须提供）</w:t>
      </w:r>
    </w:p>
    <w:p>
      <w:pPr>
        <w:snapToGrid w:val="0"/>
        <w:spacing w:line="440" w:lineRule="exact"/>
        <w:ind w:firstLine="422" w:firstLineChars="200"/>
        <w:jc w:val="left"/>
        <w:rPr>
          <w:rFonts w:hint="eastAsia" w:ascii="宋体" w:hAnsi="宋体"/>
          <w:b/>
          <w:bCs/>
          <w:szCs w:val="21"/>
        </w:rPr>
      </w:pPr>
      <w:r>
        <w:rPr>
          <w:rFonts w:hint="eastAsia" w:ascii="宋体" w:hAnsi="宋体"/>
          <w:b/>
          <w:bCs/>
          <w:szCs w:val="21"/>
        </w:rPr>
        <w:t>（4）法定代表人授权委托书和委托代理人完整有效的身份证复印件（委托代理时必须提供）；</w:t>
      </w:r>
    </w:p>
    <w:p>
      <w:pPr>
        <w:snapToGrid w:val="0"/>
        <w:spacing w:line="440" w:lineRule="exact"/>
        <w:ind w:firstLine="422" w:firstLineChars="200"/>
        <w:jc w:val="left"/>
        <w:rPr>
          <w:rFonts w:hint="eastAsia" w:ascii="宋体" w:hAnsi="宋体"/>
          <w:b/>
          <w:bCs/>
          <w:szCs w:val="21"/>
        </w:rPr>
      </w:pPr>
      <w:r>
        <w:rPr>
          <w:rFonts w:hint="eastAsia" w:ascii="宋体" w:hAnsi="宋体"/>
          <w:b/>
          <w:bCs/>
          <w:szCs w:val="21"/>
        </w:rPr>
        <w:t>（5）营业执照或事业单位法人证书副本复印件；由国家质量技术监督局颁发有效的中华人民共和国组织机构代码证复印件加盖公章；税务登记证副本复印件（必须提供，已办理“三证合一”的，不须提供组织机构代码证和税务登记证）；</w:t>
      </w:r>
    </w:p>
    <w:p>
      <w:pPr>
        <w:snapToGrid w:val="0"/>
        <w:spacing w:line="440" w:lineRule="exact"/>
        <w:ind w:firstLine="422" w:firstLineChars="200"/>
        <w:jc w:val="left"/>
        <w:rPr>
          <w:rFonts w:hint="eastAsia" w:ascii="宋体" w:hAnsi="宋体"/>
          <w:b/>
          <w:bCs/>
          <w:szCs w:val="21"/>
        </w:rPr>
      </w:pPr>
      <w:r>
        <w:rPr>
          <w:rFonts w:hint="eastAsia" w:ascii="宋体" w:hAnsi="宋体"/>
          <w:b/>
          <w:bCs/>
          <w:szCs w:val="21"/>
        </w:rPr>
        <w:t>（6）有效的资质证书副本复印件；（必须提供）</w:t>
      </w:r>
    </w:p>
    <w:p>
      <w:pPr>
        <w:snapToGrid w:val="0"/>
        <w:spacing w:line="440" w:lineRule="exact"/>
        <w:ind w:firstLine="422" w:firstLineChars="200"/>
        <w:jc w:val="left"/>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7</w:t>
      </w:r>
      <w:r>
        <w:rPr>
          <w:rFonts w:hint="eastAsia" w:ascii="宋体" w:hAnsi="宋体"/>
          <w:b/>
          <w:bCs/>
          <w:szCs w:val="21"/>
        </w:rPr>
        <w:t>）服务方案；（必须提供）</w:t>
      </w:r>
    </w:p>
    <w:p>
      <w:pPr>
        <w:snapToGrid w:val="0"/>
        <w:spacing w:line="440" w:lineRule="exact"/>
        <w:ind w:firstLine="422" w:firstLineChars="200"/>
        <w:jc w:val="left"/>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8</w:t>
      </w:r>
      <w:r>
        <w:rPr>
          <w:rFonts w:hint="eastAsia" w:ascii="宋体" w:hAnsi="宋体"/>
          <w:b/>
          <w:bCs/>
          <w:szCs w:val="21"/>
        </w:rPr>
        <w:t>）竞标内容及要求响应表；（必须提供）</w:t>
      </w:r>
    </w:p>
    <w:p>
      <w:pPr>
        <w:snapToGrid w:val="0"/>
        <w:spacing w:line="440" w:lineRule="exact"/>
        <w:ind w:firstLine="422" w:firstLineChars="200"/>
        <w:jc w:val="left"/>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9</w:t>
      </w:r>
      <w:r>
        <w:rPr>
          <w:rFonts w:hint="eastAsia" w:ascii="宋体" w:hAnsi="宋体"/>
          <w:b/>
          <w:bCs/>
          <w:szCs w:val="21"/>
        </w:rPr>
        <w:t>）竞标人拟投入本项目人员一览表；（必须提供）</w:t>
      </w:r>
    </w:p>
    <w:p>
      <w:pPr>
        <w:snapToGrid w:val="0"/>
        <w:spacing w:line="440" w:lineRule="exact"/>
        <w:ind w:firstLine="422" w:firstLineChars="200"/>
        <w:jc w:val="left"/>
        <w:rPr>
          <w:rFonts w:hint="eastAsia" w:ascii="宋体" w:hAnsi="宋体"/>
          <w:b/>
          <w:bCs/>
          <w:szCs w:val="21"/>
        </w:rPr>
      </w:pPr>
      <w:r>
        <w:rPr>
          <w:rFonts w:hint="eastAsia" w:ascii="宋体" w:hAnsi="宋体"/>
          <w:b/>
          <w:bCs/>
          <w:szCs w:val="21"/>
        </w:rPr>
        <w:t>（1</w:t>
      </w:r>
      <w:r>
        <w:rPr>
          <w:rFonts w:hint="eastAsia" w:ascii="宋体" w:hAnsi="宋体"/>
          <w:b/>
          <w:bCs/>
          <w:szCs w:val="21"/>
          <w:lang w:val="en-US" w:eastAsia="zh-CN"/>
        </w:rPr>
        <w:t>0</w:t>
      </w:r>
      <w:r>
        <w:rPr>
          <w:rFonts w:hint="eastAsia" w:ascii="宋体" w:hAnsi="宋体"/>
          <w:b/>
          <w:bCs/>
          <w:szCs w:val="21"/>
        </w:rPr>
        <w:t>）</w:t>
      </w:r>
      <w:r>
        <w:rPr>
          <w:rFonts w:hint="eastAsia" w:ascii="宋体" w:hAnsi="宋体" w:cs="宋体"/>
          <w:b/>
          <w:bCs/>
          <w:szCs w:val="21"/>
        </w:rPr>
        <w:t>竞标截止之日前半年内竞标人连续三个月依法缴纳税收证明（税费凭证复印件，或者依法缴纳税费或依法免缴税费的证明）及竞标人为其拟投入本项目在册正式员工缴纳竞标截止之日前半年内连续三个月社保证明复印件（必须提供，原件备查并一年内有效，格式自拟）</w:t>
      </w:r>
    </w:p>
    <w:p>
      <w:pPr>
        <w:snapToGrid w:val="0"/>
        <w:spacing w:line="440" w:lineRule="exact"/>
        <w:ind w:firstLine="422" w:firstLineChars="200"/>
        <w:jc w:val="left"/>
        <w:rPr>
          <w:rFonts w:hint="eastAsia" w:ascii="宋体" w:hAnsi="宋体"/>
          <w:b/>
          <w:szCs w:val="21"/>
        </w:rPr>
      </w:pPr>
      <w:r>
        <w:rPr>
          <w:rFonts w:hint="eastAsia" w:ascii="宋体" w:hAnsi="宋体"/>
          <w:b/>
          <w:bCs/>
          <w:szCs w:val="21"/>
        </w:rPr>
        <w:t>（1</w:t>
      </w:r>
      <w:r>
        <w:rPr>
          <w:rFonts w:hint="eastAsia" w:ascii="宋体" w:hAnsi="宋体"/>
          <w:b/>
          <w:bCs/>
          <w:szCs w:val="21"/>
          <w:lang w:val="en-US" w:eastAsia="zh-CN"/>
        </w:rPr>
        <w:t>1</w:t>
      </w:r>
      <w:r>
        <w:rPr>
          <w:rFonts w:hint="eastAsia" w:ascii="宋体" w:hAnsi="宋体"/>
          <w:b/>
          <w:bCs/>
          <w:szCs w:val="21"/>
        </w:rPr>
        <w:t>）</w:t>
      </w:r>
      <w:r>
        <w:rPr>
          <w:rFonts w:hint="eastAsia" w:ascii="宋体" w:hAnsi="宋体"/>
          <w:b/>
          <w:szCs w:val="21"/>
          <w:lang w:eastAsia="zh-CN"/>
        </w:rPr>
        <w:t>提供2017年至竞标文</w:t>
      </w:r>
      <w:r>
        <w:rPr>
          <w:rFonts w:hint="eastAsia" w:ascii="宋体" w:hAnsi="宋体"/>
          <w:b/>
          <w:szCs w:val="21"/>
        </w:rPr>
        <w:t>件递交截止时间前竞标人承接的同类项目业绩一览表；（如有，请提供成交（中标）通知书或合同等复印件）</w:t>
      </w:r>
    </w:p>
    <w:p>
      <w:pPr>
        <w:snapToGrid w:val="0"/>
        <w:spacing w:line="440" w:lineRule="exact"/>
        <w:ind w:firstLine="422" w:firstLineChars="200"/>
        <w:jc w:val="left"/>
        <w:rPr>
          <w:rFonts w:hint="eastAsia" w:ascii="宋体" w:hAnsi="宋体"/>
          <w:b/>
          <w:bCs/>
          <w:szCs w:val="21"/>
        </w:rPr>
      </w:pPr>
      <w:r>
        <w:rPr>
          <w:rFonts w:hint="eastAsia" w:ascii="宋体" w:hAnsi="宋体"/>
          <w:b/>
          <w:bCs/>
          <w:szCs w:val="21"/>
        </w:rPr>
        <w:t>（1</w:t>
      </w:r>
      <w:r>
        <w:rPr>
          <w:rFonts w:hint="eastAsia" w:ascii="宋体" w:hAnsi="宋体"/>
          <w:b/>
          <w:bCs/>
          <w:szCs w:val="21"/>
          <w:lang w:val="en-US" w:eastAsia="zh-CN"/>
        </w:rPr>
        <w:t>2</w:t>
      </w:r>
      <w:r>
        <w:rPr>
          <w:rFonts w:hint="eastAsia" w:ascii="宋体" w:hAnsi="宋体"/>
          <w:b/>
          <w:bCs/>
          <w:szCs w:val="21"/>
        </w:rPr>
        <w:t>）提供近三年（</w:t>
      </w:r>
      <w:r>
        <w:rPr>
          <w:rFonts w:hint="eastAsia" w:ascii="宋体" w:hAnsi="宋体"/>
          <w:b/>
          <w:bCs/>
          <w:szCs w:val="21"/>
          <w:lang w:eastAsia="zh-CN"/>
        </w:rPr>
        <w:t>2017年度 -2019年度</w:t>
      </w:r>
      <w:r>
        <w:rPr>
          <w:rFonts w:hint="eastAsia" w:ascii="宋体" w:hAnsi="宋体"/>
          <w:b/>
          <w:bCs/>
          <w:szCs w:val="21"/>
        </w:rPr>
        <w:t>）经会计师事务所审计的财务报表、财务报告；（如有，请提供）</w:t>
      </w:r>
    </w:p>
    <w:p>
      <w:pPr>
        <w:snapToGrid w:val="0"/>
        <w:spacing w:line="440" w:lineRule="exact"/>
        <w:ind w:firstLine="422" w:firstLineChars="200"/>
        <w:jc w:val="left"/>
        <w:rPr>
          <w:rFonts w:hint="eastAsia" w:ascii="宋体" w:hAnsi="宋体"/>
          <w:b/>
          <w:bCs/>
          <w:szCs w:val="21"/>
        </w:rPr>
      </w:pPr>
      <w:r>
        <w:rPr>
          <w:rFonts w:hint="eastAsia" w:ascii="宋体" w:hAnsi="宋体"/>
          <w:b/>
          <w:bCs/>
          <w:szCs w:val="21"/>
        </w:rPr>
        <w:t>（1</w:t>
      </w:r>
      <w:r>
        <w:rPr>
          <w:rFonts w:hint="eastAsia" w:ascii="宋体" w:hAnsi="宋体"/>
          <w:b/>
          <w:bCs/>
          <w:szCs w:val="21"/>
          <w:lang w:val="en-US" w:eastAsia="zh-CN"/>
        </w:rPr>
        <w:t>3</w:t>
      </w:r>
      <w:r>
        <w:rPr>
          <w:rFonts w:hint="eastAsia" w:ascii="宋体" w:hAnsi="宋体"/>
          <w:b/>
          <w:bCs/>
          <w:szCs w:val="21"/>
        </w:rPr>
        <w:t>）供应商需要说明的其他文件资料。</w:t>
      </w:r>
    </w:p>
    <w:p>
      <w:pPr>
        <w:spacing w:line="400" w:lineRule="exact"/>
        <w:ind w:firstLine="420" w:firstLineChars="200"/>
        <w:rPr>
          <w:rFonts w:hint="eastAsia" w:ascii="宋体" w:hAnsi="宋体"/>
          <w:szCs w:val="21"/>
        </w:rPr>
      </w:pPr>
      <w:r>
        <w:rPr>
          <w:rFonts w:hint="eastAsia" w:ascii="宋体" w:hAnsi="宋体"/>
          <w:szCs w:val="21"/>
        </w:rPr>
        <w:t>11.7竞标人应按照采购人提供的竞标文件格式和顺序，另行编制竞标文件，但表格可以按同样格式扩展。</w:t>
      </w:r>
    </w:p>
    <w:p>
      <w:pPr>
        <w:spacing w:line="400" w:lineRule="exact"/>
        <w:ind w:firstLine="422" w:firstLineChars="200"/>
        <w:rPr>
          <w:rFonts w:hint="eastAsia" w:ascii="宋体" w:hAnsi="宋体"/>
          <w:b/>
          <w:szCs w:val="21"/>
        </w:rPr>
      </w:pPr>
      <w:r>
        <w:rPr>
          <w:rFonts w:hint="eastAsia" w:ascii="宋体" w:hAnsi="宋体"/>
          <w:b/>
          <w:szCs w:val="21"/>
        </w:rPr>
        <w:t>12. 计量单位</w:t>
      </w:r>
    </w:p>
    <w:p>
      <w:pPr>
        <w:spacing w:line="400" w:lineRule="exact"/>
        <w:ind w:firstLine="420" w:firstLineChars="200"/>
        <w:rPr>
          <w:rFonts w:hint="eastAsia" w:ascii="宋体" w:hAnsi="宋体"/>
          <w:szCs w:val="21"/>
        </w:rPr>
      </w:pPr>
      <w:r>
        <w:rPr>
          <w:rFonts w:hint="eastAsia" w:ascii="宋体" w:hAnsi="宋体"/>
          <w:szCs w:val="21"/>
        </w:rPr>
        <w:t>12.1除技术要求中另有规定外，本文件所要求使用的计量单位均应采用国家法定计量单位。</w:t>
      </w:r>
    </w:p>
    <w:p>
      <w:pPr>
        <w:spacing w:line="400" w:lineRule="exact"/>
        <w:ind w:firstLine="422" w:firstLineChars="200"/>
        <w:rPr>
          <w:rFonts w:hint="eastAsia" w:ascii="宋体" w:hAnsi="宋体"/>
          <w:b/>
          <w:szCs w:val="21"/>
        </w:rPr>
      </w:pPr>
      <w:r>
        <w:rPr>
          <w:rFonts w:hint="eastAsia" w:ascii="宋体" w:hAnsi="宋体"/>
          <w:b/>
          <w:szCs w:val="21"/>
        </w:rPr>
        <w:t>四、谈判报价要求</w:t>
      </w:r>
    </w:p>
    <w:p>
      <w:pPr>
        <w:spacing w:line="400" w:lineRule="exact"/>
        <w:ind w:firstLine="420" w:firstLineChars="200"/>
        <w:rPr>
          <w:rFonts w:hint="eastAsia" w:ascii="宋体" w:hAnsi="宋体"/>
          <w:szCs w:val="21"/>
        </w:rPr>
      </w:pPr>
      <w:r>
        <w:rPr>
          <w:rFonts w:hint="eastAsia" w:ascii="宋体" w:hAnsi="宋体"/>
          <w:szCs w:val="21"/>
        </w:rPr>
        <w:t>13.1对于本文件中未列明，而竞标人认为必需的费用也需列入总报价。在合同实施时，采购人将不予支付成交人没有列入的项目费用，并认为此项目的费用已包括在总报价中。</w:t>
      </w:r>
    </w:p>
    <w:p>
      <w:pPr>
        <w:spacing w:line="420" w:lineRule="exact"/>
        <w:ind w:firstLine="422" w:firstLineChars="200"/>
        <w:rPr>
          <w:rFonts w:hint="eastAsia" w:ascii="宋体" w:hAnsi="宋体"/>
          <w:szCs w:val="21"/>
        </w:rPr>
      </w:pPr>
      <w:r>
        <w:rPr>
          <w:rFonts w:hint="eastAsia"/>
          <w:b/>
        </w:rPr>
        <w:t>五、竞标有效期</w:t>
      </w:r>
    </w:p>
    <w:p>
      <w:pPr>
        <w:pStyle w:val="10"/>
        <w:spacing w:line="420" w:lineRule="exact"/>
        <w:ind w:firstLine="420"/>
        <w:rPr>
          <w:rFonts w:hint="eastAsia" w:hAnsi="宋体"/>
          <w:sz w:val="21"/>
        </w:rPr>
      </w:pPr>
      <w:r>
        <w:rPr>
          <w:rFonts w:hint="eastAsia" w:hAnsi="宋体"/>
          <w:sz w:val="21"/>
        </w:rPr>
        <w:t>14.1竞争性谈判响应文件有效期详见本须知前附表规定。</w:t>
      </w:r>
    </w:p>
    <w:p>
      <w:pPr>
        <w:pStyle w:val="10"/>
        <w:spacing w:line="420" w:lineRule="exact"/>
        <w:ind w:firstLine="420"/>
        <w:rPr>
          <w:rFonts w:hint="eastAsia" w:hAnsi="宋体"/>
          <w:spacing w:val="2"/>
          <w:sz w:val="21"/>
        </w:rPr>
      </w:pPr>
      <w:r>
        <w:rPr>
          <w:rFonts w:hint="eastAsia" w:hAnsi="宋体"/>
          <w:sz w:val="21"/>
        </w:rPr>
        <w:t>14.2</w:t>
      </w:r>
      <w:r>
        <w:rPr>
          <w:rFonts w:hint="eastAsia" w:hAnsi="宋体"/>
          <w:spacing w:val="2"/>
          <w:sz w:val="21"/>
        </w:rPr>
        <w:t>在原定竞标有效期满之前，如果出现特殊情况，采购人或采购代理机构可以书面形式向竞标人提出延长竞标有效期的要求。竞标人须以书面形式予以答复，竞标人可以拒绝这种要求而不被没收竞标保证金。同意延长竞标有效期的竞标人不允许修改其竞争性谈判响应文件及谈判应答文件，但需要相应地延长竞标保证金的有效期，在延长期内本须知第15.1条的规定仍然适用。</w:t>
      </w:r>
    </w:p>
    <w:p>
      <w:pPr>
        <w:pStyle w:val="10"/>
        <w:spacing w:line="420" w:lineRule="exact"/>
        <w:ind w:firstLine="420"/>
        <w:rPr>
          <w:rFonts w:hint="eastAsia" w:hAnsi="宋体"/>
          <w:sz w:val="21"/>
        </w:rPr>
      </w:pPr>
      <w:r>
        <w:rPr>
          <w:rFonts w:hint="eastAsia"/>
          <w:b/>
          <w:sz w:val="21"/>
        </w:rPr>
        <w:t>六、竞标保证金</w:t>
      </w:r>
    </w:p>
    <w:p>
      <w:pPr>
        <w:pStyle w:val="10"/>
        <w:spacing w:line="420" w:lineRule="exact"/>
        <w:ind w:firstLine="420"/>
        <w:rPr>
          <w:rFonts w:hint="eastAsia" w:eastAsia="宋体"/>
          <w:sz w:val="21"/>
          <w:lang w:eastAsia="zh-CN"/>
        </w:rPr>
      </w:pPr>
      <w:r>
        <w:rPr>
          <w:rFonts w:hint="eastAsia"/>
          <w:spacing w:val="-4"/>
          <w:sz w:val="21"/>
        </w:rPr>
        <w:t>15.1</w:t>
      </w:r>
      <w:r>
        <w:rPr>
          <w:rFonts w:hint="eastAsia"/>
          <w:spacing w:val="-4"/>
          <w:sz w:val="21"/>
          <w:lang w:eastAsia="zh-CN"/>
        </w:rPr>
        <w:t>本项目不收取竞标保证金</w:t>
      </w:r>
    </w:p>
    <w:p>
      <w:pPr>
        <w:spacing w:line="400" w:lineRule="exact"/>
        <w:ind w:firstLine="422" w:firstLineChars="200"/>
        <w:rPr>
          <w:rFonts w:hint="eastAsia" w:ascii="宋体" w:hAnsi="宋体"/>
          <w:b/>
          <w:szCs w:val="21"/>
        </w:rPr>
      </w:pPr>
      <w:r>
        <w:rPr>
          <w:rFonts w:hint="eastAsia" w:ascii="宋体" w:hAnsi="宋体"/>
          <w:b/>
          <w:szCs w:val="21"/>
        </w:rPr>
        <w:t>七、竞争性谈判响应文件的份数、封装和递交</w:t>
      </w:r>
    </w:p>
    <w:p>
      <w:pPr>
        <w:spacing w:line="400" w:lineRule="exact"/>
        <w:ind w:firstLine="422" w:firstLineChars="200"/>
        <w:rPr>
          <w:rFonts w:hint="eastAsia" w:ascii="宋体" w:hAnsi="宋体"/>
          <w:b/>
          <w:szCs w:val="21"/>
        </w:rPr>
      </w:pPr>
      <w:r>
        <w:rPr>
          <w:rFonts w:hint="eastAsia" w:ascii="宋体" w:hAnsi="宋体"/>
          <w:b/>
          <w:szCs w:val="21"/>
        </w:rPr>
        <w:t>16. 谈判响应文件的份数和封装</w:t>
      </w:r>
    </w:p>
    <w:p>
      <w:pPr>
        <w:spacing w:line="400" w:lineRule="exact"/>
        <w:ind w:firstLine="420" w:firstLineChars="200"/>
        <w:rPr>
          <w:rFonts w:hint="eastAsia" w:ascii="宋体" w:hAnsi="宋体"/>
          <w:szCs w:val="21"/>
        </w:rPr>
      </w:pPr>
      <w:r>
        <w:rPr>
          <w:rFonts w:hint="eastAsia" w:ascii="宋体" w:hAnsi="宋体"/>
          <w:szCs w:val="21"/>
        </w:rPr>
        <w:t>16.1 竞争性谈判响应文件的正本和副本应密封在一个内层包封袋中，正本一份，</w:t>
      </w:r>
      <w:r>
        <w:rPr>
          <w:rFonts w:hint="eastAsia" w:ascii="宋体" w:hAnsi="宋体"/>
          <w:szCs w:val="21"/>
          <w:lang w:eastAsia="zh-CN"/>
        </w:rPr>
        <w:t>副本三份</w:t>
      </w:r>
      <w:r>
        <w:rPr>
          <w:rFonts w:hint="eastAsia" w:ascii="宋体" w:hAnsi="宋体"/>
          <w:szCs w:val="21"/>
        </w:rPr>
        <w:t>；竞争性谈判响应文件电子版一份（为可编辑的WORD文档存放U盘或光盘），密封在一个内层包封袋中；再密封到一个外层包封内，即“竞争性谈判响应文件”、“竞争性谈判响应文件电子版”全部密封在一个外层包封内（即采用双层包封法密封）；外层包装封口处须帖密封条加盖密封章。</w:t>
      </w:r>
    </w:p>
    <w:p>
      <w:pPr>
        <w:spacing w:line="400" w:lineRule="exact"/>
        <w:ind w:firstLine="420" w:firstLineChars="200"/>
        <w:rPr>
          <w:rFonts w:hint="eastAsia" w:ascii="宋体" w:hAnsi="宋体"/>
          <w:szCs w:val="21"/>
        </w:rPr>
      </w:pPr>
      <w:r>
        <w:rPr>
          <w:rFonts w:hint="eastAsia" w:ascii="宋体" w:hAnsi="宋体"/>
          <w:szCs w:val="21"/>
        </w:rPr>
        <w:t>16.2外层包封应标明项目名称、项目编号、竞标人名称、竞标人地址，并注明开标时间以前不得开封，并加盖竞标人公章。</w:t>
      </w:r>
    </w:p>
    <w:p>
      <w:pPr>
        <w:spacing w:line="400" w:lineRule="exact"/>
        <w:ind w:firstLine="420" w:firstLineChars="200"/>
        <w:rPr>
          <w:rFonts w:hint="eastAsia" w:ascii="宋体" w:hAnsi="宋体"/>
          <w:szCs w:val="21"/>
        </w:rPr>
      </w:pPr>
      <w:r>
        <w:rPr>
          <w:rFonts w:hint="eastAsia" w:ascii="宋体" w:hAnsi="宋体"/>
          <w:szCs w:val="21"/>
        </w:rPr>
        <w:t>16.3 未按本章第16.1条或16.2条规定的要求密封和加写标记，作无效谈判处理。</w:t>
      </w:r>
    </w:p>
    <w:p>
      <w:pPr>
        <w:spacing w:line="400" w:lineRule="exact"/>
        <w:ind w:firstLine="422" w:firstLineChars="200"/>
        <w:rPr>
          <w:rFonts w:hint="eastAsia" w:ascii="宋体" w:hAnsi="宋体"/>
          <w:b/>
          <w:szCs w:val="21"/>
        </w:rPr>
      </w:pPr>
      <w:r>
        <w:rPr>
          <w:rFonts w:hint="eastAsia" w:ascii="宋体" w:hAnsi="宋体"/>
          <w:b/>
          <w:szCs w:val="21"/>
        </w:rPr>
        <w:t>17. 竞争性谈判响应文件的递交</w:t>
      </w:r>
    </w:p>
    <w:p>
      <w:pPr>
        <w:spacing w:line="400" w:lineRule="exact"/>
        <w:ind w:firstLine="420" w:firstLineChars="200"/>
        <w:rPr>
          <w:rFonts w:hint="eastAsia" w:ascii="宋体" w:hAnsi="宋体"/>
          <w:szCs w:val="21"/>
        </w:rPr>
      </w:pPr>
      <w:r>
        <w:rPr>
          <w:rFonts w:hint="eastAsia" w:ascii="宋体" w:hAnsi="宋体"/>
          <w:szCs w:val="21"/>
        </w:rPr>
        <w:t>17.1所有竞争性谈判响应文件应按“竞标人须知前附表”中规定的时间前递交到指定地点。</w:t>
      </w:r>
    </w:p>
    <w:p>
      <w:pPr>
        <w:spacing w:line="400" w:lineRule="exact"/>
        <w:ind w:firstLine="422" w:firstLineChars="200"/>
        <w:rPr>
          <w:rFonts w:hint="eastAsia" w:ascii="宋体" w:hAnsi="宋体"/>
          <w:b/>
          <w:szCs w:val="21"/>
        </w:rPr>
      </w:pPr>
      <w:r>
        <w:rPr>
          <w:rFonts w:hint="eastAsia" w:ascii="宋体" w:hAnsi="宋体"/>
          <w:b/>
          <w:szCs w:val="21"/>
        </w:rPr>
        <w:t>18.迟交的竞争性谈判响应文件</w:t>
      </w:r>
    </w:p>
    <w:p>
      <w:pPr>
        <w:spacing w:line="400" w:lineRule="exact"/>
        <w:ind w:firstLine="420" w:firstLineChars="200"/>
        <w:rPr>
          <w:rFonts w:hint="eastAsia" w:ascii="宋体" w:hAnsi="宋体"/>
          <w:szCs w:val="21"/>
        </w:rPr>
      </w:pPr>
      <w:r>
        <w:rPr>
          <w:rFonts w:hint="eastAsia" w:ascii="宋体" w:hAnsi="宋体"/>
          <w:szCs w:val="21"/>
        </w:rPr>
        <w:t>按《中华人民共和国政府采购法》的规定，采购代理机构将拒绝或原封退回在其规定的递交竞争性谈判响应文件截止时间之后收到的任何竞争性谈判响应文件。</w:t>
      </w:r>
    </w:p>
    <w:p>
      <w:pPr>
        <w:snapToGrid w:val="0"/>
        <w:spacing w:line="420" w:lineRule="exact"/>
        <w:ind w:firstLine="413" w:firstLineChars="196"/>
        <w:jc w:val="left"/>
        <w:rPr>
          <w:rFonts w:hint="eastAsia" w:ascii="宋体" w:hAnsi="宋体" w:cs="Courier New"/>
          <w:b/>
          <w:szCs w:val="21"/>
        </w:rPr>
      </w:pPr>
      <w:r>
        <w:rPr>
          <w:rFonts w:hint="eastAsia" w:ascii="宋体" w:hAnsi="宋体"/>
          <w:b/>
          <w:szCs w:val="21"/>
        </w:rPr>
        <w:t>19.竞标文件有下列情况之一者将视为竞标无效：</w:t>
      </w:r>
    </w:p>
    <w:p>
      <w:pPr>
        <w:snapToGrid w:val="0"/>
        <w:spacing w:line="420" w:lineRule="exact"/>
        <w:ind w:firstLine="413" w:firstLineChars="196"/>
        <w:jc w:val="left"/>
        <w:rPr>
          <w:rFonts w:hint="eastAsia" w:ascii="宋体" w:hAnsi="宋体"/>
          <w:b/>
          <w:bCs/>
          <w:szCs w:val="21"/>
        </w:rPr>
      </w:pPr>
      <w:r>
        <w:rPr>
          <w:rFonts w:hint="eastAsia" w:ascii="宋体" w:hAnsi="宋体"/>
          <w:b/>
          <w:bCs/>
          <w:szCs w:val="21"/>
        </w:rPr>
        <w:t>（1）竞标人资质不满足采购文件规定的要求的；</w:t>
      </w:r>
    </w:p>
    <w:p>
      <w:pPr>
        <w:snapToGrid w:val="0"/>
        <w:spacing w:line="420" w:lineRule="exact"/>
        <w:ind w:firstLine="413" w:firstLineChars="196"/>
        <w:jc w:val="left"/>
        <w:rPr>
          <w:rFonts w:hint="eastAsia" w:ascii="宋体" w:hAnsi="宋体"/>
          <w:b/>
          <w:bCs/>
          <w:szCs w:val="21"/>
        </w:rPr>
      </w:pPr>
      <w:r>
        <w:rPr>
          <w:rFonts w:hint="eastAsia" w:ascii="宋体" w:hAnsi="宋体"/>
          <w:b/>
          <w:bCs/>
          <w:szCs w:val="21"/>
        </w:rPr>
        <w:t>（2）竞标人提交的竞标文件未按采购文件要求密封的；</w:t>
      </w:r>
    </w:p>
    <w:p>
      <w:pPr>
        <w:snapToGrid w:val="0"/>
        <w:spacing w:line="420" w:lineRule="exact"/>
        <w:ind w:firstLine="413" w:firstLineChars="196"/>
        <w:jc w:val="left"/>
        <w:rPr>
          <w:rFonts w:hint="eastAsia" w:ascii="宋体" w:hAnsi="宋体"/>
          <w:b/>
          <w:bCs/>
          <w:szCs w:val="21"/>
        </w:rPr>
      </w:pPr>
      <w:r>
        <w:rPr>
          <w:rFonts w:hint="eastAsia" w:ascii="宋体" w:hAnsi="宋体"/>
          <w:b/>
          <w:bCs/>
          <w:szCs w:val="21"/>
        </w:rPr>
        <w:t>（3）竞标人法定代表人或其委托代理人未按采购文件要求签字的；</w:t>
      </w:r>
    </w:p>
    <w:p>
      <w:pPr>
        <w:snapToGrid w:val="0"/>
        <w:spacing w:line="420" w:lineRule="exact"/>
        <w:ind w:firstLine="413" w:firstLineChars="196"/>
        <w:rPr>
          <w:rFonts w:hint="eastAsia" w:ascii="宋体" w:hAnsi="宋体"/>
          <w:b/>
          <w:bCs/>
          <w:szCs w:val="21"/>
        </w:rPr>
      </w:pPr>
      <w:r>
        <w:rPr>
          <w:rFonts w:hint="eastAsia" w:ascii="宋体" w:hAnsi="宋体"/>
          <w:b/>
          <w:bCs/>
          <w:szCs w:val="21"/>
        </w:rPr>
        <w:t>（4）竞标人未按采购文件要求加盖单位公章的；</w:t>
      </w:r>
    </w:p>
    <w:p>
      <w:pPr>
        <w:snapToGrid w:val="0"/>
        <w:spacing w:line="420" w:lineRule="exact"/>
        <w:ind w:firstLine="413" w:firstLineChars="196"/>
        <w:rPr>
          <w:rFonts w:hint="eastAsia" w:ascii="宋体" w:hAnsi="宋体"/>
          <w:b/>
          <w:bCs/>
          <w:szCs w:val="21"/>
        </w:rPr>
      </w:pPr>
      <w:r>
        <w:rPr>
          <w:rFonts w:hint="eastAsia" w:ascii="宋体" w:hAnsi="宋体"/>
          <w:b/>
          <w:bCs/>
          <w:szCs w:val="21"/>
        </w:rPr>
        <w:t>（5）竞标人未按采购文件规定的格式填写或者字迹模糊、辨认不清的；</w:t>
      </w:r>
    </w:p>
    <w:p>
      <w:pPr>
        <w:snapToGrid w:val="0"/>
        <w:spacing w:line="420" w:lineRule="exact"/>
        <w:ind w:firstLine="422" w:firstLineChars="200"/>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6</w:t>
      </w:r>
      <w:r>
        <w:rPr>
          <w:rFonts w:hint="eastAsia" w:ascii="宋体" w:hAnsi="宋体"/>
          <w:b/>
          <w:bCs/>
          <w:szCs w:val="21"/>
        </w:rPr>
        <w:t>）竞标人的竞标文件在竞标截止时间以后送达的；</w:t>
      </w:r>
    </w:p>
    <w:p>
      <w:pPr>
        <w:snapToGrid w:val="0"/>
        <w:spacing w:line="420" w:lineRule="exact"/>
        <w:ind w:firstLine="422" w:firstLineChars="200"/>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7</w:t>
      </w:r>
      <w:r>
        <w:rPr>
          <w:rFonts w:hint="eastAsia" w:ascii="宋体" w:hAnsi="宋体"/>
          <w:b/>
          <w:bCs/>
          <w:szCs w:val="21"/>
        </w:rPr>
        <w:t>）竞标人的竞标文件内容不真实的；</w:t>
      </w:r>
    </w:p>
    <w:p>
      <w:pPr>
        <w:snapToGrid w:val="0"/>
        <w:spacing w:line="420" w:lineRule="exact"/>
        <w:ind w:firstLine="422" w:firstLineChars="200"/>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8</w:t>
      </w:r>
      <w:r>
        <w:rPr>
          <w:rFonts w:hint="eastAsia" w:ascii="宋体" w:hAnsi="宋体"/>
          <w:b/>
          <w:bCs/>
          <w:szCs w:val="21"/>
        </w:rPr>
        <w:t>）竞标人的竞标报价超出有效报价范围的；</w:t>
      </w:r>
    </w:p>
    <w:p>
      <w:pPr>
        <w:snapToGrid w:val="0"/>
        <w:spacing w:line="420" w:lineRule="exact"/>
        <w:ind w:firstLine="422" w:firstLineChars="200"/>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9</w:t>
      </w:r>
      <w:r>
        <w:rPr>
          <w:rFonts w:hint="eastAsia" w:ascii="宋体" w:hAnsi="宋体"/>
          <w:b/>
          <w:bCs/>
          <w:szCs w:val="21"/>
        </w:rPr>
        <w:t>）</w:t>
      </w:r>
      <w:r>
        <w:rPr>
          <w:rFonts w:hint="eastAsia" w:ascii="宋体"/>
          <w:b/>
          <w:bCs/>
          <w:szCs w:val="21"/>
        </w:rPr>
        <w:t>最终竞标报价高于采购预算价的。</w:t>
      </w:r>
    </w:p>
    <w:p>
      <w:pPr>
        <w:spacing w:line="400" w:lineRule="exact"/>
        <w:ind w:firstLine="422" w:firstLineChars="200"/>
        <w:rPr>
          <w:rFonts w:hint="eastAsia" w:ascii="宋体" w:hAnsi="宋体"/>
          <w:b/>
          <w:szCs w:val="21"/>
        </w:rPr>
      </w:pPr>
      <w:r>
        <w:rPr>
          <w:rFonts w:hint="eastAsia" w:ascii="宋体" w:hAnsi="宋体"/>
          <w:b/>
          <w:szCs w:val="21"/>
        </w:rPr>
        <w:t>20.评标内容的保密</w:t>
      </w:r>
    </w:p>
    <w:p>
      <w:pPr>
        <w:spacing w:line="400" w:lineRule="exact"/>
        <w:ind w:firstLine="420" w:firstLineChars="200"/>
        <w:rPr>
          <w:rFonts w:hint="eastAsia" w:ascii="宋体" w:hAnsi="宋体"/>
          <w:szCs w:val="21"/>
        </w:rPr>
      </w:pPr>
      <w:r>
        <w:rPr>
          <w:rFonts w:hint="eastAsia" w:ascii="宋体" w:hAnsi="宋体"/>
          <w:szCs w:val="21"/>
        </w:rPr>
        <w:t>20</w:t>
      </w:r>
      <w:r>
        <w:rPr>
          <w:rFonts w:ascii="宋体" w:hAnsi="宋体"/>
          <w:szCs w:val="21"/>
        </w:rPr>
        <w:t>.</w:t>
      </w:r>
      <w:r>
        <w:rPr>
          <w:rFonts w:hint="eastAsia" w:ascii="宋体" w:hAnsi="宋体"/>
          <w:szCs w:val="21"/>
        </w:rPr>
        <w:t>1截标后，直到宣布授予成交人合同为止，凡属于审查、澄清、评价和比较竞标的有关资料及有关授予合同的信息，都不应向竞标人或与评标无关的其他人泄露。</w:t>
      </w:r>
    </w:p>
    <w:p>
      <w:pPr>
        <w:spacing w:line="400" w:lineRule="exact"/>
        <w:ind w:firstLine="420" w:firstLineChars="200"/>
        <w:rPr>
          <w:rFonts w:hint="eastAsia" w:ascii="宋体" w:hAnsi="宋体"/>
          <w:szCs w:val="21"/>
        </w:rPr>
      </w:pPr>
      <w:r>
        <w:rPr>
          <w:rFonts w:hint="eastAsia" w:ascii="宋体" w:hAnsi="宋体"/>
          <w:szCs w:val="21"/>
        </w:rPr>
        <w:t>20.2</w:t>
      </w:r>
      <w:r>
        <w:rPr>
          <w:rFonts w:ascii="宋体" w:hAnsi="宋体"/>
          <w:szCs w:val="21"/>
        </w:rPr>
        <w:t xml:space="preserve"> </w:t>
      </w:r>
      <w:r>
        <w:rPr>
          <w:rFonts w:hint="eastAsia" w:ascii="宋体" w:hAnsi="宋体"/>
          <w:szCs w:val="21"/>
        </w:rPr>
        <w:t>在竞标文件的审查、澄清、评价和比较以及授予合同的过程中，竞标人对采购人和谈判小组成员施加影响的任何行为，都将导致被取消竞标资格。</w:t>
      </w:r>
    </w:p>
    <w:p>
      <w:pPr>
        <w:spacing w:line="400" w:lineRule="exact"/>
        <w:ind w:firstLine="422" w:firstLineChars="200"/>
        <w:rPr>
          <w:rFonts w:hint="eastAsia" w:ascii="宋体" w:hAnsi="宋体"/>
          <w:b/>
          <w:szCs w:val="21"/>
        </w:rPr>
      </w:pPr>
      <w:r>
        <w:rPr>
          <w:rFonts w:hint="eastAsia" w:ascii="宋体" w:hAnsi="宋体"/>
          <w:b/>
          <w:szCs w:val="21"/>
        </w:rPr>
        <w:t>21.竞标文件的符合性鉴定</w:t>
      </w:r>
    </w:p>
    <w:p>
      <w:pPr>
        <w:spacing w:line="400" w:lineRule="exact"/>
        <w:ind w:firstLine="420" w:firstLineChars="200"/>
        <w:rPr>
          <w:rFonts w:hint="eastAsia" w:ascii="宋体" w:hAnsi="宋体"/>
          <w:szCs w:val="21"/>
        </w:rPr>
      </w:pPr>
      <w:r>
        <w:rPr>
          <w:rFonts w:hint="eastAsia" w:ascii="宋体" w:hAnsi="宋体"/>
          <w:szCs w:val="21"/>
        </w:rPr>
        <w:t>21</w:t>
      </w:r>
      <w:r>
        <w:rPr>
          <w:rFonts w:ascii="宋体" w:hAnsi="宋体"/>
          <w:szCs w:val="21"/>
        </w:rPr>
        <w:t>.</w:t>
      </w:r>
      <w:r>
        <w:rPr>
          <w:rFonts w:hint="eastAsia" w:ascii="宋体" w:hAnsi="宋体"/>
          <w:szCs w:val="21"/>
        </w:rPr>
        <w:t>1</w:t>
      </w:r>
      <w:r>
        <w:rPr>
          <w:rFonts w:ascii="宋体" w:hAnsi="宋体"/>
          <w:szCs w:val="21"/>
        </w:rPr>
        <w:t xml:space="preserve"> </w:t>
      </w:r>
      <w:r>
        <w:rPr>
          <w:rFonts w:hint="eastAsia" w:ascii="宋体" w:hAnsi="宋体"/>
          <w:szCs w:val="21"/>
        </w:rPr>
        <w:t>在谈判之前，谈判小组将首先审定每份竞标文件是否在实质上响应了竞争性谈判采购文件的要求。</w:t>
      </w:r>
    </w:p>
    <w:p>
      <w:pPr>
        <w:spacing w:line="400" w:lineRule="exact"/>
        <w:ind w:firstLine="420" w:firstLineChars="200"/>
        <w:rPr>
          <w:rFonts w:hint="eastAsia" w:ascii="宋体" w:hAnsi="宋体"/>
          <w:szCs w:val="21"/>
        </w:rPr>
      </w:pPr>
      <w:r>
        <w:rPr>
          <w:rFonts w:hint="eastAsia" w:ascii="宋体" w:hAnsi="宋体"/>
          <w:szCs w:val="21"/>
        </w:rPr>
        <w:t>21.2</w:t>
      </w:r>
      <w:r>
        <w:rPr>
          <w:rFonts w:ascii="宋体" w:hAnsi="宋体"/>
          <w:szCs w:val="21"/>
        </w:rPr>
        <w:t xml:space="preserve"> </w:t>
      </w:r>
      <w:r>
        <w:rPr>
          <w:rFonts w:hint="eastAsia" w:ascii="宋体" w:hAnsi="宋体"/>
          <w:szCs w:val="21"/>
        </w:rPr>
        <w:t>就本条款而言，实质上响应要求的竞标文件，应该与竞争性谈判采购文件的所规定的服务范围、质量标准及运用不产生实质性影响；或者对合同中规定的采购人的权力及竞标人的责任不造成实质性限制。</w:t>
      </w:r>
    </w:p>
    <w:p>
      <w:pPr>
        <w:spacing w:line="400" w:lineRule="exact"/>
        <w:ind w:firstLine="422" w:firstLineChars="200"/>
        <w:rPr>
          <w:rFonts w:hint="eastAsia" w:ascii="宋体" w:hAnsi="宋体"/>
          <w:b/>
          <w:szCs w:val="21"/>
        </w:rPr>
      </w:pPr>
      <w:r>
        <w:rPr>
          <w:rFonts w:hint="eastAsia" w:ascii="宋体" w:hAnsi="宋体"/>
          <w:b/>
          <w:szCs w:val="21"/>
        </w:rPr>
        <w:t>22.竞标文件的澄清</w:t>
      </w:r>
    </w:p>
    <w:p>
      <w:pPr>
        <w:spacing w:line="400" w:lineRule="exact"/>
        <w:ind w:firstLine="420" w:firstLineChars="200"/>
        <w:rPr>
          <w:rFonts w:hint="eastAsia" w:ascii="宋体" w:hAnsi="宋体"/>
          <w:szCs w:val="21"/>
        </w:rPr>
      </w:pPr>
      <w:r>
        <w:rPr>
          <w:rFonts w:hint="eastAsia" w:ascii="宋体" w:hAnsi="宋体"/>
          <w:szCs w:val="21"/>
        </w:rPr>
        <w:t>22.1为了有助于竞标文件的审查、评价和比较，谈判小组可以个别要求竞标人澄清其竞标文件。有关澄清的要求与答复，应以书面形式进行。</w:t>
      </w:r>
    </w:p>
    <w:p>
      <w:pPr>
        <w:spacing w:line="400" w:lineRule="exact"/>
        <w:ind w:firstLine="422" w:firstLineChars="200"/>
        <w:rPr>
          <w:rFonts w:hint="eastAsia" w:ascii="宋体" w:hAnsi="宋体"/>
          <w:b/>
          <w:szCs w:val="21"/>
        </w:rPr>
      </w:pPr>
      <w:r>
        <w:rPr>
          <w:rFonts w:hint="eastAsia" w:ascii="宋体" w:hAnsi="宋体"/>
          <w:b/>
          <w:szCs w:val="21"/>
        </w:rPr>
        <w:t>23.错误的修正</w:t>
      </w:r>
    </w:p>
    <w:p>
      <w:pPr>
        <w:spacing w:line="400" w:lineRule="exact"/>
        <w:ind w:firstLine="420" w:firstLineChars="200"/>
        <w:rPr>
          <w:rFonts w:hint="eastAsia" w:ascii="宋体" w:hAnsi="宋体"/>
          <w:szCs w:val="21"/>
        </w:rPr>
      </w:pPr>
      <w:r>
        <w:rPr>
          <w:rFonts w:hint="eastAsia" w:ascii="宋体" w:hAnsi="宋体"/>
          <w:szCs w:val="21"/>
        </w:rPr>
        <w:t>23.1谈判小组将对确定为实质上响应竞争性谈判采购文件要求的竞标文件进行校核，看其是否有计算上或累计上的算术错误，修正错误的原则如下：</w:t>
      </w:r>
    </w:p>
    <w:p>
      <w:pPr>
        <w:spacing w:line="400" w:lineRule="exact"/>
        <w:ind w:firstLine="420" w:firstLineChars="200"/>
        <w:rPr>
          <w:rFonts w:hint="eastAsia" w:ascii="宋体" w:hAnsi="宋体"/>
          <w:szCs w:val="21"/>
        </w:rPr>
      </w:pPr>
      <w:r>
        <w:rPr>
          <w:rFonts w:hint="eastAsia" w:ascii="宋体" w:hAnsi="宋体"/>
          <w:szCs w:val="21"/>
        </w:rPr>
        <w:t>23.1</w:t>
      </w:r>
      <w:r>
        <w:rPr>
          <w:rFonts w:ascii="宋体" w:hAnsi="宋体"/>
          <w:szCs w:val="21"/>
        </w:rPr>
        <w:t>.</w:t>
      </w:r>
      <w:r>
        <w:rPr>
          <w:rFonts w:hint="eastAsia" w:ascii="宋体" w:hAnsi="宋体"/>
          <w:szCs w:val="21"/>
        </w:rPr>
        <w:t>1</w:t>
      </w:r>
      <w:r>
        <w:rPr>
          <w:rFonts w:ascii="宋体" w:hAnsi="宋体"/>
          <w:szCs w:val="21"/>
        </w:rPr>
        <w:t xml:space="preserve"> </w:t>
      </w:r>
      <w:r>
        <w:rPr>
          <w:rFonts w:hint="eastAsia" w:ascii="宋体" w:hAnsi="宋体"/>
          <w:szCs w:val="21"/>
        </w:rPr>
        <w:t>如果用阿拉伯数字表示的数额与用汉语文字表示的数额（人民币大写）不一致时，以汉语文字数额（人民币大写）为准。</w:t>
      </w:r>
    </w:p>
    <w:p>
      <w:pPr>
        <w:spacing w:line="400" w:lineRule="exact"/>
        <w:ind w:firstLine="420" w:firstLineChars="200"/>
        <w:rPr>
          <w:rFonts w:hint="eastAsia" w:ascii="宋体" w:hAnsi="宋体"/>
          <w:szCs w:val="21"/>
        </w:rPr>
      </w:pPr>
      <w:r>
        <w:rPr>
          <w:rFonts w:hint="eastAsia" w:ascii="宋体" w:hAnsi="宋体"/>
          <w:szCs w:val="21"/>
        </w:rPr>
        <w:t>23.2</w:t>
      </w:r>
      <w:r>
        <w:rPr>
          <w:rFonts w:ascii="宋体" w:hAnsi="宋体"/>
          <w:szCs w:val="21"/>
        </w:rPr>
        <w:t xml:space="preserve"> </w:t>
      </w:r>
      <w:r>
        <w:rPr>
          <w:rFonts w:hint="eastAsia" w:ascii="宋体" w:hAnsi="宋体"/>
          <w:szCs w:val="21"/>
        </w:rPr>
        <w:t>按上述修改错误的方法，调整竞标文件中的竞标报价。经竞标人书面确认同意后，调整后的报价对竞标人起约束作用。如果竞标人不接受修正后的竞标报价则其竞标将被拒绝，视为无效竞标。</w:t>
      </w:r>
    </w:p>
    <w:p>
      <w:pPr>
        <w:spacing w:line="400" w:lineRule="exact"/>
        <w:ind w:firstLine="420" w:firstLineChars="200"/>
        <w:rPr>
          <w:rFonts w:hint="eastAsia" w:ascii="宋体" w:hAnsi="宋体"/>
          <w:szCs w:val="21"/>
        </w:rPr>
      </w:pPr>
      <w:r>
        <w:rPr>
          <w:rFonts w:hint="eastAsia" w:ascii="宋体" w:hAnsi="宋体"/>
          <w:szCs w:val="21"/>
        </w:rPr>
        <w:t>23.3 竞标文件正本与竞标文件副本不符的以正本为准。</w:t>
      </w:r>
    </w:p>
    <w:p>
      <w:pPr>
        <w:spacing w:line="400" w:lineRule="exact"/>
        <w:ind w:firstLine="422" w:firstLineChars="200"/>
        <w:rPr>
          <w:rFonts w:hint="eastAsia" w:ascii="宋体" w:hAnsi="宋体"/>
          <w:szCs w:val="21"/>
        </w:rPr>
      </w:pPr>
      <w:r>
        <w:rPr>
          <w:rFonts w:hint="eastAsia" w:ascii="宋体" w:hAnsi="宋体"/>
          <w:b/>
          <w:szCs w:val="21"/>
        </w:rPr>
        <w:t>24.评标办法</w:t>
      </w:r>
    </w:p>
    <w:p>
      <w:pPr>
        <w:spacing w:line="400" w:lineRule="exact"/>
        <w:ind w:firstLine="420" w:firstLineChars="200"/>
        <w:rPr>
          <w:rFonts w:hint="eastAsia" w:ascii="宋体" w:hAnsi="宋体"/>
          <w:szCs w:val="21"/>
        </w:rPr>
      </w:pPr>
      <w:r>
        <w:rPr>
          <w:rFonts w:hint="eastAsia" w:ascii="宋体" w:hAnsi="宋体"/>
          <w:szCs w:val="21"/>
        </w:rPr>
        <w:t>24.1本项目采用最低评标价法进行评标定标（详见第四章的评标办法）。</w:t>
      </w:r>
    </w:p>
    <w:p>
      <w:pPr>
        <w:spacing w:line="400" w:lineRule="exact"/>
        <w:ind w:firstLine="422" w:firstLineChars="200"/>
        <w:rPr>
          <w:rFonts w:hint="eastAsia" w:ascii="宋体" w:hAnsi="宋体"/>
          <w:b/>
          <w:szCs w:val="21"/>
        </w:rPr>
      </w:pPr>
      <w:r>
        <w:rPr>
          <w:rFonts w:hint="eastAsia" w:ascii="宋体" w:hAnsi="宋体"/>
          <w:b/>
          <w:szCs w:val="21"/>
        </w:rPr>
        <w:t>25.开标</w:t>
      </w:r>
    </w:p>
    <w:p>
      <w:pPr>
        <w:spacing w:line="420" w:lineRule="exact"/>
        <w:rPr>
          <w:rFonts w:hint="eastAsia" w:ascii="宋体" w:hAnsi="宋体"/>
          <w:szCs w:val="21"/>
        </w:rPr>
      </w:pPr>
      <w:r>
        <w:rPr>
          <w:rFonts w:ascii="宋体" w:hAnsi="宋体"/>
          <w:szCs w:val="21"/>
        </w:rPr>
        <w:t xml:space="preserve">    </w:t>
      </w:r>
      <w:r>
        <w:rPr>
          <w:rFonts w:hint="eastAsia" w:ascii="宋体" w:hAnsi="宋体"/>
          <w:szCs w:val="21"/>
        </w:rPr>
        <w:t>25</w:t>
      </w:r>
      <w:r>
        <w:rPr>
          <w:rFonts w:ascii="宋体" w:hAnsi="宋体"/>
          <w:szCs w:val="21"/>
        </w:rPr>
        <w:t>.</w:t>
      </w:r>
      <w:r>
        <w:rPr>
          <w:rFonts w:hint="eastAsia" w:ascii="宋体" w:hAnsi="宋体"/>
          <w:szCs w:val="21"/>
        </w:rPr>
        <w:t>l</w:t>
      </w:r>
      <w:r>
        <w:rPr>
          <w:rFonts w:ascii="宋体" w:hAnsi="宋体"/>
          <w:szCs w:val="21"/>
        </w:rPr>
        <w:t xml:space="preserve"> </w:t>
      </w:r>
      <w:r>
        <w:rPr>
          <w:rFonts w:hint="eastAsia" w:ascii="宋体" w:hAnsi="宋体"/>
          <w:szCs w:val="21"/>
        </w:rPr>
        <w:t>采购代理机构将于前附表规定的竞标文件递交截止时间后在竞标文件递交地点举行开标会议，参加开标的竞标人法定代表人或授权委托代理人必须持证件（</w:t>
      </w:r>
      <w:r>
        <w:rPr>
          <w:rFonts w:hint="eastAsia" w:ascii="宋体" w:hAnsi="宋体"/>
          <w:b/>
          <w:szCs w:val="21"/>
        </w:rPr>
        <w:t>法定代表人身份证明书原件及本人身份证或法定代表人授权委托书原件及委托代理人身份证</w:t>
      </w:r>
      <w:r>
        <w:rPr>
          <w:rFonts w:hint="eastAsia" w:ascii="宋体" w:hAnsi="宋体"/>
          <w:szCs w:val="21"/>
        </w:rPr>
        <w:t>）签名报到。</w:t>
      </w:r>
    </w:p>
    <w:p>
      <w:pPr>
        <w:spacing w:line="420" w:lineRule="exact"/>
        <w:ind w:firstLine="525" w:firstLineChars="25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2</w:t>
      </w:r>
      <w:r>
        <w:rPr>
          <w:rFonts w:ascii="宋体" w:hAnsi="宋体"/>
          <w:szCs w:val="21"/>
        </w:rPr>
        <w:t xml:space="preserve"> </w:t>
      </w:r>
      <w:r>
        <w:rPr>
          <w:rFonts w:hint="eastAsia" w:ascii="宋体" w:hAnsi="宋体"/>
          <w:szCs w:val="21"/>
        </w:rPr>
        <w:t>开标会议在采购单位代表现场监督下，由采购代理机构组织并主持，对竞标文件进行检查，确认它们是否按要求密封，是否按要求提供了竞标保证金。但按规定提交了合格撤回通知的竞标文件不予启封。</w:t>
      </w:r>
    </w:p>
    <w:p>
      <w:pPr>
        <w:spacing w:line="420" w:lineRule="exact"/>
        <w:ind w:firstLine="480"/>
        <w:rPr>
          <w:rFonts w:hint="eastAsia" w:ascii="宋体" w:hAnsi="宋体"/>
          <w:szCs w:val="21"/>
        </w:rPr>
      </w:pPr>
      <w:r>
        <w:rPr>
          <w:rFonts w:hint="eastAsia" w:ascii="宋体" w:hAnsi="宋体"/>
          <w:szCs w:val="21"/>
        </w:rPr>
        <w:t>25</w:t>
      </w:r>
      <w:r>
        <w:rPr>
          <w:rFonts w:ascii="宋体" w:hAnsi="宋体"/>
          <w:szCs w:val="21"/>
        </w:rPr>
        <w:t xml:space="preserve">.3 </w:t>
      </w:r>
      <w:r>
        <w:rPr>
          <w:rFonts w:hint="eastAsia" w:ascii="宋体" w:hAnsi="宋体"/>
          <w:szCs w:val="21"/>
        </w:rPr>
        <w:t>开标会议程序</w:t>
      </w:r>
    </w:p>
    <w:p>
      <w:pPr>
        <w:spacing w:line="420" w:lineRule="exact"/>
        <w:ind w:left="480"/>
        <w:rPr>
          <w:rFonts w:hint="eastAsia" w:ascii="宋体" w:hAnsi="宋体"/>
          <w:szCs w:val="21"/>
        </w:rPr>
      </w:pPr>
      <w:r>
        <w:rPr>
          <w:rFonts w:hint="eastAsia" w:ascii="宋体" w:hAnsi="宋体"/>
          <w:szCs w:val="21"/>
        </w:rPr>
        <w:t>（1）采购代理机构</w:t>
      </w:r>
      <w:r>
        <w:rPr>
          <w:rFonts w:ascii="宋体" w:hAnsi="宋体"/>
          <w:szCs w:val="21"/>
        </w:rPr>
        <w:t>主持人宣布开标会议开始；</w:t>
      </w:r>
    </w:p>
    <w:p>
      <w:pPr>
        <w:spacing w:line="420" w:lineRule="exact"/>
        <w:ind w:left="480"/>
        <w:rPr>
          <w:rFonts w:hint="eastAsia" w:ascii="宋体" w:hAnsi="宋体"/>
          <w:szCs w:val="21"/>
        </w:rPr>
      </w:pPr>
      <w:r>
        <w:rPr>
          <w:rFonts w:hint="eastAsia" w:ascii="宋体" w:hAnsi="宋体"/>
          <w:szCs w:val="21"/>
        </w:rPr>
        <w:t>（2）公布在竞标文件递交截止时间前递交竞标文件的竞标人数量；</w:t>
      </w:r>
    </w:p>
    <w:p>
      <w:pPr>
        <w:spacing w:line="420" w:lineRule="exact"/>
        <w:ind w:left="480"/>
        <w:rPr>
          <w:rFonts w:hint="eastAsia" w:ascii="宋体" w:hAnsi="宋体"/>
          <w:szCs w:val="21"/>
        </w:rPr>
      </w:pPr>
      <w:r>
        <w:rPr>
          <w:rFonts w:hint="eastAsia" w:ascii="宋体" w:hAnsi="宋体"/>
          <w:szCs w:val="21"/>
        </w:rPr>
        <w:t>（3）介绍参加开标会议的人员名单（包括竞标人代表、采购单位代表和采购代理机构工作人员）；</w:t>
      </w:r>
    </w:p>
    <w:p>
      <w:pPr>
        <w:spacing w:line="420" w:lineRule="exact"/>
        <w:ind w:left="480"/>
        <w:rPr>
          <w:rFonts w:hint="eastAsia" w:ascii="宋体" w:hAnsi="宋体"/>
          <w:szCs w:val="21"/>
        </w:rPr>
      </w:pPr>
      <w:r>
        <w:rPr>
          <w:rFonts w:hint="eastAsia" w:ascii="宋体" w:hAnsi="宋体"/>
          <w:szCs w:val="21"/>
        </w:rPr>
        <w:t>（4）宣布开标纪律；</w:t>
      </w:r>
    </w:p>
    <w:p>
      <w:pPr>
        <w:spacing w:line="420" w:lineRule="exact"/>
        <w:ind w:left="480"/>
        <w:rPr>
          <w:rFonts w:hint="eastAsia" w:ascii="宋体" w:hAnsi="宋体"/>
          <w:szCs w:val="21"/>
        </w:rPr>
      </w:pPr>
      <w:r>
        <w:rPr>
          <w:rFonts w:hint="eastAsia" w:ascii="宋体" w:hAnsi="宋体"/>
          <w:szCs w:val="21"/>
        </w:rPr>
        <w:t>（5）采购人代表检验参加开标会各竞标人的法定代表人或其委托代理人</w:t>
      </w:r>
      <w:r>
        <w:rPr>
          <w:rFonts w:hint="eastAsia" w:ascii="宋体" w:hAnsi="宋体"/>
          <w:b/>
          <w:bCs/>
          <w:szCs w:val="21"/>
        </w:rPr>
        <w:t>（法定代表人身份证明书原件及本人身份证或法定代表人授权委托书原件及委托代理人身份证）</w:t>
      </w:r>
      <w:r>
        <w:rPr>
          <w:rFonts w:hint="eastAsia" w:ascii="宋体" w:hAnsi="宋体"/>
          <w:szCs w:val="21"/>
        </w:rPr>
        <w:t>，资格证件不齐的竞标文件不予启封；</w:t>
      </w:r>
    </w:p>
    <w:p>
      <w:pPr>
        <w:spacing w:line="420" w:lineRule="exact"/>
        <w:ind w:left="480"/>
        <w:rPr>
          <w:rFonts w:hint="eastAsia" w:ascii="宋体" w:hAnsi="宋体"/>
          <w:szCs w:val="21"/>
        </w:rPr>
      </w:pPr>
      <w:r>
        <w:rPr>
          <w:rFonts w:hint="eastAsia" w:ascii="宋体" w:hAnsi="宋体"/>
          <w:szCs w:val="21"/>
        </w:rPr>
        <w:t>（6）当众宣布核查结果；</w:t>
      </w:r>
    </w:p>
    <w:p>
      <w:pPr>
        <w:spacing w:line="420" w:lineRule="exact"/>
        <w:ind w:left="480"/>
        <w:rPr>
          <w:rFonts w:hint="eastAsia" w:ascii="宋体" w:hAnsi="宋体"/>
          <w:szCs w:val="21"/>
        </w:rPr>
      </w:pPr>
      <w:r>
        <w:rPr>
          <w:rFonts w:hint="eastAsia" w:ascii="宋体" w:hAnsi="宋体"/>
          <w:szCs w:val="21"/>
        </w:rPr>
        <w:t>（7）由各竞标人的代表检验各竞标文件密封的完整性并签字确认；</w:t>
      </w:r>
    </w:p>
    <w:p>
      <w:pPr>
        <w:spacing w:line="420" w:lineRule="exact"/>
        <w:ind w:left="480"/>
        <w:rPr>
          <w:rFonts w:hint="eastAsia" w:ascii="宋体" w:hAnsi="宋体"/>
          <w:szCs w:val="21"/>
        </w:rPr>
      </w:pPr>
      <w:r>
        <w:rPr>
          <w:rFonts w:hint="eastAsia" w:ascii="宋体" w:hAnsi="宋体"/>
          <w:szCs w:val="21"/>
        </w:rPr>
        <w:t>（8）宣读谈判和评标期间的有关事项；</w:t>
      </w:r>
    </w:p>
    <w:p>
      <w:pPr>
        <w:spacing w:line="420" w:lineRule="exact"/>
        <w:ind w:left="480"/>
        <w:rPr>
          <w:rFonts w:hint="eastAsia" w:ascii="宋体" w:hAnsi="宋体"/>
          <w:szCs w:val="21"/>
        </w:rPr>
      </w:pPr>
      <w:r>
        <w:rPr>
          <w:rFonts w:hint="eastAsia" w:ascii="宋体" w:hAnsi="宋体"/>
          <w:szCs w:val="21"/>
        </w:rPr>
        <w:t>（9）宣布</w:t>
      </w:r>
      <w:r>
        <w:rPr>
          <w:rFonts w:ascii="宋体" w:hAnsi="宋体"/>
          <w:szCs w:val="21"/>
        </w:rPr>
        <w:t>开标会议结束</w:t>
      </w:r>
      <w:r>
        <w:rPr>
          <w:rFonts w:hint="eastAsia" w:ascii="宋体" w:hAnsi="宋体"/>
          <w:szCs w:val="21"/>
        </w:rPr>
        <w:t>。</w:t>
      </w:r>
    </w:p>
    <w:p>
      <w:pPr>
        <w:spacing w:line="400" w:lineRule="exact"/>
        <w:ind w:firstLine="422" w:firstLineChars="200"/>
        <w:rPr>
          <w:rFonts w:hint="eastAsia" w:ascii="宋体" w:hAnsi="宋体"/>
          <w:b/>
          <w:szCs w:val="21"/>
        </w:rPr>
      </w:pPr>
      <w:r>
        <w:rPr>
          <w:rFonts w:hint="eastAsia" w:ascii="宋体" w:hAnsi="宋体"/>
          <w:b/>
          <w:szCs w:val="21"/>
        </w:rPr>
        <w:t>八、谈判的步骤</w:t>
      </w:r>
    </w:p>
    <w:p>
      <w:pPr>
        <w:spacing w:line="400" w:lineRule="exact"/>
        <w:ind w:firstLine="420" w:firstLineChars="200"/>
        <w:rPr>
          <w:rFonts w:hint="eastAsia" w:ascii="宋体" w:hAnsi="宋体"/>
          <w:szCs w:val="21"/>
        </w:rPr>
      </w:pPr>
      <w:r>
        <w:rPr>
          <w:rFonts w:hint="eastAsia" w:ascii="宋体" w:hAnsi="宋体"/>
          <w:szCs w:val="21"/>
        </w:rPr>
        <w:t>26.1 谈判的时间和地点</w:t>
      </w:r>
    </w:p>
    <w:p>
      <w:pPr>
        <w:spacing w:line="400" w:lineRule="exact"/>
        <w:ind w:firstLine="420" w:firstLineChars="200"/>
        <w:rPr>
          <w:rFonts w:hint="eastAsia" w:ascii="宋体" w:hAnsi="宋体"/>
          <w:szCs w:val="21"/>
        </w:rPr>
      </w:pPr>
      <w:r>
        <w:rPr>
          <w:rFonts w:hint="eastAsia" w:ascii="宋体" w:hAnsi="宋体"/>
          <w:szCs w:val="21"/>
        </w:rPr>
        <w:t>在竞标人须知前附表规定的时间后为与竞标人谈判时间，具体时间由采购代理机构另行通知。地点： 详见“竞标人须知前附表” 。</w:t>
      </w:r>
    </w:p>
    <w:p>
      <w:pPr>
        <w:spacing w:line="400" w:lineRule="exact"/>
        <w:ind w:firstLine="420" w:firstLineChars="200"/>
        <w:rPr>
          <w:rFonts w:hint="eastAsia" w:ascii="宋体" w:hAnsi="宋体"/>
          <w:szCs w:val="21"/>
        </w:rPr>
      </w:pPr>
      <w:r>
        <w:rPr>
          <w:rFonts w:hint="eastAsia" w:ascii="宋体" w:hAnsi="宋体"/>
          <w:szCs w:val="21"/>
        </w:rPr>
        <w:t>26.2第一轮谈判</w:t>
      </w:r>
    </w:p>
    <w:p>
      <w:pPr>
        <w:spacing w:line="400" w:lineRule="exact"/>
        <w:ind w:firstLine="420" w:firstLineChars="200"/>
        <w:rPr>
          <w:rFonts w:hint="eastAsia" w:ascii="宋体" w:hAnsi="宋体"/>
          <w:szCs w:val="21"/>
        </w:rPr>
      </w:pPr>
      <w:r>
        <w:rPr>
          <w:rFonts w:hint="eastAsia" w:ascii="宋体" w:hAnsi="宋体"/>
          <w:szCs w:val="21"/>
        </w:rPr>
        <w:t>谈判小组按已确定的谈判顺序，与单一竞标人分别就采购需求、质量和服务等进行谈判，并了解其报价组成情况。</w:t>
      </w:r>
    </w:p>
    <w:p>
      <w:pPr>
        <w:spacing w:line="400" w:lineRule="exact"/>
        <w:ind w:firstLine="420" w:firstLineChars="200"/>
        <w:rPr>
          <w:rFonts w:hint="eastAsia" w:ascii="宋体" w:hAnsi="宋体"/>
          <w:szCs w:val="21"/>
        </w:rPr>
      </w:pPr>
      <w:r>
        <w:rPr>
          <w:rFonts w:hint="eastAsia" w:ascii="宋体" w:hAnsi="宋体"/>
          <w:szCs w:val="21"/>
        </w:rPr>
        <w:t>谈判中，谈判的任何一方不得透露与谈判有关的其他竞标人的技术资料、价格和其他信息。</w:t>
      </w:r>
    </w:p>
    <w:p>
      <w:pPr>
        <w:widowControl/>
        <w:tabs>
          <w:tab w:val="left" w:pos="540"/>
        </w:tabs>
        <w:spacing w:line="400" w:lineRule="exact"/>
        <w:ind w:firstLine="420" w:firstLineChars="200"/>
        <w:jc w:val="left"/>
        <w:rPr>
          <w:rFonts w:hint="eastAsia" w:ascii="宋体" w:hAnsi="宋体"/>
          <w:szCs w:val="21"/>
        </w:rPr>
      </w:pPr>
      <w:r>
        <w:rPr>
          <w:rFonts w:hint="eastAsia" w:ascii="宋体" w:hAnsi="宋体"/>
          <w:szCs w:val="21"/>
        </w:rPr>
        <w:t>采购代理机构对谈判过程和重要谈判内容进行记录，谈判双方在记录上签字确认。</w:t>
      </w:r>
    </w:p>
    <w:p>
      <w:pPr>
        <w:widowControl/>
        <w:tabs>
          <w:tab w:val="left" w:pos="540"/>
        </w:tabs>
        <w:spacing w:line="400" w:lineRule="exact"/>
        <w:ind w:firstLine="420" w:firstLineChars="200"/>
        <w:jc w:val="left"/>
        <w:rPr>
          <w:rFonts w:hint="eastAsia" w:ascii="宋体" w:hAnsi="宋体"/>
          <w:szCs w:val="21"/>
        </w:rPr>
      </w:pPr>
      <w:r>
        <w:rPr>
          <w:rFonts w:hint="eastAsia" w:ascii="宋体" w:hAnsi="宋体"/>
          <w:szCs w:val="21"/>
        </w:rPr>
        <w:t>谈判小组一致确定竞标人符合谈判文件要求的，按谈判文件设定的方法和标准确定成交候选人。第一轮谈判结束后谈判小组未能确定成交候选人的，对谈判文件修正后进行第二轮谈判。</w:t>
      </w:r>
    </w:p>
    <w:p>
      <w:pPr>
        <w:widowControl/>
        <w:spacing w:line="400" w:lineRule="exact"/>
        <w:ind w:firstLine="420" w:firstLineChars="200"/>
        <w:jc w:val="left"/>
        <w:rPr>
          <w:rFonts w:hint="eastAsia" w:ascii="宋体" w:hAnsi="宋体"/>
          <w:szCs w:val="21"/>
        </w:rPr>
      </w:pPr>
      <w:r>
        <w:rPr>
          <w:rFonts w:hint="eastAsia" w:ascii="宋体" w:hAnsi="宋体"/>
          <w:szCs w:val="21"/>
        </w:rPr>
        <w:t>26.3谈判文件修正</w:t>
      </w:r>
    </w:p>
    <w:p>
      <w:pPr>
        <w:widowControl/>
        <w:tabs>
          <w:tab w:val="left" w:pos="540"/>
        </w:tabs>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⑴ </w:t>
      </w:r>
      <w:r>
        <w:rPr>
          <w:rFonts w:hint="eastAsia" w:ascii="宋体" w:hAnsi="宋体"/>
          <w:szCs w:val="21"/>
        </w:rPr>
        <w:t>第一轮谈判结束后，各竞标人退场等候，谈判小组进行合议。根据第一轮谈判掌握的情况，谈判小组可以对谈判文件的</w:t>
      </w:r>
      <w:r>
        <w:rPr>
          <w:rFonts w:hint="eastAsia"/>
        </w:rPr>
        <w:t>采购需求中的技术、服务要求以及合同草案条款</w:t>
      </w:r>
      <w:r>
        <w:rPr>
          <w:rFonts w:hint="eastAsia" w:ascii="宋体" w:hAnsi="宋体"/>
          <w:szCs w:val="21"/>
        </w:rPr>
        <w:t>进行修改</w:t>
      </w:r>
      <w:r>
        <w:rPr>
          <w:rFonts w:hint="eastAsia"/>
        </w:rPr>
        <w:t>，但不得变动谈判文件中的其他内容</w:t>
      </w:r>
      <w:r>
        <w:rPr>
          <w:rFonts w:hint="eastAsia" w:ascii="宋体" w:hAnsi="宋体"/>
          <w:szCs w:val="21"/>
        </w:rPr>
        <w:t>，确定采购内容的详细规格或具体要求，优化采购方案。谈判小组对采购需求的修改有</w:t>
      </w:r>
      <w:r>
        <w:rPr>
          <w:rFonts w:hint="eastAsia"/>
        </w:rPr>
        <w:t>实质性变动的内容，须经采购人代表书面确认</w:t>
      </w:r>
      <w:r>
        <w:rPr>
          <w:rFonts w:hint="eastAsia" w:ascii="宋体" w:hAnsi="宋体"/>
          <w:szCs w:val="21"/>
        </w:rPr>
        <w:t>。</w:t>
      </w:r>
    </w:p>
    <w:p>
      <w:pPr>
        <w:widowControl/>
        <w:tabs>
          <w:tab w:val="left" w:pos="540"/>
        </w:tabs>
        <w:spacing w:line="400" w:lineRule="exact"/>
        <w:ind w:firstLine="420" w:firstLineChars="200"/>
        <w:jc w:val="left"/>
        <w:rPr>
          <w:rFonts w:hint="eastAsia" w:ascii="宋体" w:hAnsi="宋体" w:cs="宋体"/>
          <w:kern w:val="0"/>
          <w:szCs w:val="21"/>
        </w:rPr>
      </w:pPr>
      <w:r>
        <w:rPr>
          <w:rFonts w:hint="eastAsia" w:ascii="宋体" w:hAnsi="宋体"/>
          <w:szCs w:val="21"/>
        </w:rPr>
        <w:t xml:space="preserve">⑵ </w:t>
      </w:r>
      <w:r>
        <w:rPr>
          <w:rFonts w:hint="eastAsia" w:ascii="宋体" w:hAnsi="宋体" w:cs="宋体"/>
          <w:kern w:val="0"/>
          <w:szCs w:val="21"/>
        </w:rPr>
        <w:t>采购代理机构</w:t>
      </w:r>
      <w:r>
        <w:rPr>
          <w:rFonts w:hint="eastAsia" w:ascii="宋体" w:hAnsi="宋体"/>
          <w:szCs w:val="21"/>
        </w:rPr>
        <w:t>通知竞标人集中，谈判小组强调调整后的采购要求，将谈判文件的修改结果以书面形式通知竞标人，向竞标人提供较充分的修正时间。</w:t>
      </w:r>
    </w:p>
    <w:p>
      <w:pPr>
        <w:widowControl/>
        <w:spacing w:line="400" w:lineRule="exact"/>
        <w:ind w:firstLine="420" w:firstLineChars="200"/>
        <w:jc w:val="left"/>
        <w:rPr>
          <w:rFonts w:hint="eastAsia" w:ascii="宋体" w:hAnsi="宋体"/>
          <w:szCs w:val="21"/>
        </w:rPr>
      </w:pPr>
      <w:r>
        <w:rPr>
          <w:rFonts w:hint="eastAsia" w:ascii="宋体" w:hAnsi="宋体"/>
          <w:szCs w:val="21"/>
        </w:rPr>
        <w:t>⑶竞标人根据第一轮谈判情况和谈判文件修改书面通知，对原响应文件进行修正，并将修正文件签字（盖章）后密封送交谈判小组。逾时不交的，视同放弃谈判。修正文件与响应文件同具法律效力。</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26.4第二轮谈判</w:t>
      </w:r>
    </w:p>
    <w:p>
      <w:pPr>
        <w:widowControl/>
        <w:tabs>
          <w:tab w:val="left" w:pos="540"/>
        </w:tabs>
        <w:spacing w:line="400" w:lineRule="exact"/>
        <w:ind w:firstLine="420" w:firstLineChars="200"/>
        <w:jc w:val="left"/>
        <w:rPr>
          <w:rFonts w:hint="eastAsia" w:ascii="宋体" w:hAnsi="宋体"/>
          <w:szCs w:val="21"/>
        </w:rPr>
      </w:pPr>
      <w:r>
        <w:rPr>
          <w:rFonts w:hint="eastAsia" w:ascii="宋体" w:hAnsi="宋体" w:cs="宋体"/>
          <w:kern w:val="0"/>
          <w:szCs w:val="21"/>
        </w:rPr>
        <w:t>谈判小组就修正后的响应文件与响应竞标人分别进行谈判。</w:t>
      </w:r>
      <w:r>
        <w:rPr>
          <w:rFonts w:hint="eastAsia" w:ascii="宋体" w:hAnsi="宋体"/>
          <w:szCs w:val="21"/>
        </w:rPr>
        <w:t>采购代理机构对谈判过程和重要谈判内容进行记录，谈判双方在记录上签字确认。谈判小组按谈判文件设定的方法和标准确定成交候选人。</w:t>
      </w:r>
    </w:p>
    <w:p>
      <w:pPr>
        <w:widowControl/>
        <w:tabs>
          <w:tab w:val="left" w:pos="540"/>
        </w:tabs>
        <w:spacing w:line="400" w:lineRule="exact"/>
        <w:ind w:firstLine="420" w:firstLineChars="200"/>
        <w:jc w:val="left"/>
        <w:rPr>
          <w:rFonts w:hint="eastAsia" w:ascii="宋体" w:hAnsi="宋体"/>
          <w:szCs w:val="21"/>
        </w:rPr>
      </w:pPr>
      <w:r>
        <w:rPr>
          <w:rFonts w:hint="eastAsia" w:ascii="宋体" w:hAnsi="宋体"/>
          <w:szCs w:val="21"/>
        </w:rPr>
        <w:t>第二轮谈判结束后谈判小组仍未能确定成交候选人的，对谈判文件修正后进行第三轮谈判。以此类推。</w:t>
      </w:r>
    </w:p>
    <w:p>
      <w:pPr>
        <w:widowControl/>
        <w:tabs>
          <w:tab w:val="left" w:pos="540"/>
        </w:tabs>
        <w:spacing w:line="400" w:lineRule="exact"/>
        <w:ind w:firstLine="420" w:firstLineChars="200"/>
        <w:jc w:val="left"/>
        <w:rPr>
          <w:rFonts w:hint="eastAsia" w:ascii="宋体" w:hAnsi="宋体"/>
          <w:szCs w:val="21"/>
        </w:rPr>
      </w:pPr>
      <w:r>
        <w:rPr>
          <w:rFonts w:hint="eastAsia" w:ascii="宋体" w:hAnsi="宋体"/>
          <w:szCs w:val="21"/>
        </w:rPr>
        <w:t>26.5最后报价</w:t>
      </w:r>
    </w:p>
    <w:p>
      <w:pPr>
        <w:widowControl/>
        <w:tabs>
          <w:tab w:val="left" w:pos="540"/>
        </w:tabs>
        <w:spacing w:line="400" w:lineRule="exact"/>
        <w:ind w:firstLine="420" w:firstLineChars="200"/>
        <w:jc w:val="left"/>
        <w:rPr>
          <w:rFonts w:hint="eastAsia" w:ascii="宋体" w:hAnsi="宋体"/>
          <w:szCs w:val="21"/>
        </w:rPr>
      </w:pPr>
      <w:r>
        <w:rPr>
          <w:rFonts w:hint="eastAsia" w:ascii="宋体" w:hAnsi="宋体"/>
          <w:szCs w:val="21"/>
        </w:rPr>
        <w:t>竞标人作最后报价，密封递交谈判小组。</w:t>
      </w:r>
    </w:p>
    <w:p>
      <w:pPr>
        <w:widowControl/>
        <w:tabs>
          <w:tab w:val="left" w:pos="540"/>
        </w:tabs>
        <w:spacing w:line="400" w:lineRule="exact"/>
        <w:ind w:firstLine="420" w:firstLineChars="200"/>
        <w:jc w:val="left"/>
        <w:rPr>
          <w:rFonts w:hint="eastAsia" w:ascii="宋体" w:hAnsi="宋体"/>
          <w:szCs w:val="21"/>
        </w:rPr>
      </w:pPr>
      <w:r>
        <w:rPr>
          <w:rFonts w:hint="eastAsia" w:ascii="宋体" w:hAnsi="宋体"/>
          <w:szCs w:val="21"/>
        </w:rPr>
        <w:t>26.6响应竞标人的报价均超过了政府采购预算，采购人不能支付的，谈判活动终止；终止后，采购人需要采取调整采购预算或项目配置标准等，或采取其他采购方式的，应当在采购活动开始前获得财政部门批准。</w:t>
      </w:r>
    </w:p>
    <w:p>
      <w:pPr>
        <w:spacing w:line="400" w:lineRule="exact"/>
        <w:ind w:firstLine="422" w:firstLineChars="200"/>
        <w:rPr>
          <w:rFonts w:hint="eastAsia" w:ascii="宋体" w:hAnsi="宋体"/>
          <w:b/>
          <w:szCs w:val="21"/>
        </w:rPr>
      </w:pPr>
      <w:r>
        <w:rPr>
          <w:rFonts w:hint="eastAsia" w:ascii="宋体" w:hAnsi="宋体"/>
          <w:b/>
          <w:szCs w:val="21"/>
        </w:rPr>
        <w:t>九、确定成交人办法</w:t>
      </w:r>
    </w:p>
    <w:p>
      <w:pPr>
        <w:widowControl/>
        <w:tabs>
          <w:tab w:val="left" w:pos="540"/>
        </w:tabs>
        <w:spacing w:line="400" w:lineRule="exact"/>
        <w:ind w:firstLine="420" w:firstLineChars="200"/>
        <w:jc w:val="left"/>
        <w:rPr>
          <w:rFonts w:hint="eastAsia" w:ascii="宋体" w:hAnsi="宋体"/>
          <w:szCs w:val="21"/>
        </w:rPr>
      </w:pPr>
      <w:r>
        <w:rPr>
          <w:rFonts w:hint="eastAsia" w:ascii="宋体" w:hAnsi="宋体"/>
          <w:szCs w:val="21"/>
        </w:rPr>
        <w:t>27.1 谈判小组只要求商务评审和技术（服务）评审合格的竞标人在规定的时间内进行报价。</w:t>
      </w:r>
    </w:p>
    <w:p>
      <w:pPr>
        <w:widowControl/>
        <w:tabs>
          <w:tab w:val="left" w:pos="540"/>
        </w:tabs>
        <w:spacing w:line="400" w:lineRule="exact"/>
        <w:ind w:firstLine="420" w:firstLineChars="200"/>
        <w:jc w:val="left"/>
        <w:rPr>
          <w:rFonts w:hint="eastAsia" w:ascii="宋体" w:hAnsi="宋体"/>
          <w:szCs w:val="21"/>
        </w:rPr>
      </w:pPr>
      <w:r>
        <w:rPr>
          <w:rFonts w:hint="eastAsia" w:ascii="宋体" w:hAnsi="宋体"/>
          <w:szCs w:val="21"/>
        </w:rPr>
        <w:t>27.2谈判小组将根据需要决定是否要求所有合格的竞标人在规定时间内进行第二次或最后报价，该最后报价将作为谈判小组评审的最终依据。</w:t>
      </w:r>
    </w:p>
    <w:p>
      <w:pPr>
        <w:pStyle w:val="10"/>
        <w:spacing w:line="420" w:lineRule="exact"/>
        <w:ind w:firstLine="420" w:firstLineChars="200"/>
        <w:rPr>
          <w:rFonts w:hint="eastAsia" w:hAnsi="宋体"/>
          <w:sz w:val="21"/>
        </w:rPr>
      </w:pPr>
      <w:r>
        <w:rPr>
          <w:rFonts w:hint="eastAsia" w:hAnsi="宋体"/>
          <w:sz w:val="21"/>
        </w:rPr>
        <w:t>27.3根据（详见第四章 评标方法）原则确定成交人。</w:t>
      </w:r>
    </w:p>
    <w:p>
      <w:pPr>
        <w:pStyle w:val="10"/>
        <w:spacing w:line="420" w:lineRule="exact"/>
        <w:ind w:firstLine="422" w:firstLineChars="200"/>
        <w:rPr>
          <w:rFonts w:hint="eastAsia" w:hAnsi="宋体"/>
          <w:b/>
          <w:sz w:val="21"/>
        </w:rPr>
      </w:pPr>
      <w:r>
        <w:rPr>
          <w:rFonts w:hint="eastAsia" w:hAnsi="宋体"/>
          <w:b/>
          <w:sz w:val="21"/>
        </w:rPr>
        <w:t>十、签订合同</w:t>
      </w:r>
    </w:p>
    <w:p>
      <w:pPr>
        <w:pStyle w:val="10"/>
        <w:spacing w:line="420" w:lineRule="exact"/>
        <w:ind w:firstLine="422" w:firstLineChars="200"/>
        <w:rPr>
          <w:rFonts w:hint="eastAsia"/>
          <w:b/>
          <w:sz w:val="21"/>
        </w:rPr>
      </w:pPr>
      <w:r>
        <w:rPr>
          <w:rFonts w:hint="eastAsia"/>
          <w:b/>
          <w:sz w:val="21"/>
        </w:rPr>
        <w:t>28.成交结果及公告</w:t>
      </w:r>
    </w:p>
    <w:p>
      <w:pPr>
        <w:pStyle w:val="10"/>
        <w:spacing w:line="420" w:lineRule="exact"/>
        <w:ind w:firstLine="420"/>
        <w:rPr>
          <w:rFonts w:hint="eastAsia"/>
          <w:sz w:val="21"/>
        </w:rPr>
      </w:pPr>
      <w:r>
        <w:rPr>
          <w:rFonts w:hint="eastAsia"/>
          <w:sz w:val="21"/>
        </w:rPr>
        <w:t>28.1采购代理机构在谈判工作完成后2个工作日内将谈判报告送采购人,采购人应当在收到评审报告后5个工作日内确认成交人，成交结果将在</w:t>
      </w:r>
      <w:r>
        <w:rPr>
          <w:rFonts w:hint="eastAsia" w:hAnsi="宋体"/>
          <w:sz w:val="21"/>
        </w:rPr>
        <w:t>财政部门指定的政府采购信息发布媒体</w:t>
      </w:r>
      <w:r>
        <w:rPr>
          <w:rFonts w:hint="eastAsia"/>
          <w:sz w:val="21"/>
        </w:rPr>
        <w:t>上发布。</w:t>
      </w:r>
    </w:p>
    <w:p>
      <w:pPr>
        <w:pStyle w:val="10"/>
        <w:spacing w:line="420" w:lineRule="exact"/>
        <w:ind w:firstLine="420"/>
        <w:rPr>
          <w:rFonts w:hint="eastAsia"/>
          <w:sz w:val="21"/>
        </w:rPr>
      </w:pPr>
      <w:r>
        <w:rPr>
          <w:rFonts w:hint="eastAsia"/>
          <w:sz w:val="21"/>
        </w:rPr>
        <w:t>28.2 采购代理机构在发布成交公告的同时，向成交人发出成交通知书。</w:t>
      </w:r>
    </w:p>
    <w:p>
      <w:pPr>
        <w:pStyle w:val="10"/>
        <w:spacing w:line="420" w:lineRule="exact"/>
        <w:ind w:firstLine="420"/>
        <w:rPr>
          <w:rFonts w:hint="eastAsia"/>
          <w:sz w:val="21"/>
        </w:rPr>
      </w:pPr>
      <w:r>
        <w:rPr>
          <w:rFonts w:hint="eastAsia"/>
          <w:sz w:val="21"/>
        </w:rPr>
        <w:t>28.3竞标人如对成交公告有异议，可以在成交公告发布后七个工作日内以书面形式向采购代理机构提出质疑。采购代理机构将在收到竞标人的书面质疑后七个工作日内做出答复，但答复的内容不得涉及商业秘密。</w:t>
      </w:r>
    </w:p>
    <w:p>
      <w:pPr>
        <w:pStyle w:val="10"/>
        <w:spacing w:line="420" w:lineRule="exact"/>
        <w:ind w:firstLine="420"/>
        <w:rPr>
          <w:rFonts w:hint="eastAsia"/>
          <w:sz w:val="21"/>
        </w:rPr>
      </w:pPr>
      <w:r>
        <w:rPr>
          <w:rFonts w:hint="eastAsia"/>
          <w:sz w:val="21"/>
        </w:rPr>
        <w:t>28.4竞标人必须首先经过质疑程序，质疑材料必须符合《广西壮族自治区政府采购供应商质疑处理办法》（桂财采[2006]11号）的规定，在对采购代理机构的答复不满意或者采购代理机构未在规定的时间内做出答复的，可以在答复期满后十五个工作日内书面向同级政府采购监督管理部门投诉。</w:t>
      </w:r>
    </w:p>
    <w:p>
      <w:pPr>
        <w:pStyle w:val="10"/>
        <w:spacing w:line="420" w:lineRule="exact"/>
        <w:ind w:firstLine="420"/>
        <w:rPr>
          <w:rFonts w:hint="eastAsia"/>
          <w:sz w:val="21"/>
        </w:rPr>
      </w:pPr>
      <w:r>
        <w:rPr>
          <w:rFonts w:hint="eastAsia" w:hAnsi="宋体"/>
          <w:b/>
          <w:sz w:val="21"/>
        </w:rPr>
        <w:t>29.合同授予标准</w:t>
      </w:r>
    </w:p>
    <w:p>
      <w:pPr>
        <w:snapToGrid w:val="0"/>
        <w:spacing w:line="420" w:lineRule="exact"/>
        <w:ind w:firstLine="420" w:firstLineChars="200"/>
        <w:rPr>
          <w:rFonts w:hint="eastAsia" w:ascii="宋体" w:hAnsi="宋体"/>
          <w:szCs w:val="21"/>
        </w:rPr>
      </w:pPr>
      <w:r>
        <w:rPr>
          <w:rFonts w:hint="eastAsia" w:ascii="宋体" w:hAnsi="宋体" w:cs="Courier New"/>
          <w:szCs w:val="21"/>
        </w:rPr>
        <w:t>合同将授予被确定实质上响应谈判文件要求，具备履行合同能力，最终报价或评标价最低的竞标人。</w:t>
      </w:r>
    </w:p>
    <w:p>
      <w:pPr>
        <w:pStyle w:val="10"/>
        <w:snapToGrid w:val="0"/>
        <w:spacing w:line="420" w:lineRule="exact"/>
        <w:ind w:firstLine="413" w:firstLineChars="196"/>
        <w:rPr>
          <w:rFonts w:hint="eastAsia" w:hAnsi="宋体"/>
          <w:b/>
          <w:sz w:val="21"/>
        </w:rPr>
      </w:pPr>
      <w:r>
        <w:rPr>
          <w:rFonts w:hint="eastAsia" w:hAnsi="宋体"/>
          <w:b/>
          <w:sz w:val="21"/>
        </w:rPr>
        <w:t>30.签订合同</w:t>
      </w:r>
    </w:p>
    <w:p>
      <w:pPr>
        <w:pStyle w:val="10"/>
        <w:snapToGrid w:val="0"/>
        <w:spacing w:line="420" w:lineRule="exact"/>
        <w:ind w:firstLine="420" w:firstLineChars="200"/>
        <w:rPr>
          <w:rFonts w:hint="eastAsia" w:hAnsi="宋体"/>
          <w:sz w:val="21"/>
        </w:rPr>
      </w:pPr>
      <w:r>
        <w:rPr>
          <w:rFonts w:hint="eastAsia" w:hAnsi="宋体"/>
          <w:sz w:val="21"/>
        </w:rPr>
        <w:t>30.1采购人与成交人应当在成交通知书发出之日起三十日内，应按成交通知书规定的时间、地点与采购人签订合同。</w:t>
      </w:r>
    </w:p>
    <w:p>
      <w:pPr>
        <w:pStyle w:val="10"/>
        <w:spacing w:line="420" w:lineRule="exact"/>
        <w:ind w:left="420" w:leftChars="200" w:firstLine="0" w:firstLineChars="0"/>
        <w:rPr>
          <w:rFonts w:hint="eastAsia" w:hAnsi="宋体"/>
          <w:sz w:val="21"/>
        </w:rPr>
      </w:pPr>
      <w:r>
        <w:rPr>
          <w:rFonts w:hint="eastAsia" w:hAnsi="宋体"/>
          <w:sz w:val="21"/>
        </w:rPr>
        <w:t>30.2如成交人不按成交通知书的规定签订合同（因不可抗力导致的情况除外），则按成交人违约处理</w:t>
      </w:r>
      <w:r>
        <w:rPr>
          <w:rFonts w:hint="eastAsia" w:hAnsi="宋体"/>
          <w:sz w:val="21"/>
          <w:lang w:eastAsia="zh-CN"/>
        </w:rPr>
        <w:t>。</w:t>
      </w:r>
      <w:r>
        <w:rPr>
          <w:rFonts w:hint="eastAsia" w:hAnsi="宋体"/>
          <w:sz w:val="21"/>
        </w:rPr>
        <w:t>30.3成交人因不可抗力或者自身原因不能履行采购合同的，采购人可以与成交人之后排名第一的成交候选人签订采购合同，以此类推，或重新组织采购。</w:t>
      </w:r>
    </w:p>
    <w:p>
      <w:pPr>
        <w:pStyle w:val="10"/>
        <w:spacing w:line="420" w:lineRule="exact"/>
        <w:ind w:firstLine="420"/>
        <w:rPr>
          <w:rFonts w:hint="eastAsia" w:hAnsi="宋体"/>
          <w:sz w:val="21"/>
        </w:rPr>
      </w:pPr>
      <w:r>
        <w:rPr>
          <w:rFonts w:hint="eastAsia" w:hAnsi="宋体"/>
          <w:sz w:val="21"/>
        </w:rPr>
        <w:t>30.4由于成交人放弃成交或未按规定签订合同（因不可抗力导致的情况除外），造成本项目的合同成交价提高（指采购人选择第二成交候选人或重新采购导致成交金额高于违约成交人的成交价），所超出违约成交人的成交价部分由违约成交人承担赔偿责任，并将赔偿金上缴同级财政国库。若成交人拒绝交纳赔偿金，除按相关法规追收赔偿金外，列入不良行为记录名单，在一至三年内禁止其参加政府采购活动。</w:t>
      </w:r>
    </w:p>
    <w:p>
      <w:pPr>
        <w:pStyle w:val="10"/>
        <w:spacing w:line="420" w:lineRule="exact"/>
        <w:ind w:firstLine="420"/>
        <w:rPr>
          <w:rFonts w:hint="eastAsia" w:hAnsi="宋体"/>
          <w:sz w:val="21"/>
        </w:rPr>
      </w:pPr>
      <w:r>
        <w:rPr>
          <w:rFonts w:hint="eastAsia" w:hAnsi="宋体"/>
          <w:sz w:val="21"/>
        </w:rPr>
        <w:t>30.5</w:t>
      </w:r>
      <w:r>
        <w:rPr>
          <w:rFonts w:hint="eastAsia" w:hAnsi="宋体"/>
          <w:sz w:val="21"/>
          <w:u w:val="single"/>
        </w:rPr>
        <w:t>合同签订必须按照《中华人民共和国政府采购法》和《中华人民共和国合同法》相关规定执行，且签订的合同必须与本竞标文件中的合同书格式(包括内容和结构)相一致，不能改变主要条款，否则由此造成的后果由采购人负责</w:t>
      </w:r>
      <w:r>
        <w:rPr>
          <w:rFonts w:hint="eastAsia" w:hAnsi="宋体"/>
          <w:sz w:val="21"/>
        </w:rPr>
        <w:t>。</w:t>
      </w:r>
    </w:p>
    <w:p>
      <w:pPr>
        <w:pStyle w:val="10"/>
        <w:spacing w:line="420" w:lineRule="exact"/>
        <w:ind w:firstLine="420"/>
        <w:rPr>
          <w:rFonts w:hint="eastAsia" w:hAnsi="宋体"/>
          <w:sz w:val="21"/>
        </w:rPr>
      </w:pPr>
      <w:r>
        <w:rPr>
          <w:rFonts w:hint="eastAsia"/>
          <w:b/>
          <w:sz w:val="21"/>
        </w:rPr>
        <w:t>31.履约保证金</w:t>
      </w:r>
    </w:p>
    <w:p>
      <w:pPr>
        <w:pStyle w:val="10"/>
        <w:spacing w:line="420" w:lineRule="exact"/>
        <w:ind w:firstLine="420"/>
        <w:rPr>
          <w:rFonts w:hint="eastAsia" w:eastAsia="宋体"/>
          <w:sz w:val="21"/>
          <w:lang w:eastAsia="zh-CN"/>
        </w:rPr>
      </w:pPr>
      <w:r>
        <w:rPr>
          <w:rFonts w:hint="eastAsia"/>
          <w:sz w:val="21"/>
        </w:rPr>
        <w:t>31.1</w:t>
      </w:r>
      <w:r>
        <w:rPr>
          <w:rFonts w:hint="eastAsia"/>
          <w:sz w:val="21"/>
          <w:lang w:eastAsia="zh-CN"/>
        </w:rPr>
        <w:t>本项目不收取履约保证金</w:t>
      </w:r>
    </w:p>
    <w:p>
      <w:pPr>
        <w:spacing w:line="400" w:lineRule="exact"/>
        <w:ind w:left="420" w:leftChars="200" w:firstLine="105" w:firstLineChars="50"/>
        <w:rPr>
          <w:rFonts w:hint="eastAsia" w:ascii="宋体" w:hAnsi="宋体"/>
          <w:b/>
          <w:szCs w:val="21"/>
        </w:rPr>
      </w:pPr>
      <w:r>
        <w:rPr>
          <w:rFonts w:hint="eastAsia" w:ascii="宋体" w:hAnsi="宋体"/>
          <w:b/>
          <w:szCs w:val="21"/>
        </w:rPr>
        <w:t>十一、其他事项</w:t>
      </w:r>
    </w:p>
    <w:p>
      <w:pPr>
        <w:pStyle w:val="10"/>
        <w:spacing w:line="420" w:lineRule="exact"/>
        <w:ind w:firstLine="420" w:firstLineChars="200"/>
        <w:rPr>
          <w:rFonts w:hint="eastAsia"/>
          <w:b/>
          <w:sz w:val="21"/>
        </w:rPr>
      </w:pPr>
      <w:r>
        <w:rPr>
          <w:rFonts w:hint="eastAsia" w:hAnsi="宋体"/>
          <w:sz w:val="21"/>
        </w:rPr>
        <w:t>32.</w:t>
      </w:r>
      <w:r>
        <w:rPr>
          <w:rFonts w:hint="eastAsia"/>
          <w:b/>
          <w:sz w:val="21"/>
        </w:rPr>
        <w:t>委托代理服务费</w:t>
      </w:r>
    </w:p>
    <w:p>
      <w:pPr>
        <w:pStyle w:val="10"/>
        <w:spacing w:line="420" w:lineRule="exact"/>
        <w:ind w:firstLine="420"/>
        <w:rPr>
          <w:rFonts w:hint="eastAsia"/>
          <w:sz w:val="21"/>
        </w:rPr>
      </w:pPr>
      <w:r>
        <w:rPr>
          <w:rFonts w:hint="eastAsia"/>
          <w:sz w:val="21"/>
        </w:rPr>
        <w:t>32.1签订合同前，成交人须向采购代理机构一次性付清委托代理服务费，其金额详见本须知前附表规定。否则，采购代理机构将视之为违约。</w:t>
      </w:r>
    </w:p>
    <w:p>
      <w:pPr>
        <w:pStyle w:val="10"/>
        <w:spacing w:line="420" w:lineRule="exact"/>
        <w:ind w:firstLine="420"/>
        <w:rPr>
          <w:rFonts w:hint="eastAsia"/>
          <w:b/>
          <w:sz w:val="21"/>
        </w:rPr>
      </w:pPr>
      <w:r>
        <w:rPr>
          <w:rFonts w:hint="eastAsia"/>
          <w:b/>
          <w:sz w:val="21"/>
        </w:rPr>
        <w:t>33.适用法律</w:t>
      </w:r>
    </w:p>
    <w:p>
      <w:pPr>
        <w:pStyle w:val="10"/>
        <w:spacing w:line="420" w:lineRule="exact"/>
        <w:ind w:firstLine="420"/>
        <w:rPr>
          <w:rFonts w:hint="eastAsia"/>
          <w:sz w:val="21"/>
        </w:rPr>
      </w:pPr>
      <w:r>
        <w:rPr>
          <w:rFonts w:hint="eastAsia"/>
          <w:sz w:val="21"/>
        </w:rPr>
        <w:t>33.1采购当事人的一切活动均适用于《中华人民共和国政府采购法》</w:t>
      </w:r>
      <w:r>
        <w:rPr>
          <w:rFonts w:hint="eastAsia"/>
          <w:sz w:val="21"/>
          <w:lang w:eastAsia="zh-CN"/>
        </w:rPr>
        <w:t>《政府采购非招标采购方式管理办法》</w:t>
      </w:r>
      <w:r>
        <w:rPr>
          <w:rFonts w:hint="eastAsia"/>
          <w:sz w:val="21"/>
        </w:rPr>
        <w:t>及相关规定。</w:t>
      </w:r>
    </w:p>
    <w:p>
      <w:pPr>
        <w:pStyle w:val="10"/>
        <w:spacing w:line="420" w:lineRule="exact"/>
        <w:ind w:firstLine="420"/>
        <w:rPr>
          <w:rFonts w:hint="eastAsia" w:hAnsi="宋体"/>
          <w:sz w:val="21"/>
        </w:rPr>
      </w:pPr>
      <w:r>
        <w:rPr>
          <w:rFonts w:hint="eastAsia" w:hAnsi="宋体"/>
          <w:sz w:val="21"/>
        </w:rPr>
        <w:t>33.2最终谈判结束后，谈判小组不得再与竞标人进行任何形式的商谈。</w:t>
      </w:r>
    </w:p>
    <w:p>
      <w:pPr>
        <w:pStyle w:val="10"/>
        <w:snapToGrid w:val="0"/>
        <w:spacing w:line="400" w:lineRule="exact"/>
        <w:ind w:firstLine="413" w:firstLineChars="196"/>
        <w:rPr>
          <w:rFonts w:hint="eastAsia" w:hAnsi="宋体"/>
          <w:b/>
          <w:sz w:val="21"/>
        </w:rPr>
      </w:pPr>
      <w:r>
        <w:rPr>
          <w:rFonts w:hint="eastAsia" w:hAnsi="宋体"/>
          <w:b/>
          <w:sz w:val="21"/>
        </w:rPr>
        <w:t>34. 谈判过程的监控</w:t>
      </w:r>
    </w:p>
    <w:p>
      <w:pPr>
        <w:pStyle w:val="10"/>
        <w:snapToGrid w:val="0"/>
        <w:spacing w:line="400" w:lineRule="exact"/>
        <w:ind w:firstLine="420" w:firstLineChars="200"/>
        <w:rPr>
          <w:rFonts w:hint="eastAsia" w:hAnsi="宋体"/>
          <w:sz w:val="21"/>
        </w:rPr>
      </w:pPr>
      <w:r>
        <w:rPr>
          <w:rFonts w:hint="eastAsia" w:hAnsi="宋体"/>
          <w:sz w:val="21"/>
        </w:rPr>
        <w:t>本项目谈判过程实行全程录音、录像监控，竞标人在谈判过程中所进行的试图影响谈判结果的不公正活动，可能导致其竞标被拒绝。</w:t>
      </w:r>
    </w:p>
    <w:p>
      <w:pPr>
        <w:pStyle w:val="10"/>
        <w:spacing w:line="440" w:lineRule="exact"/>
        <w:rPr>
          <w:rFonts w:hint="eastAsia" w:hAnsi="宋体"/>
          <w:b/>
          <w:bCs/>
          <w:sz w:val="21"/>
        </w:rPr>
      </w:pPr>
      <w:r>
        <w:rPr>
          <w:rFonts w:hint="eastAsia" w:hAnsi="宋体"/>
          <w:b/>
          <w:bCs/>
          <w:sz w:val="21"/>
        </w:rPr>
        <w:t xml:space="preserve">    35.补充条款</w:t>
      </w:r>
    </w:p>
    <w:p>
      <w:pPr>
        <w:pStyle w:val="10"/>
        <w:spacing w:line="440" w:lineRule="exact"/>
        <w:rPr>
          <w:rFonts w:hint="eastAsia" w:hAnsi="宋体"/>
          <w:sz w:val="21"/>
        </w:rPr>
      </w:pPr>
      <w:r>
        <w:rPr>
          <w:rFonts w:hint="eastAsia" w:hAnsi="宋体"/>
          <w:sz w:val="21"/>
        </w:rPr>
        <w:t xml:space="preserve">    </w:t>
      </w:r>
      <w:r>
        <w:rPr>
          <w:rFonts w:hint="eastAsia" w:hAnsi="宋体"/>
          <w:b/>
          <w:bCs/>
          <w:sz w:val="21"/>
        </w:rPr>
        <w:t>35.1竞标人有下列情形之一的视为竞标人相互串通竞标，竞标文件将被视为无效：</w:t>
      </w:r>
    </w:p>
    <w:p>
      <w:pPr>
        <w:pStyle w:val="10"/>
        <w:spacing w:line="440" w:lineRule="exact"/>
        <w:rPr>
          <w:rFonts w:hint="eastAsia" w:hAnsi="宋体"/>
          <w:sz w:val="21"/>
        </w:rPr>
      </w:pPr>
      <w:r>
        <w:rPr>
          <w:rFonts w:hint="eastAsia" w:hAnsi="宋体"/>
          <w:sz w:val="21"/>
        </w:rPr>
        <w:t xml:space="preserve">    35.1.1不同竞标人的竞标文件由同一单位或者个人编制；或不同竞标人报名的IP地址一致的;</w:t>
      </w:r>
    </w:p>
    <w:p>
      <w:pPr>
        <w:pStyle w:val="10"/>
        <w:spacing w:line="440" w:lineRule="exact"/>
        <w:ind w:firstLine="210" w:firstLineChars="100"/>
        <w:rPr>
          <w:rFonts w:hint="eastAsia" w:hAnsi="宋体"/>
          <w:sz w:val="21"/>
        </w:rPr>
      </w:pPr>
      <w:r>
        <w:rPr>
          <w:rFonts w:hint="eastAsia" w:hAnsi="宋体"/>
          <w:sz w:val="21"/>
        </w:rPr>
        <w:t xml:space="preserve">  35.1.2不同竞标人委托同一单位或者个人办理投标事宜;</w:t>
      </w:r>
    </w:p>
    <w:p>
      <w:pPr>
        <w:pStyle w:val="10"/>
        <w:spacing w:line="440" w:lineRule="exact"/>
        <w:ind w:firstLine="210" w:firstLineChars="100"/>
        <w:rPr>
          <w:rFonts w:hint="eastAsia" w:hAnsi="宋体"/>
          <w:sz w:val="21"/>
        </w:rPr>
      </w:pPr>
      <w:r>
        <w:rPr>
          <w:rFonts w:hint="eastAsia" w:hAnsi="宋体"/>
          <w:sz w:val="21"/>
        </w:rPr>
        <w:t xml:space="preserve">  32.1.3不同的竞标人的竞标文件载明的项目管理员为同一个人;</w:t>
      </w:r>
    </w:p>
    <w:p>
      <w:pPr>
        <w:pStyle w:val="10"/>
        <w:spacing w:line="440" w:lineRule="exact"/>
        <w:ind w:firstLine="210" w:firstLineChars="100"/>
        <w:rPr>
          <w:rFonts w:hint="eastAsia" w:hAnsi="宋体"/>
          <w:sz w:val="21"/>
        </w:rPr>
      </w:pPr>
      <w:r>
        <w:rPr>
          <w:rFonts w:hint="eastAsia" w:hAnsi="宋体"/>
          <w:sz w:val="21"/>
        </w:rPr>
        <w:t xml:space="preserve">  35.1.4不同竞标人的竞标文件异常一致或竞标报价呈规律性差异;</w:t>
      </w:r>
    </w:p>
    <w:p>
      <w:pPr>
        <w:pStyle w:val="10"/>
        <w:spacing w:line="440" w:lineRule="exact"/>
        <w:ind w:firstLine="210" w:firstLineChars="100"/>
        <w:rPr>
          <w:rFonts w:hint="eastAsia" w:hAnsi="宋体"/>
          <w:sz w:val="21"/>
        </w:rPr>
      </w:pPr>
      <w:r>
        <w:rPr>
          <w:rFonts w:hint="eastAsia" w:hAnsi="宋体"/>
          <w:sz w:val="21"/>
        </w:rPr>
        <w:t xml:space="preserve">  35.1.5不同竞标人的竞标文件相互混装;</w:t>
      </w:r>
    </w:p>
    <w:p>
      <w:pPr>
        <w:pStyle w:val="10"/>
        <w:spacing w:line="440" w:lineRule="exact"/>
        <w:rPr>
          <w:rFonts w:hint="eastAsia" w:hAnsi="宋体"/>
          <w:b/>
          <w:bCs/>
          <w:sz w:val="21"/>
        </w:rPr>
      </w:pPr>
      <w:r>
        <w:rPr>
          <w:rFonts w:hint="eastAsia" w:hAnsi="宋体"/>
          <w:sz w:val="21"/>
        </w:rPr>
        <w:t xml:space="preserve">    </w:t>
      </w:r>
      <w:r>
        <w:rPr>
          <w:rFonts w:hint="eastAsia" w:hAnsi="宋体"/>
          <w:b/>
          <w:bCs/>
          <w:sz w:val="21"/>
        </w:rPr>
        <w:t>35.2供应商有下列情形之一的，属于恶意串通行为，竞标文件将被视为无效：</w:t>
      </w:r>
    </w:p>
    <w:p>
      <w:pPr>
        <w:pStyle w:val="10"/>
        <w:spacing w:line="440" w:lineRule="exact"/>
        <w:ind w:left="65" w:leftChars="31" w:firstLine="105" w:firstLineChars="50"/>
        <w:rPr>
          <w:rFonts w:hint="eastAsia" w:hAnsi="宋体"/>
          <w:sz w:val="21"/>
        </w:rPr>
      </w:pPr>
      <w:r>
        <w:rPr>
          <w:rFonts w:hint="eastAsia" w:hAnsi="宋体"/>
          <w:sz w:val="21"/>
        </w:rPr>
        <w:t xml:space="preserve">  35.2.1供应商直接或者间接从采购人或者采购代理机构处获得其他供应商的相关信息并修改其竞标文件或者响应文件;</w:t>
      </w:r>
    </w:p>
    <w:p>
      <w:pPr>
        <w:pStyle w:val="10"/>
        <w:spacing w:line="440" w:lineRule="exact"/>
        <w:ind w:firstLine="210" w:firstLineChars="100"/>
        <w:rPr>
          <w:rFonts w:hint="eastAsia" w:hAnsi="宋体"/>
          <w:sz w:val="21"/>
        </w:rPr>
      </w:pPr>
      <w:r>
        <w:rPr>
          <w:rFonts w:hint="eastAsia" w:hAnsi="宋体"/>
          <w:sz w:val="21"/>
        </w:rPr>
        <w:t xml:space="preserve">  35.2.2供应商按照采购人或者采购代理机构的授意撤换、修改竞标文件或者响应文件;</w:t>
      </w:r>
    </w:p>
    <w:p>
      <w:pPr>
        <w:pStyle w:val="10"/>
        <w:spacing w:line="440" w:lineRule="exact"/>
        <w:ind w:firstLine="210" w:firstLineChars="100"/>
        <w:rPr>
          <w:rFonts w:hint="eastAsia" w:hAnsi="宋体"/>
          <w:sz w:val="21"/>
        </w:rPr>
      </w:pPr>
      <w:r>
        <w:rPr>
          <w:rFonts w:hint="eastAsia" w:hAnsi="宋体"/>
          <w:sz w:val="21"/>
        </w:rPr>
        <w:t xml:space="preserve">  35.2.3供应商之间协商报价、技术方案等竞标文件或者响应文件的实质性内容;</w:t>
      </w:r>
    </w:p>
    <w:p>
      <w:pPr>
        <w:pStyle w:val="10"/>
        <w:spacing w:line="440" w:lineRule="exact"/>
        <w:ind w:firstLine="210" w:firstLineChars="100"/>
        <w:rPr>
          <w:rFonts w:hint="eastAsia" w:hAnsi="宋体"/>
          <w:sz w:val="21"/>
        </w:rPr>
      </w:pPr>
      <w:r>
        <w:rPr>
          <w:rFonts w:hint="eastAsia" w:hAnsi="宋体"/>
          <w:sz w:val="21"/>
        </w:rPr>
        <w:t xml:space="preserve">  35.2.4属于同一集团、协会、商会等组织成员的供应商按照该组织要求协同参加政府采购活动;</w:t>
      </w:r>
    </w:p>
    <w:p>
      <w:pPr>
        <w:pStyle w:val="10"/>
        <w:spacing w:line="440" w:lineRule="exact"/>
        <w:rPr>
          <w:rFonts w:hint="eastAsia" w:hAnsi="宋体"/>
          <w:sz w:val="21"/>
        </w:rPr>
      </w:pPr>
      <w:r>
        <w:rPr>
          <w:rFonts w:hint="eastAsia" w:hAnsi="宋体"/>
          <w:sz w:val="21"/>
        </w:rPr>
        <w:t xml:space="preserve">    35.2.5供应商之间事先约定一致抬高或者压低投标报价,或者在竞标项目中事先约定轮流以高价位或者低价位中标,或者事先约定由某一特定供应商中标,然后再参加竞标;</w:t>
      </w:r>
    </w:p>
    <w:p>
      <w:pPr>
        <w:pStyle w:val="10"/>
        <w:spacing w:line="440" w:lineRule="exact"/>
        <w:rPr>
          <w:rFonts w:hint="eastAsia" w:hAnsi="宋体"/>
          <w:sz w:val="21"/>
        </w:rPr>
      </w:pPr>
      <w:r>
        <w:rPr>
          <w:rFonts w:hint="eastAsia" w:hAnsi="宋体"/>
          <w:sz w:val="21"/>
        </w:rPr>
        <w:t xml:space="preserve">    35.2.6供应商之间商定部分供应商放弃参加政府采购活动或者放弃中标;</w:t>
      </w:r>
    </w:p>
    <w:p>
      <w:pPr>
        <w:pStyle w:val="10"/>
        <w:spacing w:line="440" w:lineRule="exact"/>
        <w:ind w:firstLine="210" w:firstLineChars="100"/>
        <w:rPr>
          <w:rFonts w:hint="eastAsia" w:hAnsi="宋体"/>
          <w:sz w:val="21"/>
        </w:rPr>
      </w:pPr>
      <w:r>
        <w:rPr>
          <w:rFonts w:hint="eastAsia" w:hAnsi="宋体"/>
          <w:sz w:val="21"/>
        </w:rPr>
        <w:t xml:space="preserve">  35.2.7供应商与采购人或者采购代理机构之间、供应商相互之间，为谋求特定供应商中标或者排斥其他供应商的其他串通行为。</w:t>
      </w:r>
    </w:p>
    <w:p>
      <w:pPr>
        <w:pStyle w:val="10"/>
        <w:spacing w:line="440" w:lineRule="exact"/>
        <w:rPr>
          <w:rFonts w:hint="eastAsia" w:hAnsi="宋体"/>
          <w:b/>
          <w:bCs/>
          <w:sz w:val="21"/>
        </w:rPr>
      </w:pPr>
      <w:r>
        <w:rPr>
          <w:rFonts w:hint="eastAsia" w:hAnsi="宋体"/>
          <w:b/>
          <w:bCs/>
          <w:sz w:val="21"/>
        </w:rPr>
        <w:t xml:space="preserve">    35.3关联供应商不得参加同一合同项下政府采购活动，否则竞标文件将被视为无效：</w:t>
      </w:r>
    </w:p>
    <w:p>
      <w:pPr>
        <w:pStyle w:val="10"/>
        <w:spacing w:line="440" w:lineRule="exact"/>
        <w:ind w:firstLine="210" w:firstLineChars="100"/>
        <w:rPr>
          <w:rFonts w:hint="eastAsia" w:hAnsi="宋体"/>
          <w:sz w:val="21"/>
        </w:rPr>
      </w:pPr>
      <w:r>
        <w:rPr>
          <w:rFonts w:hint="eastAsia" w:hAnsi="宋体"/>
          <w:sz w:val="21"/>
        </w:rPr>
        <w:t xml:space="preserve">  35.3.1单位负责人为同一人或者存在直接控股、管理关系的不同的供应商，不得参加同一合同项下的政府采购活动;</w:t>
      </w: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rPr>
      </w:pPr>
    </w:p>
    <w:p>
      <w:pPr>
        <w:pStyle w:val="10"/>
        <w:spacing w:line="440" w:lineRule="exact"/>
        <w:ind w:firstLine="210" w:firstLineChars="100"/>
        <w:rPr>
          <w:rFonts w:hint="eastAsia" w:hAnsi="宋体"/>
          <w:sz w:val="21"/>
          <w:lang w:eastAsia="zh-CN"/>
        </w:rPr>
      </w:pPr>
    </w:p>
    <w:p>
      <w:pPr>
        <w:numPr>
          <w:ilvl w:val="0"/>
          <w:numId w:val="1"/>
        </w:numPr>
        <w:jc w:val="center"/>
        <w:outlineLvl w:val="0"/>
        <w:rPr>
          <w:rFonts w:hint="eastAsia" w:ascii="宋体" w:hAnsi="宋体"/>
          <w:b/>
          <w:sz w:val="32"/>
          <w:szCs w:val="32"/>
        </w:rPr>
      </w:pPr>
      <w:bookmarkStart w:id="13" w:name="_Toc15984"/>
      <w:bookmarkStart w:id="14" w:name="_Toc7741"/>
      <w:bookmarkStart w:id="15" w:name="_Toc20992"/>
      <w:r>
        <w:rPr>
          <w:rFonts w:hint="eastAsia" w:ascii="宋体" w:hAnsi="宋体"/>
          <w:b/>
          <w:sz w:val="32"/>
          <w:szCs w:val="32"/>
        </w:rPr>
        <w:t>项目需求</w:t>
      </w:r>
      <w:bookmarkEnd w:id="13"/>
      <w:bookmarkEnd w:id="14"/>
      <w:bookmarkEnd w:id="15"/>
    </w:p>
    <w:p>
      <w:pPr>
        <w:snapToGrid w:val="0"/>
        <w:spacing w:line="440" w:lineRule="exact"/>
        <w:ind w:firstLine="420" w:firstLineChars="200"/>
        <w:rPr>
          <w:rFonts w:hint="eastAsia" w:ascii="宋体" w:hAnsi="宋体" w:cs="宋体"/>
        </w:rPr>
      </w:pPr>
      <w:bookmarkStart w:id="16" w:name="_Toc507657556"/>
      <w:r>
        <w:rPr>
          <w:rFonts w:hint="eastAsia" w:ascii="宋体" w:hAnsi="宋体" w:cs="宋体"/>
        </w:rPr>
        <w:t>一、项目概述</w:t>
      </w:r>
    </w:p>
    <w:p>
      <w:pPr>
        <w:snapToGrid w:val="0"/>
        <w:spacing w:line="440" w:lineRule="exact"/>
        <w:ind w:firstLine="420" w:firstLineChars="200"/>
        <w:rPr>
          <w:rFonts w:ascii="宋体" w:hAnsi="宋体" w:cs="宋体"/>
          <w:color w:val="FF0000"/>
        </w:rPr>
      </w:pPr>
      <w:r>
        <w:rPr>
          <w:rFonts w:hint="eastAsia" w:ascii="宋体" w:hAnsi="宋体" w:cs="宋体"/>
        </w:rPr>
        <w:t>根据《 广西壮族自治区林业局关于开展2020年-2021年森林督查暨森林资源管理“一张图”年度更新工作的通知》（桂林资发〔2020〕5号）要求开展。</w:t>
      </w:r>
      <w:r>
        <w:rPr>
          <w:rFonts w:hint="eastAsia" w:ascii="宋体" w:hAnsi="宋体"/>
          <w:color w:val="000000"/>
        </w:rPr>
        <w:t>将森林资源数据更新至2019年底，建立</w:t>
      </w:r>
      <w:r>
        <w:rPr>
          <w:rFonts w:hint="eastAsia" w:ascii="宋体" w:hAnsi="宋体" w:cs="宋体"/>
          <w:color w:val="FF0000"/>
        </w:rPr>
        <w:t>森林资源管理“一张图”年度更新数据库，提交森林资源管理“一张图”年度更新成果报告（含自治区及以上公益林成果、核实落界天然商品林成果衔接）</w:t>
      </w:r>
    </w:p>
    <w:p>
      <w:pPr>
        <w:snapToGrid w:val="0"/>
        <w:spacing w:line="440" w:lineRule="exact"/>
        <w:ind w:firstLine="420" w:firstLineChars="200"/>
        <w:rPr>
          <w:rFonts w:hint="eastAsia" w:ascii="宋体" w:hAnsi="宋体" w:cs="宋体"/>
        </w:rPr>
      </w:pPr>
      <w:r>
        <w:rPr>
          <w:rFonts w:hint="eastAsia" w:ascii="宋体" w:hAnsi="宋体" w:cs="宋体"/>
        </w:rPr>
        <w:t>二、工作内容</w:t>
      </w:r>
      <w:bookmarkEnd w:id="16"/>
    </w:p>
    <w:p>
      <w:pPr>
        <w:snapToGrid w:val="0"/>
        <w:spacing w:line="440" w:lineRule="exact"/>
        <w:ind w:firstLine="420" w:firstLineChars="200"/>
        <w:rPr>
          <w:rFonts w:hint="eastAsia" w:ascii="宋体" w:hAnsi="宋体" w:cs="宋体"/>
        </w:rPr>
      </w:pPr>
      <w:r>
        <w:rPr>
          <w:rFonts w:hint="eastAsia" w:ascii="宋体" w:hAnsi="宋体" w:cs="宋体"/>
        </w:rPr>
        <w:t>1.森林资源管理“一张图”年度更新成果报告；</w:t>
      </w:r>
    </w:p>
    <w:p>
      <w:pPr>
        <w:snapToGrid w:val="0"/>
        <w:spacing w:line="440" w:lineRule="exact"/>
        <w:ind w:firstLine="420" w:firstLineChars="200"/>
        <w:rPr>
          <w:rFonts w:hint="eastAsia" w:ascii="宋体" w:hAnsi="宋体" w:cs="宋体"/>
        </w:rPr>
      </w:pPr>
      <w:r>
        <w:rPr>
          <w:rFonts w:hint="eastAsia" w:ascii="宋体" w:hAnsi="宋体" w:cs="宋体"/>
        </w:rPr>
        <w:t>2.森林资源管理“一张图”年度更新统计表；</w:t>
      </w:r>
    </w:p>
    <w:p>
      <w:pPr>
        <w:snapToGrid w:val="0"/>
        <w:spacing w:line="440" w:lineRule="exact"/>
        <w:ind w:firstLine="420" w:firstLineChars="200"/>
        <w:rPr>
          <w:rFonts w:hint="eastAsia" w:ascii="宋体" w:hAnsi="宋体" w:cs="宋体"/>
        </w:rPr>
      </w:pPr>
      <w:r>
        <w:rPr>
          <w:rFonts w:hint="eastAsia" w:ascii="宋体" w:hAnsi="宋体" w:cs="宋体"/>
        </w:rPr>
        <w:t>3.建立森林资源管理“一张图”年度更新数据库。</w:t>
      </w:r>
    </w:p>
    <w:p>
      <w:pPr>
        <w:snapToGrid w:val="0"/>
        <w:spacing w:line="440" w:lineRule="exact"/>
        <w:ind w:firstLine="420" w:firstLineChars="200"/>
        <w:rPr>
          <w:rFonts w:hint="eastAsia" w:ascii="宋体" w:hAnsi="宋体" w:cs="宋体"/>
        </w:rPr>
      </w:pPr>
      <w:r>
        <w:rPr>
          <w:rFonts w:hint="eastAsia" w:ascii="宋体" w:hAnsi="宋体" w:cs="宋体"/>
        </w:rPr>
        <w:t>三、商务要求</w:t>
      </w:r>
    </w:p>
    <w:p>
      <w:pPr>
        <w:snapToGrid w:val="0"/>
        <w:spacing w:line="440" w:lineRule="exact"/>
        <w:ind w:firstLine="420" w:firstLineChars="200"/>
        <w:rPr>
          <w:rFonts w:hint="eastAsia" w:ascii="宋体" w:hAnsi="宋体" w:cs="宋体"/>
        </w:rPr>
      </w:pPr>
      <w:r>
        <w:rPr>
          <w:rFonts w:hint="eastAsia" w:ascii="宋体" w:hAnsi="宋体" w:cs="宋体"/>
        </w:rPr>
        <w:t>1、合同签订期：自成交通知书发出之日起</w:t>
      </w:r>
      <w:r>
        <w:rPr>
          <w:rFonts w:hint="eastAsia" w:ascii="宋体" w:hAnsi="宋体" w:cs="宋体"/>
          <w:lang w:val="en-US" w:eastAsia="zh-CN"/>
        </w:rPr>
        <w:t>10</w:t>
      </w:r>
      <w:r>
        <w:rPr>
          <w:rFonts w:hint="eastAsia" w:ascii="宋体" w:hAnsi="宋体" w:cs="宋体"/>
        </w:rPr>
        <w:t>日内。</w:t>
      </w:r>
    </w:p>
    <w:p>
      <w:pPr>
        <w:snapToGrid w:val="0"/>
        <w:spacing w:line="440" w:lineRule="exact"/>
        <w:ind w:firstLine="420" w:firstLineChars="200"/>
        <w:rPr>
          <w:rFonts w:hint="eastAsia" w:ascii="宋体" w:hAnsi="宋体" w:cs="宋体"/>
        </w:rPr>
      </w:pPr>
      <w:r>
        <w:rPr>
          <w:rFonts w:hint="eastAsia" w:ascii="宋体" w:hAnsi="宋体" w:cs="宋体"/>
        </w:rPr>
        <w:t>2、服务成果提交期限：自签订合同之日起50天内。</w:t>
      </w:r>
    </w:p>
    <w:p>
      <w:pPr>
        <w:pStyle w:val="2"/>
        <w:ind w:firstLine="420" w:firstLineChars="200"/>
        <w:rPr>
          <w:rFonts w:ascii="宋体" w:hAnsi="宋体" w:cs="宋体"/>
          <w:kern w:val="2"/>
          <w:sz w:val="21"/>
          <w:szCs w:val="21"/>
          <w:lang w:val="en-US" w:eastAsia="zh-CN"/>
        </w:rPr>
      </w:pPr>
      <w:r>
        <w:rPr>
          <w:rFonts w:hint="eastAsia" w:ascii="宋体" w:hAnsi="宋体" w:cs="宋体"/>
          <w:kern w:val="2"/>
          <w:sz w:val="21"/>
          <w:szCs w:val="21"/>
          <w:lang w:val="en-US" w:eastAsia="zh-CN"/>
        </w:rPr>
        <w:t>3、成果文件份数要求：5份。</w:t>
      </w:r>
    </w:p>
    <w:p>
      <w:pPr>
        <w:snapToGrid w:val="0"/>
        <w:spacing w:line="440" w:lineRule="exact"/>
        <w:ind w:firstLine="420" w:firstLineChars="200"/>
        <w:rPr>
          <w:rFonts w:hint="eastAsia" w:ascii="宋体" w:hAnsi="宋体" w:cs="宋体"/>
          <w:sz w:val="24"/>
          <w:szCs w:val="24"/>
        </w:rPr>
      </w:pPr>
      <w:r>
        <w:rPr>
          <w:rFonts w:hint="eastAsia" w:ascii="宋体" w:hAnsi="宋体" w:cs="宋体"/>
        </w:rPr>
        <w:t>4、付款方式：供应商提交合格成果后30天内，采购人以转账方式支付全部合同价款，国库支付中心未开闸情况下可延后。</w:t>
      </w:r>
    </w:p>
    <w:p>
      <w:pPr>
        <w:pStyle w:val="20"/>
        <w:spacing w:before="0" w:after="0" w:line="360" w:lineRule="exact"/>
        <w:rPr>
          <w:rFonts w:hint="eastAsia" w:ascii="宋体" w:hAnsi="宋体" w:cs="宋体"/>
          <w:b w:val="0"/>
          <w:sz w:val="21"/>
          <w:szCs w:val="21"/>
        </w:rPr>
      </w:pPr>
    </w:p>
    <w:p>
      <w:pPr>
        <w:pStyle w:val="2"/>
        <w:rPr>
          <w:rFonts w:hint="eastAsia"/>
        </w:rPr>
      </w:pPr>
    </w:p>
    <w:p>
      <w:pPr>
        <w:snapToGrid w:val="0"/>
        <w:spacing w:line="400" w:lineRule="exact"/>
        <w:jc w:val="center"/>
        <w:rPr>
          <w:rFonts w:hint="eastAsia" w:ascii="宋体" w:hAnsi="宋体"/>
          <w:b/>
          <w:sz w:val="32"/>
          <w:szCs w:val="32"/>
        </w:rPr>
      </w:pPr>
    </w:p>
    <w:p>
      <w:pPr>
        <w:snapToGrid w:val="0"/>
        <w:spacing w:line="400" w:lineRule="exact"/>
        <w:jc w:val="center"/>
        <w:rPr>
          <w:rFonts w:hint="eastAsia" w:ascii="宋体" w:hAnsi="宋体"/>
          <w:b/>
          <w:sz w:val="32"/>
          <w:szCs w:val="32"/>
        </w:rPr>
      </w:pPr>
    </w:p>
    <w:p>
      <w:pPr>
        <w:snapToGrid w:val="0"/>
        <w:spacing w:line="400" w:lineRule="exact"/>
        <w:jc w:val="center"/>
        <w:rPr>
          <w:rFonts w:hint="eastAsia" w:ascii="宋体" w:hAnsi="宋体"/>
          <w:b/>
          <w:sz w:val="32"/>
          <w:szCs w:val="32"/>
        </w:rPr>
      </w:pPr>
    </w:p>
    <w:p>
      <w:pPr>
        <w:snapToGrid w:val="0"/>
        <w:spacing w:line="400" w:lineRule="exact"/>
        <w:jc w:val="center"/>
        <w:rPr>
          <w:rFonts w:hint="eastAsia" w:ascii="宋体" w:hAnsi="宋体"/>
          <w:b/>
          <w:sz w:val="32"/>
          <w:szCs w:val="32"/>
        </w:rPr>
      </w:pPr>
    </w:p>
    <w:p>
      <w:pPr>
        <w:snapToGrid w:val="0"/>
        <w:spacing w:line="400" w:lineRule="exact"/>
        <w:jc w:val="center"/>
        <w:rPr>
          <w:rFonts w:hint="eastAsia" w:ascii="宋体" w:hAnsi="宋体"/>
          <w:b/>
          <w:sz w:val="32"/>
          <w:szCs w:val="32"/>
        </w:rPr>
      </w:pPr>
    </w:p>
    <w:p>
      <w:pPr>
        <w:snapToGrid w:val="0"/>
        <w:spacing w:line="400" w:lineRule="exact"/>
        <w:jc w:val="center"/>
        <w:rPr>
          <w:rFonts w:hint="eastAsia" w:ascii="宋体" w:hAnsi="宋体"/>
          <w:b/>
          <w:sz w:val="32"/>
          <w:szCs w:val="32"/>
        </w:rPr>
      </w:pPr>
    </w:p>
    <w:p>
      <w:pPr>
        <w:snapToGrid w:val="0"/>
        <w:spacing w:line="400" w:lineRule="exact"/>
        <w:jc w:val="center"/>
        <w:rPr>
          <w:rFonts w:hint="eastAsia" w:ascii="宋体" w:hAnsi="宋体"/>
          <w:b/>
          <w:sz w:val="32"/>
          <w:szCs w:val="32"/>
        </w:rPr>
      </w:pPr>
    </w:p>
    <w:p>
      <w:pPr>
        <w:snapToGrid w:val="0"/>
        <w:spacing w:line="400" w:lineRule="exact"/>
        <w:jc w:val="center"/>
        <w:rPr>
          <w:rFonts w:hint="eastAsia" w:ascii="宋体" w:hAnsi="宋体"/>
          <w:b/>
          <w:sz w:val="32"/>
          <w:szCs w:val="32"/>
        </w:rPr>
      </w:pPr>
    </w:p>
    <w:p>
      <w:pPr>
        <w:snapToGrid w:val="0"/>
        <w:spacing w:line="400" w:lineRule="exact"/>
        <w:jc w:val="center"/>
        <w:rPr>
          <w:rFonts w:hint="eastAsia" w:ascii="宋体" w:hAnsi="宋体"/>
          <w:b/>
          <w:sz w:val="32"/>
          <w:szCs w:val="32"/>
        </w:rPr>
      </w:pPr>
    </w:p>
    <w:p>
      <w:pPr>
        <w:snapToGrid w:val="0"/>
        <w:spacing w:line="400" w:lineRule="exact"/>
        <w:jc w:val="center"/>
        <w:rPr>
          <w:rFonts w:hint="eastAsia" w:ascii="宋体" w:hAnsi="宋体"/>
          <w:b/>
          <w:sz w:val="32"/>
          <w:szCs w:val="32"/>
        </w:rPr>
      </w:pPr>
    </w:p>
    <w:p>
      <w:pPr>
        <w:snapToGrid w:val="0"/>
        <w:spacing w:line="400" w:lineRule="exact"/>
        <w:jc w:val="center"/>
        <w:rPr>
          <w:rFonts w:hint="eastAsia" w:ascii="宋体" w:hAnsi="宋体"/>
          <w:b/>
          <w:sz w:val="32"/>
          <w:szCs w:val="32"/>
        </w:rPr>
      </w:pPr>
    </w:p>
    <w:p>
      <w:pPr>
        <w:snapToGrid w:val="0"/>
        <w:spacing w:line="400" w:lineRule="exact"/>
        <w:jc w:val="center"/>
        <w:rPr>
          <w:rFonts w:hint="eastAsia" w:ascii="宋体" w:hAnsi="宋体"/>
          <w:b/>
          <w:sz w:val="32"/>
          <w:szCs w:val="32"/>
        </w:rPr>
      </w:pPr>
    </w:p>
    <w:p>
      <w:pPr>
        <w:snapToGrid w:val="0"/>
        <w:spacing w:line="400" w:lineRule="exact"/>
        <w:jc w:val="center"/>
        <w:rPr>
          <w:rFonts w:hint="eastAsia" w:ascii="宋体" w:hAnsi="宋体"/>
          <w:b/>
          <w:sz w:val="32"/>
          <w:szCs w:val="32"/>
        </w:rPr>
      </w:pPr>
    </w:p>
    <w:p>
      <w:pPr>
        <w:snapToGrid w:val="0"/>
        <w:spacing w:line="400" w:lineRule="exact"/>
        <w:jc w:val="center"/>
        <w:rPr>
          <w:rFonts w:hint="eastAsia" w:ascii="宋体" w:hAnsi="宋体"/>
          <w:b/>
          <w:sz w:val="32"/>
          <w:szCs w:val="32"/>
        </w:rPr>
      </w:pPr>
    </w:p>
    <w:p>
      <w:pPr>
        <w:snapToGrid w:val="0"/>
        <w:spacing w:line="400" w:lineRule="exact"/>
        <w:jc w:val="center"/>
        <w:rPr>
          <w:rFonts w:hint="eastAsia" w:ascii="宋体" w:hAnsi="宋体"/>
          <w:b/>
          <w:sz w:val="32"/>
          <w:szCs w:val="32"/>
        </w:rPr>
      </w:pPr>
    </w:p>
    <w:p>
      <w:pPr>
        <w:snapToGrid w:val="0"/>
        <w:spacing w:line="400" w:lineRule="exact"/>
        <w:jc w:val="center"/>
        <w:rPr>
          <w:rFonts w:hint="eastAsia" w:ascii="宋体" w:hAnsi="宋体"/>
          <w:b/>
          <w:sz w:val="32"/>
          <w:szCs w:val="32"/>
        </w:rPr>
      </w:pPr>
    </w:p>
    <w:p>
      <w:pPr>
        <w:snapToGrid w:val="0"/>
        <w:spacing w:line="400" w:lineRule="exact"/>
        <w:jc w:val="center"/>
        <w:outlineLvl w:val="0"/>
        <w:rPr>
          <w:rFonts w:hint="eastAsia" w:ascii="宋体" w:hAnsi="宋体"/>
          <w:b/>
          <w:sz w:val="32"/>
          <w:szCs w:val="32"/>
        </w:rPr>
      </w:pPr>
      <w:bookmarkStart w:id="17" w:name="_Toc25302"/>
      <w:bookmarkStart w:id="18" w:name="_Toc9412"/>
      <w:bookmarkStart w:id="19" w:name="_Toc16149"/>
      <w:r>
        <w:rPr>
          <w:rFonts w:hint="eastAsia" w:ascii="宋体" w:hAnsi="宋体"/>
          <w:b/>
          <w:sz w:val="32"/>
          <w:szCs w:val="32"/>
        </w:rPr>
        <w:t>第四章 评标办法及评分标准</w:t>
      </w:r>
      <w:bookmarkEnd w:id="17"/>
      <w:bookmarkEnd w:id="18"/>
      <w:bookmarkEnd w:id="19"/>
    </w:p>
    <w:p>
      <w:pPr>
        <w:pStyle w:val="10"/>
        <w:ind w:firstLine="3921" w:firstLineChars="1395"/>
        <w:rPr>
          <w:rFonts w:hint="eastAsia" w:hAnsi="宋体"/>
          <w:b/>
          <w:sz w:val="28"/>
          <w:szCs w:val="28"/>
        </w:rPr>
      </w:pPr>
      <w:r>
        <w:rPr>
          <w:rFonts w:hint="eastAsia" w:hAnsi="宋体"/>
          <w:b/>
          <w:sz w:val="28"/>
          <w:szCs w:val="28"/>
        </w:rPr>
        <w:t>最低评标价法</w:t>
      </w:r>
    </w:p>
    <w:p>
      <w:pPr>
        <w:pStyle w:val="10"/>
        <w:spacing w:line="360" w:lineRule="exact"/>
        <w:ind w:firstLine="422" w:firstLineChars="200"/>
        <w:rPr>
          <w:rFonts w:hint="eastAsia" w:hAnsi="宋体"/>
          <w:b/>
          <w:bCs/>
          <w:sz w:val="21"/>
        </w:rPr>
      </w:pPr>
      <w:r>
        <w:rPr>
          <w:rFonts w:hint="eastAsia" w:hAnsi="宋体"/>
          <w:b/>
          <w:bCs/>
          <w:sz w:val="21"/>
        </w:rPr>
        <w:t>一、评标原则</w:t>
      </w:r>
    </w:p>
    <w:p>
      <w:pPr>
        <w:pStyle w:val="10"/>
        <w:spacing w:line="360" w:lineRule="exact"/>
        <w:ind w:firstLine="420" w:firstLineChars="200"/>
        <w:rPr>
          <w:rFonts w:hint="eastAsia" w:hAnsi="宋体"/>
          <w:bCs/>
          <w:sz w:val="21"/>
        </w:rPr>
      </w:pPr>
      <w:r>
        <w:rPr>
          <w:rFonts w:hint="eastAsia" w:hAnsi="宋体"/>
          <w:bCs/>
          <w:sz w:val="21"/>
        </w:rPr>
        <w:t>(一) 谈判小组构成：本采购项目的谈判小组分别由依法组成的评审专家三人以上（含三人）单数组成。</w:t>
      </w:r>
    </w:p>
    <w:p>
      <w:pPr>
        <w:pStyle w:val="10"/>
        <w:spacing w:line="360" w:lineRule="exact"/>
        <w:ind w:firstLine="420" w:firstLineChars="200"/>
        <w:rPr>
          <w:rFonts w:hint="eastAsia" w:hAnsi="宋体"/>
          <w:bCs/>
          <w:sz w:val="21"/>
        </w:rPr>
      </w:pPr>
      <w:r>
        <w:rPr>
          <w:rFonts w:hint="eastAsia" w:hAnsi="宋体"/>
          <w:bCs/>
          <w:sz w:val="21"/>
        </w:rPr>
        <w:t>(二)评标依据：以竞争性谈判采购文件和竞争性谈判响应文件为评定依据。</w:t>
      </w:r>
    </w:p>
    <w:p>
      <w:pPr>
        <w:pStyle w:val="10"/>
        <w:spacing w:line="360" w:lineRule="exact"/>
        <w:ind w:firstLine="315" w:firstLineChars="150"/>
        <w:rPr>
          <w:rFonts w:hint="eastAsia" w:hAnsi="宋体"/>
          <w:bCs/>
          <w:sz w:val="21"/>
        </w:rPr>
      </w:pPr>
      <w:r>
        <w:rPr>
          <w:rFonts w:hint="eastAsia" w:hAnsi="宋体"/>
          <w:bCs/>
          <w:sz w:val="21"/>
        </w:rPr>
        <w:t xml:space="preserve"> (三)评标方法：</w:t>
      </w:r>
      <w:r>
        <w:rPr>
          <w:rFonts w:hint="eastAsia" w:hAnsi="宋体"/>
          <w:sz w:val="21"/>
        </w:rPr>
        <w:t>采用最低评标价法</w:t>
      </w:r>
      <w:r>
        <w:rPr>
          <w:rFonts w:hint="eastAsia" w:hAnsi="宋体"/>
          <w:bCs/>
          <w:sz w:val="21"/>
        </w:rPr>
        <w:t>。</w:t>
      </w:r>
    </w:p>
    <w:p>
      <w:pPr>
        <w:pStyle w:val="10"/>
        <w:spacing w:line="360" w:lineRule="exact"/>
        <w:ind w:firstLine="422" w:firstLineChars="200"/>
        <w:rPr>
          <w:rFonts w:hint="eastAsia" w:hAnsi="宋体"/>
          <w:b/>
          <w:bCs/>
          <w:sz w:val="21"/>
        </w:rPr>
      </w:pPr>
      <w:r>
        <w:rPr>
          <w:rFonts w:hint="eastAsia" w:hAnsi="宋体"/>
          <w:b/>
          <w:bCs/>
          <w:sz w:val="21"/>
        </w:rPr>
        <w:t>二、评定方法</w:t>
      </w:r>
    </w:p>
    <w:p>
      <w:pPr>
        <w:pStyle w:val="8"/>
        <w:spacing w:line="360" w:lineRule="exact"/>
        <w:rPr>
          <w:rFonts w:hint="eastAsia" w:ascii="宋体" w:hAnsi="宋体"/>
          <w:bCs/>
          <w:szCs w:val="21"/>
        </w:rPr>
      </w:pPr>
      <w:r>
        <w:rPr>
          <w:rFonts w:hint="eastAsia" w:ascii="宋体" w:hAnsi="宋体"/>
          <w:bCs/>
          <w:szCs w:val="21"/>
        </w:rPr>
        <w:t xml:space="preserve">    1、谈判小组应当从质量和服务均能满足竞争性谈判文件全部实质性响应要求的供应商中，按照</w:t>
      </w:r>
      <w:r>
        <w:rPr>
          <w:rFonts w:hint="eastAsia"/>
        </w:rPr>
        <w:t>最终竞标报价</w:t>
      </w:r>
      <w:r>
        <w:rPr>
          <w:rFonts w:hint="eastAsia" w:ascii="宋体" w:hAnsi="宋体"/>
          <w:bCs/>
          <w:szCs w:val="21"/>
        </w:rPr>
        <w:t>由低到高顺序提出3名成交候选供应商。</w:t>
      </w:r>
    </w:p>
    <w:p>
      <w:pPr>
        <w:spacing w:line="360" w:lineRule="exact"/>
        <w:ind w:firstLine="420" w:firstLineChars="200"/>
        <w:rPr>
          <w:rFonts w:hint="eastAsia" w:ascii="宋体" w:hAnsi="宋体"/>
          <w:bCs/>
          <w:szCs w:val="21"/>
        </w:rPr>
      </w:pPr>
      <w:r>
        <w:rPr>
          <w:rFonts w:hint="eastAsia" w:ascii="宋体" w:hAnsi="宋体"/>
          <w:bCs/>
          <w:szCs w:val="21"/>
        </w:rPr>
        <w:t>2、按照《政府采购促进中小企业发展暂行办法》（财库〔2011〕181号），竞标单位认定为小型和微型企业的（以竞标文件提供的符合规定的有关证明材料为准），并提供本企业制造的货物，由本企业承担工程、提供服务，或者提供其他小型、微型企业制造的货物的（不包括使用大型企业注册商标的货物），对竞标价给予6%的扣除，扣除后的价格为评标报价，即评标报价=竞标价×（1-6%）；大中型企业与小型、微型企业组成联合体竞标，其中小型、微型企业的协议合同金额占到联合体协议合同总金额30%以上的，联合竞投标价给予2%的扣除，扣除后的价格为评标价，即评标报价=竞标价×（1-2%）；除上述情况外，评标报价=竞标价；</w:t>
      </w:r>
    </w:p>
    <w:p>
      <w:pPr>
        <w:spacing w:line="360" w:lineRule="exact"/>
        <w:ind w:firstLine="420" w:firstLineChars="200"/>
        <w:rPr>
          <w:rFonts w:hint="eastAsia" w:ascii="宋体" w:hAnsi="宋体"/>
          <w:bCs/>
          <w:szCs w:val="21"/>
        </w:rPr>
      </w:pPr>
      <w:r>
        <w:rPr>
          <w:rFonts w:hint="eastAsia" w:ascii="宋体" w:hAnsi="宋体"/>
          <w:bCs/>
          <w:szCs w:val="21"/>
        </w:rPr>
        <w:t>竞标人所提供的产品为监狱企业生产的，竞标人所提供的产品生产厂家需符合《关于政府采购支持监狱企业发展有关问题的通知》（财库〔2014〕68号）方可认定为监狱企业，在政府采购活动中，监狱企业视同小型、微型企业。监狱企业参加政府采购活动时，应当提供由省级以上监狱管理局、戒毒管理局（含新疆生产建设兵团）出具的属于监狱企业的证明文件；</w:t>
      </w:r>
    </w:p>
    <w:p>
      <w:pPr>
        <w:spacing w:line="360" w:lineRule="exact"/>
        <w:ind w:firstLine="420" w:firstLineChars="200"/>
        <w:rPr>
          <w:rFonts w:hint="eastAsia" w:ascii="宋体" w:hAnsi="宋体"/>
          <w:bCs/>
          <w:szCs w:val="21"/>
        </w:rPr>
      </w:pPr>
      <w:r>
        <w:rPr>
          <w:rFonts w:hint="eastAsia" w:ascii="宋体" w:hAnsi="宋体"/>
          <w:bCs/>
          <w:szCs w:val="21"/>
        </w:rPr>
        <w:t>竞标人所提供的产品为残疾人福利性单位生产的，竞标人所提供的产品生产厂家需符合《三部门联合发布关于促进残疾人就业政府采购政策的通知》（财库〔2017〕141号）方可认定为监残疾人福利性单位，在政府采购活动中，残疾人福利性单位视同小型、微型企业。残疾人福利性单位参加政府采购活动时，应当提供《残疾人福利性单位声明函》；</w:t>
      </w:r>
    </w:p>
    <w:p>
      <w:pPr>
        <w:spacing w:line="360" w:lineRule="exact"/>
        <w:ind w:firstLine="420" w:firstLineChars="200"/>
        <w:rPr>
          <w:rFonts w:hint="eastAsia" w:ascii="宋体" w:hAnsi="宋体"/>
          <w:bCs/>
          <w:szCs w:val="21"/>
        </w:rPr>
      </w:pPr>
      <w:r>
        <w:rPr>
          <w:rFonts w:hint="eastAsia" w:ascii="宋体" w:hAnsi="宋体"/>
          <w:bCs/>
          <w:szCs w:val="21"/>
        </w:rPr>
        <w:t>除上述情况外，评审报价=最后报价。</w:t>
      </w:r>
    </w:p>
    <w:p>
      <w:pPr>
        <w:numPr>
          <w:ilvl w:val="0"/>
          <w:numId w:val="2"/>
        </w:numPr>
        <w:spacing w:line="360" w:lineRule="exact"/>
        <w:ind w:firstLine="420" w:firstLineChars="200"/>
        <w:rPr>
          <w:rFonts w:hint="eastAsia" w:ascii="宋体" w:hAnsi="宋体"/>
          <w:bCs/>
          <w:szCs w:val="21"/>
        </w:rPr>
      </w:pPr>
      <w:r>
        <w:rPr>
          <w:rFonts w:hint="eastAsia" w:ascii="宋体" w:hAnsi="宋体"/>
          <w:bCs/>
          <w:szCs w:val="21"/>
        </w:rPr>
        <w:t>评审时，应当将通过资格性审查和符合性审查各供应商的评审报价，按照由低到高顺序排序，当评审报价相同时，以最后报价低的优先排序；当最后报价相同时，由谈判小组不记名投票确定其排序。</w:t>
      </w:r>
    </w:p>
    <w:p>
      <w:pPr>
        <w:numPr>
          <w:ilvl w:val="0"/>
          <w:numId w:val="2"/>
        </w:numPr>
        <w:spacing w:line="360" w:lineRule="exact"/>
        <w:ind w:firstLine="420" w:firstLineChars="200"/>
        <w:rPr>
          <w:rFonts w:hint="eastAsia" w:ascii="宋体" w:hAnsi="宋体"/>
          <w:bCs/>
          <w:szCs w:val="21"/>
        </w:rPr>
      </w:pPr>
      <w:r>
        <w:rPr>
          <w:rFonts w:hint="eastAsia" w:ascii="宋体" w:hAnsi="宋体"/>
          <w:bCs/>
          <w:szCs w:val="21"/>
        </w:rPr>
        <w:t>谈判小组认为，某竞标人的有效报价或者某些分项报价明显不合理或者低于成本，有可能影响商品质量和不能诚信履约的，应要求其在规定的期限内提供书面文件予以解释说明，并提供相关证明材料；否则，谈判小组可以取消该竞标人的成交候选资格，按顺序由排在后面的成交候选人递补，以此类推。</w:t>
      </w:r>
    </w:p>
    <w:p>
      <w:pPr>
        <w:spacing w:line="360" w:lineRule="exact"/>
        <w:ind w:firstLine="420" w:firstLineChars="200"/>
        <w:rPr>
          <w:rFonts w:hint="eastAsia" w:ascii="宋体" w:hAnsi="宋体"/>
          <w:bCs/>
          <w:szCs w:val="21"/>
        </w:rPr>
      </w:pPr>
      <w:r>
        <w:rPr>
          <w:rFonts w:hint="eastAsia" w:ascii="宋体" w:hAnsi="宋体"/>
          <w:bCs/>
          <w:szCs w:val="21"/>
        </w:rPr>
        <w:t>注：小型、微型企业提供中型企业的服务的，视同为中型企业。</w:t>
      </w:r>
    </w:p>
    <w:p>
      <w:pPr>
        <w:spacing w:line="360" w:lineRule="exact"/>
        <w:ind w:firstLine="420" w:firstLineChars="200"/>
        <w:rPr>
          <w:rFonts w:hint="eastAsia" w:ascii="宋体" w:hAnsi="宋体"/>
          <w:bCs/>
          <w:szCs w:val="21"/>
        </w:rPr>
      </w:pPr>
      <w:r>
        <w:rPr>
          <w:rFonts w:hint="eastAsia" w:ascii="宋体" w:hAnsi="宋体"/>
          <w:bCs/>
          <w:szCs w:val="21"/>
        </w:rPr>
        <w:t>三、成交候选供应商推荐原则</w:t>
      </w:r>
    </w:p>
    <w:p>
      <w:pPr>
        <w:spacing w:line="360" w:lineRule="exact"/>
        <w:ind w:firstLine="420" w:firstLineChars="200"/>
        <w:rPr>
          <w:rFonts w:hint="eastAsia" w:ascii="宋体" w:hAnsi="宋体"/>
          <w:bCs/>
          <w:szCs w:val="21"/>
        </w:rPr>
      </w:pPr>
      <w:r>
        <w:rPr>
          <w:rFonts w:hint="eastAsia" w:ascii="宋体" w:hAnsi="宋体"/>
          <w:bCs/>
          <w:szCs w:val="21"/>
        </w:rPr>
        <w:t>1、谈判小组应当从质量和服务均能满足采购文件全部实质性响应要求的供应商中，按照评审报价由低到高顺序提出3名成交候选供应商。</w:t>
      </w:r>
    </w:p>
    <w:p>
      <w:pPr>
        <w:spacing w:line="360" w:lineRule="exact"/>
        <w:ind w:firstLine="420" w:firstLineChars="200"/>
        <w:rPr>
          <w:rFonts w:hint="eastAsia" w:ascii="宋体" w:hAnsi="宋体"/>
          <w:bCs/>
          <w:szCs w:val="21"/>
        </w:rPr>
      </w:pPr>
      <w:r>
        <w:rPr>
          <w:rFonts w:hint="eastAsia" w:ascii="宋体" w:hAnsi="宋体"/>
          <w:bCs/>
          <w:szCs w:val="21"/>
        </w:rPr>
        <w:t>2、采购单位应当确定谈判小组推荐排名第一的供应商为成交供应商。</w:t>
      </w:r>
    </w:p>
    <w:p>
      <w:pPr>
        <w:spacing w:line="360" w:lineRule="exact"/>
        <w:ind w:firstLine="420" w:firstLineChars="200"/>
        <w:rPr>
          <w:rFonts w:hint="eastAsia" w:ascii="宋体" w:hAnsi="宋体"/>
          <w:bCs/>
          <w:szCs w:val="21"/>
        </w:rPr>
      </w:pPr>
      <w:r>
        <w:rPr>
          <w:rFonts w:hint="eastAsia" w:ascii="宋体" w:hAnsi="宋体"/>
          <w:bCs/>
          <w:szCs w:val="21"/>
        </w:rPr>
        <w:t>3、排名第一的中标候选人放弃成交、因不可抗力提出不能履行合同，或者竞争性谈判文件规定应当提交履约保证金而在规定的期限内未能提交的，采购单位可以确定排名第二的成交候选供应商为成交供应商。</w:t>
      </w:r>
    </w:p>
    <w:p>
      <w:pPr>
        <w:spacing w:line="360" w:lineRule="exact"/>
        <w:ind w:firstLine="420" w:firstLineChars="200"/>
        <w:rPr>
          <w:rFonts w:hint="eastAsia" w:ascii="宋体" w:hAnsi="宋体"/>
          <w:bCs/>
          <w:szCs w:val="21"/>
        </w:rPr>
      </w:pPr>
      <w:r>
        <w:rPr>
          <w:rFonts w:hint="eastAsia" w:ascii="宋体" w:hAnsi="宋体"/>
          <w:bCs/>
          <w:szCs w:val="21"/>
        </w:rPr>
        <w:t>4、第二成交候选供应商因前款规定的同样原因不能签订合同的，采购单位可以确定排名第三的成交候选人为成交供应商。</w:t>
      </w:r>
    </w:p>
    <w:p>
      <w:pPr>
        <w:pStyle w:val="2"/>
        <w:rPr>
          <w:rFonts w:hint="eastAsia" w:ascii="宋体" w:hAnsi="宋体"/>
          <w:bCs/>
          <w:szCs w:val="21"/>
        </w:rPr>
      </w:pPr>
    </w:p>
    <w:p>
      <w:pPr>
        <w:numPr>
          <w:ilvl w:val="1"/>
          <w:numId w:val="3"/>
        </w:numPr>
        <w:spacing w:line="240" w:lineRule="atLeast"/>
        <w:jc w:val="center"/>
        <w:outlineLvl w:val="0"/>
        <w:rPr>
          <w:rFonts w:hint="eastAsia" w:ascii="宋体" w:hAnsi="宋体"/>
          <w:b/>
          <w:sz w:val="32"/>
          <w:szCs w:val="32"/>
        </w:rPr>
      </w:pPr>
      <w:bookmarkStart w:id="20" w:name="_Toc7968"/>
      <w:bookmarkStart w:id="21" w:name="_Toc24055"/>
      <w:bookmarkStart w:id="22" w:name="_Toc17332"/>
      <w:r>
        <w:rPr>
          <w:rFonts w:hint="eastAsia" w:ascii="宋体" w:hAnsi="宋体"/>
          <w:b/>
          <w:sz w:val="32"/>
          <w:szCs w:val="32"/>
        </w:rPr>
        <w:t>合同主要条款</w:t>
      </w:r>
      <w:bookmarkEnd w:id="20"/>
      <w:bookmarkEnd w:id="21"/>
      <w:bookmarkEnd w:id="22"/>
    </w:p>
    <w:p>
      <w:pPr>
        <w:snapToGrid w:val="0"/>
        <w:spacing w:line="400" w:lineRule="exact"/>
        <w:jc w:val="center"/>
        <w:rPr>
          <w:rFonts w:hint="eastAsia" w:ascii="宋体" w:hAnsi="宋体"/>
          <w:b/>
          <w:bCs/>
          <w:sz w:val="32"/>
          <w:szCs w:val="32"/>
        </w:rPr>
      </w:pPr>
    </w:p>
    <w:p>
      <w:pPr>
        <w:snapToGrid w:val="0"/>
        <w:spacing w:line="360" w:lineRule="exact"/>
        <w:jc w:val="center"/>
        <w:rPr>
          <w:rFonts w:hint="eastAsia" w:ascii="宋体" w:hAnsi="宋体" w:cs="宋体"/>
          <w:b/>
          <w:bCs/>
          <w:sz w:val="28"/>
          <w:szCs w:val="28"/>
        </w:rPr>
      </w:pPr>
      <w:r>
        <w:rPr>
          <w:rFonts w:hint="eastAsia" w:ascii="宋体" w:hAnsi="宋体" w:cs="宋体"/>
          <w:b/>
          <w:bCs/>
          <w:sz w:val="28"/>
          <w:szCs w:val="28"/>
        </w:rPr>
        <w:t>广西壮族自治区政府采购合同</w:t>
      </w:r>
    </w:p>
    <w:p>
      <w:pPr>
        <w:snapToGrid w:val="0"/>
        <w:spacing w:line="360" w:lineRule="exact"/>
        <w:ind w:right="480" w:firstLine="3045" w:firstLineChars="1450"/>
        <w:rPr>
          <w:rFonts w:hint="eastAsia" w:ascii="宋体" w:hAnsi="宋体" w:cs="宋体"/>
          <w:bCs/>
        </w:rPr>
      </w:pPr>
      <w:r>
        <w:rPr>
          <w:rFonts w:hint="eastAsia" w:ascii="宋体" w:hAnsi="宋体" w:cs="宋体"/>
          <w:bCs/>
        </w:rPr>
        <w:t xml:space="preserve">                                     合同编号：</w:t>
      </w:r>
    </w:p>
    <w:p>
      <w:pPr>
        <w:snapToGrid w:val="0"/>
        <w:spacing w:line="360" w:lineRule="exact"/>
        <w:ind w:right="480" w:firstLine="3060" w:firstLineChars="1800"/>
        <w:rPr>
          <w:rFonts w:hint="eastAsia" w:ascii="宋体" w:hAnsi="宋体" w:cs="宋体"/>
          <w:bCs/>
          <w:u w:val="single"/>
        </w:rPr>
      </w:pPr>
      <w:r>
        <w:rPr>
          <w:rFonts w:hint="eastAsia" w:ascii="宋体" w:hAnsi="宋体" w:cs="宋体"/>
          <w:spacing w:val="-20"/>
        </w:rPr>
        <w:t xml:space="preserve">                                                            </w:t>
      </w:r>
    </w:p>
    <w:p>
      <w:pPr>
        <w:snapToGrid w:val="0"/>
        <w:spacing w:line="360" w:lineRule="exact"/>
        <w:rPr>
          <w:rFonts w:hint="eastAsia" w:ascii="宋体" w:hAnsi="宋体" w:cs="宋体"/>
          <w:u w:val="single"/>
        </w:rPr>
      </w:pPr>
      <w:r>
        <w:rPr>
          <w:rFonts w:hint="eastAsia" w:ascii="宋体" w:hAnsi="宋体" w:cs="宋体"/>
        </w:rPr>
        <w:t>采购单位（甲方）：</w:t>
      </w:r>
      <w:r>
        <w:rPr>
          <w:rFonts w:hint="eastAsia" w:ascii="宋体" w:hAnsi="宋体" w:cs="宋体"/>
          <w:u w:val="single"/>
        </w:rPr>
        <w:t xml:space="preserve">                          </w:t>
      </w:r>
      <w:r>
        <w:rPr>
          <w:rFonts w:hint="eastAsia" w:ascii="宋体" w:hAnsi="宋体" w:cs="宋体"/>
        </w:rPr>
        <w:t xml:space="preserve">  </w:t>
      </w:r>
    </w:p>
    <w:p>
      <w:pPr>
        <w:snapToGrid w:val="0"/>
        <w:spacing w:line="360" w:lineRule="exact"/>
        <w:rPr>
          <w:rFonts w:hint="eastAsia" w:ascii="宋体" w:hAnsi="宋体" w:cs="宋体"/>
        </w:rPr>
      </w:pPr>
      <w:r>
        <w:rPr>
          <w:rFonts w:hint="eastAsia" w:ascii="宋体" w:hAnsi="宋体" w:cs="宋体"/>
        </w:rPr>
        <w:t>供 应 商（乙方）：</w:t>
      </w:r>
      <w:r>
        <w:rPr>
          <w:rFonts w:hint="eastAsia" w:ascii="宋体" w:hAnsi="宋体" w:cs="宋体"/>
          <w:u w:val="single"/>
        </w:rPr>
        <w:t xml:space="preserve">                        </w:t>
      </w:r>
      <w:r>
        <w:rPr>
          <w:rFonts w:hint="eastAsia" w:ascii="宋体" w:hAnsi="宋体" w:cs="宋体"/>
        </w:rPr>
        <w:t xml:space="preserve">  </w:t>
      </w:r>
    </w:p>
    <w:p>
      <w:pPr>
        <w:snapToGrid w:val="0"/>
        <w:spacing w:line="360" w:lineRule="exact"/>
        <w:rPr>
          <w:rFonts w:hint="eastAsia" w:ascii="宋体" w:hAnsi="宋体" w:cs="宋体"/>
          <w:u w:val="single"/>
        </w:rPr>
      </w:pPr>
      <w:r>
        <w:rPr>
          <w:rFonts w:hint="eastAsia" w:ascii="宋体" w:hAnsi="宋体" w:cs="宋体"/>
          <w:spacing w:val="-20"/>
        </w:rPr>
        <w:t>项    目    名    称  ：</w:t>
      </w:r>
      <w:r>
        <w:rPr>
          <w:rFonts w:hint="eastAsia" w:ascii="宋体" w:hAnsi="宋体" w:cs="宋体"/>
          <w:u w:val="single"/>
        </w:rPr>
        <w:t xml:space="preserve">                           </w:t>
      </w:r>
    </w:p>
    <w:p>
      <w:pPr>
        <w:snapToGrid w:val="0"/>
        <w:spacing w:line="360" w:lineRule="exact"/>
        <w:rPr>
          <w:rFonts w:hint="eastAsia" w:ascii="宋体" w:hAnsi="宋体" w:cs="宋体"/>
        </w:rPr>
      </w:pPr>
      <w:r>
        <w:rPr>
          <w:rFonts w:hint="eastAsia" w:ascii="宋体" w:hAnsi="宋体" w:cs="宋体"/>
        </w:rPr>
        <w:t>签</w:t>
      </w:r>
      <w:r>
        <w:rPr>
          <w:rFonts w:hint="eastAsia" w:ascii="宋体" w:hAnsi="宋体" w:cs="宋体"/>
          <w:spacing w:val="-20"/>
        </w:rPr>
        <w:t xml:space="preserve">   </w:t>
      </w:r>
      <w:r>
        <w:rPr>
          <w:rFonts w:hint="eastAsia" w:ascii="宋体" w:hAnsi="宋体" w:cs="宋体"/>
        </w:rPr>
        <w:t>订</w:t>
      </w:r>
      <w:r>
        <w:rPr>
          <w:rFonts w:hint="eastAsia" w:ascii="宋体" w:hAnsi="宋体" w:cs="宋体"/>
          <w:spacing w:val="-20"/>
        </w:rPr>
        <w:t xml:space="preserve">    </w:t>
      </w:r>
      <w:r>
        <w:rPr>
          <w:rFonts w:hint="eastAsia" w:ascii="宋体" w:hAnsi="宋体" w:cs="宋体"/>
        </w:rPr>
        <w:t>地</w:t>
      </w:r>
      <w:r>
        <w:rPr>
          <w:rFonts w:hint="eastAsia" w:ascii="宋体" w:hAnsi="宋体" w:cs="宋体"/>
          <w:spacing w:val="-20"/>
        </w:rPr>
        <w:t xml:space="preserve">   </w:t>
      </w:r>
      <w:r>
        <w:rPr>
          <w:rFonts w:hint="eastAsia" w:ascii="宋体" w:hAnsi="宋体" w:cs="宋体"/>
        </w:rPr>
        <w:t>点</w:t>
      </w:r>
      <w:r>
        <w:rPr>
          <w:rFonts w:hint="eastAsia" w:ascii="宋体" w:hAnsi="宋体" w:cs="宋体"/>
          <w:spacing w:val="-20"/>
        </w:rPr>
        <w:t xml:space="preserve"> </w:t>
      </w:r>
      <w:r>
        <w:rPr>
          <w:rFonts w:hint="eastAsia" w:ascii="宋体" w:hAnsi="宋体" w:cs="宋体"/>
        </w:rPr>
        <w:t xml:space="preserve">：                              </w:t>
      </w:r>
    </w:p>
    <w:p>
      <w:pPr>
        <w:snapToGrid w:val="0"/>
        <w:spacing w:line="360" w:lineRule="exact"/>
        <w:rPr>
          <w:rFonts w:hint="eastAsia" w:ascii="宋体" w:hAnsi="宋体" w:cs="宋体"/>
          <w:u w:val="single"/>
        </w:rPr>
      </w:pPr>
      <w:r>
        <w:rPr>
          <w:rFonts w:hint="eastAsia" w:ascii="宋体" w:hAnsi="宋体" w:cs="宋体"/>
        </w:rPr>
        <w:t>签  订  时  间 ：       年   月     日</w:t>
      </w:r>
      <w:r>
        <w:rPr>
          <w:rFonts w:hint="eastAsia" w:ascii="宋体" w:hAnsi="宋体" w:cs="宋体"/>
          <w:u w:val="single"/>
        </w:rPr>
        <w:t xml:space="preserve">  </w:t>
      </w:r>
    </w:p>
    <w:p>
      <w:pPr>
        <w:snapToGrid w:val="0"/>
        <w:spacing w:line="360" w:lineRule="exact"/>
        <w:ind w:firstLine="420" w:firstLineChars="200"/>
        <w:rPr>
          <w:rFonts w:hint="eastAsia" w:ascii="宋体" w:hAnsi="宋体" w:cs="宋体"/>
        </w:rPr>
      </w:pPr>
    </w:p>
    <w:p>
      <w:pPr>
        <w:pStyle w:val="10"/>
        <w:snapToGrid w:val="0"/>
        <w:spacing w:line="360" w:lineRule="exact"/>
        <w:ind w:firstLine="420" w:firstLineChars="200"/>
        <w:rPr>
          <w:rFonts w:hint="eastAsia" w:hAnsi="宋体" w:cs="宋体"/>
          <w:sz w:val="21"/>
        </w:rPr>
      </w:pPr>
      <w:r>
        <w:rPr>
          <w:rFonts w:hint="eastAsia" w:hAnsi="宋体" w:cs="宋体"/>
          <w:sz w:val="21"/>
        </w:rPr>
        <w:t>根据《中华人民共和国政府采购法》、《中华人民共和国合同法》等法律、法规规定，按照</w:t>
      </w:r>
      <w:r>
        <w:rPr>
          <w:rFonts w:hint="eastAsia" w:hAnsi="宋体" w:cs="宋体"/>
          <w:sz w:val="21"/>
          <w:lang w:eastAsia="zh-CN"/>
        </w:rPr>
        <w:t>竞争性谈判文件</w:t>
      </w:r>
      <w:r>
        <w:rPr>
          <w:rFonts w:hint="eastAsia" w:hAnsi="宋体" w:cs="宋体"/>
          <w:sz w:val="21"/>
        </w:rPr>
        <w:t>规定条款和中标供应商投标文件及其承诺，甲乙双方签订本合同。</w:t>
      </w:r>
    </w:p>
    <w:p>
      <w:pPr>
        <w:numPr>
          <w:ilvl w:val="0"/>
          <w:numId w:val="4"/>
        </w:numPr>
        <w:snapToGrid w:val="0"/>
        <w:spacing w:line="360" w:lineRule="exact"/>
        <w:outlineLvl w:val="0"/>
        <w:rPr>
          <w:rFonts w:hint="eastAsia" w:ascii="宋体" w:hAnsi="宋体" w:cs="宋体"/>
          <w:b/>
        </w:rPr>
      </w:pPr>
      <w:bookmarkStart w:id="23" w:name="_Toc15248"/>
      <w:bookmarkStart w:id="24" w:name="_Toc18294"/>
      <w:bookmarkStart w:id="25" w:name="_Toc18399"/>
      <w:r>
        <w:rPr>
          <w:rFonts w:hint="eastAsia" w:ascii="宋体" w:hAnsi="宋体" w:cs="宋体"/>
          <w:b/>
        </w:rPr>
        <w:t>合同标的</w:t>
      </w:r>
      <w:bookmarkEnd w:id="23"/>
      <w:bookmarkEnd w:id="24"/>
      <w:bookmarkEnd w:id="25"/>
    </w:p>
    <w:p>
      <w:pPr>
        <w:snapToGrid w:val="0"/>
        <w:spacing w:line="360" w:lineRule="exact"/>
        <w:ind w:firstLine="422" w:firstLineChars="200"/>
        <w:outlineLvl w:val="0"/>
        <w:rPr>
          <w:rFonts w:hint="eastAsia" w:ascii="宋体" w:hAnsi="宋体" w:cs="宋体"/>
          <w:b/>
        </w:rPr>
      </w:pPr>
      <w:bookmarkStart w:id="26" w:name="_Toc6500"/>
      <w:bookmarkStart w:id="27" w:name="_Toc22856"/>
      <w:bookmarkStart w:id="28" w:name="_Toc21560"/>
      <w:r>
        <w:rPr>
          <w:rFonts w:hint="eastAsia" w:ascii="宋体" w:hAnsi="宋体" w:cs="宋体"/>
          <w:b/>
        </w:rPr>
        <w:t>1、服务名称:</w:t>
      </w:r>
      <w:bookmarkEnd w:id="26"/>
      <w:bookmarkEnd w:id="27"/>
      <w:bookmarkEnd w:id="28"/>
    </w:p>
    <w:p>
      <w:pPr>
        <w:snapToGrid w:val="0"/>
        <w:spacing w:line="360" w:lineRule="exact"/>
        <w:ind w:firstLine="422" w:firstLineChars="200"/>
        <w:outlineLvl w:val="0"/>
        <w:rPr>
          <w:rFonts w:hint="eastAsia" w:ascii="宋体" w:hAnsi="宋体" w:cs="宋体"/>
          <w:b/>
        </w:rPr>
      </w:pPr>
      <w:bookmarkStart w:id="29" w:name="_Toc20302"/>
      <w:bookmarkStart w:id="30" w:name="_Toc12852"/>
      <w:bookmarkStart w:id="31" w:name="_Toc14285"/>
      <w:r>
        <w:rPr>
          <w:rFonts w:hint="eastAsia" w:ascii="宋体" w:hAnsi="宋体" w:cs="宋体"/>
          <w:b/>
        </w:rPr>
        <w:t>2、服务数量:</w:t>
      </w:r>
      <w:bookmarkEnd w:id="29"/>
      <w:bookmarkEnd w:id="30"/>
      <w:bookmarkEnd w:id="31"/>
    </w:p>
    <w:p>
      <w:pPr>
        <w:snapToGrid w:val="0"/>
        <w:spacing w:line="360" w:lineRule="exact"/>
        <w:ind w:firstLine="422" w:firstLineChars="200"/>
        <w:outlineLvl w:val="0"/>
        <w:rPr>
          <w:rFonts w:hint="eastAsia" w:ascii="宋体" w:hAnsi="宋体" w:cs="宋体"/>
          <w:b/>
        </w:rPr>
      </w:pPr>
      <w:bookmarkStart w:id="32" w:name="_Toc12195"/>
      <w:bookmarkStart w:id="33" w:name="_Toc26017"/>
      <w:bookmarkStart w:id="34" w:name="_Toc14753"/>
      <w:r>
        <w:rPr>
          <w:rFonts w:hint="eastAsia" w:ascii="宋体" w:hAnsi="宋体" w:cs="宋体"/>
          <w:b/>
        </w:rPr>
        <w:t>3、服务内容:</w:t>
      </w:r>
      <w:bookmarkEnd w:id="32"/>
      <w:bookmarkEnd w:id="33"/>
      <w:bookmarkEnd w:id="34"/>
    </w:p>
    <w:p>
      <w:pPr>
        <w:snapToGrid w:val="0"/>
        <w:spacing w:line="360" w:lineRule="exact"/>
        <w:ind w:firstLine="422" w:firstLineChars="200"/>
        <w:rPr>
          <w:rFonts w:hint="eastAsia" w:ascii="宋体" w:hAnsi="宋体" w:cs="宋体"/>
          <w:b/>
        </w:rPr>
      </w:pPr>
      <w:r>
        <w:rPr>
          <w:rFonts w:hint="eastAsia" w:ascii="宋体" w:hAnsi="宋体" w:cs="宋体"/>
          <w:b/>
        </w:rPr>
        <w:t>第二条　合同金额</w:t>
      </w:r>
    </w:p>
    <w:p>
      <w:pPr>
        <w:snapToGrid w:val="0"/>
        <w:spacing w:line="360" w:lineRule="exact"/>
        <w:jc w:val="left"/>
        <w:rPr>
          <w:rFonts w:hint="eastAsia" w:ascii="宋体" w:hAnsi="宋体" w:cs="宋体"/>
          <w:b/>
        </w:rPr>
      </w:pPr>
      <w:r>
        <w:rPr>
          <w:rFonts w:hint="eastAsia" w:ascii="宋体" w:hAnsi="宋体" w:cs="宋体"/>
          <w:b/>
        </w:rPr>
        <w:t xml:space="preserve">    本项目合同金额(大写)人民币_________________   (</w:t>
      </w:r>
      <w:r>
        <w:rPr>
          <w:rFonts w:hint="eastAsia" w:ascii="宋体" w:hAnsi="宋体" w:cs="宋体"/>
        </w:rPr>
        <w:t>￥</w:t>
      </w:r>
      <w:r>
        <w:rPr>
          <w:rFonts w:hint="eastAsia" w:ascii="宋体" w:hAnsi="宋体" w:cs="宋体"/>
          <w:u w:val="single"/>
        </w:rPr>
        <w:t xml:space="preserve">           元 )</w:t>
      </w:r>
      <w:r>
        <w:rPr>
          <w:rFonts w:hint="eastAsia" w:ascii="宋体" w:hAnsi="宋体" w:cs="宋体"/>
        </w:rPr>
        <w:t>。</w:t>
      </w:r>
      <w:r>
        <w:rPr>
          <w:rFonts w:hint="eastAsia" w:ascii="宋体" w:hAnsi="宋体" w:cs="宋体"/>
          <w:b/>
        </w:rPr>
        <w:t xml:space="preserve">                       </w:t>
      </w:r>
    </w:p>
    <w:p>
      <w:pPr>
        <w:snapToGrid w:val="0"/>
        <w:spacing w:line="360" w:lineRule="exact"/>
        <w:ind w:firstLine="422" w:firstLineChars="200"/>
        <w:outlineLvl w:val="0"/>
        <w:rPr>
          <w:rFonts w:hint="eastAsia" w:ascii="宋体" w:hAnsi="宋体" w:cs="宋体"/>
          <w:b/>
        </w:rPr>
      </w:pPr>
      <w:bookmarkStart w:id="35" w:name="_Toc6940"/>
      <w:bookmarkStart w:id="36" w:name="_Toc2276"/>
      <w:bookmarkStart w:id="37" w:name="_Toc883"/>
      <w:r>
        <w:rPr>
          <w:rFonts w:hint="eastAsia" w:ascii="宋体" w:hAnsi="宋体" w:cs="宋体"/>
          <w:b/>
        </w:rPr>
        <w:t>第三条　提交服务成果时间及地点</w:t>
      </w:r>
      <w:bookmarkEnd w:id="35"/>
      <w:bookmarkEnd w:id="36"/>
      <w:bookmarkEnd w:id="37"/>
    </w:p>
    <w:p>
      <w:pPr>
        <w:snapToGrid w:val="0"/>
        <w:spacing w:line="360" w:lineRule="exact"/>
        <w:ind w:firstLine="422" w:firstLineChars="200"/>
        <w:outlineLvl w:val="0"/>
        <w:rPr>
          <w:rFonts w:hint="eastAsia" w:ascii="宋体" w:hAnsi="宋体" w:cs="宋体"/>
          <w:b/>
        </w:rPr>
      </w:pPr>
      <w:bookmarkStart w:id="38" w:name="_Toc13727"/>
      <w:bookmarkStart w:id="39" w:name="_Toc277"/>
      <w:bookmarkStart w:id="40" w:name="_Toc15288"/>
      <w:r>
        <w:rPr>
          <w:rFonts w:hint="eastAsia" w:ascii="宋体" w:hAnsi="宋体" w:cs="宋体"/>
          <w:b/>
        </w:rPr>
        <w:t>1、提交服务成果时间:</w:t>
      </w:r>
      <w:bookmarkEnd w:id="38"/>
      <w:bookmarkEnd w:id="39"/>
      <w:bookmarkEnd w:id="40"/>
    </w:p>
    <w:p>
      <w:pPr>
        <w:snapToGrid w:val="0"/>
        <w:spacing w:line="360" w:lineRule="exact"/>
        <w:ind w:firstLine="422" w:firstLineChars="200"/>
        <w:outlineLvl w:val="0"/>
        <w:rPr>
          <w:rFonts w:hint="eastAsia" w:ascii="宋体" w:hAnsi="宋体" w:cs="宋体"/>
          <w:b/>
        </w:rPr>
      </w:pPr>
      <w:bookmarkStart w:id="41" w:name="_Toc23783"/>
      <w:bookmarkStart w:id="42" w:name="_Toc29835"/>
      <w:bookmarkStart w:id="43" w:name="_Toc8309"/>
      <w:r>
        <w:rPr>
          <w:rFonts w:hint="eastAsia" w:ascii="宋体" w:hAnsi="宋体" w:cs="宋体"/>
          <w:b/>
        </w:rPr>
        <w:t>2、提交服务成果地点:</w:t>
      </w:r>
      <w:bookmarkEnd w:id="41"/>
      <w:bookmarkEnd w:id="42"/>
      <w:bookmarkEnd w:id="43"/>
    </w:p>
    <w:p>
      <w:pPr>
        <w:snapToGrid w:val="0"/>
        <w:spacing w:line="360" w:lineRule="exact"/>
        <w:ind w:firstLine="420" w:firstLineChars="200"/>
        <w:rPr>
          <w:rFonts w:hint="eastAsia" w:ascii="宋体" w:hAnsi="宋体" w:cs="宋体"/>
        </w:rPr>
      </w:pPr>
      <w:r>
        <w:rPr>
          <w:rFonts w:hint="eastAsia" w:ascii="宋体" w:hAnsi="宋体" w:cs="宋体"/>
        </w:rPr>
        <w:t>乙方所提供的服务必须与招投标文件和承诺相一致且符合相应的服务规范及标准。</w:t>
      </w:r>
    </w:p>
    <w:p>
      <w:pPr>
        <w:snapToGrid w:val="0"/>
        <w:spacing w:line="360" w:lineRule="exact"/>
        <w:ind w:firstLine="422" w:firstLineChars="200"/>
        <w:outlineLvl w:val="0"/>
        <w:rPr>
          <w:rFonts w:hint="eastAsia" w:ascii="宋体" w:hAnsi="宋体" w:cs="宋体"/>
          <w:b/>
        </w:rPr>
      </w:pPr>
      <w:bookmarkStart w:id="44" w:name="_Toc14784"/>
      <w:bookmarkStart w:id="45" w:name="_Toc16446"/>
      <w:bookmarkStart w:id="46" w:name="_Toc32086"/>
      <w:r>
        <w:rPr>
          <w:rFonts w:hint="eastAsia" w:ascii="宋体" w:hAnsi="宋体" w:cs="宋体"/>
          <w:b/>
        </w:rPr>
        <w:t>第四条　甲方乙方的权利和义务</w:t>
      </w:r>
      <w:bookmarkEnd w:id="44"/>
      <w:bookmarkEnd w:id="45"/>
      <w:bookmarkEnd w:id="46"/>
    </w:p>
    <w:p>
      <w:pPr>
        <w:snapToGrid w:val="0"/>
        <w:spacing w:line="360" w:lineRule="exact"/>
        <w:ind w:firstLine="420" w:firstLineChars="200"/>
        <w:rPr>
          <w:rFonts w:hint="eastAsia" w:ascii="宋体" w:hAnsi="宋体" w:cs="宋体"/>
        </w:rPr>
      </w:pPr>
      <w:r>
        <w:rPr>
          <w:rFonts w:hint="eastAsia" w:ascii="宋体" w:hAnsi="宋体" w:cs="宋体"/>
        </w:rPr>
        <w:t>1、甲方的权利和义务：   </w:t>
      </w:r>
    </w:p>
    <w:p>
      <w:pPr>
        <w:snapToGrid w:val="0"/>
        <w:spacing w:line="360" w:lineRule="exact"/>
        <w:ind w:firstLine="420" w:firstLineChars="200"/>
        <w:rPr>
          <w:rFonts w:hint="eastAsia" w:ascii="宋体" w:hAnsi="宋体" w:cs="宋体"/>
          <w:u w:val="single"/>
        </w:rPr>
      </w:pPr>
      <w:r>
        <w:rPr>
          <w:rFonts w:hint="eastAsia" w:ascii="宋体" w:hAnsi="宋体" w:cs="宋体"/>
        </w:rPr>
        <w:t>2、乙方的权利和义务：</w:t>
      </w:r>
    </w:p>
    <w:p>
      <w:pPr>
        <w:snapToGrid w:val="0"/>
        <w:spacing w:line="360" w:lineRule="exact"/>
        <w:ind w:firstLine="422" w:firstLineChars="200"/>
        <w:outlineLvl w:val="0"/>
        <w:rPr>
          <w:rFonts w:hint="eastAsia" w:ascii="宋体" w:hAnsi="宋体" w:cs="宋体"/>
        </w:rPr>
      </w:pPr>
      <w:bookmarkStart w:id="47" w:name="_Toc31826"/>
      <w:bookmarkStart w:id="48" w:name="_Toc17845"/>
      <w:bookmarkStart w:id="49" w:name="_Toc27191"/>
      <w:r>
        <w:rPr>
          <w:rFonts w:hint="eastAsia" w:ascii="宋体" w:hAnsi="宋体" w:cs="宋体"/>
          <w:b/>
        </w:rPr>
        <w:t>第五条　付款方式</w:t>
      </w:r>
      <w:bookmarkEnd w:id="47"/>
      <w:bookmarkEnd w:id="48"/>
      <w:bookmarkEnd w:id="49"/>
    </w:p>
    <w:p>
      <w:pPr>
        <w:snapToGrid w:val="0"/>
        <w:spacing w:line="360" w:lineRule="exact"/>
        <w:ind w:firstLine="420" w:firstLineChars="200"/>
        <w:rPr>
          <w:rFonts w:hint="eastAsia" w:ascii="宋体" w:hAnsi="宋体" w:cs="宋体"/>
        </w:rPr>
      </w:pPr>
      <w:r>
        <w:rPr>
          <w:rFonts w:hint="eastAsia" w:ascii="宋体" w:hAnsi="宋体" w:cs="宋体"/>
        </w:rPr>
        <w:t>1、付款方式：</w:t>
      </w:r>
      <w:r>
        <w:rPr>
          <w:rFonts w:hint="eastAsia" w:ascii="宋体" w:hAnsi="宋体" w:cs="宋体"/>
          <w:u w:val="single"/>
        </w:rPr>
        <w:t xml:space="preserve">              </w:t>
      </w:r>
      <w:r>
        <w:rPr>
          <w:rFonts w:hint="eastAsia" w:ascii="宋体" w:hAnsi="宋体" w:cs="宋体"/>
        </w:rPr>
        <w:t>。</w:t>
      </w:r>
    </w:p>
    <w:p>
      <w:pPr>
        <w:snapToGrid w:val="0"/>
        <w:spacing w:line="360" w:lineRule="exact"/>
        <w:ind w:firstLine="420" w:firstLineChars="200"/>
        <w:rPr>
          <w:rFonts w:hint="eastAsia" w:ascii="宋体" w:hAnsi="宋体" w:cs="宋体"/>
          <w:bCs/>
        </w:rPr>
      </w:pPr>
      <w:r>
        <w:rPr>
          <w:rFonts w:hint="eastAsia" w:ascii="宋体" w:hAnsi="宋体" w:cs="宋体"/>
        </w:rPr>
        <w:t>2、资金性质：</w:t>
      </w:r>
      <w:r>
        <w:rPr>
          <w:rFonts w:hint="eastAsia" w:ascii="宋体" w:hAnsi="宋体" w:cs="宋体"/>
          <w:u w:val="single"/>
        </w:rPr>
        <w:t xml:space="preserve">   财政资金     </w:t>
      </w:r>
    </w:p>
    <w:p>
      <w:pPr>
        <w:snapToGrid w:val="0"/>
        <w:spacing w:line="360" w:lineRule="exact"/>
        <w:ind w:firstLine="422" w:firstLineChars="200"/>
        <w:rPr>
          <w:rFonts w:hint="eastAsia" w:ascii="宋体" w:hAnsi="宋体" w:cs="宋体"/>
          <w:b/>
          <w:u w:val="single"/>
        </w:rPr>
      </w:pPr>
      <w:r>
        <w:rPr>
          <w:rFonts w:hint="eastAsia" w:ascii="宋体" w:hAnsi="宋体" w:cs="宋体"/>
          <w:b/>
        </w:rPr>
        <w:t>第六条　履约保证金：</w:t>
      </w:r>
      <w:r>
        <w:rPr>
          <w:rFonts w:hint="eastAsia" w:ascii="宋体" w:hAnsi="宋体" w:cs="宋体"/>
          <w:u w:val="single"/>
        </w:rPr>
        <w:t xml:space="preserve">                。 </w:t>
      </w:r>
    </w:p>
    <w:p>
      <w:pPr>
        <w:snapToGrid w:val="0"/>
        <w:spacing w:line="360" w:lineRule="exact"/>
        <w:ind w:left="-61" w:leftChars="-29" w:firstLine="517" w:firstLineChars="245"/>
        <w:outlineLvl w:val="0"/>
        <w:rPr>
          <w:rFonts w:hint="eastAsia" w:ascii="宋体" w:hAnsi="宋体" w:cs="宋体"/>
          <w:b/>
        </w:rPr>
      </w:pPr>
      <w:bookmarkStart w:id="50" w:name="_Toc17905"/>
      <w:bookmarkStart w:id="51" w:name="_Toc20294"/>
      <w:bookmarkStart w:id="52" w:name="_Toc30265"/>
      <w:r>
        <w:rPr>
          <w:rFonts w:hint="eastAsia" w:ascii="宋体" w:hAnsi="宋体" w:cs="宋体"/>
          <w:b/>
        </w:rPr>
        <w:t>第七条  税费本合同执行中相关的一切税费均由乙方负担。</w:t>
      </w:r>
      <w:bookmarkEnd w:id="50"/>
      <w:bookmarkEnd w:id="51"/>
      <w:bookmarkEnd w:id="52"/>
    </w:p>
    <w:p>
      <w:pPr>
        <w:pStyle w:val="10"/>
        <w:snapToGrid w:val="0"/>
        <w:spacing w:line="360" w:lineRule="exact"/>
        <w:ind w:firstLine="413" w:firstLineChars="196"/>
        <w:outlineLvl w:val="0"/>
        <w:rPr>
          <w:rFonts w:hint="eastAsia" w:hAnsi="宋体" w:cs="宋体"/>
          <w:b/>
          <w:sz w:val="21"/>
        </w:rPr>
      </w:pPr>
      <w:bookmarkStart w:id="53" w:name="_Toc6925"/>
      <w:bookmarkStart w:id="54" w:name="_Toc1246"/>
      <w:bookmarkStart w:id="55" w:name="_Toc11128"/>
      <w:r>
        <w:rPr>
          <w:rFonts w:hint="eastAsia" w:hAnsi="宋体" w:cs="宋体"/>
          <w:b/>
          <w:sz w:val="21"/>
        </w:rPr>
        <w:t>第八条  验收</w:t>
      </w:r>
      <w:bookmarkEnd w:id="53"/>
      <w:bookmarkEnd w:id="54"/>
      <w:bookmarkEnd w:id="55"/>
    </w:p>
    <w:p>
      <w:pPr>
        <w:pStyle w:val="10"/>
        <w:snapToGrid w:val="0"/>
        <w:spacing w:line="360" w:lineRule="exact"/>
        <w:ind w:firstLine="420" w:firstLineChars="200"/>
        <w:jc w:val="left"/>
        <w:rPr>
          <w:rFonts w:hint="eastAsia" w:hAnsi="宋体" w:cs="宋体"/>
          <w:sz w:val="21"/>
        </w:rPr>
      </w:pPr>
      <w:r>
        <w:rPr>
          <w:rFonts w:hint="eastAsia" w:hAnsi="宋体" w:cs="宋体"/>
          <w:sz w:val="21"/>
        </w:rPr>
        <w:t>1. 甲方对乙方提交的服务依据</w:t>
      </w:r>
      <w:r>
        <w:rPr>
          <w:rFonts w:hint="eastAsia" w:hAnsi="宋体" w:cs="宋体"/>
          <w:sz w:val="21"/>
          <w:lang w:eastAsia="zh-CN"/>
        </w:rPr>
        <w:t>竞争性谈判文件</w:t>
      </w:r>
      <w:r>
        <w:rPr>
          <w:rFonts w:hint="eastAsia" w:hAnsi="宋体" w:cs="宋体"/>
          <w:sz w:val="21"/>
        </w:rPr>
        <w:t>上的服务要求和国家有关质量标准进行现场初步验收，符合</w:t>
      </w:r>
      <w:r>
        <w:rPr>
          <w:rFonts w:hint="eastAsia" w:hAnsi="宋体" w:cs="宋体"/>
          <w:sz w:val="21"/>
          <w:lang w:eastAsia="zh-CN"/>
        </w:rPr>
        <w:t>竞争性谈判文件</w:t>
      </w:r>
      <w:r>
        <w:rPr>
          <w:rFonts w:hint="eastAsia" w:hAnsi="宋体" w:cs="宋体"/>
          <w:sz w:val="21"/>
        </w:rPr>
        <w:t>技术要求的，给予签收，初步验收不合格的不予签收。</w:t>
      </w:r>
      <w:r>
        <w:rPr>
          <w:rFonts w:hint="eastAsia" w:hAnsi="宋体" w:cs="宋体"/>
          <w:bCs/>
          <w:sz w:val="21"/>
        </w:rPr>
        <w:t>甲方应当在成交供应商的服务成果提交后七个工作日内进行验收</w:t>
      </w:r>
      <w:r>
        <w:rPr>
          <w:rFonts w:hint="eastAsia" w:hAnsi="宋体" w:cs="宋体"/>
          <w:sz w:val="21"/>
        </w:rPr>
        <w:t>。</w:t>
      </w:r>
    </w:p>
    <w:p>
      <w:pPr>
        <w:pStyle w:val="10"/>
        <w:snapToGrid w:val="0"/>
        <w:spacing w:line="360" w:lineRule="exact"/>
        <w:ind w:firstLine="420" w:firstLineChars="200"/>
        <w:rPr>
          <w:rFonts w:hint="eastAsia" w:hAnsi="宋体" w:cs="宋体"/>
          <w:sz w:val="21"/>
        </w:rPr>
      </w:pPr>
      <w:r>
        <w:rPr>
          <w:rFonts w:hint="eastAsia" w:hAnsi="宋体" w:cs="宋体"/>
          <w:sz w:val="21"/>
        </w:rPr>
        <w:t>2. 乙方提交服务成果前应对提交的服务成果作出全面检查和对验收文件进行整理，并列出清单，作为甲方验收和使用的技术条件依据，检验的结果应随服务成果交给甲方。</w:t>
      </w:r>
    </w:p>
    <w:p>
      <w:pPr>
        <w:pStyle w:val="10"/>
        <w:snapToGrid w:val="0"/>
        <w:spacing w:line="360" w:lineRule="exact"/>
        <w:ind w:firstLine="420" w:firstLineChars="200"/>
        <w:rPr>
          <w:rFonts w:hint="eastAsia" w:hAnsi="宋体" w:cs="宋体"/>
          <w:sz w:val="21"/>
        </w:rPr>
      </w:pPr>
      <w:r>
        <w:rPr>
          <w:rFonts w:hint="eastAsia" w:hAnsi="宋体" w:cs="宋体"/>
          <w:sz w:val="21"/>
        </w:rPr>
        <w:t>3. 验收时乙方必须在现场，验收费用由乙方负责。</w:t>
      </w:r>
    </w:p>
    <w:p>
      <w:pPr>
        <w:snapToGrid w:val="0"/>
        <w:spacing w:line="360" w:lineRule="exact"/>
        <w:ind w:firstLine="422" w:firstLineChars="200"/>
        <w:outlineLvl w:val="0"/>
        <w:rPr>
          <w:rFonts w:hint="eastAsia" w:ascii="宋体" w:hAnsi="宋体" w:cs="宋体"/>
          <w:b/>
        </w:rPr>
      </w:pPr>
      <w:bookmarkStart w:id="56" w:name="_Toc26789"/>
      <w:bookmarkStart w:id="57" w:name="_Toc26167"/>
      <w:bookmarkStart w:id="58" w:name="_Toc24105"/>
      <w:r>
        <w:rPr>
          <w:rFonts w:hint="eastAsia" w:ascii="宋体" w:hAnsi="宋体" w:cs="宋体"/>
          <w:b/>
        </w:rPr>
        <w:t>第九条　违约责任</w:t>
      </w:r>
      <w:bookmarkEnd w:id="56"/>
      <w:bookmarkEnd w:id="57"/>
      <w:bookmarkEnd w:id="58"/>
    </w:p>
    <w:p>
      <w:pPr>
        <w:snapToGrid w:val="0"/>
        <w:spacing w:line="360" w:lineRule="exact"/>
        <w:ind w:firstLine="525" w:firstLineChars="250"/>
        <w:rPr>
          <w:rFonts w:hint="eastAsia" w:ascii="宋体" w:hAnsi="宋体" w:cs="宋体"/>
        </w:rPr>
      </w:pPr>
      <w:r>
        <w:rPr>
          <w:rFonts w:hint="eastAsia" w:ascii="宋体" w:hAnsi="宋体" w:cs="宋体"/>
        </w:rPr>
        <w:t xml:space="preserve">1、乙方所提供的服务成果质量不合格的，应及时更换，更换不及时的按逾期提交服务成果处罚；因质量问题甲方不同意接收的或特殊情况甲方同意接收的，乙方应向甲方支付违约服务成果款额 5%违约金并赔偿甲方经济损失。                                       </w:t>
      </w:r>
    </w:p>
    <w:p>
      <w:pPr>
        <w:snapToGrid w:val="0"/>
        <w:spacing w:line="360" w:lineRule="exact"/>
        <w:ind w:firstLine="420" w:firstLineChars="200"/>
        <w:rPr>
          <w:rFonts w:hint="eastAsia" w:ascii="宋体" w:hAnsi="宋体" w:cs="宋体"/>
        </w:rPr>
      </w:pPr>
      <w:r>
        <w:rPr>
          <w:rFonts w:hint="eastAsia" w:ascii="宋体" w:hAnsi="宋体" w:cs="宋体"/>
        </w:rPr>
        <w:t>2、甲方无故延期接收服务成果、乙方逾期提交服务成果的，每天向对方偿付违约服务成果款额3‰违约金，超过</w:t>
      </w:r>
      <w:r>
        <w:rPr>
          <w:rFonts w:hint="eastAsia" w:ascii="宋体" w:hAnsi="宋体" w:cs="宋体"/>
          <w:u w:val="single"/>
        </w:rPr>
        <w:t xml:space="preserve">   </w:t>
      </w:r>
      <w:r>
        <w:rPr>
          <w:rFonts w:hint="eastAsia" w:ascii="宋体" w:hAnsi="宋体" w:cs="宋体"/>
        </w:rPr>
        <w:t>天对方有权解除合同，违约方承担因此给对方造成经济损失；甲方逾期付服务成果款的，每天向乙方偿付逾期服务成果款额</w:t>
      </w:r>
      <w:r>
        <w:rPr>
          <w:rFonts w:hint="eastAsia" w:ascii="宋体" w:hAnsi="宋体" w:cs="宋体"/>
          <w:u w:val="single"/>
        </w:rPr>
        <w:t xml:space="preserve">3‰ </w:t>
      </w:r>
      <w:r>
        <w:rPr>
          <w:rFonts w:hint="eastAsia" w:ascii="宋体" w:hAnsi="宋体" w:cs="宋体"/>
        </w:rPr>
        <w:t>滞纳金。</w:t>
      </w:r>
    </w:p>
    <w:p>
      <w:pPr>
        <w:snapToGrid w:val="0"/>
        <w:spacing w:line="360" w:lineRule="exact"/>
        <w:ind w:firstLine="420" w:firstLineChars="200"/>
        <w:rPr>
          <w:rFonts w:hint="eastAsia" w:ascii="宋体" w:hAnsi="宋体" w:cs="宋体"/>
        </w:rPr>
      </w:pPr>
      <w:r>
        <w:rPr>
          <w:rFonts w:hint="eastAsia" w:ascii="宋体" w:hAnsi="宋体" w:cs="宋体"/>
        </w:rPr>
        <w:t>3、乙方未按本合同和投标文件中规定的服务承诺提供售后服务的，乙方应按本合同合计金额</w:t>
      </w:r>
      <w:r>
        <w:rPr>
          <w:rFonts w:hint="eastAsia" w:ascii="宋体" w:hAnsi="宋体" w:cs="宋体"/>
          <w:u w:val="single"/>
        </w:rPr>
        <w:t xml:space="preserve"> 5%</w:t>
      </w:r>
      <w:r>
        <w:rPr>
          <w:rFonts w:hint="eastAsia" w:ascii="宋体" w:hAnsi="宋体" w:cs="宋体"/>
        </w:rPr>
        <w:t>向甲方支付违约金。</w:t>
      </w:r>
    </w:p>
    <w:p>
      <w:pPr>
        <w:snapToGrid w:val="0"/>
        <w:spacing w:line="360" w:lineRule="exact"/>
        <w:ind w:firstLine="420" w:firstLineChars="200"/>
        <w:rPr>
          <w:rFonts w:hint="eastAsia" w:ascii="宋体" w:hAnsi="宋体" w:cs="宋体"/>
        </w:rPr>
      </w:pPr>
      <w:r>
        <w:rPr>
          <w:rFonts w:hint="eastAsia" w:ascii="宋体" w:hAnsi="宋体" w:cs="宋体"/>
        </w:rPr>
        <w:t>4、乙方提供的服务成果在质量保证期内，因</w:t>
      </w:r>
      <w:r>
        <w:rPr>
          <w:rFonts w:hint="eastAsia" w:ascii="宋体" w:hAnsi="宋体" w:cs="宋体"/>
          <w:lang w:eastAsia="zh-CN"/>
        </w:rPr>
        <w:t>竞标人</w:t>
      </w:r>
      <w:r>
        <w:rPr>
          <w:rFonts w:hint="eastAsia" w:ascii="宋体" w:hAnsi="宋体" w:cs="宋体"/>
        </w:rPr>
        <w:t>和其它质量原因造成的问题，由乙方负责，费用从履约保证金中扣除，不足另补。</w:t>
      </w:r>
    </w:p>
    <w:p>
      <w:pPr>
        <w:snapToGrid w:val="0"/>
        <w:spacing w:line="360" w:lineRule="exact"/>
        <w:ind w:firstLine="420" w:firstLineChars="200"/>
        <w:rPr>
          <w:rFonts w:hint="eastAsia" w:ascii="宋体" w:hAnsi="宋体" w:cs="宋体"/>
        </w:rPr>
      </w:pPr>
      <w:r>
        <w:rPr>
          <w:rFonts w:hint="eastAsia" w:ascii="宋体" w:hAnsi="宋体" w:cs="宋体"/>
        </w:rPr>
        <w:t>5、其它违约行为按违约服务成果款额5%收取违约金。</w:t>
      </w:r>
    </w:p>
    <w:p>
      <w:pPr>
        <w:snapToGrid w:val="0"/>
        <w:spacing w:line="360" w:lineRule="exact"/>
        <w:ind w:firstLine="420" w:firstLineChars="200"/>
        <w:rPr>
          <w:rFonts w:hint="eastAsia" w:ascii="宋体" w:hAnsi="宋体" w:cs="宋体"/>
        </w:rPr>
      </w:pPr>
      <w:r>
        <w:rPr>
          <w:rFonts w:hint="eastAsia" w:ascii="宋体" w:hAnsi="宋体" w:cs="宋体"/>
        </w:rPr>
        <w:t>6、乙方支付的违约金不足以弥补甲方损失的，还应承担赔偿责任。</w:t>
      </w:r>
    </w:p>
    <w:p>
      <w:pPr>
        <w:pStyle w:val="10"/>
        <w:snapToGrid w:val="0"/>
        <w:spacing w:line="360" w:lineRule="exact"/>
        <w:ind w:firstLine="413" w:firstLineChars="196"/>
        <w:outlineLvl w:val="0"/>
        <w:rPr>
          <w:rFonts w:hint="eastAsia" w:hAnsi="宋体" w:cs="宋体"/>
          <w:b/>
          <w:sz w:val="21"/>
        </w:rPr>
      </w:pPr>
      <w:bookmarkStart w:id="59" w:name="_Toc1153"/>
      <w:bookmarkStart w:id="60" w:name="_Toc27258"/>
      <w:bookmarkStart w:id="61" w:name="_Toc18052"/>
      <w:r>
        <w:rPr>
          <w:rFonts w:hint="eastAsia" w:hAnsi="宋体" w:cs="宋体"/>
          <w:b/>
          <w:sz w:val="21"/>
        </w:rPr>
        <w:t>第十条 不可抗力事件处理</w:t>
      </w:r>
      <w:bookmarkEnd w:id="59"/>
      <w:bookmarkEnd w:id="60"/>
      <w:bookmarkEnd w:id="61"/>
    </w:p>
    <w:p>
      <w:pPr>
        <w:pStyle w:val="10"/>
        <w:snapToGrid w:val="0"/>
        <w:spacing w:line="360" w:lineRule="exact"/>
        <w:ind w:firstLine="420" w:firstLineChars="200"/>
        <w:rPr>
          <w:rFonts w:hint="eastAsia" w:hAnsi="宋体" w:cs="宋体"/>
          <w:sz w:val="21"/>
        </w:rPr>
      </w:pPr>
      <w:r>
        <w:rPr>
          <w:rFonts w:hint="eastAsia" w:hAnsi="宋体" w:cs="宋体"/>
          <w:sz w:val="21"/>
        </w:rPr>
        <w:t>1. 在合同有效期内，任何一方因不可抗力事件导致不能履行合同，则合同履行期可延长，其延长期与不可抗力影响期相同。</w:t>
      </w:r>
    </w:p>
    <w:p>
      <w:pPr>
        <w:pStyle w:val="10"/>
        <w:snapToGrid w:val="0"/>
        <w:spacing w:line="360" w:lineRule="exact"/>
        <w:ind w:firstLine="420" w:firstLineChars="200"/>
        <w:rPr>
          <w:rFonts w:hint="eastAsia" w:hAnsi="宋体" w:cs="宋体"/>
          <w:sz w:val="21"/>
        </w:rPr>
      </w:pPr>
      <w:r>
        <w:rPr>
          <w:rFonts w:hint="eastAsia" w:hAnsi="宋体" w:cs="宋体"/>
          <w:sz w:val="21"/>
        </w:rPr>
        <w:t>2. 不可抗力事件发生后，应立即通知对方，并寄送有关权威机构出具的证明。</w:t>
      </w:r>
    </w:p>
    <w:p>
      <w:pPr>
        <w:pStyle w:val="10"/>
        <w:snapToGrid w:val="0"/>
        <w:spacing w:line="360" w:lineRule="exact"/>
        <w:ind w:firstLine="420" w:firstLineChars="200"/>
        <w:rPr>
          <w:rFonts w:hint="eastAsia" w:hAnsi="宋体" w:cs="宋体"/>
          <w:sz w:val="21"/>
        </w:rPr>
      </w:pPr>
      <w:r>
        <w:rPr>
          <w:rFonts w:hint="eastAsia" w:hAnsi="宋体" w:cs="宋体"/>
          <w:sz w:val="21"/>
        </w:rPr>
        <w:t>3. 不可抗力事件延续一百二十天以上，双方应通过友好协商，确定是否继续履行合同。</w:t>
      </w:r>
    </w:p>
    <w:p>
      <w:pPr>
        <w:snapToGrid w:val="0"/>
        <w:spacing w:line="360" w:lineRule="exact"/>
        <w:ind w:firstLine="422" w:firstLineChars="200"/>
        <w:outlineLvl w:val="0"/>
        <w:rPr>
          <w:rFonts w:hint="eastAsia" w:ascii="宋体" w:hAnsi="宋体" w:cs="宋体"/>
        </w:rPr>
      </w:pPr>
      <w:bookmarkStart w:id="62" w:name="_Toc7354"/>
      <w:bookmarkStart w:id="63" w:name="_Toc29986"/>
      <w:bookmarkStart w:id="64" w:name="_Toc3233"/>
      <w:r>
        <w:rPr>
          <w:rFonts w:hint="eastAsia" w:ascii="宋体" w:hAnsi="宋体" w:cs="宋体"/>
          <w:b/>
        </w:rPr>
        <w:t>第十一条  合同争议解决</w:t>
      </w:r>
      <w:bookmarkEnd w:id="62"/>
      <w:bookmarkEnd w:id="63"/>
      <w:bookmarkEnd w:id="64"/>
    </w:p>
    <w:p>
      <w:pPr>
        <w:snapToGrid w:val="0"/>
        <w:spacing w:line="360" w:lineRule="exact"/>
        <w:ind w:firstLine="420" w:firstLineChars="200"/>
        <w:rPr>
          <w:rFonts w:hint="eastAsia" w:ascii="宋体" w:hAnsi="宋体" w:cs="宋体"/>
        </w:rPr>
      </w:pPr>
      <w:r>
        <w:rPr>
          <w:rFonts w:hint="eastAsia" w:ascii="宋体" w:hAnsi="宋体" w:cs="宋体"/>
        </w:rPr>
        <w:t>1、因履行本合同引起的或与本合同有关的争议，甲乙双方应首先通过友好协商解决，如果协商不能解决，向甲方所在地人民法院提起诉讼。</w:t>
      </w:r>
    </w:p>
    <w:p>
      <w:pPr>
        <w:snapToGrid w:val="0"/>
        <w:spacing w:line="360" w:lineRule="exact"/>
        <w:ind w:firstLine="420" w:firstLineChars="200"/>
        <w:rPr>
          <w:rFonts w:hint="eastAsia" w:ascii="宋体" w:hAnsi="宋体" w:cs="宋体"/>
        </w:rPr>
      </w:pPr>
      <w:r>
        <w:rPr>
          <w:rFonts w:hint="eastAsia" w:ascii="宋体" w:hAnsi="宋体" w:cs="宋体"/>
        </w:rPr>
        <w:t>2、诉讼期间，本合同继续履行。</w:t>
      </w:r>
    </w:p>
    <w:p>
      <w:pPr>
        <w:pStyle w:val="10"/>
        <w:snapToGrid w:val="0"/>
        <w:spacing w:line="360" w:lineRule="exact"/>
        <w:ind w:firstLine="413" w:firstLineChars="196"/>
        <w:outlineLvl w:val="0"/>
        <w:rPr>
          <w:rFonts w:hint="eastAsia" w:hAnsi="宋体" w:cs="宋体"/>
          <w:b/>
          <w:sz w:val="21"/>
        </w:rPr>
      </w:pPr>
      <w:bookmarkStart w:id="65" w:name="_Toc31564"/>
      <w:bookmarkStart w:id="66" w:name="_Toc24849"/>
      <w:bookmarkStart w:id="67" w:name="_Toc8243"/>
      <w:r>
        <w:rPr>
          <w:rFonts w:hint="eastAsia" w:hAnsi="宋体" w:cs="宋体"/>
          <w:b/>
          <w:sz w:val="21"/>
        </w:rPr>
        <w:t>第十二条 诉讼</w:t>
      </w:r>
      <w:bookmarkEnd w:id="65"/>
      <w:bookmarkEnd w:id="66"/>
      <w:bookmarkEnd w:id="67"/>
    </w:p>
    <w:p>
      <w:pPr>
        <w:pStyle w:val="10"/>
        <w:snapToGrid w:val="0"/>
        <w:spacing w:line="360" w:lineRule="exact"/>
        <w:rPr>
          <w:rFonts w:hint="eastAsia" w:hAnsi="宋体" w:cs="宋体"/>
          <w:sz w:val="21"/>
        </w:rPr>
      </w:pPr>
      <w:r>
        <w:rPr>
          <w:rFonts w:hint="eastAsia" w:hAnsi="宋体" w:cs="宋体"/>
          <w:sz w:val="21"/>
        </w:rPr>
        <w:t xml:space="preserve">    双方在执行合同中所发生的一切争议，应通过协商解决。如果协商不能解决，可甲方所在地人民法院提起诉讼。</w:t>
      </w:r>
    </w:p>
    <w:p>
      <w:pPr>
        <w:pStyle w:val="10"/>
        <w:snapToGrid w:val="0"/>
        <w:spacing w:line="360" w:lineRule="exact"/>
        <w:ind w:firstLine="422" w:firstLineChars="200"/>
        <w:outlineLvl w:val="0"/>
        <w:rPr>
          <w:rFonts w:hint="eastAsia" w:hAnsi="宋体" w:cs="宋体"/>
          <w:b/>
          <w:sz w:val="21"/>
        </w:rPr>
      </w:pPr>
      <w:bookmarkStart w:id="68" w:name="_Toc28756"/>
      <w:bookmarkStart w:id="69" w:name="_Toc31288"/>
      <w:bookmarkStart w:id="70" w:name="_Toc3000"/>
      <w:r>
        <w:rPr>
          <w:rFonts w:hint="eastAsia" w:hAnsi="宋体" w:cs="宋体"/>
          <w:b/>
          <w:sz w:val="21"/>
        </w:rPr>
        <w:t>第十三条 合同生效及其它</w:t>
      </w:r>
      <w:bookmarkEnd w:id="68"/>
      <w:bookmarkEnd w:id="69"/>
      <w:bookmarkEnd w:id="70"/>
    </w:p>
    <w:p>
      <w:pPr>
        <w:pStyle w:val="10"/>
        <w:snapToGrid w:val="0"/>
        <w:spacing w:line="360" w:lineRule="exact"/>
        <w:ind w:firstLine="420" w:firstLineChars="200"/>
        <w:rPr>
          <w:rFonts w:hint="eastAsia" w:hAnsi="宋体" w:cs="宋体"/>
          <w:bCs/>
          <w:sz w:val="21"/>
        </w:rPr>
      </w:pPr>
      <w:r>
        <w:rPr>
          <w:rFonts w:hint="eastAsia" w:hAnsi="宋体" w:cs="宋体"/>
          <w:bCs/>
          <w:sz w:val="21"/>
        </w:rPr>
        <w:t>1、合同经双方法定代表人(负责人)或授权代表签字并加盖单位公章后生效。</w:t>
      </w:r>
    </w:p>
    <w:p>
      <w:pPr>
        <w:pStyle w:val="10"/>
        <w:snapToGrid w:val="0"/>
        <w:spacing w:line="360" w:lineRule="exact"/>
        <w:ind w:firstLine="420" w:firstLineChars="200"/>
        <w:rPr>
          <w:rFonts w:hint="eastAsia" w:hAnsi="宋体" w:cs="宋体"/>
          <w:bCs/>
          <w:sz w:val="21"/>
        </w:rPr>
      </w:pPr>
      <w:r>
        <w:rPr>
          <w:rFonts w:hint="eastAsia" w:hAnsi="宋体" w:cs="宋体"/>
          <w:bCs/>
          <w:sz w:val="21"/>
        </w:rPr>
        <w:t>2、合同执行中涉及采购资金和采购内容修改或补充的，须经财政部门审批，并签书面补充协议报财政部门备案，方可作为主合同不可分割的一部分。</w:t>
      </w:r>
    </w:p>
    <w:p>
      <w:pPr>
        <w:pStyle w:val="10"/>
        <w:snapToGrid w:val="0"/>
        <w:spacing w:line="360" w:lineRule="exact"/>
        <w:ind w:firstLine="420" w:firstLineChars="200"/>
        <w:rPr>
          <w:rFonts w:hint="eastAsia" w:hAnsi="宋体" w:cs="宋体"/>
          <w:bCs/>
          <w:sz w:val="21"/>
        </w:rPr>
      </w:pPr>
      <w:r>
        <w:rPr>
          <w:rFonts w:hint="eastAsia" w:hAnsi="宋体" w:cs="宋体"/>
          <w:bCs/>
          <w:sz w:val="21"/>
        </w:rPr>
        <w:t>3、本合同未尽事宜，遵照《合同法》有关条文执行。</w:t>
      </w:r>
    </w:p>
    <w:p>
      <w:pPr>
        <w:snapToGrid w:val="0"/>
        <w:spacing w:line="360" w:lineRule="exact"/>
        <w:ind w:firstLine="422" w:firstLineChars="200"/>
        <w:outlineLvl w:val="0"/>
        <w:rPr>
          <w:rFonts w:hint="eastAsia" w:ascii="宋体" w:hAnsi="宋体" w:cs="宋体"/>
          <w:b/>
        </w:rPr>
      </w:pPr>
      <w:bookmarkStart w:id="71" w:name="_Toc29543"/>
      <w:bookmarkStart w:id="72" w:name="_Toc9950"/>
      <w:bookmarkStart w:id="73" w:name="_Toc22001"/>
      <w:r>
        <w:rPr>
          <w:rFonts w:hint="eastAsia" w:ascii="宋体" w:hAnsi="宋体" w:cs="宋体"/>
          <w:b/>
        </w:rPr>
        <w:t>第十四条　合同的变更、终止与转让</w:t>
      </w:r>
      <w:bookmarkEnd w:id="71"/>
      <w:bookmarkEnd w:id="72"/>
      <w:bookmarkEnd w:id="73"/>
    </w:p>
    <w:p>
      <w:pPr>
        <w:snapToGrid w:val="0"/>
        <w:spacing w:line="360" w:lineRule="exact"/>
        <w:ind w:firstLine="420" w:firstLineChars="200"/>
        <w:rPr>
          <w:rFonts w:hint="eastAsia" w:ascii="宋体" w:hAnsi="宋体" w:cs="宋体"/>
        </w:rPr>
      </w:pPr>
      <w:r>
        <w:rPr>
          <w:rFonts w:hint="eastAsia" w:ascii="宋体" w:hAnsi="宋体" w:cs="宋体"/>
        </w:rPr>
        <w:t>1、除《中华人民共和国政府采购法》第五十条规定的情形外，本合同一经签订，甲乙双方不得擅自变更、中止或终止。</w:t>
      </w:r>
    </w:p>
    <w:p>
      <w:pPr>
        <w:pStyle w:val="10"/>
        <w:snapToGrid w:val="0"/>
        <w:spacing w:line="360" w:lineRule="exact"/>
        <w:ind w:firstLine="411" w:firstLineChars="196"/>
        <w:rPr>
          <w:rFonts w:hint="eastAsia" w:hAnsi="宋体" w:cs="宋体"/>
          <w:b/>
          <w:sz w:val="21"/>
        </w:rPr>
      </w:pPr>
      <w:r>
        <w:rPr>
          <w:rFonts w:hint="eastAsia" w:hAnsi="宋体" w:cs="宋体"/>
          <w:sz w:val="21"/>
        </w:rPr>
        <w:t>2、乙方不得擅自转让其应履行的合同义务。</w:t>
      </w:r>
    </w:p>
    <w:p>
      <w:pPr>
        <w:snapToGrid w:val="0"/>
        <w:spacing w:line="360" w:lineRule="exact"/>
        <w:ind w:firstLine="422" w:firstLineChars="200"/>
        <w:outlineLvl w:val="0"/>
        <w:rPr>
          <w:rFonts w:hint="eastAsia" w:ascii="宋体" w:hAnsi="宋体" w:cs="宋体"/>
          <w:b/>
        </w:rPr>
      </w:pPr>
      <w:bookmarkStart w:id="74" w:name="_Toc6522"/>
      <w:bookmarkStart w:id="75" w:name="_Toc39"/>
      <w:bookmarkStart w:id="76" w:name="_Toc2844"/>
      <w:r>
        <w:rPr>
          <w:rFonts w:hint="eastAsia" w:ascii="宋体" w:hAnsi="宋体" w:cs="宋体"/>
          <w:b/>
        </w:rPr>
        <w:t>第十五条　签订本合同依据</w:t>
      </w:r>
      <w:bookmarkEnd w:id="74"/>
      <w:bookmarkEnd w:id="75"/>
      <w:bookmarkEnd w:id="76"/>
    </w:p>
    <w:p>
      <w:pPr>
        <w:snapToGrid w:val="0"/>
        <w:spacing w:line="360" w:lineRule="exact"/>
        <w:ind w:firstLine="420" w:firstLineChars="200"/>
        <w:rPr>
          <w:rFonts w:hint="eastAsia" w:ascii="宋体" w:hAnsi="宋体" w:cs="宋体"/>
        </w:rPr>
      </w:pPr>
      <w:r>
        <w:rPr>
          <w:rFonts w:hint="eastAsia" w:ascii="宋体" w:hAnsi="宋体" w:cs="宋体"/>
        </w:rPr>
        <w:t>1、政府采购</w:t>
      </w:r>
      <w:r>
        <w:rPr>
          <w:rFonts w:hint="eastAsia" w:ascii="宋体" w:hAnsi="宋体" w:cs="宋体"/>
          <w:lang w:eastAsia="zh-CN"/>
        </w:rPr>
        <w:t>竞争性谈判文件</w:t>
      </w:r>
      <w:r>
        <w:rPr>
          <w:rFonts w:hint="eastAsia" w:ascii="宋体" w:hAnsi="宋体" w:cs="宋体"/>
        </w:rPr>
        <w:t>；</w:t>
      </w:r>
    </w:p>
    <w:p>
      <w:pPr>
        <w:snapToGrid w:val="0"/>
        <w:spacing w:line="360" w:lineRule="exact"/>
        <w:ind w:firstLine="420" w:firstLineChars="200"/>
        <w:rPr>
          <w:rFonts w:hint="eastAsia" w:ascii="宋体" w:hAnsi="宋体" w:cs="宋体"/>
        </w:rPr>
      </w:pPr>
      <w:r>
        <w:rPr>
          <w:rFonts w:hint="eastAsia" w:ascii="宋体" w:hAnsi="宋体" w:cs="宋体"/>
        </w:rPr>
        <w:t>2、乙方提供的投标文件；</w:t>
      </w:r>
    </w:p>
    <w:p>
      <w:pPr>
        <w:snapToGrid w:val="0"/>
        <w:spacing w:line="360" w:lineRule="exact"/>
        <w:ind w:firstLine="420" w:firstLineChars="200"/>
        <w:rPr>
          <w:rFonts w:hint="eastAsia" w:ascii="宋体" w:hAnsi="宋体" w:cs="宋体"/>
        </w:rPr>
      </w:pPr>
      <w:r>
        <w:rPr>
          <w:rFonts w:hint="eastAsia" w:ascii="宋体" w:hAnsi="宋体" w:cs="宋体"/>
        </w:rPr>
        <w:t>3、投标声明书；</w:t>
      </w:r>
    </w:p>
    <w:p>
      <w:pPr>
        <w:snapToGrid w:val="0"/>
        <w:spacing w:line="360" w:lineRule="exact"/>
        <w:ind w:firstLine="420" w:firstLineChars="200"/>
        <w:rPr>
          <w:rFonts w:hint="eastAsia" w:ascii="宋体" w:hAnsi="宋体" w:cs="宋体"/>
          <w:u w:val="single"/>
        </w:rPr>
      </w:pPr>
      <w:r>
        <w:rPr>
          <w:rFonts w:hint="eastAsia" w:ascii="宋体" w:hAnsi="宋体" w:cs="宋体"/>
        </w:rPr>
        <w:t>4、中标通知书。</w:t>
      </w:r>
    </w:p>
    <w:p>
      <w:pPr>
        <w:snapToGrid w:val="0"/>
        <w:spacing w:line="360" w:lineRule="exact"/>
        <w:ind w:firstLine="422" w:firstLineChars="200"/>
        <w:outlineLvl w:val="0"/>
        <w:rPr>
          <w:rFonts w:hint="eastAsia" w:ascii="宋体" w:hAnsi="宋体" w:cs="宋体"/>
        </w:rPr>
      </w:pPr>
      <w:bookmarkStart w:id="77" w:name="_Toc15437"/>
      <w:bookmarkStart w:id="78" w:name="_Toc11389"/>
      <w:bookmarkStart w:id="79" w:name="_Toc28822"/>
      <w:r>
        <w:rPr>
          <w:rFonts w:hint="eastAsia" w:ascii="宋体" w:hAnsi="宋体" w:cs="宋体"/>
          <w:b/>
        </w:rPr>
        <w:t>第十六条　</w:t>
      </w:r>
      <w:r>
        <w:rPr>
          <w:rFonts w:hint="eastAsia" w:ascii="宋体" w:hAnsi="宋体" w:cs="宋体"/>
        </w:rPr>
        <w:t>本合同一式伍份，具有同等法律效力</w:t>
      </w:r>
      <w:r>
        <w:rPr>
          <w:rFonts w:hint="eastAsia" w:ascii="宋体" w:hAnsi="宋体" w:cs="宋体"/>
          <w:spacing w:val="4"/>
        </w:rPr>
        <w:t>政府采购监督部门、公共资源交易中心、采购代理机构</w:t>
      </w:r>
      <w:r>
        <w:rPr>
          <w:rFonts w:hint="eastAsia" w:ascii="宋体" w:hAnsi="宋体" w:cs="宋体"/>
        </w:rPr>
        <w:t>各一份，甲乙双方各一份。（可根据甲乙双方要求增加份数）</w:t>
      </w:r>
      <w:bookmarkEnd w:id="77"/>
      <w:bookmarkEnd w:id="78"/>
      <w:bookmarkEnd w:id="79"/>
    </w:p>
    <w:p>
      <w:pPr>
        <w:snapToGrid w:val="0"/>
        <w:spacing w:line="360" w:lineRule="exact"/>
        <w:ind w:firstLine="420" w:firstLineChars="200"/>
        <w:rPr>
          <w:rFonts w:hint="eastAsia" w:ascii="宋体" w:hAnsi="宋体" w:cs="宋体"/>
        </w:rPr>
      </w:pPr>
      <w:r>
        <w:rPr>
          <w:rFonts w:hint="eastAsia" w:ascii="宋体" w:hAnsi="宋体" w:cs="宋体"/>
        </w:rPr>
        <w:t>本合同甲乙双方签字盖章后生效，自签订之日起七个工作日内，采购人或采购代理机构应当将合同副本报</w:t>
      </w:r>
      <w:r>
        <w:rPr>
          <w:rFonts w:hint="eastAsia" w:ascii="宋体" w:hAnsi="宋体" w:cs="宋体"/>
          <w:spacing w:val="4"/>
        </w:rPr>
        <w:t>政府采购监督部门</w:t>
      </w:r>
      <w:r>
        <w:rPr>
          <w:rFonts w:hint="eastAsia" w:ascii="宋体" w:hAnsi="宋体" w:cs="宋体"/>
        </w:rPr>
        <w:t>备案。</w:t>
      </w:r>
    </w:p>
    <w:p>
      <w:pPr>
        <w:snapToGrid w:val="0"/>
        <w:spacing w:line="360" w:lineRule="exact"/>
        <w:ind w:firstLine="420" w:firstLineChars="200"/>
        <w:rPr>
          <w:rFonts w:hint="eastAsia" w:ascii="宋体" w:hAnsi="宋体" w:cs="宋体"/>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 xml:space="preserve">甲方（章）           </w:t>
            </w:r>
          </w:p>
          <w:p>
            <w:pPr>
              <w:snapToGrid w:val="0"/>
              <w:spacing w:line="276" w:lineRule="auto"/>
              <w:ind w:firstLine="945" w:firstLineChars="450"/>
              <w:jc w:val="right"/>
              <w:rPr>
                <w:rFonts w:hint="eastAsia" w:ascii="宋体" w:hAnsi="宋体" w:cs="宋体"/>
              </w:rPr>
            </w:pPr>
            <w:r>
              <w:rPr>
                <w:rFonts w:hint="eastAsia" w:ascii="宋体" w:hAnsi="宋体" w:cs="宋体"/>
              </w:rPr>
              <w:t>年   月   日</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 xml:space="preserve">乙方（章）              </w:t>
            </w:r>
          </w:p>
          <w:p>
            <w:pPr>
              <w:snapToGrid w:val="0"/>
              <w:spacing w:line="276" w:lineRule="auto"/>
              <w:jc w:val="right"/>
              <w:rPr>
                <w:rFonts w:hint="eastAsia" w:ascii="宋体" w:hAnsi="宋体" w:cs="宋体"/>
              </w:rPr>
            </w:pPr>
            <w:r>
              <w:rPr>
                <w:rFonts w:hint="eastAsia" w:ascii="宋体" w:hAnsi="宋体" w:cs="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单位地址：</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法定代表人(负责人)：</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委托代理人：</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电话：</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电子邮箱：</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开户银行：</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账号：</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邮政编码：</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宋体" w:hAnsi="宋体" w:cs="宋体"/>
              </w:rPr>
            </w:pPr>
            <w:r>
              <w:rPr>
                <w:rFonts w:hint="eastAsia" w:ascii="宋体" w:hAnsi="宋体" w:cs="宋体"/>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928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rPr>
                <w:rFonts w:hint="eastAsia" w:ascii="宋体" w:hAnsi="宋体" w:cs="宋体"/>
              </w:rPr>
            </w:pPr>
            <w:r>
              <w:rPr>
                <w:rFonts w:hint="eastAsia" w:ascii="宋体" w:hAnsi="宋体" w:cs="宋体"/>
              </w:rPr>
              <w:t>经办人：</w:t>
            </w:r>
          </w:p>
          <w:p>
            <w:pPr>
              <w:snapToGrid w:val="0"/>
              <w:spacing w:line="276" w:lineRule="auto"/>
              <w:ind w:firstLine="630" w:firstLineChars="300"/>
              <w:jc w:val="right"/>
              <w:rPr>
                <w:rFonts w:hint="eastAsia" w:ascii="宋体" w:hAnsi="宋体" w:cs="宋体"/>
              </w:rPr>
            </w:pPr>
          </w:p>
          <w:p>
            <w:pPr>
              <w:snapToGrid w:val="0"/>
              <w:spacing w:line="276" w:lineRule="auto"/>
              <w:ind w:firstLine="630" w:firstLineChars="300"/>
              <w:jc w:val="right"/>
              <w:rPr>
                <w:rFonts w:hint="eastAsia" w:ascii="宋体" w:hAnsi="宋体" w:cs="宋体"/>
              </w:rPr>
            </w:pPr>
            <w:r>
              <w:rPr>
                <w:rFonts w:hint="eastAsia" w:ascii="宋体" w:hAnsi="宋体" w:cs="宋体"/>
              </w:rPr>
              <w:t>年    月    日</w:t>
            </w:r>
          </w:p>
        </w:tc>
      </w:tr>
    </w:tbl>
    <w:p>
      <w:pPr>
        <w:snapToGrid w:val="0"/>
        <w:spacing w:line="276" w:lineRule="auto"/>
        <w:ind w:left="420" w:hanging="420" w:hangingChars="200"/>
        <w:rPr>
          <w:rFonts w:hint="eastAsia" w:ascii="宋体" w:hAnsi="宋体" w:cs="宋体"/>
        </w:rPr>
      </w:pPr>
    </w:p>
    <w:p>
      <w:pPr>
        <w:snapToGrid w:val="0"/>
        <w:spacing w:line="276" w:lineRule="auto"/>
        <w:jc w:val="center"/>
        <w:rPr>
          <w:rFonts w:hint="eastAsia" w:ascii="宋体" w:hAnsi="宋体" w:cs="宋体"/>
          <w:b/>
        </w:rPr>
      </w:pPr>
    </w:p>
    <w:p>
      <w:pPr>
        <w:snapToGrid w:val="0"/>
        <w:spacing w:line="276" w:lineRule="auto"/>
        <w:jc w:val="center"/>
        <w:rPr>
          <w:rFonts w:hint="eastAsia" w:ascii="宋体" w:hAnsi="宋体" w:cs="宋体"/>
          <w:b/>
        </w:rPr>
      </w:pPr>
    </w:p>
    <w:p>
      <w:pPr>
        <w:snapToGrid w:val="0"/>
        <w:spacing w:line="276" w:lineRule="auto"/>
        <w:jc w:val="center"/>
        <w:rPr>
          <w:rFonts w:hint="eastAsia" w:ascii="宋体" w:hAnsi="宋体" w:cs="宋体"/>
          <w:b/>
        </w:rPr>
      </w:pPr>
    </w:p>
    <w:p>
      <w:pPr>
        <w:snapToGrid w:val="0"/>
        <w:spacing w:line="276" w:lineRule="auto"/>
        <w:jc w:val="center"/>
        <w:rPr>
          <w:rFonts w:hint="eastAsia" w:ascii="宋体" w:hAnsi="宋体" w:cs="宋体"/>
          <w:b/>
        </w:rPr>
      </w:pPr>
    </w:p>
    <w:p>
      <w:pPr>
        <w:snapToGrid w:val="0"/>
        <w:spacing w:line="276" w:lineRule="auto"/>
        <w:jc w:val="center"/>
        <w:rPr>
          <w:rFonts w:hint="eastAsia" w:ascii="宋体" w:hAnsi="宋体" w:cs="宋体"/>
          <w:b/>
        </w:rPr>
      </w:pPr>
    </w:p>
    <w:p>
      <w:pPr>
        <w:snapToGrid w:val="0"/>
        <w:spacing w:line="276" w:lineRule="auto"/>
        <w:jc w:val="center"/>
        <w:rPr>
          <w:rFonts w:hint="eastAsia" w:ascii="宋体" w:hAnsi="宋体" w:cs="宋体"/>
          <w:b/>
        </w:rPr>
      </w:pPr>
    </w:p>
    <w:p>
      <w:pPr>
        <w:snapToGrid w:val="0"/>
        <w:spacing w:line="276" w:lineRule="auto"/>
        <w:jc w:val="center"/>
        <w:rPr>
          <w:rFonts w:hint="eastAsia" w:ascii="宋体" w:hAnsi="宋体" w:cs="宋体"/>
          <w:b/>
        </w:rPr>
      </w:pPr>
    </w:p>
    <w:p>
      <w:pPr>
        <w:snapToGrid w:val="0"/>
        <w:spacing w:line="276" w:lineRule="auto"/>
        <w:jc w:val="center"/>
        <w:rPr>
          <w:rFonts w:hint="eastAsia" w:ascii="宋体" w:hAnsi="宋体" w:cs="宋体"/>
          <w:b/>
        </w:rPr>
      </w:pPr>
    </w:p>
    <w:p>
      <w:pPr>
        <w:snapToGrid w:val="0"/>
        <w:spacing w:line="276" w:lineRule="auto"/>
        <w:jc w:val="center"/>
        <w:rPr>
          <w:rFonts w:hint="eastAsia" w:ascii="宋体" w:hAnsi="宋体" w:cs="宋体"/>
          <w:b/>
        </w:rPr>
      </w:pPr>
    </w:p>
    <w:p>
      <w:pPr>
        <w:snapToGrid w:val="0"/>
        <w:spacing w:line="276" w:lineRule="auto"/>
        <w:jc w:val="center"/>
        <w:rPr>
          <w:rFonts w:hint="eastAsia" w:ascii="宋体" w:hAnsi="宋体" w:cs="宋体"/>
          <w:b/>
        </w:rPr>
      </w:pPr>
    </w:p>
    <w:p>
      <w:pPr>
        <w:snapToGrid w:val="0"/>
        <w:spacing w:line="276" w:lineRule="auto"/>
        <w:jc w:val="center"/>
        <w:rPr>
          <w:rFonts w:hint="eastAsia" w:ascii="宋体" w:hAnsi="宋体" w:cs="宋体"/>
          <w:b/>
        </w:rPr>
      </w:pPr>
    </w:p>
    <w:p>
      <w:pPr>
        <w:pStyle w:val="2"/>
        <w:rPr>
          <w:rFonts w:hint="eastAsia"/>
        </w:rPr>
      </w:pPr>
      <w:bookmarkStart w:id="181" w:name="_GoBack"/>
      <w:bookmarkEnd w:id="181"/>
    </w:p>
    <w:p>
      <w:pPr>
        <w:snapToGrid w:val="0"/>
        <w:spacing w:line="276" w:lineRule="auto"/>
        <w:jc w:val="center"/>
        <w:rPr>
          <w:rFonts w:hint="eastAsia" w:ascii="宋体" w:hAnsi="宋体" w:cs="宋体"/>
          <w:b/>
        </w:rPr>
      </w:pPr>
    </w:p>
    <w:p>
      <w:pPr>
        <w:snapToGrid w:val="0"/>
        <w:spacing w:line="276" w:lineRule="auto"/>
        <w:jc w:val="center"/>
        <w:rPr>
          <w:rFonts w:hint="eastAsia" w:ascii="宋体" w:hAnsi="宋体" w:cs="宋体"/>
          <w:b/>
        </w:rPr>
      </w:pPr>
    </w:p>
    <w:p>
      <w:pPr>
        <w:snapToGrid w:val="0"/>
        <w:spacing w:line="276" w:lineRule="auto"/>
        <w:jc w:val="center"/>
        <w:rPr>
          <w:rFonts w:hint="eastAsia" w:ascii="宋体" w:hAnsi="宋体" w:cs="宋体"/>
          <w:b/>
        </w:rPr>
      </w:pPr>
    </w:p>
    <w:p>
      <w:pPr>
        <w:snapToGrid w:val="0"/>
        <w:spacing w:line="276" w:lineRule="auto"/>
        <w:jc w:val="center"/>
        <w:rPr>
          <w:rFonts w:hint="eastAsia" w:ascii="宋体" w:hAnsi="宋体" w:cs="宋体"/>
          <w:b/>
        </w:rPr>
      </w:pPr>
      <w:r>
        <w:rPr>
          <w:rFonts w:hint="eastAsia" w:ascii="宋体" w:hAnsi="宋体" w:cs="宋体"/>
          <w:b/>
        </w:rPr>
        <w:t>合 同 附 件</w:t>
      </w:r>
    </w:p>
    <w:p>
      <w:pPr>
        <w:snapToGrid w:val="0"/>
        <w:spacing w:line="276" w:lineRule="auto"/>
        <w:jc w:val="center"/>
        <w:rPr>
          <w:rFonts w:hint="eastAsia" w:ascii="宋体" w:hAnsi="宋体" w:cs="宋体"/>
          <w:b/>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946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rPr>
                <w:rFonts w:hint="eastAsia" w:ascii="宋体" w:hAnsi="宋体" w:cs="宋体"/>
              </w:rPr>
            </w:pPr>
            <w:r>
              <w:rPr>
                <w:rFonts w:hint="eastAsia" w:ascii="宋体" w:hAnsi="宋体" w:cs="宋体"/>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946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rPr>
                <w:rFonts w:hint="eastAsia" w:ascii="宋体" w:hAnsi="宋体" w:cs="宋体"/>
              </w:rPr>
            </w:pPr>
            <w:r>
              <w:rPr>
                <w:rFonts w:hint="eastAsia" w:ascii="宋体" w:hAnsi="宋体" w:cs="宋体"/>
              </w:rPr>
              <w:t>2、服务具体事项：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946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rPr>
                <w:rFonts w:hint="eastAsia" w:ascii="宋体" w:hAnsi="宋体" w:cs="宋体"/>
              </w:rPr>
            </w:pPr>
            <w:r>
              <w:rPr>
                <w:rFonts w:hint="eastAsia" w:ascii="宋体" w:hAnsi="宋体" w:cs="宋体"/>
              </w:rPr>
              <w:t>3、质保期责任：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946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rPr>
                <w:rFonts w:hint="eastAsia" w:ascii="宋体" w:hAnsi="宋体" w:cs="宋体"/>
              </w:rPr>
            </w:pPr>
            <w:r>
              <w:rPr>
                <w:rFonts w:hint="eastAsia" w:ascii="宋体" w:hAnsi="宋体" w:cs="宋体"/>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ind w:firstLine="422"/>
              <w:rPr>
                <w:rFonts w:hint="eastAsia" w:ascii="宋体" w:hAnsi="宋体" w:cs="宋体"/>
              </w:rPr>
            </w:pPr>
            <w:r>
              <w:rPr>
                <w:rFonts w:hint="eastAsia" w:ascii="宋体" w:hAnsi="宋体" w:cs="宋体"/>
              </w:rPr>
              <w:t>甲方（章）</w:t>
            </w: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r>
              <w:rPr>
                <w:rFonts w:hint="eastAsia" w:ascii="宋体" w:hAnsi="宋体" w:cs="宋体"/>
              </w:rPr>
              <w:t xml:space="preserve">                      年   月   日 </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ind w:firstLine="422"/>
              <w:rPr>
                <w:rFonts w:hint="eastAsia" w:ascii="宋体" w:hAnsi="宋体" w:cs="宋体"/>
              </w:rPr>
            </w:pPr>
            <w:r>
              <w:rPr>
                <w:rFonts w:hint="eastAsia" w:ascii="宋体" w:hAnsi="宋体" w:cs="宋体"/>
              </w:rPr>
              <w:t>乙方（章）</w:t>
            </w: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p>
          <w:p>
            <w:pPr>
              <w:snapToGrid w:val="0"/>
              <w:spacing w:line="276" w:lineRule="auto"/>
              <w:ind w:firstLine="422"/>
              <w:rPr>
                <w:rFonts w:hint="eastAsia" w:ascii="宋体" w:hAnsi="宋体" w:cs="宋体"/>
              </w:rPr>
            </w:pPr>
            <w:r>
              <w:rPr>
                <w:rFonts w:hint="eastAsia" w:ascii="宋体" w:hAnsi="宋体" w:cs="宋体"/>
              </w:rPr>
              <w:t xml:space="preserve">                       年   月   日</w:t>
            </w:r>
          </w:p>
        </w:tc>
      </w:tr>
    </w:tbl>
    <w:p>
      <w:pPr>
        <w:snapToGrid w:val="0"/>
        <w:spacing w:line="276" w:lineRule="auto"/>
        <w:rPr>
          <w:rFonts w:hint="eastAsia" w:ascii="宋体" w:hAnsi="宋体" w:cs="宋体"/>
        </w:rPr>
      </w:pPr>
      <w:r>
        <w:rPr>
          <w:rFonts w:hint="eastAsia" w:ascii="宋体" w:hAnsi="宋体" w:cs="宋体"/>
        </w:rPr>
        <w:t xml:space="preserve">  注：售后服务事项填不下时可另加附页</w:t>
      </w:r>
    </w:p>
    <w:p>
      <w:pPr>
        <w:pStyle w:val="36"/>
        <w:tabs>
          <w:tab w:val="left" w:pos="2472"/>
        </w:tabs>
        <w:snapToGrid w:val="0"/>
        <w:jc w:val="center"/>
        <w:rPr>
          <w:rFonts w:hint="eastAsia" w:hAnsi="宋体"/>
          <w:b/>
        </w:rPr>
      </w:pPr>
    </w:p>
    <w:p>
      <w:pPr>
        <w:spacing w:line="240" w:lineRule="atLeast"/>
        <w:ind w:firstLine="7421" w:firstLineChars="2310"/>
        <w:rPr>
          <w:rFonts w:hint="eastAsia" w:ascii="宋体" w:hAnsi="宋体"/>
          <w:b/>
          <w:sz w:val="32"/>
          <w:szCs w:val="32"/>
        </w:rPr>
      </w:pPr>
    </w:p>
    <w:p>
      <w:pPr>
        <w:spacing w:line="240" w:lineRule="atLeast"/>
        <w:jc w:val="center"/>
        <w:rPr>
          <w:rFonts w:hint="eastAsia" w:ascii="宋体" w:hAnsi="宋体"/>
          <w:b/>
          <w:sz w:val="32"/>
          <w:szCs w:val="32"/>
        </w:rPr>
      </w:pPr>
    </w:p>
    <w:p>
      <w:pPr>
        <w:spacing w:line="240" w:lineRule="atLeast"/>
        <w:jc w:val="center"/>
        <w:rPr>
          <w:rFonts w:hint="eastAsia" w:ascii="宋体" w:hAnsi="宋体"/>
          <w:b/>
          <w:sz w:val="32"/>
          <w:szCs w:val="32"/>
        </w:rPr>
      </w:pPr>
    </w:p>
    <w:p>
      <w:pPr>
        <w:spacing w:line="240" w:lineRule="atLeast"/>
        <w:jc w:val="center"/>
        <w:rPr>
          <w:rFonts w:hint="eastAsia" w:ascii="宋体" w:hAnsi="宋体"/>
          <w:b/>
          <w:sz w:val="32"/>
          <w:szCs w:val="32"/>
        </w:rPr>
      </w:pPr>
    </w:p>
    <w:p>
      <w:pPr>
        <w:spacing w:line="240" w:lineRule="atLeast"/>
        <w:jc w:val="center"/>
        <w:rPr>
          <w:rFonts w:hint="eastAsia" w:ascii="宋体" w:hAnsi="宋体"/>
          <w:b/>
          <w:sz w:val="32"/>
          <w:szCs w:val="32"/>
        </w:rPr>
      </w:pPr>
    </w:p>
    <w:p>
      <w:pPr>
        <w:spacing w:line="240" w:lineRule="atLeast"/>
        <w:jc w:val="center"/>
        <w:rPr>
          <w:rFonts w:hint="eastAsia" w:ascii="宋体" w:hAnsi="宋体"/>
          <w:b/>
          <w:sz w:val="32"/>
          <w:szCs w:val="32"/>
        </w:rPr>
      </w:pPr>
    </w:p>
    <w:p>
      <w:pPr>
        <w:spacing w:line="240" w:lineRule="atLeast"/>
        <w:rPr>
          <w:rFonts w:hint="eastAsia" w:ascii="宋体" w:hAnsi="宋体"/>
          <w:b/>
          <w:sz w:val="32"/>
          <w:szCs w:val="32"/>
        </w:rPr>
      </w:pPr>
    </w:p>
    <w:p>
      <w:pPr>
        <w:spacing w:line="240" w:lineRule="atLeast"/>
        <w:jc w:val="center"/>
        <w:rPr>
          <w:rFonts w:hint="eastAsia" w:ascii="宋体" w:hAnsi="宋体"/>
          <w:b/>
          <w:sz w:val="32"/>
          <w:szCs w:val="32"/>
        </w:rPr>
      </w:pPr>
    </w:p>
    <w:p>
      <w:pPr>
        <w:spacing w:line="240" w:lineRule="atLeast"/>
        <w:jc w:val="center"/>
        <w:rPr>
          <w:rFonts w:hint="eastAsia" w:ascii="宋体" w:hAnsi="宋体"/>
          <w:b/>
          <w:sz w:val="32"/>
          <w:szCs w:val="32"/>
        </w:rPr>
      </w:pPr>
    </w:p>
    <w:p>
      <w:pPr>
        <w:spacing w:line="240" w:lineRule="atLeast"/>
        <w:jc w:val="center"/>
        <w:rPr>
          <w:rFonts w:hint="eastAsia" w:ascii="宋体" w:hAnsi="宋体"/>
          <w:b/>
          <w:sz w:val="32"/>
          <w:szCs w:val="32"/>
        </w:rPr>
      </w:pPr>
    </w:p>
    <w:p>
      <w:pPr>
        <w:spacing w:line="240" w:lineRule="atLeast"/>
        <w:jc w:val="center"/>
        <w:rPr>
          <w:rFonts w:hint="eastAsia" w:ascii="宋体" w:hAnsi="宋体"/>
          <w:b/>
          <w:sz w:val="32"/>
          <w:szCs w:val="32"/>
        </w:rPr>
      </w:pPr>
    </w:p>
    <w:p>
      <w:pPr>
        <w:spacing w:line="240" w:lineRule="atLeast"/>
        <w:jc w:val="center"/>
        <w:rPr>
          <w:rFonts w:hint="eastAsia" w:ascii="宋体" w:hAnsi="宋体"/>
          <w:b/>
          <w:sz w:val="32"/>
          <w:szCs w:val="32"/>
        </w:rPr>
      </w:pPr>
    </w:p>
    <w:p>
      <w:pPr>
        <w:spacing w:line="240" w:lineRule="atLeast"/>
        <w:jc w:val="center"/>
        <w:rPr>
          <w:rFonts w:hint="eastAsia" w:ascii="宋体" w:hAnsi="宋体"/>
          <w:b/>
          <w:sz w:val="32"/>
          <w:szCs w:val="32"/>
        </w:rPr>
      </w:pPr>
    </w:p>
    <w:p>
      <w:pPr>
        <w:spacing w:line="240" w:lineRule="atLeast"/>
        <w:jc w:val="center"/>
        <w:rPr>
          <w:rFonts w:hint="eastAsia" w:ascii="宋体" w:hAnsi="宋体"/>
          <w:b/>
          <w:sz w:val="32"/>
          <w:szCs w:val="32"/>
        </w:rPr>
      </w:pPr>
    </w:p>
    <w:p>
      <w:pPr>
        <w:spacing w:line="240" w:lineRule="atLeast"/>
        <w:jc w:val="center"/>
        <w:rPr>
          <w:rFonts w:hint="eastAsia" w:ascii="宋体" w:hAnsi="宋体"/>
          <w:b/>
          <w:sz w:val="32"/>
          <w:szCs w:val="32"/>
        </w:rPr>
      </w:pPr>
    </w:p>
    <w:p>
      <w:pPr>
        <w:spacing w:line="240" w:lineRule="atLeast"/>
        <w:jc w:val="center"/>
        <w:rPr>
          <w:rFonts w:hint="eastAsia" w:ascii="宋体" w:hAnsi="宋体"/>
          <w:b/>
          <w:sz w:val="32"/>
          <w:szCs w:val="32"/>
        </w:rPr>
      </w:pPr>
    </w:p>
    <w:p>
      <w:pPr>
        <w:spacing w:line="240" w:lineRule="atLeast"/>
        <w:jc w:val="center"/>
        <w:rPr>
          <w:rFonts w:hint="eastAsia" w:ascii="宋体" w:hAnsi="宋体"/>
          <w:b/>
          <w:sz w:val="32"/>
          <w:szCs w:val="32"/>
        </w:rPr>
      </w:pPr>
    </w:p>
    <w:p>
      <w:pPr>
        <w:spacing w:line="240" w:lineRule="atLeast"/>
        <w:jc w:val="center"/>
        <w:rPr>
          <w:rFonts w:hint="eastAsia" w:ascii="宋体" w:hAnsi="宋体"/>
          <w:b/>
          <w:sz w:val="32"/>
          <w:szCs w:val="32"/>
        </w:rPr>
      </w:pPr>
    </w:p>
    <w:p>
      <w:pPr>
        <w:spacing w:line="240" w:lineRule="atLeast"/>
        <w:jc w:val="center"/>
        <w:rPr>
          <w:rFonts w:hint="eastAsia" w:ascii="宋体" w:hAnsi="宋体"/>
          <w:b/>
          <w:sz w:val="32"/>
          <w:szCs w:val="32"/>
        </w:rPr>
      </w:pPr>
    </w:p>
    <w:p>
      <w:pPr>
        <w:spacing w:line="240" w:lineRule="atLeast"/>
        <w:jc w:val="center"/>
        <w:rPr>
          <w:rFonts w:hint="eastAsia" w:ascii="宋体" w:hAnsi="宋体"/>
          <w:b/>
          <w:sz w:val="32"/>
          <w:szCs w:val="32"/>
        </w:rPr>
      </w:pPr>
    </w:p>
    <w:p>
      <w:pPr>
        <w:spacing w:line="240" w:lineRule="atLeast"/>
        <w:jc w:val="center"/>
        <w:outlineLvl w:val="0"/>
        <w:rPr>
          <w:rFonts w:hint="eastAsia" w:ascii="宋体" w:hAnsi="宋体"/>
          <w:b/>
          <w:sz w:val="32"/>
          <w:szCs w:val="32"/>
        </w:rPr>
      </w:pPr>
      <w:bookmarkStart w:id="80" w:name="_Toc7304"/>
      <w:bookmarkStart w:id="81" w:name="_Toc27615"/>
      <w:bookmarkStart w:id="82" w:name="_Toc20605"/>
      <w:r>
        <w:rPr>
          <w:rFonts w:hint="eastAsia" w:ascii="宋体" w:hAnsi="宋体"/>
          <w:b/>
          <w:sz w:val="32"/>
          <w:szCs w:val="32"/>
        </w:rPr>
        <w:t>第六章 竞争性谈判响应文件（格式</w:t>
      </w:r>
      <w:r>
        <w:rPr>
          <w:rFonts w:ascii="宋体" w:hAnsi="宋体"/>
          <w:b/>
          <w:sz w:val="32"/>
          <w:szCs w:val="32"/>
        </w:rPr>
        <w:t>）</w:t>
      </w:r>
      <w:bookmarkEnd w:id="80"/>
      <w:bookmarkEnd w:id="81"/>
      <w:bookmarkEnd w:id="82"/>
    </w:p>
    <w:p>
      <w:pPr>
        <w:pageBreakBefore/>
        <w:spacing w:line="240" w:lineRule="atLeast"/>
        <w:jc w:val="center"/>
        <w:rPr>
          <w:rFonts w:hint="eastAsia" w:ascii="宋体" w:hAnsi="宋体"/>
          <w:b/>
          <w:sz w:val="32"/>
          <w:szCs w:val="32"/>
        </w:rPr>
      </w:pPr>
    </w:p>
    <w:p>
      <w:pPr>
        <w:spacing w:line="240" w:lineRule="atLeast"/>
        <w:jc w:val="center"/>
        <w:rPr>
          <w:rFonts w:hint="eastAsia" w:ascii="宋体" w:hAnsi="宋体"/>
          <w:b/>
          <w:sz w:val="32"/>
          <w:szCs w:val="32"/>
        </w:rPr>
      </w:pPr>
      <w:r>
        <w:rPr>
          <w:rFonts w:hint="eastAsia" w:ascii="宋体" w:hAnsi="宋体"/>
          <w:b/>
          <w:sz w:val="32"/>
          <w:szCs w:val="32"/>
        </w:rPr>
        <w:t xml:space="preserve">竞 争 性 谈 判 响 应 文 件 </w:t>
      </w:r>
      <w:r>
        <w:rPr>
          <w:rFonts w:hint="eastAsia" w:ascii="宋体" w:hAnsi="宋体"/>
          <w:szCs w:val="21"/>
        </w:rPr>
        <w:t>(封面)</w:t>
      </w:r>
    </w:p>
    <w:p>
      <w:pPr>
        <w:spacing w:line="360" w:lineRule="auto"/>
        <w:ind w:right="1060" w:firstLine="6274" w:firstLineChars="1953"/>
        <w:rPr>
          <w:rFonts w:hint="eastAsia" w:ascii="宋体" w:hAnsi="宋体"/>
          <w:b/>
          <w:sz w:val="32"/>
          <w:szCs w:val="32"/>
        </w:rPr>
      </w:pPr>
    </w:p>
    <w:p>
      <w:pPr>
        <w:spacing w:line="360" w:lineRule="auto"/>
        <w:ind w:right="1060" w:firstLine="6274" w:firstLineChars="1953"/>
        <w:rPr>
          <w:rFonts w:hint="eastAsia" w:ascii="宋体" w:hAnsi="宋体"/>
          <w:b/>
          <w:sz w:val="32"/>
          <w:szCs w:val="32"/>
        </w:rPr>
      </w:pPr>
    </w:p>
    <w:p>
      <w:pPr>
        <w:spacing w:line="360" w:lineRule="auto"/>
        <w:ind w:right="1060" w:firstLine="6274" w:firstLineChars="1953"/>
        <w:rPr>
          <w:rFonts w:hint="eastAsia" w:ascii="宋体" w:hAnsi="宋体"/>
          <w:szCs w:val="21"/>
        </w:rPr>
      </w:pPr>
      <w:r>
        <w:rPr>
          <w:rFonts w:hint="eastAsia" w:ascii="宋体" w:hAnsi="宋体"/>
          <w:b/>
          <w:sz w:val="32"/>
          <w:szCs w:val="32"/>
        </w:rPr>
        <w:t>正本/副本</w:t>
      </w:r>
    </w:p>
    <w:p>
      <w:pPr>
        <w:spacing w:line="360" w:lineRule="auto"/>
        <w:ind w:firstLine="1575" w:firstLineChars="750"/>
        <w:jc w:val="left"/>
        <w:rPr>
          <w:rFonts w:hint="eastAsia" w:ascii="宋体" w:hAnsi="宋体"/>
          <w:szCs w:val="21"/>
        </w:rPr>
      </w:pPr>
    </w:p>
    <w:p>
      <w:pPr>
        <w:spacing w:line="360" w:lineRule="auto"/>
        <w:ind w:firstLine="1575" w:firstLineChars="750"/>
        <w:jc w:val="left"/>
        <w:rPr>
          <w:rFonts w:hint="eastAsia" w:ascii="宋体" w:hAnsi="宋体"/>
          <w:szCs w:val="21"/>
        </w:rPr>
      </w:pPr>
    </w:p>
    <w:p>
      <w:pPr>
        <w:spacing w:line="360" w:lineRule="auto"/>
        <w:ind w:firstLine="1575" w:firstLineChars="750"/>
        <w:jc w:val="left"/>
        <w:rPr>
          <w:rFonts w:hint="eastAsia" w:ascii="宋体" w:hAnsi="宋体"/>
          <w:szCs w:val="21"/>
        </w:rPr>
      </w:pPr>
    </w:p>
    <w:p>
      <w:pPr>
        <w:spacing w:line="360" w:lineRule="auto"/>
        <w:ind w:firstLine="1575" w:firstLineChars="750"/>
        <w:jc w:val="left"/>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pPr>
        <w:tabs>
          <w:tab w:val="left" w:pos="3240"/>
        </w:tabs>
        <w:spacing w:line="360" w:lineRule="auto"/>
        <w:ind w:firstLine="1575" w:firstLineChars="750"/>
        <w:jc w:val="left"/>
        <w:rPr>
          <w:rFonts w:hint="eastAsia" w:ascii="宋体" w:hAnsi="宋体"/>
          <w:szCs w:val="21"/>
          <w:u w:val="single"/>
        </w:rPr>
      </w:pPr>
      <w:r>
        <w:rPr>
          <w:rFonts w:hint="eastAsia" w:ascii="宋体" w:hAnsi="宋体"/>
          <w:szCs w:val="21"/>
        </w:rPr>
        <w:t>采购项目名称：</w:t>
      </w:r>
      <w:r>
        <w:rPr>
          <w:rFonts w:hint="eastAsia" w:ascii="宋体" w:hAnsi="宋体"/>
          <w:szCs w:val="21"/>
          <w:u w:val="single"/>
        </w:rPr>
        <w:t xml:space="preserve">                       </w:t>
      </w:r>
    </w:p>
    <w:p>
      <w:pPr>
        <w:spacing w:line="360" w:lineRule="auto"/>
        <w:ind w:firstLine="1575" w:firstLineChars="750"/>
        <w:jc w:val="left"/>
        <w:rPr>
          <w:rFonts w:hint="eastAsia" w:ascii="宋体" w:hAnsi="宋体"/>
          <w:szCs w:val="21"/>
          <w:u w:val="single"/>
        </w:rPr>
      </w:pPr>
      <w:r>
        <w:rPr>
          <w:rFonts w:hint="eastAsia" w:ascii="宋体" w:hAnsi="宋体"/>
          <w:szCs w:val="21"/>
        </w:rPr>
        <w:t>谈判内容：</w:t>
      </w:r>
      <w:r>
        <w:rPr>
          <w:rFonts w:hint="eastAsia" w:ascii="宋体" w:hAnsi="宋体"/>
          <w:szCs w:val="21"/>
          <w:u w:val="single"/>
        </w:rPr>
        <w:t xml:space="preserve">                           </w:t>
      </w:r>
    </w:p>
    <w:p>
      <w:pPr>
        <w:tabs>
          <w:tab w:val="left" w:pos="2625"/>
        </w:tabs>
        <w:spacing w:line="360" w:lineRule="auto"/>
        <w:jc w:val="center"/>
        <w:rPr>
          <w:rFonts w:hint="eastAsia" w:ascii="宋体" w:hAnsi="宋体"/>
          <w:szCs w:val="21"/>
        </w:rPr>
      </w:pPr>
    </w:p>
    <w:p>
      <w:pPr>
        <w:tabs>
          <w:tab w:val="left" w:pos="2625"/>
        </w:tabs>
        <w:spacing w:line="360" w:lineRule="auto"/>
        <w:jc w:val="center"/>
        <w:rPr>
          <w:rFonts w:hint="eastAsia" w:ascii="宋体" w:hAnsi="宋体"/>
          <w:szCs w:val="21"/>
        </w:rPr>
      </w:pPr>
    </w:p>
    <w:p>
      <w:pPr>
        <w:spacing w:line="360" w:lineRule="auto"/>
        <w:jc w:val="center"/>
        <w:rPr>
          <w:rFonts w:hint="eastAsia" w:ascii="宋体" w:hAnsi="宋体"/>
          <w:szCs w:val="21"/>
        </w:rPr>
      </w:pPr>
      <w:r>
        <w:rPr>
          <w:rFonts w:hint="eastAsia" w:ascii="宋体" w:hAnsi="宋体"/>
          <w:szCs w:val="21"/>
        </w:rPr>
        <w:t xml:space="preserve">                                        （谈判供应商名称）</w:t>
      </w:r>
    </w:p>
    <w:p>
      <w:pPr>
        <w:spacing w:line="360" w:lineRule="auto"/>
        <w:ind w:firstLine="6111" w:firstLineChars="2910"/>
        <w:rPr>
          <w:rFonts w:hint="eastAsia" w:ascii="宋体" w:hAnsi="宋体"/>
          <w:szCs w:val="21"/>
        </w:rPr>
      </w:pPr>
      <w:r>
        <w:rPr>
          <w:rFonts w:hint="eastAsia" w:ascii="宋体" w:hAnsi="宋体"/>
          <w:szCs w:val="21"/>
        </w:rPr>
        <w:t>年</w:t>
      </w:r>
      <w:r>
        <w:rPr>
          <w:rFonts w:hint="eastAsia" w:ascii="宋体" w:hAnsi="宋体" w:cs="宋体"/>
          <w:szCs w:val="21"/>
        </w:rPr>
        <w:t xml:space="preserve">    </w:t>
      </w:r>
      <w:r>
        <w:rPr>
          <w:rFonts w:hint="eastAsia" w:ascii="宋体" w:hAnsi="宋体"/>
          <w:szCs w:val="21"/>
        </w:rPr>
        <w:t>月    日</w:t>
      </w: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jc w:val="center"/>
        <w:rPr>
          <w:rFonts w:hint="eastAsia" w:ascii="宋体" w:hAnsi="宋体"/>
          <w:b/>
          <w:sz w:val="32"/>
          <w:szCs w:val="32"/>
        </w:rPr>
      </w:pPr>
      <w:r>
        <w:rPr>
          <w:rFonts w:hint="eastAsia" w:ascii="宋体" w:hAnsi="宋体"/>
          <w:b/>
          <w:sz w:val="32"/>
          <w:szCs w:val="32"/>
        </w:rPr>
        <w:t xml:space="preserve">目  录  </w:t>
      </w:r>
    </w:p>
    <w:p>
      <w:pPr>
        <w:spacing w:line="300" w:lineRule="auto"/>
        <w:jc w:val="center"/>
        <w:rPr>
          <w:rFonts w:hint="eastAsia" w:ascii="宋体" w:hAnsi="宋体"/>
          <w:b/>
          <w:szCs w:val="21"/>
        </w:rPr>
      </w:pPr>
      <w:r>
        <w:rPr>
          <w:rFonts w:hint="eastAsia" w:ascii="宋体" w:hAnsi="宋体"/>
          <w:b/>
          <w:szCs w:val="21"/>
        </w:rPr>
        <w:t>（应附页码）</w:t>
      </w:r>
    </w:p>
    <w:p>
      <w:pPr>
        <w:spacing w:line="360" w:lineRule="auto"/>
        <w:jc w:val="left"/>
        <w:rPr>
          <w:rFonts w:hint="eastAsia" w:ascii="宋体" w:hAnsi="宋体"/>
          <w:bCs/>
          <w:szCs w:val="21"/>
        </w:rPr>
      </w:pPr>
      <w:r>
        <w:rPr>
          <w:rFonts w:hint="eastAsia" w:ascii="宋体" w:hAnsi="宋体"/>
          <w:bCs/>
          <w:szCs w:val="21"/>
        </w:rPr>
        <w:t>（1）竞标函；（必须提供）</w:t>
      </w:r>
    </w:p>
    <w:p>
      <w:pPr>
        <w:spacing w:line="360" w:lineRule="auto"/>
        <w:jc w:val="left"/>
        <w:rPr>
          <w:rFonts w:hint="eastAsia" w:ascii="宋体" w:hAnsi="宋体"/>
          <w:bCs/>
          <w:szCs w:val="21"/>
        </w:rPr>
      </w:pPr>
      <w:r>
        <w:rPr>
          <w:rFonts w:hint="eastAsia" w:ascii="宋体" w:hAnsi="宋体"/>
          <w:bCs/>
          <w:szCs w:val="21"/>
        </w:rPr>
        <w:t>（2）竞标报价；（必须提供）</w:t>
      </w:r>
    </w:p>
    <w:p>
      <w:pPr>
        <w:spacing w:line="360" w:lineRule="auto"/>
        <w:jc w:val="left"/>
        <w:rPr>
          <w:rFonts w:hint="eastAsia" w:ascii="宋体" w:hAnsi="宋体"/>
          <w:bCs/>
          <w:szCs w:val="21"/>
        </w:rPr>
      </w:pPr>
      <w:r>
        <w:rPr>
          <w:rFonts w:hint="eastAsia" w:ascii="宋体" w:hAnsi="宋体"/>
          <w:bCs/>
          <w:szCs w:val="21"/>
        </w:rPr>
        <w:t>（3）法定代表人身份证明，附身份证复印件；（必须提供）</w:t>
      </w:r>
    </w:p>
    <w:p>
      <w:pPr>
        <w:spacing w:line="360" w:lineRule="auto"/>
        <w:jc w:val="left"/>
        <w:rPr>
          <w:rFonts w:hint="eastAsia" w:ascii="宋体" w:hAnsi="宋体"/>
          <w:bCs/>
          <w:szCs w:val="21"/>
        </w:rPr>
      </w:pPr>
      <w:r>
        <w:rPr>
          <w:rFonts w:hint="eastAsia" w:ascii="宋体" w:hAnsi="宋体"/>
          <w:bCs/>
          <w:szCs w:val="21"/>
        </w:rPr>
        <w:t>（4）法定代表人授权委托书和委托代理人完整有效的身份证复印件（委托代理时必须提供）；</w:t>
      </w:r>
    </w:p>
    <w:p>
      <w:pPr>
        <w:spacing w:line="360" w:lineRule="auto"/>
        <w:jc w:val="left"/>
        <w:rPr>
          <w:rFonts w:hint="eastAsia" w:ascii="宋体" w:hAnsi="宋体"/>
          <w:bCs/>
          <w:szCs w:val="21"/>
        </w:rPr>
      </w:pPr>
      <w:r>
        <w:rPr>
          <w:rFonts w:hint="eastAsia" w:ascii="宋体" w:hAnsi="宋体"/>
          <w:bCs/>
          <w:szCs w:val="21"/>
        </w:rPr>
        <w:t>（5）营业执照或事业单位法人证书副本复印件；由国家质量技术监督局颁发有效的中华人民共和国组织机构代码证复印件加盖公章；税务登记证副本复印件（必须提供，已办理“三证合一”的，不须提供组织机构代码证和税务登记证）；</w:t>
      </w:r>
    </w:p>
    <w:p>
      <w:pPr>
        <w:spacing w:line="360" w:lineRule="auto"/>
        <w:jc w:val="left"/>
        <w:rPr>
          <w:rFonts w:hint="eastAsia" w:ascii="宋体" w:hAnsi="宋体"/>
          <w:bCs/>
          <w:szCs w:val="21"/>
        </w:rPr>
      </w:pPr>
      <w:r>
        <w:rPr>
          <w:rFonts w:hint="eastAsia" w:ascii="宋体" w:hAnsi="宋体"/>
          <w:bCs/>
          <w:szCs w:val="21"/>
        </w:rPr>
        <w:t>（6）有效的资质证书副本复印件；（必须提供）</w:t>
      </w:r>
    </w:p>
    <w:p>
      <w:pPr>
        <w:spacing w:line="360" w:lineRule="auto"/>
        <w:jc w:val="left"/>
        <w:rPr>
          <w:rFonts w:hint="eastAsia" w:ascii="宋体" w:hAnsi="宋体"/>
          <w:bCs/>
          <w:szCs w:val="21"/>
        </w:rPr>
      </w:pPr>
      <w:r>
        <w:rPr>
          <w:rFonts w:hint="eastAsia" w:ascii="宋体" w:hAnsi="宋体"/>
          <w:bCs/>
          <w:szCs w:val="21"/>
        </w:rPr>
        <w:t>（</w:t>
      </w:r>
      <w:r>
        <w:rPr>
          <w:rFonts w:hint="eastAsia" w:ascii="宋体" w:hAnsi="宋体"/>
          <w:bCs/>
          <w:szCs w:val="21"/>
          <w:lang w:val="en-US" w:eastAsia="zh-CN"/>
        </w:rPr>
        <w:t>7</w:t>
      </w:r>
      <w:r>
        <w:rPr>
          <w:rFonts w:hint="eastAsia" w:ascii="宋体" w:hAnsi="宋体"/>
          <w:bCs/>
          <w:szCs w:val="21"/>
        </w:rPr>
        <w:t>）服务方案；（必须提供）</w:t>
      </w:r>
    </w:p>
    <w:p>
      <w:pPr>
        <w:spacing w:line="360" w:lineRule="auto"/>
        <w:jc w:val="left"/>
        <w:rPr>
          <w:rFonts w:hint="eastAsia" w:ascii="宋体" w:hAnsi="宋体"/>
          <w:bCs/>
          <w:szCs w:val="21"/>
        </w:rPr>
      </w:pPr>
      <w:r>
        <w:rPr>
          <w:rFonts w:hint="eastAsia" w:ascii="宋体" w:hAnsi="宋体"/>
          <w:bCs/>
          <w:szCs w:val="21"/>
        </w:rPr>
        <w:t>（</w:t>
      </w:r>
      <w:r>
        <w:rPr>
          <w:rFonts w:hint="eastAsia" w:ascii="宋体" w:hAnsi="宋体"/>
          <w:bCs/>
          <w:szCs w:val="21"/>
          <w:lang w:val="en-US" w:eastAsia="zh-CN"/>
        </w:rPr>
        <w:t>8</w:t>
      </w:r>
      <w:r>
        <w:rPr>
          <w:rFonts w:hint="eastAsia" w:ascii="宋体" w:hAnsi="宋体"/>
          <w:bCs/>
          <w:szCs w:val="21"/>
        </w:rPr>
        <w:t>）竞标内容及要求响应表；（必须提供）</w:t>
      </w:r>
    </w:p>
    <w:p>
      <w:pPr>
        <w:spacing w:line="360" w:lineRule="auto"/>
        <w:jc w:val="left"/>
        <w:rPr>
          <w:rFonts w:hint="eastAsia" w:ascii="宋体" w:hAnsi="宋体"/>
          <w:bCs/>
          <w:szCs w:val="21"/>
        </w:rPr>
      </w:pPr>
      <w:r>
        <w:rPr>
          <w:rFonts w:hint="eastAsia" w:ascii="宋体" w:hAnsi="宋体"/>
          <w:bCs/>
          <w:szCs w:val="21"/>
        </w:rPr>
        <w:t>（</w:t>
      </w:r>
      <w:r>
        <w:rPr>
          <w:rFonts w:hint="eastAsia" w:ascii="宋体" w:hAnsi="宋体"/>
          <w:bCs/>
          <w:szCs w:val="21"/>
          <w:lang w:val="en-US" w:eastAsia="zh-CN"/>
        </w:rPr>
        <w:t>9</w:t>
      </w:r>
      <w:r>
        <w:rPr>
          <w:rFonts w:hint="eastAsia" w:ascii="宋体" w:hAnsi="宋体"/>
          <w:bCs/>
          <w:szCs w:val="21"/>
        </w:rPr>
        <w:t>）竞标人拟投入本项目人员一览表；（必须提供）</w:t>
      </w:r>
    </w:p>
    <w:p>
      <w:pPr>
        <w:spacing w:line="360" w:lineRule="auto"/>
        <w:jc w:val="left"/>
        <w:rPr>
          <w:rFonts w:hint="eastAsia" w:ascii="宋体" w:hAnsi="宋体"/>
          <w:bCs/>
          <w:szCs w:val="21"/>
        </w:rPr>
      </w:pPr>
      <w:r>
        <w:rPr>
          <w:rFonts w:hint="eastAsia" w:ascii="宋体" w:hAnsi="宋体"/>
          <w:bCs/>
          <w:szCs w:val="21"/>
        </w:rPr>
        <w:t>（1</w:t>
      </w:r>
      <w:r>
        <w:rPr>
          <w:rFonts w:hint="eastAsia" w:ascii="宋体" w:hAnsi="宋体"/>
          <w:bCs/>
          <w:szCs w:val="21"/>
          <w:lang w:val="en-US" w:eastAsia="zh-CN"/>
        </w:rPr>
        <w:t>0</w:t>
      </w:r>
      <w:r>
        <w:rPr>
          <w:rFonts w:hint="eastAsia" w:ascii="宋体" w:hAnsi="宋体"/>
          <w:bCs/>
          <w:szCs w:val="21"/>
        </w:rPr>
        <w:t>）竞标截止之日前半年内竞标人连续三个月依法缴纳税收证明（税费凭证复印件，或者依法缴纳税费或依法免缴税费的证明）及竞标人为其拟投入本项目在册正式员工缴纳竞标截止之日前半年内连续三个月社保证明复印件（必须提供，原件备查并一年内有效，格式自拟）</w:t>
      </w:r>
    </w:p>
    <w:p>
      <w:pPr>
        <w:spacing w:line="360" w:lineRule="auto"/>
        <w:jc w:val="left"/>
        <w:rPr>
          <w:rFonts w:hint="eastAsia" w:ascii="宋体" w:hAnsi="宋体"/>
          <w:bCs/>
          <w:szCs w:val="21"/>
        </w:rPr>
      </w:pPr>
      <w:r>
        <w:rPr>
          <w:rFonts w:hint="eastAsia" w:ascii="宋体" w:hAnsi="宋体"/>
          <w:bCs/>
          <w:szCs w:val="21"/>
        </w:rPr>
        <w:t>（1</w:t>
      </w:r>
      <w:r>
        <w:rPr>
          <w:rFonts w:hint="eastAsia" w:ascii="宋体" w:hAnsi="宋体"/>
          <w:bCs/>
          <w:szCs w:val="21"/>
          <w:lang w:val="en-US" w:eastAsia="zh-CN"/>
        </w:rPr>
        <w:t>1</w:t>
      </w:r>
      <w:r>
        <w:rPr>
          <w:rFonts w:hint="eastAsia" w:ascii="宋体" w:hAnsi="宋体"/>
          <w:bCs/>
          <w:szCs w:val="21"/>
        </w:rPr>
        <w:t>）</w:t>
      </w:r>
      <w:r>
        <w:rPr>
          <w:rFonts w:hint="eastAsia" w:ascii="宋体" w:hAnsi="宋体"/>
          <w:bCs/>
          <w:szCs w:val="21"/>
          <w:lang w:eastAsia="zh-CN"/>
        </w:rPr>
        <w:t>提供2017年至竞标文</w:t>
      </w:r>
      <w:r>
        <w:rPr>
          <w:rFonts w:hint="eastAsia" w:ascii="宋体" w:hAnsi="宋体"/>
          <w:bCs/>
          <w:szCs w:val="21"/>
        </w:rPr>
        <w:t>件递交截止时间前竞标人承接的同类项目业绩一览表；（如有，请提供成交（中标）通知书或合同等复印件）</w:t>
      </w:r>
    </w:p>
    <w:p>
      <w:pPr>
        <w:spacing w:line="360" w:lineRule="auto"/>
        <w:jc w:val="left"/>
        <w:rPr>
          <w:rFonts w:hint="eastAsia" w:ascii="宋体" w:hAnsi="宋体"/>
          <w:bCs/>
          <w:szCs w:val="21"/>
        </w:rPr>
      </w:pPr>
      <w:r>
        <w:rPr>
          <w:rFonts w:hint="eastAsia" w:ascii="宋体" w:hAnsi="宋体"/>
          <w:bCs/>
          <w:szCs w:val="21"/>
        </w:rPr>
        <w:t>（1</w:t>
      </w:r>
      <w:r>
        <w:rPr>
          <w:rFonts w:hint="eastAsia" w:ascii="宋体" w:hAnsi="宋体"/>
          <w:bCs/>
          <w:szCs w:val="21"/>
          <w:lang w:val="en-US" w:eastAsia="zh-CN"/>
        </w:rPr>
        <w:t>2</w:t>
      </w:r>
      <w:r>
        <w:rPr>
          <w:rFonts w:hint="eastAsia" w:ascii="宋体" w:hAnsi="宋体"/>
          <w:bCs/>
          <w:szCs w:val="21"/>
        </w:rPr>
        <w:t>）提供近三年（</w:t>
      </w:r>
      <w:r>
        <w:rPr>
          <w:rFonts w:hint="eastAsia" w:ascii="宋体" w:hAnsi="宋体"/>
          <w:bCs/>
          <w:szCs w:val="21"/>
          <w:lang w:eastAsia="zh-CN"/>
        </w:rPr>
        <w:t>2017年度 -2019年度</w:t>
      </w:r>
      <w:r>
        <w:rPr>
          <w:rFonts w:hint="eastAsia" w:ascii="宋体" w:hAnsi="宋体"/>
          <w:bCs/>
          <w:szCs w:val="21"/>
        </w:rPr>
        <w:t>）经会计师事务所审计的财务报表、财务报告；（如有，请提供）</w:t>
      </w:r>
    </w:p>
    <w:p>
      <w:pPr>
        <w:spacing w:line="360" w:lineRule="auto"/>
        <w:jc w:val="left"/>
        <w:rPr>
          <w:rFonts w:hint="eastAsia" w:ascii="宋体" w:hAnsi="宋体"/>
          <w:bCs/>
          <w:szCs w:val="21"/>
        </w:rPr>
      </w:pPr>
      <w:r>
        <w:rPr>
          <w:rFonts w:hint="eastAsia" w:ascii="宋体" w:hAnsi="宋体"/>
          <w:bCs/>
          <w:szCs w:val="21"/>
        </w:rPr>
        <w:t>（1</w:t>
      </w:r>
      <w:r>
        <w:rPr>
          <w:rFonts w:hint="eastAsia" w:ascii="宋体" w:hAnsi="宋体"/>
          <w:bCs/>
          <w:szCs w:val="21"/>
          <w:lang w:val="en-US" w:eastAsia="zh-CN"/>
        </w:rPr>
        <w:t>3</w:t>
      </w:r>
      <w:r>
        <w:rPr>
          <w:rFonts w:hint="eastAsia" w:ascii="宋体" w:hAnsi="宋体"/>
          <w:bCs/>
          <w:szCs w:val="21"/>
        </w:rPr>
        <w:t>）供应商需要说明的其他文件资料。</w:t>
      </w:r>
    </w:p>
    <w:p>
      <w:pPr>
        <w:spacing w:line="300" w:lineRule="auto"/>
        <w:jc w:val="center"/>
        <w:rPr>
          <w:rFonts w:hint="eastAsia" w:ascii="宋体" w:hAnsi="宋体"/>
          <w:b/>
          <w:sz w:val="32"/>
          <w:szCs w:val="32"/>
        </w:rPr>
      </w:pPr>
    </w:p>
    <w:p>
      <w:pPr>
        <w:spacing w:line="300" w:lineRule="auto"/>
        <w:jc w:val="center"/>
        <w:rPr>
          <w:rFonts w:hint="eastAsia" w:ascii="宋体" w:hAnsi="宋体"/>
          <w:b/>
          <w:sz w:val="32"/>
          <w:szCs w:val="32"/>
        </w:rPr>
      </w:pPr>
    </w:p>
    <w:p>
      <w:pPr>
        <w:spacing w:line="300" w:lineRule="auto"/>
        <w:jc w:val="center"/>
        <w:rPr>
          <w:rFonts w:hint="eastAsia" w:ascii="宋体" w:hAnsi="宋体"/>
          <w:b/>
          <w:sz w:val="32"/>
          <w:szCs w:val="32"/>
        </w:rPr>
      </w:pPr>
    </w:p>
    <w:p>
      <w:pPr>
        <w:spacing w:line="300" w:lineRule="auto"/>
        <w:jc w:val="center"/>
        <w:rPr>
          <w:rFonts w:hint="eastAsia" w:ascii="宋体" w:hAnsi="宋体"/>
          <w:b/>
          <w:sz w:val="32"/>
          <w:szCs w:val="32"/>
        </w:rPr>
      </w:pPr>
    </w:p>
    <w:p>
      <w:pPr>
        <w:spacing w:line="300" w:lineRule="auto"/>
        <w:jc w:val="center"/>
        <w:rPr>
          <w:rFonts w:hint="eastAsia" w:ascii="宋体" w:hAnsi="宋体"/>
          <w:b/>
          <w:sz w:val="32"/>
          <w:szCs w:val="32"/>
        </w:rPr>
      </w:pPr>
    </w:p>
    <w:p>
      <w:pPr>
        <w:spacing w:line="300" w:lineRule="auto"/>
        <w:jc w:val="center"/>
        <w:rPr>
          <w:rFonts w:hint="eastAsia" w:ascii="宋体" w:hAnsi="宋体"/>
          <w:b/>
          <w:sz w:val="32"/>
          <w:szCs w:val="32"/>
        </w:rPr>
      </w:pPr>
    </w:p>
    <w:p>
      <w:pPr>
        <w:pStyle w:val="5"/>
        <w:jc w:val="center"/>
        <w:rPr>
          <w:sz w:val="28"/>
          <w:szCs w:val="28"/>
        </w:rPr>
      </w:pPr>
      <w:bookmarkStart w:id="83" w:name="_Toc15991183"/>
      <w:bookmarkStart w:id="84" w:name="_Toc248340229"/>
      <w:bookmarkStart w:id="85" w:name="_Toc446613603"/>
      <w:bookmarkStart w:id="86" w:name="_Toc248561111"/>
      <w:bookmarkStart w:id="87" w:name="_Toc224287729"/>
      <w:r>
        <w:rPr>
          <w:rFonts w:hint="eastAsia"/>
          <w:sz w:val="28"/>
          <w:szCs w:val="28"/>
        </w:rPr>
        <w:t>（1）</w:t>
      </w:r>
      <w:r>
        <w:rPr>
          <w:sz w:val="28"/>
          <w:szCs w:val="28"/>
        </w:rPr>
        <w:t>竞  标</w:t>
      </w:r>
      <w:bookmarkEnd w:id="83"/>
      <w:r>
        <w:rPr>
          <w:sz w:val="28"/>
          <w:szCs w:val="28"/>
        </w:rPr>
        <w:t xml:space="preserve">  函</w:t>
      </w:r>
      <w:bookmarkEnd w:id="84"/>
      <w:bookmarkEnd w:id="85"/>
      <w:bookmarkEnd w:id="86"/>
      <w:bookmarkEnd w:id="87"/>
    </w:p>
    <w:p>
      <w:pPr>
        <w:spacing w:line="360" w:lineRule="auto"/>
        <w:rPr>
          <w:rFonts w:hint="eastAsia" w:ascii="宋体" w:hAnsi="宋体"/>
          <w:szCs w:val="21"/>
          <w:u w:val="single"/>
        </w:rPr>
      </w:pPr>
      <w:r>
        <w:rPr>
          <w:rFonts w:hint="eastAsia" w:ascii="宋体" w:hAnsi="宋体"/>
          <w:szCs w:val="21"/>
        </w:rPr>
        <w:t>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（采购单位）</w:t>
      </w:r>
    </w:p>
    <w:p>
      <w:pPr>
        <w:tabs>
          <w:tab w:val="left" w:pos="7560"/>
        </w:tabs>
        <w:spacing w:line="360" w:lineRule="auto"/>
        <w:ind w:firstLine="490"/>
        <w:rPr>
          <w:rFonts w:ascii="宋体" w:hAnsi="宋体"/>
          <w:szCs w:val="21"/>
        </w:rPr>
      </w:pPr>
      <w:r>
        <w:rPr>
          <w:rFonts w:ascii="宋体" w:hAnsi="宋体"/>
          <w:szCs w:val="21"/>
        </w:rPr>
        <w:t>1</w:t>
      </w:r>
      <w:r>
        <w:rPr>
          <w:rFonts w:hint="eastAsia" w:ascii="宋体" w:hAnsi="宋体"/>
          <w:szCs w:val="21"/>
        </w:rPr>
        <w:t>.</w:t>
      </w:r>
      <w:r>
        <w:rPr>
          <w:rFonts w:ascii="宋体" w:hAnsi="宋体"/>
          <w:szCs w:val="21"/>
        </w:rPr>
        <w:t>根据你方采购项目编号为</w:t>
      </w:r>
      <w:r>
        <w:rPr>
          <w:rFonts w:ascii="宋体" w:hAnsi="宋体"/>
          <w:szCs w:val="21"/>
          <w:u w:val="single"/>
        </w:rPr>
        <w:t xml:space="preserve">  </w:t>
      </w:r>
      <w:r>
        <w:rPr>
          <w:rFonts w:hint="eastAsia" w:ascii="宋体" w:hAnsi="宋体"/>
          <w:szCs w:val="21"/>
          <w:u w:val="single"/>
        </w:rPr>
        <w:t>（项目编号）</w:t>
      </w:r>
      <w:r>
        <w:rPr>
          <w:rFonts w:ascii="宋体" w:hAnsi="宋体"/>
          <w:szCs w:val="21"/>
          <w:u w:val="single"/>
        </w:rPr>
        <w:t xml:space="preserve">  </w:t>
      </w:r>
      <w:r>
        <w:rPr>
          <w:rFonts w:hint="eastAsia" w:ascii="宋体" w:hAnsi="宋体"/>
          <w:szCs w:val="21"/>
        </w:rPr>
        <w:t>的</w:t>
      </w:r>
      <w:r>
        <w:rPr>
          <w:rFonts w:ascii="宋体" w:hAnsi="宋体"/>
          <w:szCs w:val="21"/>
          <w:u w:val="single"/>
        </w:rPr>
        <w:t xml:space="preserve">  </w:t>
      </w:r>
      <w:r>
        <w:rPr>
          <w:rFonts w:hint="eastAsia" w:ascii="宋体" w:hAnsi="宋体"/>
          <w:szCs w:val="21"/>
          <w:u w:val="single"/>
        </w:rPr>
        <w:t>（项目名称）</w:t>
      </w:r>
      <w:r>
        <w:rPr>
          <w:rFonts w:hint="eastAsia" w:ascii="宋体" w:hAnsi="宋体"/>
          <w:szCs w:val="21"/>
        </w:rPr>
        <w:t>竞争性谈判文件，遵照《中华人民共和国政府采购法》等有关规定，经研究上述竞争性谈判文件的竞标须知、合同条款、采购要求及其他有关文件后，我方愿以</w:t>
      </w:r>
      <w:r>
        <w:rPr>
          <w:rFonts w:ascii="宋体" w:hAnsi="宋体"/>
          <w:szCs w:val="21"/>
        </w:rPr>
        <w:t xml:space="preserve"> (大写)</w:t>
      </w:r>
      <w:r>
        <w:rPr>
          <w:rFonts w:hint="eastAsia" w:ascii="宋体" w:hAnsi="宋体"/>
          <w:szCs w:val="21"/>
        </w:rPr>
        <w:t xml:space="preserve"> 人民币</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u w:val="single"/>
        </w:rPr>
        <w:t>）</w:t>
      </w:r>
      <w:r>
        <w:rPr>
          <w:rFonts w:hint="eastAsia" w:ascii="宋体" w:hAnsi="宋体"/>
          <w:szCs w:val="21"/>
        </w:rPr>
        <w:t>的竞标报价并按上述要求承包本项目的</w:t>
      </w:r>
      <w:r>
        <w:rPr>
          <w:rFonts w:hint="eastAsia" w:ascii="宋体" w:hAnsi="宋体"/>
          <w:szCs w:val="21"/>
          <w:u w:val="single"/>
        </w:rPr>
        <w:t xml:space="preserve">       </w:t>
      </w:r>
      <w:r>
        <w:rPr>
          <w:rFonts w:hint="eastAsia" w:ascii="宋体" w:hAnsi="宋体"/>
          <w:szCs w:val="21"/>
        </w:rPr>
        <w:t>工作。</w:t>
      </w:r>
    </w:p>
    <w:p>
      <w:pPr>
        <w:tabs>
          <w:tab w:val="left" w:pos="7560"/>
        </w:tabs>
        <w:spacing w:line="360" w:lineRule="auto"/>
        <w:ind w:firstLine="490"/>
        <w:rPr>
          <w:rFonts w:ascii="宋体" w:hAnsi="宋体"/>
          <w:szCs w:val="21"/>
        </w:rPr>
      </w:pPr>
      <w:r>
        <w:rPr>
          <w:rFonts w:ascii="宋体" w:hAnsi="宋体"/>
          <w:szCs w:val="21"/>
        </w:rPr>
        <w:t>2</w:t>
      </w:r>
      <w:r>
        <w:rPr>
          <w:rFonts w:hint="eastAsia" w:ascii="宋体" w:hAnsi="宋体"/>
          <w:szCs w:val="21"/>
        </w:rPr>
        <w:t>.</w:t>
      </w:r>
      <w:r>
        <w:rPr>
          <w:rFonts w:ascii="宋体" w:hAnsi="宋体"/>
          <w:szCs w:val="21"/>
        </w:rPr>
        <w:t>我方已详细审核全部竞争性谈判</w:t>
      </w:r>
      <w:r>
        <w:rPr>
          <w:rFonts w:hint="eastAsia" w:ascii="宋体" w:hAnsi="宋体"/>
          <w:szCs w:val="21"/>
        </w:rPr>
        <w:t>文件</w:t>
      </w:r>
      <w:r>
        <w:rPr>
          <w:rFonts w:ascii="宋体" w:hAnsi="宋体"/>
          <w:szCs w:val="21"/>
        </w:rPr>
        <w:t>，包括修改文件（如有时）及有关附件。</w:t>
      </w:r>
    </w:p>
    <w:p>
      <w:pPr>
        <w:tabs>
          <w:tab w:val="left" w:pos="7560"/>
        </w:tabs>
        <w:spacing w:line="360" w:lineRule="auto"/>
        <w:ind w:firstLine="490"/>
        <w:rPr>
          <w:rFonts w:hint="eastAsia" w:ascii="宋体" w:hAnsi="宋体"/>
          <w:szCs w:val="21"/>
        </w:rPr>
      </w:pPr>
      <w:r>
        <w:rPr>
          <w:rFonts w:ascii="宋体" w:hAnsi="宋体"/>
          <w:szCs w:val="21"/>
        </w:rPr>
        <w:t>3</w:t>
      </w:r>
      <w:r>
        <w:rPr>
          <w:rFonts w:hint="eastAsia" w:ascii="宋体" w:hAnsi="宋体"/>
          <w:szCs w:val="21"/>
        </w:rPr>
        <w:t>.</w:t>
      </w:r>
      <w:r>
        <w:rPr>
          <w:rFonts w:ascii="宋体" w:hAnsi="宋体"/>
          <w:color w:val="FF0000"/>
          <w:szCs w:val="21"/>
        </w:rPr>
        <w:t>一旦我方成交，我方保证按合同协议书中规定</w:t>
      </w:r>
      <w:r>
        <w:rPr>
          <w:rFonts w:hint="eastAsia" w:ascii="宋体" w:hAnsi="宋体"/>
          <w:color w:val="FF0000"/>
          <w:szCs w:val="21"/>
        </w:rPr>
        <w:t>在合同签订后</w:t>
      </w:r>
      <w:r>
        <w:rPr>
          <w:rFonts w:hint="eastAsia" w:ascii="宋体" w:hAnsi="宋体"/>
          <w:color w:val="FF0000"/>
          <w:szCs w:val="21"/>
          <w:u w:val="single"/>
        </w:rPr>
        <w:t xml:space="preserve">    </w:t>
      </w:r>
      <w:r>
        <w:rPr>
          <w:rFonts w:hint="eastAsia" w:ascii="宋体" w:hAnsi="宋体"/>
          <w:bCs/>
          <w:color w:val="FF0000"/>
          <w:kern w:val="0"/>
          <w:u w:val="single"/>
        </w:rPr>
        <w:t xml:space="preserve">      </w:t>
      </w:r>
      <w:r>
        <w:rPr>
          <w:rFonts w:hint="eastAsia" w:ascii="宋体" w:hAnsi="宋体"/>
          <w:bCs/>
          <w:color w:val="FF0000"/>
          <w:kern w:val="0"/>
        </w:rPr>
        <w:t>工作日内</w:t>
      </w:r>
      <w:r>
        <w:rPr>
          <w:rFonts w:hint="eastAsia" w:ascii="宋体" w:hAnsi="宋体"/>
          <w:color w:val="FF0000"/>
          <w:szCs w:val="21"/>
        </w:rPr>
        <w:t>完成</w:t>
      </w:r>
      <w:r>
        <w:rPr>
          <w:rFonts w:hint="eastAsia" w:ascii="宋体" w:hAnsi="宋体"/>
          <w:szCs w:val="21"/>
        </w:rPr>
        <w:t>。</w:t>
      </w:r>
    </w:p>
    <w:p>
      <w:pPr>
        <w:tabs>
          <w:tab w:val="left" w:pos="7560"/>
        </w:tabs>
        <w:spacing w:line="360" w:lineRule="auto"/>
        <w:ind w:firstLine="490"/>
        <w:rPr>
          <w:rFonts w:ascii="宋体" w:hAnsi="宋体"/>
          <w:szCs w:val="21"/>
        </w:rPr>
      </w:pPr>
      <w:r>
        <w:rPr>
          <w:rFonts w:hint="eastAsia" w:ascii="宋体" w:hAnsi="宋体"/>
          <w:szCs w:val="21"/>
        </w:rPr>
        <w:t>4.</w:t>
      </w:r>
      <w:r>
        <w:rPr>
          <w:rFonts w:ascii="宋体" w:hAnsi="宋体"/>
          <w:szCs w:val="21"/>
        </w:rPr>
        <w:t>我方同意所提交的竞标文件在竞争性谈判</w:t>
      </w:r>
      <w:r>
        <w:rPr>
          <w:rFonts w:hint="eastAsia" w:ascii="宋体" w:hAnsi="宋体"/>
          <w:szCs w:val="21"/>
        </w:rPr>
        <w:t>文件</w:t>
      </w:r>
      <w:r>
        <w:rPr>
          <w:rFonts w:ascii="宋体" w:hAnsi="宋体"/>
          <w:szCs w:val="21"/>
        </w:rPr>
        <w:t>的竞标须知中的竞标有效期内有效，在此期间内如果成交，我方将受此约束。</w:t>
      </w:r>
    </w:p>
    <w:p>
      <w:pPr>
        <w:tabs>
          <w:tab w:val="left" w:pos="7560"/>
        </w:tabs>
        <w:spacing w:line="360" w:lineRule="auto"/>
        <w:ind w:firstLine="490"/>
        <w:rPr>
          <w:rFonts w:ascii="宋体" w:hAnsi="宋体"/>
          <w:szCs w:val="21"/>
        </w:rPr>
      </w:pPr>
      <w:r>
        <w:rPr>
          <w:rFonts w:hint="eastAsia" w:ascii="宋体" w:hAnsi="宋体"/>
          <w:szCs w:val="21"/>
        </w:rPr>
        <w:t>5.</w:t>
      </w:r>
      <w:r>
        <w:rPr>
          <w:rFonts w:ascii="宋体" w:hAnsi="宋体"/>
          <w:szCs w:val="21"/>
        </w:rPr>
        <w:t>除非另外达成协议并生效，你方的</w:t>
      </w:r>
      <w:r>
        <w:rPr>
          <w:rFonts w:hint="eastAsia" w:ascii="宋体" w:hAnsi="宋体"/>
          <w:szCs w:val="21"/>
        </w:rPr>
        <w:t>成交</w:t>
      </w:r>
      <w:r>
        <w:rPr>
          <w:rFonts w:ascii="宋体" w:hAnsi="宋体"/>
          <w:szCs w:val="21"/>
        </w:rPr>
        <w:t>通知书和本</w:t>
      </w:r>
      <w:r>
        <w:rPr>
          <w:rFonts w:hint="eastAsia" w:ascii="宋体" w:hAnsi="宋体"/>
          <w:szCs w:val="21"/>
        </w:rPr>
        <w:t>响应</w:t>
      </w:r>
      <w:r>
        <w:rPr>
          <w:rFonts w:ascii="宋体" w:hAnsi="宋体"/>
          <w:szCs w:val="21"/>
        </w:rPr>
        <w:t>文件将成为约束双方的合同文件的组成部分。</w:t>
      </w:r>
    </w:p>
    <w:p>
      <w:pPr>
        <w:tabs>
          <w:tab w:val="left" w:pos="7560"/>
        </w:tabs>
        <w:spacing w:line="360" w:lineRule="auto"/>
        <w:ind w:firstLine="490"/>
        <w:rPr>
          <w:rFonts w:ascii="宋体" w:hAnsi="宋体"/>
          <w:szCs w:val="21"/>
        </w:rPr>
      </w:pPr>
      <w:r>
        <w:rPr>
          <w:rFonts w:hint="eastAsia" w:ascii="宋体" w:hAnsi="宋体"/>
          <w:szCs w:val="21"/>
        </w:rPr>
        <w:t>6.</w:t>
      </w:r>
      <w:r>
        <w:rPr>
          <w:rFonts w:ascii="宋体" w:hAnsi="宋体"/>
          <w:szCs w:val="21"/>
        </w:rPr>
        <w:t>我方将与本竞标函一起，提交人民币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元作为竞标保证金。</w:t>
      </w:r>
      <w:r>
        <w:rPr>
          <w:rFonts w:ascii="宋体" w:hAnsi="宋体"/>
          <w:szCs w:val="21"/>
        </w:rPr>
        <w:t xml:space="preserve">      </w:t>
      </w:r>
    </w:p>
    <w:p>
      <w:pPr>
        <w:spacing w:line="360" w:lineRule="auto"/>
        <w:ind w:firstLine="490"/>
        <w:rPr>
          <w:rFonts w:hint="eastAsia" w:ascii="宋体" w:hAnsi="宋体"/>
          <w:szCs w:val="21"/>
        </w:rPr>
      </w:pPr>
    </w:p>
    <w:p>
      <w:pPr>
        <w:spacing w:line="360" w:lineRule="auto"/>
        <w:ind w:firstLine="490"/>
        <w:rPr>
          <w:rFonts w:ascii="宋体" w:hAnsi="宋体"/>
          <w:szCs w:val="21"/>
        </w:rPr>
      </w:pPr>
      <w:r>
        <w:rPr>
          <w:rFonts w:ascii="宋体" w:hAnsi="宋体"/>
          <w:szCs w:val="21"/>
        </w:rPr>
        <w:t xml:space="preserve">    </w:t>
      </w:r>
    </w:p>
    <w:p>
      <w:pPr>
        <w:spacing w:line="360" w:lineRule="auto"/>
        <w:rPr>
          <w:rFonts w:hint="eastAsia" w:ascii="宋体" w:hAnsi="宋体"/>
          <w:szCs w:val="21"/>
        </w:rPr>
      </w:pPr>
      <w:r>
        <w:rPr>
          <w:rFonts w:ascii="宋体" w:hAnsi="宋体"/>
          <w:szCs w:val="21"/>
        </w:rPr>
        <w:t xml:space="preserve"> </w:t>
      </w:r>
    </w:p>
    <w:p>
      <w:pPr>
        <w:spacing w:line="360" w:lineRule="auto"/>
        <w:rPr>
          <w:rFonts w:ascii="宋体" w:hAnsi="宋体"/>
          <w:szCs w:val="21"/>
        </w:rPr>
      </w:pPr>
      <w:r>
        <w:rPr>
          <w:rFonts w:hint="eastAsia" w:ascii="宋体" w:hAnsi="宋体"/>
          <w:szCs w:val="21"/>
        </w:rPr>
        <w:t>竞</w:t>
      </w:r>
      <w:r>
        <w:rPr>
          <w:rFonts w:ascii="宋体" w:hAnsi="宋体"/>
          <w:szCs w:val="21"/>
        </w:rPr>
        <w:t xml:space="preserve"> 标 人</w:t>
      </w:r>
      <w:r>
        <w:rPr>
          <w:rFonts w:hint="eastAsia"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（盖章）</w:t>
      </w:r>
      <w:r>
        <w:rPr>
          <w:rFonts w:ascii="宋体" w:hAnsi="宋体"/>
          <w:szCs w:val="21"/>
        </w:rPr>
        <w:t xml:space="preserve">   </w:t>
      </w:r>
    </w:p>
    <w:p>
      <w:pPr>
        <w:spacing w:line="360" w:lineRule="auto"/>
        <w:rPr>
          <w:rFonts w:ascii="宋体" w:hAnsi="宋体"/>
          <w:szCs w:val="21"/>
        </w:rPr>
      </w:pPr>
      <w:r>
        <w:rPr>
          <w:rFonts w:hint="eastAsia" w:ascii="宋体" w:hAnsi="宋体"/>
          <w:szCs w:val="21"/>
        </w:rPr>
        <w:t>单位地址：</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rPr>
        <w:tab/>
      </w:r>
    </w:p>
    <w:p>
      <w:pPr>
        <w:spacing w:line="360" w:lineRule="auto"/>
        <w:rPr>
          <w:rFonts w:ascii="宋体" w:hAns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（签字或盖章）</w:t>
      </w:r>
    </w:p>
    <w:p>
      <w:pPr>
        <w:spacing w:line="360" w:lineRule="auto"/>
        <w:rPr>
          <w:rFonts w:ascii="宋体" w:hAnsi="宋体"/>
          <w:szCs w:val="21"/>
          <w:u w:val="single"/>
        </w:rPr>
      </w:pPr>
      <w:r>
        <w:rPr>
          <w:rFonts w:hint="eastAsia" w:ascii="宋体" w:hAnsi="宋体"/>
          <w:szCs w:val="21"/>
        </w:rPr>
        <w:t>邮政编码：</w:t>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hint="eastAsia" w:ascii="宋体" w:hAnsi="宋体"/>
          <w:szCs w:val="21"/>
        </w:rPr>
        <w:t>电话：</w:t>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 xml:space="preserve"> </w:t>
      </w:r>
      <w:r>
        <w:rPr>
          <w:rFonts w:hint="eastAsia" w:ascii="宋体" w:hAnsi="宋体"/>
          <w:szCs w:val="21"/>
        </w:rPr>
        <w:t>传真：</w:t>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p>
    <w:p>
      <w:pPr>
        <w:spacing w:line="360" w:lineRule="auto"/>
        <w:rPr>
          <w:rFonts w:ascii="宋体" w:hAnsi="宋体"/>
          <w:szCs w:val="21"/>
        </w:rPr>
      </w:pPr>
      <w:r>
        <w:rPr>
          <w:rFonts w:hint="eastAsia" w:ascii="宋体" w:hAnsi="宋体"/>
          <w:szCs w:val="21"/>
        </w:rPr>
        <w:t>开户银行名称：</w:t>
      </w:r>
      <w:r>
        <w:rPr>
          <w:rFonts w:ascii="宋体" w:hAnsi="宋体"/>
          <w:szCs w:val="21"/>
          <w:u w:val="single"/>
        </w:rPr>
        <w:tab/>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rPr>
        <w:tab/>
      </w:r>
      <w:r>
        <w:rPr>
          <w:rFonts w:ascii="宋体" w:hAnsi="宋体"/>
          <w:szCs w:val="21"/>
        </w:rPr>
        <w:tab/>
      </w:r>
      <w:r>
        <w:rPr>
          <w:rFonts w:ascii="宋体" w:hAnsi="宋体"/>
          <w:szCs w:val="21"/>
        </w:rPr>
        <w:tab/>
      </w:r>
    </w:p>
    <w:p>
      <w:pPr>
        <w:spacing w:line="360" w:lineRule="auto"/>
        <w:rPr>
          <w:rFonts w:ascii="宋体" w:hAnsi="宋体"/>
          <w:szCs w:val="21"/>
        </w:rPr>
      </w:pPr>
      <w:r>
        <w:rPr>
          <w:rFonts w:hint="eastAsia" w:ascii="宋体" w:hAnsi="宋体"/>
          <w:szCs w:val="21"/>
        </w:rPr>
        <w:t>开户银行账号：</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ab/>
      </w:r>
      <w:r>
        <w:rPr>
          <w:rFonts w:ascii="宋体" w:hAnsi="宋体"/>
          <w:szCs w:val="21"/>
        </w:rPr>
        <w:tab/>
      </w:r>
      <w:r>
        <w:rPr>
          <w:rFonts w:ascii="宋体" w:hAnsi="宋体"/>
          <w:szCs w:val="21"/>
        </w:rPr>
        <w:tab/>
      </w:r>
    </w:p>
    <w:p>
      <w:pPr>
        <w:spacing w:line="360" w:lineRule="auto"/>
        <w:rPr>
          <w:rFonts w:ascii="宋体" w:hAnsi="宋体"/>
          <w:szCs w:val="21"/>
        </w:rPr>
      </w:pPr>
      <w:r>
        <w:rPr>
          <w:rFonts w:hint="eastAsia" w:ascii="宋体" w:hAnsi="宋体"/>
          <w:szCs w:val="21"/>
        </w:rPr>
        <w:t>开户银行地址：</w:t>
      </w:r>
      <w:r>
        <w:rPr>
          <w:rFonts w:ascii="宋体" w:hAnsi="宋体"/>
          <w:szCs w:val="21"/>
          <w:u w:val="single"/>
        </w:rPr>
        <w:tab/>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rPr>
        <w:tab/>
      </w:r>
      <w:r>
        <w:rPr>
          <w:rFonts w:ascii="宋体" w:hAnsi="宋体"/>
          <w:szCs w:val="21"/>
        </w:rPr>
        <w:tab/>
      </w:r>
      <w:r>
        <w:rPr>
          <w:rFonts w:ascii="宋体" w:hAnsi="宋体"/>
          <w:szCs w:val="21"/>
        </w:rPr>
        <w:tab/>
      </w:r>
    </w:p>
    <w:p>
      <w:pPr>
        <w:spacing w:line="360" w:lineRule="auto"/>
        <w:rPr>
          <w:rFonts w:ascii="宋体" w:hAnsi="宋体"/>
          <w:szCs w:val="21"/>
        </w:rPr>
      </w:pPr>
      <w:r>
        <w:rPr>
          <w:rFonts w:hint="eastAsia" w:ascii="宋体" w:hAnsi="宋体"/>
          <w:szCs w:val="21"/>
        </w:rPr>
        <w:t>开户银行电话：</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ascii="宋体" w:hAnsi="宋体"/>
          <w:szCs w:val="21"/>
        </w:rPr>
        <w:tab/>
      </w:r>
      <w:r>
        <w:rPr>
          <w:rFonts w:ascii="宋体" w:hAnsi="宋体"/>
          <w:szCs w:val="21"/>
        </w:rPr>
        <w:tab/>
      </w:r>
      <w:r>
        <w:rPr>
          <w:rFonts w:ascii="宋体" w:hAnsi="宋体"/>
          <w:szCs w:val="21"/>
        </w:rPr>
        <w:tab/>
      </w:r>
    </w:p>
    <w:p>
      <w:pPr>
        <w:spacing w:line="360" w:lineRule="auto"/>
        <w:rPr>
          <w:rFonts w:ascii="宋体" w:hAnsi="宋体"/>
          <w:szCs w:val="21"/>
        </w:rPr>
      </w:pPr>
      <w:r>
        <w:rPr>
          <w:rFonts w:hint="eastAsia" w:ascii="宋体" w:hAnsi="宋体"/>
          <w:szCs w:val="21"/>
        </w:rPr>
        <w:t xml:space="preserve">日期：    </w:t>
      </w: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p>
    <w:p>
      <w:pPr>
        <w:autoSpaceDE w:val="0"/>
        <w:autoSpaceDN w:val="0"/>
        <w:adjustRightInd w:val="0"/>
        <w:spacing w:line="460" w:lineRule="exact"/>
        <w:ind w:firstLine="489" w:firstLineChars="233"/>
        <w:rPr>
          <w:rFonts w:hint="eastAsia" w:ascii="宋体" w:hAnsi="宋体"/>
          <w:bCs/>
          <w:kern w:val="0"/>
        </w:rPr>
      </w:pPr>
    </w:p>
    <w:p>
      <w:pPr>
        <w:autoSpaceDE w:val="0"/>
        <w:autoSpaceDN w:val="0"/>
        <w:adjustRightInd w:val="0"/>
        <w:spacing w:line="300" w:lineRule="exact"/>
        <w:rPr>
          <w:rFonts w:hint="eastAsia"/>
          <w:kern w:val="0"/>
        </w:rPr>
      </w:pPr>
      <w:bookmarkStart w:id="88" w:name="_Toc15991188"/>
    </w:p>
    <w:p>
      <w:pPr>
        <w:autoSpaceDE w:val="0"/>
        <w:autoSpaceDN w:val="0"/>
        <w:adjustRightInd w:val="0"/>
        <w:spacing w:line="300" w:lineRule="exact"/>
        <w:rPr>
          <w:rFonts w:hint="eastAsia"/>
          <w:kern w:val="0"/>
        </w:rPr>
      </w:pPr>
    </w:p>
    <w:p>
      <w:pPr>
        <w:autoSpaceDE w:val="0"/>
        <w:autoSpaceDN w:val="0"/>
        <w:adjustRightInd w:val="0"/>
        <w:spacing w:line="300" w:lineRule="exact"/>
        <w:rPr>
          <w:rFonts w:hint="eastAsia"/>
          <w:kern w:val="0"/>
        </w:rPr>
      </w:pPr>
    </w:p>
    <w:p>
      <w:pPr>
        <w:autoSpaceDE w:val="0"/>
        <w:autoSpaceDN w:val="0"/>
        <w:adjustRightInd w:val="0"/>
        <w:spacing w:line="300" w:lineRule="exact"/>
        <w:rPr>
          <w:rFonts w:hint="eastAsia"/>
          <w:kern w:val="0"/>
        </w:rPr>
      </w:pPr>
    </w:p>
    <w:p>
      <w:pPr>
        <w:pStyle w:val="5"/>
        <w:jc w:val="center"/>
        <w:rPr>
          <w:sz w:val="28"/>
          <w:szCs w:val="28"/>
        </w:rPr>
      </w:pPr>
      <w:bookmarkStart w:id="89" w:name="_Toc248561112"/>
      <w:bookmarkStart w:id="90" w:name="_Toc224287730"/>
      <w:bookmarkStart w:id="91" w:name="_Toc248340230"/>
      <w:bookmarkStart w:id="92" w:name="_Toc446613604"/>
      <w:r>
        <w:rPr>
          <w:rFonts w:hint="eastAsia"/>
          <w:sz w:val="28"/>
          <w:szCs w:val="28"/>
        </w:rPr>
        <w:t>（2）</w:t>
      </w:r>
      <w:r>
        <w:rPr>
          <w:sz w:val="28"/>
          <w:szCs w:val="28"/>
        </w:rPr>
        <w:t>竞标报价</w:t>
      </w:r>
      <w:bookmarkEnd w:id="88"/>
      <w:r>
        <w:rPr>
          <w:sz w:val="28"/>
          <w:szCs w:val="28"/>
        </w:rPr>
        <w:t>表</w:t>
      </w:r>
      <w:bookmarkEnd w:id="89"/>
      <w:bookmarkEnd w:id="90"/>
      <w:bookmarkEnd w:id="91"/>
      <w:bookmarkEnd w:id="92"/>
    </w:p>
    <w:tbl>
      <w:tblPr>
        <w:tblStyle w:val="2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90"/>
        <w:gridCol w:w="2083"/>
        <w:gridCol w:w="3507"/>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709" w:type="dxa"/>
            <w:noWrap w:val="0"/>
            <w:vAlign w:val="center"/>
          </w:tcPr>
          <w:p>
            <w:pPr>
              <w:autoSpaceDE w:val="0"/>
              <w:autoSpaceDN w:val="0"/>
              <w:adjustRightInd w:val="0"/>
              <w:spacing w:line="460" w:lineRule="exact"/>
              <w:jc w:val="center"/>
              <w:rPr>
                <w:rFonts w:hint="eastAsia" w:ascii="宋体" w:hAnsi="宋体"/>
                <w:b/>
                <w:bCs/>
                <w:kern w:val="0"/>
              </w:rPr>
            </w:pPr>
            <w:bookmarkStart w:id="93" w:name="_Toc224307570"/>
            <w:bookmarkStart w:id="94" w:name="_Toc271534429"/>
            <w:bookmarkStart w:id="95" w:name="_Toc224308531"/>
            <w:bookmarkStart w:id="96" w:name="_Toc248561113"/>
            <w:bookmarkStart w:id="97" w:name="_Toc271277257"/>
            <w:bookmarkStart w:id="98" w:name="_Toc224308393"/>
            <w:bookmarkStart w:id="99" w:name="_Toc248340231"/>
            <w:r>
              <w:rPr>
                <w:rFonts w:hint="eastAsia" w:ascii="宋体" w:hAnsi="宋体"/>
                <w:b/>
                <w:bCs/>
                <w:kern w:val="0"/>
              </w:rPr>
              <w:t>序号</w:t>
            </w:r>
            <w:bookmarkEnd w:id="93"/>
            <w:bookmarkEnd w:id="94"/>
            <w:bookmarkEnd w:id="95"/>
            <w:bookmarkEnd w:id="96"/>
            <w:bookmarkEnd w:id="97"/>
            <w:bookmarkEnd w:id="98"/>
            <w:bookmarkEnd w:id="99"/>
          </w:p>
        </w:tc>
        <w:tc>
          <w:tcPr>
            <w:tcW w:w="2490" w:type="dxa"/>
            <w:noWrap w:val="0"/>
            <w:vAlign w:val="center"/>
          </w:tcPr>
          <w:p>
            <w:pPr>
              <w:autoSpaceDE w:val="0"/>
              <w:autoSpaceDN w:val="0"/>
              <w:adjustRightInd w:val="0"/>
              <w:spacing w:line="460" w:lineRule="exact"/>
              <w:jc w:val="center"/>
              <w:rPr>
                <w:rFonts w:hint="eastAsia" w:ascii="宋体" w:hAnsi="宋体"/>
                <w:b/>
                <w:bCs/>
                <w:kern w:val="0"/>
              </w:rPr>
            </w:pPr>
            <w:r>
              <w:rPr>
                <w:rFonts w:hint="eastAsia" w:ascii="宋体" w:hAnsi="宋体"/>
                <w:b/>
                <w:bCs/>
                <w:kern w:val="0"/>
              </w:rPr>
              <w:t>项目名称</w:t>
            </w:r>
          </w:p>
        </w:tc>
        <w:tc>
          <w:tcPr>
            <w:tcW w:w="2083" w:type="dxa"/>
            <w:noWrap w:val="0"/>
            <w:vAlign w:val="center"/>
          </w:tcPr>
          <w:p>
            <w:pPr>
              <w:autoSpaceDE w:val="0"/>
              <w:autoSpaceDN w:val="0"/>
              <w:adjustRightInd w:val="0"/>
              <w:spacing w:line="460" w:lineRule="exact"/>
              <w:jc w:val="center"/>
              <w:rPr>
                <w:rFonts w:hint="eastAsia" w:ascii="宋体" w:hAnsi="宋体"/>
                <w:b/>
                <w:bCs/>
                <w:kern w:val="0"/>
              </w:rPr>
            </w:pPr>
            <w:r>
              <w:rPr>
                <w:rFonts w:hint="eastAsia" w:ascii="宋体" w:hAnsi="宋体"/>
                <w:b/>
                <w:bCs/>
                <w:kern w:val="0"/>
              </w:rPr>
              <w:t>数量</w:t>
            </w:r>
          </w:p>
        </w:tc>
        <w:tc>
          <w:tcPr>
            <w:tcW w:w="3507" w:type="dxa"/>
            <w:noWrap w:val="0"/>
            <w:vAlign w:val="center"/>
          </w:tcPr>
          <w:p>
            <w:pPr>
              <w:autoSpaceDE w:val="0"/>
              <w:autoSpaceDN w:val="0"/>
              <w:adjustRightInd w:val="0"/>
              <w:spacing w:line="460" w:lineRule="exact"/>
              <w:jc w:val="center"/>
              <w:rPr>
                <w:rFonts w:hint="eastAsia" w:ascii="宋体" w:hAnsi="宋体"/>
                <w:b/>
                <w:bCs/>
                <w:kern w:val="0"/>
              </w:rPr>
            </w:pPr>
            <w:bookmarkStart w:id="100" w:name="_Toc271534432"/>
            <w:bookmarkStart w:id="101" w:name="_Toc248561116"/>
            <w:bookmarkStart w:id="102" w:name="_Toc224308533"/>
            <w:bookmarkStart w:id="103" w:name="_Toc224308395"/>
            <w:bookmarkStart w:id="104" w:name="_Toc271277260"/>
            <w:bookmarkStart w:id="105" w:name="_Toc248340234"/>
            <w:bookmarkStart w:id="106" w:name="_Toc224307572"/>
            <w:r>
              <w:rPr>
                <w:rFonts w:hint="eastAsia" w:ascii="宋体" w:hAnsi="宋体"/>
                <w:b/>
                <w:bCs/>
                <w:kern w:val="0"/>
              </w:rPr>
              <w:t>合计 (元)</w:t>
            </w:r>
            <w:bookmarkEnd w:id="100"/>
            <w:bookmarkEnd w:id="101"/>
            <w:bookmarkEnd w:id="102"/>
            <w:bookmarkEnd w:id="103"/>
            <w:bookmarkEnd w:id="104"/>
            <w:bookmarkEnd w:id="105"/>
            <w:bookmarkEnd w:id="106"/>
          </w:p>
        </w:tc>
        <w:tc>
          <w:tcPr>
            <w:tcW w:w="1155" w:type="dxa"/>
            <w:noWrap w:val="0"/>
            <w:vAlign w:val="center"/>
          </w:tcPr>
          <w:p>
            <w:pPr>
              <w:autoSpaceDE w:val="0"/>
              <w:autoSpaceDN w:val="0"/>
              <w:adjustRightInd w:val="0"/>
              <w:spacing w:line="460" w:lineRule="exact"/>
              <w:jc w:val="center"/>
              <w:rPr>
                <w:rFonts w:hint="eastAsia" w:ascii="宋体" w:hAnsi="宋体"/>
                <w:b/>
                <w:bCs/>
                <w:kern w:val="0"/>
              </w:rPr>
            </w:pPr>
            <w:bookmarkStart w:id="107" w:name="_Toc271534435"/>
            <w:bookmarkStart w:id="108" w:name="_Toc248340237"/>
            <w:bookmarkStart w:id="109" w:name="_Toc271277263"/>
            <w:bookmarkStart w:id="110" w:name="_Toc248561119"/>
            <w:bookmarkStart w:id="111" w:name="_Toc224307573"/>
            <w:bookmarkStart w:id="112" w:name="_Toc224308534"/>
            <w:bookmarkStart w:id="113" w:name="_Toc224308396"/>
            <w:r>
              <w:rPr>
                <w:rFonts w:hint="eastAsia" w:ascii="宋体" w:hAnsi="宋体"/>
                <w:b/>
                <w:bCs/>
                <w:kern w:val="0"/>
              </w:rPr>
              <w:t>备　注</w:t>
            </w:r>
            <w:bookmarkEnd w:id="107"/>
            <w:bookmarkEnd w:id="108"/>
            <w:bookmarkEnd w:id="109"/>
            <w:bookmarkEnd w:id="110"/>
            <w:bookmarkEnd w:id="111"/>
            <w:bookmarkEnd w:id="112"/>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709" w:type="dxa"/>
            <w:noWrap w:val="0"/>
            <w:vAlign w:val="center"/>
          </w:tcPr>
          <w:p>
            <w:pPr>
              <w:autoSpaceDE w:val="0"/>
              <w:autoSpaceDN w:val="0"/>
              <w:adjustRightInd w:val="0"/>
              <w:spacing w:line="460" w:lineRule="exact"/>
              <w:jc w:val="center"/>
              <w:rPr>
                <w:rFonts w:hint="eastAsia" w:ascii="宋体" w:hAnsi="宋体"/>
                <w:bCs/>
                <w:kern w:val="0"/>
              </w:rPr>
            </w:pPr>
            <w:bookmarkStart w:id="114" w:name="_Toc248561120"/>
            <w:bookmarkStart w:id="115" w:name="_Toc224308535"/>
            <w:bookmarkStart w:id="116" w:name="_Toc271534436"/>
            <w:bookmarkStart w:id="117" w:name="_Toc224307574"/>
            <w:bookmarkStart w:id="118" w:name="_Toc224308397"/>
            <w:bookmarkStart w:id="119" w:name="_Toc271277264"/>
            <w:bookmarkStart w:id="120" w:name="_Toc248340238"/>
            <w:r>
              <w:rPr>
                <w:rFonts w:hint="eastAsia" w:ascii="宋体" w:hAnsi="宋体"/>
                <w:bCs/>
                <w:kern w:val="0"/>
              </w:rPr>
              <w:t>1</w:t>
            </w:r>
            <w:bookmarkEnd w:id="114"/>
            <w:bookmarkEnd w:id="115"/>
            <w:bookmarkEnd w:id="116"/>
            <w:bookmarkEnd w:id="117"/>
            <w:bookmarkEnd w:id="118"/>
            <w:bookmarkEnd w:id="119"/>
            <w:bookmarkEnd w:id="120"/>
          </w:p>
        </w:tc>
        <w:tc>
          <w:tcPr>
            <w:tcW w:w="2490" w:type="dxa"/>
            <w:noWrap w:val="0"/>
            <w:vAlign w:val="center"/>
          </w:tcPr>
          <w:p>
            <w:pPr>
              <w:autoSpaceDE w:val="0"/>
              <w:autoSpaceDN w:val="0"/>
              <w:adjustRightInd w:val="0"/>
              <w:spacing w:line="460" w:lineRule="exact"/>
              <w:jc w:val="center"/>
              <w:rPr>
                <w:rFonts w:hint="eastAsia" w:ascii="宋体" w:hAnsi="宋体"/>
                <w:szCs w:val="21"/>
              </w:rPr>
            </w:pPr>
            <w:r>
              <w:rPr>
                <w:rFonts w:hint="eastAsia" w:ascii="宋体" w:hAnsi="宋体"/>
                <w:szCs w:val="21"/>
                <w:lang w:eastAsia="zh-CN"/>
              </w:rPr>
              <w:t>防城港市防城区2020年森林资源管理“一张图”年度更新</w:t>
            </w:r>
            <w:r>
              <w:rPr>
                <w:rFonts w:hint="eastAsia" w:ascii="宋体" w:hAnsi="宋体"/>
                <w:szCs w:val="21"/>
              </w:rPr>
              <w:t xml:space="preserve"> </w:t>
            </w:r>
          </w:p>
        </w:tc>
        <w:tc>
          <w:tcPr>
            <w:tcW w:w="2083" w:type="dxa"/>
            <w:noWrap w:val="0"/>
            <w:vAlign w:val="center"/>
          </w:tcPr>
          <w:p>
            <w:pPr>
              <w:autoSpaceDE w:val="0"/>
              <w:autoSpaceDN w:val="0"/>
              <w:adjustRightInd w:val="0"/>
              <w:spacing w:line="460" w:lineRule="exact"/>
              <w:jc w:val="center"/>
              <w:rPr>
                <w:rFonts w:hint="eastAsia" w:ascii="宋体" w:hAnsi="宋体"/>
                <w:bCs/>
                <w:kern w:val="0"/>
              </w:rPr>
            </w:pPr>
            <w:r>
              <w:rPr>
                <w:rFonts w:hint="eastAsia" w:ascii="宋体" w:hAnsi="宋体"/>
                <w:bCs/>
                <w:kern w:val="0"/>
              </w:rPr>
              <w:t>1项</w:t>
            </w:r>
          </w:p>
        </w:tc>
        <w:tc>
          <w:tcPr>
            <w:tcW w:w="3507" w:type="dxa"/>
            <w:noWrap w:val="0"/>
            <w:vAlign w:val="center"/>
          </w:tcPr>
          <w:p>
            <w:pPr>
              <w:autoSpaceDE w:val="0"/>
              <w:autoSpaceDN w:val="0"/>
              <w:adjustRightInd w:val="0"/>
              <w:spacing w:line="460" w:lineRule="exact"/>
              <w:rPr>
                <w:rFonts w:hint="eastAsia" w:ascii="宋体" w:hAnsi="宋体"/>
                <w:bCs/>
                <w:kern w:val="0"/>
              </w:rPr>
            </w:pPr>
          </w:p>
        </w:tc>
        <w:tc>
          <w:tcPr>
            <w:tcW w:w="1155" w:type="dxa"/>
            <w:noWrap w:val="0"/>
            <w:vAlign w:val="center"/>
          </w:tcPr>
          <w:p>
            <w:pPr>
              <w:autoSpaceDE w:val="0"/>
              <w:autoSpaceDN w:val="0"/>
              <w:adjustRightInd w:val="0"/>
              <w:spacing w:line="460" w:lineRule="exact"/>
              <w:rPr>
                <w:rFonts w:hint="eastAsia" w:ascii="宋体" w:hAnsi="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9944" w:type="dxa"/>
            <w:gridSpan w:val="5"/>
            <w:noWrap w:val="0"/>
            <w:vAlign w:val="center"/>
          </w:tcPr>
          <w:p>
            <w:pPr>
              <w:autoSpaceDE w:val="0"/>
              <w:autoSpaceDN w:val="0"/>
              <w:adjustRightInd w:val="0"/>
              <w:spacing w:line="460" w:lineRule="exact"/>
              <w:rPr>
                <w:rFonts w:hint="eastAsia" w:ascii="宋体" w:hAnsi="宋体"/>
                <w:bCs/>
                <w:kern w:val="0"/>
              </w:rPr>
            </w:pPr>
            <w:bookmarkStart w:id="121" w:name="_Toc248561122"/>
            <w:bookmarkStart w:id="122" w:name="_Toc224308538"/>
            <w:bookmarkStart w:id="123" w:name="_Toc224308400"/>
            <w:bookmarkStart w:id="124" w:name="_Toc248340240"/>
            <w:bookmarkStart w:id="125" w:name="_Toc224307577"/>
            <w:bookmarkStart w:id="126" w:name="_Toc271277266"/>
            <w:bookmarkStart w:id="127" w:name="_Toc271534438"/>
            <w:r>
              <w:rPr>
                <w:rFonts w:hint="eastAsia" w:ascii="宋体" w:hAnsi="宋体"/>
                <w:bCs/>
                <w:kern w:val="0"/>
              </w:rPr>
              <w:t>总报价（人民币大写）：</w:t>
            </w:r>
            <w:r>
              <w:rPr>
                <w:rFonts w:hint="eastAsia" w:ascii="宋体" w:hAnsi="宋体"/>
                <w:bCs/>
                <w:kern w:val="0"/>
                <w:u w:val="single"/>
              </w:rPr>
              <w:t xml:space="preserve">                                     </w:t>
            </w:r>
            <w:r>
              <w:rPr>
                <w:rFonts w:hint="eastAsia" w:ascii="宋体" w:hAnsi="宋体"/>
                <w:bCs/>
                <w:kern w:val="0"/>
              </w:rPr>
              <w:t>（ ￥</w:t>
            </w:r>
            <w:r>
              <w:rPr>
                <w:rFonts w:hint="eastAsia" w:ascii="宋体" w:hAnsi="宋体"/>
                <w:bCs/>
                <w:kern w:val="0"/>
                <w:u w:val="single"/>
              </w:rPr>
              <w:t xml:space="preserve">                 </w:t>
            </w:r>
            <w:r>
              <w:rPr>
                <w:rFonts w:hint="eastAsia" w:ascii="宋体" w:hAnsi="宋体"/>
                <w:bCs/>
                <w:kern w:val="0"/>
              </w:rPr>
              <w:t>元）</w:t>
            </w:r>
            <w:bookmarkEnd w:id="121"/>
            <w:bookmarkEnd w:id="122"/>
            <w:bookmarkEnd w:id="123"/>
            <w:bookmarkEnd w:id="124"/>
            <w:bookmarkEnd w:id="125"/>
            <w:bookmarkEnd w:id="126"/>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9944" w:type="dxa"/>
            <w:gridSpan w:val="5"/>
            <w:noWrap w:val="0"/>
            <w:vAlign w:val="center"/>
          </w:tcPr>
          <w:p>
            <w:pPr>
              <w:autoSpaceDE w:val="0"/>
              <w:autoSpaceDN w:val="0"/>
              <w:adjustRightInd w:val="0"/>
              <w:spacing w:line="460" w:lineRule="exact"/>
              <w:rPr>
                <w:rFonts w:hint="eastAsia" w:ascii="宋体" w:hAnsi="宋体"/>
                <w:bCs/>
                <w:color w:val="FF0000"/>
                <w:kern w:val="0"/>
              </w:rPr>
            </w:pPr>
            <w:r>
              <w:rPr>
                <w:rFonts w:hint="eastAsia" w:ascii="宋体" w:hAnsi="宋体"/>
                <w:bCs/>
                <w:color w:val="FF0000"/>
                <w:kern w:val="0"/>
              </w:rPr>
              <w:t>服务期限：</w:t>
            </w:r>
            <w:r>
              <w:rPr>
                <w:rFonts w:hint="eastAsia" w:ascii="宋体" w:hAnsi="宋体"/>
                <w:bCs/>
                <w:color w:val="FF0000"/>
                <w:kern w:val="0"/>
                <w:u w:val="single"/>
              </w:rPr>
              <w:t xml:space="preserve">            </w:t>
            </w:r>
            <w:r>
              <w:rPr>
                <w:rFonts w:hint="eastAsia" w:ascii="宋体" w:hAnsi="宋体"/>
                <w:bCs/>
                <w:color w:val="FF0000"/>
                <w:kern w:val="0"/>
              </w:rPr>
              <w:t>。</w:t>
            </w:r>
          </w:p>
        </w:tc>
      </w:tr>
    </w:tbl>
    <w:p>
      <w:pPr>
        <w:pStyle w:val="10"/>
        <w:snapToGrid w:val="0"/>
        <w:spacing w:line="400" w:lineRule="exact"/>
        <w:rPr>
          <w:rFonts w:hint="eastAsia" w:hAnsi="宋体"/>
          <w:b/>
        </w:rPr>
      </w:pPr>
      <w:r>
        <w:rPr>
          <w:rFonts w:hint="eastAsia" w:hAnsi="宋体"/>
          <w:b/>
        </w:rPr>
        <w:t>费用报价注意事项：</w:t>
      </w:r>
    </w:p>
    <w:p>
      <w:pPr>
        <w:autoSpaceDE w:val="0"/>
        <w:autoSpaceDN w:val="0"/>
        <w:adjustRightInd w:val="0"/>
        <w:spacing w:line="460" w:lineRule="exact"/>
        <w:ind w:firstLine="420" w:firstLineChars="200"/>
        <w:rPr>
          <w:rFonts w:hint="eastAsia" w:ascii="宋体" w:hAnsi="宋体"/>
          <w:kern w:val="0"/>
          <w:szCs w:val="21"/>
        </w:rPr>
      </w:pPr>
      <w:r>
        <w:rPr>
          <w:rFonts w:hint="eastAsia" w:ascii="宋体" w:hAnsi="宋体"/>
          <w:kern w:val="0"/>
          <w:szCs w:val="21"/>
        </w:rPr>
        <w:t>1、按固定总额报价。参考市场价格和有关相关规定，由竞标人考虑各方面因素、风险，以固定总额报价，总价包干；</w:t>
      </w:r>
    </w:p>
    <w:p>
      <w:pPr>
        <w:spacing w:line="440" w:lineRule="exact"/>
        <w:ind w:firstLine="420" w:firstLineChars="200"/>
        <w:rPr>
          <w:rFonts w:ascii="宋体" w:hAnsi="宋体"/>
          <w:szCs w:val="21"/>
        </w:rPr>
      </w:pPr>
      <w:r>
        <w:rPr>
          <w:rFonts w:hint="eastAsia" w:ascii="宋体" w:hAnsi="宋体"/>
          <w:kern w:val="0"/>
          <w:szCs w:val="21"/>
        </w:rPr>
        <w:t>2、竞标报价包含</w:t>
      </w:r>
      <w:r>
        <w:rPr>
          <w:rFonts w:hint="eastAsia" w:ascii="宋体" w:hAnsi="宋体"/>
          <w:szCs w:val="21"/>
        </w:rPr>
        <w:t>完成约定服务内容所聘用人员的待遇、装备、办公设备、日常管理等支出。</w:t>
      </w:r>
    </w:p>
    <w:p>
      <w:pPr>
        <w:pStyle w:val="10"/>
        <w:rPr>
          <w:rFonts w:hint="eastAsia"/>
          <w:sz w:val="32"/>
        </w:rPr>
      </w:pPr>
    </w:p>
    <w:p>
      <w:pPr>
        <w:pStyle w:val="10"/>
        <w:rPr>
          <w:rFonts w:hint="eastAsia"/>
          <w:sz w:val="32"/>
        </w:rPr>
      </w:pPr>
    </w:p>
    <w:p>
      <w:pPr>
        <w:pStyle w:val="10"/>
        <w:rPr>
          <w:rFonts w:hint="eastAsia"/>
          <w:sz w:val="32"/>
        </w:rPr>
      </w:pPr>
    </w:p>
    <w:p>
      <w:pPr>
        <w:pStyle w:val="10"/>
        <w:ind w:firstLine="420" w:firstLineChars="200"/>
        <w:rPr>
          <w:rFonts w:hint="eastAsia" w:hAnsi="宋体"/>
          <w:kern w:val="2"/>
          <w:sz w:val="21"/>
        </w:rPr>
      </w:pPr>
      <w:r>
        <w:rPr>
          <w:rFonts w:hint="eastAsia" w:hAnsi="宋体"/>
          <w:kern w:val="2"/>
          <w:sz w:val="21"/>
        </w:rPr>
        <w:t xml:space="preserve">供应商盖公章：                                          </w:t>
      </w:r>
    </w:p>
    <w:p>
      <w:pPr>
        <w:pStyle w:val="10"/>
        <w:rPr>
          <w:rFonts w:hint="eastAsia" w:hAnsi="宋体"/>
          <w:kern w:val="2"/>
          <w:sz w:val="21"/>
        </w:rPr>
      </w:pPr>
      <w:r>
        <w:rPr>
          <w:rFonts w:hint="eastAsia" w:hAnsi="宋体"/>
          <w:kern w:val="2"/>
          <w:sz w:val="21"/>
        </w:rPr>
        <w:t xml:space="preserve">                    </w:t>
      </w:r>
    </w:p>
    <w:p>
      <w:pPr>
        <w:pStyle w:val="10"/>
        <w:ind w:left="2520" w:leftChars="200" w:hanging="2100" w:hangingChars="1000"/>
        <w:rPr>
          <w:rFonts w:hint="eastAsia" w:hAnsi="宋体"/>
          <w:kern w:val="2"/>
          <w:sz w:val="21"/>
        </w:rPr>
      </w:pPr>
      <w:r>
        <w:rPr>
          <w:rFonts w:hint="eastAsia" w:hAnsi="宋体"/>
          <w:kern w:val="2"/>
          <w:sz w:val="21"/>
        </w:rPr>
        <w:t xml:space="preserve">法定代表人或委托代理人签字：                            </w:t>
      </w:r>
    </w:p>
    <w:p>
      <w:pPr>
        <w:pStyle w:val="10"/>
        <w:ind w:left="2520" w:leftChars="200" w:hanging="2100" w:hangingChars="1000"/>
        <w:rPr>
          <w:rFonts w:hint="eastAsia" w:hAnsi="宋体"/>
          <w:kern w:val="2"/>
          <w:sz w:val="21"/>
        </w:rPr>
      </w:pPr>
    </w:p>
    <w:p>
      <w:pPr>
        <w:pStyle w:val="10"/>
        <w:ind w:left="2520" w:leftChars="200" w:hanging="2100" w:hangingChars="1000"/>
        <w:rPr>
          <w:rFonts w:hint="eastAsia" w:hAnsi="宋体"/>
          <w:kern w:val="2"/>
          <w:sz w:val="21"/>
        </w:rPr>
      </w:pPr>
      <w:r>
        <w:rPr>
          <w:rFonts w:hint="eastAsia" w:hAnsi="宋体"/>
          <w:kern w:val="2"/>
          <w:sz w:val="21"/>
        </w:rPr>
        <w:t>日期：     年    月    日</w:t>
      </w:r>
      <w:bookmarkStart w:id="128" w:name="_Toc15991184"/>
    </w:p>
    <w:p>
      <w:pPr>
        <w:pStyle w:val="10"/>
        <w:rPr>
          <w:rFonts w:hint="eastAsia"/>
          <w:sz w:val="32"/>
        </w:rPr>
      </w:pPr>
    </w:p>
    <w:p>
      <w:pPr>
        <w:pStyle w:val="10"/>
        <w:rPr>
          <w:rFonts w:hint="eastAsia"/>
          <w:sz w:val="32"/>
        </w:rPr>
      </w:pPr>
    </w:p>
    <w:p>
      <w:pPr>
        <w:pStyle w:val="10"/>
        <w:rPr>
          <w:rFonts w:hint="eastAsia"/>
          <w:sz w:val="32"/>
        </w:rPr>
      </w:pPr>
    </w:p>
    <w:p>
      <w:pPr>
        <w:pStyle w:val="10"/>
        <w:rPr>
          <w:rFonts w:hint="eastAsia"/>
          <w:sz w:val="32"/>
        </w:rPr>
      </w:pPr>
    </w:p>
    <w:p>
      <w:pPr>
        <w:pStyle w:val="10"/>
        <w:rPr>
          <w:rFonts w:hint="eastAsia"/>
          <w:sz w:val="32"/>
        </w:rPr>
      </w:pPr>
    </w:p>
    <w:p>
      <w:pPr>
        <w:pStyle w:val="10"/>
        <w:rPr>
          <w:rFonts w:hint="eastAsia"/>
          <w:sz w:val="32"/>
          <w:lang w:eastAsia="zh-CN"/>
        </w:rPr>
      </w:pPr>
    </w:p>
    <w:p>
      <w:pPr>
        <w:pStyle w:val="10"/>
        <w:rPr>
          <w:rFonts w:hint="eastAsia"/>
          <w:sz w:val="32"/>
          <w:lang w:eastAsia="zh-CN"/>
        </w:rPr>
      </w:pPr>
    </w:p>
    <w:p>
      <w:pPr>
        <w:pStyle w:val="10"/>
        <w:rPr>
          <w:rFonts w:hint="eastAsia"/>
          <w:sz w:val="32"/>
          <w:lang w:eastAsia="zh-CN"/>
        </w:rPr>
      </w:pPr>
    </w:p>
    <w:p>
      <w:pPr>
        <w:pStyle w:val="10"/>
        <w:rPr>
          <w:rFonts w:hint="eastAsia"/>
          <w:sz w:val="32"/>
          <w:lang w:eastAsia="zh-CN"/>
        </w:rPr>
      </w:pPr>
    </w:p>
    <w:p>
      <w:pPr>
        <w:pStyle w:val="10"/>
        <w:rPr>
          <w:rFonts w:hint="eastAsia"/>
          <w:b/>
          <w:bCs/>
          <w:sz w:val="32"/>
        </w:rPr>
      </w:pPr>
      <w:r>
        <w:rPr>
          <w:rFonts w:hint="eastAsia"/>
          <w:b/>
          <w:bCs/>
          <w:sz w:val="32"/>
          <w:lang w:eastAsia="zh-CN"/>
        </w:rPr>
        <w:t>（</w:t>
      </w:r>
      <w:r>
        <w:rPr>
          <w:rFonts w:hint="eastAsia"/>
          <w:b/>
          <w:bCs/>
          <w:sz w:val="32"/>
          <w:lang w:val="en-US" w:eastAsia="zh-CN"/>
        </w:rPr>
        <w:t>3</w:t>
      </w:r>
      <w:r>
        <w:rPr>
          <w:rFonts w:hint="eastAsia"/>
          <w:b/>
          <w:bCs/>
          <w:sz w:val="32"/>
          <w:lang w:eastAsia="zh-CN"/>
        </w:rPr>
        <w:t>）</w:t>
      </w:r>
      <w:r>
        <w:rPr>
          <w:rFonts w:hint="eastAsia"/>
          <w:b/>
          <w:bCs/>
          <w:sz w:val="32"/>
        </w:rPr>
        <w:t>法定代表人</w:t>
      </w:r>
      <w:r>
        <w:rPr>
          <w:rFonts w:hint="eastAsia"/>
          <w:b/>
          <w:bCs/>
          <w:sz w:val="32"/>
          <w:lang w:eastAsia="zh-CN"/>
        </w:rPr>
        <w:t>身份证明（必须提供）</w:t>
      </w:r>
    </w:p>
    <w:p>
      <w:pPr>
        <w:jc w:val="center"/>
        <w:rPr>
          <w:rFonts w:hint="eastAsia"/>
          <w:sz w:val="24"/>
        </w:rPr>
      </w:pPr>
    </w:p>
    <w:p>
      <w:pPr>
        <w:spacing w:line="480" w:lineRule="auto"/>
        <w:jc w:val="center"/>
        <w:rPr>
          <w:b/>
          <w:bCs/>
          <w:sz w:val="24"/>
        </w:rPr>
      </w:pPr>
      <w:r>
        <w:rPr>
          <w:rFonts w:hint="eastAsia"/>
          <w:b/>
          <w:bCs/>
          <w:sz w:val="24"/>
        </w:rPr>
        <w:t>法定代表人身份证明</w:t>
      </w:r>
    </w:p>
    <w:p>
      <w:pPr>
        <w:spacing w:line="480" w:lineRule="auto"/>
        <w:ind w:firstLine="420" w:firstLineChars="200"/>
        <w:rPr>
          <w:rFonts w:hint="eastAsia" w:ascii="宋体" w:hAnsi="宋体"/>
          <w:szCs w:val="21"/>
        </w:rPr>
      </w:pPr>
    </w:p>
    <w:p>
      <w:pPr>
        <w:spacing w:line="480" w:lineRule="auto"/>
        <w:ind w:firstLine="420" w:firstLineChars="200"/>
        <w:rPr>
          <w:rFonts w:hint="eastAsia" w:ascii="宋体" w:hAnsi="宋体"/>
          <w:szCs w:val="21"/>
        </w:rPr>
      </w:pPr>
      <w:r>
        <w:rPr>
          <w:rFonts w:hint="eastAsia" w:ascii="宋体" w:hAnsi="宋体"/>
          <w:szCs w:val="21"/>
        </w:rPr>
        <w:t>供应商名称：</w:t>
      </w:r>
      <w:r>
        <w:rPr>
          <w:rFonts w:hint="eastAsia" w:ascii="宋体" w:hAnsi="宋体"/>
          <w:szCs w:val="21"/>
          <w:u w:val="single"/>
        </w:rPr>
        <w:t xml:space="preserve">                                </w:t>
      </w:r>
      <w:r>
        <w:rPr>
          <w:rFonts w:hint="eastAsia" w:ascii="宋体" w:hAnsi="宋体"/>
          <w:szCs w:val="21"/>
        </w:rPr>
        <w:t xml:space="preserve"> </w:t>
      </w:r>
    </w:p>
    <w:p>
      <w:pPr>
        <w:spacing w:line="480" w:lineRule="auto"/>
        <w:ind w:firstLine="420" w:firstLineChars="200"/>
        <w:rPr>
          <w:rFonts w:hint="eastAsia" w:ascii="宋体" w:hAnsi="宋体"/>
          <w:szCs w:val="21"/>
        </w:rPr>
      </w:pPr>
      <w:r>
        <w:rPr>
          <w:rFonts w:hint="eastAsia" w:ascii="宋体" w:hAnsi="宋体"/>
          <w:szCs w:val="21"/>
        </w:rPr>
        <w:t>单位性质：</w:t>
      </w:r>
      <w:r>
        <w:rPr>
          <w:rFonts w:hint="eastAsia" w:ascii="宋体" w:hAnsi="宋体"/>
          <w:szCs w:val="21"/>
          <w:u w:val="single"/>
        </w:rPr>
        <w:t xml:space="preserve">                                  </w:t>
      </w:r>
      <w:r>
        <w:rPr>
          <w:rFonts w:hint="eastAsia" w:ascii="宋体" w:hAnsi="宋体"/>
          <w:szCs w:val="21"/>
        </w:rPr>
        <w:t xml:space="preserve"> </w:t>
      </w:r>
    </w:p>
    <w:p>
      <w:pPr>
        <w:spacing w:line="480" w:lineRule="auto"/>
        <w:ind w:firstLine="420" w:firstLineChars="200"/>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w:t>
      </w:r>
    </w:p>
    <w:p>
      <w:pPr>
        <w:spacing w:line="480" w:lineRule="auto"/>
        <w:ind w:firstLine="420" w:firstLineChars="200"/>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80" w:lineRule="auto"/>
        <w:ind w:firstLine="420" w:firstLineChars="200"/>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r>
        <w:rPr>
          <w:rFonts w:hint="eastAsia" w:ascii="宋体" w:hAnsi="宋体"/>
          <w:szCs w:val="21"/>
        </w:rPr>
        <w:t xml:space="preserve"> </w:t>
      </w:r>
    </w:p>
    <w:p>
      <w:pPr>
        <w:spacing w:line="480" w:lineRule="auto"/>
        <w:ind w:firstLine="420" w:firstLineChars="200"/>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 xml:space="preserve"> 职务：       </w:t>
      </w:r>
    </w:p>
    <w:p>
      <w:pPr>
        <w:spacing w:line="480" w:lineRule="auto"/>
        <w:ind w:firstLine="420" w:firstLineChars="200"/>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（供应商名称）的法定代表人。</w:t>
      </w:r>
    </w:p>
    <w:p>
      <w:pPr>
        <w:spacing w:line="480" w:lineRule="auto"/>
        <w:ind w:firstLine="840" w:firstLineChars="400"/>
        <w:rPr>
          <w:rFonts w:ascii="宋体" w:hAnsi="宋体"/>
          <w:szCs w:val="21"/>
        </w:rPr>
      </w:pPr>
      <w:r>
        <w:rPr>
          <w:rFonts w:hint="eastAsia" w:ascii="宋体" w:hAnsi="宋体"/>
          <w:szCs w:val="21"/>
        </w:rPr>
        <w:t>特此证明。</w:t>
      </w:r>
    </w:p>
    <w:p>
      <w:pPr>
        <w:spacing w:line="480" w:lineRule="auto"/>
        <w:ind w:firstLine="420" w:firstLineChars="200"/>
        <w:rPr>
          <w:rFonts w:hint="eastAsia" w:ascii="宋体" w:hAnsi="宋体"/>
          <w:szCs w:val="21"/>
        </w:rPr>
      </w:pPr>
    </w:p>
    <w:p>
      <w:pPr>
        <w:spacing w:line="480" w:lineRule="auto"/>
        <w:ind w:firstLine="4200" w:firstLineChars="2000"/>
        <w:rPr>
          <w:rFonts w:hint="eastAsia"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（盖单位章）</w:t>
      </w:r>
    </w:p>
    <w:p>
      <w:pPr>
        <w:spacing w:line="480" w:lineRule="auto"/>
        <w:ind w:firstLine="4515" w:firstLineChars="215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10"/>
        <w:rPr>
          <w:rFonts w:hint="eastAsia"/>
          <w:sz w:val="32"/>
        </w:rPr>
      </w:pPr>
    </w:p>
    <w:p>
      <w:pPr>
        <w:pStyle w:val="10"/>
        <w:rPr>
          <w:rFonts w:hint="eastAsia"/>
          <w:sz w:val="32"/>
        </w:rPr>
      </w:pPr>
    </w:p>
    <w:p>
      <w:pPr>
        <w:pStyle w:val="10"/>
        <w:rPr>
          <w:rFonts w:hint="eastAsia"/>
          <w:b/>
          <w:bCs/>
          <w:sz w:val="21"/>
          <w:lang w:eastAsia="zh-CN"/>
        </w:rPr>
      </w:pPr>
      <w:r>
        <w:rPr>
          <w:rFonts w:hint="eastAsia"/>
          <w:b/>
          <w:bCs/>
          <w:sz w:val="21"/>
          <w:lang w:eastAsia="zh-CN"/>
        </w:rPr>
        <w:t>附：法定代表人完整有效的身份证复印件。</w:t>
      </w:r>
    </w:p>
    <w:p>
      <w:pPr>
        <w:pStyle w:val="10"/>
        <w:rPr>
          <w:rFonts w:hint="eastAsia"/>
          <w:sz w:val="32"/>
        </w:rPr>
      </w:pPr>
    </w:p>
    <w:p>
      <w:pPr>
        <w:pStyle w:val="10"/>
        <w:rPr>
          <w:rFonts w:hint="eastAsia"/>
          <w:sz w:val="32"/>
        </w:rPr>
      </w:pPr>
    </w:p>
    <w:p>
      <w:pPr>
        <w:pStyle w:val="10"/>
        <w:rPr>
          <w:rFonts w:hint="eastAsia"/>
          <w:sz w:val="32"/>
        </w:rPr>
      </w:pPr>
    </w:p>
    <w:p>
      <w:pPr>
        <w:pStyle w:val="10"/>
        <w:rPr>
          <w:rFonts w:hint="eastAsia"/>
          <w:sz w:val="32"/>
        </w:rPr>
      </w:pPr>
    </w:p>
    <w:p>
      <w:pPr>
        <w:pStyle w:val="10"/>
        <w:rPr>
          <w:rFonts w:hint="eastAsia"/>
          <w:sz w:val="32"/>
        </w:rPr>
      </w:pPr>
    </w:p>
    <w:p>
      <w:pPr>
        <w:pStyle w:val="10"/>
        <w:rPr>
          <w:rFonts w:hint="eastAsia"/>
          <w:sz w:val="32"/>
        </w:rPr>
      </w:pPr>
    </w:p>
    <w:p>
      <w:pPr>
        <w:pStyle w:val="10"/>
        <w:jc w:val="left"/>
        <w:rPr>
          <w:rFonts w:hint="eastAsia"/>
          <w:b/>
          <w:bCs/>
          <w:sz w:val="28"/>
          <w:szCs w:val="20"/>
        </w:rPr>
      </w:pPr>
      <w:r>
        <w:rPr>
          <w:rFonts w:hint="eastAsia"/>
          <w:b/>
          <w:bCs/>
          <w:sz w:val="28"/>
          <w:szCs w:val="20"/>
          <w:lang w:eastAsia="zh-CN"/>
        </w:rPr>
        <w:t>（</w:t>
      </w:r>
      <w:r>
        <w:rPr>
          <w:rFonts w:hint="eastAsia"/>
          <w:b/>
          <w:bCs/>
          <w:sz w:val="28"/>
          <w:szCs w:val="20"/>
          <w:lang w:val="en-US" w:eastAsia="zh-CN"/>
        </w:rPr>
        <w:t>4</w:t>
      </w:r>
      <w:r>
        <w:rPr>
          <w:rFonts w:hint="eastAsia"/>
          <w:b/>
          <w:bCs/>
          <w:sz w:val="28"/>
          <w:szCs w:val="20"/>
          <w:lang w:eastAsia="zh-CN"/>
        </w:rPr>
        <w:t>）</w:t>
      </w:r>
      <w:r>
        <w:rPr>
          <w:rFonts w:hint="eastAsia"/>
          <w:b/>
          <w:bCs/>
          <w:sz w:val="28"/>
          <w:szCs w:val="20"/>
        </w:rPr>
        <w:t>法定代表人授权委托书和委托代理人完整有效的身份证复印件（委托代理时必须提供）</w:t>
      </w:r>
    </w:p>
    <w:p>
      <w:pPr>
        <w:pStyle w:val="10"/>
        <w:rPr>
          <w:rFonts w:hint="eastAsia"/>
          <w:sz w:val="32"/>
        </w:rPr>
      </w:pPr>
    </w:p>
    <w:p>
      <w:pPr>
        <w:pStyle w:val="17"/>
        <w:rPr>
          <w:rFonts w:hint="eastAsia"/>
        </w:rPr>
      </w:pPr>
      <w:r>
        <w:rPr>
          <w:rFonts w:hint="eastAsia"/>
        </w:rPr>
        <w:t>授权委托书（格式）</w:t>
      </w:r>
    </w:p>
    <w:p>
      <w:pPr>
        <w:spacing w:line="400" w:lineRule="exact"/>
        <w:rPr>
          <w:rFonts w:ascii="楷体_GB2312" w:eastAsia="楷体_GB2312"/>
          <w:sz w:val="24"/>
        </w:rPr>
      </w:pPr>
    </w:p>
    <w:p>
      <w:pPr>
        <w:spacing w:line="360" w:lineRule="auto"/>
        <w:ind w:firstLine="480"/>
        <w:rPr>
          <w:rFonts w:ascii="宋体"/>
        </w:rPr>
      </w:pPr>
      <w:r>
        <w:rPr>
          <w:rFonts w:hint="eastAsia" w:ascii="宋体"/>
        </w:rPr>
        <w:t>本授权委托书声明：我</w:t>
      </w:r>
      <w:r>
        <w:rPr>
          <w:rFonts w:ascii="宋体"/>
          <w:u w:val="single"/>
        </w:rPr>
        <w:t xml:space="preserve">        </w:t>
      </w:r>
      <w:r>
        <w:rPr>
          <w:rFonts w:hint="eastAsia" w:ascii="宋体"/>
          <w:u w:val="single"/>
        </w:rPr>
        <w:t>（姓名）</w:t>
      </w:r>
      <w:r>
        <w:rPr>
          <w:rFonts w:hint="eastAsia" w:ascii="宋体"/>
        </w:rPr>
        <w:t>系</w:t>
      </w:r>
      <w:r>
        <w:rPr>
          <w:rFonts w:ascii="宋体"/>
          <w:u w:val="single"/>
        </w:rPr>
        <w:t xml:space="preserve">             </w:t>
      </w:r>
      <w:r>
        <w:rPr>
          <w:rFonts w:hint="eastAsia" w:ascii="宋体"/>
          <w:u w:val="single"/>
        </w:rPr>
        <w:t>（供应商名称）</w:t>
      </w:r>
      <w:r>
        <w:rPr>
          <w:rFonts w:hint="eastAsia" w:ascii="宋体"/>
        </w:rPr>
        <w:t>的法定代表人，现授权委托</w:t>
      </w:r>
      <w:r>
        <w:rPr>
          <w:rFonts w:ascii="宋体"/>
          <w:u w:val="single"/>
        </w:rPr>
        <w:t xml:space="preserve">        </w:t>
      </w:r>
      <w:r>
        <w:rPr>
          <w:rFonts w:hint="eastAsia" w:ascii="宋体"/>
          <w:u w:val="single"/>
        </w:rPr>
        <w:t>（姓名）</w:t>
      </w:r>
      <w:r>
        <w:rPr>
          <w:rFonts w:hint="eastAsia" w:ascii="宋体"/>
        </w:rPr>
        <w:t>为我公司代理人，以本单位的名义参加</w:t>
      </w:r>
      <w:r>
        <w:rPr>
          <w:rFonts w:ascii="宋体"/>
        </w:rPr>
        <w:t> </w:t>
      </w:r>
      <w:r>
        <w:rPr>
          <w:rFonts w:ascii="宋体"/>
          <w:u w:val="single"/>
        </w:rPr>
        <w:t>                    </w:t>
      </w:r>
      <w:r>
        <w:rPr>
          <w:rFonts w:hint="eastAsia" w:ascii="宋体"/>
          <w:u w:val="single"/>
        </w:rPr>
        <w:t>（采购人）</w:t>
      </w:r>
      <w:r>
        <w:rPr>
          <w:rFonts w:hint="eastAsia" w:ascii="宋体"/>
        </w:rPr>
        <w:t>的</w:t>
      </w:r>
      <w:r>
        <w:rPr>
          <w:rFonts w:ascii="宋体"/>
          <w:u w:val="single"/>
        </w:rPr>
        <w:t xml:space="preserve">          </w:t>
      </w:r>
      <w:r>
        <w:rPr>
          <w:rFonts w:hint="eastAsia" w:ascii="宋体"/>
          <w:u w:val="single"/>
        </w:rPr>
        <w:t xml:space="preserve">  </w:t>
      </w:r>
      <w:r>
        <w:rPr>
          <w:rFonts w:ascii="宋体"/>
          <w:u w:val="single"/>
        </w:rPr>
        <w:t xml:space="preserve">  </w:t>
      </w:r>
      <w:r>
        <w:rPr>
          <w:rFonts w:hint="eastAsia" w:ascii="宋体"/>
          <w:u w:val="single"/>
        </w:rPr>
        <w:t>（项目名称）</w:t>
      </w:r>
      <w:r>
        <w:rPr>
          <w:rFonts w:ascii="宋体"/>
          <w:u w:val="single"/>
        </w:rPr>
        <w:t xml:space="preserve"> </w:t>
      </w:r>
      <w:r>
        <w:rPr>
          <w:rFonts w:hint="eastAsia" w:ascii="宋体"/>
        </w:rPr>
        <w:t>的竞标代理人，在竞标和合同谈判过程中所签署的一切文件和处理与之有关的一切事务，我均予以承认。</w:t>
      </w:r>
    </w:p>
    <w:p>
      <w:pPr>
        <w:spacing w:line="360" w:lineRule="auto"/>
        <w:ind w:firstLine="480"/>
        <w:rPr>
          <w:rFonts w:ascii="宋体"/>
        </w:rPr>
      </w:pPr>
      <w:r>
        <w:rPr>
          <w:rFonts w:hint="eastAsia" w:ascii="宋体"/>
        </w:rPr>
        <w:t>代理人无转委权。特此委托。</w:t>
      </w:r>
    </w:p>
    <w:p>
      <w:pPr>
        <w:spacing w:line="360" w:lineRule="auto"/>
        <w:ind w:firstLine="480"/>
        <w:rPr>
          <w:rFonts w:ascii="宋体"/>
          <w:u w:val="single"/>
        </w:rPr>
      </w:pPr>
      <w:r>
        <w:rPr>
          <w:rFonts w:hint="eastAsia" w:ascii="宋体"/>
        </w:rPr>
        <w:t>代理人：</w:t>
      </w:r>
      <w:r>
        <w:rPr>
          <w:rFonts w:ascii="宋体"/>
          <w:u w:val="single"/>
        </w:rPr>
        <w:t xml:space="preserve">            </w:t>
      </w:r>
      <w:r>
        <w:rPr>
          <w:rFonts w:hint="eastAsia" w:ascii="宋体"/>
        </w:rPr>
        <w:t>性别：</w:t>
      </w:r>
      <w:r>
        <w:rPr>
          <w:rFonts w:ascii="宋体"/>
          <w:u w:val="single"/>
        </w:rPr>
        <w:t xml:space="preserve">              </w:t>
      </w:r>
      <w:r>
        <w:rPr>
          <w:rFonts w:ascii="宋体"/>
        </w:rPr>
        <w:t xml:space="preserve"> </w:t>
      </w:r>
      <w:r>
        <w:rPr>
          <w:rFonts w:hint="eastAsia" w:ascii="宋体"/>
        </w:rPr>
        <w:t>年龄：</w:t>
      </w:r>
      <w:r>
        <w:rPr>
          <w:rFonts w:ascii="宋体"/>
          <w:u w:val="single"/>
        </w:rPr>
        <w:t xml:space="preserve"> </w:t>
      </w:r>
      <w:r>
        <w:rPr>
          <w:rFonts w:hint="eastAsia" w:ascii="宋体"/>
          <w:u w:val="single"/>
        </w:rPr>
        <w:t xml:space="preserve">           </w:t>
      </w:r>
    </w:p>
    <w:p>
      <w:pPr>
        <w:spacing w:line="360" w:lineRule="auto"/>
        <w:rPr>
          <w:rFonts w:hint="eastAsia" w:ascii="宋体"/>
        </w:rPr>
      </w:pPr>
    </w:p>
    <w:p>
      <w:pPr>
        <w:spacing w:line="360" w:lineRule="auto"/>
        <w:ind w:firstLine="480"/>
        <w:rPr>
          <w:rFonts w:ascii="宋体"/>
          <w:u w:val="single"/>
        </w:rPr>
      </w:pPr>
      <w:r>
        <w:rPr>
          <w:rFonts w:hint="eastAsia" w:ascii="宋体"/>
        </w:rPr>
        <w:t>单位：</w:t>
      </w:r>
      <w:r>
        <w:rPr>
          <w:rFonts w:ascii="宋体"/>
          <w:u w:val="single"/>
        </w:rPr>
        <w:t xml:space="preserve">              </w:t>
      </w:r>
      <w:r>
        <w:rPr>
          <w:rFonts w:hint="eastAsia" w:ascii="宋体"/>
        </w:rPr>
        <w:t>部门：</w:t>
      </w:r>
      <w:r>
        <w:rPr>
          <w:rFonts w:ascii="宋体"/>
          <w:u w:val="single"/>
        </w:rPr>
        <w:t xml:space="preserve">              </w:t>
      </w:r>
      <w:r>
        <w:rPr>
          <w:rFonts w:ascii="宋体"/>
        </w:rPr>
        <w:t xml:space="preserve"> </w:t>
      </w:r>
      <w:r>
        <w:rPr>
          <w:rFonts w:hint="eastAsia" w:ascii="宋体"/>
        </w:rPr>
        <w:t>职务：</w:t>
      </w:r>
      <w:r>
        <w:rPr>
          <w:rFonts w:ascii="宋体"/>
          <w:u w:val="single"/>
        </w:rPr>
        <w:t xml:space="preserve"> </w:t>
      </w:r>
      <w:r>
        <w:rPr>
          <w:rFonts w:hint="eastAsia" w:ascii="宋体"/>
          <w:u w:val="single"/>
        </w:rPr>
        <w:t xml:space="preserve">           </w:t>
      </w:r>
    </w:p>
    <w:p>
      <w:pPr>
        <w:spacing w:line="360" w:lineRule="auto"/>
        <w:rPr>
          <w:rFonts w:ascii="宋体"/>
        </w:rPr>
      </w:pPr>
    </w:p>
    <w:p>
      <w:pPr>
        <w:spacing w:line="360" w:lineRule="auto"/>
        <w:ind w:firstLine="480"/>
        <w:rPr>
          <w:rFonts w:ascii="宋体"/>
        </w:rPr>
      </w:pPr>
      <w:r>
        <w:rPr>
          <w:rFonts w:hint="eastAsia" w:ascii="宋体"/>
        </w:rPr>
        <w:t>身份证号码：</w:t>
      </w:r>
      <w:r>
        <w:rPr>
          <w:rFonts w:hint="eastAsia" w:ascii="宋体"/>
          <w:u w:val="single"/>
        </w:rPr>
        <w:t xml:space="preserve">                                </w:t>
      </w:r>
    </w:p>
    <w:p>
      <w:pPr>
        <w:spacing w:line="360" w:lineRule="auto"/>
        <w:ind w:firstLine="480"/>
        <w:rPr>
          <w:rFonts w:ascii="宋体"/>
        </w:rPr>
      </w:pPr>
      <w:r>
        <w:rPr>
          <w:rFonts w:hint="eastAsia" w:ascii="宋体"/>
        </w:rPr>
        <w:t>供应商：（盖公章）</w:t>
      </w:r>
    </w:p>
    <w:p>
      <w:pPr>
        <w:spacing w:line="360" w:lineRule="auto"/>
        <w:rPr>
          <w:rFonts w:ascii="宋体"/>
        </w:rPr>
      </w:pPr>
    </w:p>
    <w:p>
      <w:pPr>
        <w:spacing w:line="360" w:lineRule="auto"/>
        <w:ind w:firstLine="480"/>
        <w:rPr>
          <w:rFonts w:hint="eastAsia" w:ascii="宋体"/>
        </w:rPr>
      </w:pPr>
      <w:r>
        <w:rPr>
          <w:rFonts w:hint="eastAsia" w:ascii="宋体"/>
        </w:rPr>
        <w:t>法定代表人：（签字或盖章）</w:t>
      </w:r>
    </w:p>
    <w:p>
      <w:pPr>
        <w:spacing w:line="360" w:lineRule="auto"/>
        <w:ind w:firstLine="480"/>
        <w:rPr>
          <w:rFonts w:ascii="宋体"/>
        </w:rPr>
      </w:pPr>
    </w:p>
    <w:p>
      <w:pPr>
        <w:spacing w:line="360" w:lineRule="auto"/>
        <w:ind w:firstLine="480"/>
        <w:rPr>
          <w:rFonts w:ascii="楷体_GB2312" w:eastAsia="楷体_GB2312"/>
          <w:sz w:val="24"/>
        </w:rPr>
      </w:pPr>
      <w:r>
        <w:rPr>
          <w:rFonts w:hint="eastAsia" w:ascii="宋体"/>
        </w:rPr>
        <w:t>日期：</w:t>
      </w:r>
      <w:r>
        <w:rPr>
          <w:rFonts w:ascii="宋体"/>
        </w:rPr>
        <w:t xml:space="preserve">      </w:t>
      </w: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p>
    <w:p>
      <w:pPr>
        <w:autoSpaceDE w:val="0"/>
        <w:autoSpaceDN w:val="0"/>
        <w:adjustRightInd w:val="0"/>
        <w:rPr>
          <w:rFonts w:hint="eastAsia" w:ascii="楷体_GB2312" w:eastAsia="楷体_GB2312"/>
          <w:kern w:val="0"/>
          <w:sz w:val="24"/>
        </w:rPr>
      </w:pPr>
    </w:p>
    <w:p>
      <w:pPr>
        <w:autoSpaceDE w:val="0"/>
        <w:autoSpaceDN w:val="0"/>
        <w:adjustRightInd w:val="0"/>
        <w:rPr>
          <w:rFonts w:hint="eastAsia" w:ascii="楷体_GB2312" w:eastAsia="楷体_GB2312"/>
          <w:kern w:val="0"/>
          <w:sz w:val="24"/>
        </w:rPr>
      </w:pPr>
    </w:p>
    <w:p>
      <w:pPr>
        <w:autoSpaceDE w:val="0"/>
        <w:autoSpaceDN w:val="0"/>
        <w:adjustRightInd w:val="0"/>
        <w:rPr>
          <w:rFonts w:hint="eastAsia" w:ascii="楷体_GB2312" w:eastAsia="楷体_GB2312"/>
          <w:kern w:val="0"/>
          <w:sz w:val="24"/>
        </w:rPr>
      </w:pPr>
    </w:p>
    <w:p>
      <w:pPr>
        <w:spacing w:line="300" w:lineRule="auto"/>
        <w:rPr>
          <w:rFonts w:hint="eastAsia" w:ascii="宋体" w:hAnsi="宋体"/>
          <w:b/>
          <w:bCs/>
          <w:sz w:val="32"/>
          <w:szCs w:val="32"/>
        </w:rPr>
      </w:pPr>
      <w:r>
        <w:rPr>
          <w:rFonts w:hint="eastAsia" w:ascii="宋体"/>
          <w:b/>
          <w:bCs/>
          <w:kern w:val="0"/>
        </w:rPr>
        <w:t>附：授权委托代理人完整有效的身份证复印件。</w:t>
      </w:r>
    </w:p>
    <w:p>
      <w:pPr>
        <w:pStyle w:val="10"/>
        <w:rPr>
          <w:rFonts w:hint="eastAsia"/>
          <w:sz w:val="32"/>
        </w:rPr>
      </w:pPr>
    </w:p>
    <w:p>
      <w:pPr>
        <w:pStyle w:val="10"/>
        <w:rPr>
          <w:rFonts w:hint="eastAsia"/>
          <w:sz w:val="32"/>
        </w:rPr>
      </w:pPr>
    </w:p>
    <w:p>
      <w:pPr>
        <w:pStyle w:val="10"/>
        <w:rPr>
          <w:rFonts w:hint="eastAsia"/>
          <w:sz w:val="32"/>
        </w:rPr>
      </w:pPr>
    </w:p>
    <w:p>
      <w:pPr>
        <w:pStyle w:val="10"/>
        <w:rPr>
          <w:rFonts w:hint="eastAsia"/>
          <w:sz w:val="32"/>
        </w:rPr>
      </w:pPr>
    </w:p>
    <w:p>
      <w:pPr>
        <w:pStyle w:val="10"/>
        <w:rPr>
          <w:rFonts w:hint="eastAsia"/>
          <w:sz w:val="28"/>
          <w:szCs w:val="20"/>
        </w:rPr>
      </w:pPr>
      <w:r>
        <w:rPr>
          <w:rFonts w:hint="eastAsia"/>
          <w:b/>
          <w:bCs/>
          <w:sz w:val="28"/>
          <w:szCs w:val="20"/>
        </w:rPr>
        <w:t>（5）</w:t>
      </w:r>
      <w:r>
        <w:rPr>
          <w:rFonts w:hint="eastAsia"/>
          <w:b/>
          <w:bCs/>
          <w:sz w:val="28"/>
          <w:szCs w:val="20"/>
          <w:lang w:eastAsia="zh-CN"/>
        </w:rPr>
        <w:t>营业执照或事业单位法人证书副本复印件；由国家质量技术监督局颁发有效的中华人民共和国组织机构代码证复印件加盖公章；税务登记证副本复印件（必须提供，已办理“三证合一”的，不须提供组织机构代码证和税务登记证）</w:t>
      </w:r>
    </w:p>
    <w:p>
      <w:pPr>
        <w:pStyle w:val="10"/>
        <w:rPr>
          <w:rFonts w:hint="eastAsia"/>
          <w:b/>
          <w:bCs/>
          <w:sz w:val="28"/>
          <w:szCs w:val="20"/>
          <w:lang w:val="en-US"/>
        </w:rPr>
      </w:pPr>
    </w:p>
    <w:p>
      <w:pPr>
        <w:pStyle w:val="10"/>
        <w:rPr>
          <w:rFonts w:hint="eastAsia"/>
          <w:sz w:val="28"/>
          <w:szCs w:val="20"/>
        </w:rPr>
      </w:pPr>
      <w:r>
        <w:rPr>
          <w:rFonts w:hint="eastAsia"/>
          <w:b/>
          <w:bCs/>
          <w:sz w:val="28"/>
          <w:szCs w:val="20"/>
          <w:lang w:val="en-US"/>
        </w:rPr>
        <w:t>（6）有效的资质证书副本复印件；（必须提供）</w:t>
      </w:r>
    </w:p>
    <w:p>
      <w:pPr>
        <w:pStyle w:val="10"/>
        <w:rPr>
          <w:rFonts w:hint="eastAsia"/>
          <w:sz w:val="28"/>
          <w:szCs w:val="20"/>
        </w:rPr>
      </w:pPr>
    </w:p>
    <w:p>
      <w:pPr>
        <w:rPr>
          <w:rFonts w:hint="eastAsia" w:ascii="宋体" w:hAnsi="Courier New"/>
          <w:b/>
          <w:bCs/>
          <w:kern w:val="0"/>
          <w:sz w:val="28"/>
          <w:szCs w:val="20"/>
        </w:rPr>
      </w:pPr>
      <w:r>
        <w:rPr>
          <w:rFonts w:hint="eastAsia" w:ascii="宋体" w:hAnsi="Courier New"/>
          <w:b/>
          <w:bCs/>
          <w:kern w:val="0"/>
          <w:sz w:val="28"/>
          <w:szCs w:val="20"/>
        </w:rPr>
        <w:t>（</w:t>
      </w:r>
      <w:r>
        <w:rPr>
          <w:rFonts w:hint="eastAsia" w:ascii="宋体" w:hAnsi="Courier New"/>
          <w:b/>
          <w:bCs/>
          <w:kern w:val="0"/>
          <w:sz w:val="28"/>
          <w:szCs w:val="20"/>
          <w:lang w:val="en-US" w:eastAsia="zh-CN"/>
        </w:rPr>
        <w:t>7</w:t>
      </w:r>
      <w:r>
        <w:rPr>
          <w:rFonts w:hint="eastAsia" w:ascii="宋体" w:hAnsi="Courier New"/>
          <w:b/>
          <w:bCs/>
          <w:kern w:val="0"/>
          <w:sz w:val="28"/>
          <w:szCs w:val="20"/>
        </w:rPr>
        <w:t>）服务方案（必须提供）</w:t>
      </w:r>
    </w:p>
    <w:p>
      <w:pPr>
        <w:spacing w:line="360" w:lineRule="auto"/>
        <w:rPr>
          <w:rFonts w:hint="eastAsia" w:ascii="宋体" w:hAnsi="宋体"/>
          <w:szCs w:val="21"/>
        </w:rPr>
      </w:pPr>
      <w:r>
        <w:rPr>
          <w:rFonts w:hint="eastAsia" w:ascii="宋体" w:hAnsi="宋体"/>
          <w:szCs w:val="21"/>
        </w:rPr>
        <w:t>(由竞标人按本项目的要求自行填写)</w:t>
      </w:r>
    </w:p>
    <w:p>
      <w:pPr>
        <w:spacing w:line="360" w:lineRule="auto"/>
        <w:rPr>
          <w:rFonts w:hint="eastAsia" w:ascii="宋体" w:hAnsi="宋体"/>
          <w:b/>
          <w:bCs/>
          <w:kern w:val="0"/>
          <w:sz w:val="24"/>
          <w:szCs w:val="32"/>
        </w:rPr>
      </w:pPr>
    </w:p>
    <w:p>
      <w:pPr>
        <w:spacing w:line="360" w:lineRule="auto"/>
        <w:rPr>
          <w:rFonts w:hint="eastAsia" w:ascii="宋体" w:hAnsi="宋体"/>
          <w:b/>
          <w:bCs/>
          <w:kern w:val="0"/>
          <w:sz w:val="24"/>
          <w:szCs w:val="32"/>
        </w:rPr>
      </w:pPr>
    </w:p>
    <w:p>
      <w:pPr>
        <w:spacing w:line="360" w:lineRule="auto"/>
        <w:rPr>
          <w:rFonts w:hint="eastAsia" w:ascii="宋体" w:hAnsi="宋体"/>
          <w:b/>
          <w:bCs/>
          <w:kern w:val="0"/>
          <w:sz w:val="24"/>
          <w:szCs w:val="32"/>
        </w:rPr>
      </w:pPr>
    </w:p>
    <w:p>
      <w:pPr>
        <w:pStyle w:val="10"/>
        <w:ind w:firstLine="1400" w:firstLineChars="700"/>
        <w:rPr>
          <w:rFonts w:hint="eastAsia" w:hAnsi="宋体"/>
        </w:rPr>
      </w:pPr>
      <w:r>
        <w:rPr>
          <w:rFonts w:hint="eastAsia" w:hAnsi="宋体"/>
        </w:rPr>
        <w:t xml:space="preserve">供应商(公章)                                </w:t>
      </w:r>
    </w:p>
    <w:p>
      <w:pPr>
        <w:adjustRightInd w:val="0"/>
        <w:snapToGrid w:val="0"/>
        <w:spacing w:line="300" w:lineRule="auto"/>
        <w:rPr>
          <w:rFonts w:hint="eastAsia" w:ascii="宋体" w:hAnsi="宋体"/>
          <w:szCs w:val="21"/>
        </w:rPr>
      </w:pPr>
    </w:p>
    <w:p>
      <w:pPr>
        <w:adjustRightInd w:val="0"/>
        <w:snapToGrid w:val="0"/>
        <w:spacing w:line="300" w:lineRule="auto"/>
        <w:ind w:firstLine="1470" w:firstLineChars="700"/>
        <w:rPr>
          <w:rFonts w:hint="eastAsia" w:ascii="宋体" w:hAnsi="宋体"/>
          <w:szCs w:val="21"/>
        </w:rPr>
      </w:pPr>
      <w:r>
        <w:rPr>
          <w:rFonts w:hint="eastAsia" w:ascii="宋体" w:hAnsi="宋体"/>
          <w:szCs w:val="21"/>
        </w:rPr>
        <w:t xml:space="preserve">法定代表人或法定代表人授权代表签字：              </w:t>
      </w:r>
    </w:p>
    <w:p>
      <w:pPr>
        <w:pStyle w:val="10"/>
        <w:spacing w:line="300" w:lineRule="auto"/>
        <w:ind w:firstLine="3100" w:firstLineChars="1550"/>
        <w:rPr>
          <w:rFonts w:hint="eastAsia"/>
          <w:lang w:eastAsia="zh-CN"/>
        </w:rPr>
      </w:pPr>
      <w:r>
        <w:rPr>
          <w:rFonts w:hint="eastAsia"/>
        </w:rPr>
        <w:t xml:space="preserve">      年   月   日</w:t>
      </w:r>
    </w:p>
    <w:p>
      <w:pPr>
        <w:pStyle w:val="10"/>
        <w:spacing w:line="300" w:lineRule="auto"/>
        <w:rPr>
          <w:rFonts w:hint="eastAsia"/>
          <w:lang w:eastAsia="zh-CN"/>
        </w:rPr>
      </w:pPr>
    </w:p>
    <w:p>
      <w:pPr>
        <w:pStyle w:val="5"/>
        <w:rPr>
          <w:rFonts w:hAnsi="Courier New" w:cs="Courier New"/>
          <w:sz w:val="28"/>
          <w:szCs w:val="20"/>
        </w:rPr>
      </w:pPr>
      <w:r>
        <w:rPr>
          <w:rFonts w:hint="eastAsia" w:ascii="宋体" w:hAnsi="Courier New"/>
          <w:kern w:val="0"/>
          <w:sz w:val="28"/>
          <w:szCs w:val="20"/>
        </w:rPr>
        <w:t>（</w:t>
      </w:r>
      <w:r>
        <w:rPr>
          <w:rFonts w:hint="eastAsia" w:ascii="宋体" w:hAnsi="Courier New"/>
          <w:kern w:val="0"/>
          <w:sz w:val="28"/>
          <w:szCs w:val="20"/>
          <w:lang w:val="en-US" w:eastAsia="zh-CN"/>
        </w:rPr>
        <w:t>8</w:t>
      </w:r>
      <w:r>
        <w:rPr>
          <w:rFonts w:hint="eastAsia" w:ascii="宋体" w:hAnsi="Courier New"/>
          <w:kern w:val="0"/>
          <w:sz w:val="28"/>
          <w:szCs w:val="20"/>
        </w:rPr>
        <w:t>）</w:t>
      </w:r>
      <w:r>
        <w:rPr>
          <w:sz w:val="28"/>
          <w:szCs w:val="28"/>
        </w:rPr>
        <w:t>竞标内容及要求响应表</w:t>
      </w:r>
      <w:r>
        <w:rPr>
          <w:rFonts w:hint="eastAsia"/>
          <w:sz w:val="28"/>
          <w:szCs w:val="28"/>
        </w:rPr>
        <w:t>（必须提供）</w:t>
      </w:r>
    </w:p>
    <w:p>
      <w:pPr>
        <w:spacing w:line="300" w:lineRule="auto"/>
        <w:rPr>
          <w:rFonts w:hint="eastAsia" w:ascii="宋体" w:hAnsi="宋体"/>
          <w:szCs w:val="21"/>
        </w:rPr>
      </w:pPr>
      <w:r>
        <w:rPr>
          <w:rFonts w:hint="eastAsia" w:ascii="宋体" w:hAnsi="宋体"/>
          <w:szCs w:val="21"/>
        </w:rPr>
        <w:t xml:space="preserve">采购项目编号:                 </w:t>
      </w:r>
    </w:p>
    <w:p>
      <w:pPr>
        <w:spacing w:line="300" w:lineRule="auto"/>
        <w:rPr>
          <w:rFonts w:hint="eastAsia" w:ascii="宋体" w:hAnsi="宋体"/>
          <w:szCs w:val="21"/>
        </w:rPr>
      </w:pPr>
      <w:r>
        <w:rPr>
          <w:rFonts w:hint="eastAsia" w:ascii="宋体" w:hAnsi="宋体"/>
          <w:szCs w:val="21"/>
        </w:rPr>
        <w:t xml:space="preserve">采购项目名称: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2235"/>
        <w:gridCol w:w="2265"/>
        <w:gridCol w:w="1440"/>
        <w:gridCol w:w="13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2235" w:type="dxa"/>
            <w:noWrap w:val="0"/>
            <w:vAlign w:val="top"/>
          </w:tcPr>
          <w:p>
            <w:pPr>
              <w:jc w:val="center"/>
              <w:rPr>
                <w:rFonts w:hint="eastAsia" w:ascii="宋体" w:hAnsi="宋体"/>
                <w:szCs w:val="21"/>
              </w:rPr>
            </w:pPr>
            <w:r>
              <w:rPr>
                <w:rFonts w:hint="eastAsia" w:ascii="宋体" w:hAnsi="宋体"/>
                <w:szCs w:val="21"/>
              </w:rPr>
              <w:t>序号</w:t>
            </w:r>
          </w:p>
        </w:tc>
        <w:tc>
          <w:tcPr>
            <w:tcW w:w="2235" w:type="dxa"/>
            <w:noWrap w:val="0"/>
            <w:vAlign w:val="center"/>
          </w:tcPr>
          <w:p>
            <w:pPr>
              <w:jc w:val="center"/>
              <w:rPr>
                <w:rFonts w:hint="eastAsia" w:ascii="宋体" w:hAnsi="宋体"/>
                <w:szCs w:val="21"/>
              </w:rPr>
            </w:pPr>
            <w:bookmarkStart w:id="129" w:name="_Toc173211901"/>
            <w:bookmarkStart w:id="130" w:name="_Toc254970589"/>
            <w:bookmarkStart w:id="131" w:name="_Toc254970730"/>
            <w:bookmarkStart w:id="132" w:name="_Toc173066402"/>
            <w:r>
              <w:rPr>
                <w:rFonts w:hint="eastAsia" w:ascii="宋体" w:hAnsi="宋体"/>
                <w:szCs w:val="21"/>
              </w:rPr>
              <w:t>竞争性谈判文件要求</w:t>
            </w:r>
            <w:bookmarkEnd w:id="129"/>
            <w:bookmarkEnd w:id="130"/>
            <w:bookmarkEnd w:id="131"/>
            <w:bookmarkEnd w:id="132"/>
          </w:p>
        </w:tc>
        <w:tc>
          <w:tcPr>
            <w:tcW w:w="2265" w:type="dxa"/>
            <w:noWrap w:val="0"/>
            <w:vAlign w:val="center"/>
          </w:tcPr>
          <w:p>
            <w:pPr>
              <w:jc w:val="center"/>
              <w:rPr>
                <w:rFonts w:hint="eastAsia" w:ascii="宋体" w:hAnsi="宋体"/>
                <w:szCs w:val="21"/>
              </w:rPr>
            </w:pPr>
            <w:bookmarkStart w:id="133" w:name="_Toc254970590"/>
            <w:bookmarkStart w:id="134" w:name="_Toc173211902"/>
            <w:bookmarkStart w:id="135" w:name="_Toc254970731"/>
            <w:bookmarkStart w:id="136" w:name="_Toc173066403"/>
            <w:r>
              <w:rPr>
                <w:rFonts w:hint="eastAsia" w:ascii="宋体" w:hAnsi="宋体"/>
                <w:szCs w:val="21"/>
              </w:rPr>
              <w:t>响应文件具体响应</w:t>
            </w:r>
            <w:bookmarkEnd w:id="133"/>
            <w:bookmarkEnd w:id="134"/>
            <w:bookmarkEnd w:id="135"/>
            <w:bookmarkEnd w:id="136"/>
          </w:p>
        </w:tc>
        <w:tc>
          <w:tcPr>
            <w:tcW w:w="1440" w:type="dxa"/>
            <w:noWrap w:val="0"/>
            <w:vAlign w:val="center"/>
          </w:tcPr>
          <w:p>
            <w:pPr>
              <w:jc w:val="center"/>
              <w:rPr>
                <w:rFonts w:hint="eastAsia" w:ascii="宋体" w:hAnsi="宋体"/>
                <w:szCs w:val="21"/>
              </w:rPr>
            </w:pPr>
            <w:bookmarkStart w:id="137" w:name="_Toc254970591"/>
            <w:bookmarkStart w:id="138" w:name="_Toc254970732"/>
            <w:bookmarkStart w:id="139" w:name="_Toc173066404"/>
            <w:bookmarkStart w:id="140" w:name="_Toc173211903"/>
            <w:r>
              <w:rPr>
                <w:rFonts w:hint="eastAsia" w:ascii="宋体" w:hAnsi="宋体"/>
                <w:szCs w:val="21"/>
              </w:rPr>
              <w:t>响应/偏离</w:t>
            </w:r>
            <w:bookmarkEnd w:id="137"/>
            <w:bookmarkEnd w:id="138"/>
            <w:bookmarkEnd w:id="139"/>
            <w:bookmarkEnd w:id="140"/>
          </w:p>
        </w:tc>
        <w:tc>
          <w:tcPr>
            <w:tcW w:w="1376" w:type="dxa"/>
            <w:noWrap w:val="0"/>
            <w:vAlign w:val="center"/>
          </w:tcPr>
          <w:p>
            <w:pPr>
              <w:jc w:val="center"/>
              <w:rPr>
                <w:rFonts w:hint="eastAsia" w:ascii="宋体" w:hAnsi="宋体"/>
                <w:szCs w:val="21"/>
              </w:rPr>
            </w:pPr>
            <w:bookmarkStart w:id="141" w:name="_Toc173211904"/>
            <w:bookmarkStart w:id="142" w:name="_Toc173066405"/>
            <w:bookmarkStart w:id="143" w:name="_Toc254970592"/>
            <w:bookmarkStart w:id="144" w:name="_Toc254970733"/>
            <w:r>
              <w:rPr>
                <w:rFonts w:hint="eastAsia" w:ascii="宋体" w:hAnsi="宋体"/>
                <w:szCs w:val="21"/>
              </w:rPr>
              <w:t>说明</w:t>
            </w:r>
            <w:bookmarkEnd w:id="141"/>
            <w:bookmarkEnd w:id="142"/>
            <w:bookmarkEnd w:id="143"/>
            <w:bookmarkEnd w:id="14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2235" w:type="dxa"/>
            <w:noWrap w:val="0"/>
            <w:vAlign w:val="top"/>
          </w:tcPr>
          <w:p>
            <w:pPr>
              <w:jc w:val="center"/>
              <w:rPr>
                <w:rFonts w:hint="eastAsia" w:ascii="宋体" w:hAnsi="宋体"/>
                <w:szCs w:val="21"/>
              </w:rPr>
            </w:pPr>
          </w:p>
        </w:tc>
        <w:tc>
          <w:tcPr>
            <w:tcW w:w="2235" w:type="dxa"/>
            <w:noWrap w:val="0"/>
            <w:vAlign w:val="center"/>
          </w:tcPr>
          <w:p>
            <w:pPr>
              <w:jc w:val="center"/>
              <w:rPr>
                <w:rFonts w:hint="eastAsia" w:ascii="宋体" w:hAnsi="宋体"/>
                <w:szCs w:val="21"/>
              </w:rPr>
            </w:pPr>
          </w:p>
        </w:tc>
        <w:tc>
          <w:tcPr>
            <w:tcW w:w="2265" w:type="dxa"/>
            <w:noWrap w:val="0"/>
            <w:vAlign w:val="center"/>
          </w:tcPr>
          <w:p>
            <w:pPr>
              <w:jc w:val="center"/>
              <w:rPr>
                <w:rFonts w:hint="eastAsia" w:ascii="宋体" w:hAnsi="宋体"/>
                <w:szCs w:val="21"/>
              </w:rPr>
            </w:pPr>
          </w:p>
        </w:tc>
        <w:tc>
          <w:tcPr>
            <w:tcW w:w="1440" w:type="dxa"/>
            <w:noWrap w:val="0"/>
            <w:vAlign w:val="center"/>
          </w:tcPr>
          <w:p>
            <w:pPr>
              <w:jc w:val="center"/>
              <w:rPr>
                <w:rFonts w:hint="eastAsia" w:ascii="宋体" w:hAnsi="宋体"/>
                <w:szCs w:val="21"/>
              </w:rPr>
            </w:pPr>
          </w:p>
        </w:tc>
        <w:tc>
          <w:tcPr>
            <w:tcW w:w="13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2235" w:type="dxa"/>
            <w:noWrap w:val="0"/>
            <w:vAlign w:val="top"/>
          </w:tcPr>
          <w:p>
            <w:pPr>
              <w:jc w:val="center"/>
              <w:rPr>
                <w:rFonts w:hint="eastAsia" w:ascii="宋体" w:hAnsi="宋体"/>
                <w:szCs w:val="21"/>
              </w:rPr>
            </w:pPr>
          </w:p>
        </w:tc>
        <w:tc>
          <w:tcPr>
            <w:tcW w:w="2235" w:type="dxa"/>
            <w:noWrap w:val="0"/>
            <w:vAlign w:val="center"/>
          </w:tcPr>
          <w:p>
            <w:pPr>
              <w:jc w:val="center"/>
              <w:rPr>
                <w:rFonts w:hint="eastAsia" w:ascii="宋体" w:hAnsi="宋体"/>
                <w:szCs w:val="21"/>
              </w:rPr>
            </w:pPr>
          </w:p>
        </w:tc>
        <w:tc>
          <w:tcPr>
            <w:tcW w:w="2265" w:type="dxa"/>
            <w:noWrap w:val="0"/>
            <w:vAlign w:val="center"/>
          </w:tcPr>
          <w:p>
            <w:pPr>
              <w:jc w:val="center"/>
              <w:rPr>
                <w:rFonts w:hint="eastAsia" w:ascii="宋体" w:hAnsi="宋体"/>
                <w:szCs w:val="21"/>
              </w:rPr>
            </w:pPr>
          </w:p>
        </w:tc>
        <w:tc>
          <w:tcPr>
            <w:tcW w:w="1440" w:type="dxa"/>
            <w:noWrap w:val="0"/>
            <w:vAlign w:val="center"/>
          </w:tcPr>
          <w:p>
            <w:pPr>
              <w:jc w:val="center"/>
              <w:rPr>
                <w:rFonts w:hint="eastAsia" w:ascii="宋体" w:hAnsi="宋体"/>
                <w:szCs w:val="21"/>
              </w:rPr>
            </w:pPr>
          </w:p>
        </w:tc>
        <w:tc>
          <w:tcPr>
            <w:tcW w:w="13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2235" w:type="dxa"/>
            <w:noWrap w:val="0"/>
            <w:vAlign w:val="top"/>
          </w:tcPr>
          <w:p>
            <w:pPr>
              <w:jc w:val="center"/>
              <w:rPr>
                <w:rFonts w:hint="eastAsia" w:ascii="宋体" w:hAnsi="宋体"/>
                <w:szCs w:val="21"/>
              </w:rPr>
            </w:pPr>
          </w:p>
        </w:tc>
        <w:tc>
          <w:tcPr>
            <w:tcW w:w="2235" w:type="dxa"/>
            <w:noWrap w:val="0"/>
            <w:vAlign w:val="center"/>
          </w:tcPr>
          <w:p>
            <w:pPr>
              <w:jc w:val="center"/>
              <w:rPr>
                <w:rFonts w:hint="eastAsia" w:ascii="宋体" w:hAnsi="宋体"/>
                <w:szCs w:val="21"/>
              </w:rPr>
            </w:pPr>
          </w:p>
        </w:tc>
        <w:tc>
          <w:tcPr>
            <w:tcW w:w="2265" w:type="dxa"/>
            <w:noWrap w:val="0"/>
            <w:vAlign w:val="center"/>
          </w:tcPr>
          <w:p>
            <w:pPr>
              <w:jc w:val="center"/>
              <w:rPr>
                <w:rFonts w:hint="eastAsia" w:ascii="宋体" w:hAnsi="宋体"/>
                <w:szCs w:val="21"/>
              </w:rPr>
            </w:pPr>
          </w:p>
        </w:tc>
        <w:tc>
          <w:tcPr>
            <w:tcW w:w="1440" w:type="dxa"/>
            <w:noWrap w:val="0"/>
            <w:vAlign w:val="center"/>
          </w:tcPr>
          <w:p>
            <w:pPr>
              <w:jc w:val="center"/>
              <w:rPr>
                <w:rFonts w:hint="eastAsia" w:ascii="宋体" w:hAnsi="宋体"/>
                <w:szCs w:val="21"/>
              </w:rPr>
            </w:pPr>
          </w:p>
        </w:tc>
        <w:tc>
          <w:tcPr>
            <w:tcW w:w="13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2235" w:type="dxa"/>
            <w:noWrap w:val="0"/>
            <w:vAlign w:val="top"/>
          </w:tcPr>
          <w:p>
            <w:pPr>
              <w:jc w:val="center"/>
              <w:rPr>
                <w:rFonts w:hint="eastAsia" w:ascii="宋体" w:hAnsi="宋体"/>
                <w:szCs w:val="21"/>
              </w:rPr>
            </w:pPr>
          </w:p>
        </w:tc>
        <w:tc>
          <w:tcPr>
            <w:tcW w:w="2235" w:type="dxa"/>
            <w:noWrap w:val="0"/>
            <w:vAlign w:val="center"/>
          </w:tcPr>
          <w:p>
            <w:pPr>
              <w:jc w:val="center"/>
              <w:rPr>
                <w:rFonts w:hint="eastAsia" w:ascii="宋体" w:hAnsi="宋体"/>
                <w:szCs w:val="21"/>
              </w:rPr>
            </w:pPr>
          </w:p>
        </w:tc>
        <w:tc>
          <w:tcPr>
            <w:tcW w:w="2265" w:type="dxa"/>
            <w:noWrap w:val="0"/>
            <w:vAlign w:val="center"/>
          </w:tcPr>
          <w:p>
            <w:pPr>
              <w:jc w:val="center"/>
              <w:rPr>
                <w:rFonts w:hint="eastAsia" w:ascii="宋体" w:hAnsi="宋体"/>
                <w:szCs w:val="21"/>
              </w:rPr>
            </w:pPr>
          </w:p>
        </w:tc>
        <w:tc>
          <w:tcPr>
            <w:tcW w:w="1440" w:type="dxa"/>
            <w:noWrap w:val="0"/>
            <w:vAlign w:val="center"/>
          </w:tcPr>
          <w:p>
            <w:pPr>
              <w:jc w:val="center"/>
              <w:rPr>
                <w:rFonts w:hint="eastAsia" w:ascii="宋体" w:hAnsi="宋体"/>
                <w:szCs w:val="21"/>
              </w:rPr>
            </w:pPr>
          </w:p>
        </w:tc>
        <w:tc>
          <w:tcPr>
            <w:tcW w:w="1376" w:type="dxa"/>
            <w:noWrap w:val="0"/>
            <w:vAlign w:val="center"/>
          </w:tcPr>
          <w:p>
            <w:pPr>
              <w:jc w:val="center"/>
              <w:rPr>
                <w:rFonts w:hint="eastAsia" w:ascii="宋体" w:hAnsi="宋体"/>
                <w:szCs w:val="21"/>
              </w:rPr>
            </w:pPr>
          </w:p>
        </w:tc>
      </w:tr>
    </w:tbl>
    <w:p>
      <w:pPr>
        <w:pStyle w:val="9"/>
        <w:ind w:firstLine="420" w:firstLineChars="200"/>
        <w:rPr>
          <w:rFonts w:hint="eastAsia" w:ascii="宋体" w:hAnsi="宋体" w:eastAsia="宋体" w:cs="宋体"/>
          <w:sz w:val="21"/>
          <w:szCs w:val="21"/>
        </w:rPr>
      </w:pPr>
      <w:r>
        <w:rPr>
          <w:rFonts w:hint="eastAsia" w:ascii="宋体" w:hAnsi="宋体" w:eastAsia="宋体" w:cs="宋体"/>
          <w:sz w:val="21"/>
          <w:szCs w:val="21"/>
        </w:rPr>
        <w:t>注：</w:t>
      </w:r>
    </w:p>
    <w:p>
      <w:pPr>
        <w:pStyle w:val="9"/>
        <w:ind w:firstLine="420" w:firstLineChars="200"/>
        <w:rPr>
          <w:rFonts w:hint="eastAsia" w:ascii="宋体" w:hAnsi="宋体" w:eastAsia="宋体" w:cs="宋体"/>
          <w:sz w:val="21"/>
          <w:szCs w:val="21"/>
        </w:rPr>
      </w:pPr>
      <w:r>
        <w:rPr>
          <w:rFonts w:hint="eastAsia" w:ascii="宋体" w:hAnsi="宋体" w:eastAsia="宋体" w:cs="宋体"/>
          <w:sz w:val="21"/>
          <w:szCs w:val="21"/>
        </w:rPr>
        <w:t>1.应对照竞争性谈判文件“第</w:t>
      </w:r>
      <w:r>
        <w:rPr>
          <w:rFonts w:hint="eastAsia" w:ascii="宋体" w:hAnsi="宋体" w:eastAsia="宋体" w:cs="宋体"/>
          <w:sz w:val="21"/>
          <w:szCs w:val="21"/>
          <w:lang w:eastAsia="zh-CN"/>
        </w:rPr>
        <w:t>三</w:t>
      </w:r>
      <w:r>
        <w:rPr>
          <w:rFonts w:hint="eastAsia" w:ascii="宋体" w:hAnsi="宋体" w:eastAsia="宋体" w:cs="宋体"/>
          <w:sz w:val="21"/>
          <w:szCs w:val="21"/>
        </w:rPr>
        <w:t>章  项目需求”要求填写，逐条说明所提供内容已对竞争性谈判文件“第</w:t>
      </w:r>
      <w:r>
        <w:rPr>
          <w:rFonts w:hint="eastAsia" w:ascii="宋体" w:hAnsi="宋体" w:eastAsia="宋体" w:cs="宋体"/>
          <w:sz w:val="21"/>
          <w:szCs w:val="21"/>
          <w:lang w:eastAsia="zh-CN"/>
        </w:rPr>
        <w:t>三</w:t>
      </w:r>
      <w:r>
        <w:rPr>
          <w:rFonts w:hint="eastAsia" w:ascii="宋体" w:hAnsi="宋体" w:eastAsia="宋体" w:cs="宋体"/>
          <w:sz w:val="21"/>
          <w:szCs w:val="21"/>
        </w:rPr>
        <w:t>章  项目需求”要求做出了实质性的响应，并申明偏离情况。如果仅注明“符合”、“满足”或简单复制竞争性谈判文件“第</w:t>
      </w:r>
      <w:r>
        <w:rPr>
          <w:rFonts w:hint="eastAsia" w:ascii="宋体" w:hAnsi="宋体" w:eastAsia="宋体" w:cs="宋体"/>
          <w:sz w:val="21"/>
          <w:szCs w:val="21"/>
          <w:lang w:eastAsia="zh-CN"/>
        </w:rPr>
        <w:t>三</w:t>
      </w:r>
      <w:r>
        <w:rPr>
          <w:rFonts w:hint="eastAsia" w:ascii="宋体" w:hAnsi="宋体" w:eastAsia="宋体" w:cs="宋体"/>
          <w:sz w:val="21"/>
          <w:szCs w:val="21"/>
        </w:rPr>
        <w:t>章  项目需求”要求，将导致谈判无效。</w:t>
      </w:r>
    </w:p>
    <w:p>
      <w:pPr>
        <w:pStyle w:val="9"/>
        <w:ind w:firstLine="420" w:firstLineChars="200"/>
        <w:rPr>
          <w:rFonts w:hint="eastAsia" w:ascii="宋体" w:hAnsi="宋体" w:eastAsia="宋体" w:cs="宋体"/>
          <w:sz w:val="21"/>
          <w:szCs w:val="21"/>
        </w:rPr>
      </w:pPr>
      <w:r>
        <w:rPr>
          <w:rFonts w:hint="eastAsia" w:ascii="宋体" w:hAnsi="宋体" w:eastAsia="宋体" w:cs="宋体"/>
          <w:sz w:val="21"/>
          <w:szCs w:val="21"/>
        </w:rPr>
        <w:t>2.偏离情况系指“正偏离”、 “负偏离” 或“无偏离”。 如低于竞争性谈判文件“第</w:t>
      </w:r>
      <w:r>
        <w:rPr>
          <w:rFonts w:hint="eastAsia" w:ascii="宋体" w:hAnsi="宋体" w:eastAsia="宋体" w:cs="宋体"/>
          <w:sz w:val="21"/>
          <w:szCs w:val="21"/>
          <w:lang w:eastAsia="zh-CN"/>
        </w:rPr>
        <w:t>三</w:t>
      </w:r>
      <w:r>
        <w:rPr>
          <w:rFonts w:hint="eastAsia" w:ascii="宋体" w:hAnsi="宋体" w:eastAsia="宋体" w:cs="宋体"/>
          <w:sz w:val="21"/>
          <w:szCs w:val="21"/>
        </w:rPr>
        <w:t>章  项目需求”要求时写负偏离，如与竞争性谈判文件“第</w:t>
      </w:r>
      <w:r>
        <w:rPr>
          <w:rFonts w:hint="eastAsia" w:ascii="宋体" w:hAnsi="宋体" w:eastAsia="宋体" w:cs="宋体"/>
          <w:sz w:val="21"/>
          <w:szCs w:val="21"/>
          <w:lang w:eastAsia="zh-CN"/>
        </w:rPr>
        <w:t>三</w:t>
      </w:r>
      <w:r>
        <w:rPr>
          <w:rFonts w:hint="eastAsia" w:ascii="宋体" w:hAnsi="宋体" w:eastAsia="宋体" w:cs="宋体"/>
          <w:sz w:val="21"/>
          <w:szCs w:val="21"/>
        </w:rPr>
        <w:t>章  项目需求”要求完全一致时写无偏离，如高于竞争性谈判文件“第</w:t>
      </w:r>
      <w:r>
        <w:rPr>
          <w:rFonts w:hint="eastAsia" w:ascii="宋体" w:hAnsi="宋体" w:eastAsia="宋体" w:cs="宋体"/>
          <w:sz w:val="21"/>
          <w:szCs w:val="21"/>
          <w:lang w:eastAsia="zh-CN"/>
        </w:rPr>
        <w:t>三</w:t>
      </w:r>
      <w:r>
        <w:rPr>
          <w:rFonts w:hint="eastAsia" w:ascii="宋体" w:hAnsi="宋体" w:eastAsia="宋体" w:cs="宋体"/>
          <w:sz w:val="21"/>
          <w:szCs w:val="21"/>
        </w:rPr>
        <w:t>章  项目需求”要求时写正偏离。</w:t>
      </w:r>
    </w:p>
    <w:p>
      <w:pPr>
        <w:ind w:firstLine="428" w:firstLineChars="200"/>
        <w:rPr>
          <w:rFonts w:hint="eastAsia" w:ascii="宋体" w:hAnsi="宋体" w:cs="宋体"/>
          <w:spacing w:val="2"/>
          <w:szCs w:val="21"/>
        </w:rPr>
      </w:pPr>
      <w:r>
        <w:rPr>
          <w:rFonts w:hint="eastAsia" w:ascii="宋体" w:hAnsi="宋体" w:cs="宋体"/>
          <w:spacing w:val="2"/>
          <w:szCs w:val="21"/>
        </w:rPr>
        <w:t>3.若此表由多页构成的，需逐页加盖供应商公章。</w:t>
      </w:r>
    </w:p>
    <w:p>
      <w:pPr>
        <w:pStyle w:val="10"/>
        <w:spacing w:line="300" w:lineRule="auto"/>
        <w:rPr>
          <w:rFonts w:hint="eastAsia" w:hAnsi="宋体"/>
        </w:rPr>
      </w:pPr>
    </w:p>
    <w:p>
      <w:pPr>
        <w:pStyle w:val="10"/>
        <w:ind w:firstLine="1400" w:firstLineChars="700"/>
        <w:rPr>
          <w:rFonts w:hint="eastAsia" w:hAnsi="宋体"/>
        </w:rPr>
      </w:pPr>
      <w:r>
        <w:rPr>
          <w:rFonts w:hint="eastAsia" w:hAnsi="宋体"/>
        </w:rPr>
        <w:t xml:space="preserve">供应商(公章)                                </w:t>
      </w:r>
    </w:p>
    <w:p>
      <w:pPr>
        <w:adjustRightInd w:val="0"/>
        <w:snapToGrid w:val="0"/>
        <w:spacing w:line="300" w:lineRule="auto"/>
        <w:rPr>
          <w:rFonts w:hint="eastAsia" w:ascii="宋体" w:hAnsi="宋体"/>
          <w:szCs w:val="21"/>
        </w:rPr>
      </w:pPr>
    </w:p>
    <w:p>
      <w:pPr>
        <w:adjustRightInd w:val="0"/>
        <w:snapToGrid w:val="0"/>
        <w:spacing w:line="300" w:lineRule="auto"/>
        <w:ind w:firstLine="1470" w:firstLineChars="700"/>
        <w:rPr>
          <w:rFonts w:hint="eastAsia" w:ascii="宋体" w:hAnsi="宋体"/>
          <w:szCs w:val="21"/>
        </w:rPr>
      </w:pPr>
      <w:r>
        <w:rPr>
          <w:rFonts w:hint="eastAsia" w:ascii="宋体" w:hAnsi="宋体"/>
          <w:szCs w:val="21"/>
        </w:rPr>
        <w:t xml:space="preserve">法定代表人或法定代表人授权代表签字：              </w:t>
      </w:r>
    </w:p>
    <w:p>
      <w:pPr>
        <w:pStyle w:val="10"/>
        <w:spacing w:line="300" w:lineRule="auto"/>
        <w:ind w:firstLine="3100" w:firstLineChars="1550"/>
        <w:rPr>
          <w:rFonts w:hint="eastAsia"/>
        </w:rPr>
      </w:pPr>
      <w:r>
        <w:rPr>
          <w:rFonts w:hint="eastAsia"/>
        </w:rPr>
        <w:t xml:space="preserve">      年   月   日</w:t>
      </w:r>
    </w:p>
    <w:p>
      <w:pPr>
        <w:pStyle w:val="10"/>
        <w:spacing w:line="300" w:lineRule="auto"/>
        <w:rPr>
          <w:rFonts w:hint="eastAsia"/>
        </w:rPr>
      </w:pPr>
      <w:bookmarkStart w:id="145" w:name="_Toc224287734"/>
      <w:bookmarkStart w:id="146" w:name="_Toc248340244"/>
      <w:bookmarkStart w:id="147" w:name="_Toc248561126"/>
      <w:r>
        <w:rPr>
          <w:rFonts w:hint="eastAsia"/>
          <w:b/>
          <w:bCs/>
          <w:sz w:val="28"/>
          <w:szCs w:val="20"/>
          <w:lang w:eastAsia="zh-CN"/>
        </w:rPr>
        <w:t>（</w:t>
      </w:r>
      <w:r>
        <w:rPr>
          <w:rFonts w:hint="eastAsia"/>
          <w:b/>
          <w:bCs/>
          <w:sz w:val="28"/>
          <w:szCs w:val="20"/>
          <w:lang w:val="en-US" w:eastAsia="zh-CN"/>
        </w:rPr>
        <w:t>9</w:t>
      </w:r>
      <w:r>
        <w:rPr>
          <w:rFonts w:hint="eastAsia"/>
          <w:b/>
          <w:bCs/>
          <w:sz w:val="28"/>
          <w:szCs w:val="20"/>
          <w:lang w:eastAsia="zh-CN"/>
        </w:rPr>
        <w:t>）竞标人拟投入本项目人员一览表（必须提供）</w:t>
      </w:r>
    </w:p>
    <w:p>
      <w:pPr>
        <w:snapToGrid w:val="0"/>
        <w:spacing w:before="156" w:beforeLines="50" w:after="50" w:line="400" w:lineRule="exact"/>
        <w:jc w:val="center"/>
        <w:rPr>
          <w:rFonts w:hint="eastAsia" w:ascii="宋体" w:hAnsi="宋体"/>
          <w:b/>
          <w:szCs w:val="21"/>
        </w:rPr>
      </w:pPr>
      <w:r>
        <w:rPr>
          <w:rFonts w:hint="eastAsia" w:ascii="宋体" w:hAnsi="宋体"/>
          <w:b/>
          <w:szCs w:val="21"/>
        </w:rPr>
        <w:t>项目实施人员（主要从业人员及其技术资格）一览表</w:t>
      </w:r>
    </w:p>
    <w:tbl>
      <w:tblPr>
        <w:tblStyle w:val="22"/>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502"/>
        <w:gridCol w:w="2055"/>
        <w:gridCol w:w="1815"/>
        <w:gridCol w:w="31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r>
              <w:rPr>
                <w:rFonts w:hint="eastAsia" w:ascii="宋体" w:hAnsi="宋体"/>
                <w:szCs w:val="21"/>
              </w:rPr>
              <w:t>姓名</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r>
              <w:rPr>
                <w:rFonts w:hint="eastAsia" w:ascii="宋体" w:hAnsi="宋体" w:cs="宋体"/>
              </w:rPr>
              <w:t>职称或职务</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bCs/>
                <w:szCs w:val="21"/>
              </w:rPr>
            </w:pPr>
            <w:r>
              <w:rPr>
                <w:rFonts w:hint="eastAsia" w:ascii="宋体" w:hAnsi="宋体"/>
                <w:bCs/>
                <w:szCs w:val="21"/>
              </w:rPr>
              <w:t>专业技术资格</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r>
              <w:rPr>
                <w:rFonts w:hint="eastAsia" w:ascii="宋体" w:hAnsi="宋体"/>
                <w:szCs w:val="21"/>
              </w:rPr>
              <w:t>证书编号</w:t>
            </w:r>
          </w:p>
        </w:tc>
        <w:tc>
          <w:tcPr>
            <w:tcW w:w="31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bCs/>
                <w:szCs w:val="21"/>
              </w:rPr>
            </w:pPr>
            <w:r>
              <w:rPr>
                <w:rFonts w:hint="eastAsia" w:ascii="宋体" w:hAnsi="宋体" w:cs="宋体"/>
              </w:rPr>
              <w:t>主要经历、经验及承担过的项目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p>
        </w:tc>
        <w:tc>
          <w:tcPr>
            <w:tcW w:w="31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p>
        </w:tc>
        <w:tc>
          <w:tcPr>
            <w:tcW w:w="31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p>
        </w:tc>
        <w:tc>
          <w:tcPr>
            <w:tcW w:w="31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p>
        </w:tc>
        <w:tc>
          <w:tcPr>
            <w:tcW w:w="31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jc w:val="center"/>
              <w:rPr>
                <w:rFonts w:hint="eastAsia" w:ascii="宋体" w:hAnsi="宋体"/>
                <w:szCs w:val="21"/>
              </w:rPr>
            </w:pPr>
          </w:p>
        </w:tc>
      </w:tr>
    </w:tbl>
    <w:p>
      <w:pPr>
        <w:snapToGrid w:val="0"/>
        <w:spacing w:before="50" w:after="156" w:afterLines="50" w:line="360" w:lineRule="auto"/>
        <w:jc w:val="left"/>
        <w:rPr>
          <w:rFonts w:hint="eastAsia" w:ascii="宋体" w:hAnsi="宋体"/>
          <w:szCs w:val="21"/>
        </w:rPr>
      </w:pPr>
      <w:r>
        <w:rPr>
          <w:rFonts w:hint="eastAsia" w:ascii="宋体" w:hAnsi="宋体"/>
          <w:szCs w:val="21"/>
        </w:rPr>
        <w:t>注：1.在填写时，如本表格不适合竞标单位的实际情况，可根据本表格式自行划表填写。</w:t>
      </w:r>
    </w:p>
    <w:p>
      <w:pPr>
        <w:snapToGrid w:val="0"/>
        <w:spacing w:before="50" w:after="156" w:afterLines="50" w:line="360" w:lineRule="auto"/>
        <w:ind w:firstLine="420" w:firstLineChars="200"/>
        <w:jc w:val="left"/>
        <w:rPr>
          <w:rFonts w:hint="eastAsia" w:ascii="宋体" w:hAnsi="宋体"/>
          <w:szCs w:val="21"/>
        </w:rPr>
      </w:pPr>
      <w:r>
        <w:rPr>
          <w:rFonts w:hint="eastAsia" w:ascii="宋体" w:hAnsi="宋体"/>
          <w:szCs w:val="21"/>
        </w:rPr>
        <w:t>2.附相关的资格证书、职称证书等复印件，所有复印件应加盖单位公章。</w:t>
      </w:r>
    </w:p>
    <w:p>
      <w:pPr>
        <w:pStyle w:val="10"/>
        <w:spacing w:line="300" w:lineRule="auto"/>
        <w:rPr>
          <w:rFonts w:hint="eastAsia"/>
          <w:sz w:val="21"/>
        </w:rPr>
      </w:pPr>
    </w:p>
    <w:p>
      <w:pPr>
        <w:pStyle w:val="10"/>
        <w:spacing w:line="300" w:lineRule="auto"/>
        <w:ind w:firstLine="1050" w:firstLineChars="500"/>
        <w:rPr>
          <w:rFonts w:hint="eastAsia"/>
          <w:sz w:val="21"/>
        </w:rPr>
      </w:pPr>
      <w:r>
        <w:rPr>
          <w:rFonts w:hint="eastAsia"/>
          <w:sz w:val="21"/>
        </w:rPr>
        <w:t xml:space="preserve">供应商(公章)                                </w:t>
      </w:r>
    </w:p>
    <w:p>
      <w:pPr>
        <w:pStyle w:val="10"/>
        <w:spacing w:line="300" w:lineRule="auto"/>
        <w:ind w:firstLine="1050" w:firstLineChars="500"/>
        <w:rPr>
          <w:rFonts w:hint="eastAsia"/>
          <w:sz w:val="21"/>
        </w:rPr>
      </w:pPr>
      <w:r>
        <w:rPr>
          <w:rFonts w:hint="eastAsia"/>
          <w:sz w:val="21"/>
        </w:rPr>
        <w:t xml:space="preserve">法定代表人或法定代表人授权代表签字：              </w:t>
      </w:r>
    </w:p>
    <w:p>
      <w:pPr>
        <w:pStyle w:val="10"/>
        <w:spacing w:line="300" w:lineRule="auto"/>
        <w:rPr>
          <w:rFonts w:hint="eastAsia"/>
          <w:sz w:val="21"/>
        </w:rPr>
      </w:pPr>
      <w:r>
        <w:rPr>
          <w:rFonts w:hint="eastAsia"/>
          <w:sz w:val="21"/>
        </w:rPr>
        <w:t xml:space="preserve">     </w:t>
      </w:r>
      <w:r>
        <w:rPr>
          <w:rFonts w:hint="eastAsia"/>
          <w:sz w:val="21"/>
          <w:lang w:val="en-US" w:eastAsia="zh-CN"/>
        </w:rPr>
        <w:t xml:space="preserve">            </w:t>
      </w:r>
      <w:r>
        <w:rPr>
          <w:rFonts w:hint="eastAsia"/>
          <w:sz w:val="21"/>
        </w:rPr>
        <w:t xml:space="preserve"> 年   月   日</w:t>
      </w:r>
    </w:p>
    <w:p>
      <w:pPr>
        <w:pStyle w:val="10"/>
        <w:spacing w:line="300" w:lineRule="auto"/>
        <w:ind w:firstLine="3100" w:firstLineChars="1550"/>
        <w:rPr>
          <w:rFonts w:hint="eastAsia"/>
        </w:rPr>
      </w:pPr>
    </w:p>
    <w:p>
      <w:pPr>
        <w:pStyle w:val="10"/>
        <w:spacing w:line="300" w:lineRule="auto"/>
        <w:ind w:firstLine="3100" w:firstLineChars="1550"/>
        <w:rPr>
          <w:rFonts w:hint="eastAsia"/>
        </w:rPr>
      </w:pPr>
    </w:p>
    <w:p>
      <w:pPr>
        <w:pStyle w:val="10"/>
        <w:spacing w:line="300" w:lineRule="auto"/>
        <w:ind w:firstLine="3100" w:firstLineChars="1550"/>
        <w:rPr>
          <w:rFonts w:hint="eastAsia"/>
        </w:rPr>
      </w:pPr>
    </w:p>
    <w:p>
      <w:pPr>
        <w:pStyle w:val="10"/>
        <w:spacing w:line="300" w:lineRule="auto"/>
        <w:ind w:firstLine="3100" w:firstLineChars="1550"/>
        <w:rPr>
          <w:rFonts w:hint="eastAsia"/>
        </w:rPr>
      </w:pPr>
    </w:p>
    <w:p>
      <w:pPr>
        <w:pStyle w:val="10"/>
        <w:spacing w:line="300" w:lineRule="auto"/>
        <w:rPr>
          <w:rFonts w:hint="eastAsia" w:hAnsi="宋体" w:cs="宋体"/>
          <w:b/>
          <w:bCs/>
          <w:sz w:val="28"/>
          <w:szCs w:val="20"/>
        </w:rPr>
      </w:pPr>
      <w:r>
        <w:rPr>
          <w:rFonts w:hint="eastAsia" w:hAnsi="宋体"/>
          <w:b/>
          <w:bCs/>
          <w:sz w:val="28"/>
          <w:szCs w:val="32"/>
        </w:rPr>
        <w:t>（1</w:t>
      </w:r>
      <w:r>
        <w:rPr>
          <w:rFonts w:hint="eastAsia" w:hAnsi="宋体"/>
          <w:b/>
          <w:bCs/>
          <w:sz w:val="28"/>
          <w:szCs w:val="32"/>
          <w:lang w:val="en-US" w:eastAsia="zh-CN"/>
        </w:rPr>
        <w:t>0</w:t>
      </w:r>
      <w:r>
        <w:rPr>
          <w:rFonts w:hint="eastAsia" w:hAnsi="宋体"/>
          <w:b/>
          <w:bCs/>
          <w:sz w:val="28"/>
          <w:szCs w:val="32"/>
        </w:rPr>
        <w:t>）</w:t>
      </w:r>
      <w:bookmarkStart w:id="148" w:name="_Toc446613606"/>
      <w:r>
        <w:rPr>
          <w:rFonts w:hint="eastAsia" w:hAnsi="宋体" w:cs="宋体"/>
          <w:b/>
          <w:bCs/>
          <w:kern w:val="2"/>
          <w:sz w:val="28"/>
          <w:szCs w:val="32"/>
          <w:lang w:val="en-US" w:eastAsia="zh-CN"/>
        </w:rPr>
        <w:t>竞标截止之日前半年内竞标人</w:t>
      </w:r>
      <w:r>
        <w:rPr>
          <w:rFonts w:hint="eastAsia" w:hAnsi="宋体" w:cs="宋体"/>
          <w:b/>
          <w:bCs/>
          <w:sz w:val="28"/>
          <w:szCs w:val="32"/>
        </w:rPr>
        <w:t>连续三个月依法缴纳税收证明（税费凭证复印件，或者依法缴纳税费或依法免缴税费的证明）及竞标人为其拟投入本项目在册正式员工缴纳</w:t>
      </w:r>
      <w:r>
        <w:rPr>
          <w:rFonts w:hint="eastAsia" w:hAnsi="宋体" w:cs="宋体"/>
          <w:b/>
          <w:bCs/>
          <w:kern w:val="2"/>
          <w:sz w:val="28"/>
          <w:szCs w:val="32"/>
          <w:lang w:val="en-US" w:eastAsia="zh-CN"/>
        </w:rPr>
        <w:t>竞标截止之日前半年内</w:t>
      </w:r>
      <w:r>
        <w:rPr>
          <w:rFonts w:hint="eastAsia" w:hAnsi="宋体" w:cs="宋体"/>
          <w:b/>
          <w:bCs/>
          <w:sz w:val="28"/>
          <w:szCs w:val="32"/>
        </w:rPr>
        <w:t>连续三个月社保证明复印件（必须提供，原件备查并一年内有效，格式自拟）</w:t>
      </w:r>
    </w:p>
    <w:bookmarkEnd w:id="148"/>
    <w:p>
      <w:pPr>
        <w:pStyle w:val="10"/>
        <w:spacing w:line="300" w:lineRule="auto"/>
        <w:rPr>
          <w:rFonts w:hint="eastAsia" w:hAnsi="宋体"/>
          <w:b/>
          <w:bCs/>
          <w:sz w:val="28"/>
          <w:szCs w:val="32"/>
          <w:lang w:eastAsia="zh-CN"/>
        </w:rPr>
      </w:pPr>
    </w:p>
    <w:p>
      <w:pPr>
        <w:pStyle w:val="10"/>
        <w:spacing w:line="300" w:lineRule="auto"/>
        <w:rPr>
          <w:rFonts w:hint="eastAsia" w:hAnsi="宋体"/>
          <w:b/>
          <w:bCs/>
          <w:sz w:val="28"/>
          <w:szCs w:val="32"/>
          <w:lang w:eastAsia="zh-CN"/>
        </w:rPr>
      </w:pPr>
    </w:p>
    <w:p>
      <w:pPr>
        <w:pStyle w:val="10"/>
        <w:spacing w:line="300" w:lineRule="auto"/>
        <w:rPr>
          <w:rFonts w:hint="eastAsia" w:hAnsi="宋体"/>
          <w:b/>
          <w:bCs/>
          <w:sz w:val="28"/>
          <w:szCs w:val="32"/>
          <w:lang w:eastAsia="zh-CN"/>
        </w:rPr>
      </w:pPr>
    </w:p>
    <w:p>
      <w:pPr>
        <w:pStyle w:val="10"/>
        <w:spacing w:line="300" w:lineRule="auto"/>
        <w:rPr>
          <w:rFonts w:hint="eastAsia" w:hAnsi="宋体"/>
          <w:b/>
          <w:bCs/>
          <w:sz w:val="28"/>
          <w:szCs w:val="32"/>
          <w:lang w:eastAsia="zh-CN"/>
        </w:rPr>
      </w:pPr>
      <w:r>
        <w:rPr>
          <w:rFonts w:hint="eastAsia" w:hAnsi="宋体"/>
          <w:b/>
          <w:bCs/>
          <w:sz w:val="28"/>
          <w:szCs w:val="32"/>
          <w:lang w:eastAsia="zh-CN"/>
        </w:rPr>
        <w:t>（</w:t>
      </w:r>
      <w:r>
        <w:rPr>
          <w:rFonts w:hint="eastAsia" w:hAnsi="宋体"/>
          <w:b/>
          <w:bCs/>
          <w:sz w:val="28"/>
          <w:szCs w:val="32"/>
          <w:lang w:val="en-US" w:eastAsia="zh-CN"/>
        </w:rPr>
        <w:t>11</w:t>
      </w:r>
      <w:r>
        <w:rPr>
          <w:rFonts w:hint="eastAsia" w:hAnsi="宋体"/>
          <w:b/>
          <w:bCs/>
          <w:sz w:val="28"/>
          <w:szCs w:val="32"/>
          <w:lang w:eastAsia="zh-CN"/>
        </w:rPr>
        <w:t>）提供2017年至竞标文件递交截止时间前竞标人承接的同类项目业绩一览表（如有，请提供成交（中标）通知书或合同等复印件）</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5"/>
        <w:gridCol w:w="2650"/>
        <w:gridCol w:w="2513"/>
        <w:gridCol w:w="126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295" w:after="295"/>
              <w:jc w:val="center"/>
              <w:outlineLvl w:val="0"/>
              <w:rPr>
                <w:rFonts w:hAnsi="宋体"/>
                <w:sz w:val="21"/>
                <w:lang w:val="en-US" w:eastAsia="zh-CN"/>
              </w:rPr>
            </w:pPr>
            <w:bookmarkStart w:id="149" w:name="_Toc20343"/>
            <w:bookmarkStart w:id="150" w:name="_Toc418"/>
            <w:bookmarkStart w:id="151" w:name="_Toc13510"/>
            <w:r>
              <w:rPr>
                <w:rFonts w:hint="eastAsia" w:hAnsi="宋体"/>
                <w:sz w:val="21"/>
                <w:lang w:val="en-US" w:eastAsia="zh-CN"/>
              </w:rPr>
              <w:t>序号</w:t>
            </w:r>
            <w:bookmarkEnd w:id="149"/>
            <w:bookmarkEnd w:id="150"/>
            <w:bookmarkEnd w:id="151"/>
          </w:p>
        </w:tc>
        <w:tc>
          <w:tcPr>
            <w:tcW w:w="2650"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295" w:after="295"/>
              <w:jc w:val="center"/>
              <w:outlineLvl w:val="0"/>
              <w:rPr>
                <w:rFonts w:hAnsi="宋体"/>
                <w:sz w:val="21"/>
                <w:lang w:val="en-US" w:eastAsia="zh-CN"/>
              </w:rPr>
            </w:pPr>
            <w:bookmarkStart w:id="152" w:name="_Toc13688"/>
            <w:bookmarkStart w:id="153" w:name="_Toc7423"/>
            <w:bookmarkStart w:id="154" w:name="_Toc24185"/>
            <w:r>
              <w:rPr>
                <w:rFonts w:hint="eastAsia" w:hAnsi="宋体"/>
                <w:sz w:val="21"/>
                <w:lang w:val="en-US" w:eastAsia="zh-CN"/>
              </w:rPr>
              <w:t>采购单位名称</w:t>
            </w:r>
            <w:bookmarkEnd w:id="152"/>
            <w:bookmarkEnd w:id="153"/>
            <w:bookmarkEnd w:id="154"/>
          </w:p>
        </w:tc>
        <w:tc>
          <w:tcPr>
            <w:tcW w:w="2513" w:type="dxa"/>
            <w:vMerge w:val="restart"/>
            <w:tcBorders>
              <w:top w:val="single" w:color="auto" w:sz="4" w:space="0"/>
              <w:left w:val="single" w:color="auto" w:sz="4" w:space="0"/>
              <w:right w:val="single" w:color="auto" w:sz="4" w:space="0"/>
            </w:tcBorders>
            <w:noWrap w:val="0"/>
            <w:vAlign w:val="center"/>
          </w:tcPr>
          <w:p>
            <w:pPr>
              <w:pStyle w:val="10"/>
              <w:snapToGrid w:val="0"/>
              <w:spacing w:before="295" w:after="295"/>
              <w:jc w:val="center"/>
              <w:outlineLvl w:val="0"/>
              <w:rPr>
                <w:rFonts w:hAnsi="宋体"/>
                <w:sz w:val="21"/>
                <w:lang w:val="en-US" w:eastAsia="zh-CN"/>
              </w:rPr>
            </w:pPr>
            <w:bookmarkStart w:id="155" w:name="_Toc22203"/>
            <w:bookmarkStart w:id="156" w:name="_Toc21316"/>
            <w:bookmarkStart w:id="157" w:name="_Toc4610"/>
            <w:r>
              <w:rPr>
                <w:rFonts w:hint="eastAsia" w:hAnsi="宋体"/>
                <w:sz w:val="21"/>
                <w:lang w:val="en-US" w:eastAsia="zh-CN"/>
              </w:rPr>
              <w:t>项目名称</w:t>
            </w:r>
            <w:bookmarkEnd w:id="155"/>
            <w:bookmarkEnd w:id="156"/>
            <w:bookmarkEnd w:id="157"/>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295" w:after="295"/>
              <w:jc w:val="center"/>
              <w:outlineLvl w:val="0"/>
              <w:rPr>
                <w:rFonts w:hAnsi="宋体"/>
                <w:sz w:val="21"/>
                <w:lang w:val="en-US" w:eastAsia="zh-CN"/>
              </w:rPr>
            </w:pPr>
            <w:bookmarkStart w:id="158" w:name="_Toc6424"/>
            <w:bookmarkStart w:id="159" w:name="_Toc18963"/>
            <w:bookmarkStart w:id="160" w:name="_Toc27625"/>
            <w:r>
              <w:rPr>
                <w:rFonts w:hint="eastAsia" w:hAnsi="宋体"/>
                <w:sz w:val="21"/>
                <w:lang w:val="en-US" w:eastAsia="zh-CN"/>
              </w:rPr>
              <w:t>服务时间</w:t>
            </w:r>
            <w:bookmarkEnd w:id="158"/>
            <w:bookmarkEnd w:id="159"/>
            <w:bookmarkEnd w:id="160"/>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295" w:after="295"/>
              <w:jc w:val="center"/>
              <w:outlineLvl w:val="0"/>
              <w:rPr>
                <w:rFonts w:hAnsi="宋体"/>
                <w:sz w:val="21"/>
                <w:lang w:val="en-US" w:eastAsia="zh-CN"/>
              </w:rPr>
            </w:pPr>
            <w:bookmarkStart w:id="161" w:name="_Toc11617"/>
            <w:bookmarkStart w:id="162" w:name="_Toc32290"/>
            <w:bookmarkStart w:id="163" w:name="_Toc595"/>
            <w:r>
              <w:rPr>
                <w:rFonts w:hint="eastAsia" w:hAnsi="宋体"/>
                <w:sz w:val="21"/>
                <w:lang w:val="en-US" w:eastAsia="zh-CN"/>
              </w:rPr>
              <w:t>采购单位联系人及联系电话</w:t>
            </w:r>
            <w:bookmarkEnd w:id="161"/>
            <w:bookmarkEnd w:id="162"/>
            <w:bookmarkEnd w:id="16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2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2513" w:type="dxa"/>
            <w:vMerge w:val="continue"/>
            <w:tcBorders>
              <w:left w:val="single" w:color="auto" w:sz="4" w:space="0"/>
              <w:bottom w:val="single" w:color="auto" w:sz="4" w:space="0"/>
              <w:right w:val="single" w:color="auto" w:sz="4" w:space="0"/>
            </w:tcBorders>
            <w:noWrap w:val="0"/>
            <w:vAlign w:val="top"/>
          </w:tcPr>
          <w:p>
            <w:pPr>
              <w:widowControl/>
              <w:jc w:val="left"/>
              <w:rPr>
                <w:rFonts w:ascii="宋体" w:hAnsi="宋体"/>
                <w:sz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 w:val="24"/>
              </w:rPr>
            </w:pPr>
          </w:p>
        </w:tc>
        <w:tc>
          <w:tcPr>
            <w:tcW w:w="265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sz w:val="24"/>
              </w:rPr>
            </w:pPr>
          </w:p>
        </w:tc>
        <w:tc>
          <w:tcPr>
            <w:tcW w:w="26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sz w:val="24"/>
              </w:rPr>
            </w:pPr>
          </w:p>
        </w:tc>
        <w:tc>
          <w:tcPr>
            <w:tcW w:w="26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sz w:val="24"/>
              </w:rPr>
            </w:pPr>
          </w:p>
        </w:tc>
        <w:tc>
          <w:tcPr>
            <w:tcW w:w="26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56" w:afterLines="50" w:line="400" w:lineRule="exact"/>
              <w:jc w:val="center"/>
              <w:rPr>
                <w:rFonts w:ascii="宋体" w:hAnsi="宋体"/>
                <w:sz w:val="24"/>
              </w:rPr>
            </w:pPr>
          </w:p>
        </w:tc>
      </w:tr>
    </w:tbl>
    <w:p>
      <w:pPr>
        <w:pStyle w:val="10"/>
        <w:spacing w:line="300" w:lineRule="auto"/>
        <w:rPr>
          <w:rFonts w:hint="eastAsia" w:hAnsi="宋体"/>
          <w:sz w:val="28"/>
          <w:szCs w:val="32"/>
          <w:lang w:eastAsia="zh-CN"/>
        </w:rPr>
      </w:pPr>
      <w:r>
        <w:rPr>
          <w:rFonts w:hint="eastAsia" w:hAnsi="宋体"/>
          <w:sz w:val="22"/>
          <w:szCs w:val="22"/>
        </w:rPr>
        <w:t>注：</w:t>
      </w:r>
      <w:r>
        <w:rPr>
          <w:rFonts w:hint="eastAsia" w:hAnsi="宋体"/>
          <w:sz w:val="22"/>
          <w:szCs w:val="22"/>
          <w:lang w:eastAsia="zh-CN"/>
        </w:rPr>
        <w:t>同类业绩是</w:t>
      </w:r>
      <w:r>
        <w:rPr>
          <w:rFonts w:hint="eastAsia" w:hAnsi="宋体"/>
          <w:sz w:val="22"/>
          <w:szCs w:val="22"/>
        </w:rPr>
        <w:t>指勘界</w:t>
      </w:r>
      <w:r>
        <w:rPr>
          <w:rFonts w:hint="eastAsia" w:hAnsi="宋体"/>
          <w:sz w:val="22"/>
          <w:szCs w:val="22"/>
          <w:lang w:eastAsia="zh-CN"/>
        </w:rPr>
        <w:t>项目，</w:t>
      </w:r>
      <w:r>
        <w:rPr>
          <w:rFonts w:hint="eastAsia" w:hAnsi="宋体"/>
          <w:sz w:val="22"/>
          <w:szCs w:val="22"/>
        </w:rPr>
        <w:t>附</w:t>
      </w:r>
      <w:r>
        <w:rPr>
          <w:rFonts w:hint="eastAsia" w:hAnsi="宋体"/>
          <w:sz w:val="22"/>
          <w:szCs w:val="22"/>
          <w:lang w:eastAsia="zh-CN"/>
        </w:rPr>
        <w:t>成交（中标）</w:t>
      </w:r>
      <w:r>
        <w:rPr>
          <w:rFonts w:hint="eastAsia" w:hAnsi="宋体"/>
          <w:sz w:val="22"/>
          <w:szCs w:val="22"/>
        </w:rPr>
        <w:t>通知书或合同</w:t>
      </w:r>
      <w:r>
        <w:rPr>
          <w:rFonts w:hint="eastAsia" w:hAnsi="宋体"/>
          <w:sz w:val="22"/>
          <w:szCs w:val="22"/>
          <w:lang w:eastAsia="zh-CN"/>
        </w:rPr>
        <w:t>复印件</w:t>
      </w:r>
      <w:r>
        <w:rPr>
          <w:rFonts w:hint="eastAsia" w:hAnsi="宋体"/>
          <w:sz w:val="22"/>
          <w:szCs w:val="22"/>
        </w:rPr>
        <w:t>等证明文件。</w:t>
      </w:r>
    </w:p>
    <w:p>
      <w:pPr>
        <w:pStyle w:val="10"/>
        <w:spacing w:line="300" w:lineRule="auto"/>
        <w:rPr>
          <w:rFonts w:hint="eastAsia" w:hAnsi="宋体"/>
          <w:b/>
          <w:bCs/>
          <w:sz w:val="28"/>
          <w:szCs w:val="32"/>
          <w:lang w:eastAsia="zh-CN"/>
        </w:rPr>
      </w:pPr>
    </w:p>
    <w:p>
      <w:pPr>
        <w:pStyle w:val="10"/>
        <w:spacing w:line="300" w:lineRule="auto"/>
        <w:ind w:firstLine="1050" w:firstLineChars="500"/>
        <w:rPr>
          <w:rFonts w:hint="eastAsia"/>
          <w:sz w:val="21"/>
        </w:rPr>
      </w:pPr>
      <w:r>
        <w:rPr>
          <w:rFonts w:hint="eastAsia"/>
          <w:sz w:val="21"/>
        </w:rPr>
        <w:t xml:space="preserve">供应商(公章)                                </w:t>
      </w:r>
    </w:p>
    <w:p>
      <w:pPr>
        <w:pStyle w:val="10"/>
        <w:spacing w:line="300" w:lineRule="auto"/>
        <w:ind w:firstLine="1050" w:firstLineChars="500"/>
        <w:rPr>
          <w:rFonts w:hint="eastAsia"/>
          <w:sz w:val="21"/>
        </w:rPr>
      </w:pPr>
      <w:r>
        <w:rPr>
          <w:rFonts w:hint="eastAsia"/>
          <w:sz w:val="21"/>
        </w:rPr>
        <w:t xml:space="preserve">法定代表人或法定代表人授权代表签字：              </w:t>
      </w:r>
    </w:p>
    <w:p>
      <w:pPr>
        <w:pStyle w:val="10"/>
        <w:spacing w:line="300" w:lineRule="auto"/>
        <w:rPr>
          <w:rFonts w:hint="eastAsia"/>
          <w:sz w:val="21"/>
        </w:rPr>
      </w:pPr>
      <w:r>
        <w:rPr>
          <w:rFonts w:hint="eastAsia"/>
          <w:sz w:val="21"/>
        </w:rPr>
        <w:t xml:space="preserve">     </w:t>
      </w:r>
      <w:r>
        <w:rPr>
          <w:rFonts w:hint="eastAsia"/>
          <w:sz w:val="21"/>
          <w:lang w:val="en-US" w:eastAsia="zh-CN"/>
        </w:rPr>
        <w:t xml:space="preserve">            </w:t>
      </w:r>
      <w:r>
        <w:rPr>
          <w:rFonts w:hint="eastAsia"/>
          <w:sz w:val="21"/>
        </w:rPr>
        <w:t xml:space="preserve"> 年   月   日</w:t>
      </w:r>
    </w:p>
    <w:p>
      <w:pPr>
        <w:rPr>
          <w:rFonts w:hint="eastAsia" w:hAnsi="宋体"/>
          <w:b/>
          <w:bCs/>
          <w:sz w:val="28"/>
          <w:szCs w:val="32"/>
        </w:rPr>
      </w:pPr>
    </w:p>
    <w:p>
      <w:pPr>
        <w:pStyle w:val="10"/>
        <w:spacing w:line="300" w:lineRule="auto"/>
        <w:rPr>
          <w:rFonts w:hint="eastAsia" w:hAnsi="宋体"/>
          <w:b/>
          <w:bCs/>
          <w:sz w:val="28"/>
          <w:szCs w:val="32"/>
        </w:rPr>
      </w:pPr>
      <w:r>
        <w:rPr>
          <w:rFonts w:hint="eastAsia" w:hAnsi="宋体"/>
          <w:b/>
          <w:bCs/>
          <w:sz w:val="28"/>
          <w:szCs w:val="32"/>
        </w:rPr>
        <w:t>（1</w:t>
      </w:r>
      <w:r>
        <w:rPr>
          <w:rFonts w:hint="eastAsia" w:hAnsi="宋体"/>
          <w:b/>
          <w:bCs/>
          <w:sz w:val="28"/>
          <w:szCs w:val="32"/>
          <w:lang w:val="en-US" w:eastAsia="zh-CN"/>
        </w:rPr>
        <w:t>2</w:t>
      </w:r>
      <w:r>
        <w:rPr>
          <w:rFonts w:hint="eastAsia" w:hAnsi="宋体"/>
          <w:b/>
          <w:bCs/>
          <w:sz w:val="28"/>
          <w:szCs w:val="32"/>
        </w:rPr>
        <w:t>）提供近三年（2016年</w:t>
      </w:r>
      <w:r>
        <w:rPr>
          <w:rFonts w:hint="eastAsia" w:hAnsi="宋体"/>
          <w:b/>
          <w:bCs/>
          <w:sz w:val="28"/>
          <w:szCs w:val="32"/>
          <w:lang w:eastAsia="zh-CN"/>
        </w:rPr>
        <w:t>度</w:t>
      </w:r>
      <w:r>
        <w:rPr>
          <w:rFonts w:hint="eastAsia" w:hAnsi="宋体"/>
          <w:b/>
          <w:bCs/>
          <w:sz w:val="28"/>
          <w:szCs w:val="32"/>
        </w:rPr>
        <w:t>-2018年</w:t>
      </w:r>
      <w:r>
        <w:rPr>
          <w:rFonts w:hint="eastAsia" w:hAnsi="宋体"/>
          <w:b/>
          <w:bCs/>
          <w:sz w:val="28"/>
          <w:szCs w:val="32"/>
          <w:lang w:eastAsia="zh-CN"/>
        </w:rPr>
        <w:t>度</w:t>
      </w:r>
      <w:r>
        <w:rPr>
          <w:rFonts w:hint="eastAsia" w:hAnsi="宋体"/>
          <w:b/>
          <w:bCs/>
          <w:sz w:val="28"/>
          <w:szCs w:val="32"/>
        </w:rPr>
        <w:t>）经会计师事务所审计的财务报表、财务报告</w:t>
      </w:r>
      <w:r>
        <w:rPr>
          <w:rFonts w:hint="eastAsia" w:hAnsi="宋体"/>
          <w:b/>
          <w:bCs/>
          <w:sz w:val="28"/>
          <w:szCs w:val="32"/>
          <w:lang w:eastAsia="zh-CN"/>
        </w:rPr>
        <w:t>（如有，请提供）</w:t>
      </w:r>
    </w:p>
    <w:p>
      <w:pPr>
        <w:spacing w:line="360" w:lineRule="auto"/>
        <w:ind w:firstLine="420" w:firstLineChars="200"/>
        <w:rPr>
          <w:rFonts w:hint="eastAsia" w:ascii="宋体" w:hAnsi="宋体"/>
          <w:szCs w:val="21"/>
        </w:rPr>
      </w:pPr>
    </w:p>
    <w:p>
      <w:pPr>
        <w:pStyle w:val="10"/>
        <w:spacing w:line="300" w:lineRule="auto"/>
        <w:rPr>
          <w:rFonts w:hint="eastAsia" w:hAnsi="宋体"/>
          <w:b/>
          <w:bCs/>
          <w:sz w:val="28"/>
          <w:szCs w:val="32"/>
        </w:rPr>
      </w:pPr>
    </w:p>
    <w:p>
      <w:pPr>
        <w:pStyle w:val="10"/>
        <w:spacing w:line="300" w:lineRule="auto"/>
        <w:rPr>
          <w:rFonts w:hint="eastAsia" w:hAnsi="宋体"/>
          <w:b/>
          <w:bCs/>
          <w:sz w:val="28"/>
          <w:szCs w:val="32"/>
        </w:rPr>
      </w:pPr>
    </w:p>
    <w:p>
      <w:pPr>
        <w:pStyle w:val="10"/>
        <w:spacing w:line="300" w:lineRule="auto"/>
        <w:rPr>
          <w:rFonts w:hint="eastAsia" w:hAnsi="宋体"/>
          <w:b/>
          <w:bCs/>
          <w:sz w:val="28"/>
          <w:szCs w:val="32"/>
        </w:rPr>
      </w:pPr>
    </w:p>
    <w:p>
      <w:pPr>
        <w:pStyle w:val="10"/>
        <w:spacing w:line="300" w:lineRule="auto"/>
        <w:rPr>
          <w:rFonts w:hint="eastAsia" w:hAnsi="宋体"/>
          <w:b/>
          <w:bCs/>
          <w:sz w:val="28"/>
          <w:szCs w:val="32"/>
          <w:lang w:eastAsia="zh-CN"/>
        </w:rPr>
      </w:pPr>
      <w:r>
        <w:rPr>
          <w:rFonts w:hint="eastAsia" w:hAnsi="宋体"/>
          <w:b/>
          <w:bCs/>
          <w:sz w:val="28"/>
          <w:szCs w:val="32"/>
        </w:rPr>
        <w:t>（1</w:t>
      </w:r>
      <w:r>
        <w:rPr>
          <w:rFonts w:hint="eastAsia" w:hAnsi="宋体"/>
          <w:b/>
          <w:bCs/>
          <w:sz w:val="28"/>
          <w:szCs w:val="32"/>
          <w:lang w:val="en-US" w:eastAsia="zh-CN"/>
        </w:rPr>
        <w:t>3</w:t>
      </w:r>
      <w:r>
        <w:rPr>
          <w:rFonts w:hint="eastAsia" w:hAnsi="宋体"/>
          <w:b/>
          <w:bCs/>
          <w:sz w:val="28"/>
          <w:szCs w:val="32"/>
        </w:rPr>
        <w:t>）供应商需要说明的其他文件资料</w:t>
      </w:r>
      <w:bookmarkEnd w:id="128"/>
      <w:bookmarkEnd w:id="145"/>
      <w:bookmarkEnd w:id="146"/>
      <w:bookmarkEnd w:id="147"/>
    </w:p>
    <w:p>
      <w:pPr>
        <w:pStyle w:val="10"/>
        <w:spacing w:line="300" w:lineRule="auto"/>
        <w:rPr>
          <w:rFonts w:hint="eastAsia" w:hAnsi="宋体"/>
          <w:b/>
          <w:bCs/>
          <w:sz w:val="28"/>
          <w:szCs w:val="32"/>
          <w:lang w:eastAsia="zh-CN"/>
        </w:rPr>
      </w:pPr>
    </w:p>
    <w:p>
      <w:pPr>
        <w:pStyle w:val="10"/>
        <w:spacing w:line="300" w:lineRule="auto"/>
        <w:rPr>
          <w:rFonts w:hint="eastAsia" w:hAnsi="宋体"/>
          <w:b/>
          <w:bCs/>
          <w:sz w:val="28"/>
          <w:szCs w:val="32"/>
          <w:lang w:eastAsia="zh-CN"/>
        </w:rPr>
      </w:pPr>
    </w:p>
    <w:p>
      <w:pPr>
        <w:pStyle w:val="10"/>
        <w:spacing w:line="300" w:lineRule="auto"/>
        <w:rPr>
          <w:rFonts w:hint="eastAsia" w:hAnsi="宋体"/>
          <w:b/>
          <w:bCs/>
          <w:sz w:val="28"/>
          <w:szCs w:val="32"/>
          <w:lang w:eastAsia="zh-CN"/>
        </w:rPr>
      </w:pPr>
    </w:p>
    <w:p>
      <w:pPr>
        <w:pStyle w:val="10"/>
        <w:spacing w:line="300" w:lineRule="auto"/>
        <w:rPr>
          <w:rFonts w:hint="eastAsia" w:hAnsi="宋体"/>
          <w:b/>
          <w:bCs/>
          <w:sz w:val="28"/>
          <w:szCs w:val="32"/>
          <w:lang w:eastAsia="zh-CN"/>
        </w:rPr>
      </w:pPr>
    </w:p>
    <w:p>
      <w:pPr>
        <w:spacing w:line="300" w:lineRule="auto"/>
        <w:outlineLvl w:val="0"/>
        <w:rPr>
          <w:rFonts w:hint="eastAsia" w:ascii="宋体" w:hAnsi="宋体" w:cs="宋体"/>
          <w:bCs/>
          <w:sz w:val="24"/>
        </w:rPr>
      </w:pPr>
      <w:bookmarkStart w:id="164" w:name="_Toc22032"/>
      <w:bookmarkStart w:id="165" w:name="_Toc7080"/>
      <w:bookmarkStart w:id="166" w:name="_Toc12123"/>
      <w:r>
        <w:rPr>
          <w:rFonts w:hint="eastAsia" w:ascii="宋体" w:hAnsi="宋体" w:cs="宋体"/>
          <w:bCs/>
          <w:sz w:val="24"/>
        </w:rPr>
        <w:t>附件一：</w:t>
      </w:r>
      <w:bookmarkEnd w:id="164"/>
      <w:bookmarkEnd w:id="165"/>
      <w:bookmarkEnd w:id="166"/>
    </w:p>
    <w:p>
      <w:pPr>
        <w:spacing w:before="50"/>
        <w:jc w:val="center"/>
        <w:rPr>
          <w:rFonts w:hint="eastAsia" w:ascii="宋体" w:hAnsi="宋体" w:cs="宋体"/>
          <w:b/>
          <w:sz w:val="32"/>
          <w:szCs w:val="32"/>
        </w:rPr>
      </w:pPr>
      <w:r>
        <w:rPr>
          <w:rFonts w:hint="eastAsia" w:ascii="宋体" w:hAnsi="宋体" w:cs="宋体"/>
          <w:b/>
          <w:sz w:val="32"/>
          <w:szCs w:val="32"/>
        </w:rPr>
        <w:t>中小企业声明函</w:t>
      </w:r>
    </w:p>
    <w:p>
      <w:pPr>
        <w:spacing w:line="400" w:lineRule="exact"/>
        <w:rPr>
          <w:rFonts w:hint="eastAsia" w:ascii="宋体" w:hAnsi="宋体" w:cs="宋体"/>
          <w:bCs/>
          <w:szCs w:val="21"/>
        </w:rPr>
      </w:pPr>
    </w:p>
    <w:p>
      <w:pPr>
        <w:spacing w:line="360" w:lineRule="auto"/>
        <w:ind w:firstLine="420" w:firstLineChars="200"/>
        <w:rPr>
          <w:rFonts w:hint="eastAsia" w:ascii="宋体" w:hAnsi="宋体" w:cs="宋体"/>
          <w:bCs/>
          <w:szCs w:val="21"/>
        </w:rPr>
      </w:pPr>
      <w:r>
        <w:rPr>
          <w:rFonts w:hint="eastAsia" w:ascii="宋体" w:hAnsi="宋体" w:cs="宋体"/>
          <w:bCs/>
          <w:szCs w:val="21"/>
        </w:rPr>
        <w:t>本公司郑重声明，根据《政府采购促进中小企业发展暂行办法》（财库[2011]181号）的规定，本公司为</w:t>
      </w:r>
      <w:r>
        <w:rPr>
          <w:rFonts w:hint="eastAsia" w:ascii="宋体" w:hAnsi="宋体" w:cs="宋体"/>
          <w:bCs/>
          <w:szCs w:val="21"/>
          <w:u w:val="single"/>
        </w:rPr>
        <w:t xml:space="preserve">     </w:t>
      </w:r>
      <w:r>
        <w:rPr>
          <w:rFonts w:hint="eastAsia" w:ascii="宋体" w:hAnsi="宋体" w:cs="宋体"/>
          <w:bCs/>
          <w:szCs w:val="21"/>
        </w:rPr>
        <w:t>（请填写：中型、小型、微型）企业。即，本公司同时满足以下条件：</w:t>
      </w:r>
    </w:p>
    <w:p>
      <w:pPr>
        <w:spacing w:line="360" w:lineRule="auto"/>
        <w:ind w:firstLine="420" w:firstLineChars="200"/>
        <w:rPr>
          <w:rFonts w:hint="eastAsia" w:ascii="宋体" w:hAnsi="宋体" w:cs="宋体"/>
          <w:bCs/>
          <w:szCs w:val="21"/>
        </w:rPr>
      </w:pPr>
      <w:r>
        <w:rPr>
          <w:rFonts w:hint="eastAsia" w:ascii="宋体" w:hAnsi="宋体" w:cs="宋体"/>
          <w:bCs/>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bCs/>
          <w:szCs w:val="21"/>
          <w:u w:val="single"/>
        </w:rPr>
        <w:t xml:space="preserve">   </w:t>
      </w:r>
      <w:r>
        <w:rPr>
          <w:rFonts w:hint="eastAsia" w:ascii="宋体" w:hAnsi="宋体" w:cs="宋体"/>
          <w:bCs/>
          <w:szCs w:val="21"/>
        </w:rPr>
        <w:t>（请填写：中型、小型、微型）企业。</w:t>
      </w:r>
    </w:p>
    <w:p>
      <w:pPr>
        <w:spacing w:line="360" w:lineRule="auto"/>
        <w:ind w:firstLine="420" w:firstLineChars="200"/>
        <w:rPr>
          <w:rFonts w:hint="eastAsia" w:ascii="宋体" w:hAnsi="宋体" w:cs="宋体"/>
          <w:bCs/>
          <w:szCs w:val="21"/>
        </w:rPr>
      </w:pPr>
      <w:r>
        <w:rPr>
          <w:rFonts w:hint="eastAsia" w:ascii="宋体" w:hAnsi="宋体" w:cs="宋体"/>
          <w:bCs/>
          <w:szCs w:val="21"/>
        </w:rPr>
        <w:t>2.本公司参加</w:t>
      </w:r>
      <w:r>
        <w:rPr>
          <w:rFonts w:hint="eastAsia" w:ascii="宋体" w:hAnsi="宋体" w:cs="宋体"/>
          <w:bCs/>
          <w:szCs w:val="21"/>
          <w:u w:val="single"/>
        </w:rPr>
        <w:t xml:space="preserve">     </w:t>
      </w:r>
      <w:r>
        <w:rPr>
          <w:rFonts w:hint="eastAsia" w:ascii="宋体" w:hAnsi="宋体" w:cs="宋体"/>
          <w:bCs/>
          <w:szCs w:val="21"/>
        </w:rPr>
        <w:t>单位的</w:t>
      </w:r>
      <w:r>
        <w:rPr>
          <w:rFonts w:hint="eastAsia" w:ascii="宋体" w:hAnsi="宋体" w:cs="宋体"/>
          <w:bCs/>
          <w:szCs w:val="21"/>
          <w:u w:val="single"/>
        </w:rPr>
        <w:t xml:space="preserve">      </w:t>
      </w:r>
      <w:r>
        <w:rPr>
          <w:rFonts w:hint="eastAsia" w:ascii="宋体" w:hAnsi="宋体" w:cs="宋体"/>
          <w:bCs/>
          <w:szCs w:val="21"/>
        </w:rPr>
        <w:t>项目采购活动提供本企业制造的货物，由本企业承担工程、提供服务，或者提供其他</w:t>
      </w:r>
      <w:r>
        <w:rPr>
          <w:rFonts w:hint="eastAsia" w:ascii="宋体" w:hAnsi="宋体" w:cs="宋体"/>
          <w:bCs/>
          <w:szCs w:val="21"/>
          <w:u w:val="single"/>
        </w:rPr>
        <w:t xml:space="preserve">     </w:t>
      </w:r>
      <w:r>
        <w:rPr>
          <w:rFonts w:hint="eastAsia" w:ascii="宋体" w:hAnsi="宋体" w:cs="宋体"/>
          <w:bCs/>
          <w:szCs w:val="21"/>
        </w:rPr>
        <w:t>（请填写：中型、小型、微型）企业制造的货物。本条所称货物不包括使用大型企业注册商标的货物。</w:t>
      </w:r>
    </w:p>
    <w:p>
      <w:pPr>
        <w:spacing w:line="360" w:lineRule="auto"/>
        <w:ind w:firstLine="420" w:firstLineChars="200"/>
        <w:rPr>
          <w:rFonts w:hint="eastAsia" w:ascii="宋体" w:hAnsi="宋体" w:cs="宋体"/>
          <w:bCs/>
          <w:szCs w:val="21"/>
        </w:rPr>
      </w:pPr>
      <w:r>
        <w:rPr>
          <w:rFonts w:hint="eastAsia" w:ascii="宋体" w:hAnsi="宋体" w:cs="宋体"/>
          <w:bCs/>
          <w:szCs w:val="21"/>
        </w:rPr>
        <w:t>本公司对上述声明的真实性负责。如有虚假，将依法承担相应责任。</w:t>
      </w:r>
    </w:p>
    <w:p>
      <w:pPr>
        <w:spacing w:before="50" w:line="360" w:lineRule="auto"/>
        <w:rPr>
          <w:rFonts w:hint="eastAsia" w:ascii="宋体" w:hAnsi="宋体" w:cs="宋体"/>
          <w:bCs/>
          <w:szCs w:val="21"/>
        </w:rPr>
      </w:pPr>
      <w:r>
        <w:rPr>
          <w:rFonts w:hint="eastAsia" w:ascii="宋体" w:hAnsi="宋体" w:cs="宋体"/>
          <w:bCs/>
          <w:szCs w:val="21"/>
        </w:rPr>
        <w:t xml:space="preserve"> </w:t>
      </w:r>
    </w:p>
    <w:p>
      <w:pPr>
        <w:spacing w:before="50" w:line="360" w:lineRule="auto"/>
        <w:rPr>
          <w:rFonts w:hint="eastAsia" w:ascii="宋体" w:hAnsi="宋体" w:cs="宋体"/>
          <w:bCs/>
          <w:szCs w:val="21"/>
        </w:rPr>
      </w:pPr>
      <w:r>
        <w:rPr>
          <w:rFonts w:hint="eastAsia" w:ascii="宋体" w:hAnsi="宋体" w:cs="宋体"/>
          <w:bCs/>
          <w:szCs w:val="21"/>
        </w:rPr>
        <w:t>　　　　　　　　　　　　　　　　　　　　　　　　　　　</w:t>
      </w:r>
    </w:p>
    <w:p>
      <w:pPr>
        <w:pStyle w:val="10"/>
        <w:spacing w:line="360" w:lineRule="auto"/>
        <w:ind w:firstLine="1470" w:firstLineChars="700"/>
        <w:rPr>
          <w:rFonts w:hint="eastAsia" w:hAnsi="宋体"/>
          <w:sz w:val="21"/>
        </w:rPr>
      </w:pPr>
      <w:r>
        <w:rPr>
          <w:rFonts w:hint="eastAsia" w:hAnsi="宋体"/>
          <w:sz w:val="21"/>
        </w:rPr>
        <w:t xml:space="preserve">竞标人(公章)  </w:t>
      </w:r>
      <w:r>
        <w:rPr>
          <w:rFonts w:hint="eastAsia" w:hAnsi="宋体"/>
          <w:sz w:val="21"/>
          <w:u w:val="single"/>
        </w:rPr>
        <w:t xml:space="preserve">                              </w:t>
      </w:r>
    </w:p>
    <w:p>
      <w:pPr>
        <w:adjustRightInd w:val="0"/>
        <w:snapToGrid w:val="0"/>
        <w:spacing w:line="360" w:lineRule="auto"/>
        <w:rPr>
          <w:rFonts w:hint="eastAsia" w:ascii="宋体" w:hAnsi="宋体"/>
          <w:szCs w:val="21"/>
        </w:rPr>
      </w:pPr>
    </w:p>
    <w:p>
      <w:pPr>
        <w:adjustRightInd w:val="0"/>
        <w:snapToGrid w:val="0"/>
        <w:spacing w:line="360" w:lineRule="auto"/>
        <w:ind w:firstLine="1470" w:firstLineChars="700"/>
        <w:rPr>
          <w:rFonts w:hint="eastAsia" w:ascii="宋体" w:hAnsi="宋体"/>
          <w:szCs w:val="21"/>
          <w:u w:val="single"/>
        </w:rPr>
      </w:pPr>
      <w:r>
        <w:rPr>
          <w:rFonts w:hint="eastAsia" w:ascii="宋体" w:hAnsi="宋体"/>
          <w:szCs w:val="21"/>
        </w:rPr>
        <w:t>法定代表人或法定代表人授权代表签字：</w:t>
      </w:r>
      <w:r>
        <w:rPr>
          <w:rFonts w:hint="eastAsia" w:ascii="宋体" w:hAnsi="宋体"/>
          <w:szCs w:val="21"/>
          <w:u w:val="single"/>
        </w:rPr>
        <w:t xml:space="preserve">              </w:t>
      </w:r>
    </w:p>
    <w:p>
      <w:pPr>
        <w:pStyle w:val="10"/>
        <w:spacing w:line="360" w:lineRule="auto"/>
        <w:ind w:firstLine="2400" w:firstLineChars="1200"/>
        <w:rPr>
          <w:rFonts w:hint="eastAsia" w:hAnsi="宋体"/>
          <w:u w:val="single"/>
        </w:rPr>
      </w:pPr>
      <w:r>
        <w:rPr>
          <w:rFonts w:hint="eastAsia" w:hAnsi="宋体"/>
        </w:rPr>
        <w:t xml:space="preserve"> 年   月  日</w:t>
      </w:r>
    </w:p>
    <w:p>
      <w:pPr>
        <w:spacing w:before="50" w:line="360" w:lineRule="auto"/>
        <w:rPr>
          <w:rFonts w:hint="eastAsia" w:ascii="宋体" w:hAnsi="宋体" w:cs="宋体"/>
          <w:bCs/>
          <w:sz w:val="28"/>
          <w:szCs w:val="28"/>
        </w:rPr>
      </w:pPr>
    </w:p>
    <w:p>
      <w:pPr>
        <w:spacing w:before="50" w:line="360" w:lineRule="auto"/>
        <w:rPr>
          <w:rFonts w:hint="eastAsia" w:ascii="宋体" w:hAnsi="宋体" w:cs="宋体"/>
          <w:bCs/>
          <w:sz w:val="28"/>
          <w:szCs w:val="28"/>
        </w:rPr>
      </w:pPr>
    </w:p>
    <w:p>
      <w:pPr>
        <w:spacing w:line="360" w:lineRule="auto"/>
        <w:jc w:val="left"/>
        <w:rPr>
          <w:rFonts w:hint="eastAsia" w:ascii="宋体" w:hAnsi="宋体" w:cs="宋体"/>
          <w:bCs/>
          <w:sz w:val="32"/>
          <w:szCs w:val="32"/>
        </w:rPr>
      </w:pPr>
      <w:r>
        <w:rPr>
          <w:rFonts w:hint="eastAsia" w:ascii="宋体" w:hAnsi="宋体" w:cs="宋体"/>
          <w:bCs/>
          <w:szCs w:val="21"/>
        </w:rPr>
        <w:t>注：供应商符合中小企业划型标准的，按《政府采购促进中小企业发展暂行办法》（财库〔2011〕181号）要求。</w:t>
      </w:r>
    </w:p>
    <w:p>
      <w:pPr>
        <w:spacing w:line="300" w:lineRule="auto"/>
        <w:jc w:val="center"/>
        <w:rPr>
          <w:rFonts w:hint="eastAsia" w:ascii="宋体" w:hAnsi="宋体" w:cs="宋体"/>
          <w:bCs/>
          <w:sz w:val="32"/>
          <w:szCs w:val="32"/>
        </w:rPr>
      </w:pPr>
    </w:p>
    <w:p>
      <w:pPr>
        <w:spacing w:line="400" w:lineRule="exact"/>
        <w:ind w:left="479" w:leftChars="228"/>
        <w:jc w:val="center"/>
        <w:rPr>
          <w:rFonts w:hint="eastAsia" w:ascii="宋体" w:hAnsi="宋体" w:cs="宋体"/>
          <w:bCs/>
          <w:sz w:val="32"/>
          <w:szCs w:val="32"/>
        </w:rPr>
      </w:pPr>
    </w:p>
    <w:p>
      <w:pPr>
        <w:spacing w:line="400" w:lineRule="exact"/>
        <w:ind w:left="479" w:leftChars="228"/>
        <w:jc w:val="center"/>
        <w:rPr>
          <w:rFonts w:hint="eastAsia" w:ascii="宋体" w:hAnsi="宋体" w:cs="宋体"/>
          <w:bCs/>
          <w:sz w:val="32"/>
          <w:szCs w:val="32"/>
        </w:rPr>
      </w:pPr>
    </w:p>
    <w:p>
      <w:pPr>
        <w:spacing w:line="400" w:lineRule="exact"/>
        <w:ind w:left="479" w:leftChars="228"/>
        <w:jc w:val="center"/>
        <w:rPr>
          <w:rFonts w:hint="eastAsia" w:ascii="宋体" w:hAnsi="宋体" w:cs="宋体"/>
          <w:bCs/>
          <w:sz w:val="32"/>
          <w:szCs w:val="32"/>
        </w:rPr>
      </w:pPr>
    </w:p>
    <w:p>
      <w:pPr>
        <w:spacing w:line="400" w:lineRule="exact"/>
        <w:ind w:left="479" w:leftChars="228"/>
        <w:jc w:val="center"/>
        <w:rPr>
          <w:rFonts w:hint="eastAsia" w:ascii="宋体" w:hAnsi="宋体" w:cs="宋体"/>
          <w:bCs/>
          <w:sz w:val="32"/>
          <w:szCs w:val="32"/>
        </w:rPr>
      </w:pPr>
    </w:p>
    <w:p>
      <w:pPr>
        <w:spacing w:line="400" w:lineRule="exact"/>
        <w:ind w:left="479" w:leftChars="228"/>
        <w:jc w:val="center"/>
        <w:rPr>
          <w:rFonts w:hint="eastAsia" w:ascii="宋体" w:hAnsi="宋体" w:cs="宋体"/>
          <w:bCs/>
          <w:sz w:val="32"/>
          <w:szCs w:val="32"/>
        </w:rPr>
      </w:pPr>
    </w:p>
    <w:p>
      <w:pPr>
        <w:spacing w:line="400" w:lineRule="exact"/>
        <w:ind w:left="479" w:leftChars="228"/>
        <w:jc w:val="center"/>
        <w:rPr>
          <w:rFonts w:hint="eastAsia" w:ascii="宋体" w:hAnsi="宋体" w:cs="宋体"/>
          <w:bCs/>
          <w:sz w:val="32"/>
          <w:szCs w:val="32"/>
        </w:rPr>
      </w:pPr>
    </w:p>
    <w:p>
      <w:pPr>
        <w:spacing w:line="400" w:lineRule="exact"/>
        <w:ind w:left="479" w:leftChars="228"/>
        <w:jc w:val="center"/>
        <w:rPr>
          <w:rFonts w:hint="eastAsia" w:ascii="宋体" w:hAnsi="宋体" w:cs="宋体"/>
          <w:bCs/>
          <w:sz w:val="32"/>
          <w:szCs w:val="32"/>
        </w:rPr>
      </w:pPr>
    </w:p>
    <w:p>
      <w:pPr>
        <w:spacing w:line="400" w:lineRule="exact"/>
        <w:ind w:left="479" w:leftChars="228"/>
        <w:jc w:val="center"/>
        <w:rPr>
          <w:rFonts w:hint="eastAsia" w:ascii="宋体" w:hAnsi="宋体" w:cs="宋体"/>
          <w:bCs/>
          <w:sz w:val="32"/>
          <w:szCs w:val="32"/>
        </w:rPr>
      </w:pPr>
    </w:p>
    <w:p>
      <w:pPr>
        <w:spacing w:before="50"/>
        <w:rPr>
          <w:rFonts w:hint="eastAsia" w:ascii="宋体" w:hAnsi="宋体" w:cs="宋体"/>
          <w:bCs/>
          <w:sz w:val="24"/>
        </w:rPr>
      </w:pPr>
      <w:bookmarkStart w:id="167" w:name="OLE_LINK14"/>
      <w:bookmarkStart w:id="168" w:name="OLE_LINK13"/>
    </w:p>
    <w:p>
      <w:pPr>
        <w:spacing w:before="50"/>
        <w:outlineLvl w:val="0"/>
        <w:rPr>
          <w:rFonts w:hint="eastAsia" w:ascii="宋体" w:hAnsi="宋体" w:cs="宋体"/>
          <w:bCs/>
          <w:sz w:val="24"/>
        </w:rPr>
      </w:pPr>
      <w:bookmarkStart w:id="169" w:name="_Toc19695"/>
      <w:bookmarkStart w:id="170" w:name="_Toc24222"/>
      <w:bookmarkStart w:id="171" w:name="_Toc29200"/>
      <w:r>
        <w:rPr>
          <w:rFonts w:hint="eastAsia" w:ascii="宋体" w:hAnsi="宋体" w:cs="宋体"/>
          <w:bCs/>
          <w:sz w:val="24"/>
        </w:rPr>
        <w:t>附件二：</w:t>
      </w:r>
      <w:bookmarkEnd w:id="169"/>
      <w:bookmarkEnd w:id="170"/>
      <w:bookmarkEnd w:id="171"/>
    </w:p>
    <w:p>
      <w:pPr>
        <w:spacing w:before="50"/>
        <w:jc w:val="center"/>
        <w:rPr>
          <w:rFonts w:hint="eastAsia" w:ascii="宋体" w:hAnsi="宋体" w:cs="宋体"/>
          <w:b/>
          <w:sz w:val="32"/>
          <w:szCs w:val="32"/>
        </w:rPr>
      </w:pPr>
    </w:p>
    <w:p>
      <w:pPr>
        <w:spacing w:before="50"/>
        <w:jc w:val="center"/>
        <w:rPr>
          <w:rFonts w:hint="eastAsia" w:ascii="宋体" w:hAnsi="宋体" w:cs="宋体"/>
          <w:b/>
          <w:sz w:val="32"/>
          <w:szCs w:val="32"/>
        </w:rPr>
      </w:pPr>
      <w:r>
        <w:rPr>
          <w:rFonts w:hint="eastAsia" w:ascii="宋体" w:hAnsi="宋体" w:cs="宋体"/>
          <w:b/>
          <w:sz w:val="32"/>
          <w:szCs w:val="32"/>
        </w:rPr>
        <w:t>残疾人福利性单位声明函</w:t>
      </w:r>
    </w:p>
    <w:bookmarkEnd w:id="167"/>
    <w:bookmarkEnd w:id="168"/>
    <w:p>
      <w:pPr>
        <w:spacing w:line="588" w:lineRule="exact"/>
        <w:rPr>
          <w:rFonts w:hint="eastAsia" w:ascii="宋体" w:hAnsi="宋体" w:cs="宋体"/>
          <w:bCs/>
          <w:spacing w:val="6"/>
          <w:sz w:val="30"/>
          <w:szCs w:val="30"/>
        </w:rPr>
      </w:pPr>
    </w:p>
    <w:p>
      <w:pPr>
        <w:spacing w:line="360" w:lineRule="auto"/>
        <w:ind w:firstLine="420" w:firstLineChars="200"/>
        <w:rPr>
          <w:rFonts w:hint="eastAsia" w:ascii="宋体" w:hAnsi="宋体" w:cs="宋体"/>
          <w:bCs/>
          <w:szCs w:val="21"/>
        </w:rPr>
      </w:pPr>
      <w:r>
        <w:rPr>
          <w:rFonts w:hint="eastAsia" w:ascii="宋体" w:hAnsi="宋体" w:cs="宋体"/>
          <w:bCs/>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bCs/>
          <w:szCs w:val="21"/>
          <w:u w:val="single"/>
        </w:rPr>
        <w:t xml:space="preserve">       </w:t>
      </w:r>
      <w:r>
        <w:rPr>
          <w:rFonts w:hint="eastAsia" w:ascii="宋体" w:hAnsi="宋体" w:cs="宋体"/>
          <w:bCs/>
          <w:szCs w:val="21"/>
        </w:rPr>
        <w:t>单位的</w:t>
      </w:r>
      <w:r>
        <w:rPr>
          <w:rFonts w:hint="eastAsia" w:ascii="宋体" w:hAnsi="宋体" w:cs="宋体"/>
          <w:bCs/>
          <w:szCs w:val="21"/>
          <w:u w:val="single"/>
        </w:rPr>
        <w:t xml:space="preserve">      </w:t>
      </w:r>
      <w:r>
        <w:rPr>
          <w:rFonts w:hint="eastAsia" w:ascii="宋体" w:hAnsi="宋体" w:cs="宋体"/>
          <w:bCs/>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cs="宋体"/>
          <w:bCs/>
          <w:szCs w:val="21"/>
        </w:rPr>
      </w:pPr>
      <w:r>
        <w:rPr>
          <w:rFonts w:hint="eastAsia" w:ascii="宋体" w:hAnsi="宋体" w:cs="宋体"/>
          <w:bCs/>
          <w:szCs w:val="21"/>
        </w:rPr>
        <w:t>本单位对上述声明的真实性负责。如有虚假，将依法承担相应责任。</w:t>
      </w:r>
    </w:p>
    <w:p>
      <w:pPr>
        <w:spacing w:line="360" w:lineRule="auto"/>
        <w:ind w:firstLine="420" w:firstLineChars="200"/>
        <w:rPr>
          <w:rFonts w:hint="eastAsia" w:ascii="宋体" w:hAnsi="宋体" w:cs="宋体"/>
          <w:bCs/>
          <w:szCs w:val="21"/>
        </w:rPr>
      </w:pPr>
    </w:p>
    <w:p>
      <w:pPr>
        <w:spacing w:line="360" w:lineRule="auto"/>
        <w:ind w:firstLine="420" w:firstLineChars="200"/>
        <w:rPr>
          <w:rFonts w:hint="eastAsia" w:ascii="宋体" w:hAnsi="宋体" w:cs="宋体"/>
          <w:bCs/>
          <w:szCs w:val="21"/>
        </w:rPr>
      </w:pPr>
    </w:p>
    <w:p>
      <w:pPr>
        <w:spacing w:line="360" w:lineRule="auto"/>
        <w:ind w:firstLine="420" w:firstLineChars="200"/>
        <w:rPr>
          <w:rFonts w:hint="eastAsia" w:ascii="宋体" w:hAnsi="宋体" w:cs="宋体"/>
          <w:bCs/>
          <w:szCs w:val="21"/>
        </w:rPr>
      </w:pPr>
    </w:p>
    <w:p>
      <w:pPr>
        <w:pStyle w:val="10"/>
        <w:spacing w:line="360" w:lineRule="auto"/>
        <w:ind w:firstLine="1470" w:firstLineChars="700"/>
        <w:rPr>
          <w:rFonts w:hint="eastAsia" w:hAnsi="宋体"/>
          <w:sz w:val="21"/>
        </w:rPr>
      </w:pPr>
      <w:r>
        <w:rPr>
          <w:rFonts w:hint="eastAsia" w:hAnsi="宋体"/>
          <w:sz w:val="21"/>
        </w:rPr>
        <w:t xml:space="preserve">竞标人(公章)  </w:t>
      </w:r>
      <w:r>
        <w:rPr>
          <w:rFonts w:hint="eastAsia" w:hAnsi="宋体"/>
          <w:sz w:val="21"/>
          <w:u w:val="single"/>
        </w:rPr>
        <w:t xml:space="preserve">                              </w:t>
      </w:r>
    </w:p>
    <w:p>
      <w:pPr>
        <w:adjustRightInd w:val="0"/>
        <w:snapToGrid w:val="0"/>
        <w:spacing w:line="360" w:lineRule="auto"/>
        <w:rPr>
          <w:rFonts w:hint="eastAsia" w:ascii="宋体" w:hAnsi="宋体"/>
          <w:szCs w:val="21"/>
        </w:rPr>
      </w:pPr>
    </w:p>
    <w:p>
      <w:pPr>
        <w:adjustRightInd w:val="0"/>
        <w:snapToGrid w:val="0"/>
        <w:spacing w:line="360" w:lineRule="auto"/>
        <w:ind w:firstLine="1470" w:firstLineChars="700"/>
        <w:rPr>
          <w:rFonts w:hint="eastAsia" w:ascii="宋体" w:hAnsi="宋体"/>
          <w:szCs w:val="21"/>
          <w:u w:val="single"/>
        </w:rPr>
      </w:pPr>
      <w:r>
        <w:rPr>
          <w:rFonts w:hint="eastAsia" w:ascii="宋体" w:hAnsi="宋体"/>
          <w:szCs w:val="21"/>
        </w:rPr>
        <w:t>法定代表人或法定代表人授权代表签字：</w:t>
      </w:r>
      <w:r>
        <w:rPr>
          <w:rFonts w:hint="eastAsia" w:ascii="宋体" w:hAnsi="宋体"/>
          <w:szCs w:val="21"/>
          <w:u w:val="single"/>
        </w:rPr>
        <w:t xml:space="preserve">              </w:t>
      </w:r>
    </w:p>
    <w:p>
      <w:pPr>
        <w:pStyle w:val="10"/>
        <w:rPr>
          <w:rFonts w:hint="eastAsia" w:hAnsi="宋体"/>
          <w:lang w:val="en-US" w:eastAsia="zh-CN"/>
        </w:rPr>
      </w:pPr>
      <w:r>
        <w:rPr>
          <w:rFonts w:hint="eastAsia" w:hAnsi="宋体"/>
        </w:rPr>
        <w:t xml:space="preserve">     </w:t>
      </w:r>
      <w:r>
        <w:rPr>
          <w:rFonts w:hint="eastAsia" w:hAnsi="宋体"/>
          <w:lang w:val="en-US" w:eastAsia="zh-CN"/>
        </w:rPr>
        <w:t xml:space="preserve">          </w:t>
      </w:r>
    </w:p>
    <w:p>
      <w:pPr>
        <w:pStyle w:val="10"/>
        <w:ind w:firstLine="2200" w:firstLineChars="1100"/>
        <w:rPr>
          <w:rFonts w:hAnsi="宋体"/>
        </w:rPr>
      </w:pPr>
      <w:r>
        <w:rPr>
          <w:rFonts w:hint="eastAsia" w:hAnsi="宋体"/>
        </w:rPr>
        <w:t xml:space="preserve"> 年   月  日</w:t>
      </w:r>
      <w:r>
        <w:rPr>
          <w:rFonts w:hAnsi="宋体"/>
        </w:rPr>
        <w:br w:type="page"/>
      </w:r>
      <w:r>
        <w:rPr>
          <w:rFonts w:hAnsi="宋体"/>
        </w:rPr>
        <w:t>附表一：</w:t>
      </w:r>
    </w:p>
    <w:p>
      <w:pPr>
        <w:pStyle w:val="32"/>
        <w:ind w:firstLine="360" w:firstLineChars="200"/>
        <w:jc w:val="center"/>
        <w:rPr>
          <w:rFonts w:hint="default"/>
          <w:sz w:val="32"/>
          <w:szCs w:val="32"/>
        </w:rPr>
      </w:pPr>
      <w:r>
        <w:rPr>
          <w:sz w:val="18"/>
          <w:szCs w:val="18"/>
        </w:rPr>
        <w:br w:type="textWrapping"/>
      </w:r>
      <w:r>
        <w:rPr>
          <w:b/>
          <w:bCs/>
          <w:kern w:val="2"/>
          <w:sz w:val="32"/>
          <w:szCs w:val="32"/>
        </w:rPr>
        <w:t>采购代理服务收费标准( 费    率)</w:t>
      </w:r>
    </w:p>
    <w:tbl>
      <w:tblPr>
        <w:tblStyle w:val="22"/>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405"/>
        <w:gridCol w:w="1238"/>
        <w:gridCol w:w="1238"/>
        <w:gridCol w:w="12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54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szCs w:val="21"/>
              </w:rPr>
              <w:t xml:space="preserve"> </w:t>
            </w:r>
            <w:r>
              <w:rPr>
                <w:rFonts w:hint="eastAsia" w:ascii="宋体" w:hAnsi="宋体"/>
                <w:b/>
                <w:bCs/>
                <w:szCs w:val="21"/>
              </w:rPr>
              <w:t>服务类型     成交金额（万元）</w:t>
            </w:r>
          </w:p>
        </w:tc>
        <w:tc>
          <w:tcPr>
            <w:tcW w:w="1238" w:type="dxa"/>
            <w:tcBorders>
              <w:top w:val="outset" w:color="auto" w:sz="6" w:space="0"/>
              <w:left w:val="outset" w:color="auto" w:sz="6" w:space="0"/>
              <w:bottom w:val="outset" w:color="auto" w:sz="6" w:space="0"/>
              <w:right w:val="outset" w:color="auto" w:sz="6" w:space="0"/>
            </w:tcBorders>
            <w:noWrap w:val="0"/>
            <w:vAlign w:val="center"/>
          </w:tcPr>
          <w:p>
            <w:pPr>
              <w:pStyle w:val="19"/>
              <w:jc w:val="center"/>
              <w:rPr>
                <w:sz w:val="21"/>
                <w:szCs w:val="21"/>
              </w:rPr>
            </w:pPr>
            <w:r>
              <w:rPr>
                <w:b/>
                <w:bCs/>
                <w:sz w:val="21"/>
                <w:szCs w:val="21"/>
              </w:rPr>
              <w:t>货物采购</w:t>
            </w:r>
          </w:p>
        </w:tc>
        <w:tc>
          <w:tcPr>
            <w:tcW w:w="123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b/>
                <w:bCs/>
                <w:szCs w:val="21"/>
              </w:rPr>
              <w:t>服务采购</w:t>
            </w:r>
          </w:p>
        </w:tc>
        <w:tc>
          <w:tcPr>
            <w:tcW w:w="122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b/>
                <w:bCs/>
                <w:szCs w:val="21"/>
              </w:rPr>
              <w:t>工程采购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5405"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szCs w:val="21"/>
              </w:rPr>
            </w:pPr>
            <w:r>
              <w:rPr>
                <w:rFonts w:hint="eastAsia" w:ascii="宋体" w:hAnsi="宋体"/>
                <w:szCs w:val="21"/>
              </w:rPr>
              <w:t>100以下</w:t>
            </w:r>
          </w:p>
        </w:tc>
        <w:tc>
          <w:tcPr>
            <w:tcW w:w="123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szCs w:val="21"/>
              </w:rPr>
              <w:t>1.5％</w:t>
            </w:r>
          </w:p>
        </w:tc>
        <w:tc>
          <w:tcPr>
            <w:tcW w:w="123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szCs w:val="21"/>
              </w:rPr>
              <w:t>1.5％</w:t>
            </w:r>
          </w:p>
        </w:tc>
        <w:tc>
          <w:tcPr>
            <w:tcW w:w="122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szCs w:val="21"/>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5405"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szCs w:val="21"/>
              </w:rPr>
            </w:pPr>
            <w:r>
              <w:rPr>
                <w:rFonts w:hint="eastAsia" w:ascii="宋体" w:hAnsi="宋体"/>
                <w:szCs w:val="21"/>
              </w:rPr>
              <w:t>100—500</w:t>
            </w:r>
          </w:p>
        </w:tc>
        <w:tc>
          <w:tcPr>
            <w:tcW w:w="123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szCs w:val="21"/>
              </w:rPr>
              <w:t>1.1％</w:t>
            </w:r>
          </w:p>
        </w:tc>
        <w:tc>
          <w:tcPr>
            <w:tcW w:w="123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szCs w:val="21"/>
              </w:rPr>
              <w:t>0.8％</w:t>
            </w:r>
          </w:p>
        </w:tc>
        <w:tc>
          <w:tcPr>
            <w:tcW w:w="122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szCs w:val="21"/>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5405"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szCs w:val="21"/>
              </w:rPr>
            </w:pPr>
            <w:r>
              <w:rPr>
                <w:rFonts w:hint="eastAsia" w:ascii="宋体" w:hAnsi="宋体"/>
                <w:szCs w:val="21"/>
              </w:rPr>
              <w:t>500—1000</w:t>
            </w:r>
          </w:p>
        </w:tc>
        <w:tc>
          <w:tcPr>
            <w:tcW w:w="123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szCs w:val="21"/>
              </w:rPr>
              <w:t>0.8％</w:t>
            </w:r>
          </w:p>
        </w:tc>
        <w:tc>
          <w:tcPr>
            <w:tcW w:w="123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szCs w:val="21"/>
              </w:rPr>
              <w:t>0.45％</w:t>
            </w:r>
          </w:p>
        </w:tc>
        <w:tc>
          <w:tcPr>
            <w:tcW w:w="122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szCs w:val="21"/>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5405"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szCs w:val="21"/>
              </w:rPr>
            </w:pPr>
            <w:r>
              <w:rPr>
                <w:rFonts w:hint="eastAsia" w:ascii="宋体" w:hAnsi="宋体"/>
                <w:szCs w:val="21"/>
              </w:rPr>
              <w:t>1000—5000</w:t>
            </w:r>
          </w:p>
        </w:tc>
        <w:tc>
          <w:tcPr>
            <w:tcW w:w="123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szCs w:val="21"/>
              </w:rPr>
              <w:t>0.5％</w:t>
            </w:r>
          </w:p>
        </w:tc>
        <w:tc>
          <w:tcPr>
            <w:tcW w:w="123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szCs w:val="21"/>
              </w:rPr>
              <w:t>0.25％</w:t>
            </w:r>
          </w:p>
        </w:tc>
        <w:tc>
          <w:tcPr>
            <w:tcW w:w="122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szCs w:val="21"/>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5405"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szCs w:val="21"/>
              </w:rPr>
            </w:pPr>
            <w:r>
              <w:rPr>
                <w:rFonts w:hint="eastAsia" w:ascii="宋体" w:hAnsi="宋体"/>
                <w:szCs w:val="21"/>
              </w:rPr>
              <w:t>5000—10000</w:t>
            </w:r>
          </w:p>
        </w:tc>
        <w:tc>
          <w:tcPr>
            <w:tcW w:w="123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szCs w:val="21"/>
              </w:rPr>
              <w:t>0.25％</w:t>
            </w:r>
          </w:p>
        </w:tc>
        <w:tc>
          <w:tcPr>
            <w:tcW w:w="123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szCs w:val="21"/>
              </w:rPr>
              <w:t>0.1％</w:t>
            </w:r>
          </w:p>
        </w:tc>
        <w:tc>
          <w:tcPr>
            <w:tcW w:w="122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szCs w:val="21"/>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5405"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szCs w:val="21"/>
              </w:rPr>
            </w:pPr>
            <w:r>
              <w:rPr>
                <w:rFonts w:hint="eastAsia" w:ascii="宋体" w:hAnsi="宋体"/>
                <w:szCs w:val="21"/>
              </w:rPr>
              <w:t>10000——100000</w:t>
            </w:r>
          </w:p>
        </w:tc>
        <w:tc>
          <w:tcPr>
            <w:tcW w:w="123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szCs w:val="21"/>
              </w:rPr>
              <w:t>0.05％</w:t>
            </w:r>
          </w:p>
        </w:tc>
        <w:tc>
          <w:tcPr>
            <w:tcW w:w="123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szCs w:val="21"/>
              </w:rPr>
              <w:t>0.05％</w:t>
            </w:r>
          </w:p>
        </w:tc>
        <w:tc>
          <w:tcPr>
            <w:tcW w:w="122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szCs w:val="21"/>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5405"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szCs w:val="21"/>
              </w:rPr>
            </w:pPr>
            <w:r>
              <w:rPr>
                <w:rFonts w:hint="eastAsia" w:ascii="宋体" w:hAnsi="宋体"/>
                <w:szCs w:val="21"/>
              </w:rPr>
              <w:t>1000000以上</w:t>
            </w:r>
          </w:p>
        </w:tc>
        <w:tc>
          <w:tcPr>
            <w:tcW w:w="123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szCs w:val="21"/>
              </w:rPr>
              <w:t>0.01％</w:t>
            </w:r>
          </w:p>
        </w:tc>
        <w:tc>
          <w:tcPr>
            <w:tcW w:w="123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szCs w:val="21"/>
              </w:rPr>
              <w:t>0.01％</w:t>
            </w:r>
          </w:p>
        </w:tc>
        <w:tc>
          <w:tcPr>
            <w:tcW w:w="122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hAnsi="宋体"/>
                <w:szCs w:val="21"/>
              </w:rPr>
            </w:pPr>
            <w:r>
              <w:rPr>
                <w:rFonts w:hint="eastAsia" w:ascii="宋体" w:hAnsi="宋体"/>
                <w:szCs w:val="21"/>
              </w:rPr>
              <w:t>0.01％</w:t>
            </w:r>
          </w:p>
        </w:tc>
      </w:tr>
    </w:tbl>
    <w:p>
      <w:pPr>
        <w:pStyle w:val="32"/>
        <w:spacing w:line="360" w:lineRule="auto"/>
        <w:rPr>
          <w:bCs/>
          <w:kern w:val="2"/>
          <w:sz w:val="21"/>
          <w:szCs w:val="21"/>
        </w:rPr>
      </w:pPr>
      <w:r>
        <w:rPr>
          <w:bCs/>
          <w:kern w:val="2"/>
          <w:sz w:val="21"/>
          <w:szCs w:val="21"/>
        </w:rPr>
        <w:t>注：采购代理服务收费按差额定率累进法计算。例如：某分标货物采购代理业务成交金额为600万元，计算采购代理服务费额如下：</w:t>
      </w:r>
      <w:r>
        <w:rPr>
          <w:bCs/>
          <w:kern w:val="2"/>
          <w:sz w:val="21"/>
          <w:szCs w:val="21"/>
        </w:rPr>
        <w:br w:type="textWrapping"/>
      </w:r>
      <w:r>
        <w:rPr>
          <w:bCs/>
          <w:kern w:val="2"/>
          <w:sz w:val="21"/>
          <w:szCs w:val="21"/>
        </w:rPr>
        <w:t>      100万元×1.5％＝1.5万元</w:t>
      </w:r>
      <w:r>
        <w:rPr>
          <w:bCs/>
          <w:kern w:val="2"/>
          <w:sz w:val="21"/>
          <w:szCs w:val="21"/>
        </w:rPr>
        <w:br w:type="textWrapping"/>
      </w:r>
      <w:r>
        <w:rPr>
          <w:bCs/>
          <w:kern w:val="2"/>
          <w:sz w:val="21"/>
          <w:szCs w:val="21"/>
        </w:rPr>
        <w:t>     （500－100）万元×1.1％＝4.4万元</w:t>
      </w:r>
      <w:r>
        <w:rPr>
          <w:bCs/>
          <w:kern w:val="2"/>
          <w:sz w:val="21"/>
          <w:szCs w:val="21"/>
        </w:rPr>
        <w:br w:type="textWrapping"/>
      </w:r>
      <w:r>
        <w:rPr>
          <w:bCs/>
          <w:kern w:val="2"/>
          <w:sz w:val="21"/>
          <w:szCs w:val="21"/>
        </w:rPr>
        <w:t>     （600－500）万元×0.8％＝0.8万元</w:t>
      </w:r>
      <w:r>
        <w:rPr>
          <w:bCs/>
          <w:kern w:val="2"/>
          <w:sz w:val="21"/>
          <w:szCs w:val="21"/>
        </w:rPr>
        <w:br w:type="textWrapping"/>
      </w:r>
      <w:r>
        <w:rPr>
          <w:bCs/>
          <w:kern w:val="2"/>
          <w:sz w:val="21"/>
          <w:szCs w:val="21"/>
        </w:rPr>
        <w:t xml:space="preserve">      </w:t>
      </w:r>
      <w:r>
        <w:rPr>
          <w:bCs/>
          <w:kern w:val="2"/>
          <w:sz w:val="21"/>
          <w:szCs w:val="21"/>
        </w:rPr>
        <w:br w:type="textWrapping"/>
      </w:r>
      <w:r>
        <w:rPr>
          <w:bCs/>
          <w:kern w:val="2"/>
          <w:sz w:val="21"/>
          <w:szCs w:val="21"/>
        </w:rPr>
        <w:t>      合计收费＝1.5＋4.4＋0.8＝6.7(万元)</w:t>
      </w:r>
    </w:p>
    <w:p>
      <w:pPr>
        <w:rPr>
          <w:rFonts w:ascii="宋体" w:hAnsi="宋体"/>
          <w:szCs w:val="21"/>
        </w:rPr>
      </w:pPr>
    </w:p>
    <w:p>
      <w:pPr>
        <w:outlineLvl w:val="0"/>
        <w:rPr>
          <w:rFonts w:ascii="宋体" w:hAnsi="宋体"/>
        </w:rPr>
      </w:pPr>
      <w:r>
        <w:rPr>
          <w:rFonts w:ascii="宋体" w:hAnsi="宋体"/>
          <w:szCs w:val="21"/>
        </w:rPr>
        <w:br w:type="page"/>
      </w:r>
      <w:bookmarkStart w:id="172" w:name="_Toc27563"/>
      <w:bookmarkStart w:id="173" w:name="_Toc26022"/>
      <w:bookmarkStart w:id="174" w:name="_Toc10572"/>
      <w:r>
        <w:rPr>
          <w:rFonts w:hint="eastAsia" w:ascii="宋体" w:hAnsi="宋体"/>
        </w:rPr>
        <w:t>附表二：</w:t>
      </w:r>
      <w:bookmarkEnd w:id="172"/>
      <w:bookmarkEnd w:id="173"/>
      <w:bookmarkEnd w:id="174"/>
    </w:p>
    <w:p>
      <w:pPr>
        <w:jc w:val="center"/>
        <w:rPr>
          <w:rFonts w:ascii="宋体" w:hAnsi="宋体"/>
          <w:sz w:val="48"/>
        </w:rPr>
      </w:pPr>
      <w:r>
        <w:rPr>
          <w:rFonts w:hint="eastAsia" w:ascii="宋体" w:hAnsi="宋体"/>
          <w:sz w:val="44"/>
        </w:rPr>
        <w:t>政府采购项目履约保证金退付意见书</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7"/>
        <w:gridCol w:w="91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9" w:hRule="atLeast"/>
        </w:trPr>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供</w:t>
            </w:r>
          </w:p>
          <w:p>
            <w:pPr>
              <w:jc w:val="center"/>
              <w:rPr>
                <w:rFonts w:ascii="宋体" w:hAnsi="宋体"/>
                <w:sz w:val="24"/>
              </w:rPr>
            </w:pPr>
            <w:r>
              <w:rPr>
                <w:rFonts w:hint="eastAsia" w:ascii="宋体" w:hAnsi="宋体"/>
                <w:sz w:val="24"/>
              </w:rPr>
              <w:t>应</w:t>
            </w:r>
          </w:p>
          <w:p>
            <w:pPr>
              <w:jc w:val="center"/>
              <w:rPr>
                <w:rFonts w:ascii="宋体" w:hAnsi="宋体"/>
                <w:sz w:val="24"/>
              </w:rPr>
            </w:pPr>
            <w:r>
              <w:rPr>
                <w:rFonts w:hint="eastAsia" w:ascii="宋体" w:hAnsi="宋体"/>
                <w:sz w:val="24"/>
              </w:rPr>
              <w:t>商</w:t>
            </w:r>
          </w:p>
          <w:p>
            <w:pPr>
              <w:jc w:val="center"/>
              <w:rPr>
                <w:rFonts w:ascii="宋体" w:hAnsi="宋体"/>
                <w:sz w:val="24"/>
              </w:rPr>
            </w:pPr>
            <w:r>
              <w:rPr>
                <w:rFonts w:hint="eastAsia" w:ascii="宋体" w:hAnsi="宋体"/>
                <w:sz w:val="24"/>
              </w:rPr>
              <w:t>申</w:t>
            </w:r>
          </w:p>
          <w:p>
            <w:pPr>
              <w:jc w:val="center"/>
              <w:rPr>
                <w:rFonts w:ascii="宋体" w:hAnsi="宋体"/>
                <w:sz w:val="24"/>
              </w:rPr>
            </w:pPr>
            <w:r>
              <w:rPr>
                <w:rFonts w:hint="eastAsia" w:ascii="宋体" w:hAnsi="宋体"/>
                <w:sz w:val="24"/>
              </w:rPr>
              <w:t>请</w:t>
            </w:r>
          </w:p>
        </w:tc>
        <w:tc>
          <w:tcPr>
            <w:tcW w:w="914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采购编号：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6" w:hRule="atLeast"/>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14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2" w:hRule="atLeast"/>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14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r>
              <w:rPr>
                <w:rFonts w:ascii="宋体" w:hAnsi="宋体"/>
                <w:sz w:val="24"/>
              </w:rPr>
              <w:t xml:space="preserve">  </w:t>
            </w:r>
          </w:p>
          <w:p>
            <w:pPr>
              <w:spacing w:line="400" w:lineRule="exact"/>
              <w:ind w:firstLine="480" w:firstLineChars="200"/>
              <w:rPr>
                <w:rFonts w:ascii="宋体" w:hAnsi="宋体"/>
                <w:sz w:val="24"/>
              </w:rPr>
            </w:pPr>
            <w:r>
              <w:rPr>
                <w:rFonts w:hint="eastAsia" w:ascii="宋体" w:hAnsi="宋体"/>
                <w:sz w:val="24"/>
              </w:rPr>
              <w:t>该项目已于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日验收并交付使用。根据合同规定，该项目的履约保证金期限于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日已满，请将履约保证金</w:t>
            </w:r>
          </w:p>
          <w:p>
            <w:pPr>
              <w:spacing w:line="400" w:lineRule="exact"/>
              <w:rPr>
                <w:rFonts w:ascii="宋体" w:hAnsi="宋体"/>
                <w:sz w:val="24"/>
              </w:rPr>
            </w:pPr>
            <w:r>
              <w:rPr>
                <w:rFonts w:ascii="宋体" w:hAnsi="宋体"/>
                <w:sz w:val="24"/>
                <w:u w:val="single"/>
              </w:rPr>
              <w:t xml:space="preserve">                                        </w:t>
            </w:r>
            <w:r>
              <w:rPr>
                <w:rFonts w:hint="eastAsia" w:ascii="宋体" w:hAnsi="宋体"/>
                <w:sz w:val="24"/>
              </w:rPr>
              <w:t>（大写）￥</w:t>
            </w:r>
            <w:r>
              <w:rPr>
                <w:rFonts w:ascii="宋体" w:hAnsi="宋体"/>
                <w:sz w:val="24"/>
                <w:u w:val="single"/>
              </w:rPr>
              <w:t xml:space="preserve">          </w:t>
            </w:r>
            <w:r>
              <w:rPr>
                <w:rFonts w:hint="eastAsia" w:ascii="宋体" w:hAnsi="宋体"/>
                <w:sz w:val="24"/>
              </w:rPr>
              <w:t>（小写）退付到达以下帐户。</w:t>
            </w:r>
          </w:p>
          <w:p>
            <w:pPr>
              <w:spacing w:line="400" w:lineRule="exact"/>
              <w:ind w:firstLine="705"/>
              <w:rPr>
                <w:rFonts w:ascii="宋体" w:hAnsi="宋体"/>
                <w:sz w:val="24"/>
              </w:rPr>
            </w:pPr>
            <w:r>
              <w:rPr>
                <w:rFonts w:hint="eastAsia" w:ascii="宋体" w:hAnsi="宋体"/>
                <w:sz w:val="24"/>
              </w:rPr>
              <w:t>单位名称：</w:t>
            </w:r>
          </w:p>
          <w:p>
            <w:pPr>
              <w:spacing w:line="400" w:lineRule="exact"/>
              <w:ind w:firstLine="705"/>
              <w:rPr>
                <w:rFonts w:ascii="宋体" w:hAnsi="宋体"/>
                <w:sz w:val="24"/>
              </w:rPr>
            </w:pPr>
            <w:r>
              <w:rPr>
                <w:rFonts w:hint="eastAsia" w:ascii="宋体" w:hAnsi="宋体"/>
                <w:sz w:val="24"/>
              </w:rPr>
              <w:t>开户银行：</w:t>
            </w:r>
          </w:p>
          <w:p>
            <w:pPr>
              <w:spacing w:line="400" w:lineRule="exact"/>
              <w:ind w:firstLine="705"/>
              <w:rPr>
                <w:rFonts w:ascii="宋体" w:hAnsi="宋体"/>
                <w:sz w:val="24"/>
              </w:rPr>
            </w:pPr>
            <w:r>
              <w:rPr>
                <w:rFonts w:hint="eastAsia" w:ascii="宋体" w:hAnsi="宋体"/>
                <w:sz w:val="24"/>
              </w:rPr>
              <w:t>帐</w:t>
            </w:r>
            <w:r>
              <w:rPr>
                <w:rFonts w:ascii="宋体" w:hAnsi="宋体"/>
                <w:sz w:val="24"/>
              </w:rPr>
              <w:t xml:space="preserve">   </w:t>
            </w:r>
            <w:r>
              <w:rPr>
                <w:rFonts w:hint="eastAsia" w:ascii="宋体" w:hAnsi="宋体"/>
                <w:sz w:val="24"/>
              </w:rPr>
              <w:t>号：</w:t>
            </w:r>
          </w:p>
          <w:p>
            <w:pPr>
              <w:spacing w:line="400" w:lineRule="exact"/>
              <w:rPr>
                <w:rFonts w:ascii="宋体" w:hAnsi="宋体"/>
                <w:sz w:val="24"/>
              </w:rPr>
            </w:pPr>
            <w:r>
              <w:rPr>
                <w:rFonts w:hint="eastAsia" w:ascii="宋体" w:hAnsi="宋体"/>
                <w:sz w:val="24"/>
              </w:rPr>
              <w:t>联系人及电话：</w:t>
            </w:r>
          </w:p>
          <w:p>
            <w:pPr>
              <w:spacing w:line="400" w:lineRule="exact"/>
              <w:rPr>
                <w:rFonts w:ascii="宋体" w:hAnsi="宋体"/>
                <w:sz w:val="24"/>
              </w:rPr>
            </w:pPr>
          </w:p>
          <w:p>
            <w:pPr>
              <w:spacing w:line="520" w:lineRule="exact"/>
              <w:jc w:val="center"/>
              <w:rPr>
                <w:rFonts w:ascii="宋体" w:hAnsi="宋体"/>
                <w:sz w:val="24"/>
              </w:rPr>
            </w:pPr>
            <w:r>
              <w:rPr>
                <w:rFonts w:ascii="宋体" w:hAnsi="宋体"/>
                <w:sz w:val="24"/>
              </w:rPr>
              <w:t xml:space="preserve">                                     </w:t>
            </w:r>
            <w:r>
              <w:rPr>
                <w:rFonts w:hint="eastAsia" w:ascii="宋体" w:hAnsi="宋体"/>
                <w:sz w:val="24"/>
              </w:rPr>
              <w:t>供应商签章：</w:t>
            </w:r>
          </w:p>
          <w:p>
            <w:pPr>
              <w:spacing w:line="520" w:lineRule="exact"/>
              <w:jc w:val="center"/>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8" w:hRule="atLeast"/>
        </w:trPr>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采</w:t>
            </w:r>
          </w:p>
          <w:p>
            <w:pPr>
              <w:jc w:val="center"/>
              <w:rPr>
                <w:rFonts w:ascii="宋体" w:hAnsi="宋体"/>
                <w:sz w:val="24"/>
              </w:rPr>
            </w:pPr>
            <w:r>
              <w:rPr>
                <w:rFonts w:hint="eastAsia" w:ascii="宋体" w:hAnsi="宋体"/>
                <w:sz w:val="24"/>
              </w:rPr>
              <w:t>购</w:t>
            </w:r>
          </w:p>
          <w:p>
            <w:pPr>
              <w:jc w:val="center"/>
              <w:rPr>
                <w:rFonts w:ascii="宋体" w:hAnsi="宋体"/>
                <w:sz w:val="24"/>
              </w:rPr>
            </w:pPr>
            <w:r>
              <w:rPr>
                <w:rFonts w:hint="eastAsia" w:ascii="宋体" w:hAnsi="宋体"/>
                <w:sz w:val="24"/>
              </w:rPr>
              <w:t>单</w:t>
            </w:r>
          </w:p>
          <w:p>
            <w:pPr>
              <w:jc w:val="center"/>
              <w:rPr>
                <w:rFonts w:ascii="宋体" w:hAnsi="宋体"/>
                <w:sz w:val="24"/>
              </w:rPr>
            </w:pPr>
            <w:r>
              <w:rPr>
                <w:rFonts w:hint="eastAsia" w:ascii="宋体" w:hAnsi="宋体"/>
                <w:sz w:val="24"/>
              </w:rPr>
              <w:t>位</w:t>
            </w:r>
          </w:p>
          <w:p>
            <w:pPr>
              <w:jc w:val="center"/>
              <w:rPr>
                <w:rFonts w:ascii="宋体" w:hAnsi="宋体"/>
                <w:sz w:val="24"/>
              </w:rPr>
            </w:pPr>
            <w:r>
              <w:rPr>
                <w:rFonts w:hint="eastAsia" w:ascii="宋体" w:hAnsi="宋体"/>
                <w:sz w:val="24"/>
              </w:rPr>
              <w:t>意</w:t>
            </w:r>
          </w:p>
          <w:p>
            <w:pPr>
              <w:jc w:val="center"/>
              <w:rPr>
                <w:rFonts w:ascii="宋体" w:hAnsi="宋体"/>
                <w:sz w:val="24"/>
              </w:rPr>
            </w:pPr>
            <w:r>
              <w:rPr>
                <w:rFonts w:hint="eastAsia" w:ascii="宋体" w:hAnsi="宋体"/>
                <w:sz w:val="24"/>
              </w:rPr>
              <w:t>见</w:t>
            </w:r>
          </w:p>
        </w:tc>
        <w:tc>
          <w:tcPr>
            <w:tcW w:w="914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p>
            <w:pPr>
              <w:rPr>
                <w:rFonts w:ascii="宋体" w:hAnsi="宋体"/>
                <w:sz w:val="24"/>
              </w:rPr>
            </w:pPr>
            <w:r>
              <w:rPr>
                <w:rFonts w:hint="eastAsia" w:ascii="宋体" w:hAnsi="宋体"/>
                <w:sz w:val="24"/>
              </w:rPr>
              <w:t>退付意见：是否同意退付履约保证金及退付金额</w:t>
            </w:r>
          </w:p>
          <w:p>
            <w:pPr>
              <w:rPr>
                <w:rFonts w:ascii="宋体" w:hAnsi="宋体"/>
                <w:sz w:val="24"/>
              </w:rPr>
            </w:pPr>
          </w:p>
          <w:p>
            <w:pPr>
              <w:rPr>
                <w:rFonts w:ascii="宋体" w:hAnsi="宋体"/>
                <w:sz w:val="24"/>
              </w:rPr>
            </w:pPr>
          </w:p>
          <w:p>
            <w:pPr>
              <w:spacing w:line="520" w:lineRule="exact"/>
              <w:rPr>
                <w:rFonts w:ascii="宋体" w:hAnsi="宋体"/>
                <w:sz w:val="24"/>
              </w:rPr>
            </w:pPr>
            <w:r>
              <w:rPr>
                <w:rFonts w:hint="eastAsia" w:ascii="宋体" w:hAnsi="宋体"/>
                <w:sz w:val="24"/>
              </w:rPr>
              <w:t>联系人及电话：</w:t>
            </w:r>
            <w:r>
              <w:rPr>
                <w:rFonts w:ascii="宋体" w:hAnsi="宋体"/>
                <w:sz w:val="24"/>
              </w:rPr>
              <w:t xml:space="preserve">                                 </w:t>
            </w:r>
            <w:r>
              <w:rPr>
                <w:rFonts w:hint="eastAsia" w:ascii="宋体" w:hAnsi="宋体"/>
                <w:sz w:val="24"/>
              </w:rPr>
              <w:t>采购单位签章</w:t>
            </w:r>
          </w:p>
          <w:p>
            <w:pPr>
              <w:spacing w:line="520" w:lineRule="exact"/>
              <w:jc w:val="center"/>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pStyle w:val="10"/>
        <w:spacing w:line="288" w:lineRule="auto"/>
        <w:ind w:firstLine="400" w:firstLineChars="200"/>
        <w:rPr>
          <w:rFonts w:hint="eastAsia" w:hAnsi="宋体"/>
        </w:rPr>
      </w:pPr>
    </w:p>
    <w:p>
      <w:pPr>
        <w:pStyle w:val="10"/>
        <w:spacing w:line="288" w:lineRule="auto"/>
        <w:ind w:firstLine="400" w:firstLineChars="200"/>
        <w:rPr>
          <w:rFonts w:hint="eastAsia" w:hAnsi="宋体"/>
        </w:rPr>
      </w:pPr>
    </w:p>
    <w:p>
      <w:pPr>
        <w:pStyle w:val="10"/>
        <w:spacing w:line="288" w:lineRule="auto"/>
        <w:ind w:firstLine="400" w:firstLineChars="200"/>
        <w:rPr>
          <w:rFonts w:hint="eastAsia" w:hAnsi="宋体"/>
        </w:rPr>
      </w:pPr>
    </w:p>
    <w:p>
      <w:pPr>
        <w:pStyle w:val="10"/>
        <w:spacing w:line="288" w:lineRule="auto"/>
        <w:ind w:firstLine="400" w:firstLineChars="200"/>
        <w:rPr>
          <w:rFonts w:hint="eastAsia" w:hAnsi="宋体"/>
        </w:rPr>
      </w:pPr>
    </w:p>
    <w:p>
      <w:pPr>
        <w:pStyle w:val="10"/>
        <w:spacing w:line="288" w:lineRule="auto"/>
        <w:ind w:firstLine="400" w:firstLineChars="200"/>
        <w:rPr>
          <w:rFonts w:hint="eastAsia" w:hAnsi="宋体"/>
        </w:rPr>
      </w:pPr>
    </w:p>
    <w:p>
      <w:pPr>
        <w:pStyle w:val="10"/>
        <w:spacing w:line="288" w:lineRule="auto"/>
        <w:ind w:firstLine="400" w:firstLineChars="200"/>
        <w:outlineLvl w:val="0"/>
        <w:rPr>
          <w:rFonts w:hint="eastAsia" w:hAnsi="宋体"/>
          <w:lang w:eastAsia="zh-CN"/>
        </w:rPr>
      </w:pPr>
      <w:bookmarkStart w:id="175" w:name="_Toc16891"/>
      <w:bookmarkStart w:id="176" w:name="_Toc30622"/>
      <w:bookmarkStart w:id="177" w:name="_Toc3394"/>
      <w:r>
        <w:rPr>
          <w:rFonts w:hint="eastAsia" w:hAnsi="宋体"/>
          <w:lang w:eastAsia="zh-CN"/>
        </w:rPr>
        <w:t>附表三：</w:t>
      </w:r>
      <w:bookmarkEnd w:id="175"/>
      <w:bookmarkEnd w:id="176"/>
      <w:bookmarkEnd w:id="177"/>
    </w:p>
    <w:p>
      <w:pPr>
        <w:widowControl/>
        <w:shd w:val="clear" w:color="auto" w:fill="FFFFFF"/>
        <w:spacing w:line="480" w:lineRule="atLeast"/>
        <w:jc w:val="center"/>
        <w:outlineLvl w:val="0"/>
        <w:rPr>
          <w:rFonts w:hint="eastAsia" w:ascii="宋体" w:hAnsi="宋体" w:cs="宋体"/>
          <w:kern w:val="0"/>
          <w:sz w:val="32"/>
          <w:szCs w:val="32"/>
        </w:rPr>
      </w:pPr>
      <w:bookmarkStart w:id="178" w:name="_Toc12757"/>
      <w:bookmarkStart w:id="179" w:name="_Toc23570"/>
      <w:bookmarkStart w:id="180" w:name="_Toc22864"/>
      <w:r>
        <w:rPr>
          <w:rFonts w:hint="eastAsia" w:ascii="宋体" w:hAnsi="宋体" w:cs="宋体"/>
          <w:kern w:val="0"/>
          <w:sz w:val="32"/>
          <w:szCs w:val="32"/>
        </w:rPr>
        <w:t>广西壮族自治区政府采购项目合同验收书（格式）</w:t>
      </w:r>
      <w:bookmarkEnd w:id="178"/>
      <w:bookmarkEnd w:id="179"/>
      <w:bookmarkEnd w:id="180"/>
    </w:p>
    <w:p>
      <w:pPr>
        <w:widowControl/>
        <w:shd w:val="clear" w:color="auto" w:fill="FFFFFF"/>
        <w:spacing w:line="480" w:lineRule="atLeast"/>
        <w:jc w:val="center"/>
        <w:rPr>
          <w:rFonts w:hint="eastAsia" w:ascii="宋体" w:hAnsi="宋体" w:cs="宋体"/>
          <w:kern w:val="0"/>
          <w:sz w:val="32"/>
          <w:szCs w:val="32"/>
        </w:rPr>
      </w:pPr>
    </w:p>
    <w:p>
      <w:pPr>
        <w:widowControl/>
        <w:shd w:val="clear" w:color="auto" w:fill="FFFFFF"/>
        <w:snapToGrid w:val="0"/>
        <w:spacing w:line="320" w:lineRule="atLeast"/>
        <w:ind w:firstLine="480"/>
        <w:jc w:val="left"/>
        <w:rPr>
          <w:rFonts w:hint="eastAsia"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政府采购项目中标（或成交）供应商（</w:t>
      </w:r>
      <w:r>
        <w:rPr>
          <w:rFonts w:hint="eastAsia" w:ascii="宋体" w:hAnsi="宋体" w:cs="宋体"/>
          <w:kern w:val="0"/>
          <w:szCs w:val="21"/>
          <w:u w:val="single"/>
        </w:rPr>
        <w:t xml:space="preserve"> 公司名称 </w:t>
      </w:r>
      <w:r>
        <w:rPr>
          <w:rFonts w:hint="eastAsia" w:ascii="宋体" w:hAnsi="宋体" w:cs="宋体"/>
          <w:kern w:val="0"/>
          <w:szCs w:val="21"/>
        </w:rPr>
        <w:t>） 提供的货物（或工程、服务）进行了验收，验收情况如下：</w:t>
      </w:r>
    </w:p>
    <w:tbl>
      <w:tblPr>
        <w:tblStyle w:val="22"/>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hint="eastAsia" w:ascii="宋体" w:hAnsi="宋体" w:cs="宋体"/>
                <w:kern w:val="0"/>
                <w:szCs w:val="21"/>
              </w:rPr>
            </w:pPr>
            <w:r>
              <w:rPr>
                <w:rFonts w:hint="eastAsia" w:ascii="宋体" w:hAnsi="宋体" w:cs="宋体"/>
                <w:kern w:val="0"/>
                <w:szCs w:val="21"/>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480"/>
              <w:jc w:val="center"/>
              <w:rPr>
                <w:rFonts w:hint="eastAsia" w:ascii="宋体" w:hAnsi="宋体" w:cs="宋体"/>
                <w:kern w:val="0"/>
                <w:szCs w:val="21"/>
              </w:rPr>
            </w:pPr>
            <w:r>
              <w:rPr>
                <w:rFonts w:hint="eastAsia" w:ascii="宋体" w:hAnsi="宋体" w:cs="宋体"/>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hint="eastAsia" w:ascii="宋体" w:hAnsi="宋体" w:cs="宋体"/>
                <w:kern w:val="0"/>
                <w:szCs w:val="21"/>
              </w:rPr>
            </w:pPr>
            <w:r>
              <w:rPr>
                <w:rFonts w:hint="eastAsia" w:ascii="宋体" w:hAnsi="宋体" w:cs="宋体"/>
                <w:kern w:val="0"/>
                <w:szCs w:val="21"/>
              </w:rPr>
              <w:t>序号</w:t>
            </w:r>
          </w:p>
        </w:tc>
        <w:tc>
          <w:tcPr>
            <w:tcW w:w="1921"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hint="eastAsia" w:ascii="宋体" w:hAnsi="宋体" w:cs="宋体"/>
                <w:kern w:val="0"/>
                <w:szCs w:val="21"/>
              </w:rPr>
            </w:pPr>
            <w:r>
              <w:rPr>
                <w:rFonts w:hint="eastAsia" w:ascii="宋体" w:hAnsi="宋体" w:cs="宋体"/>
                <w:kern w:val="0"/>
                <w:szCs w:val="21"/>
              </w:rPr>
              <w:t>名 称</w:t>
            </w:r>
          </w:p>
        </w:tc>
        <w:tc>
          <w:tcPr>
            <w:tcW w:w="290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hint="eastAsia" w:ascii="宋体" w:hAnsi="宋体" w:cs="宋体"/>
                <w:kern w:val="0"/>
                <w:szCs w:val="21"/>
              </w:rPr>
            </w:pPr>
            <w:r>
              <w:rPr>
                <w:rFonts w:hint="eastAsia" w:ascii="宋体" w:hAnsi="宋体" w:cs="宋体"/>
                <w:kern w:val="0"/>
                <w:szCs w:val="21"/>
              </w:rPr>
              <w:t>货物型号规格、标准及配置等（或服务内容、标准）</w:t>
            </w:r>
          </w:p>
        </w:tc>
        <w:tc>
          <w:tcPr>
            <w:tcW w:w="863"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hint="eastAsia" w:ascii="宋体" w:hAnsi="宋体" w:cs="宋体"/>
                <w:kern w:val="0"/>
                <w:szCs w:val="21"/>
              </w:rPr>
            </w:pPr>
            <w:r>
              <w:rPr>
                <w:rFonts w:hint="eastAsia" w:ascii="宋体" w:hAnsi="宋体" w:cs="宋体"/>
                <w:kern w:val="0"/>
                <w:szCs w:val="21"/>
              </w:rPr>
              <w:t>数量</w:t>
            </w:r>
          </w:p>
        </w:tc>
        <w:tc>
          <w:tcPr>
            <w:tcW w:w="2354"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hint="eastAsia" w:ascii="宋体" w:hAnsi="宋体" w:cs="宋体"/>
                <w:kern w:val="0"/>
                <w:szCs w:val="21"/>
              </w:rPr>
            </w:pPr>
            <w:r>
              <w:rPr>
                <w:rFonts w:hint="eastAsia" w:ascii="宋体" w:hAnsi="宋体" w:cs="宋体"/>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c>
          <w:tcPr>
            <w:tcW w:w="1921"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c>
          <w:tcPr>
            <w:tcW w:w="2354"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c>
          <w:tcPr>
            <w:tcW w:w="1921"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c>
          <w:tcPr>
            <w:tcW w:w="2354"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c>
          <w:tcPr>
            <w:tcW w:w="1921"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c>
          <w:tcPr>
            <w:tcW w:w="2354"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hint="eastAsia" w:ascii="宋体" w:hAnsi="宋体" w:cs="宋体"/>
                <w:kern w:val="0"/>
                <w:szCs w:val="21"/>
              </w:rPr>
            </w:pPr>
            <w:r>
              <w:rPr>
                <w:rFonts w:hint="eastAsia" w:ascii="宋体" w:hAnsi="宋体" w:cs="宋体"/>
                <w:kern w:val="0"/>
                <w:szCs w:val="21"/>
              </w:rPr>
              <w:t>合 计</w:t>
            </w: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c>
          <w:tcPr>
            <w:tcW w:w="2354"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left"/>
              <w:rPr>
                <w:rFonts w:hint="eastAsia" w:ascii="宋体" w:hAnsi="宋体" w:cs="宋体"/>
                <w:kern w:val="0"/>
                <w:szCs w:val="21"/>
              </w:rPr>
            </w:pPr>
            <w:r>
              <w:rPr>
                <w:rFonts w:hint="eastAsia" w:ascii="宋体" w:hAnsi="宋体" w:cs="宋体"/>
                <w:kern w:val="0"/>
                <w:szCs w:val="21"/>
              </w:rPr>
              <w:t>合计大写金额：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hint="eastAsia" w:ascii="宋体" w:hAnsi="宋体" w:cs="宋体"/>
                <w:kern w:val="0"/>
                <w:szCs w:val="21"/>
              </w:rPr>
            </w:pPr>
            <w:r>
              <w:rPr>
                <w:rFonts w:hint="eastAsia" w:ascii="宋体" w:hAnsi="宋体" w:cs="宋体"/>
                <w:kern w:val="0"/>
                <w:szCs w:val="21"/>
              </w:rPr>
              <w:t>实际供货日期</w:t>
            </w:r>
          </w:p>
        </w:tc>
        <w:tc>
          <w:tcPr>
            <w:tcW w:w="2719"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c>
          <w:tcPr>
            <w:tcW w:w="228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46"/>
              <w:jc w:val="center"/>
              <w:rPr>
                <w:rFonts w:hint="eastAsia" w:ascii="宋体" w:hAnsi="宋体" w:cs="宋体"/>
                <w:kern w:val="0"/>
                <w:szCs w:val="21"/>
              </w:rPr>
            </w:pPr>
            <w:r>
              <w:rPr>
                <w:rFonts w:hint="eastAsia" w:ascii="宋体" w:hAnsi="宋体" w:cs="宋体"/>
                <w:kern w:val="0"/>
                <w:szCs w:val="21"/>
              </w:rPr>
              <w:t>合同交货验收日期</w:t>
            </w:r>
          </w:p>
        </w:tc>
        <w:tc>
          <w:tcPr>
            <w:tcW w:w="3039"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c>
          <w:tcPr>
            <w:tcW w:w="2719"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c>
          <w:tcPr>
            <w:tcW w:w="228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c>
          <w:tcPr>
            <w:tcW w:w="3039"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cs="宋体"/>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验收小组意见</w:t>
            </w:r>
          </w:p>
        </w:tc>
        <w:tc>
          <w:tcPr>
            <w:tcW w:w="8040"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s="宋体"/>
                <w:kern w:val="0"/>
                <w:szCs w:val="21"/>
              </w:rPr>
            </w:pPr>
          </w:p>
        </w:tc>
        <w:tc>
          <w:tcPr>
            <w:tcW w:w="8040"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96"/>
              <w:jc w:val="left"/>
              <w:rPr>
                <w:rFonts w:hint="eastAsia" w:ascii="宋体" w:hAnsi="宋体" w:cs="宋体"/>
                <w:kern w:val="0"/>
                <w:szCs w:val="21"/>
              </w:rPr>
            </w:pPr>
            <w:r>
              <w:rPr>
                <w:rFonts w:hint="eastAsia" w:ascii="宋体" w:hAnsi="宋体" w:cs="宋体"/>
                <w:kern w:val="0"/>
                <w:szCs w:val="21"/>
              </w:rPr>
              <w:t>有异议的意见和说明理由：</w:t>
            </w:r>
          </w:p>
          <w:p>
            <w:pPr>
              <w:widowControl/>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监督人员或其他相关人员签字：</w:t>
            </w:r>
          </w:p>
          <w:p>
            <w:pPr>
              <w:widowControl/>
              <w:spacing w:before="100" w:beforeAutospacing="1" w:after="100" w:afterAutospacing="1" w:line="320" w:lineRule="atLeast"/>
              <w:ind w:firstLine="74"/>
              <w:jc w:val="left"/>
              <w:rPr>
                <w:rFonts w:hint="eastAsia" w:ascii="宋体" w:hAnsi="宋体" w:cs="宋体"/>
                <w:kern w:val="0"/>
                <w:szCs w:val="21"/>
              </w:rPr>
            </w:pPr>
            <w:r>
              <w:rPr>
                <w:rFonts w:hint="eastAsia" w:ascii="宋体" w:hAnsi="宋体" w:cs="宋体"/>
                <w:kern w:val="0"/>
                <w:szCs w:val="21"/>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val="0"/>
            <w:tcMar>
              <w:top w:w="0" w:type="dxa"/>
              <w:left w:w="108" w:type="dxa"/>
              <w:bottom w:w="0" w:type="dxa"/>
              <w:right w:w="108" w:type="dxa"/>
            </w:tcMar>
            <w:vAlign w:val="center"/>
          </w:tcPr>
          <w:p>
            <w:pPr>
              <w:widowControl/>
              <w:spacing w:before="100" w:beforeAutospacing="1" w:after="100" w:afterAutospacing="1" w:line="320" w:lineRule="atLeast"/>
              <w:ind w:firstLine="74"/>
              <w:jc w:val="left"/>
              <w:rPr>
                <w:rFonts w:hint="eastAsia" w:ascii="宋体" w:hAnsi="宋体" w:cs="宋体"/>
                <w:kern w:val="0"/>
                <w:szCs w:val="21"/>
              </w:rPr>
            </w:pPr>
            <w:r>
              <w:rPr>
                <w:rFonts w:hint="eastAsia" w:ascii="宋体" w:hAnsi="宋体" w:cs="宋体"/>
                <w:kern w:val="0"/>
                <w:szCs w:val="21"/>
              </w:rPr>
              <w:t>中标或者成交供应商负责人签字或盖章：</w:t>
            </w:r>
          </w:p>
          <w:p>
            <w:pPr>
              <w:widowControl/>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联系电话： 年 月 日</w:t>
            </w:r>
          </w:p>
        </w:tc>
        <w:tc>
          <w:tcPr>
            <w:tcW w:w="5219" w:type="dxa"/>
            <w:gridSpan w:val="4"/>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采购人或受托机构的意见（盖章）：</w:t>
            </w:r>
          </w:p>
          <w:p>
            <w:pPr>
              <w:widowControl/>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联系电话： 年 月 日</w:t>
            </w:r>
          </w:p>
        </w:tc>
      </w:tr>
    </w:tbl>
    <w:p>
      <w:pPr>
        <w:pStyle w:val="10"/>
        <w:spacing w:line="288" w:lineRule="auto"/>
        <w:ind w:firstLine="400" w:firstLineChars="200"/>
        <w:rPr>
          <w:rFonts w:hint="eastAsia" w:hAnsi="宋体"/>
          <w:lang w:eastAsia="zh-CN"/>
        </w:rPr>
      </w:pPr>
    </w:p>
    <w:p>
      <w:pPr>
        <w:pStyle w:val="10"/>
        <w:spacing w:line="288" w:lineRule="auto"/>
        <w:ind w:firstLine="400" w:firstLineChars="200"/>
        <w:rPr>
          <w:rFonts w:hint="eastAsia" w:hAnsi="宋体"/>
        </w:rPr>
      </w:pPr>
    </w:p>
    <w:p>
      <w:pPr>
        <w:pStyle w:val="10"/>
        <w:spacing w:line="288" w:lineRule="auto"/>
        <w:ind w:firstLine="400" w:firstLineChars="200"/>
        <w:rPr>
          <w:rFonts w:hint="eastAsia" w:hAnsi="宋体"/>
        </w:rPr>
      </w:pPr>
    </w:p>
    <w:sectPr>
      <w:headerReference r:id="rId8" w:type="default"/>
      <w:pgSz w:w="11906" w:h="16838"/>
      <w:pgMar w:top="1134" w:right="964" w:bottom="1134" w:left="964"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fldChar w:fldCharType="begin"/>
    </w:r>
    <w:r>
      <w:rPr>
        <w:rStyle w:val="25"/>
      </w:rPr>
      <w:instrText xml:space="preserve"> PAGE </w:instrText>
    </w:r>
    <w:r>
      <w:fldChar w:fldCharType="separate"/>
    </w:r>
    <w:r>
      <w:rPr>
        <w:rStyle w:val="25"/>
      </w:rP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separate"/>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hint="eastAsia"/>
        <w:sz w:val="24"/>
        <w:szCs w:val="24"/>
      </w:rPr>
    </w:pPr>
    <w:r>
      <w:rPr>
        <w:rFonts w:hint="eastAsia"/>
      </w:rPr>
      <w:t xml:space="preserve">     </w:t>
    </w: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center"/>
      <w:rPr>
        <w:rFonts w:hint="eastAsia" w:ascii="宋体" w:hAnsi="宋体"/>
        <w:sz w:val="21"/>
        <w:szCs w:val="21"/>
        <w:u w:val="single"/>
      </w:rPr>
    </w:pPr>
    <w:r>
      <w:rPr>
        <w:rFonts w:hint="eastAsia" w:ascii="宋体" w:hAnsi="宋体"/>
        <w:sz w:val="21"/>
        <w:szCs w:val="21"/>
        <w:u w:val="single"/>
        <w:lang w:eastAsia="zh-CN"/>
      </w:rPr>
      <w:t>防城港市防城区2020年森林资源管理“一张图”年度更新</w:t>
    </w:r>
    <w:r>
      <w:rPr>
        <w:rFonts w:hint="eastAsia" w:ascii="宋体" w:hAnsi="宋体"/>
        <w:sz w:val="21"/>
        <w:szCs w:val="21"/>
        <w:u w:val="single"/>
      </w:rPr>
      <w:t xml:space="preserve">         </w:t>
    </w:r>
    <w:r>
      <w:rPr>
        <w:rFonts w:hint="eastAsia" w:ascii="宋体" w:hAnsi="宋体"/>
        <w:sz w:val="21"/>
        <w:szCs w:val="21"/>
        <w:u w:val="single"/>
        <w:lang w:eastAsia="zh-CN"/>
      </w:rPr>
      <w:t>FCZC2018-J3-10003-XGZX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B"/>
    <w:multiLevelType w:val="multilevel"/>
    <w:tmpl w:val="0000000B"/>
    <w:lvl w:ilvl="0" w:tentative="0">
      <w:start w:val="1"/>
      <w:numFmt w:val="japaneseCounting"/>
      <w:lvlText w:val="第%1章"/>
      <w:lvlJc w:val="left"/>
      <w:pPr>
        <w:ind w:left="1080" w:hanging="1080"/>
      </w:pPr>
      <w:rPr>
        <w:rFonts w:hint="default"/>
      </w:rPr>
    </w:lvl>
    <w:lvl w:ilvl="1" w:tentative="0">
      <w:start w:val="5"/>
      <w:numFmt w:val="japaneseCounting"/>
      <w:lvlText w:val="第%2章"/>
      <w:lvlJc w:val="left"/>
      <w:pPr>
        <w:tabs>
          <w:tab w:val="left" w:pos="1695"/>
        </w:tabs>
        <w:ind w:left="1695" w:hanging="127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6ECE5D"/>
    <w:multiLevelType w:val="multilevel"/>
    <w:tmpl w:val="566ECE5D"/>
    <w:lvl w:ilvl="0" w:tentative="0">
      <w:start w:val="1"/>
      <w:numFmt w:val="japaneseCounting"/>
      <w:lvlText w:val="第%1条"/>
      <w:lvlJc w:val="left"/>
      <w:pPr>
        <w:tabs>
          <w:tab w:val="left" w:pos="1262"/>
        </w:tabs>
        <w:ind w:left="1262" w:hanging="840"/>
      </w:p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5948FEDB"/>
    <w:multiLevelType w:val="singleLevel"/>
    <w:tmpl w:val="5948FEDB"/>
    <w:lvl w:ilvl="0" w:tentative="0">
      <w:start w:val="3"/>
      <w:numFmt w:val="decimal"/>
      <w:suff w:val="nothing"/>
      <w:lvlText w:val="%1、"/>
      <w:lvlJc w:val="left"/>
    </w:lvl>
  </w:abstractNum>
  <w:num w:numId="1">
    <w:abstractNumId w:val="0"/>
  </w:num>
  <w:num w:numId="2">
    <w:abstractNumId w:val="3"/>
  </w:num>
  <w:num w:numId="3">
    <w:abstractNumId w:val="1"/>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F8"/>
    <w:rsid w:val="00003783"/>
    <w:rsid w:val="00004755"/>
    <w:rsid w:val="000067A8"/>
    <w:rsid w:val="0001184C"/>
    <w:rsid w:val="000129B1"/>
    <w:rsid w:val="00013015"/>
    <w:rsid w:val="00013A7C"/>
    <w:rsid w:val="00013C46"/>
    <w:rsid w:val="0001497A"/>
    <w:rsid w:val="00016CE2"/>
    <w:rsid w:val="000216B1"/>
    <w:rsid w:val="00025BF4"/>
    <w:rsid w:val="00025E16"/>
    <w:rsid w:val="00025E4A"/>
    <w:rsid w:val="0002702E"/>
    <w:rsid w:val="00027E96"/>
    <w:rsid w:val="00031D14"/>
    <w:rsid w:val="000320FD"/>
    <w:rsid w:val="000321B6"/>
    <w:rsid w:val="000338D5"/>
    <w:rsid w:val="000350ED"/>
    <w:rsid w:val="00035CC3"/>
    <w:rsid w:val="0003661A"/>
    <w:rsid w:val="000405F9"/>
    <w:rsid w:val="00043B7A"/>
    <w:rsid w:val="00044445"/>
    <w:rsid w:val="000451CE"/>
    <w:rsid w:val="00051C48"/>
    <w:rsid w:val="0005581A"/>
    <w:rsid w:val="000567CE"/>
    <w:rsid w:val="00057616"/>
    <w:rsid w:val="00057D5F"/>
    <w:rsid w:val="00061770"/>
    <w:rsid w:val="00061F48"/>
    <w:rsid w:val="00062616"/>
    <w:rsid w:val="000656F8"/>
    <w:rsid w:val="00065B8D"/>
    <w:rsid w:val="00065E83"/>
    <w:rsid w:val="00066C22"/>
    <w:rsid w:val="000703AE"/>
    <w:rsid w:val="000711BC"/>
    <w:rsid w:val="00072894"/>
    <w:rsid w:val="00072DA2"/>
    <w:rsid w:val="00072EA7"/>
    <w:rsid w:val="00073CB3"/>
    <w:rsid w:val="00074629"/>
    <w:rsid w:val="000749B7"/>
    <w:rsid w:val="00074FAC"/>
    <w:rsid w:val="000762CC"/>
    <w:rsid w:val="00077059"/>
    <w:rsid w:val="000801C4"/>
    <w:rsid w:val="00081C30"/>
    <w:rsid w:val="0008381D"/>
    <w:rsid w:val="00084C70"/>
    <w:rsid w:val="000861B8"/>
    <w:rsid w:val="00087159"/>
    <w:rsid w:val="00087449"/>
    <w:rsid w:val="00093F22"/>
    <w:rsid w:val="00094315"/>
    <w:rsid w:val="00095197"/>
    <w:rsid w:val="00095EE6"/>
    <w:rsid w:val="000964C2"/>
    <w:rsid w:val="000968B2"/>
    <w:rsid w:val="000A0B8B"/>
    <w:rsid w:val="000A0BCE"/>
    <w:rsid w:val="000A1E76"/>
    <w:rsid w:val="000A203D"/>
    <w:rsid w:val="000A2AA4"/>
    <w:rsid w:val="000A39A5"/>
    <w:rsid w:val="000A3ABA"/>
    <w:rsid w:val="000A4868"/>
    <w:rsid w:val="000A7138"/>
    <w:rsid w:val="000A75EC"/>
    <w:rsid w:val="000B0284"/>
    <w:rsid w:val="000B0E92"/>
    <w:rsid w:val="000B2220"/>
    <w:rsid w:val="000B40C7"/>
    <w:rsid w:val="000B513F"/>
    <w:rsid w:val="000B5B72"/>
    <w:rsid w:val="000B7D93"/>
    <w:rsid w:val="000C28FD"/>
    <w:rsid w:val="000C4BD6"/>
    <w:rsid w:val="000C4F13"/>
    <w:rsid w:val="000C659E"/>
    <w:rsid w:val="000C6842"/>
    <w:rsid w:val="000C6A08"/>
    <w:rsid w:val="000D0C33"/>
    <w:rsid w:val="000D32F4"/>
    <w:rsid w:val="000D48BC"/>
    <w:rsid w:val="000D69BE"/>
    <w:rsid w:val="000D7337"/>
    <w:rsid w:val="000E1ABB"/>
    <w:rsid w:val="000E24E4"/>
    <w:rsid w:val="000E2BD6"/>
    <w:rsid w:val="000E302D"/>
    <w:rsid w:val="000E4289"/>
    <w:rsid w:val="000E46F0"/>
    <w:rsid w:val="000E476C"/>
    <w:rsid w:val="000E4EC3"/>
    <w:rsid w:val="000E63E6"/>
    <w:rsid w:val="000E761B"/>
    <w:rsid w:val="000F02B0"/>
    <w:rsid w:val="000F126B"/>
    <w:rsid w:val="000F17F8"/>
    <w:rsid w:val="000F42CE"/>
    <w:rsid w:val="000F6189"/>
    <w:rsid w:val="000F6849"/>
    <w:rsid w:val="000F6D42"/>
    <w:rsid w:val="00100111"/>
    <w:rsid w:val="00100DB0"/>
    <w:rsid w:val="00100F13"/>
    <w:rsid w:val="00103E3E"/>
    <w:rsid w:val="00106D42"/>
    <w:rsid w:val="00107C6B"/>
    <w:rsid w:val="00114232"/>
    <w:rsid w:val="0011695E"/>
    <w:rsid w:val="00117806"/>
    <w:rsid w:val="00117FF2"/>
    <w:rsid w:val="00125289"/>
    <w:rsid w:val="0012550B"/>
    <w:rsid w:val="00125DDA"/>
    <w:rsid w:val="00126E33"/>
    <w:rsid w:val="00131922"/>
    <w:rsid w:val="00132D5A"/>
    <w:rsid w:val="00133C19"/>
    <w:rsid w:val="00142FD2"/>
    <w:rsid w:val="00145CCF"/>
    <w:rsid w:val="0014611B"/>
    <w:rsid w:val="00146F42"/>
    <w:rsid w:val="00150324"/>
    <w:rsid w:val="00150A36"/>
    <w:rsid w:val="00152BCA"/>
    <w:rsid w:val="00153A89"/>
    <w:rsid w:val="001548B4"/>
    <w:rsid w:val="00154D70"/>
    <w:rsid w:val="00155D4E"/>
    <w:rsid w:val="00160BA9"/>
    <w:rsid w:val="0016282D"/>
    <w:rsid w:val="00163F80"/>
    <w:rsid w:val="001670A5"/>
    <w:rsid w:val="00171165"/>
    <w:rsid w:val="00172EAB"/>
    <w:rsid w:val="001733B8"/>
    <w:rsid w:val="0017500C"/>
    <w:rsid w:val="00176937"/>
    <w:rsid w:val="00176A60"/>
    <w:rsid w:val="00177CE3"/>
    <w:rsid w:val="00180205"/>
    <w:rsid w:val="0018418C"/>
    <w:rsid w:val="0018750D"/>
    <w:rsid w:val="00190AFC"/>
    <w:rsid w:val="00191090"/>
    <w:rsid w:val="00191542"/>
    <w:rsid w:val="00191A70"/>
    <w:rsid w:val="001931E5"/>
    <w:rsid w:val="00193811"/>
    <w:rsid w:val="00196E14"/>
    <w:rsid w:val="001A0B43"/>
    <w:rsid w:val="001A3D41"/>
    <w:rsid w:val="001A585F"/>
    <w:rsid w:val="001A6BC9"/>
    <w:rsid w:val="001B0ACD"/>
    <w:rsid w:val="001B1B5D"/>
    <w:rsid w:val="001B6546"/>
    <w:rsid w:val="001B7746"/>
    <w:rsid w:val="001B7994"/>
    <w:rsid w:val="001C0B7E"/>
    <w:rsid w:val="001C1CDD"/>
    <w:rsid w:val="001C3A4A"/>
    <w:rsid w:val="001C4541"/>
    <w:rsid w:val="001C48F0"/>
    <w:rsid w:val="001C5A2A"/>
    <w:rsid w:val="001C5B2B"/>
    <w:rsid w:val="001C72BF"/>
    <w:rsid w:val="001D4BC3"/>
    <w:rsid w:val="001D5390"/>
    <w:rsid w:val="001D7383"/>
    <w:rsid w:val="001E010D"/>
    <w:rsid w:val="001E1775"/>
    <w:rsid w:val="001E1E0A"/>
    <w:rsid w:val="001E2B86"/>
    <w:rsid w:val="001E3CA5"/>
    <w:rsid w:val="001E7765"/>
    <w:rsid w:val="001E7E2C"/>
    <w:rsid w:val="001F0EB6"/>
    <w:rsid w:val="001F0FDA"/>
    <w:rsid w:val="001F1149"/>
    <w:rsid w:val="001F204D"/>
    <w:rsid w:val="001F3C97"/>
    <w:rsid w:val="001F4BDD"/>
    <w:rsid w:val="001F704B"/>
    <w:rsid w:val="001F73EC"/>
    <w:rsid w:val="0020159D"/>
    <w:rsid w:val="00202453"/>
    <w:rsid w:val="0020412D"/>
    <w:rsid w:val="002049E0"/>
    <w:rsid w:val="00205366"/>
    <w:rsid w:val="00206B0B"/>
    <w:rsid w:val="00211956"/>
    <w:rsid w:val="002154EB"/>
    <w:rsid w:val="0021688A"/>
    <w:rsid w:val="00220C4B"/>
    <w:rsid w:val="00225626"/>
    <w:rsid w:val="00226EEE"/>
    <w:rsid w:val="00227C5D"/>
    <w:rsid w:val="002309D3"/>
    <w:rsid w:val="0023132B"/>
    <w:rsid w:val="00231635"/>
    <w:rsid w:val="00232BA7"/>
    <w:rsid w:val="00232BF3"/>
    <w:rsid w:val="002331D2"/>
    <w:rsid w:val="002353DB"/>
    <w:rsid w:val="0023717E"/>
    <w:rsid w:val="00237314"/>
    <w:rsid w:val="0023792F"/>
    <w:rsid w:val="002400B7"/>
    <w:rsid w:val="00240BF4"/>
    <w:rsid w:val="00243338"/>
    <w:rsid w:val="002434EC"/>
    <w:rsid w:val="00244040"/>
    <w:rsid w:val="002451A4"/>
    <w:rsid w:val="00245D56"/>
    <w:rsid w:val="00250574"/>
    <w:rsid w:val="00250B94"/>
    <w:rsid w:val="00250CE2"/>
    <w:rsid w:val="00251E7F"/>
    <w:rsid w:val="00252B73"/>
    <w:rsid w:val="00252BA5"/>
    <w:rsid w:val="00253698"/>
    <w:rsid w:val="00253DCF"/>
    <w:rsid w:val="00255768"/>
    <w:rsid w:val="00260682"/>
    <w:rsid w:val="002616B0"/>
    <w:rsid w:val="0026188D"/>
    <w:rsid w:val="0026272F"/>
    <w:rsid w:val="002665F6"/>
    <w:rsid w:val="0026750A"/>
    <w:rsid w:val="00267CFA"/>
    <w:rsid w:val="00270958"/>
    <w:rsid w:val="002709BC"/>
    <w:rsid w:val="00273358"/>
    <w:rsid w:val="00277AF0"/>
    <w:rsid w:val="0028061D"/>
    <w:rsid w:val="002822B9"/>
    <w:rsid w:val="002835BD"/>
    <w:rsid w:val="00283B04"/>
    <w:rsid w:val="002857C6"/>
    <w:rsid w:val="00287C31"/>
    <w:rsid w:val="00290853"/>
    <w:rsid w:val="00290BB3"/>
    <w:rsid w:val="002918FF"/>
    <w:rsid w:val="002939B7"/>
    <w:rsid w:val="002939C3"/>
    <w:rsid w:val="002A05F3"/>
    <w:rsid w:val="002A46B3"/>
    <w:rsid w:val="002A5E8A"/>
    <w:rsid w:val="002A5FD6"/>
    <w:rsid w:val="002A60A7"/>
    <w:rsid w:val="002A7256"/>
    <w:rsid w:val="002A74C3"/>
    <w:rsid w:val="002A79CA"/>
    <w:rsid w:val="002A7CD9"/>
    <w:rsid w:val="002B0936"/>
    <w:rsid w:val="002B5955"/>
    <w:rsid w:val="002B7DE6"/>
    <w:rsid w:val="002C0030"/>
    <w:rsid w:val="002C2E0D"/>
    <w:rsid w:val="002C44FC"/>
    <w:rsid w:val="002C4B39"/>
    <w:rsid w:val="002C64FD"/>
    <w:rsid w:val="002C7649"/>
    <w:rsid w:val="002D2ED1"/>
    <w:rsid w:val="002D4571"/>
    <w:rsid w:val="002E208B"/>
    <w:rsid w:val="002E226D"/>
    <w:rsid w:val="002E66AB"/>
    <w:rsid w:val="002E78F7"/>
    <w:rsid w:val="002F2622"/>
    <w:rsid w:val="002F4A52"/>
    <w:rsid w:val="002F6175"/>
    <w:rsid w:val="00301266"/>
    <w:rsid w:val="003013D4"/>
    <w:rsid w:val="003054C7"/>
    <w:rsid w:val="00305682"/>
    <w:rsid w:val="00307551"/>
    <w:rsid w:val="00311566"/>
    <w:rsid w:val="00311945"/>
    <w:rsid w:val="003133C4"/>
    <w:rsid w:val="00313F8C"/>
    <w:rsid w:val="00314E6F"/>
    <w:rsid w:val="0031669B"/>
    <w:rsid w:val="00320DD9"/>
    <w:rsid w:val="0032225C"/>
    <w:rsid w:val="00322D6B"/>
    <w:rsid w:val="0032321F"/>
    <w:rsid w:val="00324131"/>
    <w:rsid w:val="003249AF"/>
    <w:rsid w:val="00326C21"/>
    <w:rsid w:val="00327970"/>
    <w:rsid w:val="00327D56"/>
    <w:rsid w:val="00330B36"/>
    <w:rsid w:val="00334922"/>
    <w:rsid w:val="00335DC3"/>
    <w:rsid w:val="00344327"/>
    <w:rsid w:val="003451C2"/>
    <w:rsid w:val="00345C83"/>
    <w:rsid w:val="00345EE1"/>
    <w:rsid w:val="0036079E"/>
    <w:rsid w:val="00360BEF"/>
    <w:rsid w:val="00361AF5"/>
    <w:rsid w:val="00362456"/>
    <w:rsid w:val="00363ADC"/>
    <w:rsid w:val="00366282"/>
    <w:rsid w:val="003667C7"/>
    <w:rsid w:val="003716A6"/>
    <w:rsid w:val="00371971"/>
    <w:rsid w:val="00371BE1"/>
    <w:rsid w:val="00372DD7"/>
    <w:rsid w:val="00374E51"/>
    <w:rsid w:val="00375C69"/>
    <w:rsid w:val="00377C49"/>
    <w:rsid w:val="0038116E"/>
    <w:rsid w:val="003818BB"/>
    <w:rsid w:val="00382743"/>
    <w:rsid w:val="00384970"/>
    <w:rsid w:val="00385E0B"/>
    <w:rsid w:val="003866C8"/>
    <w:rsid w:val="00387482"/>
    <w:rsid w:val="00387822"/>
    <w:rsid w:val="00393C1D"/>
    <w:rsid w:val="003948A6"/>
    <w:rsid w:val="00395393"/>
    <w:rsid w:val="00395ACC"/>
    <w:rsid w:val="00397278"/>
    <w:rsid w:val="00397B75"/>
    <w:rsid w:val="003A1801"/>
    <w:rsid w:val="003A266D"/>
    <w:rsid w:val="003A370F"/>
    <w:rsid w:val="003A6202"/>
    <w:rsid w:val="003A66DA"/>
    <w:rsid w:val="003A6FDF"/>
    <w:rsid w:val="003B2476"/>
    <w:rsid w:val="003B2704"/>
    <w:rsid w:val="003B4ED3"/>
    <w:rsid w:val="003B55AD"/>
    <w:rsid w:val="003B5E3F"/>
    <w:rsid w:val="003B5ED7"/>
    <w:rsid w:val="003C1301"/>
    <w:rsid w:val="003C1F14"/>
    <w:rsid w:val="003C4C12"/>
    <w:rsid w:val="003C5341"/>
    <w:rsid w:val="003C64D6"/>
    <w:rsid w:val="003C748E"/>
    <w:rsid w:val="003D173E"/>
    <w:rsid w:val="003D2C34"/>
    <w:rsid w:val="003D3BB2"/>
    <w:rsid w:val="003D430B"/>
    <w:rsid w:val="003D47EC"/>
    <w:rsid w:val="003D484A"/>
    <w:rsid w:val="003D6929"/>
    <w:rsid w:val="003D6A90"/>
    <w:rsid w:val="003E1B5B"/>
    <w:rsid w:val="003E51F5"/>
    <w:rsid w:val="003E633E"/>
    <w:rsid w:val="003E78AC"/>
    <w:rsid w:val="003E78B5"/>
    <w:rsid w:val="003E7D09"/>
    <w:rsid w:val="003F0373"/>
    <w:rsid w:val="003F5D00"/>
    <w:rsid w:val="003F6D28"/>
    <w:rsid w:val="003F7E09"/>
    <w:rsid w:val="00400601"/>
    <w:rsid w:val="00400ADA"/>
    <w:rsid w:val="00401ED0"/>
    <w:rsid w:val="004043D2"/>
    <w:rsid w:val="0040493A"/>
    <w:rsid w:val="0040714C"/>
    <w:rsid w:val="0041043B"/>
    <w:rsid w:val="00411AD4"/>
    <w:rsid w:val="00413D4B"/>
    <w:rsid w:val="004151E3"/>
    <w:rsid w:val="00415C70"/>
    <w:rsid w:val="00415FB8"/>
    <w:rsid w:val="00417415"/>
    <w:rsid w:val="004205B4"/>
    <w:rsid w:val="0042078C"/>
    <w:rsid w:val="00421F0F"/>
    <w:rsid w:val="004235CE"/>
    <w:rsid w:val="004238C5"/>
    <w:rsid w:val="0042537E"/>
    <w:rsid w:val="004277D1"/>
    <w:rsid w:val="004301B6"/>
    <w:rsid w:val="0043020C"/>
    <w:rsid w:val="00430978"/>
    <w:rsid w:val="00430E27"/>
    <w:rsid w:val="004329B0"/>
    <w:rsid w:val="00432A00"/>
    <w:rsid w:val="004337F8"/>
    <w:rsid w:val="00437064"/>
    <w:rsid w:val="00437B9C"/>
    <w:rsid w:val="0044042F"/>
    <w:rsid w:val="00440B32"/>
    <w:rsid w:val="004438EE"/>
    <w:rsid w:val="004445D1"/>
    <w:rsid w:val="0044512B"/>
    <w:rsid w:val="004451D5"/>
    <w:rsid w:val="00445884"/>
    <w:rsid w:val="00446F3C"/>
    <w:rsid w:val="00450739"/>
    <w:rsid w:val="004517EE"/>
    <w:rsid w:val="0045222E"/>
    <w:rsid w:val="0045479B"/>
    <w:rsid w:val="00455347"/>
    <w:rsid w:val="00457126"/>
    <w:rsid w:val="004604CA"/>
    <w:rsid w:val="00460B12"/>
    <w:rsid w:val="00461923"/>
    <w:rsid w:val="00461AEF"/>
    <w:rsid w:val="004642FC"/>
    <w:rsid w:val="0046501D"/>
    <w:rsid w:val="0046704C"/>
    <w:rsid w:val="00470238"/>
    <w:rsid w:val="0047188D"/>
    <w:rsid w:val="004757FA"/>
    <w:rsid w:val="00477315"/>
    <w:rsid w:val="00480D46"/>
    <w:rsid w:val="00481E9D"/>
    <w:rsid w:val="00481FC0"/>
    <w:rsid w:val="00482E9E"/>
    <w:rsid w:val="00483DB9"/>
    <w:rsid w:val="004840F8"/>
    <w:rsid w:val="004850C6"/>
    <w:rsid w:val="00485F57"/>
    <w:rsid w:val="00486EF2"/>
    <w:rsid w:val="00487FCE"/>
    <w:rsid w:val="00491BEF"/>
    <w:rsid w:val="00491C6C"/>
    <w:rsid w:val="0049435B"/>
    <w:rsid w:val="004963E4"/>
    <w:rsid w:val="004969A8"/>
    <w:rsid w:val="004A039C"/>
    <w:rsid w:val="004A19EF"/>
    <w:rsid w:val="004A2661"/>
    <w:rsid w:val="004A2DC4"/>
    <w:rsid w:val="004A2EEC"/>
    <w:rsid w:val="004A3501"/>
    <w:rsid w:val="004A3E47"/>
    <w:rsid w:val="004A4CFC"/>
    <w:rsid w:val="004A4EDC"/>
    <w:rsid w:val="004B04A6"/>
    <w:rsid w:val="004B1D9D"/>
    <w:rsid w:val="004B254D"/>
    <w:rsid w:val="004B39C9"/>
    <w:rsid w:val="004B3C64"/>
    <w:rsid w:val="004B3EED"/>
    <w:rsid w:val="004B59AF"/>
    <w:rsid w:val="004B5E04"/>
    <w:rsid w:val="004B689A"/>
    <w:rsid w:val="004B726D"/>
    <w:rsid w:val="004C10B6"/>
    <w:rsid w:val="004C2482"/>
    <w:rsid w:val="004C3DCF"/>
    <w:rsid w:val="004C508F"/>
    <w:rsid w:val="004C71A7"/>
    <w:rsid w:val="004D2223"/>
    <w:rsid w:val="004D3CDB"/>
    <w:rsid w:val="004D45C3"/>
    <w:rsid w:val="004D4D95"/>
    <w:rsid w:val="004D741E"/>
    <w:rsid w:val="004E116A"/>
    <w:rsid w:val="004E20A4"/>
    <w:rsid w:val="004E4D96"/>
    <w:rsid w:val="004E59C3"/>
    <w:rsid w:val="004F18CE"/>
    <w:rsid w:val="004F21BF"/>
    <w:rsid w:val="004F6FF1"/>
    <w:rsid w:val="004F745D"/>
    <w:rsid w:val="00500372"/>
    <w:rsid w:val="00501713"/>
    <w:rsid w:val="00502941"/>
    <w:rsid w:val="005108A6"/>
    <w:rsid w:val="00510F06"/>
    <w:rsid w:val="005126FC"/>
    <w:rsid w:val="00512C4A"/>
    <w:rsid w:val="00514805"/>
    <w:rsid w:val="005163DC"/>
    <w:rsid w:val="005168B3"/>
    <w:rsid w:val="0051770D"/>
    <w:rsid w:val="00517FA1"/>
    <w:rsid w:val="005249CC"/>
    <w:rsid w:val="00526714"/>
    <w:rsid w:val="00530E7A"/>
    <w:rsid w:val="00534919"/>
    <w:rsid w:val="00536E9A"/>
    <w:rsid w:val="0054081A"/>
    <w:rsid w:val="00541759"/>
    <w:rsid w:val="005425F1"/>
    <w:rsid w:val="0054328E"/>
    <w:rsid w:val="005449DD"/>
    <w:rsid w:val="00547A0A"/>
    <w:rsid w:val="00552280"/>
    <w:rsid w:val="005548D5"/>
    <w:rsid w:val="00555D81"/>
    <w:rsid w:val="00561FBB"/>
    <w:rsid w:val="0056575D"/>
    <w:rsid w:val="00565846"/>
    <w:rsid w:val="00565998"/>
    <w:rsid w:val="00572D24"/>
    <w:rsid w:val="005751B4"/>
    <w:rsid w:val="00576070"/>
    <w:rsid w:val="00577BA9"/>
    <w:rsid w:val="00580595"/>
    <w:rsid w:val="005812D9"/>
    <w:rsid w:val="00582232"/>
    <w:rsid w:val="00582913"/>
    <w:rsid w:val="00582AC8"/>
    <w:rsid w:val="00585643"/>
    <w:rsid w:val="005873A4"/>
    <w:rsid w:val="00587A67"/>
    <w:rsid w:val="00587C29"/>
    <w:rsid w:val="00590E30"/>
    <w:rsid w:val="00591171"/>
    <w:rsid w:val="00591AB2"/>
    <w:rsid w:val="00591F1F"/>
    <w:rsid w:val="005920E1"/>
    <w:rsid w:val="0059308A"/>
    <w:rsid w:val="00594EA9"/>
    <w:rsid w:val="00595A08"/>
    <w:rsid w:val="00595A30"/>
    <w:rsid w:val="00595A34"/>
    <w:rsid w:val="005A0BDC"/>
    <w:rsid w:val="005A1BBE"/>
    <w:rsid w:val="005A589C"/>
    <w:rsid w:val="005A5C95"/>
    <w:rsid w:val="005B0795"/>
    <w:rsid w:val="005B27C9"/>
    <w:rsid w:val="005B520B"/>
    <w:rsid w:val="005B5871"/>
    <w:rsid w:val="005B6236"/>
    <w:rsid w:val="005B6319"/>
    <w:rsid w:val="005C0246"/>
    <w:rsid w:val="005C08A0"/>
    <w:rsid w:val="005C0FA1"/>
    <w:rsid w:val="005C270A"/>
    <w:rsid w:val="005C2930"/>
    <w:rsid w:val="005C2D21"/>
    <w:rsid w:val="005C325E"/>
    <w:rsid w:val="005C3AE8"/>
    <w:rsid w:val="005C3F47"/>
    <w:rsid w:val="005C47FF"/>
    <w:rsid w:val="005C4CF9"/>
    <w:rsid w:val="005C56C8"/>
    <w:rsid w:val="005C59E9"/>
    <w:rsid w:val="005C65FF"/>
    <w:rsid w:val="005C67BD"/>
    <w:rsid w:val="005C6F85"/>
    <w:rsid w:val="005C7381"/>
    <w:rsid w:val="005D119B"/>
    <w:rsid w:val="005D286E"/>
    <w:rsid w:val="005D336A"/>
    <w:rsid w:val="005D57F1"/>
    <w:rsid w:val="005D6584"/>
    <w:rsid w:val="005D77F0"/>
    <w:rsid w:val="005E110D"/>
    <w:rsid w:val="005E1B24"/>
    <w:rsid w:val="005E1C06"/>
    <w:rsid w:val="005E1C3F"/>
    <w:rsid w:val="005E3A09"/>
    <w:rsid w:val="005E4A0C"/>
    <w:rsid w:val="005E5CBE"/>
    <w:rsid w:val="005F0311"/>
    <w:rsid w:val="005F10A9"/>
    <w:rsid w:val="005F112E"/>
    <w:rsid w:val="005F2275"/>
    <w:rsid w:val="005F3171"/>
    <w:rsid w:val="005F336B"/>
    <w:rsid w:val="005F3548"/>
    <w:rsid w:val="005F39F2"/>
    <w:rsid w:val="005F47FD"/>
    <w:rsid w:val="005F5043"/>
    <w:rsid w:val="005F661C"/>
    <w:rsid w:val="005F6A81"/>
    <w:rsid w:val="005F6C6C"/>
    <w:rsid w:val="005F7138"/>
    <w:rsid w:val="00600076"/>
    <w:rsid w:val="00602304"/>
    <w:rsid w:val="00604398"/>
    <w:rsid w:val="00604573"/>
    <w:rsid w:val="00604B48"/>
    <w:rsid w:val="00606DE1"/>
    <w:rsid w:val="006101B0"/>
    <w:rsid w:val="00610790"/>
    <w:rsid w:val="00613B2C"/>
    <w:rsid w:val="0061415A"/>
    <w:rsid w:val="006142CE"/>
    <w:rsid w:val="00615080"/>
    <w:rsid w:val="00615696"/>
    <w:rsid w:val="0061698F"/>
    <w:rsid w:val="00616D77"/>
    <w:rsid w:val="0061795D"/>
    <w:rsid w:val="00621D52"/>
    <w:rsid w:val="006224CC"/>
    <w:rsid w:val="006233CD"/>
    <w:rsid w:val="00623A0A"/>
    <w:rsid w:val="00624B29"/>
    <w:rsid w:val="00625FE1"/>
    <w:rsid w:val="006260EC"/>
    <w:rsid w:val="006264B7"/>
    <w:rsid w:val="006276F4"/>
    <w:rsid w:val="00630B1F"/>
    <w:rsid w:val="006327C4"/>
    <w:rsid w:val="00634DD1"/>
    <w:rsid w:val="00634F67"/>
    <w:rsid w:val="00640DA6"/>
    <w:rsid w:val="00640FA0"/>
    <w:rsid w:val="0064160B"/>
    <w:rsid w:val="00642F6B"/>
    <w:rsid w:val="006436A7"/>
    <w:rsid w:val="00647A78"/>
    <w:rsid w:val="006501D0"/>
    <w:rsid w:val="00651009"/>
    <w:rsid w:val="006511D7"/>
    <w:rsid w:val="0065490C"/>
    <w:rsid w:val="00654A32"/>
    <w:rsid w:val="00656198"/>
    <w:rsid w:val="00656B5F"/>
    <w:rsid w:val="00661CC9"/>
    <w:rsid w:val="00662EDF"/>
    <w:rsid w:val="0066390B"/>
    <w:rsid w:val="0066433F"/>
    <w:rsid w:val="006666FD"/>
    <w:rsid w:val="00667B3D"/>
    <w:rsid w:val="00670F09"/>
    <w:rsid w:val="006710CF"/>
    <w:rsid w:val="0067197F"/>
    <w:rsid w:val="006722E2"/>
    <w:rsid w:val="00672AC7"/>
    <w:rsid w:val="006740DB"/>
    <w:rsid w:val="0067461E"/>
    <w:rsid w:val="006749DF"/>
    <w:rsid w:val="00675100"/>
    <w:rsid w:val="00676CE4"/>
    <w:rsid w:val="00683248"/>
    <w:rsid w:val="0068461B"/>
    <w:rsid w:val="006846E3"/>
    <w:rsid w:val="00684D40"/>
    <w:rsid w:val="00692073"/>
    <w:rsid w:val="006926A1"/>
    <w:rsid w:val="00693FAD"/>
    <w:rsid w:val="00695DEE"/>
    <w:rsid w:val="006963B9"/>
    <w:rsid w:val="00697DC2"/>
    <w:rsid w:val="006A0701"/>
    <w:rsid w:val="006A0A78"/>
    <w:rsid w:val="006A1AAA"/>
    <w:rsid w:val="006A1DB5"/>
    <w:rsid w:val="006A2F36"/>
    <w:rsid w:val="006A324D"/>
    <w:rsid w:val="006A3364"/>
    <w:rsid w:val="006A3BE9"/>
    <w:rsid w:val="006A53D0"/>
    <w:rsid w:val="006A61EC"/>
    <w:rsid w:val="006A6C87"/>
    <w:rsid w:val="006A75F7"/>
    <w:rsid w:val="006B0111"/>
    <w:rsid w:val="006B12E7"/>
    <w:rsid w:val="006B45CE"/>
    <w:rsid w:val="006B584B"/>
    <w:rsid w:val="006B75FC"/>
    <w:rsid w:val="006C1920"/>
    <w:rsid w:val="006C284F"/>
    <w:rsid w:val="006C2E34"/>
    <w:rsid w:val="006C42A9"/>
    <w:rsid w:val="006C6172"/>
    <w:rsid w:val="006C6AB8"/>
    <w:rsid w:val="006D0ADB"/>
    <w:rsid w:val="006D1918"/>
    <w:rsid w:val="006D2BC3"/>
    <w:rsid w:val="006D2C77"/>
    <w:rsid w:val="006D3C68"/>
    <w:rsid w:val="006D4549"/>
    <w:rsid w:val="006D57CF"/>
    <w:rsid w:val="006D5F0C"/>
    <w:rsid w:val="006D71E1"/>
    <w:rsid w:val="006D74AB"/>
    <w:rsid w:val="006E2321"/>
    <w:rsid w:val="006E42F0"/>
    <w:rsid w:val="006E4D77"/>
    <w:rsid w:val="006E50A8"/>
    <w:rsid w:val="006E648E"/>
    <w:rsid w:val="006F00AF"/>
    <w:rsid w:val="006F20C8"/>
    <w:rsid w:val="006F4628"/>
    <w:rsid w:val="006F4839"/>
    <w:rsid w:val="006F4EB0"/>
    <w:rsid w:val="006F623A"/>
    <w:rsid w:val="006F73C2"/>
    <w:rsid w:val="006F7B38"/>
    <w:rsid w:val="00702FC6"/>
    <w:rsid w:val="007037D7"/>
    <w:rsid w:val="007047FE"/>
    <w:rsid w:val="00704B5B"/>
    <w:rsid w:val="00704FD0"/>
    <w:rsid w:val="007104E3"/>
    <w:rsid w:val="007114B3"/>
    <w:rsid w:val="007117D3"/>
    <w:rsid w:val="007136C4"/>
    <w:rsid w:val="00714096"/>
    <w:rsid w:val="00715E42"/>
    <w:rsid w:val="00717A85"/>
    <w:rsid w:val="00720C24"/>
    <w:rsid w:val="00722713"/>
    <w:rsid w:val="00722A00"/>
    <w:rsid w:val="0072384B"/>
    <w:rsid w:val="00726225"/>
    <w:rsid w:val="00727BBD"/>
    <w:rsid w:val="00730AB8"/>
    <w:rsid w:val="0073163E"/>
    <w:rsid w:val="00731AA8"/>
    <w:rsid w:val="00732C3F"/>
    <w:rsid w:val="00733798"/>
    <w:rsid w:val="007343C0"/>
    <w:rsid w:val="00741DDE"/>
    <w:rsid w:val="00741EB3"/>
    <w:rsid w:val="00742B1D"/>
    <w:rsid w:val="00742E48"/>
    <w:rsid w:val="00744A1F"/>
    <w:rsid w:val="00745506"/>
    <w:rsid w:val="00746C1F"/>
    <w:rsid w:val="00750A89"/>
    <w:rsid w:val="00751428"/>
    <w:rsid w:val="00753719"/>
    <w:rsid w:val="00755356"/>
    <w:rsid w:val="00756BC9"/>
    <w:rsid w:val="00756D96"/>
    <w:rsid w:val="00757B0A"/>
    <w:rsid w:val="0076037B"/>
    <w:rsid w:val="00761793"/>
    <w:rsid w:val="00761DAF"/>
    <w:rsid w:val="007630B9"/>
    <w:rsid w:val="0076647B"/>
    <w:rsid w:val="00766B1F"/>
    <w:rsid w:val="007704F6"/>
    <w:rsid w:val="00772CDB"/>
    <w:rsid w:val="007734D7"/>
    <w:rsid w:val="00773EC2"/>
    <w:rsid w:val="00774C3F"/>
    <w:rsid w:val="00776659"/>
    <w:rsid w:val="00782FB0"/>
    <w:rsid w:val="00783470"/>
    <w:rsid w:val="00785E82"/>
    <w:rsid w:val="00790FFC"/>
    <w:rsid w:val="007912E8"/>
    <w:rsid w:val="00791853"/>
    <w:rsid w:val="0079204C"/>
    <w:rsid w:val="00792EC3"/>
    <w:rsid w:val="00792F43"/>
    <w:rsid w:val="00793796"/>
    <w:rsid w:val="00794B08"/>
    <w:rsid w:val="00796064"/>
    <w:rsid w:val="00796CDF"/>
    <w:rsid w:val="00797470"/>
    <w:rsid w:val="007A0E46"/>
    <w:rsid w:val="007A22B1"/>
    <w:rsid w:val="007A233E"/>
    <w:rsid w:val="007A4265"/>
    <w:rsid w:val="007A6376"/>
    <w:rsid w:val="007B0091"/>
    <w:rsid w:val="007B05DC"/>
    <w:rsid w:val="007B222B"/>
    <w:rsid w:val="007B4FED"/>
    <w:rsid w:val="007B6F32"/>
    <w:rsid w:val="007C05A1"/>
    <w:rsid w:val="007C0D65"/>
    <w:rsid w:val="007C18B5"/>
    <w:rsid w:val="007C1B0A"/>
    <w:rsid w:val="007C24DE"/>
    <w:rsid w:val="007C2D02"/>
    <w:rsid w:val="007C3BFB"/>
    <w:rsid w:val="007C4DC8"/>
    <w:rsid w:val="007C570D"/>
    <w:rsid w:val="007C6C1D"/>
    <w:rsid w:val="007C6FF7"/>
    <w:rsid w:val="007C7744"/>
    <w:rsid w:val="007D16DF"/>
    <w:rsid w:val="007D3725"/>
    <w:rsid w:val="007D507C"/>
    <w:rsid w:val="007D63E9"/>
    <w:rsid w:val="007D6773"/>
    <w:rsid w:val="007E00D7"/>
    <w:rsid w:val="007E0228"/>
    <w:rsid w:val="007E04AB"/>
    <w:rsid w:val="007E1898"/>
    <w:rsid w:val="007E34FD"/>
    <w:rsid w:val="007E4DC4"/>
    <w:rsid w:val="007E5418"/>
    <w:rsid w:val="007E67A6"/>
    <w:rsid w:val="007F2F0F"/>
    <w:rsid w:val="007F5347"/>
    <w:rsid w:val="007F70CF"/>
    <w:rsid w:val="007F74C4"/>
    <w:rsid w:val="007F78E7"/>
    <w:rsid w:val="007F7AEB"/>
    <w:rsid w:val="00801A24"/>
    <w:rsid w:val="00804AAD"/>
    <w:rsid w:val="00805EEF"/>
    <w:rsid w:val="008060BB"/>
    <w:rsid w:val="00806491"/>
    <w:rsid w:val="008075FE"/>
    <w:rsid w:val="00807F25"/>
    <w:rsid w:val="00810159"/>
    <w:rsid w:val="00812B60"/>
    <w:rsid w:val="00814032"/>
    <w:rsid w:val="00814F2B"/>
    <w:rsid w:val="008158A8"/>
    <w:rsid w:val="00816E7D"/>
    <w:rsid w:val="0082212E"/>
    <w:rsid w:val="00823B36"/>
    <w:rsid w:val="0082656E"/>
    <w:rsid w:val="00826801"/>
    <w:rsid w:val="0083106F"/>
    <w:rsid w:val="00832270"/>
    <w:rsid w:val="00841D2E"/>
    <w:rsid w:val="00842E3D"/>
    <w:rsid w:val="008457C7"/>
    <w:rsid w:val="00847915"/>
    <w:rsid w:val="0085404F"/>
    <w:rsid w:val="00857E48"/>
    <w:rsid w:val="00860BE8"/>
    <w:rsid w:val="00861210"/>
    <w:rsid w:val="008618A2"/>
    <w:rsid w:val="00862D10"/>
    <w:rsid w:val="00862F1F"/>
    <w:rsid w:val="00863226"/>
    <w:rsid w:val="00864176"/>
    <w:rsid w:val="008654E6"/>
    <w:rsid w:val="00865BCD"/>
    <w:rsid w:val="00866A76"/>
    <w:rsid w:val="0087090A"/>
    <w:rsid w:val="00872636"/>
    <w:rsid w:val="0087300B"/>
    <w:rsid w:val="00873572"/>
    <w:rsid w:val="00880D3D"/>
    <w:rsid w:val="00880DDA"/>
    <w:rsid w:val="00881115"/>
    <w:rsid w:val="00883B9D"/>
    <w:rsid w:val="00884EEF"/>
    <w:rsid w:val="00887BA6"/>
    <w:rsid w:val="00890C38"/>
    <w:rsid w:val="008929CD"/>
    <w:rsid w:val="0089584F"/>
    <w:rsid w:val="00896352"/>
    <w:rsid w:val="00897C01"/>
    <w:rsid w:val="008A331D"/>
    <w:rsid w:val="008A3B49"/>
    <w:rsid w:val="008A3C50"/>
    <w:rsid w:val="008A3EB9"/>
    <w:rsid w:val="008A5026"/>
    <w:rsid w:val="008A5832"/>
    <w:rsid w:val="008A7AFB"/>
    <w:rsid w:val="008B246E"/>
    <w:rsid w:val="008B44CB"/>
    <w:rsid w:val="008B5410"/>
    <w:rsid w:val="008B6E1F"/>
    <w:rsid w:val="008B6F29"/>
    <w:rsid w:val="008B76D6"/>
    <w:rsid w:val="008C3256"/>
    <w:rsid w:val="008C3577"/>
    <w:rsid w:val="008C3AC9"/>
    <w:rsid w:val="008D1B47"/>
    <w:rsid w:val="008D2114"/>
    <w:rsid w:val="008D2A3B"/>
    <w:rsid w:val="008D488B"/>
    <w:rsid w:val="008D625D"/>
    <w:rsid w:val="008D6E15"/>
    <w:rsid w:val="008E3638"/>
    <w:rsid w:val="008E3714"/>
    <w:rsid w:val="008E3954"/>
    <w:rsid w:val="008E6E3F"/>
    <w:rsid w:val="008E6EAA"/>
    <w:rsid w:val="008F3470"/>
    <w:rsid w:val="008F363E"/>
    <w:rsid w:val="008F40F3"/>
    <w:rsid w:val="008F5F8D"/>
    <w:rsid w:val="008F71CB"/>
    <w:rsid w:val="009004C8"/>
    <w:rsid w:val="00900698"/>
    <w:rsid w:val="00900921"/>
    <w:rsid w:val="00901E6E"/>
    <w:rsid w:val="00903E2A"/>
    <w:rsid w:val="009043DC"/>
    <w:rsid w:val="00905005"/>
    <w:rsid w:val="009056C6"/>
    <w:rsid w:val="009102A9"/>
    <w:rsid w:val="00910924"/>
    <w:rsid w:val="00911640"/>
    <w:rsid w:val="00912473"/>
    <w:rsid w:val="009147B7"/>
    <w:rsid w:val="00921676"/>
    <w:rsid w:val="0092249E"/>
    <w:rsid w:val="00924316"/>
    <w:rsid w:val="00926822"/>
    <w:rsid w:val="00926BEB"/>
    <w:rsid w:val="00927BD5"/>
    <w:rsid w:val="00931595"/>
    <w:rsid w:val="00934190"/>
    <w:rsid w:val="00935212"/>
    <w:rsid w:val="00935DA7"/>
    <w:rsid w:val="00946A91"/>
    <w:rsid w:val="00947148"/>
    <w:rsid w:val="00950F45"/>
    <w:rsid w:val="009522A0"/>
    <w:rsid w:val="00952AA4"/>
    <w:rsid w:val="00952B8A"/>
    <w:rsid w:val="00956401"/>
    <w:rsid w:val="0095691E"/>
    <w:rsid w:val="00956F07"/>
    <w:rsid w:val="00960770"/>
    <w:rsid w:val="00960B86"/>
    <w:rsid w:val="00961118"/>
    <w:rsid w:val="0096451D"/>
    <w:rsid w:val="00966963"/>
    <w:rsid w:val="00967208"/>
    <w:rsid w:val="009739A0"/>
    <w:rsid w:val="00973C0B"/>
    <w:rsid w:val="00973F32"/>
    <w:rsid w:val="00976B8F"/>
    <w:rsid w:val="00980CA1"/>
    <w:rsid w:val="00980EB5"/>
    <w:rsid w:val="0098165A"/>
    <w:rsid w:val="009816A6"/>
    <w:rsid w:val="009817B8"/>
    <w:rsid w:val="00981D66"/>
    <w:rsid w:val="00982D00"/>
    <w:rsid w:val="00982DCE"/>
    <w:rsid w:val="00985535"/>
    <w:rsid w:val="009866EE"/>
    <w:rsid w:val="00986E1F"/>
    <w:rsid w:val="0098707F"/>
    <w:rsid w:val="00987259"/>
    <w:rsid w:val="00990276"/>
    <w:rsid w:val="0099052F"/>
    <w:rsid w:val="00991478"/>
    <w:rsid w:val="00991736"/>
    <w:rsid w:val="0099284B"/>
    <w:rsid w:val="00993728"/>
    <w:rsid w:val="00995167"/>
    <w:rsid w:val="00996095"/>
    <w:rsid w:val="00996ACB"/>
    <w:rsid w:val="00996B4A"/>
    <w:rsid w:val="009A237A"/>
    <w:rsid w:val="009A2C62"/>
    <w:rsid w:val="009A405E"/>
    <w:rsid w:val="009A4301"/>
    <w:rsid w:val="009A73A9"/>
    <w:rsid w:val="009B003C"/>
    <w:rsid w:val="009B043D"/>
    <w:rsid w:val="009B23E7"/>
    <w:rsid w:val="009B27CB"/>
    <w:rsid w:val="009B3913"/>
    <w:rsid w:val="009B3E6F"/>
    <w:rsid w:val="009B4FFC"/>
    <w:rsid w:val="009B5083"/>
    <w:rsid w:val="009B566B"/>
    <w:rsid w:val="009B6B34"/>
    <w:rsid w:val="009C0BFD"/>
    <w:rsid w:val="009C1183"/>
    <w:rsid w:val="009C1AF2"/>
    <w:rsid w:val="009C3F40"/>
    <w:rsid w:val="009C42D2"/>
    <w:rsid w:val="009C4440"/>
    <w:rsid w:val="009C45EC"/>
    <w:rsid w:val="009C4F12"/>
    <w:rsid w:val="009C5BCD"/>
    <w:rsid w:val="009D016F"/>
    <w:rsid w:val="009D0466"/>
    <w:rsid w:val="009E35FB"/>
    <w:rsid w:val="009E6468"/>
    <w:rsid w:val="009E7AED"/>
    <w:rsid w:val="009F0036"/>
    <w:rsid w:val="009F27A5"/>
    <w:rsid w:val="009F2A96"/>
    <w:rsid w:val="009F4E1F"/>
    <w:rsid w:val="009F595D"/>
    <w:rsid w:val="009F66AD"/>
    <w:rsid w:val="009F6D48"/>
    <w:rsid w:val="00A000C5"/>
    <w:rsid w:val="00A0124E"/>
    <w:rsid w:val="00A0227A"/>
    <w:rsid w:val="00A02CBE"/>
    <w:rsid w:val="00A030DA"/>
    <w:rsid w:val="00A04578"/>
    <w:rsid w:val="00A06646"/>
    <w:rsid w:val="00A06943"/>
    <w:rsid w:val="00A127A7"/>
    <w:rsid w:val="00A131FF"/>
    <w:rsid w:val="00A2119C"/>
    <w:rsid w:val="00A221AC"/>
    <w:rsid w:val="00A22441"/>
    <w:rsid w:val="00A2265B"/>
    <w:rsid w:val="00A25B8D"/>
    <w:rsid w:val="00A27157"/>
    <w:rsid w:val="00A30F9A"/>
    <w:rsid w:val="00A31980"/>
    <w:rsid w:val="00A32C74"/>
    <w:rsid w:val="00A3532E"/>
    <w:rsid w:val="00A3642D"/>
    <w:rsid w:val="00A3684F"/>
    <w:rsid w:val="00A36C84"/>
    <w:rsid w:val="00A379F9"/>
    <w:rsid w:val="00A4101A"/>
    <w:rsid w:val="00A413F0"/>
    <w:rsid w:val="00A42D92"/>
    <w:rsid w:val="00A4353B"/>
    <w:rsid w:val="00A43BDF"/>
    <w:rsid w:val="00A45513"/>
    <w:rsid w:val="00A45FEF"/>
    <w:rsid w:val="00A4762A"/>
    <w:rsid w:val="00A514DC"/>
    <w:rsid w:val="00A530FC"/>
    <w:rsid w:val="00A53AC7"/>
    <w:rsid w:val="00A541FF"/>
    <w:rsid w:val="00A5446B"/>
    <w:rsid w:val="00A55A8F"/>
    <w:rsid w:val="00A568A7"/>
    <w:rsid w:val="00A56D3E"/>
    <w:rsid w:val="00A608BA"/>
    <w:rsid w:val="00A61C1B"/>
    <w:rsid w:val="00A61E7C"/>
    <w:rsid w:val="00A63F0D"/>
    <w:rsid w:val="00A64150"/>
    <w:rsid w:val="00A6470E"/>
    <w:rsid w:val="00A65EA3"/>
    <w:rsid w:val="00A6779D"/>
    <w:rsid w:val="00A679DA"/>
    <w:rsid w:val="00A7124F"/>
    <w:rsid w:val="00A71FC8"/>
    <w:rsid w:val="00A7224B"/>
    <w:rsid w:val="00A7302B"/>
    <w:rsid w:val="00A75104"/>
    <w:rsid w:val="00A82FBD"/>
    <w:rsid w:val="00A83A21"/>
    <w:rsid w:val="00A871D9"/>
    <w:rsid w:val="00A87307"/>
    <w:rsid w:val="00A92174"/>
    <w:rsid w:val="00A93244"/>
    <w:rsid w:val="00AA1525"/>
    <w:rsid w:val="00AA2103"/>
    <w:rsid w:val="00AA2221"/>
    <w:rsid w:val="00AA27C0"/>
    <w:rsid w:val="00AA355B"/>
    <w:rsid w:val="00AA506A"/>
    <w:rsid w:val="00AA6CF6"/>
    <w:rsid w:val="00AA76A4"/>
    <w:rsid w:val="00AB264B"/>
    <w:rsid w:val="00AB311A"/>
    <w:rsid w:val="00AB4990"/>
    <w:rsid w:val="00AB5E72"/>
    <w:rsid w:val="00AB6ED1"/>
    <w:rsid w:val="00AB759A"/>
    <w:rsid w:val="00AC00BE"/>
    <w:rsid w:val="00AC2513"/>
    <w:rsid w:val="00AC257E"/>
    <w:rsid w:val="00AC2C0A"/>
    <w:rsid w:val="00AC40DA"/>
    <w:rsid w:val="00AC432A"/>
    <w:rsid w:val="00AC5F74"/>
    <w:rsid w:val="00AC6B98"/>
    <w:rsid w:val="00AD067D"/>
    <w:rsid w:val="00AD0C33"/>
    <w:rsid w:val="00AD184A"/>
    <w:rsid w:val="00AD5DF7"/>
    <w:rsid w:val="00AD6668"/>
    <w:rsid w:val="00AD7B70"/>
    <w:rsid w:val="00AE0749"/>
    <w:rsid w:val="00AE207E"/>
    <w:rsid w:val="00AE213C"/>
    <w:rsid w:val="00AE270A"/>
    <w:rsid w:val="00AE2793"/>
    <w:rsid w:val="00AE2B5E"/>
    <w:rsid w:val="00AE39A7"/>
    <w:rsid w:val="00AE797C"/>
    <w:rsid w:val="00AF5E60"/>
    <w:rsid w:val="00B02235"/>
    <w:rsid w:val="00B03A15"/>
    <w:rsid w:val="00B0571C"/>
    <w:rsid w:val="00B060F2"/>
    <w:rsid w:val="00B06695"/>
    <w:rsid w:val="00B06855"/>
    <w:rsid w:val="00B10B37"/>
    <w:rsid w:val="00B11895"/>
    <w:rsid w:val="00B120B4"/>
    <w:rsid w:val="00B137D2"/>
    <w:rsid w:val="00B17276"/>
    <w:rsid w:val="00B20A1F"/>
    <w:rsid w:val="00B20D11"/>
    <w:rsid w:val="00B213BD"/>
    <w:rsid w:val="00B24A9B"/>
    <w:rsid w:val="00B2555D"/>
    <w:rsid w:val="00B2688F"/>
    <w:rsid w:val="00B26B9F"/>
    <w:rsid w:val="00B27BFD"/>
    <w:rsid w:val="00B318C0"/>
    <w:rsid w:val="00B33064"/>
    <w:rsid w:val="00B34138"/>
    <w:rsid w:val="00B37891"/>
    <w:rsid w:val="00B37F08"/>
    <w:rsid w:val="00B404F6"/>
    <w:rsid w:val="00B42B19"/>
    <w:rsid w:val="00B433CA"/>
    <w:rsid w:val="00B464F7"/>
    <w:rsid w:val="00B46A11"/>
    <w:rsid w:val="00B53DED"/>
    <w:rsid w:val="00B56235"/>
    <w:rsid w:val="00B56406"/>
    <w:rsid w:val="00B5794C"/>
    <w:rsid w:val="00B57C82"/>
    <w:rsid w:val="00B57FD9"/>
    <w:rsid w:val="00B62D14"/>
    <w:rsid w:val="00B63E80"/>
    <w:rsid w:val="00B65523"/>
    <w:rsid w:val="00B717AB"/>
    <w:rsid w:val="00B71F5D"/>
    <w:rsid w:val="00B73B16"/>
    <w:rsid w:val="00B747D6"/>
    <w:rsid w:val="00B757A7"/>
    <w:rsid w:val="00B7614E"/>
    <w:rsid w:val="00B8079A"/>
    <w:rsid w:val="00B81620"/>
    <w:rsid w:val="00B81D29"/>
    <w:rsid w:val="00B8298F"/>
    <w:rsid w:val="00B91727"/>
    <w:rsid w:val="00B92E14"/>
    <w:rsid w:val="00B93509"/>
    <w:rsid w:val="00B9471C"/>
    <w:rsid w:val="00B94D37"/>
    <w:rsid w:val="00B96096"/>
    <w:rsid w:val="00B964B0"/>
    <w:rsid w:val="00B9745E"/>
    <w:rsid w:val="00BA0072"/>
    <w:rsid w:val="00BA07F3"/>
    <w:rsid w:val="00BA3F78"/>
    <w:rsid w:val="00BA4906"/>
    <w:rsid w:val="00BA5E72"/>
    <w:rsid w:val="00BB0556"/>
    <w:rsid w:val="00BB28AA"/>
    <w:rsid w:val="00BB2AE2"/>
    <w:rsid w:val="00BB2D05"/>
    <w:rsid w:val="00BB4666"/>
    <w:rsid w:val="00BB4CE1"/>
    <w:rsid w:val="00BB51D0"/>
    <w:rsid w:val="00BB5D84"/>
    <w:rsid w:val="00BB5F0D"/>
    <w:rsid w:val="00BC03C2"/>
    <w:rsid w:val="00BC12D6"/>
    <w:rsid w:val="00BC1DE5"/>
    <w:rsid w:val="00BC2160"/>
    <w:rsid w:val="00BC24FC"/>
    <w:rsid w:val="00BC25CE"/>
    <w:rsid w:val="00BC3754"/>
    <w:rsid w:val="00BC43D4"/>
    <w:rsid w:val="00BC47E3"/>
    <w:rsid w:val="00BC56B6"/>
    <w:rsid w:val="00BC6D84"/>
    <w:rsid w:val="00BC7820"/>
    <w:rsid w:val="00BD045E"/>
    <w:rsid w:val="00BD0DD8"/>
    <w:rsid w:val="00BD3BFD"/>
    <w:rsid w:val="00BD668E"/>
    <w:rsid w:val="00BD6F75"/>
    <w:rsid w:val="00BD7B2E"/>
    <w:rsid w:val="00BE039F"/>
    <w:rsid w:val="00BE0425"/>
    <w:rsid w:val="00BE104D"/>
    <w:rsid w:val="00BE1451"/>
    <w:rsid w:val="00BE252D"/>
    <w:rsid w:val="00BE375A"/>
    <w:rsid w:val="00BF0884"/>
    <w:rsid w:val="00BF168C"/>
    <w:rsid w:val="00BF3149"/>
    <w:rsid w:val="00BF45BD"/>
    <w:rsid w:val="00BF53C6"/>
    <w:rsid w:val="00BF629B"/>
    <w:rsid w:val="00BF680C"/>
    <w:rsid w:val="00C005CA"/>
    <w:rsid w:val="00C02A46"/>
    <w:rsid w:val="00C056C9"/>
    <w:rsid w:val="00C06BB5"/>
    <w:rsid w:val="00C10123"/>
    <w:rsid w:val="00C10EAB"/>
    <w:rsid w:val="00C1404A"/>
    <w:rsid w:val="00C14803"/>
    <w:rsid w:val="00C156AE"/>
    <w:rsid w:val="00C24203"/>
    <w:rsid w:val="00C248C8"/>
    <w:rsid w:val="00C24C26"/>
    <w:rsid w:val="00C25765"/>
    <w:rsid w:val="00C304D1"/>
    <w:rsid w:val="00C30EDC"/>
    <w:rsid w:val="00C314C9"/>
    <w:rsid w:val="00C31BB2"/>
    <w:rsid w:val="00C32F60"/>
    <w:rsid w:val="00C33D35"/>
    <w:rsid w:val="00C34B1D"/>
    <w:rsid w:val="00C36F3A"/>
    <w:rsid w:val="00C40303"/>
    <w:rsid w:val="00C425C8"/>
    <w:rsid w:val="00C42A62"/>
    <w:rsid w:val="00C44B5E"/>
    <w:rsid w:val="00C44CBC"/>
    <w:rsid w:val="00C45C5F"/>
    <w:rsid w:val="00C469B7"/>
    <w:rsid w:val="00C51998"/>
    <w:rsid w:val="00C57094"/>
    <w:rsid w:val="00C57EC9"/>
    <w:rsid w:val="00C612B1"/>
    <w:rsid w:val="00C62654"/>
    <w:rsid w:val="00C63878"/>
    <w:rsid w:val="00C6438A"/>
    <w:rsid w:val="00C67111"/>
    <w:rsid w:val="00C67534"/>
    <w:rsid w:val="00C73190"/>
    <w:rsid w:val="00C74137"/>
    <w:rsid w:val="00C76C4C"/>
    <w:rsid w:val="00C8295E"/>
    <w:rsid w:val="00C84BB7"/>
    <w:rsid w:val="00C85254"/>
    <w:rsid w:val="00C8552D"/>
    <w:rsid w:val="00C85E1C"/>
    <w:rsid w:val="00C86A3F"/>
    <w:rsid w:val="00C86B41"/>
    <w:rsid w:val="00C9010F"/>
    <w:rsid w:val="00C924D7"/>
    <w:rsid w:val="00C93F30"/>
    <w:rsid w:val="00C943CD"/>
    <w:rsid w:val="00C9461A"/>
    <w:rsid w:val="00C95277"/>
    <w:rsid w:val="00C95614"/>
    <w:rsid w:val="00CA03E1"/>
    <w:rsid w:val="00CA0DB5"/>
    <w:rsid w:val="00CA11E4"/>
    <w:rsid w:val="00CA136A"/>
    <w:rsid w:val="00CA20C8"/>
    <w:rsid w:val="00CA5C15"/>
    <w:rsid w:val="00CA5FCC"/>
    <w:rsid w:val="00CA7D1E"/>
    <w:rsid w:val="00CB30D6"/>
    <w:rsid w:val="00CB5978"/>
    <w:rsid w:val="00CB6EDC"/>
    <w:rsid w:val="00CB76A1"/>
    <w:rsid w:val="00CC0121"/>
    <w:rsid w:val="00CC1AA0"/>
    <w:rsid w:val="00CC38B6"/>
    <w:rsid w:val="00CC4C66"/>
    <w:rsid w:val="00CC4D83"/>
    <w:rsid w:val="00CC5969"/>
    <w:rsid w:val="00CC6624"/>
    <w:rsid w:val="00CD0075"/>
    <w:rsid w:val="00CD0926"/>
    <w:rsid w:val="00CD1206"/>
    <w:rsid w:val="00CD1AD5"/>
    <w:rsid w:val="00CD2D4E"/>
    <w:rsid w:val="00CD2E03"/>
    <w:rsid w:val="00CD343D"/>
    <w:rsid w:val="00CD3B59"/>
    <w:rsid w:val="00CD3DEB"/>
    <w:rsid w:val="00CD4444"/>
    <w:rsid w:val="00CD5D9E"/>
    <w:rsid w:val="00CD71D2"/>
    <w:rsid w:val="00CD7D3C"/>
    <w:rsid w:val="00CE0B1C"/>
    <w:rsid w:val="00CE121A"/>
    <w:rsid w:val="00CE254F"/>
    <w:rsid w:val="00CE2D64"/>
    <w:rsid w:val="00CE357A"/>
    <w:rsid w:val="00CE42E3"/>
    <w:rsid w:val="00CE5885"/>
    <w:rsid w:val="00CE5A72"/>
    <w:rsid w:val="00CE7430"/>
    <w:rsid w:val="00CE7C91"/>
    <w:rsid w:val="00CF072B"/>
    <w:rsid w:val="00CF166D"/>
    <w:rsid w:val="00CF1996"/>
    <w:rsid w:val="00CF2B48"/>
    <w:rsid w:val="00CF3AA2"/>
    <w:rsid w:val="00CF3AD4"/>
    <w:rsid w:val="00CF3C23"/>
    <w:rsid w:val="00CF3D28"/>
    <w:rsid w:val="00CF7D12"/>
    <w:rsid w:val="00D004B9"/>
    <w:rsid w:val="00D01332"/>
    <w:rsid w:val="00D01B89"/>
    <w:rsid w:val="00D023B9"/>
    <w:rsid w:val="00D03F1D"/>
    <w:rsid w:val="00D04E97"/>
    <w:rsid w:val="00D05452"/>
    <w:rsid w:val="00D05E2F"/>
    <w:rsid w:val="00D07F87"/>
    <w:rsid w:val="00D115BE"/>
    <w:rsid w:val="00D11A00"/>
    <w:rsid w:val="00D11B87"/>
    <w:rsid w:val="00D13EFD"/>
    <w:rsid w:val="00D14504"/>
    <w:rsid w:val="00D207D1"/>
    <w:rsid w:val="00D224F1"/>
    <w:rsid w:val="00D22C75"/>
    <w:rsid w:val="00D244B7"/>
    <w:rsid w:val="00D24E99"/>
    <w:rsid w:val="00D2607C"/>
    <w:rsid w:val="00D26DF0"/>
    <w:rsid w:val="00D27CE9"/>
    <w:rsid w:val="00D32234"/>
    <w:rsid w:val="00D3246C"/>
    <w:rsid w:val="00D36DB8"/>
    <w:rsid w:val="00D37B7A"/>
    <w:rsid w:val="00D40C32"/>
    <w:rsid w:val="00D4116A"/>
    <w:rsid w:val="00D4122D"/>
    <w:rsid w:val="00D4149D"/>
    <w:rsid w:val="00D431F3"/>
    <w:rsid w:val="00D431FF"/>
    <w:rsid w:val="00D435C7"/>
    <w:rsid w:val="00D44174"/>
    <w:rsid w:val="00D4421F"/>
    <w:rsid w:val="00D46681"/>
    <w:rsid w:val="00D46B1D"/>
    <w:rsid w:val="00D470D9"/>
    <w:rsid w:val="00D50410"/>
    <w:rsid w:val="00D5661D"/>
    <w:rsid w:val="00D566B4"/>
    <w:rsid w:val="00D57A9D"/>
    <w:rsid w:val="00D60E21"/>
    <w:rsid w:val="00D667F7"/>
    <w:rsid w:val="00D66920"/>
    <w:rsid w:val="00D67249"/>
    <w:rsid w:val="00D672AD"/>
    <w:rsid w:val="00D70701"/>
    <w:rsid w:val="00D7098D"/>
    <w:rsid w:val="00D722B8"/>
    <w:rsid w:val="00D7239A"/>
    <w:rsid w:val="00D72799"/>
    <w:rsid w:val="00D737C4"/>
    <w:rsid w:val="00D73CBB"/>
    <w:rsid w:val="00D75D58"/>
    <w:rsid w:val="00D75FB7"/>
    <w:rsid w:val="00D77401"/>
    <w:rsid w:val="00D77ECC"/>
    <w:rsid w:val="00D8103C"/>
    <w:rsid w:val="00D84045"/>
    <w:rsid w:val="00D84BD4"/>
    <w:rsid w:val="00D84C9A"/>
    <w:rsid w:val="00D86B0C"/>
    <w:rsid w:val="00D8703F"/>
    <w:rsid w:val="00D90C21"/>
    <w:rsid w:val="00D90E89"/>
    <w:rsid w:val="00D91890"/>
    <w:rsid w:val="00D91ADB"/>
    <w:rsid w:val="00D91DAC"/>
    <w:rsid w:val="00D93742"/>
    <w:rsid w:val="00D937F9"/>
    <w:rsid w:val="00D93ACF"/>
    <w:rsid w:val="00D940AB"/>
    <w:rsid w:val="00D94A94"/>
    <w:rsid w:val="00D95C80"/>
    <w:rsid w:val="00D9610A"/>
    <w:rsid w:val="00D96A9F"/>
    <w:rsid w:val="00DA0B93"/>
    <w:rsid w:val="00DA0F5F"/>
    <w:rsid w:val="00DA107D"/>
    <w:rsid w:val="00DA2B41"/>
    <w:rsid w:val="00DA45C9"/>
    <w:rsid w:val="00DA65F5"/>
    <w:rsid w:val="00DA66B8"/>
    <w:rsid w:val="00DB5805"/>
    <w:rsid w:val="00DB69EE"/>
    <w:rsid w:val="00DB6E9B"/>
    <w:rsid w:val="00DC2716"/>
    <w:rsid w:val="00DC2DF3"/>
    <w:rsid w:val="00DC30C7"/>
    <w:rsid w:val="00DC5B79"/>
    <w:rsid w:val="00DC7910"/>
    <w:rsid w:val="00DD0C88"/>
    <w:rsid w:val="00DD1337"/>
    <w:rsid w:val="00DD5F2A"/>
    <w:rsid w:val="00DE05BC"/>
    <w:rsid w:val="00DE17D9"/>
    <w:rsid w:val="00DE247D"/>
    <w:rsid w:val="00DE305D"/>
    <w:rsid w:val="00DE355A"/>
    <w:rsid w:val="00DE3702"/>
    <w:rsid w:val="00DE4A86"/>
    <w:rsid w:val="00DE4EC9"/>
    <w:rsid w:val="00DE59B0"/>
    <w:rsid w:val="00DE6705"/>
    <w:rsid w:val="00DE7B6D"/>
    <w:rsid w:val="00DF0F72"/>
    <w:rsid w:val="00DF230A"/>
    <w:rsid w:val="00DF25E6"/>
    <w:rsid w:val="00DF2799"/>
    <w:rsid w:val="00DF2AD1"/>
    <w:rsid w:val="00DF39B1"/>
    <w:rsid w:val="00DF53C7"/>
    <w:rsid w:val="00DF730F"/>
    <w:rsid w:val="00E02A8A"/>
    <w:rsid w:val="00E067C9"/>
    <w:rsid w:val="00E06DCE"/>
    <w:rsid w:val="00E07E15"/>
    <w:rsid w:val="00E115B1"/>
    <w:rsid w:val="00E1251A"/>
    <w:rsid w:val="00E1326A"/>
    <w:rsid w:val="00E1430B"/>
    <w:rsid w:val="00E14B4D"/>
    <w:rsid w:val="00E17932"/>
    <w:rsid w:val="00E17FAF"/>
    <w:rsid w:val="00E2389E"/>
    <w:rsid w:val="00E23DEE"/>
    <w:rsid w:val="00E24856"/>
    <w:rsid w:val="00E25200"/>
    <w:rsid w:val="00E269B7"/>
    <w:rsid w:val="00E26A8E"/>
    <w:rsid w:val="00E27B80"/>
    <w:rsid w:val="00E32345"/>
    <w:rsid w:val="00E325C1"/>
    <w:rsid w:val="00E336A6"/>
    <w:rsid w:val="00E33F45"/>
    <w:rsid w:val="00E35F84"/>
    <w:rsid w:val="00E35FB6"/>
    <w:rsid w:val="00E40918"/>
    <w:rsid w:val="00E41243"/>
    <w:rsid w:val="00E449E5"/>
    <w:rsid w:val="00E44AEB"/>
    <w:rsid w:val="00E501E6"/>
    <w:rsid w:val="00E51FF7"/>
    <w:rsid w:val="00E52B60"/>
    <w:rsid w:val="00E530C1"/>
    <w:rsid w:val="00E53662"/>
    <w:rsid w:val="00E5413F"/>
    <w:rsid w:val="00E5577F"/>
    <w:rsid w:val="00E56A6A"/>
    <w:rsid w:val="00E56F57"/>
    <w:rsid w:val="00E57439"/>
    <w:rsid w:val="00E60489"/>
    <w:rsid w:val="00E60D95"/>
    <w:rsid w:val="00E6365A"/>
    <w:rsid w:val="00E6566C"/>
    <w:rsid w:val="00E6618D"/>
    <w:rsid w:val="00E70227"/>
    <w:rsid w:val="00E713DE"/>
    <w:rsid w:val="00E7402B"/>
    <w:rsid w:val="00E74F9D"/>
    <w:rsid w:val="00E75833"/>
    <w:rsid w:val="00E75E03"/>
    <w:rsid w:val="00E774C9"/>
    <w:rsid w:val="00E80DA7"/>
    <w:rsid w:val="00E83005"/>
    <w:rsid w:val="00E90488"/>
    <w:rsid w:val="00E91B0F"/>
    <w:rsid w:val="00E937A0"/>
    <w:rsid w:val="00E96B4A"/>
    <w:rsid w:val="00E96CE1"/>
    <w:rsid w:val="00E977CB"/>
    <w:rsid w:val="00EA157C"/>
    <w:rsid w:val="00EA228D"/>
    <w:rsid w:val="00EA24E9"/>
    <w:rsid w:val="00EA2A3C"/>
    <w:rsid w:val="00EA4F99"/>
    <w:rsid w:val="00EB0256"/>
    <w:rsid w:val="00EB2BEA"/>
    <w:rsid w:val="00EB392E"/>
    <w:rsid w:val="00EB436E"/>
    <w:rsid w:val="00EB70AB"/>
    <w:rsid w:val="00EC190C"/>
    <w:rsid w:val="00EC2365"/>
    <w:rsid w:val="00EC2A62"/>
    <w:rsid w:val="00EC37B7"/>
    <w:rsid w:val="00EC3FBE"/>
    <w:rsid w:val="00EC6D25"/>
    <w:rsid w:val="00EC712D"/>
    <w:rsid w:val="00EC7643"/>
    <w:rsid w:val="00EC7D8A"/>
    <w:rsid w:val="00ED0482"/>
    <w:rsid w:val="00ED11EE"/>
    <w:rsid w:val="00ED1A4F"/>
    <w:rsid w:val="00ED23C6"/>
    <w:rsid w:val="00ED30F0"/>
    <w:rsid w:val="00ED324F"/>
    <w:rsid w:val="00ED4B53"/>
    <w:rsid w:val="00ED5274"/>
    <w:rsid w:val="00ED6EEE"/>
    <w:rsid w:val="00EE3CBB"/>
    <w:rsid w:val="00EE3F90"/>
    <w:rsid w:val="00EE58F9"/>
    <w:rsid w:val="00EE5BCD"/>
    <w:rsid w:val="00EE63B3"/>
    <w:rsid w:val="00EE7EA0"/>
    <w:rsid w:val="00EF0761"/>
    <w:rsid w:val="00EF4A93"/>
    <w:rsid w:val="00EF66B6"/>
    <w:rsid w:val="00EF7FEF"/>
    <w:rsid w:val="00F011A9"/>
    <w:rsid w:val="00F02354"/>
    <w:rsid w:val="00F03ABA"/>
    <w:rsid w:val="00F0440F"/>
    <w:rsid w:val="00F062DA"/>
    <w:rsid w:val="00F077BE"/>
    <w:rsid w:val="00F10B52"/>
    <w:rsid w:val="00F11EB0"/>
    <w:rsid w:val="00F12078"/>
    <w:rsid w:val="00F130BB"/>
    <w:rsid w:val="00F153A8"/>
    <w:rsid w:val="00F156CA"/>
    <w:rsid w:val="00F17B2A"/>
    <w:rsid w:val="00F21203"/>
    <w:rsid w:val="00F21F51"/>
    <w:rsid w:val="00F23B73"/>
    <w:rsid w:val="00F243E5"/>
    <w:rsid w:val="00F25AAF"/>
    <w:rsid w:val="00F26BB2"/>
    <w:rsid w:val="00F27580"/>
    <w:rsid w:val="00F2762A"/>
    <w:rsid w:val="00F27D49"/>
    <w:rsid w:val="00F309B4"/>
    <w:rsid w:val="00F30FC5"/>
    <w:rsid w:val="00F313E3"/>
    <w:rsid w:val="00F34768"/>
    <w:rsid w:val="00F349E2"/>
    <w:rsid w:val="00F34A4A"/>
    <w:rsid w:val="00F35311"/>
    <w:rsid w:val="00F414D6"/>
    <w:rsid w:val="00F417A2"/>
    <w:rsid w:val="00F443C8"/>
    <w:rsid w:val="00F45996"/>
    <w:rsid w:val="00F46EBE"/>
    <w:rsid w:val="00F47F77"/>
    <w:rsid w:val="00F51B6A"/>
    <w:rsid w:val="00F525EE"/>
    <w:rsid w:val="00F53D58"/>
    <w:rsid w:val="00F54B5D"/>
    <w:rsid w:val="00F54C16"/>
    <w:rsid w:val="00F565BA"/>
    <w:rsid w:val="00F56D62"/>
    <w:rsid w:val="00F56DF9"/>
    <w:rsid w:val="00F57CB5"/>
    <w:rsid w:val="00F6120D"/>
    <w:rsid w:val="00F614AE"/>
    <w:rsid w:val="00F61B5C"/>
    <w:rsid w:val="00F64408"/>
    <w:rsid w:val="00F659E0"/>
    <w:rsid w:val="00F67E74"/>
    <w:rsid w:val="00F71792"/>
    <w:rsid w:val="00F746FF"/>
    <w:rsid w:val="00F74DBE"/>
    <w:rsid w:val="00F768B6"/>
    <w:rsid w:val="00F77ACE"/>
    <w:rsid w:val="00F808D8"/>
    <w:rsid w:val="00F80B75"/>
    <w:rsid w:val="00F80D1D"/>
    <w:rsid w:val="00F827FB"/>
    <w:rsid w:val="00F828DE"/>
    <w:rsid w:val="00F82E7A"/>
    <w:rsid w:val="00F836EC"/>
    <w:rsid w:val="00F8393E"/>
    <w:rsid w:val="00F83F6B"/>
    <w:rsid w:val="00F871BD"/>
    <w:rsid w:val="00F87249"/>
    <w:rsid w:val="00F914D0"/>
    <w:rsid w:val="00F93020"/>
    <w:rsid w:val="00F93061"/>
    <w:rsid w:val="00F93F58"/>
    <w:rsid w:val="00F9476F"/>
    <w:rsid w:val="00FA0A5C"/>
    <w:rsid w:val="00FA1B36"/>
    <w:rsid w:val="00FA2F1F"/>
    <w:rsid w:val="00FA2F89"/>
    <w:rsid w:val="00FA6A4D"/>
    <w:rsid w:val="00FA6A88"/>
    <w:rsid w:val="00FA719A"/>
    <w:rsid w:val="00FB1D16"/>
    <w:rsid w:val="00FB205F"/>
    <w:rsid w:val="00FB4B2A"/>
    <w:rsid w:val="00FB6137"/>
    <w:rsid w:val="00FC0EF1"/>
    <w:rsid w:val="00FC10B8"/>
    <w:rsid w:val="00FC11E6"/>
    <w:rsid w:val="00FC1A52"/>
    <w:rsid w:val="00FC3C25"/>
    <w:rsid w:val="00FC49FB"/>
    <w:rsid w:val="00FC4ECE"/>
    <w:rsid w:val="00FC5591"/>
    <w:rsid w:val="00FD184A"/>
    <w:rsid w:val="00FD2105"/>
    <w:rsid w:val="00FD291E"/>
    <w:rsid w:val="00FD314B"/>
    <w:rsid w:val="00FD6853"/>
    <w:rsid w:val="00FE38DE"/>
    <w:rsid w:val="00FE4237"/>
    <w:rsid w:val="00FE5A31"/>
    <w:rsid w:val="00FF1138"/>
    <w:rsid w:val="00FF34BD"/>
    <w:rsid w:val="00FF3EE8"/>
    <w:rsid w:val="01BC2BB7"/>
    <w:rsid w:val="02250669"/>
    <w:rsid w:val="03055605"/>
    <w:rsid w:val="031C558C"/>
    <w:rsid w:val="03ED1DF4"/>
    <w:rsid w:val="040201D9"/>
    <w:rsid w:val="042F11D6"/>
    <w:rsid w:val="04FB3B8D"/>
    <w:rsid w:val="05A16798"/>
    <w:rsid w:val="076E0012"/>
    <w:rsid w:val="07795477"/>
    <w:rsid w:val="08644C46"/>
    <w:rsid w:val="08B35EF0"/>
    <w:rsid w:val="08F47285"/>
    <w:rsid w:val="094153AF"/>
    <w:rsid w:val="0A1909E1"/>
    <w:rsid w:val="0A244131"/>
    <w:rsid w:val="0B060C33"/>
    <w:rsid w:val="0B2E5767"/>
    <w:rsid w:val="0B930693"/>
    <w:rsid w:val="0B9E30D4"/>
    <w:rsid w:val="0CAA3024"/>
    <w:rsid w:val="0D4C45D7"/>
    <w:rsid w:val="0D623C26"/>
    <w:rsid w:val="0D62644A"/>
    <w:rsid w:val="0DB4481B"/>
    <w:rsid w:val="0E915477"/>
    <w:rsid w:val="0EDF486A"/>
    <w:rsid w:val="0EE11D7D"/>
    <w:rsid w:val="0F2B146F"/>
    <w:rsid w:val="0F647D81"/>
    <w:rsid w:val="104848F5"/>
    <w:rsid w:val="104D04E4"/>
    <w:rsid w:val="10E017A5"/>
    <w:rsid w:val="12042BF9"/>
    <w:rsid w:val="12594894"/>
    <w:rsid w:val="125C0F66"/>
    <w:rsid w:val="13B74F67"/>
    <w:rsid w:val="14E417C8"/>
    <w:rsid w:val="162B3392"/>
    <w:rsid w:val="174333D6"/>
    <w:rsid w:val="17E17CAB"/>
    <w:rsid w:val="18445F9A"/>
    <w:rsid w:val="19CF571F"/>
    <w:rsid w:val="1A07513E"/>
    <w:rsid w:val="1A803467"/>
    <w:rsid w:val="1BDD706F"/>
    <w:rsid w:val="1C0D4901"/>
    <w:rsid w:val="1C2025BB"/>
    <w:rsid w:val="1D5738D0"/>
    <w:rsid w:val="1DC36AEF"/>
    <w:rsid w:val="1E1C00A9"/>
    <w:rsid w:val="1E8D19FD"/>
    <w:rsid w:val="1F42191F"/>
    <w:rsid w:val="211547EF"/>
    <w:rsid w:val="214A7413"/>
    <w:rsid w:val="21592640"/>
    <w:rsid w:val="221B3450"/>
    <w:rsid w:val="223C27D4"/>
    <w:rsid w:val="231110CA"/>
    <w:rsid w:val="232C25C7"/>
    <w:rsid w:val="234530EE"/>
    <w:rsid w:val="246E27F5"/>
    <w:rsid w:val="24A16324"/>
    <w:rsid w:val="27491CA9"/>
    <w:rsid w:val="27C619FE"/>
    <w:rsid w:val="281A3A2B"/>
    <w:rsid w:val="28CB14A1"/>
    <w:rsid w:val="297E60A1"/>
    <w:rsid w:val="29C50F38"/>
    <w:rsid w:val="29D15290"/>
    <w:rsid w:val="2A5741B0"/>
    <w:rsid w:val="2A6F3859"/>
    <w:rsid w:val="2D9A330B"/>
    <w:rsid w:val="2E4A4F4E"/>
    <w:rsid w:val="2F32148B"/>
    <w:rsid w:val="30AD23D3"/>
    <w:rsid w:val="31D57664"/>
    <w:rsid w:val="31EB336C"/>
    <w:rsid w:val="349D4154"/>
    <w:rsid w:val="355A6317"/>
    <w:rsid w:val="35AB4645"/>
    <w:rsid w:val="399D307C"/>
    <w:rsid w:val="39F4281F"/>
    <w:rsid w:val="3A8436FF"/>
    <w:rsid w:val="3A8B73E6"/>
    <w:rsid w:val="3AF6384B"/>
    <w:rsid w:val="3C526FCA"/>
    <w:rsid w:val="3EA675D4"/>
    <w:rsid w:val="3F44755D"/>
    <w:rsid w:val="3FFC1F0E"/>
    <w:rsid w:val="40133803"/>
    <w:rsid w:val="407329EB"/>
    <w:rsid w:val="413314D8"/>
    <w:rsid w:val="424650BA"/>
    <w:rsid w:val="427C5C20"/>
    <w:rsid w:val="436E280D"/>
    <w:rsid w:val="452350A1"/>
    <w:rsid w:val="45BC03DD"/>
    <w:rsid w:val="46832FE8"/>
    <w:rsid w:val="472505C6"/>
    <w:rsid w:val="472664CB"/>
    <w:rsid w:val="48196287"/>
    <w:rsid w:val="483B1345"/>
    <w:rsid w:val="4A310672"/>
    <w:rsid w:val="4A8C12A2"/>
    <w:rsid w:val="4C5F18B2"/>
    <w:rsid w:val="4CED19A0"/>
    <w:rsid w:val="4D26584E"/>
    <w:rsid w:val="4D5D59AD"/>
    <w:rsid w:val="4DB9671F"/>
    <w:rsid w:val="4E824467"/>
    <w:rsid w:val="4FF20ED5"/>
    <w:rsid w:val="516A3653"/>
    <w:rsid w:val="528D77EC"/>
    <w:rsid w:val="529A769A"/>
    <w:rsid w:val="52F946E5"/>
    <w:rsid w:val="53952FB8"/>
    <w:rsid w:val="546B781A"/>
    <w:rsid w:val="54A808F4"/>
    <w:rsid w:val="558773B8"/>
    <w:rsid w:val="566353A7"/>
    <w:rsid w:val="5672355C"/>
    <w:rsid w:val="56B93235"/>
    <w:rsid w:val="56CA6171"/>
    <w:rsid w:val="57D71240"/>
    <w:rsid w:val="57E54DE4"/>
    <w:rsid w:val="58103057"/>
    <w:rsid w:val="58CC4E39"/>
    <w:rsid w:val="58F133F6"/>
    <w:rsid w:val="593D5A74"/>
    <w:rsid w:val="599C52AB"/>
    <w:rsid w:val="5A95710E"/>
    <w:rsid w:val="5C870E1C"/>
    <w:rsid w:val="5D7A12D3"/>
    <w:rsid w:val="5DE26BA5"/>
    <w:rsid w:val="5EC16FBB"/>
    <w:rsid w:val="60366558"/>
    <w:rsid w:val="6040183E"/>
    <w:rsid w:val="613D2A08"/>
    <w:rsid w:val="616C7AF1"/>
    <w:rsid w:val="61A402C5"/>
    <w:rsid w:val="61D554BF"/>
    <w:rsid w:val="6264415C"/>
    <w:rsid w:val="629D296B"/>
    <w:rsid w:val="62B731B5"/>
    <w:rsid w:val="62D91FAC"/>
    <w:rsid w:val="66653537"/>
    <w:rsid w:val="667F1CBF"/>
    <w:rsid w:val="67C00CD8"/>
    <w:rsid w:val="67F4173C"/>
    <w:rsid w:val="690B4E68"/>
    <w:rsid w:val="69505348"/>
    <w:rsid w:val="69EE69D3"/>
    <w:rsid w:val="6A653F4E"/>
    <w:rsid w:val="6B102DAD"/>
    <w:rsid w:val="6B155958"/>
    <w:rsid w:val="6CB03977"/>
    <w:rsid w:val="6DA32A0B"/>
    <w:rsid w:val="6DC05F74"/>
    <w:rsid w:val="6F4A658F"/>
    <w:rsid w:val="6FE45219"/>
    <w:rsid w:val="70A95AFD"/>
    <w:rsid w:val="7105763D"/>
    <w:rsid w:val="721743A2"/>
    <w:rsid w:val="729C3D29"/>
    <w:rsid w:val="72D80134"/>
    <w:rsid w:val="73ED56EF"/>
    <w:rsid w:val="74414755"/>
    <w:rsid w:val="74AF14B9"/>
    <w:rsid w:val="767F1929"/>
    <w:rsid w:val="78583094"/>
    <w:rsid w:val="787E2D2B"/>
    <w:rsid w:val="7A024E9F"/>
    <w:rsid w:val="7A401A3A"/>
    <w:rsid w:val="7B453D7C"/>
    <w:rsid w:val="7B806E41"/>
    <w:rsid w:val="7D5512E4"/>
    <w:rsid w:val="7DBD4493"/>
    <w:rsid w:val="7EAB349C"/>
    <w:rsid w:val="7FC054A3"/>
    <w:rsid w:val="7FE773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24">
    <w:name w:val="Default Paragraph Fon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80" w:lineRule="exact"/>
    </w:pPr>
    <w:rPr>
      <w:kern w:val="0"/>
      <w:sz w:val="24"/>
      <w:szCs w:val="24"/>
    </w:rPr>
  </w:style>
  <w:style w:type="paragraph" w:styleId="6">
    <w:name w:val="Normal Indent"/>
    <w:basedOn w:val="1"/>
    <w:qFormat/>
    <w:uiPriority w:val="0"/>
    <w:pPr>
      <w:ind w:firstLine="420" w:firstLineChars="200"/>
    </w:pPr>
  </w:style>
  <w:style w:type="paragraph" w:styleId="7">
    <w:name w:val="Document Map"/>
    <w:basedOn w:val="1"/>
    <w:link w:val="44"/>
    <w:qFormat/>
    <w:uiPriority w:val="0"/>
    <w:rPr>
      <w:rFonts w:ascii="宋体"/>
      <w:sz w:val="18"/>
      <w:szCs w:val="18"/>
    </w:rPr>
  </w:style>
  <w:style w:type="paragraph" w:styleId="8">
    <w:name w:val="annotation text"/>
    <w:basedOn w:val="1"/>
    <w:qFormat/>
    <w:uiPriority w:val="0"/>
    <w:pPr>
      <w:jc w:val="left"/>
    </w:pPr>
  </w:style>
  <w:style w:type="paragraph" w:styleId="9">
    <w:name w:val="Body Text Indent"/>
    <w:basedOn w:val="1"/>
    <w:link w:val="42"/>
    <w:qFormat/>
    <w:uiPriority w:val="0"/>
    <w:pPr>
      <w:ind w:firstLine="830" w:firstLineChars="352"/>
    </w:pPr>
    <w:rPr>
      <w:rFonts w:ascii="仿宋_GB2312" w:eastAsia="仿宋_GB2312"/>
      <w:kern w:val="0"/>
      <w:sz w:val="32"/>
      <w:szCs w:val="20"/>
    </w:rPr>
  </w:style>
  <w:style w:type="paragraph" w:styleId="10">
    <w:name w:val="Plain Text"/>
    <w:basedOn w:val="1"/>
    <w:link w:val="47"/>
    <w:qFormat/>
    <w:uiPriority w:val="0"/>
    <w:rPr>
      <w:rFonts w:ascii="宋体" w:hAnsi="Courier New"/>
      <w:kern w:val="0"/>
      <w:sz w:val="20"/>
      <w:szCs w:val="21"/>
    </w:rPr>
  </w:style>
  <w:style w:type="paragraph" w:styleId="11">
    <w:name w:val="Date"/>
    <w:basedOn w:val="1"/>
    <w:next w:val="1"/>
    <w:qFormat/>
    <w:uiPriority w:val="0"/>
    <w:pPr>
      <w:ind w:left="100" w:leftChars="2500"/>
    </w:pPr>
  </w:style>
  <w:style w:type="paragraph" w:styleId="12">
    <w:name w:val="Balloon Text"/>
    <w:basedOn w:val="1"/>
    <w:qFormat/>
    <w:uiPriority w:val="0"/>
    <w:rPr>
      <w:sz w:val="18"/>
      <w:szCs w:val="18"/>
    </w:rPr>
  </w:style>
  <w:style w:type="paragraph" w:styleId="13">
    <w:name w:val="footer"/>
    <w:basedOn w:val="1"/>
    <w:link w:val="46"/>
    <w:qFormat/>
    <w:uiPriority w:val="0"/>
    <w:pPr>
      <w:tabs>
        <w:tab w:val="center" w:pos="4153"/>
        <w:tab w:val="right" w:pos="8306"/>
      </w:tabs>
      <w:snapToGrid w:val="0"/>
      <w:jc w:val="left"/>
    </w:pPr>
    <w:rPr>
      <w:kern w:val="0"/>
      <w:sz w:val="18"/>
      <w:szCs w:val="18"/>
    </w:rPr>
  </w:style>
  <w:style w:type="paragraph" w:styleId="14">
    <w:name w:val="header"/>
    <w:basedOn w:val="1"/>
    <w:link w:val="49"/>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0"/>
  </w:style>
  <w:style w:type="paragraph" w:styleId="16">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17">
    <w:name w:val="toc 2"/>
    <w:basedOn w:val="1"/>
    <w:next w:val="1"/>
    <w:qFormat/>
    <w:uiPriority w:val="0"/>
    <w:pPr>
      <w:tabs>
        <w:tab w:val="left" w:pos="1260"/>
        <w:tab w:val="right" w:leader="dot" w:pos="9185"/>
      </w:tabs>
      <w:adjustRightInd w:val="0"/>
      <w:spacing w:line="360" w:lineRule="auto"/>
      <w:ind w:firstLine="392" w:firstLineChars="186"/>
      <w:jc w:val="center"/>
      <w:textAlignment w:val="baseline"/>
    </w:pPr>
    <w:rPr>
      <w:b/>
      <w:kern w:val="0"/>
      <w:szCs w:val="21"/>
    </w:rPr>
  </w:style>
  <w:style w:type="paragraph" w:styleId="18">
    <w:name w:val="HTML Preformatted"/>
    <w:basedOn w:val="1"/>
    <w:link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styleId="20">
    <w:name w:val="Title"/>
    <w:basedOn w:val="1"/>
    <w:next w:val="1"/>
    <w:qFormat/>
    <w:uiPriority w:val="0"/>
    <w:pPr>
      <w:spacing w:before="0" w:after="0" w:line="560" w:lineRule="exact"/>
      <w:ind w:firstLine="360"/>
      <w:jc w:val="left"/>
    </w:pPr>
    <w:rPr>
      <w:rFonts w:ascii="Tahoma" w:hAnsi="Tahoma" w:eastAsia="方正小标宋简体" w:cs="Times New Roman"/>
      <w:kern w:val="2"/>
      <w:sz w:val="36"/>
      <w:szCs w:val="36"/>
    </w:rPr>
  </w:style>
  <w:style w:type="paragraph" w:styleId="21">
    <w:name w:val="annotation subject"/>
    <w:basedOn w:val="8"/>
    <w:next w:val="8"/>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basedOn w:val="24"/>
    <w:qFormat/>
    <w:uiPriority w:val="0"/>
    <w:rPr>
      <w:color w:val="000000"/>
      <w:u w:val="none"/>
    </w:rPr>
  </w:style>
  <w:style w:type="character" w:styleId="27">
    <w:name w:val="Emphasis"/>
    <w:qFormat/>
    <w:uiPriority w:val="20"/>
    <w:rPr>
      <w:color w:val="CC0000"/>
    </w:rPr>
  </w:style>
  <w:style w:type="character" w:styleId="28">
    <w:name w:val="Hyperlink"/>
    <w:basedOn w:val="24"/>
    <w:qFormat/>
    <w:uiPriority w:val="0"/>
    <w:rPr>
      <w:color w:val="000000"/>
      <w:u w:val="none"/>
    </w:rPr>
  </w:style>
  <w:style w:type="character" w:styleId="29">
    <w:name w:val="annotation reference"/>
    <w:qFormat/>
    <w:uiPriority w:val="0"/>
    <w:rPr>
      <w:sz w:val="21"/>
      <w:szCs w:val="21"/>
    </w:rPr>
  </w:style>
  <w:style w:type="paragraph" w:styleId="30">
    <w:name w:val="List Paragraph"/>
    <w:basedOn w:val="1"/>
    <w:qFormat/>
    <w:uiPriority w:val="34"/>
    <w:pPr>
      <w:ind w:firstLine="420" w:firstLineChars="200"/>
    </w:pPr>
  </w:style>
  <w:style w:type="paragraph" w:customStyle="1" w:styleId="31">
    <w:name w:val="Char1"/>
    <w:basedOn w:val="1"/>
    <w:qFormat/>
    <w:uiPriority w:val="0"/>
    <w:rPr>
      <w:rFonts w:ascii="仿宋_GB2312" w:eastAsia="仿宋_GB2312"/>
      <w:b/>
      <w:sz w:val="32"/>
      <w:szCs w:val="32"/>
    </w:rPr>
  </w:style>
  <w:style w:type="paragraph" w:customStyle="1" w:styleId="32">
    <w:name w:val="b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33">
    <w:name w:val=" Char Char5"/>
    <w:basedOn w:val="1"/>
    <w:qFormat/>
    <w:uiPriority w:val="0"/>
  </w:style>
  <w:style w:type="paragraph" w:customStyle="1" w:styleId="34">
    <w:name w:val="报告正文"/>
    <w:qFormat/>
    <w:uiPriority w:val="0"/>
    <w:pPr>
      <w:adjustRightInd w:val="0"/>
      <w:snapToGrid w:val="0"/>
      <w:spacing w:line="360" w:lineRule="auto"/>
      <w:ind w:firstLine="480" w:firstLineChars="200"/>
    </w:pPr>
    <w:rPr>
      <w:rFonts w:ascii="Times New Roman" w:hAnsi="宋体" w:eastAsia="宋体" w:cs="宋体"/>
      <w:bCs/>
      <w:snapToGrid w:val="0"/>
      <w:sz w:val="24"/>
      <w:szCs w:val="24"/>
      <w:lang w:val="en-US" w:eastAsia="zh-CN" w:bidi="ar-SA"/>
    </w:rPr>
  </w:style>
  <w:style w:type="paragraph" w:customStyle="1" w:styleId="35">
    <w:name w:val=" Char Char5 Char Char"/>
    <w:basedOn w:val="1"/>
    <w:qFormat/>
    <w:uiPriority w:val="0"/>
    <w:rPr>
      <w:rFonts w:ascii="仿宋_GB2312" w:eastAsia="仿宋_GB2312"/>
      <w:b/>
      <w:sz w:val="32"/>
      <w:szCs w:val="32"/>
    </w:rPr>
  </w:style>
  <w:style w:type="paragraph" w:customStyle="1" w:styleId="36">
    <w:name w:val="纯文本1"/>
    <w:basedOn w:val="1"/>
    <w:qFormat/>
    <w:uiPriority w:val="0"/>
    <w:rPr>
      <w:rFonts w:ascii="宋体" w:hAnsi="Courier New" w:eastAsia="宋体" w:cs="Courier New"/>
      <w:szCs w:val="21"/>
    </w:rPr>
  </w:style>
  <w:style w:type="paragraph" w:customStyle="1" w:styleId="37">
    <w:name w:val="Char Char Char"/>
    <w:basedOn w:val="7"/>
    <w:qFormat/>
    <w:uiPriority w:val="0"/>
    <w:pPr>
      <w:shd w:val="clear" w:color="auto" w:fill="000080"/>
      <w:snapToGrid w:val="0"/>
    </w:pPr>
    <w:rPr>
      <w:rFonts w:ascii="Times New Roman"/>
      <w:sz w:val="21"/>
      <w:szCs w:val="24"/>
    </w:rPr>
  </w:style>
  <w:style w:type="paragraph" w:customStyle="1" w:styleId="38">
    <w:name w:val=" Char"/>
    <w:basedOn w:val="1"/>
    <w:link w:val="43"/>
    <w:qFormat/>
    <w:uiPriority w:val="0"/>
  </w:style>
  <w:style w:type="paragraph" w:customStyle="1" w:styleId="39">
    <w:name w:val="font5"/>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40">
    <w:name w:val="Char Char"/>
    <w:basedOn w:val="1"/>
    <w:qFormat/>
    <w:uiPriority w:val="0"/>
  </w:style>
  <w:style w:type="character" w:customStyle="1" w:styleId="41">
    <w:name w:val="纯文本 Char1"/>
    <w:qFormat/>
    <w:uiPriority w:val="0"/>
    <w:rPr>
      <w:rFonts w:ascii="宋体" w:hAnsi="Courier New" w:eastAsia="宋体" w:cs="Courier New"/>
      <w:szCs w:val="21"/>
    </w:rPr>
  </w:style>
  <w:style w:type="character" w:customStyle="1" w:styleId="42">
    <w:name w:val="正文文本缩进 Char"/>
    <w:link w:val="9"/>
    <w:qFormat/>
    <w:uiPriority w:val="0"/>
    <w:rPr>
      <w:rFonts w:ascii="仿宋_GB2312" w:hAnsi="Times New Roman" w:eastAsia="仿宋_GB2312" w:cs="Times New Roman"/>
      <w:sz w:val="32"/>
      <w:szCs w:val="20"/>
    </w:rPr>
  </w:style>
  <w:style w:type="character" w:customStyle="1" w:styleId="43">
    <w:name w:val=" Char Char"/>
    <w:link w:val="38"/>
    <w:qFormat/>
    <w:uiPriority w:val="0"/>
    <w:rPr>
      <w:rFonts w:eastAsia="宋体"/>
      <w:kern w:val="2"/>
      <w:sz w:val="21"/>
      <w:szCs w:val="24"/>
      <w:lang w:val="en-US" w:eastAsia="zh-CN" w:bidi="ar-SA"/>
    </w:rPr>
  </w:style>
  <w:style w:type="character" w:customStyle="1" w:styleId="44">
    <w:name w:val="文档结构图 Char"/>
    <w:link w:val="7"/>
    <w:qFormat/>
    <w:uiPriority w:val="0"/>
    <w:rPr>
      <w:rFonts w:ascii="宋体" w:hAnsi="Times New Roman"/>
      <w:kern w:val="2"/>
      <w:sz w:val="18"/>
      <w:szCs w:val="18"/>
    </w:rPr>
  </w:style>
  <w:style w:type="character" w:customStyle="1" w:styleId="45">
    <w:name w:val="普通文字 Char Char1"/>
    <w:qFormat/>
    <w:uiPriority w:val="0"/>
    <w:rPr>
      <w:rFonts w:ascii="宋体" w:hAnsi="Courier New" w:eastAsia="宋体"/>
      <w:szCs w:val="21"/>
      <w:lang w:bidi="ar-SA"/>
    </w:rPr>
  </w:style>
  <w:style w:type="character" w:customStyle="1" w:styleId="46">
    <w:name w:val="页脚 Char"/>
    <w:link w:val="13"/>
    <w:qFormat/>
    <w:uiPriority w:val="0"/>
    <w:rPr>
      <w:sz w:val="18"/>
      <w:szCs w:val="18"/>
    </w:rPr>
  </w:style>
  <w:style w:type="character" w:customStyle="1" w:styleId="47">
    <w:name w:val="纯文本 Char"/>
    <w:link w:val="10"/>
    <w:qFormat/>
    <w:uiPriority w:val="0"/>
    <w:rPr>
      <w:rFonts w:ascii="宋体" w:hAnsi="Courier New" w:eastAsia="宋体" w:cs="Courier New"/>
      <w:szCs w:val="21"/>
    </w:rPr>
  </w:style>
  <w:style w:type="character" w:customStyle="1" w:styleId="48">
    <w:name w:val="HTML 预设格式 Char"/>
    <w:link w:val="18"/>
    <w:qFormat/>
    <w:uiPriority w:val="0"/>
    <w:rPr>
      <w:rFonts w:ascii="黑体" w:hAnsi="Courier New" w:eastAsia="黑体" w:cs="Courier New"/>
    </w:rPr>
  </w:style>
  <w:style w:type="character" w:customStyle="1" w:styleId="49">
    <w:name w:val="页眉 Char"/>
    <w:link w:val="14"/>
    <w:qFormat/>
    <w:uiPriority w:val="0"/>
    <w:rPr>
      <w:sz w:val="18"/>
      <w:szCs w:val="18"/>
    </w:rPr>
  </w:style>
  <w:style w:type="paragraph" w:customStyle="1" w:styleId="5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3991</Words>
  <Characters>22751</Characters>
  <Lines>189</Lines>
  <Paragraphs>53</Paragraphs>
  <TotalTime>5</TotalTime>
  <ScaleCrop>false</ScaleCrop>
  <LinksUpToDate>false</LinksUpToDate>
  <CharactersWithSpaces>26689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2019-10-23T02:40:00Z</dcterms:created>
  <dc:creator>唐冰</dc:creator>
  <cp:lastModifiedBy>小猪</cp:lastModifiedBy>
  <cp:lastPrinted>2018-10-24T02:44:00Z</cp:lastPrinted>
  <dcterms:modified xsi:type="dcterms:W3CDTF">2020-06-22T02:34:51Z</dcterms:modified>
  <dc:title>竞争性谈判文件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