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Ansi="宋体" w:cs="宋体"/>
          <w:sz w:val="96"/>
          <w:szCs w:val="96"/>
        </w:rPr>
      </w:pPr>
    </w:p>
    <w:p>
      <w:pPr>
        <w:pStyle w:val="14"/>
        <w:jc w:val="center"/>
        <w:rPr>
          <w:rFonts w:hAnsi="宋体" w:cs="宋体"/>
          <w:b/>
          <w:bCs/>
          <w:sz w:val="72"/>
        </w:rPr>
      </w:pPr>
      <w:r>
        <w:rPr>
          <w:rFonts w:hint="eastAsia" w:hAnsi="宋体" w:cs="宋体"/>
          <w:sz w:val="96"/>
          <w:szCs w:val="96"/>
        </w:rPr>
        <w:t>公开招标文件</w:t>
      </w:r>
    </w:p>
    <w:p>
      <w:pPr>
        <w:pStyle w:val="14"/>
        <w:jc w:val="center"/>
        <w:rPr>
          <w:rFonts w:hAnsi="宋体" w:cs="宋体"/>
          <w:b/>
          <w:sz w:val="36"/>
          <w:szCs w:val="36"/>
        </w:rPr>
      </w:pPr>
      <w:r>
        <w:rPr>
          <w:rFonts w:hint="eastAsia" w:hAnsi="宋体" w:cs="宋体"/>
          <w:b/>
          <w:sz w:val="36"/>
          <w:szCs w:val="36"/>
        </w:rPr>
        <w:t>(服务类、交易)</w:t>
      </w:r>
    </w:p>
    <w:p>
      <w:pPr>
        <w:pStyle w:val="14"/>
        <w:rPr>
          <w:rFonts w:hAnsi="宋体" w:cs="宋体"/>
          <w:b/>
          <w:sz w:val="36"/>
          <w:szCs w:val="36"/>
        </w:rPr>
      </w:pPr>
    </w:p>
    <w:p>
      <w:pPr>
        <w:rPr>
          <w:rFonts w:hAnsi="宋体" w:cs="宋体"/>
          <w:b/>
          <w:sz w:val="36"/>
          <w:szCs w:val="36"/>
        </w:rPr>
      </w:pPr>
    </w:p>
    <w:p>
      <w:pPr>
        <w:pStyle w:val="12"/>
      </w:pPr>
    </w:p>
    <w:p>
      <w:pPr>
        <w:pStyle w:val="14"/>
        <w:rPr>
          <w:rFonts w:hAnsi="宋体" w:cs="宋体"/>
        </w:rPr>
      </w:pPr>
    </w:p>
    <w:p>
      <w:pPr>
        <w:pStyle w:val="14"/>
        <w:rPr>
          <w:rFonts w:hAnsi="宋体" w:cs="宋体"/>
        </w:rPr>
      </w:pPr>
    </w:p>
    <w:p>
      <w:pPr>
        <w:ind w:left="2945" w:leftChars="628" w:right="565" w:rightChars="269" w:hanging="1626" w:hangingChars="450"/>
        <w:rPr>
          <w:rFonts w:ascii="宋体" w:hAnsi="宋体" w:cs="宋体"/>
          <w:b/>
          <w:sz w:val="36"/>
          <w:szCs w:val="36"/>
        </w:rPr>
      </w:pPr>
      <w:r>
        <w:rPr>
          <w:rFonts w:hint="eastAsia" w:ascii="宋体" w:hAnsi="宋体" w:cs="宋体"/>
          <w:b/>
          <w:sz w:val="36"/>
          <w:szCs w:val="36"/>
        </w:rPr>
        <w:t>项目名称：广西西大明山自治区级自然保护区（隆安辖区）勘界立标项目</w:t>
      </w:r>
    </w:p>
    <w:p>
      <w:pPr>
        <w:ind w:left="2945" w:leftChars="628" w:right="565" w:rightChars="269" w:hanging="1626" w:hangingChars="450"/>
        <w:rPr>
          <w:rFonts w:hint="eastAsia"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lang w:val="en-US" w:eastAsia="zh-CN"/>
        </w:rPr>
        <w:t>LAZC2020-G3-01865-</w:t>
      </w:r>
      <w:r>
        <w:rPr>
          <w:rFonts w:hint="eastAsia" w:ascii="宋体" w:hAnsi="宋体" w:cs="宋体"/>
          <w:b/>
          <w:sz w:val="36"/>
          <w:szCs w:val="36"/>
          <w:lang w:eastAsia="zh-CN"/>
        </w:rPr>
        <w:t>GGYX</w:t>
      </w:r>
    </w:p>
    <w:p>
      <w:pPr>
        <w:rPr>
          <w:rFonts w:ascii="宋体" w:hAnsi="宋体" w:cs="宋体"/>
          <w:b/>
          <w:sz w:val="36"/>
          <w:szCs w:val="36"/>
        </w:rPr>
      </w:pPr>
    </w:p>
    <w:p>
      <w:pPr>
        <w:pStyle w:val="12"/>
        <w:rPr>
          <w:rFonts w:ascii="宋体" w:hAnsi="宋体" w:cs="宋体"/>
          <w:sz w:val="36"/>
          <w:szCs w:val="36"/>
        </w:rPr>
      </w:pPr>
    </w:p>
    <w:p>
      <w:pPr>
        <w:pStyle w:val="12"/>
        <w:rPr>
          <w:rFonts w:ascii="宋体" w:hAnsi="宋体" w:cs="宋体"/>
          <w:sz w:val="36"/>
          <w:szCs w:val="36"/>
        </w:rPr>
      </w:pPr>
    </w:p>
    <w:p>
      <w:pPr>
        <w:ind w:firstLine="1446" w:firstLineChars="400"/>
        <w:rPr>
          <w:rFonts w:ascii="宋体" w:hAnsi="宋体" w:cs="宋体"/>
          <w:b/>
          <w:sz w:val="36"/>
          <w:szCs w:val="36"/>
        </w:rPr>
      </w:pPr>
      <w:r>
        <w:rPr>
          <w:rFonts w:hint="eastAsia" w:ascii="宋体" w:hAnsi="宋体" w:cs="宋体"/>
          <w:b/>
          <w:sz w:val="36"/>
          <w:szCs w:val="36"/>
        </w:rPr>
        <w:t>采   购   人：</w:t>
      </w:r>
      <w:bookmarkStart w:id="0" w:name="OLE_LINK1"/>
      <w:r>
        <w:rPr>
          <w:rFonts w:hint="eastAsia" w:ascii="宋体" w:hAnsi="宋体" w:cs="宋体"/>
          <w:b/>
          <w:sz w:val="36"/>
          <w:szCs w:val="36"/>
        </w:rPr>
        <w:t>隆安县林业局</w:t>
      </w:r>
      <w:bookmarkEnd w:id="0"/>
    </w:p>
    <w:p>
      <w:pPr>
        <w:ind w:firstLine="1446" w:firstLineChars="400"/>
        <w:rPr>
          <w:rFonts w:ascii="宋体" w:hAnsi="宋体" w:cs="宋体"/>
          <w:b/>
          <w:sz w:val="36"/>
          <w:szCs w:val="36"/>
        </w:rPr>
      </w:pPr>
      <w:r>
        <w:rPr>
          <w:rFonts w:hint="eastAsia" w:ascii="宋体" w:hAnsi="宋体" w:cs="宋体"/>
          <w:b/>
          <w:sz w:val="36"/>
          <w:szCs w:val="36"/>
        </w:rPr>
        <w:t>采购代理机构：广西桂益信工程造价咨询有限公司</w:t>
      </w:r>
    </w:p>
    <w:p>
      <w:pPr>
        <w:pStyle w:val="14"/>
        <w:jc w:val="center"/>
        <w:rPr>
          <w:rFonts w:hAnsi="宋体" w:cs="宋体"/>
          <w:b/>
          <w:sz w:val="36"/>
          <w:szCs w:val="36"/>
        </w:rPr>
      </w:pPr>
      <w:r>
        <w:rPr>
          <w:rFonts w:hint="eastAsia" w:hAnsi="宋体" w:cs="宋体"/>
          <w:b/>
          <w:sz w:val="36"/>
          <w:szCs w:val="36"/>
        </w:rPr>
        <w:t>2020年11月</w:t>
      </w:r>
    </w:p>
    <w:p>
      <w:pPr>
        <w:pStyle w:val="14"/>
        <w:rPr>
          <w:rFonts w:hAnsi="宋体" w:cs="宋体"/>
        </w:rPr>
        <w:sectPr>
          <w:headerReference r:id="rId5" w:type="first"/>
          <w:headerReference r:id="rId3" w:type="default"/>
          <w:footerReference r:id="rId6" w:type="default"/>
          <w:headerReference r:id="rId4" w:type="even"/>
          <w:footerReference r:id="rId7" w:type="even"/>
          <w:pgSz w:w="11906" w:h="16838"/>
          <w:pgMar w:top="1134" w:right="1134" w:bottom="1134" w:left="1134" w:header="720" w:footer="720" w:gutter="0"/>
          <w:pgNumType w:start="0"/>
          <w:cols w:space="720" w:num="1"/>
          <w:titlePg/>
          <w:docGrid w:type="lines" w:linePitch="331" w:charSpace="0"/>
        </w:sectPr>
      </w:pPr>
    </w:p>
    <w:p>
      <w:pPr>
        <w:pStyle w:val="12"/>
      </w:pPr>
    </w:p>
    <w:sdt>
      <w:sdtPr>
        <w:rPr>
          <w:rFonts w:ascii="宋体" w:hAnsi="宋体" w:eastAsia="宋体"/>
          <w:b/>
          <w:bCs/>
          <w:sz w:val="32"/>
          <w:szCs w:val="32"/>
        </w:rPr>
        <w:id w:val="147454989"/>
        <w:docPartObj>
          <w:docPartGallery w:val="Table of Contents"/>
          <w:docPartUnique/>
        </w:docPartObj>
      </w:sdtPr>
      <w:sdtEndPr>
        <w:rPr>
          <w:rFonts w:ascii="宋体" w:hAnsi="宋体" w:eastAsiaTheme="minorEastAsia"/>
          <w:b/>
          <w:bCs/>
          <w:caps/>
          <w:sz w:val="21"/>
          <w:szCs w:val="28"/>
        </w:rPr>
      </w:sdtEndPr>
      <w:sdtContent>
        <w:p>
          <w:pPr>
            <w:spacing w:line="480" w:lineRule="exact"/>
            <w:jc w:val="center"/>
            <w:rPr>
              <w:b/>
              <w:bCs/>
              <w:sz w:val="32"/>
              <w:szCs w:val="32"/>
            </w:rPr>
          </w:pPr>
          <w:r>
            <w:rPr>
              <w:rFonts w:ascii="宋体" w:hAnsi="宋体" w:eastAsia="宋体"/>
              <w:b/>
              <w:bCs/>
              <w:sz w:val="48"/>
              <w:szCs w:val="48"/>
            </w:rPr>
            <w:t>目录</w:t>
          </w:r>
        </w:p>
        <w:p>
          <w:pPr>
            <w:pStyle w:val="58"/>
            <w:tabs>
              <w:tab w:val="right" w:leader="dot" w:pos="9746"/>
            </w:tabs>
            <w:spacing w:line="480" w:lineRule="exact"/>
            <w:rPr>
              <w:sz w:val="24"/>
              <w:szCs w:val="24"/>
            </w:rPr>
          </w:pPr>
          <w:r>
            <w:rPr>
              <w:rFonts w:hAnsi="宋体"/>
              <w:b/>
              <w:bCs/>
              <w:caps/>
              <w:sz w:val="24"/>
              <w:szCs w:val="24"/>
            </w:rPr>
            <w:fldChar w:fldCharType="begin"/>
          </w:r>
          <w:r>
            <w:rPr>
              <w:rFonts w:hAnsi="宋体"/>
              <w:b/>
              <w:bCs/>
              <w:caps/>
              <w:sz w:val="24"/>
              <w:szCs w:val="24"/>
            </w:rPr>
            <w:instrText xml:space="preserve">TOC \o "1-2" \h \u </w:instrText>
          </w:r>
          <w:r>
            <w:rPr>
              <w:rFonts w:hAnsi="宋体"/>
              <w:b/>
              <w:bCs/>
              <w:caps/>
              <w:sz w:val="24"/>
              <w:szCs w:val="24"/>
            </w:rPr>
            <w:fldChar w:fldCharType="separate"/>
          </w:r>
          <w:r>
            <w:fldChar w:fldCharType="begin"/>
          </w:r>
          <w:r>
            <w:instrText xml:space="preserve"> HYPERLINK \l "_Toc9113" </w:instrText>
          </w:r>
          <w:r>
            <w:fldChar w:fldCharType="separate"/>
          </w:r>
          <w:r>
            <w:rPr>
              <w:rFonts w:hint="eastAsia"/>
              <w:b/>
              <w:sz w:val="24"/>
              <w:szCs w:val="24"/>
            </w:rPr>
            <w:t>第一章  招标公告</w:t>
          </w:r>
          <w:r>
            <w:rPr>
              <w:b/>
              <w:sz w:val="24"/>
              <w:szCs w:val="24"/>
            </w:rPr>
            <w:tab/>
          </w:r>
          <w:r>
            <w:rPr>
              <w:b/>
              <w:sz w:val="24"/>
              <w:szCs w:val="24"/>
            </w:rPr>
            <w:fldChar w:fldCharType="begin"/>
          </w:r>
          <w:r>
            <w:rPr>
              <w:b/>
              <w:sz w:val="24"/>
              <w:szCs w:val="24"/>
            </w:rPr>
            <w:instrText xml:space="preserve"> PAGEREF _Toc9113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58"/>
            <w:tabs>
              <w:tab w:val="right" w:leader="dot" w:pos="9746"/>
            </w:tabs>
            <w:spacing w:line="480" w:lineRule="exact"/>
            <w:rPr>
              <w:b/>
              <w:sz w:val="24"/>
              <w:szCs w:val="24"/>
            </w:rPr>
          </w:pPr>
          <w:r>
            <w:fldChar w:fldCharType="begin"/>
          </w:r>
          <w:r>
            <w:instrText xml:space="preserve"> HYPERLINK \l "_Toc7363" </w:instrText>
          </w:r>
          <w:r>
            <w:fldChar w:fldCharType="separate"/>
          </w:r>
          <w:r>
            <w:rPr>
              <w:rFonts w:hint="eastAsia"/>
              <w:b/>
              <w:sz w:val="24"/>
              <w:szCs w:val="24"/>
            </w:rPr>
            <w:t>第二章 投标人须知</w:t>
          </w:r>
          <w:r>
            <w:rPr>
              <w:b/>
              <w:sz w:val="24"/>
              <w:szCs w:val="24"/>
            </w:rPr>
            <w:tab/>
          </w:r>
          <w:r>
            <w:rPr>
              <w:rFonts w:hint="eastAsia" w:eastAsia="宋体"/>
              <w:b/>
              <w:sz w:val="24"/>
              <w:szCs w:val="24"/>
            </w:rPr>
            <w:t>5</w:t>
          </w:r>
          <w:r>
            <w:rPr>
              <w:rFonts w:hint="eastAsia" w:eastAsia="宋体"/>
              <w:b/>
              <w:sz w:val="24"/>
              <w:szCs w:val="24"/>
            </w:rPr>
            <w:fldChar w:fldCharType="end"/>
          </w:r>
        </w:p>
        <w:p>
          <w:pPr>
            <w:pStyle w:val="59"/>
            <w:tabs>
              <w:tab w:val="right" w:leader="dot" w:pos="9746"/>
            </w:tabs>
            <w:spacing w:line="480" w:lineRule="exact"/>
            <w:ind w:left="420"/>
            <w:rPr>
              <w:sz w:val="24"/>
              <w:szCs w:val="24"/>
            </w:rPr>
          </w:pPr>
          <w:r>
            <w:fldChar w:fldCharType="begin"/>
          </w:r>
          <w:r>
            <w:instrText xml:space="preserve"> HYPERLINK \l "_Toc21741" </w:instrText>
          </w:r>
          <w:r>
            <w:fldChar w:fldCharType="separate"/>
          </w:r>
          <w:r>
            <w:rPr>
              <w:rFonts w:hint="eastAsia" w:ascii="宋体" w:hAnsi="宋体" w:cs="宋体"/>
              <w:sz w:val="24"/>
              <w:szCs w:val="24"/>
            </w:rPr>
            <w:t>1.总则</w:t>
          </w:r>
          <w:r>
            <w:rPr>
              <w:sz w:val="24"/>
              <w:szCs w:val="24"/>
            </w:rPr>
            <w:tab/>
          </w:r>
          <w:r>
            <w:rPr>
              <w:sz w:val="24"/>
              <w:szCs w:val="24"/>
            </w:rPr>
            <w:fldChar w:fldCharType="begin"/>
          </w:r>
          <w:r>
            <w:rPr>
              <w:sz w:val="24"/>
              <w:szCs w:val="24"/>
            </w:rPr>
            <w:instrText xml:space="preserve"> PAGEREF _Toc21741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9"/>
            <w:tabs>
              <w:tab w:val="right" w:leader="dot" w:pos="9746"/>
            </w:tabs>
            <w:spacing w:line="480" w:lineRule="exact"/>
            <w:ind w:left="420"/>
            <w:rPr>
              <w:sz w:val="24"/>
              <w:szCs w:val="24"/>
            </w:rPr>
          </w:pPr>
          <w:r>
            <w:fldChar w:fldCharType="begin"/>
          </w:r>
          <w:r>
            <w:instrText xml:space="preserve"> HYPERLINK \l "_Toc1876" </w:instrText>
          </w:r>
          <w:r>
            <w:fldChar w:fldCharType="separate"/>
          </w:r>
          <w:r>
            <w:rPr>
              <w:rFonts w:hint="eastAsia" w:ascii="宋体" w:hAnsi="宋体" w:cs="宋体"/>
              <w:sz w:val="24"/>
              <w:szCs w:val="24"/>
            </w:rPr>
            <w:t>2.招标文件</w:t>
          </w:r>
          <w:r>
            <w:rPr>
              <w:sz w:val="24"/>
              <w:szCs w:val="24"/>
            </w:rPr>
            <w:tab/>
          </w:r>
          <w:r>
            <w:rPr>
              <w:sz w:val="24"/>
              <w:szCs w:val="24"/>
            </w:rPr>
            <w:fldChar w:fldCharType="begin"/>
          </w:r>
          <w:r>
            <w:rPr>
              <w:sz w:val="24"/>
              <w:szCs w:val="24"/>
            </w:rPr>
            <w:instrText xml:space="preserve"> PAGEREF _Toc1876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59"/>
            <w:tabs>
              <w:tab w:val="right" w:leader="dot" w:pos="9746"/>
            </w:tabs>
            <w:spacing w:line="480" w:lineRule="exact"/>
            <w:ind w:left="420"/>
            <w:rPr>
              <w:sz w:val="24"/>
              <w:szCs w:val="24"/>
            </w:rPr>
          </w:pPr>
          <w:r>
            <w:fldChar w:fldCharType="begin"/>
          </w:r>
          <w:r>
            <w:instrText xml:space="preserve"> HYPERLINK \l "_Toc5451" </w:instrText>
          </w:r>
          <w:r>
            <w:fldChar w:fldCharType="separate"/>
          </w:r>
          <w:r>
            <w:rPr>
              <w:rFonts w:hint="eastAsia" w:ascii="宋体" w:hAnsi="宋体" w:cs="宋体"/>
              <w:sz w:val="24"/>
              <w:szCs w:val="24"/>
            </w:rPr>
            <w:t>3.投标文件</w:t>
          </w:r>
          <w:r>
            <w:rPr>
              <w:sz w:val="24"/>
              <w:szCs w:val="24"/>
            </w:rPr>
            <w:tab/>
          </w:r>
          <w:r>
            <w:rPr>
              <w:sz w:val="24"/>
              <w:szCs w:val="24"/>
            </w:rPr>
            <w:fldChar w:fldCharType="begin"/>
          </w:r>
          <w:r>
            <w:rPr>
              <w:sz w:val="24"/>
              <w:szCs w:val="24"/>
            </w:rPr>
            <w:instrText xml:space="preserve"> PAGEREF _Toc5451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59"/>
            <w:tabs>
              <w:tab w:val="right" w:leader="dot" w:pos="9746"/>
            </w:tabs>
            <w:spacing w:line="480" w:lineRule="exact"/>
            <w:ind w:left="420"/>
            <w:rPr>
              <w:sz w:val="24"/>
              <w:szCs w:val="24"/>
            </w:rPr>
          </w:pPr>
          <w:r>
            <w:fldChar w:fldCharType="begin"/>
          </w:r>
          <w:r>
            <w:instrText xml:space="preserve"> HYPERLINK \l "_Toc11218" </w:instrText>
          </w:r>
          <w:r>
            <w:fldChar w:fldCharType="separate"/>
          </w:r>
          <w:r>
            <w:rPr>
              <w:rFonts w:hint="eastAsia" w:ascii="宋体" w:hAnsi="宋体" w:cs="宋体"/>
              <w:sz w:val="24"/>
              <w:szCs w:val="24"/>
            </w:rPr>
            <w:t>4.投标</w:t>
          </w:r>
          <w:r>
            <w:rPr>
              <w:sz w:val="24"/>
              <w:szCs w:val="24"/>
            </w:rPr>
            <w:tab/>
          </w:r>
          <w:r>
            <w:rPr>
              <w:sz w:val="24"/>
              <w:szCs w:val="24"/>
            </w:rPr>
            <w:fldChar w:fldCharType="begin"/>
          </w:r>
          <w:r>
            <w:rPr>
              <w:sz w:val="24"/>
              <w:szCs w:val="24"/>
            </w:rPr>
            <w:instrText xml:space="preserve"> PAGEREF _Toc11218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9"/>
            <w:tabs>
              <w:tab w:val="right" w:leader="dot" w:pos="9746"/>
            </w:tabs>
            <w:spacing w:line="480" w:lineRule="exact"/>
            <w:ind w:left="420"/>
            <w:rPr>
              <w:sz w:val="24"/>
              <w:szCs w:val="24"/>
            </w:rPr>
          </w:pPr>
          <w:r>
            <w:fldChar w:fldCharType="begin"/>
          </w:r>
          <w:r>
            <w:instrText xml:space="preserve"> HYPERLINK \l "_Toc22307" </w:instrText>
          </w:r>
          <w:r>
            <w:fldChar w:fldCharType="separate"/>
          </w:r>
          <w:r>
            <w:rPr>
              <w:rFonts w:hint="eastAsia" w:ascii="宋体" w:hAnsi="宋体" w:cs="宋体"/>
              <w:sz w:val="24"/>
              <w:szCs w:val="24"/>
            </w:rPr>
            <w:t>5.开标</w:t>
          </w:r>
          <w:r>
            <w:rPr>
              <w:sz w:val="24"/>
              <w:szCs w:val="24"/>
            </w:rPr>
            <w:tab/>
          </w:r>
          <w:r>
            <w:rPr>
              <w:sz w:val="24"/>
              <w:szCs w:val="24"/>
            </w:rPr>
            <w:fldChar w:fldCharType="begin"/>
          </w:r>
          <w:r>
            <w:rPr>
              <w:sz w:val="24"/>
              <w:szCs w:val="24"/>
            </w:rPr>
            <w:instrText xml:space="preserve"> PAGEREF _Toc22307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9"/>
            <w:tabs>
              <w:tab w:val="right" w:leader="dot" w:pos="9746"/>
            </w:tabs>
            <w:spacing w:line="480" w:lineRule="exact"/>
            <w:ind w:left="420"/>
            <w:rPr>
              <w:rFonts w:eastAsia="宋体"/>
              <w:sz w:val="24"/>
              <w:szCs w:val="24"/>
            </w:rPr>
          </w:pPr>
          <w:r>
            <w:fldChar w:fldCharType="begin"/>
          </w:r>
          <w:r>
            <w:instrText xml:space="preserve"> HYPERLINK \l "_Toc14322" </w:instrText>
          </w:r>
          <w:r>
            <w:fldChar w:fldCharType="separate"/>
          </w:r>
          <w:r>
            <w:rPr>
              <w:rFonts w:hint="eastAsia" w:ascii="宋体" w:hAnsi="宋体" w:cs="宋体"/>
              <w:sz w:val="24"/>
              <w:szCs w:val="24"/>
            </w:rPr>
            <w:t>6.评审</w:t>
          </w:r>
          <w:r>
            <w:rPr>
              <w:sz w:val="24"/>
              <w:szCs w:val="24"/>
            </w:rPr>
            <w:tab/>
          </w:r>
          <w:r>
            <w:rPr>
              <w:rFonts w:hint="eastAsia" w:eastAsia="宋体"/>
              <w:sz w:val="24"/>
              <w:szCs w:val="24"/>
            </w:rPr>
            <w:t>1</w:t>
          </w:r>
          <w:r>
            <w:rPr>
              <w:rFonts w:hint="eastAsia" w:eastAsia="宋体"/>
              <w:sz w:val="24"/>
              <w:szCs w:val="24"/>
            </w:rPr>
            <w:fldChar w:fldCharType="end"/>
          </w:r>
          <w:r>
            <w:rPr>
              <w:rFonts w:hint="eastAsia" w:hAnsi="宋体" w:eastAsia="宋体"/>
              <w:bCs/>
              <w:caps/>
              <w:sz w:val="24"/>
              <w:szCs w:val="24"/>
            </w:rPr>
            <w:t>8</w:t>
          </w:r>
        </w:p>
        <w:p>
          <w:pPr>
            <w:pStyle w:val="59"/>
            <w:tabs>
              <w:tab w:val="right" w:leader="dot" w:pos="9746"/>
            </w:tabs>
            <w:spacing w:line="480" w:lineRule="exact"/>
            <w:ind w:left="420"/>
            <w:rPr>
              <w:rFonts w:eastAsia="宋体"/>
              <w:sz w:val="24"/>
              <w:szCs w:val="24"/>
            </w:rPr>
          </w:pPr>
          <w:r>
            <w:fldChar w:fldCharType="begin"/>
          </w:r>
          <w:r>
            <w:instrText xml:space="preserve"> HYPERLINK \l "_Toc7922" </w:instrText>
          </w:r>
          <w:r>
            <w:fldChar w:fldCharType="separate"/>
          </w:r>
          <w:r>
            <w:rPr>
              <w:rFonts w:hint="eastAsia" w:ascii="宋体" w:hAnsi="宋体" w:cs="宋体"/>
              <w:sz w:val="24"/>
              <w:szCs w:val="24"/>
            </w:rPr>
            <w:t>7.合同授予</w:t>
          </w:r>
          <w:r>
            <w:rPr>
              <w:sz w:val="24"/>
              <w:szCs w:val="24"/>
            </w:rPr>
            <w:tab/>
          </w:r>
          <w:r>
            <w:rPr>
              <w:rFonts w:hint="eastAsia" w:eastAsia="宋体"/>
              <w:sz w:val="24"/>
              <w:szCs w:val="24"/>
            </w:rPr>
            <w:t>1</w:t>
          </w:r>
          <w:r>
            <w:rPr>
              <w:rFonts w:hint="eastAsia" w:eastAsia="宋体"/>
              <w:sz w:val="24"/>
              <w:szCs w:val="24"/>
            </w:rPr>
            <w:fldChar w:fldCharType="end"/>
          </w:r>
          <w:r>
            <w:rPr>
              <w:rFonts w:hint="eastAsia" w:hAnsi="宋体" w:eastAsia="宋体"/>
              <w:bCs/>
              <w:caps/>
              <w:sz w:val="24"/>
              <w:szCs w:val="24"/>
            </w:rPr>
            <w:t>9</w:t>
          </w:r>
        </w:p>
        <w:p>
          <w:pPr>
            <w:pStyle w:val="59"/>
            <w:tabs>
              <w:tab w:val="right" w:leader="dot" w:pos="9746"/>
            </w:tabs>
            <w:spacing w:line="480" w:lineRule="exact"/>
            <w:ind w:left="420"/>
            <w:rPr>
              <w:rFonts w:eastAsia="宋体"/>
              <w:sz w:val="24"/>
              <w:szCs w:val="24"/>
            </w:rPr>
          </w:pPr>
          <w:r>
            <w:fldChar w:fldCharType="begin"/>
          </w:r>
          <w:r>
            <w:instrText xml:space="preserve"> HYPERLINK \l "_Toc30871" </w:instrText>
          </w:r>
          <w:r>
            <w:fldChar w:fldCharType="separate"/>
          </w:r>
          <w:r>
            <w:rPr>
              <w:rFonts w:hint="eastAsia" w:ascii="宋体" w:hAnsi="宋体" w:cs="宋体"/>
              <w:sz w:val="24"/>
              <w:szCs w:val="24"/>
            </w:rPr>
            <w:t>8.争议处理</w:t>
          </w:r>
          <w:r>
            <w:rPr>
              <w:sz w:val="24"/>
              <w:szCs w:val="24"/>
            </w:rPr>
            <w:tab/>
          </w:r>
          <w:r>
            <w:rPr>
              <w:rFonts w:hint="eastAsia" w:eastAsia="宋体"/>
              <w:sz w:val="24"/>
              <w:szCs w:val="24"/>
            </w:rPr>
            <w:t>1</w:t>
          </w:r>
          <w:r>
            <w:rPr>
              <w:rFonts w:hint="eastAsia" w:eastAsia="宋体"/>
              <w:sz w:val="24"/>
              <w:szCs w:val="24"/>
            </w:rPr>
            <w:fldChar w:fldCharType="end"/>
          </w:r>
          <w:r>
            <w:rPr>
              <w:rFonts w:hint="eastAsia" w:hAnsi="宋体" w:eastAsia="宋体"/>
              <w:bCs/>
              <w:caps/>
              <w:sz w:val="24"/>
              <w:szCs w:val="24"/>
            </w:rPr>
            <w:t>9</w:t>
          </w:r>
        </w:p>
        <w:p>
          <w:pPr>
            <w:pStyle w:val="59"/>
            <w:tabs>
              <w:tab w:val="right" w:leader="dot" w:pos="9746"/>
            </w:tabs>
            <w:spacing w:line="480" w:lineRule="exact"/>
            <w:ind w:left="420"/>
            <w:rPr>
              <w:rFonts w:eastAsia="宋体"/>
              <w:sz w:val="24"/>
              <w:szCs w:val="24"/>
            </w:rPr>
          </w:pPr>
          <w:r>
            <w:fldChar w:fldCharType="begin"/>
          </w:r>
          <w:r>
            <w:instrText xml:space="preserve"> HYPERLINK \l "_Toc32487" </w:instrText>
          </w:r>
          <w:r>
            <w:fldChar w:fldCharType="separate"/>
          </w:r>
          <w:r>
            <w:rPr>
              <w:rFonts w:hint="eastAsia" w:ascii="宋体" w:hAnsi="宋体" w:cs="宋体"/>
              <w:sz w:val="24"/>
              <w:szCs w:val="24"/>
            </w:rPr>
            <w:t>9.采购代理服务费</w:t>
          </w:r>
          <w:r>
            <w:rPr>
              <w:sz w:val="24"/>
              <w:szCs w:val="24"/>
            </w:rPr>
            <w:tab/>
          </w:r>
          <w:r>
            <w:rPr>
              <w:rFonts w:hint="eastAsia" w:eastAsia="宋体"/>
              <w:sz w:val="24"/>
              <w:szCs w:val="24"/>
            </w:rPr>
            <w:t>2</w:t>
          </w:r>
          <w:r>
            <w:rPr>
              <w:rFonts w:hint="eastAsia" w:eastAsia="宋体"/>
              <w:sz w:val="24"/>
              <w:szCs w:val="24"/>
            </w:rPr>
            <w:fldChar w:fldCharType="end"/>
          </w:r>
          <w:r>
            <w:rPr>
              <w:rFonts w:hint="eastAsia" w:hAnsi="宋体" w:eastAsia="宋体"/>
              <w:bCs/>
              <w:caps/>
              <w:sz w:val="24"/>
              <w:szCs w:val="24"/>
            </w:rPr>
            <w:t>1</w:t>
          </w:r>
        </w:p>
        <w:p>
          <w:pPr>
            <w:pStyle w:val="59"/>
            <w:tabs>
              <w:tab w:val="right" w:leader="dot" w:pos="9746"/>
            </w:tabs>
            <w:spacing w:line="480" w:lineRule="exact"/>
            <w:ind w:left="420"/>
            <w:rPr>
              <w:sz w:val="24"/>
              <w:szCs w:val="24"/>
            </w:rPr>
          </w:pPr>
          <w:r>
            <w:fldChar w:fldCharType="begin"/>
          </w:r>
          <w:r>
            <w:instrText xml:space="preserve"> HYPERLINK \l "_Toc13485" </w:instrText>
          </w:r>
          <w:r>
            <w:fldChar w:fldCharType="separate"/>
          </w:r>
          <w:r>
            <w:rPr>
              <w:rFonts w:hint="eastAsia" w:ascii="宋体" w:hAnsi="宋体" w:cs="宋体"/>
              <w:sz w:val="24"/>
              <w:szCs w:val="24"/>
            </w:rPr>
            <w:t>10.解释权</w:t>
          </w:r>
          <w:r>
            <w:rPr>
              <w:sz w:val="24"/>
              <w:szCs w:val="24"/>
            </w:rPr>
            <w:tab/>
          </w:r>
          <w:r>
            <w:rPr>
              <w:sz w:val="24"/>
              <w:szCs w:val="24"/>
            </w:rPr>
            <w:fldChar w:fldCharType="begin"/>
          </w:r>
          <w:r>
            <w:rPr>
              <w:sz w:val="24"/>
              <w:szCs w:val="24"/>
            </w:rPr>
            <w:instrText xml:space="preserve"> PAGEREF _Toc13485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59"/>
            <w:tabs>
              <w:tab w:val="right" w:leader="dot" w:pos="9746"/>
            </w:tabs>
            <w:spacing w:line="480" w:lineRule="exact"/>
            <w:ind w:left="420"/>
            <w:rPr>
              <w:sz w:val="24"/>
              <w:szCs w:val="24"/>
            </w:rPr>
          </w:pPr>
          <w:r>
            <w:fldChar w:fldCharType="begin"/>
          </w:r>
          <w:r>
            <w:instrText xml:space="preserve"> HYPERLINK \l "_Toc13444" </w:instrText>
          </w:r>
          <w:r>
            <w:fldChar w:fldCharType="separate"/>
          </w:r>
          <w:r>
            <w:rPr>
              <w:rFonts w:hint="eastAsia" w:ascii="宋体" w:hAnsi="宋体" w:cs="宋体"/>
              <w:sz w:val="24"/>
              <w:szCs w:val="24"/>
            </w:rPr>
            <w:t>11.其他需补充的内容</w:t>
          </w:r>
          <w:r>
            <w:rPr>
              <w:sz w:val="24"/>
              <w:szCs w:val="24"/>
            </w:rPr>
            <w:tab/>
          </w:r>
          <w:r>
            <w:rPr>
              <w:sz w:val="24"/>
              <w:szCs w:val="24"/>
            </w:rPr>
            <w:fldChar w:fldCharType="begin"/>
          </w:r>
          <w:r>
            <w:rPr>
              <w:sz w:val="24"/>
              <w:szCs w:val="24"/>
            </w:rPr>
            <w:instrText xml:space="preserve"> PAGEREF _Toc13444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58"/>
            <w:tabs>
              <w:tab w:val="right" w:leader="dot" w:pos="9746"/>
            </w:tabs>
            <w:spacing w:line="480" w:lineRule="exact"/>
            <w:rPr>
              <w:b/>
              <w:sz w:val="24"/>
              <w:szCs w:val="24"/>
            </w:rPr>
          </w:pPr>
          <w:r>
            <w:fldChar w:fldCharType="begin"/>
          </w:r>
          <w:r>
            <w:instrText xml:space="preserve"> HYPERLINK \l "_Toc31743" </w:instrText>
          </w:r>
          <w:r>
            <w:fldChar w:fldCharType="separate"/>
          </w:r>
          <w:r>
            <w:rPr>
              <w:rFonts w:hint="eastAsia"/>
              <w:b/>
              <w:sz w:val="24"/>
              <w:szCs w:val="24"/>
            </w:rPr>
            <w:t>第三章  采购需求</w:t>
          </w:r>
          <w:r>
            <w:rPr>
              <w:b/>
              <w:sz w:val="24"/>
              <w:szCs w:val="24"/>
            </w:rPr>
            <w:tab/>
          </w:r>
          <w:r>
            <w:rPr>
              <w:b/>
              <w:sz w:val="24"/>
              <w:szCs w:val="24"/>
            </w:rPr>
            <w:fldChar w:fldCharType="begin"/>
          </w:r>
          <w:r>
            <w:rPr>
              <w:b/>
              <w:sz w:val="24"/>
              <w:szCs w:val="24"/>
            </w:rPr>
            <w:instrText xml:space="preserve"> PAGEREF _Toc31743 </w:instrText>
          </w:r>
          <w:r>
            <w:rPr>
              <w:b/>
              <w:sz w:val="24"/>
              <w:szCs w:val="24"/>
            </w:rPr>
            <w:fldChar w:fldCharType="separate"/>
          </w:r>
          <w:r>
            <w:rPr>
              <w:b/>
              <w:sz w:val="24"/>
              <w:szCs w:val="24"/>
            </w:rPr>
            <w:t>24</w:t>
          </w:r>
          <w:r>
            <w:rPr>
              <w:b/>
              <w:sz w:val="24"/>
              <w:szCs w:val="24"/>
            </w:rPr>
            <w:fldChar w:fldCharType="end"/>
          </w:r>
          <w:r>
            <w:rPr>
              <w:b/>
              <w:sz w:val="24"/>
              <w:szCs w:val="24"/>
            </w:rPr>
            <w:fldChar w:fldCharType="end"/>
          </w:r>
        </w:p>
        <w:p>
          <w:pPr>
            <w:pStyle w:val="58"/>
            <w:tabs>
              <w:tab w:val="right" w:leader="dot" w:pos="9746"/>
            </w:tabs>
            <w:spacing w:line="480" w:lineRule="exact"/>
            <w:rPr>
              <w:sz w:val="24"/>
              <w:szCs w:val="24"/>
            </w:rPr>
          </w:pPr>
          <w:r>
            <w:fldChar w:fldCharType="begin"/>
          </w:r>
          <w:r>
            <w:instrText xml:space="preserve"> HYPERLINK \l "_Toc15622" </w:instrText>
          </w:r>
          <w:r>
            <w:fldChar w:fldCharType="separate"/>
          </w:r>
          <w:r>
            <w:rPr>
              <w:rFonts w:hint="eastAsia"/>
              <w:b/>
              <w:sz w:val="24"/>
              <w:szCs w:val="24"/>
            </w:rPr>
            <w:t>第四章  评标办法（综合评分法）</w:t>
          </w:r>
          <w:r>
            <w:rPr>
              <w:b/>
              <w:sz w:val="24"/>
              <w:szCs w:val="24"/>
            </w:rPr>
            <w:tab/>
          </w:r>
          <w:r>
            <w:rPr>
              <w:b/>
              <w:sz w:val="24"/>
              <w:szCs w:val="24"/>
            </w:rPr>
            <w:fldChar w:fldCharType="begin"/>
          </w:r>
          <w:r>
            <w:rPr>
              <w:b/>
              <w:sz w:val="24"/>
              <w:szCs w:val="24"/>
            </w:rPr>
            <w:instrText xml:space="preserve"> PAGEREF _Toc15622 </w:instrText>
          </w:r>
          <w:r>
            <w:rPr>
              <w:b/>
              <w:sz w:val="24"/>
              <w:szCs w:val="24"/>
            </w:rPr>
            <w:fldChar w:fldCharType="separate"/>
          </w:r>
          <w:r>
            <w:rPr>
              <w:b/>
              <w:sz w:val="24"/>
              <w:szCs w:val="24"/>
            </w:rPr>
            <w:t>27</w:t>
          </w:r>
          <w:r>
            <w:rPr>
              <w:b/>
              <w:sz w:val="24"/>
              <w:szCs w:val="24"/>
            </w:rPr>
            <w:fldChar w:fldCharType="end"/>
          </w:r>
          <w:r>
            <w:rPr>
              <w:b/>
              <w:sz w:val="24"/>
              <w:szCs w:val="24"/>
            </w:rPr>
            <w:fldChar w:fldCharType="end"/>
          </w:r>
        </w:p>
        <w:p>
          <w:pPr>
            <w:pStyle w:val="58"/>
            <w:tabs>
              <w:tab w:val="right" w:leader="dot" w:pos="9746"/>
            </w:tabs>
            <w:spacing w:line="480" w:lineRule="exact"/>
            <w:rPr>
              <w:b/>
              <w:sz w:val="24"/>
              <w:szCs w:val="24"/>
            </w:rPr>
          </w:pPr>
          <w:r>
            <w:fldChar w:fldCharType="begin"/>
          </w:r>
          <w:r>
            <w:instrText xml:space="preserve"> HYPERLINK \l "_Toc8083" </w:instrText>
          </w:r>
          <w:r>
            <w:fldChar w:fldCharType="separate"/>
          </w:r>
          <w:r>
            <w:rPr>
              <w:rFonts w:hint="eastAsia"/>
              <w:b/>
              <w:sz w:val="24"/>
              <w:szCs w:val="24"/>
            </w:rPr>
            <w:t>第五章  纪律要求</w:t>
          </w:r>
          <w:r>
            <w:rPr>
              <w:b/>
              <w:sz w:val="24"/>
              <w:szCs w:val="24"/>
            </w:rPr>
            <w:tab/>
          </w:r>
          <w:r>
            <w:rPr>
              <w:b/>
              <w:sz w:val="24"/>
              <w:szCs w:val="24"/>
            </w:rPr>
            <w:fldChar w:fldCharType="begin"/>
          </w:r>
          <w:r>
            <w:rPr>
              <w:b/>
              <w:sz w:val="24"/>
              <w:szCs w:val="24"/>
            </w:rPr>
            <w:instrText xml:space="preserve"> PAGEREF _Toc8083 </w:instrText>
          </w:r>
          <w:r>
            <w:rPr>
              <w:b/>
              <w:sz w:val="24"/>
              <w:szCs w:val="24"/>
            </w:rPr>
            <w:fldChar w:fldCharType="separate"/>
          </w:r>
          <w:r>
            <w:rPr>
              <w:b/>
              <w:sz w:val="24"/>
              <w:szCs w:val="24"/>
            </w:rPr>
            <w:t>31</w:t>
          </w:r>
          <w:r>
            <w:rPr>
              <w:b/>
              <w:sz w:val="24"/>
              <w:szCs w:val="24"/>
            </w:rPr>
            <w:fldChar w:fldCharType="end"/>
          </w:r>
          <w:r>
            <w:rPr>
              <w:b/>
              <w:sz w:val="24"/>
              <w:szCs w:val="24"/>
            </w:rPr>
            <w:fldChar w:fldCharType="end"/>
          </w:r>
        </w:p>
        <w:p>
          <w:pPr>
            <w:pStyle w:val="58"/>
            <w:tabs>
              <w:tab w:val="right" w:leader="dot" w:pos="9746"/>
            </w:tabs>
            <w:spacing w:line="480" w:lineRule="exact"/>
            <w:rPr>
              <w:b/>
              <w:sz w:val="24"/>
              <w:szCs w:val="24"/>
            </w:rPr>
          </w:pPr>
          <w:r>
            <w:fldChar w:fldCharType="begin"/>
          </w:r>
          <w:r>
            <w:instrText xml:space="preserve"> HYPERLINK \l "_Toc691" </w:instrText>
          </w:r>
          <w:r>
            <w:fldChar w:fldCharType="separate"/>
          </w:r>
          <w:r>
            <w:rPr>
              <w:rFonts w:hint="eastAsia"/>
              <w:b/>
              <w:sz w:val="24"/>
              <w:szCs w:val="24"/>
            </w:rPr>
            <w:t>第六章  项目合同格式</w:t>
          </w:r>
          <w:r>
            <w:rPr>
              <w:b/>
              <w:sz w:val="24"/>
              <w:szCs w:val="24"/>
            </w:rPr>
            <w:tab/>
          </w:r>
          <w:r>
            <w:rPr>
              <w:b/>
              <w:sz w:val="24"/>
              <w:szCs w:val="24"/>
            </w:rPr>
            <w:fldChar w:fldCharType="begin"/>
          </w:r>
          <w:r>
            <w:rPr>
              <w:b/>
              <w:sz w:val="24"/>
              <w:szCs w:val="24"/>
            </w:rPr>
            <w:instrText xml:space="preserve"> PAGEREF _Toc691 </w:instrText>
          </w:r>
          <w:r>
            <w:rPr>
              <w:b/>
              <w:sz w:val="24"/>
              <w:szCs w:val="24"/>
            </w:rPr>
            <w:fldChar w:fldCharType="separate"/>
          </w:r>
          <w:r>
            <w:rPr>
              <w:b/>
              <w:sz w:val="24"/>
              <w:szCs w:val="24"/>
            </w:rPr>
            <w:t>32</w:t>
          </w:r>
          <w:r>
            <w:rPr>
              <w:b/>
              <w:sz w:val="24"/>
              <w:szCs w:val="24"/>
            </w:rPr>
            <w:fldChar w:fldCharType="end"/>
          </w:r>
          <w:r>
            <w:rPr>
              <w:b/>
              <w:sz w:val="24"/>
              <w:szCs w:val="24"/>
            </w:rPr>
            <w:fldChar w:fldCharType="end"/>
          </w:r>
        </w:p>
        <w:p>
          <w:pPr>
            <w:pStyle w:val="58"/>
            <w:tabs>
              <w:tab w:val="right" w:leader="dot" w:pos="9746"/>
            </w:tabs>
            <w:spacing w:line="480" w:lineRule="exact"/>
            <w:rPr>
              <w:b/>
              <w:sz w:val="24"/>
              <w:szCs w:val="24"/>
            </w:rPr>
          </w:pPr>
          <w:r>
            <w:fldChar w:fldCharType="begin"/>
          </w:r>
          <w:r>
            <w:instrText xml:space="preserve"> HYPERLINK \l "_Toc20190" </w:instrText>
          </w:r>
          <w:r>
            <w:fldChar w:fldCharType="separate"/>
          </w:r>
          <w:r>
            <w:rPr>
              <w:rFonts w:hint="eastAsia"/>
              <w:b/>
              <w:sz w:val="24"/>
              <w:szCs w:val="24"/>
            </w:rPr>
            <w:t>第七章 投标文件格式</w:t>
          </w:r>
          <w:r>
            <w:rPr>
              <w:b/>
              <w:sz w:val="24"/>
              <w:szCs w:val="24"/>
            </w:rPr>
            <w:tab/>
          </w:r>
          <w:r>
            <w:rPr>
              <w:b/>
              <w:sz w:val="24"/>
              <w:szCs w:val="24"/>
            </w:rPr>
            <w:fldChar w:fldCharType="begin"/>
          </w:r>
          <w:r>
            <w:rPr>
              <w:b/>
              <w:sz w:val="24"/>
              <w:szCs w:val="24"/>
            </w:rPr>
            <w:instrText xml:space="preserve"> PAGEREF _Toc20190 </w:instrText>
          </w:r>
          <w:r>
            <w:rPr>
              <w:b/>
              <w:sz w:val="24"/>
              <w:szCs w:val="24"/>
            </w:rPr>
            <w:fldChar w:fldCharType="separate"/>
          </w:r>
          <w:r>
            <w:rPr>
              <w:b/>
              <w:sz w:val="24"/>
              <w:szCs w:val="24"/>
            </w:rPr>
            <w:t>39</w:t>
          </w:r>
          <w:r>
            <w:rPr>
              <w:b/>
              <w:sz w:val="24"/>
              <w:szCs w:val="24"/>
            </w:rPr>
            <w:fldChar w:fldCharType="end"/>
          </w:r>
          <w:r>
            <w:rPr>
              <w:b/>
              <w:sz w:val="24"/>
              <w:szCs w:val="24"/>
            </w:rPr>
            <w:fldChar w:fldCharType="end"/>
          </w:r>
        </w:p>
        <w:p>
          <w:pPr>
            <w:pStyle w:val="59"/>
            <w:tabs>
              <w:tab w:val="right" w:leader="dot" w:pos="9746"/>
            </w:tabs>
            <w:spacing w:line="480" w:lineRule="exact"/>
            <w:ind w:left="420"/>
            <w:rPr>
              <w:sz w:val="24"/>
              <w:szCs w:val="24"/>
            </w:rPr>
          </w:pPr>
        </w:p>
        <w:p>
          <w:pPr>
            <w:pStyle w:val="14"/>
            <w:spacing w:line="480" w:lineRule="exact"/>
            <w:jc w:val="center"/>
            <w:rPr>
              <w:rFonts w:hAnsi="宋体"/>
              <w:b/>
              <w:bCs/>
              <w:caps/>
              <w:sz w:val="28"/>
              <w:szCs w:val="28"/>
            </w:rPr>
          </w:pPr>
          <w:r>
            <w:rPr>
              <w:rFonts w:hAnsi="宋体"/>
              <w:b/>
              <w:bCs/>
              <w:caps/>
              <w:sz w:val="24"/>
              <w:szCs w:val="24"/>
            </w:rPr>
            <w:fldChar w:fldCharType="end"/>
          </w:r>
        </w:p>
      </w:sdtContent>
    </w:sdt>
    <w:p>
      <w:pPr>
        <w:pStyle w:val="14"/>
        <w:tabs>
          <w:tab w:val="left" w:pos="5424"/>
        </w:tabs>
        <w:jc w:val="left"/>
        <w:rPr>
          <w:rFonts w:hAnsi="宋体"/>
          <w:b/>
          <w:sz w:val="36"/>
        </w:rPr>
        <w:sectPr>
          <w:headerReference r:id="rId8" w:type="default"/>
          <w:footerReference r:id="rId9" w:type="default"/>
          <w:pgSz w:w="11906" w:h="16838"/>
          <w:pgMar w:top="1440" w:right="1080" w:bottom="1440" w:left="1080" w:header="720" w:footer="720" w:gutter="0"/>
          <w:pgNumType w:start="1"/>
          <w:cols w:space="720" w:num="1"/>
          <w:docGrid w:type="lines" w:linePitch="331" w:charSpace="0"/>
        </w:sectPr>
      </w:pPr>
      <w:r>
        <w:rPr>
          <w:rFonts w:hAnsi="宋体"/>
          <w:b/>
          <w:bCs/>
          <w:caps/>
          <w:sz w:val="28"/>
          <w:szCs w:val="28"/>
        </w:rPr>
        <w:tab/>
      </w:r>
      <w:bookmarkStart w:id="1" w:name="_Toc462741316"/>
    </w:p>
    <w:p>
      <w:pPr>
        <w:pStyle w:val="12"/>
        <w:jc w:val="center"/>
        <w:outlineLvl w:val="0"/>
        <w:rPr>
          <w:rFonts w:hint="eastAsia"/>
        </w:rPr>
      </w:pPr>
      <w:bookmarkStart w:id="2" w:name="_Toc9113"/>
      <w:r>
        <w:rPr>
          <w:rFonts w:hint="eastAsia"/>
        </w:rPr>
        <w:t>第一章  招标公告</w:t>
      </w:r>
      <w:bookmarkEnd w:id="1"/>
      <w:bookmarkEnd w:id="2"/>
      <w:bookmarkStart w:id="3" w:name="_Toc213206172"/>
      <w:bookmarkStart w:id="4" w:name="_Toc213325921"/>
      <w:bookmarkStart w:id="5" w:name="_Toc139966431"/>
      <w:bookmarkStart w:id="6" w:name="_Toc462741318"/>
      <w:bookmarkStart w:id="7" w:name="_Toc139967215"/>
    </w:p>
    <w:p>
      <w:pPr>
        <w:pStyle w:val="12"/>
        <w:jc w:val="center"/>
        <w:outlineLvl w:val="0"/>
        <w:rPr>
          <w:rFonts w:hint="eastAsia"/>
        </w:rPr>
      </w:pPr>
    </w:p>
    <w:p>
      <w:pPr>
        <w:pBdr>
          <w:top w:val="single" w:color="auto" w:sz="4" w:space="1"/>
          <w:left w:val="single" w:color="auto" w:sz="4" w:space="4"/>
          <w:bottom w:val="single" w:color="auto" w:sz="4" w:space="1"/>
          <w:right w:val="single" w:color="auto" w:sz="4" w:space="4"/>
        </w:pBdr>
        <w:spacing w:line="410" w:lineRule="exact"/>
        <w:rPr>
          <w:rFonts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410" w:lineRule="exact"/>
        <w:ind w:firstLine="504" w:firstLineChars="200"/>
        <w:rPr>
          <w:rFonts w:ascii="宋体" w:hAnsi="宋体" w:eastAsia="宋体" w:cs="宋体"/>
          <w:sz w:val="24"/>
        </w:rPr>
      </w:pPr>
      <w:r>
        <w:rPr>
          <w:rFonts w:hint="eastAsia" w:hAnsi="宋体" w:eastAsia="宋体" w:cs="宋体"/>
          <w:spacing w:val="6"/>
          <w:kern w:val="48"/>
          <w:sz w:val="24"/>
          <w:u w:val="single"/>
        </w:rPr>
        <w:t xml:space="preserve"> 广西西大明山自治区级自然保护区（隆安辖区）勘界立标项目</w:t>
      </w:r>
      <w:r>
        <w:rPr>
          <w:rFonts w:hint="eastAsia" w:ascii="宋体" w:hAnsi="宋体" w:eastAsia="宋体" w:cs="宋体"/>
          <w:sz w:val="24"/>
        </w:rPr>
        <w:t>招标项目的潜在投标人应在</w:t>
      </w:r>
      <w:r>
        <w:rPr>
          <w:rFonts w:hint="eastAsia" w:ascii="宋体" w:hAnsi="宋体" w:eastAsia="宋体" w:cs="宋体"/>
          <w:sz w:val="24"/>
          <w:u w:val="single"/>
        </w:rPr>
        <w:t>南宁市公共资源交易中心(网址:www.nnggzy.org.cn )</w:t>
      </w:r>
      <w:r>
        <w:rPr>
          <w:rFonts w:hint="eastAsia" w:ascii="宋体" w:hAnsi="宋体" w:eastAsia="宋体" w:cs="宋体"/>
          <w:sz w:val="24"/>
        </w:rPr>
        <w:t>获取招标文件，并于</w:t>
      </w:r>
      <w:r>
        <w:rPr>
          <w:rFonts w:hint="eastAsia" w:ascii="宋体" w:hAnsi="宋体" w:eastAsia="宋体" w:cs="宋体"/>
          <w:sz w:val="24"/>
          <w:highlight w:val="none"/>
          <w:u w:val="single"/>
        </w:rPr>
        <w:t>2020</w:t>
      </w:r>
      <w:r>
        <w:rPr>
          <w:rFonts w:hint="eastAsia" w:ascii="宋体" w:hAnsi="宋体" w:eastAsia="宋体" w:cs="宋体"/>
          <w:bCs/>
          <w:sz w:val="24"/>
          <w:highlight w:val="none"/>
          <w:u w:val="single"/>
        </w:rPr>
        <w:t>年</w:t>
      </w:r>
      <w:r>
        <w:rPr>
          <w:rFonts w:hint="eastAsia" w:ascii="宋体" w:hAnsi="宋体" w:eastAsia="宋体" w:cs="宋体"/>
          <w:bCs/>
          <w:sz w:val="24"/>
          <w:highlight w:val="none"/>
          <w:u w:val="single"/>
          <w:lang w:val="en-US" w:eastAsia="zh-CN"/>
        </w:rPr>
        <w:t>12</w:t>
      </w:r>
      <w:r>
        <w:rPr>
          <w:rFonts w:hint="eastAsia" w:ascii="宋体" w:hAnsi="宋体" w:eastAsia="宋体" w:cs="宋体"/>
          <w:bCs/>
          <w:sz w:val="24"/>
          <w:highlight w:val="none"/>
          <w:u w:val="single"/>
        </w:rPr>
        <w:t>月</w:t>
      </w:r>
      <w:r>
        <w:rPr>
          <w:rFonts w:hint="eastAsia" w:ascii="宋体" w:hAnsi="宋体" w:eastAsia="宋体" w:cs="宋体"/>
          <w:bCs/>
          <w:sz w:val="24"/>
          <w:highlight w:val="none"/>
          <w:u w:val="single"/>
          <w:lang w:val="en-US" w:eastAsia="zh-CN"/>
        </w:rPr>
        <w:t>18</w:t>
      </w:r>
      <w:r>
        <w:rPr>
          <w:rFonts w:hint="eastAsia" w:ascii="宋体" w:hAnsi="宋体" w:eastAsia="宋体" w:cs="宋体"/>
          <w:bCs/>
          <w:sz w:val="24"/>
          <w:highlight w:val="none"/>
          <w:u w:val="single"/>
        </w:rPr>
        <w:t>日9点30分</w:t>
      </w:r>
      <w:r>
        <w:rPr>
          <w:rFonts w:hint="eastAsia" w:ascii="宋体" w:hAnsi="宋体" w:eastAsia="宋体" w:cs="宋体"/>
          <w:bCs/>
          <w:sz w:val="24"/>
          <w:u w:val="single"/>
        </w:rPr>
        <w:t>（</w:t>
      </w:r>
      <w:r>
        <w:rPr>
          <w:rFonts w:hint="eastAsia" w:ascii="宋体" w:hAnsi="宋体" w:eastAsia="宋体" w:cs="宋体"/>
          <w:bCs/>
          <w:sz w:val="24"/>
        </w:rPr>
        <w:t>北京时间）前递交投标文件</w:t>
      </w:r>
      <w:r>
        <w:rPr>
          <w:rFonts w:hint="eastAsia" w:ascii="宋体" w:hAnsi="宋体" w:eastAsia="宋体" w:cs="宋体"/>
          <w:sz w:val="24"/>
        </w:rPr>
        <w:t>。</w:t>
      </w:r>
    </w:p>
    <w:p>
      <w:pPr>
        <w:pStyle w:val="13"/>
        <w:tabs>
          <w:tab w:val="left" w:pos="3204"/>
        </w:tabs>
        <w:spacing w:line="410" w:lineRule="exact"/>
        <w:ind w:firstLine="0"/>
        <w:rPr>
          <w:rFonts w:hAnsi="宋体" w:eastAsia="宋体" w:cs="宋体"/>
          <w:bCs/>
          <w:spacing w:val="6"/>
          <w:kern w:val="48"/>
          <w:sz w:val="24"/>
          <w:szCs w:val="24"/>
        </w:rPr>
      </w:pPr>
      <w:bookmarkStart w:id="8" w:name="_Toc35393790"/>
      <w:bookmarkStart w:id="9" w:name="_Toc28359079"/>
      <w:bookmarkStart w:id="10" w:name="_Toc28359002"/>
      <w:bookmarkStart w:id="11" w:name="_Toc35393621"/>
      <w:r>
        <w:rPr>
          <w:rFonts w:hint="eastAsia" w:hAnsi="宋体" w:eastAsia="宋体" w:cs="宋体"/>
          <w:b/>
          <w:sz w:val="24"/>
          <w:szCs w:val="24"/>
        </w:rPr>
        <w:t>一、项目基本情况</w:t>
      </w:r>
      <w:bookmarkEnd w:id="8"/>
      <w:bookmarkEnd w:id="9"/>
      <w:bookmarkEnd w:id="10"/>
      <w:bookmarkEnd w:id="11"/>
    </w:p>
    <w:p>
      <w:pPr>
        <w:spacing w:line="380" w:lineRule="exact"/>
        <w:ind w:firstLine="480" w:firstLineChars="200"/>
        <w:rPr>
          <w:rFonts w:hint="eastAsia" w:ascii="宋体" w:hAnsi="宋体" w:cs="宋体"/>
          <w:sz w:val="24"/>
        </w:rPr>
      </w:pPr>
      <w:r>
        <w:rPr>
          <w:rFonts w:hint="eastAsia" w:ascii="宋体" w:hAnsi="宋体" w:cs="宋体"/>
          <w:sz w:val="24"/>
        </w:rPr>
        <w:t>项目编号：</w:t>
      </w:r>
      <w:r>
        <w:rPr>
          <w:rFonts w:hint="eastAsia" w:ascii="宋体" w:hAnsi="宋体" w:cs="宋体"/>
          <w:sz w:val="24"/>
          <w:lang w:val="en-US" w:eastAsia="zh-CN"/>
        </w:rPr>
        <w:t>LAZC2020-G3-01865-</w:t>
      </w:r>
      <w:r>
        <w:rPr>
          <w:rFonts w:hint="eastAsia" w:ascii="宋体" w:hAnsi="宋体" w:cs="宋体"/>
          <w:sz w:val="24"/>
          <w:lang w:eastAsia="zh-CN"/>
        </w:rPr>
        <w:t>GGYX</w:t>
      </w:r>
    </w:p>
    <w:p>
      <w:pPr>
        <w:spacing w:line="38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政府采购计划编号：LAZC2020-G3-01865-001</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u w:val="single"/>
        </w:rPr>
      </w:pPr>
      <w:r>
        <w:rPr>
          <w:rFonts w:hint="eastAsia" w:ascii="宋体" w:hAnsi="宋体"/>
          <w:sz w:val="24"/>
        </w:rPr>
        <w:t>项目名称：</w:t>
      </w:r>
      <w:r>
        <w:rPr>
          <w:rFonts w:hint="eastAsia" w:hAnsi="宋体" w:eastAsia="宋体" w:cs="宋体"/>
          <w:spacing w:val="6"/>
          <w:kern w:val="48"/>
          <w:sz w:val="24"/>
        </w:rPr>
        <w:t>广西西大明山自治区级自然保护区（隆安辖区）勘界立标项目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rPr>
      </w:pPr>
      <w:r>
        <w:rPr>
          <w:rFonts w:hint="eastAsia" w:ascii="宋体" w:hAnsi="宋体"/>
          <w:sz w:val="24"/>
        </w:rPr>
        <w:t>采购方式：公开招标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rPr>
      </w:pPr>
      <w:r>
        <w:rPr>
          <w:rFonts w:hint="eastAsia" w:ascii="宋体" w:hAnsi="宋体"/>
          <w:sz w:val="24"/>
        </w:rPr>
        <w:t>预算金额：618.35 万元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pPr>
      <w:r>
        <w:rPr>
          <w:rFonts w:hint="eastAsia" w:ascii="宋体" w:hAnsi="宋体"/>
          <w:sz w:val="24"/>
        </w:rPr>
        <w:t>采购需求：</w:t>
      </w:r>
    </w:p>
    <w:tbl>
      <w:tblPr>
        <w:tblStyle w:val="26"/>
        <w:tblpPr w:leftFromText="180" w:rightFromText="180" w:vertAnchor="text" w:horzAnchor="page" w:tblpXSpec="center" w:tblpY="305"/>
        <w:tblOverlap w:val="never"/>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8"/>
        <w:gridCol w:w="2290"/>
        <w:gridCol w:w="757"/>
        <w:gridCol w:w="3164"/>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353" w:type="pct"/>
            <w:vAlign w:val="center"/>
          </w:tcPr>
          <w:p>
            <w:pPr>
              <w:jc w:val="center"/>
              <w:rPr>
                <w:rFonts w:hint="eastAsia" w:hAnsi="宋体" w:eastAsia="宋体" w:cs="宋体"/>
                <w:spacing w:val="6"/>
                <w:kern w:val="48"/>
                <w:sz w:val="24"/>
              </w:rPr>
            </w:pPr>
          </w:p>
          <w:p>
            <w:pPr>
              <w:jc w:val="center"/>
              <w:rPr>
                <w:rFonts w:hint="eastAsia" w:hAnsi="宋体" w:eastAsia="宋体" w:cs="宋体"/>
                <w:spacing w:val="6"/>
                <w:kern w:val="48"/>
                <w:sz w:val="24"/>
              </w:rPr>
            </w:pPr>
            <w:r>
              <w:rPr>
                <w:rFonts w:hint="eastAsia" w:hAnsi="宋体" w:eastAsia="宋体" w:cs="宋体"/>
                <w:spacing w:val="6"/>
                <w:kern w:val="48"/>
                <w:sz w:val="24"/>
              </w:rPr>
              <w:t>项号</w:t>
            </w:r>
          </w:p>
        </w:tc>
        <w:tc>
          <w:tcPr>
            <w:tcW w:w="1376" w:type="pct"/>
            <w:vAlign w:val="center"/>
          </w:tcPr>
          <w:p>
            <w:pPr>
              <w:jc w:val="center"/>
              <w:rPr>
                <w:rFonts w:hint="eastAsia" w:hAnsi="宋体" w:eastAsia="宋体" w:cs="宋体"/>
                <w:spacing w:val="6"/>
                <w:kern w:val="48"/>
                <w:sz w:val="24"/>
              </w:rPr>
            </w:pPr>
          </w:p>
          <w:p>
            <w:pPr>
              <w:jc w:val="center"/>
              <w:rPr>
                <w:rFonts w:hint="eastAsia" w:hAnsi="宋体" w:eastAsia="宋体" w:cs="宋体"/>
                <w:spacing w:val="6"/>
                <w:kern w:val="48"/>
                <w:sz w:val="24"/>
              </w:rPr>
            </w:pPr>
            <w:r>
              <w:rPr>
                <w:rFonts w:hint="eastAsia" w:hAnsi="宋体" w:eastAsia="宋体" w:cs="宋体"/>
                <w:spacing w:val="6"/>
                <w:kern w:val="48"/>
                <w:sz w:val="24"/>
              </w:rPr>
              <w:t>服务名称</w:t>
            </w:r>
          </w:p>
        </w:tc>
        <w:tc>
          <w:tcPr>
            <w:tcW w:w="455" w:type="pct"/>
            <w:vAlign w:val="center"/>
          </w:tcPr>
          <w:p>
            <w:pPr>
              <w:jc w:val="center"/>
              <w:rPr>
                <w:rFonts w:hint="eastAsia" w:hAnsi="宋体" w:eastAsia="宋体" w:cs="宋体"/>
                <w:spacing w:val="6"/>
                <w:kern w:val="48"/>
                <w:sz w:val="24"/>
              </w:rPr>
            </w:pPr>
          </w:p>
          <w:p>
            <w:pPr>
              <w:jc w:val="center"/>
              <w:rPr>
                <w:rFonts w:hint="eastAsia" w:hAnsi="宋体" w:eastAsia="宋体" w:cs="宋体"/>
                <w:spacing w:val="6"/>
                <w:kern w:val="48"/>
                <w:sz w:val="24"/>
              </w:rPr>
            </w:pPr>
            <w:r>
              <w:rPr>
                <w:rFonts w:hint="eastAsia" w:hAnsi="宋体" w:eastAsia="宋体" w:cs="宋体"/>
                <w:spacing w:val="6"/>
                <w:kern w:val="48"/>
                <w:sz w:val="24"/>
              </w:rPr>
              <w:t>数量</w:t>
            </w:r>
          </w:p>
        </w:tc>
        <w:tc>
          <w:tcPr>
            <w:tcW w:w="1901" w:type="pct"/>
            <w:vAlign w:val="center"/>
          </w:tcPr>
          <w:p>
            <w:pPr>
              <w:jc w:val="center"/>
              <w:rPr>
                <w:rFonts w:hint="eastAsia" w:hAnsi="宋体" w:eastAsia="宋体" w:cs="宋体"/>
                <w:spacing w:val="6"/>
                <w:kern w:val="48"/>
                <w:sz w:val="24"/>
              </w:rPr>
            </w:pPr>
          </w:p>
          <w:p>
            <w:pPr>
              <w:jc w:val="center"/>
              <w:rPr>
                <w:rFonts w:hint="eastAsia" w:hAnsi="宋体" w:eastAsia="宋体" w:cs="宋体"/>
                <w:spacing w:val="6"/>
                <w:kern w:val="48"/>
                <w:sz w:val="24"/>
              </w:rPr>
            </w:pPr>
            <w:r>
              <w:rPr>
                <w:rFonts w:hint="eastAsia" w:hAnsi="宋体" w:eastAsia="宋体" w:cs="宋体"/>
                <w:spacing w:val="6"/>
                <w:kern w:val="48"/>
                <w:sz w:val="24"/>
              </w:rPr>
              <w:t>简要服务描述</w:t>
            </w:r>
          </w:p>
        </w:tc>
        <w:tc>
          <w:tcPr>
            <w:tcW w:w="912" w:type="pct"/>
            <w:vAlign w:val="center"/>
          </w:tcPr>
          <w:p>
            <w:pPr>
              <w:jc w:val="center"/>
              <w:rPr>
                <w:rFonts w:hint="eastAsia" w:hAnsi="宋体" w:eastAsia="宋体" w:cs="宋体"/>
                <w:spacing w:val="6"/>
                <w:kern w:val="48"/>
                <w:sz w:val="24"/>
              </w:rPr>
            </w:pPr>
            <w:r>
              <w:rPr>
                <w:rFonts w:hint="eastAsia" w:hAnsi="宋体" w:eastAsia="宋体" w:cs="宋体"/>
                <w:spacing w:val="6"/>
                <w:kern w:val="48"/>
                <w:sz w:val="24"/>
              </w:rPr>
              <w:t>采购预算</w:t>
            </w:r>
          </w:p>
          <w:p>
            <w:pPr>
              <w:jc w:val="center"/>
              <w:rPr>
                <w:rFonts w:hint="eastAsia" w:hAnsi="宋体" w:eastAsia="宋体" w:cs="宋体"/>
                <w:spacing w:val="6"/>
                <w:kern w:val="48"/>
                <w:sz w:val="24"/>
              </w:rPr>
            </w:pPr>
            <w:r>
              <w:rPr>
                <w:rFonts w:hint="eastAsia" w:hAnsi="宋体" w:eastAsia="宋体" w:cs="宋体"/>
                <w:spacing w:val="6"/>
                <w:kern w:val="48"/>
                <w:sz w:val="24"/>
              </w:rPr>
              <w:t>（人民币：</w:t>
            </w:r>
          </w:p>
          <w:p>
            <w:pPr>
              <w:jc w:val="center"/>
              <w:rPr>
                <w:rFonts w:hint="eastAsia" w:hAnsi="宋体" w:eastAsia="宋体" w:cs="宋体"/>
                <w:spacing w:val="6"/>
                <w:kern w:val="48"/>
                <w:sz w:val="24"/>
              </w:rPr>
            </w:pPr>
            <w:r>
              <w:rPr>
                <w:rFonts w:hint="eastAsia" w:hAnsi="宋体" w:eastAsia="宋体" w:cs="宋体"/>
                <w:spacing w:val="6"/>
                <w:kern w:val="48"/>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353" w:type="pct"/>
            <w:tcBorders>
              <w:bottom w:val="nil"/>
            </w:tcBorders>
            <w:vAlign w:val="center"/>
          </w:tcPr>
          <w:p>
            <w:pPr>
              <w:jc w:val="center"/>
              <w:rPr>
                <w:rFonts w:hint="eastAsia" w:hAnsi="宋体" w:eastAsia="宋体" w:cs="宋体"/>
                <w:spacing w:val="6"/>
                <w:kern w:val="48"/>
                <w:sz w:val="24"/>
              </w:rPr>
            </w:pPr>
            <w:r>
              <w:rPr>
                <w:rFonts w:hint="eastAsia" w:hAnsi="宋体" w:eastAsia="宋体" w:cs="宋体"/>
                <w:spacing w:val="6"/>
                <w:kern w:val="48"/>
                <w:sz w:val="24"/>
              </w:rPr>
              <w:t>1</w:t>
            </w:r>
          </w:p>
        </w:tc>
        <w:tc>
          <w:tcPr>
            <w:tcW w:w="1376" w:type="pct"/>
            <w:tcBorders>
              <w:bottom w:val="nil"/>
            </w:tcBorders>
            <w:vAlign w:val="center"/>
          </w:tcPr>
          <w:p>
            <w:pPr>
              <w:jc w:val="center"/>
              <w:rPr>
                <w:rFonts w:hint="eastAsia" w:hAnsi="宋体" w:eastAsia="宋体" w:cs="宋体"/>
                <w:spacing w:val="6"/>
                <w:kern w:val="48"/>
                <w:sz w:val="24"/>
              </w:rPr>
            </w:pPr>
            <w:r>
              <w:rPr>
                <w:rFonts w:hint="eastAsia" w:hAnsi="宋体" w:eastAsia="宋体" w:cs="宋体"/>
                <w:spacing w:val="6"/>
                <w:kern w:val="48"/>
                <w:sz w:val="24"/>
              </w:rPr>
              <w:t>广西西大明山自治区级自然保护区（隆安辖区）勘界立标项目</w:t>
            </w:r>
          </w:p>
        </w:tc>
        <w:tc>
          <w:tcPr>
            <w:tcW w:w="455" w:type="pct"/>
            <w:tcBorders>
              <w:bottom w:val="nil"/>
            </w:tcBorders>
            <w:vAlign w:val="center"/>
          </w:tcPr>
          <w:p>
            <w:pPr>
              <w:jc w:val="center"/>
              <w:rPr>
                <w:rFonts w:hint="eastAsia" w:hAnsi="宋体" w:eastAsia="宋体" w:cs="宋体"/>
                <w:spacing w:val="6"/>
                <w:kern w:val="48"/>
                <w:sz w:val="24"/>
              </w:rPr>
            </w:pPr>
            <w:r>
              <w:rPr>
                <w:rFonts w:hint="eastAsia" w:hAnsi="宋体" w:eastAsia="宋体" w:cs="宋体"/>
                <w:spacing w:val="6"/>
                <w:kern w:val="48"/>
                <w:sz w:val="24"/>
              </w:rPr>
              <w:t>1</w:t>
            </w:r>
          </w:p>
        </w:tc>
        <w:tc>
          <w:tcPr>
            <w:tcW w:w="1901" w:type="pct"/>
            <w:tcBorders>
              <w:bottom w:val="nil"/>
            </w:tcBorders>
            <w:vAlign w:val="center"/>
          </w:tcPr>
          <w:p>
            <w:pPr>
              <w:jc w:val="center"/>
              <w:rPr>
                <w:rFonts w:hint="eastAsia" w:hAnsi="宋体" w:eastAsia="宋体" w:cs="宋体"/>
                <w:spacing w:val="6"/>
                <w:kern w:val="48"/>
                <w:sz w:val="24"/>
              </w:rPr>
            </w:pPr>
          </w:p>
          <w:p>
            <w:pPr>
              <w:jc w:val="center"/>
              <w:rPr>
                <w:rFonts w:hint="eastAsia" w:hAnsi="宋体" w:eastAsia="宋体" w:cs="宋体"/>
                <w:spacing w:val="6"/>
                <w:kern w:val="48"/>
                <w:sz w:val="24"/>
              </w:rPr>
            </w:pPr>
            <w:r>
              <w:rPr>
                <w:rFonts w:hint="eastAsia" w:hAnsi="宋体" w:eastAsia="宋体" w:cs="宋体"/>
                <w:spacing w:val="6"/>
                <w:kern w:val="48"/>
                <w:sz w:val="24"/>
              </w:rPr>
              <w:t>边界点实地测量、测绘、边界附图制作、定标点确认、在重点地段（部位）等关键控制点设立标识，编制勘界报告书等</w:t>
            </w:r>
          </w:p>
        </w:tc>
        <w:tc>
          <w:tcPr>
            <w:tcW w:w="912" w:type="pct"/>
            <w:tcBorders>
              <w:bottom w:val="nil"/>
            </w:tcBorders>
            <w:vAlign w:val="center"/>
          </w:tcPr>
          <w:p>
            <w:pPr>
              <w:jc w:val="center"/>
              <w:rPr>
                <w:rFonts w:hint="eastAsia" w:hAnsi="宋体" w:eastAsia="宋体" w:cs="宋体"/>
                <w:spacing w:val="6"/>
                <w:kern w:val="48"/>
                <w:sz w:val="24"/>
              </w:rPr>
            </w:pPr>
            <w:r>
              <w:rPr>
                <w:rFonts w:hint="eastAsia" w:hAnsi="宋体" w:eastAsia="宋体" w:cs="宋体"/>
                <w:spacing w:val="6"/>
                <w:kern w:val="48"/>
                <w:sz w:val="24"/>
              </w:rPr>
              <w:t>618.35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353" w:type="pct"/>
            <w:tcBorders>
              <w:top w:val="nil"/>
              <w:bottom w:val="nil"/>
            </w:tcBorders>
            <w:vAlign w:val="center"/>
          </w:tcPr>
          <w:p>
            <w:pPr>
              <w:jc w:val="center"/>
              <w:rPr>
                <w:rFonts w:hint="eastAsia" w:hAnsi="宋体" w:eastAsia="宋体" w:cs="宋体"/>
                <w:spacing w:val="6"/>
                <w:kern w:val="48"/>
                <w:sz w:val="24"/>
              </w:rPr>
            </w:pPr>
          </w:p>
        </w:tc>
        <w:tc>
          <w:tcPr>
            <w:tcW w:w="1376" w:type="pct"/>
            <w:tcBorders>
              <w:top w:val="nil"/>
              <w:bottom w:val="nil"/>
            </w:tcBorders>
            <w:vAlign w:val="center"/>
          </w:tcPr>
          <w:p>
            <w:pPr>
              <w:jc w:val="center"/>
              <w:rPr>
                <w:rFonts w:hint="eastAsia" w:hAnsi="宋体" w:eastAsia="宋体" w:cs="宋体"/>
                <w:spacing w:val="6"/>
                <w:kern w:val="48"/>
                <w:sz w:val="24"/>
              </w:rPr>
            </w:pPr>
          </w:p>
        </w:tc>
        <w:tc>
          <w:tcPr>
            <w:tcW w:w="455" w:type="pct"/>
            <w:tcBorders>
              <w:top w:val="nil"/>
              <w:bottom w:val="nil"/>
            </w:tcBorders>
            <w:vAlign w:val="center"/>
          </w:tcPr>
          <w:p>
            <w:pPr>
              <w:jc w:val="center"/>
              <w:rPr>
                <w:rFonts w:hint="eastAsia" w:hAnsi="宋体" w:eastAsia="宋体" w:cs="宋体"/>
                <w:spacing w:val="6"/>
                <w:kern w:val="48"/>
                <w:sz w:val="24"/>
              </w:rPr>
            </w:pPr>
          </w:p>
        </w:tc>
        <w:tc>
          <w:tcPr>
            <w:tcW w:w="1901" w:type="pct"/>
            <w:tcBorders>
              <w:top w:val="nil"/>
              <w:bottom w:val="nil"/>
            </w:tcBorders>
            <w:vAlign w:val="center"/>
          </w:tcPr>
          <w:p>
            <w:pPr>
              <w:jc w:val="center"/>
              <w:rPr>
                <w:rFonts w:hint="eastAsia" w:hAnsi="宋体" w:eastAsia="宋体" w:cs="宋体"/>
                <w:spacing w:val="6"/>
                <w:kern w:val="48"/>
                <w:sz w:val="24"/>
              </w:rPr>
            </w:pPr>
          </w:p>
        </w:tc>
        <w:tc>
          <w:tcPr>
            <w:tcW w:w="912" w:type="pct"/>
            <w:tcBorders>
              <w:top w:val="nil"/>
              <w:bottom w:val="nil"/>
            </w:tcBorders>
            <w:vAlign w:val="center"/>
          </w:tcPr>
          <w:p>
            <w:pPr>
              <w:jc w:val="center"/>
              <w:rPr>
                <w:rFonts w:hint="eastAsia" w:hAnsi="宋体" w:eastAsia="宋体" w:cs="宋体"/>
                <w:spacing w:val="6"/>
                <w:kern w:val="48"/>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353" w:type="pct"/>
            <w:tcBorders>
              <w:top w:val="nil"/>
            </w:tcBorders>
            <w:vAlign w:val="center"/>
          </w:tcPr>
          <w:p>
            <w:pPr>
              <w:jc w:val="center"/>
              <w:rPr>
                <w:rFonts w:hint="eastAsia" w:hAnsi="宋体" w:eastAsia="宋体" w:cs="宋体"/>
                <w:spacing w:val="6"/>
                <w:kern w:val="48"/>
                <w:sz w:val="24"/>
              </w:rPr>
            </w:pPr>
          </w:p>
        </w:tc>
        <w:tc>
          <w:tcPr>
            <w:tcW w:w="1376" w:type="pct"/>
            <w:tcBorders>
              <w:top w:val="nil"/>
            </w:tcBorders>
            <w:vAlign w:val="center"/>
          </w:tcPr>
          <w:p>
            <w:pPr>
              <w:jc w:val="center"/>
              <w:rPr>
                <w:rFonts w:hint="eastAsia" w:hAnsi="宋体" w:eastAsia="宋体" w:cs="宋体"/>
                <w:spacing w:val="6"/>
                <w:kern w:val="48"/>
                <w:sz w:val="24"/>
              </w:rPr>
            </w:pPr>
          </w:p>
        </w:tc>
        <w:tc>
          <w:tcPr>
            <w:tcW w:w="455" w:type="pct"/>
            <w:tcBorders>
              <w:top w:val="nil"/>
            </w:tcBorders>
            <w:vAlign w:val="center"/>
          </w:tcPr>
          <w:p>
            <w:pPr>
              <w:jc w:val="center"/>
              <w:rPr>
                <w:rFonts w:hint="eastAsia" w:hAnsi="宋体" w:eastAsia="宋体" w:cs="宋体"/>
                <w:spacing w:val="6"/>
                <w:kern w:val="48"/>
                <w:sz w:val="24"/>
              </w:rPr>
            </w:pPr>
          </w:p>
        </w:tc>
        <w:tc>
          <w:tcPr>
            <w:tcW w:w="1901" w:type="pct"/>
            <w:tcBorders>
              <w:top w:val="nil"/>
            </w:tcBorders>
            <w:vAlign w:val="center"/>
          </w:tcPr>
          <w:p>
            <w:pPr>
              <w:jc w:val="both"/>
              <w:rPr>
                <w:rFonts w:hint="eastAsia" w:hAnsi="宋体" w:eastAsia="宋体" w:cs="宋体"/>
                <w:spacing w:val="6"/>
                <w:kern w:val="48"/>
                <w:sz w:val="24"/>
              </w:rPr>
            </w:pPr>
          </w:p>
        </w:tc>
        <w:tc>
          <w:tcPr>
            <w:tcW w:w="912" w:type="pct"/>
            <w:tcBorders>
              <w:top w:val="nil"/>
            </w:tcBorders>
            <w:vAlign w:val="center"/>
          </w:tcPr>
          <w:p>
            <w:pPr>
              <w:jc w:val="center"/>
              <w:rPr>
                <w:rFonts w:hint="eastAsia" w:hAnsi="宋体" w:eastAsia="宋体" w:cs="宋体"/>
                <w:spacing w:val="6"/>
                <w:kern w:val="48"/>
                <w:sz w:val="24"/>
              </w:rPr>
            </w:pPr>
          </w:p>
        </w:tc>
      </w:tr>
    </w:tbl>
    <w:p>
      <w:pPr>
        <w:rPr>
          <w:rFonts w:hint="eastAsia" w:ascii="宋体" w:hAnsi="宋体"/>
          <w:sz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sz w:val="24"/>
          <w:lang w:eastAsia="zh-CN"/>
        </w:rPr>
      </w:pPr>
      <w:r>
        <w:rPr>
          <w:rFonts w:hint="eastAsia" w:ascii="宋体" w:hAnsi="宋体"/>
          <w:sz w:val="24"/>
          <w:lang w:val="en-US" w:eastAsia="zh-CN"/>
        </w:rPr>
        <w:t>合同履行期限：</w:t>
      </w:r>
      <w:r>
        <w:rPr>
          <w:rFonts w:hint="eastAsia" w:ascii="宋体" w:hAnsi="宋体"/>
          <w:sz w:val="24"/>
        </w:rPr>
        <w:t>项目总工期为 300 个日历天(不包括勘界报告批复时间)</w:t>
      </w:r>
      <w:r>
        <w:rPr>
          <w:rFonts w:hint="eastAsia" w:ascii="宋体" w:hAnsi="宋体"/>
          <w:sz w:val="24"/>
          <w:lang w:eastAsia="zh-CN"/>
        </w:rPr>
        <w:t>，详见招标文件采购需求。</w:t>
      </w:r>
    </w:p>
    <w:p>
      <w:pPr>
        <w:pStyle w:val="2"/>
        <w:keepNext w:val="0"/>
        <w:keepLines w:val="0"/>
        <w:pageBreakBefore w:val="0"/>
        <w:widowControl w:val="0"/>
        <w:kinsoku/>
        <w:wordWrap/>
        <w:overflowPunct/>
        <w:topLinePunct w:val="0"/>
        <w:autoSpaceDE/>
        <w:autoSpaceDN/>
        <w:bidi w:val="0"/>
        <w:adjustRightInd/>
        <w:spacing w:line="360" w:lineRule="auto"/>
        <w:ind w:firstLine="504" w:firstLineChars="200"/>
        <w:textAlignment w:val="auto"/>
        <w:rPr>
          <w:rFonts w:hint="eastAsia"/>
          <w:lang w:eastAsia="zh-CN"/>
        </w:rPr>
      </w:pPr>
      <w:r>
        <w:rPr>
          <w:rFonts w:hint="eastAsia" w:hAnsi="宋体" w:cs="宋体"/>
          <w:spacing w:val="6"/>
          <w:sz w:val="24"/>
          <w:szCs w:val="24"/>
        </w:rPr>
        <w:t>本项目不接受联合体投标。</w:t>
      </w:r>
    </w:p>
    <w:p>
      <w:pPr>
        <w:pStyle w:val="2"/>
        <w:rPr>
          <w:rFonts w:hint="eastAsia"/>
          <w:lang w:val="en-US" w:eastAsia="zh-CN"/>
        </w:rPr>
      </w:pPr>
    </w:p>
    <w:p>
      <w:pPr>
        <w:numPr>
          <w:ilvl w:val="0"/>
          <w:numId w:val="1"/>
        </w:numPr>
        <w:spacing w:line="360" w:lineRule="auto"/>
        <w:rPr>
          <w:rFonts w:hint="eastAsia" w:ascii="宋体" w:hAnsi="宋体" w:eastAsia="宋体" w:cs="宋体"/>
          <w:b/>
          <w:spacing w:val="-4"/>
          <w:kern w:val="2"/>
          <w:sz w:val="24"/>
          <w:szCs w:val="24"/>
          <w:lang w:val="en-US" w:eastAsia="zh-CN" w:bidi="ar-SA"/>
        </w:rPr>
      </w:pPr>
      <w:r>
        <w:rPr>
          <w:rFonts w:hint="eastAsia" w:ascii="宋体" w:hAnsi="宋体" w:eastAsia="宋体" w:cs="宋体"/>
          <w:b/>
          <w:spacing w:val="-4"/>
          <w:kern w:val="2"/>
          <w:sz w:val="24"/>
          <w:szCs w:val="24"/>
          <w:lang w:val="en-US" w:eastAsia="zh-CN" w:bidi="ar-SA"/>
        </w:rPr>
        <w:t>本项目需要落实的政府采购政策：</w:t>
      </w:r>
    </w:p>
    <w:p>
      <w:pPr>
        <w:spacing w:line="360" w:lineRule="auto"/>
        <w:ind w:firstLine="240" w:firstLineChars="100"/>
        <w:rPr>
          <w:sz w:val="24"/>
        </w:rPr>
      </w:pPr>
      <w:r>
        <w:rPr>
          <w:sz w:val="24"/>
        </w:rPr>
        <w:t>扶持中小企业政策：评审时小型和微型企业产品的给予价格扣除。监狱企业</w:t>
      </w:r>
      <w:r>
        <w:rPr>
          <w:rFonts w:hint="eastAsia"/>
          <w:sz w:val="24"/>
        </w:rPr>
        <w:t>、残疾人福利性单位视同小型、微型企业</w:t>
      </w:r>
      <w:r>
        <w:rPr>
          <w:sz w:val="24"/>
        </w:rPr>
        <w:t>，其产品在评审时给予相同的价格扣除。</w:t>
      </w:r>
    </w:p>
    <w:p>
      <w:pPr>
        <w:spacing w:line="360" w:lineRule="auto"/>
        <w:ind w:firstLine="240" w:firstLineChars="100"/>
        <w:rPr>
          <w:sz w:val="24"/>
        </w:rPr>
      </w:pPr>
      <w:r>
        <w:rPr>
          <w:rFonts w:hint="eastAsia"/>
          <w:sz w:val="24"/>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spacing w:line="410" w:lineRule="exact"/>
        <w:rPr>
          <w:rFonts w:hAnsi="宋体" w:eastAsia="宋体" w:cs="宋体"/>
          <w:b/>
          <w:spacing w:val="6"/>
          <w:kern w:val="48"/>
          <w:sz w:val="24"/>
        </w:rPr>
      </w:pPr>
      <w:r>
        <w:rPr>
          <w:rFonts w:hint="eastAsia" w:hAnsi="宋体" w:eastAsia="宋体" w:cs="宋体"/>
          <w:b/>
          <w:spacing w:val="6"/>
          <w:kern w:val="48"/>
          <w:sz w:val="24"/>
        </w:rPr>
        <w:t>三、资金来源：</w:t>
      </w:r>
      <w:r>
        <w:rPr>
          <w:rFonts w:hint="eastAsia" w:eastAsia="宋体"/>
          <w:sz w:val="24"/>
        </w:rPr>
        <w:t>财政</w:t>
      </w:r>
      <w:r>
        <w:rPr>
          <w:sz w:val="24"/>
        </w:rPr>
        <w:t>资金</w:t>
      </w:r>
    </w:p>
    <w:p>
      <w:pPr>
        <w:spacing w:line="410" w:lineRule="exact"/>
        <w:rPr>
          <w:rFonts w:ascii="宋体" w:hAnsi="宋体" w:eastAsia="宋体" w:cs="宋体"/>
          <w:b/>
          <w:spacing w:val="6"/>
          <w:kern w:val="48"/>
          <w:sz w:val="24"/>
        </w:rPr>
      </w:pPr>
      <w:r>
        <w:rPr>
          <w:rFonts w:hint="eastAsia" w:hAnsi="宋体" w:eastAsia="宋体" w:cs="宋体"/>
          <w:b/>
          <w:spacing w:val="6"/>
          <w:kern w:val="48"/>
          <w:sz w:val="24"/>
        </w:rPr>
        <w:t>四、</w:t>
      </w:r>
      <w:r>
        <w:rPr>
          <w:rFonts w:hint="eastAsia" w:ascii="宋体" w:hAnsi="宋体" w:eastAsia="宋体" w:cs="宋体"/>
          <w:b/>
          <w:spacing w:val="6"/>
          <w:kern w:val="48"/>
          <w:sz w:val="24"/>
        </w:rPr>
        <w:t>投标人资格要求：</w:t>
      </w:r>
    </w:p>
    <w:p>
      <w:pPr>
        <w:spacing w:line="360" w:lineRule="auto"/>
        <w:ind w:firstLine="480" w:firstLineChars="200"/>
        <w:rPr>
          <w:rFonts w:ascii="宋体" w:hAnsi="Courier New"/>
          <w:color w:val="000000"/>
          <w:sz w:val="24"/>
        </w:rPr>
      </w:pPr>
      <w:r>
        <w:rPr>
          <w:rFonts w:hint="eastAsia" w:ascii="宋体" w:hAnsi="Courier New"/>
          <w:color w:val="000000"/>
          <w:sz w:val="24"/>
        </w:rPr>
        <w:t>1、</w:t>
      </w:r>
      <w:r>
        <w:rPr>
          <w:rFonts w:hint="eastAsia" w:ascii="宋体" w:hAnsi="宋体"/>
          <w:color w:val="000000"/>
          <w:spacing w:val="-2"/>
          <w:kern w:val="0"/>
          <w:sz w:val="24"/>
        </w:rPr>
        <w:t>符合《中华人民共和国政府采购法》第二十二条规定的条件</w:t>
      </w:r>
      <w:r>
        <w:rPr>
          <w:rFonts w:hint="eastAsia" w:ascii="宋体" w:hAnsi="Courier New"/>
          <w:color w:val="000000"/>
          <w:sz w:val="24"/>
        </w:rPr>
        <w:t>，国内注册（指按国家有关规定要求注册的）提供本次采购服务的供应商。</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2、投标人具备林业调查规划乙级或工程测量乙级或测绘丙级及其以上资质，投入本项目的项目负责人必须具有相关专业中级及以上技术职称。</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napToGrid w:val="0"/>
        <w:spacing w:line="360" w:lineRule="auto"/>
        <w:ind w:firstLine="480" w:firstLineChars="200"/>
        <w:rPr>
          <w:rFonts w:ascii="宋体" w:hAnsi="宋体" w:eastAsia="宋体" w:cs="宋体"/>
          <w:b/>
          <w:spacing w:val="6"/>
          <w:kern w:val="48"/>
          <w:sz w:val="24"/>
        </w:rPr>
      </w:pPr>
      <w:r>
        <w:rPr>
          <w:rFonts w:hint="eastAsia" w:ascii="宋体" w:hAnsi="宋体" w:cs="宋体"/>
          <w:color w:val="000000"/>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3"/>
        <w:tabs>
          <w:tab w:val="left" w:pos="3204"/>
        </w:tabs>
        <w:spacing w:line="410" w:lineRule="exact"/>
        <w:ind w:firstLine="630" w:firstLineChars="250"/>
        <w:rPr>
          <w:rFonts w:hAnsi="宋体" w:cs="宋体"/>
          <w:sz w:val="24"/>
          <w:szCs w:val="24"/>
        </w:rPr>
      </w:pPr>
      <w:r>
        <w:rPr>
          <w:rFonts w:hint="eastAsia" w:hAnsi="宋体"/>
          <w:spacing w:val="6"/>
          <w:sz w:val="24"/>
          <w:szCs w:val="24"/>
        </w:rPr>
        <w:t>5、</w:t>
      </w:r>
      <w:r>
        <w:rPr>
          <w:rFonts w:hint="eastAsia" w:hAnsi="宋体" w:cs="宋体"/>
          <w:spacing w:val="6"/>
          <w:sz w:val="24"/>
          <w:szCs w:val="24"/>
        </w:rPr>
        <w:t>本项目不接受联合体投标。</w:t>
      </w:r>
    </w:p>
    <w:p>
      <w:pPr>
        <w:pStyle w:val="13"/>
        <w:tabs>
          <w:tab w:val="left" w:pos="3204"/>
        </w:tabs>
        <w:spacing w:line="410" w:lineRule="exact"/>
        <w:ind w:firstLine="0"/>
        <w:rPr>
          <w:rFonts w:hAnsi="宋体"/>
          <w:b/>
          <w:spacing w:val="6"/>
          <w:kern w:val="48"/>
          <w:sz w:val="24"/>
          <w:szCs w:val="24"/>
        </w:rPr>
      </w:pPr>
      <w:r>
        <w:rPr>
          <w:rFonts w:hint="eastAsia" w:hAnsi="宋体"/>
          <w:b/>
          <w:spacing w:val="6"/>
          <w:kern w:val="48"/>
          <w:sz w:val="24"/>
          <w:szCs w:val="24"/>
        </w:rPr>
        <w:t>五、获取招标文件</w:t>
      </w:r>
    </w:p>
    <w:p>
      <w:pPr>
        <w:spacing w:line="410" w:lineRule="exact"/>
        <w:ind w:firstLine="540"/>
        <w:rPr>
          <w:rFonts w:ascii="宋体" w:hAnsi="宋体" w:eastAsia="宋体" w:cs="宋体"/>
          <w:sz w:val="24"/>
          <w:highlight w:val="none"/>
        </w:rPr>
      </w:pPr>
      <w:r>
        <w:rPr>
          <w:rFonts w:hint="eastAsia" w:ascii="宋体" w:hAnsi="宋体" w:eastAsia="宋体" w:cs="宋体"/>
          <w:sz w:val="24"/>
        </w:rPr>
        <w:t>时</w:t>
      </w:r>
      <w:r>
        <w:rPr>
          <w:rFonts w:hint="eastAsia" w:ascii="宋体" w:hAnsi="宋体" w:eastAsia="宋体" w:cs="宋体"/>
          <w:sz w:val="24"/>
          <w:highlight w:val="none"/>
        </w:rPr>
        <w:t>间：</w:t>
      </w:r>
      <w:r>
        <w:rPr>
          <w:rFonts w:hint="eastAsia" w:ascii="宋体" w:hAnsi="宋体" w:eastAsia="宋体" w:cs="宋体"/>
          <w:sz w:val="24"/>
          <w:highlight w:val="none"/>
          <w:u w:val="single"/>
        </w:rPr>
        <w:t>2020年</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27</w:t>
      </w:r>
      <w:r>
        <w:rPr>
          <w:rFonts w:hint="eastAsia" w:ascii="宋体" w:hAnsi="宋体" w:eastAsia="宋体" w:cs="宋体"/>
          <w:sz w:val="24"/>
          <w:highlight w:val="none"/>
          <w:u w:val="single"/>
        </w:rPr>
        <w:t>日</w:t>
      </w:r>
      <w:r>
        <w:rPr>
          <w:rFonts w:hint="eastAsia" w:ascii="宋体" w:hAnsi="宋体" w:eastAsia="宋体" w:cs="宋体"/>
          <w:sz w:val="24"/>
          <w:highlight w:val="none"/>
        </w:rPr>
        <w:t>公告发布之日起至</w:t>
      </w:r>
      <w:r>
        <w:rPr>
          <w:rFonts w:hint="eastAsia" w:ascii="宋体" w:hAnsi="宋体" w:eastAsia="宋体" w:cs="宋体"/>
          <w:sz w:val="24"/>
          <w:highlight w:val="none"/>
          <w:u w:val="single"/>
        </w:rPr>
        <w:t>2020年</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月</w:t>
      </w:r>
      <w:r>
        <w:rPr>
          <w:rFonts w:hint="eastAsia" w:ascii="宋体" w:hAnsi="宋体" w:eastAsia="宋体" w:cs="宋体"/>
          <w:sz w:val="24"/>
          <w:highlight w:val="none"/>
          <w:u w:val="single"/>
          <w:lang w:val="en-US" w:eastAsia="zh-CN"/>
        </w:rPr>
        <w:t>18</w:t>
      </w:r>
      <w:r>
        <w:rPr>
          <w:rFonts w:hint="eastAsia" w:ascii="宋体" w:hAnsi="宋体" w:eastAsia="宋体" w:cs="宋体"/>
          <w:sz w:val="24"/>
          <w:highlight w:val="none"/>
          <w:u w:val="single"/>
        </w:rPr>
        <w:t>日</w:t>
      </w:r>
      <w:r>
        <w:rPr>
          <w:rFonts w:hint="eastAsia" w:ascii="宋体" w:hAnsi="宋体" w:eastAsia="宋体" w:cs="宋体"/>
          <w:sz w:val="24"/>
          <w:highlight w:val="none"/>
        </w:rPr>
        <w:t>投标截止之前。</w:t>
      </w:r>
    </w:p>
    <w:p>
      <w:pPr>
        <w:spacing w:line="410" w:lineRule="exact"/>
        <w:ind w:firstLine="540"/>
        <w:rPr>
          <w:rFonts w:ascii="宋体" w:hAnsi="宋体" w:eastAsia="宋体" w:cs="宋体"/>
          <w:sz w:val="24"/>
          <w:highlight w:val="none"/>
          <w:u w:val="single"/>
        </w:rPr>
      </w:pPr>
      <w:r>
        <w:rPr>
          <w:rFonts w:hint="eastAsia" w:ascii="宋体" w:hAnsi="宋体" w:eastAsia="宋体" w:cs="宋体"/>
          <w:sz w:val="24"/>
          <w:highlight w:val="none"/>
        </w:rPr>
        <w:t>地点：</w:t>
      </w:r>
      <w:r>
        <w:rPr>
          <w:rFonts w:hint="eastAsia" w:ascii="宋体" w:hAnsi="宋体" w:eastAsia="宋体" w:cs="宋体"/>
          <w:bCs/>
          <w:sz w:val="24"/>
          <w:highlight w:val="none"/>
        </w:rPr>
        <w:t>南宁市公共资源交易平台（</w:t>
      </w:r>
      <w:r>
        <w:rPr>
          <w:highlight w:val="none"/>
        </w:rPr>
        <w:fldChar w:fldCharType="begin"/>
      </w:r>
      <w:r>
        <w:rPr>
          <w:highlight w:val="none"/>
        </w:rPr>
        <w:instrText xml:space="preserve"> HYPERLINK "https://www.nnggzy.org.cn/gxnnzbw/%EF%BC%89%E5%85%8D%E8%B4%B9%E4%B8%8B%E8%BD%BD%E8%8E%B7%E5%8F%96%E9%87%87%E8%B4%AD%E6%96%87%E4%BB%B6%EF%BC%8C%E5%B9%B6%E4%BA%8E2020%E5%B9%B47%E6%9C%88" </w:instrText>
      </w:r>
      <w:r>
        <w:rPr>
          <w:highlight w:val="none"/>
        </w:rPr>
        <w:fldChar w:fldCharType="separate"/>
      </w:r>
      <w:r>
        <w:rPr>
          <w:rFonts w:hint="eastAsia" w:ascii="宋体" w:hAnsi="宋体" w:eastAsia="宋体" w:cs="宋体"/>
          <w:bCs/>
          <w:sz w:val="24"/>
          <w:highlight w:val="none"/>
        </w:rPr>
        <w:t>https://www.nnggzy.org.cn/gxnnzbw/）</w:t>
      </w:r>
      <w:r>
        <w:rPr>
          <w:rFonts w:hint="eastAsia" w:ascii="宋体" w:hAnsi="宋体" w:eastAsia="宋体" w:cs="宋体"/>
          <w:bCs/>
          <w:sz w:val="24"/>
          <w:highlight w:val="none"/>
        </w:rPr>
        <w:fldChar w:fldCharType="end"/>
      </w:r>
    </w:p>
    <w:p>
      <w:pPr>
        <w:spacing w:line="410" w:lineRule="exact"/>
        <w:ind w:firstLine="540"/>
        <w:rPr>
          <w:rFonts w:ascii="宋体" w:hAnsi="宋体" w:eastAsia="宋体" w:cs="宋体"/>
          <w:sz w:val="24"/>
        </w:rPr>
      </w:pPr>
      <w:r>
        <w:rPr>
          <w:rFonts w:hint="eastAsia" w:ascii="宋体" w:hAnsi="宋体" w:eastAsia="宋体" w:cs="宋体"/>
          <w:sz w:val="24"/>
        </w:rPr>
        <w:t xml:space="preserve">方式：网上下载，本项目不发放纸质文件，投标单位可登陆南宁市公共资源交易平台（http:// </w:t>
      </w:r>
      <w:r>
        <w:fldChar w:fldCharType="begin"/>
      </w:r>
      <w:r>
        <w:instrText xml:space="preserve"> HYPERLINK "http://www.nnggzy.org.cn/gxnnzbw），请在南宁市公共资源交易中心或各分支机构的采购公告栏内查找相关项目的采购公告，如有附件可点击该公告的附件，即可免费浏览或下载项目的采购文件。" </w:instrText>
      </w:r>
      <w:r>
        <w:fldChar w:fldCharType="separate"/>
      </w:r>
      <w:r>
        <w:rPr>
          <w:rStyle w:val="36"/>
          <w:rFonts w:hint="eastAsia" w:ascii="宋体" w:hAnsi="宋体" w:eastAsia="宋体" w:cs="宋体"/>
          <w:sz w:val="24"/>
        </w:rPr>
        <w:t>www.nnggzy.org.cn/gxnnzbw），请在南宁市公共资源交易中心或各分支机构的采购公告栏内查找相关项目的采购公告，如有附件可点击该公告的附件，即可免费浏览或下载项目的采购文件。</w:t>
      </w:r>
      <w:r>
        <w:rPr>
          <w:rStyle w:val="36"/>
          <w:rFonts w:hint="eastAsia" w:ascii="宋体" w:hAnsi="宋体" w:eastAsia="宋体" w:cs="宋体"/>
          <w:sz w:val="24"/>
        </w:rPr>
        <w:fldChar w:fldCharType="end"/>
      </w:r>
    </w:p>
    <w:p>
      <w:pPr>
        <w:spacing w:line="410" w:lineRule="exact"/>
        <w:rPr>
          <w:rFonts w:ascii="宋体" w:hAnsi="宋体" w:cs="Arial"/>
          <w:sz w:val="24"/>
        </w:rPr>
      </w:pPr>
      <w:r>
        <w:rPr>
          <w:rFonts w:hint="eastAsia" w:ascii="宋体" w:hAnsi="宋体" w:cs="Arial"/>
          <w:b/>
          <w:bCs/>
          <w:sz w:val="24"/>
        </w:rPr>
        <w:t>六、提交投标文件截止时间、开标时间和地点</w:t>
      </w:r>
    </w:p>
    <w:p>
      <w:pPr>
        <w:spacing w:line="410" w:lineRule="exact"/>
        <w:ind w:firstLine="480" w:firstLineChars="200"/>
        <w:rPr>
          <w:rFonts w:ascii="宋体" w:hAnsi="宋体" w:eastAsia="宋体" w:cs="宋体"/>
          <w:sz w:val="24"/>
          <w:highlight w:val="none"/>
        </w:rPr>
      </w:pPr>
      <w:r>
        <w:rPr>
          <w:rFonts w:hint="eastAsia" w:ascii="宋体" w:hAnsi="宋体" w:eastAsia="宋体" w:cs="宋体"/>
          <w:sz w:val="24"/>
        </w:rPr>
        <w:t>1.本项目投标截止时间为</w:t>
      </w:r>
      <w:r>
        <w:rPr>
          <w:rFonts w:hint="eastAsia" w:ascii="宋体" w:hAnsi="宋体" w:eastAsia="宋体" w:cs="宋体"/>
          <w:sz w:val="24"/>
          <w:highlight w:val="none"/>
        </w:rPr>
        <w:t>：2020年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18</w:t>
      </w:r>
      <w:r>
        <w:rPr>
          <w:rFonts w:hint="eastAsia" w:ascii="宋体" w:hAnsi="宋体" w:eastAsia="宋体" w:cs="宋体"/>
          <w:sz w:val="24"/>
          <w:highlight w:val="none"/>
        </w:rPr>
        <w:t>日上午9时30分。</w:t>
      </w:r>
    </w:p>
    <w:p>
      <w:pPr>
        <w:spacing w:line="410" w:lineRule="exact"/>
        <w:ind w:firstLine="480" w:firstLineChars="200"/>
        <w:rPr>
          <w:rFonts w:ascii="宋体" w:hAnsi="宋体" w:eastAsia="宋体" w:cs="宋体"/>
          <w:sz w:val="24"/>
        </w:rPr>
      </w:pPr>
      <w:r>
        <w:rPr>
          <w:rFonts w:hint="eastAsia" w:ascii="宋体" w:hAnsi="宋体" w:eastAsia="宋体" w:cs="宋体"/>
          <w:sz w:val="24"/>
          <w:highlight w:val="none"/>
        </w:rPr>
        <w:t>2.本项目的投标文件递交方式:根据南宁市财政局《关于做好疫情</w:t>
      </w:r>
      <w:r>
        <w:rPr>
          <w:rFonts w:hint="eastAsia" w:ascii="宋体" w:hAnsi="宋体" w:eastAsia="宋体" w:cs="宋体"/>
          <w:sz w:val="24"/>
        </w:rPr>
        <w:t>防控期间政府采购工作有关事项的通知》(南财采(2020) 12号)要求，本项目实行“不见面”开标方式，本项目的投标文件原则上应通过</w:t>
      </w:r>
      <w:r>
        <w:rPr>
          <w:rFonts w:hint="eastAsia" w:ascii="宋体" w:hAnsi="宋体" w:eastAsia="宋体" w:cs="宋体"/>
          <w:b/>
          <w:bCs/>
          <w:sz w:val="24"/>
        </w:rPr>
        <w:t>邮寄快递的方式送达</w:t>
      </w:r>
      <w:r>
        <w:rPr>
          <w:rFonts w:hint="eastAsia" w:ascii="宋体" w:hAnsi="宋体" w:eastAsia="宋体" w:cs="宋体"/>
          <w:sz w:val="24"/>
        </w:rPr>
        <w:t>，投标文件必须在投标截止时间前送达。采购代理机构签收邮寄包裹的时间即为投标人投标文件的送达时间，逾期送达的投标文件无效，后果由投标人自行承担。</w:t>
      </w:r>
    </w:p>
    <w:p>
      <w:pPr>
        <w:spacing w:line="410" w:lineRule="exact"/>
        <w:ind w:firstLine="480" w:firstLineChars="200"/>
        <w:rPr>
          <w:rFonts w:ascii="宋体" w:hAnsi="宋体" w:eastAsia="宋体" w:cs="宋体"/>
          <w:sz w:val="24"/>
        </w:rPr>
      </w:pPr>
      <w:r>
        <w:rPr>
          <w:rFonts w:hint="eastAsia" w:ascii="宋体" w:hAnsi="宋体" w:eastAsia="宋体" w:cs="宋体"/>
          <w:sz w:val="24"/>
        </w:rPr>
        <w:t>3.接收邮寄快递包裹的时间为工作日上午9：00～12：00，下午15：00～17:30，投标人应对自己的投标文件的快递包封和密封性负责，如送达的快递包裹出现破损导致投标文件密封性包封破损的，后果由投标人自行承担。</w:t>
      </w:r>
    </w:p>
    <w:p>
      <w:pPr>
        <w:spacing w:line="410" w:lineRule="exact"/>
        <w:ind w:firstLine="480" w:firstLineChars="200"/>
        <w:rPr>
          <w:rFonts w:ascii="宋体" w:hAnsi="宋体" w:eastAsia="宋体" w:cs="宋体"/>
          <w:sz w:val="24"/>
        </w:rPr>
      </w:pPr>
      <w:r>
        <w:rPr>
          <w:rFonts w:hint="eastAsia" w:ascii="宋体" w:hAnsi="宋体" w:eastAsia="宋体" w:cs="宋体"/>
          <w:sz w:val="24"/>
        </w:rPr>
        <w:t>（1）投标人应充分预留投标文件邮寄、送达所需要的时间。为确保疫情防控期间邮寄包裹能及时送达，应选择邮寄运送时间有保障的快递公司寄送投标文件，</w:t>
      </w:r>
      <w:r>
        <w:rPr>
          <w:rFonts w:hint="eastAsia" w:ascii="宋体" w:hAnsi="宋体" w:cs="宋体"/>
          <w:b/>
          <w:bCs/>
          <w:sz w:val="24"/>
          <w:shd w:val="clear" w:color="auto" w:fill="F9FBFA"/>
        </w:rPr>
        <w:t>并确保在投标截止日期1个工作日前内送达</w:t>
      </w:r>
      <w:r>
        <w:rPr>
          <w:rFonts w:hint="eastAsia" w:ascii="宋体" w:hAnsi="宋体" w:eastAsia="宋体" w:cs="宋体"/>
          <w:b/>
          <w:bCs/>
          <w:sz w:val="24"/>
          <w:shd w:val="clear" w:color="auto" w:fill="F9FBFA"/>
        </w:rPr>
        <w:t>。</w:t>
      </w:r>
    </w:p>
    <w:p>
      <w:pPr>
        <w:spacing w:line="410" w:lineRule="exact"/>
        <w:ind w:firstLine="480" w:firstLineChars="200"/>
        <w:rPr>
          <w:rFonts w:ascii="宋体" w:hAnsi="宋体" w:eastAsia="宋体" w:cs="宋体"/>
          <w:sz w:val="24"/>
        </w:rPr>
      </w:pPr>
      <w:r>
        <w:rPr>
          <w:rFonts w:hint="eastAsia" w:ascii="宋体" w:hAnsi="宋体" w:eastAsia="宋体" w:cs="宋体"/>
          <w:sz w:val="24"/>
        </w:rPr>
        <w:t>（2）投标人在按照招标文件的要求装订、密封好投标文件后，应使用不透明、防水的邮寄袋（或箱）再次包裹已密封好的投标文件，并在邮寄袋（或箱）上粘牢注明</w:t>
      </w:r>
      <w:r>
        <w:rPr>
          <w:rFonts w:hint="eastAsia" w:ascii="宋体" w:hAnsi="宋体" w:eastAsia="宋体" w:cs="宋体"/>
          <w:sz w:val="24"/>
          <w:u w:val="single"/>
        </w:rPr>
        <w:t>项目名称、项目编号</w:t>
      </w:r>
      <w:r>
        <w:rPr>
          <w:rFonts w:hint="eastAsia" w:ascii="宋体" w:hAnsi="宋体" w:eastAsia="宋体" w:cs="宋体"/>
          <w:sz w:val="24"/>
          <w:u w:val="single"/>
          <w:lang w:eastAsia="zh-CN"/>
        </w:rPr>
        <w:t>、</w:t>
      </w:r>
      <w:r>
        <w:rPr>
          <w:rFonts w:hint="eastAsia" w:ascii="宋体" w:hAnsi="宋体" w:eastAsia="宋体" w:cs="宋体"/>
          <w:sz w:val="24"/>
          <w:u w:val="single"/>
        </w:rPr>
        <w:t>项目开标日期、有效的电子邮箱、联系人及电话等内容</w:t>
      </w:r>
      <w:r>
        <w:rPr>
          <w:rFonts w:hint="eastAsia" w:ascii="宋体" w:hAnsi="宋体" w:eastAsia="宋体" w:cs="宋体"/>
          <w:sz w:val="24"/>
        </w:rPr>
        <w:t>的纸质表格（表格格式自拟），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410" w:lineRule="exact"/>
        <w:ind w:firstLine="480" w:firstLineChars="200"/>
        <w:rPr>
          <w:rFonts w:ascii="宋体" w:hAnsi="宋体" w:eastAsia="宋体" w:cs="宋体"/>
          <w:sz w:val="24"/>
        </w:rPr>
      </w:pPr>
      <w:r>
        <w:rPr>
          <w:rFonts w:hint="eastAsia" w:ascii="宋体" w:hAnsi="宋体" w:eastAsia="宋体" w:cs="宋体"/>
          <w:sz w:val="24"/>
        </w:rPr>
        <w:t>（3）招标采购代理机构在收到投标文件的邮寄包裹后，第一时间按照投标人在邮寄包裹上所预留的电子邮箱告知投标文件收件情况，请投标人务必确保所预留的电子邮箱的有效性，并注意查收邮件。</w:t>
      </w:r>
    </w:p>
    <w:p>
      <w:pPr>
        <w:spacing w:line="410" w:lineRule="exact"/>
        <w:ind w:firstLine="480" w:firstLineChars="200"/>
        <w:rPr>
          <w:rFonts w:ascii="宋体" w:hAnsi="宋体" w:eastAsia="宋体" w:cs="宋体"/>
          <w:b/>
          <w:bCs/>
          <w:sz w:val="24"/>
        </w:rPr>
      </w:pPr>
      <w:r>
        <w:rPr>
          <w:rFonts w:hint="eastAsia" w:ascii="宋体" w:hAnsi="宋体" w:eastAsia="宋体" w:cs="宋体"/>
          <w:sz w:val="24"/>
        </w:rPr>
        <w:t>（4）投标文件邮寄地址和收件人：</w:t>
      </w:r>
      <w:r>
        <w:rPr>
          <w:rFonts w:hint="eastAsia" w:ascii="宋体" w:hAnsi="宋体" w:eastAsia="宋体" w:cs="宋体"/>
          <w:b/>
          <w:bCs/>
          <w:sz w:val="24"/>
          <w:u w:val="single"/>
        </w:rPr>
        <w:t>南宁市青秀区金浦路16号汇东国际F座1509室</w:t>
      </w:r>
    </w:p>
    <w:p>
      <w:pPr>
        <w:spacing w:line="410" w:lineRule="exact"/>
        <w:ind w:firstLine="482" w:firstLineChars="200"/>
        <w:rPr>
          <w:rFonts w:ascii="宋体" w:hAnsi="宋体" w:eastAsia="宋体" w:cs="宋体"/>
          <w:b/>
          <w:bCs/>
          <w:color w:val="0000FF"/>
          <w:sz w:val="24"/>
          <w:u w:val="single"/>
        </w:rPr>
      </w:pPr>
      <w:r>
        <w:rPr>
          <w:rFonts w:hint="eastAsia" w:ascii="宋体" w:hAnsi="宋体" w:eastAsia="宋体" w:cs="宋体"/>
          <w:b/>
          <w:bCs/>
          <w:sz w:val="24"/>
          <w:u w:val="single"/>
        </w:rPr>
        <w:t>收件人：</w:t>
      </w:r>
      <w:r>
        <w:rPr>
          <w:rFonts w:hint="eastAsia" w:ascii="宋体" w:hAnsi="宋体" w:eastAsia="宋体" w:cs="宋体"/>
          <w:b/>
          <w:bCs/>
          <w:color w:val="000000" w:themeColor="text1"/>
          <w:sz w:val="24"/>
          <w:u w:val="single"/>
        </w:rPr>
        <w:t xml:space="preserve">农工，联系电话：0771-5585736 </w:t>
      </w:r>
    </w:p>
    <w:p>
      <w:pPr>
        <w:numPr>
          <w:ilvl w:val="0"/>
          <w:numId w:val="2"/>
        </w:numPr>
        <w:spacing w:line="410" w:lineRule="exact"/>
        <w:ind w:firstLine="480" w:firstLineChars="200"/>
        <w:rPr>
          <w:sz w:val="24"/>
        </w:rPr>
      </w:pPr>
      <w:r>
        <w:rPr>
          <w:rFonts w:hint="eastAsia" w:ascii="宋体" w:hAnsi="宋体" w:eastAsia="宋体" w:cs="宋体"/>
          <w:sz w:val="24"/>
        </w:rPr>
        <w:t>采购代理机构将在截标时间前一小时（即8时30分）统一将收到的响应文件运送至南宁市公共资源交易中心开标室，以确保本项目能在响应截止时间准时截标。</w:t>
      </w:r>
    </w:p>
    <w:p>
      <w:pPr>
        <w:snapToGrid w:val="0"/>
        <w:spacing w:line="410" w:lineRule="exact"/>
        <w:ind w:firstLine="480" w:firstLineChars="200"/>
        <w:jc w:val="left"/>
        <w:rPr>
          <w:rFonts w:ascii="宋体" w:hAnsi="宋体"/>
          <w:sz w:val="24"/>
        </w:rPr>
      </w:pPr>
      <w:r>
        <w:rPr>
          <w:rFonts w:hint="eastAsia" w:ascii="宋体" w:hAnsi="宋体" w:eastAsia="宋体" w:cs="宋体"/>
          <w:sz w:val="24"/>
        </w:rPr>
        <w:t>4.本项目将于</w:t>
      </w:r>
      <w:r>
        <w:rPr>
          <w:rFonts w:hint="eastAsia" w:ascii="宋体" w:hAnsi="宋体" w:eastAsia="宋体" w:cs="宋体"/>
          <w:sz w:val="24"/>
          <w:highlight w:val="none"/>
        </w:rPr>
        <w:t>2020年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18</w:t>
      </w:r>
      <w:r>
        <w:rPr>
          <w:rFonts w:hint="eastAsia" w:ascii="宋体" w:hAnsi="宋体" w:eastAsia="宋体" w:cs="宋体"/>
          <w:sz w:val="24"/>
          <w:highlight w:val="none"/>
        </w:rPr>
        <w:t>日上午9时30分</w:t>
      </w:r>
      <w:r>
        <w:rPr>
          <w:rFonts w:hint="eastAsia" w:ascii="宋体" w:hAnsi="宋体" w:eastAsia="宋体" w:cs="宋体"/>
          <w:sz w:val="24"/>
        </w:rPr>
        <w:t>在</w:t>
      </w:r>
      <w:r>
        <w:rPr>
          <w:rFonts w:hint="eastAsia" w:ascii="宋体" w:hAnsi="宋体" w:eastAsia="宋体" w:cs="宋体"/>
          <w:sz w:val="24"/>
          <w:u w:val="single"/>
        </w:rPr>
        <w:t xml:space="preserve"> 南宁市良庆区玉洞大道33号南宁市民中心9楼南宁市公共资源交易中心交易厅（具体详见9楼电子显示屏场地安排）</w:t>
      </w:r>
      <w:r>
        <w:rPr>
          <w:rFonts w:hint="eastAsia" w:ascii="宋体" w:hAnsi="宋体" w:eastAsia="宋体" w:cs="宋体"/>
          <w:sz w:val="24"/>
        </w:rPr>
        <w:t>开标，</w:t>
      </w:r>
      <w:r>
        <w:rPr>
          <w:rFonts w:hint="eastAsia" w:ascii="宋体" w:hAnsi="宋体" w:eastAsia="宋体" w:cs="宋体"/>
          <w:b/>
          <w:bCs/>
          <w:sz w:val="24"/>
        </w:rPr>
        <w:t>投标人不参加现场开标活动</w:t>
      </w:r>
      <w:r>
        <w:rPr>
          <w:rFonts w:hint="eastAsia" w:ascii="宋体" w:hAnsi="宋体"/>
          <w:sz w:val="24"/>
        </w:rPr>
        <w:t>。</w:t>
      </w:r>
    </w:p>
    <w:p>
      <w:pPr>
        <w:snapToGrid w:val="0"/>
        <w:spacing w:line="410" w:lineRule="exact"/>
        <w:jc w:val="left"/>
        <w:rPr>
          <w:rFonts w:ascii="宋体" w:hAnsi="宋体" w:cs="Arial"/>
          <w:sz w:val="24"/>
        </w:rPr>
      </w:pPr>
      <w:r>
        <w:rPr>
          <w:rFonts w:hint="eastAsia" w:ascii="宋体" w:hAnsi="宋体" w:cs="Arial"/>
          <w:b/>
          <w:sz w:val="24"/>
        </w:rPr>
        <w:t>七、公告期限</w:t>
      </w:r>
    </w:p>
    <w:p>
      <w:pPr>
        <w:spacing w:line="410" w:lineRule="exact"/>
        <w:ind w:firstLine="480" w:firstLineChars="200"/>
        <w:rPr>
          <w:rFonts w:ascii="宋体" w:hAnsi="宋体" w:cs="Arial"/>
          <w:sz w:val="24"/>
        </w:rPr>
      </w:pPr>
      <w:r>
        <w:rPr>
          <w:rFonts w:hint="eastAsia" w:ascii="宋体" w:hAnsi="宋体" w:eastAsia="宋体" w:cs="宋体"/>
          <w:sz w:val="24"/>
        </w:rPr>
        <w:t>自本公告发布之日起5个工作日</w:t>
      </w:r>
      <w:r>
        <w:rPr>
          <w:rFonts w:hint="eastAsia" w:ascii="宋体" w:hAnsi="宋体" w:cs="Arial"/>
          <w:sz w:val="24"/>
        </w:rPr>
        <w:t>。</w:t>
      </w:r>
    </w:p>
    <w:p>
      <w:pPr>
        <w:spacing w:line="410" w:lineRule="exact"/>
        <w:rPr>
          <w:rFonts w:ascii="宋体" w:hAnsi="宋体" w:cs="Arial"/>
          <w:b/>
          <w:sz w:val="24"/>
        </w:rPr>
      </w:pPr>
      <w:r>
        <w:rPr>
          <w:rFonts w:hint="eastAsia" w:ascii="宋体" w:hAnsi="宋体" w:cs="Arial"/>
          <w:b/>
          <w:sz w:val="24"/>
        </w:rPr>
        <w:t>八、</w:t>
      </w:r>
      <w:bookmarkStart w:id="12" w:name="_Toc35393626"/>
      <w:bookmarkStart w:id="13" w:name="_Toc35393795"/>
      <w:r>
        <w:rPr>
          <w:rFonts w:hint="eastAsia" w:ascii="宋体" w:hAnsi="宋体" w:cs="Arial"/>
          <w:b/>
          <w:sz w:val="24"/>
        </w:rPr>
        <w:t>其他补充事宜</w:t>
      </w:r>
      <w:bookmarkEnd w:id="12"/>
      <w:bookmarkEnd w:id="13"/>
    </w:p>
    <w:p>
      <w:pPr>
        <w:snapToGrid w:val="0"/>
        <w:spacing w:line="410" w:lineRule="exact"/>
        <w:ind w:firstLine="480" w:firstLineChars="200"/>
        <w:rPr>
          <w:rFonts w:ascii="宋体" w:hAnsi="宋体" w:eastAsia="宋体"/>
          <w:sz w:val="24"/>
        </w:rPr>
      </w:pPr>
      <w:r>
        <w:rPr>
          <w:rFonts w:hint="eastAsia" w:ascii="宋体" w:hAnsi="宋体" w:cs="宋体"/>
          <w:sz w:val="24"/>
        </w:rPr>
        <w:t xml:space="preserve"> 网上查询地址：</w:t>
      </w:r>
      <w:r>
        <w:rPr>
          <w:rFonts w:ascii="宋体" w:hAnsi="宋体" w:cs="宋体"/>
          <w:sz w:val="24"/>
        </w:rPr>
        <w:t>http://www.ccgp.gov.cn(</w:t>
      </w:r>
      <w:r>
        <w:rPr>
          <w:rFonts w:hint="eastAsia" w:ascii="宋体" w:hAnsi="宋体" w:cs="宋体"/>
          <w:sz w:val="24"/>
        </w:rPr>
        <w:t>中国政府采购网</w:t>
      </w:r>
      <w:r>
        <w:rPr>
          <w:rFonts w:ascii="宋体" w:hAnsi="宋体" w:cs="宋体"/>
          <w:sz w:val="24"/>
        </w:rPr>
        <w:t>)</w:t>
      </w:r>
      <w:r>
        <w:rPr>
          <w:rFonts w:hint="eastAsia" w:ascii="宋体" w:hAnsi="宋体" w:cs="宋体"/>
          <w:sz w:val="24"/>
        </w:rPr>
        <w:t>、</w:t>
      </w:r>
      <w:r>
        <w:fldChar w:fldCharType="begin"/>
      </w:r>
      <w:r>
        <w:instrText xml:space="preserve"> HYPERLINK "http://www.gxzfcg.gov.cn（广西壮族自治区政府采购网）、http:/www.gxjt.net/index.html/(广西建通工程咨询有限责任公司网)、（http:/www.nnggzy.org.cn）（南宁市公共资源交易中心网）。" </w:instrText>
      </w:r>
      <w:r>
        <w:fldChar w:fldCharType="separate"/>
      </w:r>
      <w:r>
        <w:rPr>
          <w:rFonts w:hint="eastAsia"/>
          <w:sz w:val="24"/>
        </w:rPr>
        <w:t>http://zfcg.gxzf.gov.cn（广西壮族自治区政府采购网）、http://www.nnggzy.org.cn（南宁市公共资源交易中心网）。</w:t>
      </w:r>
      <w:r>
        <w:rPr>
          <w:rFonts w:hint="eastAsia"/>
          <w:sz w:val="24"/>
        </w:rPr>
        <w:fldChar w:fldCharType="end"/>
      </w:r>
    </w:p>
    <w:p>
      <w:pPr>
        <w:snapToGrid w:val="0"/>
        <w:spacing w:line="410" w:lineRule="exact"/>
        <w:rPr>
          <w:rFonts w:ascii="宋体" w:hAnsi="宋体" w:cs="Arial"/>
          <w:b/>
          <w:sz w:val="24"/>
        </w:rPr>
      </w:pPr>
      <w:r>
        <w:rPr>
          <w:rFonts w:hint="eastAsia" w:ascii="宋体" w:hAnsi="宋体" w:eastAsia="宋体" w:cs="Arial"/>
          <w:b/>
          <w:sz w:val="24"/>
        </w:rPr>
        <w:t>九、对本次招标提出询问，请按以下方式联系</w:t>
      </w:r>
      <w:r>
        <w:rPr>
          <w:rFonts w:hint="eastAsia" w:ascii="宋体" w:hAnsi="宋体" w:cs="Arial"/>
          <w:b/>
          <w:sz w:val="24"/>
        </w:rPr>
        <w:t>：</w:t>
      </w:r>
    </w:p>
    <w:p>
      <w:pPr>
        <w:snapToGrid w:val="0"/>
        <w:spacing w:line="410" w:lineRule="exact"/>
        <w:ind w:firstLine="480"/>
        <w:outlineLvl w:val="1"/>
        <w:rPr>
          <w:rFonts w:ascii="宋体" w:hAnsi="宋体" w:eastAsia="宋体" w:cs="Arial"/>
          <w:sz w:val="24"/>
        </w:rPr>
      </w:pPr>
      <w:bookmarkStart w:id="14" w:name="_Toc26217"/>
      <w:r>
        <w:rPr>
          <w:rFonts w:hint="eastAsia" w:ascii="宋体" w:hAnsi="宋体" w:cs="Arial"/>
          <w:sz w:val="24"/>
        </w:rPr>
        <w:t>1.采购人</w:t>
      </w:r>
      <w:bookmarkStart w:id="15" w:name="CgwjmbEntity：CGRMC2_0"/>
      <w:r>
        <w:rPr>
          <w:rFonts w:hint="eastAsia" w:ascii="宋体" w:hAnsi="宋体" w:cs="Arial"/>
          <w:sz w:val="24"/>
        </w:rPr>
        <w:t>名称</w:t>
      </w:r>
      <w:r>
        <w:rPr>
          <w:rFonts w:hint="eastAsia" w:ascii="宋体" w:hAnsi="宋体" w:eastAsia="宋体" w:cs="Arial"/>
          <w:sz w:val="24"/>
        </w:rPr>
        <w:t>：</w:t>
      </w:r>
      <w:bookmarkEnd w:id="14"/>
      <w:bookmarkEnd w:id="15"/>
      <w:r>
        <w:rPr>
          <w:rFonts w:hint="eastAsia" w:ascii="宋体" w:hAnsi="宋体" w:eastAsia="宋体" w:cs="Arial"/>
          <w:sz w:val="24"/>
        </w:rPr>
        <w:t>隆安县林业局</w:t>
      </w:r>
    </w:p>
    <w:p>
      <w:pPr>
        <w:snapToGrid w:val="0"/>
        <w:spacing w:line="410" w:lineRule="exact"/>
        <w:ind w:firstLine="480" w:firstLineChars="200"/>
        <w:rPr>
          <w:rFonts w:ascii="宋体" w:hAnsi="宋体" w:eastAsia="宋体" w:cs="Arial"/>
          <w:sz w:val="24"/>
        </w:rPr>
      </w:pPr>
      <w:r>
        <w:rPr>
          <w:rFonts w:hint="eastAsia" w:ascii="宋体" w:hAnsi="宋体" w:eastAsia="宋体" w:cs="Arial"/>
          <w:sz w:val="24"/>
        </w:rPr>
        <w:t>地址：隆安县城厢镇蝶城路545-1号</w:t>
      </w:r>
    </w:p>
    <w:p>
      <w:pPr>
        <w:snapToGrid w:val="0"/>
        <w:spacing w:line="410" w:lineRule="exact"/>
        <w:ind w:firstLine="480" w:firstLineChars="200"/>
        <w:rPr>
          <w:rFonts w:ascii="宋体" w:hAnsi="宋体" w:cs="Arial"/>
          <w:sz w:val="24"/>
        </w:rPr>
      </w:pPr>
      <w:r>
        <w:rPr>
          <w:rFonts w:hint="eastAsia" w:ascii="宋体" w:hAnsi="宋体" w:cs="Arial"/>
          <w:sz w:val="24"/>
        </w:rPr>
        <w:t>联系人：李工</w:t>
      </w:r>
    </w:p>
    <w:p>
      <w:pPr>
        <w:snapToGrid w:val="0"/>
        <w:spacing w:line="410" w:lineRule="exact"/>
        <w:ind w:firstLine="480" w:firstLineChars="200"/>
        <w:rPr>
          <w:rFonts w:hint="eastAsia" w:ascii="宋体" w:hAnsi="宋体" w:cs="Arial" w:eastAsiaTheme="minorEastAsia"/>
          <w:sz w:val="24"/>
          <w:lang w:eastAsia="zh-CN"/>
        </w:rPr>
      </w:pPr>
      <w:r>
        <w:rPr>
          <w:rFonts w:hint="eastAsia" w:ascii="宋体" w:hAnsi="宋体" w:cs="Arial"/>
          <w:sz w:val="24"/>
        </w:rPr>
        <w:t>联系电话：0771-</w:t>
      </w:r>
      <w:r>
        <w:rPr>
          <w:rFonts w:hint="eastAsia" w:ascii="宋体" w:hAnsi="宋体" w:cs="Arial"/>
          <w:sz w:val="24"/>
          <w:lang w:eastAsia="zh-CN"/>
        </w:rPr>
        <w:t>6523603</w:t>
      </w:r>
    </w:p>
    <w:p>
      <w:pPr>
        <w:snapToGrid w:val="0"/>
        <w:spacing w:line="410" w:lineRule="exact"/>
        <w:ind w:firstLine="480" w:firstLineChars="200"/>
        <w:outlineLvl w:val="1"/>
        <w:rPr>
          <w:rFonts w:ascii="宋体" w:hAnsi="宋体" w:cs="Arial"/>
          <w:sz w:val="24"/>
        </w:rPr>
      </w:pPr>
      <w:bookmarkStart w:id="16" w:name="_Toc27745"/>
      <w:r>
        <w:rPr>
          <w:rFonts w:hint="eastAsia" w:ascii="宋体" w:hAnsi="宋体" w:cs="Arial"/>
          <w:sz w:val="24"/>
        </w:rPr>
        <w:t>2.采购代理机构：</w:t>
      </w:r>
      <w:bookmarkEnd w:id="16"/>
      <w:r>
        <w:rPr>
          <w:rFonts w:hint="eastAsia" w:ascii="宋体" w:hAnsi="宋体" w:cs="Arial"/>
          <w:sz w:val="24"/>
        </w:rPr>
        <w:t>广西桂益信工程造价咨询有限公司</w:t>
      </w:r>
    </w:p>
    <w:p>
      <w:pPr>
        <w:snapToGrid w:val="0"/>
        <w:spacing w:line="410" w:lineRule="exact"/>
        <w:ind w:firstLine="480" w:firstLineChars="200"/>
        <w:rPr>
          <w:rFonts w:ascii="宋体" w:hAnsi="宋体" w:eastAsia="宋体" w:cs="Arial"/>
          <w:sz w:val="24"/>
        </w:rPr>
      </w:pPr>
      <w:r>
        <w:rPr>
          <w:rFonts w:hint="eastAsia" w:ascii="宋体" w:hAnsi="宋体" w:eastAsia="宋体" w:cs="Arial"/>
          <w:sz w:val="24"/>
        </w:rPr>
        <w:t>地址：南宁市青秀区金浦路16号汇东国际F座1509室</w:t>
      </w:r>
    </w:p>
    <w:p>
      <w:pPr>
        <w:snapToGrid w:val="0"/>
        <w:spacing w:line="410" w:lineRule="exact"/>
        <w:ind w:firstLine="480" w:firstLineChars="200"/>
        <w:rPr>
          <w:rFonts w:ascii="宋体" w:hAnsi="宋体" w:cs="Arial"/>
          <w:sz w:val="24"/>
        </w:rPr>
      </w:pPr>
      <w:r>
        <w:rPr>
          <w:rFonts w:hint="eastAsia" w:ascii="宋体" w:hAnsi="宋体" w:cs="Arial"/>
          <w:sz w:val="24"/>
        </w:rPr>
        <w:t>项目联系人：农工</w:t>
      </w:r>
    </w:p>
    <w:p>
      <w:pPr>
        <w:snapToGrid w:val="0"/>
        <w:spacing w:line="410" w:lineRule="exact"/>
        <w:ind w:firstLine="480" w:firstLineChars="200"/>
        <w:rPr>
          <w:rFonts w:ascii="宋体" w:hAnsi="宋体" w:cs="Arial"/>
          <w:sz w:val="24"/>
        </w:rPr>
      </w:pPr>
      <w:r>
        <w:rPr>
          <w:rFonts w:hint="eastAsia" w:ascii="宋体" w:hAnsi="宋体" w:cs="Arial"/>
          <w:sz w:val="24"/>
        </w:rPr>
        <w:t>联系电话：0771-5585736</w:t>
      </w:r>
    </w:p>
    <w:p>
      <w:pPr>
        <w:snapToGrid w:val="0"/>
        <w:spacing w:line="410" w:lineRule="exact"/>
        <w:ind w:firstLine="480" w:firstLineChars="200"/>
        <w:rPr>
          <w:rFonts w:hint="eastAsia" w:ascii="宋体" w:hAnsi="宋体" w:eastAsia="宋体" w:cs="Arial"/>
          <w:sz w:val="24"/>
        </w:rPr>
      </w:pPr>
      <w:bookmarkStart w:id="17" w:name="_Toc18610"/>
      <w:r>
        <w:rPr>
          <w:rFonts w:hint="eastAsia" w:ascii="宋体" w:hAnsi="宋体" w:eastAsia="宋体" w:cs="Arial"/>
          <w:sz w:val="24"/>
        </w:rPr>
        <w:t>3.</w:t>
      </w:r>
      <w:bookmarkEnd w:id="17"/>
      <w:r>
        <w:rPr>
          <w:rFonts w:hint="eastAsia" w:ascii="宋体" w:hAnsi="宋体" w:eastAsia="宋体" w:cs="Arial"/>
          <w:sz w:val="24"/>
        </w:rPr>
        <w:t>项目联系方式</w:t>
      </w:r>
    </w:p>
    <w:p>
      <w:pPr>
        <w:snapToGrid w:val="0"/>
        <w:spacing w:line="410" w:lineRule="exact"/>
        <w:ind w:firstLine="480" w:firstLineChars="200"/>
        <w:rPr>
          <w:rFonts w:hint="eastAsia" w:ascii="宋体" w:hAnsi="宋体" w:eastAsia="宋体" w:cs="Arial"/>
          <w:sz w:val="24"/>
          <w:lang w:eastAsia="zh-CN"/>
        </w:rPr>
      </w:pPr>
      <w:r>
        <w:rPr>
          <w:rFonts w:hint="eastAsia" w:ascii="宋体" w:hAnsi="宋体" w:eastAsia="宋体" w:cs="Arial"/>
          <w:sz w:val="24"/>
        </w:rPr>
        <w:t>项目联系人：</w:t>
      </w:r>
      <w:r>
        <w:rPr>
          <w:rFonts w:hint="eastAsia" w:ascii="宋体" w:hAnsi="宋体" w:eastAsia="宋体" w:cs="Arial"/>
          <w:sz w:val="24"/>
          <w:lang w:eastAsia="zh-CN"/>
        </w:rPr>
        <w:t>农工</w:t>
      </w:r>
    </w:p>
    <w:p>
      <w:pPr>
        <w:snapToGrid w:val="0"/>
        <w:spacing w:line="410" w:lineRule="exact"/>
        <w:ind w:firstLine="480" w:firstLineChars="200"/>
        <w:rPr>
          <w:rFonts w:hint="eastAsia" w:ascii="宋体" w:hAnsi="宋体" w:eastAsia="宋体" w:cs="Arial"/>
          <w:sz w:val="24"/>
        </w:rPr>
      </w:pPr>
      <w:r>
        <w:rPr>
          <w:rFonts w:hint="eastAsia" w:ascii="宋体" w:hAnsi="宋体" w:eastAsia="宋体" w:cs="Arial"/>
          <w:sz w:val="24"/>
        </w:rPr>
        <w:t>电　话：</w:t>
      </w:r>
      <w:r>
        <w:rPr>
          <w:rFonts w:hint="eastAsia" w:ascii="宋体" w:hAnsi="宋体" w:eastAsia="宋体" w:cs="Arial"/>
          <w:sz w:val="24"/>
          <w:lang w:val="en-US" w:eastAsia="zh-CN"/>
        </w:rPr>
        <w:t>0771-5585736</w:t>
      </w:r>
      <w:r>
        <w:rPr>
          <w:rFonts w:hint="eastAsia" w:ascii="宋体" w:hAnsi="宋体" w:eastAsia="宋体" w:cs="Arial"/>
          <w:sz w:val="24"/>
        </w:rPr>
        <w:t>　　　　　　　　　　　</w:t>
      </w:r>
    </w:p>
    <w:p>
      <w:pPr>
        <w:snapToGrid w:val="0"/>
        <w:spacing w:line="410" w:lineRule="exact"/>
        <w:ind w:firstLine="480" w:firstLineChars="200"/>
        <w:rPr>
          <w:rFonts w:hint="eastAsia" w:ascii="宋体" w:hAnsi="宋体" w:eastAsia="宋体" w:cs="Arial"/>
          <w:sz w:val="24"/>
        </w:rPr>
      </w:pPr>
    </w:p>
    <w:p>
      <w:pPr>
        <w:snapToGrid w:val="0"/>
        <w:spacing w:line="410" w:lineRule="exact"/>
        <w:ind w:firstLine="480" w:firstLineChars="200"/>
        <w:rPr>
          <w:rFonts w:hint="eastAsia" w:ascii="宋体" w:hAnsi="宋体" w:eastAsia="宋体" w:cs="Arial"/>
          <w:sz w:val="24"/>
        </w:rPr>
      </w:pPr>
    </w:p>
    <w:p>
      <w:pPr>
        <w:snapToGrid w:val="0"/>
        <w:spacing w:line="410" w:lineRule="exact"/>
        <w:ind w:firstLine="480" w:firstLineChars="200"/>
        <w:rPr>
          <w:rFonts w:hint="eastAsia" w:ascii="宋体" w:hAnsi="宋体" w:eastAsia="宋体" w:cs="Arial"/>
          <w:sz w:val="24"/>
        </w:rPr>
      </w:pPr>
    </w:p>
    <w:p>
      <w:pPr>
        <w:snapToGrid w:val="0"/>
        <w:spacing w:line="410" w:lineRule="exact"/>
        <w:ind w:firstLine="3840" w:firstLineChars="1600"/>
        <w:rPr>
          <w:rFonts w:hAnsi="宋体" w:cs="宋体"/>
          <w:spacing w:val="-4"/>
          <w:sz w:val="24"/>
          <w:szCs w:val="24"/>
        </w:rPr>
      </w:pPr>
      <w:r>
        <w:rPr>
          <w:rFonts w:hint="eastAsia" w:hAnsi="宋体" w:cs="Arial"/>
          <w:sz w:val="24"/>
          <w:szCs w:val="24"/>
        </w:rPr>
        <w:t>广西桂益信工程造价咨询有限公司</w:t>
      </w:r>
    </w:p>
    <w:p>
      <w:pPr>
        <w:pStyle w:val="14"/>
        <w:spacing w:line="410" w:lineRule="exact"/>
        <w:ind w:firstLine="561"/>
        <w:jc w:val="center"/>
        <w:rPr>
          <w:rFonts w:hAnsi="宋体" w:cs="宋体"/>
          <w:spacing w:val="-4"/>
          <w:sz w:val="24"/>
          <w:szCs w:val="24"/>
          <w:highlight w:val="none"/>
        </w:rPr>
      </w:pPr>
      <w:r>
        <w:rPr>
          <w:rFonts w:hint="eastAsia" w:hAnsi="宋体" w:cs="宋体"/>
          <w:spacing w:val="-4"/>
          <w:sz w:val="24"/>
          <w:szCs w:val="24"/>
          <w:highlight w:val="none"/>
          <w:lang w:val="en-US" w:eastAsia="zh-CN"/>
        </w:rPr>
        <w:t xml:space="preserve">                             </w:t>
      </w:r>
      <w:r>
        <w:rPr>
          <w:rFonts w:hint="eastAsia" w:hAnsi="宋体" w:cs="宋体"/>
          <w:spacing w:val="-4"/>
          <w:sz w:val="24"/>
          <w:szCs w:val="24"/>
          <w:highlight w:val="none"/>
        </w:rPr>
        <w:t>2020年</w:t>
      </w:r>
      <w:r>
        <w:rPr>
          <w:rFonts w:hint="eastAsia" w:hAnsi="宋体" w:cs="宋体"/>
          <w:spacing w:val="-4"/>
          <w:sz w:val="24"/>
          <w:szCs w:val="24"/>
          <w:highlight w:val="none"/>
          <w:lang w:val="en-US" w:eastAsia="zh-CN"/>
        </w:rPr>
        <w:t>11</w:t>
      </w:r>
      <w:r>
        <w:rPr>
          <w:rFonts w:hint="eastAsia" w:hAnsi="宋体" w:cs="宋体"/>
          <w:spacing w:val="-4"/>
          <w:sz w:val="24"/>
          <w:szCs w:val="24"/>
          <w:highlight w:val="none"/>
        </w:rPr>
        <w:t xml:space="preserve"> 月</w:t>
      </w:r>
      <w:r>
        <w:rPr>
          <w:rFonts w:hint="eastAsia" w:hAnsi="宋体" w:cs="宋体"/>
          <w:spacing w:val="-4"/>
          <w:sz w:val="24"/>
          <w:szCs w:val="24"/>
          <w:highlight w:val="none"/>
          <w:lang w:val="en-US" w:eastAsia="zh-CN"/>
        </w:rPr>
        <w:t xml:space="preserve">27 </w:t>
      </w:r>
      <w:r>
        <w:rPr>
          <w:rFonts w:hint="eastAsia" w:hAnsi="宋体" w:cs="宋体"/>
          <w:spacing w:val="-4"/>
          <w:sz w:val="24"/>
          <w:szCs w:val="24"/>
          <w:highlight w:val="none"/>
        </w:rPr>
        <w:t xml:space="preserve">日 </w:t>
      </w:r>
      <w:bookmarkEnd w:id="3"/>
      <w:bookmarkEnd w:id="4"/>
      <w:bookmarkEnd w:id="5"/>
      <w:bookmarkEnd w:id="6"/>
      <w:bookmarkEnd w:id="7"/>
      <w:bookmarkStart w:id="18" w:name="_Toc23518"/>
      <w:bookmarkStart w:id="19" w:name="_Toc421834141"/>
      <w:bookmarkStart w:id="20" w:name="_Toc497205726"/>
      <w:bookmarkStart w:id="21" w:name="_Toc213206173"/>
      <w:bookmarkStart w:id="22" w:name="_Toc139967216"/>
      <w:bookmarkStart w:id="23" w:name="_Toc213325922"/>
      <w:bookmarkStart w:id="24" w:name="_Toc139966432"/>
      <w:bookmarkStart w:id="25" w:name="_Toc462741319"/>
    </w:p>
    <w:p>
      <w:pPr>
        <w:spacing w:line="420" w:lineRule="exact"/>
        <w:outlineLvl w:val="1"/>
        <w:rPr>
          <w:rFonts w:hint="eastAsia" w:ascii="宋体" w:hAnsi="宋体" w:cs="宋体" w:eastAsiaTheme="minorEastAsia"/>
          <w:b/>
          <w:bCs/>
          <w:sz w:val="32"/>
          <w:szCs w:val="32"/>
          <w:lang w:val="en-US" w:eastAsia="zh-CN"/>
        </w:rPr>
      </w:pPr>
      <w:bookmarkStart w:id="26" w:name="_Toc2674"/>
      <w:r>
        <w:rPr>
          <w:rFonts w:hint="eastAsia" w:ascii="宋体" w:hAnsi="宋体" w:cs="宋体"/>
          <w:b/>
          <w:bCs/>
          <w:sz w:val="32"/>
          <w:szCs w:val="32"/>
          <w:lang w:val="en-US" w:eastAsia="zh-CN"/>
        </w:rPr>
        <w:t xml:space="preserve"> </w:t>
      </w: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pPr>
    </w:p>
    <w:p>
      <w:pPr>
        <w:pStyle w:val="12"/>
        <w:jc w:val="center"/>
        <w:rPr>
          <w:rFonts w:ascii="宋体" w:hAnsi="宋体" w:cs="宋体"/>
          <w:szCs w:val="32"/>
        </w:rPr>
      </w:pPr>
      <w:r>
        <w:rPr>
          <w:rFonts w:hint="eastAsia"/>
        </w:rPr>
        <w:t>第二章 投标人须知</w:t>
      </w:r>
    </w:p>
    <w:p>
      <w:pPr>
        <w:spacing w:line="520" w:lineRule="exact"/>
        <w:jc w:val="center"/>
        <w:outlineLvl w:val="1"/>
      </w:pPr>
      <w:r>
        <w:rPr>
          <w:rFonts w:hint="eastAsia" w:ascii="宋体" w:hAnsi="宋体" w:cs="宋体"/>
          <w:b/>
          <w:bCs/>
          <w:sz w:val="32"/>
          <w:szCs w:val="32"/>
        </w:rPr>
        <w:t>投标人须知前附表</w:t>
      </w:r>
      <w:bookmarkEnd w:id="18"/>
      <w:bookmarkEnd w:id="19"/>
      <w:bookmarkEnd w:id="20"/>
      <w:bookmarkEnd w:id="26"/>
    </w:p>
    <w:tbl>
      <w:tblPr>
        <w:tblStyle w:val="26"/>
        <w:tblW w:w="9675"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925"/>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b/>
                <w:bCs/>
                <w:sz w:val="24"/>
              </w:rPr>
            </w:pPr>
            <w:r>
              <w:rPr>
                <w:rFonts w:hint="eastAsia" w:ascii="宋体" w:hAnsi="宋体" w:cs="宋体"/>
                <w:b/>
                <w:bCs/>
                <w:sz w:val="24"/>
              </w:rPr>
              <w:t>条款号</w:t>
            </w:r>
          </w:p>
        </w:tc>
        <w:tc>
          <w:tcPr>
            <w:tcW w:w="1925" w:type="dxa"/>
            <w:noWrap/>
            <w:vAlign w:val="center"/>
          </w:tcPr>
          <w:p>
            <w:pPr>
              <w:spacing w:line="420" w:lineRule="exact"/>
              <w:jc w:val="center"/>
              <w:rPr>
                <w:rFonts w:ascii="宋体" w:hAnsi="宋体" w:cs="宋体"/>
                <w:b/>
                <w:bCs/>
                <w:sz w:val="24"/>
              </w:rPr>
            </w:pPr>
            <w:r>
              <w:rPr>
                <w:rFonts w:hint="eastAsia" w:ascii="宋体" w:hAnsi="宋体" w:cs="宋体"/>
                <w:b/>
                <w:bCs/>
                <w:sz w:val="24"/>
              </w:rPr>
              <w:t>条款名称</w:t>
            </w:r>
          </w:p>
        </w:tc>
        <w:tc>
          <w:tcPr>
            <w:tcW w:w="6642" w:type="dxa"/>
            <w:noWrap/>
            <w:vAlign w:val="center"/>
          </w:tcPr>
          <w:p>
            <w:pPr>
              <w:spacing w:line="420" w:lineRule="exact"/>
              <w:jc w:val="center"/>
              <w:rPr>
                <w:rFonts w:ascii="宋体" w:hAnsi="宋体" w:cs="宋体"/>
                <w:b/>
                <w:bCs/>
                <w:sz w:val="24"/>
              </w:rPr>
            </w:pPr>
            <w:r>
              <w:rPr>
                <w:rFonts w:hint="eastAsia" w:ascii="宋体" w:hAnsi="宋体" w:cs="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1.2.1</w:t>
            </w:r>
          </w:p>
        </w:tc>
        <w:tc>
          <w:tcPr>
            <w:tcW w:w="1925" w:type="dxa"/>
            <w:noWrap/>
            <w:vAlign w:val="center"/>
          </w:tcPr>
          <w:p>
            <w:pPr>
              <w:spacing w:line="420" w:lineRule="exact"/>
              <w:rPr>
                <w:rFonts w:ascii="宋体" w:hAnsi="宋体" w:cs="宋体"/>
                <w:sz w:val="24"/>
              </w:rPr>
            </w:pPr>
            <w:r>
              <w:rPr>
                <w:rFonts w:hint="eastAsia" w:ascii="宋体" w:hAnsi="宋体" w:cs="宋体"/>
                <w:sz w:val="24"/>
              </w:rPr>
              <w:t>采购人</w:t>
            </w:r>
          </w:p>
        </w:tc>
        <w:tc>
          <w:tcPr>
            <w:tcW w:w="6642" w:type="dxa"/>
            <w:noWrap/>
            <w:vAlign w:val="center"/>
          </w:tcPr>
          <w:p>
            <w:pPr>
              <w:spacing w:line="380" w:lineRule="exact"/>
              <w:rPr>
                <w:rFonts w:ascii="宋体" w:hAnsi="宋体" w:cs="宋体"/>
                <w:sz w:val="24"/>
              </w:rPr>
            </w:pPr>
            <w:r>
              <w:rPr>
                <w:rFonts w:hint="eastAsia" w:ascii="宋体" w:hAnsi="宋体" w:cs="宋体"/>
                <w:sz w:val="24"/>
              </w:rPr>
              <w:t>采购人名称：隆安县林业局</w:t>
            </w:r>
          </w:p>
          <w:p>
            <w:pPr>
              <w:spacing w:line="380" w:lineRule="exact"/>
              <w:rPr>
                <w:rFonts w:ascii="宋体" w:hAnsi="宋体" w:cs="宋体"/>
                <w:sz w:val="24"/>
              </w:rPr>
            </w:pPr>
            <w:r>
              <w:rPr>
                <w:rFonts w:hint="eastAsia" w:ascii="宋体" w:hAnsi="宋体" w:cs="宋体"/>
                <w:sz w:val="24"/>
              </w:rPr>
              <w:t>地址：隆安县城厢镇蝶城路545-1号</w:t>
            </w:r>
          </w:p>
          <w:p>
            <w:pPr>
              <w:spacing w:line="380" w:lineRule="exact"/>
              <w:rPr>
                <w:rFonts w:ascii="宋体" w:hAnsi="宋体" w:cs="宋体"/>
                <w:sz w:val="24"/>
              </w:rPr>
            </w:pPr>
            <w:r>
              <w:rPr>
                <w:rFonts w:hint="eastAsia" w:ascii="宋体" w:hAnsi="宋体" w:cs="宋体"/>
                <w:sz w:val="24"/>
              </w:rPr>
              <w:t>联系人：</w:t>
            </w:r>
            <w:r>
              <w:rPr>
                <w:rFonts w:hint="eastAsia" w:ascii="宋体" w:hAnsi="宋体" w:cs="Arial"/>
                <w:sz w:val="24"/>
              </w:rPr>
              <w:t>李工</w:t>
            </w:r>
            <w:r>
              <w:rPr>
                <w:rFonts w:hint="eastAsia" w:ascii="宋体" w:hAnsi="宋体" w:cs="宋体"/>
                <w:sz w:val="24"/>
              </w:rPr>
              <w:tab/>
            </w:r>
          </w:p>
          <w:p>
            <w:pPr>
              <w:spacing w:line="380" w:lineRule="exact"/>
              <w:rPr>
                <w:rFonts w:hint="eastAsia" w:ascii="宋体" w:hAnsi="宋体" w:cs="宋体" w:eastAsiaTheme="minorEastAsia"/>
                <w:sz w:val="24"/>
                <w:lang w:eastAsia="zh-CN"/>
              </w:rPr>
            </w:pPr>
            <w:r>
              <w:rPr>
                <w:rFonts w:hint="eastAsia" w:ascii="宋体" w:hAnsi="宋体" w:cs="宋体"/>
                <w:sz w:val="24"/>
              </w:rPr>
              <w:t>联系电话：0771-</w:t>
            </w:r>
            <w:r>
              <w:rPr>
                <w:rFonts w:hint="eastAsia" w:ascii="宋体" w:hAnsi="宋体" w:cs="宋体"/>
                <w:sz w:val="24"/>
                <w:lang w:eastAsia="zh-CN"/>
              </w:rPr>
              <w:t>6523603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1.2.2</w:t>
            </w:r>
          </w:p>
        </w:tc>
        <w:tc>
          <w:tcPr>
            <w:tcW w:w="1925" w:type="dxa"/>
            <w:noWrap/>
            <w:vAlign w:val="center"/>
          </w:tcPr>
          <w:p>
            <w:pPr>
              <w:spacing w:line="420" w:lineRule="exact"/>
              <w:rPr>
                <w:rFonts w:ascii="宋体" w:hAnsi="宋体" w:cs="宋体"/>
                <w:sz w:val="24"/>
              </w:rPr>
            </w:pPr>
            <w:r>
              <w:rPr>
                <w:rFonts w:hint="eastAsia" w:ascii="宋体" w:hAnsi="宋体" w:cs="宋体"/>
                <w:sz w:val="24"/>
              </w:rPr>
              <w:t>采购代理机构</w:t>
            </w:r>
          </w:p>
        </w:tc>
        <w:tc>
          <w:tcPr>
            <w:tcW w:w="6642" w:type="dxa"/>
            <w:noWrap/>
            <w:vAlign w:val="center"/>
          </w:tcPr>
          <w:p>
            <w:pPr>
              <w:spacing w:line="380" w:lineRule="exact"/>
              <w:rPr>
                <w:rFonts w:ascii="宋体" w:hAnsi="宋体" w:cs="宋体"/>
                <w:sz w:val="24"/>
              </w:rPr>
            </w:pPr>
            <w:r>
              <w:rPr>
                <w:rFonts w:hint="eastAsia" w:ascii="宋体" w:hAnsi="宋体" w:cs="宋体"/>
                <w:sz w:val="24"/>
              </w:rPr>
              <w:t>采购代理机构名称：广西桂益信工程造价咨询有限公司</w:t>
            </w:r>
          </w:p>
          <w:p>
            <w:pPr>
              <w:spacing w:line="380" w:lineRule="exact"/>
              <w:rPr>
                <w:rFonts w:ascii="宋体" w:hAnsi="宋体" w:cs="宋体"/>
                <w:sz w:val="24"/>
                <w:lang w:val="zh-CN"/>
              </w:rPr>
            </w:pPr>
            <w:r>
              <w:rPr>
                <w:rFonts w:hint="eastAsia" w:ascii="宋体" w:hAnsi="宋体" w:cs="宋体"/>
                <w:sz w:val="24"/>
              </w:rPr>
              <w:t>地址：南宁市青秀区金浦路16号汇东国际F座1509室</w:t>
            </w:r>
          </w:p>
          <w:p>
            <w:pPr>
              <w:spacing w:line="380" w:lineRule="exact"/>
              <w:rPr>
                <w:rFonts w:ascii="宋体" w:hAnsi="宋体" w:cs="宋体"/>
                <w:sz w:val="24"/>
              </w:rPr>
            </w:pPr>
            <w:r>
              <w:rPr>
                <w:rFonts w:hint="eastAsia" w:ascii="宋体" w:hAnsi="宋体" w:cs="宋体"/>
                <w:sz w:val="24"/>
              </w:rPr>
              <w:t>项目联系人：</w:t>
            </w:r>
            <w:r>
              <w:rPr>
                <w:rFonts w:hint="eastAsia" w:ascii="宋体" w:hAnsi="宋体" w:cs="Arial"/>
                <w:sz w:val="24"/>
              </w:rPr>
              <w:t>农工</w:t>
            </w:r>
            <w:r>
              <w:rPr>
                <w:rFonts w:hint="eastAsia" w:ascii="宋体" w:hAnsi="宋体" w:cs="宋体"/>
                <w:sz w:val="24"/>
              </w:rPr>
              <w:tab/>
            </w:r>
          </w:p>
          <w:p>
            <w:pPr>
              <w:spacing w:line="380" w:lineRule="exact"/>
              <w:rPr>
                <w:rFonts w:ascii="宋体" w:hAnsi="宋体" w:cs="宋体"/>
                <w:sz w:val="24"/>
              </w:rPr>
            </w:pPr>
            <w:r>
              <w:rPr>
                <w:rFonts w:hint="eastAsia" w:ascii="宋体" w:hAnsi="宋体" w:cs="宋体"/>
                <w:sz w:val="24"/>
              </w:rPr>
              <w:t>联系电话：0771-5585736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1.2.3</w:t>
            </w:r>
          </w:p>
        </w:tc>
        <w:tc>
          <w:tcPr>
            <w:tcW w:w="1925" w:type="dxa"/>
            <w:noWrap/>
            <w:vAlign w:val="center"/>
          </w:tcPr>
          <w:p>
            <w:pPr>
              <w:spacing w:line="420" w:lineRule="exact"/>
              <w:rPr>
                <w:rFonts w:ascii="宋体" w:hAnsi="宋体" w:cs="宋体"/>
                <w:sz w:val="24"/>
              </w:rPr>
            </w:pPr>
            <w:r>
              <w:rPr>
                <w:rFonts w:hint="eastAsia" w:ascii="宋体" w:hAnsi="宋体" w:cs="宋体"/>
                <w:sz w:val="24"/>
              </w:rPr>
              <w:t>项目名称及编号</w:t>
            </w:r>
          </w:p>
        </w:tc>
        <w:tc>
          <w:tcPr>
            <w:tcW w:w="6642" w:type="dxa"/>
            <w:noWrap/>
            <w:vAlign w:val="center"/>
          </w:tcPr>
          <w:p>
            <w:pPr>
              <w:spacing w:line="380" w:lineRule="exact"/>
              <w:rPr>
                <w:rFonts w:ascii="宋体" w:hAnsi="宋体" w:cs="宋体"/>
                <w:sz w:val="24"/>
              </w:rPr>
            </w:pPr>
            <w:r>
              <w:rPr>
                <w:rFonts w:hint="eastAsia" w:ascii="宋体" w:hAnsi="宋体" w:cs="宋体"/>
                <w:sz w:val="24"/>
              </w:rPr>
              <w:t xml:space="preserve">项目名称：广西西大明山自治区级自然保护区（隆安辖区）勘界立标项目 </w:t>
            </w:r>
          </w:p>
          <w:p>
            <w:pPr>
              <w:spacing w:line="380" w:lineRule="exact"/>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LAZC2020-G3-01865-</w:t>
            </w:r>
            <w:r>
              <w:rPr>
                <w:rFonts w:hint="eastAsia" w:ascii="宋体" w:hAnsi="宋体" w:cs="宋体"/>
                <w:sz w:val="24"/>
                <w:lang w:eastAsia="zh-CN"/>
              </w:rPr>
              <w:t>GGYX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1.2.4</w:t>
            </w:r>
          </w:p>
        </w:tc>
        <w:tc>
          <w:tcPr>
            <w:tcW w:w="1925" w:type="dxa"/>
            <w:noWrap/>
            <w:vAlign w:val="center"/>
          </w:tcPr>
          <w:p>
            <w:pPr>
              <w:spacing w:line="420" w:lineRule="exact"/>
              <w:rPr>
                <w:rFonts w:ascii="宋体" w:hAnsi="宋体" w:cs="宋体"/>
                <w:sz w:val="24"/>
              </w:rPr>
            </w:pPr>
            <w:r>
              <w:rPr>
                <w:rFonts w:hint="eastAsia" w:ascii="宋体" w:hAnsi="宋体" w:cs="宋体"/>
                <w:sz w:val="24"/>
              </w:rPr>
              <w:t>分包情况</w:t>
            </w:r>
          </w:p>
        </w:tc>
        <w:tc>
          <w:tcPr>
            <w:tcW w:w="6642" w:type="dxa"/>
            <w:noWrap/>
            <w:vAlign w:val="center"/>
          </w:tcPr>
          <w:p>
            <w:pPr>
              <w:spacing w:line="380" w:lineRule="exact"/>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pStyle w:val="11"/>
              <w:spacing w:after="0" w:line="420" w:lineRule="exact"/>
              <w:jc w:val="center"/>
              <w:rPr>
                <w:rFonts w:ascii="宋体" w:hAnsi="宋体" w:cs="宋体"/>
                <w:sz w:val="24"/>
                <w:szCs w:val="24"/>
              </w:rPr>
            </w:pPr>
            <w:r>
              <w:rPr>
                <w:rFonts w:hint="eastAsia" w:ascii="宋体" w:hAnsi="宋体" w:cs="宋体"/>
                <w:bCs/>
                <w:sz w:val="24"/>
                <w:szCs w:val="24"/>
              </w:rPr>
              <w:t>1.2.5</w:t>
            </w:r>
          </w:p>
        </w:tc>
        <w:tc>
          <w:tcPr>
            <w:tcW w:w="1925" w:type="dxa"/>
            <w:noWrap/>
            <w:vAlign w:val="center"/>
          </w:tcPr>
          <w:p>
            <w:pPr>
              <w:spacing w:line="420" w:lineRule="exact"/>
              <w:rPr>
                <w:rFonts w:ascii="宋体" w:hAnsi="宋体" w:cs="宋体"/>
                <w:sz w:val="24"/>
              </w:rPr>
            </w:pPr>
            <w:r>
              <w:rPr>
                <w:rFonts w:hint="eastAsia" w:ascii="宋体" w:hAnsi="宋体" w:cs="宋体"/>
                <w:sz w:val="24"/>
              </w:rPr>
              <w:t>采购需求</w:t>
            </w:r>
          </w:p>
        </w:tc>
        <w:tc>
          <w:tcPr>
            <w:tcW w:w="6642" w:type="dxa"/>
            <w:noWrap/>
            <w:vAlign w:val="center"/>
          </w:tcPr>
          <w:p>
            <w:pPr>
              <w:spacing w:line="380" w:lineRule="exact"/>
              <w:rPr>
                <w:rFonts w:ascii="宋体" w:hAnsi="宋体" w:cs="宋体"/>
                <w:sz w:val="24"/>
              </w:rPr>
            </w:pPr>
            <w:r>
              <w:rPr>
                <w:rFonts w:hint="eastAsia" w:ascii="宋体" w:hAnsi="宋体" w:cs="宋体"/>
                <w:sz w:val="24"/>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bCs/>
                <w:sz w:val="24"/>
              </w:rPr>
            </w:pPr>
            <w:r>
              <w:rPr>
                <w:rFonts w:hint="eastAsia" w:ascii="宋体" w:hAnsi="宋体" w:cs="宋体"/>
                <w:sz w:val="24"/>
              </w:rPr>
              <w:t>1.2.6</w:t>
            </w:r>
          </w:p>
        </w:tc>
        <w:tc>
          <w:tcPr>
            <w:tcW w:w="1925" w:type="dxa"/>
            <w:noWrap/>
            <w:vAlign w:val="center"/>
          </w:tcPr>
          <w:p>
            <w:pPr>
              <w:spacing w:line="420" w:lineRule="exact"/>
              <w:rPr>
                <w:rFonts w:ascii="宋体" w:hAnsi="宋体" w:cs="宋体"/>
                <w:sz w:val="24"/>
              </w:rPr>
            </w:pPr>
            <w:r>
              <w:rPr>
                <w:rFonts w:hint="eastAsia" w:ascii="宋体" w:hAnsi="宋体" w:cs="宋体"/>
                <w:sz w:val="24"/>
              </w:rPr>
              <w:t>采购内容</w:t>
            </w:r>
          </w:p>
        </w:tc>
        <w:tc>
          <w:tcPr>
            <w:tcW w:w="6642" w:type="dxa"/>
            <w:noWrap/>
            <w:vAlign w:val="center"/>
          </w:tcPr>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3"/>
              <w:gridCol w:w="1766"/>
              <w:gridCol w:w="584"/>
              <w:gridCol w:w="243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353" w:type="pct"/>
                  <w:vAlign w:val="center"/>
                </w:tcPr>
                <w:p>
                  <w:pPr>
                    <w:jc w:val="center"/>
                    <w:rPr>
                      <w:sz w:val="24"/>
                    </w:rPr>
                  </w:pPr>
                </w:p>
                <w:p>
                  <w:pPr>
                    <w:jc w:val="center"/>
                    <w:rPr>
                      <w:sz w:val="24"/>
                    </w:rPr>
                  </w:pPr>
                  <w:r>
                    <w:rPr>
                      <w:rFonts w:hint="eastAsia"/>
                      <w:sz w:val="24"/>
                    </w:rPr>
                    <w:t>项号</w:t>
                  </w:r>
                </w:p>
              </w:tc>
              <w:tc>
                <w:tcPr>
                  <w:tcW w:w="1376" w:type="pct"/>
                  <w:vAlign w:val="center"/>
                </w:tcPr>
                <w:p>
                  <w:pPr>
                    <w:jc w:val="center"/>
                    <w:rPr>
                      <w:sz w:val="24"/>
                    </w:rPr>
                  </w:pPr>
                </w:p>
                <w:p>
                  <w:pPr>
                    <w:jc w:val="center"/>
                    <w:rPr>
                      <w:sz w:val="24"/>
                    </w:rPr>
                  </w:pPr>
                  <w:r>
                    <w:rPr>
                      <w:rFonts w:hint="eastAsia"/>
                      <w:sz w:val="24"/>
                    </w:rPr>
                    <w:t>服务名称</w:t>
                  </w:r>
                </w:p>
              </w:tc>
              <w:tc>
                <w:tcPr>
                  <w:tcW w:w="455" w:type="pct"/>
                  <w:vAlign w:val="center"/>
                </w:tcPr>
                <w:p>
                  <w:pPr>
                    <w:jc w:val="center"/>
                    <w:rPr>
                      <w:sz w:val="24"/>
                    </w:rPr>
                  </w:pPr>
                </w:p>
                <w:p>
                  <w:pPr>
                    <w:jc w:val="center"/>
                    <w:rPr>
                      <w:sz w:val="24"/>
                    </w:rPr>
                  </w:pPr>
                  <w:r>
                    <w:rPr>
                      <w:rFonts w:hint="eastAsia"/>
                      <w:sz w:val="24"/>
                    </w:rPr>
                    <w:t>数量</w:t>
                  </w:r>
                </w:p>
              </w:tc>
              <w:tc>
                <w:tcPr>
                  <w:tcW w:w="1901" w:type="pct"/>
                  <w:vAlign w:val="center"/>
                </w:tcPr>
                <w:p>
                  <w:pPr>
                    <w:jc w:val="center"/>
                    <w:rPr>
                      <w:sz w:val="24"/>
                    </w:rPr>
                  </w:pPr>
                </w:p>
                <w:p>
                  <w:pPr>
                    <w:jc w:val="center"/>
                    <w:rPr>
                      <w:sz w:val="24"/>
                    </w:rPr>
                  </w:pPr>
                  <w:r>
                    <w:rPr>
                      <w:rFonts w:hint="eastAsia"/>
                      <w:sz w:val="24"/>
                    </w:rPr>
                    <w:t>简要服务描述</w:t>
                  </w:r>
                </w:p>
              </w:tc>
              <w:tc>
                <w:tcPr>
                  <w:tcW w:w="912" w:type="pct"/>
                  <w:vAlign w:val="center"/>
                </w:tcPr>
                <w:p>
                  <w:pPr>
                    <w:jc w:val="center"/>
                    <w:rPr>
                      <w:sz w:val="24"/>
                    </w:rPr>
                  </w:pPr>
                  <w:r>
                    <w:rPr>
                      <w:rFonts w:hint="eastAsia"/>
                      <w:sz w:val="24"/>
                    </w:rPr>
                    <w:t>采购预算</w:t>
                  </w:r>
                </w:p>
                <w:p>
                  <w:pPr>
                    <w:jc w:val="center"/>
                    <w:rPr>
                      <w:sz w:val="24"/>
                    </w:rPr>
                  </w:pPr>
                  <w:r>
                    <w:rPr>
                      <w:rFonts w:hint="eastAsia"/>
                      <w:sz w:val="24"/>
                    </w:rPr>
                    <w:t>（人民币：万元）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353" w:type="pct"/>
                  <w:tcBorders>
                    <w:bottom w:val="nil"/>
                  </w:tcBorders>
                  <w:vAlign w:val="center"/>
                </w:tcPr>
                <w:p>
                  <w:pPr>
                    <w:jc w:val="center"/>
                    <w:rPr>
                      <w:rFonts w:hint="eastAsia"/>
                      <w:sz w:val="24"/>
                    </w:rPr>
                  </w:pPr>
                  <w:r>
                    <w:rPr>
                      <w:rFonts w:hint="eastAsia"/>
                      <w:sz w:val="24"/>
                    </w:rPr>
                    <w:t>1</w:t>
                  </w:r>
                </w:p>
              </w:tc>
              <w:tc>
                <w:tcPr>
                  <w:tcW w:w="1376" w:type="pct"/>
                  <w:tcBorders>
                    <w:bottom w:val="nil"/>
                  </w:tcBorders>
                  <w:vAlign w:val="center"/>
                </w:tcPr>
                <w:p>
                  <w:pPr>
                    <w:jc w:val="center"/>
                    <w:rPr>
                      <w:rFonts w:hint="eastAsia"/>
                      <w:sz w:val="24"/>
                    </w:rPr>
                  </w:pPr>
                  <w:r>
                    <w:rPr>
                      <w:rFonts w:hint="eastAsia"/>
                      <w:sz w:val="24"/>
                    </w:rPr>
                    <w:t>广西西大明山自治区级自然保护区（隆安辖区）勘界立标项目</w:t>
                  </w:r>
                </w:p>
              </w:tc>
              <w:tc>
                <w:tcPr>
                  <w:tcW w:w="455" w:type="pct"/>
                  <w:tcBorders>
                    <w:bottom w:val="nil"/>
                  </w:tcBorders>
                  <w:vAlign w:val="center"/>
                </w:tcPr>
                <w:p>
                  <w:pPr>
                    <w:jc w:val="center"/>
                    <w:rPr>
                      <w:rFonts w:hint="eastAsia"/>
                      <w:sz w:val="24"/>
                    </w:rPr>
                  </w:pPr>
                  <w:r>
                    <w:rPr>
                      <w:rFonts w:hint="eastAsia"/>
                      <w:sz w:val="24"/>
                    </w:rPr>
                    <w:t>1</w:t>
                  </w:r>
                </w:p>
              </w:tc>
              <w:tc>
                <w:tcPr>
                  <w:tcW w:w="1901" w:type="pct"/>
                  <w:tcBorders>
                    <w:bottom w:val="nil"/>
                  </w:tcBorders>
                  <w:vAlign w:val="center"/>
                </w:tcPr>
                <w:p>
                  <w:pPr>
                    <w:jc w:val="center"/>
                    <w:rPr>
                      <w:rFonts w:hint="eastAsia"/>
                      <w:sz w:val="24"/>
                    </w:rPr>
                  </w:pPr>
                  <w:r>
                    <w:rPr>
                      <w:rFonts w:hint="eastAsia"/>
                      <w:sz w:val="24"/>
                    </w:rPr>
                    <w:t>边界点实地测量、测绘、边界附图制作、定标点确认、在重点地段（部位）等关键控制点设立标识，编制勘界报告书等</w:t>
                  </w:r>
                </w:p>
              </w:tc>
              <w:tc>
                <w:tcPr>
                  <w:tcW w:w="912" w:type="pct"/>
                  <w:tcBorders>
                    <w:bottom w:val="nil"/>
                  </w:tcBorders>
                  <w:vAlign w:val="center"/>
                </w:tcPr>
                <w:p>
                  <w:pPr>
                    <w:jc w:val="center"/>
                    <w:rPr>
                      <w:rFonts w:hint="eastAsia"/>
                      <w:sz w:val="24"/>
                    </w:rPr>
                  </w:pPr>
                  <w:r>
                    <w:rPr>
                      <w:rFonts w:hint="eastAsia"/>
                      <w:sz w:val="24"/>
                    </w:rPr>
                    <w:t>618.35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53" w:type="pct"/>
                  <w:tcBorders>
                    <w:top w:val="nil"/>
                    <w:bottom w:val="nil"/>
                  </w:tcBorders>
                  <w:vAlign w:val="center"/>
                </w:tcPr>
                <w:p>
                  <w:pPr>
                    <w:jc w:val="center"/>
                    <w:rPr>
                      <w:rFonts w:hint="eastAsia"/>
                      <w:sz w:val="24"/>
                    </w:rPr>
                  </w:pPr>
                </w:p>
              </w:tc>
              <w:tc>
                <w:tcPr>
                  <w:tcW w:w="1376" w:type="pct"/>
                  <w:tcBorders>
                    <w:top w:val="nil"/>
                    <w:bottom w:val="nil"/>
                  </w:tcBorders>
                  <w:vAlign w:val="center"/>
                </w:tcPr>
                <w:p>
                  <w:pPr>
                    <w:jc w:val="center"/>
                    <w:rPr>
                      <w:rFonts w:hint="eastAsia"/>
                      <w:sz w:val="24"/>
                    </w:rPr>
                  </w:pPr>
                </w:p>
              </w:tc>
              <w:tc>
                <w:tcPr>
                  <w:tcW w:w="455" w:type="pct"/>
                  <w:tcBorders>
                    <w:top w:val="nil"/>
                    <w:bottom w:val="nil"/>
                  </w:tcBorders>
                  <w:vAlign w:val="center"/>
                </w:tcPr>
                <w:p>
                  <w:pPr>
                    <w:jc w:val="center"/>
                    <w:rPr>
                      <w:rFonts w:hint="eastAsia"/>
                      <w:sz w:val="24"/>
                    </w:rPr>
                  </w:pPr>
                </w:p>
              </w:tc>
              <w:tc>
                <w:tcPr>
                  <w:tcW w:w="1901" w:type="pct"/>
                  <w:tcBorders>
                    <w:top w:val="nil"/>
                    <w:bottom w:val="nil"/>
                  </w:tcBorders>
                  <w:vAlign w:val="center"/>
                </w:tcPr>
                <w:p>
                  <w:pPr>
                    <w:jc w:val="center"/>
                    <w:rPr>
                      <w:rFonts w:hint="eastAsia"/>
                      <w:sz w:val="24"/>
                    </w:rPr>
                  </w:pPr>
                </w:p>
              </w:tc>
              <w:tc>
                <w:tcPr>
                  <w:tcW w:w="912" w:type="pct"/>
                  <w:tcBorders>
                    <w:top w:val="nil"/>
                    <w:bottom w:val="nil"/>
                  </w:tcBorders>
                  <w:vAlign w:val="center"/>
                </w:tcPr>
                <w:p>
                  <w:pPr>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353" w:type="pct"/>
                  <w:tcBorders>
                    <w:top w:val="nil"/>
                  </w:tcBorders>
                  <w:vAlign w:val="center"/>
                </w:tcPr>
                <w:p>
                  <w:pPr>
                    <w:jc w:val="center"/>
                    <w:rPr>
                      <w:sz w:val="24"/>
                    </w:rPr>
                  </w:pPr>
                </w:p>
              </w:tc>
              <w:tc>
                <w:tcPr>
                  <w:tcW w:w="1376" w:type="pct"/>
                  <w:tcBorders>
                    <w:top w:val="nil"/>
                  </w:tcBorders>
                  <w:vAlign w:val="center"/>
                </w:tcPr>
                <w:p>
                  <w:pPr>
                    <w:jc w:val="center"/>
                    <w:rPr>
                      <w:sz w:val="24"/>
                    </w:rPr>
                  </w:pPr>
                </w:p>
              </w:tc>
              <w:tc>
                <w:tcPr>
                  <w:tcW w:w="455" w:type="pct"/>
                  <w:tcBorders>
                    <w:top w:val="nil"/>
                  </w:tcBorders>
                  <w:vAlign w:val="center"/>
                </w:tcPr>
                <w:p>
                  <w:pPr>
                    <w:jc w:val="center"/>
                    <w:rPr>
                      <w:sz w:val="24"/>
                    </w:rPr>
                  </w:pPr>
                </w:p>
              </w:tc>
              <w:tc>
                <w:tcPr>
                  <w:tcW w:w="1901" w:type="pct"/>
                  <w:tcBorders>
                    <w:top w:val="nil"/>
                  </w:tcBorders>
                  <w:vAlign w:val="center"/>
                </w:tcPr>
                <w:p>
                  <w:pPr>
                    <w:jc w:val="center"/>
                    <w:rPr>
                      <w:sz w:val="24"/>
                    </w:rPr>
                  </w:pPr>
                </w:p>
              </w:tc>
              <w:tc>
                <w:tcPr>
                  <w:tcW w:w="912" w:type="pct"/>
                  <w:tcBorders>
                    <w:top w:val="nil"/>
                  </w:tcBorders>
                  <w:vAlign w:val="center"/>
                </w:tcPr>
                <w:p>
                  <w:pPr>
                    <w:jc w:val="center"/>
                    <w:rPr>
                      <w:sz w:val="24"/>
                    </w:rPr>
                  </w:pPr>
                </w:p>
              </w:tc>
            </w:tr>
          </w:tbl>
          <w:p>
            <w:pPr>
              <w:pStyle w:val="12"/>
              <w:rPr>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bCs/>
                <w:sz w:val="24"/>
              </w:rPr>
            </w:pPr>
            <w:r>
              <w:rPr>
                <w:rFonts w:hint="eastAsia" w:ascii="宋体" w:hAnsi="宋体" w:cs="宋体"/>
                <w:sz w:val="24"/>
              </w:rPr>
              <w:t>1.2.7</w:t>
            </w:r>
          </w:p>
        </w:tc>
        <w:tc>
          <w:tcPr>
            <w:tcW w:w="1925" w:type="dxa"/>
            <w:noWrap/>
            <w:vAlign w:val="center"/>
          </w:tcPr>
          <w:p>
            <w:pPr>
              <w:spacing w:line="420" w:lineRule="exact"/>
              <w:rPr>
                <w:rFonts w:ascii="宋体" w:hAnsi="宋体" w:cs="宋体"/>
                <w:sz w:val="24"/>
              </w:rPr>
            </w:pPr>
            <w:r>
              <w:rPr>
                <w:rFonts w:hint="eastAsia" w:ascii="宋体" w:hAnsi="宋体" w:cs="宋体"/>
                <w:sz w:val="24"/>
              </w:rPr>
              <w:t>质量要求</w:t>
            </w:r>
          </w:p>
        </w:tc>
        <w:tc>
          <w:tcPr>
            <w:tcW w:w="6642" w:type="dxa"/>
            <w:noWrap/>
            <w:vAlign w:val="center"/>
          </w:tcPr>
          <w:p>
            <w:pPr>
              <w:spacing w:line="430" w:lineRule="exact"/>
              <w:rPr>
                <w:rFonts w:ascii="宋体" w:hAnsi="宋体" w:cs="宋体"/>
                <w:sz w:val="24"/>
                <w:highlight w:val="yellow"/>
              </w:rPr>
            </w:pPr>
            <w:r>
              <w:rPr>
                <w:rFonts w:hint="eastAsia" w:ascii="宋体" w:hAnsi="宋体" w:cs="宋体"/>
                <w:color w:val="auto"/>
                <w:sz w:val="24"/>
                <w:highlight w:val="none"/>
              </w:rPr>
              <w:t>符合国家、行业和</w:t>
            </w:r>
            <w:r>
              <w:rPr>
                <w:rFonts w:hint="eastAsia"/>
                <w:color w:val="auto"/>
                <w:sz w:val="24"/>
                <w:highlight w:val="none"/>
              </w:rPr>
              <w:t>自治区主管</w:t>
            </w:r>
            <w:r>
              <w:rPr>
                <w:rFonts w:hint="eastAsia" w:ascii="宋体" w:hAnsi="宋体" w:cs="宋体"/>
                <w:color w:val="auto"/>
                <w:sz w:val="24"/>
                <w:highlight w:val="none"/>
              </w:rPr>
              <w:t>部门相关技术规范要求，并通过相关政府部门验收。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00" w:lineRule="exact"/>
              <w:jc w:val="center"/>
              <w:rPr>
                <w:rFonts w:ascii="宋体" w:hAnsi="宋体" w:cs="宋体"/>
                <w:sz w:val="24"/>
              </w:rPr>
            </w:pPr>
            <w:r>
              <w:rPr>
                <w:rFonts w:hint="eastAsia" w:ascii="宋体" w:hAnsi="宋体" w:cs="宋体"/>
                <w:sz w:val="24"/>
              </w:rPr>
              <w:t>1.3.1</w:t>
            </w:r>
          </w:p>
        </w:tc>
        <w:tc>
          <w:tcPr>
            <w:tcW w:w="1925" w:type="dxa"/>
            <w:noWrap/>
            <w:vAlign w:val="center"/>
          </w:tcPr>
          <w:p>
            <w:pPr>
              <w:spacing w:line="400" w:lineRule="exact"/>
              <w:rPr>
                <w:rFonts w:ascii="宋体" w:hAnsi="宋体" w:cs="宋体"/>
                <w:sz w:val="24"/>
              </w:rPr>
            </w:pPr>
            <w:r>
              <w:rPr>
                <w:rFonts w:hint="eastAsia" w:ascii="宋体" w:hAnsi="宋体" w:cs="宋体"/>
                <w:sz w:val="24"/>
              </w:rPr>
              <w:t>投标人资质条件、能力和信誉</w:t>
            </w:r>
          </w:p>
        </w:tc>
        <w:tc>
          <w:tcPr>
            <w:tcW w:w="6642" w:type="dxa"/>
            <w:noWrap/>
            <w:vAlign w:val="center"/>
          </w:tcPr>
          <w:p>
            <w:pPr>
              <w:spacing w:line="380" w:lineRule="exact"/>
              <w:rPr>
                <w:rFonts w:hint="eastAsia" w:ascii="宋体" w:hAnsi="宋体" w:cs="宋体"/>
                <w:sz w:val="24"/>
              </w:rPr>
            </w:pPr>
            <w:r>
              <w:rPr>
                <w:rFonts w:hint="eastAsia" w:ascii="宋体" w:hAnsi="宋体" w:cs="宋体"/>
                <w:sz w:val="24"/>
              </w:rPr>
              <w:t>1、符合《中华人民共和国政府采购法》第二十二条规定的条件，国内注册（指按国家有关规定要求注册的）提供本次采购服务的供应商。</w:t>
            </w:r>
          </w:p>
          <w:p>
            <w:pPr>
              <w:spacing w:line="380" w:lineRule="exact"/>
              <w:rPr>
                <w:rFonts w:hint="eastAsia" w:ascii="宋体" w:hAnsi="宋体" w:cs="宋体"/>
                <w:sz w:val="24"/>
              </w:rPr>
            </w:pPr>
            <w:r>
              <w:rPr>
                <w:rFonts w:hint="eastAsia" w:ascii="宋体" w:hAnsi="宋体" w:cs="宋体"/>
                <w:sz w:val="24"/>
              </w:rPr>
              <w:t>2、投标人具备林业调查规划乙级或工程测量乙级或测绘丙级及其以上资质，投入本项目的项目负责人必须具有相关专业中级及以上技术职称。</w:t>
            </w:r>
          </w:p>
          <w:p>
            <w:pPr>
              <w:spacing w:line="380" w:lineRule="exact"/>
              <w:rPr>
                <w:rFonts w:hint="eastAsia" w:ascii="宋体" w:hAnsi="宋体" w:cs="宋体"/>
                <w:sz w:val="24"/>
              </w:rPr>
            </w:pPr>
            <w:r>
              <w:rPr>
                <w:rFonts w:hint="eastAsia" w:ascii="宋体" w:hAnsi="宋体" w:cs="宋体"/>
                <w:sz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380" w:lineRule="exact"/>
              <w:rPr>
                <w:rFonts w:hint="eastAsia" w:ascii="宋体" w:hAnsi="宋体" w:cs="宋体"/>
                <w:sz w:val="24"/>
              </w:rPr>
            </w:pPr>
            <w:r>
              <w:rPr>
                <w:rFonts w:hint="eastAsia" w:ascii="宋体" w:hAnsi="宋体" w:cs="宋体"/>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rPr>
                <w:sz w:val="24"/>
                <w:szCs w:val="24"/>
              </w:rPr>
            </w:pPr>
            <w:r>
              <w:rPr>
                <w:rFonts w:hint="eastAsia" w:ascii="宋体" w:hAnsi="宋体" w:cs="宋体"/>
                <w:sz w:val="24"/>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00" w:lineRule="exact"/>
              <w:jc w:val="center"/>
              <w:rPr>
                <w:rFonts w:ascii="宋体" w:hAnsi="宋体" w:cs="宋体"/>
                <w:sz w:val="24"/>
              </w:rPr>
            </w:pPr>
            <w:r>
              <w:rPr>
                <w:rFonts w:hint="eastAsia" w:ascii="宋体" w:hAnsi="宋体" w:cs="宋体"/>
                <w:sz w:val="24"/>
              </w:rPr>
              <w:t>1.3.2</w:t>
            </w:r>
          </w:p>
        </w:tc>
        <w:tc>
          <w:tcPr>
            <w:tcW w:w="1925" w:type="dxa"/>
            <w:noWrap/>
            <w:vAlign w:val="center"/>
          </w:tcPr>
          <w:p>
            <w:pPr>
              <w:spacing w:line="400" w:lineRule="exact"/>
              <w:rPr>
                <w:rFonts w:ascii="宋体" w:hAnsi="宋体" w:cs="宋体"/>
                <w:sz w:val="24"/>
              </w:rPr>
            </w:pPr>
            <w:r>
              <w:rPr>
                <w:rFonts w:hint="eastAsia" w:ascii="宋体" w:hAnsi="宋体" w:cs="宋体"/>
                <w:sz w:val="24"/>
              </w:rPr>
              <w:t>是否接受联合体投标</w:t>
            </w:r>
          </w:p>
        </w:tc>
        <w:tc>
          <w:tcPr>
            <w:tcW w:w="6642" w:type="dxa"/>
            <w:noWrap/>
            <w:vAlign w:val="center"/>
          </w:tcPr>
          <w:p>
            <w:pPr>
              <w:pStyle w:val="13"/>
              <w:tabs>
                <w:tab w:val="left" w:pos="3204"/>
              </w:tabs>
              <w:spacing w:line="400" w:lineRule="exact"/>
              <w:ind w:firstLine="0"/>
              <w:rPr>
                <w:rFonts w:hAnsi="宋体" w:cs="宋体"/>
                <w:sz w:val="24"/>
                <w:szCs w:val="24"/>
              </w:rPr>
            </w:pPr>
            <w:r>
              <w:rPr>
                <w:rFonts w:hint="eastAsia" w:hAnsi="宋体" w:cs="宋体"/>
                <w:spacing w:val="6"/>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1.9.1</w:t>
            </w:r>
          </w:p>
        </w:tc>
        <w:tc>
          <w:tcPr>
            <w:tcW w:w="1925" w:type="dxa"/>
            <w:noWrap/>
            <w:vAlign w:val="center"/>
          </w:tcPr>
          <w:p>
            <w:pPr>
              <w:spacing w:line="420" w:lineRule="exact"/>
              <w:rPr>
                <w:rFonts w:ascii="宋体" w:hAnsi="宋体" w:cs="宋体"/>
                <w:sz w:val="24"/>
              </w:rPr>
            </w:pPr>
            <w:r>
              <w:rPr>
                <w:rFonts w:hint="eastAsia" w:ascii="宋体" w:hAnsi="宋体" w:cs="宋体"/>
                <w:sz w:val="24"/>
              </w:rPr>
              <w:t>现场考察</w:t>
            </w:r>
          </w:p>
        </w:tc>
        <w:tc>
          <w:tcPr>
            <w:tcW w:w="6642" w:type="dxa"/>
            <w:noWrap/>
            <w:vAlign w:val="center"/>
          </w:tcPr>
          <w:p>
            <w:pPr>
              <w:spacing w:line="440" w:lineRule="exact"/>
              <w:rPr>
                <w:rFonts w:ascii="宋体" w:hAnsi="宋体" w:cs="宋体"/>
                <w:sz w:val="24"/>
              </w:rPr>
            </w:pPr>
            <w:r>
              <w:rPr>
                <w:rFonts w:hint="eastAsia" w:ascii="宋体" w:hAnsi="宋体" w:cs="宋体"/>
                <w:sz w:val="24"/>
              </w:rPr>
              <w:t>☑ 不组织。</w:t>
            </w:r>
          </w:p>
          <w:p>
            <w:pPr>
              <w:spacing w:line="440" w:lineRule="exact"/>
              <w:rPr>
                <w:rFonts w:ascii="宋体" w:hAnsi="宋体" w:cs="宋体"/>
                <w:sz w:val="24"/>
                <w:u w:val="single"/>
              </w:rPr>
            </w:pPr>
            <w:r>
              <w:rPr>
                <w:rFonts w:hint="eastAsia" w:ascii="宋体" w:hAnsi="宋体" w:cs="宋体"/>
                <w:sz w:val="24"/>
              </w:rPr>
              <w:t>□ 组织，考察时间：；</w:t>
            </w:r>
          </w:p>
          <w:p>
            <w:pPr>
              <w:spacing w:line="440" w:lineRule="exact"/>
              <w:ind w:firstLine="1080" w:firstLineChars="450"/>
              <w:rPr>
                <w:rFonts w:ascii="宋体" w:hAnsi="宋体" w:cs="宋体"/>
                <w:sz w:val="24"/>
              </w:rPr>
            </w:pPr>
            <w:r>
              <w:rPr>
                <w:rFonts w:hint="eastAsia" w:ascii="宋体" w:hAnsi="宋体" w:cs="宋体"/>
                <w:sz w:val="24"/>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1.10.1</w:t>
            </w:r>
          </w:p>
        </w:tc>
        <w:tc>
          <w:tcPr>
            <w:tcW w:w="1925" w:type="dxa"/>
            <w:noWrap/>
            <w:vAlign w:val="center"/>
          </w:tcPr>
          <w:p>
            <w:pPr>
              <w:spacing w:line="420" w:lineRule="exact"/>
              <w:rPr>
                <w:rFonts w:ascii="宋体" w:hAnsi="宋体" w:cs="宋体"/>
                <w:sz w:val="24"/>
              </w:rPr>
            </w:pPr>
            <w:r>
              <w:rPr>
                <w:rFonts w:hint="eastAsia" w:ascii="宋体" w:hAnsi="宋体" w:cs="宋体"/>
                <w:sz w:val="24"/>
              </w:rPr>
              <w:t>招标前答疑会</w:t>
            </w:r>
          </w:p>
        </w:tc>
        <w:tc>
          <w:tcPr>
            <w:tcW w:w="6642" w:type="dxa"/>
            <w:noWrap/>
            <w:vAlign w:val="center"/>
          </w:tcPr>
          <w:p>
            <w:pPr>
              <w:spacing w:line="440" w:lineRule="exact"/>
              <w:rPr>
                <w:rFonts w:ascii="宋体" w:hAnsi="宋体" w:cs="宋体"/>
                <w:sz w:val="24"/>
              </w:rPr>
            </w:pPr>
            <w:r>
              <w:rPr>
                <w:rFonts w:hint="eastAsia" w:ascii="宋体" w:hAnsi="宋体" w:cs="宋体"/>
                <w:sz w:val="24"/>
              </w:rPr>
              <w:t>☑ 不组织。</w:t>
            </w:r>
          </w:p>
          <w:p>
            <w:pPr>
              <w:spacing w:line="440" w:lineRule="exact"/>
              <w:rPr>
                <w:rFonts w:ascii="宋体" w:hAnsi="宋体" w:cs="宋体"/>
                <w:sz w:val="24"/>
              </w:rPr>
            </w:pPr>
            <w:r>
              <w:rPr>
                <w:rFonts w:hint="eastAsia" w:ascii="宋体" w:hAnsi="宋体" w:cs="宋体"/>
                <w:sz w:val="24"/>
              </w:rPr>
              <w:t>□ 组织，召开时间：；</w:t>
            </w:r>
          </w:p>
          <w:p>
            <w:pPr>
              <w:spacing w:line="440" w:lineRule="exact"/>
              <w:ind w:firstLine="1080" w:firstLineChars="450"/>
              <w:rPr>
                <w:rFonts w:ascii="宋体" w:hAnsi="宋体" w:cs="宋体"/>
                <w:sz w:val="24"/>
              </w:rPr>
            </w:pPr>
            <w:r>
              <w:rPr>
                <w:rFonts w:hint="eastAsia" w:ascii="宋体" w:hAnsi="宋体" w:cs="宋体"/>
                <w:sz w:val="24"/>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1.10.2</w:t>
            </w:r>
          </w:p>
        </w:tc>
        <w:tc>
          <w:tcPr>
            <w:tcW w:w="1925" w:type="dxa"/>
            <w:noWrap/>
            <w:vAlign w:val="center"/>
          </w:tcPr>
          <w:p>
            <w:pPr>
              <w:spacing w:line="400" w:lineRule="exact"/>
              <w:rPr>
                <w:rFonts w:ascii="宋体" w:hAnsi="宋体" w:cs="宋体"/>
                <w:sz w:val="24"/>
              </w:rPr>
            </w:pPr>
            <w:r>
              <w:rPr>
                <w:rFonts w:hint="eastAsia" w:ascii="宋体" w:hAnsi="宋体"/>
                <w:color w:val="000000" w:themeColor="text1"/>
                <w:sz w:val="24"/>
              </w:rPr>
              <w:t>投标人提出问题的方式</w:t>
            </w:r>
          </w:p>
        </w:tc>
        <w:tc>
          <w:tcPr>
            <w:tcW w:w="6642" w:type="dxa"/>
            <w:noWrap/>
            <w:vAlign w:val="center"/>
          </w:tcPr>
          <w:p>
            <w:pPr>
              <w:spacing w:line="400" w:lineRule="exact"/>
              <w:rPr>
                <w:rFonts w:ascii="宋体" w:hAnsi="宋体" w:cs="宋体"/>
                <w:sz w:val="24"/>
              </w:rPr>
            </w:pPr>
            <w:r>
              <w:rPr>
                <w:rFonts w:hint="eastAsia" w:ascii="宋体" w:hAnsi="宋体"/>
                <w:color w:val="000000" w:themeColor="text1"/>
                <w:sz w:val="24"/>
              </w:rPr>
              <w:t>以书面形式提交至招标代理机构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1.10.3</w:t>
            </w:r>
          </w:p>
        </w:tc>
        <w:tc>
          <w:tcPr>
            <w:tcW w:w="1925" w:type="dxa"/>
            <w:noWrap/>
            <w:vAlign w:val="center"/>
          </w:tcPr>
          <w:p>
            <w:pPr>
              <w:spacing w:line="400" w:lineRule="exact"/>
              <w:rPr>
                <w:rFonts w:ascii="宋体" w:hAnsi="宋体" w:cs="宋体"/>
                <w:sz w:val="24"/>
              </w:rPr>
            </w:pPr>
            <w:r>
              <w:rPr>
                <w:rFonts w:hint="eastAsia" w:ascii="宋体" w:hAnsi="宋体"/>
                <w:color w:val="000000" w:themeColor="text1"/>
                <w:sz w:val="24"/>
              </w:rPr>
              <w:t>招标人澄清问题的方式</w:t>
            </w:r>
          </w:p>
        </w:tc>
        <w:tc>
          <w:tcPr>
            <w:tcW w:w="6642" w:type="dxa"/>
            <w:noWrap/>
            <w:vAlign w:val="center"/>
          </w:tcPr>
          <w:p>
            <w:pPr>
              <w:spacing w:line="400" w:lineRule="exact"/>
              <w:rPr>
                <w:rFonts w:ascii="宋体" w:hAnsi="宋体" w:cs="宋体"/>
                <w:sz w:val="24"/>
              </w:rPr>
            </w:pPr>
            <w:r>
              <w:rPr>
                <w:color w:val="000000" w:themeColor="text1"/>
                <w:sz w:val="24"/>
              </w:rPr>
              <w:t>在招标公告发布媒介上发布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2.1</w:t>
            </w:r>
          </w:p>
        </w:tc>
        <w:tc>
          <w:tcPr>
            <w:tcW w:w="1925" w:type="dxa"/>
            <w:noWrap/>
            <w:vAlign w:val="center"/>
          </w:tcPr>
          <w:p>
            <w:pPr>
              <w:spacing w:line="420" w:lineRule="exact"/>
              <w:rPr>
                <w:rFonts w:ascii="宋体" w:hAnsi="宋体" w:cs="宋体"/>
                <w:sz w:val="24"/>
              </w:rPr>
            </w:pPr>
            <w:r>
              <w:rPr>
                <w:rFonts w:hint="eastAsia" w:ascii="宋体" w:hAnsi="宋体" w:cs="宋体"/>
                <w:sz w:val="24"/>
              </w:rPr>
              <w:t>组成招标文件的其他材料</w:t>
            </w:r>
          </w:p>
        </w:tc>
        <w:tc>
          <w:tcPr>
            <w:tcW w:w="6642" w:type="dxa"/>
            <w:noWrap/>
            <w:vAlign w:val="center"/>
          </w:tcPr>
          <w:p>
            <w:pPr>
              <w:spacing w:line="440" w:lineRule="exact"/>
              <w:rPr>
                <w:rFonts w:ascii="宋体" w:hAnsi="宋体" w:cs="宋体"/>
                <w:sz w:val="24"/>
              </w:rPr>
            </w:pPr>
            <w:r>
              <w:rPr>
                <w:rFonts w:hint="eastAsia" w:ascii="宋体" w:hAnsi="宋体" w:cs="宋体"/>
                <w:sz w:val="24"/>
                <w:u w:val="singl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2.3.1</w:t>
            </w:r>
          </w:p>
        </w:tc>
        <w:tc>
          <w:tcPr>
            <w:tcW w:w="1925" w:type="dxa"/>
            <w:noWrap/>
            <w:vAlign w:val="center"/>
          </w:tcPr>
          <w:p>
            <w:pPr>
              <w:spacing w:line="420" w:lineRule="exact"/>
              <w:rPr>
                <w:rFonts w:ascii="宋体" w:hAnsi="宋体" w:cs="宋体"/>
                <w:sz w:val="24"/>
              </w:rPr>
            </w:pPr>
            <w:r>
              <w:rPr>
                <w:rFonts w:hint="eastAsia" w:ascii="宋体" w:hAnsi="宋体" w:cs="宋体"/>
                <w:sz w:val="24"/>
              </w:rPr>
              <w:t>投标人要求澄清招标文件的截止时间</w:t>
            </w:r>
          </w:p>
        </w:tc>
        <w:tc>
          <w:tcPr>
            <w:tcW w:w="6642" w:type="dxa"/>
            <w:noWrap/>
            <w:vAlign w:val="center"/>
          </w:tcPr>
          <w:p>
            <w:pPr>
              <w:spacing w:line="440" w:lineRule="exact"/>
              <w:rPr>
                <w:rFonts w:ascii="宋体" w:hAnsi="宋体" w:cs="宋体"/>
                <w:sz w:val="24"/>
              </w:rPr>
            </w:pPr>
            <w:r>
              <w:rPr>
                <w:rFonts w:hint="eastAsia" w:ascii="宋体" w:hAnsi="宋体" w:cs="宋体"/>
                <w:sz w:val="24"/>
              </w:rPr>
              <w:t>投标截止日</w:t>
            </w:r>
            <w:r>
              <w:rPr>
                <w:rFonts w:hint="eastAsia" w:ascii="宋体" w:hAnsi="宋体" w:cs="宋体"/>
                <w:sz w:val="24"/>
                <w:u w:val="single"/>
              </w:rPr>
              <w:t xml:space="preserve"> 10 天</w:t>
            </w:r>
            <w:r>
              <w:rPr>
                <w:rFonts w:hint="eastAsia" w:ascii="宋体" w:hAnsi="宋体" w:cs="宋体"/>
                <w:sz w:val="24"/>
              </w:rPr>
              <w:t>前。投标人不在澄清期限内提出，采购人或采购代理机构有权不予答复，或答复后投标截止时间由采购人确定是否顺延。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2.5</w:t>
            </w:r>
          </w:p>
        </w:tc>
        <w:tc>
          <w:tcPr>
            <w:tcW w:w="1925" w:type="dxa"/>
            <w:noWrap/>
            <w:vAlign w:val="center"/>
          </w:tcPr>
          <w:p>
            <w:pPr>
              <w:spacing w:line="420" w:lineRule="exact"/>
              <w:rPr>
                <w:rFonts w:ascii="宋体" w:hAnsi="宋体" w:cs="宋体"/>
                <w:sz w:val="24"/>
              </w:rPr>
            </w:pPr>
            <w:r>
              <w:rPr>
                <w:rFonts w:hint="eastAsia" w:ascii="宋体" w:hAnsi="宋体" w:cs="宋体"/>
                <w:sz w:val="24"/>
              </w:rPr>
              <w:t>提交投标文件截止时间</w:t>
            </w:r>
          </w:p>
        </w:tc>
        <w:tc>
          <w:tcPr>
            <w:tcW w:w="6642" w:type="dxa"/>
            <w:noWrap/>
            <w:vAlign w:val="center"/>
          </w:tcPr>
          <w:p>
            <w:pPr>
              <w:spacing w:line="440" w:lineRule="exact"/>
              <w:rPr>
                <w:rFonts w:ascii="宋体" w:hAnsi="宋体" w:cs="宋体"/>
                <w:sz w:val="24"/>
                <w:u w:val="single"/>
              </w:rPr>
            </w:pPr>
            <w:r>
              <w:rPr>
                <w:rFonts w:hint="eastAsia" w:ascii="宋体" w:hAnsi="宋体" w:cs="宋体"/>
                <w:sz w:val="24"/>
                <w:highlight w:val="none"/>
                <w:u w:val="single"/>
              </w:rPr>
              <w:t>20</w:t>
            </w:r>
            <w:r>
              <w:rPr>
                <w:rFonts w:hint="eastAsia" w:ascii="宋体" w:hAnsi="宋体" w:eastAsia="宋体" w:cs="宋体"/>
                <w:sz w:val="24"/>
                <w:highlight w:val="none"/>
                <w:u w:val="single"/>
              </w:rPr>
              <w:t>20</w:t>
            </w:r>
            <w:r>
              <w:rPr>
                <w:rFonts w:hint="eastAsia" w:ascii="宋体" w:hAnsi="宋体" w:cs="宋体"/>
                <w:sz w:val="24"/>
                <w:highlight w:val="none"/>
              </w:rPr>
              <w:t>年</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18</w:t>
            </w:r>
            <w:r>
              <w:rPr>
                <w:rFonts w:hint="eastAsia" w:ascii="宋体" w:hAnsi="宋体" w:eastAsia="宋体" w:cs="宋体"/>
                <w:sz w:val="24"/>
                <w:highlight w:val="none"/>
                <w:u w:val="single"/>
              </w:rPr>
              <w:t xml:space="preserve"> </w:t>
            </w:r>
            <w:r>
              <w:rPr>
                <w:rFonts w:hint="eastAsia" w:ascii="宋体" w:hAnsi="宋体" w:cs="宋体"/>
                <w:sz w:val="24"/>
                <w:highlight w:val="none"/>
              </w:rPr>
              <w:t>日</w:t>
            </w:r>
            <w:r>
              <w:rPr>
                <w:rFonts w:hint="eastAsia" w:ascii="宋体" w:hAnsi="宋体" w:eastAsia="宋体" w:cs="宋体"/>
                <w:sz w:val="24"/>
                <w:highlight w:val="none"/>
                <w:u w:val="single"/>
              </w:rPr>
              <w:t>09</w:t>
            </w:r>
            <w:r>
              <w:rPr>
                <w:rFonts w:hint="eastAsia" w:ascii="宋体" w:hAnsi="宋体" w:cs="宋体"/>
                <w:sz w:val="24"/>
                <w:highlight w:val="none"/>
              </w:rPr>
              <w:t>时</w:t>
            </w:r>
            <w:r>
              <w:rPr>
                <w:rFonts w:hint="eastAsia" w:ascii="宋体" w:hAnsi="宋体" w:eastAsia="宋体" w:cs="宋体"/>
                <w:sz w:val="24"/>
                <w:highlight w:val="none"/>
                <w:u w:val="single"/>
              </w:rPr>
              <w:t>3</w:t>
            </w:r>
            <w:r>
              <w:rPr>
                <w:rFonts w:hint="eastAsia" w:ascii="宋体" w:hAnsi="宋体" w:cs="宋体"/>
                <w:sz w:val="24"/>
                <w:highlight w:val="none"/>
                <w:u w:val="single"/>
              </w:rPr>
              <w:t>0</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3.1.1</w:t>
            </w:r>
          </w:p>
        </w:tc>
        <w:tc>
          <w:tcPr>
            <w:tcW w:w="1925" w:type="dxa"/>
            <w:noWrap/>
            <w:vAlign w:val="center"/>
          </w:tcPr>
          <w:p>
            <w:pPr>
              <w:spacing w:line="420" w:lineRule="exact"/>
              <w:rPr>
                <w:rFonts w:ascii="宋体" w:hAnsi="宋体" w:cs="宋体"/>
                <w:sz w:val="24"/>
              </w:rPr>
            </w:pPr>
            <w:r>
              <w:rPr>
                <w:rFonts w:hint="eastAsia" w:ascii="宋体" w:hAnsi="宋体" w:cs="宋体"/>
                <w:sz w:val="24"/>
              </w:rPr>
              <w:t>组成投标文件的其他材料</w:t>
            </w:r>
          </w:p>
        </w:tc>
        <w:tc>
          <w:tcPr>
            <w:tcW w:w="6642" w:type="dxa"/>
            <w:noWrap/>
            <w:vAlign w:val="center"/>
          </w:tcPr>
          <w:p>
            <w:pPr>
              <w:spacing w:line="440" w:lineRule="exact"/>
              <w:rPr>
                <w:rFonts w:ascii="宋体" w:hAnsi="宋体" w:cs="宋体"/>
                <w:sz w:val="24"/>
              </w:rPr>
            </w:pPr>
            <w:r>
              <w:rPr>
                <w:rFonts w:hint="eastAsia" w:ascii="宋体" w:hAnsi="宋体" w:cs="宋体"/>
                <w:sz w:val="24"/>
              </w:rPr>
              <w:t>包括但不限于：</w:t>
            </w:r>
          </w:p>
          <w:p>
            <w:pPr>
              <w:spacing w:line="440" w:lineRule="exact"/>
              <w:rPr>
                <w:rFonts w:ascii="宋体" w:hAnsi="宋体" w:cs="宋体"/>
                <w:sz w:val="24"/>
              </w:rPr>
            </w:pPr>
            <w:r>
              <w:rPr>
                <w:rFonts w:hint="eastAsia" w:ascii="宋体" w:hAnsi="宋体" w:cs="宋体"/>
                <w:sz w:val="24"/>
              </w:rPr>
              <w:t>1.应招标文件的要求提交的有关证明材料；</w:t>
            </w:r>
          </w:p>
          <w:p>
            <w:pPr>
              <w:spacing w:line="440" w:lineRule="exact"/>
              <w:rPr>
                <w:rFonts w:ascii="宋体" w:hAnsi="宋体" w:cs="宋体"/>
                <w:sz w:val="24"/>
              </w:rPr>
            </w:pPr>
            <w:r>
              <w:rPr>
                <w:rFonts w:hint="eastAsia" w:ascii="宋体" w:hAnsi="宋体" w:cs="宋体"/>
                <w:sz w:val="24"/>
              </w:rPr>
              <w:t>2.投标人认为应当提交的其他材料。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3.2.1</w:t>
            </w:r>
          </w:p>
        </w:tc>
        <w:tc>
          <w:tcPr>
            <w:tcW w:w="1925" w:type="dxa"/>
            <w:noWrap/>
            <w:vAlign w:val="center"/>
          </w:tcPr>
          <w:p>
            <w:pPr>
              <w:spacing w:line="420" w:lineRule="exact"/>
              <w:rPr>
                <w:rFonts w:ascii="宋体" w:hAnsi="宋体" w:cs="宋体"/>
                <w:sz w:val="24"/>
              </w:rPr>
            </w:pPr>
            <w:r>
              <w:rPr>
                <w:rFonts w:hint="eastAsia" w:ascii="宋体" w:hAnsi="宋体" w:cs="宋体"/>
                <w:sz w:val="24"/>
              </w:rPr>
              <w:t>有效报价</w:t>
            </w:r>
          </w:p>
        </w:tc>
        <w:tc>
          <w:tcPr>
            <w:tcW w:w="6642" w:type="dxa"/>
            <w:noWrap/>
            <w:vAlign w:val="center"/>
          </w:tcPr>
          <w:p>
            <w:pPr>
              <w:spacing w:line="420" w:lineRule="exact"/>
              <w:rPr>
                <w:rFonts w:ascii="宋体" w:hAnsi="宋体" w:cs="宋体"/>
                <w:bCs/>
                <w:sz w:val="24"/>
              </w:rPr>
            </w:pPr>
            <w:r>
              <w:rPr>
                <w:rFonts w:hint="eastAsia" w:ascii="宋体" w:hAnsi="宋体" w:cs="宋体"/>
                <w:sz w:val="24"/>
              </w:rPr>
              <w:t>本项目采购预算金额：</w:t>
            </w:r>
            <w:r>
              <w:rPr>
                <w:rFonts w:hint="eastAsia" w:ascii="宋体" w:hAnsi="宋体" w:cs="宋体"/>
                <w:b/>
                <w:bCs/>
                <w:sz w:val="24"/>
              </w:rPr>
              <w:t>陆佰壹拾捌万叁仟伍佰元整（￥6183500元）</w:t>
            </w:r>
            <w:r>
              <w:rPr>
                <w:rFonts w:hint="eastAsia" w:ascii="宋体" w:hAnsi="宋体" w:cs="宋体"/>
                <w:sz w:val="24"/>
              </w:rPr>
              <w:t>，投标人投标报价超过采购预算金额的， 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3.3.1</w:t>
            </w:r>
          </w:p>
        </w:tc>
        <w:tc>
          <w:tcPr>
            <w:tcW w:w="1925" w:type="dxa"/>
            <w:noWrap/>
            <w:vAlign w:val="center"/>
          </w:tcPr>
          <w:p>
            <w:pPr>
              <w:spacing w:line="420" w:lineRule="exact"/>
              <w:rPr>
                <w:rFonts w:ascii="宋体" w:hAnsi="宋体" w:cs="宋体"/>
                <w:sz w:val="24"/>
              </w:rPr>
            </w:pPr>
            <w:r>
              <w:rPr>
                <w:rFonts w:hint="eastAsia" w:ascii="宋体" w:hAnsi="宋体" w:cs="宋体"/>
                <w:sz w:val="24"/>
              </w:rPr>
              <w:t>投标有效期</w:t>
            </w:r>
          </w:p>
        </w:tc>
        <w:tc>
          <w:tcPr>
            <w:tcW w:w="6642" w:type="dxa"/>
            <w:noWrap/>
            <w:vAlign w:val="center"/>
          </w:tcPr>
          <w:p>
            <w:pPr>
              <w:spacing w:line="420" w:lineRule="exact"/>
              <w:rPr>
                <w:rFonts w:ascii="宋体" w:hAnsi="宋体" w:cs="宋体"/>
                <w:sz w:val="24"/>
              </w:rPr>
            </w:pPr>
            <w:r>
              <w:rPr>
                <w:rFonts w:hint="eastAsia" w:ascii="宋体" w:hAnsi="宋体" w:cs="宋体"/>
                <w:sz w:val="24"/>
              </w:rPr>
              <w:t>自提交投标文件截止之日起</w:t>
            </w:r>
            <w:r>
              <w:rPr>
                <w:rFonts w:hint="eastAsia" w:ascii="宋体" w:hAnsi="宋体" w:cs="宋体"/>
                <w:sz w:val="24"/>
                <w:u w:val="single"/>
              </w:rPr>
              <w:t xml:space="preserve"> 60 </w:t>
            </w:r>
            <w:r>
              <w:rPr>
                <w:rFonts w:hint="eastAsia" w:ascii="宋体" w:hAnsi="宋体" w:cs="宋体"/>
                <w:sz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3.4.1</w:t>
            </w:r>
          </w:p>
        </w:tc>
        <w:tc>
          <w:tcPr>
            <w:tcW w:w="1925" w:type="dxa"/>
            <w:noWrap/>
            <w:vAlign w:val="center"/>
          </w:tcPr>
          <w:p>
            <w:pPr>
              <w:spacing w:line="420" w:lineRule="exact"/>
              <w:rPr>
                <w:rFonts w:ascii="宋体" w:hAnsi="宋体" w:cs="宋体"/>
                <w:sz w:val="24"/>
              </w:rPr>
            </w:pPr>
            <w:r>
              <w:rPr>
                <w:rFonts w:hint="eastAsia" w:ascii="宋体" w:hAnsi="宋体" w:cs="宋体"/>
                <w:sz w:val="24"/>
              </w:rPr>
              <w:t>投标保证金金额及交纳方式</w:t>
            </w:r>
          </w:p>
        </w:tc>
        <w:tc>
          <w:tcPr>
            <w:tcW w:w="6642" w:type="dxa"/>
            <w:noWrap/>
            <w:vAlign w:val="center"/>
          </w:tcPr>
          <w:p>
            <w:pPr>
              <w:spacing w:line="420" w:lineRule="exact"/>
              <w:rPr>
                <w:rFonts w:ascii="宋体" w:hAnsi="宋体" w:cs="宋体"/>
                <w:sz w:val="24"/>
              </w:rPr>
            </w:pPr>
            <w:r>
              <w:rPr>
                <w:rFonts w:hint="eastAsia"/>
                <w:sz w:val="24"/>
              </w:rPr>
              <w:t>☑</w:t>
            </w:r>
            <w:r>
              <w:rPr>
                <w:rFonts w:hint="eastAsia" w:ascii="宋体" w:hAnsi="宋体" w:cs="宋体"/>
                <w:sz w:val="24"/>
              </w:rPr>
              <w:t>不交纳</w:t>
            </w:r>
          </w:p>
          <w:p>
            <w:pPr>
              <w:pStyle w:val="24"/>
              <w:spacing w:line="420" w:lineRule="exact"/>
              <w:ind w:firstLine="0" w:firstLineChars="0"/>
              <w:rPr>
                <w:sz w:val="24"/>
                <w:szCs w:val="24"/>
              </w:rPr>
            </w:pPr>
            <w:r>
              <w:rPr>
                <w:rFonts w:hint="eastAsia"/>
                <w:sz w:val="24"/>
                <w:szCs w:val="24"/>
              </w:rPr>
              <w:t>□</w:t>
            </w:r>
            <w:r>
              <w:rPr>
                <w:rFonts w:hint="eastAsia"/>
                <w:b w:val="0"/>
                <w:bCs w:val="0"/>
                <w:sz w:val="24"/>
                <w:szCs w:val="24"/>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3.5</w:t>
            </w:r>
          </w:p>
        </w:tc>
        <w:tc>
          <w:tcPr>
            <w:tcW w:w="1925" w:type="dxa"/>
            <w:noWrap/>
            <w:vAlign w:val="center"/>
          </w:tcPr>
          <w:p>
            <w:pPr>
              <w:spacing w:line="420" w:lineRule="exact"/>
              <w:rPr>
                <w:rFonts w:ascii="宋体" w:hAnsi="宋体" w:cs="宋体"/>
                <w:sz w:val="24"/>
              </w:rPr>
            </w:pPr>
            <w:r>
              <w:rPr>
                <w:rFonts w:hint="eastAsia" w:ascii="宋体" w:hAnsi="宋体" w:cs="宋体"/>
                <w:sz w:val="24"/>
              </w:rPr>
              <w:t>是否允许提交备选投标方案</w:t>
            </w:r>
          </w:p>
        </w:tc>
        <w:tc>
          <w:tcPr>
            <w:tcW w:w="6642" w:type="dxa"/>
            <w:noWrap/>
            <w:vAlign w:val="center"/>
          </w:tcPr>
          <w:p>
            <w:pPr>
              <w:spacing w:line="420" w:lineRule="exact"/>
              <w:rPr>
                <w:rFonts w:ascii="宋体" w:hAnsi="宋体" w:cs="宋体"/>
                <w:sz w:val="24"/>
              </w:rPr>
            </w:pPr>
            <w:r>
              <w:rPr>
                <w:rFonts w:hint="eastAsia"/>
              </w:rPr>
              <w:t>☑</w:t>
            </w:r>
            <w:r>
              <w:rPr>
                <w:rFonts w:hint="eastAsia" w:ascii="宋体" w:hAnsi="宋体" w:cs="宋体"/>
                <w:sz w:val="24"/>
              </w:rPr>
              <w:t>不允许</w:t>
            </w:r>
          </w:p>
          <w:p>
            <w:pPr>
              <w:spacing w:line="420" w:lineRule="exact"/>
              <w:rPr>
                <w:rFonts w:ascii="宋体" w:hAnsi="宋体" w:cs="宋体"/>
                <w:sz w:val="24"/>
                <w:u w:val="single"/>
              </w:rPr>
            </w:pPr>
            <w:r>
              <w:rPr>
                <w:rFonts w:hint="eastAsia"/>
              </w:rPr>
              <w:t>□</w:t>
            </w:r>
            <w:r>
              <w:rPr>
                <w:rFonts w:hint="eastAsia" w:ascii="宋体" w:hAnsi="宋体" w:cs="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3.6</w:t>
            </w:r>
          </w:p>
        </w:tc>
        <w:tc>
          <w:tcPr>
            <w:tcW w:w="1925" w:type="dxa"/>
            <w:noWrap/>
            <w:vAlign w:val="center"/>
          </w:tcPr>
          <w:p>
            <w:pPr>
              <w:spacing w:line="420" w:lineRule="exact"/>
              <w:rPr>
                <w:rFonts w:ascii="宋体" w:hAnsi="宋体" w:cs="宋体"/>
                <w:sz w:val="24"/>
              </w:rPr>
            </w:pPr>
            <w:r>
              <w:rPr>
                <w:rFonts w:hint="eastAsia" w:ascii="宋体" w:hAnsi="宋体" w:cs="宋体"/>
                <w:sz w:val="24"/>
              </w:rPr>
              <w:t>签字和盖章要求</w:t>
            </w:r>
          </w:p>
        </w:tc>
        <w:tc>
          <w:tcPr>
            <w:tcW w:w="6642" w:type="dxa"/>
            <w:noWrap/>
            <w:vAlign w:val="center"/>
          </w:tcPr>
          <w:p>
            <w:pPr>
              <w:spacing w:line="420" w:lineRule="exact"/>
              <w:rPr>
                <w:rFonts w:ascii="宋体" w:hAnsi="宋体" w:cs="宋体"/>
                <w:sz w:val="24"/>
              </w:rPr>
            </w:pPr>
            <w:r>
              <w:rPr>
                <w:rFonts w:hint="eastAsia" w:ascii="宋体" w:hAnsi="宋体" w:cs="宋体"/>
                <w:sz w:val="24"/>
              </w:rPr>
              <w:t>1.所有要求法定代表人和其委托代理人签字或印章的地方都应用不褪色的黑色墨水签字笔由本人亲笔手写签字（包括姓和名）或印章。否则，按无效投标处理。</w:t>
            </w:r>
          </w:p>
          <w:p>
            <w:pPr>
              <w:spacing w:line="420" w:lineRule="exact"/>
              <w:rPr>
                <w:rFonts w:ascii="宋体" w:hAnsi="宋体" w:cs="宋体"/>
                <w:sz w:val="24"/>
              </w:rPr>
            </w:pPr>
            <w:r>
              <w:rPr>
                <w:rFonts w:hint="eastAsia" w:ascii="宋体" w:hAnsi="宋体" w:cs="宋体"/>
                <w:sz w:val="24"/>
              </w:rPr>
              <w:t>2.投标人在投标文件及相关文件的签订、履行、通知等事项书面文件中的“单位公章”、“单位章”和“公章”处均仅指与当事人名称全称相一致的标准公章，不得使用其他形式（如带有“专用章”、“合同章”、“财务章”、“业务章”等字样）的印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3.6.4</w:t>
            </w:r>
          </w:p>
        </w:tc>
        <w:tc>
          <w:tcPr>
            <w:tcW w:w="1925" w:type="dxa"/>
            <w:noWrap/>
            <w:vAlign w:val="center"/>
          </w:tcPr>
          <w:p>
            <w:pPr>
              <w:spacing w:line="420" w:lineRule="exact"/>
              <w:rPr>
                <w:rFonts w:ascii="宋体" w:hAnsi="宋体" w:cs="宋体"/>
                <w:sz w:val="24"/>
              </w:rPr>
            </w:pPr>
            <w:r>
              <w:rPr>
                <w:rFonts w:hint="eastAsia" w:ascii="宋体" w:hAnsi="宋体" w:cs="宋体"/>
                <w:sz w:val="24"/>
              </w:rPr>
              <w:t>装订要求</w:t>
            </w:r>
          </w:p>
        </w:tc>
        <w:tc>
          <w:tcPr>
            <w:tcW w:w="6642" w:type="dxa"/>
            <w:noWrap/>
            <w:vAlign w:val="center"/>
          </w:tcPr>
          <w:p>
            <w:pPr>
              <w:spacing w:line="420" w:lineRule="exact"/>
              <w:jc w:val="left"/>
              <w:rPr>
                <w:rFonts w:ascii="宋体" w:hAnsi="宋体" w:cs="宋体"/>
                <w:sz w:val="24"/>
              </w:rPr>
            </w:pPr>
            <w:r>
              <w:rPr>
                <w:rFonts w:hint="eastAsia" w:ascii="宋体" w:hAnsi="宋体" w:cs="宋体"/>
                <w:sz w:val="24"/>
              </w:rPr>
              <w:t>资格审查文件、商务文件、技术文件须分别装订成册，每本投标文件封面右上角注明“正本”、“副本”字样，副本可通过已盖章并签字的正本复印，如有不一致的地方，以正本为准。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3.6.5</w:t>
            </w:r>
          </w:p>
        </w:tc>
        <w:tc>
          <w:tcPr>
            <w:tcW w:w="1925" w:type="dxa"/>
            <w:noWrap/>
            <w:vAlign w:val="center"/>
          </w:tcPr>
          <w:p>
            <w:pPr>
              <w:spacing w:line="420" w:lineRule="exact"/>
              <w:rPr>
                <w:rFonts w:ascii="宋体" w:hAnsi="宋体" w:cs="宋体"/>
                <w:sz w:val="24"/>
              </w:rPr>
            </w:pPr>
            <w:r>
              <w:rPr>
                <w:rFonts w:hint="eastAsia" w:ascii="宋体" w:hAnsi="宋体" w:cs="宋体"/>
                <w:sz w:val="24"/>
              </w:rPr>
              <w:t>投标文件份数等要求</w:t>
            </w:r>
          </w:p>
        </w:tc>
        <w:tc>
          <w:tcPr>
            <w:tcW w:w="6642" w:type="dxa"/>
            <w:noWrap/>
            <w:vAlign w:val="center"/>
          </w:tcPr>
          <w:p>
            <w:pPr>
              <w:numPr>
                <w:ilvl w:val="0"/>
                <w:numId w:val="3"/>
              </w:numPr>
              <w:spacing w:line="400" w:lineRule="exact"/>
              <w:jc w:val="left"/>
              <w:rPr>
                <w:sz w:val="24"/>
              </w:rPr>
            </w:pPr>
            <w:r>
              <w:rPr>
                <w:rFonts w:hint="eastAsia"/>
                <w:sz w:val="24"/>
              </w:rPr>
              <w:t>投标文件：</w:t>
            </w:r>
            <w:r>
              <w:rPr>
                <w:rFonts w:hint="eastAsia"/>
                <w:sz w:val="24"/>
                <w:u w:val="single"/>
              </w:rPr>
              <w:t>正本壹份、副本肆份，共伍份。</w:t>
            </w:r>
          </w:p>
          <w:p>
            <w:pPr>
              <w:pStyle w:val="24"/>
              <w:spacing w:line="400" w:lineRule="exact"/>
              <w:ind w:firstLine="0" w:firstLineChars="0"/>
              <w:rPr>
                <w:b w:val="0"/>
                <w:bCs w:val="0"/>
                <w:sz w:val="24"/>
                <w:szCs w:val="24"/>
                <w:u w:val="single"/>
              </w:rPr>
            </w:pPr>
            <w:r>
              <w:rPr>
                <w:rFonts w:hint="eastAsia"/>
                <w:b w:val="0"/>
                <w:bCs w:val="0"/>
                <w:sz w:val="24"/>
                <w:szCs w:val="24"/>
              </w:rPr>
              <w:t>2.投标文件电子版：</w:t>
            </w:r>
            <w:r>
              <w:rPr>
                <w:rFonts w:hint="eastAsia"/>
                <w:b w:val="0"/>
                <w:bCs w:val="0"/>
                <w:sz w:val="24"/>
                <w:szCs w:val="24"/>
                <w:u w:val="single"/>
              </w:rPr>
              <w:t>投标人在递交投标文件时，同时递交投标文件电子版。</w:t>
            </w:r>
          </w:p>
          <w:p>
            <w:pPr>
              <w:pStyle w:val="24"/>
              <w:spacing w:line="400" w:lineRule="exact"/>
              <w:ind w:firstLine="0" w:firstLineChars="0"/>
              <w:rPr>
                <w:b w:val="0"/>
                <w:bCs w:val="0"/>
                <w:sz w:val="24"/>
                <w:szCs w:val="24"/>
              </w:rPr>
            </w:pPr>
            <w:r>
              <w:rPr>
                <w:rFonts w:hint="eastAsia"/>
                <w:b w:val="0"/>
                <w:bCs w:val="0"/>
                <w:sz w:val="24"/>
                <w:szCs w:val="24"/>
              </w:rPr>
              <w:t>投标文件电子版内容及格式：</w:t>
            </w:r>
            <w:r>
              <w:rPr>
                <w:rFonts w:hint="eastAsia"/>
                <w:b w:val="0"/>
                <w:bCs w:val="0"/>
                <w:sz w:val="24"/>
                <w:szCs w:val="24"/>
                <w:u w:val="single"/>
              </w:rPr>
              <w:t xml:space="preserve">全套投标文件，文本内容为Word格式 </w:t>
            </w:r>
          </w:p>
          <w:p>
            <w:pPr>
              <w:pStyle w:val="24"/>
              <w:spacing w:line="400" w:lineRule="exact"/>
              <w:ind w:firstLine="0" w:firstLineChars="0"/>
              <w:rPr>
                <w:b w:val="0"/>
                <w:bCs w:val="0"/>
                <w:sz w:val="24"/>
                <w:szCs w:val="24"/>
              </w:rPr>
            </w:pPr>
            <w:r>
              <w:rPr>
                <w:rFonts w:hint="eastAsia"/>
                <w:b w:val="0"/>
                <w:bCs w:val="0"/>
                <w:sz w:val="24"/>
                <w:szCs w:val="24"/>
              </w:rPr>
              <w:t>投标文件电子版份数：</w:t>
            </w:r>
            <w:r>
              <w:rPr>
                <w:rFonts w:hint="eastAsia"/>
                <w:b w:val="0"/>
                <w:bCs w:val="0"/>
                <w:sz w:val="24"/>
                <w:szCs w:val="24"/>
                <w:u w:val="single"/>
              </w:rPr>
              <w:t xml:space="preserve">壹份 </w:t>
            </w:r>
          </w:p>
          <w:p>
            <w:pPr>
              <w:pStyle w:val="24"/>
              <w:spacing w:line="400" w:lineRule="exact"/>
              <w:ind w:firstLine="0" w:firstLineChars="0"/>
              <w:rPr>
                <w:b w:val="0"/>
                <w:bCs w:val="0"/>
                <w:sz w:val="24"/>
                <w:szCs w:val="24"/>
                <w:u w:val="single"/>
              </w:rPr>
            </w:pPr>
            <w:r>
              <w:rPr>
                <w:rFonts w:hint="eastAsia"/>
                <w:b w:val="0"/>
                <w:bCs w:val="0"/>
                <w:sz w:val="24"/>
                <w:szCs w:val="24"/>
              </w:rPr>
              <w:t>投标文件电子版存储介质：</w:t>
            </w:r>
            <w:r>
              <w:rPr>
                <w:rFonts w:hint="eastAsia"/>
                <w:b w:val="0"/>
                <w:bCs w:val="0"/>
                <w:sz w:val="24"/>
                <w:szCs w:val="24"/>
                <w:u w:val="single"/>
              </w:rPr>
              <w:t xml:space="preserve">U盘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4.1.1</w:t>
            </w:r>
          </w:p>
        </w:tc>
        <w:tc>
          <w:tcPr>
            <w:tcW w:w="1925" w:type="dxa"/>
            <w:noWrap/>
            <w:vAlign w:val="center"/>
          </w:tcPr>
          <w:p>
            <w:pPr>
              <w:spacing w:line="420" w:lineRule="exact"/>
              <w:rPr>
                <w:rFonts w:ascii="宋体" w:hAnsi="宋体" w:cs="宋体"/>
                <w:sz w:val="24"/>
              </w:rPr>
            </w:pPr>
            <w:r>
              <w:rPr>
                <w:rFonts w:hint="eastAsia" w:ascii="宋体" w:hAnsi="宋体" w:cs="宋体"/>
                <w:sz w:val="24"/>
              </w:rPr>
              <w:t>投标文件的密封</w:t>
            </w:r>
          </w:p>
        </w:tc>
        <w:tc>
          <w:tcPr>
            <w:tcW w:w="6642" w:type="dxa"/>
            <w:noWrap/>
            <w:vAlign w:val="center"/>
          </w:tcPr>
          <w:p>
            <w:pPr>
              <w:pStyle w:val="11"/>
              <w:spacing w:after="0" w:line="420" w:lineRule="exact"/>
              <w:jc w:val="left"/>
              <w:rPr>
                <w:rFonts w:ascii="宋体" w:hAnsi="宋体" w:cs="宋体"/>
                <w:sz w:val="24"/>
                <w:szCs w:val="24"/>
              </w:rPr>
            </w:pPr>
            <w:r>
              <w:rPr>
                <w:rFonts w:hint="eastAsia" w:ascii="宋体" w:hAnsi="宋体" w:cs="宋体"/>
                <w:sz w:val="24"/>
                <w:szCs w:val="24"/>
              </w:rPr>
              <w:t>1.投标人应将所有的</w:t>
            </w:r>
            <w:r>
              <w:rPr>
                <w:rFonts w:hint="eastAsia" w:ascii="宋体" w:hAnsi="宋体" w:cs="宋体"/>
                <w:sz w:val="24"/>
                <w:szCs w:val="24"/>
                <w:u w:val="single"/>
              </w:rPr>
              <w:t>1、投标文件（资格审查文件、商务文件、技术文件）</w:t>
            </w:r>
            <w:r>
              <w:rPr>
                <w:rFonts w:hint="eastAsia" w:ascii="宋体" w:hAnsi="宋体"/>
                <w:color w:val="000000" w:themeColor="text1" w:themeShade="80"/>
                <w:sz w:val="24"/>
                <w:szCs w:val="24"/>
                <w:u w:val="single"/>
              </w:rPr>
              <w:t>2、</w:t>
            </w:r>
            <w:r>
              <w:rPr>
                <w:rFonts w:hint="eastAsia" w:ascii="宋体" w:hAnsi="宋体" w:cs="宋体"/>
                <w:sz w:val="24"/>
                <w:szCs w:val="24"/>
                <w:u w:val="single"/>
              </w:rPr>
              <w:t>投标文件电子版</w:t>
            </w:r>
            <w:r>
              <w:rPr>
                <w:rFonts w:hint="eastAsia" w:ascii="宋体" w:hAnsi="宋体" w:cs="宋体"/>
                <w:sz w:val="24"/>
                <w:szCs w:val="24"/>
              </w:rPr>
              <w:t>分别密封在两个内层密封袋内，再合封在一个外层密封袋里；内层密封袋上清楚地标明“投标文件（资格审查文件、商务文件、技术文件）”、“投标文件电子版”。提交投标文件时应为一个密封袋。（如一个密封袋确实无法密封的，可分开密封。）</w:t>
            </w:r>
          </w:p>
          <w:p>
            <w:pPr>
              <w:pStyle w:val="11"/>
              <w:spacing w:after="0" w:line="420" w:lineRule="exact"/>
              <w:jc w:val="left"/>
              <w:rPr>
                <w:rFonts w:ascii="宋体" w:hAnsi="宋体" w:cs="宋体"/>
                <w:sz w:val="24"/>
                <w:szCs w:val="24"/>
              </w:rPr>
            </w:pPr>
            <w:r>
              <w:rPr>
                <w:rFonts w:hint="eastAsia" w:ascii="宋体" w:hAnsi="宋体" w:cs="宋体"/>
                <w:sz w:val="24"/>
                <w:szCs w:val="24"/>
              </w:rPr>
              <w:t>2.所有密封袋封口均加盖投标人公章或密封章，并在袋面加盖投标人公章。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4.1.2</w:t>
            </w:r>
          </w:p>
        </w:tc>
        <w:tc>
          <w:tcPr>
            <w:tcW w:w="1925" w:type="dxa"/>
            <w:noWrap/>
            <w:vAlign w:val="center"/>
          </w:tcPr>
          <w:p>
            <w:pPr>
              <w:spacing w:line="420" w:lineRule="exact"/>
              <w:rPr>
                <w:rFonts w:ascii="宋体" w:hAnsi="宋体" w:cs="宋体"/>
                <w:sz w:val="24"/>
              </w:rPr>
            </w:pPr>
            <w:r>
              <w:rPr>
                <w:rFonts w:hint="eastAsia" w:ascii="宋体" w:hAnsi="宋体" w:cs="宋体"/>
                <w:sz w:val="24"/>
              </w:rPr>
              <w:t>投标文件的标识</w:t>
            </w:r>
          </w:p>
        </w:tc>
        <w:tc>
          <w:tcPr>
            <w:tcW w:w="6642" w:type="dxa"/>
            <w:noWrap/>
            <w:vAlign w:val="center"/>
          </w:tcPr>
          <w:p>
            <w:pPr>
              <w:pStyle w:val="11"/>
              <w:spacing w:after="0" w:line="420" w:lineRule="exact"/>
              <w:jc w:val="left"/>
              <w:rPr>
                <w:rFonts w:ascii="宋体" w:hAnsi="宋体" w:cs="宋体"/>
                <w:sz w:val="24"/>
                <w:szCs w:val="24"/>
                <w:highlight w:val="none"/>
              </w:rPr>
            </w:pPr>
            <w:r>
              <w:rPr>
                <w:rFonts w:hint="eastAsia" w:ascii="宋体" w:hAnsi="宋体" w:cs="宋体"/>
                <w:sz w:val="24"/>
                <w:szCs w:val="24"/>
                <w:highlight w:val="none"/>
              </w:rPr>
              <w:t>在投标文件的封套上应清楚地标记“投标文件（资格审查文件、商务文件、技术文件）”、“投标文件电子版”字样，封套还应标明项目编号、项目名称、投标人名称、投标人地址等；在所有封签处标注“请勿在</w:t>
            </w:r>
            <w:r>
              <w:rPr>
                <w:rFonts w:hint="eastAsia" w:ascii="宋体" w:hAnsi="宋体" w:cs="宋体"/>
                <w:sz w:val="24"/>
                <w:szCs w:val="24"/>
                <w:highlight w:val="none"/>
                <w:u w:val="single"/>
              </w:rPr>
              <w:t xml:space="preserve">2020 </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12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09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30 </w:t>
            </w:r>
            <w:r>
              <w:rPr>
                <w:rFonts w:hint="eastAsia" w:ascii="宋体" w:hAnsi="宋体" w:cs="宋体"/>
                <w:sz w:val="24"/>
                <w:szCs w:val="24"/>
                <w:highlight w:val="none"/>
              </w:rPr>
              <w:t>分之前启封”字样（上述时间为提交投标文件的截止时间）。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4.2.2</w:t>
            </w:r>
          </w:p>
        </w:tc>
        <w:tc>
          <w:tcPr>
            <w:tcW w:w="1925" w:type="dxa"/>
            <w:noWrap/>
            <w:vAlign w:val="center"/>
          </w:tcPr>
          <w:p>
            <w:pPr>
              <w:spacing w:line="420" w:lineRule="exact"/>
              <w:rPr>
                <w:rFonts w:ascii="宋体" w:hAnsi="宋体" w:cs="宋体"/>
                <w:sz w:val="24"/>
              </w:rPr>
            </w:pPr>
            <w:r>
              <w:rPr>
                <w:rFonts w:hint="eastAsia" w:ascii="宋体" w:hAnsi="宋体" w:cs="宋体"/>
                <w:sz w:val="24"/>
              </w:rPr>
              <w:t>提交投标文件时间、地点和要求</w:t>
            </w:r>
          </w:p>
        </w:tc>
        <w:tc>
          <w:tcPr>
            <w:tcW w:w="6642" w:type="dxa"/>
            <w:noWrap/>
            <w:vAlign w:val="center"/>
          </w:tcPr>
          <w:p>
            <w:pPr>
              <w:spacing w:line="400" w:lineRule="exact"/>
              <w:ind w:firstLine="480" w:firstLineChars="200"/>
              <w:rPr>
                <w:rFonts w:ascii="宋体" w:hAnsi="宋体" w:eastAsia="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本项目投标截止时间为：2020年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18</w:t>
            </w:r>
            <w:r>
              <w:rPr>
                <w:rFonts w:hint="eastAsia" w:ascii="宋体" w:hAnsi="宋体" w:eastAsia="宋体" w:cs="宋体"/>
                <w:sz w:val="24"/>
                <w:highlight w:val="none"/>
              </w:rPr>
              <w:t>日上午9时30分。</w:t>
            </w:r>
          </w:p>
          <w:p>
            <w:pPr>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2.本项目的投标文件递交方式:根据南宁市财政局《关于做好疫情防控期间政府采购工作有关事项的通知》(南财采(2020) 12号)要求，本项目实行“不见面”开标方式，本项目的投标文件原则上应通过</w:t>
            </w:r>
            <w:r>
              <w:rPr>
                <w:rFonts w:hint="eastAsia" w:ascii="宋体" w:hAnsi="宋体" w:eastAsia="宋体" w:cs="宋体"/>
                <w:b/>
                <w:bCs/>
                <w:sz w:val="24"/>
                <w:highlight w:val="none"/>
              </w:rPr>
              <w:t>邮寄快递的方式送达</w:t>
            </w:r>
            <w:r>
              <w:rPr>
                <w:rFonts w:hint="eastAsia" w:ascii="宋体" w:hAnsi="宋体" w:eastAsia="宋体" w:cs="宋体"/>
                <w:sz w:val="24"/>
                <w:highlight w:val="none"/>
              </w:rPr>
              <w:t>，投标文件必须在投标截止时间前送达。采购代理机构签收邮寄包裹的时间即为投标人投标文件的送达时间，逾期送达的投标文件无效，后果由投标人自行承担。</w:t>
            </w:r>
          </w:p>
          <w:p>
            <w:pPr>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3.接收邮寄快递包裹的时间为工作日上午9：00～12：00，下午15：00～17:30，投标人应对自己的投标文件的快递包封和密封性负责，如送达的快递包裹出现破损导致投标文件密封性包封破损的，后果由投标人自行承担。</w:t>
            </w:r>
          </w:p>
          <w:p>
            <w:pPr>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（1）投标人应充分预留投标文件邮寄、送达所需要的时间。为确保疫情防控期间邮寄包裹能及时送达，应选择邮寄运送时间有保障的快递公司寄送投标文件，</w:t>
            </w:r>
            <w:r>
              <w:rPr>
                <w:rFonts w:hint="eastAsia" w:ascii="宋体" w:hAnsi="宋体" w:cs="宋体"/>
                <w:b/>
                <w:bCs/>
                <w:sz w:val="24"/>
                <w:highlight w:val="none"/>
                <w:shd w:val="clear" w:color="auto" w:fill="F9FBFA"/>
              </w:rPr>
              <w:t>并确保在投标截止日期1个工作日前内送达</w:t>
            </w:r>
            <w:r>
              <w:rPr>
                <w:rFonts w:hint="eastAsia" w:ascii="宋体" w:hAnsi="宋体" w:eastAsia="宋体" w:cs="宋体"/>
                <w:b/>
                <w:bCs/>
                <w:sz w:val="24"/>
                <w:highlight w:val="none"/>
                <w:shd w:val="clear" w:color="auto" w:fill="F9FBFA"/>
              </w:rPr>
              <w:t>。</w:t>
            </w:r>
          </w:p>
          <w:p>
            <w:pPr>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（2）投标人在按照招标文件的要求装订、密封好投标文件后，应使用不透明、防水的邮寄袋（或箱）再次包裹已密封好的投标文件，并在邮寄袋（或箱）上粘牢注明</w:t>
            </w:r>
            <w:r>
              <w:rPr>
                <w:rFonts w:hint="eastAsia" w:ascii="宋体" w:hAnsi="宋体" w:eastAsia="宋体" w:cs="宋体"/>
                <w:sz w:val="24"/>
                <w:highlight w:val="none"/>
                <w:u w:val="single"/>
              </w:rPr>
              <w:t>项目名称、项目编号</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项目开标日期、有效的电子邮箱、联系人及电话等内容</w:t>
            </w:r>
            <w:r>
              <w:rPr>
                <w:rFonts w:hint="eastAsia" w:ascii="宋体" w:hAnsi="宋体" w:eastAsia="宋体" w:cs="宋体"/>
                <w:sz w:val="24"/>
                <w:highlight w:val="none"/>
              </w:rPr>
              <w:t>的纸质表格（表格格式自拟），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4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（3）招标采购代理机构在收到投标文件的邮寄包裹后，第一时间按照投标人在邮寄包裹上所预留的电子邮箱告知投标文件收件情况，请投标人务必确保所预留的电子邮箱的有效性，并注意查收邮件。</w:t>
            </w:r>
          </w:p>
          <w:p>
            <w:pPr>
              <w:spacing w:line="400" w:lineRule="exact"/>
              <w:ind w:firstLine="480" w:firstLineChars="200"/>
              <w:rPr>
                <w:rFonts w:ascii="宋体" w:hAnsi="宋体" w:eastAsia="宋体" w:cs="宋体"/>
                <w:b/>
                <w:bCs/>
                <w:sz w:val="24"/>
                <w:highlight w:val="none"/>
              </w:rPr>
            </w:pPr>
            <w:r>
              <w:rPr>
                <w:rFonts w:hint="eastAsia" w:ascii="宋体" w:hAnsi="宋体" w:eastAsia="宋体" w:cs="宋体"/>
                <w:sz w:val="24"/>
                <w:highlight w:val="none"/>
              </w:rPr>
              <w:t>（4）投标文件邮寄地址和收件人：</w:t>
            </w:r>
            <w:r>
              <w:rPr>
                <w:rFonts w:hint="eastAsia" w:ascii="宋体" w:hAnsi="宋体" w:eastAsia="宋体" w:cs="宋体"/>
                <w:b/>
                <w:bCs/>
                <w:sz w:val="24"/>
                <w:highlight w:val="none"/>
                <w:u w:val="single"/>
              </w:rPr>
              <w:t>南宁市青秀区金浦路16号汇东国际F座1509室（广西桂益信工程造价咨询有限公司）</w:t>
            </w:r>
          </w:p>
          <w:p>
            <w:pPr>
              <w:spacing w:line="400" w:lineRule="exact"/>
              <w:ind w:firstLine="482" w:firstLineChars="200"/>
              <w:rPr>
                <w:rFonts w:ascii="宋体" w:hAnsi="宋体" w:eastAsia="宋体" w:cs="宋体"/>
                <w:b/>
                <w:bCs/>
                <w:color w:val="0000FF"/>
                <w:sz w:val="24"/>
                <w:highlight w:val="none"/>
                <w:u w:val="single"/>
              </w:rPr>
            </w:pPr>
            <w:r>
              <w:rPr>
                <w:rFonts w:hint="eastAsia" w:ascii="宋体" w:hAnsi="宋体" w:eastAsia="宋体" w:cs="宋体"/>
                <w:b/>
                <w:bCs/>
                <w:sz w:val="24"/>
                <w:highlight w:val="none"/>
                <w:u w:val="single"/>
              </w:rPr>
              <w:t>收件人：</w:t>
            </w:r>
            <w:r>
              <w:rPr>
                <w:rFonts w:hint="eastAsia" w:ascii="宋体" w:hAnsi="宋体" w:eastAsia="宋体" w:cs="宋体"/>
                <w:b/>
                <w:bCs/>
                <w:color w:val="000000" w:themeColor="text1"/>
                <w:sz w:val="24"/>
                <w:highlight w:val="none"/>
                <w:u w:val="single"/>
              </w:rPr>
              <w:t xml:space="preserve">农工，联系电话：0771-5585736 </w:t>
            </w:r>
          </w:p>
          <w:p>
            <w:pPr>
              <w:spacing w:line="400" w:lineRule="exact"/>
              <w:ind w:firstLine="480" w:firstLineChars="200"/>
              <w:rPr>
                <w:sz w:val="24"/>
                <w:highlight w:val="none"/>
              </w:rPr>
            </w:pPr>
            <w:r>
              <w:rPr>
                <w:rFonts w:hint="eastAsia" w:ascii="宋体" w:hAnsi="宋体" w:eastAsia="宋体" w:cs="宋体"/>
                <w:sz w:val="24"/>
                <w:highlight w:val="none"/>
              </w:rPr>
              <w:t>（5）采购代理机构将在截标时间前一小时（即8时30分）统一将收到的响应文件运送至南宁市公共资源交易中心开标室，以确保本项目能在响应截止时间准时截标。</w:t>
            </w:r>
          </w:p>
          <w:p>
            <w:pPr>
              <w:spacing w:line="400" w:lineRule="exact"/>
              <w:ind w:firstLine="480" w:firstLineChars="200"/>
              <w:rPr>
                <w:rFonts w:ascii="宋体" w:hAnsi="宋体" w:cs="宋体"/>
                <w:sz w:val="24"/>
                <w:highlight w:val="none"/>
              </w:rPr>
            </w:pPr>
            <w:r>
              <w:rPr>
                <w:rFonts w:hint="eastAsia" w:ascii="宋体" w:hAnsi="宋体" w:eastAsia="宋体" w:cs="宋体"/>
                <w:sz w:val="24"/>
                <w:highlight w:val="none"/>
              </w:rPr>
              <w:t>4.本项目将于2020年</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18</w:t>
            </w:r>
            <w:r>
              <w:rPr>
                <w:rFonts w:hint="eastAsia" w:ascii="宋体" w:hAnsi="宋体" w:eastAsia="宋体" w:cs="宋体"/>
                <w:sz w:val="24"/>
                <w:highlight w:val="none"/>
              </w:rPr>
              <w:t>日上午9时30分在</w:t>
            </w:r>
            <w:r>
              <w:rPr>
                <w:rFonts w:hint="eastAsia" w:ascii="宋体" w:hAnsi="宋体" w:eastAsia="宋体" w:cs="宋体"/>
                <w:sz w:val="24"/>
                <w:highlight w:val="none"/>
                <w:u w:val="single"/>
              </w:rPr>
              <w:t xml:space="preserve"> 南宁市良庆区玉洞大道33号南宁市民中心9楼南宁市公共资源交易中心交易厅（具体详见9楼电子显示屏</w:t>
            </w:r>
            <w:bookmarkStart w:id="194" w:name="_GoBack"/>
            <w:bookmarkEnd w:id="194"/>
            <w:r>
              <w:rPr>
                <w:rFonts w:hint="eastAsia" w:ascii="宋体" w:hAnsi="宋体" w:eastAsia="宋体" w:cs="宋体"/>
                <w:sz w:val="24"/>
                <w:highlight w:val="none"/>
                <w:u w:val="single"/>
              </w:rPr>
              <w:t>场地安排）</w:t>
            </w:r>
            <w:r>
              <w:rPr>
                <w:rFonts w:hint="eastAsia" w:ascii="宋体" w:hAnsi="宋体" w:eastAsia="宋体" w:cs="宋体"/>
                <w:sz w:val="24"/>
                <w:highlight w:val="none"/>
              </w:rPr>
              <w:t>开标，</w:t>
            </w:r>
            <w:r>
              <w:rPr>
                <w:rFonts w:hint="eastAsia" w:ascii="宋体" w:hAnsi="宋体" w:eastAsia="宋体" w:cs="宋体"/>
                <w:b/>
                <w:bCs/>
                <w:sz w:val="24"/>
                <w:highlight w:val="none"/>
              </w:rPr>
              <w:t>投标人不参加现场开标活动</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4.2.4</w:t>
            </w:r>
          </w:p>
        </w:tc>
        <w:tc>
          <w:tcPr>
            <w:tcW w:w="1925" w:type="dxa"/>
            <w:noWrap/>
            <w:vAlign w:val="center"/>
          </w:tcPr>
          <w:p>
            <w:pPr>
              <w:spacing w:line="420" w:lineRule="exact"/>
              <w:rPr>
                <w:rFonts w:ascii="宋体" w:hAnsi="宋体" w:cs="宋体"/>
                <w:sz w:val="24"/>
              </w:rPr>
            </w:pPr>
            <w:r>
              <w:rPr>
                <w:rFonts w:hint="eastAsia" w:ascii="宋体" w:hAnsi="宋体" w:cs="宋体"/>
                <w:sz w:val="24"/>
              </w:rPr>
              <w:t>是否退还投标文件</w:t>
            </w:r>
          </w:p>
        </w:tc>
        <w:tc>
          <w:tcPr>
            <w:tcW w:w="6642" w:type="dxa"/>
            <w:noWrap/>
            <w:vAlign w:val="center"/>
          </w:tcPr>
          <w:p>
            <w:pPr>
              <w:spacing w:line="420" w:lineRule="exact"/>
              <w:rPr>
                <w:rFonts w:ascii="宋体" w:hAnsi="宋体" w:cs="宋体"/>
                <w:sz w:val="24"/>
              </w:rPr>
            </w:pPr>
            <w:r>
              <w:rPr>
                <w:rFonts w:hint="eastAsia" w:ascii="宋体" w:hAnsi="宋体" w:eastAsia="宋体" w:cs="宋体"/>
                <w:sz w:val="24"/>
              </w:rPr>
              <w:t>□</w:t>
            </w:r>
            <w:r>
              <w:rPr>
                <w:rFonts w:hint="eastAsia" w:ascii="宋体" w:hAnsi="宋体" w:cs="宋体"/>
                <w:sz w:val="24"/>
              </w:rPr>
              <w:t xml:space="preserve"> 是</w:t>
            </w:r>
          </w:p>
          <w:p>
            <w:pPr>
              <w:spacing w:line="420" w:lineRule="exact"/>
              <w:rPr>
                <w:rFonts w:ascii="宋体" w:hAnsi="宋体" w:cs="宋体"/>
                <w:sz w:val="24"/>
              </w:rPr>
            </w:pPr>
            <w:r>
              <w:rPr>
                <w:rFonts w:hint="eastAsia" w:ascii="宋体" w:hAnsi="宋体" w:cs="宋体"/>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5.1</w:t>
            </w:r>
          </w:p>
        </w:tc>
        <w:tc>
          <w:tcPr>
            <w:tcW w:w="1925" w:type="dxa"/>
            <w:noWrap/>
            <w:vAlign w:val="center"/>
          </w:tcPr>
          <w:p>
            <w:pPr>
              <w:spacing w:line="420" w:lineRule="exact"/>
              <w:rPr>
                <w:rFonts w:ascii="宋体" w:hAnsi="宋体" w:cs="宋体"/>
                <w:sz w:val="24"/>
              </w:rPr>
            </w:pPr>
            <w:r>
              <w:rPr>
                <w:rFonts w:hint="eastAsia" w:ascii="宋体" w:hAnsi="宋体" w:cs="宋体"/>
                <w:sz w:val="24"/>
              </w:rPr>
              <w:t>开标时间和地点</w:t>
            </w:r>
          </w:p>
        </w:tc>
        <w:tc>
          <w:tcPr>
            <w:tcW w:w="6642" w:type="dxa"/>
            <w:noWrap/>
            <w:vAlign w:val="center"/>
          </w:tcPr>
          <w:p>
            <w:pPr>
              <w:spacing w:line="420" w:lineRule="exact"/>
              <w:rPr>
                <w:rFonts w:ascii="宋体" w:hAnsi="宋体" w:cs="宋体"/>
                <w:sz w:val="24"/>
              </w:rPr>
            </w:pPr>
            <w:r>
              <w:rPr>
                <w:rFonts w:hint="eastAsia" w:ascii="宋体" w:hAnsi="宋体" w:cs="宋体"/>
                <w:sz w:val="24"/>
              </w:rPr>
              <w:t>1.开标时间：同提交投标文件截止时间；</w:t>
            </w:r>
          </w:p>
          <w:p>
            <w:pPr>
              <w:spacing w:line="420" w:lineRule="exact"/>
              <w:rPr>
                <w:rFonts w:ascii="宋体" w:hAnsi="宋体" w:cs="宋体"/>
                <w:sz w:val="24"/>
              </w:rPr>
            </w:pPr>
            <w:r>
              <w:rPr>
                <w:rFonts w:hint="eastAsia" w:ascii="宋体" w:hAnsi="宋体" w:cs="宋体"/>
                <w:sz w:val="24"/>
              </w:rPr>
              <w:t>2.开标地点：</w:t>
            </w:r>
            <w:r>
              <w:rPr>
                <w:sz w:val="24"/>
              </w:rPr>
              <w:t>同投标文件递交地点</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6.2</w:t>
            </w:r>
          </w:p>
        </w:tc>
        <w:tc>
          <w:tcPr>
            <w:tcW w:w="1925" w:type="dxa"/>
            <w:noWrap/>
            <w:vAlign w:val="center"/>
          </w:tcPr>
          <w:p>
            <w:pPr>
              <w:spacing w:line="420" w:lineRule="exact"/>
              <w:rPr>
                <w:rFonts w:ascii="宋体" w:hAnsi="宋体" w:cs="宋体"/>
                <w:sz w:val="24"/>
              </w:rPr>
            </w:pPr>
            <w:r>
              <w:rPr>
                <w:rFonts w:hint="eastAsia" w:ascii="宋体" w:hAnsi="宋体" w:cs="宋体"/>
                <w:sz w:val="24"/>
              </w:rPr>
              <w:t>评标委员会</w:t>
            </w:r>
          </w:p>
        </w:tc>
        <w:tc>
          <w:tcPr>
            <w:tcW w:w="6642" w:type="dxa"/>
            <w:noWrap/>
            <w:vAlign w:val="center"/>
          </w:tcPr>
          <w:p>
            <w:pPr>
              <w:spacing w:line="420" w:lineRule="exact"/>
              <w:rPr>
                <w:rFonts w:ascii="宋体" w:hAnsi="宋体" w:cs="宋体"/>
                <w:kern w:val="1"/>
                <w:sz w:val="24"/>
              </w:rPr>
            </w:pPr>
            <w:r>
              <w:rPr>
                <w:rFonts w:hint="eastAsia" w:ascii="宋体" w:hAnsi="宋体" w:cs="宋体"/>
                <w:sz w:val="24"/>
              </w:rPr>
              <w:t>评标委员会构成：</w:t>
            </w:r>
            <w:r>
              <w:rPr>
                <w:rFonts w:ascii="宋体" w:hAnsi="宋体" w:cs="宋体"/>
                <w:kern w:val="1"/>
                <w:sz w:val="24"/>
              </w:rPr>
              <w:t>本项目评标委员会由</w:t>
            </w:r>
            <w:r>
              <w:rPr>
                <w:rFonts w:hint="eastAsia" w:ascii="宋体" w:hAnsi="宋体" w:cs="宋体"/>
                <w:kern w:val="1"/>
                <w:sz w:val="24"/>
              </w:rPr>
              <w:t>有关专家、采购单位代表（采购人代表不能与审查过投标人资格文件为同一人）共5人及以上单数构成，其中专家人数不少于成员总数的三分之二</w:t>
            </w:r>
            <w:r>
              <w:rPr>
                <w:rFonts w:ascii="宋体" w:hAnsi="宋体" w:cs="宋体"/>
                <w:kern w:val="1"/>
                <w:sz w:val="24"/>
              </w:rPr>
              <w:t>。</w:t>
            </w:r>
          </w:p>
          <w:p>
            <w:pPr>
              <w:spacing w:line="420" w:lineRule="exact"/>
              <w:rPr>
                <w:rFonts w:ascii="宋体" w:hAnsi="宋体" w:cs="宋体"/>
                <w:sz w:val="24"/>
              </w:rPr>
            </w:pPr>
            <w:r>
              <w:rPr>
                <w:rFonts w:hint="eastAsia" w:ascii="宋体" w:hAnsi="宋体" w:cs="宋体"/>
                <w:sz w:val="24"/>
              </w:rPr>
              <w:t>评标专家确定方式：在政采云评标专家抽取库中随机抽取。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6.4</w:t>
            </w:r>
          </w:p>
        </w:tc>
        <w:tc>
          <w:tcPr>
            <w:tcW w:w="1925" w:type="dxa"/>
            <w:noWrap/>
            <w:vAlign w:val="center"/>
          </w:tcPr>
          <w:p>
            <w:pPr>
              <w:spacing w:line="420" w:lineRule="exact"/>
              <w:rPr>
                <w:rFonts w:ascii="宋体" w:hAnsi="宋体" w:cs="宋体"/>
                <w:sz w:val="24"/>
              </w:rPr>
            </w:pPr>
            <w:r>
              <w:rPr>
                <w:rFonts w:hint="eastAsia" w:ascii="宋体" w:hAnsi="宋体" w:cs="宋体"/>
                <w:sz w:val="24"/>
              </w:rPr>
              <w:t>评标办法</w:t>
            </w:r>
          </w:p>
        </w:tc>
        <w:tc>
          <w:tcPr>
            <w:tcW w:w="6642" w:type="dxa"/>
            <w:noWrap/>
            <w:vAlign w:val="center"/>
          </w:tcPr>
          <w:p>
            <w:pPr>
              <w:spacing w:line="420" w:lineRule="exact"/>
              <w:rPr>
                <w:rFonts w:ascii="宋体" w:hAnsi="宋体" w:cs="宋体"/>
                <w:sz w:val="24"/>
              </w:rPr>
            </w:pPr>
            <w:r>
              <w:rPr>
                <w:rFonts w:hint="eastAsia" w:ascii="宋体" w:hAnsi="宋体" w:cs="宋体"/>
                <w:sz w:val="24"/>
              </w:rPr>
              <w:t>☑ 综合评分法</w:t>
            </w:r>
          </w:p>
          <w:p>
            <w:pPr>
              <w:spacing w:line="420" w:lineRule="exact"/>
              <w:rPr>
                <w:rFonts w:ascii="宋体" w:hAnsi="宋体" w:cs="宋体"/>
                <w:sz w:val="24"/>
              </w:rPr>
            </w:pPr>
            <w:r>
              <w:rPr>
                <w:rFonts w:hint="eastAsia" w:ascii="宋体" w:hAnsi="宋体" w:cs="宋体"/>
                <w:sz w:val="24"/>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9.2</w:t>
            </w:r>
          </w:p>
        </w:tc>
        <w:tc>
          <w:tcPr>
            <w:tcW w:w="1925" w:type="dxa"/>
            <w:noWrap/>
            <w:vAlign w:val="center"/>
          </w:tcPr>
          <w:p>
            <w:pPr>
              <w:spacing w:line="420" w:lineRule="exact"/>
              <w:rPr>
                <w:rFonts w:ascii="宋体" w:hAnsi="宋体" w:cs="宋体"/>
                <w:sz w:val="24"/>
              </w:rPr>
            </w:pPr>
            <w:r>
              <w:rPr>
                <w:rFonts w:hint="eastAsia" w:ascii="宋体" w:hAnsi="宋体" w:cs="宋体"/>
                <w:sz w:val="24"/>
              </w:rPr>
              <w:t>采购代理服务费支付</w:t>
            </w:r>
          </w:p>
        </w:tc>
        <w:tc>
          <w:tcPr>
            <w:tcW w:w="6642" w:type="dxa"/>
            <w:noWrap/>
            <w:vAlign w:val="center"/>
          </w:tcPr>
          <w:p>
            <w:pPr>
              <w:spacing w:line="420" w:lineRule="exact"/>
              <w:rPr>
                <w:rFonts w:ascii="宋体" w:hAnsi="宋体" w:cs="宋体"/>
                <w:sz w:val="24"/>
              </w:rPr>
            </w:pPr>
            <w:r>
              <w:rPr>
                <w:rFonts w:hint="eastAsia" w:ascii="宋体" w:hAnsi="宋体" w:cs="宋体"/>
                <w:sz w:val="24"/>
              </w:rPr>
              <w:t>☑ 由中标人支付。</w:t>
            </w:r>
          </w:p>
          <w:p>
            <w:pPr>
              <w:spacing w:line="420" w:lineRule="exact"/>
              <w:rPr>
                <w:rFonts w:ascii="宋体" w:hAnsi="宋体" w:cs="宋体"/>
                <w:sz w:val="24"/>
                <w:u w:val="single"/>
              </w:rPr>
            </w:pPr>
            <w:r>
              <w:rPr>
                <w:rFonts w:hint="eastAsia" w:ascii="宋体" w:hAnsi="宋体" w:cs="宋体"/>
                <w:sz w:val="24"/>
              </w:rPr>
              <w:t>按原国家计委《关于印发&lt;招标代理服务收费管理暂行办法&gt;的通知》《计价格[2002]1980号)和《国家发展改革委员会办公厅关于招标代理服务收费有关问题的通知》（发改办价格[2003]857号）”规定的服务类收费标准计算计取，由中标单位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5" w:type="dxa"/>
            <w:gridSpan w:val="3"/>
            <w:noWrap/>
            <w:vAlign w:val="center"/>
          </w:tcPr>
          <w:p>
            <w:pPr>
              <w:spacing w:line="420" w:lineRule="exact"/>
              <w:rPr>
                <w:rFonts w:ascii="宋体" w:hAnsi="宋体" w:cs="宋体"/>
                <w:sz w:val="24"/>
              </w:rPr>
            </w:pPr>
            <w:r>
              <w:rPr>
                <w:rFonts w:hint="eastAsia" w:ascii="宋体" w:hAnsi="宋体" w:cs="宋体"/>
                <w:sz w:val="24"/>
              </w:rPr>
              <w:t>11.需要补充的其他内容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11.1</w:t>
            </w:r>
          </w:p>
        </w:tc>
        <w:tc>
          <w:tcPr>
            <w:tcW w:w="8567" w:type="dxa"/>
            <w:gridSpan w:val="2"/>
            <w:noWrap/>
            <w:vAlign w:val="center"/>
          </w:tcPr>
          <w:p>
            <w:pPr>
              <w:spacing w:line="420" w:lineRule="exact"/>
              <w:rPr>
                <w:rFonts w:ascii="宋体" w:hAnsi="宋体" w:cs="宋体"/>
                <w:sz w:val="24"/>
              </w:rPr>
            </w:pPr>
            <w:r>
              <w:rPr>
                <w:rFonts w:hint="eastAsia" w:ascii="宋体" w:hAnsi="宋体" w:cs="宋体"/>
                <w:sz w:val="24"/>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11.1.1</w:t>
            </w:r>
          </w:p>
        </w:tc>
        <w:tc>
          <w:tcPr>
            <w:tcW w:w="1925" w:type="dxa"/>
            <w:noWrap/>
            <w:vAlign w:val="center"/>
          </w:tcPr>
          <w:p>
            <w:pPr>
              <w:spacing w:line="420" w:lineRule="exact"/>
              <w:rPr>
                <w:rFonts w:ascii="宋体" w:hAnsi="宋体" w:cs="宋体"/>
                <w:sz w:val="24"/>
              </w:rPr>
            </w:pPr>
            <w:r>
              <w:rPr>
                <w:rFonts w:hint="eastAsia" w:ascii="宋体" w:hAnsi="宋体" w:cs="宋体"/>
                <w:sz w:val="24"/>
              </w:rPr>
              <w:t>招标文件</w:t>
            </w:r>
          </w:p>
        </w:tc>
        <w:tc>
          <w:tcPr>
            <w:tcW w:w="6642" w:type="dxa"/>
            <w:noWrap/>
            <w:vAlign w:val="center"/>
          </w:tcPr>
          <w:p>
            <w:pPr>
              <w:spacing w:line="420" w:lineRule="exact"/>
              <w:rPr>
                <w:rFonts w:ascii="宋体" w:hAnsi="宋体" w:cs="宋体"/>
                <w:sz w:val="24"/>
              </w:rPr>
            </w:pPr>
            <w:r>
              <w:rPr>
                <w:rFonts w:hint="eastAsia" w:ascii="宋体" w:hAnsi="宋体" w:cs="宋体"/>
                <w:sz w:val="24"/>
              </w:rPr>
              <w:t>采购人或者采购代理机构依据采购项目特点和实际需要编制的，在招标公告基础上进一步说明采购项目技术要求、报价要求、评标标准和方法以及合同特殊条款等的要约邀请。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11.1.2</w:t>
            </w:r>
          </w:p>
        </w:tc>
        <w:tc>
          <w:tcPr>
            <w:tcW w:w="1925" w:type="dxa"/>
            <w:noWrap/>
            <w:vAlign w:val="center"/>
          </w:tcPr>
          <w:p>
            <w:pPr>
              <w:spacing w:line="420" w:lineRule="exact"/>
              <w:rPr>
                <w:rFonts w:ascii="宋体" w:hAnsi="宋体" w:cs="宋体"/>
                <w:sz w:val="24"/>
              </w:rPr>
            </w:pPr>
            <w:r>
              <w:rPr>
                <w:rFonts w:hint="eastAsia" w:ascii="宋体" w:hAnsi="宋体" w:cs="宋体"/>
                <w:sz w:val="24"/>
              </w:rPr>
              <w:t>投标文件</w:t>
            </w:r>
          </w:p>
        </w:tc>
        <w:tc>
          <w:tcPr>
            <w:tcW w:w="6642" w:type="dxa"/>
            <w:noWrap/>
            <w:vAlign w:val="center"/>
          </w:tcPr>
          <w:p>
            <w:pPr>
              <w:spacing w:line="420" w:lineRule="exact"/>
              <w:rPr>
                <w:rFonts w:ascii="宋体" w:hAnsi="宋体" w:cs="宋体"/>
                <w:sz w:val="24"/>
              </w:rPr>
            </w:pPr>
            <w:r>
              <w:rPr>
                <w:rFonts w:hint="eastAsia" w:ascii="宋体" w:hAnsi="宋体" w:cs="宋体"/>
                <w:sz w:val="24"/>
              </w:rPr>
              <w:t>投标人按招标文件要求编制，并在提交投标文件截止时间前提交的要约文件。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11.1.3</w:t>
            </w:r>
          </w:p>
        </w:tc>
        <w:tc>
          <w:tcPr>
            <w:tcW w:w="1925" w:type="dxa"/>
            <w:noWrap/>
            <w:vAlign w:val="center"/>
          </w:tcPr>
          <w:p>
            <w:pPr>
              <w:spacing w:line="420" w:lineRule="exact"/>
              <w:rPr>
                <w:rFonts w:ascii="宋体" w:hAnsi="宋体" w:cs="宋体"/>
                <w:sz w:val="24"/>
              </w:rPr>
            </w:pPr>
            <w:r>
              <w:rPr>
                <w:rFonts w:hint="eastAsia" w:ascii="宋体" w:hAnsi="宋体" w:cs="宋体"/>
                <w:sz w:val="24"/>
              </w:rPr>
              <w:t>原件</w:t>
            </w:r>
          </w:p>
        </w:tc>
        <w:tc>
          <w:tcPr>
            <w:tcW w:w="6642" w:type="dxa"/>
            <w:noWrap/>
            <w:vAlign w:val="center"/>
          </w:tcPr>
          <w:p>
            <w:pPr>
              <w:spacing w:line="420" w:lineRule="exact"/>
              <w:rPr>
                <w:rFonts w:ascii="宋体" w:hAnsi="宋体" w:cs="宋体"/>
                <w:sz w:val="24"/>
              </w:rPr>
            </w:pPr>
            <w:r>
              <w:rPr>
                <w:rFonts w:hint="eastAsia" w:ascii="宋体" w:hAnsi="宋体" w:cs="宋体"/>
                <w:sz w:val="24"/>
              </w:rPr>
              <w:t>最初产生的区别于复制件的原始文件或文件的原本或公证处出具的文件复制件公证书。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8" w:type="dxa"/>
            <w:noWrap/>
            <w:vAlign w:val="center"/>
          </w:tcPr>
          <w:p>
            <w:pPr>
              <w:spacing w:line="420" w:lineRule="exact"/>
              <w:jc w:val="center"/>
              <w:rPr>
                <w:rFonts w:ascii="宋体" w:hAnsi="宋体" w:cs="宋体"/>
                <w:sz w:val="24"/>
              </w:rPr>
            </w:pPr>
            <w:r>
              <w:rPr>
                <w:rFonts w:hint="eastAsia" w:ascii="宋体" w:hAnsi="宋体" w:cs="宋体"/>
                <w:sz w:val="24"/>
              </w:rPr>
              <w:t>11.1.4</w:t>
            </w:r>
          </w:p>
        </w:tc>
        <w:tc>
          <w:tcPr>
            <w:tcW w:w="1925" w:type="dxa"/>
            <w:noWrap/>
            <w:vAlign w:val="center"/>
          </w:tcPr>
          <w:p>
            <w:pPr>
              <w:spacing w:line="420" w:lineRule="exact"/>
              <w:rPr>
                <w:rFonts w:ascii="宋体" w:hAnsi="宋体" w:cs="宋体"/>
                <w:sz w:val="24"/>
              </w:rPr>
            </w:pPr>
            <w:r>
              <w:rPr>
                <w:rFonts w:hint="eastAsia" w:ascii="宋体" w:hAnsi="宋体" w:cs="宋体"/>
                <w:sz w:val="24"/>
              </w:rPr>
              <w:t>书面形式</w:t>
            </w:r>
          </w:p>
        </w:tc>
        <w:tc>
          <w:tcPr>
            <w:tcW w:w="6642" w:type="dxa"/>
            <w:noWrap/>
            <w:vAlign w:val="center"/>
          </w:tcPr>
          <w:p>
            <w:pPr>
              <w:spacing w:line="420" w:lineRule="exact"/>
              <w:rPr>
                <w:rFonts w:ascii="宋体" w:hAnsi="宋体" w:cs="宋体"/>
                <w:sz w:val="24"/>
              </w:rPr>
            </w:pPr>
            <w:r>
              <w:rPr>
                <w:rFonts w:hint="eastAsia" w:ascii="宋体" w:hAnsi="宋体" w:cs="宋体"/>
                <w:sz w:val="24"/>
              </w:rPr>
              <w:t>包括文字的打印或复印件、传真、信函、电传、电报、电子邮件等可以有形地表现所载内容的形式。</w:t>
            </w:r>
          </w:p>
        </w:tc>
      </w:tr>
    </w:tbl>
    <w:p>
      <w:pPr>
        <w:topLinePunct/>
        <w:spacing w:line="360" w:lineRule="auto"/>
        <w:outlineLvl w:val="1"/>
        <w:rPr>
          <w:rFonts w:ascii="宋体" w:hAnsi="宋体" w:cs="宋体"/>
          <w:sz w:val="24"/>
        </w:rPr>
      </w:pPr>
      <w:bookmarkStart w:id="27" w:name="_Toc21741"/>
      <w:bookmarkStart w:id="28" w:name="_Toc497205727"/>
      <w:bookmarkStart w:id="29" w:name="_Toc425451328"/>
      <w:bookmarkStart w:id="30" w:name="_Toc12073"/>
    </w:p>
    <w:p>
      <w:pPr>
        <w:pStyle w:val="24"/>
        <w:ind w:firstLine="225"/>
        <w:rPr>
          <w:sz w:val="24"/>
          <w:szCs w:val="24"/>
        </w:rPr>
      </w:pPr>
    </w:p>
    <w:p>
      <w:pPr>
        <w:pStyle w:val="24"/>
        <w:ind w:firstLine="0" w:firstLineChars="0"/>
        <w:rPr>
          <w:sz w:val="24"/>
          <w:szCs w:val="24"/>
        </w:rPr>
      </w:pPr>
    </w:p>
    <w:p>
      <w:pPr>
        <w:topLinePunct/>
        <w:spacing w:line="360" w:lineRule="auto"/>
        <w:ind w:firstLine="480" w:firstLineChars="200"/>
        <w:outlineLvl w:val="1"/>
        <w:rPr>
          <w:rFonts w:ascii="宋体" w:hAnsi="宋体" w:cs="宋体"/>
          <w:sz w:val="24"/>
        </w:rPr>
      </w:pPr>
      <w:r>
        <w:rPr>
          <w:rFonts w:hint="eastAsia" w:ascii="宋体" w:hAnsi="宋体" w:cs="宋体"/>
          <w:sz w:val="24"/>
        </w:rPr>
        <w:t>1.总则</w:t>
      </w:r>
      <w:bookmarkEnd w:id="27"/>
      <w:bookmarkEnd w:id="28"/>
      <w:bookmarkEnd w:id="29"/>
      <w:bookmarkEnd w:id="30"/>
    </w:p>
    <w:p>
      <w:pPr>
        <w:topLinePunct/>
        <w:spacing w:line="360" w:lineRule="auto"/>
        <w:ind w:firstLine="480" w:firstLineChars="200"/>
        <w:outlineLvl w:val="2"/>
        <w:rPr>
          <w:rFonts w:ascii="宋体" w:hAnsi="宋体" w:cs="宋体"/>
          <w:sz w:val="24"/>
        </w:rPr>
      </w:pPr>
      <w:bookmarkStart w:id="31" w:name="_Toc497205728"/>
      <w:bookmarkStart w:id="32" w:name="_Toc26767"/>
      <w:r>
        <w:rPr>
          <w:rFonts w:hint="eastAsia" w:ascii="宋体" w:hAnsi="宋体" w:cs="宋体"/>
          <w:sz w:val="24"/>
        </w:rPr>
        <w:t>1.1采购依据</w:t>
      </w:r>
      <w:bookmarkEnd w:id="31"/>
      <w:bookmarkEnd w:id="32"/>
    </w:p>
    <w:p>
      <w:pPr>
        <w:topLinePunct/>
        <w:spacing w:line="360" w:lineRule="auto"/>
        <w:ind w:firstLine="504" w:firstLineChars="200"/>
        <w:rPr>
          <w:rFonts w:ascii="宋体" w:hAnsi="宋体" w:cs="宋体"/>
          <w:sz w:val="24"/>
        </w:rPr>
      </w:pPr>
      <w:r>
        <w:rPr>
          <w:rFonts w:hint="eastAsia" w:hAnsi="宋体" w:eastAsia="宋体" w:cs="宋体"/>
          <w:spacing w:val="6"/>
          <w:kern w:val="48"/>
          <w:sz w:val="24"/>
        </w:rPr>
        <w:t>《中华人民共和国政府采购法》、《中华人民共和国政府采购法实施条例》、《政府采购货物和服务招标投标管理办法》</w:t>
      </w:r>
      <w:r>
        <w:rPr>
          <w:rFonts w:hint="eastAsia" w:hAnsi="宋体" w:eastAsia="宋体" w:cs="宋体"/>
          <w:color w:val="000000" w:themeColor="text1"/>
          <w:spacing w:val="6"/>
          <w:kern w:val="48"/>
          <w:sz w:val="24"/>
        </w:rPr>
        <w:t>、《政府和社会资本合作项目政府采购管理办法》</w:t>
      </w:r>
      <w:r>
        <w:rPr>
          <w:rFonts w:hint="eastAsia" w:ascii="宋体" w:hAnsi="宋体" w:cs="宋体"/>
          <w:sz w:val="24"/>
        </w:rPr>
        <w:t>及其实施条例和其他有关法律、行政法规以及省市规范性文件规定。</w:t>
      </w:r>
    </w:p>
    <w:p>
      <w:pPr>
        <w:topLinePunct/>
        <w:spacing w:line="360" w:lineRule="auto"/>
        <w:ind w:firstLine="480" w:firstLineChars="200"/>
        <w:outlineLvl w:val="2"/>
        <w:rPr>
          <w:rFonts w:ascii="宋体" w:hAnsi="宋体" w:cs="宋体"/>
          <w:sz w:val="24"/>
        </w:rPr>
      </w:pPr>
      <w:bookmarkStart w:id="33" w:name="_Toc497205729"/>
      <w:bookmarkStart w:id="34" w:name="_Toc20345"/>
      <w:r>
        <w:rPr>
          <w:rFonts w:hint="eastAsia" w:ascii="宋体" w:hAnsi="宋体" w:cs="宋体"/>
          <w:sz w:val="24"/>
        </w:rPr>
        <w:t>1.2项目概况</w:t>
      </w:r>
      <w:bookmarkEnd w:id="33"/>
      <w:bookmarkEnd w:id="34"/>
    </w:p>
    <w:p>
      <w:pPr>
        <w:topLinePunct/>
        <w:spacing w:line="360" w:lineRule="auto"/>
        <w:ind w:firstLine="480" w:firstLineChars="200"/>
        <w:rPr>
          <w:rFonts w:ascii="宋体" w:hAnsi="宋体" w:cs="宋体"/>
          <w:sz w:val="24"/>
        </w:rPr>
      </w:pPr>
      <w:r>
        <w:rPr>
          <w:rFonts w:hint="eastAsia" w:ascii="宋体" w:hAnsi="宋体" w:cs="宋体"/>
          <w:sz w:val="24"/>
        </w:rPr>
        <w:t>1.2.1本项目采购人：见投标人须知前附表。</w:t>
      </w:r>
    </w:p>
    <w:p>
      <w:pPr>
        <w:topLinePunct/>
        <w:spacing w:line="360" w:lineRule="auto"/>
        <w:ind w:firstLine="480" w:firstLineChars="200"/>
        <w:rPr>
          <w:rFonts w:ascii="宋体" w:hAnsi="宋体" w:cs="宋体"/>
          <w:sz w:val="24"/>
        </w:rPr>
      </w:pPr>
      <w:r>
        <w:rPr>
          <w:rFonts w:hint="eastAsia" w:ascii="宋体" w:hAnsi="宋体" w:cs="宋体"/>
          <w:sz w:val="24"/>
        </w:rPr>
        <w:t>1.2.2本项目采购代理机构：见投标人须知前附表。</w:t>
      </w:r>
    </w:p>
    <w:p>
      <w:pPr>
        <w:topLinePunct/>
        <w:spacing w:line="360" w:lineRule="auto"/>
        <w:ind w:firstLine="480" w:firstLineChars="200"/>
        <w:rPr>
          <w:rFonts w:ascii="宋体" w:hAnsi="宋体" w:cs="宋体"/>
          <w:sz w:val="24"/>
        </w:rPr>
      </w:pPr>
      <w:r>
        <w:rPr>
          <w:rFonts w:hint="eastAsia" w:ascii="宋体" w:hAnsi="宋体" w:cs="宋体"/>
          <w:sz w:val="24"/>
        </w:rPr>
        <w:t>1.2.3本项目名称：见投标人须知前附表。</w:t>
      </w:r>
    </w:p>
    <w:p>
      <w:pPr>
        <w:topLinePunct/>
        <w:spacing w:line="360" w:lineRule="auto"/>
        <w:ind w:firstLine="480" w:firstLineChars="200"/>
        <w:rPr>
          <w:rFonts w:ascii="宋体" w:hAnsi="宋体" w:cs="宋体"/>
          <w:sz w:val="24"/>
        </w:rPr>
      </w:pPr>
      <w:r>
        <w:rPr>
          <w:rFonts w:hint="eastAsia" w:ascii="宋体" w:hAnsi="宋体" w:cs="宋体"/>
          <w:sz w:val="24"/>
        </w:rPr>
        <w:t>1.2.4本项目采购需求：见投标人须知前附表。</w:t>
      </w:r>
    </w:p>
    <w:p>
      <w:pPr>
        <w:topLinePunct/>
        <w:spacing w:line="360" w:lineRule="auto"/>
        <w:ind w:firstLine="480" w:firstLineChars="200"/>
        <w:rPr>
          <w:rFonts w:ascii="宋体" w:hAnsi="宋体" w:cs="宋体"/>
          <w:sz w:val="24"/>
        </w:rPr>
      </w:pPr>
      <w:r>
        <w:rPr>
          <w:rFonts w:hint="eastAsia" w:ascii="宋体" w:hAnsi="宋体" w:cs="宋体"/>
          <w:sz w:val="24"/>
        </w:rPr>
        <w:t>1.2.5本项目分包情况：见投标人须知前附表。</w:t>
      </w:r>
    </w:p>
    <w:p>
      <w:pPr>
        <w:topLinePunct/>
        <w:spacing w:line="360" w:lineRule="auto"/>
        <w:ind w:firstLine="480" w:firstLineChars="200"/>
        <w:rPr>
          <w:rFonts w:ascii="宋体" w:hAnsi="宋体" w:cs="宋体"/>
          <w:sz w:val="24"/>
        </w:rPr>
      </w:pPr>
      <w:r>
        <w:rPr>
          <w:rFonts w:hint="eastAsia" w:ascii="宋体" w:hAnsi="宋体" w:cs="宋体"/>
          <w:sz w:val="24"/>
        </w:rPr>
        <w:t>1.2.6本项目采购内容：见投标人须知前附表。</w:t>
      </w:r>
    </w:p>
    <w:p>
      <w:pPr>
        <w:topLinePunct/>
        <w:spacing w:line="360" w:lineRule="auto"/>
        <w:ind w:firstLine="480" w:firstLineChars="200"/>
        <w:rPr>
          <w:rFonts w:ascii="宋体" w:hAnsi="宋体" w:cs="宋体"/>
          <w:sz w:val="24"/>
        </w:rPr>
      </w:pPr>
      <w:r>
        <w:rPr>
          <w:rFonts w:hint="eastAsia" w:ascii="宋体" w:hAnsi="宋体" w:cs="宋体"/>
          <w:sz w:val="24"/>
        </w:rPr>
        <w:t>1.2.7本项目质量要求：见投标人须知前附表。</w:t>
      </w:r>
    </w:p>
    <w:p>
      <w:pPr>
        <w:topLinePunct/>
        <w:spacing w:line="360" w:lineRule="auto"/>
        <w:ind w:firstLine="480" w:firstLineChars="200"/>
        <w:outlineLvl w:val="2"/>
        <w:rPr>
          <w:rFonts w:ascii="宋体" w:hAnsi="宋体" w:cs="宋体"/>
          <w:sz w:val="24"/>
        </w:rPr>
      </w:pPr>
      <w:bookmarkStart w:id="35" w:name="_Toc6805"/>
      <w:bookmarkStart w:id="36" w:name="_Toc497205730"/>
      <w:r>
        <w:rPr>
          <w:rFonts w:hint="eastAsia" w:ascii="宋体" w:hAnsi="宋体" w:cs="宋体"/>
          <w:sz w:val="24"/>
        </w:rPr>
        <w:t>1.3合格的投标人</w:t>
      </w:r>
      <w:bookmarkEnd w:id="35"/>
      <w:bookmarkEnd w:id="36"/>
    </w:p>
    <w:p>
      <w:pPr>
        <w:topLinePunct/>
        <w:spacing w:line="360" w:lineRule="auto"/>
        <w:ind w:firstLine="480" w:firstLineChars="200"/>
        <w:rPr>
          <w:rFonts w:ascii="宋体" w:hAnsi="宋体" w:cs="宋体"/>
          <w:sz w:val="24"/>
        </w:rPr>
      </w:pPr>
      <w:r>
        <w:rPr>
          <w:rFonts w:hint="eastAsia" w:ascii="宋体" w:hAnsi="宋体" w:cs="宋体"/>
          <w:sz w:val="24"/>
        </w:rPr>
        <w:t>1.3.1投标人资格条件：见投标人须知前附表。</w:t>
      </w:r>
    </w:p>
    <w:p>
      <w:pPr>
        <w:spacing w:line="360" w:lineRule="auto"/>
        <w:ind w:firstLine="480" w:firstLineChars="200"/>
        <w:rPr>
          <w:rFonts w:ascii="宋体" w:hAnsi="宋体" w:cs="宋体"/>
          <w:sz w:val="24"/>
        </w:rPr>
      </w:pPr>
      <w:r>
        <w:rPr>
          <w:rFonts w:hint="eastAsia" w:ascii="宋体" w:hAnsi="宋体" w:cs="宋体"/>
          <w:sz w:val="24"/>
        </w:rPr>
        <w:t>1.3.2 “投标人须知前附表”规定接受联合体投标的，除应符合 “投标人须知前附表”的要求外，还应遵守以下规定：</w:t>
      </w:r>
    </w:p>
    <w:p>
      <w:pPr>
        <w:spacing w:line="360" w:lineRule="auto"/>
        <w:ind w:firstLine="480" w:firstLineChars="200"/>
        <w:rPr>
          <w:rFonts w:ascii="宋体" w:hAnsi="宋体" w:cs="宋体"/>
          <w:sz w:val="24"/>
        </w:rPr>
      </w:pPr>
      <w:r>
        <w:rPr>
          <w:rFonts w:hint="eastAsia" w:ascii="宋体" w:hAnsi="宋体" w:cs="宋体"/>
          <w:sz w:val="24"/>
        </w:rPr>
        <w:t>（1）联合体各方应按招标文件提供的格式签订联合体协议书，明确联合体牵头人和各方权利义务；</w:t>
      </w:r>
    </w:p>
    <w:p>
      <w:pPr>
        <w:spacing w:line="360" w:lineRule="auto"/>
        <w:ind w:firstLine="480" w:firstLineChars="200"/>
        <w:rPr>
          <w:rFonts w:ascii="宋体" w:hAnsi="宋体" w:cs="宋体"/>
          <w:sz w:val="24"/>
        </w:rPr>
      </w:pPr>
      <w:r>
        <w:rPr>
          <w:rFonts w:hint="eastAsia" w:ascii="宋体" w:hAnsi="宋体" w:cs="宋体"/>
          <w:sz w:val="24"/>
        </w:rPr>
        <w:t>（2）由同一专业的单位组成的联合体，按照资质等级较低的单位确定资质等级；</w:t>
      </w:r>
    </w:p>
    <w:p>
      <w:pPr>
        <w:spacing w:line="360" w:lineRule="auto"/>
        <w:ind w:firstLine="480" w:firstLineChars="200"/>
        <w:rPr>
          <w:rFonts w:ascii="宋体" w:hAnsi="宋体" w:cs="宋体"/>
          <w:sz w:val="24"/>
        </w:rPr>
      </w:pPr>
      <w:r>
        <w:rPr>
          <w:rFonts w:hint="eastAsia" w:ascii="宋体" w:hAnsi="宋体" w:cs="宋体"/>
          <w:sz w:val="24"/>
        </w:rPr>
        <w:t>（3）联合体各方不得再以自己名义单独或参加其他联合体在同一标段中投标。</w:t>
      </w:r>
    </w:p>
    <w:p>
      <w:pPr>
        <w:topLinePunct/>
        <w:spacing w:line="360" w:lineRule="auto"/>
        <w:ind w:firstLine="480" w:firstLineChars="200"/>
        <w:outlineLvl w:val="2"/>
        <w:rPr>
          <w:rFonts w:ascii="宋体" w:hAnsi="宋体" w:cs="宋体"/>
          <w:sz w:val="24"/>
        </w:rPr>
      </w:pPr>
      <w:bookmarkStart w:id="37" w:name="_Toc20002"/>
      <w:bookmarkStart w:id="38" w:name="_Toc497205731"/>
      <w:r>
        <w:rPr>
          <w:rFonts w:hint="eastAsia" w:ascii="宋体" w:hAnsi="宋体" w:cs="宋体"/>
          <w:sz w:val="24"/>
        </w:rPr>
        <w:t>1.4费用承担</w:t>
      </w:r>
      <w:bookmarkEnd w:id="37"/>
      <w:bookmarkEnd w:id="38"/>
    </w:p>
    <w:p>
      <w:pPr>
        <w:spacing w:line="360" w:lineRule="auto"/>
        <w:ind w:firstLine="480" w:firstLineChars="200"/>
        <w:rPr>
          <w:rFonts w:ascii="宋体" w:hAnsi="宋体" w:cs="宋体"/>
          <w:sz w:val="24"/>
        </w:rPr>
      </w:pPr>
      <w:r>
        <w:rPr>
          <w:rFonts w:hint="eastAsia" w:ascii="宋体" w:hAnsi="宋体" w:cs="宋体"/>
          <w:sz w:val="24"/>
        </w:rPr>
        <w:t>投标人应自行承担其准备和参加采购活动发生的所有费用。不论招标结果如何，采购人和采购代理机构在任何情况下均无义务也无责任承担这些费用。</w:t>
      </w:r>
    </w:p>
    <w:p>
      <w:pPr>
        <w:topLinePunct/>
        <w:spacing w:line="360" w:lineRule="auto"/>
        <w:ind w:firstLine="480" w:firstLineChars="200"/>
        <w:outlineLvl w:val="2"/>
        <w:rPr>
          <w:rFonts w:ascii="宋体" w:hAnsi="宋体" w:cs="宋体"/>
          <w:sz w:val="24"/>
        </w:rPr>
      </w:pPr>
      <w:bookmarkStart w:id="39" w:name="_Toc30601"/>
      <w:bookmarkStart w:id="40" w:name="_Toc497205732"/>
      <w:r>
        <w:rPr>
          <w:rFonts w:hint="eastAsia" w:ascii="宋体" w:hAnsi="宋体" w:cs="宋体"/>
          <w:sz w:val="24"/>
        </w:rPr>
        <w:t>1.5保密原则</w:t>
      </w:r>
      <w:bookmarkEnd w:id="39"/>
      <w:bookmarkEnd w:id="40"/>
    </w:p>
    <w:p>
      <w:pPr>
        <w:spacing w:line="360" w:lineRule="auto"/>
        <w:ind w:firstLine="480" w:firstLineChars="200"/>
        <w:rPr>
          <w:rFonts w:ascii="宋体" w:hAnsi="宋体" w:cs="宋体"/>
          <w:sz w:val="24"/>
        </w:rPr>
      </w:pPr>
      <w:r>
        <w:rPr>
          <w:rFonts w:hint="eastAsia" w:ascii="宋体" w:hAnsi="宋体" w:cs="宋体"/>
          <w:sz w:val="24"/>
        </w:rPr>
        <w:t>参与采购活动的各方应对招标文件和投标文件中的商业和技术等秘密保密，违者应对由此造成的后果承担法律责任。</w:t>
      </w:r>
    </w:p>
    <w:p>
      <w:pPr>
        <w:topLinePunct/>
        <w:spacing w:line="360" w:lineRule="auto"/>
        <w:ind w:firstLine="480" w:firstLineChars="200"/>
        <w:outlineLvl w:val="2"/>
        <w:rPr>
          <w:rFonts w:ascii="宋体" w:hAnsi="宋体" w:cs="宋体"/>
          <w:sz w:val="24"/>
        </w:rPr>
      </w:pPr>
      <w:bookmarkStart w:id="41" w:name="_Toc497205733"/>
      <w:bookmarkStart w:id="42" w:name="_Toc26397"/>
      <w:r>
        <w:rPr>
          <w:rFonts w:hint="eastAsia" w:ascii="宋体" w:hAnsi="宋体" w:cs="宋体"/>
          <w:sz w:val="24"/>
        </w:rPr>
        <w:t>1.6语言文字</w:t>
      </w:r>
      <w:bookmarkEnd w:id="41"/>
      <w:bookmarkEnd w:id="42"/>
    </w:p>
    <w:p>
      <w:pPr>
        <w:spacing w:line="360" w:lineRule="auto"/>
        <w:ind w:firstLine="480" w:firstLineChars="200"/>
        <w:rPr>
          <w:rFonts w:ascii="宋体" w:hAnsi="宋体" w:cs="宋体"/>
          <w:sz w:val="24"/>
        </w:rPr>
      </w:pPr>
      <w:r>
        <w:rPr>
          <w:rFonts w:hint="eastAsia" w:ascii="宋体" w:hAnsi="宋体" w:cs="宋体"/>
          <w:sz w:val="24"/>
        </w:rPr>
        <w:t>除专用术语外，与采购活动有关的语言均使用简体中文。必要时专用术语应附有中文注释。如投标人提交的支持文件和印刷的文献使用另一种语言，应附有相应内容的中文翻译本，在解释投标文件时以中文翻译本为准。</w:t>
      </w:r>
    </w:p>
    <w:p>
      <w:pPr>
        <w:topLinePunct/>
        <w:spacing w:line="360" w:lineRule="auto"/>
        <w:ind w:firstLine="480" w:firstLineChars="200"/>
        <w:outlineLvl w:val="2"/>
        <w:rPr>
          <w:rFonts w:ascii="宋体" w:hAnsi="宋体" w:cs="宋体"/>
          <w:sz w:val="24"/>
        </w:rPr>
      </w:pPr>
      <w:bookmarkStart w:id="43" w:name="_Toc27961"/>
      <w:bookmarkStart w:id="44" w:name="_Toc497205734"/>
      <w:r>
        <w:rPr>
          <w:rFonts w:hint="eastAsia" w:ascii="宋体" w:hAnsi="宋体" w:cs="宋体"/>
          <w:sz w:val="24"/>
        </w:rPr>
        <w:t>1.7计量单位</w:t>
      </w:r>
      <w:bookmarkEnd w:id="43"/>
      <w:bookmarkEnd w:id="44"/>
    </w:p>
    <w:p>
      <w:pPr>
        <w:spacing w:line="360" w:lineRule="auto"/>
        <w:ind w:firstLine="480" w:firstLineChars="200"/>
        <w:rPr>
          <w:rFonts w:ascii="宋体" w:hAnsi="宋体" w:cs="宋体"/>
          <w:sz w:val="24"/>
        </w:rPr>
      </w:pPr>
      <w:r>
        <w:rPr>
          <w:rFonts w:hint="eastAsia" w:ascii="宋体" w:hAnsi="宋体" w:cs="宋体"/>
          <w:sz w:val="24"/>
        </w:rPr>
        <w:t>除招标文件另有规定外，计量均应采用中华人民共和国法定计量单位。</w:t>
      </w:r>
    </w:p>
    <w:p>
      <w:pPr>
        <w:topLinePunct/>
        <w:spacing w:line="360" w:lineRule="auto"/>
        <w:ind w:firstLine="480" w:firstLineChars="200"/>
        <w:outlineLvl w:val="2"/>
        <w:rPr>
          <w:rFonts w:ascii="宋体" w:hAnsi="宋体" w:cs="宋体"/>
          <w:sz w:val="24"/>
        </w:rPr>
      </w:pPr>
      <w:bookmarkStart w:id="45" w:name="_Toc497205735"/>
      <w:bookmarkStart w:id="46" w:name="_Toc21455"/>
      <w:r>
        <w:rPr>
          <w:rFonts w:hint="eastAsia" w:ascii="宋体" w:hAnsi="宋体" w:cs="宋体"/>
          <w:sz w:val="24"/>
        </w:rPr>
        <w:t>1.8时间单位</w:t>
      </w:r>
      <w:bookmarkEnd w:id="45"/>
      <w:bookmarkEnd w:id="46"/>
    </w:p>
    <w:p>
      <w:pPr>
        <w:spacing w:line="360" w:lineRule="auto"/>
        <w:ind w:firstLine="480" w:firstLineChars="200"/>
        <w:rPr>
          <w:rFonts w:ascii="宋体" w:hAnsi="宋体" w:cs="宋体"/>
          <w:sz w:val="24"/>
        </w:rPr>
      </w:pPr>
      <w:r>
        <w:rPr>
          <w:rFonts w:hint="eastAsia" w:ascii="宋体" w:hAnsi="宋体" w:cs="宋体"/>
          <w:sz w:val="24"/>
        </w:rPr>
        <w:t>除招标文件中另有规定外，招标文件所使用的时间单位“天”、“日”均指日历天，“时”、“分”均为北京时间。</w:t>
      </w:r>
    </w:p>
    <w:p>
      <w:pPr>
        <w:topLinePunct/>
        <w:spacing w:line="360" w:lineRule="auto"/>
        <w:ind w:firstLine="480" w:firstLineChars="200"/>
        <w:outlineLvl w:val="2"/>
        <w:rPr>
          <w:rFonts w:ascii="宋体" w:hAnsi="宋体" w:cs="宋体"/>
          <w:sz w:val="24"/>
        </w:rPr>
      </w:pPr>
      <w:bookmarkStart w:id="47" w:name="_Toc497205736"/>
      <w:bookmarkStart w:id="48" w:name="_Toc3836"/>
      <w:r>
        <w:rPr>
          <w:rFonts w:hint="eastAsia" w:ascii="宋体" w:hAnsi="宋体" w:cs="宋体"/>
          <w:sz w:val="24"/>
        </w:rPr>
        <w:t>1.9现场考察</w:t>
      </w:r>
      <w:bookmarkEnd w:id="47"/>
      <w:bookmarkEnd w:id="48"/>
    </w:p>
    <w:p>
      <w:pPr>
        <w:spacing w:line="360" w:lineRule="auto"/>
        <w:ind w:firstLine="480" w:firstLineChars="200"/>
        <w:rPr>
          <w:rFonts w:ascii="宋体" w:hAnsi="宋体" w:cs="宋体"/>
          <w:sz w:val="24"/>
        </w:rPr>
      </w:pPr>
      <w:r>
        <w:rPr>
          <w:rFonts w:hint="eastAsia" w:ascii="宋体" w:hAnsi="宋体" w:cs="宋体"/>
          <w:sz w:val="24"/>
        </w:rPr>
        <w:t>1.9.1投标人须知前附表规定组织现场考察的，采购人应当按照投标人须知前附表规定的时间、地点组织投标人现场考察，以便投标人获取有关编制投标文件和签署合同所涉及现场的资料。投标人承担现场考察所发生的自身费用。</w:t>
      </w:r>
    </w:p>
    <w:p>
      <w:pPr>
        <w:spacing w:line="360" w:lineRule="auto"/>
        <w:ind w:firstLine="480" w:firstLineChars="200"/>
        <w:rPr>
          <w:rFonts w:ascii="宋体" w:hAnsi="宋体" w:cs="宋体"/>
          <w:sz w:val="24"/>
        </w:rPr>
      </w:pPr>
      <w:r>
        <w:rPr>
          <w:rFonts w:hint="eastAsia" w:ascii="宋体" w:hAnsi="宋体" w:cs="宋体"/>
          <w:sz w:val="24"/>
        </w:rPr>
        <w:t>1.9.2采购人向投标人提供的有关现场的资料和数据，是采购人现有的能使投标人利用的资料，采购人对投标人由此而做出的推论、理解和结论不负责任。</w:t>
      </w:r>
    </w:p>
    <w:p>
      <w:pPr>
        <w:spacing w:line="360" w:lineRule="auto"/>
        <w:ind w:firstLine="480" w:firstLineChars="200"/>
        <w:rPr>
          <w:rFonts w:ascii="宋体" w:hAnsi="宋体" w:cs="宋体"/>
          <w:sz w:val="24"/>
        </w:rPr>
      </w:pPr>
      <w:r>
        <w:rPr>
          <w:rFonts w:hint="eastAsia" w:ascii="宋体" w:hAnsi="宋体" w:cs="宋体"/>
          <w:sz w:val="24"/>
        </w:rPr>
        <w:t>1.9.3投标人经过采购人允许，可以进入项目现场考察，但不得因此使采购人承担有关责任和蒙受损失。除采购人原因外，投标人应对踏勘现场而造成的死亡、人身伤害、财产损失、损害以及其它任何损失、损害和引起的费用和开支承担责任。</w:t>
      </w:r>
    </w:p>
    <w:p>
      <w:pPr>
        <w:spacing w:line="360" w:lineRule="auto"/>
        <w:ind w:firstLine="480" w:firstLineChars="200"/>
        <w:rPr>
          <w:rFonts w:ascii="宋体" w:hAnsi="宋体" w:cs="宋体"/>
          <w:sz w:val="24"/>
        </w:rPr>
      </w:pPr>
      <w:r>
        <w:rPr>
          <w:rFonts w:hint="eastAsia" w:ascii="宋体" w:hAnsi="宋体" w:cs="宋体"/>
          <w:sz w:val="24"/>
        </w:rPr>
        <w:t>1.9.4采购人可以视项目的具体情况，组织对符合条件的投标人的资格条件进行考察核实。</w:t>
      </w:r>
    </w:p>
    <w:p>
      <w:pPr>
        <w:topLinePunct/>
        <w:spacing w:line="360" w:lineRule="auto"/>
        <w:ind w:firstLine="480" w:firstLineChars="200"/>
        <w:outlineLvl w:val="2"/>
        <w:rPr>
          <w:rFonts w:ascii="宋体" w:hAnsi="宋体" w:cs="宋体"/>
          <w:sz w:val="24"/>
        </w:rPr>
      </w:pPr>
      <w:bookmarkStart w:id="49" w:name="_Toc17303"/>
      <w:bookmarkStart w:id="50" w:name="_Toc497205737"/>
      <w:r>
        <w:rPr>
          <w:rFonts w:hint="eastAsia" w:ascii="宋体" w:hAnsi="宋体" w:cs="宋体"/>
          <w:sz w:val="24"/>
        </w:rPr>
        <w:t>1.10.招标前答疑会</w:t>
      </w:r>
      <w:bookmarkEnd w:id="49"/>
      <w:bookmarkEnd w:id="50"/>
    </w:p>
    <w:p>
      <w:pPr>
        <w:spacing w:line="360" w:lineRule="auto"/>
        <w:ind w:firstLine="480" w:firstLineChars="200"/>
        <w:rPr>
          <w:rFonts w:ascii="宋体" w:hAnsi="宋体" w:cs="宋体"/>
          <w:sz w:val="24"/>
        </w:rPr>
      </w:pPr>
      <w:r>
        <w:rPr>
          <w:rFonts w:hint="eastAsia" w:ascii="宋体" w:hAnsi="宋体" w:cs="宋体"/>
          <w:sz w:val="24"/>
        </w:rPr>
        <w:t>1.10.1投标人须知前附表规定召开招标前答疑会的，采购人按投标人须知前附表规定的时间和地点召开招标前答疑会，澄清投标人提出的问题。</w:t>
      </w:r>
    </w:p>
    <w:p>
      <w:pPr>
        <w:spacing w:line="360" w:lineRule="auto"/>
        <w:ind w:firstLine="480" w:firstLineChars="200"/>
        <w:rPr>
          <w:rFonts w:ascii="宋体" w:hAnsi="宋体" w:cs="宋体"/>
          <w:sz w:val="24"/>
        </w:rPr>
      </w:pPr>
      <w:r>
        <w:rPr>
          <w:rFonts w:hint="eastAsia" w:ascii="宋体" w:hAnsi="宋体" w:cs="宋体"/>
          <w:sz w:val="24"/>
        </w:rPr>
        <w:t>1.10.2投标人应在投标人须知前附表规定的时间前，以书面形式将提出的问题送达采购人或者采购代理机构，以便采购人在会议期间澄清。</w:t>
      </w:r>
    </w:p>
    <w:p>
      <w:pPr>
        <w:spacing w:line="360" w:lineRule="auto"/>
        <w:ind w:firstLine="480" w:firstLineChars="200"/>
        <w:rPr>
          <w:rFonts w:ascii="宋体" w:hAnsi="宋体" w:cs="宋体"/>
          <w:sz w:val="24"/>
        </w:rPr>
      </w:pPr>
      <w:r>
        <w:rPr>
          <w:rFonts w:hint="eastAsia" w:ascii="宋体" w:hAnsi="宋体" w:cs="宋体"/>
          <w:sz w:val="24"/>
        </w:rPr>
        <w:t>1.10.3招标前答疑会后，采购人在投标人须知前附表规定的时间内，将对投标人所提问题的澄清，同时将澄清内容</w:t>
      </w:r>
      <w:r>
        <w:rPr>
          <w:rFonts w:hint="eastAsia" w:ascii="宋体" w:hAnsi="宋体" w:cs="宋体"/>
          <w:sz w:val="24"/>
          <w:lang w:val="zh-CN"/>
        </w:rPr>
        <w:t>在原公告发布媒体上予以发布</w:t>
      </w:r>
      <w:r>
        <w:rPr>
          <w:rFonts w:hint="eastAsia" w:ascii="宋体" w:hAnsi="宋体" w:cs="宋体"/>
          <w:sz w:val="24"/>
        </w:rPr>
        <w:t>，但不指明澄清问题的来源。该澄清内容为招标文件的组成部分。</w:t>
      </w:r>
    </w:p>
    <w:p>
      <w:pPr>
        <w:topLinePunct/>
        <w:spacing w:line="360" w:lineRule="auto"/>
        <w:ind w:firstLine="480" w:firstLineChars="200"/>
        <w:outlineLvl w:val="2"/>
        <w:rPr>
          <w:rFonts w:ascii="宋体" w:hAnsi="宋体" w:cs="宋体"/>
          <w:sz w:val="24"/>
        </w:rPr>
      </w:pPr>
      <w:bookmarkStart w:id="51" w:name="_Toc6804"/>
      <w:bookmarkStart w:id="52" w:name="_Toc497205738"/>
      <w:r>
        <w:rPr>
          <w:rFonts w:hint="eastAsia" w:ascii="宋体" w:hAnsi="宋体" w:cs="宋体"/>
          <w:sz w:val="24"/>
        </w:rPr>
        <w:t>1.11偏离</w:t>
      </w:r>
      <w:bookmarkEnd w:id="51"/>
      <w:bookmarkEnd w:id="52"/>
    </w:p>
    <w:p>
      <w:pPr>
        <w:spacing w:line="360" w:lineRule="auto"/>
        <w:ind w:firstLine="480" w:firstLineChars="200"/>
        <w:rPr>
          <w:rFonts w:ascii="宋体" w:hAnsi="宋体" w:cs="宋体"/>
          <w:sz w:val="24"/>
        </w:rPr>
      </w:pPr>
      <w:r>
        <w:rPr>
          <w:rFonts w:hint="eastAsia" w:ascii="宋体" w:hAnsi="宋体" w:cs="宋体"/>
          <w:sz w:val="24"/>
        </w:rPr>
        <w:t>采购人允许投标文件偏离招标文件某些非实质性要求的，偏离应当符合招标文件规定的偏离范围和幅度。</w:t>
      </w:r>
    </w:p>
    <w:p>
      <w:pPr>
        <w:spacing w:line="360" w:lineRule="auto"/>
        <w:ind w:firstLine="480" w:firstLineChars="200"/>
        <w:rPr>
          <w:rFonts w:ascii="宋体" w:hAnsi="宋体" w:cs="宋体"/>
          <w:sz w:val="24"/>
        </w:rPr>
      </w:pPr>
      <w:r>
        <w:rPr>
          <w:rFonts w:hint="eastAsia" w:ascii="宋体" w:hAnsi="宋体" w:cs="宋体"/>
          <w:sz w:val="24"/>
        </w:rPr>
        <w:t>1.12</w:t>
      </w:r>
      <w:r>
        <w:rPr>
          <w:rFonts w:hint="eastAsia" w:ascii="宋体" w:hAnsi="宋体" w:cs="宋体"/>
          <w:b/>
          <w:bCs/>
          <w:sz w:val="24"/>
        </w:rPr>
        <w:t>投标截止时间结束后，参加投标的投标人不足三家或评标期间出现符合专业条件的投标人或者对招标文件作出实质响应的投标人不足三家情况的，将依据《中华人民共和国政府采购法》第三十六条规定处理。</w:t>
      </w:r>
    </w:p>
    <w:p>
      <w:pPr>
        <w:spacing w:line="360" w:lineRule="auto"/>
        <w:ind w:firstLine="480" w:firstLineChars="200"/>
        <w:outlineLvl w:val="1"/>
        <w:rPr>
          <w:rFonts w:ascii="宋体" w:hAnsi="宋体" w:cs="宋体"/>
          <w:sz w:val="24"/>
        </w:rPr>
      </w:pPr>
      <w:bookmarkStart w:id="53" w:name="_Toc415"/>
      <w:bookmarkStart w:id="54" w:name="_Toc497205739"/>
      <w:bookmarkStart w:id="55" w:name="_Toc1876"/>
      <w:r>
        <w:rPr>
          <w:rFonts w:hint="eastAsia" w:ascii="宋体" w:hAnsi="宋体" w:cs="宋体"/>
          <w:sz w:val="24"/>
        </w:rPr>
        <w:t>2.招标文件</w:t>
      </w:r>
      <w:bookmarkEnd w:id="53"/>
      <w:bookmarkEnd w:id="54"/>
      <w:bookmarkEnd w:id="55"/>
    </w:p>
    <w:p>
      <w:pPr>
        <w:topLinePunct/>
        <w:spacing w:line="360" w:lineRule="auto"/>
        <w:ind w:firstLine="480" w:firstLineChars="200"/>
        <w:outlineLvl w:val="2"/>
        <w:rPr>
          <w:rFonts w:ascii="宋体" w:hAnsi="宋体" w:cs="宋体"/>
          <w:sz w:val="24"/>
        </w:rPr>
      </w:pPr>
      <w:bookmarkStart w:id="56" w:name="_Toc26923"/>
      <w:bookmarkStart w:id="57" w:name="_Toc497205740"/>
      <w:r>
        <w:rPr>
          <w:rFonts w:hint="eastAsia" w:ascii="宋体" w:hAnsi="宋体" w:cs="宋体"/>
          <w:sz w:val="24"/>
        </w:rPr>
        <w:t>2.1招标文件的组成</w:t>
      </w:r>
      <w:bookmarkEnd w:id="56"/>
      <w:bookmarkEnd w:id="57"/>
    </w:p>
    <w:p>
      <w:pPr>
        <w:spacing w:line="360" w:lineRule="auto"/>
        <w:ind w:firstLine="480" w:firstLineChars="200"/>
        <w:rPr>
          <w:rFonts w:ascii="宋体" w:hAnsi="宋体" w:cs="宋体"/>
          <w:sz w:val="24"/>
        </w:rPr>
      </w:pPr>
      <w:r>
        <w:rPr>
          <w:rFonts w:hint="eastAsia" w:ascii="宋体" w:hAnsi="宋体" w:cs="宋体"/>
          <w:sz w:val="24"/>
        </w:rPr>
        <w:t>2.1.1本招标文件包括：</w:t>
      </w:r>
    </w:p>
    <w:p>
      <w:pPr>
        <w:spacing w:line="360" w:lineRule="auto"/>
        <w:ind w:firstLine="480" w:firstLineChars="200"/>
        <w:rPr>
          <w:rFonts w:ascii="宋体" w:hAnsi="宋体" w:cs="宋体"/>
          <w:sz w:val="24"/>
        </w:rPr>
      </w:pPr>
      <w:r>
        <w:rPr>
          <w:rFonts w:hint="eastAsia" w:ascii="宋体" w:hAnsi="宋体" w:cs="宋体"/>
          <w:sz w:val="24"/>
        </w:rPr>
        <w:t>（1）招标公告；</w:t>
      </w:r>
    </w:p>
    <w:p>
      <w:pPr>
        <w:spacing w:line="360" w:lineRule="auto"/>
        <w:ind w:firstLine="480" w:firstLineChars="200"/>
        <w:rPr>
          <w:rFonts w:ascii="宋体" w:hAnsi="宋体" w:cs="宋体"/>
          <w:sz w:val="24"/>
        </w:rPr>
      </w:pPr>
      <w:r>
        <w:rPr>
          <w:rFonts w:hint="eastAsia" w:ascii="宋体" w:hAnsi="宋体" w:cs="宋体"/>
          <w:sz w:val="24"/>
        </w:rPr>
        <w:t>（2）投标人须知；</w:t>
      </w:r>
    </w:p>
    <w:p>
      <w:pPr>
        <w:spacing w:line="360" w:lineRule="auto"/>
        <w:ind w:firstLine="480" w:firstLineChars="200"/>
        <w:rPr>
          <w:rFonts w:ascii="宋体" w:hAnsi="宋体" w:cs="宋体"/>
          <w:sz w:val="24"/>
        </w:rPr>
      </w:pPr>
      <w:r>
        <w:rPr>
          <w:rFonts w:hint="eastAsia" w:ascii="宋体" w:hAnsi="宋体" w:cs="宋体"/>
          <w:sz w:val="24"/>
        </w:rPr>
        <w:t>（3）采购需求；</w:t>
      </w:r>
    </w:p>
    <w:p>
      <w:pPr>
        <w:spacing w:line="360" w:lineRule="auto"/>
        <w:ind w:firstLine="480" w:firstLineChars="200"/>
        <w:rPr>
          <w:rFonts w:ascii="宋体" w:hAnsi="宋体" w:cs="宋体"/>
          <w:sz w:val="24"/>
        </w:rPr>
      </w:pPr>
      <w:r>
        <w:rPr>
          <w:rFonts w:hint="eastAsia" w:ascii="宋体" w:hAnsi="宋体" w:cs="宋体"/>
          <w:sz w:val="24"/>
        </w:rPr>
        <w:t>（4）评标办法（综合评分法）；</w:t>
      </w:r>
    </w:p>
    <w:p>
      <w:pPr>
        <w:spacing w:line="360" w:lineRule="auto"/>
        <w:ind w:firstLine="480" w:firstLineChars="200"/>
        <w:rPr>
          <w:rFonts w:ascii="宋体" w:hAnsi="宋体" w:cs="宋体"/>
          <w:sz w:val="24"/>
        </w:rPr>
      </w:pPr>
      <w:r>
        <w:rPr>
          <w:rFonts w:hint="eastAsia" w:ascii="宋体" w:hAnsi="宋体" w:cs="宋体"/>
          <w:sz w:val="24"/>
        </w:rPr>
        <w:t>（5）纪律要求；</w:t>
      </w:r>
    </w:p>
    <w:p>
      <w:pPr>
        <w:spacing w:line="360" w:lineRule="auto"/>
        <w:ind w:firstLine="480" w:firstLineChars="200"/>
        <w:rPr>
          <w:rFonts w:ascii="宋体" w:hAnsi="宋体" w:cs="宋体"/>
          <w:sz w:val="24"/>
        </w:rPr>
      </w:pPr>
      <w:r>
        <w:rPr>
          <w:rFonts w:hint="eastAsia" w:ascii="宋体" w:hAnsi="宋体" w:cs="宋体"/>
          <w:sz w:val="24"/>
        </w:rPr>
        <w:t>（6）项目合同格式（参考）；</w:t>
      </w:r>
    </w:p>
    <w:p>
      <w:pPr>
        <w:spacing w:line="360" w:lineRule="auto"/>
        <w:ind w:firstLine="480" w:firstLineChars="200"/>
        <w:rPr>
          <w:rFonts w:ascii="宋体" w:hAnsi="宋体" w:cs="宋体"/>
          <w:sz w:val="24"/>
        </w:rPr>
      </w:pPr>
      <w:r>
        <w:rPr>
          <w:rFonts w:hint="eastAsia" w:ascii="宋体" w:hAnsi="宋体" w:cs="宋体"/>
          <w:sz w:val="24"/>
        </w:rPr>
        <w:t>（7）投标文件格式；</w:t>
      </w:r>
    </w:p>
    <w:p>
      <w:pPr>
        <w:spacing w:line="360" w:lineRule="auto"/>
        <w:ind w:firstLine="480" w:firstLineChars="200"/>
        <w:rPr>
          <w:rFonts w:ascii="宋体" w:hAnsi="宋体" w:cs="宋体"/>
          <w:sz w:val="24"/>
        </w:rPr>
      </w:pPr>
      <w:r>
        <w:rPr>
          <w:rFonts w:hint="eastAsia" w:ascii="宋体" w:hAnsi="宋体" w:cs="宋体"/>
          <w:sz w:val="24"/>
        </w:rPr>
        <w:t>（8）投标人须知前附表规定的其他材料。</w:t>
      </w:r>
    </w:p>
    <w:p>
      <w:pPr>
        <w:topLinePunct/>
        <w:spacing w:line="360" w:lineRule="auto"/>
        <w:ind w:firstLine="480" w:firstLineChars="200"/>
        <w:rPr>
          <w:rFonts w:ascii="宋体" w:hAnsi="宋体" w:cs="宋体"/>
          <w:sz w:val="24"/>
        </w:rPr>
      </w:pPr>
      <w:r>
        <w:rPr>
          <w:rFonts w:hint="eastAsia" w:ascii="宋体" w:hAnsi="宋体" w:cs="宋体"/>
          <w:sz w:val="24"/>
        </w:rPr>
        <w:t>2.1.2根据本章第2.3款和第2.4款对招标文件所作的澄清和修改，构成招标文件的组成部分。</w:t>
      </w:r>
    </w:p>
    <w:p>
      <w:pPr>
        <w:topLinePunct/>
        <w:spacing w:line="360" w:lineRule="auto"/>
        <w:ind w:firstLine="480" w:firstLineChars="200"/>
        <w:rPr>
          <w:rFonts w:ascii="宋体" w:hAnsi="宋体" w:cs="宋体"/>
          <w:sz w:val="24"/>
        </w:rPr>
      </w:pPr>
      <w:r>
        <w:rPr>
          <w:rFonts w:hint="eastAsia" w:ascii="宋体" w:hAnsi="宋体" w:cs="宋体"/>
          <w:sz w:val="24"/>
        </w:rPr>
        <w:t>2.1.3除非有特殊要求，招标文件不单独提供采购项目所在地的自然环境、气候条件、公用设施等情况，投标人被视为熟悉上述与履行合同有关的一切情况。</w:t>
      </w:r>
    </w:p>
    <w:p>
      <w:pPr>
        <w:topLinePunct/>
        <w:spacing w:line="360" w:lineRule="auto"/>
        <w:ind w:firstLine="480" w:firstLineChars="200"/>
        <w:outlineLvl w:val="2"/>
        <w:rPr>
          <w:rFonts w:ascii="宋体" w:hAnsi="宋体" w:cs="宋体"/>
          <w:sz w:val="24"/>
        </w:rPr>
      </w:pPr>
      <w:bookmarkStart w:id="58" w:name="_Toc497205741"/>
      <w:bookmarkStart w:id="59" w:name="_Toc31339"/>
      <w:r>
        <w:rPr>
          <w:rFonts w:hint="eastAsia" w:ascii="宋体" w:hAnsi="宋体" w:cs="宋体"/>
          <w:sz w:val="24"/>
        </w:rPr>
        <w:t>2.2招标文件的询问</w:t>
      </w:r>
      <w:bookmarkEnd w:id="58"/>
      <w:bookmarkEnd w:id="59"/>
    </w:p>
    <w:p>
      <w:pPr>
        <w:spacing w:line="360" w:lineRule="auto"/>
        <w:ind w:firstLine="480" w:firstLineChars="200"/>
        <w:rPr>
          <w:rFonts w:ascii="宋体" w:hAnsi="宋体" w:cs="宋体"/>
          <w:sz w:val="24"/>
        </w:rPr>
      </w:pPr>
      <w:r>
        <w:rPr>
          <w:rFonts w:hint="eastAsia" w:ascii="宋体" w:hAnsi="宋体" w:cs="宋体"/>
          <w:sz w:val="24"/>
        </w:rPr>
        <w:t>2.2.1采购人或者采购代理机构应当在3个工作日内对投标人依法提出的询问作出答复，但答复的内容不得涉及商业秘密。</w:t>
      </w:r>
    </w:p>
    <w:p>
      <w:pPr>
        <w:spacing w:line="360" w:lineRule="auto"/>
        <w:ind w:firstLine="480" w:firstLineChars="200"/>
        <w:rPr>
          <w:rFonts w:ascii="宋体" w:hAnsi="宋体" w:cs="宋体"/>
          <w:sz w:val="24"/>
        </w:rPr>
      </w:pPr>
      <w:r>
        <w:rPr>
          <w:rFonts w:hint="eastAsia" w:ascii="宋体" w:hAnsi="宋体" w:cs="宋体"/>
          <w:sz w:val="24"/>
        </w:rPr>
        <w:t>2.2.2投标人提出的询问超出采购人对采购代理机构委托授权范围的，采购代理机构应当告知投标人向采购人提出。</w:t>
      </w:r>
    </w:p>
    <w:p>
      <w:pPr>
        <w:spacing w:line="360" w:lineRule="auto"/>
        <w:ind w:firstLine="480" w:firstLineChars="200"/>
        <w:rPr>
          <w:rFonts w:ascii="宋体" w:hAnsi="宋体" w:cs="宋体"/>
          <w:sz w:val="24"/>
        </w:rPr>
      </w:pPr>
      <w:r>
        <w:rPr>
          <w:rFonts w:hint="eastAsia" w:ascii="宋体" w:hAnsi="宋体" w:cs="宋体"/>
          <w:sz w:val="24"/>
        </w:rPr>
        <w:t>2.2.3询问及答复既可以采取书面形式，也可以采取电话、面谈等口头方式。</w:t>
      </w:r>
    </w:p>
    <w:p>
      <w:pPr>
        <w:topLinePunct/>
        <w:spacing w:line="360" w:lineRule="auto"/>
        <w:ind w:firstLine="480" w:firstLineChars="200"/>
        <w:outlineLvl w:val="2"/>
        <w:rPr>
          <w:rFonts w:ascii="宋体" w:hAnsi="宋体" w:cs="宋体"/>
          <w:sz w:val="24"/>
        </w:rPr>
      </w:pPr>
      <w:bookmarkStart w:id="60" w:name="_Toc497205742"/>
      <w:bookmarkStart w:id="61" w:name="_Toc21809"/>
      <w:r>
        <w:rPr>
          <w:rFonts w:hint="eastAsia" w:ascii="宋体" w:hAnsi="宋体" w:cs="宋体"/>
          <w:sz w:val="24"/>
        </w:rPr>
        <w:t>2.3招标文件的澄清</w:t>
      </w:r>
      <w:bookmarkEnd w:id="60"/>
      <w:bookmarkEnd w:id="61"/>
    </w:p>
    <w:p>
      <w:pPr>
        <w:spacing w:line="360" w:lineRule="auto"/>
        <w:ind w:firstLine="480" w:firstLineChars="200"/>
        <w:rPr>
          <w:rFonts w:ascii="宋体" w:hAnsi="宋体" w:cs="宋体"/>
          <w:sz w:val="24"/>
        </w:rPr>
      </w:pPr>
      <w:r>
        <w:rPr>
          <w:rFonts w:hint="eastAsia" w:ascii="宋体" w:hAnsi="宋体" w:cs="宋体"/>
          <w:sz w:val="24"/>
        </w:rPr>
        <w:t>2.3.1投标人应仔细阅读和检查招标文件的全部内容。如有疑问，应在投标人须知前附表规定的时间前和方式，要求采购人对招标文件进行澄清。</w:t>
      </w:r>
    </w:p>
    <w:p>
      <w:pPr>
        <w:spacing w:line="360" w:lineRule="auto"/>
        <w:ind w:firstLine="480" w:firstLineChars="200"/>
        <w:rPr>
          <w:rFonts w:ascii="宋体" w:hAnsi="宋体" w:cs="宋体"/>
          <w:sz w:val="24"/>
        </w:rPr>
      </w:pPr>
      <w:r>
        <w:rPr>
          <w:rFonts w:hint="eastAsia" w:ascii="宋体" w:hAnsi="宋体" w:cs="宋体"/>
          <w:sz w:val="24"/>
        </w:rPr>
        <w:t>2.3.2采购人或者采购代理机构应当将澄清内容在原公告发布媒体上予以发布，但不指明澄清问题的来源。</w:t>
      </w:r>
    </w:p>
    <w:p>
      <w:pPr>
        <w:spacing w:line="360" w:lineRule="auto"/>
        <w:ind w:firstLine="480" w:firstLineChars="200"/>
        <w:rPr>
          <w:rFonts w:ascii="宋体" w:hAnsi="宋体" w:cs="宋体"/>
          <w:sz w:val="24"/>
        </w:rPr>
      </w:pPr>
      <w:r>
        <w:rPr>
          <w:rFonts w:hint="eastAsia" w:ascii="宋体" w:hAnsi="宋体" w:cs="宋体"/>
          <w:sz w:val="24"/>
        </w:rPr>
        <w:t>2.3.3从澄清公告发布时间开始，投标人应在投标人须知前附表规定的时间内从原公告发布媒体上下载或者从网上直接打印公告，加盖投标人单位公章以及确认日期，采用信函、传真或者直接送达方式通知采购代理机构。否则，即视为已接收该公告内容。</w:t>
      </w:r>
    </w:p>
    <w:p>
      <w:pPr>
        <w:topLinePunct/>
        <w:spacing w:line="360" w:lineRule="auto"/>
        <w:ind w:firstLine="480" w:firstLineChars="200"/>
        <w:outlineLvl w:val="2"/>
        <w:rPr>
          <w:rFonts w:ascii="宋体" w:hAnsi="宋体" w:cs="宋体"/>
          <w:sz w:val="24"/>
        </w:rPr>
      </w:pPr>
      <w:bookmarkStart w:id="62" w:name="_Toc9919"/>
      <w:bookmarkStart w:id="63" w:name="_Toc497205743"/>
      <w:r>
        <w:rPr>
          <w:rFonts w:hint="eastAsia" w:ascii="宋体" w:hAnsi="宋体" w:cs="宋体"/>
          <w:sz w:val="24"/>
        </w:rPr>
        <w:t>2.4招标文件的修改</w:t>
      </w:r>
      <w:bookmarkEnd w:id="62"/>
      <w:bookmarkEnd w:id="63"/>
    </w:p>
    <w:p>
      <w:pPr>
        <w:spacing w:line="360" w:lineRule="auto"/>
        <w:ind w:firstLine="480" w:firstLineChars="200"/>
        <w:rPr>
          <w:rFonts w:ascii="宋体" w:hAnsi="宋体" w:cs="宋体"/>
          <w:sz w:val="24"/>
        </w:rPr>
      </w:pPr>
      <w:r>
        <w:rPr>
          <w:rFonts w:hint="eastAsia" w:ascii="宋体" w:hAnsi="宋体" w:cs="宋体"/>
          <w:sz w:val="24"/>
        </w:rPr>
        <w:t>2.4.1采购人或者采购代理机构应当在原公告发布媒体上发布更正公告，通知投标人修改招标文件。</w:t>
      </w:r>
    </w:p>
    <w:p>
      <w:pPr>
        <w:spacing w:line="360" w:lineRule="auto"/>
        <w:ind w:firstLine="480" w:firstLineChars="200"/>
        <w:rPr>
          <w:rFonts w:ascii="宋体" w:hAnsi="宋体" w:cs="宋体"/>
          <w:sz w:val="24"/>
        </w:rPr>
      </w:pPr>
      <w:r>
        <w:rPr>
          <w:rFonts w:hint="eastAsia" w:ascii="宋体" w:hAnsi="宋体" w:cs="宋体"/>
          <w:sz w:val="24"/>
        </w:rPr>
        <w:t>2.4.2从更正公告发布时间开始，投标人应在投标人须知前附表规定的时间内从原公告发布媒体上下载或者从网上直接打印公告，加盖投标人单位公章以及确认日期，采用信函、传真或者直接送达方式通知采购代理机构。否则，即视为已接收该公告内容。</w:t>
      </w:r>
    </w:p>
    <w:p>
      <w:pPr>
        <w:topLinePunct/>
        <w:spacing w:line="360" w:lineRule="auto"/>
        <w:ind w:firstLine="480" w:firstLineChars="200"/>
        <w:outlineLvl w:val="2"/>
        <w:rPr>
          <w:rFonts w:ascii="宋体" w:hAnsi="宋体" w:cs="宋体"/>
          <w:sz w:val="24"/>
        </w:rPr>
      </w:pPr>
      <w:bookmarkStart w:id="64" w:name="_Toc9248"/>
      <w:bookmarkStart w:id="65" w:name="_Toc497205744"/>
      <w:r>
        <w:rPr>
          <w:rFonts w:hint="eastAsia" w:ascii="宋体" w:hAnsi="宋体" w:cs="宋体"/>
          <w:sz w:val="24"/>
        </w:rPr>
        <w:t>2.5延长提交投标文件的截止时间</w:t>
      </w:r>
      <w:bookmarkEnd w:id="64"/>
      <w:bookmarkEnd w:id="65"/>
    </w:p>
    <w:p>
      <w:pPr>
        <w:spacing w:line="360" w:lineRule="auto"/>
        <w:ind w:firstLine="480" w:firstLineChars="200"/>
        <w:rPr>
          <w:rFonts w:ascii="宋体" w:hAnsi="宋体" w:cs="宋体"/>
          <w:sz w:val="24"/>
        </w:rPr>
      </w:pPr>
      <w:r>
        <w:rPr>
          <w:rFonts w:hint="eastAsia" w:ascii="宋体" w:hAnsi="宋体" w:cs="宋体"/>
          <w:sz w:val="24"/>
        </w:rPr>
        <w:t>澄清或者修改的内容可能影响投标文件编制的，采购人或者采购代理机构将在发布招标公告的媒体上发布更正公告，该澄清或者更正公告的时间，应当在投标人须知前附表规定的提交投标文件截止时间至少15日前；不足上述时间的，应当顺延提交投标文件的截止时间，具体时间将在原公告发布媒体上发布通知予以明确。</w:t>
      </w:r>
    </w:p>
    <w:p>
      <w:pPr>
        <w:spacing w:line="360" w:lineRule="auto"/>
        <w:ind w:firstLine="480" w:firstLineChars="200"/>
        <w:outlineLvl w:val="1"/>
        <w:rPr>
          <w:rFonts w:ascii="宋体" w:hAnsi="宋体" w:cs="宋体"/>
          <w:sz w:val="24"/>
        </w:rPr>
      </w:pPr>
      <w:bookmarkStart w:id="66" w:name="_Toc497205745"/>
      <w:bookmarkStart w:id="67" w:name="_Toc5451"/>
      <w:bookmarkStart w:id="68" w:name="_Toc20177"/>
      <w:r>
        <w:rPr>
          <w:rFonts w:hint="eastAsia" w:ascii="宋体" w:hAnsi="宋体" w:cs="宋体"/>
          <w:sz w:val="24"/>
        </w:rPr>
        <w:t>3.投标文件</w:t>
      </w:r>
      <w:bookmarkEnd w:id="66"/>
      <w:bookmarkEnd w:id="67"/>
      <w:bookmarkEnd w:id="68"/>
    </w:p>
    <w:p>
      <w:pPr>
        <w:topLinePunct/>
        <w:spacing w:line="360" w:lineRule="auto"/>
        <w:ind w:firstLine="480" w:firstLineChars="200"/>
        <w:outlineLvl w:val="2"/>
        <w:rPr>
          <w:rFonts w:ascii="宋体" w:hAnsi="宋体" w:cs="宋体"/>
          <w:sz w:val="24"/>
        </w:rPr>
      </w:pPr>
      <w:bookmarkStart w:id="69" w:name="_Toc497205746"/>
      <w:bookmarkStart w:id="70" w:name="_Toc15218"/>
      <w:r>
        <w:rPr>
          <w:rFonts w:hint="eastAsia" w:ascii="宋体" w:hAnsi="宋体" w:cs="宋体"/>
          <w:sz w:val="24"/>
        </w:rPr>
        <w:t>3.1</w:t>
      </w:r>
      <w:bookmarkEnd w:id="69"/>
      <w:bookmarkEnd w:id="70"/>
      <w:r>
        <w:rPr>
          <w:rFonts w:hint="eastAsia" w:ascii="宋体" w:hAnsi="宋体" w:cs="宋体"/>
          <w:sz w:val="24"/>
        </w:rPr>
        <w:t>投标文件由</w:t>
      </w:r>
      <w:r>
        <w:rPr>
          <w:rFonts w:hint="eastAsia" w:ascii="宋体" w:hAnsi="宋体"/>
          <w:sz w:val="24"/>
        </w:rPr>
        <w:t>资格审查文件、</w:t>
      </w:r>
      <w:r>
        <w:rPr>
          <w:rFonts w:hint="eastAsia" w:ascii="宋体" w:hAnsi="宋体" w:cs="宋体"/>
          <w:sz w:val="24"/>
        </w:rPr>
        <w:t>商务文件、技术文件、投标文件电子版组成。</w:t>
      </w:r>
    </w:p>
    <w:p>
      <w:pPr>
        <w:spacing w:line="360" w:lineRule="auto"/>
        <w:ind w:firstLine="480" w:firstLineChars="200"/>
        <w:rPr>
          <w:rFonts w:ascii="宋体" w:hAnsi="宋体" w:cs="宋体"/>
          <w:sz w:val="24"/>
        </w:rPr>
      </w:pPr>
      <w:r>
        <w:rPr>
          <w:rFonts w:hint="eastAsia" w:ascii="宋体" w:hAnsi="宋体" w:cs="宋体"/>
          <w:sz w:val="24"/>
        </w:rPr>
        <w:t>3.1.1资格审查文件:</w:t>
      </w:r>
    </w:p>
    <w:p>
      <w:pPr>
        <w:pStyle w:val="24"/>
        <w:numPr>
          <w:ilvl w:val="0"/>
          <w:numId w:val="4"/>
        </w:numPr>
        <w:spacing w:line="460" w:lineRule="exact"/>
        <w:ind w:firstLine="448" w:firstLineChars="200"/>
        <w:rPr>
          <w:b w:val="0"/>
          <w:bCs w:val="0"/>
          <w:sz w:val="24"/>
          <w:szCs w:val="24"/>
        </w:rPr>
      </w:pPr>
      <w:r>
        <w:rPr>
          <w:rFonts w:hint="eastAsia"/>
          <w:b w:val="0"/>
          <w:bCs w:val="0"/>
          <w:sz w:val="24"/>
          <w:szCs w:val="24"/>
        </w:rPr>
        <w:t>投标声明书：按第七章“投标文件格式”提供的“投标声明书（格式）” 的要求填写；</w:t>
      </w:r>
    </w:p>
    <w:p>
      <w:pPr>
        <w:pStyle w:val="24"/>
        <w:numPr>
          <w:ilvl w:val="0"/>
          <w:numId w:val="4"/>
        </w:numPr>
        <w:spacing w:line="460" w:lineRule="exact"/>
        <w:ind w:firstLine="448" w:firstLineChars="200"/>
        <w:rPr>
          <w:b w:val="0"/>
          <w:bCs w:val="0"/>
          <w:sz w:val="24"/>
          <w:szCs w:val="24"/>
        </w:rPr>
      </w:pPr>
      <w:r>
        <w:rPr>
          <w:rFonts w:hint="eastAsia"/>
          <w:b w:val="0"/>
          <w:bCs w:val="0"/>
          <w:sz w:val="24"/>
          <w:szCs w:val="24"/>
        </w:rPr>
        <w:t>企业有效的“法人营业执照”副本内页复印件；</w:t>
      </w:r>
    </w:p>
    <w:p>
      <w:pPr>
        <w:pStyle w:val="24"/>
        <w:numPr>
          <w:ilvl w:val="0"/>
          <w:numId w:val="4"/>
        </w:numPr>
        <w:spacing w:line="460" w:lineRule="exact"/>
        <w:ind w:firstLine="448" w:firstLineChars="200"/>
        <w:rPr>
          <w:b w:val="0"/>
          <w:bCs w:val="0"/>
          <w:sz w:val="24"/>
          <w:szCs w:val="24"/>
        </w:rPr>
      </w:pPr>
      <w:r>
        <w:rPr>
          <w:rFonts w:hint="eastAsia"/>
          <w:b w:val="0"/>
          <w:bCs w:val="0"/>
          <w:sz w:val="24"/>
          <w:szCs w:val="24"/>
        </w:rPr>
        <w:t>法定代表人身份证明原件、身份证复印件；</w:t>
      </w:r>
    </w:p>
    <w:p>
      <w:pPr>
        <w:pStyle w:val="24"/>
        <w:spacing w:line="460" w:lineRule="exact"/>
        <w:ind w:firstLine="448" w:firstLineChars="200"/>
        <w:rPr>
          <w:b w:val="0"/>
          <w:bCs w:val="0"/>
          <w:sz w:val="24"/>
          <w:szCs w:val="24"/>
        </w:rPr>
      </w:pPr>
      <w:r>
        <w:rPr>
          <w:b w:val="0"/>
          <w:bCs w:val="0"/>
          <w:sz w:val="24"/>
          <w:szCs w:val="24"/>
        </w:rPr>
        <w:t>（</w:t>
      </w:r>
      <w:r>
        <w:rPr>
          <w:rFonts w:hint="eastAsia"/>
          <w:b w:val="0"/>
          <w:bCs w:val="0"/>
          <w:sz w:val="24"/>
          <w:szCs w:val="24"/>
        </w:rPr>
        <w:t>4</w:t>
      </w:r>
      <w:r>
        <w:rPr>
          <w:b w:val="0"/>
          <w:bCs w:val="0"/>
          <w:sz w:val="24"/>
          <w:szCs w:val="24"/>
        </w:rPr>
        <w:t>）</w:t>
      </w:r>
      <w:r>
        <w:rPr>
          <w:rFonts w:hint="eastAsia"/>
          <w:b w:val="0"/>
          <w:bCs w:val="0"/>
          <w:sz w:val="24"/>
          <w:szCs w:val="24"/>
        </w:rPr>
        <w:t>投标单位资质证书复印件；</w:t>
      </w:r>
    </w:p>
    <w:p>
      <w:pPr>
        <w:autoSpaceDE w:val="0"/>
        <w:spacing w:line="460" w:lineRule="exact"/>
        <w:ind w:firstLine="480" w:firstLineChars="200"/>
        <w:rPr>
          <w:rFonts w:ascii="宋体" w:hAnsi="宋体" w:cs="宋体"/>
          <w:sz w:val="24"/>
        </w:rPr>
      </w:pP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sz w:val="24"/>
        </w:rPr>
        <w:t>项目</w:t>
      </w:r>
      <w:r>
        <w:rPr>
          <w:rFonts w:hint="eastAsia" w:ascii="宋体" w:hAnsi="宋体" w:cs="宋体"/>
          <w:color w:val="000000" w:themeColor="text1"/>
          <w:sz w:val="24"/>
        </w:rPr>
        <w:t>负责人中级及以上相关专业职称证书复印件</w:t>
      </w:r>
    </w:p>
    <w:p>
      <w:pPr>
        <w:pStyle w:val="14"/>
        <w:spacing w:line="460" w:lineRule="exact"/>
        <w:ind w:firstLine="480" w:firstLineChars="200"/>
        <w:rPr>
          <w:rFonts w:hAnsi="宋体" w:cs="宋体"/>
          <w:sz w:val="24"/>
          <w:szCs w:val="24"/>
        </w:rPr>
      </w:pPr>
      <w:r>
        <w:rPr>
          <w:rFonts w:hint="eastAsia" w:hAnsi="宋体" w:cs="宋体"/>
          <w:sz w:val="24"/>
          <w:szCs w:val="24"/>
        </w:rPr>
        <w:t>（6）法定代表人授权委托书原件和委托代理人身份证复印件；</w:t>
      </w:r>
    </w:p>
    <w:p>
      <w:pPr>
        <w:pStyle w:val="14"/>
        <w:spacing w:line="460" w:lineRule="exact"/>
        <w:ind w:firstLine="480" w:firstLineChars="200"/>
        <w:rPr>
          <w:sz w:val="24"/>
          <w:szCs w:val="24"/>
        </w:rPr>
      </w:pPr>
      <w:r>
        <w:rPr>
          <w:sz w:val="24"/>
          <w:szCs w:val="24"/>
        </w:rPr>
        <w:t>（</w:t>
      </w:r>
      <w:r>
        <w:rPr>
          <w:rFonts w:hint="eastAsia"/>
          <w:sz w:val="24"/>
          <w:szCs w:val="24"/>
        </w:rPr>
        <w:t>7</w:t>
      </w:r>
      <w:r>
        <w:rPr>
          <w:sz w:val="24"/>
          <w:szCs w:val="24"/>
        </w:rPr>
        <w:t>）</w:t>
      </w:r>
      <w:r>
        <w:rPr>
          <w:rFonts w:hint="eastAsia"/>
          <w:sz w:val="24"/>
          <w:szCs w:val="24"/>
        </w:rPr>
        <w:t>投标人近半年连续三个月依法缴纳</w:t>
      </w:r>
      <w:r>
        <w:rPr>
          <w:sz w:val="24"/>
          <w:szCs w:val="24"/>
        </w:rPr>
        <w:t>社会保障资金的凭证复印件（如社保部门开具的证明、收款收据等，或银行缴款凭证、回单等；如为非社保部门开具的凭证或回单的，应清晰反映：缴款单位名称、社保单位名称、保险险种名称、缴款金额等内容</w:t>
      </w:r>
      <w:r>
        <w:rPr>
          <w:rFonts w:hint="eastAsia"/>
          <w:sz w:val="24"/>
          <w:szCs w:val="24"/>
        </w:rPr>
        <w:t>，新成立的投标人按实际提供）；</w:t>
      </w:r>
    </w:p>
    <w:p>
      <w:pPr>
        <w:pStyle w:val="14"/>
        <w:spacing w:line="460" w:lineRule="exact"/>
        <w:ind w:firstLine="600" w:firstLineChars="250"/>
        <w:rPr>
          <w:rFonts w:hAnsi="宋体"/>
          <w:sz w:val="24"/>
          <w:szCs w:val="24"/>
        </w:rPr>
      </w:pPr>
      <w:r>
        <w:rPr>
          <w:sz w:val="24"/>
          <w:szCs w:val="24"/>
        </w:rPr>
        <w:t>（</w:t>
      </w:r>
      <w:r>
        <w:rPr>
          <w:rFonts w:hint="eastAsia"/>
          <w:sz w:val="24"/>
          <w:szCs w:val="24"/>
        </w:rPr>
        <w:t>8</w:t>
      </w:r>
      <w:r>
        <w:rPr>
          <w:sz w:val="24"/>
          <w:szCs w:val="24"/>
        </w:rPr>
        <w:t>）</w:t>
      </w:r>
      <w:r>
        <w:rPr>
          <w:rFonts w:hint="eastAsia"/>
          <w:sz w:val="24"/>
          <w:szCs w:val="24"/>
        </w:rPr>
        <w:t>投标人近半年连续三个月</w:t>
      </w:r>
      <w:r>
        <w:rPr>
          <w:rFonts w:hint="eastAsia" w:hAnsi="宋体"/>
          <w:sz w:val="24"/>
          <w:szCs w:val="24"/>
        </w:rPr>
        <w:t>依法缴纳税收证明复印件（税费凭证或涉税证明复印件，或者依法缴纳税费或依法免缴税费的证明，格式自拟）（成立一年以上的投标人必须提供，新成立的投标人按实际提供）；</w:t>
      </w:r>
    </w:p>
    <w:p>
      <w:pPr>
        <w:pStyle w:val="14"/>
        <w:spacing w:line="460" w:lineRule="exact"/>
        <w:ind w:firstLine="480" w:firstLineChars="200"/>
        <w:rPr>
          <w:rFonts w:hAnsi="宋体"/>
          <w:sz w:val="24"/>
          <w:szCs w:val="24"/>
        </w:rPr>
      </w:pPr>
      <w:r>
        <w:rPr>
          <w:rFonts w:hint="eastAsia" w:hAnsi="宋体"/>
          <w:sz w:val="24"/>
          <w:szCs w:val="24"/>
        </w:rPr>
        <w:t>（9）投标人2018年或2019年的财务会计报表或经评审的财务会计审计报告复印件（成立一年以上的投标人必须提供，新成立的投标人按实际提供）；</w:t>
      </w:r>
    </w:p>
    <w:p>
      <w:pPr>
        <w:pStyle w:val="14"/>
        <w:spacing w:line="460" w:lineRule="exact"/>
        <w:ind w:firstLine="480" w:firstLineChars="200"/>
        <w:rPr>
          <w:rFonts w:hAnsi="宋体"/>
          <w:sz w:val="24"/>
          <w:szCs w:val="24"/>
        </w:rPr>
      </w:pPr>
      <w:r>
        <w:rPr>
          <w:rFonts w:hint="eastAsia" w:hAnsi="宋体"/>
          <w:sz w:val="24"/>
          <w:szCs w:val="24"/>
        </w:rPr>
        <w:t>（10）参加政府采购活动前3年内在经营活动中没有重大违法记录的书面声明；</w:t>
      </w:r>
    </w:p>
    <w:p>
      <w:pPr>
        <w:pStyle w:val="14"/>
        <w:spacing w:line="460" w:lineRule="exact"/>
        <w:ind w:firstLine="480" w:firstLineChars="200"/>
        <w:rPr>
          <w:sz w:val="24"/>
          <w:szCs w:val="24"/>
        </w:rPr>
      </w:pPr>
      <w:r>
        <w:rPr>
          <w:sz w:val="24"/>
          <w:szCs w:val="24"/>
        </w:rPr>
        <w:t>（</w:t>
      </w:r>
      <w:r>
        <w:rPr>
          <w:rFonts w:hint="eastAsia"/>
          <w:sz w:val="24"/>
          <w:szCs w:val="24"/>
        </w:rPr>
        <w:t>11</w:t>
      </w:r>
      <w:r>
        <w:rPr>
          <w:sz w:val="24"/>
          <w:szCs w:val="24"/>
        </w:rPr>
        <w:t>）</w:t>
      </w:r>
      <w:r>
        <w:rPr>
          <w:rFonts w:hint="eastAsia"/>
          <w:sz w:val="24"/>
          <w:szCs w:val="24"/>
        </w:rPr>
        <w:t>投标人认为需要提交的其它材料。</w:t>
      </w:r>
    </w:p>
    <w:p>
      <w:pPr>
        <w:pStyle w:val="14"/>
        <w:snapToGrid w:val="0"/>
        <w:spacing w:line="440" w:lineRule="exact"/>
        <w:ind w:firstLine="482" w:firstLineChars="200"/>
        <w:rPr>
          <w:rFonts w:hAnsi="宋体"/>
          <w:b/>
          <w:sz w:val="24"/>
          <w:szCs w:val="24"/>
        </w:rPr>
      </w:pPr>
      <w:r>
        <w:rPr>
          <w:rFonts w:hint="eastAsia" w:hAnsi="宋体"/>
          <w:b/>
          <w:sz w:val="24"/>
          <w:szCs w:val="24"/>
        </w:rPr>
        <w:t>以上（1）～（10）项均必须提交，且所有打印件或复印件均须加盖单位公章，否则投标无效。第（11）项如有请提交。</w:t>
      </w:r>
    </w:p>
    <w:p>
      <w:pPr>
        <w:pStyle w:val="14"/>
        <w:snapToGrid w:val="0"/>
        <w:spacing w:line="440" w:lineRule="exact"/>
        <w:ind w:firstLine="600" w:firstLineChars="249"/>
        <w:rPr>
          <w:rFonts w:hAnsi="宋体"/>
          <w:b/>
          <w:sz w:val="24"/>
          <w:szCs w:val="24"/>
        </w:rPr>
      </w:pPr>
      <w:r>
        <w:rPr>
          <w:rFonts w:hint="eastAsia" w:hAnsi="宋体"/>
          <w:b/>
          <w:sz w:val="24"/>
          <w:szCs w:val="24"/>
        </w:rPr>
        <w:t>采购人或代理机构对投标人资格审查时进行信用查询：查询渠道：“信用中国”网站(www.creditchina.gov.cn)、中国政府采购网(www.ccgp.gov.cn)等</w:t>
      </w:r>
      <w:r>
        <w:rPr>
          <w:rFonts w:hint="eastAsia" w:hAnsi="宋体"/>
          <w:b/>
          <w:sz w:val="24"/>
          <w:szCs w:val="24"/>
        </w:rPr>
        <w:br w:type="textWrapping"/>
      </w:r>
      <w:r>
        <w:rPr>
          <w:rFonts w:hint="eastAsia" w:hAnsi="宋体"/>
          <w:b/>
          <w:sz w:val="24"/>
          <w:szCs w:val="24"/>
        </w:rPr>
        <w:t>查询时间：投标截止时间后。</w:t>
      </w:r>
      <w:r>
        <w:rPr>
          <w:rFonts w:hint="eastAsia" w:hAnsi="宋体"/>
          <w:b/>
          <w:sz w:val="24"/>
          <w:szCs w:val="24"/>
        </w:rPr>
        <w:br w:type="textWrapping"/>
      </w:r>
      <w:r>
        <w:rPr>
          <w:rFonts w:hint="eastAsia" w:hAnsi="宋体"/>
          <w:b/>
          <w:sz w:val="24"/>
          <w:szCs w:val="24"/>
        </w:rPr>
        <w:t>查询记录和证据留存方式：在查询网站中直接打印查询记录，打印材料作为评审资料保存。</w:t>
      </w:r>
      <w:r>
        <w:rPr>
          <w:rFonts w:hint="eastAsia" w:hAnsi="宋体"/>
          <w:b/>
          <w:sz w:val="24"/>
          <w:szCs w:val="24"/>
        </w:rPr>
        <w:br w:type="textWrapping"/>
      </w:r>
      <w:r>
        <w:rPr>
          <w:rFonts w:hint="eastAsia" w:hAnsi="宋体"/>
          <w:b/>
          <w:sz w:val="24"/>
          <w:szCs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spacing w:line="360" w:lineRule="auto"/>
        <w:ind w:firstLine="480" w:firstLineChars="200"/>
        <w:rPr>
          <w:rFonts w:ascii="宋体" w:hAnsi="宋体" w:cs="宋体"/>
          <w:sz w:val="24"/>
        </w:rPr>
      </w:pPr>
      <w:r>
        <w:rPr>
          <w:rFonts w:hint="eastAsia" w:ascii="宋体" w:hAnsi="宋体" w:cs="宋体"/>
          <w:sz w:val="24"/>
        </w:rPr>
        <w:t>3.1.2  商务文件包括下列内容:</w:t>
      </w:r>
    </w:p>
    <w:p>
      <w:pPr>
        <w:pStyle w:val="14"/>
        <w:spacing w:line="460" w:lineRule="exact"/>
        <w:ind w:firstLine="480" w:firstLineChars="200"/>
        <w:rPr>
          <w:rFonts w:hAnsi="宋体"/>
          <w:sz w:val="24"/>
          <w:szCs w:val="24"/>
        </w:rPr>
      </w:pPr>
      <w:r>
        <w:rPr>
          <w:rFonts w:hint="eastAsia" w:hAnsi="宋体"/>
          <w:sz w:val="24"/>
          <w:szCs w:val="24"/>
        </w:rPr>
        <w:t>（1）</w:t>
      </w:r>
      <w:r>
        <w:rPr>
          <w:rFonts w:hAnsi="宋体"/>
          <w:sz w:val="24"/>
          <w:szCs w:val="24"/>
        </w:rPr>
        <w:t>投标函；</w:t>
      </w:r>
    </w:p>
    <w:p>
      <w:pPr>
        <w:pStyle w:val="14"/>
        <w:spacing w:line="460" w:lineRule="exact"/>
        <w:ind w:firstLine="480" w:firstLineChars="200"/>
        <w:rPr>
          <w:rFonts w:hAnsi="宋体"/>
          <w:sz w:val="24"/>
          <w:szCs w:val="24"/>
        </w:rPr>
      </w:pPr>
      <w:r>
        <w:rPr>
          <w:rFonts w:hint="eastAsia" w:hAnsi="宋体"/>
          <w:sz w:val="24"/>
          <w:szCs w:val="24"/>
        </w:rPr>
        <w:t>（2）</w:t>
      </w:r>
      <w:r>
        <w:rPr>
          <w:rFonts w:hAnsi="宋体"/>
          <w:sz w:val="24"/>
          <w:szCs w:val="24"/>
        </w:rPr>
        <w:t>投标报价表；</w:t>
      </w:r>
    </w:p>
    <w:p>
      <w:pPr>
        <w:pStyle w:val="14"/>
        <w:spacing w:line="460" w:lineRule="exact"/>
        <w:ind w:firstLine="480" w:firstLineChars="200"/>
        <w:rPr>
          <w:rFonts w:hAnsi="宋体"/>
          <w:sz w:val="24"/>
          <w:szCs w:val="24"/>
        </w:rPr>
      </w:pPr>
      <w:r>
        <w:rPr>
          <w:rFonts w:hint="eastAsia" w:hAnsi="宋体"/>
          <w:sz w:val="24"/>
          <w:szCs w:val="24"/>
        </w:rPr>
        <w:t>（3）投标人的类似成功案例的业绩证明文件；</w:t>
      </w:r>
    </w:p>
    <w:p>
      <w:pPr>
        <w:pStyle w:val="14"/>
        <w:spacing w:line="460" w:lineRule="exact"/>
        <w:ind w:firstLine="480" w:firstLineChars="200"/>
        <w:rPr>
          <w:rFonts w:hAnsi="宋体"/>
          <w:sz w:val="24"/>
          <w:szCs w:val="24"/>
        </w:rPr>
      </w:pPr>
      <w:r>
        <w:rPr>
          <w:rFonts w:hint="eastAsia" w:hAnsi="宋体"/>
          <w:sz w:val="24"/>
          <w:szCs w:val="24"/>
        </w:rPr>
        <w:t>（4）</w:t>
      </w:r>
      <w:r>
        <w:rPr>
          <w:rFonts w:hAnsi="宋体"/>
          <w:sz w:val="24"/>
          <w:szCs w:val="24"/>
        </w:rPr>
        <w:t>投标人认为如有需要或</w:t>
      </w:r>
      <w:r>
        <w:rPr>
          <w:rFonts w:hint="eastAsia" w:hAnsi="宋体"/>
          <w:sz w:val="24"/>
          <w:szCs w:val="24"/>
        </w:rPr>
        <w:t>其它</w:t>
      </w:r>
      <w:r>
        <w:rPr>
          <w:rFonts w:hAnsi="宋体"/>
          <w:sz w:val="24"/>
          <w:szCs w:val="24"/>
        </w:rPr>
        <w:t>必要提供的声明及文件资料。</w:t>
      </w:r>
    </w:p>
    <w:p>
      <w:pPr>
        <w:pStyle w:val="14"/>
        <w:snapToGrid w:val="0"/>
        <w:spacing w:line="440" w:lineRule="exact"/>
        <w:ind w:firstLine="482" w:firstLineChars="200"/>
        <w:rPr>
          <w:rFonts w:hAnsi="宋体"/>
          <w:b/>
          <w:sz w:val="24"/>
          <w:szCs w:val="24"/>
        </w:rPr>
      </w:pPr>
      <w:r>
        <w:rPr>
          <w:rFonts w:hint="eastAsia" w:hAnsi="宋体"/>
          <w:b/>
          <w:sz w:val="24"/>
          <w:szCs w:val="24"/>
        </w:rPr>
        <w:t>以上（1）～（3）项均必须提交，且所有打印件或复印件均须加盖单位公章，否则投标无效。第（4）项如有请提交。</w:t>
      </w:r>
    </w:p>
    <w:p>
      <w:pPr>
        <w:spacing w:line="360" w:lineRule="auto"/>
        <w:ind w:firstLine="480" w:firstLineChars="200"/>
        <w:rPr>
          <w:rFonts w:ascii="宋体" w:hAnsi="宋体" w:cs="宋体"/>
          <w:sz w:val="24"/>
        </w:rPr>
      </w:pPr>
      <w:r>
        <w:rPr>
          <w:rFonts w:hint="eastAsia" w:ascii="宋体" w:hAnsi="宋体" w:cs="宋体"/>
          <w:sz w:val="24"/>
        </w:rPr>
        <w:t>3.1.3　技术文件包括下列内容:</w:t>
      </w:r>
    </w:p>
    <w:p>
      <w:pPr>
        <w:pStyle w:val="14"/>
        <w:spacing w:line="460" w:lineRule="exact"/>
        <w:ind w:firstLine="420"/>
        <w:rPr>
          <w:rFonts w:hAnsi="宋体"/>
          <w:sz w:val="24"/>
          <w:szCs w:val="24"/>
        </w:rPr>
      </w:pPr>
      <w:bookmarkStart w:id="71" w:name="_Toc28640"/>
      <w:bookmarkStart w:id="72" w:name="_Toc497205747"/>
      <w:r>
        <w:rPr>
          <w:rFonts w:hint="eastAsia" w:hAnsi="宋体"/>
          <w:sz w:val="24"/>
          <w:szCs w:val="24"/>
        </w:rPr>
        <w:t>（1）服务内容及质量响应表；</w:t>
      </w:r>
    </w:p>
    <w:p>
      <w:pPr>
        <w:pStyle w:val="14"/>
        <w:spacing w:line="460" w:lineRule="exact"/>
        <w:ind w:firstLine="420"/>
        <w:rPr>
          <w:rFonts w:hAnsi="宋体"/>
          <w:sz w:val="24"/>
          <w:szCs w:val="24"/>
        </w:rPr>
      </w:pPr>
      <w:r>
        <w:rPr>
          <w:rFonts w:hint="eastAsia" w:hAnsi="宋体"/>
          <w:sz w:val="24"/>
          <w:szCs w:val="24"/>
        </w:rPr>
        <w:t>（2）技术方案；</w:t>
      </w:r>
    </w:p>
    <w:p>
      <w:pPr>
        <w:pStyle w:val="14"/>
        <w:spacing w:line="460" w:lineRule="exact"/>
        <w:ind w:firstLine="420"/>
        <w:rPr>
          <w:rFonts w:hAnsi="宋体"/>
          <w:sz w:val="24"/>
          <w:szCs w:val="24"/>
        </w:rPr>
      </w:pPr>
      <w:r>
        <w:rPr>
          <w:rFonts w:hint="eastAsia" w:hAnsi="宋体"/>
          <w:sz w:val="24"/>
          <w:szCs w:val="24"/>
        </w:rPr>
        <w:t>（3）项目组织机构人员配置方案；</w:t>
      </w:r>
    </w:p>
    <w:p>
      <w:pPr>
        <w:pStyle w:val="14"/>
        <w:spacing w:line="460" w:lineRule="exact"/>
        <w:ind w:firstLine="420"/>
        <w:rPr>
          <w:rFonts w:hAnsi="宋体"/>
          <w:sz w:val="24"/>
          <w:szCs w:val="24"/>
        </w:rPr>
      </w:pPr>
      <w:r>
        <w:rPr>
          <w:rFonts w:hint="eastAsia" w:hAnsi="宋体"/>
          <w:sz w:val="24"/>
          <w:szCs w:val="24"/>
        </w:rPr>
        <w:t>（4）质量保证措施；</w:t>
      </w:r>
    </w:p>
    <w:p>
      <w:pPr>
        <w:pStyle w:val="14"/>
        <w:spacing w:line="460" w:lineRule="exact"/>
        <w:ind w:firstLine="420"/>
        <w:rPr>
          <w:rFonts w:hAnsi="宋体"/>
          <w:sz w:val="24"/>
          <w:szCs w:val="24"/>
        </w:rPr>
      </w:pPr>
      <w:r>
        <w:rPr>
          <w:rFonts w:hint="eastAsia" w:hAnsi="宋体"/>
          <w:sz w:val="24"/>
          <w:szCs w:val="24"/>
        </w:rPr>
        <w:t>（5）服务承诺方案；</w:t>
      </w:r>
    </w:p>
    <w:p>
      <w:pPr>
        <w:pStyle w:val="14"/>
        <w:spacing w:line="460" w:lineRule="exact"/>
        <w:ind w:firstLine="420"/>
      </w:pPr>
      <w:r>
        <w:rPr>
          <w:rFonts w:hint="eastAsia" w:hAnsi="宋体"/>
          <w:sz w:val="24"/>
          <w:szCs w:val="24"/>
        </w:rPr>
        <w:t>（6）</w:t>
      </w:r>
      <w:r>
        <w:rPr>
          <w:rFonts w:hAnsi="宋体"/>
          <w:sz w:val="24"/>
          <w:szCs w:val="24"/>
        </w:rPr>
        <w:t>投标人认为如有需要或</w:t>
      </w:r>
      <w:r>
        <w:rPr>
          <w:rFonts w:hint="eastAsia" w:hAnsi="宋体"/>
          <w:sz w:val="24"/>
          <w:szCs w:val="24"/>
        </w:rPr>
        <w:t>其它</w:t>
      </w:r>
      <w:r>
        <w:rPr>
          <w:rFonts w:hAnsi="宋体"/>
          <w:sz w:val="24"/>
          <w:szCs w:val="24"/>
        </w:rPr>
        <w:t>必要提供的声明及文件资料。</w:t>
      </w:r>
    </w:p>
    <w:p>
      <w:pPr>
        <w:pStyle w:val="14"/>
        <w:snapToGrid w:val="0"/>
        <w:spacing w:line="440" w:lineRule="exact"/>
        <w:ind w:firstLine="482" w:firstLineChars="200"/>
        <w:rPr>
          <w:rFonts w:hAnsi="宋体"/>
          <w:sz w:val="24"/>
          <w:szCs w:val="24"/>
        </w:rPr>
      </w:pPr>
      <w:r>
        <w:rPr>
          <w:rFonts w:hint="eastAsia" w:hAnsi="宋体"/>
          <w:b/>
          <w:sz w:val="24"/>
          <w:szCs w:val="24"/>
        </w:rPr>
        <w:t>以上（1）～（5）项均必须提交，且所有打印件或复印件均须加盖单位公章，否则投标无效。</w:t>
      </w:r>
    </w:p>
    <w:p>
      <w:pPr>
        <w:pStyle w:val="24"/>
        <w:spacing w:line="440" w:lineRule="exact"/>
        <w:ind w:firstLine="450" w:firstLineChars="200"/>
        <w:rPr>
          <w:sz w:val="24"/>
          <w:szCs w:val="24"/>
        </w:rPr>
      </w:pPr>
      <w:r>
        <w:rPr>
          <w:rFonts w:hint="eastAsia"/>
          <w:sz w:val="24"/>
          <w:szCs w:val="24"/>
        </w:rPr>
        <w:t>3.1.4  投标文件电子版要求：</w:t>
      </w:r>
    </w:p>
    <w:p>
      <w:pPr>
        <w:pStyle w:val="24"/>
        <w:spacing w:line="440" w:lineRule="exact"/>
        <w:ind w:firstLine="450" w:firstLineChars="200"/>
        <w:rPr>
          <w:b w:val="0"/>
          <w:bCs w:val="0"/>
          <w:sz w:val="24"/>
          <w:szCs w:val="24"/>
        </w:rPr>
      </w:pPr>
      <w:r>
        <w:rPr>
          <w:rFonts w:hint="eastAsia"/>
          <w:sz w:val="24"/>
          <w:szCs w:val="24"/>
        </w:rPr>
        <w:t>（1）</w:t>
      </w:r>
      <w:r>
        <w:rPr>
          <w:rFonts w:hint="eastAsia"/>
          <w:b w:val="0"/>
          <w:bCs w:val="0"/>
          <w:sz w:val="24"/>
          <w:szCs w:val="24"/>
        </w:rPr>
        <w:t>投标文件电子版内容及格式：</w:t>
      </w:r>
      <w:r>
        <w:rPr>
          <w:rFonts w:hint="eastAsia"/>
          <w:b w:val="0"/>
          <w:bCs w:val="0"/>
          <w:sz w:val="24"/>
          <w:szCs w:val="24"/>
          <w:u w:val="single"/>
        </w:rPr>
        <w:t>全套投标文件，文本内容为Word格式 ；</w:t>
      </w:r>
    </w:p>
    <w:p>
      <w:pPr>
        <w:pStyle w:val="24"/>
        <w:spacing w:line="440" w:lineRule="exact"/>
        <w:ind w:firstLine="448" w:firstLineChars="200"/>
        <w:rPr>
          <w:b w:val="0"/>
          <w:bCs w:val="0"/>
          <w:sz w:val="24"/>
          <w:szCs w:val="24"/>
        </w:rPr>
      </w:pPr>
      <w:r>
        <w:rPr>
          <w:rFonts w:hint="eastAsia"/>
          <w:b w:val="0"/>
          <w:bCs w:val="0"/>
          <w:sz w:val="24"/>
          <w:szCs w:val="24"/>
        </w:rPr>
        <w:t>（2）投标文件电子版份数：</w:t>
      </w:r>
      <w:r>
        <w:rPr>
          <w:rFonts w:hint="eastAsia"/>
          <w:b w:val="0"/>
          <w:bCs w:val="0"/>
          <w:sz w:val="24"/>
          <w:szCs w:val="24"/>
          <w:u w:val="single"/>
        </w:rPr>
        <w:t>壹份 ；</w:t>
      </w:r>
    </w:p>
    <w:p>
      <w:pPr>
        <w:topLinePunct/>
        <w:spacing w:line="360" w:lineRule="auto"/>
        <w:ind w:firstLine="480" w:firstLineChars="200"/>
        <w:outlineLvl w:val="2"/>
        <w:rPr>
          <w:rFonts w:ascii="宋体" w:hAnsi="宋体" w:cs="宋体"/>
          <w:color w:val="0000FF"/>
          <w:sz w:val="24"/>
        </w:rPr>
      </w:pPr>
      <w:r>
        <w:rPr>
          <w:rFonts w:hint="eastAsia"/>
          <w:sz w:val="24"/>
        </w:rPr>
        <w:t>（3）投标文件电子版存储介质：</w:t>
      </w:r>
      <w:r>
        <w:rPr>
          <w:rFonts w:hint="eastAsia"/>
          <w:sz w:val="24"/>
          <w:u w:val="single"/>
        </w:rPr>
        <w:t>U盘 ；</w:t>
      </w:r>
    </w:p>
    <w:p>
      <w:pPr>
        <w:topLinePunct/>
        <w:spacing w:line="360" w:lineRule="auto"/>
        <w:ind w:firstLine="480" w:firstLineChars="200"/>
        <w:outlineLvl w:val="2"/>
        <w:rPr>
          <w:rFonts w:ascii="宋体" w:hAnsi="宋体" w:cs="宋体"/>
          <w:sz w:val="24"/>
        </w:rPr>
      </w:pPr>
      <w:r>
        <w:rPr>
          <w:rFonts w:hint="eastAsia" w:ascii="宋体" w:hAnsi="宋体" w:cs="宋体"/>
          <w:sz w:val="24"/>
        </w:rPr>
        <w:t>3.2投标报价</w:t>
      </w:r>
      <w:bookmarkEnd w:id="71"/>
      <w:bookmarkEnd w:id="72"/>
    </w:p>
    <w:p>
      <w:pPr>
        <w:spacing w:line="360" w:lineRule="auto"/>
        <w:ind w:firstLine="480" w:firstLineChars="200"/>
        <w:rPr>
          <w:rFonts w:ascii="宋体" w:hAnsi="宋体"/>
          <w:sz w:val="24"/>
        </w:rPr>
      </w:pPr>
      <w:r>
        <w:rPr>
          <w:rFonts w:hint="eastAsia" w:ascii="宋体" w:hAnsi="宋体"/>
          <w:sz w:val="24"/>
        </w:rPr>
        <w:t>3.2.1有效报价：见投标人须知前附表3.2.1。</w:t>
      </w:r>
    </w:p>
    <w:p>
      <w:pPr>
        <w:spacing w:line="360" w:lineRule="auto"/>
        <w:ind w:firstLine="480" w:firstLineChars="200"/>
        <w:rPr>
          <w:rFonts w:ascii="宋体" w:hAnsi="宋体"/>
          <w:sz w:val="24"/>
        </w:rPr>
      </w:pPr>
      <w:r>
        <w:rPr>
          <w:rFonts w:hint="eastAsia" w:ascii="宋体" w:hAnsi="宋体"/>
          <w:sz w:val="24"/>
        </w:rPr>
        <w:t>3.2.2投标人应根据自己的专业知识和经验，合理确定为完成本项目任务应承担的各项工作量，根据招标文件要求和自身的实际情况，依据项目的具体要求自主报价。</w:t>
      </w:r>
    </w:p>
    <w:p>
      <w:pPr>
        <w:spacing w:line="360" w:lineRule="auto"/>
        <w:ind w:firstLine="480" w:firstLineChars="200"/>
        <w:rPr>
          <w:rFonts w:ascii="宋体" w:hAnsi="宋体" w:cs="宋体"/>
          <w:sz w:val="24"/>
        </w:rPr>
      </w:pPr>
      <w:r>
        <w:rPr>
          <w:rFonts w:hint="eastAsia" w:ascii="宋体" w:hAnsi="宋体" w:cs="宋体"/>
          <w:sz w:val="24"/>
        </w:rPr>
        <w:t>3.2.3投标人的报价已包括了完成本项目全部管理工作所需的劳务费、资料收集费、技术服务费、交通、通讯、保险、税费和利润等费用和政策性文件规定及合同包含的所有风险、责任等各项应有的费用，且包括全部责任风险，除非上述费用在合同中另有说明。</w:t>
      </w:r>
    </w:p>
    <w:p>
      <w:pPr>
        <w:spacing w:line="360" w:lineRule="auto"/>
        <w:ind w:firstLine="480" w:firstLineChars="200"/>
        <w:rPr>
          <w:rFonts w:ascii="宋体" w:hAnsi="宋体" w:cs="宋体"/>
          <w:sz w:val="24"/>
        </w:rPr>
      </w:pPr>
      <w:r>
        <w:rPr>
          <w:rFonts w:hint="eastAsia" w:ascii="宋体" w:hAnsi="宋体" w:cs="宋体"/>
          <w:sz w:val="24"/>
        </w:rPr>
        <w:t>3.2.4. 投标文件只允许有一个报价，有选择的或有条件的报价将不予接受。</w:t>
      </w:r>
    </w:p>
    <w:p>
      <w:pPr>
        <w:spacing w:line="360" w:lineRule="auto"/>
        <w:ind w:firstLine="480" w:firstLineChars="200"/>
        <w:rPr>
          <w:rFonts w:ascii="宋体" w:hAnsi="宋体" w:cs="宋体"/>
          <w:bCs/>
          <w:sz w:val="24"/>
        </w:rPr>
      </w:pPr>
      <w:r>
        <w:rPr>
          <w:rFonts w:hint="eastAsia" w:ascii="宋体" w:hAnsi="宋体" w:cs="宋体"/>
          <w:bCs/>
          <w:sz w:val="24"/>
        </w:rPr>
        <w:t>3.2.5投标人应当按照第七章“投标文件格式”提供的格式和要求，填写投标报价表，并按要求由法定代表人或者委托代理人签署。</w:t>
      </w:r>
    </w:p>
    <w:p>
      <w:pPr>
        <w:topLinePunct/>
        <w:spacing w:line="360" w:lineRule="auto"/>
        <w:ind w:firstLine="480" w:firstLineChars="200"/>
        <w:outlineLvl w:val="2"/>
        <w:rPr>
          <w:rFonts w:ascii="宋体" w:hAnsi="宋体" w:cs="宋体"/>
          <w:sz w:val="24"/>
        </w:rPr>
      </w:pPr>
      <w:bookmarkStart w:id="73" w:name="_Toc25174"/>
      <w:bookmarkStart w:id="74" w:name="_Toc497205748"/>
      <w:r>
        <w:rPr>
          <w:rFonts w:hint="eastAsia" w:ascii="宋体" w:hAnsi="宋体" w:cs="宋体"/>
          <w:sz w:val="24"/>
        </w:rPr>
        <w:t>3.3投标有效期</w:t>
      </w:r>
      <w:bookmarkEnd w:id="73"/>
      <w:bookmarkEnd w:id="74"/>
    </w:p>
    <w:p>
      <w:pPr>
        <w:spacing w:line="360" w:lineRule="auto"/>
        <w:ind w:firstLine="480" w:firstLineChars="200"/>
        <w:rPr>
          <w:rFonts w:ascii="宋体" w:hAnsi="宋体" w:cs="宋体"/>
          <w:sz w:val="24"/>
        </w:rPr>
      </w:pPr>
      <w:r>
        <w:rPr>
          <w:rFonts w:hint="eastAsia" w:ascii="宋体" w:hAnsi="宋体" w:cs="宋体"/>
          <w:sz w:val="24"/>
        </w:rPr>
        <w:t>3.3.1在投标人须知前附表规定的投标文件有效期内，投标人不得要求撤销或修改其投标文件，应承担招标文件和法律规定的责任。</w:t>
      </w:r>
    </w:p>
    <w:p>
      <w:pPr>
        <w:spacing w:line="360" w:lineRule="auto"/>
        <w:ind w:firstLine="480" w:firstLineChars="200"/>
        <w:rPr>
          <w:rFonts w:ascii="宋体" w:hAnsi="宋体" w:cs="宋体"/>
          <w:sz w:val="24"/>
        </w:rPr>
      </w:pPr>
      <w:r>
        <w:rPr>
          <w:rFonts w:hint="eastAsia" w:ascii="宋体" w:hAnsi="宋体" w:cs="宋体"/>
          <w:sz w:val="24"/>
        </w:rPr>
        <w:t>3.3.2出现特殊情况需要延长投标文件有效期的，采购人以书面形式通知所有投标人延长投标文件有效期。投标人同意延长的，不得要求或被允许修改或撤销其投标文件；投标人拒绝延长的，其投标无效。</w:t>
      </w:r>
    </w:p>
    <w:p>
      <w:pPr>
        <w:topLinePunct/>
        <w:spacing w:line="360" w:lineRule="auto"/>
        <w:ind w:firstLine="480" w:firstLineChars="200"/>
        <w:outlineLvl w:val="2"/>
        <w:rPr>
          <w:rFonts w:ascii="宋体" w:hAnsi="宋体" w:cs="宋体"/>
          <w:sz w:val="24"/>
        </w:rPr>
      </w:pPr>
      <w:bookmarkStart w:id="75" w:name="_Toc497205749"/>
      <w:bookmarkStart w:id="76" w:name="_Toc8099"/>
      <w:r>
        <w:rPr>
          <w:rFonts w:hint="eastAsia" w:ascii="宋体" w:hAnsi="宋体" w:cs="宋体"/>
          <w:sz w:val="24"/>
        </w:rPr>
        <w:t>3.4投标保证金</w:t>
      </w:r>
      <w:bookmarkEnd w:id="75"/>
      <w:bookmarkEnd w:id="76"/>
    </w:p>
    <w:p>
      <w:pPr>
        <w:spacing w:line="360" w:lineRule="auto"/>
        <w:ind w:firstLine="480" w:firstLineChars="200"/>
        <w:rPr>
          <w:rFonts w:ascii="宋体" w:hAnsi="宋体" w:cs="宋体"/>
          <w:sz w:val="24"/>
        </w:rPr>
      </w:pPr>
      <w:r>
        <w:rPr>
          <w:rFonts w:hint="eastAsia" w:ascii="宋体" w:hAnsi="宋体" w:cs="宋体"/>
          <w:sz w:val="24"/>
        </w:rPr>
        <w:t>投标人须知前附表规定交纳投标保证金的，投标人应按投标人须知前附表规定的数额和形式交纳投标保证金。</w:t>
      </w:r>
    </w:p>
    <w:p>
      <w:pPr>
        <w:topLinePunct/>
        <w:spacing w:line="360" w:lineRule="auto"/>
        <w:ind w:firstLine="480" w:firstLineChars="200"/>
        <w:outlineLvl w:val="2"/>
        <w:rPr>
          <w:rFonts w:ascii="宋体" w:hAnsi="宋体" w:cs="宋体"/>
          <w:sz w:val="24"/>
        </w:rPr>
      </w:pPr>
      <w:bookmarkStart w:id="77" w:name="_Toc7645"/>
      <w:bookmarkStart w:id="78" w:name="_Toc497205750"/>
      <w:r>
        <w:rPr>
          <w:rFonts w:hint="eastAsia" w:ascii="宋体" w:hAnsi="宋体" w:cs="宋体"/>
          <w:sz w:val="24"/>
        </w:rPr>
        <w:t>3.5备选投标方案</w:t>
      </w:r>
      <w:bookmarkEnd w:id="77"/>
      <w:bookmarkEnd w:id="78"/>
    </w:p>
    <w:p>
      <w:pPr>
        <w:spacing w:line="360" w:lineRule="auto"/>
        <w:ind w:firstLine="480" w:firstLineChars="200"/>
        <w:rPr>
          <w:rFonts w:ascii="宋体" w:hAnsi="宋体" w:cs="宋体"/>
          <w:sz w:val="24"/>
        </w:rPr>
      </w:pPr>
      <w:r>
        <w:rPr>
          <w:rFonts w:hint="eastAsia" w:ascii="宋体" w:hAnsi="宋体" w:cs="宋体"/>
          <w:sz w:val="24"/>
        </w:rPr>
        <w:t>除投标人须知前附表另有规定外，投标人不得提交备选投标方案。</w:t>
      </w:r>
    </w:p>
    <w:p>
      <w:pPr>
        <w:topLinePunct/>
        <w:spacing w:line="360" w:lineRule="auto"/>
        <w:ind w:firstLine="480" w:firstLineChars="200"/>
        <w:outlineLvl w:val="2"/>
        <w:rPr>
          <w:rFonts w:ascii="宋体" w:hAnsi="宋体" w:cs="宋体"/>
          <w:sz w:val="24"/>
        </w:rPr>
      </w:pPr>
      <w:bookmarkStart w:id="79" w:name="_Toc497205751"/>
      <w:bookmarkStart w:id="80" w:name="_Toc25658"/>
      <w:r>
        <w:rPr>
          <w:rFonts w:hint="eastAsia" w:ascii="宋体" w:hAnsi="宋体" w:cs="宋体"/>
          <w:sz w:val="24"/>
        </w:rPr>
        <w:t>3.6投标文件的编制</w:t>
      </w:r>
      <w:bookmarkEnd w:id="79"/>
      <w:bookmarkEnd w:id="80"/>
    </w:p>
    <w:p>
      <w:pPr>
        <w:spacing w:line="360" w:lineRule="auto"/>
        <w:ind w:firstLine="480" w:firstLineChars="200"/>
        <w:rPr>
          <w:rFonts w:ascii="宋体" w:hAnsi="宋体" w:cs="宋体"/>
          <w:sz w:val="24"/>
          <w:lang w:val="zh-CN"/>
        </w:rPr>
      </w:pPr>
      <w:r>
        <w:rPr>
          <w:rFonts w:hint="eastAsia" w:ascii="宋体" w:hAnsi="宋体" w:cs="宋体"/>
          <w:bCs/>
          <w:sz w:val="24"/>
        </w:rPr>
        <w:t>3.6.1投标文件应按</w:t>
      </w:r>
      <w:r>
        <w:rPr>
          <w:rFonts w:hint="eastAsia" w:ascii="宋体" w:hAnsi="宋体" w:cs="宋体"/>
          <w:bCs/>
          <w:sz w:val="24"/>
          <w:lang w:val="zh-CN"/>
        </w:rPr>
        <w:t>招标文件的要求和</w:t>
      </w:r>
      <w:r>
        <w:rPr>
          <w:rFonts w:hint="eastAsia" w:ascii="宋体" w:hAnsi="宋体" w:cs="宋体"/>
          <w:bCs/>
          <w:sz w:val="24"/>
        </w:rPr>
        <w:t>第七章“投标文件格式”进行编写，如有必要，可以增加附页，作为投标文件的组成部分</w:t>
      </w:r>
      <w:r>
        <w:rPr>
          <w:rFonts w:hint="eastAsia" w:ascii="宋体" w:hAnsi="宋体" w:cs="宋体"/>
          <w:bCs/>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zh-CN"/>
        </w:rPr>
        <w:t>3.</w:t>
      </w:r>
      <w:r>
        <w:rPr>
          <w:rFonts w:hint="eastAsia" w:ascii="宋体" w:hAnsi="宋体" w:cs="宋体"/>
          <w:sz w:val="24"/>
        </w:rPr>
        <w:t>6</w:t>
      </w:r>
      <w:r>
        <w:rPr>
          <w:rFonts w:hint="eastAsia" w:ascii="宋体" w:hAnsi="宋体" w:cs="宋体"/>
          <w:sz w:val="24"/>
          <w:lang w:val="zh-CN"/>
        </w:rPr>
        <w:t>.2投标文件</w:t>
      </w:r>
      <w:r>
        <w:rPr>
          <w:rFonts w:hint="eastAsia" w:ascii="宋体" w:hAnsi="宋体" w:cs="宋体"/>
          <w:sz w:val="24"/>
        </w:rPr>
        <w:t>应当对招标文件有关合作期限、质量要求、采购范围等实质性内容作出响应。</w:t>
      </w:r>
    </w:p>
    <w:p>
      <w:pPr>
        <w:spacing w:line="360" w:lineRule="auto"/>
        <w:ind w:firstLine="480" w:firstLineChars="200"/>
        <w:rPr>
          <w:rFonts w:ascii="宋体" w:hAnsi="宋体" w:cs="宋体"/>
          <w:sz w:val="24"/>
        </w:rPr>
      </w:pPr>
      <w:r>
        <w:rPr>
          <w:rFonts w:hint="eastAsia" w:ascii="宋体" w:hAnsi="宋体" w:cs="宋体"/>
          <w:sz w:val="24"/>
        </w:rPr>
        <w:t>3.6.3投标文件应用不褪色的材料打印，并由投标人的法定代表人或其委托代理人在投标文件的规定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360" w:lineRule="auto"/>
        <w:ind w:firstLine="480" w:firstLineChars="200"/>
        <w:rPr>
          <w:rFonts w:ascii="宋体" w:hAnsi="宋体" w:cs="宋体"/>
          <w:sz w:val="24"/>
        </w:rPr>
      </w:pPr>
      <w:r>
        <w:rPr>
          <w:rFonts w:hint="eastAsia" w:ascii="宋体" w:hAnsi="宋体" w:cs="宋体"/>
          <w:sz w:val="24"/>
        </w:rPr>
        <w:t>3.6.4投标文件正本与副本应分别装订成册，具体装订要求见投标人须知前附表。</w:t>
      </w:r>
    </w:p>
    <w:p>
      <w:pPr>
        <w:spacing w:line="360" w:lineRule="auto"/>
        <w:ind w:firstLine="480" w:firstLineChars="200"/>
        <w:rPr>
          <w:rFonts w:ascii="宋体" w:hAnsi="宋体" w:cs="宋体"/>
          <w:sz w:val="24"/>
        </w:rPr>
      </w:pPr>
      <w:r>
        <w:rPr>
          <w:rFonts w:hint="eastAsia" w:ascii="宋体" w:hAnsi="宋体" w:cs="宋体"/>
          <w:sz w:val="24"/>
        </w:rPr>
        <w:t>3.6.5投标文件正本一份，副本份数见投标人须知前附表。正本和副本的封面上应清楚地标记“正本”或“副本”的字样。当副本和正本不一致时，以正本为准。</w:t>
      </w:r>
    </w:p>
    <w:p>
      <w:pPr>
        <w:spacing w:line="360" w:lineRule="auto"/>
        <w:ind w:firstLine="480" w:firstLineChars="200"/>
        <w:outlineLvl w:val="1"/>
        <w:rPr>
          <w:rFonts w:ascii="宋体" w:hAnsi="宋体" w:cs="宋体"/>
          <w:sz w:val="24"/>
        </w:rPr>
      </w:pPr>
      <w:bookmarkStart w:id="81" w:name="_Toc11218"/>
      <w:bookmarkStart w:id="82" w:name="_Toc25526"/>
      <w:bookmarkStart w:id="83" w:name="_Toc497205752"/>
      <w:r>
        <w:rPr>
          <w:rFonts w:hint="eastAsia" w:ascii="宋体" w:hAnsi="宋体" w:cs="宋体"/>
          <w:sz w:val="24"/>
        </w:rPr>
        <w:t>4.投标</w:t>
      </w:r>
      <w:bookmarkEnd w:id="81"/>
      <w:bookmarkEnd w:id="82"/>
      <w:bookmarkEnd w:id="83"/>
    </w:p>
    <w:p>
      <w:pPr>
        <w:topLinePunct/>
        <w:spacing w:line="360" w:lineRule="auto"/>
        <w:ind w:firstLine="480" w:firstLineChars="200"/>
        <w:outlineLvl w:val="2"/>
        <w:rPr>
          <w:rFonts w:ascii="宋体" w:hAnsi="宋体" w:cs="宋体"/>
          <w:sz w:val="24"/>
        </w:rPr>
      </w:pPr>
      <w:bookmarkStart w:id="84" w:name="_Toc497205753"/>
      <w:bookmarkStart w:id="85" w:name="_Toc27770"/>
      <w:r>
        <w:rPr>
          <w:rFonts w:hint="eastAsia" w:ascii="宋体" w:hAnsi="宋体" w:cs="宋体"/>
          <w:sz w:val="24"/>
        </w:rPr>
        <w:t>4.1投标文件的密封和标识</w:t>
      </w:r>
      <w:bookmarkEnd w:id="84"/>
      <w:bookmarkEnd w:id="85"/>
    </w:p>
    <w:p>
      <w:pPr>
        <w:spacing w:line="360" w:lineRule="auto"/>
        <w:ind w:firstLine="480" w:firstLineChars="200"/>
        <w:rPr>
          <w:rFonts w:ascii="宋体" w:hAnsi="宋体" w:cs="宋体"/>
          <w:sz w:val="24"/>
        </w:rPr>
      </w:pPr>
      <w:r>
        <w:rPr>
          <w:rFonts w:hint="eastAsia" w:ascii="宋体" w:hAnsi="宋体" w:cs="宋体"/>
          <w:sz w:val="24"/>
        </w:rPr>
        <w:t>4.1.1投标文件的密封：见投标人须知前附表。</w:t>
      </w:r>
    </w:p>
    <w:p>
      <w:pPr>
        <w:spacing w:line="360" w:lineRule="auto"/>
        <w:ind w:firstLine="480" w:firstLineChars="200"/>
        <w:rPr>
          <w:rFonts w:ascii="宋体" w:hAnsi="宋体" w:cs="宋体"/>
          <w:sz w:val="24"/>
        </w:rPr>
      </w:pPr>
      <w:r>
        <w:rPr>
          <w:rFonts w:hint="eastAsia" w:ascii="宋体" w:hAnsi="宋体" w:cs="宋体"/>
          <w:sz w:val="24"/>
        </w:rPr>
        <w:t>4.1.2投标文件的标识：见投标人须知前附表。</w:t>
      </w:r>
    </w:p>
    <w:p>
      <w:pPr>
        <w:topLinePunct/>
        <w:spacing w:line="360" w:lineRule="auto"/>
        <w:ind w:firstLine="480" w:firstLineChars="200"/>
        <w:outlineLvl w:val="2"/>
        <w:rPr>
          <w:rFonts w:ascii="宋体" w:hAnsi="宋体" w:cs="宋体"/>
          <w:sz w:val="24"/>
        </w:rPr>
      </w:pPr>
      <w:bookmarkStart w:id="86" w:name="_Toc32695"/>
      <w:bookmarkStart w:id="87" w:name="_Toc497205754"/>
      <w:r>
        <w:rPr>
          <w:rFonts w:hint="eastAsia" w:ascii="宋体" w:hAnsi="宋体" w:cs="宋体"/>
          <w:sz w:val="24"/>
        </w:rPr>
        <w:t>4.2投标文件的提交</w:t>
      </w:r>
      <w:bookmarkEnd w:id="86"/>
      <w:bookmarkEnd w:id="87"/>
    </w:p>
    <w:p>
      <w:pPr>
        <w:spacing w:line="360" w:lineRule="auto"/>
        <w:ind w:firstLine="480" w:firstLineChars="200"/>
        <w:rPr>
          <w:rFonts w:ascii="宋体" w:hAnsi="宋体" w:cs="宋体"/>
          <w:sz w:val="24"/>
        </w:rPr>
      </w:pPr>
      <w:r>
        <w:rPr>
          <w:rFonts w:hint="eastAsia" w:ascii="宋体" w:hAnsi="宋体" w:cs="宋体"/>
          <w:sz w:val="24"/>
        </w:rPr>
        <w:t>4.2.1投标人应在提交投标文件截止时间前提交投标文件。</w:t>
      </w:r>
    </w:p>
    <w:p>
      <w:pPr>
        <w:spacing w:line="360" w:lineRule="auto"/>
        <w:ind w:firstLine="480" w:firstLineChars="200"/>
        <w:rPr>
          <w:rFonts w:ascii="宋体" w:hAnsi="宋体" w:cs="宋体"/>
          <w:sz w:val="24"/>
        </w:rPr>
      </w:pPr>
      <w:r>
        <w:rPr>
          <w:rFonts w:hint="eastAsia" w:ascii="宋体" w:hAnsi="宋体" w:cs="宋体"/>
          <w:sz w:val="24"/>
        </w:rPr>
        <w:t>4.2.2投标人提交投标文件的时间、地点和要求：见投标人须知前附表。</w:t>
      </w:r>
    </w:p>
    <w:p>
      <w:pPr>
        <w:spacing w:line="360" w:lineRule="auto"/>
        <w:ind w:firstLine="480" w:firstLineChars="200"/>
        <w:rPr>
          <w:rFonts w:ascii="宋体" w:hAnsi="宋体" w:cs="宋体"/>
          <w:sz w:val="24"/>
        </w:rPr>
      </w:pPr>
      <w:r>
        <w:rPr>
          <w:rFonts w:hint="eastAsia" w:ascii="宋体" w:hAnsi="宋体" w:cs="宋体"/>
          <w:sz w:val="24"/>
        </w:rPr>
        <w:t>4.2.3投标人有下列情形之一，采购人、采购代理机构应当拒绝接收投标人的投标文件：</w:t>
      </w:r>
    </w:p>
    <w:p>
      <w:pPr>
        <w:spacing w:line="360" w:lineRule="auto"/>
        <w:ind w:firstLine="480" w:firstLineChars="200"/>
        <w:rPr>
          <w:rFonts w:ascii="宋体" w:hAnsi="宋体" w:cs="宋体"/>
          <w:sz w:val="24"/>
        </w:rPr>
      </w:pPr>
      <w:r>
        <w:rPr>
          <w:rFonts w:hint="eastAsia" w:ascii="宋体" w:hAnsi="宋体" w:cs="宋体"/>
          <w:sz w:val="24"/>
        </w:rPr>
        <w:t>（1）逾期送达的或者未送达指定地点的；</w:t>
      </w:r>
    </w:p>
    <w:p>
      <w:pPr>
        <w:spacing w:line="360" w:lineRule="auto"/>
        <w:ind w:firstLine="480" w:firstLineChars="200"/>
        <w:rPr>
          <w:rFonts w:ascii="宋体" w:hAnsi="宋体" w:cs="宋体"/>
          <w:sz w:val="24"/>
        </w:rPr>
      </w:pPr>
      <w:r>
        <w:rPr>
          <w:rFonts w:hint="eastAsia" w:ascii="宋体" w:hAnsi="宋体" w:cs="宋体"/>
          <w:sz w:val="24"/>
        </w:rPr>
        <w:t>（2）投标文件未按本章第4.1.1项要求密封的；</w:t>
      </w:r>
    </w:p>
    <w:p>
      <w:pPr>
        <w:spacing w:line="360" w:lineRule="auto"/>
        <w:ind w:firstLine="480" w:firstLineChars="200"/>
        <w:rPr>
          <w:rFonts w:ascii="宋体" w:hAnsi="宋体" w:cs="宋体"/>
          <w:sz w:val="24"/>
        </w:rPr>
      </w:pPr>
      <w:r>
        <w:rPr>
          <w:rFonts w:hint="eastAsia" w:ascii="宋体" w:hAnsi="宋体" w:cs="宋体"/>
          <w:sz w:val="24"/>
        </w:rPr>
        <w:t>4.2.4除投标人须知前附表另有规定外，投标人的投标文件均不退还。</w:t>
      </w:r>
    </w:p>
    <w:p>
      <w:pPr>
        <w:topLinePunct/>
        <w:spacing w:line="360" w:lineRule="auto"/>
        <w:ind w:firstLine="480" w:firstLineChars="200"/>
        <w:outlineLvl w:val="2"/>
        <w:rPr>
          <w:rFonts w:ascii="宋体" w:hAnsi="宋体" w:cs="宋体"/>
          <w:sz w:val="24"/>
        </w:rPr>
      </w:pPr>
      <w:bookmarkStart w:id="88" w:name="_Toc497205755"/>
      <w:bookmarkStart w:id="89" w:name="_Toc13265"/>
      <w:r>
        <w:rPr>
          <w:rFonts w:hint="eastAsia" w:ascii="宋体" w:hAnsi="宋体" w:cs="宋体"/>
          <w:sz w:val="24"/>
        </w:rPr>
        <w:t>4.3投标文件的补充、修改和撤回</w:t>
      </w:r>
      <w:bookmarkEnd w:id="88"/>
      <w:bookmarkEnd w:id="89"/>
    </w:p>
    <w:p>
      <w:pPr>
        <w:spacing w:line="360" w:lineRule="auto"/>
        <w:ind w:firstLine="480" w:firstLineChars="200"/>
        <w:rPr>
          <w:rFonts w:ascii="宋体" w:hAnsi="宋体" w:cs="宋体"/>
          <w:sz w:val="24"/>
        </w:rPr>
      </w:pPr>
      <w:r>
        <w:rPr>
          <w:rFonts w:hint="eastAsia" w:ascii="宋体" w:hAnsi="宋体" w:cs="宋体"/>
          <w:sz w:val="24"/>
        </w:rPr>
        <w:t>4.3.1投标人在提交投标文件截止时间前，可以对所提交的投标文件进行补充、修改或者撤回，并书面通知采购人、采购代理机构。</w:t>
      </w:r>
    </w:p>
    <w:p>
      <w:pPr>
        <w:spacing w:line="360" w:lineRule="auto"/>
        <w:ind w:firstLine="480" w:firstLineChars="200"/>
        <w:rPr>
          <w:rFonts w:ascii="宋体" w:hAnsi="宋体" w:cs="宋体"/>
          <w:sz w:val="24"/>
        </w:rPr>
      </w:pPr>
      <w:r>
        <w:rPr>
          <w:rFonts w:hint="eastAsia" w:ascii="宋体" w:hAnsi="宋体" w:cs="宋体"/>
          <w:sz w:val="24"/>
        </w:rPr>
        <w:t>4.3.2投标人补充、修改或者撤回已提交投标文件的书面声明应执行本章第3.7.3项的规定。</w:t>
      </w:r>
    </w:p>
    <w:p>
      <w:pPr>
        <w:spacing w:line="360" w:lineRule="auto"/>
        <w:ind w:firstLine="480" w:firstLineChars="200"/>
        <w:rPr>
          <w:rFonts w:ascii="宋体" w:hAnsi="宋体" w:cs="宋体"/>
          <w:sz w:val="24"/>
        </w:rPr>
      </w:pPr>
      <w:r>
        <w:rPr>
          <w:rFonts w:hint="eastAsia" w:ascii="宋体" w:hAnsi="宋体" w:cs="宋体"/>
          <w:sz w:val="24"/>
        </w:rPr>
        <w:t>4.3.3补充、修改的内容作为投标文件的组成部分，与投标文件不一致的，以补充、修改的内容为准。补充、修改的投标文件应按照本章第3条、第4条规定进行编制、密封、标记和提交，并标明“补充”、“修改”字样。</w:t>
      </w:r>
    </w:p>
    <w:p>
      <w:pPr>
        <w:spacing w:line="360" w:lineRule="auto"/>
        <w:ind w:firstLine="480" w:firstLineChars="200"/>
        <w:outlineLvl w:val="1"/>
        <w:rPr>
          <w:rFonts w:ascii="宋体" w:hAnsi="宋体" w:cs="宋体"/>
          <w:sz w:val="24"/>
        </w:rPr>
      </w:pPr>
      <w:bookmarkStart w:id="90" w:name="_Toc10948"/>
      <w:bookmarkStart w:id="91" w:name="_Toc22307"/>
      <w:bookmarkStart w:id="92" w:name="_Toc497205756"/>
      <w:r>
        <w:rPr>
          <w:rFonts w:hint="eastAsia" w:ascii="宋体" w:hAnsi="宋体" w:cs="宋体"/>
          <w:sz w:val="24"/>
        </w:rPr>
        <w:t>5.开标</w:t>
      </w:r>
      <w:bookmarkEnd w:id="90"/>
      <w:bookmarkEnd w:id="91"/>
      <w:bookmarkEnd w:id="92"/>
    </w:p>
    <w:p>
      <w:pPr>
        <w:topLinePunct/>
        <w:spacing w:line="360" w:lineRule="auto"/>
        <w:ind w:firstLine="480" w:firstLineChars="200"/>
        <w:outlineLvl w:val="2"/>
        <w:rPr>
          <w:rFonts w:ascii="宋体" w:hAnsi="宋体" w:cs="宋体"/>
          <w:sz w:val="24"/>
        </w:rPr>
      </w:pPr>
      <w:bookmarkStart w:id="93" w:name="_Toc497205757"/>
      <w:bookmarkStart w:id="94" w:name="_Toc13845"/>
      <w:r>
        <w:rPr>
          <w:rFonts w:hint="eastAsia" w:ascii="宋体" w:hAnsi="宋体" w:cs="宋体"/>
          <w:sz w:val="24"/>
        </w:rPr>
        <w:t>5.1开标时间和地点</w:t>
      </w:r>
      <w:bookmarkEnd w:id="93"/>
      <w:bookmarkEnd w:id="94"/>
    </w:p>
    <w:p>
      <w:pPr>
        <w:spacing w:line="360" w:lineRule="auto"/>
        <w:ind w:firstLine="480" w:firstLineChars="200"/>
        <w:rPr>
          <w:rFonts w:ascii="宋体" w:hAnsi="宋体" w:cs="宋体"/>
          <w:sz w:val="24"/>
        </w:rPr>
      </w:pPr>
      <w:r>
        <w:rPr>
          <w:rFonts w:hint="eastAsia" w:ascii="宋体" w:hAnsi="宋体" w:cs="宋体"/>
          <w:sz w:val="24"/>
        </w:rPr>
        <w:t>采购人应当在本章第2.5款规定的提交投标文件截止时间和投标人须知前附表规定的地点公开开标，并邀请所有投标人的法定代表人或其委托代理人准时参加，参加开标会议的代表应签名报到。</w:t>
      </w:r>
    </w:p>
    <w:p>
      <w:pPr>
        <w:topLinePunct/>
        <w:spacing w:line="360" w:lineRule="auto"/>
        <w:ind w:firstLine="480" w:firstLineChars="200"/>
        <w:outlineLvl w:val="2"/>
        <w:rPr>
          <w:rFonts w:ascii="宋体" w:hAnsi="宋体" w:cs="宋体"/>
          <w:sz w:val="24"/>
        </w:rPr>
      </w:pPr>
      <w:bookmarkStart w:id="95" w:name="_Toc497205758"/>
      <w:bookmarkStart w:id="96" w:name="_Toc1492"/>
      <w:r>
        <w:rPr>
          <w:rFonts w:hint="eastAsia" w:ascii="宋体" w:hAnsi="宋体" w:cs="宋体"/>
          <w:sz w:val="24"/>
        </w:rPr>
        <w:t>5.2开标程序</w:t>
      </w:r>
      <w:bookmarkEnd w:id="95"/>
      <w:bookmarkEnd w:id="96"/>
    </w:p>
    <w:p>
      <w:pPr>
        <w:spacing w:line="360" w:lineRule="auto"/>
        <w:ind w:firstLine="480" w:firstLineChars="200"/>
        <w:rPr>
          <w:rFonts w:ascii="宋体" w:hAnsi="宋体" w:cs="宋体"/>
          <w:sz w:val="24"/>
        </w:rPr>
      </w:pPr>
      <w:r>
        <w:rPr>
          <w:rFonts w:hint="eastAsia" w:ascii="宋体" w:hAnsi="宋体" w:cs="宋体"/>
          <w:sz w:val="24"/>
        </w:rPr>
        <w:t>5.2.1宣布开标纪律；</w:t>
      </w:r>
    </w:p>
    <w:p>
      <w:pPr>
        <w:spacing w:line="360" w:lineRule="auto"/>
        <w:ind w:firstLine="480" w:firstLineChars="200"/>
        <w:rPr>
          <w:rFonts w:ascii="宋体" w:hAnsi="宋体" w:cs="宋体"/>
          <w:sz w:val="24"/>
        </w:rPr>
      </w:pPr>
      <w:r>
        <w:rPr>
          <w:rFonts w:hint="eastAsia" w:ascii="宋体" w:hAnsi="宋体" w:cs="宋体"/>
          <w:sz w:val="24"/>
        </w:rPr>
        <w:t>5.2.2宣布主持人、唱标人、记录人等有关人员姓名；</w:t>
      </w:r>
    </w:p>
    <w:p>
      <w:pPr>
        <w:spacing w:line="360" w:lineRule="auto"/>
        <w:ind w:firstLine="480" w:firstLineChars="200"/>
        <w:rPr>
          <w:rFonts w:ascii="宋体" w:hAnsi="宋体" w:cs="宋体"/>
          <w:sz w:val="24"/>
        </w:rPr>
      </w:pPr>
      <w:r>
        <w:rPr>
          <w:rFonts w:hint="eastAsia" w:ascii="宋体" w:hAnsi="宋体" w:cs="宋体"/>
          <w:sz w:val="24"/>
        </w:rPr>
        <w:t>5.2.3公布在提交投标文件截止时间前提交投标文件的投标人名称及签到顺序；</w:t>
      </w:r>
    </w:p>
    <w:p>
      <w:pPr>
        <w:spacing w:line="360" w:lineRule="auto"/>
        <w:ind w:firstLine="480" w:firstLineChars="200"/>
        <w:rPr>
          <w:rFonts w:ascii="宋体" w:hAnsi="宋体" w:cs="宋体"/>
          <w:sz w:val="24"/>
        </w:rPr>
      </w:pPr>
      <w:r>
        <w:rPr>
          <w:rFonts w:hint="eastAsia" w:ascii="宋体" w:hAnsi="宋体" w:cs="宋体"/>
          <w:sz w:val="24"/>
        </w:rPr>
        <w:t>5.2.4投标人或者其推选的代表检查投标文件的密封情况，也可以由采购人委托的公证机构检查并公证，并签字确认；</w:t>
      </w:r>
    </w:p>
    <w:p>
      <w:pPr>
        <w:spacing w:line="360" w:lineRule="auto"/>
        <w:ind w:firstLine="480" w:firstLineChars="200"/>
        <w:rPr>
          <w:rFonts w:ascii="宋体" w:hAnsi="宋体" w:cs="宋体"/>
          <w:sz w:val="24"/>
        </w:rPr>
      </w:pPr>
      <w:r>
        <w:rPr>
          <w:rFonts w:hint="eastAsia" w:ascii="宋体" w:hAnsi="宋体" w:cs="宋体"/>
          <w:sz w:val="24"/>
        </w:rPr>
        <w:t>5.2.5开启投标文件，按照签到顺序公布投标人名称、报价、允许提供的备选投标方案和投标文件的其他主要内容，并记录在案；</w:t>
      </w:r>
    </w:p>
    <w:p>
      <w:pPr>
        <w:spacing w:line="360" w:lineRule="auto"/>
        <w:ind w:firstLine="480" w:firstLineChars="200"/>
        <w:rPr>
          <w:rFonts w:ascii="宋体" w:hAnsi="宋体" w:cs="宋体"/>
          <w:sz w:val="24"/>
        </w:rPr>
      </w:pPr>
      <w:r>
        <w:rPr>
          <w:rFonts w:hint="eastAsia" w:ascii="宋体" w:hAnsi="宋体" w:cs="宋体"/>
          <w:sz w:val="24"/>
        </w:rPr>
        <w:t>5.2.6投标人的法定代表人或其委托代理人、采购人代表、记录人等有关人员在开标记录上签字确认；</w:t>
      </w:r>
    </w:p>
    <w:p>
      <w:pPr>
        <w:spacing w:line="360" w:lineRule="auto"/>
        <w:ind w:firstLine="480" w:firstLineChars="200"/>
        <w:rPr>
          <w:rFonts w:ascii="宋体" w:hAnsi="宋体" w:cs="宋体"/>
          <w:sz w:val="24"/>
        </w:rPr>
      </w:pPr>
      <w:r>
        <w:rPr>
          <w:rFonts w:hint="eastAsia" w:ascii="宋体" w:hAnsi="宋体" w:cs="宋体"/>
          <w:sz w:val="24"/>
        </w:rPr>
        <w:t>5.2.7开标结束。</w:t>
      </w:r>
    </w:p>
    <w:p>
      <w:pPr>
        <w:topLinePunct/>
        <w:spacing w:line="360" w:lineRule="auto"/>
        <w:ind w:firstLine="480" w:firstLineChars="200"/>
        <w:outlineLvl w:val="2"/>
        <w:rPr>
          <w:rFonts w:ascii="宋体" w:hAnsi="宋体" w:cs="宋体"/>
          <w:sz w:val="24"/>
        </w:rPr>
      </w:pPr>
      <w:bookmarkStart w:id="97" w:name="_Toc15095"/>
      <w:bookmarkStart w:id="98" w:name="_Toc497205759"/>
      <w:r>
        <w:rPr>
          <w:rFonts w:hint="eastAsia" w:ascii="宋体" w:hAnsi="宋体" w:cs="宋体"/>
          <w:sz w:val="24"/>
        </w:rPr>
        <w:t>5.3开标异议</w:t>
      </w:r>
      <w:bookmarkEnd w:id="97"/>
      <w:bookmarkEnd w:id="98"/>
    </w:p>
    <w:p>
      <w:pPr>
        <w:spacing w:line="360" w:lineRule="auto"/>
        <w:ind w:firstLine="480" w:firstLineChars="200"/>
        <w:rPr>
          <w:rFonts w:ascii="宋体" w:hAnsi="宋体" w:cs="宋体"/>
          <w:sz w:val="24"/>
        </w:rPr>
      </w:pPr>
      <w:r>
        <w:rPr>
          <w:rFonts w:hint="eastAsia" w:ascii="宋体" w:hAnsi="宋体" w:cs="宋体"/>
          <w:sz w:val="24"/>
        </w:rPr>
        <w:t>5.3.1投标人对开标有异议的，应当在开标现场提出，采购人或者采购代理机构应当场作出答复，并制作记录，投标人、采购人、采购代理机构（包括公证机构人员）签字确认。</w:t>
      </w:r>
    </w:p>
    <w:p>
      <w:pPr>
        <w:spacing w:line="360" w:lineRule="auto"/>
        <w:ind w:firstLine="480" w:firstLineChars="200"/>
        <w:rPr>
          <w:rFonts w:ascii="宋体" w:hAnsi="宋体" w:cs="宋体"/>
          <w:sz w:val="24"/>
        </w:rPr>
      </w:pPr>
      <w:r>
        <w:rPr>
          <w:rFonts w:hint="eastAsia" w:ascii="宋体" w:hAnsi="宋体" w:cs="宋体"/>
          <w:sz w:val="24"/>
        </w:rPr>
        <w:t>5.3.2投标人认为其他投标人的投标文件的密封不符合规定的，应在开标现场提出，采购代理机构现场记录，按以下原则处理：</w:t>
      </w:r>
    </w:p>
    <w:p>
      <w:pPr>
        <w:spacing w:line="360" w:lineRule="auto"/>
        <w:ind w:firstLine="480" w:firstLineChars="200"/>
        <w:rPr>
          <w:rFonts w:ascii="宋体" w:hAnsi="宋体" w:cs="宋体"/>
          <w:sz w:val="24"/>
        </w:rPr>
      </w:pPr>
      <w:r>
        <w:rPr>
          <w:rFonts w:hint="eastAsia" w:ascii="宋体" w:hAnsi="宋体" w:cs="宋体"/>
          <w:sz w:val="24"/>
        </w:rPr>
        <w:t>（1）相关各方投标人签字确认无异议后，由采购代理机构工作人员当众开启符合密封规定的投标文件。</w:t>
      </w:r>
    </w:p>
    <w:p>
      <w:pPr>
        <w:spacing w:line="360" w:lineRule="auto"/>
        <w:ind w:firstLine="480" w:firstLineChars="200"/>
        <w:rPr>
          <w:rFonts w:ascii="宋体" w:hAnsi="宋体" w:cs="宋体"/>
          <w:sz w:val="24"/>
        </w:rPr>
      </w:pPr>
      <w:r>
        <w:rPr>
          <w:rFonts w:hint="eastAsia" w:ascii="宋体" w:hAnsi="宋体" w:cs="宋体"/>
          <w:sz w:val="24"/>
        </w:rPr>
        <w:t>（2）若相关各方投标人签字确认有异议的，报现场监督人员或评标委员会处理，在处理决定未作出之前有异议各方的投标文件均不得开启；处理决定认为投标文件符合或者不符合规定的，各方均应签字确认，拒绝签字的不影响处理决定的执行；处理决定认为投标文件不符合规定的，按照无效投标处理。处理决定当场公布后，由采购代理机构工作人员当众开启符合密封规定的投标文件。</w:t>
      </w:r>
    </w:p>
    <w:p>
      <w:pPr>
        <w:spacing w:line="360" w:lineRule="auto"/>
        <w:ind w:firstLine="480" w:firstLineChars="200"/>
        <w:rPr>
          <w:rFonts w:ascii="宋体" w:hAnsi="宋体" w:cs="宋体"/>
          <w:sz w:val="24"/>
        </w:rPr>
      </w:pPr>
      <w:r>
        <w:rPr>
          <w:rFonts w:hint="eastAsia" w:ascii="宋体" w:hAnsi="宋体" w:cs="宋体"/>
          <w:sz w:val="24"/>
        </w:rPr>
        <w:t>（3）按照上述规定开启投标文件后，投标人再对投标文件的密封情况提出异议的，采购人、采购代理机构不予受理。</w:t>
      </w:r>
    </w:p>
    <w:p>
      <w:pPr>
        <w:spacing w:line="360" w:lineRule="auto"/>
        <w:ind w:firstLine="480" w:firstLineChars="200"/>
        <w:rPr>
          <w:rFonts w:ascii="宋体" w:hAnsi="宋体" w:cs="宋体"/>
          <w:sz w:val="24"/>
        </w:rPr>
      </w:pPr>
      <w:r>
        <w:rPr>
          <w:rFonts w:hint="eastAsia" w:ascii="宋体" w:hAnsi="宋体" w:cs="宋体"/>
          <w:sz w:val="24"/>
        </w:rPr>
        <w:t>5.3.3若有报价、价格折扣和招标文件允许提供的备选投标方案等实质内容未被唱出的，投标人应在开标时及时声明或者提出；否则，采购代理机构对此不承担任何责任。</w:t>
      </w:r>
    </w:p>
    <w:p>
      <w:pPr>
        <w:spacing w:line="360" w:lineRule="auto"/>
        <w:ind w:firstLine="480" w:firstLineChars="200"/>
        <w:outlineLvl w:val="1"/>
        <w:rPr>
          <w:rFonts w:ascii="宋体" w:hAnsi="宋体" w:cs="宋体"/>
          <w:sz w:val="24"/>
        </w:rPr>
      </w:pPr>
      <w:bookmarkStart w:id="99" w:name="_Toc497205760"/>
      <w:bookmarkStart w:id="100" w:name="_Toc539"/>
      <w:bookmarkStart w:id="101" w:name="_Toc14322"/>
      <w:r>
        <w:rPr>
          <w:rFonts w:hint="eastAsia" w:ascii="宋体" w:hAnsi="宋体" w:cs="宋体"/>
          <w:sz w:val="24"/>
        </w:rPr>
        <w:t>6.评审</w:t>
      </w:r>
      <w:bookmarkEnd w:id="99"/>
      <w:bookmarkEnd w:id="100"/>
      <w:bookmarkEnd w:id="101"/>
    </w:p>
    <w:p>
      <w:pPr>
        <w:topLinePunct/>
        <w:spacing w:line="360" w:lineRule="auto"/>
        <w:ind w:firstLine="480" w:firstLineChars="200"/>
        <w:outlineLvl w:val="2"/>
        <w:rPr>
          <w:rFonts w:ascii="宋体" w:hAnsi="宋体" w:cs="宋体"/>
          <w:sz w:val="24"/>
        </w:rPr>
      </w:pPr>
      <w:bookmarkStart w:id="102" w:name="_Toc15866"/>
      <w:bookmarkStart w:id="103" w:name="_Toc497205761"/>
      <w:r>
        <w:rPr>
          <w:rFonts w:hint="eastAsia" w:ascii="宋体" w:hAnsi="宋体" w:cs="宋体"/>
          <w:sz w:val="24"/>
        </w:rPr>
        <w:t>6.1资格审查</w:t>
      </w:r>
      <w:bookmarkEnd w:id="102"/>
      <w:bookmarkEnd w:id="103"/>
    </w:p>
    <w:p>
      <w:pPr>
        <w:spacing w:line="360" w:lineRule="auto"/>
        <w:ind w:left="141" w:leftChars="67" w:firstLine="480" w:firstLineChars="200"/>
        <w:rPr>
          <w:rFonts w:ascii="宋体" w:hAnsi="宋体" w:cs="宋体"/>
          <w:b/>
          <w:sz w:val="24"/>
        </w:rPr>
      </w:pPr>
      <w:r>
        <w:rPr>
          <w:rFonts w:hint="eastAsia" w:ascii="宋体" w:hAnsi="宋体" w:cs="宋体"/>
          <w:sz w:val="24"/>
        </w:rPr>
        <w:t>资格审查由采购人或采购代理机构凭授权书对所有投标人的资格文件进行审查，资格审查合格投标人不足三家的，不予评标。</w:t>
      </w:r>
    </w:p>
    <w:p>
      <w:pPr>
        <w:topLinePunct/>
        <w:spacing w:line="360" w:lineRule="auto"/>
        <w:ind w:firstLine="480" w:firstLineChars="200"/>
        <w:outlineLvl w:val="2"/>
        <w:rPr>
          <w:rFonts w:ascii="宋体" w:hAnsi="宋体" w:cs="宋体"/>
          <w:sz w:val="24"/>
        </w:rPr>
      </w:pPr>
      <w:bookmarkStart w:id="104" w:name="_Toc497205762"/>
      <w:bookmarkStart w:id="105" w:name="_Toc18349"/>
      <w:r>
        <w:rPr>
          <w:rFonts w:hint="eastAsia" w:ascii="宋体" w:hAnsi="宋体" w:cs="宋体"/>
          <w:sz w:val="24"/>
        </w:rPr>
        <w:t>6.2</w:t>
      </w:r>
      <w:bookmarkEnd w:id="104"/>
      <w:r>
        <w:rPr>
          <w:rFonts w:hint="eastAsia" w:ascii="宋体" w:hAnsi="宋体" w:cs="宋体"/>
          <w:sz w:val="24"/>
        </w:rPr>
        <w:t>评标委员会</w:t>
      </w:r>
      <w:bookmarkEnd w:id="105"/>
    </w:p>
    <w:p>
      <w:pPr>
        <w:spacing w:line="360" w:lineRule="auto"/>
        <w:ind w:firstLine="480" w:firstLineChars="200"/>
        <w:rPr>
          <w:rFonts w:ascii="宋体" w:hAnsi="宋体" w:cs="宋体"/>
          <w:sz w:val="24"/>
        </w:rPr>
      </w:pPr>
      <w:r>
        <w:rPr>
          <w:rFonts w:hint="eastAsia" w:ascii="宋体" w:hAnsi="宋体" w:cs="宋体"/>
          <w:sz w:val="24"/>
        </w:rPr>
        <w:t>评标委员会的构成和确定方式：见投标人须知前附表。</w:t>
      </w:r>
    </w:p>
    <w:p>
      <w:pPr>
        <w:topLinePunct/>
        <w:spacing w:line="360" w:lineRule="auto"/>
        <w:ind w:firstLine="480" w:firstLineChars="200"/>
        <w:outlineLvl w:val="2"/>
        <w:rPr>
          <w:rFonts w:ascii="宋体" w:hAnsi="宋体" w:cs="宋体"/>
          <w:sz w:val="24"/>
        </w:rPr>
      </w:pPr>
      <w:bookmarkStart w:id="106" w:name="_Toc497205763"/>
      <w:bookmarkStart w:id="107" w:name="_Toc24338"/>
      <w:r>
        <w:rPr>
          <w:rFonts w:hint="eastAsia" w:ascii="宋体" w:hAnsi="宋体" w:cs="宋体"/>
          <w:sz w:val="24"/>
        </w:rPr>
        <w:t>6.3评审原则</w:t>
      </w:r>
      <w:bookmarkEnd w:id="106"/>
      <w:bookmarkEnd w:id="107"/>
    </w:p>
    <w:p>
      <w:pPr>
        <w:spacing w:line="360" w:lineRule="auto"/>
        <w:ind w:firstLine="480" w:firstLineChars="200"/>
        <w:rPr>
          <w:rFonts w:ascii="宋体" w:hAnsi="宋体" w:cs="宋体"/>
          <w:sz w:val="24"/>
        </w:rPr>
      </w:pPr>
      <w:r>
        <w:rPr>
          <w:rFonts w:hint="eastAsia" w:ascii="宋体" w:hAnsi="宋体" w:cs="宋体"/>
          <w:sz w:val="24"/>
        </w:rPr>
        <w:t>评审活动遵循公平、公正、科学和择优的原则。</w:t>
      </w:r>
    </w:p>
    <w:p>
      <w:pPr>
        <w:topLinePunct/>
        <w:spacing w:line="360" w:lineRule="auto"/>
        <w:ind w:firstLine="480" w:firstLineChars="200"/>
        <w:outlineLvl w:val="2"/>
        <w:rPr>
          <w:rFonts w:ascii="宋体" w:hAnsi="宋体" w:cs="宋体"/>
          <w:sz w:val="24"/>
        </w:rPr>
      </w:pPr>
      <w:bookmarkStart w:id="108" w:name="_Toc497205764"/>
      <w:bookmarkStart w:id="109" w:name="_Toc30231"/>
      <w:r>
        <w:rPr>
          <w:rFonts w:hint="eastAsia" w:ascii="宋体" w:hAnsi="宋体" w:cs="宋体"/>
          <w:sz w:val="24"/>
        </w:rPr>
        <w:t>6.4评标办法</w:t>
      </w:r>
      <w:bookmarkEnd w:id="108"/>
      <w:bookmarkEnd w:id="109"/>
    </w:p>
    <w:p>
      <w:pPr>
        <w:spacing w:line="360" w:lineRule="auto"/>
        <w:ind w:firstLine="480" w:firstLineChars="200"/>
        <w:rPr>
          <w:rFonts w:ascii="宋体" w:hAnsi="宋体" w:cs="宋体"/>
          <w:sz w:val="24"/>
        </w:rPr>
      </w:pPr>
      <w:r>
        <w:rPr>
          <w:rFonts w:hint="eastAsia" w:ascii="宋体" w:hAnsi="宋体" w:cs="宋体"/>
          <w:sz w:val="24"/>
        </w:rPr>
        <w:t>本项目评标办法：见投标人须知前附表，详见第四章《评标办法》。</w:t>
      </w:r>
    </w:p>
    <w:p>
      <w:pPr>
        <w:spacing w:line="360" w:lineRule="auto"/>
        <w:ind w:firstLine="480" w:firstLineChars="200"/>
        <w:outlineLvl w:val="1"/>
        <w:rPr>
          <w:rFonts w:ascii="宋体" w:hAnsi="宋体" w:cs="宋体"/>
          <w:sz w:val="24"/>
        </w:rPr>
      </w:pPr>
      <w:bookmarkStart w:id="110" w:name="_Toc26975"/>
      <w:bookmarkStart w:id="111" w:name="_Toc7922"/>
      <w:bookmarkStart w:id="112" w:name="_Toc497205765"/>
      <w:r>
        <w:rPr>
          <w:rFonts w:hint="eastAsia" w:ascii="宋体" w:hAnsi="宋体" w:cs="宋体"/>
          <w:sz w:val="24"/>
        </w:rPr>
        <w:t>7.合同授予</w:t>
      </w:r>
      <w:bookmarkEnd w:id="110"/>
      <w:bookmarkEnd w:id="111"/>
      <w:bookmarkEnd w:id="112"/>
    </w:p>
    <w:p>
      <w:pPr>
        <w:topLinePunct/>
        <w:spacing w:line="360" w:lineRule="auto"/>
        <w:ind w:firstLine="480" w:firstLineChars="200"/>
        <w:outlineLvl w:val="2"/>
        <w:rPr>
          <w:rFonts w:ascii="宋体" w:hAnsi="宋体" w:cs="宋体"/>
          <w:sz w:val="24"/>
        </w:rPr>
      </w:pPr>
      <w:bookmarkStart w:id="113" w:name="_Toc497205766"/>
      <w:bookmarkStart w:id="114" w:name="_Toc14003"/>
      <w:r>
        <w:rPr>
          <w:rFonts w:hint="eastAsia" w:ascii="宋体" w:hAnsi="宋体" w:cs="宋体"/>
          <w:sz w:val="24"/>
        </w:rPr>
        <w:t>7.1中标结果公告</w:t>
      </w:r>
      <w:bookmarkEnd w:id="113"/>
      <w:bookmarkEnd w:id="114"/>
    </w:p>
    <w:p>
      <w:pPr>
        <w:spacing w:line="360" w:lineRule="auto"/>
        <w:ind w:firstLine="480" w:firstLineChars="200"/>
        <w:rPr>
          <w:rFonts w:ascii="宋体" w:hAnsi="宋体" w:cs="宋体"/>
          <w:sz w:val="24"/>
        </w:rPr>
      </w:pPr>
      <w:r>
        <w:rPr>
          <w:rFonts w:hint="eastAsia" w:ascii="宋体" w:hAnsi="宋体" w:cs="宋体"/>
          <w:sz w:val="24"/>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并将中标结果在原公告发布媒体上进行公告，同时发出中标通知书。</w:t>
      </w:r>
    </w:p>
    <w:p>
      <w:pPr>
        <w:topLinePunct/>
        <w:spacing w:line="360" w:lineRule="auto"/>
        <w:ind w:firstLine="480" w:firstLineChars="200"/>
        <w:outlineLvl w:val="2"/>
        <w:rPr>
          <w:rFonts w:ascii="宋体" w:hAnsi="宋体" w:cs="宋体"/>
          <w:sz w:val="24"/>
        </w:rPr>
      </w:pPr>
      <w:bookmarkStart w:id="115" w:name="_Toc10399"/>
      <w:bookmarkStart w:id="116" w:name="_Toc497205767"/>
      <w:r>
        <w:rPr>
          <w:rFonts w:hint="eastAsia" w:ascii="宋体" w:hAnsi="宋体" w:cs="宋体"/>
          <w:sz w:val="24"/>
        </w:rPr>
        <w:t>7.2签订合同</w:t>
      </w:r>
      <w:bookmarkEnd w:id="115"/>
    </w:p>
    <w:p>
      <w:pPr>
        <w:spacing w:line="360" w:lineRule="auto"/>
        <w:ind w:firstLine="480" w:firstLineChars="200"/>
        <w:rPr>
          <w:rFonts w:ascii="宋体" w:hAnsi="宋体" w:cs="宋体"/>
          <w:sz w:val="24"/>
        </w:rPr>
      </w:pPr>
      <w:r>
        <w:rPr>
          <w:rFonts w:hint="eastAsia" w:ascii="宋体" w:hAnsi="宋体" w:cs="宋体"/>
          <w:sz w:val="24"/>
        </w:rPr>
        <w:t>7.2.1中标人应携带中标通知书原件根据招标文件和中标人的投标文件在30 日内订立书面合同。中标人无正当理由拒签合同的，采购人取消其中标资格；给采购人造成的损失的，中标人还应当予以赔偿。</w:t>
      </w:r>
    </w:p>
    <w:p>
      <w:pPr>
        <w:spacing w:line="360" w:lineRule="auto"/>
        <w:ind w:firstLine="480" w:firstLineChars="200"/>
        <w:rPr>
          <w:rFonts w:ascii="宋体" w:hAnsi="宋体" w:cs="宋体"/>
          <w:sz w:val="24"/>
        </w:rPr>
      </w:pPr>
      <w:r>
        <w:rPr>
          <w:rFonts w:hint="eastAsia" w:ascii="宋体" w:hAnsi="宋体" w:cs="宋体"/>
          <w:sz w:val="24"/>
        </w:rPr>
        <w:t>7.2.2发出中标通知书后，采购人无正当理由拒签合同，给中标人造成损失的，还应当赔偿损失。</w:t>
      </w:r>
    </w:p>
    <w:p>
      <w:pPr>
        <w:spacing w:line="360" w:lineRule="auto"/>
        <w:ind w:firstLine="480" w:firstLineChars="200"/>
        <w:rPr>
          <w:rFonts w:ascii="宋体" w:hAnsi="宋体" w:cs="宋体"/>
          <w:sz w:val="24"/>
        </w:rPr>
      </w:pPr>
      <w:r>
        <w:rPr>
          <w:rFonts w:hint="eastAsia" w:ascii="宋体" w:hAnsi="宋体" w:cs="宋体"/>
          <w:sz w:val="24"/>
        </w:rPr>
        <w:t>7.2.3合同签订必须符合《中华人民共和国合同法》等相关法律法规规定， 否则由此造成的后果由责任方负责。</w:t>
      </w:r>
    </w:p>
    <w:p>
      <w:pPr>
        <w:spacing w:line="360" w:lineRule="auto"/>
        <w:ind w:firstLine="480" w:firstLineChars="200"/>
        <w:rPr>
          <w:rFonts w:ascii="宋体" w:hAnsi="宋体" w:cs="宋体"/>
          <w:sz w:val="24"/>
        </w:rPr>
      </w:pPr>
      <w:r>
        <w:rPr>
          <w:rFonts w:hint="eastAsia" w:ascii="宋体" w:hAnsi="宋体" w:cs="宋体"/>
          <w:sz w:val="24"/>
        </w:rPr>
        <w:t>7.2.4采购人根据已签订的合同办理合同款项的支付。</w:t>
      </w:r>
    </w:p>
    <w:bookmarkEnd w:id="116"/>
    <w:p>
      <w:pPr>
        <w:spacing w:line="360" w:lineRule="auto"/>
        <w:ind w:firstLine="480" w:firstLineChars="200"/>
        <w:outlineLvl w:val="1"/>
        <w:rPr>
          <w:rFonts w:ascii="宋体" w:hAnsi="宋体" w:cs="宋体"/>
          <w:sz w:val="24"/>
        </w:rPr>
      </w:pPr>
      <w:bookmarkStart w:id="117" w:name="_Toc497205769"/>
      <w:bookmarkStart w:id="118" w:name="_Toc30871"/>
      <w:bookmarkStart w:id="119" w:name="_Toc4067"/>
      <w:r>
        <w:rPr>
          <w:rFonts w:hint="eastAsia" w:ascii="宋体" w:hAnsi="宋体" w:cs="宋体"/>
          <w:sz w:val="24"/>
        </w:rPr>
        <w:t>8.争议处理</w:t>
      </w:r>
      <w:bookmarkEnd w:id="117"/>
      <w:bookmarkEnd w:id="118"/>
      <w:bookmarkEnd w:id="119"/>
    </w:p>
    <w:p>
      <w:pPr>
        <w:topLinePunct/>
        <w:spacing w:line="360" w:lineRule="auto"/>
        <w:ind w:firstLine="480" w:firstLineChars="200"/>
        <w:outlineLvl w:val="2"/>
        <w:rPr>
          <w:rFonts w:ascii="宋体" w:hAnsi="宋体" w:cs="宋体"/>
          <w:sz w:val="24"/>
        </w:rPr>
      </w:pPr>
      <w:bookmarkStart w:id="120" w:name="_Toc497205770"/>
      <w:bookmarkStart w:id="121" w:name="_Toc15991"/>
      <w:r>
        <w:rPr>
          <w:rFonts w:hint="eastAsia" w:ascii="宋体" w:hAnsi="宋体" w:cs="宋体"/>
          <w:sz w:val="24"/>
        </w:rPr>
        <w:t>8.1质疑</w:t>
      </w:r>
      <w:bookmarkEnd w:id="120"/>
      <w:bookmarkEnd w:id="121"/>
    </w:p>
    <w:p>
      <w:pPr>
        <w:spacing w:line="360" w:lineRule="auto"/>
        <w:ind w:firstLine="480" w:firstLineChars="200"/>
        <w:rPr>
          <w:rFonts w:ascii="宋体" w:hAnsi="宋体" w:cs="宋体"/>
          <w:sz w:val="24"/>
        </w:rPr>
      </w:pPr>
      <w:r>
        <w:rPr>
          <w:rFonts w:hint="eastAsia" w:ascii="宋体" w:hAnsi="宋体" w:cs="宋体"/>
          <w:sz w:val="24"/>
        </w:rPr>
        <w:t>8.1.1参与或者潜在参与本次采购活动的投标人认为招标文件、采购过程和中标结果使自己的权益受到损害的，可以在知道或者应知道其权益受到损害之日起7个工作日内，以书面形式向被质疑人提出异议。</w:t>
      </w:r>
    </w:p>
    <w:p>
      <w:pPr>
        <w:spacing w:line="360" w:lineRule="auto"/>
        <w:ind w:firstLine="480" w:firstLineChars="200"/>
        <w:rPr>
          <w:rFonts w:ascii="宋体" w:hAnsi="宋体" w:cs="宋体"/>
          <w:sz w:val="24"/>
        </w:rPr>
      </w:pPr>
      <w:r>
        <w:rPr>
          <w:rFonts w:hint="eastAsia" w:ascii="宋体" w:hAnsi="宋体" w:cs="宋体"/>
          <w:sz w:val="24"/>
        </w:rPr>
        <w:t>8.1.2投标人提出质疑应当符合以下条件：</w:t>
      </w:r>
    </w:p>
    <w:p>
      <w:pPr>
        <w:spacing w:line="360" w:lineRule="auto"/>
        <w:ind w:firstLine="480" w:firstLineChars="200"/>
        <w:rPr>
          <w:rFonts w:ascii="宋体" w:hAnsi="宋体" w:cs="宋体"/>
          <w:sz w:val="24"/>
        </w:rPr>
      </w:pPr>
      <w:r>
        <w:rPr>
          <w:rFonts w:hint="eastAsia" w:ascii="宋体" w:hAnsi="宋体" w:cs="宋体"/>
          <w:sz w:val="24"/>
        </w:rPr>
        <w:t>（1）必须是参与或者潜在参与所质疑的采购活动的投标人；</w:t>
      </w:r>
    </w:p>
    <w:p>
      <w:pPr>
        <w:spacing w:line="360" w:lineRule="auto"/>
        <w:ind w:firstLine="480" w:firstLineChars="200"/>
        <w:rPr>
          <w:rFonts w:ascii="宋体" w:hAnsi="宋体" w:cs="宋体"/>
          <w:sz w:val="24"/>
        </w:rPr>
      </w:pPr>
      <w:r>
        <w:rPr>
          <w:rFonts w:hint="eastAsia" w:ascii="宋体" w:hAnsi="宋体" w:cs="宋体"/>
          <w:sz w:val="24"/>
        </w:rPr>
        <w:t>（2）与质疑事项存在利害关系；</w:t>
      </w:r>
    </w:p>
    <w:p>
      <w:pPr>
        <w:spacing w:line="360" w:lineRule="auto"/>
        <w:ind w:firstLine="480" w:firstLineChars="200"/>
        <w:rPr>
          <w:rFonts w:ascii="宋体" w:hAnsi="宋体" w:cs="宋体"/>
          <w:sz w:val="24"/>
        </w:rPr>
      </w:pPr>
      <w:r>
        <w:rPr>
          <w:rFonts w:hint="eastAsia" w:ascii="宋体" w:hAnsi="宋体" w:cs="宋体"/>
          <w:sz w:val="24"/>
        </w:rPr>
        <w:t>（3）在质疑法定期限内提出质疑；</w:t>
      </w:r>
    </w:p>
    <w:p>
      <w:pPr>
        <w:spacing w:line="360" w:lineRule="auto"/>
        <w:ind w:firstLine="480" w:firstLineChars="200"/>
        <w:rPr>
          <w:rFonts w:ascii="宋体" w:hAnsi="宋体" w:cs="宋体"/>
          <w:sz w:val="24"/>
        </w:rPr>
      </w:pPr>
      <w:r>
        <w:rPr>
          <w:rFonts w:hint="eastAsia" w:ascii="宋体" w:hAnsi="宋体" w:cs="宋体"/>
          <w:sz w:val="24"/>
        </w:rPr>
        <w:t>（4）质疑书应当符合《广西壮族自治区政府采购供应商质疑处理办法》的规定；</w:t>
      </w:r>
    </w:p>
    <w:p>
      <w:pPr>
        <w:spacing w:line="360" w:lineRule="auto"/>
        <w:ind w:firstLine="480" w:firstLineChars="200"/>
        <w:rPr>
          <w:rFonts w:ascii="宋体" w:hAnsi="宋体" w:cs="宋体"/>
          <w:sz w:val="24"/>
        </w:rPr>
      </w:pPr>
      <w:r>
        <w:rPr>
          <w:rFonts w:hint="eastAsia" w:ascii="宋体" w:hAnsi="宋体" w:cs="宋体"/>
          <w:sz w:val="24"/>
        </w:rPr>
        <w:t>（5）相关法律、法规和省级以上人民政府财政部门规定的其他条件。</w:t>
      </w:r>
    </w:p>
    <w:p>
      <w:pPr>
        <w:spacing w:line="360" w:lineRule="auto"/>
        <w:ind w:firstLine="480" w:firstLineChars="200"/>
        <w:rPr>
          <w:rFonts w:ascii="宋体" w:hAnsi="宋体" w:cs="宋体"/>
          <w:sz w:val="24"/>
        </w:rPr>
      </w:pPr>
      <w:r>
        <w:rPr>
          <w:rFonts w:hint="eastAsia" w:ascii="宋体" w:hAnsi="宋体" w:cs="宋体"/>
          <w:sz w:val="24"/>
        </w:rPr>
        <w:t>8.1.3未提交投标文件的投标人，其未参加后续采购活动，不得对提交投标文件截止后的采购过程、中标结果提出质疑。</w:t>
      </w:r>
    </w:p>
    <w:p>
      <w:pPr>
        <w:spacing w:line="360" w:lineRule="auto"/>
        <w:ind w:firstLine="480" w:firstLineChars="200"/>
        <w:rPr>
          <w:rFonts w:ascii="宋体" w:hAnsi="宋体" w:cs="宋体"/>
          <w:sz w:val="24"/>
        </w:rPr>
      </w:pPr>
      <w:r>
        <w:rPr>
          <w:rFonts w:hint="eastAsia" w:ascii="宋体" w:hAnsi="宋体" w:cs="宋体"/>
          <w:sz w:val="24"/>
        </w:rPr>
        <w:t>8.1.4质疑人提出质疑时，应当提交质疑书，并按照被质疑人与质疑事项有关的投标人数量提供质疑书副本。质疑书应当包括下列主要内容：</w:t>
      </w:r>
    </w:p>
    <w:p>
      <w:pPr>
        <w:spacing w:line="360" w:lineRule="auto"/>
        <w:ind w:firstLine="480" w:firstLineChars="200"/>
        <w:rPr>
          <w:rFonts w:ascii="宋体" w:hAnsi="宋体" w:cs="宋体"/>
          <w:sz w:val="24"/>
        </w:rPr>
      </w:pPr>
      <w:r>
        <w:rPr>
          <w:rFonts w:hint="eastAsia" w:ascii="宋体" w:hAnsi="宋体" w:cs="宋体"/>
          <w:sz w:val="24"/>
        </w:rPr>
        <w:t>（1）质疑人和被质疑人的名称、法定代表人、住所、电话、邮编等；</w:t>
      </w:r>
    </w:p>
    <w:p>
      <w:pPr>
        <w:spacing w:line="360" w:lineRule="auto"/>
        <w:ind w:firstLine="480" w:firstLineChars="200"/>
        <w:rPr>
          <w:rFonts w:ascii="宋体" w:hAnsi="宋体" w:cs="宋体"/>
          <w:sz w:val="24"/>
        </w:rPr>
      </w:pPr>
      <w:r>
        <w:rPr>
          <w:rFonts w:hint="eastAsia" w:ascii="宋体" w:hAnsi="宋体" w:cs="宋体"/>
          <w:sz w:val="24"/>
        </w:rPr>
        <w:t>（2）采购项目名称、项目编号；</w:t>
      </w:r>
    </w:p>
    <w:p>
      <w:pPr>
        <w:spacing w:line="360" w:lineRule="auto"/>
        <w:ind w:firstLine="480" w:firstLineChars="200"/>
        <w:rPr>
          <w:rFonts w:ascii="宋体" w:hAnsi="宋体" w:cs="宋体"/>
          <w:sz w:val="24"/>
        </w:rPr>
      </w:pPr>
      <w:r>
        <w:rPr>
          <w:rFonts w:hint="eastAsia" w:ascii="宋体" w:hAnsi="宋体" w:cs="宋体"/>
          <w:sz w:val="24"/>
        </w:rPr>
        <w:t>（3）具体质疑事项与请求；</w:t>
      </w:r>
    </w:p>
    <w:p>
      <w:pPr>
        <w:spacing w:line="360" w:lineRule="auto"/>
        <w:ind w:firstLine="480" w:firstLineChars="200"/>
        <w:rPr>
          <w:rFonts w:ascii="宋体" w:hAnsi="宋体" w:cs="宋体"/>
          <w:sz w:val="24"/>
        </w:rPr>
      </w:pPr>
      <w:r>
        <w:rPr>
          <w:rFonts w:hint="eastAsia" w:ascii="宋体" w:hAnsi="宋体" w:cs="宋体"/>
          <w:sz w:val="24"/>
        </w:rPr>
        <w:t>（4）事实与理由，并提供事实依据及相关证明材料，证明材料中有外文资料的，应当将与质疑相关的外文资料完整、客观、真实地翻译为中文，翻译人员签名并注明工作单位、联系方式等信息；</w:t>
      </w:r>
    </w:p>
    <w:p>
      <w:pPr>
        <w:spacing w:line="360" w:lineRule="auto"/>
        <w:ind w:firstLine="480" w:firstLineChars="200"/>
        <w:rPr>
          <w:rFonts w:ascii="宋体" w:hAnsi="宋体" w:cs="宋体"/>
          <w:sz w:val="24"/>
        </w:rPr>
      </w:pPr>
      <w:r>
        <w:rPr>
          <w:rFonts w:hint="eastAsia" w:ascii="宋体" w:hAnsi="宋体" w:cs="宋体"/>
          <w:sz w:val="24"/>
        </w:rPr>
        <w:t>（5）提出质疑的日期。</w:t>
      </w:r>
    </w:p>
    <w:p>
      <w:pPr>
        <w:spacing w:line="360" w:lineRule="auto"/>
        <w:ind w:firstLine="480" w:firstLineChars="200"/>
        <w:rPr>
          <w:rFonts w:ascii="宋体" w:hAnsi="宋体" w:cs="宋体"/>
          <w:sz w:val="24"/>
        </w:rPr>
      </w:pPr>
      <w:r>
        <w:rPr>
          <w:rFonts w:hint="eastAsia" w:ascii="宋体" w:hAnsi="宋体" w:cs="宋体"/>
          <w:sz w:val="24"/>
        </w:rPr>
        <w:t>8.1.5质疑书应当加盖公章与签字。质疑人为自然人的，应当由本人签字并附有效身份证明；质疑人为法人或者其他组织的，应当由法定代表人或者主要负责人签字并加盖公章，同时一并提交营业执照和法定代表人或者主要负责人有效身份证明。无法提供证件原件的，应当提供真实有效的复印件，并签字或者盖章。</w:t>
      </w:r>
    </w:p>
    <w:p>
      <w:pPr>
        <w:spacing w:line="360" w:lineRule="auto"/>
        <w:ind w:firstLine="480" w:firstLineChars="200"/>
        <w:rPr>
          <w:rFonts w:ascii="宋体" w:hAnsi="宋体" w:cs="宋体"/>
          <w:sz w:val="24"/>
        </w:rPr>
      </w:pPr>
      <w:r>
        <w:rPr>
          <w:rFonts w:hint="eastAsia" w:ascii="宋体" w:hAnsi="宋体" w:cs="宋体"/>
          <w:sz w:val="24"/>
        </w:rPr>
        <w:t>8.1.6质疑人可以委托代理人办理质疑事项，委托代理人办理质疑事项时，除提交质疑书外，还应当提交质疑人的授权委托书及代理人的有效身份证明，授权委托书应当载明委托代理的具体权限和事项。</w:t>
      </w:r>
    </w:p>
    <w:p>
      <w:pPr>
        <w:spacing w:line="360" w:lineRule="auto"/>
        <w:ind w:firstLine="480" w:firstLineChars="200"/>
        <w:rPr>
          <w:rFonts w:ascii="宋体" w:hAnsi="宋体" w:cs="宋体"/>
          <w:sz w:val="24"/>
        </w:rPr>
      </w:pPr>
      <w:r>
        <w:rPr>
          <w:rFonts w:hint="eastAsia" w:ascii="宋体" w:hAnsi="宋体" w:cs="宋体"/>
          <w:sz w:val="24"/>
        </w:rPr>
        <w:t>8.1.7被质疑人应当在受理质疑后7个工作日内作出答复，并以书面形式通知质疑人和其他有关投标人，答复内容仅限于投标人所质疑的内容，不得涉及以下内容：</w:t>
      </w:r>
    </w:p>
    <w:p>
      <w:pPr>
        <w:spacing w:line="360" w:lineRule="auto"/>
        <w:ind w:firstLine="480" w:firstLineChars="200"/>
        <w:rPr>
          <w:rFonts w:ascii="宋体" w:hAnsi="宋体" w:cs="宋体"/>
          <w:sz w:val="24"/>
        </w:rPr>
      </w:pPr>
      <w:r>
        <w:rPr>
          <w:rFonts w:hint="eastAsia" w:ascii="宋体" w:hAnsi="宋体" w:cs="宋体"/>
          <w:sz w:val="24"/>
        </w:rPr>
        <w:t>（1）国家秘密和商业秘密；</w:t>
      </w:r>
    </w:p>
    <w:p>
      <w:pPr>
        <w:spacing w:line="360" w:lineRule="auto"/>
        <w:ind w:firstLine="480" w:firstLineChars="200"/>
        <w:rPr>
          <w:rFonts w:ascii="宋体" w:hAnsi="宋体" w:cs="宋体"/>
          <w:sz w:val="24"/>
        </w:rPr>
      </w:pPr>
      <w:r>
        <w:rPr>
          <w:rFonts w:hint="eastAsia" w:ascii="宋体" w:hAnsi="宋体" w:cs="宋体"/>
          <w:sz w:val="24"/>
        </w:rPr>
        <w:t>（2）开标前质疑的，已获招标文件的招标文件名称、数量；</w:t>
      </w:r>
    </w:p>
    <w:p>
      <w:pPr>
        <w:spacing w:line="360" w:lineRule="auto"/>
        <w:ind w:firstLine="480" w:firstLineChars="200"/>
        <w:rPr>
          <w:rFonts w:ascii="宋体" w:hAnsi="宋体" w:cs="宋体"/>
          <w:sz w:val="24"/>
        </w:rPr>
      </w:pPr>
      <w:r>
        <w:rPr>
          <w:rFonts w:hint="eastAsia" w:ascii="宋体" w:hAnsi="宋体" w:cs="宋体"/>
          <w:sz w:val="24"/>
        </w:rPr>
        <w:t>（3）中标结果确定前质疑的，关于评标专家信息及评审情况；</w:t>
      </w:r>
    </w:p>
    <w:p>
      <w:pPr>
        <w:spacing w:line="360" w:lineRule="auto"/>
        <w:ind w:firstLine="480" w:firstLineChars="200"/>
        <w:rPr>
          <w:rFonts w:ascii="宋体" w:hAnsi="宋体" w:cs="宋体"/>
          <w:sz w:val="24"/>
        </w:rPr>
      </w:pPr>
      <w:r>
        <w:rPr>
          <w:rFonts w:hint="eastAsia" w:ascii="宋体" w:hAnsi="宋体" w:cs="宋体"/>
          <w:sz w:val="24"/>
        </w:rPr>
        <w:t>（4）其他投标人的投标文件；</w:t>
      </w:r>
    </w:p>
    <w:p>
      <w:pPr>
        <w:spacing w:line="360" w:lineRule="auto"/>
        <w:ind w:firstLine="480" w:firstLineChars="200"/>
        <w:rPr>
          <w:rFonts w:ascii="宋体" w:hAnsi="宋体" w:cs="宋体"/>
          <w:sz w:val="24"/>
        </w:rPr>
      </w:pPr>
      <w:r>
        <w:rPr>
          <w:rFonts w:hint="eastAsia" w:ascii="宋体" w:hAnsi="宋体" w:cs="宋体"/>
          <w:sz w:val="24"/>
        </w:rPr>
        <w:t>（5）法律法规规定的其他内容。</w:t>
      </w:r>
    </w:p>
    <w:p>
      <w:pPr>
        <w:topLinePunct/>
        <w:spacing w:line="360" w:lineRule="auto"/>
        <w:ind w:firstLine="480" w:firstLineChars="200"/>
        <w:outlineLvl w:val="2"/>
        <w:rPr>
          <w:rFonts w:ascii="宋体" w:hAnsi="宋体" w:cs="宋体"/>
          <w:sz w:val="24"/>
        </w:rPr>
      </w:pPr>
      <w:bookmarkStart w:id="122" w:name="_Toc5712"/>
      <w:bookmarkStart w:id="123" w:name="_Toc497205771"/>
      <w:r>
        <w:rPr>
          <w:rFonts w:hint="eastAsia" w:ascii="宋体" w:hAnsi="宋体" w:cs="宋体"/>
          <w:sz w:val="24"/>
        </w:rPr>
        <w:t>8.2投诉</w:t>
      </w:r>
      <w:bookmarkEnd w:id="122"/>
      <w:bookmarkEnd w:id="123"/>
    </w:p>
    <w:p>
      <w:pPr>
        <w:spacing w:line="360" w:lineRule="auto"/>
        <w:ind w:firstLine="480" w:firstLineChars="200"/>
        <w:rPr>
          <w:rFonts w:ascii="宋体" w:hAnsi="宋体" w:cs="宋体"/>
          <w:sz w:val="24"/>
        </w:rPr>
      </w:pPr>
      <w:r>
        <w:rPr>
          <w:rFonts w:hint="eastAsia" w:ascii="宋体" w:hAnsi="宋体" w:cs="宋体"/>
          <w:sz w:val="24"/>
        </w:rPr>
        <w:t>8.2.1质疑人如对被质疑人的质疑回复不满意或在规定时间内未做出回复的，可在答复期满后15个工作日内向本项目管辖内的相关监督部门提起投诉。投标人投诉应当有明确的请求和必要的证明材料。</w:t>
      </w:r>
    </w:p>
    <w:p>
      <w:pPr>
        <w:spacing w:line="360" w:lineRule="auto"/>
        <w:ind w:firstLine="480" w:firstLineChars="200"/>
        <w:rPr>
          <w:rFonts w:ascii="宋体" w:hAnsi="宋体" w:cs="宋体"/>
          <w:sz w:val="24"/>
        </w:rPr>
      </w:pPr>
      <w:r>
        <w:rPr>
          <w:rFonts w:hint="eastAsia" w:ascii="宋体" w:hAnsi="宋体" w:cs="宋体"/>
          <w:sz w:val="24"/>
        </w:rPr>
        <w:t>8.2.2投诉人提起投诉应符合以下条件：</w:t>
      </w:r>
    </w:p>
    <w:p>
      <w:pPr>
        <w:spacing w:line="360" w:lineRule="auto"/>
        <w:ind w:firstLine="480" w:firstLineChars="200"/>
        <w:rPr>
          <w:rFonts w:ascii="宋体" w:hAnsi="宋体" w:cs="宋体"/>
          <w:sz w:val="24"/>
        </w:rPr>
      </w:pPr>
      <w:r>
        <w:rPr>
          <w:rFonts w:hint="eastAsia" w:ascii="宋体" w:hAnsi="宋体" w:cs="宋体"/>
          <w:sz w:val="24"/>
        </w:rPr>
        <w:t>（1）投诉人是参与本次采购活动的投标人；</w:t>
      </w:r>
    </w:p>
    <w:p>
      <w:pPr>
        <w:spacing w:line="360" w:lineRule="auto"/>
        <w:ind w:firstLine="480" w:firstLineChars="200"/>
        <w:rPr>
          <w:rFonts w:ascii="宋体" w:hAnsi="宋体" w:cs="宋体"/>
          <w:sz w:val="24"/>
        </w:rPr>
      </w:pPr>
      <w:r>
        <w:rPr>
          <w:rFonts w:hint="eastAsia" w:ascii="宋体" w:hAnsi="宋体" w:cs="宋体"/>
          <w:sz w:val="24"/>
        </w:rPr>
        <w:t>（2）被投诉人是参加本次政府采购活动的采购人或者采购代理机构；</w:t>
      </w:r>
    </w:p>
    <w:p>
      <w:pPr>
        <w:spacing w:line="360" w:lineRule="auto"/>
        <w:ind w:firstLine="480" w:firstLineChars="200"/>
        <w:rPr>
          <w:rFonts w:ascii="宋体" w:hAnsi="宋体" w:cs="宋体"/>
          <w:sz w:val="24"/>
        </w:rPr>
      </w:pPr>
      <w:r>
        <w:rPr>
          <w:rFonts w:hint="eastAsia" w:ascii="宋体" w:hAnsi="宋体" w:cs="宋体"/>
          <w:sz w:val="24"/>
        </w:rPr>
        <w:t>（3）投诉事项已依法进行质疑；</w:t>
      </w:r>
    </w:p>
    <w:p>
      <w:pPr>
        <w:spacing w:line="360" w:lineRule="auto"/>
        <w:ind w:firstLine="480" w:firstLineChars="200"/>
        <w:rPr>
          <w:rFonts w:ascii="宋体" w:hAnsi="宋体" w:cs="宋体"/>
          <w:sz w:val="24"/>
        </w:rPr>
      </w:pPr>
      <w:r>
        <w:rPr>
          <w:rFonts w:hint="eastAsia" w:ascii="宋体" w:hAnsi="宋体" w:cs="宋体"/>
          <w:sz w:val="24"/>
        </w:rPr>
        <w:t>（4）投诉书内容符合《政府采购供应商投诉处理办法》（财政部第财政部20号令）的规定；</w:t>
      </w:r>
    </w:p>
    <w:p>
      <w:pPr>
        <w:spacing w:line="360" w:lineRule="auto"/>
        <w:ind w:firstLine="480" w:firstLineChars="200"/>
        <w:rPr>
          <w:rFonts w:ascii="宋体" w:hAnsi="宋体" w:cs="宋体"/>
          <w:sz w:val="24"/>
        </w:rPr>
      </w:pPr>
      <w:r>
        <w:rPr>
          <w:rFonts w:hint="eastAsia" w:ascii="宋体" w:hAnsi="宋体" w:cs="宋体"/>
          <w:sz w:val="24"/>
        </w:rPr>
        <w:t>（5）在投诉有效期限内提起投诉；</w:t>
      </w:r>
    </w:p>
    <w:p>
      <w:pPr>
        <w:spacing w:line="360" w:lineRule="auto"/>
        <w:ind w:firstLine="480" w:firstLineChars="200"/>
        <w:rPr>
          <w:rFonts w:ascii="宋体" w:hAnsi="宋体" w:cs="宋体"/>
          <w:sz w:val="24"/>
        </w:rPr>
      </w:pPr>
      <w:r>
        <w:rPr>
          <w:rFonts w:hint="eastAsia" w:ascii="宋体" w:hAnsi="宋体" w:cs="宋体"/>
          <w:sz w:val="24"/>
        </w:rPr>
        <w:t>（6）属于同级财政部门管辖；</w:t>
      </w:r>
    </w:p>
    <w:p>
      <w:pPr>
        <w:spacing w:line="360" w:lineRule="auto"/>
        <w:ind w:firstLine="480" w:firstLineChars="200"/>
        <w:rPr>
          <w:rFonts w:ascii="宋体" w:hAnsi="宋体" w:cs="宋体"/>
          <w:sz w:val="24"/>
        </w:rPr>
      </w:pPr>
      <w:r>
        <w:rPr>
          <w:rFonts w:hint="eastAsia" w:ascii="宋体" w:hAnsi="宋体" w:cs="宋体"/>
          <w:sz w:val="24"/>
        </w:rPr>
        <w:t>（7）同一投诉事项未经财政部门投诉处理；</w:t>
      </w:r>
    </w:p>
    <w:p>
      <w:pPr>
        <w:spacing w:line="360" w:lineRule="auto"/>
        <w:ind w:firstLine="480" w:firstLineChars="200"/>
        <w:rPr>
          <w:rFonts w:ascii="宋体" w:hAnsi="宋体" w:cs="宋体"/>
          <w:sz w:val="24"/>
        </w:rPr>
      </w:pPr>
      <w:r>
        <w:rPr>
          <w:rFonts w:hint="eastAsia" w:ascii="宋体" w:hAnsi="宋体" w:cs="宋体"/>
          <w:sz w:val="24"/>
        </w:rPr>
        <w:t>（8）国务院财政部门规定的其他条件。</w:t>
      </w:r>
    </w:p>
    <w:p>
      <w:pPr>
        <w:spacing w:line="360" w:lineRule="auto"/>
        <w:ind w:firstLine="480" w:firstLineChars="200"/>
        <w:rPr>
          <w:rFonts w:ascii="宋体" w:hAnsi="宋体" w:cs="宋体"/>
          <w:sz w:val="24"/>
        </w:rPr>
      </w:pPr>
      <w:r>
        <w:rPr>
          <w:rFonts w:hint="eastAsia" w:ascii="宋体" w:hAnsi="宋体" w:cs="宋体"/>
          <w:sz w:val="24"/>
        </w:rPr>
        <w:t>8.2.3投诉人投诉时，应当当面提交投诉书，并按照被投诉人和与投诉有关的投标人数量提供投诉书副本。投诉书应当包括下列主要内容：</w:t>
      </w:r>
    </w:p>
    <w:p>
      <w:pPr>
        <w:spacing w:line="360" w:lineRule="auto"/>
        <w:ind w:firstLine="480" w:firstLineChars="200"/>
        <w:rPr>
          <w:rFonts w:ascii="宋体" w:hAnsi="宋体" w:cs="宋体"/>
          <w:sz w:val="24"/>
        </w:rPr>
      </w:pPr>
      <w:r>
        <w:rPr>
          <w:rFonts w:hint="eastAsia" w:ascii="宋体" w:hAnsi="宋体" w:cs="宋体"/>
          <w:sz w:val="24"/>
        </w:rPr>
        <w:t>（1）投诉人和被投诉人的名称、地址、电话等；</w:t>
      </w:r>
    </w:p>
    <w:p>
      <w:pPr>
        <w:spacing w:line="360" w:lineRule="auto"/>
        <w:ind w:firstLine="480" w:firstLineChars="200"/>
        <w:rPr>
          <w:rFonts w:ascii="宋体" w:hAnsi="宋体" w:cs="宋体"/>
          <w:sz w:val="24"/>
        </w:rPr>
      </w:pPr>
      <w:r>
        <w:rPr>
          <w:rFonts w:hint="eastAsia" w:ascii="宋体" w:hAnsi="宋体" w:cs="宋体"/>
          <w:sz w:val="24"/>
        </w:rPr>
        <w:t>（2）具体的投诉事项及事实依据；</w:t>
      </w:r>
    </w:p>
    <w:p>
      <w:pPr>
        <w:spacing w:line="360" w:lineRule="auto"/>
        <w:ind w:firstLine="480" w:firstLineChars="200"/>
        <w:rPr>
          <w:rFonts w:ascii="宋体" w:hAnsi="宋体" w:cs="宋体"/>
          <w:sz w:val="24"/>
        </w:rPr>
      </w:pPr>
      <w:r>
        <w:rPr>
          <w:rFonts w:hint="eastAsia" w:ascii="宋体" w:hAnsi="宋体" w:cs="宋体"/>
          <w:sz w:val="24"/>
        </w:rPr>
        <w:t>（3）质疑和质疑答复情况及相关证明材料；</w:t>
      </w:r>
    </w:p>
    <w:p>
      <w:pPr>
        <w:spacing w:line="360" w:lineRule="auto"/>
        <w:ind w:firstLine="480" w:firstLineChars="200"/>
        <w:rPr>
          <w:rFonts w:ascii="宋体" w:hAnsi="宋体" w:cs="宋体"/>
          <w:sz w:val="24"/>
        </w:rPr>
      </w:pPr>
      <w:r>
        <w:rPr>
          <w:rFonts w:hint="eastAsia" w:ascii="宋体" w:hAnsi="宋体" w:cs="宋体"/>
          <w:sz w:val="24"/>
        </w:rPr>
        <w:t>（4）投诉人签章及投诉时间。</w:t>
      </w:r>
    </w:p>
    <w:p>
      <w:pPr>
        <w:spacing w:line="360" w:lineRule="auto"/>
        <w:ind w:firstLine="480" w:firstLineChars="200"/>
        <w:rPr>
          <w:rFonts w:ascii="宋体" w:hAnsi="宋体" w:cs="宋体"/>
          <w:sz w:val="24"/>
        </w:rPr>
      </w:pPr>
      <w:r>
        <w:rPr>
          <w:rFonts w:hint="eastAsia" w:ascii="宋体" w:hAnsi="宋体" w:cs="宋体"/>
          <w:sz w:val="24"/>
        </w:rPr>
        <w:t>8.2.4投诉人为自然人的，应当由本人签字并附有效身份证明。投诉人为法人的，应当由其法定代表人签字并加盖单位公章。投诉人为其他组织的，应当由其主要负责人签字盖章并加盖单位公章。</w:t>
      </w:r>
    </w:p>
    <w:p>
      <w:pPr>
        <w:spacing w:line="360" w:lineRule="auto"/>
        <w:ind w:firstLine="480" w:firstLineChars="200"/>
        <w:rPr>
          <w:rFonts w:ascii="宋体" w:hAnsi="宋体" w:cs="宋体"/>
          <w:sz w:val="24"/>
        </w:rPr>
      </w:pPr>
      <w:r>
        <w:rPr>
          <w:rFonts w:hint="eastAsia" w:ascii="宋体" w:hAnsi="宋体" w:cs="宋体"/>
          <w:sz w:val="24"/>
        </w:rPr>
        <w:t>8.2.5投诉人可以授权代理人办理投诉事务。委托代理人办理投诉事务时，除提交投诉书外，还应当向监督部门提交投诉人的授权委托书，授权委托书应当载明委托代理的具体权限和事项。</w:t>
      </w:r>
    </w:p>
    <w:p>
      <w:pPr>
        <w:spacing w:line="360" w:lineRule="auto"/>
        <w:ind w:firstLine="480" w:firstLineChars="200"/>
        <w:rPr>
          <w:rFonts w:ascii="宋体" w:hAnsi="宋体" w:cs="宋体"/>
          <w:sz w:val="24"/>
        </w:rPr>
      </w:pPr>
      <w:r>
        <w:rPr>
          <w:rFonts w:hint="eastAsia" w:ascii="宋体" w:hAnsi="宋体" w:cs="宋体"/>
          <w:sz w:val="24"/>
        </w:rPr>
        <w:t>8.2.6投诉人不符合上述规定提起的投诉，政府采购监督部门不予受理。</w:t>
      </w:r>
    </w:p>
    <w:p>
      <w:pPr>
        <w:spacing w:line="360" w:lineRule="auto"/>
        <w:ind w:firstLine="480" w:firstLineChars="200"/>
        <w:outlineLvl w:val="1"/>
        <w:rPr>
          <w:rFonts w:ascii="宋体" w:hAnsi="宋体" w:cs="宋体"/>
          <w:sz w:val="24"/>
        </w:rPr>
      </w:pPr>
      <w:bookmarkStart w:id="124" w:name="_Toc6648"/>
      <w:bookmarkStart w:id="125" w:name="_Toc497205772"/>
      <w:bookmarkStart w:id="126" w:name="_Toc32487"/>
      <w:r>
        <w:rPr>
          <w:rFonts w:hint="eastAsia" w:ascii="宋体" w:hAnsi="宋体" w:cs="宋体"/>
          <w:sz w:val="24"/>
        </w:rPr>
        <w:t>9.采购代理服务费</w:t>
      </w:r>
      <w:bookmarkEnd w:id="124"/>
      <w:bookmarkEnd w:id="125"/>
      <w:bookmarkEnd w:id="126"/>
    </w:p>
    <w:p>
      <w:pPr>
        <w:spacing w:line="360" w:lineRule="auto"/>
        <w:ind w:firstLine="480" w:firstLineChars="200"/>
        <w:rPr>
          <w:rFonts w:ascii="宋体" w:hAnsi="宋体" w:cs="宋体"/>
          <w:sz w:val="24"/>
        </w:rPr>
      </w:pPr>
      <w:bookmarkStart w:id="127" w:name="_Toc497205773"/>
      <w:r>
        <w:rPr>
          <w:rFonts w:hint="eastAsia" w:ascii="宋体" w:hAnsi="宋体" w:cs="宋体"/>
          <w:sz w:val="24"/>
        </w:rPr>
        <w:t>9.1由中标人支付</w:t>
      </w:r>
    </w:p>
    <w:p>
      <w:pPr>
        <w:spacing w:line="360" w:lineRule="auto"/>
        <w:ind w:firstLine="480" w:firstLineChars="200"/>
        <w:rPr>
          <w:rFonts w:ascii="宋体" w:hAnsi="宋体" w:cs="宋体"/>
          <w:sz w:val="24"/>
        </w:rPr>
      </w:pPr>
      <w:r>
        <w:rPr>
          <w:rFonts w:hint="eastAsia" w:ascii="宋体" w:hAnsi="宋体" w:cs="宋体"/>
          <w:sz w:val="24"/>
        </w:rPr>
        <w:t>9.2本项目代理服务费：按原国家计委《关于印发&lt;招标代理服务收费管理暂行办法&gt;的通知》《计价格[2002]1980号)和《国家发展改革委员会办公厅关于招标代理服务收费有关问题的通知》（发改办价格[2003]857号）”规定的服务类收费标准计算计取，由中标单位向招标代理机构一次性支付。</w:t>
      </w:r>
    </w:p>
    <w:p>
      <w:pPr>
        <w:spacing w:line="360" w:lineRule="auto"/>
        <w:ind w:firstLine="480" w:firstLineChars="200"/>
        <w:outlineLvl w:val="1"/>
        <w:rPr>
          <w:rFonts w:ascii="宋体" w:hAnsi="宋体" w:cs="宋体"/>
          <w:sz w:val="24"/>
        </w:rPr>
      </w:pPr>
      <w:bookmarkStart w:id="128" w:name="_Toc13485"/>
      <w:bookmarkStart w:id="129" w:name="_Toc2971"/>
      <w:r>
        <w:rPr>
          <w:rFonts w:hint="eastAsia" w:ascii="宋体" w:hAnsi="宋体" w:cs="宋体"/>
          <w:sz w:val="24"/>
        </w:rPr>
        <w:t>10.解释权</w:t>
      </w:r>
      <w:bookmarkEnd w:id="128"/>
      <w:bookmarkEnd w:id="129"/>
    </w:p>
    <w:p>
      <w:pPr>
        <w:spacing w:line="360" w:lineRule="auto"/>
        <w:ind w:firstLine="480" w:firstLineChars="200"/>
        <w:outlineLvl w:val="1"/>
        <w:rPr>
          <w:rFonts w:ascii="宋体" w:hAnsi="宋体" w:cs="宋体"/>
          <w:sz w:val="24"/>
        </w:rPr>
      </w:pPr>
      <w:bookmarkStart w:id="130" w:name="_Toc29159"/>
      <w:bookmarkStart w:id="131" w:name="_Toc9809"/>
      <w:r>
        <w:rPr>
          <w:rFonts w:hint="eastAsia" w:ascii="宋体" w:hAnsi="宋体" w:cs="宋体"/>
          <w:sz w:val="24"/>
        </w:rPr>
        <w:t>本招标文件是根据</w:t>
      </w:r>
      <w:r>
        <w:rPr>
          <w:rFonts w:hint="eastAsia" w:hAnsi="宋体" w:eastAsia="宋体" w:cs="宋体"/>
          <w:spacing w:val="6"/>
          <w:kern w:val="48"/>
          <w:sz w:val="24"/>
        </w:rPr>
        <w:t>《中华人民共和国政府采购法》、《中华人民共和国政府采购法实施条例》、《政府采购货物和服务招标投标管理办法》、《政府和社会资本合作项目政府采购管理办法》</w:t>
      </w:r>
      <w:r>
        <w:rPr>
          <w:rFonts w:hint="eastAsia" w:ascii="宋体" w:hAnsi="宋体" w:cs="宋体"/>
          <w:sz w:val="24"/>
        </w:rPr>
        <w:t>及其实施条例及国家、自治区有关规定编制，解释权属本招标代理单位。</w:t>
      </w:r>
      <w:bookmarkEnd w:id="130"/>
      <w:bookmarkEnd w:id="131"/>
    </w:p>
    <w:p>
      <w:pPr>
        <w:spacing w:line="360" w:lineRule="auto"/>
        <w:ind w:firstLine="480" w:firstLineChars="200"/>
        <w:outlineLvl w:val="1"/>
        <w:rPr>
          <w:rFonts w:ascii="宋体" w:hAnsi="宋体" w:cs="宋体"/>
          <w:sz w:val="24"/>
        </w:rPr>
      </w:pPr>
      <w:bookmarkStart w:id="132" w:name="_Toc5885"/>
      <w:bookmarkStart w:id="133" w:name="_Toc13444"/>
      <w:r>
        <w:rPr>
          <w:rFonts w:hint="eastAsia" w:ascii="宋体" w:hAnsi="宋体" w:cs="宋体"/>
          <w:sz w:val="24"/>
        </w:rPr>
        <w:t>11.其他需补充的内容</w:t>
      </w:r>
      <w:bookmarkEnd w:id="127"/>
      <w:bookmarkEnd w:id="132"/>
      <w:bookmarkEnd w:id="133"/>
    </w:p>
    <w:p>
      <w:pPr>
        <w:spacing w:line="360" w:lineRule="auto"/>
        <w:ind w:firstLine="480" w:firstLineChars="200"/>
        <w:rPr>
          <w:rFonts w:ascii="宋体" w:hAnsi="宋体" w:cs="宋体"/>
          <w:sz w:val="24"/>
        </w:rPr>
      </w:pPr>
      <w:r>
        <w:rPr>
          <w:rFonts w:hint="eastAsia" w:ascii="宋体" w:hAnsi="宋体" w:cs="宋体"/>
          <w:sz w:val="24"/>
        </w:rPr>
        <w:t>其他需补充的内容：见投标人须知前附表。</w:t>
      </w: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jc w:val="center"/>
        <w:rPr>
          <w:b/>
          <w:kern w:val="44"/>
          <w:sz w:val="44"/>
        </w:rPr>
      </w:pPr>
      <w:bookmarkStart w:id="134" w:name="_Toc31743"/>
      <w:r>
        <w:rPr>
          <w:rFonts w:hint="eastAsia"/>
          <w:b/>
          <w:kern w:val="44"/>
          <w:sz w:val="44"/>
        </w:rPr>
        <w:t xml:space="preserve">第三章  </w:t>
      </w:r>
      <w:bookmarkEnd w:id="21"/>
      <w:bookmarkEnd w:id="22"/>
      <w:bookmarkEnd w:id="23"/>
      <w:bookmarkEnd w:id="24"/>
      <w:bookmarkEnd w:id="25"/>
      <w:r>
        <w:rPr>
          <w:rFonts w:hint="eastAsia"/>
          <w:b/>
          <w:kern w:val="44"/>
          <w:sz w:val="44"/>
        </w:rPr>
        <w:t>采购需求</w:t>
      </w:r>
      <w:bookmarkEnd w:id="134"/>
    </w:p>
    <w:p>
      <w:pPr>
        <w:spacing w:line="360" w:lineRule="auto"/>
        <w:ind w:firstLine="482" w:firstLineChars="200"/>
        <w:rPr>
          <w:b/>
          <w:sz w:val="24"/>
        </w:rPr>
      </w:pPr>
      <w:bookmarkStart w:id="135" w:name="_Toc254970752"/>
      <w:bookmarkStart w:id="136" w:name="_Toc254970611"/>
    </w:p>
    <w:p>
      <w:pPr>
        <w:spacing w:line="360" w:lineRule="auto"/>
        <w:rPr>
          <w:rFonts w:ascii="宋体" w:hAnsi="宋体" w:cs="宋体"/>
          <w:sz w:val="24"/>
        </w:rPr>
      </w:pPr>
      <w:r>
        <w:rPr>
          <w:b/>
          <w:sz w:val="24"/>
        </w:rPr>
        <w:t>一、项目概况：</w:t>
      </w:r>
    </w:p>
    <w:p>
      <w:pPr>
        <w:spacing w:line="360" w:lineRule="auto"/>
        <w:ind w:firstLine="480" w:firstLineChars="200"/>
        <w:rPr>
          <w:rFonts w:ascii="宋体" w:hAnsi="宋体" w:cs="宋体"/>
          <w:sz w:val="24"/>
        </w:rPr>
      </w:pPr>
      <w:r>
        <w:rPr>
          <w:rFonts w:hint="eastAsia" w:ascii="宋体" w:hAnsi="宋体" w:cs="宋体"/>
          <w:sz w:val="24"/>
        </w:rPr>
        <w:t>广西西大明山自治区级自然保护区地处东经 107°14′55″—107°50′15″，北纬 22°37′10″—23°7′44″，范围涉及崇左市江州区、大新县、扶绥县和凤凰山林场以及南宁市西乡塘区、隆安县。总面积 52350.1 公顷。其中，隆安片区 9287 公顷。</w:t>
      </w:r>
    </w:p>
    <w:p>
      <w:pPr>
        <w:spacing w:line="360" w:lineRule="auto"/>
        <w:rPr>
          <w:rFonts w:ascii="宋体" w:hAnsi="宋体" w:cs="宋体"/>
          <w:b/>
          <w:bCs/>
          <w:sz w:val="24"/>
        </w:rPr>
      </w:pPr>
      <w:r>
        <w:rPr>
          <w:rFonts w:hint="eastAsia" w:ascii="宋体" w:hAnsi="宋体" w:cs="宋体"/>
          <w:b/>
          <w:bCs/>
          <w:sz w:val="24"/>
        </w:rPr>
        <w:t>二、项目采购目标：</w:t>
      </w:r>
    </w:p>
    <w:p>
      <w:pPr>
        <w:spacing w:line="360" w:lineRule="auto"/>
        <w:ind w:firstLine="480" w:firstLineChars="200"/>
        <w:rPr>
          <w:rFonts w:ascii="宋体" w:hAnsi="宋体" w:cs="宋体"/>
          <w:sz w:val="24"/>
        </w:rPr>
      </w:pPr>
      <w:r>
        <w:rPr>
          <w:rFonts w:hint="eastAsia" w:ascii="宋体" w:hAnsi="宋体" w:cs="宋体"/>
          <w:sz w:val="24"/>
        </w:rPr>
        <w:t>依据《中华人民共和国自然保护区条例》、《国务院关于环保总局˂国家级自然保护区范围调整和功能区调整及更改名称管理规定˃的批复》。坚持科学规范的原则，合理勘界；坚持政府主导的原则，确定边界；坚持依法依规的原则，完成落界；坚持方法科学的原则，精准标界；坚持公开透明的原则，明示边界；坚持权责清晰的原则，守护边界。树立践行绿水青山就是金山银山的理念，以保存自然、服务人民、永续发展为目的，加强自然保护区建设管理，明确自然保护区范围和功能区划，落实自然保护区法定面积和边界，建立自然保护区矢量数据库，形成一张图、一套数，严格自然保护区保护，维护国家生态安全。</w:t>
      </w:r>
    </w:p>
    <w:tbl>
      <w:tblPr>
        <w:tblStyle w:val="26"/>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15"/>
        <w:gridCol w:w="816"/>
        <w:gridCol w:w="6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trPr>
        <w:tc>
          <w:tcPr>
            <w:tcW w:w="5000" w:type="pct"/>
            <w:gridSpan w:val="3"/>
          </w:tcPr>
          <w:p>
            <w:pPr>
              <w:rPr>
                <w:sz w:val="24"/>
              </w:rPr>
            </w:pPr>
            <w:r>
              <w:rPr>
                <w:b/>
                <w:bCs/>
                <w:sz w:val="24"/>
              </w:rPr>
              <w:t>三、项目要求及技术需求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trPr>
        <w:tc>
          <w:tcPr>
            <w:tcW w:w="489" w:type="pct"/>
          </w:tcPr>
          <w:p>
            <w:pPr>
              <w:jc w:val="center"/>
              <w:rPr>
                <w:sz w:val="24"/>
              </w:rPr>
            </w:pPr>
            <w:r>
              <w:rPr>
                <w:sz w:val="24"/>
              </w:rPr>
              <w:t>序号</w:t>
            </w:r>
          </w:p>
        </w:tc>
        <w:tc>
          <w:tcPr>
            <w:tcW w:w="489" w:type="pct"/>
          </w:tcPr>
          <w:p>
            <w:pPr>
              <w:jc w:val="center"/>
              <w:rPr>
                <w:sz w:val="24"/>
              </w:rPr>
            </w:pPr>
            <w:r>
              <w:rPr>
                <w:sz w:val="24"/>
              </w:rPr>
              <w:t>采购内容</w:t>
            </w:r>
          </w:p>
        </w:tc>
        <w:tc>
          <w:tcPr>
            <w:tcW w:w="4020" w:type="pct"/>
          </w:tcPr>
          <w:p>
            <w:pPr>
              <w:jc w:val="center"/>
              <w:rPr>
                <w:sz w:val="24"/>
              </w:rPr>
            </w:pPr>
            <w:r>
              <w:rPr>
                <w:sz w:val="24"/>
              </w:rPr>
              <w:t>技术参数要求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2" w:hRule="atLeast"/>
        </w:trPr>
        <w:tc>
          <w:tcPr>
            <w:tcW w:w="489" w:type="pct"/>
          </w:tcPr>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1</w:t>
            </w:r>
          </w:p>
        </w:tc>
        <w:tc>
          <w:tcPr>
            <w:tcW w:w="489" w:type="pct"/>
          </w:tcPr>
          <w:p>
            <w:pPr>
              <w:spacing w:line="360" w:lineRule="auto"/>
              <w:rPr>
                <w:rFonts w:hint="eastAsia" w:ascii="宋体" w:hAnsi="宋体" w:cs="宋体"/>
                <w:sz w:val="24"/>
              </w:rPr>
            </w:pPr>
            <w:r>
              <w:rPr>
                <w:rFonts w:hint="eastAsia" w:ascii="宋体" w:hAnsi="宋体" w:cs="宋体"/>
                <w:sz w:val="24"/>
              </w:rPr>
              <w:t>广西西大明山自治区级自然保护区（隆安辖区）勘界立标项目</w:t>
            </w:r>
          </w:p>
        </w:tc>
        <w:tc>
          <w:tcPr>
            <w:tcW w:w="4020" w:type="pct"/>
          </w:tcPr>
          <w:p>
            <w:pPr>
              <w:spacing w:line="360" w:lineRule="auto"/>
              <w:rPr>
                <w:rFonts w:hint="eastAsia" w:ascii="宋体" w:hAnsi="宋体" w:cs="宋体"/>
                <w:sz w:val="24"/>
              </w:rPr>
            </w:pPr>
            <w:r>
              <w:rPr>
                <w:rFonts w:hint="eastAsia" w:ascii="宋体" w:hAnsi="宋体" w:cs="宋体"/>
                <w:sz w:val="24"/>
              </w:rPr>
              <w:t>明确自然保护区范围和功能区划，落实自然保护区法定面积和边界，建立自然保护区矢量数据库。</w:t>
            </w:r>
          </w:p>
          <w:p>
            <w:pPr>
              <w:spacing w:line="360" w:lineRule="auto"/>
              <w:rPr>
                <w:rFonts w:hint="eastAsia" w:ascii="宋体" w:hAnsi="宋体" w:cs="宋体"/>
                <w:sz w:val="24"/>
              </w:rPr>
            </w:pPr>
            <w:r>
              <w:rPr>
                <w:rFonts w:hint="eastAsia" w:ascii="宋体" w:hAnsi="宋体" w:cs="宋体"/>
                <w:sz w:val="24"/>
              </w:rPr>
              <w:t>大地基准：2000 国家大地坐标系（CGCS2000）。</w:t>
            </w:r>
          </w:p>
          <w:p>
            <w:pPr>
              <w:spacing w:line="360" w:lineRule="auto"/>
              <w:rPr>
                <w:rFonts w:hint="eastAsia" w:ascii="宋体" w:hAnsi="宋体" w:cs="宋体"/>
                <w:sz w:val="24"/>
              </w:rPr>
            </w:pPr>
            <w:r>
              <w:rPr>
                <w:rFonts w:hint="eastAsia" w:ascii="宋体" w:hAnsi="宋体" w:cs="宋体"/>
                <w:sz w:val="24"/>
              </w:rPr>
              <w:t>高程基准：1985 国家高程基准，高程单位为“米”。</w:t>
            </w:r>
          </w:p>
          <w:p>
            <w:pPr>
              <w:spacing w:line="360" w:lineRule="auto"/>
              <w:rPr>
                <w:rFonts w:hint="eastAsia" w:ascii="宋体" w:hAnsi="宋体" w:cs="宋体"/>
                <w:sz w:val="24"/>
              </w:rPr>
            </w:pPr>
            <w:r>
              <w:rPr>
                <w:rFonts w:hint="eastAsia" w:ascii="宋体" w:hAnsi="宋体" w:cs="宋体"/>
                <w:sz w:val="24"/>
              </w:rPr>
              <w:t>投影与分带:采用高斯-克吕格投影，3°或 6°分带，坐标单位为“米”。</w:t>
            </w:r>
          </w:p>
          <w:p>
            <w:pPr>
              <w:spacing w:line="360" w:lineRule="auto"/>
              <w:rPr>
                <w:rFonts w:hint="eastAsia" w:ascii="宋体" w:hAnsi="宋体" w:cs="宋体"/>
                <w:sz w:val="24"/>
              </w:rPr>
            </w:pPr>
            <w:r>
              <w:rPr>
                <w:rFonts w:hint="eastAsia" w:ascii="宋体" w:hAnsi="宋体" w:cs="宋体"/>
                <w:sz w:val="24"/>
              </w:rPr>
              <w:t>自然保护区地形图优先选择 1:10000 及更大比例尺地形图，特殊情况下，可使用 1:50000 比例尺地形图。</w:t>
            </w:r>
          </w:p>
          <w:p>
            <w:pPr>
              <w:spacing w:line="360" w:lineRule="auto"/>
              <w:rPr>
                <w:rFonts w:hint="eastAsia" w:ascii="宋体" w:hAnsi="宋体" w:cs="宋体"/>
                <w:sz w:val="24"/>
              </w:rPr>
            </w:pPr>
            <w:r>
              <w:rPr>
                <w:rFonts w:hint="eastAsia" w:ascii="宋体" w:hAnsi="宋体" w:cs="宋体"/>
                <w:sz w:val="24"/>
              </w:rPr>
              <w:t>更多的技术参数要求见《自然保护区等自然保护地勘界立标工作规范》、《自然保护区设施标识规范》（LYT 1953-2011）等。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5000" w:type="pct"/>
            <w:gridSpan w:val="3"/>
          </w:tcPr>
          <w:p>
            <w:pPr>
              <w:spacing w:line="360" w:lineRule="auto"/>
              <w:rPr>
                <w:rFonts w:hint="eastAsia" w:ascii="宋体" w:hAnsi="宋体" w:cs="宋体"/>
                <w:sz w:val="24"/>
              </w:rPr>
            </w:pPr>
            <w:r>
              <w:rPr>
                <w:rFonts w:hint="eastAsia" w:ascii="宋体" w:hAnsi="宋体" w:cs="宋体"/>
                <w:b/>
                <w:bCs/>
                <w:sz w:val="24"/>
              </w:rPr>
              <w:t>四、商务响应表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7" w:hRule="atLeast"/>
        </w:trPr>
        <w:tc>
          <w:tcPr>
            <w:tcW w:w="979" w:type="pct"/>
            <w:gridSpan w:val="2"/>
          </w:tcPr>
          <w:p>
            <w:pPr>
              <w:spacing w:line="360" w:lineRule="auto"/>
              <w:rPr>
                <w:rFonts w:hint="eastAsia" w:ascii="宋体" w:hAnsi="宋体" w:cs="宋体"/>
                <w:sz w:val="24"/>
              </w:rPr>
            </w:pPr>
            <w:r>
              <w:rPr>
                <w:rFonts w:hint="eastAsia" w:ascii="宋体" w:hAnsi="宋体" w:cs="宋体"/>
                <w:sz w:val="24"/>
              </w:rPr>
              <w:t>广西西大明山自治区级自然保护区（隆安辖区）勘界立标项目</w:t>
            </w:r>
          </w:p>
        </w:tc>
        <w:tc>
          <w:tcPr>
            <w:tcW w:w="4020" w:type="pct"/>
          </w:tcPr>
          <w:p>
            <w:pPr>
              <w:spacing w:line="360" w:lineRule="auto"/>
              <w:rPr>
                <w:rFonts w:hint="eastAsia" w:ascii="宋体" w:hAnsi="宋体" w:cs="宋体"/>
                <w:sz w:val="24"/>
              </w:rPr>
            </w:pPr>
            <w:r>
              <w:rPr>
                <w:rFonts w:hint="eastAsia" w:ascii="宋体" w:hAnsi="宋体" w:cs="宋体"/>
                <w:sz w:val="24"/>
              </w:rPr>
              <w:t>广西西大明山自治区级自然保护区（隆安辖区）本次开展勘界立标总界线长共计约134km，其中功能区界长38 km，以上数据统计是依据保护区优化整合前的范围，最终实施的长度要以国家对保护区优化整合后批复的范围为准。</w:t>
            </w:r>
          </w:p>
          <w:p>
            <w:pPr>
              <w:spacing w:line="360" w:lineRule="auto"/>
              <w:rPr>
                <w:rFonts w:hint="eastAsia" w:ascii="宋体" w:hAnsi="宋体" w:cs="宋体"/>
                <w:sz w:val="24"/>
              </w:rPr>
            </w:pPr>
            <w:r>
              <w:rPr>
                <w:rFonts w:hint="eastAsia" w:ascii="宋体" w:hAnsi="宋体" w:cs="宋体"/>
                <w:sz w:val="24"/>
              </w:rPr>
              <w:t>勘界立标主要工作内容包括准备工作、定标点预设踏勘、边界纠正及审批、边界确认及公示、定标点测量、边界地形图更新和边界线标绘、边界附图与走向说明编制、成果整理与报告编制、定标点论证、立标、数据库及系统建设等。</w:t>
            </w:r>
          </w:p>
        </w:tc>
      </w:tr>
    </w:tbl>
    <w:p>
      <w:pPr>
        <w:spacing w:line="360" w:lineRule="auto"/>
        <w:rPr>
          <w:rFonts w:hint="eastAsia" w:ascii="宋体" w:hAnsi="宋体" w:cs="宋体"/>
          <w:b/>
          <w:bCs/>
          <w:sz w:val="24"/>
        </w:rPr>
      </w:pPr>
    </w:p>
    <w:p>
      <w:pPr>
        <w:spacing w:line="360" w:lineRule="auto"/>
        <w:rPr>
          <w:rFonts w:hint="eastAsia" w:ascii="宋体" w:hAnsi="宋体" w:cs="宋体"/>
          <w:b/>
          <w:bCs/>
          <w:sz w:val="24"/>
        </w:rPr>
      </w:pPr>
      <w:r>
        <w:rPr>
          <w:rFonts w:hint="eastAsia" w:ascii="宋体" w:hAnsi="宋体" w:cs="宋体"/>
          <w:b/>
          <w:bCs/>
          <w:sz w:val="24"/>
        </w:rPr>
        <w:t>五、规划成果</w:t>
      </w:r>
    </w:p>
    <w:p>
      <w:pPr>
        <w:spacing w:line="360" w:lineRule="auto"/>
        <w:ind w:firstLine="480" w:firstLineChars="200"/>
        <w:outlineLvl w:val="1"/>
        <w:rPr>
          <w:b/>
          <w:bCs/>
          <w:sz w:val="24"/>
        </w:rPr>
      </w:pPr>
      <w:r>
        <w:rPr>
          <w:rFonts w:hint="eastAsia" w:ascii="宋体" w:hAnsi="宋体" w:cs="宋体"/>
          <w:sz w:val="24"/>
        </w:rPr>
        <w:t>编制《广西西大明山自治区级自然保护区（隆安辖区）勘界报告》。成果提交形式《广西西大明山自治区级自然保护区（隆安辖区）勘界报告》文本 8 本，成果报告电子版 1 份。本次规划采用的坐标体系为大地 2000 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rPr>
      </w:pPr>
      <w:r>
        <w:rPr>
          <w:b/>
          <w:bCs/>
          <w:sz w:val="24"/>
        </w:rPr>
        <w:t>六、商务条款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1、本项目采购预算金额：</w:t>
      </w:r>
      <w:r>
        <w:rPr>
          <w:rFonts w:hint="eastAsia"/>
          <w:sz w:val="24"/>
        </w:rPr>
        <w:t>陆佰壹拾捌万叁仟伍佰元整</w:t>
      </w:r>
      <w:r>
        <w:rPr>
          <w:sz w:val="24"/>
        </w:rPr>
        <w:t>（￥</w:t>
      </w:r>
      <w:r>
        <w:rPr>
          <w:rFonts w:hint="eastAsia"/>
          <w:sz w:val="24"/>
        </w:rPr>
        <w:t>6183500</w:t>
      </w:r>
      <w:r>
        <w:rPr>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sz w:val="24"/>
        </w:rPr>
        <w:t>2、合同签订期：自中标通知书发出之日起 30 日历天内。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sz w:val="24"/>
        </w:rPr>
        <w:t xml:space="preserve">★3、中标人向采购人交付总体规划文件的时间： </w:t>
      </w:r>
      <w:bookmarkStart w:id="137" w:name="项目总工期为260个日历天，安排如下："/>
      <w:bookmarkEnd w:id="137"/>
      <w:r>
        <w:rPr>
          <w:sz w:val="24"/>
          <w:highlight w:val="none"/>
        </w:rPr>
        <w:t xml:space="preserve">项目总工期为 </w:t>
      </w:r>
      <w:r>
        <w:rPr>
          <w:rFonts w:hint="eastAsia"/>
          <w:sz w:val="24"/>
          <w:highlight w:val="none"/>
        </w:rPr>
        <w:t>30</w:t>
      </w:r>
      <w:r>
        <w:rPr>
          <w:sz w:val="24"/>
          <w:highlight w:val="none"/>
        </w:rPr>
        <w:t>0 个日</w:t>
      </w:r>
      <w:r>
        <w:rPr>
          <w:rFonts w:hint="eastAsia"/>
          <w:sz w:val="24"/>
          <w:highlight w:val="none"/>
        </w:rPr>
        <w:t>历天(不包括勘界报告批复时间)</w:t>
      </w:r>
      <w:r>
        <w:rPr>
          <w:sz w:val="24"/>
          <w:highlight w:val="none"/>
        </w:rPr>
        <w:t>，安排如下：</w:t>
      </w:r>
    </w:p>
    <w:tbl>
      <w:tblPr>
        <w:tblStyle w:val="26"/>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77"/>
        <w:gridCol w:w="1770"/>
        <w:gridCol w:w="4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422" w:type="pct"/>
            <w:vAlign w:val="center"/>
          </w:tcPr>
          <w:p>
            <w:pPr>
              <w:jc w:val="center"/>
              <w:rPr>
                <w:sz w:val="24"/>
              </w:rPr>
            </w:pPr>
            <w:bookmarkStart w:id="138" w:name="工作阶段"/>
            <w:bookmarkEnd w:id="138"/>
            <w:r>
              <w:rPr>
                <w:sz w:val="24"/>
              </w:rPr>
              <w:t>工作阶段</w:t>
            </w:r>
          </w:p>
        </w:tc>
        <w:tc>
          <w:tcPr>
            <w:tcW w:w="1059" w:type="pct"/>
            <w:vAlign w:val="center"/>
          </w:tcPr>
          <w:p>
            <w:pPr>
              <w:jc w:val="center"/>
              <w:rPr>
                <w:sz w:val="24"/>
              </w:rPr>
            </w:pPr>
            <w:bookmarkStart w:id="139" w:name="时间"/>
            <w:bookmarkEnd w:id="139"/>
            <w:r>
              <w:rPr>
                <w:sz w:val="24"/>
              </w:rPr>
              <w:t>时间</w:t>
            </w:r>
          </w:p>
        </w:tc>
        <w:tc>
          <w:tcPr>
            <w:tcW w:w="2518" w:type="pct"/>
            <w:vAlign w:val="center"/>
          </w:tcPr>
          <w:p>
            <w:pPr>
              <w:jc w:val="center"/>
              <w:rPr>
                <w:sz w:val="24"/>
              </w:rPr>
            </w:pPr>
            <w:bookmarkStart w:id="140" w:name="主要工作内容"/>
            <w:bookmarkEnd w:id="140"/>
            <w:r>
              <w:rPr>
                <w:sz w:val="24"/>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422" w:type="pct"/>
            <w:vAlign w:val="center"/>
          </w:tcPr>
          <w:p>
            <w:pPr>
              <w:jc w:val="center"/>
              <w:rPr>
                <w:sz w:val="24"/>
                <w:highlight w:val="none"/>
              </w:rPr>
            </w:pPr>
          </w:p>
          <w:p>
            <w:pPr>
              <w:jc w:val="center"/>
              <w:rPr>
                <w:sz w:val="24"/>
                <w:highlight w:val="none"/>
              </w:rPr>
            </w:pPr>
            <w:bookmarkStart w:id="141" w:name="项目勘界"/>
            <w:bookmarkEnd w:id="141"/>
            <w:r>
              <w:rPr>
                <w:sz w:val="24"/>
                <w:highlight w:val="none"/>
              </w:rPr>
              <w:t>项目勘界</w:t>
            </w:r>
          </w:p>
        </w:tc>
        <w:tc>
          <w:tcPr>
            <w:tcW w:w="1059" w:type="pct"/>
            <w:vAlign w:val="center"/>
          </w:tcPr>
          <w:p>
            <w:pPr>
              <w:jc w:val="center"/>
              <w:rPr>
                <w:sz w:val="24"/>
                <w:highlight w:val="none"/>
              </w:rPr>
            </w:pPr>
          </w:p>
          <w:p>
            <w:pPr>
              <w:jc w:val="center"/>
              <w:rPr>
                <w:sz w:val="24"/>
                <w:highlight w:val="none"/>
              </w:rPr>
            </w:pPr>
            <w:bookmarkStart w:id="142" w:name="160个日历天"/>
            <w:bookmarkEnd w:id="142"/>
            <w:r>
              <w:rPr>
                <w:sz w:val="24"/>
                <w:highlight w:val="none"/>
              </w:rPr>
              <w:t>160个日历天</w:t>
            </w:r>
          </w:p>
        </w:tc>
        <w:tc>
          <w:tcPr>
            <w:tcW w:w="2518" w:type="pct"/>
            <w:vAlign w:val="center"/>
          </w:tcPr>
          <w:p>
            <w:pPr>
              <w:jc w:val="center"/>
              <w:rPr>
                <w:sz w:val="24"/>
                <w:highlight w:val="none"/>
              </w:rPr>
            </w:pPr>
          </w:p>
          <w:p>
            <w:pPr>
              <w:jc w:val="center"/>
              <w:rPr>
                <w:sz w:val="24"/>
                <w:highlight w:val="none"/>
              </w:rPr>
            </w:pPr>
            <w:bookmarkStart w:id="143" w:name="项目立项到提交正式勘界报告成果"/>
            <w:bookmarkEnd w:id="143"/>
            <w:r>
              <w:rPr>
                <w:sz w:val="24"/>
                <w:highlight w:val="none"/>
              </w:rPr>
              <w:t>项目立项到提交正式勘界报告成果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422" w:type="pct"/>
            <w:vAlign w:val="center"/>
          </w:tcPr>
          <w:p>
            <w:pPr>
              <w:jc w:val="center"/>
              <w:rPr>
                <w:sz w:val="24"/>
                <w:highlight w:val="none"/>
              </w:rPr>
            </w:pPr>
            <w:bookmarkStart w:id="144" w:name="最终成果施工"/>
            <w:bookmarkEnd w:id="144"/>
            <w:r>
              <w:rPr>
                <w:sz w:val="24"/>
                <w:highlight w:val="none"/>
              </w:rPr>
              <w:t>最终成果施工</w:t>
            </w:r>
          </w:p>
        </w:tc>
        <w:tc>
          <w:tcPr>
            <w:tcW w:w="1059" w:type="pct"/>
            <w:vAlign w:val="center"/>
          </w:tcPr>
          <w:p>
            <w:pPr>
              <w:jc w:val="center"/>
              <w:rPr>
                <w:sz w:val="24"/>
                <w:highlight w:val="none"/>
              </w:rPr>
            </w:pPr>
            <w:bookmarkStart w:id="145" w:name="100个日历天"/>
            <w:bookmarkEnd w:id="145"/>
            <w:r>
              <w:rPr>
                <w:sz w:val="24"/>
                <w:highlight w:val="none"/>
              </w:rPr>
              <w:t>1</w:t>
            </w:r>
            <w:r>
              <w:rPr>
                <w:rFonts w:hint="eastAsia"/>
                <w:sz w:val="24"/>
                <w:highlight w:val="none"/>
              </w:rPr>
              <w:t>4</w:t>
            </w:r>
            <w:r>
              <w:rPr>
                <w:sz w:val="24"/>
                <w:highlight w:val="none"/>
              </w:rPr>
              <w:t>0个日历天</w:t>
            </w:r>
          </w:p>
        </w:tc>
        <w:tc>
          <w:tcPr>
            <w:tcW w:w="2518" w:type="pct"/>
            <w:vAlign w:val="center"/>
          </w:tcPr>
          <w:p>
            <w:pPr>
              <w:jc w:val="center"/>
              <w:rPr>
                <w:sz w:val="24"/>
                <w:highlight w:val="none"/>
              </w:rPr>
            </w:pPr>
            <w:bookmarkStart w:id="146" w:name="立标"/>
            <w:bookmarkEnd w:id="146"/>
            <w:r>
              <w:rPr>
                <w:sz w:val="24"/>
                <w:highlight w:val="none"/>
              </w:rPr>
              <w:t>立标</w:t>
            </w:r>
          </w:p>
        </w:tc>
      </w:tr>
    </w:tbl>
    <w:p>
      <w:pPr>
        <w:rPr>
          <w:sz w:val="24"/>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4、提交服务成果地点：</w:t>
      </w:r>
      <w:r>
        <w:rPr>
          <w:rFonts w:hint="eastAsia"/>
          <w:color w:val="auto"/>
          <w:sz w:val="24"/>
          <w:szCs w:val="24"/>
          <w:highlight w:val="none"/>
        </w:rPr>
        <w:t>隆安县林业局</w:t>
      </w:r>
      <w:r>
        <w:rPr>
          <w:color w:val="auto"/>
          <w:sz w:val="24"/>
          <w:szCs w:val="24"/>
          <w:highlight w:val="none"/>
        </w:rPr>
        <w:t>，具体由采购人指定。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5、售后服务要求：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★（1）后续服务期：不少于 180 日历天（自提交服务成果并经采购人验收合格之日起计）。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处理问题响应时间：接到采购人处理问题通知后及时到达采购人指定现场。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 xml:space="preserve">其他：根据评审会、工作对接会、协调会等意见相应修改完善项目内容。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 xml:space="preserve"> 6、其他要求：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本合同价款采用费用包干方式进行报价。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投标报价：投标报价须需根据项目各组成项进行合理报价，包含人力成本、考察、服务采购、编制报告而进行的所有资料收集、现场勘察、分析研究、专家咨询等完成本项目所有服务内容所需的一切费用和售后服务、税金及其它所有成本费用的汇总。投标报价必须是唯一的，否则视为无效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中标人根据工作需要，需采购单位派专业技术人员参与项目外业调查、调研等相关工作时，相关费用（包括但不限于差旅费、外业调查劳保费、食宿费、交通费等）计入项目经费，由中标人承担。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采购人认为必要时，可派技术人员或邀请专家直接参与项目研究，相关费用（包括但不限于差旅费、外业调查劳保费、食宿费、交通费等）计入项目经费，由中标人承担。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color w:val="auto"/>
          <w:sz w:val="24"/>
          <w:szCs w:val="24"/>
          <w:highlight w:val="none"/>
        </w:rPr>
        <w:t>因项目工作需要开展的相关外出考察、实地考察、调研会、座谈会、评审会产生的一切费用计入项目经费，由中标人承担。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b/>
          <w:bCs/>
          <w:color w:val="auto"/>
          <w:sz w:val="24"/>
          <w:szCs w:val="24"/>
          <w:highlight w:val="none"/>
        </w:rPr>
      </w:pPr>
      <w:r>
        <w:rPr>
          <w:color w:val="auto"/>
          <w:sz w:val="24"/>
          <w:szCs w:val="24"/>
          <w:highlight w:val="none"/>
        </w:rPr>
        <w:t>投标时必须提供项目进度承诺、项目研究的基本内容和纲要、技术路线、方式方法、成果目标方案、实地调查计划、质量保证措施及研究人员配置等。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auto"/>
          <w:sz w:val="24"/>
          <w:szCs w:val="24"/>
          <w:highlight w:val="none"/>
        </w:rPr>
      </w:pPr>
      <w:r>
        <w:rPr>
          <w:b/>
          <w:bCs/>
          <w:color w:val="auto"/>
          <w:sz w:val="24"/>
          <w:szCs w:val="24"/>
          <w:highlight w:val="none"/>
        </w:rPr>
        <w:t>7、付款方式</w:t>
      </w:r>
      <w:r>
        <w:rPr>
          <w:color w:val="auto"/>
          <w:sz w:val="24"/>
          <w:szCs w:val="24"/>
          <w:highlight w:val="none"/>
        </w:rPr>
        <w:t>：本合同价款采用费用包干合同方式确定。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color w:val="auto"/>
          <w:sz w:val="24"/>
          <w:szCs w:val="24"/>
          <w:highlight w:val="none"/>
        </w:rPr>
        <w:t>本项目分</w:t>
      </w:r>
      <w:r>
        <w:rPr>
          <w:rFonts w:hint="eastAsia"/>
          <w:color w:val="auto"/>
          <w:sz w:val="24"/>
          <w:szCs w:val="24"/>
          <w:highlight w:val="none"/>
          <w:lang w:eastAsia="zh-CN"/>
        </w:rPr>
        <w:t>三</w:t>
      </w:r>
      <w:r>
        <w:rPr>
          <w:color w:val="auto"/>
          <w:sz w:val="24"/>
          <w:szCs w:val="24"/>
          <w:highlight w:val="none"/>
        </w:rPr>
        <w:t>次支付合同款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sectPr>
          <w:footerReference r:id="rId10" w:type="default"/>
          <w:pgSz w:w="11910" w:h="16840"/>
          <w:pgMar w:top="1440" w:right="1800" w:bottom="1440" w:left="1800" w:header="1013" w:footer="945" w:gutter="0"/>
          <w:pgNumType w:fmt="decimal" w:start="1"/>
          <w:cols w:space="720" w:num="1"/>
        </w:sectPr>
      </w:pPr>
      <w:r>
        <w:rPr>
          <w:color w:val="auto"/>
          <w:sz w:val="24"/>
          <w:szCs w:val="24"/>
          <w:highlight w:val="none"/>
        </w:rPr>
        <w:t>第一次付款：自合同签订生效之日起 15 个工作日内支付合同总价的 30%，用于开展项目工作，完成相关外出勘界测量工作等；</w:t>
      </w:r>
      <w:r>
        <w:rPr>
          <w:color w:val="auto"/>
          <w:sz w:val="24"/>
          <w:szCs w:val="24"/>
          <w:highlight w:val="none"/>
        </w:rPr>
        <w:br w:type="textWrapping"/>
      </w:r>
      <w:r>
        <w:rPr>
          <w:rFonts w:hint="eastAsia"/>
          <w:color w:val="auto"/>
          <w:sz w:val="24"/>
          <w:szCs w:val="24"/>
          <w:highlight w:val="none"/>
          <w:lang w:val="en-US" w:eastAsia="zh-CN"/>
        </w:rPr>
        <w:t xml:space="preserve">   </w:t>
      </w:r>
      <w:r>
        <w:rPr>
          <w:color w:val="auto"/>
          <w:sz w:val="24"/>
          <w:szCs w:val="24"/>
          <w:highlight w:val="none"/>
        </w:rPr>
        <w:t>第二次付款：提交正式勘界报告成果并经采购人确认后且通过专家评审会，15 个日历天内支付合同总价的 50%；</w:t>
      </w:r>
      <w:r>
        <w:rPr>
          <w:color w:val="auto"/>
          <w:sz w:val="24"/>
          <w:szCs w:val="24"/>
          <w:highlight w:val="none"/>
        </w:rPr>
        <w:br w:type="textWrapping"/>
      </w:r>
      <w:r>
        <w:rPr>
          <w:rFonts w:hint="eastAsia"/>
          <w:color w:val="auto"/>
          <w:sz w:val="24"/>
          <w:szCs w:val="24"/>
          <w:highlight w:val="none"/>
          <w:lang w:val="en-US" w:eastAsia="zh-CN"/>
        </w:rPr>
        <w:t xml:space="preserve">   </w:t>
      </w:r>
      <w:r>
        <w:rPr>
          <w:color w:val="auto"/>
          <w:sz w:val="24"/>
          <w:szCs w:val="24"/>
          <w:highlight w:val="none"/>
        </w:rPr>
        <w:t>第三次付款：勘界立标工作并报当地主管部门审批通过后，15 个日历天内支付合同总价的20%。</w:t>
      </w:r>
    </w:p>
    <w:p>
      <w:pPr>
        <w:jc w:val="center"/>
        <w:rPr>
          <w:b/>
          <w:kern w:val="44"/>
          <w:sz w:val="44"/>
          <w:highlight w:val="none"/>
        </w:rPr>
      </w:pPr>
      <w:bookmarkStart w:id="147" w:name="_Toc15622"/>
      <w:r>
        <w:rPr>
          <w:rFonts w:hint="eastAsia"/>
          <w:b/>
          <w:kern w:val="44"/>
          <w:sz w:val="44"/>
          <w:highlight w:val="none"/>
        </w:rPr>
        <w:t>第四章  评标办法（综合评分法）</w:t>
      </w:r>
      <w:bookmarkEnd w:id="147"/>
    </w:p>
    <w:p>
      <w:pPr>
        <w:spacing w:line="480" w:lineRule="exact"/>
        <w:ind w:firstLine="480" w:firstLineChars="200"/>
        <w:outlineLvl w:val="1"/>
        <w:rPr>
          <w:rFonts w:ascii="宋体" w:hAnsi="宋体" w:cs="宋体"/>
          <w:sz w:val="24"/>
        </w:rPr>
      </w:pPr>
      <w:bookmarkStart w:id="148" w:name="_Toc26038"/>
      <w:bookmarkStart w:id="149" w:name="_Toc497205778"/>
      <w:r>
        <w:rPr>
          <w:rFonts w:hint="eastAsia" w:ascii="宋体" w:hAnsi="宋体" w:cs="宋体"/>
          <w:sz w:val="24"/>
        </w:rPr>
        <w:t>一、评标原则及依据</w:t>
      </w:r>
      <w:bookmarkEnd w:id="148"/>
    </w:p>
    <w:p>
      <w:pPr>
        <w:spacing w:line="480" w:lineRule="exact"/>
        <w:ind w:firstLine="480" w:firstLineChars="200"/>
        <w:rPr>
          <w:rFonts w:ascii="宋体" w:hAnsi="宋体" w:cs="宋体"/>
          <w:sz w:val="24"/>
        </w:rPr>
      </w:pPr>
      <w:r>
        <w:rPr>
          <w:rFonts w:hint="eastAsia" w:ascii="宋体" w:hAnsi="宋体" w:cs="宋体"/>
          <w:sz w:val="24"/>
        </w:rPr>
        <w:t>(一)评标小组构成：本采购项目的评委分别由</w:t>
      </w:r>
      <w:r>
        <w:rPr>
          <w:rFonts w:ascii="宋体" w:hAnsi="宋体" w:cs="宋体"/>
          <w:kern w:val="1"/>
          <w:sz w:val="24"/>
        </w:rPr>
        <w:t>评审专</w:t>
      </w:r>
      <w:r>
        <w:rPr>
          <w:rFonts w:ascii="宋体" w:hAnsi="宋体" w:cs="宋体"/>
          <w:sz w:val="24"/>
        </w:rPr>
        <w:t>家</w:t>
      </w:r>
      <w:r>
        <w:rPr>
          <w:rFonts w:hint="eastAsia" w:ascii="宋体" w:hAnsi="宋体" w:cs="宋体"/>
          <w:sz w:val="24"/>
        </w:rPr>
        <w:t>、</w:t>
      </w:r>
      <w:r>
        <w:rPr>
          <w:rFonts w:ascii="宋体" w:hAnsi="宋体" w:cs="宋体"/>
          <w:sz w:val="24"/>
        </w:rPr>
        <w:t>采购人代表</w:t>
      </w:r>
      <w:r>
        <w:rPr>
          <w:rFonts w:hint="eastAsia" w:ascii="宋体" w:hAnsi="宋体" w:cs="宋体"/>
          <w:sz w:val="24"/>
        </w:rPr>
        <w:t>（采购人代表不能与审查过投标人资格文件为同一人）共</w:t>
      </w:r>
      <w:r>
        <w:rPr>
          <w:rFonts w:hint="eastAsia" w:ascii="宋体" w:hAnsi="宋体" w:cs="宋体"/>
          <w:sz w:val="24"/>
          <w:lang w:eastAsia="zh-CN"/>
        </w:rPr>
        <w:t>五</w:t>
      </w:r>
      <w:r>
        <w:rPr>
          <w:rFonts w:hint="eastAsia" w:ascii="宋体" w:hAnsi="宋体" w:cs="宋体"/>
          <w:sz w:val="24"/>
        </w:rPr>
        <w:t>人及以上单数构成，其中专家人数不少于成员总数的三分之二。</w:t>
      </w:r>
    </w:p>
    <w:p>
      <w:pPr>
        <w:spacing w:line="480" w:lineRule="exact"/>
        <w:ind w:firstLine="480" w:firstLineChars="200"/>
        <w:rPr>
          <w:rFonts w:ascii="宋体" w:hAnsi="宋体" w:cs="宋体"/>
          <w:b/>
          <w:sz w:val="24"/>
        </w:rPr>
      </w:pPr>
      <w:r>
        <w:rPr>
          <w:rFonts w:hint="eastAsia" w:ascii="宋体" w:hAnsi="宋体" w:cs="宋体"/>
          <w:sz w:val="24"/>
        </w:rPr>
        <w:t>(二)评审依据：评委将以招标文件和投标文件为评审依据，对通过资格审查及符合性审查进入详评的，采用百分制对其价格、技术、商务等三部分内容进行综合评分。</w:t>
      </w:r>
    </w:p>
    <w:p>
      <w:pPr>
        <w:spacing w:line="480" w:lineRule="exact"/>
        <w:ind w:firstLine="480" w:firstLineChars="200"/>
        <w:rPr>
          <w:rFonts w:ascii="宋体" w:hAnsi="宋体" w:cs="宋体"/>
          <w:sz w:val="24"/>
        </w:rPr>
      </w:pPr>
      <w:r>
        <w:rPr>
          <w:rFonts w:hint="eastAsia" w:ascii="宋体" w:hAnsi="宋体" w:cs="宋体"/>
          <w:sz w:val="24"/>
        </w:rPr>
        <w:t>(三)评标方式：以封闭式进行。</w:t>
      </w:r>
    </w:p>
    <w:p>
      <w:pPr>
        <w:spacing w:line="480" w:lineRule="exact"/>
        <w:ind w:firstLine="480" w:firstLineChars="200"/>
        <w:outlineLvl w:val="1"/>
        <w:rPr>
          <w:rFonts w:ascii="宋体" w:hAnsi="宋体" w:cs="宋体"/>
          <w:sz w:val="24"/>
        </w:rPr>
      </w:pPr>
      <w:bookmarkStart w:id="150" w:name="_Toc11302"/>
      <w:r>
        <w:rPr>
          <w:rFonts w:hint="eastAsia" w:ascii="宋体" w:hAnsi="宋体" w:cs="宋体"/>
          <w:sz w:val="24"/>
        </w:rPr>
        <w:t>二、评标办法</w:t>
      </w:r>
      <w:bookmarkEnd w:id="150"/>
    </w:p>
    <w:p>
      <w:pPr>
        <w:spacing w:line="480" w:lineRule="exact"/>
        <w:ind w:firstLine="480" w:firstLineChars="200"/>
        <w:rPr>
          <w:rFonts w:ascii="宋体" w:hAnsi="宋体" w:cs="宋体"/>
          <w:sz w:val="24"/>
        </w:rPr>
      </w:pPr>
      <w:r>
        <w:rPr>
          <w:rFonts w:hint="eastAsia" w:ascii="宋体" w:hAnsi="宋体" w:cs="宋体"/>
          <w:sz w:val="24"/>
        </w:rPr>
        <w:t>（一）资格审查：采购人或采购代理机构代表首先对投标人的资格条件进行审查，以确定投标人是否具备投标资格，投标人只有通过资格审查的才能进入符合性评审。</w:t>
      </w:r>
    </w:p>
    <w:p>
      <w:pPr>
        <w:spacing w:line="480" w:lineRule="exact"/>
        <w:ind w:firstLine="480" w:firstLineChars="200"/>
        <w:rPr>
          <w:rFonts w:ascii="宋体" w:hAnsi="宋体" w:cs="宋体"/>
          <w:sz w:val="24"/>
        </w:rPr>
      </w:pPr>
      <w:r>
        <w:rPr>
          <w:rFonts w:hint="eastAsia" w:ascii="宋体" w:hAnsi="宋体" w:cs="宋体"/>
          <w:sz w:val="24"/>
        </w:rPr>
        <w:t>（二）符合性评审：评标委员会对通过资格审查的投标人的投标文件对招标文件的响应程度进行审查，以确定投标人是否具备投标资格和投标文件是否在实质上响应招标文件的各项要求。投标人只有通过符合性评审的才能进入后续的详评。</w:t>
      </w:r>
    </w:p>
    <w:p>
      <w:pPr>
        <w:spacing w:line="480" w:lineRule="exact"/>
        <w:ind w:firstLine="480" w:firstLineChars="200"/>
        <w:rPr>
          <w:rFonts w:ascii="宋体" w:hAnsi="宋体" w:cs="宋体"/>
          <w:sz w:val="24"/>
        </w:rPr>
      </w:pPr>
      <w:r>
        <w:rPr>
          <w:rFonts w:hint="eastAsia" w:ascii="宋体" w:hAnsi="宋体" w:cs="宋体"/>
          <w:sz w:val="24"/>
        </w:rPr>
        <w:t>（三）对通过符合性审查的投标人，评标委员会将按照以下评分标准对其投标文件采用百分制综合评分法（按四舍五入取至小数点后两位）。</w:t>
      </w:r>
    </w:p>
    <w:p>
      <w:pPr>
        <w:snapToGrid w:val="0"/>
        <w:spacing w:line="480" w:lineRule="exact"/>
        <w:ind w:firstLine="480" w:firstLineChars="200"/>
        <w:jc w:val="left"/>
        <w:rPr>
          <w:rFonts w:ascii="宋体" w:hAnsi="宋体" w:cs="宋体"/>
          <w:sz w:val="24"/>
        </w:rPr>
      </w:pPr>
      <w:r>
        <w:rPr>
          <w:rFonts w:hint="eastAsia" w:ascii="宋体" w:hAnsi="宋体" w:cs="宋体"/>
          <w:sz w:val="24"/>
        </w:rPr>
        <w:t>(四)按照《政府采购促进中小企业发展暂行办法》（财库[2011]181 号），投标单位认定为小型和微型企业的（须在投标文件中提供《中小企业声明函》，否则不予价格扣除），对投标价给予10%的扣除，扣除后的价格为评标报价，即评标报价=投标价×（1-10%）；如投标单位或联合体中主体单位属于小微企业的（须在投标文件中提供《中小企业声明函》，否则不予价格扣除），可对其投标价格给予10%的扣除，扣除后的价格为评标价，即评标价＝投标报价×（1-10%）；对大中型企业和其他自然人、法人或者其他组织与小型、微型企业组成联合体，且联合体协议中约定小型、微型企业的协议合同金额占到联合体协议合同总金额30%以上的（须在投标文件中提供《中小企业声明函》和《联合体协议书》，否则不予价格扣除），给予2%的价格扣除，扣除后的价格为评标价，即评标价＝投标报价×（1-2%）；除上述情况外，评标报价=投标价。</w:t>
      </w:r>
    </w:p>
    <w:p>
      <w:pPr>
        <w:snapToGrid w:val="0"/>
        <w:spacing w:line="480" w:lineRule="exact"/>
        <w:ind w:firstLine="470" w:firstLineChars="196"/>
        <w:jc w:val="left"/>
        <w:rPr>
          <w:rFonts w:ascii="宋体" w:hAnsi="宋体" w:cs="宋体"/>
          <w:sz w:val="24"/>
        </w:rPr>
      </w:pPr>
      <w:r>
        <w:rPr>
          <w:rFonts w:hint="eastAsia" w:ascii="宋体" w:hAnsi="宋体" w:cs="宋体"/>
          <w:sz w:val="24"/>
        </w:rPr>
        <w:t>监狱企业视同小型、微型企业。监狱企业参加政府采购活动时，应当提供由省级以上监狱管理局、戒毒管理局（含新疆生产建设兵团）出具的属于监狱企业的证明文件。</w:t>
      </w:r>
    </w:p>
    <w:p>
      <w:pPr>
        <w:snapToGrid w:val="0"/>
        <w:spacing w:line="480" w:lineRule="exact"/>
        <w:ind w:firstLine="470" w:firstLineChars="196"/>
        <w:jc w:val="left"/>
        <w:rPr>
          <w:rFonts w:ascii="宋体" w:hAnsi="宋体" w:cs="宋体"/>
          <w:sz w:val="24"/>
        </w:rPr>
      </w:pPr>
      <w:r>
        <w:rPr>
          <w:rFonts w:hint="eastAsia" w:ascii="宋体" w:hAnsi="宋体" w:cs="宋体"/>
          <w:sz w:val="24"/>
        </w:rPr>
        <w:t>残疾人福利性单位视同小型、微型企业。符合条件的残疾人福利性单位在参加政府采购活动时，应当提供规定的《残疾人福利性单位声明函》，并对声明的真实性负责。</w:t>
      </w:r>
    </w:p>
    <w:bookmarkEnd w:id="149"/>
    <w:p>
      <w:pPr>
        <w:pStyle w:val="19"/>
        <w:tabs>
          <w:tab w:val="left" w:pos="720"/>
          <w:tab w:val="left" w:pos="9180"/>
        </w:tabs>
        <w:spacing w:line="480" w:lineRule="exact"/>
        <w:ind w:firstLine="135" w:firstLineChars="56"/>
        <w:rPr>
          <w:rFonts w:ascii="宋体"/>
          <w:b/>
          <w:sz w:val="24"/>
          <w:szCs w:val="24"/>
        </w:rPr>
      </w:pPr>
      <w:r>
        <w:rPr>
          <w:rFonts w:ascii="宋体" w:hAnsi="宋体"/>
          <w:b/>
          <w:sz w:val="24"/>
          <w:szCs w:val="24"/>
        </w:rPr>
        <w:t>1</w:t>
      </w:r>
      <w:r>
        <w:rPr>
          <w:rFonts w:hint="eastAsia" w:ascii="宋体" w:hAnsi="宋体"/>
          <w:b/>
          <w:sz w:val="24"/>
          <w:szCs w:val="24"/>
        </w:rPr>
        <w:t>、报价分………………………………………………………………………………15分</w:t>
      </w:r>
    </w:p>
    <w:p>
      <w:pPr>
        <w:pStyle w:val="24"/>
        <w:keepNext w:val="0"/>
        <w:keepLines w:val="0"/>
        <w:pageBreakBefore w:val="0"/>
        <w:widowControl w:val="0"/>
        <w:kinsoku/>
        <w:wordWrap/>
        <w:overflowPunct/>
        <w:topLinePunct w:val="0"/>
        <w:autoSpaceDE/>
        <w:autoSpaceDN/>
        <w:bidi w:val="0"/>
        <w:adjustRightInd/>
        <w:snapToGrid/>
        <w:spacing w:line="360" w:lineRule="auto"/>
        <w:ind w:firstLine="450" w:firstLineChars="200"/>
        <w:textAlignment w:val="auto"/>
        <w:rPr>
          <w:sz w:val="24"/>
          <w:szCs w:val="24"/>
        </w:rPr>
      </w:pPr>
      <w:r>
        <w:rPr>
          <w:rFonts w:hint="eastAsia"/>
          <w:sz w:val="24"/>
          <w:szCs w:val="24"/>
        </w:rPr>
        <w:t>（1）</w:t>
      </w:r>
      <w:r>
        <w:rPr>
          <w:sz w:val="24"/>
          <w:szCs w:val="24"/>
        </w:rPr>
        <w:t>本项目采购预算金额：</w:t>
      </w:r>
      <w:r>
        <w:rPr>
          <w:rFonts w:hint="eastAsia"/>
          <w:sz w:val="24"/>
          <w:szCs w:val="24"/>
        </w:rPr>
        <w:t>陆佰壹拾捌万叁仟伍佰元整</w:t>
      </w:r>
      <w:r>
        <w:rPr>
          <w:sz w:val="24"/>
          <w:szCs w:val="24"/>
        </w:rPr>
        <w:t>（￥</w:t>
      </w:r>
      <w:r>
        <w:rPr>
          <w:rFonts w:hint="eastAsia"/>
          <w:sz w:val="24"/>
          <w:szCs w:val="24"/>
        </w:rPr>
        <w:t>6183500元</w:t>
      </w:r>
      <w:r>
        <w:rPr>
          <w:sz w:val="24"/>
          <w:szCs w:val="24"/>
        </w:rPr>
        <w:t>），投标人投标报价超过采购预算金额的， 按无效标处理。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（2）</w:t>
      </w:r>
      <w:r>
        <w:rPr>
          <w:rFonts w:hint="eastAsia" w:hAnsi="宋体" w:cs="宋体"/>
          <w:bCs/>
          <w:color w:val="000000"/>
          <w:sz w:val="24"/>
        </w:rPr>
        <w:t>以进入综合评分的最低评标报价为</w:t>
      </w:r>
      <w:r>
        <w:rPr>
          <w:rFonts w:hint="eastAsia" w:ascii="宋体" w:hAnsi="宋体" w:cs="宋体"/>
          <w:sz w:val="24"/>
        </w:rPr>
        <w:t xml:space="preserve"> 15 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（3）</w:t>
      </w:r>
      <w:r>
        <w:rPr>
          <w:sz w:val="24"/>
        </w:rPr>
        <w:t xml:space="preserve">某投标人价格得分＝[ </w:t>
      </w:r>
      <w:r>
        <w:rPr>
          <w:rFonts w:hint="eastAsia" w:hAnsi="宋体" w:cs="宋体"/>
          <w:bCs/>
          <w:color w:val="000000"/>
          <w:sz w:val="24"/>
        </w:rPr>
        <w:t>投标人最低评标报价</w:t>
      </w:r>
      <w:r>
        <w:rPr>
          <w:sz w:val="24"/>
        </w:rPr>
        <w:t>/</w:t>
      </w:r>
      <w:r>
        <w:rPr>
          <w:rFonts w:hint="eastAsia" w:hAnsi="宋体" w:cs="宋体"/>
          <w:bCs/>
          <w:color w:val="000000"/>
          <w:sz w:val="24"/>
        </w:rPr>
        <w:t>某投标人评标报价</w:t>
      </w:r>
      <w:r>
        <w:rPr>
          <w:sz w:val="24"/>
        </w:rPr>
        <w:t>]×15</w:t>
      </w:r>
      <w:r>
        <w:rPr>
          <w:spacing w:val="-30"/>
          <w:sz w:val="24"/>
        </w:rPr>
        <w:t xml:space="preserve"> 分</w:t>
      </w:r>
    </w:p>
    <w:p>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pacing w:val="0"/>
          <w:sz w:val="24"/>
          <w:szCs w:val="24"/>
        </w:rPr>
      </w:pPr>
      <w:r>
        <w:rPr>
          <w:rFonts w:hint="eastAsia"/>
          <w:b w:val="0"/>
          <w:bCs w:val="0"/>
          <w:spacing w:val="0"/>
          <w:sz w:val="24"/>
          <w:szCs w:val="24"/>
        </w:rPr>
        <w:t>（4）根据中华人民共和国财政部令第 87 号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或者不能提供报价来源相关证明资料的，评标委员会应当将其作为无效投标处理。</w:t>
      </w:r>
    </w:p>
    <w:p>
      <w:pPr>
        <w:pStyle w:val="19"/>
        <w:keepNext w:val="0"/>
        <w:keepLines w:val="0"/>
        <w:pageBreakBefore w:val="0"/>
        <w:widowControl w:val="0"/>
        <w:tabs>
          <w:tab w:val="left" w:pos="720"/>
          <w:tab w:val="left" w:pos="9180"/>
        </w:tabs>
        <w:kinsoku/>
        <w:wordWrap/>
        <w:overflowPunct/>
        <w:topLinePunct w:val="0"/>
        <w:autoSpaceDE/>
        <w:autoSpaceDN/>
        <w:bidi w:val="0"/>
        <w:spacing w:after="0" w:line="360" w:lineRule="auto"/>
        <w:ind w:firstLine="135" w:firstLineChars="56"/>
        <w:textAlignment w:val="auto"/>
        <w:rPr>
          <w:rFonts w:ascii="宋体"/>
          <w:b/>
          <w:sz w:val="24"/>
          <w:szCs w:val="24"/>
        </w:rPr>
      </w:pPr>
      <w:r>
        <w:rPr>
          <w:rFonts w:ascii="宋体" w:hAnsi="宋体"/>
          <w:b/>
          <w:sz w:val="24"/>
          <w:szCs w:val="24"/>
        </w:rPr>
        <w:t>2</w:t>
      </w:r>
      <w:r>
        <w:rPr>
          <w:rFonts w:hint="eastAsia" w:ascii="宋体" w:hAnsi="宋体"/>
          <w:b/>
          <w:sz w:val="24"/>
          <w:szCs w:val="24"/>
        </w:rPr>
        <w:t>、技术分………………………………………………………………………………70分</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b/>
          <w:sz w:val="24"/>
          <w:szCs w:val="24"/>
        </w:rPr>
      </w:pPr>
      <w:r>
        <w:rPr>
          <w:rFonts w:hint="eastAsia" w:hAnsi="宋体"/>
          <w:b/>
          <w:sz w:val="24"/>
          <w:szCs w:val="24"/>
        </w:rPr>
        <w:t>（</w:t>
      </w:r>
      <w:r>
        <w:rPr>
          <w:rFonts w:hint="eastAsia" w:hAnsi="宋体"/>
          <w:b/>
          <w:color w:val="auto"/>
          <w:sz w:val="24"/>
          <w:szCs w:val="24"/>
          <w:highlight w:val="none"/>
        </w:rPr>
        <w:t>1）技术方案</w:t>
      </w:r>
      <w:r>
        <w:rPr>
          <w:rFonts w:hAnsi="宋体"/>
          <w:b/>
          <w:color w:val="auto"/>
          <w:sz w:val="24"/>
          <w:szCs w:val="24"/>
          <w:highlight w:val="none"/>
        </w:rPr>
        <w:t>(</w:t>
      </w:r>
      <w:r>
        <w:rPr>
          <w:rFonts w:hint="eastAsia" w:hAnsi="宋体"/>
          <w:b/>
          <w:color w:val="auto"/>
          <w:sz w:val="24"/>
          <w:szCs w:val="24"/>
          <w:highlight w:val="none"/>
        </w:rPr>
        <w:t>满分30分</w:t>
      </w:r>
      <w:r>
        <w:rPr>
          <w:rFonts w:hAnsi="宋体"/>
          <w:b/>
          <w:color w:val="auto"/>
          <w:sz w:val="24"/>
          <w:szCs w:val="24"/>
          <w:highlight w:val="none"/>
        </w:rPr>
        <w:t>)</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80" w:firstLineChars="200"/>
        <w:jc w:val="left"/>
        <w:textAlignment w:val="auto"/>
        <w:rPr>
          <w:rFonts w:hAnsi="宋体"/>
          <w:sz w:val="24"/>
          <w:szCs w:val="24"/>
        </w:rPr>
      </w:pPr>
      <w:r>
        <w:rPr>
          <w:rFonts w:hint="eastAsia" w:hAnsi="宋体"/>
          <w:sz w:val="24"/>
          <w:szCs w:val="24"/>
        </w:rPr>
        <w:t>由评标委员会根据投标人提供项目实施方案的完整性（应包含项目实施各阶段工作技术方案、组织管理、进度及质量控制等，层次结构的合理性、清晰性、优劣性，各评委独立进行打分，满分30分。</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sz w:val="24"/>
          <w:szCs w:val="24"/>
        </w:rPr>
      </w:pPr>
      <w:r>
        <w:rPr>
          <w:rFonts w:hint="eastAsia" w:hAnsi="宋体"/>
          <w:b/>
          <w:sz w:val="24"/>
          <w:szCs w:val="24"/>
        </w:rPr>
        <w:t>一档（</w:t>
      </w:r>
      <w:r>
        <w:rPr>
          <w:rFonts w:hint="eastAsia" w:hAnsi="宋体" w:eastAsia="微软雅黑"/>
          <w:b/>
          <w:sz w:val="24"/>
          <w:szCs w:val="24"/>
        </w:rPr>
        <w:t>6</w:t>
      </w:r>
      <w:r>
        <w:rPr>
          <w:rFonts w:hint="eastAsia" w:hAnsi="宋体"/>
          <w:b/>
          <w:sz w:val="24"/>
          <w:szCs w:val="24"/>
        </w:rPr>
        <w:t>分）</w:t>
      </w:r>
      <w:r>
        <w:rPr>
          <w:rFonts w:hint="eastAsia" w:hAnsi="宋体"/>
          <w:sz w:val="24"/>
          <w:szCs w:val="24"/>
        </w:rPr>
        <w:t>：方案过于简单，无针对性，基本满足项目实施要求。</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sz w:val="24"/>
          <w:szCs w:val="24"/>
        </w:rPr>
      </w:pPr>
      <w:r>
        <w:rPr>
          <w:rFonts w:hint="eastAsia" w:hAnsi="宋体"/>
          <w:b/>
          <w:sz w:val="24"/>
          <w:szCs w:val="24"/>
        </w:rPr>
        <w:t>二档（12分）</w:t>
      </w:r>
      <w:r>
        <w:rPr>
          <w:rFonts w:hint="eastAsia" w:hAnsi="宋体"/>
          <w:sz w:val="24"/>
          <w:szCs w:val="24"/>
        </w:rPr>
        <w:t>：技术方案基本可行，满足项目实施需要，没有明显技术错误，架构简单可行。</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sz w:val="24"/>
          <w:szCs w:val="24"/>
        </w:rPr>
      </w:pPr>
      <w:r>
        <w:rPr>
          <w:rFonts w:hint="eastAsia" w:hAnsi="宋体"/>
          <w:b/>
          <w:sz w:val="24"/>
          <w:szCs w:val="24"/>
        </w:rPr>
        <w:t>三档（18分）</w:t>
      </w:r>
      <w:r>
        <w:rPr>
          <w:rFonts w:hint="eastAsia" w:hAnsi="宋体"/>
          <w:sz w:val="24"/>
          <w:szCs w:val="24"/>
        </w:rPr>
        <w:t>：技术方案可行，了解项目情况，针对性一般，具有工作进度及人员安排。</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sz w:val="24"/>
          <w:szCs w:val="24"/>
        </w:rPr>
      </w:pPr>
      <w:r>
        <w:rPr>
          <w:rFonts w:hint="eastAsia" w:hAnsi="宋体"/>
          <w:b/>
          <w:sz w:val="24"/>
          <w:szCs w:val="24"/>
        </w:rPr>
        <w:t>四档（24分）</w:t>
      </w:r>
      <w:r>
        <w:rPr>
          <w:rFonts w:hint="eastAsia" w:hAnsi="宋体"/>
          <w:sz w:val="24"/>
          <w:szCs w:val="24"/>
        </w:rPr>
        <w:t>：技术方案较好，熟悉项目情况，能针对性提出措施，详细说明各个阶段工作安排及进度，实施人员配备合理。</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cs="宋体"/>
          <w:sz w:val="24"/>
          <w:szCs w:val="24"/>
        </w:rPr>
      </w:pPr>
      <w:r>
        <w:rPr>
          <w:rFonts w:hint="eastAsia" w:hAnsi="宋体"/>
          <w:b/>
          <w:sz w:val="24"/>
          <w:szCs w:val="24"/>
        </w:rPr>
        <w:t>五档（30分）</w:t>
      </w:r>
      <w:r>
        <w:rPr>
          <w:rFonts w:hint="eastAsia" w:hAnsi="宋体"/>
          <w:sz w:val="24"/>
          <w:szCs w:val="24"/>
        </w:rPr>
        <w:t>：</w:t>
      </w:r>
      <w:r>
        <w:rPr>
          <w:rFonts w:hAnsi="宋体" w:cs="宋体"/>
          <w:sz w:val="24"/>
          <w:szCs w:val="24"/>
        </w:rPr>
        <w:t>技术方案优秀，熟悉掌握</w:t>
      </w:r>
      <w:r>
        <w:rPr>
          <w:rFonts w:hint="eastAsia" w:hAnsi="宋体" w:cs="宋体"/>
          <w:sz w:val="24"/>
          <w:szCs w:val="24"/>
        </w:rPr>
        <w:t>项目</w:t>
      </w:r>
      <w:r>
        <w:rPr>
          <w:rFonts w:hAnsi="宋体" w:cs="宋体"/>
          <w:sz w:val="24"/>
          <w:szCs w:val="24"/>
        </w:rPr>
        <w:t>情况，</w:t>
      </w:r>
      <w:r>
        <w:rPr>
          <w:rFonts w:hint="eastAsia" w:hAnsi="宋体" w:cs="宋体"/>
          <w:sz w:val="24"/>
          <w:szCs w:val="24"/>
        </w:rPr>
        <w:t>充分考虑勘界立标条件情况等情况，并提出有针对性措施，详细说明各个阶段工作技术方案、组织管理、质量控制等措施，实施人员配备合理，</w:t>
      </w:r>
      <w:r>
        <w:rPr>
          <w:rFonts w:hAnsi="宋体" w:cs="宋体"/>
          <w:sz w:val="24"/>
          <w:szCs w:val="24"/>
        </w:rPr>
        <w:t>方案整体性好，可实施性强。</w:t>
      </w:r>
    </w:p>
    <w:p>
      <w:pPr>
        <w:pStyle w:val="14"/>
        <w:keepNext w:val="0"/>
        <w:keepLines w:val="0"/>
        <w:pageBreakBefore w:val="0"/>
        <w:widowControl w:val="0"/>
        <w:tabs>
          <w:tab w:val="left" w:pos="720"/>
          <w:tab w:val="left" w:pos="9180"/>
        </w:tabs>
        <w:kinsoku/>
        <w:wordWrap/>
        <w:overflowPunct/>
        <w:topLinePunct w:val="0"/>
        <w:autoSpaceDE/>
        <w:autoSpaceDN/>
        <w:bidi w:val="0"/>
        <w:adjustRightInd w:val="0"/>
        <w:snapToGrid w:val="0"/>
        <w:spacing w:line="360" w:lineRule="auto"/>
        <w:ind w:right="420" w:rightChars="200" w:firstLine="472" w:firstLineChars="196"/>
        <w:jc w:val="left"/>
        <w:textAlignment w:val="auto"/>
        <w:rPr>
          <w:rFonts w:hAnsi="宋体"/>
          <w:b/>
          <w:sz w:val="24"/>
          <w:szCs w:val="24"/>
        </w:rPr>
      </w:pPr>
      <w:r>
        <w:rPr>
          <w:rFonts w:hint="eastAsia" w:hAnsi="宋体"/>
          <w:b/>
          <w:sz w:val="24"/>
          <w:szCs w:val="24"/>
        </w:rPr>
        <w:t>（</w:t>
      </w:r>
      <w:r>
        <w:rPr>
          <w:rFonts w:hAnsi="宋体"/>
          <w:b/>
          <w:sz w:val="24"/>
          <w:szCs w:val="24"/>
        </w:rPr>
        <w:t>2</w:t>
      </w:r>
      <w:r>
        <w:rPr>
          <w:rFonts w:hint="eastAsia" w:hAnsi="宋体"/>
          <w:b/>
          <w:sz w:val="24"/>
          <w:szCs w:val="24"/>
        </w:rPr>
        <w:t>）</w:t>
      </w:r>
      <w:r>
        <w:rPr>
          <w:b/>
          <w:sz w:val="24"/>
          <w:szCs w:val="24"/>
        </w:rPr>
        <w:t>项目组织机构人员配置方案</w:t>
      </w:r>
      <w:r>
        <w:rPr>
          <w:rFonts w:hint="eastAsia" w:hAnsi="宋体"/>
          <w:b/>
          <w:sz w:val="24"/>
          <w:szCs w:val="24"/>
        </w:rPr>
        <w:t>（满分10分</w:t>
      </w:r>
      <w:r>
        <w:rPr>
          <w:rFonts w:hAnsi="宋体"/>
          <w:b/>
          <w:sz w:val="24"/>
          <w:szCs w:val="24"/>
        </w:rPr>
        <w:t>)</w:t>
      </w:r>
    </w:p>
    <w:p>
      <w:pPr>
        <w:pStyle w:val="12"/>
        <w:keepNext w:val="0"/>
        <w:keepLines w:val="0"/>
        <w:pageBreakBefore w:val="0"/>
        <w:widowControl w:val="0"/>
        <w:kinsoku/>
        <w:wordWrap/>
        <w:overflowPunct/>
        <w:topLinePunct w:val="0"/>
        <w:autoSpaceDE/>
        <w:autoSpaceDN/>
        <w:bidi w:val="0"/>
        <w:spacing w:before="170" w:line="360" w:lineRule="auto"/>
        <w:ind w:left="212" w:right="393" w:firstLine="420"/>
        <w:textAlignment w:val="auto"/>
        <w:rPr>
          <w:rFonts w:ascii="宋体" w:hAnsi="宋体" w:cs="宋体"/>
          <w:b w:val="0"/>
          <w:bCs w:val="0"/>
          <w:spacing w:val="0"/>
          <w:sz w:val="24"/>
          <w:szCs w:val="24"/>
        </w:rPr>
      </w:pPr>
      <w:r>
        <w:rPr>
          <w:rFonts w:ascii="宋体" w:hAnsi="宋体" w:cs="宋体"/>
          <w:b w:val="0"/>
          <w:bCs w:val="0"/>
          <w:spacing w:val="0"/>
          <w:sz w:val="24"/>
          <w:szCs w:val="24"/>
        </w:rPr>
        <w:t>① 投入项目负责人具有中级职称的，得</w:t>
      </w:r>
      <w:r>
        <w:rPr>
          <w:rFonts w:hint="eastAsia" w:ascii="宋体" w:hAnsi="宋体" w:cs="宋体"/>
          <w:b w:val="0"/>
          <w:bCs w:val="0"/>
          <w:spacing w:val="0"/>
          <w:sz w:val="24"/>
          <w:szCs w:val="24"/>
        </w:rPr>
        <w:t>2</w:t>
      </w:r>
      <w:r>
        <w:rPr>
          <w:rFonts w:ascii="宋体" w:hAnsi="宋体" w:cs="宋体"/>
          <w:b w:val="0"/>
          <w:bCs w:val="0"/>
          <w:spacing w:val="0"/>
          <w:sz w:val="24"/>
          <w:szCs w:val="24"/>
        </w:rPr>
        <w:t>分；具有高级职称的，得 5 分；（提供资格证书</w:t>
      </w:r>
      <w:r>
        <w:rPr>
          <w:rFonts w:hint="eastAsia" w:ascii="宋体" w:hAnsi="宋体" w:cs="宋体"/>
          <w:b w:val="0"/>
          <w:bCs w:val="0"/>
          <w:spacing w:val="0"/>
          <w:sz w:val="24"/>
          <w:szCs w:val="24"/>
          <w:lang w:eastAsia="zh-CN"/>
        </w:rPr>
        <w:t>和</w:t>
      </w:r>
      <w:r>
        <w:rPr>
          <w:rFonts w:ascii="宋体" w:hAnsi="宋体" w:cs="宋体"/>
          <w:b w:val="0"/>
          <w:bCs w:val="0"/>
          <w:spacing w:val="0"/>
          <w:sz w:val="24"/>
          <w:szCs w:val="24"/>
        </w:rPr>
        <w:t>职称证明复印件）；</w:t>
      </w:r>
    </w:p>
    <w:p>
      <w:pPr>
        <w:pStyle w:val="12"/>
        <w:keepNext w:val="0"/>
        <w:keepLines w:val="0"/>
        <w:pageBreakBefore w:val="0"/>
        <w:widowControl w:val="0"/>
        <w:kinsoku/>
        <w:wordWrap/>
        <w:overflowPunct/>
        <w:topLinePunct w:val="0"/>
        <w:autoSpaceDE/>
        <w:autoSpaceDN/>
        <w:bidi w:val="0"/>
        <w:spacing w:line="360" w:lineRule="auto"/>
        <w:ind w:left="212" w:right="391" w:firstLine="420"/>
        <w:textAlignment w:val="auto"/>
        <w:rPr>
          <w:rFonts w:ascii="宋体" w:hAnsi="宋体" w:cs="宋体"/>
          <w:b w:val="0"/>
          <w:bCs w:val="0"/>
          <w:color w:val="auto"/>
          <w:spacing w:val="0"/>
          <w:sz w:val="24"/>
          <w:szCs w:val="24"/>
        </w:rPr>
      </w:pPr>
      <w:r>
        <w:rPr>
          <w:rFonts w:ascii="宋体" w:hAnsi="宋体" w:cs="宋体"/>
          <w:b w:val="0"/>
          <w:bCs w:val="0"/>
          <w:color w:val="auto"/>
          <w:spacing w:val="0"/>
          <w:sz w:val="24"/>
          <w:szCs w:val="24"/>
        </w:rPr>
        <w:t>② 项目织织机构人员配备人员中具有中级职称或高级工程师以上的，得 2 分；否则不得分；标志工程分项负责人具有交通、道桥、路桥等相关专业高级职称的，加 2 分，保护区勘</w:t>
      </w:r>
      <w:r>
        <w:rPr>
          <w:rFonts w:hint="eastAsia" w:ascii="宋体" w:hAnsi="宋体" w:cs="宋体"/>
          <w:b w:val="0"/>
          <w:bCs w:val="0"/>
          <w:color w:val="auto"/>
          <w:spacing w:val="0"/>
          <w:sz w:val="24"/>
          <w:szCs w:val="24"/>
        </w:rPr>
        <w:t>测</w:t>
      </w:r>
      <w:r>
        <w:rPr>
          <w:rFonts w:ascii="宋体" w:hAnsi="宋体" w:cs="宋体"/>
          <w:b w:val="0"/>
          <w:bCs w:val="0"/>
          <w:color w:val="auto"/>
          <w:spacing w:val="0"/>
          <w:sz w:val="24"/>
          <w:szCs w:val="24"/>
        </w:rPr>
        <w:t>工程分项负责人具有林业、林学、生态、保护、环保等相关专业高级职称的，加 2 分，立标</w:t>
      </w:r>
      <w:r>
        <w:rPr>
          <w:rFonts w:hint="eastAsia" w:ascii="宋体" w:hAnsi="宋体" w:cs="宋体"/>
          <w:b w:val="0"/>
          <w:bCs w:val="0"/>
          <w:color w:val="auto"/>
          <w:spacing w:val="0"/>
          <w:sz w:val="24"/>
          <w:szCs w:val="24"/>
        </w:rPr>
        <w:t>施工</w:t>
      </w:r>
      <w:r>
        <w:rPr>
          <w:rFonts w:ascii="宋体" w:hAnsi="宋体" w:cs="宋体"/>
          <w:b w:val="0"/>
          <w:bCs w:val="0"/>
          <w:color w:val="auto"/>
          <w:spacing w:val="0"/>
          <w:sz w:val="24"/>
          <w:szCs w:val="24"/>
        </w:rPr>
        <w:t>分项负责人具有注册建造师二级及其以上注册证的，加 2 分，</w:t>
      </w:r>
      <w:r>
        <w:rPr>
          <w:rFonts w:hint="eastAsia" w:ascii="宋体" w:hAnsi="宋体" w:cs="宋体"/>
          <w:b w:val="0"/>
          <w:bCs w:val="0"/>
          <w:color w:val="auto"/>
          <w:spacing w:val="0"/>
          <w:sz w:val="24"/>
          <w:szCs w:val="24"/>
        </w:rPr>
        <w:t>勘界</w:t>
      </w:r>
      <w:r>
        <w:rPr>
          <w:rFonts w:ascii="宋体" w:hAnsi="宋体" w:cs="宋体"/>
          <w:b w:val="0"/>
          <w:bCs w:val="0"/>
          <w:color w:val="auto"/>
          <w:spacing w:val="0"/>
          <w:sz w:val="24"/>
          <w:szCs w:val="24"/>
        </w:rPr>
        <w:t>报告</w:t>
      </w:r>
      <w:r>
        <w:rPr>
          <w:rFonts w:hint="eastAsia" w:ascii="宋体" w:hAnsi="宋体" w:cs="宋体"/>
          <w:b w:val="0"/>
          <w:bCs w:val="0"/>
          <w:color w:val="auto"/>
          <w:spacing w:val="0"/>
          <w:sz w:val="24"/>
          <w:szCs w:val="24"/>
        </w:rPr>
        <w:t>编制</w:t>
      </w:r>
      <w:r>
        <w:rPr>
          <w:rFonts w:ascii="宋体" w:hAnsi="宋体" w:cs="宋体"/>
          <w:b w:val="0"/>
          <w:bCs w:val="0"/>
          <w:color w:val="auto"/>
          <w:spacing w:val="0"/>
          <w:sz w:val="24"/>
          <w:szCs w:val="24"/>
        </w:rPr>
        <w:t>分项负责人具有注册咨询师注册证的，加 2 分，加满为止。</w:t>
      </w:r>
    </w:p>
    <w:p>
      <w:pPr>
        <w:pStyle w:val="12"/>
        <w:keepNext w:val="0"/>
        <w:keepLines w:val="0"/>
        <w:pageBreakBefore w:val="0"/>
        <w:widowControl w:val="0"/>
        <w:kinsoku/>
        <w:wordWrap/>
        <w:overflowPunct/>
        <w:topLinePunct w:val="0"/>
        <w:autoSpaceDE/>
        <w:autoSpaceDN/>
        <w:bidi w:val="0"/>
        <w:spacing w:before="170" w:line="360" w:lineRule="auto"/>
        <w:ind w:left="212"/>
        <w:textAlignment w:val="auto"/>
        <w:rPr>
          <w:rFonts w:ascii="宋体" w:hAnsi="宋体" w:cs="宋体"/>
          <w:b w:val="0"/>
          <w:bCs w:val="0"/>
          <w:spacing w:val="0"/>
          <w:sz w:val="24"/>
          <w:szCs w:val="24"/>
        </w:rPr>
      </w:pPr>
      <w:r>
        <w:rPr>
          <w:rFonts w:ascii="宋体" w:hAnsi="宋体" w:cs="宋体"/>
          <w:b w:val="0"/>
          <w:bCs w:val="0"/>
          <w:spacing w:val="0"/>
          <w:sz w:val="24"/>
          <w:szCs w:val="24"/>
        </w:rPr>
        <w:t>（此项满分 1</w:t>
      </w:r>
      <w:r>
        <w:rPr>
          <w:rFonts w:hint="eastAsia" w:ascii="宋体" w:hAnsi="宋体" w:cs="宋体"/>
          <w:b w:val="0"/>
          <w:bCs w:val="0"/>
          <w:spacing w:val="0"/>
          <w:sz w:val="24"/>
          <w:szCs w:val="24"/>
        </w:rPr>
        <w:t>0</w:t>
      </w:r>
      <w:r>
        <w:rPr>
          <w:rFonts w:ascii="宋体" w:hAnsi="宋体" w:cs="宋体"/>
          <w:b w:val="0"/>
          <w:bCs w:val="0"/>
          <w:spacing w:val="0"/>
          <w:sz w:val="24"/>
          <w:szCs w:val="24"/>
        </w:rPr>
        <w:t xml:space="preserve"> 分，提供配置人员执业资格证或职称证、毕业证复印件等为准）。</w:t>
      </w:r>
    </w:p>
    <w:p>
      <w:pPr>
        <w:pStyle w:val="19"/>
        <w:tabs>
          <w:tab w:val="left" w:pos="720"/>
          <w:tab w:val="left" w:pos="9180"/>
        </w:tabs>
        <w:spacing w:after="0" w:line="440" w:lineRule="exact"/>
        <w:ind w:firstLine="135" w:firstLineChars="56"/>
        <w:rPr>
          <w:rFonts w:ascii="宋体" w:hAnsi="宋体"/>
          <w:b/>
          <w:bCs/>
          <w:sz w:val="24"/>
          <w:szCs w:val="24"/>
        </w:rPr>
      </w:pPr>
      <w:r>
        <w:rPr>
          <w:rFonts w:hint="eastAsia" w:ascii="宋体" w:hAnsi="宋体"/>
          <w:b/>
          <w:bCs/>
          <w:sz w:val="24"/>
          <w:szCs w:val="24"/>
        </w:rPr>
        <w:t>（3）质量保证措施（满分20分）</w:t>
      </w:r>
    </w:p>
    <w:p>
      <w:pPr>
        <w:pStyle w:val="19"/>
        <w:keepNext w:val="0"/>
        <w:keepLines w:val="0"/>
        <w:pageBreakBefore w:val="0"/>
        <w:widowControl w:val="0"/>
        <w:tabs>
          <w:tab w:val="left" w:pos="720"/>
          <w:tab w:val="left" w:pos="9180"/>
        </w:tabs>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sz w:val="24"/>
          <w:szCs w:val="24"/>
        </w:rPr>
      </w:pPr>
      <w:r>
        <w:rPr>
          <w:rFonts w:hint="eastAsia" w:ascii="宋体" w:hAnsi="宋体"/>
          <w:sz w:val="24"/>
          <w:szCs w:val="24"/>
        </w:rPr>
        <w:t>由各评委根据</w:t>
      </w:r>
      <w:r>
        <w:rPr>
          <w:rFonts w:hint="eastAsia" w:hAnsi="宋体"/>
          <w:sz w:val="24"/>
          <w:szCs w:val="24"/>
        </w:rPr>
        <w:t>投标人提供质量保证措施</w:t>
      </w:r>
      <w:r>
        <w:rPr>
          <w:rFonts w:hint="eastAsia" w:ascii="宋体" w:hAnsi="宋体"/>
          <w:sz w:val="24"/>
          <w:szCs w:val="24"/>
        </w:rPr>
        <w:t>的完整性、合理性、措施完善、可行、满足需求，</w:t>
      </w:r>
      <w:r>
        <w:rPr>
          <w:rFonts w:hint="eastAsia" w:hAnsi="宋体"/>
          <w:sz w:val="24"/>
          <w:szCs w:val="24"/>
        </w:rPr>
        <w:t>各评委独立进行打分，满分20分</w:t>
      </w:r>
      <w:r>
        <w:rPr>
          <w:rFonts w:hint="eastAsia" w:ascii="宋体" w:hAnsi="宋体"/>
          <w:sz w:val="24"/>
          <w:szCs w:val="24"/>
        </w:rPr>
        <w:t>。</w:t>
      </w:r>
    </w:p>
    <w:p>
      <w:pPr>
        <w:pStyle w:val="19"/>
        <w:keepNext w:val="0"/>
        <w:keepLines w:val="0"/>
        <w:pageBreakBefore w:val="0"/>
        <w:widowControl w:val="0"/>
        <w:tabs>
          <w:tab w:val="left" w:pos="720"/>
          <w:tab w:val="left" w:pos="9180"/>
        </w:tabs>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sz w:val="24"/>
          <w:szCs w:val="24"/>
        </w:rPr>
      </w:pPr>
      <w:r>
        <w:rPr>
          <w:rFonts w:hint="eastAsia" w:ascii="宋体" w:hAnsi="宋体"/>
          <w:sz w:val="24"/>
          <w:szCs w:val="24"/>
        </w:rPr>
        <w:t>一档（10分）：具体措施不可行，不满足招标文件的要求。</w:t>
      </w:r>
    </w:p>
    <w:p>
      <w:pPr>
        <w:pStyle w:val="19"/>
        <w:keepNext w:val="0"/>
        <w:keepLines w:val="0"/>
        <w:pageBreakBefore w:val="0"/>
        <w:widowControl w:val="0"/>
        <w:tabs>
          <w:tab w:val="left" w:pos="720"/>
          <w:tab w:val="left" w:pos="9180"/>
        </w:tabs>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sz w:val="24"/>
          <w:szCs w:val="24"/>
        </w:rPr>
      </w:pPr>
      <w:r>
        <w:rPr>
          <w:rFonts w:hint="eastAsia" w:ascii="宋体" w:hAnsi="宋体"/>
          <w:sz w:val="24"/>
          <w:szCs w:val="24"/>
        </w:rPr>
        <w:t>二档（14分）：针对项目实际提出先进、可行、具体的保证措施，满足招标文件的要求。</w:t>
      </w:r>
    </w:p>
    <w:p>
      <w:pPr>
        <w:pStyle w:val="19"/>
        <w:keepNext w:val="0"/>
        <w:keepLines w:val="0"/>
        <w:pageBreakBefore w:val="0"/>
        <w:widowControl w:val="0"/>
        <w:tabs>
          <w:tab w:val="left" w:pos="720"/>
          <w:tab w:val="left" w:pos="9180"/>
        </w:tabs>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sz w:val="24"/>
          <w:szCs w:val="24"/>
        </w:rPr>
      </w:pPr>
      <w:r>
        <w:rPr>
          <w:rFonts w:hint="eastAsia" w:ascii="宋体" w:hAnsi="宋体"/>
          <w:sz w:val="24"/>
          <w:szCs w:val="24"/>
        </w:rPr>
        <w:t>三档（17分）：针对项目实际提出先进、可行、具体的保证措施，优于招标文件的要求及验收规范要求。</w:t>
      </w:r>
    </w:p>
    <w:p>
      <w:pPr>
        <w:pStyle w:val="19"/>
        <w:keepNext w:val="0"/>
        <w:keepLines w:val="0"/>
        <w:pageBreakBefore w:val="0"/>
        <w:widowControl w:val="0"/>
        <w:tabs>
          <w:tab w:val="left" w:pos="720"/>
          <w:tab w:val="left" w:pos="9180"/>
        </w:tabs>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sz w:val="24"/>
          <w:szCs w:val="24"/>
        </w:rPr>
      </w:pPr>
      <w:r>
        <w:rPr>
          <w:rFonts w:hint="eastAsia" w:ascii="宋体" w:hAnsi="宋体"/>
          <w:sz w:val="24"/>
          <w:szCs w:val="24"/>
        </w:rPr>
        <w:t>四档（20分）：</w:t>
      </w:r>
      <w:r>
        <w:rPr>
          <w:rFonts w:hint="eastAsia" w:hAnsi="宋体"/>
          <w:sz w:val="24"/>
          <w:szCs w:val="24"/>
        </w:rPr>
        <w:t>针对项目实际提出先进、可行、具体的保证措施，有详细的技术措施及工艺要求，所应用技术、工艺符合规范要求，并具有创新性和先进性，目标明确、进度计划组织与质量控制措施完善，超过招标文件的要求及验收规范要求。</w:t>
      </w:r>
    </w:p>
    <w:p>
      <w:pPr>
        <w:pStyle w:val="19"/>
        <w:keepNext w:val="0"/>
        <w:keepLines w:val="0"/>
        <w:pageBreakBefore w:val="0"/>
        <w:widowControl w:val="0"/>
        <w:tabs>
          <w:tab w:val="left" w:pos="720"/>
          <w:tab w:val="left" w:pos="9180"/>
        </w:tabs>
        <w:kinsoku/>
        <w:wordWrap/>
        <w:overflowPunct/>
        <w:topLinePunct w:val="0"/>
        <w:autoSpaceDE/>
        <w:autoSpaceDN/>
        <w:bidi w:val="0"/>
        <w:adjustRightInd/>
        <w:spacing w:after="0" w:line="360" w:lineRule="auto"/>
        <w:ind w:left="0" w:leftChars="0" w:firstLine="482" w:firstLineChars="200"/>
        <w:textAlignment w:val="auto"/>
        <w:rPr>
          <w:rFonts w:ascii="宋体" w:hAnsi="宋体" w:cs="宋体"/>
          <w:szCs w:val="21"/>
        </w:rPr>
      </w:pPr>
      <w:r>
        <w:rPr>
          <w:rFonts w:hint="eastAsia" w:asciiTheme="minorEastAsia" w:hAnsiTheme="minorEastAsia" w:cstheme="minorEastAsia"/>
          <w:b/>
          <w:sz w:val="24"/>
          <w:szCs w:val="24"/>
        </w:rPr>
        <w:t>（4）</w:t>
      </w:r>
      <w:r>
        <w:rPr>
          <w:rFonts w:hint="eastAsia" w:ascii="宋体" w:hAnsi="宋体"/>
          <w:b/>
          <w:bCs/>
          <w:sz w:val="24"/>
          <w:szCs w:val="24"/>
        </w:rPr>
        <w:t>服务承诺方案</w:t>
      </w:r>
      <w:r>
        <w:rPr>
          <w:rFonts w:hint="eastAsia" w:asciiTheme="minorEastAsia" w:hAnsiTheme="minorEastAsia" w:cstheme="minorEastAsia"/>
          <w:b/>
          <w:sz w:val="24"/>
          <w:szCs w:val="24"/>
        </w:rPr>
        <w:t>（满分10分）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rPr>
      </w:pPr>
      <w:r>
        <w:rPr>
          <w:rFonts w:hint="eastAsia" w:ascii="宋体" w:hAnsi="宋体"/>
          <w:sz w:val="24"/>
        </w:rPr>
        <w:t>由各评委根据</w:t>
      </w:r>
      <w:r>
        <w:rPr>
          <w:rFonts w:hint="eastAsia" w:hAnsi="宋体"/>
          <w:sz w:val="24"/>
        </w:rPr>
        <w:t>投标人提供的</w:t>
      </w:r>
      <w:r>
        <w:rPr>
          <w:rFonts w:hint="eastAsia" w:ascii="宋体" w:hAnsi="宋体"/>
          <w:sz w:val="24"/>
        </w:rPr>
        <w:t>服务承诺围绕客户需求服务，具体完善、有详细的保障措施，完全满足项目需求</w:t>
      </w:r>
      <w:r>
        <w:rPr>
          <w:rFonts w:hint="eastAsia" w:hAnsi="宋体"/>
          <w:sz w:val="24"/>
        </w:rPr>
        <w:t>，各评委独立进行打分，满分10分。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rPr>
      </w:pPr>
      <w:r>
        <w:rPr>
          <w:rFonts w:hint="eastAsia" w:ascii="宋体" w:hAnsi="宋体"/>
          <w:sz w:val="24"/>
        </w:rPr>
        <w:t>一档（1分）：应表述的主要内容有较多欠缺，或表述的内容不符合实际、不可行。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rPr>
      </w:pPr>
      <w:r>
        <w:rPr>
          <w:rFonts w:hint="eastAsia" w:ascii="宋体" w:hAnsi="宋体"/>
          <w:sz w:val="24"/>
        </w:rPr>
        <w:t>二档（4分）：应表述的内容有欠缺，或表述的内容不完全符合实际、不完全可行，方案一般，有待改进。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sz w:val="24"/>
        </w:rPr>
      </w:pPr>
      <w:r>
        <w:rPr>
          <w:rFonts w:hint="eastAsia" w:ascii="宋体" w:hAnsi="宋体"/>
          <w:sz w:val="24"/>
        </w:rPr>
        <w:t>三档（7分）：表述的内容齐全，符合实际，方案可行。</w:t>
      </w:r>
    </w:p>
    <w:p>
      <w:pPr>
        <w:pStyle w:val="19"/>
        <w:keepNext w:val="0"/>
        <w:keepLines w:val="0"/>
        <w:pageBreakBefore w:val="0"/>
        <w:widowControl w:val="0"/>
        <w:tabs>
          <w:tab w:val="left" w:pos="720"/>
          <w:tab w:val="left" w:pos="9180"/>
        </w:tabs>
        <w:kinsoku/>
        <w:wordWrap/>
        <w:overflowPunct/>
        <w:topLinePunct w:val="0"/>
        <w:autoSpaceDE/>
        <w:autoSpaceDN/>
        <w:bidi w:val="0"/>
        <w:adjustRightInd/>
        <w:snapToGrid w:val="0"/>
        <w:spacing w:after="0" w:line="360" w:lineRule="auto"/>
        <w:ind w:left="0" w:leftChars="0" w:firstLine="480" w:firstLineChars="200"/>
        <w:textAlignment w:val="auto"/>
        <w:rPr>
          <w:rFonts w:hAnsi="宋体"/>
          <w:sz w:val="24"/>
          <w:szCs w:val="24"/>
        </w:rPr>
      </w:pPr>
      <w:r>
        <w:rPr>
          <w:rFonts w:hint="eastAsia" w:ascii="宋体" w:hAnsi="宋体"/>
          <w:sz w:val="24"/>
          <w:szCs w:val="24"/>
        </w:rPr>
        <w:t>四档（10分）：表述的内容齐全，符合实际，方案科学、先进、可行</w:t>
      </w:r>
      <w:r>
        <w:rPr>
          <w:rFonts w:hint="eastAsia" w:hAnsi="宋体"/>
          <w:sz w:val="24"/>
          <w:szCs w:val="24"/>
        </w:rPr>
        <w:t>。</w:t>
      </w:r>
    </w:p>
    <w:p>
      <w:pPr>
        <w:pStyle w:val="19"/>
        <w:keepNext w:val="0"/>
        <w:keepLines w:val="0"/>
        <w:pageBreakBefore w:val="0"/>
        <w:widowControl w:val="0"/>
        <w:tabs>
          <w:tab w:val="left" w:pos="720"/>
          <w:tab w:val="left" w:pos="9180"/>
        </w:tabs>
        <w:kinsoku/>
        <w:wordWrap/>
        <w:overflowPunct/>
        <w:topLinePunct w:val="0"/>
        <w:autoSpaceDE/>
        <w:autoSpaceDN/>
        <w:bidi w:val="0"/>
        <w:adjustRightInd/>
        <w:spacing w:after="0" w:line="360" w:lineRule="auto"/>
        <w:ind w:firstLine="135" w:firstLineChars="56"/>
        <w:textAlignment w:val="auto"/>
        <w:rPr>
          <w:rFonts w:ascii="宋体"/>
          <w:b/>
          <w:bCs/>
          <w:color w:val="auto"/>
          <w:sz w:val="24"/>
          <w:szCs w:val="24"/>
        </w:rPr>
      </w:pPr>
      <w:r>
        <w:rPr>
          <w:rFonts w:hint="eastAsia" w:ascii="宋体" w:hAnsi="宋体"/>
          <w:b/>
          <w:bCs/>
          <w:color w:val="auto"/>
          <w:sz w:val="24"/>
          <w:szCs w:val="24"/>
        </w:rPr>
        <w:t>3、企业业绩情况分……………………………………………………………………15分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rPr>
      </w:pPr>
      <w:r>
        <w:rPr>
          <w:rFonts w:hint="eastAsia" w:ascii="宋体" w:hAnsi="宋体"/>
          <w:color w:val="auto"/>
          <w:sz w:val="24"/>
        </w:rPr>
        <w:t>① 投标人已通过具有“ISO 质量管理体系认证证书的，得 3分；（提供相关认证证书复印件）；</w:t>
      </w:r>
    </w:p>
    <w:p>
      <w:pPr>
        <w:pStyle w:val="12"/>
        <w:keepNext w:val="0"/>
        <w:keepLines w:val="0"/>
        <w:pageBreakBefore w:val="0"/>
        <w:widowControl w:val="0"/>
        <w:kinsoku/>
        <w:wordWrap/>
        <w:overflowPunct/>
        <w:topLinePunct w:val="0"/>
        <w:autoSpaceDE/>
        <w:autoSpaceDN/>
        <w:bidi w:val="0"/>
        <w:adjustRightInd/>
        <w:spacing w:before="170" w:line="360" w:lineRule="auto"/>
        <w:ind w:left="629"/>
        <w:textAlignment w:val="auto"/>
        <w:rPr>
          <w:rFonts w:ascii="宋体" w:hAnsi="宋体"/>
          <w:b w:val="0"/>
          <w:bCs w:val="0"/>
          <w:color w:val="auto"/>
          <w:spacing w:val="0"/>
          <w:sz w:val="24"/>
          <w:szCs w:val="24"/>
        </w:rPr>
      </w:pPr>
      <w:r>
        <w:rPr>
          <w:rFonts w:hint="eastAsia" w:ascii="宋体" w:hAnsi="宋体"/>
          <w:b w:val="0"/>
          <w:bCs w:val="0"/>
          <w:color w:val="auto"/>
          <w:spacing w:val="0"/>
          <w:sz w:val="24"/>
          <w:szCs w:val="24"/>
        </w:rPr>
        <w:t>② 在满足最基本的条件（投标人须知 13.2）下得 0.5分，具有林业调查规划设计甲级及以上资质加2分，有工程测量乙级及以上资质加 1分，测绘丙级及以上资质加0.5 分；（满分 4分）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rPr>
      </w:pPr>
      <w:r>
        <w:rPr>
          <w:rFonts w:hint="eastAsia" w:ascii="宋体" w:hAnsi="宋体"/>
          <w:color w:val="auto"/>
          <w:sz w:val="24"/>
        </w:rPr>
        <w:t>③ 2013 年以来企业获得国家级奖项的，每项得 1 分；获省级奖项的，每项得 0.5 分（同一项目以最高级奖项为准，不得重复累计）。（满分 3 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olor w:val="auto"/>
          <w:sz w:val="24"/>
        </w:rPr>
      </w:pPr>
      <w:r>
        <w:rPr>
          <w:rFonts w:hint="eastAsia" w:ascii="宋体" w:hAnsi="宋体"/>
          <w:color w:val="auto"/>
          <w:sz w:val="24"/>
        </w:rPr>
        <w:t>④ 2017 年 1 月 1 日至投标截止时间止，承接</w:t>
      </w:r>
      <w:r>
        <w:rPr>
          <w:rFonts w:hint="eastAsia" w:ascii="宋体" w:hAnsi="宋体"/>
          <w:color w:val="auto"/>
          <w:sz w:val="24"/>
          <w:lang w:eastAsia="zh-CN"/>
        </w:rPr>
        <w:t>过</w:t>
      </w:r>
      <w:r>
        <w:rPr>
          <w:rFonts w:hint="eastAsia" w:ascii="宋体" w:hAnsi="宋体"/>
          <w:color w:val="auto"/>
          <w:sz w:val="24"/>
        </w:rPr>
        <w:t>自然保护地勘界或者立标工程项目（以合同或中标通知书为准），每项得 1 分。（满分 5 分）</w:t>
      </w:r>
    </w:p>
    <w:p>
      <w:pPr>
        <w:snapToGrid w:val="0"/>
        <w:spacing w:line="440" w:lineRule="exact"/>
        <w:ind w:firstLine="480" w:firstLineChars="200"/>
        <w:jc w:val="left"/>
        <w:rPr>
          <w:rFonts w:ascii="宋体" w:hAnsi="宋体"/>
          <w:sz w:val="24"/>
        </w:rPr>
      </w:pPr>
      <w:r>
        <w:rPr>
          <w:rFonts w:hint="eastAsia" w:ascii="宋体" w:hAnsi="宋体"/>
          <w:sz w:val="24"/>
        </w:rPr>
        <w:t>注：业绩须提供合同或中标通知书等有效证明材料复印件并加盖公章，原件备查）</w:t>
      </w:r>
    </w:p>
    <w:p>
      <w:pPr>
        <w:tabs>
          <w:tab w:val="left" w:pos="720"/>
          <w:tab w:val="left" w:pos="9180"/>
        </w:tabs>
        <w:spacing w:line="440" w:lineRule="exact"/>
        <w:ind w:firstLine="482" w:firstLineChars="200"/>
        <w:rPr>
          <w:rFonts w:ascii="宋体"/>
          <w:b/>
          <w:sz w:val="24"/>
        </w:rPr>
      </w:pPr>
      <w:r>
        <w:rPr>
          <w:rFonts w:hint="eastAsia" w:ascii="宋体" w:hAnsi="宋体"/>
          <w:b/>
          <w:sz w:val="24"/>
        </w:rPr>
        <w:t>综合总得分</w:t>
      </w:r>
      <w:r>
        <w:rPr>
          <w:rFonts w:ascii="宋体" w:hAnsi="宋体"/>
          <w:b/>
          <w:sz w:val="24"/>
        </w:rPr>
        <w:t>=1+2+3</w:t>
      </w:r>
    </w:p>
    <w:p>
      <w:pPr>
        <w:spacing w:line="440" w:lineRule="exact"/>
        <w:ind w:firstLine="480" w:firstLineChars="200"/>
        <w:outlineLvl w:val="1"/>
        <w:rPr>
          <w:rFonts w:ascii="宋体" w:hAnsi="宋体" w:cs="宋体"/>
          <w:sz w:val="24"/>
        </w:rPr>
      </w:pPr>
      <w:bookmarkStart w:id="151" w:name="_Toc10142"/>
      <w:r>
        <w:rPr>
          <w:rFonts w:hint="eastAsia" w:ascii="宋体" w:hAnsi="宋体" w:cs="宋体"/>
          <w:sz w:val="24"/>
        </w:rPr>
        <w:t>三、中标候选人推荐原则</w:t>
      </w:r>
      <w:bookmarkEnd w:id="151"/>
    </w:p>
    <w:p>
      <w:pPr>
        <w:pStyle w:val="14"/>
        <w:spacing w:line="440" w:lineRule="exact"/>
        <w:ind w:firstLine="480" w:firstLineChars="200"/>
        <w:rPr>
          <w:rFonts w:hAnsi="宋体" w:cs="宋体"/>
          <w:sz w:val="24"/>
          <w:szCs w:val="24"/>
        </w:rPr>
      </w:pPr>
      <w:r>
        <w:rPr>
          <w:rFonts w:hAnsi="宋体" w:cs="宋体"/>
          <w:bCs/>
          <w:sz w:val="24"/>
          <w:szCs w:val="24"/>
        </w:rPr>
        <w:t>（一）评标小组将根据总得分由高到低排列次序（得分相同时，以投标报价由低到高顺序排列；得分相同且投标报价相同的，按服务实施方案优劣顺序排列）并推荐中标候选人。采购单位应当确定评标小组推荐排名第一的中标候选人为中标人。排名第一的中标候选人放弃中标、因不可抗力提出不能履行合同，采购单位可以确定排名第二的中标候选人为中标人。排名第二的中标候选人因前款规定的同样原因不能签订合同的，采购单位可以确定排名第三的中标候选人为中标人，其余以此类推</w:t>
      </w:r>
      <w:r>
        <w:rPr>
          <w:rFonts w:hAnsi="宋体" w:cs="宋体"/>
          <w:sz w:val="24"/>
          <w:szCs w:val="24"/>
        </w:rPr>
        <w:t>。采购人也可以决定重新采购。</w:t>
      </w:r>
    </w:p>
    <w:p>
      <w:pPr>
        <w:pStyle w:val="14"/>
        <w:spacing w:line="440" w:lineRule="exact"/>
        <w:ind w:firstLine="480" w:firstLineChars="200"/>
        <w:rPr>
          <w:rFonts w:hAnsi="宋体" w:cs="宋体"/>
          <w:b/>
          <w:bCs/>
          <w:sz w:val="24"/>
          <w:szCs w:val="24"/>
        </w:rPr>
      </w:pPr>
      <w:r>
        <w:rPr>
          <w:rFonts w:hint="eastAsia" w:hAnsi="宋体" w:cs="宋体"/>
          <w:bCs/>
          <w:sz w:val="24"/>
          <w:szCs w:val="24"/>
        </w:rPr>
        <w:t>（二）评标小组认为，某投标人的有效投标报价或者某些分项报价明显不合理或者低于成本，有可能影响服务质量和不能诚信履约的，应要求其在规定的期限内提供书面文件予以解释说明，并提交相关证明材料，</w:t>
      </w:r>
      <w:r>
        <w:rPr>
          <w:rFonts w:hint="eastAsia" w:hAnsi="宋体" w:cs="宋体"/>
          <w:b/>
          <w:sz w:val="24"/>
          <w:szCs w:val="24"/>
        </w:rPr>
        <w:t>否则，评标小组不推荐该投标人为中标候选人</w:t>
      </w:r>
      <w:r>
        <w:rPr>
          <w:rFonts w:hint="eastAsia" w:hAnsi="宋体" w:cs="宋体"/>
          <w:b/>
          <w:bCs/>
          <w:sz w:val="24"/>
          <w:szCs w:val="24"/>
        </w:rPr>
        <w:t>。</w:t>
      </w:r>
      <w:bookmarkEnd w:id="135"/>
      <w:bookmarkEnd w:id="136"/>
      <w:bookmarkStart w:id="152" w:name="_Toc462741320"/>
      <w:bookmarkStart w:id="153" w:name="_Toc213206174"/>
      <w:bookmarkStart w:id="154" w:name="_Toc213325923"/>
    </w:p>
    <w:p>
      <w:pPr>
        <w:pStyle w:val="14"/>
        <w:spacing w:line="400" w:lineRule="exact"/>
        <w:jc w:val="center"/>
        <w:rPr>
          <w:rFonts w:hAnsi="宋体" w:cs="宋体"/>
          <w:b/>
          <w:bCs/>
          <w:sz w:val="24"/>
          <w:szCs w:val="24"/>
        </w:rPr>
      </w:pPr>
    </w:p>
    <w:p>
      <w:pPr>
        <w:pStyle w:val="14"/>
        <w:spacing w:line="400" w:lineRule="exact"/>
        <w:jc w:val="center"/>
        <w:rPr>
          <w:rFonts w:hAnsi="宋体" w:cs="宋体"/>
          <w:b/>
          <w:bCs/>
          <w:sz w:val="24"/>
          <w:szCs w:val="24"/>
        </w:rPr>
      </w:pPr>
    </w:p>
    <w:p>
      <w:pPr>
        <w:rPr>
          <w:rFonts w:ascii="宋体" w:hAnsi="宋体" w:cs="宋体"/>
          <w:b/>
          <w:bCs/>
          <w:sz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bookmarkEnd w:id="152"/>
    <w:bookmarkEnd w:id="153"/>
    <w:bookmarkEnd w:id="154"/>
    <w:p>
      <w:pPr>
        <w:pStyle w:val="3"/>
        <w:spacing w:line="360" w:lineRule="auto"/>
        <w:jc w:val="center"/>
      </w:pPr>
      <w:bookmarkStart w:id="155" w:name="_Toc8083"/>
      <w:bookmarkStart w:id="156" w:name="_Toc462741321"/>
      <w:bookmarkStart w:id="157" w:name="_Toc322528010"/>
      <w:r>
        <w:rPr>
          <w:rFonts w:hint="eastAsia"/>
        </w:rPr>
        <w:t>第五章  纪律要求</w:t>
      </w:r>
      <w:bookmarkEnd w:id="155"/>
    </w:p>
    <w:p>
      <w:pPr>
        <w:spacing w:line="360" w:lineRule="auto"/>
        <w:ind w:firstLine="480" w:firstLineChars="200"/>
        <w:outlineLvl w:val="1"/>
        <w:rPr>
          <w:rFonts w:ascii="宋体" w:hAnsi="宋体" w:cs="宋体"/>
          <w:sz w:val="24"/>
        </w:rPr>
      </w:pPr>
      <w:bookmarkStart w:id="158" w:name="_Toc497205795"/>
      <w:bookmarkStart w:id="159" w:name="_Toc13448"/>
      <w:r>
        <w:rPr>
          <w:rFonts w:hint="eastAsia" w:ascii="宋体" w:hAnsi="宋体" w:cs="宋体"/>
          <w:sz w:val="24"/>
        </w:rPr>
        <w:t>1.对采购人的纪律要求</w:t>
      </w:r>
      <w:bookmarkEnd w:id="158"/>
      <w:bookmarkEnd w:id="159"/>
    </w:p>
    <w:p>
      <w:pPr>
        <w:spacing w:line="360" w:lineRule="auto"/>
        <w:ind w:firstLine="480" w:firstLineChars="200"/>
        <w:rPr>
          <w:rFonts w:ascii="宋体" w:hAnsi="宋体" w:cs="宋体"/>
          <w:sz w:val="24"/>
        </w:rPr>
      </w:pPr>
      <w:r>
        <w:rPr>
          <w:rFonts w:hint="eastAsia" w:ascii="宋体" w:hAnsi="宋体" w:cs="宋体"/>
          <w:sz w:val="24"/>
        </w:rPr>
        <w:t>采购人不得泄漏政府采购活动中应当保密的情况和资料，不得与投标人串通损害国家利益、社会公共利益或者他人合法权益。</w:t>
      </w:r>
    </w:p>
    <w:p>
      <w:pPr>
        <w:spacing w:line="360" w:lineRule="auto"/>
        <w:ind w:firstLine="480" w:firstLineChars="200"/>
        <w:outlineLvl w:val="1"/>
        <w:rPr>
          <w:rFonts w:ascii="宋体" w:hAnsi="宋体" w:cs="宋体"/>
          <w:sz w:val="24"/>
        </w:rPr>
      </w:pPr>
      <w:bookmarkStart w:id="160" w:name="_Toc497205796"/>
      <w:bookmarkStart w:id="161" w:name="_Toc2907"/>
      <w:r>
        <w:rPr>
          <w:rFonts w:hint="eastAsia" w:ascii="宋体" w:hAnsi="宋体" w:cs="宋体"/>
          <w:sz w:val="24"/>
        </w:rPr>
        <w:t>2.对投标人的纪律要求</w:t>
      </w:r>
      <w:bookmarkEnd w:id="160"/>
      <w:bookmarkEnd w:id="161"/>
    </w:p>
    <w:p>
      <w:pPr>
        <w:spacing w:line="360" w:lineRule="auto"/>
        <w:ind w:firstLine="480" w:firstLineChars="200"/>
        <w:rPr>
          <w:rFonts w:ascii="宋体" w:hAnsi="宋体" w:cs="宋体"/>
          <w:sz w:val="24"/>
        </w:rPr>
      </w:pPr>
      <w:r>
        <w:rPr>
          <w:rFonts w:hint="eastAsia" w:ascii="宋体" w:hAnsi="宋体" w:cs="宋体"/>
          <w:sz w:val="24"/>
        </w:rPr>
        <w:t>投标人不得互相串通或者与采购人串通投标，不得向采购人或者评标委员会成员行贿谋取中标；不得以他人名义投标或者以其他方式弄虚作假骗取中标；投标人不得以任何方式干扰、影响评审工作。</w:t>
      </w:r>
    </w:p>
    <w:p>
      <w:pPr>
        <w:spacing w:line="360" w:lineRule="auto"/>
        <w:ind w:firstLine="480" w:firstLineChars="200"/>
        <w:outlineLvl w:val="1"/>
        <w:rPr>
          <w:rFonts w:ascii="宋体" w:hAnsi="宋体" w:cs="宋体"/>
          <w:sz w:val="24"/>
        </w:rPr>
      </w:pPr>
      <w:bookmarkStart w:id="162" w:name="_Toc497205797"/>
      <w:bookmarkStart w:id="163" w:name="_Toc24895"/>
      <w:r>
        <w:rPr>
          <w:rFonts w:hint="eastAsia" w:ascii="宋体" w:hAnsi="宋体" w:cs="宋体"/>
          <w:sz w:val="24"/>
        </w:rPr>
        <w:t>3.对评标委员会成员的纪律要求</w:t>
      </w:r>
      <w:bookmarkEnd w:id="162"/>
      <w:bookmarkEnd w:id="163"/>
    </w:p>
    <w:p>
      <w:pPr>
        <w:spacing w:line="360" w:lineRule="auto"/>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审程序正常进行，不得使用超出本招标文件有关规定的评审方法和评标标准进行评审。</w:t>
      </w:r>
    </w:p>
    <w:p>
      <w:pPr>
        <w:spacing w:line="360" w:lineRule="auto"/>
        <w:ind w:firstLine="480" w:firstLineChars="200"/>
        <w:outlineLvl w:val="1"/>
        <w:rPr>
          <w:rFonts w:ascii="宋体" w:hAnsi="宋体" w:cs="宋体"/>
          <w:sz w:val="24"/>
        </w:rPr>
      </w:pPr>
      <w:bookmarkStart w:id="164" w:name="_Toc15908"/>
      <w:bookmarkStart w:id="165" w:name="_Toc497205798"/>
      <w:r>
        <w:rPr>
          <w:rFonts w:hint="eastAsia" w:ascii="宋体" w:hAnsi="宋体" w:cs="宋体"/>
          <w:sz w:val="24"/>
        </w:rPr>
        <w:t>4.对与评审活动有关的工作人员的纪律要求</w:t>
      </w:r>
      <w:bookmarkEnd w:id="164"/>
      <w:bookmarkEnd w:id="165"/>
    </w:p>
    <w:p>
      <w:pPr>
        <w:pStyle w:val="14"/>
        <w:spacing w:line="440" w:lineRule="exact"/>
        <w:ind w:firstLine="480" w:firstLineChars="200"/>
        <w:rPr>
          <w:rFonts w:hAnsi="宋体" w:eastAsia="宋体" w:cs="宋体"/>
          <w:szCs w:val="21"/>
        </w:rPr>
      </w:pPr>
      <w:r>
        <w:rPr>
          <w:rFonts w:hint="eastAsia" w:hAnsi="宋体" w:cs="宋体"/>
          <w:sz w:val="24"/>
          <w:szCs w:val="24"/>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156"/>
      <w:bookmarkEnd w:id="157"/>
    </w:p>
    <w:p>
      <w:pPr>
        <w:spacing w:afterLines="50"/>
        <w:jc w:val="center"/>
        <w:rPr>
          <w:rFonts w:ascii="宋体" w:hAnsi="宋体" w:cs="宋体"/>
          <w:b/>
          <w:bCs/>
          <w:sz w:val="48"/>
          <w:szCs w:val="48"/>
        </w:rPr>
      </w:pPr>
      <w:bookmarkStart w:id="166" w:name="_Toc497205799"/>
      <w:bookmarkStart w:id="167" w:name="_Toc15960"/>
    </w:p>
    <w:p>
      <w:pPr>
        <w:spacing w:afterLines="50"/>
        <w:jc w:val="center"/>
        <w:rPr>
          <w:rFonts w:ascii="宋体" w:hAnsi="宋体" w:cs="宋体"/>
          <w:b/>
          <w:bCs/>
          <w:sz w:val="48"/>
          <w:szCs w:val="48"/>
        </w:rPr>
      </w:pPr>
    </w:p>
    <w:p>
      <w:pPr>
        <w:spacing w:afterLines="50"/>
        <w:jc w:val="center"/>
        <w:rPr>
          <w:rFonts w:ascii="宋体" w:hAnsi="宋体" w:cs="宋体"/>
          <w:b/>
          <w:bCs/>
          <w:sz w:val="48"/>
          <w:szCs w:val="48"/>
        </w:rPr>
      </w:pPr>
    </w:p>
    <w:p>
      <w:pPr>
        <w:pStyle w:val="2"/>
      </w:pPr>
    </w:p>
    <w:p>
      <w:pPr>
        <w:pStyle w:val="2"/>
      </w:pPr>
    </w:p>
    <w:p>
      <w:pPr>
        <w:pStyle w:val="2"/>
      </w:pPr>
    </w:p>
    <w:p>
      <w:pPr>
        <w:pStyle w:val="2"/>
      </w:pPr>
    </w:p>
    <w:p>
      <w:pPr>
        <w:spacing w:afterLines="50"/>
        <w:jc w:val="center"/>
        <w:rPr>
          <w:rFonts w:ascii="宋体" w:hAnsi="宋体" w:cs="宋体"/>
          <w:b/>
          <w:bCs/>
          <w:sz w:val="48"/>
          <w:szCs w:val="48"/>
        </w:rPr>
      </w:pPr>
    </w:p>
    <w:p>
      <w:pPr>
        <w:pStyle w:val="3"/>
        <w:spacing w:line="360" w:lineRule="auto"/>
        <w:jc w:val="center"/>
      </w:pPr>
      <w:bookmarkStart w:id="168" w:name="_Toc691"/>
      <w:r>
        <w:rPr>
          <w:rFonts w:hint="eastAsia"/>
        </w:rPr>
        <w:t>第六章  项目合同</w:t>
      </w:r>
      <w:bookmarkEnd w:id="166"/>
      <w:r>
        <w:rPr>
          <w:rFonts w:hint="eastAsia"/>
        </w:rPr>
        <w:t>格式</w:t>
      </w:r>
      <w:bookmarkEnd w:id="167"/>
      <w:bookmarkEnd w:id="168"/>
    </w:p>
    <w:p>
      <w:pPr>
        <w:spacing w:line="360" w:lineRule="auto"/>
        <w:jc w:val="center"/>
        <w:rPr>
          <w:rFonts w:ascii="宋体"/>
          <w:b/>
          <w:bCs/>
          <w:color w:val="000000"/>
          <w:sz w:val="52"/>
        </w:rPr>
      </w:pPr>
      <w:bookmarkStart w:id="169" w:name="_Toc497205808"/>
      <w:bookmarkStart w:id="170" w:name="_Toc5544"/>
      <w:r>
        <w:rPr>
          <w:rFonts w:hint="eastAsia" w:ascii="宋体"/>
          <w:b/>
          <w:bCs/>
          <w:color w:val="000000"/>
          <w:sz w:val="52"/>
        </w:rPr>
        <w:t>隆安县政府采购</w:t>
      </w:r>
    </w:p>
    <w:p>
      <w:pPr>
        <w:spacing w:line="360" w:lineRule="auto"/>
        <w:ind w:firstLine="420" w:firstLineChars="200"/>
        <w:rPr>
          <w:rFonts w:ascii="宋体"/>
          <w:color w:val="000000"/>
        </w:rPr>
      </w:pPr>
    </w:p>
    <w:p>
      <w:pPr>
        <w:spacing w:line="360" w:lineRule="auto"/>
        <w:ind w:firstLine="420" w:firstLineChars="200"/>
        <w:rPr>
          <w:rFonts w:ascii="宋体"/>
          <w:color w:val="000000"/>
        </w:rPr>
      </w:pPr>
    </w:p>
    <w:p>
      <w:pPr>
        <w:spacing w:line="360" w:lineRule="auto"/>
        <w:jc w:val="center"/>
        <w:rPr>
          <w:rFonts w:ascii="宋体"/>
          <w:b/>
          <w:bCs/>
          <w:color w:val="000000"/>
          <w:sz w:val="44"/>
        </w:rPr>
      </w:pPr>
      <w:r>
        <w:rPr>
          <w:rFonts w:hint="eastAsia" w:ascii="宋体"/>
          <w:b/>
          <w:bCs/>
          <w:color w:val="000000"/>
          <w:sz w:val="44"/>
          <w:u w:val="single"/>
        </w:rPr>
        <w:t xml:space="preserve">         （项目名称）         </w:t>
      </w:r>
      <w:r>
        <w:rPr>
          <w:rFonts w:hint="eastAsia" w:ascii="宋体"/>
          <w:b/>
          <w:bCs/>
          <w:color w:val="000000"/>
          <w:sz w:val="44"/>
        </w:rPr>
        <w:t>合同</w:t>
      </w:r>
    </w:p>
    <w:p>
      <w:pPr>
        <w:spacing w:line="360" w:lineRule="auto"/>
        <w:ind w:firstLine="420" w:firstLineChars="200"/>
        <w:rPr>
          <w:rFonts w:ascii="宋体"/>
          <w:color w:val="000000"/>
        </w:rPr>
      </w:pPr>
    </w:p>
    <w:p>
      <w:pPr>
        <w:spacing w:line="360" w:lineRule="auto"/>
        <w:ind w:firstLine="3507" w:firstLineChars="794"/>
        <w:rPr>
          <w:rFonts w:ascii="宋体"/>
          <w:b/>
          <w:bCs/>
          <w:color w:val="000000"/>
          <w:sz w:val="44"/>
        </w:rPr>
      </w:pPr>
    </w:p>
    <w:p>
      <w:pPr>
        <w:spacing w:line="360" w:lineRule="auto"/>
        <w:jc w:val="center"/>
        <w:rPr>
          <w:rFonts w:ascii="宋体"/>
          <w:b/>
          <w:bCs/>
          <w:color w:val="000000"/>
          <w:sz w:val="44"/>
        </w:rPr>
      </w:pPr>
    </w:p>
    <w:p>
      <w:pPr>
        <w:rPr>
          <w:rFonts w:ascii="宋体" w:hAnsi="宋体"/>
          <w:b/>
          <w:color w:val="000000"/>
          <w:sz w:val="36"/>
          <w:szCs w:val="36"/>
          <w:u w:val="single"/>
        </w:rPr>
      </w:pPr>
      <w:r>
        <w:rPr>
          <w:rFonts w:hint="eastAsia" w:ascii="宋体" w:hAnsi="宋体"/>
          <w:b/>
          <w:color w:val="000000"/>
          <w:sz w:val="36"/>
          <w:szCs w:val="36"/>
        </w:rPr>
        <w:t xml:space="preserve">             项目编号：</w:t>
      </w:r>
    </w:p>
    <w:p>
      <w:pPr>
        <w:rPr>
          <w:rFonts w:ascii="宋体" w:hAnsi="宋体"/>
          <w:b/>
          <w:color w:val="000000"/>
          <w:sz w:val="36"/>
          <w:szCs w:val="36"/>
          <w:u w:val="single"/>
        </w:rPr>
      </w:pPr>
      <w:r>
        <w:rPr>
          <w:rFonts w:hint="eastAsia" w:ascii="宋体" w:hAnsi="宋体"/>
          <w:b/>
          <w:color w:val="000000"/>
          <w:sz w:val="36"/>
          <w:szCs w:val="36"/>
        </w:rPr>
        <w:t xml:space="preserve">             备案编号：</w:t>
      </w:r>
    </w:p>
    <w:p>
      <w:pPr>
        <w:rPr>
          <w:rFonts w:ascii="宋体" w:hAnsi="宋体"/>
          <w:b/>
          <w:color w:val="000000"/>
          <w:sz w:val="36"/>
          <w:szCs w:val="36"/>
          <w:u w:val="single"/>
        </w:rPr>
      </w:pPr>
    </w:p>
    <w:p>
      <w:pPr>
        <w:spacing w:line="360" w:lineRule="auto"/>
        <w:ind w:firstLine="880" w:firstLineChars="200"/>
        <w:rPr>
          <w:rFonts w:ascii="宋体"/>
          <w:color w:val="000000"/>
          <w:sz w:val="44"/>
        </w:rPr>
      </w:pPr>
    </w:p>
    <w:p>
      <w:pPr>
        <w:spacing w:line="360" w:lineRule="auto"/>
        <w:ind w:firstLine="880" w:firstLineChars="200"/>
        <w:rPr>
          <w:rFonts w:ascii="宋体"/>
          <w:color w:val="000000"/>
          <w:sz w:val="44"/>
        </w:rPr>
      </w:pPr>
    </w:p>
    <w:p>
      <w:pPr>
        <w:spacing w:line="360" w:lineRule="auto"/>
        <w:ind w:firstLine="880" w:firstLineChars="200"/>
        <w:rPr>
          <w:rFonts w:ascii="宋体"/>
          <w:color w:val="000000"/>
          <w:sz w:val="44"/>
        </w:rPr>
      </w:pPr>
    </w:p>
    <w:p>
      <w:pPr>
        <w:tabs>
          <w:tab w:val="left" w:pos="7200"/>
        </w:tabs>
        <w:spacing w:line="360" w:lineRule="auto"/>
        <w:ind w:firstLine="1438" w:firstLineChars="398"/>
        <w:rPr>
          <w:rFonts w:ascii="宋体" w:hAnsi="宋体"/>
          <w:b/>
          <w:color w:val="000000"/>
          <w:sz w:val="36"/>
          <w:szCs w:val="36"/>
          <w:u w:val="single"/>
        </w:rPr>
      </w:pPr>
      <w:r>
        <w:rPr>
          <w:rFonts w:hint="eastAsia" w:ascii="宋体" w:hAnsi="宋体"/>
          <w:b/>
          <w:color w:val="000000"/>
          <w:sz w:val="36"/>
          <w:szCs w:val="36"/>
        </w:rPr>
        <w:t xml:space="preserve">     采购人：</w:t>
      </w:r>
    </w:p>
    <w:p>
      <w:pPr>
        <w:tabs>
          <w:tab w:val="left" w:pos="7380"/>
        </w:tabs>
        <w:spacing w:line="360" w:lineRule="auto"/>
        <w:ind w:firstLine="1438" w:firstLineChars="398"/>
        <w:rPr>
          <w:rFonts w:ascii="宋体"/>
          <w:b/>
          <w:bCs/>
          <w:color w:val="000000"/>
          <w:sz w:val="44"/>
        </w:rPr>
      </w:pPr>
      <w:r>
        <w:rPr>
          <w:rFonts w:hint="eastAsia" w:ascii="宋体" w:hAnsi="宋体"/>
          <w:b/>
          <w:color w:val="000000"/>
          <w:sz w:val="36"/>
          <w:szCs w:val="36"/>
        </w:rPr>
        <w:t xml:space="preserve">     中标供应商：</w:t>
      </w:r>
    </w:p>
    <w:p>
      <w:pPr>
        <w:spacing w:line="360" w:lineRule="auto"/>
        <w:ind w:left="359" w:leftChars="171" w:firstLine="198" w:firstLineChars="71"/>
        <w:jc w:val="center"/>
        <w:rPr>
          <w:b/>
          <w:color w:val="000000"/>
          <w:sz w:val="36"/>
          <w:szCs w:val="36"/>
        </w:rPr>
      </w:pPr>
      <w:r>
        <w:rPr>
          <w:rFonts w:ascii="宋体" w:hAnsi="宋体"/>
          <w:color w:val="000000"/>
          <w:sz w:val="28"/>
        </w:rPr>
        <w:br w:type="page"/>
      </w:r>
      <w:r>
        <w:rPr>
          <w:rFonts w:hint="eastAsia"/>
          <w:b/>
          <w:color w:val="000000"/>
          <w:sz w:val="36"/>
          <w:szCs w:val="36"/>
        </w:rPr>
        <w:t>目  录</w:t>
      </w:r>
    </w:p>
    <w:p>
      <w:pPr>
        <w:tabs>
          <w:tab w:val="left" w:pos="1170"/>
        </w:tabs>
        <w:spacing w:line="360" w:lineRule="auto"/>
        <w:ind w:left="359" w:leftChars="171" w:firstLine="198" w:firstLineChars="71"/>
        <w:rPr>
          <w:rFonts w:ascii="宋体" w:hAnsi="宋体"/>
          <w:color w:val="000000"/>
          <w:sz w:val="28"/>
        </w:rPr>
      </w:pPr>
      <w:r>
        <w:rPr>
          <w:rFonts w:ascii="宋体" w:hAnsi="宋体"/>
          <w:color w:val="000000"/>
          <w:sz w:val="28"/>
        </w:rPr>
        <w:tab/>
      </w:r>
    </w:p>
    <w:p>
      <w:pPr>
        <w:rPr>
          <w:b/>
          <w:color w:val="000000"/>
          <w:sz w:val="30"/>
          <w:szCs w:val="30"/>
        </w:rPr>
      </w:pPr>
      <w:r>
        <w:rPr>
          <w:rFonts w:hint="eastAsia"/>
          <w:b/>
          <w:color w:val="000000"/>
          <w:sz w:val="30"/>
          <w:szCs w:val="30"/>
        </w:rPr>
        <w:t>一、隆安县政府采购合同书</w:t>
      </w:r>
    </w:p>
    <w:p>
      <w:pPr>
        <w:rPr>
          <w:b/>
          <w:color w:val="000000"/>
          <w:sz w:val="30"/>
          <w:szCs w:val="30"/>
        </w:rPr>
      </w:pPr>
      <w:r>
        <w:rPr>
          <w:rFonts w:hint="eastAsia"/>
          <w:b/>
          <w:color w:val="000000"/>
          <w:sz w:val="30"/>
          <w:szCs w:val="30"/>
        </w:rPr>
        <w:t>二、合同附件</w:t>
      </w:r>
    </w:p>
    <w:p>
      <w:pPr>
        <w:numPr>
          <w:ilvl w:val="0"/>
          <w:numId w:val="5"/>
        </w:numPr>
        <w:rPr>
          <w:rFonts w:ascii="宋体" w:hAnsi="宋体"/>
          <w:color w:val="auto"/>
          <w:sz w:val="28"/>
          <w:highlight w:val="none"/>
        </w:rPr>
      </w:pPr>
      <w:r>
        <w:rPr>
          <w:rFonts w:hint="eastAsia" w:ascii="宋体" w:hAnsi="宋体"/>
          <w:color w:val="auto"/>
          <w:sz w:val="28"/>
          <w:highlight w:val="none"/>
        </w:rPr>
        <w:t>中标通知书</w:t>
      </w:r>
    </w:p>
    <w:p>
      <w:pPr>
        <w:numPr>
          <w:ilvl w:val="0"/>
          <w:numId w:val="5"/>
        </w:numPr>
        <w:rPr>
          <w:rFonts w:ascii="宋体" w:hAnsi="宋体"/>
          <w:color w:val="auto"/>
          <w:sz w:val="28"/>
          <w:highlight w:val="none"/>
          <w:u w:val="thick"/>
        </w:rPr>
      </w:pPr>
      <w:r>
        <w:rPr>
          <w:rFonts w:hint="eastAsia" w:ascii="宋体" w:hAnsi="宋体"/>
          <w:color w:val="auto"/>
          <w:sz w:val="28"/>
          <w:highlight w:val="none"/>
        </w:rPr>
        <w:t>投标服务技术资料表</w:t>
      </w:r>
    </w:p>
    <w:p>
      <w:pPr>
        <w:numPr>
          <w:ilvl w:val="0"/>
          <w:numId w:val="5"/>
        </w:numPr>
        <w:rPr>
          <w:rFonts w:ascii="宋体" w:hAnsi="宋体"/>
          <w:color w:val="auto"/>
          <w:sz w:val="28"/>
          <w:highlight w:val="none"/>
          <w:u w:val="thick"/>
        </w:rPr>
      </w:pPr>
      <w:r>
        <w:rPr>
          <w:rFonts w:hint="eastAsia" w:ascii="宋体" w:hAnsi="宋体"/>
          <w:color w:val="auto"/>
          <w:sz w:val="28"/>
          <w:highlight w:val="none"/>
        </w:rPr>
        <w:t>商务条款偏离表（如有请提供）</w:t>
      </w:r>
    </w:p>
    <w:p>
      <w:pPr>
        <w:numPr>
          <w:ilvl w:val="0"/>
          <w:numId w:val="5"/>
        </w:numPr>
        <w:rPr>
          <w:rFonts w:ascii="宋体" w:hAnsi="宋体"/>
          <w:color w:val="auto"/>
          <w:sz w:val="28"/>
          <w:highlight w:val="none"/>
        </w:rPr>
      </w:pPr>
      <w:r>
        <w:rPr>
          <w:rFonts w:hint="eastAsia" w:ascii="宋体" w:hAnsi="宋体"/>
          <w:color w:val="auto"/>
          <w:sz w:val="28"/>
          <w:highlight w:val="none"/>
        </w:rPr>
        <w:t>中标供应商澄清函（如有请提供）</w:t>
      </w:r>
    </w:p>
    <w:p>
      <w:pPr>
        <w:numPr>
          <w:ilvl w:val="0"/>
          <w:numId w:val="5"/>
        </w:numPr>
        <w:rPr>
          <w:rFonts w:ascii="宋体" w:hAnsi="宋体"/>
          <w:color w:val="auto"/>
          <w:sz w:val="28"/>
          <w:highlight w:val="none"/>
        </w:rPr>
      </w:pPr>
      <w:r>
        <w:rPr>
          <w:rFonts w:hint="eastAsia" w:ascii="宋体" w:hAnsi="宋体"/>
          <w:color w:val="auto"/>
          <w:sz w:val="28"/>
          <w:highlight w:val="none"/>
        </w:rPr>
        <w:t>其他与本合同相关的资料（如有请提供）</w:t>
      </w:r>
    </w:p>
    <w:p>
      <w:pPr>
        <w:rPr>
          <w:b/>
          <w:color w:val="FF0000"/>
          <w:sz w:val="30"/>
          <w:szCs w:val="30"/>
        </w:rPr>
      </w:pPr>
    </w:p>
    <w:p>
      <w:pPr>
        <w:spacing w:line="360" w:lineRule="auto"/>
        <w:jc w:val="center"/>
        <w:rPr>
          <w:rFonts w:ascii="宋体" w:hAnsi="宋体"/>
          <w:b/>
          <w:bCs/>
          <w:color w:val="000000"/>
          <w:sz w:val="28"/>
        </w:rPr>
      </w:pPr>
    </w:p>
    <w:p>
      <w:pPr>
        <w:spacing w:line="360" w:lineRule="auto"/>
        <w:jc w:val="center"/>
        <w:rPr>
          <w:rFonts w:ascii="宋体" w:hAnsi="宋体"/>
          <w:b/>
          <w:bCs/>
          <w:color w:val="000000"/>
          <w:sz w:val="30"/>
          <w:szCs w:val="30"/>
        </w:rPr>
      </w:pPr>
      <w:r>
        <w:rPr>
          <w:rFonts w:ascii="宋体" w:hAnsi="宋体"/>
          <w:bCs/>
          <w:color w:val="000000"/>
          <w:sz w:val="28"/>
        </w:rPr>
        <w:br w:type="page"/>
      </w:r>
      <w:r>
        <w:rPr>
          <w:rFonts w:hint="eastAsia"/>
          <w:b/>
          <w:color w:val="000000"/>
          <w:sz w:val="30"/>
          <w:szCs w:val="30"/>
        </w:rPr>
        <w:t>隆安县政府采购合同书</w:t>
      </w:r>
    </w:p>
    <w:p>
      <w:pPr>
        <w:pStyle w:val="14"/>
        <w:spacing w:line="460" w:lineRule="exact"/>
        <w:ind w:firstLine="4200" w:firstLineChars="2000"/>
        <w:rPr>
          <w:rFonts w:hAnsi="宋体"/>
          <w:bCs/>
          <w:color w:val="000000"/>
          <w:szCs w:val="21"/>
          <w:u w:val="single"/>
        </w:rPr>
      </w:pPr>
      <w:r>
        <w:rPr>
          <w:rFonts w:hint="eastAsia" w:ascii="Times New Roman" w:hAnsi="Times New Roman"/>
          <w:color w:val="000000"/>
        </w:rPr>
        <w:t>合同编号：  备案编号</w:t>
      </w:r>
      <w:r>
        <w:rPr>
          <w:rFonts w:hint="eastAsia" w:ascii="Times New Roman" w:hAnsi="Times New Roman"/>
          <w:color w:val="000000"/>
          <w:szCs w:val="21"/>
        </w:rPr>
        <w:t>：</w:t>
      </w:r>
    </w:p>
    <w:p>
      <w:pPr>
        <w:pStyle w:val="14"/>
        <w:spacing w:line="460" w:lineRule="exact"/>
        <w:rPr>
          <w:rFonts w:hAnsi="宋体"/>
          <w:color w:val="000000"/>
        </w:rPr>
      </w:pPr>
    </w:p>
    <w:p>
      <w:pPr>
        <w:pStyle w:val="14"/>
        <w:spacing w:line="460" w:lineRule="exact"/>
        <w:rPr>
          <w:rFonts w:hAnsi="宋体"/>
          <w:color w:val="000000"/>
        </w:rPr>
      </w:pPr>
      <w:r>
        <w:rPr>
          <w:rFonts w:hint="eastAsia" w:hAnsi="宋体"/>
          <w:color w:val="000000"/>
        </w:rPr>
        <w:t>项目名称：</w:t>
      </w:r>
    </w:p>
    <w:p>
      <w:pPr>
        <w:pStyle w:val="14"/>
        <w:spacing w:line="460" w:lineRule="exact"/>
        <w:rPr>
          <w:rFonts w:hAnsi="宋体"/>
          <w:color w:val="000000"/>
        </w:rPr>
      </w:pPr>
      <w:r>
        <w:rPr>
          <w:rFonts w:hint="eastAsia" w:hAnsi="宋体"/>
          <w:color w:val="000000"/>
        </w:rPr>
        <w:t>项目编号：</w:t>
      </w:r>
    </w:p>
    <w:p>
      <w:pPr>
        <w:pStyle w:val="14"/>
        <w:spacing w:line="460" w:lineRule="exact"/>
        <w:rPr>
          <w:rFonts w:hAnsi="宋体"/>
          <w:color w:val="000000"/>
        </w:rPr>
      </w:pPr>
      <w:r>
        <w:rPr>
          <w:rFonts w:hint="eastAsia" w:hAnsi="宋体"/>
          <w:color w:val="000000"/>
        </w:rPr>
        <w:t>分标号（有分标时填写）：</w:t>
      </w:r>
    </w:p>
    <w:p>
      <w:pPr>
        <w:pStyle w:val="14"/>
        <w:spacing w:line="460" w:lineRule="exact"/>
        <w:rPr>
          <w:rFonts w:hAnsi="宋体"/>
          <w:color w:val="000000"/>
        </w:rPr>
      </w:pPr>
    </w:p>
    <w:p>
      <w:pPr>
        <w:pStyle w:val="14"/>
        <w:spacing w:line="460" w:lineRule="exact"/>
        <w:rPr>
          <w:rFonts w:hAnsi="宋体"/>
          <w:color w:val="000000"/>
        </w:rPr>
      </w:pPr>
      <w:r>
        <w:rPr>
          <w:rFonts w:hint="eastAsia" w:hAnsi="宋体"/>
          <w:color w:val="000000"/>
        </w:rPr>
        <w:t>甲方（买方）：</w:t>
      </w:r>
    </w:p>
    <w:p>
      <w:pPr>
        <w:pStyle w:val="14"/>
        <w:spacing w:line="460" w:lineRule="exact"/>
        <w:rPr>
          <w:rFonts w:hAnsi="宋体"/>
          <w:color w:val="000000"/>
        </w:rPr>
      </w:pPr>
      <w:r>
        <w:rPr>
          <w:rFonts w:hint="eastAsia" w:hAnsi="宋体"/>
          <w:color w:val="000000"/>
        </w:rPr>
        <w:t>乙方（卖方）：</w:t>
      </w:r>
    </w:p>
    <w:p>
      <w:pPr>
        <w:pStyle w:val="14"/>
        <w:spacing w:line="460" w:lineRule="exact"/>
        <w:rPr>
          <w:rFonts w:hAnsi="宋体"/>
          <w:b/>
          <w:color w:val="000000"/>
        </w:rPr>
      </w:pPr>
    </w:p>
    <w:p>
      <w:pPr>
        <w:pStyle w:val="14"/>
        <w:spacing w:line="460" w:lineRule="exact"/>
        <w:rPr>
          <w:rFonts w:hAnsi="宋体"/>
          <w:b/>
          <w:color w:val="000000"/>
        </w:rPr>
      </w:pPr>
      <w:r>
        <w:rPr>
          <w:rFonts w:hint="eastAsia" w:hAnsi="宋体"/>
          <w:color w:val="000000"/>
        </w:rPr>
        <w:t xml:space="preserve">    根据年月日隆安县政府采购项目的采购结果，甲方接受乙方对本项目的投标，甲、乙双方同意签署本合同（以下简称合同）。</w:t>
      </w:r>
    </w:p>
    <w:p>
      <w:pPr>
        <w:pStyle w:val="14"/>
        <w:spacing w:line="460" w:lineRule="exact"/>
        <w:rPr>
          <w:rFonts w:hAnsi="宋体"/>
          <w:b/>
          <w:color w:val="000000"/>
        </w:rPr>
      </w:pPr>
    </w:p>
    <w:p>
      <w:pPr>
        <w:pStyle w:val="14"/>
        <w:spacing w:line="460" w:lineRule="exact"/>
        <w:rPr>
          <w:rFonts w:hAnsi="宋体"/>
          <w:b/>
          <w:bCs/>
          <w:color w:val="000000"/>
          <w:sz w:val="24"/>
        </w:rPr>
      </w:pPr>
      <w:r>
        <w:rPr>
          <w:rFonts w:hint="eastAsia" w:hAnsi="宋体"/>
          <w:b/>
          <w:bCs/>
          <w:color w:val="000000"/>
          <w:sz w:val="24"/>
        </w:rPr>
        <w:t>1.  采购内容</w:t>
      </w:r>
    </w:p>
    <w:p>
      <w:pPr>
        <w:pStyle w:val="14"/>
        <w:tabs>
          <w:tab w:val="left" w:pos="5220"/>
        </w:tabs>
        <w:spacing w:line="460" w:lineRule="exact"/>
        <w:ind w:firstLine="360"/>
        <w:rPr>
          <w:rFonts w:hAnsi="宋体"/>
          <w:color w:val="000000"/>
        </w:rPr>
      </w:pPr>
      <w:r>
        <w:rPr>
          <w:rFonts w:hint="eastAsia" w:hAnsi="宋体"/>
          <w:color w:val="000000"/>
        </w:rPr>
        <w:t>1.1服务名称：</w:t>
      </w:r>
      <w:r>
        <w:rPr>
          <w:rFonts w:hint="eastAsia"/>
          <w:color w:val="000000"/>
          <w:u w:val="single"/>
        </w:rPr>
        <w:t>详见合同附件中投标报价表</w:t>
      </w:r>
    </w:p>
    <w:p>
      <w:pPr>
        <w:pStyle w:val="14"/>
        <w:spacing w:line="460" w:lineRule="exact"/>
        <w:ind w:firstLine="360"/>
        <w:rPr>
          <w:rFonts w:hAnsi="宋体"/>
          <w:color w:val="000000"/>
          <w:u w:val="single"/>
        </w:rPr>
      </w:pPr>
      <w:r>
        <w:rPr>
          <w:rFonts w:hint="eastAsia" w:hAnsi="宋体"/>
          <w:color w:val="000000"/>
        </w:rPr>
        <w:t>1.2 数量（单位）：</w:t>
      </w:r>
      <w:r>
        <w:rPr>
          <w:rFonts w:hint="eastAsia" w:hAnsi="宋体" w:cs="宋体"/>
          <w:color w:val="000000"/>
          <w:u w:val="single"/>
        </w:rPr>
        <w:t>1项</w:t>
      </w:r>
    </w:p>
    <w:p>
      <w:pPr>
        <w:pStyle w:val="14"/>
        <w:spacing w:line="460" w:lineRule="exact"/>
        <w:ind w:firstLine="360"/>
        <w:rPr>
          <w:rFonts w:hAnsi="宋体"/>
          <w:color w:val="000000"/>
          <w:u w:val="single"/>
        </w:rPr>
      </w:pPr>
      <w:r>
        <w:rPr>
          <w:rFonts w:hint="eastAsia" w:hAnsi="宋体"/>
          <w:color w:val="000000"/>
        </w:rPr>
        <w:t>1.3服务内容和承诺：</w:t>
      </w:r>
      <w:r>
        <w:rPr>
          <w:rFonts w:hint="eastAsia"/>
          <w:color w:val="000000"/>
          <w:u w:val="single"/>
        </w:rPr>
        <w:t>详见合同附件中投标产品技术资料表</w:t>
      </w:r>
      <w:r>
        <w:rPr>
          <w:rFonts w:hint="eastAsia" w:hAnsi="宋体"/>
          <w:color w:val="000000"/>
          <w:u w:val="single"/>
        </w:rPr>
        <w:t>（投标产品技术资料表与澄清函不一致的以澄清函为准）</w:t>
      </w:r>
    </w:p>
    <w:p>
      <w:pPr>
        <w:pStyle w:val="14"/>
        <w:spacing w:line="460" w:lineRule="exact"/>
        <w:rPr>
          <w:rFonts w:hAnsi="宋体"/>
          <w:b/>
          <w:bCs/>
          <w:color w:val="000000"/>
          <w:sz w:val="24"/>
        </w:rPr>
      </w:pPr>
      <w:r>
        <w:rPr>
          <w:rFonts w:hint="eastAsia" w:hAnsi="宋体"/>
          <w:b/>
          <w:bCs/>
          <w:color w:val="000000"/>
          <w:sz w:val="24"/>
        </w:rPr>
        <w:t>2.  合同金额</w:t>
      </w:r>
    </w:p>
    <w:p>
      <w:pPr>
        <w:pStyle w:val="14"/>
        <w:spacing w:line="460" w:lineRule="exact"/>
        <w:ind w:left="2" w:firstLine="359" w:firstLineChars="171"/>
        <w:rPr>
          <w:rFonts w:hAnsi="宋体"/>
          <w:color w:val="000000"/>
        </w:rPr>
      </w:pPr>
      <w:r>
        <w:rPr>
          <w:rFonts w:hint="eastAsia" w:hAnsi="宋体"/>
          <w:color w:val="000000"/>
        </w:rPr>
        <w:t>2.1 本合同金额为（大写）人民币</w:t>
      </w:r>
      <w:r>
        <w:rPr>
          <w:rFonts w:hint="eastAsia" w:hAnsi="宋体"/>
          <w:color w:val="000000"/>
          <w:u w:val="single"/>
        </w:rPr>
        <w:t xml:space="preserve">　　　　　　   </w:t>
      </w:r>
      <w:r>
        <w:rPr>
          <w:rFonts w:hint="eastAsia" w:hAnsi="宋体"/>
          <w:color w:val="000000"/>
        </w:rPr>
        <w:t>元（¥</w:t>
      </w:r>
      <w:r>
        <w:rPr>
          <w:rFonts w:hint="eastAsia" w:hAnsi="宋体"/>
          <w:color w:val="000000"/>
          <w:u w:val="single"/>
        </w:rPr>
        <w:t>　　　　　　</w:t>
      </w:r>
      <w:r>
        <w:rPr>
          <w:rFonts w:hint="eastAsia" w:hAnsi="宋体"/>
          <w:color w:val="000000"/>
        </w:rPr>
        <w:t>）。（详见投标报价表）</w:t>
      </w:r>
    </w:p>
    <w:p>
      <w:pPr>
        <w:pStyle w:val="14"/>
        <w:tabs>
          <w:tab w:val="left" w:pos="5940"/>
        </w:tabs>
        <w:spacing w:line="460" w:lineRule="exact"/>
        <w:rPr>
          <w:rFonts w:hAnsi="宋体"/>
          <w:b/>
          <w:bCs/>
          <w:color w:val="000000"/>
          <w:sz w:val="24"/>
        </w:rPr>
      </w:pPr>
      <w:r>
        <w:rPr>
          <w:rFonts w:hint="eastAsia" w:hAnsi="宋体"/>
          <w:b/>
          <w:bCs/>
          <w:color w:val="000000"/>
          <w:sz w:val="24"/>
        </w:rPr>
        <w:t>3.  交付要求</w:t>
      </w:r>
    </w:p>
    <w:p>
      <w:pPr>
        <w:pStyle w:val="14"/>
        <w:tabs>
          <w:tab w:val="left" w:pos="5220"/>
        </w:tabs>
        <w:spacing w:line="460" w:lineRule="exact"/>
        <w:ind w:firstLine="360"/>
        <w:rPr>
          <w:rFonts w:hAnsi="宋体"/>
          <w:bCs/>
          <w:color w:val="000000"/>
          <w:u w:val="single"/>
        </w:rPr>
      </w:pPr>
      <w:r>
        <w:rPr>
          <w:rFonts w:hint="eastAsia" w:hAnsi="宋体"/>
          <w:bCs/>
          <w:color w:val="000000"/>
        </w:rPr>
        <w:t>3.1成果交付时间：</w:t>
      </w:r>
    </w:p>
    <w:p>
      <w:pPr>
        <w:pStyle w:val="14"/>
        <w:spacing w:line="460" w:lineRule="exact"/>
        <w:ind w:firstLine="360"/>
        <w:rPr>
          <w:rFonts w:hAnsi="宋体"/>
          <w:bCs/>
          <w:color w:val="000000"/>
        </w:rPr>
      </w:pPr>
      <w:r>
        <w:rPr>
          <w:rFonts w:hint="eastAsia" w:hAnsi="宋体"/>
          <w:bCs/>
          <w:color w:val="000000"/>
        </w:rPr>
        <w:t>3.2服务地点：</w:t>
      </w:r>
      <w:r>
        <w:rPr>
          <w:rFonts w:hint="eastAsia" w:hAnsi="宋体"/>
          <w:color w:val="000000"/>
          <w:u w:val="single"/>
        </w:rPr>
        <w:t>采购人指定地点。</w:t>
      </w:r>
    </w:p>
    <w:p>
      <w:pPr>
        <w:pStyle w:val="14"/>
        <w:tabs>
          <w:tab w:val="left" w:pos="5220"/>
          <w:tab w:val="left" w:pos="6120"/>
        </w:tabs>
        <w:spacing w:line="460" w:lineRule="exact"/>
        <w:ind w:firstLine="360"/>
        <w:rPr>
          <w:rFonts w:hAnsi="宋体"/>
          <w:b/>
          <w:color w:val="000000"/>
        </w:rPr>
      </w:pPr>
      <w:r>
        <w:rPr>
          <w:rFonts w:hint="eastAsia" w:hAnsi="宋体"/>
          <w:bCs/>
          <w:color w:val="000000"/>
        </w:rPr>
        <w:t>3.3乙方必须按投标文件承诺的服务内容和承诺等向甲方提供服务</w:t>
      </w:r>
      <w:r>
        <w:rPr>
          <w:rFonts w:hint="eastAsia" w:hAnsi="宋体"/>
          <w:color w:val="000000"/>
        </w:rPr>
        <w:t>。</w:t>
      </w:r>
    </w:p>
    <w:p>
      <w:pPr>
        <w:pStyle w:val="14"/>
        <w:spacing w:line="460" w:lineRule="exact"/>
        <w:ind w:left="410" w:hanging="410" w:hangingChars="170"/>
        <w:rPr>
          <w:rFonts w:hAnsi="宋体"/>
          <w:b/>
          <w:color w:val="000000"/>
        </w:rPr>
      </w:pPr>
      <w:r>
        <w:rPr>
          <w:rFonts w:hint="eastAsia" w:hAnsi="宋体"/>
          <w:b/>
          <w:bCs/>
          <w:color w:val="000000"/>
          <w:sz w:val="24"/>
        </w:rPr>
        <w:t>4.  履约保证金</w:t>
      </w:r>
    </w:p>
    <w:p>
      <w:pPr>
        <w:pStyle w:val="14"/>
        <w:spacing w:line="460" w:lineRule="exact"/>
        <w:ind w:firstLine="360"/>
        <w:rPr>
          <w:rFonts w:hAnsi="宋体"/>
          <w:color w:val="000000"/>
        </w:rPr>
      </w:pPr>
      <w:r>
        <w:rPr>
          <w:rFonts w:hint="eastAsia" w:hAnsi="宋体"/>
          <w:color w:val="000000"/>
        </w:rPr>
        <w:t>4.1本项目不收取履约保证金。</w:t>
      </w:r>
    </w:p>
    <w:p>
      <w:pPr>
        <w:pStyle w:val="14"/>
        <w:spacing w:line="460" w:lineRule="exact"/>
        <w:rPr>
          <w:rFonts w:hAnsi="宋体"/>
          <w:b/>
          <w:bCs/>
          <w:color w:val="000000"/>
          <w:sz w:val="24"/>
        </w:rPr>
      </w:pPr>
      <w:r>
        <w:rPr>
          <w:rFonts w:hint="eastAsia" w:hAnsi="宋体"/>
          <w:b/>
          <w:bCs/>
          <w:color w:val="000000"/>
          <w:sz w:val="24"/>
        </w:rPr>
        <w:t>5.  质量保证及售后服务</w:t>
      </w:r>
    </w:p>
    <w:p>
      <w:pPr>
        <w:pStyle w:val="14"/>
        <w:spacing w:line="460" w:lineRule="exact"/>
        <w:ind w:left="2" w:firstLine="359" w:firstLineChars="171"/>
        <w:rPr>
          <w:rFonts w:hAnsi="宋体"/>
          <w:color w:val="000000"/>
        </w:rPr>
      </w:pPr>
      <w:r>
        <w:rPr>
          <w:rFonts w:hint="eastAsia" w:hAnsi="宋体"/>
          <w:color w:val="000000"/>
        </w:rPr>
        <w:t>5.1</w:t>
      </w:r>
      <w:r>
        <w:rPr>
          <w:rFonts w:hint="eastAsia" w:ascii="Arial" w:hAnsi="Arial" w:cs="Arial"/>
          <w:color w:val="000000"/>
          <w:kern w:val="0"/>
          <w:szCs w:val="21"/>
        </w:rPr>
        <w:t>质量保证期：年（自项目验收合格之日起计）</w:t>
      </w:r>
      <w:r>
        <w:rPr>
          <w:rFonts w:hint="eastAsia" w:hAnsi="宋体"/>
          <w:color w:val="000000"/>
        </w:rPr>
        <w:t>。</w:t>
      </w:r>
    </w:p>
    <w:p>
      <w:pPr>
        <w:pStyle w:val="14"/>
        <w:spacing w:line="460" w:lineRule="exact"/>
        <w:ind w:left="2" w:firstLine="359" w:firstLineChars="171"/>
        <w:rPr>
          <w:rFonts w:hAnsi="宋体"/>
          <w:color w:val="000000"/>
        </w:rPr>
      </w:pPr>
      <w:r>
        <w:rPr>
          <w:rFonts w:hint="eastAsia" w:hAnsi="宋体"/>
          <w:color w:val="000000"/>
        </w:rPr>
        <w:t>5.2</w:t>
      </w:r>
      <w:r>
        <w:rPr>
          <w:rFonts w:hint="eastAsia" w:hAnsi="宋体" w:cs="Arial"/>
          <w:color w:val="000000"/>
          <w:szCs w:val="21"/>
        </w:rPr>
        <w:t>本项目不收取</w:t>
      </w:r>
      <w:r>
        <w:rPr>
          <w:rFonts w:hint="eastAsia"/>
          <w:color w:val="000000"/>
          <w:kern w:val="0"/>
        </w:rPr>
        <w:t>质量保证金</w:t>
      </w:r>
      <w:r>
        <w:rPr>
          <w:rFonts w:hint="eastAsia" w:hAnsi="宋体"/>
          <w:color w:val="000000"/>
          <w:szCs w:val="28"/>
        </w:rPr>
        <w:t>。</w:t>
      </w:r>
    </w:p>
    <w:p>
      <w:pPr>
        <w:pStyle w:val="14"/>
        <w:spacing w:line="460" w:lineRule="exact"/>
        <w:ind w:firstLine="359" w:firstLineChars="171"/>
        <w:rPr>
          <w:rFonts w:hAnsi="宋体"/>
          <w:color w:val="000000"/>
        </w:rPr>
      </w:pPr>
      <w:r>
        <w:rPr>
          <w:rFonts w:hint="eastAsia" w:hAnsi="宋体"/>
          <w:color w:val="000000"/>
        </w:rPr>
        <w:t>5.3如乙方提供服务过程中发生问题，乙方接到甲方通知后应在投标文件承诺的时间内到达甲方指定现场及时处理。</w:t>
      </w:r>
    </w:p>
    <w:p>
      <w:pPr>
        <w:pStyle w:val="14"/>
        <w:spacing w:line="460" w:lineRule="exact"/>
        <w:ind w:firstLine="359" w:firstLineChars="171"/>
        <w:rPr>
          <w:rFonts w:hAnsi="宋体"/>
          <w:color w:val="000000"/>
        </w:rPr>
      </w:pPr>
      <w:r>
        <w:rPr>
          <w:rFonts w:hint="eastAsia" w:hAnsi="宋体"/>
          <w:color w:val="000000"/>
        </w:rPr>
        <w:t>5.4乙方提供的服务达不到技术要求者，根据实际情况，经双方协商，可按以下办法处理：</w:t>
      </w:r>
    </w:p>
    <w:p>
      <w:pPr>
        <w:pStyle w:val="14"/>
        <w:spacing w:line="460" w:lineRule="exact"/>
        <w:ind w:firstLine="359" w:firstLineChars="171"/>
        <w:rPr>
          <w:rFonts w:hAnsi="宋体"/>
          <w:color w:val="000000"/>
        </w:rPr>
      </w:pPr>
      <w:r>
        <w:rPr>
          <w:rFonts w:hint="eastAsia" w:hAnsi="宋体"/>
          <w:color w:val="000000"/>
        </w:rPr>
        <w:t>（1）更换：由乙方承担所发生的全部费用；</w:t>
      </w:r>
    </w:p>
    <w:p>
      <w:pPr>
        <w:pStyle w:val="14"/>
        <w:spacing w:line="460" w:lineRule="exact"/>
        <w:ind w:firstLine="359" w:firstLineChars="171"/>
        <w:rPr>
          <w:rFonts w:hAnsi="宋体"/>
          <w:color w:val="000000"/>
        </w:rPr>
      </w:pPr>
      <w:r>
        <w:rPr>
          <w:rFonts w:hint="eastAsia" w:hAnsi="宋体"/>
          <w:color w:val="000000"/>
        </w:rPr>
        <w:t>（2）贬值处理：由甲乙双方合议定价；</w:t>
      </w:r>
    </w:p>
    <w:p>
      <w:pPr>
        <w:pStyle w:val="14"/>
        <w:spacing w:line="460" w:lineRule="exact"/>
        <w:ind w:firstLine="359" w:firstLineChars="171"/>
        <w:rPr>
          <w:rFonts w:hAnsi="宋体"/>
          <w:color w:val="000000"/>
        </w:rPr>
      </w:pPr>
      <w:r>
        <w:rPr>
          <w:rFonts w:hint="eastAsia" w:hAnsi="宋体"/>
          <w:color w:val="000000"/>
        </w:rPr>
        <w:t>（3）退款处理：乙方应退还甲方支付的合同款，同时应承担与之的直接费用（合同款利息及银行手续费等）。</w:t>
      </w:r>
    </w:p>
    <w:p>
      <w:pPr>
        <w:pStyle w:val="14"/>
        <w:spacing w:line="460" w:lineRule="exact"/>
        <w:ind w:left="2" w:firstLine="360"/>
        <w:rPr>
          <w:rFonts w:hAnsi="宋体"/>
          <w:color w:val="000000"/>
        </w:rPr>
      </w:pPr>
      <w:r>
        <w:rPr>
          <w:rFonts w:hint="eastAsia" w:hAnsi="宋体"/>
          <w:color w:val="000000"/>
        </w:rPr>
        <w:t>5.5 在质量保证期内，乙方负责帮助甲方开展后续相关管理工作。</w:t>
      </w:r>
    </w:p>
    <w:p>
      <w:pPr>
        <w:pStyle w:val="14"/>
        <w:spacing w:line="460" w:lineRule="exact"/>
        <w:ind w:left="2" w:firstLine="360"/>
        <w:rPr>
          <w:rFonts w:hAnsi="宋体"/>
          <w:color w:val="000000"/>
        </w:rPr>
      </w:pPr>
      <w:r>
        <w:rPr>
          <w:rFonts w:hint="eastAsia" w:hAnsi="宋体"/>
          <w:color w:val="000000"/>
        </w:rPr>
        <w:t>5.6其他售后服务要求：</w:t>
      </w:r>
      <w:r>
        <w:rPr>
          <w:rFonts w:hint="eastAsia" w:hAnsi="宋体"/>
          <w:color w:val="000000"/>
          <w:u w:val="single"/>
        </w:rPr>
        <w:t>按投标文件商务条款偏离表及澄清函（商务条款偏离表与澄清函不一致的以澄清函为准）内容执行。</w:t>
      </w:r>
    </w:p>
    <w:p>
      <w:pPr>
        <w:pStyle w:val="14"/>
        <w:spacing w:line="460" w:lineRule="exact"/>
        <w:rPr>
          <w:rFonts w:hAnsi="宋体"/>
          <w:b/>
          <w:bCs/>
          <w:color w:val="000000"/>
          <w:sz w:val="24"/>
        </w:rPr>
      </w:pPr>
      <w:r>
        <w:rPr>
          <w:rFonts w:hint="eastAsia" w:hAnsi="宋体"/>
          <w:b/>
          <w:bCs/>
          <w:color w:val="000000"/>
          <w:sz w:val="24"/>
        </w:rPr>
        <w:t>6.  合同款支付</w:t>
      </w:r>
    </w:p>
    <w:p>
      <w:pPr>
        <w:pStyle w:val="14"/>
        <w:spacing w:line="460" w:lineRule="exact"/>
        <w:ind w:firstLine="360"/>
        <w:rPr>
          <w:rFonts w:hAnsi="宋体"/>
          <w:bCs/>
          <w:color w:val="000000"/>
          <w:u w:val="single"/>
        </w:rPr>
      </w:pPr>
      <w:r>
        <w:rPr>
          <w:rFonts w:hint="eastAsia" w:hAnsi="宋体"/>
          <w:bCs/>
          <w:color w:val="000000"/>
        </w:rPr>
        <w:t>6.1 付款方式：</w:t>
      </w:r>
    </w:p>
    <w:p>
      <w:pPr>
        <w:pStyle w:val="14"/>
        <w:spacing w:line="460" w:lineRule="exact"/>
        <w:ind w:firstLine="360"/>
        <w:rPr>
          <w:rFonts w:hAnsi="宋体"/>
          <w:color w:val="000000"/>
        </w:rPr>
      </w:pPr>
      <w:r>
        <w:rPr>
          <w:rFonts w:hint="eastAsia" w:hAnsi="宋体"/>
          <w:color w:val="000000"/>
        </w:rPr>
        <w:t>6.2 支付合同款时，由</w:t>
      </w:r>
      <w:r>
        <w:rPr>
          <w:rFonts w:hint="eastAsia" w:hAnsi="宋体"/>
          <w:color w:val="000000"/>
          <w:szCs w:val="21"/>
        </w:rPr>
        <w:t>具体项目实施单位</w:t>
      </w:r>
      <w:r>
        <w:rPr>
          <w:rFonts w:hint="eastAsia" w:hAnsi="宋体"/>
          <w:color w:val="000000"/>
        </w:rPr>
        <w:t>按照合同约定向隆安县财政局提交完整且合格的支付申请材料；隆安县财政局按财政国库直接支付程序将款项直接支付给供应商。</w:t>
      </w:r>
    </w:p>
    <w:p>
      <w:pPr>
        <w:pStyle w:val="14"/>
        <w:spacing w:line="460" w:lineRule="exact"/>
        <w:ind w:firstLine="360"/>
        <w:rPr>
          <w:rFonts w:hAnsi="宋体"/>
          <w:bCs/>
          <w:color w:val="000000"/>
          <w:u w:val="single"/>
        </w:rPr>
      </w:pPr>
      <w:r>
        <w:rPr>
          <w:rFonts w:hint="eastAsia" w:hAnsi="宋体"/>
          <w:color w:val="000000"/>
        </w:rPr>
        <w:t xml:space="preserve">6.3 </w:t>
      </w:r>
      <w:r>
        <w:rPr>
          <w:rFonts w:hint="eastAsia" w:ascii="MingLiU" w:hAnsi="宋体"/>
          <w:color w:val="000000"/>
        </w:rPr>
        <w:t>当采购数量与实际需求数量不一致时，甲方可以在报经隆安县财政局审核同意后，</w:t>
      </w:r>
      <w:r>
        <w:rPr>
          <w:rFonts w:hint="eastAsia" w:hAnsi="宋体"/>
          <w:color w:val="000000"/>
          <w:szCs w:val="21"/>
        </w:rPr>
        <w:t>在不改变合同其他条款的前提下与供应商协商签订补充合同，但所有补充合同的采购金额不得超过原合同采购金额的百分之十。</w:t>
      </w:r>
      <w:r>
        <w:rPr>
          <w:rFonts w:hint="eastAsia" w:ascii="MingLiU" w:hAnsi="宋体"/>
          <w:color w:val="000000"/>
        </w:rPr>
        <w:t>供应商应根据实际数量提供服务，合同的最终结算金额按实际数量乘以成交单价进行计算。</w:t>
      </w:r>
    </w:p>
    <w:p>
      <w:pPr>
        <w:pStyle w:val="14"/>
        <w:spacing w:line="460" w:lineRule="exact"/>
        <w:ind w:firstLine="360"/>
        <w:rPr>
          <w:rFonts w:hAnsi="宋体"/>
          <w:bCs/>
          <w:color w:val="000000"/>
          <w:u w:val="single"/>
        </w:rPr>
      </w:pPr>
      <w:r>
        <w:rPr>
          <w:rFonts w:hint="eastAsia" w:hAnsi="宋体"/>
          <w:bCs/>
          <w:color w:val="000000"/>
        </w:rPr>
        <w:t>6.4</w:t>
      </w:r>
      <w:r>
        <w:rPr>
          <w:rFonts w:hint="eastAsia" w:hAnsi="宋体"/>
          <w:color w:val="000000"/>
          <w:szCs w:val="21"/>
        </w:rPr>
        <w:t>政府采购监督管理部门在处理投诉事项期间，可以视具体情况书面通知采购人暂停采购活动</w:t>
      </w:r>
      <w:r>
        <w:rPr>
          <w:rFonts w:hint="eastAsia" w:hAnsi="宋体"/>
          <w:bCs/>
          <w:color w:val="000000"/>
        </w:rPr>
        <w:t>，并延期支付合同款。</w:t>
      </w:r>
    </w:p>
    <w:p>
      <w:pPr>
        <w:pStyle w:val="14"/>
        <w:spacing w:line="460" w:lineRule="exact"/>
        <w:ind w:left="412" w:hanging="412" w:hangingChars="171"/>
        <w:rPr>
          <w:rFonts w:hAnsi="宋体"/>
          <w:b/>
          <w:color w:val="000000"/>
        </w:rPr>
      </w:pPr>
      <w:r>
        <w:rPr>
          <w:rFonts w:hint="eastAsia" w:hAnsi="宋体"/>
          <w:b/>
          <w:bCs/>
          <w:color w:val="000000"/>
          <w:sz w:val="24"/>
        </w:rPr>
        <w:t>7.  产权</w:t>
      </w:r>
    </w:p>
    <w:p>
      <w:pPr>
        <w:pStyle w:val="14"/>
        <w:spacing w:line="460" w:lineRule="exact"/>
        <w:ind w:left="2" w:firstLine="359" w:firstLineChars="171"/>
        <w:rPr>
          <w:rFonts w:hAnsi="宋体"/>
          <w:bCs/>
          <w:color w:val="000000"/>
        </w:rPr>
      </w:pPr>
      <w:r>
        <w:rPr>
          <w:rFonts w:hint="eastAsia" w:hAnsi="宋体"/>
          <w:color w:val="000000"/>
        </w:rPr>
        <w:t>7.1 乙方保证所提供的服务或其任何一部分均不会侵犯任何第三方的专利权、商标权或著作权</w:t>
      </w:r>
      <w:r>
        <w:rPr>
          <w:rFonts w:hint="eastAsia" w:hAnsi="宋体"/>
          <w:bCs/>
          <w:color w:val="000000"/>
        </w:rPr>
        <w:t>。</w:t>
      </w:r>
    </w:p>
    <w:p>
      <w:pPr>
        <w:pStyle w:val="14"/>
        <w:spacing w:line="460" w:lineRule="exact"/>
        <w:ind w:left="2" w:firstLine="359" w:firstLineChars="171"/>
        <w:rPr>
          <w:rFonts w:hAnsi="宋体"/>
          <w:b/>
          <w:bCs/>
          <w:color w:val="000000"/>
        </w:rPr>
      </w:pPr>
      <w:r>
        <w:rPr>
          <w:rFonts w:hint="eastAsia" w:hAnsi="宋体"/>
          <w:color w:val="000000"/>
        </w:rPr>
        <w:t>7.2 乙方保证所交付服务的相关材料的所有权完全属于乙方且无任何抵押、查封等产权瑕疵。如乙方所交付服务的相关材料有产权瑕疵的，视为乙方违约，按照本合同第11.3项的约定处理。但在已经全部支付完合同款后才发现有产权瑕疵的，乙方除了支付违约金还应负担甲方由此产生的一切损失。</w:t>
      </w:r>
    </w:p>
    <w:p>
      <w:pPr>
        <w:pStyle w:val="14"/>
        <w:spacing w:line="460" w:lineRule="exact"/>
        <w:rPr>
          <w:rFonts w:hAnsi="宋体"/>
          <w:b/>
          <w:color w:val="000000"/>
        </w:rPr>
      </w:pPr>
      <w:r>
        <w:rPr>
          <w:rFonts w:hint="eastAsia" w:hAnsi="宋体"/>
          <w:b/>
          <w:bCs/>
          <w:color w:val="000000"/>
          <w:sz w:val="24"/>
        </w:rPr>
        <w:t>8.  技术资料</w:t>
      </w:r>
    </w:p>
    <w:p>
      <w:pPr>
        <w:pStyle w:val="14"/>
        <w:spacing w:line="460" w:lineRule="exact"/>
        <w:ind w:firstLine="360"/>
        <w:rPr>
          <w:rFonts w:hAnsi="宋体"/>
          <w:color w:val="000000"/>
        </w:rPr>
      </w:pPr>
      <w:r>
        <w:rPr>
          <w:rFonts w:hint="eastAsia" w:hAnsi="宋体"/>
          <w:color w:val="000000"/>
        </w:rPr>
        <w:t>8.1 甲方向乙方提供采购服务的有关技术要求。</w:t>
      </w:r>
    </w:p>
    <w:p>
      <w:pPr>
        <w:pStyle w:val="14"/>
        <w:spacing w:line="460" w:lineRule="exact"/>
        <w:ind w:firstLine="360"/>
        <w:rPr>
          <w:rFonts w:hAnsi="宋体"/>
          <w:color w:val="000000"/>
        </w:rPr>
      </w:pPr>
      <w:r>
        <w:rPr>
          <w:rFonts w:hint="eastAsia" w:hAnsi="宋体"/>
          <w:color w:val="000000"/>
        </w:rPr>
        <w:t>8.2 乙方应在采购文件规定的时间向甲方提供有关技术资料。</w:t>
      </w:r>
    </w:p>
    <w:p>
      <w:pPr>
        <w:pStyle w:val="14"/>
        <w:spacing w:line="460" w:lineRule="exact"/>
        <w:ind w:firstLine="360"/>
        <w:rPr>
          <w:rFonts w:hAnsi="宋体"/>
          <w:color w:val="000000"/>
        </w:rPr>
      </w:pPr>
      <w:r>
        <w:rPr>
          <w:rFonts w:hint="eastAsia" w:hAnsi="宋体"/>
          <w:color w:val="000000"/>
        </w:rPr>
        <w:t>8.3 没有甲方事先书面同意，乙方不得将甲方提供的有关合同或任何合同条文、规格、计划或资料提供给与履行本合同无关的其他任何人。即使向与履行本合同有关的人员提供，也应注意保密并限于履行合同的必需范围。</w:t>
      </w:r>
    </w:p>
    <w:p>
      <w:pPr>
        <w:pStyle w:val="14"/>
        <w:spacing w:line="460" w:lineRule="exact"/>
        <w:rPr>
          <w:rFonts w:hAnsi="宋体"/>
          <w:b/>
          <w:bCs/>
          <w:color w:val="000000"/>
          <w:sz w:val="24"/>
        </w:rPr>
      </w:pPr>
      <w:r>
        <w:rPr>
          <w:rFonts w:hint="eastAsia" w:hAnsi="宋体"/>
          <w:b/>
          <w:bCs/>
          <w:color w:val="000000"/>
          <w:sz w:val="24"/>
        </w:rPr>
        <w:t>9.  服务的相关材料</w:t>
      </w:r>
    </w:p>
    <w:p>
      <w:pPr>
        <w:pStyle w:val="14"/>
        <w:tabs>
          <w:tab w:val="left" w:pos="0"/>
        </w:tabs>
        <w:spacing w:line="460" w:lineRule="exact"/>
        <w:ind w:firstLine="360"/>
        <w:rPr>
          <w:rFonts w:hAnsi="宋体"/>
          <w:color w:val="000000"/>
        </w:rPr>
      </w:pPr>
      <w:r>
        <w:rPr>
          <w:rFonts w:hint="eastAsia" w:hAnsi="宋体"/>
          <w:color w:val="000000"/>
        </w:rPr>
        <w:t>9.1 提供服务涉及到的相关材料，乙方应对其进行满足防潮和防破损等要求包装，以保证安全运达甲方指定地点。</w:t>
      </w:r>
    </w:p>
    <w:p>
      <w:pPr>
        <w:pStyle w:val="14"/>
        <w:tabs>
          <w:tab w:val="left" w:pos="0"/>
        </w:tabs>
        <w:spacing w:line="460" w:lineRule="exact"/>
        <w:ind w:firstLine="360"/>
        <w:rPr>
          <w:rFonts w:hAnsi="宋体"/>
          <w:color w:val="000000"/>
        </w:rPr>
      </w:pPr>
      <w:r>
        <w:rPr>
          <w:rFonts w:hint="eastAsia" w:hAnsi="宋体"/>
          <w:color w:val="000000"/>
        </w:rPr>
        <w:t>9.2 相关材料在交付甲方前发生的风险均由乙方负责。</w:t>
      </w:r>
    </w:p>
    <w:p>
      <w:pPr>
        <w:pStyle w:val="14"/>
        <w:spacing w:line="460" w:lineRule="exact"/>
        <w:rPr>
          <w:rFonts w:hAnsi="宋体"/>
          <w:b/>
          <w:bCs/>
          <w:color w:val="000000"/>
          <w:sz w:val="24"/>
        </w:rPr>
      </w:pPr>
      <w:r>
        <w:rPr>
          <w:rFonts w:hint="eastAsia" w:hAnsi="宋体"/>
          <w:b/>
          <w:bCs/>
          <w:color w:val="000000"/>
          <w:sz w:val="24"/>
        </w:rPr>
        <w:t>10.  验收</w:t>
      </w:r>
    </w:p>
    <w:p>
      <w:pPr>
        <w:pStyle w:val="14"/>
        <w:spacing w:line="460" w:lineRule="exact"/>
        <w:ind w:firstLine="359" w:firstLineChars="171"/>
        <w:rPr>
          <w:rFonts w:hAnsi="宋体"/>
          <w:color w:val="000000"/>
        </w:rPr>
      </w:pPr>
      <w:r>
        <w:rPr>
          <w:rFonts w:hint="eastAsia" w:hAnsi="宋体"/>
          <w:color w:val="000000"/>
        </w:rPr>
        <w:t>10.1 项目完成后，甲方应在五个工作日内对乙方提交的服务依据招标文件的要求、投标文件的承诺和国家标准或行业标准或参考相关报批流程进行验收。</w:t>
      </w:r>
    </w:p>
    <w:p>
      <w:pPr>
        <w:pStyle w:val="14"/>
        <w:spacing w:line="460" w:lineRule="exact"/>
        <w:ind w:firstLine="359" w:firstLineChars="171"/>
        <w:rPr>
          <w:rFonts w:hAnsi="宋体"/>
          <w:color w:val="000000"/>
        </w:rPr>
      </w:pPr>
      <w:r>
        <w:rPr>
          <w:rFonts w:hint="eastAsia" w:hAnsi="宋体"/>
          <w:color w:val="000000"/>
        </w:rPr>
        <w:t>10.2 乙方应对验收文件进行整理，并列出清单，作为甲方验收依据。</w:t>
      </w:r>
    </w:p>
    <w:p>
      <w:pPr>
        <w:pStyle w:val="14"/>
        <w:spacing w:line="460" w:lineRule="exact"/>
        <w:ind w:firstLine="359" w:firstLineChars="171"/>
        <w:rPr>
          <w:rFonts w:hAnsi="宋体"/>
          <w:color w:val="000000"/>
        </w:rPr>
      </w:pPr>
      <w:r>
        <w:rPr>
          <w:rFonts w:hint="eastAsia" w:hAnsi="宋体"/>
          <w:color w:val="000000"/>
        </w:rPr>
        <w:t>10.3 验收时乙方必须在现场，验收完毕后作出验收结果报告。</w:t>
      </w:r>
    </w:p>
    <w:p>
      <w:pPr>
        <w:pStyle w:val="14"/>
        <w:spacing w:line="460" w:lineRule="exact"/>
        <w:ind w:firstLine="359" w:firstLineChars="171"/>
        <w:rPr>
          <w:rFonts w:hAnsi="宋体"/>
          <w:color w:val="000000"/>
        </w:rPr>
      </w:pPr>
      <w:r>
        <w:rPr>
          <w:rFonts w:hint="eastAsia" w:hAnsi="宋体"/>
          <w:color w:val="000000"/>
        </w:rPr>
        <w:t>10.4 对技术复杂的验收项目，甲方可请国家认可的专业机构参与验收，并由其出具验收报告，相关费用由甲方承担。</w:t>
      </w:r>
    </w:p>
    <w:p>
      <w:pPr>
        <w:pStyle w:val="14"/>
        <w:spacing w:line="460" w:lineRule="exact"/>
        <w:rPr>
          <w:rFonts w:hAnsi="宋体"/>
          <w:b/>
          <w:bCs/>
          <w:color w:val="000000"/>
          <w:sz w:val="24"/>
        </w:rPr>
      </w:pPr>
      <w:r>
        <w:rPr>
          <w:rFonts w:hint="eastAsia" w:hAnsi="宋体"/>
          <w:b/>
          <w:bCs/>
          <w:color w:val="000000"/>
          <w:sz w:val="24"/>
        </w:rPr>
        <w:t>11.  违约责任</w:t>
      </w:r>
    </w:p>
    <w:p>
      <w:pPr>
        <w:pStyle w:val="14"/>
        <w:spacing w:line="460" w:lineRule="exact"/>
        <w:ind w:left="2" w:firstLine="360"/>
        <w:rPr>
          <w:rFonts w:hAnsi="宋体"/>
          <w:color w:val="000000"/>
        </w:rPr>
      </w:pPr>
      <w:r>
        <w:rPr>
          <w:rFonts w:hint="eastAsia" w:hAnsi="宋体"/>
          <w:color w:val="000000"/>
        </w:rPr>
        <w:t>11.1 甲方无正当理由拒绝验收的，甲方向乙方偿付拒收合同款总值的百分之五违约金。</w:t>
      </w:r>
    </w:p>
    <w:p>
      <w:pPr>
        <w:pStyle w:val="14"/>
        <w:spacing w:line="460" w:lineRule="exact"/>
        <w:ind w:left="2" w:firstLine="360"/>
        <w:rPr>
          <w:rFonts w:hAnsi="宋体"/>
          <w:color w:val="000000"/>
        </w:rPr>
      </w:pPr>
      <w:r>
        <w:rPr>
          <w:rFonts w:hint="eastAsia" w:hAnsi="宋体"/>
          <w:color w:val="000000"/>
        </w:rPr>
        <w:t>11.2 甲方无故逾期验收或办理合同款支付手续的，甲方应按逾期付款总额每日万分之五向乙方支付违约金。</w:t>
      </w:r>
    </w:p>
    <w:p>
      <w:pPr>
        <w:pStyle w:val="14"/>
        <w:spacing w:line="460" w:lineRule="exact"/>
        <w:ind w:left="2" w:firstLine="360"/>
        <w:rPr>
          <w:rFonts w:hAnsi="宋体"/>
          <w:color w:val="000000"/>
        </w:rPr>
      </w:pPr>
      <w:r>
        <w:rPr>
          <w:rFonts w:hint="eastAsia" w:hAnsi="宋体"/>
          <w:color w:val="000000"/>
        </w:rPr>
        <w:t>11.3 乙方逾期</w:t>
      </w:r>
      <w:r>
        <w:rPr>
          <w:rFonts w:hint="eastAsia" w:hAnsi="宋体"/>
          <w:bCs/>
          <w:color w:val="000000"/>
        </w:rPr>
        <w:t>提交服务成果</w:t>
      </w:r>
      <w:r>
        <w:rPr>
          <w:rFonts w:hint="eastAsia" w:hAnsi="宋体"/>
          <w:color w:val="000000"/>
        </w:rPr>
        <w:t>的，乙方应按合同总额每日万分之五向甲方支付违约金，由甲方从待付合同款中扣除。乙方逾期超过本合同约定</w:t>
      </w:r>
      <w:r>
        <w:rPr>
          <w:rFonts w:hint="eastAsia" w:hAnsi="宋体"/>
          <w:bCs/>
          <w:color w:val="000000"/>
        </w:rPr>
        <w:t>提交服务成果时间</w:t>
      </w:r>
      <w:r>
        <w:rPr>
          <w:rFonts w:hint="eastAsia" w:hAnsi="宋体"/>
          <w:color w:val="000000"/>
        </w:rPr>
        <w:t>十个工作日不能</w:t>
      </w:r>
      <w:r>
        <w:rPr>
          <w:rFonts w:hint="eastAsia" w:hAnsi="宋体"/>
          <w:bCs/>
          <w:color w:val="000000"/>
        </w:rPr>
        <w:t>提交服务成果</w:t>
      </w:r>
      <w:r>
        <w:rPr>
          <w:rFonts w:hint="eastAsia" w:hAnsi="宋体"/>
          <w:color w:val="000000"/>
        </w:rPr>
        <w:t>的，甲方可解除本合同。乙方因逾期</w:t>
      </w:r>
      <w:r>
        <w:rPr>
          <w:rFonts w:hint="eastAsia" w:hAnsi="宋体"/>
          <w:bCs/>
          <w:color w:val="000000"/>
        </w:rPr>
        <w:t>提交服务成果</w:t>
      </w:r>
      <w:r>
        <w:rPr>
          <w:rFonts w:hint="eastAsia" w:hAnsi="宋体"/>
          <w:color w:val="000000"/>
        </w:rPr>
        <w:t>或因其他违约行为导致甲方解除合同的，乙方应向甲方支付合同总值百分之五的违约金，如造成甲方损失超过违约金的，超出部分由乙方继续承担赔偿责任。</w:t>
      </w:r>
    </w:p>
    <w:p>
      <w:pPr>
        <w:pStyle w:val="14"/>
        <w:spacing w:line="460" w:lineRule="exact"/>
        <w:ind w:left="2" w:firstLine="360"/>
        <w:rPr>
          <w:rFonts w:hAnsi="宋体"/>
          <w:color w:val="000000"/>
        </w:rPr>
      </w:pPr>
      <w:r>
        <w:rPr>
          <w:rFonts w:hint="eastAsia" w:hAnsi="宋体"/>
          <w:color w:val="000000"/>
        </w:rPr>
        <w:t>11.4 乙方所提供服务的服务内容和承诺、质量不符合合同规定及采购文件规定标准的，甲方有权拒收，乙方愿意更换但逾期交付的，按乙方逾期交付处理。乙方拒绝更换的，甲方可单方面解除合同。</w:t>
      </w:r>
    </w:p>
    <w:p>
      <w:pPr>
        <w:pStyle w:val="14"/>
        <w:spacing w:line="460" w:lineRule="exact"/>
        <w:rPr>
          <w:rFonts w:hAnsi="宋体"/>
          <w:b/>
          <w:bCs/>
          <w:color w:val="000000"/>
          <w:sz w:val="24"/>
        </w:rPr>
      </w:pPr>
      <w:r>
        <w:rPr>
          <w:rFonts w:hint="eastAsia" w:hAnsi="宋体"/>
          <w:b/>
          <w:bCs/>
          <w:color w:val="000000"/>
          <w:sz w:val="24"/>
        </w:rPr>
        <w:t>12.  不可抗力事件处理</w:t>
      </w:r>
    </w:p>
    <w:p>
      <w:pPr>
        <w:pStyle w:val="14"/>
        <w:spacing w:line="460" w:lineRule="exact"/>
        <w:ind w:firstLine="359" w:firstLineChars="171"/>
        <w:rPr>
          <w:rFonts w:hAnsi="宋体"/>
          <w:color w:val="000000"/>
        </w:rPr>
      </w:pPr>
      <w:r>
        <w:rPr>
          <w:rFonts w:hint="eastAsia" w:hAnsi="宋体"/>
          <w:color w:val="000000"/>
        </w:rPr>
        <w:t>12.1 在合同有效期内，任何一方因不可抗力事件导致不能履行合同，则合同履行期可延长，其延长期与不可抗力影响期相同。</w:t>
      </w:r>
    </w:p>
    <w:p>
      <w:pPr>
        <w:pStyle w:val="14"/>
        <w:spacing w:line="460" w:lineRule="exact"/>
        <w:ind w:firstLine="359" w:firstLineChars="171"/>
        <w:rPr>
          <w:rFonts w:hAnsi="宋体"/>
          <w:color w:val="000000"/>
        </w:rPr>
      </w:pPr>
      <w:r>
        <w:rPr>
          <w:rFonts w:hint="eastAsia" w:hAnsi="宋体"/>
          <w:color w:val="000000"/>
        </w:rPr>
        <w:t>12.2 不可抗力事件发生后，应立即通知对方，并寄送有关权威机构出具的证明。</w:t>
      </w:r>
    </w:p>
    <w:p>
      <w:pPr>
        <w:pStyle w:val="14"/>
        <w:spacing w:line="460" w:lineRule="exact"/>
        <w:ind w:firstLine="359" w:firstLineChars="171"/>
        <w:rPr>
          <w:rFonts w:hAnsi="宋体"/>
          <w:color w:val="000000"/>
        </w:rPr>
      </w:pPr>
      <w:r>
        <w:rPr>
          <w:rFonts w:hint="eastAsia" w:hAnsi="宋体"/>
          <w:color w:val="000000"/>
        </w:rPr>
        <w:t>12.3 不可抗力事件延续120天以上，双方应通过友好协商，确定是否继续履行合同。</w:t>
      </w:r>
    </w:p>
    <w:p>
      <w:pPr>
        <w:pStyle w:val="14"/>
        <w:spacing w:line="460" w:lineRule="exact"/>
        <w:rPr>
          <w:rFonts w:hAnsi="宋体"/>
          <w:b/>
          <w:bCs/>
          <w:color w:val="000000"/>
          <w:sz w:val="24"/>
        </w:rPr>
      </w:pPr>
      <w:r>
        <w:rPr>
          <w:rFonts w:hint="eastAsia" w:hAnsi="宋体"/>
          <w:b/>
          <w:bCs/>
          <w:color w:val="000000"/>
          <w:sz w:val="24"/>
        </w:rPr>
        <w:t>13.  诉讼</w:t>
      </w:r>
    </w:p>
    <w:p>
      <w:pPr>
        <w:pStyle w:val="14"/>
        <w:tabs>
          <w:tab w:val="left" w:pos="0"/>
        </w:tabs>
        <w:spacing w:line="460" w:lineRule="exact"/>
        <w:ind w:firstLine="359" w:firstLineChars="171"/>
        <w:rPr>
          <w:rFonts w:hAnsi="宋体"/>
          <w:color w:val="000000"/>
        </w:rPr>
      </w:pPr>
      <w:r>
        <w:rPr>
          <w:rFonts w:hint="eastAsia" w:hAnsi="宋体"/>
          <w:color w:val="000000"/>
        </w:rPr>
        <w:t>13.1 双方在执行合同中所发生的一切争议，应通过协商解决。如协商不成，可向合同签订地法院起诉，合同签订地在此约定为广西隆安县。</w:t>
      </w:r>
    </w:p>
    <w:p>
      <w:pPr>
        <w:pStyle w:val="14"/>
        <w:spacing w:line="460" w:lineRule="exact"/>
        <w:rPr>
          <w:rFonts w:hAnsi="宋体" w:eastAsia="宋体" w:cs="Times New Roman"/>
          <w:b/>
          <w:bCs/>
          <w:color w:val="000000"/>
          <w:sz w:val="24"/>
          <w:highlight w:val="none"/>
        </w:rPr>
      </w:pPr>
      <w:r>
        <w:rPr>
          <w:rFonts w:hint="eastAsia" w:hAnsi="宋体"/>
          <w:b/>
          <w:bCs/>
          <w:color w:val="000000"/>
          <w:sz w:val="24"/>
          <w:highlight w:val="none"/>
        </w:rPr>
        <w:t xml:space="preserve">14.  </w:t>
      </w:r>
      <w:r>
        <w:rPr>
          <w:rFonts w:hint="eastAsia" w:hAnsi="宋体" w:eastAsia="宋体" w:cs="Times New Roman"/>
          <w:b/>
          <w:bCs/>
          <w:color w:val="000000"/>
          <w:sz w:val="24"/>
          <w:highlight w:val="none"/>
        </w:rPr>
        <w:t>保密及安全生产与廉政建设</w:t>
      </w:r>
    </w:p>
    <w:p>
      <w:pPr>
        <w:pStyle w:val="14"/>
        <w:tabs>
          <w:tab w:val="left" w:pos="0"/>
        </w:tabs>
        <w:spacing w:line="460" w:lineRule="exact"/>
        <w:ind w:firstLine="359" w:firstLineChars="171"/>
        <w:rPr>
          <w:rFonts w:hAnsi="宋体" w:eastAsia="宋体" w:cs="Times New Roman"/>
          <w:color w:val="000000"/>
          <w:highlight w:val="none"/>
        </w:rPr>
      </w:pPr>
      <w:r>
        <w:rPr>
          <w:rFonts w:hint="eastAsia" w:hAnsi="宋体"/>
          <w:color w:val="000000"/>
          <w:highlight w:val="none"/>
        </w:rPr>
        <w:t>14.</w:t>
      </w:r>
      <w:r>
        <w:rPr>
          <w:rFonts w:hAnsi="宋体" w:eastAsia="宋体" w:cs="Times New Roman"/>
          <w:color w:val="000000"/>
          <w:highlight w:val="none"/>
        </w:rPr>
        <w:t>1．</w:t>
      </w:r>
      <w:r>
        <w:rPr>
          <w:rFonts w:hint="eastAsia" w:hAnsi="宋体" w:eastAsia="宋体" w:cs="Times New Roman"/>
          <w:color w:val="000000"/>
          <w:highlight w:val="none"/>
        </w:rPr>
        <w:t>本合同项目成果的署名权归属乙方，除署名权外的其他知识产权归属甲方，</w:t>
      </w:r>
      <w:r>
        <w:rPr>
          <w:rFonts w:hAnsi="宋体" w:eastAsia="宋体" w:cs="Times New Roman"/>
          <w:color w:val="000000"/>
          <w:highlight w:val="none"/>
        </w:rPr>
        <w:t>双方均应保护对方的知识产权，未经对方同意，任何一方不得对对方的资料及文件擅自修改、复制或向第三人转让或用于本合同项目外的项目。如发生以上情况，泄密方承担一切由此引起的后果并承担赔偿责任。</w:t>
      </w:r>
    </w:p>
    <w:p>
      <w:pPr>
        <w:pStyle w:val="14"/>
        <w:tabs>
          <w:tab w:val="left" w:pos="0"/>
        </w:tabs>
        <w:spacing w:line="460" w:lineRule="exact"/>
        <w:ind w:firstLine="359" w:firstLineChars="171"/>
        <w:rPr>
          <w:rFonts w:hAnsi="宋体" w:eastAsia="宋体" w:cs="Times New Roman"/>
          <w:color w:val="000000"/>
          <w:highlight w:val="none"/>
        </w:rPr>
      </w:pPr>
      <w:r>
        <w:rPr>
          <w:rFonts w:hint="eastAsia" w:hAnsi="宋体"/>
          <w:color w:val="000000"/>
          <w:highlight w:val="none"/>
        </w:rPr>
        <w:t>14.</w:t>
      </w:r>
      <w:r>
        <w:rPr>
          <w:rFonts w:hAnsi="宋体" w:eastAsia="宋体" w:cs="Times New Roman"/>
          <w:color w:val="000000"/>
          <w:highlight w:val="none"/>
        </w:rPr>
        <w:t>2.双方必须遵守国家和地方有关安全生产的法律、法规和规定，抓好安全教育；严肃安全纪律，做到“安全第一、预防为主”。</w:t>
      </w:r>
    </w:p>
    <w:p>
      <w:pPr>
        <w:pStyle w:val="14"/>
        <w:tabs>
          <w:tab w:val="left" w:pos="0"/>
        </w:tabs>
        <w:spacing w:line="460" w:lineRule="exact"/>
        <w:ind w:firstLine="359" w:firstLineChars="171"/>
        <w:rPr>
          <w:rFonts w:hAnsi="宋体" w:eastAsia="宋体" w:cs="Times New Roman"/>
          <w:color w:val="000000"/>
          <w:highlight w:val="none"/>
        </w:rPr>
      </w:pPr>
      <w:r>
        <w:rPr>
          <w:rFonts w:hint="eastAsia" w:hAnsi="宋体"/>
          <w:color w:val="000000"/>
          <w:highlight w:val="none"/>
        </w:rPr>
        <w:t>14.</w:t>
      </w:r>
      <w:r>
        <w:rPr>
          <w:rFonts w:hAnsi="宋体" w:eastAsia="宋体" w:cs="Times New Roman"/>
          <w:color w:val="000000"/>
          <w:highlight w:val="none"/>
        </w:rPr>
        <w:t>3．合同履行过程中，双方均应各自注意安全生产，排除一切安全隐患。若发生安全生产责任事故，各负其责。</w:t>
      </w:r>
    </w:p>
    <w:p>
      <w:pPr>
        <w:pStyle w:val="14"/>
        <w:tabs>
          <w:tab w:val="left" w:pos="0"/>
        </w:tabs>
        <w:spacing w:line="460" w:lineRule="exact"/>
        <w:ind w:firstLine="359" w:firstLineChars="171"/>
        <w:rPr>
          <w:rFonts w:hAnsi="宋体"/>
          <w:color w:val="000000"/>
          <w:highlight w:val="none"/>
        </w:rPr>
      </w:pPr>
      <w:r>
        <w:rPr>
          <w:rFonts w:hint="eastAsia" w:hAnsi="宋体"/>
          <w:color w:val="000000"/>
          <w:highlight w:val="none"/>
        </w:rPr>
        <w:t>14.</w:t>
      </w:r>
      <w:r>
        <w:rPr>
          <w:rFonts w:hAnsi="宋体" w:eastAsia="宋体" w:cs="Times New Roman"/>
          <w:color w:val="000000"/>
          <w:highlight w:val="none"/>
        </w:rPr>
        <w:t>4．双方在合同履约期间，均应注重廉政建设，坚持公开、公平、公正、诚信、透明的原则（除法律法规另有规定者外），不得为获取不正当的利益，损害国家、集体和对方利益，不得违反项目工程建设管理、林业调查规划设计的相关规定和要求。</w:t>
      </w:r>
    </w:p>
    <w:p>
      <w:pPr>
        <w:pStyle w:val="14"/>
        <w:spacing w:line="460" w:lineRule="exact"/>
        <w:rPr>
          <w:rFonts w:hAnsi="宋体"/>
          <w:b/>
          <w:bCs/>
          <w:color w:val="000000"/>
          <w:sz w:val="24"/>
        </w:rPr>
      </w:pPr>
      <w:r>
        <w:rPr>
          <w:rFonts w:hint="eastAsia" w:hAnsi="宋体"/>
          <w:b/>
          <w:bCs/>
          <w:color w:val="000000"/>
          <w:sz w:val="24"/>
        </w:rPr>
        <w:t>15.  合同生效及其它</w:t>
      </w:r>
    </w:p>
    <w:p>
      <w:pPr>
        <w:pStyle w:val="14"/>
        <w:spacing w:line="460" w:lineRule="exact"/>
        <w:ind w:firstLine="360"/>
        <w:rPr>
          <w:rFonts w:hAnsi="宋体"/>
          <w:color w:val="000000"/>
        </w:rPr>
      </w:pPr>
      <w:r>
        <w:rPr>
          <w:rFonts w:hint="eastAsia" w:hAnsi="宋体"/>
          <w:color w:val="000000"/>
        </w:rPr>
        <w:t>15.1 合同经双方法定代表人（负责人）或授权委托代理人签字并加盖单位公章后生效。</w:t>
      </w:r>
    </w:p>
    <w:p>
      <w:pPr>
        <w:pStyle w:val="14"/>
        <w:spacing w:line="460" w:lineRule="exact"/>
        <w:ind w:firstLine="360"/>
        <w:rPr>
          <w:rFonts w:hAnsi="宋体"/>
          <w:color w:val="000000"/>
        </w:rPr>
      </w:pPr>
      <w:r>
        <w:rPr>
          <w:rFonts w:hint="eastAsia" w:hAnsi="宋体"/>
          <w:color w:val="000000"/>
        </w:rPr>
        <w:t xml:space="preserve">15.2 </w:t>
      </w:r>
      <w:r>
        <w:rPr>
          <w:rFonts w:hint="eastAsia" w:hAnsi="宋体"/>
          <w:color w:val="000000"/>
          <w:szCs w:val="21"/>
        </w:rPr>
        <w:t>合同执行中涉及采购资金和采购内容修改或补充的，须经本级财政部门审批，并签书面补充协议报隆安县政府采购监督管理部门备案，方可作为主合同不可分割的一部分。</w:t>
      </w:r>
    </w:p>
    <w:p>
      <w:pPr>
        <w:pStyle w:val="14"/>
        <w:spacing w:line="460" w:lineRule="exact"/>
        <w:ind w:firstLine="360"/>
        <w:rPr>
          <w:rFonts w:hAnsi="宋体"/>
          <w:color w:val="000000"/>
        </w:rPr>
      </w:pPr>
      <w:r>
        <w:rPr>
          <w:rFonts w:hint="eastAsia" w:hAnsi="宋体"/>
          <w:color w:val="000000"/>
        </w:rPr>
        <w:t>15.3 下述合同附件为本合同不可分割的部分并与本合同具有同等效力：</w:t>
      </w:r>
    </w:p>
    <w:p>
      <w:pPr>
        <w:pStyle w:val="14"/>
        <w:spacing w:line="460" w:lineRule="exact"/>
        <w:ind w:firstLine="360"/>
        <w:rPr>
          <w:rFonts w:hAnsi="宋体"/>
          <w:color w:val="000000"/>
        </w:rPr>
      </w:pPr>
      <w:r>
        <w:rPr>
          <w:rFonts w:hint="eastAsia" w:hAnsi="宋体"/>
          <w:color w:val="000000"/>
        </w:rPr>
        <w:t>（1）中标通知书；</w:t>
      </w:r>
    </w:p>
    <w:p>
      <w:pPr>
        <w:pStyle w:val="14"/>
        <w:spacing w:line="460" w:lineRule="exact"/>
        <w:ind w:firstLine="360"/>
        <w:rPr>
          <w:rFonts w:hAnsi="宋体"/>
          <w:color w:val="000000"/>
        </w:rPr>
      </w:pPr>
      <w:r>
        <w:rPr>
          <w:rFonts w:hint="eastAsia" w:hAnsi="宋体"/>
          <w:color w:val="000000"/>
        </w:rPr>
        <w:t>（2）招标文件采购需求表；</w:t>
      </w:r>
    </w:p>
    <w:p>
      <w:pPr>
        <w:pStyle w:val="14"/>
        <w:spacing w:line="460" w:lineRule="exact"/>
        <w:ind w:firstLine="360"/>
        <w:rPr>
          <w:rFonts w:hAnsi="宋体"/>
          <w:color w:val="000000"/>
        </w:rPr>
      </w:pPr>
      <w:r>
        <w:rPr>
          <w:rFonts w:hint="eastAsia" w:hAnsi="宋体"/>
          <w:color w:val="000000"/>
        </w:rPr>
        <w:t>（3）招标文件的澄清和修改；</w:t>
      </w:r>
    </w:p>
    <w:p>
      <w:pPr>
        <w:pStyle w:val="14"/>
        <w:spacing w:line="460" w:lineRule="exact"/>
        <w:ind w:firstLine="360"/>
        <w:rPr>
          <w:rFonts w:hAnsi="宋体"/>
          <w:color w:val="000000"/>
        </w:rPr>
      </w:pPr>
      <w:r>
        <w:rPr>
          <w:rFonts w:hint="eastAsia" w:hAnsi="宋体"/>
          <w:color w:val="000000"/>
        </w:rPr>
        <w:t>（4）投标报价表；</w:t>
      </w:r>
    </w:p>
    <w:p>
      <w:pPr>
        <w:pStyle w:val="14"/>
        <w:spacing w:line="460" w:lineRule="exact"/>
        <w:ind w:firstLine="360"/>
        <w:rPr>
          <w:rFonts w:hAnsi="宋体"/>
          <w:color w:val="000000"/>
        </w:rPr>
      </w:pPr>
      <w:r>
        <w:rPr>
          <w:rFonts w:hint="eastAsia" w:hAnsi="宋体"/>
          <w:color w:val="000000"/>
        </w:rPr>
        <w:t>（5）投标服务技术资料表、商务条款偏离表；</w:t>
      </w:r>
    </w:p>
    <w:p>
      <w:pPr>
        <w:pStyle w:val="14"/>
        <w:spacing w:line="460" w:lineRule="exact"/>
        <w:ind w:firstLine="360"/>
        <w:rPr>
          <w:rFonts w:hAnsi="宋体"/>
          <w:color w:val="000000"/>
        </w:rPr>
      </w:pPr>
      <w:r>
        <w:rPr>
          <w:rFonts w:hint="eastAsia" w:hAnsi="宋体"/>
          <w:color w:val="000000"/>
        </w:rPr>
        <w:t>（6）中标供应商澄清函；</w:t>
      </w:r>
    </w:p>
    <w:p>
      <w:pPr>
        <w:pStyle w:val="14"/>
        <w:spacing w:line="460" w:lineRule="exact"/>
        <w:ind w:firstLine="360"/>
        <w:rPr>
          <w:rFonts w:hAnsi="宋体"/>
          <w:color w:val="000000"/>
        </w:rPr>
      </w:pPr>
      <w:r>
        <w:rPr>
          <w:rFonts w:hint="eastAsia" w:hAnsi="宋体"/>
          <w:color w:val="000000"/>
        </w:rPr>
        <w:t>（7）其他与本合同相关的资料。</w:t>
      </w:r>
    </w:p>
    <w:p>
      <w:pPr>
        <w:pStyle w:val="14"/>
        <w:spacing w:line="460" w:lineRule="exact"/>
        <w:ind w:firstLine="360"/>
        <w:rPr>
          <w:rFonts w:hAnsi="宋体"/>
          <w:color w:val="000000"/>
        </w:rPr>
      </w:pPr>
      <w:r>
        <w:rPr>
          <w:rFonts w:hint="eastAsia" w:hAnsi="宋体"/>
          <w:color w:val="000000"/>
        </w:rPr>
        <w:t>15.4 本合同未尽事宜，遵照《中华人民共和国合同法》有关条文执行。</w:t>
      </w:r>
    </w:p>
    <w:p>
      <w:pPr>
        <w:pStyle w:val="14"/>
        <w:spacing w:line="460" w:lineRule="exact"/>
        <w:ind w:firstLine="360"/>
        <w:rPr>
          <w:rFonts w:hAnsi="宋体"/>
          <w:color w:val="000000"/>
        </w:rPr>
      </w:pPr>
      <w:r>
        <w:rPr>
          <w:rFonts w:hint="eastAsia" w:hAnsi="宋体"/>
          <w:color w:val="000000"/>
        </w:rPr>
        <w:t>15.5本合同正本一式伍份，具有同等法律效力，甲方持二份，乙方执一份，二份由乙方自合同签订之日起三个工作日内送代理机构备案。</w:t>
      </w:r>
    </w:p>
    <w:p>
      <w:pPr>
        <w:pStyle w:val="14"/>
        <w:spacing w:line="460" w:lineRule="exact"/>
        <w:ind w:firstLine="360"/>
        <w:rPr>
          <w:rFonts w:hAnsi="宋体"/>
          <w:color w:val="000000"/>
        </w:rPr>
      </w:pPr>
    </w:p>
    <w:p>
      <w:pPr>
        <w:pStyle w:val="14"/>
        <w:spacing w:line="660" w:lineRule="exact"/>
        <w:ind w:firstLine="1050" w:firstLineChars="500"/>
        <w:rPr>
          <w:rFonts w:hAnsi="宋体"/>
          <w:color w:val="000000"/>
          <w:u w:val="single"/>
        </w:rPr>
      </w:pPr>
      <w:r>
        <w:rPr>
          <w:rFonts w:hint="eastAsia" w:hAnsi="宋体"/>
          <w:color w:val="000000"/>
        </w:rPr>
        <w:t xml:space="preserve">甲方：   </w:t>
      </w:r>
      <w:r>
        <w:rPr>
          <w:rFonts w:hint="eastAsia" w:hAnsi="宋体"/>
          <w:color w:val="000000"/>
          <w:lang w:val="en-US" w:eastAsia="zh-CN"/>
        </w:rPr>
        <w:t xml:space="preserve">                                  </w:t>
      </w:r>
      <w:r>
        <w:rPr>
          <w:rFonts w:hint="eastAsia" w:hAnsi="宋体"/>
          <w:color w:val="000000"/>
        </w:rPr>
        <w:t xml:space="preserve"> 乙方：</w:t>
      </w:r>
    </w:p>
    <w:p>
      <w:pPr>
        <w:pStyle w:val="14"/>
        <w:spacing w:line="660" w:lineRule="exact"/>
        <w:ind w:firstLine="1050" w:firstLineChars="500"/>
        <w:rPr>
          <w:rFonts w:hAnsi="宋体"/>
          <w:color w:val="000000"/>
        </w:rPr>
      </w:pPr>
      <w:r>
        <w:rPr>
          <w:rFonts w:hint="eastAsia" w:hAnsi="宋体"/>
          <w:color w:val="000000"/>
        </w:rPr>
        <w:t xml:space="preserve">地址：  </w:t>
      </w:r>
      <w:r>
        <w:rPr>
          <w:rFonts w:hint="eastAsia" w:hAnsi="宋体"/>
          <w:color w:val="000000"/>
          <w:lang w:val="en-US" w:eastAsia="zh-CN"/>
        </w:rPr>
        <w:t xml:space="preserve">                                  </w:t>
      </w:r>
      <w:r>
        <w:rPr>
          <w:rFonts w:hint="eastAsia" w:hAnsi="宋体"/>
          <w:color w:val="000000"/>
        </w:rPr>
        <w:t xml:space="preserve">  地址：</w:t>
      </w:r>
    </w:p>
    <w:p>
      <w:pPr>
        <w:pStyle w:val="14"/>
        <w:spacing w:line="660" w:lineRule="exact"/>
        <w:ind w:firstLine="1050" w:firstLineChars="500"/>
        <w:rPr>
          <w:rFonts w:hAnsi="宋体"/>
          <w:color w:val="000000"/>
        </w:rPr>
      </w:pPr>
      <w:r>
        <w:rPr>
          <w:rFonts w:hint="eastAsia" w:hAnsi="宋体"/>
          <w:color w:val="000000"/>
        </w:rPr>
        <w:t xml:space="preserve">法定代表人（负责人）：    </w:t>
      </w:r>
      <w:r>
        <w:rPr>
          <w:rFonts w:hint="eastAsia" w:hAnsi="宋体"/>
          <w:color w:val="000000"/>
          <w:lang w:val="en-US" w:eastAsia="zh-CN"/>
        </w:rPr>
        <w:t xml:space="preserve">                 </w:t>
      </w:r>
      <w:r>
        <w:rPr>
          <w:rFonts w:hint="eastAsia" w:hAnsi="宋体"/>
          <w:color w:val="000000"/>
        </w:rPr>
        <w:t>法定代表人（负责人）：</w:t>
      </w:r>
    </w:p>
    <w:p>
      <w:pPr>
        <w:pStyle w:val="14"/>
        <w:spacing w:line="660" w:lineRule="exact"/>
        <w:ind w:firstLine="420" w:firstLineChars="200"/>
        <w:rPr>
          <w:rFonts w:hAnsi="宋体"/>
          <w:color w:val="000000"/>
        </w:rPr>
      </w:pPr>
      <w:r>
        <w:rPr>
          <w:rFonts w:hint="eastAsia" w:hAnsi="宋体"/>
          <w:color w:val="000000"/>
        </w:rPr>
        <w:t xml:space="preserve">委托代理人： </w:t>
      </w:r>
      <w:r>
        <w:rPr>
          <w:rFonts w:hint="eastAsia" w:hAnsi="宋体"/>
          <w:color w:val="000000"/>
          <w:lang w:val="en-US" w:eastAsia="zh-CN"/>
        </w:rPr>
        <w:t xml:space="preserve">                              </w:t>
      </w:r>
      <w:r>
        <w:rPr>
          <w:rFonts w:hint="eastAsia" w:hAnsi="宋体"/>
          <w:color w:val="000000"/>
        </w:rPr>
        <w:t xml:space="preserve">   委托代理人：</w:t>
      </w:r>
    </w:p>
    <w:p>
      <w:pPr>
        <w:pStyle w:val="14"/>
        <w:spacing w:line="660" w:lineRule="exact"/>
        <w:ind w:firstLine="420" w:firstLineChars="200"/>
        <w:rPr>
          <w:rFonts w:hAnsi="宋体"/>
          <w:color w:val="000000"/>
        </w:rPr>
      </w:pPr>
      <w:r>
        <w:rPr>
          <w:rFonts w:hint="eastAsia" w:hAnsi="宋体"/>
          <w:color w:val="000000"/>
        </w:rPr>
        <w:t xml:space="preserve">电话：  </w:t>
      </w:r>
      <w:r>
        <w:rPr>
          <w:rFonts w:hint="eastAsia" w:hAnsi="宋体"/>
          <w:color w:val="000000"/>
          <w:lang w:val="en-US" w:eastAsia="zh-CN"/>
        </w:rPr>
        <w:t xml:space="preserve">                                      </w:t>
      </w:r>
      <w:r>
        <w:rPr>
          <w:rFonts w:hint="eastAsia" w:hAnsi="宋体"/>
          <w:color w:val="000000"/>
        </w:rPr>
        <w:t>电话：</w:t>
      </w:r>
    </w:p>
    <w:p>
      <w:pPr>
        <w:pStyle w:val="14"/>
        <w:spacing w:line="660" w:lineRule="exact"/>
        <w:ind w:firstLine="420" w:firstLineChars="200"/>
        <w:rPr>
          <w:rFonts w:hAnsi="宋体"/>
          <w:color w:val="000000"/>
        </w:rPr>
      </w:pPr>
      <w:r>
        <w:rPr>
          <w:rFonts w:hint="eastAsia" w:hAnsi="宋体"/>
          <w:color w:val="000000"/>
        </w:rPr>
        <w:t xml:space="preserve">传真： </w:t>
      </w:r>
      <w:r>
        <w:rPr>
          <w:rFonts w:hint="eastAsia" w:hAnsi="宋体"/>
          <w:color w:val="000000"/>
          <w:lang w:val="en-US" w:eastAsia="zh-CN"/>
        </w:rPr>
        <w:t xml:space="preserve">                                      </w:t>
      </w:r>
      <w:r>
        <w:rPr>
          <w:rFonts w:hint="eastAsia" w:hAnsi="宋体"/>
          <w:color w:val="000000"/>
        </w:rPr>
        <w:t>传真：</w:t>
      </w:r>
    </w:p>
    <w:p>
      <w:pPr>
        <w:pStyle w:val="14"/>
        <w:spacing w:line="660" w:lineRule="exact"/>
        <w:ind w:firstLine="420" w:firstLineChars="200"/>
        <w:rPr>
          <w:rFonts w:hAnsi="宋体"/>
          <w:color w:val="000000"/>
        </w:rPr>
      </w:pPr>
      <w:r>
        <w:rPr>
          <w:rFonts w:hint="eastAsia" w:hAnsi="宋体"/>
          <w:color w:val="000000"/>
        </w:rPr>
        <w:t xml:space="preserve">邮政编码： </w:t>
      </w:r>
      <w:r>
        <w:rPr>
          <w:rFonts w:hint="eastAsia" w:hAnsi="宋体"/>
          <w:color w:val="000000"/>
          <w:lang w:val="en-US" w:eastAsia="zh-CN"/>
        </w:rPr>
        <w:t xml:space="preserve">                              </w:t>
      </w:r>
      <w:r>
        <w:rPr>
          <w:rFonts w:hint="eastAsia" w:hAnsi="宋体"/>
          <w:color w:val="000000"/>
        </w:rPr>
        <w:t xml:space="preserve">   邮政编码：</w:t>
      </w:r>
    </w:p>
    <w:p>
      <w:pPr>
        <w:pStyle w:val="14"/>
        <w:spacing w:line="660" w:lineRule="exact"/>
      </w:pPr>
      <w:r>
        <w:rPr>
          <w:rFonts w:hint="eastAsia" w:hAnsi="宋体"/>
          <w:color w:val="000000"/>
        </w:rPr>
        <w:t xml:space="preserve">                 </w:t>
      </w:r>
      <w:r>
        <w:rPr>
          <w:rFonts w:hint="eastAsia" w:hAnsi="宋体"/>
          <w:color w:val="000000"/>
          <w:lang w:val="en-US" w:eastAsia="zh-CN"/>
        </w:rPr>
        <w:t xml:space="preserve"> </w:t>
      </w:r>
      <w:r>
        <w:rPr>
          <w:rFonts w:hint="eastAsia" w:hAnsi="宋体"/>
          <w:color w:val="000000"/>
        </w:rPr>
        <w:t xml:space="preserve">                           </w:t>
      </w:r>
      <w:r>
        <w:rPr>
          <w:rFonts w:hint="eastAsia" w:hAnsi="宋体"/>
          <w:color w:val="000000"/>
          <w:lang w:val="en-US" w:eastAsia="zh-CN"/>
        </w:rPr>
        <w:t xml:space="preserve">  </w:t>
      </w:r>
      <w:r>
        <w:rPr>
          <w:rFonts w:hint="eastAsia" w:hAnsi="宋体"/>
          <w:color w:val="000000"/>
        </w:rPr>
        <w:t xml:space="preserve"> 开户银行：</w:t>
      </w:r>
    </w:p>
    <w:p>
      <w:pPr>
        <w:pStyle w:val="14"/>
        <w:spacing w:line="660" w:lineRule="exact"/>
        <w:rPr>
          <w:rFonts w:hAnsi="宋体"/>
          <w:color w:val="000000"/>
          <w:u w:val="single"/>
        </w:rPr>
      </w:pPr>
      <w:r>
        <w:rPr>
          <w:rFonts w:hint="eastAsia" w:hAnsi="宋体"/>
          <w:color w:val="000000"/>
        </w:rPr>
        <w:t xml:space="preserve">                                           </w:t>
      </w:r>
      <w:r>
        <w:rPr>
          <w:rFonts w:hint="eastAsia" w:hAnsi="宋体"/>
          <w:color w:val="000000"/>
          <w:lang w:val="en-US" w:eastAsia="zh-CN"/>
        </w:rPr>
        <w:t xml:space="preserve">  </w:t>
      </w:r>
      <w:r>
        <w:rPr>
          <w:rFonts w:hint="eastAsia" w:hAnsi="宋体"/>
          <w:color w:val="000000"/>
        </w:rPr>
        <w:t xml:space="preserve">  银行账号：</w:t>
      </w:r>
    </w:p>
    <w:p>
      <w:pPr>
        <w:pStyle w:val="14"/>
        <w:spacing w:line="660" w:lineRule="exact"/>
        <w:rPr>
          <w:rFonts w:hAnsi="宋体"/>
          <w:color w:val="000000"/>
        </w:rPr>
      </w:pPr>
      <w:r>
        <w:rPr>
          <w:rFonts w:hint="eastAsia" w:hAnsi="宋体"/>
          <w:color w:val="000000"/>
        </w:rPr>
        <w:t>合同签订日期：年月日</w:t>
      </w: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p>
    <w:p>
      <w:pPr>
        <w:pStyle w:val="14"/>
        <w:spacing w:line="660" w:lineRule="exact"/>
        <w:jc w:val="center"/>
        <w:rPr>
          <w:rFonts w:asciiTheme="minorHAnsi" w:hAnsiTheme="minorHAnsi"/>
          <w:b/>
          <w:kern w:val="44"/>
          <w:sz w:val="44"/>
          <w:szCs w:val="24"/>
        </w:rPr>
      </w:pPr>
      <w:r>
        <w:rPr>
          <w:rFonts w:hint="eastAsia" w:asciiTheme="minorHAnsi" w:hAnsiTheme="minorHAnsi"/>
          <w:b/>
          <w:kern w:val="44"/>
          <w:sz w:val="44"/>
          <w:szCs w:val="24"/>
        </w:rPr>
        <w:t xml:space="preserve">第七章 </w:t>
      </w:r>
      <w:bookmarkStart w:id="171" w:name="_Toc20190"/>
      <w:r>
        <w:rPr>
          <w:rFonts w:hint="eastAsia" w:asciiTheme="minorHAnsi" w:hAnsiTheme="minorHAnsi"/>
          <w:b/>
          <w:kern w:val="44"/>
          <w:sz w:val="44"/>
          <w:szCs w:val="24"/>
        </w:rPr>
        <w:t>投标文件格式</w:t>
      </w:r>
      <w:bookmarkEnd w:id="169"/>
      <w:bookmarkEnd w:id="170"/>
      <w:bookmarkEnd w:id="171"/>
    </w:p>
    <w:p>
      <w:pPr>
        <w:pStyle w:val="14"/>
        <w:jc w:val="center"/>
        <w:outlineLvl w:val="0"/>
        <w:rPr>
          <w:rFonts w:hAnsi="宋体"/>
          <w:sz w:val="36"/>
          <w:szCs w:val="36"/>
        </w:rPr>
      </w:pPr>
      <w:bookmarkStart w:id="172" w:name="_Toc12421"/>
      <w:r>
        <w:rPr>
          <w:rFonts w:hint="eastAsia" w:hAnsi="宋体"/>
          <w:sz w:val="36"/>
          <w:szCs w:val="36"/>
        </w:rPr>
        <w:t>（封面格式）</w:t>
      </w:r>
      <w:bookmarkEnd w:id="172"/>
      <w:bookmarkStart w:id="173" w:name="_Toc22415"/>
    </w:p>
    <w:p>
      <w:pPr>
        <w:pStyle w:val="14"/>
        <w:jc w:val="right"/>
        <w:outlineLvl w:val="0"/>
        <w:rPr>
          <w:b/>
          <w:sz w:val="36"/>
        </w:rPr>
      </w:pPr>
      <w:r>
        <w:rPr>
          <w:b/>
          <w:sz w:val="36"/>
        </w:rPr>
        <w:t>【正/副本】</w:t>
      </w:r>
      <w:bookmarkEnd w:id="173"/>
    </w:p>
    <w:p>
      <w:pPr>
        <w:pStyle w:val="14"/>
        <w:rPr>
          <w:rFonts w:hAnsi="宋体"/>
          <w:sz w:val="36"/>
          <w:szCs w:val="36"/>
        </w:rPr>
      </w:pPr>
    </w:p>
    <w:p>
      <w:pPr>
        <w:pStyle w:val="14"/>
        <w:jc w:val="center"/>
        <w:outlineLvl w:val="1"/>
        <w:rPr>
          <w:b/>
          <w:sz w:val="96"/>
          <w:szCs w:val="96"/>
        </w:rPr>
      </w:pPr>
      <w:bookmarkStart w:id="174" w:name="_Toc8934"/>
      <w:r>
        <w:rPr>
          <w:b/>
          <w:sz w:val="96"/>
          <w:szCs w:val="96"/>
        </w:rPr>
        <w:t>投 标 文 件</w:t>
      </w:r>
      <w:bookmarkEnd w:id="174"/>
    </w:p>
    <w:p>
      <w:pPr>
        <w:pStyle w:val="14"/>
        <w:jc w:val="center"/>
        <w:rPr>
          <w:rFonts w:hAnsi="宋体"/>
          <w:sz w:val="36"/>
          <w:szCs w:val="36"/>
        </w:rPr>
      </w:pPr>
    </w:p>
    <w:p>
      <w:pPr>
        <w:pStyle w:val="14"/>
        <w:jc w:val="center"/>
        <w:outlineLvl w:val="0"/>
        <w:rPr>
          <w:rFonts w:hAnsi="宋体"/>
          <w:sz w:val="36"/>
          <w:szCs w:val="36"/>
        </w:rPr>
      </w:pPr>
      <w:bookmarkStart w:id="175" w:name="_Toc21041"/>
      <w:r>
        <w:rPr>
          <w:rFonts w:hint="eastAsia" w:hAnsi="宋体"/>
          <w:sz w:val="36"/>
          <w:szCs w:val="36"/>
        </w:rPr>
        <w:t>（资格审查文件/商务文件/技术文件）</w:t>
      </w:r>
      <w:bookmarkEnd w:id="175"/>
    </w:p>
    <w:p>
      <w:pPr>
        <w:pStyle w:val="14"/>
        <w:jc w:val="center"/>
        <w:rPr>
          <w:rFonts w:hAnsi="宋体"/>
          <w:sz w:val="36"/>
          <w:szCs w:val="36"/>
        </w:rPr>
      </w:pPr>
    </w:p>
    <w:p>
      <w:pPr>
        <w:pStyle w:val="14"/>
        <w:ind w:firstLine="2560" w:firstLineChars="800"/>
        <w:outlineLvl w:val="0"/>
        <w:rPr>
          <w:rFonts w:hAnsi="宋体" w:eastAsia="宋体"/>
          <w:sz w:val="32"/>
          <w:szCs w:val="32"/>
          <w:u w:val="single"/>
        </w:rPr>
      </w:pPr>
      <w:bookmarkStart w:id="176" w:name="_Toc22603"/>
      <w:r>
        <w:rPr>
          <w:rFonts w:hint="eastAsia" w:hAnsi="宋体"/>
          <w:sz w:val="32"/>
          <w:szCs w:val="32"/>
        </w:rPr>
        <w:t>项目名称：</w:t>
      </w:r>
      <w:bookmarkEnd w:id="176"/>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p>
    <w:p>
      <w:pPr>
        <w:pStyle w:val="14"/>
        <w:ind w:firstLine="2560" w:firstLineChars="800"/>
        <w:outlineLvl w:val="0"/>
        <w:rPr>
          <w:rFonts w:hAnsi="宋体"/>
          <w:sz w:val="32"/>
          <w:szCs w:val="32"/>
          <w:u w:val="single"/>
        </w:rPr>
      </w:pPr>
      <w:bookmarkStart w:id="177" w:name="_Toc29240"/>
      <w:r>
        <w:rPr>
          <w:rFonts w:hint="eastAsia" w:hAnsi="宋体"/>
          <w:sz w:val="32"/>
          <w:szCs w:val="32"/>
        </w:rPr>
        <w:t>项目编号：</w:t>
      </w:r>
      <w:bookmarkEnd w:id="177"/>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r>
        <w:rPr>
          <w:rFonts w:hint="eastAsia" w:hAnsi="宋体"/>
          <w:sz w:val="32"/>
          <w:szCs w:val="32"/>
          <w:u w:val="single"/>
        </w:rPr>
        <w:tab/>
      </w:r>
    </w:p>
    <w:p>
      <w:pPr>
        <w:pStyle w:val="14"/>
        <w:ind w:firstLine="1680" w:firstLineChars="800"/>
        <w:outlineLvl w:val="0"/>
      </w:pPr>
    </w:p>
    <w:p/>
    <w:p>
      <w:pPr>
        <w:pStyle w:val="12"/>
      </w:pPr>
    </w:p>
    <w:p>
      <w:pPr>
        <w:pStyle w:val="12"/>
      </w:pPr>
    </w:p>
    <w:p>
      <w:pPr>
        <w:pStyle w:val="14"/>
        <w:rPr>
          <w:rFonts w:hAnsi="宋体"/>
          <w:sz w:val="32"/>
          <w:szCs w:val="32"/>
          <w:u w:val="single"/>
        </w:rPr>
      </w:pPr>
    </w:p>
    <w:p>
      <w:pPr>
        <w:pStyle w:val="14"/>
        <w:ind w:firstLine="480" w:firstLineChars="150"/>
        <w:outlineLvl w:val="0"/>
        <w:rPr>
          <w:rFonts w:asciiTheme="minorEastAsia" w:hAnsiTheme="minorEastAsia" w:cstheme="minorEastAsia"/>
          <w:sz w:val="32"/>
          <w:szCs w:val="32"/>
          <w:u w:val="single"/>
        </w:rPr>
      </w:pPr>
      <w:bookmarkStart w:id="178" w:name="_Toc10681"/>
      <w:r>
        <w:rPr>
          <w:rFonts w:hint="eastAsia" w:asciiTheme="minorEastAsia" w:hAnsiTheme="minorEastAsia" w:cstheme="minorEastAsia"/>
          <w:sz w:val="32"/>
          <w:szCs w:val="32"/>
        </w:rPr>
        <w:t>投标人：</w:t>
      </w:r>
      <w:r>
        <w:rPr>
          <w:rFonts w:hint="eastAsia" w:asciiTheme="minorEastAsia" w:hAnsiTheme="minorEastAsia" w:cstheme="minorEastAsia"/>
          <w:sz w:val="32"/>
          <w:szCs w:val="32"/>
          <w:u w:val="single"/>
        </w:rPr>
        <w:t>（盖单位公章）</w:t>
      </w:r>
      <w:bookmarkEnd w:id="178"/>
    </w:p>
    <w:p>
      <w:pPr>
        <w:pStyle w:val="14"/>
        <w:ind w:firstLine="480" w:firstLineChars="150"/>
        <w:rPr>
          <w:rFonts w:asciiTheme="minorEastAsia" w:hAnsiTheme="minorEastAsia" w:cstheme="minorEastAsia"/>
          <w:sz w:val="32"/>
          <w:szCs w:val="32"/>
        </w:rPr>
      </w:pPr>
    </w:p>
    <w:p>
      <w:pPr>
        <w:pStyle w:val="14"/>
        <w:ind w:firstLine="480" w:firstLineChars="150"/>
        <w:outlineLvl w:val="0"/>
        <w:rPr>
          <w:rFonts w:asciiTheme="minorEastAsia" w:hAnsiTheme="minorEastAsia" w:cstheme="minorEastAsia"/>
          <w:sz w:val="32"/>
          <w:szCs w:val="32"/>
        </w:rPr>
      </w:pPr>
      <w:bookmarkStart w:id="179" w:name="_Toc182"/>
      <w:r>
        <w:rPr>
          <w:rFonts w:hint="eastAsia" w:asciiTheme="minorEastAsia" w:hAnsiTheme="minorEastAsia" w:cstheme="minorEastAsia"/>
          <w:sz w:val="32"/>
          <w:szCs w:val="32"/>
        </w:rPr>
        <w:t>法定代表人或其委托代理人：</w:t>
      </w:r>
      <w:r>
        <w:rPr>
          <w:rFonts w:hint="eastAsia" w:asciiTheme="minorEastAsia" w:hAnsiTheme="minorEastAsia" w:cstheme="minorEastAsia"/>
          <w:sz w:val="32"/>
          <w:szCs w:val="32"/>
          <w:u w:val="single"/>
        </w:rPr>
        <w:t>（签名或盖章）</w:t>
      </w:r>
      <w:bookmarkEnd w:id="179"/>
    </w:p>
    <w:p>
      <w:pPr>
        <w:pStyle w:val="14"/>
        <w:ind w:firstLine="480" w:firstLineChars="150"/>
        <w:rPr>
          <w:rFonts w:hAnsi="宋体"/>
          <w:sz w:val="32"/>
          <w:szCs w:val="32"/>
        </w:rPr>
      </w:pPr>
    </w:p>
    <w:p>
      <w:pPr>
        <w:tabs>
          <w:tab w:val="left" w:pos="1428"/>
          <w:tab w:val="left" w:pos="2633"/>
          <w:tab w:val="left" w:pos="3838"/>
        </w:tabs>
        <w:spacing w:before="1"/>
        <w:ind w:right="352"/>
        <w:jc w:val="center"/>
        <w:outlineLvl w:val="0"/>
        <w:rPr>
          <w:b/>
          <w:sz w:val="30"/>
        </w:rPr>
      </w:pPr>
      <w:r>
        <w:rPr>
          <w:rFonts w:ascii="Times New Roman" w:eastAsia="Times New Roman"/>
          <w:b/>
          <w:sz w:val="30"/>
          <w:u w:val="single"/>
        </w:rPr>
        <w:tab/>
      </w:r>
      <w:bookmarkStart w:id="180" w:name="_Toc22322"/>
      <w:r>
        <w:rPr>
          <w:b/>
          <w:sz w:val="30"/>
        </w:rPr>
        <w:t>年</w:t>
      </w:r>
      <w:r>
        <w:rPr>
          <w:b/>
          <w:sz w:val="30"/>
          <w:u w:val="single"/>
        </w:rPr>
        <w:tab/>
      </w:r>
      <w:r>
        <w:rPr>
          <w:b/>
          <w:sz w:val="30"/>
        </w:rPr>
        <w:t>月</w:t>
      </w:r>
      <w:r>
        <w:rPr>
          <w:b/>
          <w:sz w:val="30"/>
          <w:u w:val="single"/>
        </w:rPr>
        <w:tab/>
      </w:r>
      <w:r>
        <w:rPr>
          <w:b/>
          <w:sz w:val="30"/>
        </w:rPr>
        <w:t>日</w:t>
      </w:r>
      <w:bookmarkEnd w:id="180"/>
    </w:p>
    <w:p>
      <w:pPr>
        <w:jc w:val="center"/>
        <w:outlineLvl w:val="0"/>
        <w:rPr>
          <w:rFonts w:ascii="Times New Roman" w:hAnsi="Times New Roman"/>
          <w:b/>
          <w:sz w:val="30"/>
        </w:rPr>
      </w:pPr>
      <w:bookmarkStart w:id="181" w:name="_Toc7122"/>
    </w:p>
    <w:p>
      <w:pPr>
        <w:jc w:val="center"/>
        <w:outlineLvl w:val="0"/>
        <w:rPr>
          <w:rFonts w:ascii="Times New Roman" w:hAnsi="Times New Roman"/>
          <w:b/>
          <w:sz w:val="30"/>
        </w:rPr>
      </w:pPr>
      <w:r>
        <w:rPr>
          <w:rFonts w:hint="eastAsia" w:ascii="Times New Roman" w:hAnsi="Times New Roman"/>
          <w:b/>
          <w:sz w:val="30"/>
        </w:rPr>
        <w:t>目录</w:t>
      </w:r>
      <w:bookmarkEnd w:id="181"/>
    </w:p>
    <w:p>
      <w:pPr>
        <w:jc w:val="center"/>
        <w:outlineLvl w:val="0"/>
        <w:rPr>
          <w:rFonts w:ascii="Times New Roman" w:hAnsi="Times New Roman"/>
          <w:b/>
          <w:sz w:val="30"/>
        </w:rPr>
      </w:pPr>
      <w:bookmarkStart w:id="182" w:name="_Toc9830"/>
      <w:r>
        <w:rPr>
          <w:rFonts w:hint="eastAsia" w:ascii="Times New Roman" w:hAnsi="Times New Roman"/>
          <w:b/>
          <w:sz w:val="30"/>
        </w:rPr>
        <w:t>（自拟并标明页码）</w:t>
      </w:r>
      <w:bookmarkEnd w:id="182"/>
    </w:p>
    <w:p>
      <w:pPr>
        <w:pStyle w:val="14"/>
        <w:spacing w:line="460" w:lineRule="exact"/>
        <w:ind w:firstLine="480" w:firstLineChars="200"/>
        <w:rPr>
          <w:sz w:val="24"/>
          <w:szCs w:val="24"/>
        </w:rPr>
      </w:pPr>
    </w:p>
    <w:p>
      <w:pPr>
        <w:rPr>
          <w:sz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426"/>
      </w:pPr>
    </w:p>
    <w:p>
      <w:pPr>
        <w:pStyle w:val="24"/>
        <w:ind w:firstLine="426"/>
      </w:pPr>
    </w:p>
    <w:p>
      <w:pPr>
        <w:pStyle w:val="24"/>
        <w:ind w:firstLine="426"/>
      </w:pPr>
    </w:p>
    <w:p>
      <w:pPr>
        <w:pStyle w:val="24"/>
        <w:ind w:firstLine="426"/>
      </w:pPr>
    </w:p>
    <w:p>
      <w:pPr>
        <w:pStyle w:val="24"/>
        <w:ind w:firstLine="426"/>
      </w:pPr>
    </w:p>
    <w:p>
      <w:pPr>
        <w:pStyle w:val="24"/>
        <w:ind w:firstLine="426"/>
      </w:pPr>
    </w:p>
    <w:p>
      <w:pPr>
        <w:pStyle w:val="24"/>
        <w:ind w:firstLine="426"/>
      </w:pPr>
    </w:p>
    <w:p>
      <w:pPr>
        <w:pStyle w:val="24"/>
        <w:ind w:firstLine="426"/>
      </w:pPr>
    </w:p>
    <w:p>
      <w:pPr>
        <w:pStyle w:val="24"/>
        <w:ind w:firstLine="426"/>
      </w:pPr>
    </w:p>
    <w:p>
      <w:pPr>
        <w:pStyle w:val="24"/>
        <w:ind w:firstLine="426"/>
      </w:pPr>
    </w:p>
    <w:p>
      <w:pPr>
        <w:pStyle w:val="14"/>
        <w:spacing w:line="500" w:lineRule="exact"/>
        <w:jc w:val="center"/>
        <w:rPr>
          <w:rFonts w:ascii="Times New Roman" w:hAnsi="Times New Roman"/>
          <w:b/>
          <w:bCs/>
          <w:sz w:val="32"/>
          <w:szCs w:val="32"/>
        </w:rPr>
      </w:pPr>
      <w:bookmarkStart w:id="183" w:name="_Toc11074"/>
      <w:r>
        <w:rPr>
          <w:rFonts w:hint="eastAsia"/>
          <w:b/>
          <w:sz w:val="30"/>
        </w:rPr>
        <w:t>1、</w:t>
      </w:r>
      <w:r>
        <w:rPr>
          <w:rFonts w:hint="eastAsia" w:ascii="Times New Roman" w:hAnsi="Times New Roman"/>
          <w:b/>
          <w:bCs/>
          <w:sz w:val="32"/>
          <w:szCs w:val="32"/>
        </w:rPr>
        <w:t>投标声明书（格式）</w:t>
      </w:r>
    </w:p>
    <w:p>
      <w:pPr>
        <w:pStyle w:val="14"/>
        <w:spacing w:line="500" w:lineRule="exact"/>
        <w:rPr>
          <w:rFonts w:ascii="Times New Roman" w:hAnsi="Times New Roman"/>
          <w:sz w:val="24"/>
          <w:szCs w:val="24"/>
        </w:rPr>
      </w:pPr>
      <w:r>
        <w:rPr>
          <w:rFonts w:hint="eastAsia" w:ascii="Times New Roman" w:hAnsi="Times New Roman"/>
          <w:sz w:val="24"/>
          <w:szCs w:val="24"/>
        </w:rPr>
        <w:t>致：</w:t>
      </w:r>
      <w:r>
        <w:rPr>
          <w:rFonts w:hint="eastAsia" w:hAnsi="宋体" w:eastAsia="宋体" w:cs="Arial"/>
          <w:sz w:val="24"/>
          <w:szCs w:val="24"/>
        </w:rPr>
        <w:t>隆安县林业局</w:t>
      </w:r>
    </w:p>
    <w:p>
      <w:pPr>
        <w:pStyle w:val="14"/>
        <w:spacing w:line="500" w:lineRule="exact"/>
        <w:ind w:firstLine="480" w:firstLineChars="200"/>
        <w:rPr>
          <w:rFonts w:ascii="Times New Roman" w:hAnsi="Times New Roman"/>
          <w:sz w:val="24"/>
          <w:szCs w:val="24"/>
          <w:u w:val="single"/>
        </w:rPr>
      </w:pPr>
      <w:r>
        <w:rPr>
          <w:rFonts w:hint="eastAsia" w:ascii="Times New Roman" w:hAnsi="Times New Roman"/>
          <w:sz w:val="24"/>
          <w:szCs w:val="24"/>
        </w:rPr>
        <w:t>(</w:t>
      </w:r>
      <w:r>
        <w:rPr>
          <w:rFonts w:hint="eastAsia" w:hAnsi="宋体"/>
          <w:sz w:val="24"/>
          <w:szCs w:val="24"/>
        </w:rPr>
        <w:t>投标人</w:t>
      </w:r>
      <w:r>
        <w:rPr>
          <w:rFonts w:hint="eastAsia" w:ascii="Times New Roman" w:hAnsi="Times New Roman"/>
          <w:sz w:val="24"/>
          <w:szCs w:val="24"/>
        </w:rPr>
        <w:t>名称)系中华人民共和国合法企业，经营地址</w:t>
      </w:r>
      <w:r>
        <w:rPr>
          <w:rFonts w:hint="eastAsia" w:ascii="Times New Roman" w:hAnsi="Times New Roman"/>
          <w:sz w:val="24"/>
          <w:szCs w:val="24"/>
          <w:u w:val="single"/>
        </w:rPr>
        <w:t xml:space="preserve">                       。</w:t>
      </w:r>
    </w:p>
    <w:p>
      <w:pPr>
        <w:pStyle w:val="14"/>
        <w:spacing w:line="500" w:lineRule="exact"/>
        <w:ind w:firstLine="480" w:firstLineChars="200"/>
        <w:rPr>
          <w:rFonts w:ascii="Times New Roman" w:hAnsi="Times New Roman"/>
          <w:sz w:val="24"/>
          <w:szCs w:val="24"/>
        </w:rPr>
      </w:pPr>
      <w:r>
        <w:rPr>
          <w:rFonts w:hint="eastAsia" w:ascii="Times New Roman" w:hAnsi="Times New Roman"/>
          <w:sz w:val="24"/>
          <w:szCs w:val="24"/>
        </w:rPr>
        <w:t>我(姓名) 系(</w:t>
      </w:r>
      <w:r>
        <w:rPr>
          <w:rFonts w:hint="eastAsia" w:hAnsi="宋体"/>
          <w:sz w:val="24"/>
          <w:szCs w:val="24"/>
        </w:rPr>
        <w:t>投标人</w:t>
      </w:r>
      <w:r>
        <w:rPr>
          <w:rFonts w:hint="eastAsia" w:ascii="Times New Roman" w:hAnsi="Times New Roman"/>
          <w:sz w:val="24"/>
          <w:szCs w:val="24"/>
        </w:rPr>
        <w:t>名称)的法定代表人，我方愿意参加贵方组织的</w:t>
      </w:r>
      <w:r>
        <w:rPr>
          <w:rFonts w:hint="eastAsia" w:hAnsi="宋体" w:cs="宋体"/>
          <w:sz w:val="24"/>
          <w:szCs w:val="24"/>
          <w:u w:val="single"/>
        </w:rPr>
        <w:t>（项目名称）</w:t>
      </w:r>
      <w:r>
        <w:rPr>
          <w:rFonts w:hint="eastAsia" w:ascii="Times New Roman" w:hAnsi="Times New Roman"/>
          <w:sz w:val="24"/>
          <w:szCs w:val="24"/>
        </w:rPr>
        <w:t>项目（项目编号：）的投标，为便于贵方公正、择优地确定中标人及其投标产品和服务，我方就本次投标有关事项郑重声明如下:</w:t>
      </w:r>
    </w:p>
    <w:p>
      <w:pPr>
        <w:pStyle w:val="14"/>
        <w:numPr>
          <w:ilvl w:val="0"/>
          <w:numId w:val="6"/>
        </w:numPr>
        <w:spacing w:line="500" w:lineRule="exact"/>
        <w:ind w:firstLine="480" w:firstLineChars="200"/>
        <w:rPr>
          <w:rFonts w:ascii="Times New Roman" w:hAnsi="Times New Roman"/>
          <w:sz w:val="24"/>
          <w:szCs w:val="24"/>
        </w:rPr>
      </w:pPr>
      <w:r>
        <w:rPr>
          <w:rFonts w:hint="eastAsia" w:ascii="Times New Roman" w:hAnsi="Times New Roman"/>
          <w:sz w:val="24"/>
          <w:szCs w:val="24"/>
        </w:rPr>
        <w:t>我方向贵方提交的所有投标文件、资料都是准确的和真实的。</w:t>
      </w:r>
    </w:p>
    <w:p>
      <w:pPr>
        <w:pStyle w:val="14"/>
        <w:numPr>
          <w:ilvl w:val="0"/>
          <w:numId w:val="6"/>
        </w:numPr>
        <w:spacing w:line="500" w:lineRule="exact"/>
        <w:ind w:firstLine="480" w:firstLineChars="200"/>
        <w:rPr>
          <w:rFonts w:ascii="Times New Roman" w:hAnsi="Times New Roman"/>
          <w:sz w:val="24"/>
          <w:szCs w:val="24"/>
        </w:rPr>
      </w:pPr>
      <w:r>
        <w:rPr>
          <w:rFonts w:hint="eastAsia" w:ascii="Times New Roman" w:hAnsi="Times New Roman"/>
          <w:sz w:val="24"/>
          <w:szCs w:val="24"/>
        </w:rPr>
        <w:t>我方不是采购人的附属机构;也不是为本项目提供整体设计、规范编制或者项目管理、监理、检测等服务的供应商或其附属机构。</w:t>
      </w:r>
    </w:p>
    <w:p>
      <w:pPr>
        <w:pStyle w:val="14"/>
        <w:numPr>
          <w:ilvl w:val="0"/>
          <w:numId w:val="6"/>
        </w:numPr>
        <w:spacing w:line="500" w:lineRule="exact"/>
        <w:ind w:firstLine="480" w:firstLineChars="200"/>
        <w:rPr>
          <w:rFonts w:ascii="Times New Roman" w:hAnsi="Times New Roman"/>
          <w:sz w:val="24"/>
          <w:szCs w:val="24"/>
        </w:rPr>
      </w:pPr>
      <w:r>
        <w:rPr>
          <w:rFonts w:hint="eastAsia" w:ascii="Times New Roman" w:hAnsi="Times New Roman"/>
          <w:sz w:val="24"/>
          <w:szCs w:val="24"/>
        </w:rPr>
        <w:t>我方承诺在参加本政府采购项目活动前，没有被纳入政府部门或银行认定的失信名单，我方具有良好的商业信誉。</w:t>
      </w:r>
    </w:p>
    <w:p>
      <w:pPr>
        <w:pStyle w:val="14"/>
        <w:numPr>
          <w:ilvl w:val="0"/>
          <w:numId w:val="6"/>
        </w:numPr>
        <w:spacing w:line="500" w:lineRule="exact"/>
        <w:ind w:firstLine="480" w:firstLineChars="200"/>
        <w:rPr>
          <w:rFonts w:ascii="Times New Roman" w:hAnsi="Times New Roman"/>
          <w:sz w:val="24"/>
          <w:szCs w:val="24"/>
        </w:rPr>
      </w:pPr>
      <w:r>
        <w:rPr>
          <w:rFonts w:hint="eastAsia" w:ascii="Times New Roman" w:hAnsi="Times New Roman"/>
          <w:sz w:val="24"/>
          <w:szCs w:val="24"/>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pStyle w:val="14"/>
        <w:numPr>
          <w:ilvl w:val="0"/>
          <w:numId w:val="6"/>
        </w:numPr>
        <w:spacing w:line="500" w:lineRule="exact"/>
        <w:ind w:firstLine="480" w:firstLineChars="200"/>
        <w:rPr>
          <w:rFonts w:ascii="Times New Roman" w:hAnsi="Times New Roman"/>
          <w:sz w:val="24"/>
          <w:szCs w:val="24"/>
        </w:rPr>
      </w:pPr>
      <w:r>
        <w:rPr>
          <w:rFonts w:hint="eastAsia" w:ascii="Times New Roman" w:hAnsi="Times New Roman"/>
          <w:sz w:val="24"/>
          <w:szCs w:val="24"/>
        </w:rPr>
        <w:t>我方承诺具有履行本项目合同所必需的设备和专业技术能力。</w:t>
      </w:r>
    </w:p>
    <w:p>
      <w:pPr>
        <w:pStyle w:val="14"/>
        <w:spacing w:line="500" w:lineRule="exact"/>
        <w:ind w:firstLine="480" w:firstLineChars="200"/>
        <w:rPr>
          <w:rFonts w:ascii="Times New Roman" w:hAnsi="Times New Roman"/>
          <w:sz w:val="24"/>
          <w:szCs w:val="24"/>
        </w:rPr>
      </w:pPr>
      <w:r>
        <w:rPr>
          <w:rFonts w:hint="eastAsia" w:ascii="Times New Roman" w:hAnsi="Times New Roman"/>
          <w:sz w:val="24"/>
          <w:szCs w:val="24"/>
        </w:rPr>
        <w:t>我方对以上声明负全部法律责任。如有虛假或隐瞒，我方愿意承担一切后果，并不再寻求任何旨在减轻或免除法律责任的辩解。</w:t>
      </w:r>
    </w:p>
    <w:p/>
    <w:p>
      <w:pPr>
        <w:pStyle w:val="2"/>
      </w:pPr>
    </w:p>
    <w:p>
      <w:pPr>
        <w:pStyle w:val="2"/>
      </w:pPr>
    </w:p>
    <w:p>
      <w:pPr>
        <w:pStyle w:val="14"/>
        <w:spacing w:line="500" w:lineRule="exact"/>
        <w:jc w:val="center"/>
        <w:rPr>
          <w:rFonts w:ascii="Times New Roman" w:hAnsi="Times New Roman"/>
          <w:sz w:val="24"/>
          <w:szCs w:val="24"/>
        </w:rPr>
      </w:pPr>
      <w:r>
        <w:rPr>
          <w:rFonts w:hint="eastAsia" w:ascii="Times New Roman" w:hAnsi="Times New Roman"/>
          <w:sz w:val="24"/>
          <w:szCs w:val="24"/>
        </w:rPr>
        <w:t>法定代表人签字或盖章：</w:t>
      </w:r>
    </w:p>
    <w:p>
      <w:pPr>
        <w:pStyle w:val="14"/>
        <w:spacing w:line="500" w:lineRule="exact"/>
        <w:jc w:val="center"/>
        <w:rPr>
          <w:rFonts w:ascii="Times New Roman" w:hAnsi="Times New Roman"/>
          <w:sz w:val="24"/>
          <w:szCs w:val="24"/>
        </w:rPr>
      </w:pPr>
      <w:r>
        <w:rPr>
          <w:rFonts w:hint="eastAsia" w:ascii="Times New Roman" w:hAnsi="Times New Roman"/>
          <w:sz w:val="24"/>
          <w:szCs w:val="24"/>
        </w:rPr>
        <w:t>投标人公章：</w:t>
      </w:r>
    </w:p>
    <w:p>
      <w:pPr>
        <w:pStyle w:val="14"/>
        <w:spacing w:line="500" w:lineRule="exact"/>
        <w:jc w:val="center"/>
        <w:rPr>
          <w:rFonts w:ascii="Times New Roman" w:hAnsi="Times New Roman"/>
          <w:sz w:val="24"/>
          <w:szCs w:val="24"/>
        </w:rPr>
      </w:pPr>
      <w:r>
        <w:rPr>
          <w:rFonts w:hint="eastAsia" w:ascii="Times New Roman" w:hAnsi="Times New Roman"/>
          <w:sz w:val="24"/>
          <w:szCs w:val="24"/>
        </w:rPr>
        <w:t>年  月  日</w:t>
      </w:r>
    </w:p>
    <w:p>
      <w:pPr>
        <w:pStyle w:val="14"/>
        <w:spacing w:line="420" w:lineRule="exact"/>
        <w:ind w:left="360" w:firstLine="2891" w:firstLineChars="900"/>
        <w:outlineLvl w:val="0"/>
        <w:rPr>
          <w:rFonts w:hAnsi="宋体" w:cs="宋体"/>
          <w:b/>
          <w:bCs/>
          <w:sz w:val="32"/>
          <w:szCs w:val="32"/>
        </w:rPr>
      </w:pPr>
    </w:p>
    <w:p>
      <w:pPr>
        <w:pStyle w:val="14"/>
        <w:spacing w:line="420" w:lineRule="exact"/>
        <w:ind w:left="360" w:firstLine="2891" w:firstLineChars="900"/>
        <w:outlineLvl w:val="0"/>
        <w:rPr>
          <w:rFonts w:hAnsi="宋体" w:cs="宋体"/>
          <w:b/>
          <w:bCs/>
          <w:sz w:val="32"/>
          <w:szCs w:val="32"/>
        </w:rPr>
      </w:pPr>
    </w:p>
    <w:p>
      <w:pPr>
        <w:pStyle w:val="14"/>
        <w:spacing w:line="420" w:lineRule="exact"/>
        <w:ind w:left="360" w:firstLine="2891" w:firstLineChars="900"/>
        <w:outlineLvl w:val="0"/>
        <w:rPr>
          <w:rFonts w:hAnsi="宋体" w:cs="宋体"/>
          <w:b/>
          <w:bCs/>
          <w:sz w:val="32"/>
          <w:szCs w:val="32"/>
        </w:rPr>
      </w:pPr>
    </w:p>
    <w:p>
      <w:pPr>
        <w:pStyle w:val="14"/>
        <w:spacing w:line="420" w:lineRule="exact"/>
        <w:ind w:left="360" w:firstLine="2891" w:firstLineChars="900"/>
        <w:outlineLvl w:val="0"/>
        <w:rPr>
          <w:rFonts w:hAnsi="宋体" w:cs="宋体"/>
          <w:b/>
          <w:bCs/>
          <w:sz w:val="32"/>
          <w:szCs w:val="32"/>
        </w:rPr>
      </w:pPr>
    </w:p>
    <w:p>
      <w:pPr>
        <w:rPr>
          <w:rFonts w:hAnsi="宋体" w:cs="宋体"/>
          <w:b/>
          <w:bCs/>
          <w:sz w:val="32"/>
          <w:szCs w:val="32"/>
        </w:rPr>
      </w:pPr>
    </w:p>
    <w:p>
      <w:pPr>
        <w:pStyle w:val="14"/>
        <w:spacing w:line="420" w:lineRule="exact"/>
        <w:ind w:left="360" w:firstLine="2891" w:firstLineChars="900"/>
        <w:outlineLvl w:val="0"/>
        <w:rPr>
          <w:rFonts w:hAnsi="宋体" w:cs="宋体"/>
          <w:b/>
          <w:bCs/>
          <w:sz w:val="32"/>
          <w:szCs w:val="32"/>
        </w:rPr>
      </w:pPr>
    </w:p>
    <w:p>
      <w:pPr>
        <w:pStyle w:val="14"/>
        <w:spacing w:line="420" w:lineRule="exact"/>
        <w:ind w:left="360" w:firstLine="2891" w:firstLineChars="900"/>
        <w:outlineLvl w:val="0"/>
        <w:rPr>
          <w:rFonts w:hAnsi="宋体" w:cs="宋体"/>
        </w:rPr>
      </w:pPr>
      <w:r>
        <w:rPr>
          <w:rFonts w:hint="eastAsia" w:hAnsi="宋体" w:cs="宋体"/>
          <w:b/>
          <w:bCs/>
          <w:sz w:val="32"/>
          <w:szCs w:val="32"/>
        </w:rPr>
        <w:t>2、法定代表人身份证明（格式）</w:t>
      </w:r>
      <w:bookmarkEnd w:id="183"/>
    </w:p>
    <w:p>
      <w:pPr>
        <w:spacing w:line="500" w:lineRule="exact"/>
        <w:ind w:left="540"/>
        <w:rPr>
          <w:rFonts w:ascii="宋体"/>
          <w:sz w:val="24"/>
          <w:u w:val="single"/>
        </w:rPr>
      </w:pPr>
      <w:r>
        <w:rPr>
          <w:rFonts w:hint="eastAsia" w:ascii="宋体" w:hAnsi="宋体" w:cs="宋体"/>
          <w:sz w:val="24"/>
        </w:rPr>
        <w:t>投标人：</w:t>
      </w:r>
    </w:p>
    <w:p>
      <w:pPr>
        <w:spacing w:line="500" w:lineRule="exact"/>
        <w:ind w:left="540"/>
        <w:rPr>
          <w:rFonts w:ascii="宋体"/>
          <w:sz w:val="24"/>
        </w:rPr>
      </w:pPr>
      <w:r>
        <w:rPr>
          <w:rFonts w:hint="eastAsia" w:ascii="宋体" w:hAnsi="宋体" w:cs="宋体"/>
          <w:sz w:val="24"/>
        </w:rPr>
        <w:t>单位性质：</w:t>
      </w:r>
    </w:p>
    <w:p>
      <w:pPr>
        <w:spacing w:line="500" w:lineRule="exact"/>
        <w:ind w:left="540"/>
        <w:rPr>
          <w:rFonts w:ascii="宋体"/>
          <w:sz w:val="24"/>
        </w:rPr>
      </w:pPr>
      <w:r>
        <w:rPr>
          <w:rFonts w:hint="eastAsia" w:ascii="宋体" w:hAnsi="宋体" w:cs="宋体"/>
          <w:sz w:val="24"/>
        </w:rPr>
        <w:t>地址：</w:t>
      </w:r>
    </w:p>
    <w:p>
      <w:pPr>
        <w:spacing w:line="500" w:lineRule="exact"/>
        <w:ind w:left="540"/>
        <w:rPr>
          <w:rFonts w:ascii="宋体"/>
          <w:sz w:val="24"/>
        </w:rPr>
      </w:pPr>
      <w:r>
        <w:rPr>
          <w:rFonts w:hint="eastAsia" w:ascii="宋体" w:hAnsi="宋体" w:cs="宋体"/>
          <w:sz w:val="24"/>
        </w:rPr>
        <w:t>成立时间：年月日</w:t>
      </w:r>
    </w:p>
    <w:p>
      <w:pPr>
        <w:spacing w:line="500" w:lineRule="exact"/>
        <w:ind w:left="540"/>
        <w:rPr>
          <w:rFonts w:ascii="宋体"/>
          <w:sz w:val="24"/>
        </w:rPr>
      </w:pPr>
      <w:r>
        <w:rPr>
          <w:rFonts w:hint="eastAsia" w:ascii="宋体" w:hAnsi="宋体" w:cs="宋体"/>
          <w:sz w:val="24"/>
        </w:rPr>
        <w:t>经营期限：</w:t>
      </w:r>
    </w:p>
    <w:p>
      <w:pPr>
        <w:spacing w:line="500" w:lineRule="exact"/>
        <w:ind w:left="540"/>
        <w:rPr>
          <w:rFonts w:ascii="宋体"/>
          <w:sz w:val="24"/>
        </w:rPr>
      </w:pPr>
      <w:r>
        <w:rPr>
          <w:rFonts w:hint="eastAsia" w:ascii="宋体" w:hAnsi="宋体" w:cs="宋体"/>
          <w:sz w:val="24"/>
        </w:rPr>
        <w:t>姓名：性别：</w:t>
      </w:r>
    </w:p>
    <w:p>
      <w:pPr>
        <w:spacing w:line="500" w:lineRule="exact"/>
        <w:ind w:left="540"/>
        <w:rPr>
          <w:rFonts w:ascii="宋体"/>
          <w:sz w:val="24"/>
          <w:u w:val="single"/>
        </w:rPr>
      </w:pPr>
      <w:r>
        <w:rPr>
          <w:rFonts w:hint="eastAsia" w:ascii="宋体" w:hAnsi="宋体" w:cs="宋体"/>
          <w:sz w:val="24"/>
        </w:rPr>
        <w:t>年龄：职务：</w:t>
      </w:r>
    </w:p>
    <w:p>
      <w:pPr>
        <w:spacing w:line="500" w:lineRule="exact"/>
        <w:ind w:left="540"/>
        <w:rPr>
          <w:rFonts w:ascii="宋体"/>
          <w:sz w:val="24"/>
        </w:rPr>
      </w:pPr>
      <w:r>
        <w:rPr>
          <w:rFonts w:hint="eastAsia" w:ascii="宋体" w:hAnsi="宋体" w:cs="宋体"/>
          <w:sz w:val="24"/>
        </w:rPr>
        <w:t>身份证号码：</w:t>
      </w:r>
    </w:p>
    <w:p>
      <w:pPr>
        <w:spacing w:line="500" w:lineRule="exact"/>
        <w:ind w:left="540"/>
        <w:rPr>
          <w:rFonts w:ascii="宋体"/>
          <w:sz w:val="24"/>
        </w:rPr>
      </w:pPr>
      <w:r>
        <w:rPr>
          <w:rFonts w:hint="eastAsia" w:ascii="宋体" w:hAnsi="宋体" w:cs="宋体"/>
          <w:sz w:val="24"/>
        </w:rPr>
        <w:t>系（投标人名称）的法定代表人。</w:t>
      </w:r>
    </w:p>
    <w:p>
      <w:pPr>
        <w:spacing w:line="500" w:lineRule="exact"/>
        <w:ind w:left="540"/>
        <w:rPr>
          <w:rFonts w:ascii="宋体"/>
          <w:sz w:val="24"/>
        </w:rPr>
      </w:pPr>
      <w:r>
        <w:rPr>
          <w:rFonts w:hint="eastAsia" w:ascii="宋体" w:hAnsi="宋体" w:cs="宋体"/>
          <w:sz w:val="24"/>
        </w:rPr>
        <w:t>特此证明。</w:t>
      </w:r>
    </w:p>
    <w:p>
      <w:pPr>
        <w:spacing w:line="500" w:lineRule="exact"/>
        <w:ind w:left="540"/>
        <w:rPr>
          <w:rFonts w:ascii="宋体"/>
          <w:sz w:val="24"/>
        </w:rPr>
      </w:pPr>
    </w:p>
    <w:p>
      <w:pPr>
        <w:spacing w:line="500" w:lineRule="exact"/>
        <w:ind w:left="540"/>
        <w:rPr>
          <w:rFonts w:ascii="宋体"/>
          <w:sz w:val="24"/>
        </w:rPr>
      </w:pPr>
      <w:r>
        <w:rPr>
          <w:rFonts w:hint="eastAsia" w:ascii="宋体" w:hAnsi="宋体" w:cs="宋体"/>
          <w:sz w:val="24"/>
        </w:rPr>
        <w:t>附件：法定代表人有效的身份证正反面复印件</w:t>
      </w:r>
    </w:p>
    <w:p>
      <w:pPr>
        <w:spacing w:line="500" w:lineRule="exact"/>
        <w:ind w:left="540"/>
        <w:rPr>
          <w:rFonts w:ascii="宋体"/>
          <w:sz w:val="24"/>
        </w:rPr>
      </w:pPr>
    </w:p>
    <w:p>
      <w:pPr>
        <w:wordWrap w:val="0"/>
        <w:spacing w:line="500" w:lineRule="exact"/>
        <w:ind w:left="540"/>
        <w:jc w:val="right"/>
        <w:rPr>
          <w:rFonts w:ascii="宋体"/>
          <w:sz w:val="24"/>
        </w:rPr>
      </w:pPr>
      <w:r>
        <w:rPr>
          <w:rFonts w:hint="eastAsia" w:ascii="宋体" w:hAnsi="宋体" w:cs="宋体"/>
          <w:sz w:val="24"/>
        </w:rPr>
        <w:t>投标人：（盖单位章）</w:t>
      </w:r>
    </w:p>
    <w:p>
      <w:pPr>
        <w:spacing w:line="500" w:lineRule="exact"/>
        <w:ind w:left="540"/>
        <w:jc w:val="right"/>
        <w:rPr>
          <w:rFonts w:ascii="宋体"/>
          <w:sz w:val="24"/>
        </w:rPr>
      </w:pPr>
    </w:p>
    <w:p>
      <w:pPr>
        <w:snapToGrid w:val="0"/>
        <w:spacing w:beforeLines="50" w:after="50"/>
        <w:ind w:left="540"/>
        <w:jc w:val="right"/>
        <w:rPr>
          <w:rFonts w:ascii="宋体" w:hAnsi="宋体" w:cs="宋体"/>
          <w:sz w:val="24"/>
        </w:rPr>
      </w:pPr>
      <w:r>
        <w:rPr>
          <w:rFonts w:hint="eastAsia" w:ascii="宋体" w:hAnsi="宋体" w:cs="宋体"/>
          <w:sz w:val="24"/>
        </w:rPr>
        <w:t>年月日</w:t>
      </w: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snapToGrid w:val="0"/>
        <w:spacing w:beforeLines="50" w:after="50" w:line="360" w:lineRule="auto"/>
        <w:jc w:val="center"/>
        <w:outlineLvl w:val="0"/>
        <w:rPr>
          <w:rFonts w:ascii="宋体"/>
          <w:b/>
          <w:bCs/>
          <w:sz w:val="32"/>
          <w:szCs w:val="32"/>
        </w:rPr>
      </w:pPr>
      <w:bookmarkStart w:id="184" w:name="_Toc25878"/>
      <w:r>
        <w:rPr>
          <w:rFonts w:hint="eastAsia" w:ascii="宋体" w:hAnsi="宋体" w:cs="宋体"/>
          <w:b/>
          <w:bCs/>
          <w:sz w:val="32"/>
          <w:szCs w:val="32"/>
        </w:rPr>
        <w:t>3、法定代表人授权委托书</w:t>
      </w:r>
      <w:bookmarkEnd w:id="184"/>
    </w:p>
    <w:p>
      <w:pPr>
        <w:snapToGrid w:val="0"/>
        <w:spacing w:beforeLines="50" w:after="50" w:line="360" w:lineRule="auto"/>
        <w:rPr>
          <w:rFonts w:ascii="宋体"/>
          <w:b/>
          <w:bCs/>
          <w:sz w:val="24"/>
        </w:rPr>
      </w:pPr>
      <w:r>
        <w:rPr>
          <w:rFonts w:hint="eastAsia" w:ascii="宋体" w:hAnsi="宋体" w:cs="宋体"/>
          <w:sz w:val="24"/>
        </w:rPr>
        <w:t>致：</w:t>
      </w:r>
      <w:r>
        <w:rPr>
          <w:rFonts w:hint="eastAsia" w:ascii="宋体" w:hAnsi="宋体" w:cs="宋体"/>
          <w:sz w:val="24"/>
          <w:u w:val="single"/>
        </w:rPr>
        <w:t>（采购人）</w:t>
      </w:r>
    </w:p>
    <w:p>
      <w:pPr>
        <w:snapToGrid w:val="0"/>
        <w:spacing w:beforeLines="50" w:after="50" w:line="360" w:lineRule="auto"/>
        <w:ind w:firstLine="720" w:firstLineChars="300"/>
        <w:rPr>
          <w:rFonts w:ascii="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的法定代表人，现授权委托本单位在职员工</w:t>
      </w:r>
      <w:r>
        <w:rPr>
          <w:rFonts w:hint="eastAsia" w:ascii="宋体" w:hAnsi="宋体" w:cs="宋体"/>
          <w:sz w:val="24"/>
          <w:u w:val="single"/>
        </w:rPr>
        <w:t>（姓名）</w:t>
      </w:r>
      <w:r>
        <w:rPr>
          <w:rFonts w:hint="eastAsia" w:ascii="宋体" w:hAnsi="宋体" w:cs="宋体"/>
          <w:sz w:val="24"/>
        </w:rPr>
        <w:t>以我方的名义参加</w:t>
      </w:r>
      <w:r>
        <w:rPr>
          <w:rFonts w:hint="eastAsia" w:ascii="宋体" w:hAnsi="宋体" w:cs="宋体"/>
          <w:sz w:val="24"/>
          <w:u w:val="single"/>
        </w:rPr>
        <w:t xml:space="preserve">  （项目名称）  </w:t>
      </w:r>
      <w:r>
        <w:rPr>
          <w:rFonts w:hint="eastAsia" w:ascii="宋体" w:hAnsi="宋体" w:cs="宋体"/>
          <w:sz w:val="24"/>
        </w:rPr>
        <w:t>项目</w:t>
      </w:r>
      <w:r>
        <w:rPr>
          <w:rFonts w:hint="eastAsia" w:ascii="Times New Roman" w:hAnsi="Times New Roman"/>
          <w:sz w:val="24"/>
        </w:rPr>
        <w:t>（项目编号：）</w:t>
      </w:r>
      <w:r>
        <w:rPr>
          <w:rFonts w:hint="eastAsia" w:ascii="宋体" w:hAnsi="宋体" w:cs="宋体"/>
          <w:sz w:val="24"/>
        </w:rPr>
        <w:t>的投标活动，并代表我方全权办理针对上述项目的投标、开标、评标、签约等具体事务和签署相关文件。</w:t>
      </w:r>
    </w:p>
    <w:p>
      <w:pPr>
        <w:snapToGrid w:val="0"/>
        <w:spacing w:beforeLines="50" w:after="50" w:line="360" w:lineRule="auto"/>
        <w:rPr>
          <w:rFonts w:ascii="宋体"/>
          <w:sz w:val="24"/>
        </w:rPr>
      </w:pPr>
      <w:r>
        <w:rPr>
          <w:rFonts w:hint="eastAsia" w:ascii="宋体" w:hAnsi="宋体" w:cs="宋体"/>
          <w:sz w:val="24"/>
        </w:rPr>
        <w:t>我方对被授权人的签名事项负全部责任。</w:t>
      </w:r>
    </w:p>
    <w:p>
      <w:pPr>
        <w:snapToGrid w:val="0"/>
        <w:spacing w:beforeLines="50" w:after="50" w:line="360" w:lineRule="auto"/>
        <w:ind w:firstLine="480"/>
        <w:rPr>
          <w:rFonts w:ascii="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Lines="50" w:after="50" w:line="360" w:lineRule="auto"/>
        <w:ind w:firstLine="480"/>
        <w:rPr>
          <w:rFonts w:ascii="宋体"/>
          <w:sz w:val="24"/>
        </w:rPr>
      </w:pPr>
      <w:r>
        <w:rPr>
          <w:rFonts w:hint="eastAsia" w:ascii="宋体" w:hAnsi="宋体" w:cs="宋体"/>
          <w:sz w:val="24"/>
        </w:rPr>
        <w:t>被授权人无转委托权，特此委托。</w:t>
      </w:r>
    </w:p>
    <w:p>
      <w:pPr>
        <w:snapToGrid w:val="0"/>
        <w:spacing w:beforeLines="50" w:after="50" w:line="360" w:lineRule="auto"/>
        <w:rPr>
          <w:rFonts w:ascii="宋体"/>
          <w:sz w:val="24"/>
        </w:rPr>
      </w:pPr>
    </w:p>
    <w:p>
      <w:pPr>
        <w:snapToGrid w:val="0"/>
        <w:spacing w:beforeLines="50" w:after="50" w:line="360" w:lineRule="auto"/>
        <w:rPr>
          <w:rFonts w:ascii="宋体"/>
          <w:sz w:val="24"/>
          <w:u w:val="single"/>
        </w:rPr>
      </w:pPr>
      <w:r>
        <w:rPr>
          <w:rFonts w:hint="eastAsia" w:ascii="宋体" w:hAnsi="宋体" w:cs="宋体"/>
          <w:sz w:val="24"/>
        </w:rPr>
        <w:t>被授权人（签名或盖章）：               法定代表人（签名或盖章）：</w:t>
      </w:r>
    </w:p>
    <w:p>
      <w:pPr>
        <w:snapToGrid w:val="0"/>
        <w:spacing w:beforeLines="50" w:after="50" w:line="360" w:lineRule="auto"/>
        <w:rPr>
          <w:rFonts w:ascii="宋体"/>
          <w:sz w:val="24"/>
        </w:rPr>
      </w:pPr>
      <w:r>
        <w:rPr>
          <w:rFonts w:hint="eastAsia" w:ascii="宋体" w:hAnsi="宋体" w:cs="宋体"/>
          <w:sz w:val="24"/>
        </w:rPr>
        <w:t>职务：                                 职务：</w:t>
      </w:r>
    </w:p>
    <w:p>
      <w:pPr>
        <w:snapToGrid w:val="0"/>
        <w:spacing w:beforeLines="50" w:after="50" w:line="360" w:lineRule="auto"/>
        <w:rPr>
          <w:rFonts w:ascii="宋体"/>
          <w:sz w:val="24"/>
        </w:rPr>
      </w:pPr>
    </w:p>
    <w:p>
      <w:pPr>
        <w:pStyle w:val="14"/>
        <w:rPr>
          <w:rFonts w:hAnsi="宋体"/>
          <w:sz w:val="24"/>
          <w:szCs w:val="24"/>
        </w:rPr>
      </w:pPr>
      <w:r>
        <w:rPr>
          <w:rFonts w:hint="eastAsia" w:hAnsi="宋体" w:cs="宋体"/>
          <w:sz w:val="24"/>
          <w:szCs w:val="24"/>
        </w:rPr>
        <w:t>附：法定代表人及委托代理人身份证复印件</w:t>
      </w:r>
    </w:p>
    <w:p>
      <w:pPr>
        <w:pStyle w:val="14"/>
        <w:rPr>
          <w:rFonts w:hAnsi="宋体"/>
          <w:sz w:val="24"/>
          <w:szCs w:val="24"/>
        </w:rPr>
      </w:pPr>
    </w:p>
    <w:p>
      <w:pPr>
        <w:pStyle w:val="14"/>
        <w:spacing w:line="360" w:lineRule="auto"/>
        <w:rPr>
          <w:rFonts w:hAnsi="宋体"/>
          <w:sz w:val="24"/>
          <w:szCs w:val="24"/>
        </w:rPr>
      </w:pPr>
      <w:r>
        <w:rPr>
          <w:rFonts w:hint="eastAsia" w:hAnsi="宋体"/>
          <w:sz w:val="24"/>
          <w:szCs w:val="24"/>
        </w:rPr>
        <w:t>投标人（盖单位公章）</w:t>
      </w:r>
    </w:p>
    <w:p>
      <w:pPr>
        <w:pStyle w:val="14"/>
        <w:spacing w:line="360" w:lineRule="auto"/>
        <w:rPr>
          <w:rFonts w:hAnsi="宋体"/>
          <w:sz w:val="24"/>
          <w:szCs w:val="24"/>
          <w:u w:val="single"/>
        </w:rPr>
      </w:pPr>
      <w:r>
        <w:rPr>
          <w:rFonts w:hint="eastAsia" w:hAnsi="宋体"/>
          <w:sz w:val="24"/>
          <w:szCs w:val="24"/>
        </w:rPr>
        <w:t>法定代表人或委托代理人（签名或盖章）</w:t>
      </w:r>
    </w:p>
    <w:p>
      <w:pPr>
        <w:snapToGrid w:val="0"/>
        <w:spacing w:beforeLines="50" w:after="50" w:line="360" w:lineRule="auto"/>
        <w:rPr>
          <w:rFonts w:ascii="宋体" w:hAnsi="宋体" w:cs="宋体"/>
          <w:spacing w:val="20"/>
          <w:sz w:val="24"/>
        </w:rPr>
      </w:pPr>
      <w:r>
        <w:rPr>
          <w:rFonts w:hint="eastAsia" w:ascii="宋体" w:hAnsi="宋体" w:cs="宋体"/>
          <w:spacing w:val="20"/>
          <w:sz w:val="24"/>
        </w:rPr>
        <w:t>日期：</w:t>
      </w: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225"/>
        <w:rPr>
          <w:sz w:val="24"/>
          <w:szCs w:val="24"/>
        </w:rPr>
      </w:pPr>
    </w:p>
    <w:p>
      <w:pPr>
        <w:pStyle w:val="24"/>
        <w:ind w:firstLine="0" w:firstLineChars="0"/>
        <w:rPr>
          <w:sz w:val="24"/>
          <w:szCs w:val="24"/>
        </w:rPr>
      </w:pPr>
    </w:p>
    <w:p>
      <w:pPr>
        <w:pStyle w:val="14"/>
        <w:jc w:val="center"/>
        <w:rPr>
          <w:rFonts w:ascii="Times New Roman" w:hAnsi="Times New Roman"/>
          <w:b/>
          <w:sz w:val="32"/>
          <w:szCs w:val="32"/>
        </w:rPr>
      </w:pPr>
      <w:r>
        <w:rPr>
          <w:rFonts w:hint="eastAsia" w:ascii="Times New Roman" w:hAnsi="Times New Roman"/>
          <w:b/>
          <w:sz w:val="32"/>
          <w:szCs w:val="32"/>
        </w:rPr>
        <w:t>4</w:t>
      </w:r>
      <w:r>
        <w:rPr>
          <w:rFonts w:ascii="Times New Roman" w:hAnsi="Times New Roman"/>
          <w:b/>
          <w:sz w:val="32"/>
          <w:szCs w:val="32"/>
        </w:rPr>
        <w:t>、投标函</w:t>
      </w:r>
      <w:r>
        <w:rPr>
          <w:rFonts w:hint="eastAsia" w:hAnsi="宋体" w:cs="宋体"/>
          <w:b/>
          <w:bCs/>
          <w:sz w:val="32"/>
          <w:szCs w:val="32"/>
        </w:rPr>
        <w:t>（格式）</w:t>
      </w:r>
    </w:p>
    <w:p>
      <w:pPr>
        <w:pStyle w:val="14"/>
        <w:rPr>
          <w:rFonts w:ascii="Times New Roman" w:hAnsi="Times New Roman"/>
          <w:sz w:val="24"/>
          <w:szCs w:val="24"/>
        </w:rPr>
      </w:pPr>
    </w:p>
    <w:p>
      <w:pPr>
        <w:pStyle w:val="14"/>
        <w:spacing w:line="460" w:lineRule="exact"/>
        <w:ind w:firstLine="420"/>
        <w:rPr>
          <w:rFonts w:ascii="Times New Roman" w:hAnsi="Times New Roman"/>
          <w:sz w:val="24"/>
          <w:szCs w:val="24"/>
          <w:u w:val="single"/>
        </w:rPr>
      </w:pPr>
      <w:r>
        <w:rPr>
          <w:rFonts w:ascii="Times New Roman" w:hAnsi="Times New Roman"/>
          <w:sz w:val="24"/>
          <w:szCs w:val="24"/>
        </w:rPr>
        <w:t>致：</w:t>
      </w:r>
      <w:r>
        <w:rPr>
          <w:rFonts w:hint="eastAsia" w:ascii="Times New Roman" w:hAnsi="Times New Roman"/>
          <w:sz w:val="24"/>
          <w:szCs w:val="24"/>
          <w:u w:val="single"/>
        </w:rPr>
        <w:t xml:space="preserve"> （采购代理机构）</w:t>
      </w:r>
    </w:p>
    <w:p>
      <w:pPr>
        <w:pStyle w:val="14"/>
        <w:spacing w:line="460" w:lineRule="exact"/>
        <w:ind w:firstLine="420"/>
        <w:rPr>
          <w:rFonts w:ascii="Times New Roman" w:hAnsi="Times New Roman"/>
          <w:sz w:val="24"/>
          <w:szCs w:val="24"/>
        </w:rPr>
      </w:pPr>
    </w:p>
    <w:p>
      <w:pPr>
        <w:pStyle w:val="14"/>
        <w:spacing w:line="460" w:lineRule="exact"/>
        <w:ind w:firstLine="360" w:firstLineChars="150"/>
        <w:rPr>
          <w:rFonts w:hAnsi="宋体"/>
          <w:sz w:val="24"/>
          <w:szCs w:val="24"/>
          <w:u w:val="single"/>
        </w:rPr>
      </w:pPr>
      <w:r>
        <w:rPr>
          <w:rFonts w:ascii="Times New Roman" w:hAnsi="Times New Roman"/>
          <w:sz w:val="24"/>
          <w:szCs w:val="24"/>
        </w:rPr>
        <w:t>根据贵方</w:t>
      </w:r>
      <w:r>
        <w:rPr>
          <w:rFonts w:hint="eastAsia" w:hAnsi="宋体" w:cs="宋体"/>
          <w:sz w:val="24"/>
          <w:szCs w:val="24"/>
          <w:u w:val="single"/>
        </w:rPr>
        <w:t>（项目名称）</w:t>
      </w:r>
      <w:r>
        <w:rPr>
          <w:rFonts w:hint="eastAsia" w:ascii="Times New Roman" w:hAnsi="Times New Roman"/>
          <w:sz w:val="24"/>
          <w:szCs w:val="24"/>
        </w:rPr>
        <w:t>项目（项目编号：）</w:t>
      </w:r>
      <w:r>
        <w:rPr>
          <w:rFonts w:ascii="Times New Roman" w:hAnsi="Times New Roman"/>
          <w:sz w:val="24"/>
          <w:szCs w:val="24"/>
        </w:rPr>
        <w:t>招标文件，正式授权下述签字人</w:t>
      </w:r>
      <w:r>
        <w:rPr>
          <w:rFonts w:hint="eastAsia" w:ascii="Times New Roman" w:hAnsi="Times New Roman"/>
          <w:sz w:val="24"/>
          <w:szCs w:val="24"/>
          <w:u w:val="single"/>
          <w:lang w:val="en-US" w:eastAsia="zh-CN"/>
        </w:rPr>
        <w:t xml:space="preserve">  </w:t>
      </w:r>
      <w:r>
        <w:rPr>
          <w:rFonts w:ascii="Times New Roman" w:hAnsi="Times New Roman"/>
          <w:sz w:val="24"/>
          <w:szCs w:val="24"/>
        </w:rPr>
        <w:t>（姓名和职务）代表投标人</w:t>
      </w:r>
      <w:r>
        <w:rPr>
          <w:rFonts w:ascii="Times New Roman" w:hAnsi="Times New Roman"/>
          <w:sz w:val="24"/>
          <w:szCs w:val="24"/>
          <w:u w:val="single"/>
        </w:rPr>
        <w:t xml:space="preserve">   （投标单位名称</w:t>
      </w:r>
      <w:r>
        <w:rPr>
          <w:rFonts w:hint="eastAsia" w:ascii="Times New Roman" w:hAnsi="Times New Roman"/>
          <w:sz w:val="24"/>
          <w:szCs w:val="24"/>
          <w:u w:val="single"/>
        </w:rPr>
        <w:t>）</w:t>
      </w:r>
      <w:r>
        <w:rPr>
          <w:rFonts w:ascii="Times New Roman" w:hAnsi="Times New Roman"/>
          <w:sz w:val="24"/>
          <w:szCs w:val="24"/>
        </w:rPr>
        <w:t>，提交下述文件</w:t>
      </w:r>
      <w:r>
        <w:rPr>
          <w:rFonts w:hint="eastAsia" w:ascii="Times New Roman" w:hAnsi="Times New Roman"/>
          <w:sz w:val="24"/>
          <w:szCs w:val="24"/>
        </w:rPr>
        <w:t>：</w:t>
      </w:r>
    </w:p>
    <w:p>
      <w:pPr>
        <w:pStyle w:val="14"/>
        <w:spacing w:line="460" w:lineRule="exact"/>
        <w:ind w:firstLine="420"/>
        <w:rPr>
          <w:rFonts w:ascii="Times New Roman" w:hAnsi="Times New Roman"/>
          <w:sz w:val="24"/>
          <w:szCs w:val="24"/>
        </w:rPr>
      </w:pPr>
      <w:r>
        <w:rPr>
          <w:rFonts w:ascii="Times New Roman" w:hAnsi="Times New Roman"/>
          <w:sz w:val="24"/>
          <w:szCs w:val="24"/>
        </w:rPr>
        <w:t>一、</w:t>
      </w:r>
      <w:r>
        <w:rPr>
          <w:rFonts w:hint="eastAsia" w:ascii="Times New Roman" w:hAnsi="Times New Roman"/>
          <w:sz w:val="24"/>
          <w:szCs w:val="24"/>
        </w:rPr>
        <w:t>资格审查文件正本一份，副本</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份（包含按投标人须知第3.1.1项要求提交的全部文件）</w:t>
      </w:r>
      <w:r>
        <w:rPr>
          <w:rFonts w:ascii="Times New Roman" w:hAnsi="Times New Roman"/>
          <w:sz w:val="24"/>
          <w:szCs w:val="24"/>
        </w:rPr>
        <w:t>；</w:t>
      </w:r>
    </w:p>
    <w:p>
      <w:pPr>
        <w:pStyle w:val="14"/>
        <w:spacing w:line="460" w:lineRule="exact"/>
        <w:ind w:firstLine="420"/>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商务文件正本一份，副本</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份（包含按投标人须知第3.1.2项要求提交的全部文件）</w:t>
      </w:r>
      <w:r>
        <w:rPr>
          <w:rFonts w:ascii="Times New Roman" w:hAnsi="Times New Roman"/>
          <w:sz w:val="24"/>
          <w:szCs w:val="24"/>
        </w:rPr>
        <w:t>；</w:t>
      </w:r>
    </w:p>
    <w:p>
      <w:pPr>
        <w:pStyle w:val="14"/>
        <w:spacing w:line="460" w:lineRule="exact"/>
        <w:ind w:firstLine="420"/>
        <w:rPr>
          <w:rFonts w:ascii="Times New Roman" w:hAnsi="Times New Roman"/>
          <w:sz w:val="24"/>
          <w:szCs w:val="24"/>
        </w:rPr>
      </w:pPr>
      <w:r>
        <w:rPr>
          <w:rFonts w:ascii="Times New Roman" w:hAnsi="Times New Roman"/>
          <w:sz w:val="24"/>
          <w:szCs w:val="24"/>
        </w:rPr>
        <w:t>三、</w:t>
      </w:r>
      <w:r>
        <w:rPr>
          <w:rFonts w:hint="eastAsia" w:ascii="Times New Roman" w:hAnsi="Times New Roman"/>
          <w:sz w:val="24"/>
          <w:szCs w:val="24"/>
        </w:rPr>
        <w:t>技术文件正本一份，副本</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份（包含按投标人须知第3.1.3项要求提交的全部文件）</w:t>
      </w:r>
      <w:r>
        <w:rPr>
          <w:rFonts w:ascii="Times New Roman" w:hAnsi="Times New Roman"/>
          <w:sz w:val="24"/>
          <w:szCs w:val="24"/>
        </w:rPr>
        <w:t>；</w:t>
      </w:r>
    </w:p>
    <w:p>
      <w:pPr>
        <w:pStyle w:val="14"/>
        <w:spacing w:line="460" w:lineRule="exact"/>
        <w:ind w:firstLine="480" w:firstLineChars="200"/>
        <w:rPr>
          <w:rFonts w:ascii="Times New Roman" w:hAnsi="Times New Roman"/>
          <w:sz w:val="24"/>
          <w:szCs w:val="24"/>
        </w:rPr>
      </w:pPr>
      <w:r>
        <w:rPr>
          <w:rFonts w:ascii="Times New Roman" w:hAnsi="Times New Roman"/>
          <w:sz w:val="24"/>
          <w:szCs w:val="24"/>
        </w:rPr>
        <w:t>据此函，签字人兹宣布同意如下：</w:t>
      </w:r>
    </w:p>
    <w:p>
      <w:pPr>
        <w:pStyle w:val="14"/>
        <w:numPr>
          <w:ilvl w:val="0"/>
          <w:numId w:val="7"/>
        </w:numPr>
        <w:spacing w:line="460" w:lineRule="exact"/>
        <w:rPr>
          <w:rFonts w:ascii="Times New Roman" w:hAnsi="Times New Roman"/>
          <w:sz w:val="24"/>
          <w:szCs w:val="24"/>
        </w:rPr>
      </w:pPr>
      <w:r>
        <w:rPr>
          <w:rFonts w:ascii="Times New Roman" w:hAnsi="Times New Roman"/>
          <w:sz w:val="24"/>
          <w:szCs w:val="24"/>
        </w:rPr>
        <w:t>我们根据招标文件的规定，承担完成合同的责任和义务。</w:t>
      </w:r>
    </w:p>
    <w:p>
      <w:pPr>
        <w:pStyle w:val="14"/>
        <w:numPr>
          <w:ilvl w:val="0"/>
          <w:numId w:val="7"/>
        </w:numPr>
        <w:spacing w:line="460" w:lineRule="exact"/>
        <w:rPr>
          <w:rFonts w:ascii="Times New Roman" w:hAnsi="Times New Roman"/>
          <w:sz w:val="24"/>
          <w:szCs w:val="24"/>
        </w:rPr>
      </w:pPr>
      <w:r>
        <w:rPr>
          <w:rFonts w:ascii="Times New Roman" w:hAnsi="Times New Roman"/>
          <w:sz w:val="24"/>
          <w:szCs w:val="24"/>
        </w:rPr>
        <w:t>我们已详细审查全部招标文件，包括修改文件（如有的话）和有关附件，将自行承担因对全部招标文件理解不正确或误解而产生的相应后果。</w:t>
      </w:r>
    </w:p>
    <w:p>
      <w:pPr>
        <w:pStyle w:val="14"/>
        <w:numPr>
          <w:ilvl w:val="0"/>
          <w:numId w:val="7"/>
        </w:numPr>
        <w:spacing w:line="460" w:lineRule="exact"/>
        <w:rPr>
          <w:rFonts w:ascii="Times New Roman" w:hAnsi="Times New Roman"/>
          <w:sz w:val="24"/>
          <w:szCs w:val="24"/>
        </w:rPr>
      </w:pPr>
      <w:r>
        <w:rPr>
          <w:rFonts w:ascii="Times New Roman" w:hAnsi="Times New Roman"/>
          <w:sz w:val="24"/>
          <w:szCs w:val="24"/>
        </w:rPr>
        <w:t>我们同意在投标人须知规定的开标日期起遵循本投标文件，并在投标人须知第1</w:t>
      </w:r>
      <w:r>
        <w:rPr>
          <w:rFonts w:hint="eastAsia" w:ascii="Times New Roman" w:hAnsi="Times New Roman"/>
          <w:sz w:val="24"/>
          <w:szCs w:val="24"/>
        </w:rPr>
        <w:t>1</w:t>
      </w:r>
      <w:r>
        <w:rPr>
          <w:rFonts w:ascii="Times New Roman" w:hAnsi="Times New Roman"/>
          <w:sz w:val="24"/>
          <w:szCs w:val="24"/>
        </w:rPr>
        <w:t>条规定的投标有效期满之前均具有约束力，并有可能中标。</w:t>
      </w:r>
    </w:p>
    <w:p>
      <w:pPr>
        <w:pStyle w:val="14"/>
        <w:numPr>
          <w:ilvl w:val="0"/>
          <w:numId w:val="7"/>
        </w:numPr>
        <w:spacing w:line="460" w:lineRule="exact"/>
        <w:rPr>
          <w:rFonts w:ascii="Times New Roman" w:hAnsi="Times New Roman"/>
          <w:sz w:val="24"/>
          <w:szCs w:val="24"/>
        </w:rPr>
      </w:pPr>
      <w:r>
        <w:rPr>
          <w:rFonts w:ascii="Times New Roman" w:hAnsi="Times New Roman"/>
          <w:sz w:val="24"/>
          <w:szCs w:val="24"/>
        </w:rPr>
        <w:t>我们同意提供按照招标采购单位可能要求的与本投标有关的一切数据或资料，完全理解贵方不一定要接受最低的报价或收到的任何投标。</w:t>
      </w:r>
    </w:p>
    <w:p>
      <w:pPr>
        <w:pStyle w:val="14"/>
        <w:spacing w:line="460" w:lineRule="exact"/>
        <w:ind w:firstLine="420"/>
        <w:rPr>
          <w:rFonts w:ascii="Times New Roman" w:hAnsi="Times New Roman"/>
          <w:sz w:val="24"/>
          <w:szCs w:val="24"/>
        </w:rPr>
      </w:pPr>
    </w:p>
    <w:p>
      <w:pPr>
        <w:pStyle w:val="14"/>
        <w:spacing w:line="460" w:lineRule="exact"/>
        <w:ind w:firstLine="420"/>
        <w:rPr>
          <w:rFonts w:ascii="Times New Roman" w:hAnsi="Times New Roman"/>
          <w:sz w:val="24"/>
          <w:szCs w:val="24"/>
        </w:rPr>
      </w:pPr>
      <w:r>
        <w:rPr>
          <w:rFonts w:ascii="Times New Roman" w:hAnsi="Times New Roman"/>
          <w:sz w:val="24"/>
          <w:szCs w:val="24"/>
        </w:rPr>
        <w:t>与本投标有关的正式通讯地址为：</w:t>
      </w:r>
    </w:p>
    <w:p>
      <w:pPr>
        <w:pStyle w:val="14"/>
        <w:spacing w:line="460" w:lineRule="exact"/>
        <w:ind w:firstLine="420"/>
        <w:rPr>
          <w:rFonts w:ascii="Times New Roman" w:hAnsi="Times New Roman"/>
          <w:sz w:val="24"/>
          <w:szCs w:val="24"/>
        </w:rPr>
      </w:pPr>
      <w:r>
        <w:rPr>
          <w:rFonts w:ascii="Times New Roman" w:hAnsi="Times New Roman"/>
          <w:sz w:val="24"/>
          <w:szCs w:val="24"/>
        </w:rPr>
        <w:t>地址： 邮政编码：</w:t>
      </w:r>
    </w:p>
    <w:p>
      <w:pPr>
        <w:pStyle w:val="14"/>
        <w:spacing w:line="460" w:lineRule="exact"/>
        <w:ind w:firstLine="420"/>
        <w:rPr>
          <w:rFonts w:ascii="Times New Roman" w:hAnsi="Times New Roman"/>
          <w:sz w:val="24"/>
          <w:szCs w:val="24"/>
          <w:u w:val="single"/>
        </w:rPr>
      </w:pPr>
      <w:r>
        <w:rPr>
          <w:rFonts w:ascii="Times New Roman" w:hAnsi="Times New Roman"/>
          <w:sz w:val="24"/>
          <w:szCs w:val="24"/>
        </w:rPr>
        <w:t>电话、电报、传真或电传：</w:t>
      </w:r>
    </w:p>
    <w:p>
      <w:pPr>
        <w:pStyle w:val="14"/>
        <w:spacing w:line="460" w:lineRule="exact"/>
        <w:ind w:firstLine="420"/>
        <w:rPr>
          <w:rFonts w:ascii="Times New Roman" w:hAnsi="Times New Roman"/>
          <w:sz w:val="24"/>
          <w:szCs w:val="24"/>
          <w:u w:val="single"/>
        </w:rPr>
      </w:pPr>
      <w:r>
        <w:rPr>
          <w:rFonts w:ascii="Times New Roman" w:hAnsi="Times New Roman"/>
          <w:sz w:val="24"/>
          <w:szCs w:val="24"/>
        </w:rPr>
        <w:t>开户名称：</w:t>
      </w:r>
    </w:p>
    <w:p>
      <w:pPr>
        <w:pStyle w:val="14"/>
        <w:spacing w:line="460" w:lineRule="exact"/>
        <w:ind w:firstLine="420"/>
        <w:rPr>
          <w:rFonts w:ascii="Times New Roman" w:hAnsi="Times New Roman"/>
          <w:sz w:val="24"/>
          <w:szCs w:val="24"/>
          <w:u w:val="single"/>
        </w:rPr>
      </w:pPr>
      <w:r>
        <w:rPr>
          <w:rFonts w:ascii="Times New Roman" w:hAnsi="Times New Roman"/>
          <w:sz w:val="24"/>
          <w:szCs w:val="24"/>
        </w:rPr>
        <w:t>开户银行：</w:t>
      </w:r>
    </w:p>
    <w:p>
      <w:pPr>
        <w:pStyle w:val="14"/>
        <w:spacing w:line="460" w:lineRule="exact"/>
        <w:ind w:firstLine="420"/>
        <w:rPr>
          <w:rFonts w:ascii="Times New Roman" w:hAnsi="Times New Roman"/>
          <w:sz w:val="24"/>
          <w:szCs w:val="24"/>
          <w:u w:val="single"/>
        </w:rPr>
      </w:pPr>
      <w:r>
        <w:rPr>
          <w:rFonts w:ascii="Times New Roman" w:hAnsi="Times New Roman"/>
          <w:sz w:val="24"/>
          <w:szCs w:val="24"/>
        </w:rPr>
        <w:t>帐号：</w:t>
      </w:r>
    </w:p>
    <w:p>
      <w:pPr>
        <w:pStyle w:val="14"/>
        <w:spacing w:line="460" w:lineRule="exact"/>
        <w:ind w:firstLine="420"/>
        <w:rPr>
          <w:rFonts w:ascii="Times New Roman" w:hAnsi="Times New Roman"/>
          <w:sz w:val="24"/>
          <w:szCs w:val="24"/>
        </w:rPr>
      </w:pPr>
      <w:r>
        <w:rPr>
          <w:rFonts w:ascii="Times New Roman" w:hAnsi="Times New Roman"/>
          <w:sz w:val="24"/>
          <w:szCs w:val="24"/>
        </w:rPr>
        <w:t>法定代表人或委托代理人签名：</w:t>
      </w:r>
    </w:p>
    <w:p>
      <w:pPr>
        <w:pStyle w:val="14"/>
        <w:spacing w:line="460" w:lineRule="exact"/>
        <w:ind w:firstLine="420"/>
        <w:rPr>
          <w:rFonts w:ascii="Times New Roman" w:hAnsi="Times New Roman"/>
          <w:sz w:val="24"/>
          <w:szCs w:val="24"/>
        </w:rPr>
      </w:pPr>
      <w:r>
        <w:rPr>
          <w:rFonts w:ascii="Times New Roman" w:hAnsi="Times New Roman"/>
          <w:sz w:val="24"/>
          <w:szCs w:val="24"/>
        </w:rPr>
        <w:t>投标人盖公章：</w:t>
      </w:r>
    </w:p>
    <w:p>
      <w:pPr>
        <w:pStyle w:val="14"/>
        <w:spacing w:line="460" w:lineRule="exact"/>
        <w:ind w:firstLine="420"/>
        <w:rPr>
          <w:rFonts w:ascii="Times New Roman" w:hAnsi="Times New Roman"/>
          <w:sz w:val="24"/>
          <w:szCs w:val="24"/>
        </w:rPr>
      </w:pPr>
      <w:r>
        <w:rPr>
          <w:rFonts w:ascii="Times New Roman" w:hAnsi="Times New Roman"/>
          <w:sz w:val="24"/>
          <w:szCs w:val="24"/>
        </w:rPr>
        <w:t>日期：</w:t>
      </w:r>
    </w:p>
    <w:p/>
    <w:p>
      <w:pPr>
        <w:pStyle w:val="2"/>
      </w:pPr>
    </w:p>
    <w:p>
      <w:pPr>
        <w:pStyle w:val="24"/>
        <w:ind w:left="0" w:leftChars="0" w:firstLine="0" w:firstLineChars="0"/>
        <w:jc w:val="center"/>
        <w:rPr>
          <w:sz w:val="32"/>
          <w:szCs w:val="32"/>
        </w:rPr>
      </w:pPr>
      <w:r>
        <w:rPr>
          <w:rFonts w:hint="eastAsia"/>
          <w:sz w:val="32"/>
          <w:szCs w:val="32"/>
        </w:rPr>
        <w:t>5</w:t>
      </w:r>
      <w:r>
        <w:rPr>
          <w:sz w:val="32"/>
          <w:szCs w:val="32"/>
        </w:rPr>
        <w:t>、投标报价表</w:t>
      </w:r>
      <w:r>
        <w:rPr>
          <w:rFonts w:hint="eastAsia"/>
          <w:sz w:val="32"/>
          <w:szCs w:val="32"/>
        </w:rPr>
        <w:t>（格式）</w:t>
      </w:r>
    </w:p>
    <w:p>
      <w:pPr>
        <w:ind w:firstLine="360" w:firstLineChars="150"/>
        <w:rPr>
          <w:rFonts w:ascii="宋体" w:hAnsi="宋体"/>
          <w:bCs/>
          <w:color w:val="000000"/>
          <w:sz w:val="24"/>
          <w:szCs w:val="3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服务名称</w:t>
            </w:r>
          </w:p>
        </w:tc>
        <w:tc>
          <w:tcPr>
            <w:tcW w:w="20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服务内容</w:t>
            </w: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数量①</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单价(元)②</w:t>
            </w:r>
          </w:p>
        </w:tc>
        <w:tc>
          <w:tcPr>
            <w:tcW w:w="15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单项合价（元）</w:t>
            </w:r>
          </w:p>
          <w:p>
            <w:pPr>
              <w:jc w:val="center"/>
              <w:rPr>
                <w:rFonts w:ascii="宋体" w:hAnsi="宋体"/>
                <w:color w:val="000000"/>
                <w:szCs w:val="22"/>
              </w:rPr>
            </w:pPr>
            <w:r>
              <w:rPr>
                <w:rFonts w:ascii="宋体" w:hAnsi="宋体"/>
                <w:color w:val="000000"/>
                <w:szCs w:val="22"/>
              </w:rPr>
              <w:t>③＝①×②</w:t>
            </w:r>
          </w:p>
        </w:tc>
        <w:tc>
          <w:tcPr>
            <w:tcW w:w="95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2"/>
              </w:rPr>
            </w:pPr>
            <w:r>
              <w:rPr>
                <w:rFonts w:ascii="宋体" w:hAnsi="宋体"/>
                <w:color w:val="000000"/>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2"/>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20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5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95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2"/>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20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5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95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2"/>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206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15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c>
          <w:tcPr>
            <w:tcW w:w="95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2"/>
              </w:rPr>
              <w:t>报价合计（包含税费等所有费用）：（大写）人民币              （</w:t>
            </w:r>
            <w:r>
              <w:rPr>
                <w:rFonts w:hint="eastAsia" w:ascii="宋体" w:hAnsi="宋体"/>
                <w:color w:val="000000"/>
                <w:szCs w:val="22"/>
              </w:rPr>
              <w:t>¥</w:t>
            </w:r>
            <w:r>
              <w:rPr>
                <w:rFonts w:ascii="宋体" w:hAnsi="宋体"/>
                <w:color w:val="000000"/>
                <w:szCs w:val="22"/>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1"/>
                <w:u w:val="single"/>
              </w:rPr>
              <w:t>　　</w:t>
            </w:r>
            <w:r>
              <w:rPr>
                <w:rFonts w:ascii="宋体" w:hAnsi="宋体"/>
                <w:color w:val="000000"/>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2"/>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859"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Cs w:val="22"/>
              </w:rPr>
            </w:pPr>
            <w:r>
              <w:rPr>
                <w:rFonts w:ascii="宋体" w:hAnsi="宋体"/>
                <w:color w:val="000000"/>
                <w:szCs w:val="22"/>
              </w:rPr>
              <w:t>法定代表人或其委托代理人（签字或盖章）：</w:t>
            </w:r>
          </w:p>
        </w:tc>
      </w:tr>
    </w:tbl>
    <w:p>
      <w:pPr>
        <w:ind w:firstLine="420" w:firstLineChars="200"/>
        <w:rPr>
          <w:rFonts w:ascii="宋体" w:hAnsi="宋体"/>
          <w:color w:val="000000"/>
          <w:szCs w:val="21"/>
        </w:rPr>
      </w:pPr>
      <w:r>
        <w:rPr>
          <w:rFonts w:hint="eastAsia" w:ascii="宋体" w:hAnsi="宋体"/>
          <w:color w:val="000000"/>
          <w:szCs w:val="21"/>
        </w:rPr>
        <w:t>注：表格内容均需按要求填写并盖章，除“备注”外不得留空,</w:t>
      </w:r>
      <w:r>
        <w:rPr>
          <w:rFonts w:hint="eastAsia" w:ascii="宋体" w:hAnsi="宋体"/>
          <w:bCs/>
          <w:color w:val="000000"/>
          <w:szCs w:val="21"/>
        </w:rPr>
        <w:t xml:space="preserve"> 否则按投标无效处理</w:t>
      </w:r>
      <w:r>
        <w:rPr>
          <w:rFonts w:hint="eastAsia" w:ascii="宋体" w:hAnsi="宋体"/>
          <w:color w:val="000000"/>
          <w:szCs w:val="21"/>
        </w:rPr>
        <w:t>。</w:t>
      </w:r>
    </w:p>
    <w:p>
      <w:pPr>
        <w:pStyle w:val="14"/>
        <w:jc w:val="center"/>
        <w:rPr>
          <w:rFonts w:hAnsi="宋体"/>
          <w:color w:val="000000"/>
          <w:szCs w:val="21"/>
        </w:rPr>
      </w:pPr>
    </w:p>
    <w:p>
      <w:pPr>
        <w:pStyle w:val="12"/>
        <w:ind w:left="360"/>
        <w:rPr>
          <w:rFonts w:ascii="宋体" w:hAnsi="宋体"/>
          <w:b w:val="0"/>
          <w:bCs w:val="0"/>
          <w:color w:val="000000"/>
          <w:spacing w:val="0"/>
          <w:sz w:val="21"/>
          <w:szCs w:val="21"/>
        </w:rPr>
      </w:pPr>
      <w:r>
        <w:rPr>
          <w:rFonts w:hint="eastAsia" w:ascii="宋体" w:hAnsi="宋体"/>
          <w:b w:val="0"/>
          <w:bCs w:val="0"/>
          <w:color w:val="000000"/>
          <w:spacing w:val="0"/>
          <w:sz w:val="21"/>
          <w:szCs w:val="21"/>
        </w:rPr>
        <w:t>投标说明：</w:t>
      </w:r>
    </w:p>
    <w:p>
      <w:pPr>
        <w:pStyle w:val="12"/>
        <w:spacing w:before="31"/>
        <w:ind w:left="780"/>
        <w:rPr>
          <w:rFonts w:ascii="宋体" w:hAnsi="宋体"/>
          <w:b w:val="0"/>
          <w:bCs w:val="0"/>
          <w:color w:val="000000"/>
          <w:spacing w:val="0"/>
          <w:sz w:val="21"/>
          <w:szCs w:val="21"/>
        </w:rPr>
      </w:pPr>
      <w:r>
        <w:rPr>
          <w:rFonts w:hint="eastAsia" w:ascii="宋体" w:hAnsi="宋体"/>
          <w:b w:val="0"/>
          <w:bCs w:val="0"/>
          <w:color w:val="000000"/>
          <w:spacing w:val="0"/>
          <w:sz w:val="21"/>
          <w:szCs w:val="21"/>
        </w:rPr>
        <w:t>1、投标人必须加盖公章并签字，无签字盖公章的投标无效。</w:t>
      </w:r>
    </w:p>
    <w:p>
      <w:pPr>
        <w:pStyle w:val="12"/>
        <w:spacing w:before="31"/>
        <w:ind w:left="780"/>
        <w:rPr>
          <w:rFonts w:ascii="宋体" w:hAnsi="宋体"/>
          <w:b w:val="0"/>
          <w:bCs w:val="0"/>
          <w:color w:val="000000"/>
          <w:spacing w:val="0"/>
          <w:sz w:val="21"/>
          <w:szCs w:val="21"/>
        </w:rPr>
      </w:pPr>
      <w:r>
        <w:rPr>
          <w:rFonts w:hint="eastAsia" w:ascii="宋体" w:hAnsi="宋体"/>
          <w:b w:val="0"/>
          <w:bCs w:val="0"/>
          <w:color w:val="000000"/>
          <w:spacing w:val="0"/>
          <w:sz w:val="21"/>
          <w:szCs w:val="21"/>
        </w:rPr>
        <w:t>2、若此表由多页构成的，应逐页加盖投标人公章，否则该投标无效。</w:t>
      </w:r>
    </w:p>
    <w:p>
      <w:pPr>
        <w:pStyle w:val="45"/>
        <w:tabs>
          <w:tab w:val="left" w:pos="461"/>
        </w:tabs>
        <w:spacing w:before="132"/>
        <w:ind w:left="840" w:leftChars="400" w:firstLine="0" w:firstLineChars="0"/>
        <w:jc w:val="left"/>
        <w:rPr>
          <w:sz w:val="24"/>
        </w:rPr>
      </w:pPr>
    </w:p>
    <w:p>
      <w:pPr>
        <w:pStyle w:val="14"/>
        <w:spacing w:line="420" w:lineRule="exact"/>
        <w:jc w:val="center"/>
        <w:rPr>
          <w:rFonts w:ascii="Times New Roman" w:hAnsi="Times New Roman"/>
          <w:b/>
          <w:sz w:val="32"/>
          <w:szCs w:val="32"/>
        </w:rPr>
      </w:pPr>
    </w:p>
    <w:p>
      <w:pPr>
        <w:pStyle w:val="14"/>
        <w:spacing w:line="420" w:lineRule="exact"/>
        <w:jc w:val="center"/>
        <w:rPr>
          <w:rFonts w:ascii="Times New Roman" w:hAnsi="Times New Roman"/>
          <w:b/>
          <w:sz w:val="32"/>
          <w:szCs w:val="32"/>
        </w:rPr>
      </w:pPr>
    </w:p>
    <w:p>
      <w:pPr>
        <w:pStyle w:val="14"/>
        <w:spacing w:line="420" w:lineRule="exact"/>
        <w:jc w:val="center"/>
        <w:rPr>
          <w:rFonts w:ascii="Times New Roman" w:hAnsi="Times New Roman"/>
          <w:b/>
          <w:sz w:val="32"/>
          <w:szCs w:val="32"/>
        </w:rPr>
      </w:pPr>
    </w:p>
    <w:p>
      <w:pPr>
        <w:pStyle w:val="14"/>
        <w:spacing w:line="420" w:lineRule="exact"/>
        <w:jc w:val="center"/>
        <w:rPr>
          <w:rFonts w:ascii="Times New Roman" w:hAnsi="Times New Roman"/>
          <w:b/>
          <w:sz w:val="32"/>
          <w:szCs w:val="32"/>
        </w:rPr>
      </w:pPr>
    </w:p>
    <w:p>
      <w:pPr>
        <w:pStyle w:val="14"/>
        <w:spacing w:line="420" w:lineRule="exact"/>
        <w:jc w:val="center"/>
        <w:rPr>
          <w:rFonts w:ascii="Times New Roman" w:hAnsi="Times New Roman"/>
          <w:b/>
          <w:sz w:val="32"/>
          <w:szCs w:val="32"/>
        </w:rPr>
      </w:pPr>
    </w:p>
    <w:p>
      <w:pPr>
        <w:pStyle w:val="14"/>
        <w:spacing w:line="420" w:lineRule="exact"/>
        <w:jc w:val="center"/>
        <w:rPr>
          <w:rFonts w:ascii="Times New Roman" w:hAnsi="Times New Roman"/>
          <w:b/>
          <w:sz w:val="32"/>
          <w:szCs w:val="32"/>
        </w:rPr>
      </w:pPr>
    </w:p>
    <w:p>
      <w:pPr>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pStyle w:val="14"/>
        <w:spacing w:line="420" w:lineRule="exact"/>
        <w:jc w:val="center"/>
        <w:rPr>
          <w:rFonts w:ascii="Times New Roman" w:hAnsi="Times New Roman"/>
          <w:b/>
          <w:sz w:val="32"/>
          <w:szCs w:val="32"/>
        </w:rPr>
      </w:pPr>
    </w:p>
    <w:p>
      <w:pPr>
        <w:pStyle w:val="14"/>
        <w:spacing w:line="420" w:lineRule="exact"/>
        <w:jc w:val="center"/>
        <w:rPr>
          <w:rFonts w:ascii="Times New Roman" w:hAnsi="Times New Roman"/>
          <w:b/>
          <w:sz w:val="32"/>
          <w:szCs w:val="32"/>
        </w:rPr>
      </w:pPr>
      <w:r>
        <w:rPr>
          <w:rFonts w:hint="eastAsia" w:ascii="Times New Roman" w:hAnsi="Times New Roman"/>
          <w:b/>
          <w:sz w:val="32"/>
          <w:szCs w:val="32"/>
        </w:rPr>
        <w:t>6、</w:t>
      </w:r>
      <w:r>
        <w:rPr>
          <w:rFonts w:ascii="Times New Roman" w:hAnsi="Times New Roman"/>
          <w:b/>
          <w:sz w:val="32"/>
          <w:szCs w:val="32"/>
        </w:rPr>
        <w:t>服务内容及质量响应表</w:t>
      </w:r>
      <w:r>
        <w:rPr>
          <w:rFonts w:hint="eastAsia" w:hAnsi="宋体" w:cs="宋体"/>
          <w:b/>
          <w:bCs/>
          <w:sz w:val="32"/>
          <w:szCs w:val="32"/>
        </w:rPr>
        <w:t>（格式）</w:t>
      </w:r>
    </w:p>
    <w:p>
      <w:pPr>
        <w:pStyle w:val="14"/>
        <w:spacing w:line="420" w:lineRule="exact"/>
        <w:jc w:val="center"/>
        <w:rPr>
          <w:rFonts w:ascii="Times New Roman" w:hAnsi="Times New Roman"/>
          <w:b/>
          <w:sz w:val="28"/>
          <w:szCs w:val="28"/>
        </w:rPr>
      </w:pPr>
    </w:p>
    <w:p>
      <w:pPr>
        <w:snapToGrid w:val="0"/>
        <w:spacing w:before="50" w:line="400" w:lineRule="exact"/>
        <w:jc w:val="left"/>
        <w:rPr>
          <w:rFonts w:ascii="宋体" w:hAnsi="宋体"/>
          <w:sz w:val="24"/>
          <w:szCs w:val="20"/>
          <w:u w:val="single"/>
        </w:rPr>
      </w:pP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2804"/>
        <w:gridCol w:w="1255"/>
        <w:gridCol w:w="2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376"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r>
              <w:rPr>
                <w:rFonts w:hint="eastAsia" w:ascii="宋体" w:hAnsi="宋体"/>
                <w:sz w:val="24"/>
              </w:rPr>
              <w:t>序号</w:t>
            </w:r>
          </w:p>
        </w:tc>
        <w:tc>
          <w:tcPr>
            <w:tcW w:w="2804"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r>
              <w:rPr>
                <w:rFonts w:hint="eastAsia" w:ascii="宋体" w:hAnsi="宋体"/>
                <w:sz w:val="24"/>
              </w:rPr>
              <w:t>招标文件要求</w:t>
            </w:r>
          </w:p>
        </w:tc>
        <w:tc>
          <w:tcPr>
            <w:tcW w:w="125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r>
              <w:rPr>
                <w:rFonts w:hint="eastAsia" w:ascii="宋体" w:hAnsi="宋体"/>
                <w:sz w:val="24"/>
              </w:rPr>
              <w:t>是否响应</w:t>
            </w:r>
          </w:p>
        </w:tc>
        <w:tc>
          <w:tcPr>
            <w:tcW w:w="290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376"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Cs/>
              </w:rPr>
            </w:pPr>
          </w:p>
        </w:tc>
        <w:tc>
          <w:tcPr>
            <w:tcW w:w="2804"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125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376"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Cs/>
              </w:rPr>
            </w:pPr>
          </w:p>
        </w:tc>
        <w:tc>
          <w:tcPr>
            <w:tcW w:w="2804"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125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2376"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Cs/>
              </w:rPr>
            </w:pPr>
          </w:p>
        </w:tc>
        <w:tc>
          <w:tcPr>
            <w:tcW w:w="2804"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rPr>
                <w:rFonts w:ascii="宋体" w:hAnsi="宋体"/>
                <w:sz w:val="24"/>
                <w:szCs w:val="20"/>
                <w:u w:val="single"/>
              </w:rPr>
            </w:pPr>
          </w:p>
        </w:tc>
        <w:tc>
          <w:tcPr>
            <w:tcW w:w="125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ind w:left="43"/>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2376" w:type="dxa"/>
            <w:tcBorders>
              <w:top w:val="single" w:color="auto" w:sz="4" w:space="0"/>
              <w:left w:val="single" w:color="auto" w:sz="4" w:space="0"/>
              <w:bottom w:val="single" w:color="auto" w:sz="4" w:space="0"/>
              <w:right w:val="single" w:color="auto" w:sz="4" w:space="0"/>
            </w:tcBorders>
            <w:noWrap/>
            <w:vAlign w:val="center"/>
          </w:tcPr>
          <w:p>
            <w:pPr>
              <w:spacing w:line="360" w:lineRule="exact"/>
              <w:rPr>
                <w:rFonts w:ascii="宋体" w:hAnsi="宋体" w:cs="宋体"/>
                <w:bCs/>
              </w:rPr>
            </w:pPr>
          </w:p>
        </w:tc>
        <w:tc>
          <w:tcPr>
            <w:tcW w:w="2804"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rPr>
                <w:rFonts w:ascii="宋体" w:hAnsi="宋体"/>
                <w:sz w:val="24"/>
                <w:szCs w:val="20"/>
              </w:rPr>
            </w:pPr>
          </w:p>
        </w:tc>
        <w:tc>
          <w:tcPr>
            <w:tcW w:w="125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376" w:type="dxa"/>
            <w:tcBorders>
              <w:top w:val="single" w:color="auto" w:sz="4" w:space="0"/>
              <w:left w:val="single" w:color="auto" w:sz="4" w:space="0"/>
              <w:bottom w:val="single" w:color="auto" w:sz="4" w:space="0"/>
              <w:right w:val="single" w:color="auto" w:sz="4" w:space="0"/>
            </w:tcBorders>
            <w:noWrap/>
          </w:tcPr>
          <w:p>
            <w:pPr>
              <w:spacing w:line="360" w:lineRule="exact"/>
              <w:rPr>
                <w:rFonts w:ascii="宋体" w:hAnsi="宋体" w:cs="宋体"/>
                <w:bCs/>
              </w:rPr>
            </w:pPr>
            <w:r>
              <w:rPr>
                <w:rFonts w:hint="eastAsia" w:ascii="宋体" w:hAnsi="宋体" w:cs="宋体"/>
                <w:bCs/>
              </w:rPr>
              <w:t>...</w:t>
            </w:r>
          </w:p>
        </w:tc>
        <w:tc>
          <w:tcPr>
            <w:tcW w:w="2804"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125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c>
          <w:tcPr>
            <w:tcW w:w="2905" w:type="dxa"/>
            <w:tcBorders>
              <w:top w:val="single" w:color="auto" w:sz="4" w:space="0"/>
              <w:left w:val="single" w:color="auto" w:sz="4" w:space="0"/>
              <w:bottom w:val="single" w:color="auto" w:sz="4" w:space="0"/>
              <w:right w:val="single" w:color="auto" w:sz="4" w:space="0"/>
            </w:tcBorders>
            <w:noWrap/>
          </w:tcPr>
          <w:p>
            <w:pPr>
              <w:snapToGrid w:val="0"/>
              <w:spacing w:beforeLines="50" w:line="400" w:lineRule="exact"/>
              <w:jc w:val="center"/>
              <w:rPr>
                <w:rFonts w:ascii="宋体" w:hAnsi="宋体"/>
                <w:sz w:val="24"/>
                <w:szCs w:val="20"/>
              </w:rPr>
            </w:pPr>
          </w:p>
        </w:tc>
      </w:tr>
    </w:tbl>
    <w:p>
      <w:pPr>
        <w:snapToGrid w:val="0"/>
        <w:spacing w:before="50" w:after="50" w:line="400" w:lineRule="exact"/>
        <w:ind w:left="560" w:hanging="560" w:hangingChars="200"/>
        <w:jc w:val="left"/>
        <w:rPr>
          <w:rFonts w:ascii="宋体" w:hAnsi="宋体"/>
          <w:bCs/>
          <w:spacing w:val="20"/>
          <w:sz w:val="24"/>
        </w:rPr>
      </w:pPr>
      <w:r>
        <w:rPr>
          <w:rFonts w:hint="eastAsia" w:ascii="宋体" w:hAnsi="宋体"/>
          <w:bCs/>
          <w:spacing w:val="20"/>
          <w:sz w:val="24"/>
        </w:rPr>
        <w:t>说明：应对照招标文件“第三章 采购需求”逐条对应要求在“投标人的承诺或说明”栏进行承诺或说明，并在“是否响应”栏申明与招标文件要求各条文的响应和偏离。如果在“投标人的承诺或说明”栏仅简单注明“符合”、“满足”</w:t>
      </w:r>
      <w:r>
        <w:rPr>
          <w:rFonts w:hint="eastAsia" w:ascii="宋体" w:hAnsi="宋体"/>
          <w:bCs/>
          <w:sz w:val="24"/>
        </w:rPr>
        <w:t>的，未逐条对应进行承诺的，</w:t>
      </w:r>
      <w:r>
        <w:rPr>
          <w:rFonts w:hint="eastAsia" w:ascii="宋体" w:hAnsi="宋体"/>
          <w:bCs/>
          <w:spacing w:val="20"/>
          <w:sz w:val="24"/>
        </w:rPr>
        <w:t>将导致投标文件被拒绝。</w:t>
      </w:r>
    </w:p>
    <w:p>
      <w:pPr>
        <w:snapToGrid w:val="0"/>
        <w:spacing w:before="50" w:after="50" w:line="400" w:lineRule="exact"/>
        <w:ind w:firstLine="3600" w:firstLineChars="1500"/>
        <w:rPr>
          <w:rFonts w:ascii="宋体" w:hAnsi="宋体"/>
          <w:sz w:val="24"/>
        </w:rPr>
      </w:pPr>
    </w:p>
    <w:p>
      <w:pPr>
        <w:snapToGrid w:val="0"/>
        <w:spacing w:before="50" w:after="50" w:line="400" w:lineRule="exact"/>
        <w:ind w:firstLine="3600" w:firstLineChars="1500"/>
        <w:rPr>
          <w:rFonts w:ascii="宋体" w:hAnsi="宋体"/>
          <w:spacing w:val="20"/>
          <w:sz w:val="24"/>
          <w:u w:val="single"/>
        </w:rPr>
      </w:pPr>
      <w:r>
        <w:rPr>
          <w:rFonts w:hint="eastAsia" w:ascii="宋体" w:hAnsi="宋体"/>
          <w:sz w:val="24"/>
        </w:rPr>
        <w:t>法定代表人或被授权人</w:t>
      </w:r>
      <w:r>
        <w:rPr>
          <w:rFonts w:hint="eastAsia" w:ascii="宋体" w:hAnsi="宋体"/>
          <w:spacing w:val="20"/>
          <w:sz w:val="24"/>
        </w:rPr>
        <w:t>签字：</w:t>
      </w:r>
    </w:p>
    <w:p>
      <w:pPr>
        <w:snapToGrid w:val="0"/>
        <w:spacing w:beforeLines="50" w:line="400" w:lineRule="exact"/>
        <w:ind w:firstLine="3780" w:firstLineChars="1350"/>
        <w:rPr>
          <w:rFonts w:ascii="宋体" w:hAnsi="宋体"/>
          <w:spacing w:val="20"/>
          <w:sz w:val="24"/>
        </w:rPr>
      </w:pPr>
      <w:r>
        <w:rPr>
          <w:rFonts w:hint="eastAsia" w:ascii="宋体" w:hAnsi="宋体"/>
          <w:spacing w:val="20"/>
          <w:sz w:val="24"/>
        </w:rPr>
        <w:t>投标人（盖公章）:</w:t>
      </w:r>
    </w:p>
    <w:p>
      <w:pPr>
        <w:snapToGrid w:val="0"/>
        <w:spacing w:beforeLines="50" w:line="400" w:lineRule="exact"/>
        <w:ind w:firstLine="3720" w:firstLineChars="1550"/>
        <w:rPr>
          <w:rFonts w:ascii="宋体" w:hAnsi="宋体"/>
          <w:spacing w:val="20"/>
          <w:sz w:val="24"/>
          <w:u w:val="single"/>
        </w:rPr>
      </w:pPr>
      <w:r>
        <w:rPr>
          <w:rFonts w:hint="eastAsia" w:ascii="宋体" w:hAnsi="宋体"/>
          <w:sz w:val="24"/>
        </w:rPr>
        <w:t>年  月  日</w:t>
      </w:r>
    </w:p>
    <w:p>
      <w:pPr>
        <w:snapToGrid w:val="0"/>
        <w:spacing w:beforeLines="50" w:line="400" w:lineRule="exact"/>
        <w:ind w:firstLine="4340" w:firstLineChars="1550"/>
        <w:rPr>
          <w:rFonts w:ascii="宋体" w:hAnsi="宋体"/>
          <w:spacing w:val="20"/>
          <w:sz w:val="24"/>
          <w:u w:val="single"/>
        </w:rPr>
      </w:pPr>
    </w:p>
    <w:p>
      <w:pPr>
        <w:snapToGrid w:val="0"/>
        <w:spacing w:line="400" w:lineRule="exact"/>
        <w:ind w:firstLine="720" w:firstLineChars="300"/>
        <w:jc w:val="left"/>
        <w:rPr>
          <w:rFonts w:ascii="微软雅黑" w:hAnsi="微软雅黑" w:eastAsia="微软雅黑"/>
          <w:b/>
          <w:bCs/>
          <w:sz w:val="24"/>
        </w:rPr>
      </w:pPr>
      <w:r>
        <w:rPr>
          <w:rFonts w:hint="eastAsia" w:ascii="微软雅黑" w:hAnsi="微软雅黑" w:eastAsia="微软雅黑"/>
          <w:b/>
          <w:bCs/>
          <w:sz w:val="24"/>
        </w:rPr>
        <w:t>注：“响应表”必须由法定代表人或被授权人签字并加盖投标人公章。</w:t>
      </w: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jc w:val="center"/>
        <w:rPr>
          <w:rFonts w:ascii="Times New Roman" w:hAnsi="Times New Roman"/>
          <w:b/>
          <w:sz w:val="28"/>
          <w:szCs w:val="28"/>
        </w:rPr>
      </w:pPr>
    </w:p>
    <w:p>
      <w:pPr>
        <w:pStyle w:val="14"/>
        <w:spacing w:line="420" w:lineRule="exact"/>
        <w:rPr>
          <w:rFonts w:ascii="Times New Roman" w:hAnsi="Times New Roman"/>
          <w:b/>
          <w:sz w:val="28"/>
          <w:szCs w:val="28"/>
        </w:rPr>
      </w:pPr>
    </w:p>
    <w:p>
      <w:pPr>
        <w:pStyle w:val="14"/>
        <w:spacing w:line="440" w:lineRule="exact"/>
        <w:jc w:val="center"/>
        <w:rPr>
          <w:rFonts w:hAnsi="宋体"/>
          <w:b/>
          <w:sz w:val="32"/>
        </w:rPr>
      </w:pPr>
      <w:r>
        <w:rPr>
          <w:rFonts w:hint="eastAsia" w:ascii="Times New Roman" w:hAnsi="Times New Roman"/>
          <w:b/>
          <w:sz w:val="32"/>
          <w:szCs w:val="32"/>
        </w:rPr>
        <w:t>7</w:t>
      </w:r>
      <w:r>
        <w:rPr>
          <w:rFonts w:hint="eastAsia" w:hAnsi="宋体"/>
          <w:b/>
          <w:sz w:val="32"/>
        </w:rPr>
        <w:t>、中小企业声明函（格式）</w:t>
      </w:r>
    </w:p>
    <w:p>
      <w:pPr>
        <w:pStyle w:val="14"/>
        <w:spacing w:line="440" w:lineRule="exact"/>
        <w:jc w:val="left"/>
        <w:rPr>
          <w:rFonts w:hAnsi="宋体"/>
          <w:sz w:val="24"/>
          <w:szCs w:val="24"/>
        </w:rPr>
      </w:pPr>
    </w:p>
    <w:p>
      <w:pPr>
        <w:pStyle w:val="14"/>
        <w:spacing w:line="460" w:lineRule="exact"/>
        <w:jc w:val="left"/>
        <w:rPr>
          <w:rFonts w:hAnsi="宋体"/>
          <w:sz w:val="24"/>
          <w:szCs w:val="24"/>
        </w:rPr>
      </w:pPr>
    </w:p>
    <w:p>
      <w:pPr>
        <w:shd w:val="clear" w:color="auto" w:fill="FFFFFF"/>
        <w:spacing w:after="240" w:line="460" w:lineRule="exact"/>
        <w:ind w:firstLine="480"/>
        <w:jc w:val="center"/>
        <w:outlineLvl w:val="0"/>
        <w:rPr>
          <w:rFonts w:ascii="宋体" w:hAnsi="宋体" w:cs="宋体"/>
          <w:b/>
          <w:kern w:val="0"/>
          <w:sz w:val="24"/>
        </w:rPr>
      </w:pPr>
      <w:bookmarkStart w:id="185" w:name="_Toc26286"/>
      <w:bookmarkStart w:id="186" w:name="_Toc31698"/>
      <w:r>
        <w:rPr>
          <w:rFonts w:hint="eastAsia" w:ascii="宋体" w:hAnsi="宋体" w:cs="宋体"/>
          <w:b/>
          <w:kern w:val="0"/>
          <w:sz w:val="24"/>
        </w:rPr>
        <w:t>中小企业声明函</w:t>
      </w:r>
      <w:bookmarkEnd w:id="185"/>
      <w:bookmarkEnd w:id="186"/>
    </w:p>
    <w:p>
      <w:pPr>
        <w:widowControl/>
        <w:shd w:val="clear" w:color="auto" w:fill="FFFFFF"/>
        <w:spacing w:after="240" w:line="460" w:lineRule="exact"/>
        <w:ind w:firstLine="480"/>
        <w:jc w:val="left"/>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本公司郑重声明，根据《政府采购促进中小企业发展暂行办法》（财库[2011]181号）的规定，本公司为（请填写：中型、小型、微型）企业。即，本公司同时满足以下条件：</w:t>
      </w:r>
    </w:p>
    <w:p>
      <w:pPr>
        <w:widowControl/>
        <w:shd w:val="clear" w:color="auto" w:fill="FFFFFF"/>
        <w:spacing w:after="240" w:line="460" w:lineRule="exact"/>
        <w:ind w:firstLine="480"/>
        <w:jc w:val="left"/>
        <w:rPr>
          <w:rFonts w:ascii="宋体" w:hAnsi="宋体" w:cs="宋体"/>
          <w:kern w:val="0"/>
          <w:sz w:val="24"/>
        </w:rPr>
      </w:pPr>
      <w:r>
        <w:rPr>
          <w:rFonts w:hint="eastAsia" w:ascii="宋体" w:hAnsi="宋体" w:cs="宋体"/>
          <w:kern w:val="0"/>
          <w:sz w:val="24"/>
        </w:rPr>
        <w:t>1.根据《工业和信息化部、国家统计局、国家发展和改革委员会、财政部关于印发中小企业划型标准规定的通知》（工信部联企业[2011]300号）规定的划分标准，本公司为（请填写：中型、小型、微型）企业。</w:t>
      </w:r>
    </w:p>
    <w:p>
      <w:pPr>
        <w:widowControl/>
        <w:shd w:val="clear" w:color="auto" w:fill="FFFFFF"/>
        <w:spacing w:after="240" w:line="460" w:lineRule="exact"/>
        <w:ind w:firstLine="480"/>
        <w:jc w:val="left"/>
        <w:rPr>
          <w:rFonts w:ascii="宋体" w:hAnsi="宋体" w:cs="宋体"/>
          <w:kern w:val="0"/>
          <w:sz w:val="24"/>
        </w:rPr>
      </w:pPr>
      <w:r>
        <w:rPr>
          <w:rFonts w:hint="eastAsia" w:ascii="宋体" w:hAnsi="宋体" w:cs="宋体"/>
          <w:kern w:val="0"/>
          <w:sz w:val="24"/>
        </w:rPr>
        <w:t>2.本公司参加单位的项目采购活动提供本企业制造的货物，由本企业承担工程、提供服务，或者提供其他（请填写：中型、小型、微型）企业制造的货物。本条所称货物不包括使用大型企业注册商标的货物。</w:t>
      </w:r>
    </w:p>
    <w:p>
      <w:pPr>
        <w:widowControl/>
        <w:shd w:val="clear" w:color="auto" w:fill="FFFFFF"/>
        <w:spacing w:after="240" w:line="460" w:lineRule="exact"/>
        <w:ind w:firstLine="480"/>
        <w:jc w:val="left"/>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hd w:val="clear" w:color="auto" w:fill="FFFFFF"/>
        <w:spacing w:after="240" w:line="460" w:lineRule="exact"/>
        <w:ind w:firstLine="480"/>
        <w:jc w:val="left"/>
        <w:rPr>
          <w:rFonts w:ascii="宋体" w:hAnsi="宋体" w:cs="宋体"/>
          <w:kern w:val="0"/>
          <w:sz w:val="24"/>
        </w:rPr>
      </w:pPr>
    </w:p>
    <w:p>
      <w:pPr>
        <w:widowControl/>
        <w:shd w:val="clear" w:color="auto" w:fill="FFFFFF"/>
        <w:spacing w:after="240" w:line="460" w:lineRule="exact"/>
        <w:ind w:firstLine="480"/>
        <w:jc w:val="left"/>
        <w:rPr>
          <w:rFonts w:ascii="宋体" w:hAnsi="宋体" w:cs="宋体"/>
          <w:kern w:val="0"/>
          <w:sz w:val="24"/>
        </w:rPr>
      </w:pPr>
    </w:p>
    <w:p>
      <w:pPr>
        <w:widowControl/>
        <w:shd w:val="clear" w:color="auto" w:fill="FFFFFF"/>
        <w:spacing w:after="240" w:line="460" w:lineRule="exact"/>
        <w:ind w:right="480" w:firstLine="4680" w:firstLineChars="1950"/>
        <w:rPr>
          <w:rFonts w:ascii="宋体" w:hAnsi="宋体" w:cs="宋体"/>
          <w:kern w:val="0"/>
          <w:sz w:val="24"/>
        </w:rPr>
      </w:pPr>
      <w:r>
        <w:rPr>
          <w:rFonts w:hint="eastAsia" w:ascii="宋体" w:hAnsi="宋体" w:cs="宋体"/>
          <w:kern w:val="0"/>
          <w:sz w:val="24"/>
        </w:rPr>
        <w:t>企业名称（盖章）：</w:t>
      </w:r>
    </w:p>
    <w:p>
      <w:pPr>
        <w:widowControl/>
        <w:shd w:val="clear" w:color="auto" w:fill="FFFFFF"/>
        <w:spacing w:after="240" w:line="460" w:lineRule="exact"/>
        <w:ind w:right="480" w:firstLine="4320" w:firstLineChars="1800"/>
        <w:rPr>
          <w:rFonts w:ascii="宋体" w:hAnsi="宋体" w:cs="宋体"/>
          <w:kern w:val="0"/>
          <w:sz w:val="24"/>
        </w:rPr>
      </w:pPr>
      <w:r>
        <w:rPr>
          <w:rFonts w:hint="eastAsia" w:ascii="宋体" w:hAnsi="宋体" w:cs="宋体"/>
          <w:kern w:val="0"/>
          <w:sz w:val="24"/>
        </w:rPr>
        <w:t>日期：    年  月  日</w:t>
      </w: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r>
        <w:rPr>
          <w:rFonts w:hAnsi="宋体"/>
          <w:b/>
          <w:sz w:val="24"/>
          <w:szCs w:val="24"/>
        </w:rPr>
        <w:t>说明：《中小企业声明函》为参加政府采购活动的中小企业应当提供。</w:t>
      </w: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
      <w:pPr>
        <w:pStyle w:val="14"/>
        <w:spacing w:line="440" w:lineRule="exact"/>
        <w:jc w:val="left"/>
        <w:rPr>
          <w:rFonts w:hAnsi="宋体"/>
          <w:sz w:val="24"/>
          <w:szCs w:val="24"/>
        </w:rPr>
      </w:pPr>
    </w:p>
    <w:p>
      <w:pPr>
        <w:pStyle w:val="14"/>
        <w:spacing w:line="440" w:lineRule="exact"/>
        <w:jc w:val="center"/>
        <w:rPr>
          <w:rFonts w:hAnsi="宋体"/>
          <w:b/>
          <w:sz w:val="32"/>
        </w:rPr>
      </w:pPr>
      <w:bookmarkStart w:id="187" w:name="OLE_LINK13"/>
      <w:bookmarkStart w:id="188" w:name="OLE_LINK14"/>
      <w:r>
        <w:rPr>
          <w:rFonts w:hint="eastAsia" w:hAnsi="宋体"/>
          <w:b/>
          <w:sz w:val="32"/>
        </w:rPr>
        <w:t>8、 残疾人福利性单位声明函（格式）</w:t>
      </w:r>
    </w:p>
    <w:p>
      <w:pPr>
        <w:spacing w:line="588" w:lineRule="exact"/>
        <w:jc w:val="left"/>
        <w:rPr>
          <w:rFonts w:ascii="宋体" w:hAnsi="宋体"/>
          <w:b/>
          <w:sz w:val="28"/>
          <w:szCs w:val="28"/>
        </w:rPr>
      </w:pPr>
    </w:p>
    <w:p>
      <w:pPr>
        <w:spacing w:line="588" w:lineRule="exact"/>
        <w:jc w:val="left"/>
        <w:rPr>
          <w:rFonts w:ascii="宋体" w:hAnsi="宋体"/>
          <w:b/>
          <w:sz w:val="28"/>
          <w:szCs w:val="28"/>
        </w:rPr>
      </w:pPr>
    </w:p>
    <w:p>
      <w:pPr>
        <w:spacing w:line="588" w:lineRule="exact"/>
        <w:jc w:val="center"/>
        <w:outlineLvl w:val="1"/>
        <w:rPr>
          <w:rFonts w:ascii="宋体" w:hAnsi="宋体"/>
          <w:b/>
          <w:spacing w:val="6"/>
          <w:sz w:val="32"/>
          <w:szCs w:val="32"/>
        </w:rPr>
      </w:pPr>
      <w:bookmarkStart w:id="189" w:name="_Toc2073"/>
      <w:bookmarkStart w:id="190" w:name="_Toc21163"/>
      <w:r>
        <w:rPr>
          <w:rFonts w:hint="eastAsia" w:ascii="宋体" w:hAnsi="宋体"/>
          <w:b/>
          <w:spacing w:val="6"/>
          <w:sz w:val="32"/>
          <w:szCs w:val="32"/>
        </w:rPr>
        <w:t>残疾人福利性单位声明函</w:t>
      </w:r>
      <w:bookmarkEnd w:id="189"/>
      <w:bookmarkEnd w:id="190"/>
    </w:p>
    <w:bookmarkEnd w:id="187"/>
    <w:bookmarkEnd w:id="188"/>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outlineLvl w:val="1"/>
        <w:rPr>
          <w:rFonts w:ascii="宋体" w:hAnsi="宋体"/>
          <w:spacing w:val="6"/>
          <w:sz w:val="24"/>
        </w:rPr>
      </w:pPr>
      <w:r>
        <w:rPr>
          <w:rFonts w:hint="eastAsia" w:ascii="宋体" w:hAnsi="宋体"/>
          <w:spacing w:val="6"/>
          <w:sz w:val="24"/>
        </w:rPr>
        <w:t xml:space="preserve">           　　    </w:t>
      </w:r>
      <w:bookmarkStart w:id="191" w:name="_Toc1511"/>
      <w:r>
        <w:rPr>
          <w:rFonts w:hint="eastAsia" w:ascii="宋体" w:hAnsi="宋体"/>
          <w:spacing w:val="6"/>
          <w:sz w:val="24"/>
        </w:rPr>
        <w:t>单位名称（盖章）：</w:t>
      </w:r>
      <w:bookmarkEnd w:id="191"/>
    </w:p>
    <w:p>
      <w:pPr>
        <w:tabs>
          <w:tab w:val="left" w:pos="4860"/>
        </w:tabs>
        <w:spacing w:line="588" w:lineRule="exact"/>
        <w:ind w:right="1560" w:firstLine="504" w:firstLineChars="200"/>
        <w:jc w:val="center"/>
        <w:outlineLvl w:val="1"/>
        <w:rPr>
          <w:rFonts w:ascii="宋体" w:hAnsi="宋体"/>
          <w:spacing w:val="6"/>
          <w:sz w:val="24"/>
        </w:rPr>
      </w:pPr>
      <w:r>
        <w:rPr>
          <w:rFonts w:hint="eastAsia" w:ascii="宋体" w:hAnsi="宋体"/>
          <w:spacing w:val="6"/>
          <w:sz w:val="24"/>
        </w:rPr>
        <w:t xml:space="preserve">    　　   </w:t>
      </w:r>
      <w:bookmarkStart w:id="192" w:name="_Toc27149"/>
      <w:r>
        <w:rPr>
          <w:rFonts w:hint="eastAsia" w:ascii="宋体" w:hAnsi="宋体"/>
          <w:spacing w:val="6"/>
          <w:sz w:val="24"/>
        </w:rPr>
        <w:t>日  期：</w:t>
      </w:r>
      <w:bookmarkEnd w:id="192"/>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r>
        <w:rPr>
          <w:rFonts w:hAnsi="宋体"/>
          <w:b/>
          <w:sz w:val="24"/>
          <w:szCs w:val="24"/>
        </w:rPr>
        <w:t>说明：</w:t>
      </w:r>
      <w:r>
        <w:rPr>
          <w:rFonts w:hint="eastAsia" w:hAnsi="宋体"/>
          <w:b/>
          <w:sz w:val="24"/>
          <w:szCs w:val="24"/>
        </w:rPr>
        <w:t>《残疾人福利性单位声明函》为参加政府采购活动的残疾人福利性单位应当提供。</w:t>
      </w: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440" w:lineRule="exact"/>
        <w:jc w:val="left"/>
        <w:rPr>
          <w:rFonts w:hAnsi="宋体"/>
          <w:sz w:val="24"/>
          <w:szCs w:val="24"/>
        </w:rPr>
      </w:pPr>
    </w:p>
    <w:p>
      <w:pPr>
        <w:pStyle w:val="14"/>
        <w:spacing w:line="600" w:lineRule="exact"/>
        <w:jc w:val="left"/>
        <w:outlineLvl w:val="0"/>
        <w:rPr>
          <w:b/>
          <w:bCs/>
          <w:spacing w:val="20"/>
          <w:sz w:val="24"/>
          <w:szCs w:val="24"/>
        </w:rPr>
      </w:pPr>
      <w:bookmarkStart w:id="193" w:name="_Toc16945"/>
      <w:r>
        <w:rPr>
          <w:rFonts w:hint="eastAsia"/>
          <w:b/>
          <w:bCs/>
          <w:spacing w:val="20"/>
          <w:sz w:val="24"/>
          <w:szCs w:val="24"/>
        </w:rPr>
        <w:t>附件：</w:t>
      </w:r>
      <w:bookmarkEnd w:id="193"/>
    </w:p>
    <w:p>
      <w:pPr>
        <w:tabs>
          <w:tab w:val="left" w:pos="602"/>
        </w:tabs>
        <w:ind w:right="57"/>
        <w:jc w:val="center"/>
        <w:rPr>
          <w:rFonts w:ascii="黑体" w:eastAsia="黑体"/>
          <w:b/>
          <w:sz w:val="30"/>
          <w:szCs w:val="30"/>
        </w:rPr>
      </w:pPr>
      <w:r>
        <w:rPr>
          <w:b/>
          <w:sz w:val="30"/>
          <w:szCs w:val="30"/>
        </w:rPr>
        <w:t>一</w:t>
      </w:r>
      <w:r>
        <w:rPr>
          <w:b/>
          <w:sz w:val="30"/>
          <w:szCs w:val="30"/>
        </w:rPr>
        <w:tab/>
      </w:r>
      <w:r>
        <w:rPr>
          <w:rFonts w:hint="eastAsia" w:ascii="黑体" w:eastAsia="黑体"/>
          <w:b/>
          <w:sz w:val="30"/>
          <w:szCs w:val="30"/>
        </w:rPr>
        <w:t>质疑函（格式）</w:t>
      </w:r>
    </w:p>
    <w:p>
      <w:pPr>
        <w:pStyle w:val="12"/>
        <w:autoSpaceDE w:val="0"/>
        <w:autoSpaceDN w:val="0"/>
        <w:spacing w:line="360" w:lineRule="auto"/>
        <w:ind w:left="252"/>
        <w:rPr>
          <w:b w:val="0"/>
          <w:bCs w:val="0"/>
          <w:sz w:val="24"/>
          <w:szCs w:val="24"/>
        </w:rPr>
      </w:pPr>
      <w:r>
        <w:rPr>
          <w:b w:val="0"/>
          <w:bCs w:val="0"/>
          <w:sz w:val="24"/>
          <w:szCs w:val="24"/>
        </w:rPr>
        <w:t>一、被质疑人：（采购人、采购代理机构 2 选 1）</w:t>
      </w:r>
    </w:p>
    <w:p>
      <w:pPr>
        <w:pStyle w:val="12"/>
        <w:autoSpaceDE w:val="0"/>
        <w:autoSpaceDN w:val="0"/>
        <w:spacing w:line="360" w:lineRule="auto"/>
        <w:ind w:left="252" w:right="1071"/>
        <w:rPr>
          <w:b w:val="0"/>
          <w:bCs w:val="0"/>
          <w:spacing w:val="-9"/>
          <w:sz w:val="24"/>
          <w:szCs w:val="24"/>
        </w:rPr>
      </w:pPr>
      <w:r>
        <w:rPr>
          <w:b w:val="0"/>
          <w:bCs w:val="0"/>
          <w:sz w:val="24"/>
          <w:szCs w:val="24"/>
        </w:rPr>
        <w:t>二、质疑环节：（</w:t>
      </w:r>
      <w:r>
        <w:rPr>
          <w:b w:val="0"/>
          <w:bCs w:val="0"/>
          <w:spacing w:val="-3"/>
          <w:sz w:val="24"/>
          <w:szCs w:val="24"/>
        </w:rPr>
        <w:t xml:space="preserve">采购需求、资格审查、中标或者成交结果、采购执行程序 </w:t>
      </w:r>
      <w:r>
        <w:rPr>
          <w:b w:val="0"/>
          <w:bCs w:val="0"/>
          <w:sz w:val="24"/>
          <w:szCs w:val="24"/>
        </w:rPr>
        <w:t>4</w:t>
      </w:r>
      <w:r>
        <w:rPr>
          <w:b w:val="0"/>
          <w:bCs w:val="0"/>
          <w:spacing w:val="-20"/>
          <w:sz w:val="24"/>
          <w:szCs w:val="24"/>
        </w:rPr>
        <w:t xml:space="preserve"> 选 </w:t>
      </w:r>
      <w:r>
        <w:rPr>
          <w:b w:val="0"/>
          <w:bCs w:val="0"/>
          <w:spacing w:val="-9"/>
          <w:sz w:val="24"/>
          <w:szCs w:val="24"/>
        </w:rPr>
        <w:t xml:space="preserve">1） </w:t>
      </w:r>
    </w:p>
    <w:p>
      <w:pPr>
        <w:pStyle w:val="12"/>
        <w:autoSpaceDE w:val="0"/>
        <w:autoSpaceDN w:val="0"/>
        <w:spacing w:line="360" w:lineRule="auto"/>
        <w:ind w:left="252" w:right="1071"/>
        <w:rPr>
          <w:b w:val="0"/>
          <w:bCs w:val="0"/>
          <w:sz w:val="24"/>
          <w:szCs w:val="24"/>
        </w:rPr>
      </w:pPr>
      <w:r>
        <w:rPr>
          <w:b w:val="0"/>
          <w:bCs w:val="0"/>
          <w:sz w:val="24"/>
          <w:szCs w:val="24"/>
        </w:rPr>
        <w:t>三、质疑供应商基本信息</w:t>
      </w:r>
    </w:p>
    <w:p>
      <w:pPr>
        <w:pStyle w:val="12"/>
        <w:tabs>
          <w:tab w:val="left" w:pos="4511"/>
        </w:tabs>
        <w:autoSpaceDE w:val="0"/>
        <w:autoSpaceDN w:val="0"/>
        <w:spacing w:before="1" w:line="360" w:lineRule="auto"/>
        <w:ind w:left="697" w:leftChars="332" w:right="5692"/>
        <w:rPr>
          <w:b w:val="0"/>
          <w:bCs w:val="0"/>
          <w:spacing w:val="15"/>
          <w:sz w:val="24"/>
          <w:szCs w:val="24"/>
        </w:rPr>
      </w:pPr>
      <w:r>
        <w:rPr>
          <w:b w:val="0"/>
          <w:bCs w:val="0"/>
          <w:sz w:val="24"/>
          <w:szCs w:val="24"/>
        </w:rPr>
        <w:t>质疑供应商名称：</w:t>
      </w:r>
      <w:r>
        <w:rPr>
          <w:rFonts w:ascii="Times New Roman" w:eastAsia="Times New Roman"/>
          <w:b w:val="0"/>
          <w:bCs w:val="0"/>
          <w:sz w:val="24"/>
          <w:szCs w:val="24"/>
          <w:u w:val="single"/>
        </w:rPr>
        <w:tab/>
      </w:r>
    </w:p>
    <w:p>
      <w:pPr>
        <w:pStyle w:val="12"/>
        <w:tabs>
          <w:tab w:val="left" w:pos="4511"/>
        </w:tabs>
        <w:autoSpaceDE w:val="0"/>
        <w:autoSpaceDN w:val="0"/>
        <w:spacing w:before="1" w:line="360" w:lineRule="auto"/>
        <w:ind w:left="697" w:leftChars="332" w:right="5692"/>
        <w:rPr>
          <w:b w:val="0"/>
          <w:bCs w:val="0"/>
          <w:spacing w:val="27"/>
          <w:sz w:val="24"/>
          <w:szCs w:val="24"/>
        </w:rPr>
      </w:pPr>
      <w:r>
        <w:rPr>
          <w:b w:val="0"/>
          <w:bCs w:val="0"/>
          <w:spacing w:val="-1"/>
          <w:sz w:val="24"/>
          <w:szCs w:val="24"/>
        </w:rPr>
        <w:t>地</w:t>
      </w:r>
      <w:r>
        <w:rPr>
          <w:b w:val="0"/>
          <w:bCs w:val="0"/>
          <w:sz w:val="24"/>
          <w:szCs w:val="24"/>
        </w:rPr>
        <w:t>址：</w:t>
      </w:r>
      <w:r>
        <w:rPr>
          <w:rFonts w:ascii="Times New Roman" w:eastAsia="Times New Roman"/>
          <w:b w:val="0"/>
          <w:bCs w:val="0"/>
          <w:sz w:val="24"/>
          <w:szCs w:val="24"/>
          <w:u w:val="single"/>
        </w:rPr>
        <w:tab/>
      </w:r>
    </w:p>
    <w:p>
      <w:pPr>
        <w:pStyle w:val="12"/>
        <w:tabs>
          <w:tab w:val="left" w:pos="4511"/>
        </w:tabs>
        <w:autoSpaceDE w:val="0"/>
        <w:autoSpaceDN w:val="0"/>
        <w:spacing w:before="1" w:line="360" w:lineRule="auto"/>
        <w:ind w:left="697" w:leftChars="332" w:right="5692"/>
        <w:rPr>
          <w:b w:val="0"/>
          <w:bCs w:val="0"/>
          <w:spacing w:val="23"/>
          <w:sz w:val="24"/>
          <w:szCs w:val="24"/>
        </w:rPr>
      </w:pPr>
      <w:r>
        <w:rPr>
          <w:b w:val="0"/>
          <w:bCs w:val="0"/>
          <w:spacing w:val="-1"/>
          <w:sz w:val="24"/>
          <w:szCs w:val="24"/>
        </w:rPr>
        <w:t>邮</w:t>
      </w:r>
      <w:r>
        <w:rPr>
          <w:b w:val="0"/>
          <w:bCs w:val="0"/>
          <w:sz w:val="24"/>
          <w:szCs w:val="24"/>
        </w:rPr>
        <w:t>政编码：</w:t>
      </w:r>
      <w:r>
        <w:rPr>
          <w:rFonts w:ascii="Times New Roman" w:eastAsia="Times New Roman"/>
          <w:b w:val="0"/>
          <w:bCs w:val="0"/>
          <w:sz w:val="24"/>
          <w:szCs w:val="24"/>
          <w:u w:val="single"/>
        </w:rPr>
        <w:tab/>
      </w:r>
    </w:p>
    <w:p>
      <w:pPr>
        <w:pStyle w:val="12"/>
        <w:tabs>
          <w:tab w:val="left" w:pos="4511"/>
        </w:tabs>
        <w:autoSpaceDE w:val="0"/>
        <w:autoSpaceDN w:val="0"/>
        <w:spacing w:before="1" w:line="360" w:lineRule="auto"/>
        <w:ind w:left="697" w:leftChars="332" w:right="5692"/>
        <w:rPr>
          <w:b w:val="0"/>
          <w:bCs w:val="0"/>
          <w:spacing w:val="-1"/>
          <w:sz w:val="24"/>
          <w:szCs w:val="24"/>
        </w:rPr>
      </w:pPr>
      <w:r>
        <w:rPr>
          <w:b w:val="0"/>
          <w:bCs w:val="0"/>
          <w:spacing w:val="-1"/>
          <w:sz w:val="24"/>
          <w:szCs w:val="24"/>
        </w:rPr>
        <w:t>联</w:t>
      </w:r>
      <w:r>
        <w:rPr>
          <w:b w:val="0"/>
          <w:bCs w:val="0"/>
          <w:sz w:val="24"/>
          <w:szCs w:val="24"/>
        </w:rPr>
        <w:t>系人：</w:t>
      </w:r>
      <w:r>
        <w:rPr>
          <w:rFonts w:ascii="Times New Roman" w:eastAsia="Times New Roman"/>
          <w:b w:val="0"/>
          <w:bCs w:val="0"/>
          <w:sz w:val="24"/>
          <w:szCs w:val="24"/>
          <w:u w:val="single"/>
        </w:rPr>
        <w:tab/>
      </w:r>
    </w:p>
    <w:p>
      <w:pPr>
        <w:pStyle w:val="12"/>
        <w:tabs>
          <w:tab w:val="left" w:pos="4511"/>
        </w:tabs>
        <w:autoSpaceDE w:val="0"/>
        <w:autoSpaceDN w:val="0"/>
        <w:spacing w:before="1" w:line="360" w:lineRule="auto"/>
        <w:ind w:left="697" w:leftChars="332" w:right="5692"/>
        <w:rPr>
          <w:b w:val="0"/>
          <w:bCs w:val="0"/>
          <w:sz w:val="24"/>
          <w:szCs w:val="24"/>
        </w:rPr>
      </w:pPr>
      <w:r>
        <w:rPr>
          <w:b w:val="0"/>
          <w:bCs w:val="0"/>
          <w:spacing w:val="-1"/>
          <w:sz w:val="24"/>
          <w:szCs w:val="24"/>
        </w:rPr>
        <w:t>联</w:t>
      </w:r>
      <w:r>
        <w:rPr>
          <w:b w:val="0"/>
          <w:bCs w:val="0"/>
          <w:sz w:val="24"/>
          <w:szCs w:val="24"/>
        </w:rPr>
        <w:t>系电话：</w:t>
      </w:r>
      <w:r>
        <w:rPr>
          <w:rFonts w:ascii="Times New Roman" w:eastAsia="Times New Roman"/>
          <w:b w:val="0"/>
          <w:bCs w:val="0"/>
          <w:sz w:val="24"/>
          <w:szCs w:val="24"/>
          <w:u w:val="single"/>
        </w:rPr>
        <w:tab/>
      </w:r>
    </w:p>
    <w:p>
      <w:pPr>
        <w:pStyle w:val="12"/>
        <w:tabs>
          <w:tab w:val="left" w:pos="4511"/>
        </w:tabs>
        <w:autoSpaceDE w:val="0"/>
        <w:autoSpaceDN w:val="0"/>
        <w:spacing w:before="1" w:line="360" w:lineRule="auto"/>
        <w:ind w:left="252" w:right="5692"/>
        <w:rPr>
          <w:b w:val="0"/>
          <w:bCs w:val="0"/>
          <w:sz w:val="24"/>
          <w:szCs w:val="24"/>
        </w:rPr>
      </w:pPr>
      <w:r>
        <w:rPr>
          <w:b w:val="0"/>
          <w:bCs w:val="0"/>
          <w:sz w:val="24"/>
          <w:szCs w:val="24"/>
        </w:rPr>
        <w:t>四、质疑项目基本情况</w:t>
      </w:r>
    </w:p>
    <w:p>
      <w:pPr>
        <w:pStyle w:val="12"/>
        <w:tabs>
          <w:tab w:val="left" w:pos="4511"/>
        </w:tabs>
        <w:autoSpaceDE w:val="0"/>
        <w:autoSpaceDN w:val="0"/>
        <w:spacing w:before="1" w:line="360" w:lineRule="auto"/>
        <w:ind w:left="420" w:leftChars="200" w:right="5692" w:firstLine="238" w:firstLineChars="100"/>
        <w:rPr>
          <w:b w:val="0"/>
          <w:bCs w:val="0"/>
          <w:sz w:val="24"/>
          <w:szCs w:val="24"/>
          <w:u w:val="single"/>
        </w:rPr>
      </w:pPr>
      <w:r>
        <w:rPr>
          <w:rFonts w:hint="eastAsia"/>
          <w:b w:val="0"/>
          <w:bCs w:val="0"/>
          <w:spacing w:val="-1"/>
          <w:sz w:val="24"/>
          <w:szCs w:val="24"/>
        </w:rPr>
        <w:t>1.</w:t>
      </w:r>
      <w:r>
        <w:rPr>
          <w:b w:val="0"/>
          <w:bCs w:val="0"/>
          <w:spacing w:val="-1"/>
          <w:sz w:val="24"/>
          <w:szCs w:val="24"/>
        </w:rPr>
        <w:t>质疑项目的名称：</w:t>
      </w:r>
      <w:r>
        <w:rPr>
          <w:b w:val="0"/>
          <w:bCs w:val="0"/>
          <w:sz w:val="24"/>
          <w:szCs w:val="24"/>
          <w:u w:val="single"/>
        </w:rPr>
        <w:tab/>
      </w:r>
    </w:p>
    <w:p>
      <w:pPr>
        <w:pStyle w:val="12"/>
        <w:tabs>
          <w:tab w:val="left" w:pos="4511"/>
        </w:tabs>
        <w:autoSpaceDE w:val="0"/>
        <w:autoSpaceDN w:val="0"/>
        <w:spacing w:before="1" w:line="360" w:lineRule="auto"/>
        <w:ind w:left="420" w:leftChars="200" w:right="5692" w:firstLine="238" w:firstLineChars="100"/>
        <w:rPr>
          <w:rFonts w:ascii="Times New Roman" w:eastAsia="Times New Roman"/>
          <w:b w:val="0"/>
          <w:bCs w:val="0"/>
          <w:sz w:val="24"/>
          <w:szCs w:val="24"/>
        </w:rPr>
      </w:pPr>
      <w:r>
        <w:rPr>
          <w:rFonts w:hint="eastAsia"/>
          <w:b w:val="0"/>
          <w:bCs w:val="0"/>
          <w:spacing w:val="-1"/>
          <w:sz w:val="24"/>
          <w:szCs w:val="24"/>
        </w:rPr>
        <w:t>2.</w:t>
      </w:r>
      <w:r>
        <w:rPr>
          <w:b w:val="0"/>
          <w:bCs w:val="0"/>
          <w:spacing w:val="-1"/>
          <w:sz w:val="24"/>
          <w:szCs w:val="24"/>
        </w:rPr>
        <w:t>质</w:t>
      </w:r>
      <w:r>
        <w:rPr>
          <w:b w:val="0"/>
          <w:bCs w:val="0"/>
          <w:sz w:val="24"/>
          <w:szCs w:val="24"/>
        </w:rPr>
        <w:t>疑项目的编号：</w:t>
      </w:r>
      <w:r>
        <w:rPr>
          <w:rFonts w:ascii="Times New Roman" w:eastAsia="Times New Roman"/>
          <w:b w:val="0"/>
          <w:bCs w:val="0"/>
          <w:sz w:val="24"/>
          <w:szCs w:val="24"/>
          <w:u w:val="single"/>
        </w:rPr>
        <w:tab/>
      </w:r>
    </w:p>
    <w:p>
      <w:pPr>
        <w:pStyle w:val="45"/>
        <w:tabs>
          <w:tab w:val="left" w:pos="494"/>
          <w:tab w:val="left" w:pos="4871"/>
        </w:tabs>
        <w:autoSpaceDE w:val="0"/>
        <w:autoSpaceDN w:val="0"/>
        <w:spacing w:before="1" w:line="360" w:lineRule="auto"/>
        <w:ind w:left="420" w:leftChars="200" w:right="5692" w:firstLine="238" w:firstLineChars="100"/>
        <w:rPr>
          <w:rFonts w:ascii="Times New Roman"/>
          <w:sz w:val="24"/>
        </w:rPr>
      </w:pPr>
      <w:r>
        <w:rPr>
          <w:rFonts w:hint="eastAsia"/>
          <w:spacing w:val="-1"/>
          <w:sz w:val="24"/>
        </w:rPr>
        <w:t>3.</w:t>
      </w:r>
      <w:r>
        <w:rPr>
          <w:spacing w:val="-1"/>
          <w:sz w:val="24"/>
        </w:rPr>
        <w:t>质</w:t>
      </w:r>
      <w:r>
        <w:rPr>
          <w:sz w:val="24"/>
        </w:rPr>
        <w:t>疑项目的分标号：</w:t>
      </w:r>
      <w:r>
        <w:rPr>
          <w:rFonts w:ascii="Times New Roman" w:eastAsia="Times New Roman"/>
          <w:sz w:val="24"/>
          <w:u w:val="single"/>
        </w:rPr>
        <w:tab/>
      </w:r>
    </w:p>
    <w:p>
      <w:pPr>
        <w:pStyle w:val="12"/>
        <w:autoSpaceDE w:val="0"/>
        <w:autoSpaceDN w:val="0"/>
        <w:spacing w:before="1" w:line="360" w:lineRule="auto"/>
        <w:ind w:left="249"/>
        <w:rPr>
          <w:b w:val="0"/>
          <w:bCs w:val="0"/>
          <w:sz w:val="24"/>
          <w:szCs w:val="24"/>
        </w:rPr>
      </w:pPr>
      <w:r>
        <w:rPr>
          <w:b w:val="0"/>
          <w:bCs w:val="0"/>
          <w:sz w:val="24"/>
          <w:szCs w:val="24"/>
        </w:rPr>
        <w:t>五、质疑事项具体内容</w:t>
      </w:r>
    </w:p>
    <w:p>
      <w:pPr>
        <w:pStyle w:val="12"/>
        <w:tabs>
          <w:tab w:val="left" w:pos="9611"/>
          <w:tab w:val="left" w:pos="9671"/>
        </w:tabs>
        <w:autoSpaceDE w:val="0"/>
        <w:autoSpaceDN w:val="0"/>
        <w:spacing w:before="1" w:line="360" w:lineRule="auto"/>
        <w:ind w:left="695" w:leftChars="331" w:right="532"/>
        <w:rPr>
          <w:rFonts w:ascii="Times New Roman" w:eastAsia="Times New Roman"/>
          <w:b w:val="0"/>
          <w:bCs w:val="0"/>
          <w:sz w:val="24"/>
          <w:szCs w:val="24"/>
          <w:u w:val="single"/>
        </w:rPr>
      </w:pPr>
      <w:r>
        <w:rPr>
          <w:b w:val="0"/>
          <w:bCs w:val="0"/>
          <w:sz w:val="24"/>
          <w:szCs w:val="24"/>
        </w:rPr>
        <w:t>质疑事项1：</w:t>
      </w:r>
      <w:r>
        <w:rPr>
          <w:rFonts w:ascii="Times New Roman" w:eastAsia="Times New Roman"/>
          <w:b w:val="0"/>
          <w:bCs w:val="0"/>
          <w:sz w:val="24"/>
          <w:szCs w:val="24"/>
          <w:u w:val="single"/>
        </w:rPr>
        <w:tab/>
      </w:r>
    </w:p>
    <w:p>
      <w:pPr>
        <w:pStyle w:val="12"/>
        <w:tabs>
          <w:tab w:val="left" w:pos="9611"/>
          <w:tab w:val="left" w:pos="9671"/>
        </w:tabs>
        <w:autoSpaceDE w:val="0"/>
        <w:autoSpaceDN w:val="0"/>
        <w:spacing w:before="1" w:line="360" w:lineRule="auto"/>
        <w:ind w:left="695" w:leftChars="331" w:right="532"/>
        <w:rPr>
          <w:rFonts w:ascii="Times New Roman" w:eastAsia="Times New Roman"/>
          <w:b w:val="0"/>
          <w:bCs w:val="0"/>
          <w:sz w:val="24"/>
          <w:szCs w:val="24"/>
        </w:rPr>
      </w:pPr>
      <w:r>
        <w:rPr>
          <w:b w:val="0"/>
          <w:bCs w:val="0"/>
          <w:sz w:val="24"/>
          <w:szCs w:val="24"/>
        </w:rPr>
        <w:t>质疑事项1的事实依据：</w:t>
      </w:r>
      <w:r>
        <w:rPr>
          <w:rFonts w:ascii="Times New Roman" w:eastAsia="Times New Roman"/>
          <w:b w:val="0"/>
          <w:bCs w:val="0"/>
          <w:sz w:val="24"/>
          <w:szCs w:val="24"/>
          <w:u w:val="single"/>
        </w:rPr>
        <w:tab/>
      </w:r>
      <w:r>
        <w:rPr>
          <w:rFonts w:ascii="Times New Roman" w:eastAsia="Times New Roman"/>
          <w:b w:val="0"/>
          <w:bCs w:val="0"/>
          <w:sz w:val="24"/>
          <w:szCs w:val="24"/>
          <w:u w:val="single"/>
        </w:rPr>
        <w:tab/>
      </w:r>
    </w:p>
    <w:p>
      <w:pPr>
        <w:pStyle w:val="12"/>
        <w:tabs>
          <w:tab w:val="left" w:pos="9671"/>
        </w:tabs>
        <w:autoSpaceDE w:val="0"/>
        <w:autoSpaceDN w:val="0"/>
        <w:spacing w:before="1" w:line="360" w:lineRule="auto"/>
        <w:ind w:left="249" w:firstLine="448" w:firstLineChars="200"/>
        <w:rPr>
          <w:rFonts w:ascii="Times New Roman" w:eastAsia="Times New Roman"/>
          <w:b w:val="0"/>
          <w:bCs w:val="0"/>
          <w:sz w:val="24"/>
          <w:szCs w:val="24"/>
        </w:rPr>
      </w:pPr>
      <w:r>
        <w:rPr>
          <w:b w:val="0"/>
          <w:bCs w:val="0"/>
          <w:sz w:val="24"/>
          <w:szCs w:val="24"/>
        </w:rPr>
        <w:t>质疑事项1的法律依据：</w:t>
      </w:r>
      <w:r>
        <w:rPr>
          <w:rFonts w:ascii="Times New Roman" w:eastAsia="Times New Roman"/>
          <w:b w:val="0"/>
          <w:bCs w:val="0"/>
          <w:sz w:val="24"/>
          <w:szCs w:val="24"/>
          <w:u w:val="single"/>
        </w:rPr>
        <w:tab/>
      </w:r>
    </w:p>
    <w:p>
      <w:pPr>
        <w:pStyle w:val="12"/>
        <w:tabs>
          <w:tab w:val="left" w:pos="9671"/>
        </w:tabs>
        <w:autoSpaceDE w:val="0"/>
        <w:autoSpaceDN w:val="0"/>
        <w:spacing w:before="1" w:line="360" w:lineRule="auto"/>
        <w:ind w:left="249" w:firstLine="448" w:firstLineChars="200"/>
        <w:rPr>
          <w:rFonts w:ascii="Times New Roman" w:eastAsia="Times New Roman"/>
          <w:b w:val="0"/>
          <w:bCs w:val="0"/>
          <w:sz w:val="24"/>
          <w:szCs w:val="24"/>
          <w:u w:val="single"/>
        </w:rPr>
      </w:pPr>
      <w:r>
        <w:rPr>
          <w:b w:val="0"/>
          <w:bCs w:val="0"/>
          <w:sz w:val="24"/>
          <w:szCs w:val="24"/>
        </w:rPr>
        <w:t>质疑事项1的相关请求：</w:t>
      </w:r>
      <w:r>
        <w:rPr>
          <w:rFonts w:ascii="Times New Roman" w:eastAsia="Times New Roman"/>
          <w:b w:val="0"/>
          <w:bCs w:val="0"/>
          <w:sz w:val="24"/>
          <w:szCs w:val="24"/>
          <w:u w:val="single"/>
        </w:rPr>
        <w:tab/>
      </w:r>
    </w:p>
    <w:p>
      <w:pPr>
        <w:pStyle w:val="12"/>
        <w:tabs>
          <w:tab w:val="left" w:pos="9671"/>
          <w:tab w:val="left" w:pos="9731"/>
        </w:tabs>
        <w:autoSpaceDE w:val="0"/>
        <w:autoSpaceDN w:val="0"/>
        <w:spacing w:before="1" w:line="360" w:lineRule="auto"/>
        <w:ind w:left="697" w:leftChars="332" w:right="472"/>
        <w:rPr>
          <w:rFonts w:ascii="Times New Roman" w:eastAsia="Times New Roman"/>
          <w:b w:val="0"/>
          <w:bCs w:val="0"/>
          <w:sz w:val="24"/>
          <w:szCs w:val="24"/>
          <w:u w:val="single"/>
        </w:rPr>
      </w:pPr>
      <w:r>
        <w:rPr>
          <w:b w:val="0"/>
          <w:bCs w:val="0"/>
          <w:sz w:val="24"/>
          <w:szCs w:val="24"/>
        </w:rPr>
        <w:t>质疑事项2：</w:t>
      </w:r>
      <w:r>
        <w:rPr>
          <w:rFonts w:ascii="Times New Roman" w:eastAsia="Times New Roman"/>
          <w:b w:val="0"/>
          <w:bCs w:val="0"/>
          <w:sz w:val="24"/>
          <w:szCs w:val="24"/>
          <w:u w:val="single"/>
        </w:rPr>
        <w:tab/>
      </w:r>
    </w:p>
    <w:p>
      <w:pPr>
        <w:pStyle w:val="12"/>
        <w:tabs>
          <w:tab w:val="left" w:pos="9671"/>
          <w:tab w:val="left" w:pos="9731"/>
        </w:tabs>
        <w:autoSpaceDE w:val="0"/>
        <w:autoSpaceDN w:val="0"/>
        <w:spacing w:before="1" w:line="360" w:lineRule="auto"/>
        <w:ind w:left="697" w:leftChars="332" w:right="472"/>
        <w:rPr>
          <w:rFonts w:ascii="Times New Roman" w:eastAsia="Times New Roman"/>
          <w:b w:val="0"/>
          <w:bCs w:val="0"/>
          <w:sz w:val="24"/>
          <w:szCs w:val="24"/>
        </w:rPr>
      </w:pPr>
      <w:r>
        <w:rPr>
          <w:b w:val="0"/>
          <w:bCs w:val="0"/>
          <w:sz w:val="24"/>
          <w:szCs w:val="24"/>
        </w:rPr>
        <w:t>质疑事项2的事实依据：</w:t>
      </w:r>
      <w:r>
        <w:rPr>
          <w:rFonts w:ascii="Times New Roman" w:eastAsia="Times New Roman"/>
          <w:b w:val="0"/>
          <w:bCs w:val="0"/>
          <w:sz w:val="24"/>
          <w:szCs w:val="24"/>
          <w:u w:val="single"/>
        </w:rPr>
        <w:tab/>
      </w:r>
    </w:p>
    <w:p>
      <w:pPr>
        <w:pStyle w:val="12"/>
        <w:tabs>
          <w:tab w:val="left" w:pos="9671"/>
        </w:tabs>
        <w:autoSpaceDE w:val="0"/>
        <w:autoSpaceDN w:val="0"/>
        <w:spacing w:before="1" w:line="360" w:lineRule="auto"/>
        <w:ind w:left="252" w:firstLine="448" w:firstLineChars="200"/>
        <w:rPr>
          <w:rFonts w:ascii="Times New Roman" w:eastAsia="Times New Roman"/>
          <w:b w:val="0"/>
          <w:bCs w:val="0"/>
          <w:sz w:val="24"/>
          <w:szCs w:val="24"/>
        </w:rPr>
      </w:pPr>
      <w:r>
        <w:rPr>
          <w:b w:val="0"/>
          <w:bCs w:val="0"/>
          <w:sz w:val="24"/>
          <w:szCs w:val="24"/>
        </w:rPr>
        <w:t>质疑事项2的法律依据：</w:t>
      </w:r>
      <w:r>
        <w:rPr>
          <w:rFonts w:ascii="Times New Roman" w:eastAsia="Times New Roman"/>
          <w:b w:val="0"/>
          <w:bCs w:val="0"/>
          <w:sz w:val="24"/>
          <w:szCs w:val="24"/>
          <w:u w:val="single"/>
        </w:rPr>
        <w:tab/>
      </w:r>
    </w:p>
    <w:p>
      <w:pPr>
        <w:pStyle w:val="12"/>
        <w:tabs>
          <w:tab w:val="left" w:pos="9671"/>
        </w:tabs>
        <w:autoSpaceDE w:val="0"/>
        <w:autoSpaceDN w:val="0"/>
        <w:spacing w:before="1" w:line="360" w:lineRule="auto"/>
        <w:ind w:left="252" w:firstLine="448" w:firstLineChars="200"/>
        <w:rPr>
          <w:rFonts w:ascii="Times New Roman" w:eastAsia="Times New Roman"/>
          <w:b w:val="0"/>
          <w:bCs w:val="0"/>
          <w:sz w:val="24"/>
          <w:szCs w:val="24"/>
        </w:rPr>
      </w:pPr>
      <w:r>
        <w:rPr>
          <w:b w:val="0"/>
          <w:bCs w:val="0"/>
          <w:sz w:val="24"/>
          <w:szCs w:val="24"/>
        </w:rPr>
        <w:t>质疑事项2的相关请求：</w:t>
      </w:r>
      <w:r>
        <w:rPr>
          <w:rFonts w:ascii="Times New Roman" w:eastAsia="Times New Roman"/>
          <w:b w:val="0"/>
          <w:bCs w:val="0"/>
          <w:sz w:val="24"/>
          <w:szCs w:val="24"/>
          <w:u w:val="single"/>
        </w:rPr>
        <w:tab/>
      </w:r>
    </w:p>
    <w:p>
      <w:pPr>
        <w:pStyle w:val="12"/>
        <w:autoSpaceDE w:val="0"/>
        <w:autoSpaceDN w:val="0"/>
        <w:spacing w:before="134" w:line="360" w:lineRule="auto"/>
        <w:ind w:left="252"/>
        <w:rPr>
          <w:b w:val="0"/>
          <w:bCs w:val="0"/>
          <w:sz w:val="24"/>
          <w:szCs w:val="24"/>
        </w:rPr>
      </w:pPr>
      <w:r>
        <w:rPr>
          <w:b w:val="0"/>
          <w:bCs w:val="0"/>
          <w:sz w:val="24"/>
          <w:szCs w:val="24"/>
        </w:rPr>
        <w:t>……</w:t>
      </w:r>
    </w:p>
    <w:p>
      <w:pPr>
        <w:pStyle w:val="12"/>
        <w:autoSpaceDE w:val="0"/>
        <w:autoSpaceDN w:val="0"/>
        <w:spacing w:before="132" w:line="360" w:lineRule="auto"/>
        <w:ind w:left="252"/>
      </w:pPr>
      <w:r>
        <w:rPr>
          <w:b w:val="0"/>
          <w:bCs w:val="0"/>
          <w:sz w:val="24"/>
          <w:szCs w:val="24"/>
        </w:rPr>
        <w:t>六、附件材料目录（材料附后）</w:t>
      </w:r>
    </w:p>
    <w:p>
      <w:pPr>
        <w:jc w:val="center"/>
        <w:rPr>
          <w:rFonts w:ascii="仿宋" w:hAnsi="仿宋" w:eastAsia="仿宋" w:cs="仿宋"/>
          <w:b/>
          <w:sz w:val="32"/>
          <w:szCs w:val="32"/>
        </w:rPr>
      </w:pPr>
    </w:p>
    <w:p>
      <w:pPr>
        <w:pStyle w:val="45"/>
        <w:tabs>
          <w:tab w:val="left" w:pos="494"/>
        </w:tabs>
        <w:autoSpaceDE w:val="0"/>
        <w:autoSpaceDN w:val="0"/>
        <w:spacing w:before="127" w:line="360" w:lineRule="auto"/>
        <w:ind w:left="251" w:firstLine="240" w:firstLineChars="100"/>
        <w:jc w:val="left"/>
        <w:rPr>
          <w:sz w:val="24"/>
        </w:rPr>
      </w:pPr>
      <w:r>
        <w:rPr>
          <w:rFonts w:hint="eastAsia"/>
          <w:sz w:val="24"/>
        </w:rPr>
        <w:t xml:space="preserve">1. </w:t>
      </w:r>
      <w:r>
        <w:rPr>
          <w:sz w:val="24"/>
        </w:rPr>
        <w:t>营业执照副本内页复印件（要求证件有效并清晰反映企业法人经营范围）</w:t>
      </w:r>
    </w:p>
    <w:p>
      <w:pPr>
        <w:pStyle w:val="45"/>
        <w:tabs>
          <w:tab w:val="left" w:pos="494"/>
        </w:tabs>
        <w:autoSpaceDE w:val="0"/>
        <w:autoSpaceDN w:val="0"/>
        <w:spacing w:before="132" w:line="360" w:lineRule="auto"/>
        <w:ind w:left="251" w:firstLine="240" w:firstLineChars="100"/>
        <w:jc w:val="left"/>
        <w:rPr>
          <w:sz w:val="24"/>
        </w:rPr>
      </w:pPr>
      <w:r>
        <w:rPr>
          <w:rFonts w:hint="eastAsia"/>
          <w:sz w:val="24"/>
        </w:rPr>
        <w:t>2.</w:t>
      </w:r>
      <w:r>
        <w:rPr>
          <w:sz w:val="24"/>
        </w:rPr>
        <w:t>近期连续三个月依法缴纳税收证明材料（复印件，原件备查）</w:t>
      </w:r>
    </w:p>
    <w:p>
      <w:pPr>
        <w:pStyle w:val="45"/>
        <w:tabs>
          <w:tab w:val="left" w:pos="494"/>
        </w:tabs>
        <w:autoSpaceDE w:val="0"/>
        <w:autoSpaceDN w:val="0"/>
        <w:spacing w:before="134" w:line="360" w:lineRule="auto"/>
        <w:ind w:left="251" w:firstLine="240" w:firstLineChars="100"/>
        <w:jc w:val="left"/>
        <w:rPr>
          <w:sz w:val="24"/>
        </w:rPr>
      </w:pPr>
      <w:r>
        <w:rPr>
          <w:rFonts w:hint="eastAsia"/>
          <w:sz w:val="24"/>
        </w:rPr>
        <w:t>3.</w:t>
      </w:r>
      <w:r>
        <w:rPr>
          <w:sz w:val="24"/>
        </w:rPr>
        <w:t>近期连续三个月在职职工依法缴纳社会保障资金证明材料（复印件，原件备查）</w:t>
      </w:r>
    </w:p>
    <w:p>
      <w:pPr>
        <w:pStyle w:val="12"/>
        <w:numPr>
          <w:ilvl w:val="0"/>
          <w:numId w:val="8"/>
        </w:numPr>
        <w:autoSpaceDE w:val="0"/>
        <w:autoSpaceDN w:val="0"/>
        <w:spacing w:line="360" w:lineRule="auto"/>
        <w:ind w:left="252" w:right="4671"/>
        <w:rPr>
          <w:b w:val="0"/>
          <w:bCs w:val="0"/>
          <w:sz w:val="24"/>
          <w:szCs w:val="24"/>
        </w:rPr>
      </w:pPr>
      <w:r>
        <w:rPr>
          <w:b w:val="0"/>
          <w:bCs w:val="0"/>
          <w:sz w:val="24"/>
          <w:szCs w:val="24"/>
        </w:rPr>
        <w:t xml:space="preserve">委托代理时还应提交的材料目录（材料附后） </w:t>
      </w:r>
    </w:p>
    <w:p>
      <w:pPr>
        <w:pStyle w:val="12"/>
        <w:autoSpaceDE w:val="0"/>
        <w:autoSpaceDN w:val="0"/>
        <w:spacing w:line="360" w:lineRule="auto"/>
        <w:ind w:left="420" w:leftChars="200" w:right="4671"/>
        <w:rPr>
          <w:b w:val="0"/>
          <w:bCs w:val="0"/>
          <w:sz w:val="24"/>
          <w:szCs w:val="24"/>
        </w:rPr>
      </w:pPr>
      <w:r>
        <w:rPr>
          <w:b w:val="0"/>
          <w:bCs w:val="0"/>
          <w:sz w:val="24"/>
          <w:szCs w:val="24"/>
        </w:rPr>
        <w:t>1.质疑供应商的授权委托书原件 1 份</w:t>
      </w:r>
    </w:p>
    <w:p>
      <w:pPr>
        <w:pStyle w:val="45"/>
        <w:tabs>
          <w:tab w:val="left" w:pos="494"/>
        </w:tabs>
        <w:autoSpaceDE w:val="0"/>
        <w:autoSpaceDN w:val="0"/>
        <w:spacing w:before="1" w:line="360" w:lineRule="auto"/>
        <w:ind w:left="420" w:leftChars="200" w:firstLine="0" w:firstLineChars="0"/>
        <w:jc w:val="left"/>
        <w:rPr>
          <w:sz w:val="24"/>
        </w:rPr>
      </w:pPr>
      <w:r>
        <w:rPr>
          <w:rFonts w:hint="eastAsia"/>
          <w:spacing w:val="-5"/>
          <w:sz w:val="24"/>
        </w:rPr>
        <w:t>2.</w:t>
      </w:r>
      <w:r>
        <w:rPr>
          <w:spacing w:val="-5"/>
          <w:sz w:val="24"/>
        </w:rPr>
        <w:t xml:space="preserve">委托代理人身份证明复印件 </w:t>
      </w:r>
      <w:r>
        <w:rPr>
          <w:sz w:val="24"/>
        </w:rPr>
        <w:t>1</w:t>
      </w:r>
      <w:r>
        <w:rPr>
          <w:spacing w:val="-30"/>
          <w:sz w:val="24"/>
        </w:rPr>
        <w:t xml:space="preserve"> 份</w:t>
      </w:r>
    </w:p>
    <w:p>
      <w:pPr>
        <w:pStyle w:val="45"/>
        <w:tabs>
          <w:tab w:val="left" w:pos="494"/>
        </w:tabs>
        <w:autoSpaceDE w:val="0"/>
        <w:autoSpaceDN w:val="0"/>
        <w:spacing w:before="1" w:line="360" w:lineRule="auto"/>
        <w:ind w:left="420" w:leftChars="200" w:firstLine="0" w:firstLineChars="0"/>
        <w:jc w:val="left"/>
        <w:rPr>
          <w:sz w:val="24"/>
        </w:rPr>
      </w:pPr>
      <w:r>
        <w:rPr>
          <w:rFonts w:hint="eastAsia"/>
          <w:spacing w:val="-3"/>
          <w:sz w:val="24"/>
        </w:rPr>
        <w:t>3.</w:t>
      </w:r>
      <w:r>
        <w:rPr>
          <w:spacing w:val="-3"/>
          <w:sz w:val="24"/>
        </w:rPr>
        <w:t xml:space="preserve">委托代理人近期三个月社保缴费证明复印件 </w:t>
      </w:r>
      <w:r>
        <w:rPr>
          <w:sz w:val="24"/>
        </w:rPr>
        <w:t>1</w:t>
      </w:r>
      <w:r>
        <w:rPr>
          <w:spacing w:val="-30"/>
          <w:sz w:val="24"/>
        </w:rPr>
        <w:t xml:space="preserve"> 份</w:t>
      </w:r>
    </w:p>
    <w:p>
      <w:pPr>
        <w:pStyle w:val="12"/>
        <w:autoSpaceDE w:val="0"/>
        <w:autoSpaceDN w:val="0"/>
        <w:spacing w:line="360" w:lineRule="auto"/>
        <w:rPr>
          <w:b w:val="0"/>
          <w:bCs w:val="0"/>
          <w:sz w:val="24"/>
          <w:szCs w:val="24"/>
        </w:rPr>
      </w:pPr>
    </w:p>
    <w:p>
      <w:pPr>
        <w:pStyle w:val="12"/>
        <w:rPr>
          <w:b w:val="0"/>
          <w:bCs w:val="0"/>
          <w:sz w:val="24"/>
          <w:szCs w:val="24"/>
        </w:rPr>
      </w:pPr>
    </w:p>
    <w:p>
      <w:pPr>
        <w:pStyle w:val="12"/>
        <w:rPr>
          <w:b w:val="0"/>
          <w:bCs w:val="0"/>
          <w:sz w:val="24"/>
          <w:szCs w:val="24"/>
        </w:rPr>
      </w:pPr>
    </w:p>
    <w:p>
      <w:pPr>
        <w:pStyle w:val="12"/>
        <w:ind w:right="61"/>
        <w:jc w:val="center"/>
        <w:rPr>
          <w:b w:val="0"/>
          <w:bCs w:val="0"/>
          <w:sz w:val="24"/>
          <w:szCs w:val="24"/>
        </w:rPr>
      </w:pPr>
      <w:r>
        <w:rPr>
          <w:b w:val="0"/>
          <w:bCs w:val="0"/>
          <w:sz w:val="24"/>
          <w:szCs w:val="24"/>
        </w:rPr>
        <w:t>质疑供应商（公章）：</w:t>
      </w:r>
    </w:p>
    <w:p>
      <w:pPr>
        <w:pStyle w:val="12"/>
        <w:rPr>
          <w:b w:val="0"/>
          <w:bCs w:val="0"/>
          <w:sz w:val="24"/>
          <w:szCs w:val="24"/>
        </w:rPr>
      </w:pPr>
    </w:p>
    <w:p>
      <w:pPr>
        <w:pStyle w:val="12"/>
        <w:spacing w:before="9"/>
        <w:rPr>
          <w:b w:val="0"/>
          <w:bCs w:val="0"/>
          <w:sz w:val="24"/>
          <w:szCs w:val="24"/>
        </w:rPr>
      </w:pPr>
    </w:p>
    <w:p>
      <w:pPr>
        <w:pStyle w:val="12"/>
        <w:spacing w:before="1"/>
        <w:ind w:right="61"/>
        <w:jc w:val="center"/>
        <w:rPr>
          <w:b w:val="0"/>
          <w:bCs w:val="0"/>
          <w:sz w:val="24"/>
          <w:szCs w:val="24"/>
        </w:rPr>
      </w:pPr>
      <w:r>
        <w:rPr>
          <w:b w:val="0"/>
          <w:bCs w:val="0"/>
          <w:sz w:val="24"/>
          <w:szCs w:val="24"/>
        </w:rPr>
        <w:t>法定代表人或其委托代理人签字：</w:t>
      </w:r>
    </w:p>
    <w:p>
      <w:pPr>
        <w:pStyle w:val="12"/>
        <w:rPr>
          <w:b w:val="0"/>
          <w:bCs w:val="0"/>
          <w:sz w:val="24"/>
          <w:szCs w:val="24"/>
        </w:rPr>
      </w:pPr>
    </w:p>
    <w:p>
      <w:pPr>
        <w:pStyle w:val="12"/>
        <w:spacing w:before="9"/>
        <w:rPr>
          <w:b w:val="0"/>
          <w:bCs w:val="0"/>
          <w:sz w:val="24"/>
          <w:szCs w:val="24"/>
        </w:rPr>
      </w:pPr>
    </w:p>
    <w:p>
      <w:pPr>
        <w:pStyle w:val="12"/>
        <w:tabs>
          <w:tab w:val="left" w:pos="7212"/>
          <w:tab w:val="left" w:pos="7812"/>
          <w:tab w:val="left" w:pos="8412"/>
        </w:tabs>
        <w:ind w:firstLine="4928" w:firstLineChars="2200"/>
        <w:rPr>
          <w:b w:val="0"/>
          <w:bCs w:val="0"/>
          <w:sz w:val="24"/>
          <w:szCs w:val="24"/>
        </w:rPr>
      </w:pPr>
      <w:r>
        <w:rPr>
          <w:b w:val="0"/>
          <w:bCs w:val="0"/>
          <w:sz w:val="24"/>
          <w:szCs w:val="24"/>
        </w:rPr>
        <w:t>提起质疑的日期：</w:t>
      </w:r>
      <w:r>
        <w:rPr>
          <w:b w:val="0"/>
          <w:bCs w:val="0"/>
          <w:sz w:val="24"/>
          <w:szCs w:val="24"/>
        </w:rPr>
        <w:tab/>
      </w:r>
      <w:r>
        <w:rPr>
          <w:b w:val="0"/>
          <w:bCs w:val="0"/>
          <w:sz w:val="24"/>
          <w:szCs w:val="24"/>
        </w:rPr>
        <w:t>年</w:t>
      </w:r>
      <w:r>
        <w:rPr>
          <w:b w:val="0"/>
          <w:bCs w:val="0"/>
          <w:sz w:val="24"/>
          <w:szCs w:val="24"/>
        </w:rPr>
        <w:tab/>
      </w:r>
      <w:r>
        <w:rPr>
          <w:b w:val="0"/>
          <w:bCs w:val="0"/>
          <w:sz w:val="24"/>
          <w:szCs w:val="24"/>
        </w:rPr>
        <w:t>月</w:t>
      </w:r>
      <w:r>
        <w:rPr>
          <w:b w:val="0"/>
          <w:bCs w:val="0"/>
          <w:sz w:val="24"/>
          <w:szCs w:val="24"/>
        </w:rPr>
        <w:tab/>
      </w:r>
      <w:r>
        <w:rPr>
          <w:b w:val="0"/>
          <w:bCs w:val="0"/>
          <w:sz w:val="24"/>
          <w:szCs w:val="24"/>
        </w:rPr>
        <w:t>日</w:t>
      </w:r>
    </w:p>
    <w:p>
      <w:pPr>
        <w:jc w:val="center"/>
        <w:rPr>
          <w:rFonts w:ascii="仿宋" w:hAnsi="仿宋" w:eastAsia="仿宋" w:cs="仿宋"/>
          <w:b/>
          <w:sz w:val="32"/>
          <w:szCs w:val="32"/>
        </w:rPr>
      </w:pPr>
    </w:p>
    <w:p>
      <w:pPr>
        <w:pStyle w:val="12"/>
        <w:autoSpaceDE w:val="0"/>
        <w:autoSpaceDN w:val="0"/>
        <w:spacing w:line="360" w:lineRule="auto"/>
        <w:ind w:right="310"/>
        <w:jc w:val="left"/>
        <w:rPr>
          <w:b w:val="0"/>
          <w:bCs w:val="0"/>
          <w:sz w:val="24"/>
          <w:szCs w:val="24"/>
        </w:rPr>
      </w:pPr>
      <w:r>
        <w:rPr>
          <w:b w:val="0"/>
          <w:bCs w:val="0"/>
          <w:sz w:val="24"/>
          <w:szCs w:val="24"/>
        </w:rPr>
        <w:t>说明：</w:t>
      </w:r>
    </w:p>
    <w:p>
      <w:pPr>
        <w:pStyle w:val="12"/>
        <w:autoSpaceDE w:val="0"/>
        <w:autoSpaceDN w:val="0"/>
        <w:spacing w:line="360" w:lineRule="auto"/>
        <w:ind w:right="310"/>
        <w:jc w:val="left"/>
        <w:rPr>
          <w:b w:val="0"/>
          <w:bCs w:val="0"/>
          <w:sz w:val="24"/>
          <w:szCs w:val="24"/>
        </w:rPr>
      </w:pPr>
      <w:r>
        <w:rPr>
          <w:b w:val="0"/>
          <w:bCs w:val="0"/>
          <w:sz w:val="24"/>
          <w:szCs w:val="24"/>
        </w:rPr>
        <w:t>1.根据质疑环节填写“被质疑人：”。对采购文件中的采购需求（含资格要求、采购预算和评分办法</w:t>
      </w:r>
      <w:r>
        <w:rPr>
          <w:b w:val="0"/>
          <w:bCs w:val="0"/>
          <w:spacing w:val="-15"/>
          <w:sz w:val="24"/>
          <w:szCs w:val="24"/>
        </w:rPr>
        <w:t>）</w:t>
      </w:r>
      <w:r>
        <w:rPr>
          <w:b w:val="0"/>
          <w:bCs w:val="0"/>
          <w:spacing w:val="-9"/>
          <w:sz w:val="24"/>
          <w:szCs w:val="24"/>
        </w:rPr>
        <w:t>、采购过程中的资格审查，以及中标或者成交结果的质疑，“被</w:t>
      </w:r>
      <w:r>
        <w:rPr>
          <w:b w:val="0"/>
          <w:bCs w:val="0"/>
          <w:spacing w:val="-10"/>
          <w:sz w:val="24"/>
          <w:szCs w:val="24"/>
        </w:rPr>
        <w:t>质疑人：”处填写采购人名称；对采购文件中的采购执行程序、采购过程中的采购执</w:t>
      </w:r>
      <w:r>
        <w:rPr>
          <w:b w:val="0"/>
          <w:bCs w:val="0"/>
          <w:sz w:val="24"/>
          <w:szCs w:val="24"/>
        </w:rPr>
        <w:t>行程序的质疑，“被质疑人：”处填写采购代理机构名称。</w:t>
      </w:r>
    </w:p>
    <w:p>
      <w:pPr>
        <w:pStyle w:val="12"/>
        <w:autoSpaceDE w:val="0"/>
        <w:autoSpaceDN w:val="0"/>
        <w:spacing w:before="3" w:line="360" w:lineRule="auto"/>
        <w:rPr>
          <w:b w:val="0"/>
          <w:bCs w:val="0"/>
          <w:sz w:val="24"/>
          <w:szCs w:val="24"/>
        </w:rPr>
      </w:pPr>
      <w:r>
        <w:rPr>
          <w:b w:val="0"/>
          <w:bCs w:val="0"/>
          <w:sz w:val="24"/>
          <w:szCs w:val="24"/>
        </w:rPr>
        <w:t>2</w:t>
      </w:r>
      <w:r>
        <w:rPr>
          <w:rFonts w:hint="eastAsia"/>
          <w:b w:val="0"/>
          <w:bCs w:val="0"/>
          <w:sz w:val="24"/>
          <w:szCs w:val="24"/>
        </w:rPr>
        <w:t>.</w:t>
      </w:r>
      <w:r>
        <w:rPr>
          <w:b w:val="0"/>
          <w:bCs w:val="0"/>
          <w:sz w:val="24"/>
          <w:szCs w:val="24"/>
        </w:rPr>
        <w:t>质疑事项的事实依据应列明权益受到损害的事实和理由；</w:t>
      </w:r>
    </w:p>
    <w:p>
      <w:pPr>
        <w:rPr>
          <w:rFonts w:ascii="仿宋" w:hAnsi="仿宋" w:eastAsia="仿宋" w:cs="仿宋"/>
          <w:b/>
          <w:sz w:val="32"/>
          <w:szCs w:val="32"/>
        </w:rPr>
      </w:pPr>
      <w:r>
        <w:rPr>
          <w:sz w:val="24"/>
        </w:rPr>
        <w:t>3.质疑事项的法律依据应列明质疑事项违反法律法规的具体条款及内容。</w:t>
      </w:r>
    </w:p>
    <w:p>
      <w:pPr>
        <w:jc w:val="center"/>
        <w:rPr>
          <w:rFonts w:ascii="仿宋" w:hAnsi="仿宋" w:eastAsia="仿宋" w:cs="仿宋"/>
          <w:b/>
          <w:sz w:val="32"/>
          <w:szCs w:val="32"/>
        </w:rPr>
      </w:pPr>
    </w:p>
    <w:p>
      <w:pPr>
        <w:pStyle w:val="25"/>
        <w:rPr>
          <w:rFonts w:ascii="仿宋" w:hAnsi="仿宋" w:eastAsia="仿宋" w:cs="仿宋"/>
          <w:b/>
          <w:sz w:val="32"/>
          <w:szCs w:val="32"/>
        </w:rPr>
      </w:pPr>
    </w:p>
    <w:p>
      <w:pPr>
        <w:pStyle w:val="25"/>
        <w:rPr>
          <w:rFonts w:ascii="仿宋" w:hAnsi="仿宋" w:eastAsia="仿宋" w:cs="仿宋"/>
          <w:b/>
          <w:sz w:val="32"/>
          <w:szCs w:val="32"/>
        </w:rPr>
      </w:pPr>
    </w:p>
    <w:p>
      <w:pPr>
        <w:tabs>
          <w:tab w:val="left" w:pos="621"/>
        </w:tabs>
        <w:spacing w:before="54"/>
        <w:ind w:right="57"/>
        <w:jc w:val="center"/>
        <w:rPr>
          <w:rFonts w:ascii="黑体" w:eastAsia="黑体"/>
          <w:bCs/>
          <w:sz w:val="30"/>
          <w:szCs w:val="30"/>
        </w:rPr>
      </w:pPr>
      <w:r>
        <w:rPr>
          <w:rFonts w:hint="eastAsia" w:ascii="黑体" w:eastAsia="黑体"/>
          <w:bCs/>
          <w:sz w:val="30"/>
          <w:szCs w:val="30"/>
        </w:rPr>
        <w:t>二</w:t>
      </w:r>
      <w:r>
        <w:rPr>
          <w:rFonts w:hint="eastAsia" w:ascii="黑体" w:eastAsia="黑体"/>
          <w:bCs/>
          <w:sz w:val="30"/>
          <w:szCs w:val="30"/>
        </w:rPr>
        <w:tab/>
      </w:r>
      <w:r>
        <w:rPr>
          <w:rFonts w:hint="eastAsia" w:ascii="黑体" w:eastAsia="黑体"/>
          <w:bCs/>
          <w:sz w:val="30"/>
          <w:szCs w:val="30"/>
        </w:rPr>
        <w:t>质疑证明材料（格式）</w:t>
      </w:r>
    </w:p>
    <w:p>
      <w:pPr>
        <w:pStyle w:val="12"/>
        <w:rPr>
          <w:rFonts w:ascii="黑体"/>
          <w:b w:val="0"/>
          <w:sz w:val="24"/>
          <w:szCs w:val="24"/>
        </w:rPr>
      </w:pPr>
    </w:p>
    <w:p>
      <w:pPr>
        <w:pStyle w:val="12"/>
        <w:spacing w:before="1"/>
        <w:rPr>
          <w:rFonts w:ascii="黑体"/>
          <w:b w:val="0"/>
          <w:sz w:val="24"/>
          <w:szCs w:val="24"/>
        </w:rPr>
      </w:pPr>
    </w:p>
    <w:p>
      <w:pPr>
        <w:pStyle w:val="12"/>
        <w:tabs>
          <w:tab w:val="left" w:pos="4811"/>
          <w:tab w:val="left" w:pos="4871"/>
        </w:tabs>
        <w:spacing w:before="1" w:line="343" w:lineRule="auto"/>
        <w:ind w:left="252" w:right="5332"/>
        <w:rPr>
          <w:rFonts w:ascii="Times New Roman" w:eastAsia="Times New Roman"/>
          <w:b w:val="0"/>
          <w:sz w:val="24"/>
          <w:szCs w:val="24"/>
        </w:rPr>
      </w:pPr>
      <w:r>
        <w:rPr>
          <w:b w:val="0"/>
          <w:sz w:val="24"/>
          <w:szCs w:val="24"/>
        </w:rPr>
        <w:t>质疑项目的名称</w:t>
      </w:r>
      <w:r>
        <w:rPr>
          <w:b w:val="0"/>
          <w:sz w:val="24"/>
          <w:szCs w:val="24"/>
          <w:u w:val="single"/>
        </w:rPr>
        <w:t>：</w:t>
      </w:r>
      <w:r>
        <w:rPr>
          <w:b w:val="0"/>
          <w:sz w:val="24"/>
          <w:szCs w:val="24"/>
          <w:u w:val="single"/>
        </w:rPr>
        <w:tab/>
      </w:r>
      <w:r>
        <w:rPr>
          <w:b w:val="0"/>
          <w:spacing w:val="-1"/>
          <w:sz w:val="24"/>
          <w:szCs w:val="24"/>
        </w:rPr>
        <w:t>项</w:t>
      </w:r>
      <w:r>
        <w:rPr>
          <w:b w:val="0"/>
          <w:sz w:val="24"/>
          <w:szCs w:val="24"/>
        </w:rPr>
        <w:t>目编号：</w:t>
      </w:r>
      <w:r>
        <w:rPr>
          <w:rFonts w:ascii="Times New Roman" w:eastAsia="Times New Roman"/>
          <w:b w:val="0"/>
          <w:sz w:val="24"/>
          <w:szCs w:val="24"/>
          <w:u w:val="single"/>
        </w:rPr>
        <w:tab/>
      </w:r>
      <w:r>
        <w:rPr>
          <w:rFonts w:ascii="Times New Roman" w:eastAsia="Times New Roman"/>
          <w:b w:val="0"/>
          <w:sz w:val="24"/>
          <w:szCs w:val="24"/>
          <w:u w:val="single"/>
        </w:rPr>
        <w:tab/>
      </w:r>
    </w:p>
    <w:p>
      <w:pPr>
        <w:pStyle w:val="12"/>
        <w:rPr>
          <w:rFonts w:ascii="Times New Roman"/>
          <w:b w:val="0"/>
          <w:sz w:val="24"/>
          <w:szCs w:val="24"/>
        </w:rPr>
      </w:pPr>
    </w:p>
    <w:p>
      <w:pPr>
        <w:pStyle w:val="12"/>
        <w:tabs>
          <w:tab w:val="left" w:pos="6255"/>
        </w:tabs>
        <w:spacing w:before="210" w:line="343" w:lineRule="auto"/>
        <w:ind w:left="252" w:right="3468"/>
        <w:rPr>
          <w:b w:val="0"/>
          <w:sz w:val="24"/>
          <w:szCs w:val="24"/>
        </w:rPr>
      </w:pPr>
      <w:r>
        <w:rPr>
          <w:b w:val="0"/>
          <w:sz w:val="24"/>
          <w:szCs w:val="24"/>
        </w:rPr>
        <w:t>一、质疑事项1证明材料目录（证明材料附后，共</w:t>
      </w:r>
      <w:r>
        <w:rPr>
          <w:b w:val="0"/>
          <w:sz w:val="24"/>
          <w:szCs w:val="24"/>
          <w:u w:val="single"/>
        </w:rPr>
        <w:tab/>
      </w:r>
      <w:r>
        <w:rPr>
          <w:b w:val="0"/>
          <w:sz w:val="24"/>
          <w:szCs w:val="24"/>
        </w:rPr>
        <w:t>页</w:t>
      </w:r>
      <w:r>
        <w:rPr>
          <w:b w:val="0"/>
          <w:spacing w:val="-17"/>
          <w:sz w:val="24"/>
          <w:szCs w:val="24"/>
        </w:rPr>
        <w:t xml:space="preserve">） </w:t>
      </w:r>
      <w:r>
        <w:rPr>
          <w:b w:val="0"/>
          <w:sz w:val="24"/>
          <w:szCs w:val="24"/>
        </w:rPr>
        <w:t>1.……</w:t>
      </w:r>
    </w:p>
    <w:p>
      <w:pPr>
        <w:spacing w:before="2"/>
        <w:ind w:left="252"/>
        <w:jc w:val="left"/>
        <w:rPr>
          <w:bCs/>
          <w:sz w:val="24"/>
        </w:rPr>
      </w:pPr>
      <w:r>
        <w:rPr>
          <w:bCs/>
          <w:sz w:val="24"/>
        </w:rPr>
        <w:t>2.……</w:t>
      </w:r>
    </w:p>
    <w:p>
      <w:pPr>
        <w:pStyle w:val="7"/>
        <w:spacing w:before="131"/>
        <w:ind w:left="252"/>
        <w:rPr>
          <w:b w:val="0"/>
        </w:rPr>
      </w:pPr>
      <w:r>
        <w:rPr>
          <w:b w:val="0"/>
        </w:rPr>
        <w:t>……</w:t>
      </w:r>
    </w:p>
    <w:p>
      <w:pPr>
        <w:pStyle w:val="12"/>
        <w:spacing w:before="10"/>
        <w:rPr>
          <w:b w:val="0"/>
          <w:sz w:val="24"/>
          <w:szCs w:val="24"/>
        </w:rPr>
      </w:pPr>
    </w:p>
    <w:p>
      <w:pPr>
        <w:pStyle w:val="12"/>
        <w:tabs>
          <w:tab w:val="left" w:pos="6135"/>
        </w:tabs>
        <w:spacing w:line="343" w:lineRule="auto"/>
        <w:ind w:left="252" w:right="3588"/>
        <w:rPr>
          <w:b w:val="0"/>
          <w:sz w:val="24"/>
          <w:szCs w:val="24"/>
        </w:rPr>
      </w:pPr>
      <w:r>
        <w:rPr>
          <w:b w:val="0"/>
          <w:sz w:val="24"/>
          <w:szCs w:val="24"/>
        </w:rPr>
        <w:t>二、质疑事项2证明材料目录（证明材料附后，共</w:t>
      </w:r>
      <w:r>
        <w:rPr>
          <w:b w:val="0"/>
          <w:sz w:val="24"/>
          <w:szCs w:val="24"/>
          <w:u w:val="single"/>
        </w:rPr>
        <w:tab/>
      </w:r>
      <w:r>
        <w:rPr>
          <w:b w:val="0"/>
          <w:sz w:val="24"/>
          <w:szCs w:val="24"/>
        </w:rPr>
        <w:t>页</w:t>
      </w:r>
      <w:r>
        <w:rPr>
          <w:b w:val="0"/>
          <w:spacing w:val="-17"/>
          <w:sz w:val="24"/>
          <w:szCs w:val="24"/>
        </w:rPr>
        <w:t xml:space="preserve">） </w:t>
      </w:r>
      <w:r>
        <w:rPr>
          <w:b w:val="0"/>
          <w:sz w:val="24"/>
          <w:szCs w:val="24"/>
        </w:rPr>
        <w:t>1.……</w:t>
      </w:r>
    </w:p>
    <w:p>
      <w:pPr>
        <w:spacing w:line="306" w:lineRule="exact"/>
        <w:ind w:left="252"/>
        <w:jc w:val="left"/>
        <w:rPr>
          <w:bCs/>
          <w:sz w:val="24"/>
        </w:rPr>
      </w:pPr>
      <w:r>
        <w:rPr>
          <w:bCs/>
          <w:sz w:val="24"/>
        </w:rPr>
        <w:t>2.……</w:t>
      </w:r>
    </w:p>
    <w:p>
      <w:pPr>
        <w:pStyle w:val="7"/>
        <w:spacing w:before="134"/>
        <w:ind w:left="252"/>
        <w:rPr>
          <w:b w:val="0"/>
        </w:rPr>
      </w:pPr>
      <w:r>
        <w:rPr>
          <w:b w:val="0"/>
        </w:rPr>
        <w:t>……</w:t>
      </w:r>
    </w:p>
    <w:p>
      <w:pPr>
        <w:pStyle w:val="12"/>
        <w:spacing w:before="132"/>
        <w:ind w:left="252"/>
        <w:rPr>
          <w:b w:val="0"/>
          <w:sz w:val="24"/>
          <w:szCs w:val="24"/>
        </w:rPr>
      </w:pPr>
      <w:r>
        <w:rPr>
          <w:b w:val="0"/>
          <w:sz w:val="24"/>
          <w:szCs w:val="24"/>
        </w:rPr>
        <w:t>三、……</w:t>
      </w:r>
    </w:p>
    <w:p>
      <w:pPr>
        <w:pStyle w:val="12"/>
        <w:rPr>
          <w:b w:val="0"/>
          <w:sz w:val="24"/>
          <w:szCs w:val="24"/>
        </w:rPr>
      </w:pPr>
    </w:p>
    <w:p>
      <w:pPr>
        <w:pStyle w:val="12"/>
        <w:spacing w:before="9"/>
        <w:rPr>
          <w:b w:val="0"/>
          <w:sz w:val="24"/>
          <w:szCs w:val="24"/>
        </w:rPr>
      </w:pPr>
    </w:p>
    <w:p>
      <w:pPr>
        <w:pStyle w:val="12"/>
        <w:ind w:firstLine="6272" w:firstLineChars="2800"/>
        <w:rPr>
          <w:b w:val="0"/>
          <w:sz w:val="24"/>
          <w:szCs w:val="24"/>
        </w:rPr>
      </w:pPr>
      <w:r>
        <w:rPr>
          <w:b w:val="0"/>
          <w:sz w:val="24"/>
          <w:szCs w:val="24"/>
        </w:rPr>
        <w:t>质疑供应商（公章）：</w:t>
      </w:r>
    </w:p>
    <w:p>
      <w:pPr>
        <w:pStyle w:val="12"/>
        <w:rPr>
          <w:b w:val="0"/>
          <w:sz w:val="24"/>
          <w:szCs w:val="24"/>
        </w:rPr>
      </w:pPr>
    </w:p>
    <w:p>
      <w:pPr>
        <w:pStyle w:val="12"/>
        <w:spacing w:before="7"/>
        <w:rPr>
          <w:b w:val="0"/>
          <w:sz w:val="24"/>
          <w:szCs w:val="24"/>
        </w:rPr>
      </w:pPr>
    </w:p>
    <w:p>
      <w:pPr>
        <w:pStyle w:val="12"/>
        <w:tabs>
          <w:tab w:val="left" w:pos="6679"/>
          <w:tab w:val="left" w:pos="7279"/>
          <w:tab w:val="left" w:pos="7879"/>
        </w:tabs>
        <w:ind w:left="4160" w:firstLine="2240" w:firstLineChars="1000"/>
        <w:rPr>
          <w:b w:val="0"/>
          <w:sz w:val="24"/>
          <w:szCs w:val="24"/>
        </w:rPr>
      </w:pPr>
      <w:r>
        <w:rPr>
          <w:b w:val="0"/>
          <w:sz w:val="24"/>
          <w:szCs w:val="24"/>
        </w:rPr>
        <w:t>提起质疑的日期：</w:t>
      </w:r>
      <w:r>
        <w:rPr>
          <w:b w:val="0"/>
          <w:sz w:val="24"/>
          <w:szCs w:val="24"/>
        </w:rPr>
        <w:tab/>
      </w:r>
      <w:r>
        <w:rPr>
          <w:b w:val="0"/>
          <w:sz w:val="24"/>
          <w:szCs w:val="24"/>
        </w:rPr>
        <w:t>年</w:t>
      </w:r>
      <w:r>
        <w:rPr>
          <w:b w:val="0"/>
          <w:sz w:val="24"/>
          <w:szCs w:val="24"/>
        </w:rPr>
        <w:tab/>
      </w:r>
      <w:r>
        <w:rPr>
          <w:b w:val="0"/>
          <w:sz w:val="24"/>
          <w:szCs w:val="24"/>
        </w:rPr>
        <w:t>月</w:t>
      </w:r>
      <w:r>
        <w:rPr>
          <w:b w:val="0"/>
          <w:sz w:val="24"/>
          <w:szCs w:val="24"/>
        </w:rPr>
        <w:tab/>
      </w:r>
      <w:r>
        <w:rPr>
          <w:b w:val="0"/>
          <w:sz w:val="24"/>
          <w:szCs w:val="24"/>
        </w:rPr>
        <w:t>日</w:t>
      </w:r>
    </w:p>
    <w:p>
      <w:pPr>
        <w:pStyle w:val="12"/>
        <w:rPr>
          <w:b w:val="0"/>
          <w:sz w:val="24"/>
          <w:szCs w:val="24"/>
        </w:rPr>
      </w:pPr>
    </w:p>
    <w:p>
      <w:pPr>
        <w:pStyle w:val="12"/>
        <w:spacing w:before="10"/>
        <w:rPr>
          <w:b w:val="0"/>
          <w:sz w:val="24"/>
          <w:szCs w:val="24"/>
        </w:rPr>
      </w:pPr>
    </w:p>
    <w:p>
      <w:pPr>
        <w:pStyle w:val="12"/>
        <w:ind w:left="252"/>
        <w:jc w:val="right"/>
        <w:rPr>
          <w:b w:val="0"/>
          <w:sz w:val="24"/>
          <w:szCs w:val="24"/>
        </w:rPr>
      </w:pPr>
      <w:r>
        <w:rPr>
          <w:b w:val="0"/>
          <w:sz w:val="24"/>
          <w:szCs w:val="24"/>
        </w:rPr>
        <w:t>（后附质疑事项证明材料的具体文件）</w:t>
      </w:r>
    </w:p>
    <w:p>
      <w:pPr>
        <w:pStyle w:val="25"/>
        <w:rPr>
          <w:rFonts w:ascii="仿宋" w:hAnsi="仿宋" w:eastAsia="仿宋" w:cs="仿宋"/>
          <w:bCs/>
          <w:sz w:val="32"/>
          <w:szCs w:val="32"/>
        </w:rPr>
      </w:pPr>
    </w:p>
    <w:p>
      <w:pPr>
        <w:pStyle w:val="25"/>
        <w:rPr>
          <w:rFonts w:ascii="仿宋" w:hAnsi="仿宋" w:eastAsia="仿宋" w:cs="仿宋"/>
          <w:bCs/>
          <w:sz w:val="32"/>
          <w:szCs w:val="32"/>
        </w:rPr>
      </w:pPr>
    </w:p>
    <w:p>
      <w:pPr>
        <w:pStyle w:val="25"/>
        <w:rPr>
          <w:rFonts w:ascii="仿宋" w:hAnsi="仿宋" w:eastAsia="仿宋" w:cs="仿宋"/>
          <w:b/>
          <w:sz w:val="32"/>
          <w:szCs w:val="32"/>
        </w:rPr>
      </w:pPr>
    </w:p>
    <w:p>
      <w:pPr>
        <w:pStyle w:val="25"/>
        <w:rPr>
          <w:rFonts w:ascii="仿宋" w:hAnsi="仿宋" w:eastAsia="仿宋" w:cs="仿宋"/>
          <w:b/>
          <w:sz w:val="32"/>
          <w:szCs w:val="32"/>
        </w:rPr>
      </w:pPr>
    </w:p>
    <w:p>
      <w:pPr>
        <w:jc w:val="center"/>
        <w:rPr>
          <w:rFonts w:ascii="黑体" w:hAnsi="黑体" w:eastAsia="黑体" w:cs="黑体"/>
          <w:b/>
          <w:sz w:val="30"/>
          <w:szCs w:val="30"/>
        </w:rPr>
      </w:pPr>
      <w:r>
        <w:rPr>
          <w:rFonts w:hint="eastAsia" w:ascii="黑体" w:hAnsi="黑体" w:eastAsia="黑体" w:cs="黑体"/>
          <w:b/>
          <w:sz w:val="30"/>
          <w:szCs w:val="30"/>
        </w:rPr>
        <w:t>三投诉书范本</w:t>
      </w:r>
      <w:r>
        <w:rPr>
          <w:rFonts w:hint="eastAsia" w:ascii="黑体" w:hAnsi="黑体" w:eastAsia="黑体" w:cs="黑体"/>
          <w:bCs/>
          <w:sz w:val="30"/>
          <w:szCs w:val="30"/>
        </w:rPr>
        <w:t>（格式）</w:t>
      </w:r>
    </w:p>
    <w:p>
      <w:pPr>
        <w:rPr>
          <w:rFonts w:ascii="仿宋" w:hAnsi="仿宋" w:eastAsia="仿宋" w:cs="仿宋"/>
          <w:sz w:val="24"/>
        </w:rPr>
      </w:pPr>
      <w:r>
        <w:rPr>
          <w:rFonts w:hint="eastAsia" w:ascii="仿宋" w:hAnsi="仿宋" w:eastAsia="仿宋" w:cs="仿宋"/>
          <w:sz w:val="24"/>
        </w:rPr>
        <w:t>一、投诉相关主体基本情况</w:t>
      </w:r>
    </w:p>
    <w:p>
      <w:pPr>
        <w:rPr>
          <w:rFonts w:ascii="仿宋" w:hAnsi="仿宋" w:eastAsia="仿宋" w:cs="仿宋"/>
          <w:sz w:val="24"/>
          <w:u w:val="dotted"/>
        </w:rPr>
      </w:pPr>
      <w:r>
        <w:rPr>
          <w:rFonts w:hint="eastAsia" w:ascii="仿宋" w:hAnsi="仿宋" w:eastAsia="仿宋" w:cs="仿宋"/>
          <w:sz w:val="24"/>
        </w:rPr>
        <w:t>投诉人：</w:t>
      </w:r>
    </w:p>
    <w:p>
      <w:pPr>
        <w:rPr>
          <w:rFonts w:ascii="仿宋" w:hAnsi="仿宋" w:eastAsia="仿宋" w:cs="仿宋"/>
          <w:sz w:val="24"/>
          <w:u w:val="single"/>
        </w:rPr>
      </w:pPr>
      <w:r>
        <w:rPr>
          <w:rFonts w:hint="eastAsia" w:ascii="仿宋" w:hAnsi="仿宋" w:eastAsia="仿宋" w:cs="仿宋"/>
          <w:sz w:val="24"/>
        </w:rPr>
        <w:t>地     址：邮编：</w:t>
      </w:r>
    </w:p>
    <w:p>
      <w:pPr>
        <w:tabs>
          <w:tab w:val="left" w:pos="6510"/>
        </w:tabs>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rPr>
          <w:rFonts w:ascii="仿宋" w:hAnsi="仿宋" w:eastAsia="仿宋" w:cs="仿宋"/>
          <w:sz w:val="24"/>
          <w:u w:val="dotted"/>
        </w:rPr>
      </w:pPr>
      <w:r>
        <w:rPr>
          <w:rFonts w:hint="eastAsia" w:ascii="仿宋" w:hAnsi="仿宋" w:eastAsia="仿宋" w:cs="仿宋"/>
          <w:sz w:val="24"/>
        </w:rPr>
        <w:t>联系电话：</w:t>
      </w:r>
    </w:p>
    <w:p>
      <w:pPr>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rPr>
          <w:rFonts w:ascii="仿宋" w:hAnsi="仿宋" w:eastAsia="仿宋" w:cs="仿宋"/>
          <w:sz w:val="24"/>
          <w:u w:val="dotted"/>
        </w:rPr>
      </w:pPr>
      <w:r>
        <w:rPr>
          <w:rFonts w:hint="eastAsia" w:ascii="仿宋" w:hAnsi="仿宋" w:eastAsia="仿宋" w:cs="仿宋"/>
          <w:sz w:val="24"/>
        </w:rPr>
        <w:t>地     址：邮编：</w:t>
      </w:r>
    </w:p>
    <w:p>
      <w:pPr>
        <w:rPr>
          <w:rFonts w:ascii="仿宋" w:hAnsi="仿宋" w:eastAsia="仿宋" w:cs="仿宋"/>
          <w:sz w:val="24"/>
          <w:u w:val="single"/>
        </w:rPr>
      </w:pPr>
      <w:r>
        <w:rPr>
          <w:rFonts w:hint="eastAsia" w:ascii="仿宋" w:hAnsi="仿宋" w:eastAsia="仿宋" w:cs="仿宋"/>
          <w:sz w:val="24"/>
        </w:rPr>
        <w:t>被投诉人1：</w:t>
      </w:r>
    </w:p>
    <w:p>
      <w:pPr>
        <w:rPr>
          <w:rFonts w:ascii="仿宋" w:hAnsi="仿宋" w:eastAsia="仿宋" w:cs="仿宋"/>
          <w:sz w:val="24"/>
          <w:u w:val="single"/>
        </w:rPr>
      </w:pPr>
      <w:r>
        <w:rPr>
          <w:rFonts w:hint="eastAsia" w:ascii="仿宋" w:hAnsi="仿宋" w:eastAsia="仿宋" w:cs="仿宋"/>
          <w:sz w:val="24"/>
        </w:rPr>
        <w:t>地     址：邮编：</w:t>
      </w:r>
    </w:p>
    <w:p>
      <w:pPr>
        <w:rPr>
          <w:rFonts w:ascii="仿宋" w:hAnsi="仿宋" w:eastAsia="仿宋" w:cs="仿宋"/>
          <w:sz w:val="24"/>
          <w:u w:val="single"/>
        </w:rPr>
      </w:pPr>
      <w:r>
        <w:rPr>
          <w:rFonts w:hint="eastAsia" w:ascii="仿宋" w:hAnsi="仿宋" w:eastAsia="仿宋" w:cs="仿宋"/>
          <w:sz w:val="24"/>
        </w:rPr>
        <w:t>联系人：联系电话：</w:t>
      </w:r>
    </w:p>
    <w:p>
      <w:pPr>
        <w:rPr>
          <w:rFonts w:ascii="仿宋" w:hAnsi="仿宋" w:eastAsia="仿宋" w:cs="仿宋"/>
          <w:sz w:val="24"/>
        </w:rPr>
      </w:pPr>
      <w:r>
        <w:rPr>
          <w:rFonts w:hint="eastAsia" w:ascii="仿宋" w:hAnsi="仿宋" w:eastAsia="仿宋" w:cs="仿宋"/>
          <w:sz w:val="24"/>
        </w:rPr>
        <w:t>被投诉人2</w:t>
      </w:r>
    </w:p>
    <w:p>
      <w:pPr>
        <w:rPr>
          <w:rFonts w:ascii="仿宋" w:hAnsi="仿宋" w:eastAsia="仿宋" w:cs="仿宋"/>
          <w:sz w:val="24"/>
          <w:u w:val="dotted"/>
        </w:rPr>
      </w:pPr>
      <w:r>
        <w:rPr>
          <w:rFonts w:hint="eastAsia" w:ascii="仿宋" w:hAnsi="仿宋" w:eastAsia="仿宋" w:cs="仿宋"/>
          <w:sz w:val="24"/>
        </w:rPr>
        <w:t>……</w:t>
      </w:r>
    </w:p>
    <w:p>
      <w:pPr>
        <w:rPr>
          <w:rFonts w:ascii="仿宋" w:hAnsi="仿宋" w:eastAsia="仿宋" w:cs="仿宋"/>
          <w:sz w:val="24"/>
          <w:u w:val="single"/>
        </w:rPr>
      </w:pPr>
      <w:r>
        <w:rPr>
          <w:rFonts w:hint="eastAsia" w:ascii="仿宋" w:hAnsi="仿宋" w:eastAsia="仿宋" w:cs="仿宋"/>
          <w:sz w:val="24"/>
        </w:rPr>
        <w:t>相关供应商：</w:t>
      </w:r>
    </w:p>
    <w:p>
      <w:pPr>
        <w:rPr>
          <w:rFonts w:ascii="仿宋" w:hAnsi="仿宋" w:eastAsia="仿宋" w:cs="仿宋"/>
          <w:sz w:val="24"/>
          <w:u w:val="single"/>
        </w:rPr>
      </w:pPr>
      <w:r>
        <w:rPr>
          <w:rFonts w:hint="eastAsia" w:ascii="仿宋" w:hAnsi="仿宋" w:eastAsia="仿宋" w:cs="仿宋"/>
          <w:sz w:val="24"/>
        </w:rPr>
        <w:t>地     址：邮编：</w:t>
      </w:r>
    </w:p>
    <w:p>
      <w:pPr>
        <w:rPr>
          <w:rFonts w:ascii="仿宋" w:hAnsi="仿宋" w:eastAsia="仿宋" w:cs="仿宋"/>
          <w:sz w:val="24"/>
          <w:u w:val="single"/>
        </w:rPr>
      </w:pPr>
      <w:r>
        <w:rPr>
          <w:rFonts w:hint="eastAsia" w:ascii="仿宋" w:hAnsi="仿宋" w:eastAsia="仿宋" w:cs="仿宋"/>
          <w:sz w:val="24"/>
        </w:rPr>
        <w:t>联系人：联系电话：</w:t>
      </w:r>
    </w:p>
    <w:p>
      <w:pPr>
        <w:rPr>
          <w:rFonts w:ascii="仿宋" w:hAnsi="仿宋" w:eastAsia="仿宋" w:cs="仿宋"/>
          <w:sz w:val="24"/>
        </w:rPr>
      </w:pPr>
      <w:r>
        <w:rPr>
          <w:rFonts w:hint="eastAsia" w:ascii="仿宋" w:hAnsi="仿宋" w:eastAsia="仿宋" w:cs="仿宋"/>
          <w:sz w:val="24"/>
        </w:rPr>
        <w:t>二、投诉项目基本情况</w:t>
      </w:r>
    </w:p>
    <w:p>
      <w:pPr>
        <w:rPr>
          <w:rFonts w:ascii="仿宋" w:hAnsi="仿宋" w:eastAsia="仿宋" w:cs="仿宋"/>
          <w:sz w:val="24"/>
          <w:u w:val="dotted"/>
        </w:rPr>
      </w:pPr>
      <w:r>
        <w:rPr>
          <w:rFonts w:hint="eastAsia" w:ascii="仿宋" w:hAnsi="仿宋" w:eastAsia="仿宋" w:cs="仿宋"/>
          <w:sz w:val="24"/>
        </w:rPr>
        <w:t>采购项目名称：</w:t>
      </w:r>
    </w:p>
    <w:p>
      <w:pPr>
        <w:rPr>
          <w:rFonts w:ascii="仿宋" w:hAnsi="仿宋" w:eastAsia="仿宋" w:cs="仿宋"/>
          <w:sz w:val="24"/>
          <w:u w:val="single"/>
        </w:rPr>
      </w:pPr>
      <w:r>
        <w:rPr>
          <w:rFonts w:hint="eastAsia" w:ascii="仿宋" w:hAnsi="仿宋" w:eastAsia="仿宋" w:cs="仿宋"/>
          <w:sz w:val="24"/>
        </w:rPr>
        <w:t>采购项目编号：包号：</w:t>
      </w:r>
    </w:p>
    <w:p>
      <w:pPr>
        <w:rPr>
          <w:rFonts w:ascii="仿宋" w:hAnsi="仿宋" w:eastAsia="仿宋" w:cs="仿宋"/>
          <w:sz w:val="24"/>
        </w:rPr>
      </w:pPr>
      <w:r>
        <w:rPr>
          <w:rFonts w:hint="eastAsia" w:ascii="仿宋" w:hAnsi="仿宋" w:eastAsia="仿宋" w:cs="仿宋"/>
          <w:sz w:val="24"/>
        </w:rPr>
        <w:t>采购人名称：</w:t>
      </w:r>
    </w:p>
    <w:p>
      <w:pPr>
        <w:rPr>
          <w:rFonts w:ascii="仿宋" w:hAnsi="仿宋" w:eastAsia="仿宋" w:cs="仿宋"/>
          <w:sz w:val="24"/>
          <w:u w:val="single"/>
        </w:rPr>
      </w:pPr>
      <w:r>
        <w:rPr>
          <w:rFonts w:hint="eastAsia" w:ascii="仿宋" w:hAnsi="仿宋" w:eastAsia="仿宋" w:cs="仿宋"/>
          <w:sz w:val="24"/>
        </w:rPr>
        <w:t>代理机构名称：</w:t>
      </w:r>
    </w:p>
    <w:p>
      <w:pPr>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rPr>
          <w:rFonts w:ascii="仿宋" w:hAnsi="仿宋" w:eastAsia="仿宋" w:cs="仿宋"/>
          <w:sz w:val="24"/>
        </w:rPr>
      </w:pPr>
      <w:r>
        <w:rPr>
          <w:rFonts w:hint="eastAsia" w:ascii="仿宋" w:hAnsi="仿宋" w:eastAsia="仿宋" w:cs="仿宋"/>
          <w:sz w:val="24"/>
        </w:rPr>
        <w:t>三、质疑基本情况</w:t>
      </w:r>
    </w:p>
    <w:p>
      <w:pPr>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rPr>
          <w:rFonts w:ascii="仿宋" w:hAnsi="仿宋" w:eastAsia="仿宋" w:cs="仿宋"/>
          <w:sz w:val="24"/>
          <w:u w:val="dotted"/>
        </w:rPr>
      </w:pPr>
    </w:p>
    <w:p>
      <w:pPr>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rPr>
          <w:rFonts w:ascii="仿宋" w:hAnsi="仿宋" w:eastAsia="仿宋" w:cs="仿宋"/>
          <w:sz w:val="24"/>
        </w:rPr>
      </w:pPr>
      <w:r>
        <w:rPr>
          <w:rFonts w:hint="eastAsia" w:ascii="仿宋" w:hAnsi="仿宋" w:eastAsia="仿宋" w:cs="仿宋"/>
          <w:sz w:val="24"/>
        </w:rPr>
        <w:t>四、投诉事项具体内容</w:t>
      </w:r>
    </w:p>
    <w:p>
      <w:pPr>
        <w:rPr>
          <w:rFonts w:ascii="仿宋" w:hAnsi="仿宋" w:eastAsia="仿宋" w:cs="仿宋"/>
          <w:sz w:val="24"/>
          <w:u w:val="single"/>
        </w:rPr>
      </w:pPr>
      <w:r>
        <w:rPr>
          <w:rFonts w:hint="eastAsia" w:ascii="仿宋" w:hAnsi="仿宋" w:eastAsia="仿宋" w:cs="仿宋"/>
          <w:sz w:val="24"/>
        </w:rPr>
        <w:t>投诉事项 1：</w:t>
      </w:r>
    </w:p>
    <w:p>
      <w:pPr>
        <w:rPr>
          <w:rFonts w:ascii="仿宋" w:hAnsi="仿宋" w:eastAsia="仿宋" w:cs="仿宋"/>
          <w:sz w:val="24"/>
        </w:rPr>
      </w:pPr>
      <w:r>
        <w:rPr>
          <w:rFonts w:hint="eastAsia" w:ascii="仿宋" w:hAnsi="仿宋" w:eastAsia="仿宋" w:cs="仿宋"/>
          <w:sz w:val="24"/>
        </w:rPr>
        <w:t>事实依据：</w:t>
      </w:r>
    </w:p>
    <w:p>
      <w:pPr>
        <w:rPr>
          <w:rFonts w:ascii="仿宋" w:hAnsi="仿宋" w:eastAsia="仿宋" w:cs="仿宋"/>
          <w:sz w:val="24"/>
          <w:u w:val="dotted"/>
        </w:rPr>
      </w:pPr>
    </w:p>
    <w:p>
      <w:pPr>
        <w:rPr>
          <w:rFonts w:ascii="仿宋" w:hAnsi="仿宋" w:eastAsia="仿宋" w:cs="仿宋"/>
          <w:sz w:val="24"/>
          <w:u w:val="single"/>
        </w:rPr>
      </w:pPr>
      <w:r>
        <w:rPr>
          <w:rFonts w:hint="eastAsia" w:ascii="仿宋" w:hAnsi="仿宋" w:eastAsia="仿宋" w:cs="仿宋"/>
          <w:sz w:val="24"/>
        </w:rPr>
        <w:t>法律依据：</w:t>
      </w:r>
    </w:p>
    <w:p>
      <w:pPr>
        <w:rPr>
          <w:rFonts w:ascii="仿宋" w:hAnsi="仿宋" w:eastAsia="仿宋" w:cs="仿宋"/>
          <w:sz w:val="24"/>
          <w:u w:val="dotted"/>
        </w:rPr>
      </w:pPr>
    </w:p>
    <w:p>
      <w:pPr>
        <w:rPr>
          <w:rFonts w:ascii="仿宋" w:hAnsi="仿宋" w:eastAsia="仿宋" w:cs="仿宋"/>
          <w:sz w:val="24"/>
        </w:rPr>
      </w:pPr>
      <w:r>
        <w:rPr>
          <w:rFonts w:hint="eastAsia" w:ascii="仿宋" w:hAnsi="仿宋" w:eastAsia="仿宋" w:cs="仿宋"/>
          <w:sz w:val="24"/>
        </w:rPr>
        <w:t>投诉事项2</w:t>
      </w:r>
    </w:p>
    <w:p>
      <w:pPr>
        <w:rPr>
          <w:rFonts w:ascii="仿宋" w:hAnsi="仿宋" w:eastAsia="仿宋" w:cs="仿宋"/>
          <w:sz w:val="24"/>
          <w:u w:val="dotted"/>
        </w:rPr>
      </w:pP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sz w:val="24"/>
        </w:rPr>
        <w:t>五、与投诉事项相关的投诉请求</w:t>
      </w:r>
    </w:p>
    <w:p>
      <w:pPr>
        <w:rPr>
          <w:rFonts w:ascii="仿宋" w:hAnsi="仿宋" w:eastAsia="仿宋" w:cs="仿宋"/>
          <w:sz w:val="24"/>
        </w:rPr>
      </w:pPr>
      <w:r>
        <w:rPr>
          <w:rFonts w:hint="eastAsia" w:ascii="仿宋" w:hAnsi="仿宋" w:eastAsia="仿宋" w:cs="仿宋"/>
          <w:sz w:val="24"/>
        </w:rPr>
        <w:t>请求：</w:t>
      </w:r>
    </w:p>
    <w:p>
      <w:pPr>
        <w:rPr>
          <w:rFonts w:ascii="仿宋" w:hAnsi="仿宋" w:eastAsia="仿宋" w:cs="仿宋"/>
          <w:sz w:val="24"/>
          <w:u w:val="single"/>
        </w:rPr>
      </w:pPr>
    </w:p>
    <w:p>
      <w:pPr>
        <w:rPr>
          <w:rFonts w:ascii="仿宋" w:hAnsi="仿宋" w:eastAsia="仿宋" w:cs="仿宋"/>
          <w:sz w:val="24"/>
        </w:rPr>
      </w:pPr>
      <w:r>
        <w:rPr>
          <w:rFonts w:hint="eastAsia" w:ascii="仿宋" w:hAnsi="仿宋" w:eastAsia="仿宋" w:cs="仿宋"/>
          <w:sz w:val="24"/>
        </w:rPr>
        <w:t xml:space="preserve">签字(签章)：                   公章：                      </w:t>
      </w:r>
    </w:p>
    <w:p>
      <w:pPr>
        <w:rPr>
          <w:rFonts w:ascii="仿宋" w:hAnsi="仿宋" w:eastAsia="仿宋" w:cs="仿宋"/>
          <w:b/>
          <w:sz w:val="24"/>
        </w:rPr>
      </w:pPr>
      <w:r>
        <w:rPr>
          <w:rFonts w:hint="eastAsia" w:ascii="仿宋" w:hAnsi="仿宋" w:eastAsia="仿宋" w:cs="仿宋"/>
          <w:sz w:val="24"/>
        </w:rPr>
        <w:t xml:space="preserve">日期：    </w:t>
      </w:r>
    </w:p>
    <w:p>
      <w:pPr>
        <w:rPr>
          <w:rFonts w:ascii="仿宋" w:hAnsi="仿宋" w:eastAsia="仿宋" w:cs="仿宋"/>
          <w:b/>
          <w:sz w:val="24"/>
        </w:rPr>
      </w:pPr>
      <w:r>
        <w:rPr>
          <w:rFonts w:hint="eastAsia" w:ascii="仿宋" w:hAnsi="仿宋" w:eastAsia="仿宋" w:cs="仿宋"/>
          <w:b/>
          <w:sz w:val="24"/>
        </w:rPr>
        <w:t>投诉书制作说明：</w:t>
      </w:r>
    </w:p>
    <w:p>
      <w:pPr>
        <w:widowControl/>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pStyle w:val="14"/>
        <w:rPr>
          <w:rFonts w:ascii="仿宋" w:hAnsi="仿宋" w:eastAsia="仿宋" w:cs="仿宋"/>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sectPr>
      <w:headerReference r:id="rId11" w:type="default"/>
      <w:footerReference r:id="rId12" w:type="default"/>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金山简黑体">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0"/>
        <w:sz w:val="21"/>
      </w:rPr>
    </w:pPr>
    <w:r>
      <w:rPr>
        <w:sz w:val="21"/>
      </w:rPr>
      <w:fldChar w:fldCharType="begin"/>
    </w:r>
    <w:r>
      <w:rPr>
        <w:rStyle w:val="30"/>
        <w:sz w:val="21"/>
      </w:rPr>
      <w:instrText xml:space="preserve">PAGE  </w:instrText>
    </w:r>
    <w:r>
      <w:rPr>
        <w:sz w:val="21"/>
      </w:rPr>
      <w:fldChar w:fldCharType="separate"/>
    </w:r>
    <w:r>
      <w:rPr>
        <w:rStyle w:val="30"/>
        <w:sz w:val="21"/>
      </w:rPr>
      <w:t>0</w:t>
    </w:r>
    <w:r>
      <w:rPr>
        <w:sz w:val="21"/>
      </w:rPr>
      <w:fldChar w:fldCharType="end"/>
    </w:r>
  </w:p>
  <w:p>
    <w:pPr>
      <w:pStyle w:val="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eastAsia="宋体"/>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jc w:val="center"/>
                </w:pPr>
                <w:r>
                  <w:fldChar w:fldCharType="begin"/>
                </w:r>
                <w:r>
                  <w:instrText xml:space="preserve"> PAGE  \* MERGEFORMAT </w:instrText>
                </w:r>
                <w:r>
                  <w:fldChar w:fldCharType="separate"/>
                </w:r>
                <w:r>
                  <w:t>38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0"/>
        <w:tab w:val="clear" w:pos="4153"/>
      </w:tabs>
      <w:jc w:val="both"/>
    </w:pPr>
    <w:r>
      <w:rPr>
        <w:rFonts w:hint="eastAsia"/>
      </w:rPr>
      <w:t>广西桂益信工程造价咨询有限公司                                                 项目编号：NNLAZC2020-C3-01311-GGYX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wordWrap w:val="0"/>
      <w:ind w:left="306" w:right="360" w:hanging="306"/>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wordWrap w:val="0"/>
      <w:ind w:left="306" w:right="360" w:hanging="30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9F388"/>
    <w:multiLevelType w:val="singleLevel"/>
    <w:tmpl w:val="EBC9F388"/>
    <w:lvl w:ilvl="0" w:tentative="0">
      <w:start w:val="1"/>
      <w:numFmt w:val="decimal"/>
      <w:lvlText w:val="%1."/>
      <w:lvlJc w:val="left"/>
      <w:pPr>
        <w:tabs>
          <w:tab w:val="left" w:pos="312"/>
        </w:tabs>
      </w:pPr>
    </w:lvl>
  </w:abstractNum>
  <w:abstractNum w:abstractNumId="1">
    <w:nsid w:val="EED61179"/>
    <w:multiLevelType w:val="singleLevel"/>
    <w:tmpl w:val="EED61179"/>
    <w:lvl w:ilvl="0" w:tentative="0">
      <w:start w:val="7"/>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3">
    <w:nsid w:val="129193F1"/>
    <w:multiLevelType w:val="singleLevel"/>
    <w:tmpl w:val="129193F1"/>
    <w:lvl w:ilvl="0" w:tentative="0">
      <w:start w:val="2"/>
      <w:numFmt w:val="chineseCounting"/>
      <w:suff w:val="nothing"/>
      <w:lvlText w:val="%1、"/>
      <w:lvlJc w:val="left"/>
      <w:rPr>
        <w:rFonts w:hint="eastAsia"/>
      </w:rPr>
    </w:lvl>
  </w:abstractNum>
  <w:abstractNum w:abstractNumId="4">
    <w:nsid w:val="14454365"/>
    <w:multiLevelType w:val="singleLevel"/>
    <w:tmpl w:val="14454365"/>
    <w:lvl w:ilvl="0" w:tentative="0">
      <w:start w:val="1"/>
      <w:numFmt w:val="decimal"/>
      <w:suff w:val="nothing"/>
      <w:lvlText w:val="（%1）"/>
      <w:lvlJc w:val="left"/>
    </w:lvl>
  </w:abstractNum>
  <w:abstractNum w:abstractNumId="5">
    <w:nsid w:val="1A3994BA"/>
    <w:multiLevelType w:val="singleLevel"/>
    <w:tmpl w:val="1A3994BA"/>
    <w:lvl w:ilvl="0" w:tentative="0">
      <w:start w:val="1"/>
      <w:numFmt w:val="decimal"/>
      <w:lvlText w:val="(%1)"/>
      <w:lvlJc w:val="left"/>
      <w:pPr>
        <w:tabs>
          <w:tab w:val="left" w:pos="312"/>
        </w:tabs>
      </w:pPr>
    </w:lvl>
  </w:abstractNum>
  <w:abstractNum w:abstractNumId="6">
    <w:nsid w:val="260E757E"/>
    <w:multiLevelType w:val="singleLevel"/>
    <w:tmpl w:val="260E757E"/>
    <w:lvl w:ilvl="0" w:tentative="0">
      <w:start w:val="5"/>
      <w:numFmt w:val="decimal"/>
      <w:suff w:val="nothing"/>
      <w:lvlText w:val="（%1）"/>
      <w:lvlJc w:val="left"/>
    </w:lvl>
  </w:abstractNum>
  <w:abstractNum w:abstractNumId="7">
    <w:nsid w:val="2694275F"/>
    <w:multiLevelType w:val="multilevel"/>
    <w:tmpl w:val="2694275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1B5A4C"/>
    <w:rsid w:val="0003496C"/>
    <w:rsid w:val="0004381E"/>
    <w:rsid w:val="00044F82"/>
    <w:rsid w:val="00047CCE"/>
    <w:rsid w:val="00067971"/>
    <w:rsid w:val="00075032"/>
    <w:rsid w:val="00105357"/>
    <w:rsid w:val="001532C8"/>
    <w:rsid w:val="00165BB8"/>
    <w:rsid w:val="0019163C"/>
    <w:rsid w:val="001A4DE6"/>
    <w:rsid w:val="001C5657"/>
    <w:rsid w:val="0020566A"/>
    <w:rsid w:val="002246A7"/>
    <w:rsid w:val="00232E64"/>
    <w:rsid w:val="002404DF"/>
    <w:rsid w:val="00253842"/>
    <w:rsid w:val="002852B1"/>
    <w:rsid w:val="002A091C"/>
    <w:rsid w:val="002B0F44"/>
    <w:rsid w:val="002C7D9B"/>
    <w:rsid w:val="002F0063"/>
    <w:rsid w:val="003066F9"/>
    <w:rsid w:val="003653CD"/>
    <w:rsid w:val="003770F0"/>
    <w:rsid w:val="003C569B"/>
    <w:rsid w:val="003E6335"/>
    <w:rsid w:val="00480E0C"/>
    <w:rsid w:val="004C5509"/>
    <w:rsid w:val="00504860"/>
    <w:rsid w:val="005330C9"/>
    <w:rsid w:val="00537CF5"/>
    <w:rsid w:val="00565EA2"/>
    <w:rsid w:val="00575371"/>
    <w:rsid w:val="00585867"/>
    <w:rsid w:val="005871F8"/>
    <w:rsid w:val="00593E84"/>
    <w:rsid w:val="005E7BBF"/>
    <w:rsid w:val="006070B4"/>
    <w:rsid w:val="0068700D"/>
    <w:rsid w:val="00690E26"/>
    <w:rsid w:val="006F25E5"/>
    <w:rsid w:val="007009B0"/>
    <w:rsid w:val="00706D15"/>
    <w:rsid w:val="00790B15"/>
    <w:rsid w:val="007D3772"/>
    <w:rsid w:val="008104AA"/>
    <w:rsid w:val="00814EAF"/>
    <w:rsid w:val="008577AD"/>
    <w:rsid w:val="00881ED2"/>
    <w:rsid w:val="008A676A"/>
    <w:rsid w:val="008F7278"/>
    <w:rsid w:val="009024F5"/>
    <w:rsid w:val="009036D0"/>
    <w:rsid w:val="009135DF"/>
    <w:rsid w:val="00914583"/>
    <w:rsid w:val="0097282B"/>
    <w:rsid w:val="00985BCC"/>
    <w:rsid w:val="00992634"/>
    <w:rsid w:val="009F47F7"/>
    <w:rsid w:val="009F72BA"/>
    <w:rsid w:val="00A53CAB"/>
    <w:rsid w:val="00A57412"/>
    <w:rsid w:val="00A85072"/>
    <w:rsid w:val="00A87BF8"/>
    <w:rsid w:val="00AB270F"/>
    <w:rsid w:val="00AC4E18"/>
    <w:rsid w:val="00B055B5"/>
    <w:rsid w:val="00B52C11"/>
    <w:rsid w:val="00B947B8"/>
    <w:rsid w:val="00B973FF"/>
    <w:rsid w:val="00BB0644"/>
    <w:rsid w:val="00BC7850"/>
    <w:rsid w:val="00C14DD5"/>
    <w:rsid w:val="00C504F7"/>
    <w:rsid w:val="00C5783E"/>
    <w:rsid w:val="00C64CCF"/>
    <w:rsid w:val="00C83774"/>
    <w:rsid w:val="00C85BF4"/>
    <w:rsid w:val="00CC2337"/>
    <w:rsid w:val="00D1054F"/>
    <w:rsid w:val="00D42BC0"/>
    <w:rsid w:val="00D91F6C"/>
    <w:rsid w:val="00DD0944"/>
    <w:rsid w:val="00DE53CC"/>
    <w:rsid w:val="00E072B7"/>
    <w:rsid w:val="00F10AF8"/>
    <w:rsid w:val="00F173C1"/>
    <w:rsid w:val="00F2552E"/>
    <w:rsid w:val="00F637D5"/>
    <w:rsid w:val="00F653C2"/>
    <w:rsid w:val="00F83F43"/>
    <w:rsid w:val="00FA62FD"/>
    <w:rsid w:val="00FC0746"/>
    <w:rsid w:val="013D37C9"/>
    <w:rsid w:val="013F6302"/>
    <w:rsid w:val="01CA65C8"/>
    <w:rsid w:val="02715897"/>
    <w:rsid w:val="02846421"/>
    <w:rsid w:val="02A6734E"/>
    <w:rsid w:val="031B7605"/>
    <w:rsid w:val="032C38EE"/>
    <w:rsid w:val="03992742"/>
    <w:rsid w:val="03BD2796"/>
    <w:rsid w:val="03F87C7F"/>
    <w:rsid w:val="04861D17"/>
    <w:rsid w:val="04B80BCA"/>
    <w:rsid w:val="059813FF"/>
    <w:rsid w:val="060B0ADE"/>
    <w:rsid w:val="066341AB"/>
    <w:rsid w:val="06D90075"/>
    <w:rsid w:val="073F7668"/>
    <w:rsid w:val="07C66A72"/>
    <w:rsid w:val="07E52B34"/>
    <w:rsid w:val="07F3523F"/>
    <w:rsid w:val="07FF0DD9"/>
    <w:rsid w:val="085E77D2"/>
    <w:rsid w:val="08AE49CF"/>
    <w:rsid w:val="08FF3F08"/>
    <w:rsid w:val="09517C16"/>
    <w:rsid w:val="09E7366D"/>
    <w:rsid w:val="09F746A2"/>
    <w:rsid w:val="0A503739"/>
    <w:rsid w:val="0A8D4ABA"/>
    <w:rsid w:val="0B0F090C"/>
    <w:rsid w:val="0B707766"/>
    <w:rsid w:val="0BBA0641"/>
    <w:rsid w:val="0BBB469B"/>
    <w:rsid w:val="0BC573BF"/>
    <w:rsid w:val="0BCF0A83"/>
    <w:rsid w:val="0C6365BE"/>
    <w:rsid w:val="0C9D0702"/>
    <w:rsid w:val="0CC8506B"/>
    <w:rsid w:val="0CD62F8A"/>
    <w:rsid w:val="0CEC6FBB"/>
    <w:rsid w:val="0D0C4BAD"/>
    <w:rsid w:val="0DC311E2"/>
    <w:rsid w:val="0DDA67F5"/>
    <w:rsid w:val="0E0B0E2E"/>
    <w:rsid w:val="0E18116B"/>
    <w:rsid w:val="0E305EEF"/>
    <w:rsid w:val="0E526784"/>
    <w:rsid w:val="0E6434AA"/>
    <w:rsid w:val="0F2B5F1A"/>
    <w:rsid w:val="0F6D3FBA"/>
    <w:rsid w:val="0FF95F76"/>
    <w:rsid w:val="1045360D"/>
    <w:rsid w:val="10593A70"/>
    <w:rsid w:val="10873C1C"/>
    <w:rsid w:val="10F42593"/>
    <w:rsid w:val="114670D4"/>
    <w:rsid w:val="1168255D"/>
    <w:rsid w:val="116A6342"/>
    <w:rsid w:val="11A15A42"/>
    <w:rsid w:val="11D11BF1"/>
    <w:rsid w:val="12512CED"/>
    <w:rsid w:val="12895F08"/>
    <w:rsid w:val="12AC5353"/>
    <w:rsid w:val="12B279EB"/>
    <w:rsid w:val="12BC4C6E"/>
    <w:rsid w:val="130112E1"/>
    <w:rsid w:val="133C7350"/>
    <w:rsid w:val="134D17F8"/>
    <w:rsid w:val="13837A4F"/>
    <w:rsid w:val="13CE780C"/>
    <w:rsid w:val="14714036"/>
    <w:rsid w:val="14880DFF"/>
    <w:rsid w:val="14C103EB"/>
    <w:rsid w:val="15C958AB"/>
    <w:rsid w:val="1647623A"/>
    <w:rsid w:val="164A7AE0"/>
    <w:rsid w:val="17244362"/>
    <w:rsid w:val="178B2A47"/>
    <w:rsid w:val="18417FDC"/>
    <w:rsid w:val="18442894"/>
    <w:rsid w:val="185430E6"/>
    <w:rsid w:val="18C20FCF"/>
    <w:rsid w:val="19A449FA"/>
    <w:rsid w:val="1A2F4184"/>
    <w:rsid w:val="1A3031DB"/>
    <w:rsid w:val="1A7D0580"/>
    <w:rsid w:val="1ADB282A"/>
    <w:rsid w:val="1AF410F0"/>
    <w:rsid w:val="1B042DD0"/>
    <w:rsid w:val="1B1B5A4C"/>
    <w:rsid w:val="1B4B1392"/>
    <w:rsid w:val="1B6576D1"/>
    <w:rsid w:val="1BBB6302"/>
    <w:rsid w:val="1BC87B29"/>
    <w:rsid w:val="1E1960B0"/>
    <w:rsid w:val="1F37428A"/>
    <w:rsid w:val="1F375A7B"/>
    <w:rsid w:val="209436FD"/>
    <w:rsid w:val="21382FD9"/>
    <w:rsid w:val="216D25E1"/>
    <w:rsid w:val="21AB01BC"/>
    <w:rsid w:val="22604D4E"/>
    <w:rsid w:val="22EB42C2"/>
    <w:rsid w:val="231A5ABB"/>
    <w:rsid w:val="235D095D"/>
    <w:rsid w:val="24030A63"/>
    <w:rsid w:val="247A1109"/>
    <w:rsid w:val="24B96F3E"/>
    <w:rsid w:val="24C853C3"/>
    <w:rsid w:val="24CA7A3F"/>
    <w:rsid w:val="24EE3E3D"/>
    <w:rsid w:val="25026A52"/>
    <w:rsid w:val="251F5F42"/>
    <w:rsid w:val="25363F3F"/>
    <w:rsid w:val="25A94553"/>
    <w:rsid w:val="25DF2B0C"/>
    <w:rsid w:val="26186B5D"/>
    <w:rsid w:val="26C05DFE"/>
    <w:rsid w:val="26EA5ACC"/>
    <w:rsid w:val="26EE1470"/>
    <w:rsid w:val="276E65F2"/>
    <w:rsid w:val="27A67A9F"/>
    <w:rsid w:val="27BF5BCA"/>
    <w:rsid w:val="27FF579F"/>
    <w:rsid w:val="28166E04"/>
    <w:rsid w:val="282C1229"/>
    <w:rsid w:val="286B1784"/>
    <w:rsid w:val="28B44B74"/>
    <w:rsid w:val="28C75A03"/>
    <w:rsid w:val="290B48E5"/>
    <w:rsid w:val="298C1D58"/>
    <w:rsid w:val="29F37D95"/>
    <w:rsid w:val="2AA001CF"/>
    <w:rsid w:val="2ACC2ED1"/>
    <w:rsid w:val="2BC54D35"/>
    <w:rsid w:val="2BF6247A"/>
    <w:rsid w:val="2C1F1977"/>
    <w:rsid w:val="2C944059"/>
    <w:rsid w:val="2DC110E8"/>
    <w:rsid w:val="2DCE0BF9"/>
    <w:rsid w:val="2DE73FA4"/>
    <w:rsid w:val="2E1F5AF8"/>
    <w:rsid w:val="2E65583E"/>
    <w:rsid w:val="2E9C65A0"/>
    <w:rsid w:val="2EBE62C9"/>
    <w:rsid w:val="2EFD488F"/>
    <w:rsid w:val="2F6C63F0"/>
    <w:rsid w:val="2F7856E8"/>
    <w:rsid w:val="2FB90829"/>
    <w:rsid w:val="30763B27"/>
    <w:rsid w:val="31101410"/>
    <w:rsid w:val="311C4EA6"/>
    <w:rsid w:val="312B0A2E"/>
    <w:rsid w:val="31A73CAB"/>
    <w:rsid w:val="31BA7C3B"/>
    <w:rsid w:val="31D14B91"/>
    <w:rsid w:val="32BE6C03"/>
    <w:rsid w:val="32C843F5"/>
    <w:rsid w:val="32DE5AD7"/>
    <w:rsid w:val="33331AAF"/>
    <w:rsid w:val="333D1D22"/>
    <w:rsid w:val="334A3E14"/>
    <w:rsid w:val="335D2ACC"/>
    <w:rsid w:val="337723DC"/>
    <w:rsid w:val="33B17987"/>
    <w:rsid w:val="347219DA"/>
    <w:rsid w:val="34FD27A4"/>
    <w:rsid w:val="351A0556"/>
    <w:rsid w:val="35235CD5"/>
    <w:rsid w:val="35374F83"/>
    <w:rsid w:val="358B20B0"/>
    <w:rsid w:val="359C195C"/>
    <w:rsid w:val="369F2377"/>
    <w:rsid w:val="370C4BC0"/>
    <w:rsid w:val="37112B94"/>
    <w:rsid w:val="374424AB"/>
    <w:rsid w:val="375C0E52"/>
    <w:rsid w:val="37AF6FE9"/>
    <w:rsid w:val="38146249"/>
    <w:rsid w:val="387966BF"/>
    <w:rsid w:val="389E399E"/>
    <w:rsid w:val="38A54E84"/>
    <w:rsid w:val="38B01FE2"/>
    <w:rsid w:val="38D54645"/>
    <w:rsid w:val="39674E1A"/>
    <w:rsid w:val="39720D0A"/>
    <w:rsid w:val="39AE32E6"/>
    <w:rsid w:val="39C559BD"/>
    <w:rsid w:val="3A494D3A"/>
    <w:rsid w:val="3A733941"/>
    <w:rsid w:val="3A92306F"/>
    <w:rsid w:val="3AFA19C5"/>
    <w:rsid w:val="3B1F0F53"/>
    <w:rsid w:val="3B3D0289"/>
    <w:rsid w:val="3BAA607A"/>
    <w:rsid w:val="3C3A3D1C"/>
    <w:rsid w:val="3C4733E3"/>
    <w:rsid w:val="3D855D2A"/>
    <w:rsid w:val="3D952AE1"/>
    <w:rsid w:val="3E082912"/>
    <w:rsid w:val="3E6626B8"/>
    <w:rsid w:val="3EB36F9C"/>
    <w:rsid w:val="3EB72307"/>
    <w:rsid w:val="3EBE2E39"/>
    <w:rsid w:val="3EC07D49"/>
    <w:rsid w:val="3F124398"/>
    <w:rsid w:val="3F2F77A4"/>
    <w:rsid w:val="404479D3"/>
    <w:rsid w:val="4060781A"/>
    <w:rsid w:val="407E1ADE"/>
    <w:rsid w:val="40AC1D6A"/>
    <w:rsid w:val="41761D1A"/>
    <w:rsid w:val="41861176"/>
    <w:rsid w:val="418F522F"/>
    <w:rsid w:val="41AD15A7"/>
    <w:rsid w:val="41DE7C00"/>
    <w:rsid w:val="41DF5084"/>
    <w:rsid w:val="42304C50"/>
    <w:rsid w:val="42854CF7"/>
    <w:rsid w:val="42C41C18"/>
    <w:rsid w:val="42EA12F7"/>
    <w:rsid w:val="4312084A"/>
    <w:rsid w:val="443B2EAE"/>
    <w:rsid w:val="448B3B6E"/>
    <w:rsid w:val="44D03CFB"/>
    <w:rsid w:val="44D861F4"/>
    <w:rsid w:val="45057F75"/>
    <w:rsid w:val="453D15BB"/>
    <w:rsid w:val="45A231AE"/>
    <w:rsid w:val="45A63B7A"/>
    <w:rsid w:val="46095935"/>
    <w:rsid w:val="460C5BB4"/>
    <w:rsid w:val="460C7C2A"/>
    <w:rsid w:val="475058F2"/>
    <w:rsid w:val="475B3CE8"/>
    <w:rsid w:val="47EB30EF"/>
    <w:rsid w:val="481C33FC"/>
    <w:rsid w:val="486742B6"/>
    <w:rsid w:val="488F6CC2"/>
    <w:rsid w:val="4A1D0AC6"/>
    <w:rsid w:val="4A610EE6"/>
    <w:rsid w:val="4A8B0715"/>
    <w:rsid w:val="4AD05A79"/>
    <w:rsid w:val="4AF14519"/>
    <w:rsid w:val="4B765BF0"/>
    <w:rsid w:val="4B94659E"/>
    <w:rsid w:val="4BE92608"/>
    <w:rsid w:val="4C002EDE"/>
    <w:rsid w:val="4C2367D1"/>
    <w:rsid w:val="4CE51FE1"/>
    <w:rsid w:val="4D832DBD"/>
    <w:rsid w:val="4DA618D6"/>
    <w:rsid w:val="4E112731"/>
    <w:rsid w:val="4E2D2EF2"/>
    <w:rsid w:val="4E414D0D"/>
    <w:rsid w:val="4E6917B6"/>
    <w:rsid w:val="4E6B2DC0"/>
    <w:rsid w:val="4EB37764"/>
    <w:rsid w:val="4FAE0828"/>
    <w:rsid w:val="4FE23763"/>
    <w:rsid w:val="50597190"/>
    <w:rsid w:val="509A56DF"/>
    <w:rsid w:val="50C91556"/>
    <w:rsid w:val="50E56FD7"/>
    <w:rsid w:val="511B3F0D"/>
    <w:rsid w:val="5157619A"/>
    <w:rsid w:val="51B76D1D"/>
    <w:rsid w:val="51C20779"/>
    <w:rsid w:val="51C970AD"/>
    <w:rsid w:val="52AD2598"/>
    <w:rsid w:val="52ED62FA"/>
    <w:rsid w:val="530F608D"/>
    <w:rsid w:val="5326051A"/>
    <w:rsid w:val="534A7E87"/>
    <w:rsid w:val="537C14ED"/>
    <w:rsid w:val="53A41305"/>
    <w:rsid w:val="542F13EA"/>
    <w:rsid w:val="54F97A31"/>
    <w:rsid w:val="554C7A7D"/>
    <w:rsid w:val="556E6D4F"/>
    <w:rsid w:val="55714303"/>
    <w:rsid w:val="55870D46"/>
    <w:rsid w:val="559C7171"/>
    <w:rsid w:val="55A53A56"/>
    <w:rsid w:val="55EA6644"/>
    <w:rsid w:val="56BF1DCD"/>
    <w:rsid w:val="56EC0683"/>
    <w:rsid w:val="57A838BB"/>
    <w:rsid w:val="57AB7879"/>
    <w:rsid w:val="57EF16F3"/>
    <w:rsid w:val="58272EA6"/>
    <w:rsid w:val="584F77C8"/>
    <w:rsid w:val="5854165B"/>
    <w:rsid w:val="586D161B"/>
    <w:rsid w:val="58BC5B09"/>
    <w:rsid w:val="58C32CDC"/>
    <w:rsid w:val="58D929AE"/>
    <w:rsid w:val="59241575"/>
    <w:rsid w:val="59543EB5"/>
    <w:rsid w:val="595E7CDF"/>
    <w:rsid w:val="599774E3"/>
    <w:rsid w:val="59990711"/>
    <w:rsid w:val="59FC6905"/>
    <w:rsid w:val="5A9022CD"/>
    <w:rsid w:val="5BDE20DD"/>
    <w:rsid w:val="5C055578"/>
    <w:rsid w:val="5C31685F"/>
    <w:rsid w:val="5D245A40"/>
    <w:rsid w:val="5D2B5FD7"/>
    <w:rsid w:val="5DAD1EF9"/>
    <w:rsid w:val="5DD12902"/>
    <w:rsid w:val="5E273E5A"/>
    <w:rsid w:val="5E936AD0"/>
    <w:rsid w:val="5FA11390"/>
    <w:rsid w:val="5FA6188A"/>
    <w:rsid w:val="60273F2A"/>
    <w:rsid w:val="606648A4"/>
    <w:rsid w:val="60764294"/>
    <w:rsid w:val="619B0522"/>
    <w:rsid w:val="61B264CE"/>
    <w:rsid w:val="61B35F2A"/>
    <w:rsid w:val="62A47F1D"/>
    <w:rsid w:val="62CC64C3"/>
    <w:rsid w:val="62DF1C8F"/>
    <w:rsid w:val="62F361AD"/>
    <w:rsid w:val="634A1287"/>
    <w:rsid w:val="63871E48"/>
    <w:rsid w:val="638E3A0D"/>
    <w:rsid w:val="63BD257C"/>
    <w:rsid w:val="6417549A"/>
    <w:rsid w:val="645B3D34"/>
    <w:rsid w:val="648F50E0"/>
    <w:rsid w:val="64A83C1E"/>
    <w:rsid w:val="64AE1416"/>
    <w:rsid w:val="64BC020F"/>
    <w:rsid w:val="65213660"/>
    <w:rsid w:val="65604117"/>
    <w:rsid w:val="65736843"/>
    <w:rsid w:val="65E974A2"/>
    <w:rsid w:val="66565689"/>
    <w:rsid w:val="66761321"/>
    <w:rsid w:val="678F449D"/>
    <w:rsid w:val="68596520"/>
    <w:rsid w:val="68DB7C3B"/>
    <w:rsid w:val="697F42D3"/>
    <w:rsid w:val="6A264528"/>
    <w:rsid w:val="6A43296C"/>
    <w:rsid w:val="6A8B6861"/>
    <w:rsid w:val="6B482303"/>
    <w:rsid w:val="6B4A2C73"/>
    <w:rsid w:val="6BC240CE"/>
    <w:rsid w:val="6BF55552"/>
    <w:rsid w:val="6C0D192E"/>
    <w:rsid w:val="6C556475"/>
    <w:rsid w:val="6C661E9E"/>
    <w:rsid w:val="6CA45EE0"/>
    <w:rsid w:val="6CC17E7A"/>
    <w:rsid w:val="6D9C686E"/>
    <w:rsid w:val="6DA3624D"/>
    <w:rsid w:val="6DB64412"/>
    <w:rsid w:val="6DF46EC3"/>
    <w:rsid w:val="6E0C7105"/>
    <w:rsid w:val="6E337E52"/>
    <w:rsid w:val="6E61321A"/>
    <w:rsid w:val="6E8859CB"/>
    <w:rsid w:val="6E9A64FC"/>
    <w:rsid w:val="6ED5271E"/>
    <w:rsid w:val="6EE9245B"/>
    <w:rsid w:val="6F790A01"/>
    <w:rsid w:val="6FE46EA9"/>
    <w:rsid w:val="70090156"/>
    <w:rsid w:val="705869C7"/>
    <w:rsid w:val="70607158"/>
    <w:rsid w:val="70965576"/>
    <w:rsid w:val="714C0B8D"/>
    <w:rsid w:val="7190403A"/>
    <w:rsid w:val="71B54985"/>
    <w:rsid w:val="71EC623C"/>
    <w:rsid w:val="720D5840"/>
    <w:rsid w:val="72442A0E"/>
    <w:rsid w:val="724E104A"/>
    <w:rsid w:val="727D0787"/>
    <w:rsid w:val="72F8559A"/>
    <w:rsid w:val="731D19D7"/>
    <w:rsid w:val="733E01C6"/>
    <w:rsid w:val="73A464C8"/>
    <w:rsid w:val="73CF1737"/>
    <w:rsid w:val="74560F55"/>
    <w:rsid w:val="745D12CD"/>
    <w:rsid w:val="74A6690E"/>
    <w:rsid w:val="751D199F"/>
    <w:rsid w:val="76A90BD9"/>
    <w:rsid w:val="76AF464A"/>
    <w:rsid w:val="770E7EB5"/>
    <w:rsid w:val="777E0E41"/>
    <w:rsid w:val="784F04F5"/>
    <w:rsid w:val="78646969"/>
    <w:rsid w:val="789E4EA8"/>
    <w:rsid w:val="78F466DC"/>
    <w:rsid w:val="7908463F"/>
    <w:rsid w:val="795F4004"/>
    <w:rsid w:val="79DA0D74"/>
    <w:rsid w:val="7A032564"/>
    <w:rsid w:val="7A4C33D7"/>
    <w:rsid w:val="7A60690D"/>
    <w:rsid w:val="7B5C55F6"/>
    <w:rsid w:val="7B696ADB"/>
    <w:rsid w:val="7B7525AD"/>
    <w:rsid w:val="7B9C5BF3"/>
    <w:rsid w:val="7C441922"/>
    <w:rsid w:val="7C5545F1"/>
    <w:rsid w:val="7C750703"/>
    <w:rsid w:val="7CB06453"/>
    <w:rsid w:val="7CE3721B"/>
    <w:rsid w:val="7D0D6DF1"/>
    <w:rsid w:val="7D807CE5"/>
    <w:rsid w:val="7DAD0CBD"/>
    <w:rsid w:val="7DD359C7"/>
    <w:rsid w:val="7DE02592"/>
    <w:rsid w:val="7EDB4753"/>
    <w:rsid w:val="7EE06AF2"/>
    <w:rsid w:val="7F124CED"/>
    <w:rsid w:val="7F144E04"/>
    <w:rsid w:val="7F324303"/>
    <w:rsid w:val="7F822EDD"/>
    <w:rsid w:val="7F836C72"/>
    <w:rsid w:val="7FB42B58"/>
    <w:rsid w:val="7FF85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widowControl/>
      <w:spacing w:line="360" w:lineRule="auto"/>
      <w:jc w:val="center"/>
      <w:outlineLvl w:val="3"/>
    </w:pPr>
    <w:rPr>
      <w:rFonts w:eastAsia="Ђˎ̥"/>
      <w:kern w:val="0"/>
      <w:sz w:val="28"/>
      <w:szCs w:val="20"/>
    </w:rPr>
  </w:style>
  <w:style w:type="paragraph" w:styleId="7">
    <w:name w:val="heading 5"/>
    <w:basedOn w:val="1"/>
    <w:next w:val="1"/>
    <w:qFormat/>
    <w:uiPriority w:val="1"/>
    <w:pPr>
      <w:ind w:left="732"/>
      <w:outlineLvl w:val="4"/>
    </w:pPr>
    <w:rPr>
      <w:rFonts w:ascii="宋体" w:hAnsi="宋体" w:eastAsia="宋体" w:cs="宋体"/>
      <w:b/>
      <w:bCs/>
      <w:sz w:val="24"/>
      <w:lang w:val="zh-CN" w:bidi="zh-CN"/>
    </w:rPr>
  </w:style>
  <w:style w:type="paragraph" w:styleId="8">
    <w:name w:val="heading 9"/>
    <w:basedOn w:val="1"/>
    <w:next w:val="1"/>
    <w:qFormat/>
    <w:uiPriority w:val="1"/>
    <w:pPr>
      <w:spacing w:before="157"/>
      <w:ind w:left="212"/>
      <w:outlineLvl w:val="8"/>
    </w:pPr>
    <w:rPr>
      <w:rFonts w:ascii="宋体" w:hAnsi="宋体" w:eastAsia="宋体" w:cs="宋体"/>
      <w:sz w:val="22"/>
      <w:szCs w:val="22"/>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3"/>
    <w:qFormat/>
    <w:uiPriority w:val="99"/>
    <w:pPr>
      <w:tabs>
        <w:tab w:val="center" w:pos="4153"/>
        <w:tab w:val="right" w:pos="8306"/>
      </w:tabs>
      <w:snapToGrid w:val="0"/>
      <w:jc w:val="left"/>
    </w:pPr>
    <w:rPr>
      <w:sz w:val="18"/>
      <w:szCs w:val="18"/>
    </w:rPr>
  </w:style>
  <w:style w:type="paragraph" w:styleId="9">
    <w:name w:val="List 3"/>
    <w:basedOn w:val="1"/>
    <w:qFormat/>
    <w:uiPriority w:val="0"/>
    <w:pPr>
      <w:ind w:left="100" w:leftChars="400" w:hanging="200" w:hangingChars="200"/>
      <w:jc w:val="center"/>
    </w:pPr>
    <w:rPr>
      <w:rFonts w:ascii="Times New Roman" w:hAnsi="Times New Roman" w:eastAsia="宋体"/>
      <w:b/>
      <w:sz w:val="36"/>
    </w:rPr>
  </w:style>
  <w:style w:type="paragraph" w:styleId="10">
    <w:name w:val="annotation text"/>
    <w:basedOn w:val="1"/>
    <w:link w:val="50"/>
    <w:qFormat/>
    <w:uiPriority w:val="0"/>
    <w:pPr>
      <w:jc w:val="left"/>
    </w:pPr>
  </w:style>
  <w:style w:type="paragraph" w:styleId="11">
    <w:name w:val="Body Text 3"/>
    <w:basedOn w:val="1"/>
    <w:qFormat/>
    <w:uiPriority w:val="99"/>
    <w:pPr>
      <w:spacing w:after="120"/>
    </w:pPr>
    <w:rPr>
      <w:sz w:val="16"/>
      <w:szCs w:val="20"/>
    </w:rPr>
  </w:style>
  <w:style w:type="paragraph" w:styleId="12">
    <w:name w:val="Body Text"/>
    <w:basedOn w:val="1"/>
    <w:link w:val="54"/>
    <w:qFormat/>
    <w:uiPriority w:val="0"/>
    <w:rPr>
      <w:rFonts w:ascii="金山简黑体" w:hAnsi="Courier New"/>
      <w:b/>
      <w:bCs/>
      <w:spacing w:val="-8"/>
      <w:sz w:val="44"/>
      <w:szCs w:val="44"/>
    </w:r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Plain Text"/>
    <w:basedOn w:val="1"/>
    <w:next w:val="1"/>
    <w:qFormat/>
    <w:uiPriority w:val="0"/>
    <w:rPr>
      <w:rFonts w:ascii="宋体" w:hAnsi="Courier New"/>
      <w:szCs w:val="20"/>
    </w:rPr>
  </w:style>
  <w:style w:type="paragraph" w:styleId="15">
    <w:name w:val="Body Text Indent 2"/>
    <w:basedOn w:val="1"/>
    <w:unhideWhenUsed/>
    <w:qFormat/>
    <w:uiPriority w:val="99"/>
    <w:pPr>
      <w:spacing w:after="120" w:line="480" w:lineRule="auto"/>
      <w:ind w:left="420" w:leftChars="200"/>
    </w:pPr>
  </w:style>
  <w:style w:type="paragraph" w:styleId="16">
    <w:name w:val="Balloon Text"/>
    <w:basedOn w:val="1"/>
    <w:link w:val="52"/>
    <w:qFormat/>
    <w:uiPriority w:val="0"/>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b/>
      <w:bCs/>
      <w:caps/>
      <w:sz w:val="20"/>
      <w:szCs w:val="20"/>
    </w:rPr>
  </w:style>
  <w:style w:type="paragraph" w:styleId="19">
    <w:name w:val="Body Text Indent 3"/>
    <w:basedOn w:val="1"/>
    <w:qFormat/>
    <w:uiPriority w:val="99"/>
    <w:pPr>
      <w:spacing w:after="120"/>
      <w:ind w:left="420" w:leftChars="200"/>
    </w:pPr>
    <w:rPr>
      <w:rFonts w:ascii="Times New Roman" w:hAnsi="Times New Roman"/>
      <w:sz w:val="16"/>
      <w:szCs w:val="16"/>
    </w:rPr>
  </w:style>
  <w:style w:type="paragraph" w:styleId="20">
    <w:name w:val="toc 2"/>
    <w:basedOn w:val="1"/>
    <w:next w:val="1"/>
    <w:qFormat/>
    <w:uiPriority w:val="0"/>
    <w:pPr>
      <w:tabs>
        <w:tab w:val="right" w:leader="dot" w:pos="9628"/>
      </w:tabs>
      <w:ind w:left="420" w:firstLine="120"/>
      <w:jc w:val="left"/>
    </w:pPr>
    <w:rPr>
      <w:smallCaps/>
      <w:sz w:val="20"/>
      <w:szCs w:val="20"/>
    </w:rPr>
  </w:style>
  <w:style w:type="paragraph" w:styleId="21">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99"/>
    <w:pPr>
      <w:spacing w:before="240" w:after="60"/>
      <w:jc w:val="left"/>
      <w:outlineLvl w:val="0"/>
    </w:pPr>
    <w:rPr>
      <w:rFonts w:ascii="Cambria" w:hAnsi="Cambria" w:eastAsia="黑体"/>
      <w:bCs/>
      <w:kern w:val="0"/>
      <w:sz w:val="24"/>
      <w:szCs w:val="32"/>
    </w:rPr>
  </w:style>
  <w:style w:type="paragraph" w:styleId="23">
    <w:name w:val="annotation subject"/>
    <w:basedOn w:val="10"/>
    <w:next w:val="10"/>
    <w:link w:val="51"/>
    <w:qFormat/>
    <w:uiPriority w:val="0"/>
    <w:rPr>
      <w:b/>
      <w:bCs/>
    </w:rPr>
  </w:style>
  <w:style w:type="paragraph" w:styleId="24">
    <w:name w:val="Body Text First Indent"/>
    <w:basedOn w:val="12"/>
    <w:qFormat/>
    <w:uiPriority w:val="0"/>
    <w:pPr>
      <w:ind w:firstLine="420" w:firstLineChars="100"/>
    </w:pPr>
    <w:rPr>
      <w:rFonts w:ascii="宋体" w:hAnsi="宋体" w:eastAsia="宋体" w:cs="宋体"/>
    </w:rPr>
  </w:style>
  <w:style w:type="paragraph" w:styleId="25">
    <w:name w:val="Body Text First Indent 2"/>
    <w:basedOn w:val="1"/>
    <w:qFormat/>
    <w:uiPriority w:val="0"/>
    <w:pPr>
      <w:spacing w:after="120"/>
      <w:ind w:left="420" w:firstLine="420"/>
    </w:pPr>
    <w:rPr>
      <w:rFonts w:ascii="Times New Roman" w:hAnsi="Times New Roman"/>
    </w:rPr>
  </w:style>
  <w:style w:type="table" w:styleId="27">
    <w:name w:val="Table Grid"/>
    <w:basedOn w:val="2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sz w:val="24"/>
      <w:szCs w:val="24"/>
    </w:rPr>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Acronym"/>
    <w:basedOn w:val="28"/>
    <w:qFormat/>
    <w:uiPriority w:val="0"/>
  </w:style>
  <w:style w:type="character" w:styleId="35">
    <w:name w:val="HTML Variable"/>
    <w:basedOn w:val="28"/>
    <w:qFormat/>
    <w:uiPriority w:val="0"/>
  </w:style>
  <w:style w:type="character" w:styleId="36">
    <w:name w:val="Hyperlink"/>
    <w:basedOn w:val="28"/>
    <w:qFormat/>
    <w:uiPriority w:val="0"/>
    <w:rPr>
      <w:color w:val="333333"/>
      <w:u w:val="none"/>
    </w:rPr>
  </w:style>
  <w:style w:type="character" w:styleId="37">
    <w:name w:val="HTML Code"/>
    <w:basedOn w:val="28"/>
    <w:qFormat/>
    <w:uiPriority w:val="0"/>
    <w:rPr>
      <w:rFonts w:ascii="Courier New" w:hAnsi="Courier New"/>
      <w:color w:val="505050"/>
      <w:sz w:val="24"/>
      <w:szCs w:val="24"/>
    </w:rPr>
  </w:style>
  <w:style w:type="character" w:styleId="38">
    <w:name w:val="annotation reference"/>
    <w:basedOn w:val="28"/>
    <w:qFormat/>
    <w:uiPriority w:val="0"/>
    <w:rPr>
      <w:sz w:val="21"/>
      <w:szCs w:val="21"/>
    </w:rPr>
  </w:style>
  <w:style w:type="character" w:styleId="39">
    <w:name w:val="HTML Cite"/>
    <w:basedOn w:val="28"/>
    <w:qFormat/>
    <w:uiPriority w:val="0"/>
  </w:style>
  <w:style w:type="paragraph" w:customStyle="1" w:styleId="40">
    <w:name w:val="正文1"/>
    <w:basedOn w:val="1"/>
    <w:qFormat/>
    <w:uiPriority w:val="0"/>
    <w:pPr>
      <w:ind w:firstLine="200" w:firstLineChars="200"/>
    </w:pPr>
    <w:rPr>
      <w:rFonts w:eastAsia="仿宋_GB2312"/>
      <w:sz w:val="32"/>
      <w:szCs w:val="30"/>
    </w:rPr>
  </w:style>
  <w:style w:type="paragraph" w:customStyle="1" w:styleId="41">
    <w:name w:val="Char1"/>
    <w:basedOn w:val="1"/>
    <w:qFormat/>
    <w:uiPriority w:val="0"/>
    <w:rPr>
      <w:rFonts w:ascii="Verdana" w:hAnsi="Verdana"/>
      <w:szCs w:val="21"/>
    </w:rPr>
  </w:style>
  <w:style w:type="paragraph" w:customStyle="1" w:styleId="42">
    <w:name w:val="列出段落1"/>
    <w:basedOn w:val="1"/>
    <w:qFormat/>
    <w:uiPriority w:val="0"/>
    <w:pPr>
      <w:ind w:firstLine="420" w:firstLineChars="200"/>
    </w:pPr>
    <w:rPr>
      <w:rFonts w:ascii="Calibri" w:hAnsi="Calibri"/>
      <w:szCs w:val="22"/>
    </w:rPr>
  </w:style>
  <w:style w:type="paragraph" w:customStyle="1" w:styleId="43">
    <w:name w:val="Char111"/>
    <w:basedOn w:val="1"/>
    <w:qFormat/>
    <w:uiPriority w:val="0"/>
  </w:style>
  <w:style w:type="paragraph" w:customStyle="1" w:styleId="44">
    <w:name w:val="_Style 12"/>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styleId="45">
    <w:name w:val="List Paragraph"/>
    <w:basedOn w:val="1"/>
    <w:qFormat/>
    <w:uiPriority w:val="99"/>
    <w:pPr>
      <w:ind w:firstLine="420" w:firstLineChars="200"/>
    </w:pPr>
  </w:style>
  <w:style w:type="character" w:customStyle="1" w:styleId="46">
    <w:name w:val="font51"/>
    <w:basedOn w:val="28"/>
    <w:qFormat/>
    <w:uiPriority w:val="0"/>
    <w:rPr>
      <w:rFonts w:hint="default" w:ascii="Arial Narrow" w:hAnsi="Arial Narrow" w:eastAsia="Arial Narrow" w:cs="Arial Narrow"/>
      <w:color w:val="000000"/>
      <w:sz w:val="20"/>
      <w:szCs w:val="20"/>
      <w:u w:val="none"/>
    </w:rPr>
  </w:style>
  <w:style w:type="character" w:customStyle="1" w:styleId="47">
    <w:name w:val="font31"/>
    <w:basedOn w:val="28"/>
    <w:qFormat/>
    <w:uiPriority w:val="0"/>
    <w:rPr>
      <w:rFonts w:hint="default" w:ascii="Times New Roman" w:hAnsi="Times New Roman" w:cs="Times New Roman"/>
      <w:color w:val="000000"/>
      <w:sz w:val="20"/>
      <w:szCs w:val="20"/>
      <w:u w:val="none"/>
    </w:rPr>
  </w:style>
  <w:style w:type="character" w:customStyle="1" w:styleId="48">
    <w:name w:val="font11"/>
    <w:basedOn w:val="28"/>
    <w:qFormat/>
    <w:uiPriority w:val="0"/>
    <w:rPr>
      <w:rFonts w:hint="eastAsia" w:ascii="宋体" w:hAnsi="宋体" w:eastAsia="宋体" w:cs="宋体"/>
      <w:color w:val="000000"/>
      <w:sz w:val="20"/>
      <w:szCs w:val="20"/>
      <w:u w:val="none"/>
    </w:rPr>
  </w:style>
  <w:style w:type="paragraph" w:customStyle="1" w:styleId="49">
    <w:name w:val="图"/>
    <w:basedOn w:val="1"/>
    <w:qFormat/>
    <w:uiPriority w:val="0"/>
    <w:pPr>
      <w:keepNext/>
      <w:adjustRightInd w:val="0"/>
      <w:spacing w:before="60" w:after="60" w:line="300" w:lineRule="auto"/>
      <w:jc w:val="center"/>
      <w:textAlignment w:val="center"/>
    </w:pPr>
    <w:rPr>
      <w:snapToGrid w:val="0"/>
      <w:spacing w:val="20"/>
      <w:sz w:val="24"/>
    </w:rPr>
  </w:style>
  <w:style w:type="character" w:customStyle="1" w:styleId="50">
    <w:name w:val="批注文字 Char"/>
    <w:basedOn w:val="28"/>
    <w:link w:val="10"/>
    <w:qFormat/>
    <w:uiPriority w:val="0"/>
    <w:rPr>
      <w:rFonts w:asciiTheme="minorHAnsi" w:hAnsiTheme="minorHAnsi" w:eastAsiaTheme="minorEastAsia" w:cstheme="minorBidi"/>
      <w:kern w:val="2"/>
      <w:sz w:val="21"/>
      <w:szCs w:val="24"/>
    </w:rPr>
  </w:style>
  <w:style w:type="character" w:customStyle="1" w:styleId="51">
    <w:name w:val="批注主题 Char"/>
    <w:basedOn w:val="50"/>
    <w:link w:val="23"/>
    <w:qFormat/>
    <w:uiPriority w:val="0"/>
    <w:rPr>
      <w:rFonts w:asciiTheme="minorHAnsi" w:hAnsiTheme="minorHAnsi" w:eastAsiaTheme="minorEastAsia" w:cstheme="minorBidi"/>
      <w:b/>
      <w:bCs/>
      <w:kern w:val="2"/>
      <w:sz w:val="21"/>
      <w:szCs w:val="24"/>
    </w:rPr>
  </w:style>
  <w:style w:type="character" w:customStyle="1" w:styleId="52">
    <w:name w:val="批注框文本 Char"/>
    <w:basedOn w:val="28"/>
    <w:link w:val="16"/>
    <w:qFormat/>
    <w:uiPriority w:val="0"/>
    <w:rPr>
      <w:rFonts w:asciiTheme="minorHAnsi" w:hAnsiTheme="minorHAnsi" w:eastAsiaTheme="minorEastAsia" w:cstheme="minorBidi"/>
      <w:kern w:val="2"/>
      <w:sz w:val="18"/>
      <w:szCs w:val="18"/>
    </w:rPr>
  </w:style>
  <w:style w:type="character" w:customStyle="1" w:styleId="53">
    <w:name w:val="页脚 Char"/>
    <w:basedOn w:val="28"/>
    <w:link w:val="2"/>
    <w:qFormat/>
    <w:uiPriority w:val="99"/>
    <w:rPr>
      <w:rFonts w:asciiTheme="minorHAnsi" w:hAnsiTheme="minorHAnsi" w:eastAsiaTheme="minorEastAsia" w:cstheme="minorBidi"/>
      <w:kern w:val="2"/>
      <w:sz w:val="18"/>
      <w:szCs w:val="18"/>
    </w:rPr>
  </w:style>
  <w:style w:type="character" w:customStyle="1" w:styleId="54">
    <w:name w:val="正文文本 Char"/>
    <w:link w:val="12"/>
    <w:qFormat/>
    <w:uiPriority w:val="0"/>
    <w:rPr>
      <w:rFonts w:ascii="金山简黑体" w:hAnsi="Courier New"/>
      <w:b/>
      <w:bCs/>
      <w:spacing w:val="-8"/>
      <w:sz w:val="44"/>
      <w:szCs w:val="44"/>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列出段落11"/>
    <w:basedOn w:val="1"/>
    <w:qFormat/>
    <w:uiPriority w:val="99"/>
    <w:pPr>
      <w:ind w:firstLine="420" w:firstLineChars="200"/>
    </w:pPr>
    <w:rPr>
      <w:rFonts w:cs="Calibri"/>
      <w:szCs w:val="21"/>
    </w:rPr>
  </w:style>
  <w:style w:type="paragraph" w:customStyle="1" w:styleId="57">
    <w:name w:val="列出段落2"/>
    <w:basedOn w:val="1"/>
    <w:qFormat/>
    <w:uiPriority w:val="99"/>
    <w:pPr>
      <w:ind w:firstLine="420" w:firstLineChars="200"/>
    </w:pPr>
    <w:rPr>
      <w:rFonts w:ascii="Times New Roman" w:hAnsi="Times New Roman"/>
      <w:szCs w:val="21"/>
    </w:rPr>
  </w:style>
  <w:style w:type="paragraph" w:customStyle="1" w:styleId="58">
    <w:name w:val="WPSOffice手动目录 1"/>
    <w:qFormat/>
    <w:uiPriority w:val="0"/>
    <w:rPr>
      <w:rFonts w:ascii="Calibri" w:hAnsi="Calibri" w:eastAsia="Calibri" w:cs="Times New Roman"/>
      <w:lang w:val="en-US" w:eastAsia="zh-CN" w:bidi="ar-SA"/>
    </w:rPr>
  </w:style>
  <w:style w:type="paragraph" w:customStyle="1" w:styleId="59">
    <w:name w:val="WPSOffice手动目录 2"/>
    <w:qFormat/>
    <w:uiPriority w:val="0"/>
    <w:pPr>
      <w:ind w:left="200" w:leftChars="200"/>
    </w:pPr>
    <w:rPr>
      <w:rFonts w:ascii="Calibri" w:hAnsi="Calibri" w:eastAsia="Calibri"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26090</Words>
  <Characters>27730</Characters>
  <Lines>221</Lines>
  <Paragraphs>62</Paragraphs>
  <TotalTime>16</TotalTime>
  <ScaleCrop>false</ScaleCrop>
  <LinksUpToDate>false</LinksUpToDate>
  <CharactersWithSpaces>28900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2020-10-29T01:12:00Z</dcterms:created>
  <dc:creator>Administrator</dc:creator>
  <cp:lastModifiedBy>小黄豆</cp:lastModifiedBy>
  <cp:lastPrinted>2020-07-21T09:22:00Z</cp:lastPrinted>
  <dcterms:modified xsi:type="dcterms:W3CDTF">2020-11-26T04:05:26Z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